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F54" w:rsidRPr="009C585A" w:rsidRDefault="00614F54" w:rsidP="00614F54">
      <w:pPr>
        <w:spacing w:line="360" w:lineRule="auto"/>
        <w:ind w:right="48"/>
        <w:jc w:val="both"/>
        <w:rPr>
          <w:rFonts w:ascii="Palatino Linotype" w:eastAsia="MS Mincho" w:hAnsi="Palatino Linotype"/>
          <w:lang w:val="es-ES_tradnl" w:eastAsia="es-ES"/>
        </w:rPr>
      </w:pPr>
      <w:r w:rsidRPr="009C585A">
        <w:rPr>
          <w:rFonts w:ascii="Palatino Linotype" w:eastAsia="MS Mincho"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C03098" w:rsidRPr="009C585A">
        <w:rPr>
          <w:rFonts w:ascii="Palatino Linotype" w:eastAsia="MS Mincho" w:hAnsi="Palatino Linotype"/>
          <w:lang w:val="es-ES_tradnl" w:eastAsia="es-ES"/>
        </w:rPr>
        <w:t>once (11) de agosto</w:t>
      </w:r>
      <w:r w:rsidRPr="009C585A">
        <w:rPr>
          <w:rFonts w:ascii="Palatino Linotype" w:eastAsia="MS Mincho" w:hAnsi="Palatino Linotype"/>
          <w:lang w:val="es-ES_tradnl" w:eastAsia="es-ES"/>
        </w:rPr>
        <w:t xml:space="preserve">  de dos mil veintiuno.</w:t>
      </w:r>
    </w:p>
    <w:p w:rsidR="00614F54" w:rsidRPr="009C585A" w:rsidRDefault="00614F54" w:rsidP="00614F54">
      <w:pPr>
        <w:spacing w:line="360" w:lineRule="auto"/>
        <w:ind w:right="48"/>
        <w:jc w:val="both"/>
        <w:rPr>
          <w:rFonts w:ascii="Palatino Linotype" w:eastAsia="MS Mincho" w:hAnsi="Palatino Linotype"/>
          <w:lang w:val="es-ES_tradnl" w:eastAsia="es-ES"/>
        </w:rPr>
      </w:pPr>
    </w:p>
    <w:p w:rsidR="00614F54" w:rsidRPr="009C585A" w:rsidRDefault="00614F54" w:rsidP="00614F54">
      <w:pPr>
        <w:spacing w:line="360" w:lineRule="auto"/>
        <w:ind w:right="48"/>
        <w:jc w:val="both"/>
        <w:rPr>
          <w:rFonts w:ascii="Palatino Linotype" w:hAnsi="Palatino Linotype"/>
          <w:b/>
        </w:rPr>
      </w:pPr>
      <w:r w:rsidRPr="009C585A">
        <w:rPr>
          <w:rFonts w:ascii="Palatino Linotype" w:eastAsia="MS Mincho" w:hAnsi="Palatino Linotype"/>
          <w:b/>
          <w:lang w:val="es-ES_tradnl" w:eastAsia="es-ES"/>
        </w:rPr>
        <w:t>VISTO</w:t>
      </w:r>
      <w:r w:rsidRPr="009C585A">
        <w:rPr>
          <w:rFonts w:ascii="Palatino Linotype" w:eastAsia="MS Mincho" w:hAnsi="Palatino Linotype"/>
          <w:lang w:val="es-ES_tradnl" w:eastAsia="es-ES"/>
        </w:rPr>
        <w:t xml:space="preserve"> el expediente electrónico formado con motivo del recurso de revisión</w:t>
      </w:r>
      <w:r w:rsidRPr="009C585A">
        <w:rPr>
          <w:rFonts w:ascii="Palatino Linotype" w:eastAsia="MS Mincho" w:hAnsi="Palatino Linotype" w:cs="Arial"/>
          <w:b/>
          <w:bCs/>
          <w:lang w:val="es-ES_tradnl" w:eastAsia="es-ES"/>
        </w:rPr>
        <w:t xml:space="preserve">, </w:t>
      </w:r>
      <w:r w:rsidRPr="009C585A">
        <w:rPr>
          <w:rFonts w:ascii="Palatino Linotype" w:hAnsi="Palatino Linotype" w:cs="Arial"/>
          <w:b/>
          <w:bCs/>
        </w:rPr>
        <w:t xml:space="preserve">03263/NFOEM/IP/RR/2021 </w:t>
      </w:r>
      <w:r w:rsidRPr="009C585A">
        <w:rPr>
          <w:rFonts w:ascii="Palatino Linotype" w:eastAsia="MS Mincho" w:hAnsi="Palatino Linotype"/>
          <w:lang w:val="es-ES_tradnl" w:eastAsia="es-ES"/>
        </w:rPr>
        <w:t>promovido por</w:t>
      </w:r>
      <w:r w:rsidRPr="009C585A">
        <w:rPr>
          <w:rFonts w:ascii="Palatino Linotype" w:hAnsi="Palatino Linotype"/>
          <w:b/>
        </w:rPr>
        <w:t xml:space="preserve"> </w:t>
      </w:r>
      <w:proofErr w:type="spellStart"/>
      <w:r w:rsidR="005F208F">
        <w:rPr>
          <w:rFonts w:ascii="Palatino Linotype" w:hAnsi="Palatino Linotype"/>
          <w:b/>
        </w:rPr>
        <w:t>xxxxxxxxxxxxx</w:t>
      </w:r>
      <w:proofErr w:type="spellEnd"/>
      <w:r w:rsidRPr="009C585A">
        <w:rPr>
          <w:rFonts w:ascii="Palatino Linotype" w:hAnsi="Palatino Linotype"/>
        </w:rPr>
        <w:t xml:space="preserve"> a través del Sistema de Accesos a la Información Mexiquense (SAIMEX), quien en los sucesivo será identificado como</w:t>
      </w:r>
      <w:r w:rsidRPr="009C585A">
        <w:rPr>
          <w:rFonts w:ascii="Palatino Linotype" w:hAnsi="Palatino Linotype"/>
          <w:b/>
        </w:rPr>
        <w:t xml:space="preserve"> </w:t>
      </w:r>
      <w:r w:rsidRPr="009C585A">
        <w:rPr>
          <w:rFonts w:ascii="Palatino Linotype" w:eastAsia="MS Mincho" w:hAnsi="Palatino Linotype" w:cs="Arial"/>
          <w:b/>
          <w:lang w:val="es-ES_tradnl" w:eastAsia="es-ES"/>
        </w:rPr>
        <w:t>RECURRENTE</w:t>
      </w:r>
      <w:r w:rsidRPr="009C585A">
        <w:rPr>
          <w:rFonts w:ascii="Palatino Linotype" w:eastAsia="MS Mincho" w:hAnsi="Palatino Linotype" w:cs="Arial"/>
          <w:lang w:val="es-ES_tradnl" w:eastAsia="es-ES"/>
        </w:rPr>
        <w:t xml:space="preserve">, en contra de la respuesta del </w:t>
      </w:r>
      <w:r w:rsidRPr="009C585A">
        <w:rPr>
          <w:rFonts w:ascii="Palatino Linotype" w:eastAsia="MS Mincho" w:hAnsi="Palatino Linotype" w:cs="Arial"/>
          <w:b/>
          <w:lang w:val="es-ES_tradnl" w:eastAsia="es-ES"/>
        </w:rPr>
        <w:t xml:space="preserve">Colegio de Estudios Científicos y Tecnológicos del Estado de México </w:t>
      </w:r>
      <w:r w:rsidRPr="009C585A">
        <w:rPr>
          <w:rFonts w:ascii="Palatino Linotype" w:eastAsia="MS Mincho" w:hAnsi="Palatino Linotype"/>
          <w:lang w:val="es-ES_tradnl" w:eastAsia="es-ES"/>
        </w:rPr>
        <w:t>en lo sucesivo el</w:t>
      </w:r>
      <w:r w:rsidRPr="009C585A">
        <w:rPr>
          <w:rFonts w:ascii="Palatino Linotype" w:eastAsia="MS Mincho" w:hAnsi="Palatino Linotype"/>
          <w:b/>
          <w:lang w:val="es-ES_tradnl" w:eastAsia="es-ES"/>
        </w:rPr>
        <w:t xml:space="preserve"> SUJETO OBLIGADO</w:t>
      </w:r>
      <w:r w:rsidRPr="009C585A">
        <w:rPr>
          <w:rFonts w:ascii="Palatino Linotype" w:eastAsia="MS Mincho" w:hAnsi="Palatino Linotype"/>
          <w:bCs/>
          <w:lang w:val="es-ES_tradnl" w:eastAsia="es-ES"/>
        </w:rPr>
        <w:t>,</w:t>
      </w:r>
      <w:r w:rsidRPr="009C585A">
        <w:rPr>
          <w:rFonts w:ascii="Palatino Linotype" w:eastAsia="MS Mincho" w:hAnsi="Palatino Linotype"/>
          <w:b/>
          <w:lang w:val="es-ES_tradnl" w:eastAsia="es-ES"/>
        </w:rPr>
        <w:t xml:space="preserve"> </w:t>
      </w:r>
      <w:r w:rsidRPr="009C585A">
        <w:rPr>
          <w:rFonts w:ascii="Palatino Linotype" w:eastAsia="MS Mincho" w:hAnsi="Palatino Linotype"/>
          <w:lang w:val="es-ES_tradnl" w:eastAsia="es-ES"/>
        </w:rPr>
        <w:t>se procede a dictar la presente resolución, con base en los siguientes:</w:t>
      </w:r>
    </w:p>
    <w:p w:rsidR="00614F54" w:rsidRPr="009C585A" w:rsidRDefault="00614F54" w:rsidP="00614F54">
      <w:pPr>
        <w:spacing w:line="360" w:lineRule="auto"/>
        <w:ind w:right="48"/>
        <w:jc w:val="both"/>
        <w:rPr>
          <w:rFonts w:ascii="Palatino Linotype" w:eastAsia="MS Mincho" w:hAnsi="Palatino Linotype"/>
          <w:b/>
          <w:lang w:val="es-ES_tradnl" w:eastAsia="es-ES"/>
        </w:rPr>
      </w:pPr>
    </w:p>
    <w:p w:rsidR="00614F54" w:rsidRPr="009C585A" w:rsidRDefault="00614F54" w:rsidP="00614F54">
      <w:pPr>
        <w:keepNext/>
        <w:keepLines/>
        <w:spacing w:line="360" w:lineRule="auto"/>
        <w:ind w:right="48"/>
        <w:jc w:val="center"/>
        <w:outlineLvl w:val="0"/>
        <w:rPr>
          <w:rFonts w:ascii="Palatino Linotype" w:eastAsia="MS Gothic" w:hAnsi="Palatino Linotype"/>
          <w:b/>
          <w:szCs w:val="32"/>
          <w:lang w:val="de-DE"/>
        </w:rPr>
      </w:pPr>
      <w:bookmarkStart w:id="0" w:name="_Toc72934774"/>
      <w:r w:rsidRPr="009C585A">
        <w:rPr>
          <w:rFonts w:ascii="Palatino Linotype" w:eastAsia="MS Gothic" w:hAnsi="Palatino Linotype"/>
          <w:b/>
          <w:szCs w:val="32"/>
          <w:lang w:val="de-DE"/>
        </w:rPr>
        <w:t>A N T E C E D E N T E S</w:t>
      </w:r>
      <w:bookmarkEnd w:id="0"/>
    </w:p>
    <w:p w:rsidR="00614F54" w:rsidRPr="009C585A" w:rsidRDefault="00614F54" w:rsidP="00614F54">
      <w:pPr>
        <w:spacing w:line="360" w:lineRule="auto"/>
        <w:ind w:right="48"/>
        <w:rPr>
          <w:rFonts w:ascii="Palatino Linotype" w:hAnsi="Palatino Linotype"/>
          <w:lang w:val="de-DE"/>
        </w:rPr>
      </w:pPr>
    </w:p>
    <w:p w:rsidR="00614F54" w:rsidRPr="009C585A" w:rsidRDefault="00614F54" w:rsidP="00D50056">
      <w:pPr>
        <w:spacing w:line="360" w:lineRule="auto"/>
        <w:ind w:right="48"/>
        <w:contextualSpacing/>
        <w:jc w:val="both"/>
        <w:rPr>
          <w:rFonts w:ascii="Palatino Linotype" w:eastAsia="Calibri" w:hAnsi="Palatino Linotype" w:cs="Arial"/>
          <w:lang w:val="es-ES" w:eastAsia="es-ES"/>
        </w:rPr>
      </w:pPr>
      <w:r w:rsidRPr="009C585A">
        <w:rPr>
          <w:rFonts w:ascii="Palatino Linotype" w:eastAsia="Calibri" w:hAnsi="Palatino Linotype" w:cs="Arial"/>
          <w:lang w:val="es-ES" w:eastAsia="es-ES"/>
        </w:rPr>
        <w:t>El doce (12) de mayo  de dos mil veintiuno,</w:t>
      </w:r>
      <w:r w:rsidRPr="009C585A">
        <w:rPr>
          <w:rFonts w:ascii="Palatino Linotype" w:eastAsia="Calibri" w:hAnsi="Palatino Linotype"/>
          <w:lang w:val="es-ES" w:eastAsia="es-ES"/>
        </w:rPr>
        <w:t xml:space="preserve"> se presentó </w:t>
      </w:r>
      <w:r w:rsidRPr="009C585A">
        <w:rPr>
          <w:rFonts w:ascii="Palatino Linotype" w:eastAsia="Calibri" w:hAnsi="Palatino Linotype" w:cs="Arial"/>
          <w:lang w:val="es-ES" w:eastAsia="es-ES"/>
        </w:rPr>
        <w:t xml:space="preserve">ante el </w:t>
      </w:r>
      <w:r w:rsidRPr="009C585A">
        <w:rPr>
          <w:rFonts w:ascii="Palatino Linotype" w:eastAsia="Calibri" w:hAnsi="Palatino Linotype" w:cs="Arial"/>
          <w:b/>
          <w:lang w:val="es-ES" w:eastAsia="es-ES"/>
        </w:rPr>
        <w:t>SUJETO OBLIGADO</w:t>
      </w:r>
      <w:r w:rsidRPr="009C585A">
        <w:rPr>
          <w:rFonts w:ascii="Palatino Linotype" w:eastAsia="Calibri" w:hAnsi="Palatino Linotype" w:cs="Arial"/>
          <w:lang w:val="es-ES_tradnl" w:eastAsia="es-ES"/>
        </w:rPr>
        <w:t xml:space="preserve"> vía </w:t>
      </w:r>
      <w:r w:rsidRPr="009C585A">
        <w:rPr>
          <w:rFonts w:ascii="Palatino Linotype" w:eastAsia="Calibri" w:hAnsi="Palatino Linotype" w:cs="Arial"/>
          <w:lang w:val="es-ES" w:eastAsia="es-ES"/>
        </w:rPr>
        <w:t xml:space="preserve">Sistema de Acceso a la Información Mexiquense </w:t>
      </w:r>
      <w:r w:rsidRPr="009C585A">
        <w:rPr>
          <w:rFonts w:ascii="Palatino Linotype" w:eastAsia="Calibri" w:hAnsi="Palatino Linotype" w:cs="Arial"/>
          <w:b/>
          <w:lang w:val="es-ES" w:eastAsia="es-ES"/>
        </w:rPr>
        <w:t>SAIMEX</w:t>
      </w:r>
      <w:r w:rsidRPr="009C585A">
        <w:rPr>
          <w:rFonts w:ascii="Palatino Linotype" w:eastAsia="Calibri" w:hAnsi="Palatino Linotype" w:cs="Arial"/>
          <w:lang w:val="es-ES" w:eastAsia="es-ES"/>
        </w:rPr>
        <w:t xml:space="preserve">, la solicitud de información pública registrada con el número </w:t>
      </w:r>
      <w:r w:rsidRPr="009C585A">
        <w:rPr>
          <w:rFonts w:ascii="Palatino Linotype" w:eastAsia="Calibri" w:hAnsi="Palatino Linotype" w:cs="Arial"/>
          <w:b/>
          <w:bCs/>
          <w:lang w:eastAsia="es-ES"/>
        </w:rPr>
        <w:t> </w:t>
      </w:r>
      <w:r w:rsidRPr="009C585A">
        <w:rPr>
          <w:rFonts w:ascii="Palatino Linotype" w:hAnsi="Palatino Linotype"/>
          <w:b/>
          <w:bCs/>
          <w:iCs/>
        </w:rPr>
        <w:t>00015/</w:t>
      </w:r>
      <w:proofErr w:type="spellStart"/>
      <w:r w:rsidRPr="009C585A">
        <w:rPr>
          <w:rFonts w:ascii="Palatino Linotype" w:hAnsi="Palatino Linotype"/>
          <w:b/>
          <w:bCs/>
          <w:iCs/>
        </w:rPr>
        <w:t>CECyTEM</w:t>
      </w:r>
      <w:proofErr w:type="spellEnd"/>
      <w:r w:rsidRPr="009C585A">
        <w:rPr>
          <w:rFonts w:ascii="Palatino Linotype" w:hAnsi="Palatino Linotype"/>
          <w:b/>
          <w:bCs/>
          <w:iCs/>
        </w:rPr>
        <w:t xml:space="preserve">/IP/2021, </w:t>
      </w:r>
      <w:r w:rsidRPr="009C585A">
        <w:rPr>
          <w:rFonts w:ascii="Palatino Linotype" w:eastAsia="Calibri" w:hAnsi="Palatino Linotype" w:cs="Arial"/>
          <w:lang w:val="es-ES" w:eastAsia="es-ES"/>
        </w:rPr>
        <w:t>mediante la cual solicitó:</w:t>
      </w:r>
    </w:p>
    <w:p w:rsidR="00614F54" w:rsidRPr="009C585A" w:rsidRDefault="00614F54" w:rsidP="00614F54">
      <w:pPr>
        <w:spacing w:line="360" w:lineRule="auto"/>
        <w:ind w:left="426" w:right="48"/>
        <w:contextualSpacing/>
        <w:jc w:val="both"/>
        <w:rPr>
          <w:rFonts w:ascii="Palatino Linotype" w:eastAsia="Calibri" w:hAnsi="Palatino Linotype" w:cs="Arial"/>
          <w:lang w:val="es-ES" w:eastAsia="es-ES"/>
        </w:rPr>
      </w:pPr>
    </w:p>
    <w:p w:rsidR="00614F54" w:rsidRPr="009C585A" w:rsidRDefault="00614F54" w:rsidP="00614F54">
      <w:pPr>
        <w:tabs>
          <w:tab w:val="left" w:pos="4667"/>
        </w:tabs>
        <w:spacing w:line="360" w:lineRule="auto"/>
        <w:ind w:left="567" w:right="567"/>
        <w:jc w:val="both"/>
        <w:rPr>
          <w:rFonts w:ascii="Palatino Linotype" w:hAnsi="Palatino Linotype" w:cs="Tahoma"/>
          <w:bCs/>
          <w:i/>
        </w:rPr>
      </w:pPr>
      <w:r w:rsidRPr="009C585A">
        <w:rPr>
          <w:rFonts w:ascii="Palatino Linotype" w:hAnsi="Palatino Linotype"/>
          <w:i/>
          <w:iCs/>
          <w:color w:val="000000"/>
        </w:rPr>
        <w:t>“SOLICITO INFORMES SOBRE LAS QUEJAS, DENUNCIAS Y PROCEDIMIENTOS SANCIONADORES INTERPUESTOS EN CONTRA DE LA TECNICO SUPERIOR UNIVERSITARIO YAZMIN LUNA LOPEZ, QUEIN SE DESEMPEÑA COMO SUBDIERECTORA DEL PLANTEL NICOLAS ROMERO II DEL CECYTEM.” (Sic)</w:t>
      </w:r>
    </w:p>
    <w:p w:rsidR="00614F54" w:rsidRPr="009C585A" w:rsidRDefault="00614F54" w:rsidP="00614F54">
      <w:pPr>
        <w:spacing w:line="360" w:lineRule="auto"/>
        <w:ind w:right="48"/>
        <w:contextualSpacing/>
        <w:jc w:val="both"/>
        <w:rPr>
          <w:rFonts w:ascii="Palatino Linotype" w:eastAsiaTheme="minorEastAsia" w:hAnsi="Palatino Linotype" w:cs="Arial"/>
          <w:i/>
          <w:lang w:val="es-ES_tradnl" w:eastAsia="es-ES"/>
        </w:rPr>
      </w:pPr>
    </w:p>
    <w:p w:rsidR="00614F54" w:rsidRPr="009C585A" w:rsidRDefault="00614F54" w:rsidP="00D50056">
      <w:pPr>
        <w:spacing w:line="360" w:lineRule="auto"/>
        <w:ind w:right="48"/>
        <w:contextualSpacing/>
        <w:jc w:val="both"/>
        <w:rPr>
          <w:rFonts w:ascii="Palatino Linotype" w:eastAsia="MS Mincho" w:hAnsi="Palatino Linotype" w:cs="Arial"/>
          <w:lang w:val="es-ES_tradnl" w:eastAsia="es-ES"/>
        </w:rPr>
      </w:pPr>
      <w:r w:rsidRPr="009C585A">
        <w:rPr>
          <w:rFonts w:ascii="Palatino Linotype" w:eastAsia="MS Mincho" w:hAnsi="Palatino Linotype" w:cs="Arial"/>
          <w:lang w:val="es-ES_tradnl" w:eastAsia="es-ES"/>
        </w:rPr>
        <w:lastRenderedPageBreak/>
        <w:t>Se hace constar que señaló como modalidad de entrega a través de la Plataforma Sistema de Acceso a la Información Mexiquense (SAIMEX).</w:t>
      </w:r>
    </w:p>
    <w:p w:rsidR="00614F54" w:rsidRPr="009C585A" w:rsidRDefault="00614F54" w:rsidP="00614F54">
      <w:pPr>
        <w:spacing w:line="360" w:lineRule="auto"/>
        <w:ind w:right="48"/>
        <w:contextualSpacing/>
        <w:jc w:val="both"/>
        <w:rPr>
          <w:rFonts w:ascii="Palatino Linotype" w:eastAsia="MS Mincho" w:hAnsi="Palatino Linotype" w:cs="Arial"/>
          <w:lang w:val="es-ES_tradnl" w:eastAsia="es-ES"/>
        </w:rPr>
      </w:pPr>
    </w:p>
    <w:p w:rsidR="00614F54" w:rsidRPr="009C585A" w:rsidRDefault="00614F54" w:rsidP="00D50056">
      <w:pPr>
        <w:spacing w:line="360" w:lineRule="auto"/>
        <w:ind w:right="48"/>
        <w:contextualSpacing/>
        <w:jc w:val="both"/>
        <w:rPr>
          <w:rFonts w:ascii="Palatino Linotype" w:eastAsia="MS Mincho" w:hAnsi="Palatino Linotype" w:cs="Arial"/>
          <w:lang w:val="es-ES_tradnl" w:eastAsia="es-ES"/>
        </w:rPr>
      </w:pPr>
      <w:r w:rsidRPr="009C585A">
        <w:rPr>
          <w:rFonts w:ascii="Palatino Linotype" w:eastAsia="MS Mincho" w:hAnsi="Palatino Linotype" w:cs="Arial"/>
          <w:lang w:val="es-ES_tradnl" w:eastAsia="es-ES"/>
        </w:rPr>
        <w:t>De las constancias en el expediente SAIMEX, se observa que el trece (13) y veinticuatro (24) de mayo de dos mil veintiuno, se realizaron requerimientos a los servidores públicos habilitados</w:t>
      </w:r>
      <w:r w:rsidR="00551123" w:rsidRPr="009C585A">
        <w:rPr>
          <w:rFonts w:ascii="Palatino Linotype" w:eastAsia="MS Mincho" w:hAnsi="Palatino Linotype" w:cs="Arial"/>
          <w:lang w:val="es-ES_tradnl" w:eastAsia="es-ES"/>
        </w:rPr>
        <w:t>:</w:t>
      </w:r>
    </w:p>
    <w:p w:rsidR="00551123" w:rsidRPr="009C585A" w:rsidRDefault="00551123" w:rsidP="00551123">
      <w:pPr>
        <w:pStyle w:val="Prrafodelista"/>
        <w:rPr>
          <w:rFonts w:ascii="Palatino Linotype" w:eastAsia="MS Mincho" w:hAnsi="Palatino Linotype" w:cs="Arial"/>
          <w:lang w:val="es-ES_tradnl" w:eastAsia="es-ES"/>
        </w:rPr>
      </w:pPr>
    </w:p>
    <w:p w:rsidR="00551123" w:rsidRPr="009C585A" w:rsidRDefault="00551123" w:rsidP="00551123">
      <w:pPr>
        <w:spacing w:line="360" w:lineRule="auto"/>
        <w:ind w:right="48"/>
        <w:contextualSpacing/>
        <w:jc w:val="center"/>
        <w:rPr>
          <w:rFonts w:ascii="Palatino Linotype" w:eastAsia="MS Mincho" w:hAnsi="Palatino Linotype" w:cs="Arial"/>
          <w:lang w:val="es-ES_tradnl" w:eastAsia="es-ES"/>
        </w:rPr>
      </w:pPr>
      <w:r w:rsidRPr="009C585A">
        <w:rPr>
          <w:noProof/>
        </w:rPr>
        <w:drawing>
          <wp:inline distT="0" distB="0" distL="0" distR="0" wp14:anchorId="56D7D8F2" wp14:editId="1295AFB6">
            <wp:extent cx="5374005" cy="12477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2729" t="33235" r="13544" b="42136"/>
                    <a:stretch/>
                  </pic:blipFill>
                  <pic:spPr bwMode="auto">
                    <a:xfrm>
                      <a:off x="0" y="0"/>
                      <a:ext cx="5380151" cy="1249202"/>
                    </a:xfrm>
                    <a:prstGeom prst="rect">
                      <a:avLst/>
                    </a:prstGeom>
                    <a:ln>
                      <a:noFill/>
                    </a:ln>
                    <a:extLst>
                      <a:ext uri="{53640926-AAD7-44D8-BBD7-CCE9431645EC}">
                        <a14:shadowObscured xmlns:a14="http://schemas.microsoft.com/office/drawing/2010/main"/>
                      </a:ext>
                    </a:extLst>
                  </pic:spPr>
                </pic:pic>
              </a:graphicData>
            </a:graphic>
          </wp:inline>
        </w:drawing>
      </w:r>
    </w:p>
    <w:p w:rsidR="00614F54" w:rsidRPr="009C585A" w:rsidRDefault="00614F54" w:rsidP="00614F54">
      <w:pPr>
        <w:pStyle w:val="Prrafodelista"/>
        <w:rPr>
          <w:rFonts w:ascii="Palatino Linotype" w:eastAsia="Calibri" w:hAnsi="Palatino Linotype" w:cs="Arial"/>
          <w:lang w:val="es-ES" w:eastAsia="es-ES"/>
        </w:rPr>
      </w:pPr>
    </w:p>
    <w:p w:rsidR="00614F54" w:rsidRPr="009C585A" w:rsidRDefault="00614F54" w:rsidP="00D50056">
      <w:pPr>
        <w:spacing w:line="360" w:lineRule="auto"/>
        <w:ind w:right="48"/>
        <w:contextualSpacing/>
        <w:jc w:val="both"/>
        <w:rPr>
          <w:rFonts w:ascii="Palatino Linotype" w:eastAsia="MS Mincho" w:hAnsi="Palatino Linotype" w:cs="Arial"/>
          <w:lang w:val="es-ES_tradnl" w:eastAsia="es-ES"/>
        </w:rPr>
      </w:pPr>
      <w:r w:rsidRPr="009C585A">
        <w:rPr>
          <w:rFonts w:ascii="Palatino Linotype" w:eastAsia="Calibri" w:hAnsi="Palatino Linotype" w:cs="Arial"/>
          <w:lang w:val="es-ES" w:eastAsia="es-ES"/>
        </w:rPr>
        <w:t xml:space="preserve">El </w:t>
      </w:r>
      <w:r w:rsidR="00551123" w:rsidRPr="009C585A">
        <w:rPr>
          <w:rFonts w:ascii="Palatino Linotype" w:eastAsia="Calibri" w:hAnsi="Palatino Linotype" w:cs="Arial"/>
          <w:lang w:val="es-ES" w:eastAsia="es-ES"/>
        </w:rPr>
        <w:t>treinta y uno (31</w:t>
      </w:r>
      <w:r w:rsidRPr="009C585A">
        <w:rPr>
          <w:rFonts w:ascii="Palatino Linotype" w:eastAsia="Calibri" w:hAnsi="Palatino Linotype" w:cs="Arial"/>
          <w:lang w:val="es-ES" w:eastAsia="es-ES"/>
        </w:rPr>
        <w:t>) de mayo</w:t>
      </w:r>
      <w:r w:rsidRPr="009C585A">
        <w:rPr>
          <w:rFonts w:ascii="Palatino Linotype" w:eastAsia="MS Mincho" w:hAnsi="Palatino Linotype" w:cs="Arial"/>
          <w:lang w:val="es-ES_tradnl" w:eastAsia="es-ES"/>
        </w:rPr>
        <w:t xml:space="preserve">  de </w:t>
      </w:r>
      <w:r w:rsidRPr="009C585A">
        <w:rPr>
          <w:rFonts w:ascii="Palatino Linotype" w:eastAsia="Calibri" w:hAnsi="Palatino Linotype" w:cs="Arial"/>
          <w:lang w:val="es-ES" w:eastAsia="es-ES"/>
        </w:rPr>
        <w:t>dos mil veintiuno</w:t>
      </w:r>
      <w:r w:rsidR="00551123" w:rsidRPr="009C585A">
        <w:rPr>
          <w:rFonts w:ascii="Palatino Linotype" w:eastAsia="Calibri" w:hAnsi="Palatino Linotype" w:cs="Arial"/>
          <w:lang w:val="es-ES" w:eastAsia="es-ES"/>
        </w:rPr>
        <w:t xml:space="preserve">, el Sujeto Obligado emitió  </w:t>
      </w:r>
      <w:r w:rsidRPr="009C585A">
        <w:rPr>
          <w:rFonts w:ascii="Palatino Linotype" w:eastAsia="Calibri" w:hAnsi="Palatino Linotype" w:cs="Arial"/>
          <w:lang w:val="es-ES" w:eastAsia="es-ES"/>
        </w:rPr>
        <w:t xml:space="preserve">respuesta a la solicitud de información </w:t>
      </w:r>
      <w:r w:rsidR="00551123" w:rsidRPr="009C585A">
        <w:rPr>
          <w:rFonts w:ascii="Palatino Linotype" w:eastAsia="Calibri" w:hAnsi="Palatino Linotype" w:cs="Arial"/>
          <w:lang w:val="es-ES" w:eastAsia="es-ES"/>
        </w:rPr>
        <w:t xml:space="preserve">y </w:t>
      </w:r>
      <w:r w:rsidRPr="009C585A">
        <w:rPr>
          <w:rFonts w:ascii="Palatino Linotype" w:eastAsia="Calibri" w:hAnsi="Palatino Linotype" w:cs="Arial"/>
          <w:lang w:val="es-ES" w:eastAsia="es-ES"/>
        </w:rPr>
        <w:t xml:space="preserve">señaló lo siguiente: </w:t>
      </w:r>
    </w:p>
    <w:p w:rsidR="00614F54" w:rsidRPr="009C585A" w:rsidRDefault="00614F54" w:rsidP="00614F54">
      <w:pPr>
        <w:spacing w:line="360" w:lineRule="auto"/>
        <w:ind w:right="48"/>
        <w:contextualSpacing/>
        <w:jc w:val="both"/>
        <w:rPr>
          <w:rFonts w:ascii="Palatino Linotype" w:eastAsia="MS Mincho" w:hAnsi="Palatino Linotype" w:cs="Arial"/>
          <w:lang w:val="es-ES_tradnl" w:eastAsia="es-ES"/>
        </w:rPr>
      </w:pPr>
    </w:p>
    <w:tbl>
      <w:tblPr>
        <w:tblW w:w="7871" w:type="dxa"/>
        <w:jc w:val="center"/>
        <w:tblCellSpacing w:w="0" w:type="dxa"/>
        <w:tblCellMar>
          <w:left w:w="0" w:type="dxa"/>
          <w:right w:w="0" w:type="dxa"/>
        </w:tblCellMar>
        <w:tblLook w:val="04A0" w:firstRow="1" w:lastRow="0" w:firstColumn="1" w:lastColumn="0" w:noHBand="0" w:noVBand="1"/>
      </w:tblPr>
      <w:tblGrid>
        <w:gridCol w:w="7871"/>
      </w:tblGrid>
      <w:tr w:rsidR="00551123" w:rsidRPr="009C585A" w:rsidTr="00551123">
        <w:trPr>
          <w:trHeight w:val="302"/>
          <w:tblCellSpacing w:w="0" w:type="dxa"/>
          <w:jc w:val="center"/>
        </w:trPr>
        <w:tc>
          <w:tcPr>
            <w:tcW w:w="0" w:type="auto"/>
            <w:vAlign w:val="center"/>
            <w:hideMark/>
          </w:tcPr>
          <w:p w:rsidR="00551123" w:rsidRPr="009C585A" w:rsidRDefault="00551123" w:rsidP="00551123">
            <w:pPr>
              <w:jc w:val="right"/>
              <w:rPr>
                <w:rFonts w:ascii="Palatino Linotype" w:hAnsi="Palatino Linotype"/>
                <w:i/>
                <w:sz w:val="22"/>
                <w:szCs w:val="22"/>
              </w:rPr>
            </w:pPr>
            <w:r w:rsidRPr="009C585A">
              <w:rPr>
                <w:rFonts w:ascii="Palatino Linotype" w:hAnsi="Palatino Linotype"/>
                <w:i/>
                <w:sz w:val="22"/>
                <w:szCs w:val="22"/>
              </w:rPr>
              <w:t>Metepec, México a 31 de Mayo de 2021</w:t>
            </w:r>
          </w:p>
        </w:tc>
      </w:tr>
      <w:tr w:rsidR="00551123" w:rsidRPr="009C585A" w:rsidTr="00551123">
        <w:trPr>
          <w:trHeight w:val="302"/>
          <w:tblCellSpacing w:w="0" w:type="dxa"/>
          <w:jc w:val="center"/>
        </w:trPr>
        <w:tc>
          <w:tcPr>
            <w:tcW w:w="0" w:type="auto"/>
            <w:vAlign w:val="center"/>
            <w:hideMark/>
          </w:tcPr>
          <w:p w:rsidR="00551123" w:rsidRPr="009C585A" w:rsidRDefault="00551123" w:rsidP="005F208F">
            <w:pPr>
              <w:jc w:val="right"/>
              <w:rPr>
                <w:rFonts w:ascii="Palatino Linotype" w:hAnsi="Palatino Linotype"/>
                <w:i/>
                <w:sz w:val="22"/>
                <w:szCs w:val="22"/>
              </w:rPr>
            </w:pPr>
            <w:r w:rsidRPr="009C585A">
              <w:rPr>
                <w:rFonts w:ascii="Palatino Linotype" w:hAnsi="Palatino Linotype"/>
                <w:i/>
                <w:sz w:val="22"/>
                <w:szCs w:val="22"/>
              </w:rPr>
              <w:t xml:space="preserve">Nombre del solicitante: </w:t>
            </w:r>
            <w:r w:rsidR="005F208F">
              <w:rPr>
                <w:rFonts w:ascii="Palatino Linotype" w:hAnsi="Palatino Linotype"/>
                <w:i/>
                <w:sz w:val="22"/>
                <w:szCs w:val="22"/>
              </w:rPr>
              <w:t>xxxxxxxxxxxxxx</w:t>
            </w:r>
            <w:bookmarkStart w:id="1" w:name="_GoBack"/>
            <w:bookmarkEnd w:id="1"/>
          </w:p>
        </w:tc>
      </w:tr>
      <w:tr w:rsidR="00551123" w:rsidRPr="009C585A" w:rsidTr="00551123">
        <w:trPr>
          <w:trHeight w:val="302"/>
          <w:tblCellSpacing w:w="0" w:type="dxa"/>
          <w:jc w:val="center"/>
        </w:trPr>
        <w:tc>
          <w:tcPr>
            <w:tcW w:w="0" w:type="auto"/>
            <w:vAlign w:val="center"/>
            <w:hideMark/>
          </w:tcPr>
          <w:p w:rsidR="00551123" w:rsidRPr="009C585A" w:rsidRDefault="00551123" w:rsidP="00551123">
            <w:pPr>
              <w:jc w:val="right"/>
              <w:rPr>
                <w:rFonts w:ascii="Palatino Linotype" w:hAnsi="Palatino Linotype"/>
                <w:i/>
                <w:sz w:val="22"/>
                <w:szCs w:val="22"/>
              </w:rPr>
            </w:pPr>
            <w:r w:rsidRPr="009C585A">
              <w:rPr>
                <w:rFonts w:ascii="Palatino Linotype" w:hAnsi="Palatino Linotype"/>
                <w:i/>
                <w:sz w:val="22"/>
                <w:szCs w:val="22"/>
              </w:rPr>
              <w:t>Folio de la solicitud: 00015/</w:t>
            </w:r>
            <w:proofErr w:type="spellStart"/>
            <w:r w:rsidRPr="009C585A">
              <w:rPr>
                <w:rFonts w:ascii="Palatino Linotype" w:hAnsi="Palatino Linotype"/>
                <w:i/>
                <w:sz w:val="22"/>
                <w:szCs w:val="22"/>
              </w:rPr>
              <w:t>CECyTEM</w:t>
            </w:r>
            <w:proofErr w:type="spellEnd"/>
            <w:r w:rsidRPr="009C585A">
              <w:rPr>
                <w:rFonts w:ascii="Palatino Linotype" w:hAnsi="Palatino Linotype"/>
                <w:i/>
                <w:sz w:val="22"/>
                <w:szCs w:val="22"/>
              </w:rPr>
              <w:t>/IP/2021</w:t>
            </w:r>
          </w:p>
        </w:tc>
      </w:tr>
      <w:tr w:rsidR="00551123" w:rsidRPr="009C585A" w:rsidTr="00551123">
        <w:trPr>
          <w:trHeight w:val="453"/>
          <w:tblCellSpacing w:w="0" w:type="dxa"/>
          <w:jc w:val="center"/>
        </w:trPr>
        <w:tc>
          <w:tcPr>
            <w:tcW w:w="0" w:type="auto"/>
            <w:vAlign w:val="center"/>
            <w:hideMark/>
          </w:tcPr>
          <w:p w:rsidR="00551123" w:rsidRPr="009C585A" w:rsidRDefault="00551123" w:rsidP="00551123">
            <w:pPr>
              <w:jc w:val="right"/>
              <w:rPr>
                <w:rFonts w:ascii="Palatino Linotype" w:hAnsi="Palatino Linotype"/>
                <w:i/>
                <w:sz w:val="22"/>
                <w:szCs w:val="22"/>
              </w:rPr>
            </w:pPr>
          </w:p>
        </w:tc>
      </w:tr>
      <w:tr w:rsidR="00551123" w:rsidRPr="009C585A" w:rsidTr="00551123">
        <w:trPr>
          <w:trHeight w:val="151"/>
          <w:tblCellSpacing w:w="0" w:type="dxa"/>
          <w:jc w:val="center"/>
        </w:trPr>
        <w:tc>
          <w:tcPr>
            <w:tcW w:w="0" w:type="auto"/>
            <w:vAlign w:val="center"/>
            <w:hideMark/>
          </w:tcPr>
          <w:p w:rsidR="00551123" w:rsidRPr="009C585A" w:rsidRDefault="00551123" w:rsidP="00551123">
            <w:pPr>
              <w:spacing w:line="360" w:lineRule="auto"/>
              <w:jc w:val="both"/>
              <w:rPr>
                <w:rFonts w:ascii="Palatino Linotype" w:hAnsi="Palatino Linotype"/>
                <w:i/>
                <w:sz w:val="22"/>
                <w:szCs w:val="22"/>
              </w:rPr>
            </w:pPr>
            <w:r w:rsidRPr="009C585A">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51123" w:rsidRPr="009C585A" w:rsidTr="00551123">
        <w:trPr>
          <w:trHeight w:val="377"/>
          <w:tblCellSpacing w:w="0" w:type="dxa"/>
          <w:jc w:val="center"/>
        </w:trPr>
        <w:tc>
          <w:tcPr>
            <w:tcW w:w="0" w:type="auto"/>
            <w:vAlign w:val="center"/>
            <w:hideMark/>
          </w:tcPr>
          <w:p w:rsidR="00551123" w:rsidRPr="009C585A" w:rsidRDefault="00551123" w:rsidP="00551123">
            <w:pPr>
              <w:spacing w:line="360" w:lineRule="auto"/>
              <w:jc w:val="both"/>
              <w:rPr>
                <w:rFonts w:ascii="Palatino Linotype" w:hAnsi="Palatino Linotype"/>
                <w:i/>
                <w:sz w:val="22"/>
                <w:szCs w:val="22"/>
              </w:rPr>
            </w:pPr>
          </w:p>
        </w:tc>
      </w:tr>
      <w:tr w:rsidR="00551123" w:rsidRPr="009C585A" w:rsidTr="00551123">
        <w:trPr>
          <w:trHeight w:val="151"/>
          <w:tblCellSpacing w:w="0" w:type="dxa"/>
          <w:jc w:val="center"/>
        </w:trPr>
        <w:tc>
          <w:tcPr>
            <w:tcW w:w="0" w:type="auto"/>
            <w:vAlign w:val="center"/>
            <w:hideMark/>
          </w:tcPr>
          <w:p w:rsidR="00551123" w:rsidRPr="009C585A" w:rsidRDefault="00551123" w:rsidP="00551123">
            <w:pPr>
              <w:spacing w:line="360" w:lineRule="auto"/>
              <w:jc w:val="both"/>
              <w:rPr>
                <w:rFonts w:ascii="Palatino Linotype" w:hAnsi="Palatino Linotype"/>
                <w:i/>
                <w:sz w:val="22"/>
                <w:szCs w:val="22"/>
              </w:rPr>
            </w:pPr>
            <w:r w:rsidRPr="009C585A">
              <w:rPr>
                <w:rFonts w:ascii="Palatino Linotype" w:hAnsi="Palatino Linotype"/>
                <w:i/>
                <w:sz w:val="22"/>
                <w:szCs w:val="22"/>
              </w:rPr>
              <w:t>Con el propósito de atender su solicitud con folio SAIMEX 00015/</w:t>
            </w:r>
            <w:proofErr w:type="spellStart"/>
            <w:r w:rsidRPr="009C585A">
              <w:rPr>
                <w:rFonts w:ascii="Palatino Linotype" w:hAnsi="Palatino Linotype"/>
                <w:i/>
                <w:sz w:val="22"/>
                <w:szCs w:val="22"/>
              </w:rPr>
              <w:t>CECyTEM</w:t>
            </w:r>
            <w:proofErr w:type="spellEnd"/>
            <w:r w:rsidRPr="009C585A">
              <w:rPr>
                <w:rFonts w:ascii="Palatino Linotype" w:hAnsi="Palatino Linotype"/>
                <w:i/>
                <w:sz w:val="22"/>
                <w:szCs w:val="22"/>
              </w:rPr>
              <w:t xml:space="preserve">/2021, me permito respetuosamente informar, que después de realizar una búsqueda exhaustiva en los archivos que integran las Unidades Administrativas del Colegio de Estudios </w:t>
            </w:r>
            <w:r w:rsidRPr="009C585A">
              <w:rPr>
                <w:rFonts w:ascii="Palatino Linotype" w:hAnsi="Palatino Linotype"/>
                <w:i/>
                <w:sz w:val="22"/>
                <w:szCs w:val="22"/>
              </w:rPr>
              <w:lastRenderedPageBreak/>
              <w:t xml:space="preserve">Científicos y Tecnológicos del Estado de México, no se encontró registro alguno respecto a quejas, denuncias o procedimientos sancionadores, interpuestos en contra de la C. </w:t>
            </w:r>
            <w:proofErr w:type="spellStart"/>
            <w:r w:rsidRPr="009C585A">
              <w:rPr>
                <w:rFonts w:ascii="Palatino Linotype" w:hAnsi="Palatino Linotype"/>
                <w:i/>
                <w:sz w:val="22"/>
                <w:szCs w:val="22"/>
              </w:rPr>
              <w:t>Yazmin</w:t>
            </w:r>
            <w:proofErr w:type="spellEnd"/>
            <w:r w:rsidRPr="009C585A">
              <w:rPr>
                <w:rFonts w:ascii="Palatino Linotype" w:hAnsi="Palatino Linotype"/>
                <w:i/>
                <w:sz w:val="22"/>
                <w:szCs w:val="22"/>
              </w:rPr>
              <w:t xml:space="preserve"> Luna </w:t>
            </w:r>
            <w:proofErr w:type="spellStart"/>
            <w:r w:rsidRPr="009C585A">
              <w:rPr>
                <w:rFonts w:ascii="Palatino Linotype" w:hAnsi="Palatino Linotype"/>
                <w:i/>
                <w:sz w:val="22"/>
                <w:szCs w:val="22"/>
              </w:rPr>
              <w:t>Lopez</w:t>
            </w:r>
            <w:proofErr w:type="spellEnd"/>
            <w:r w:rsidRPr="009C585A">
              <w:rPr>
                <w:rFonts w:ascii="Palatino Linotype" w:hAnsi="Palatino Linotype"/>
                <w:i/>
                <w:sz w:val="22"/>
                <w:szCs w:val="22"/>
              </w:rPr>
              <w:t xml:space="preserve">. En este sentido y conforme lo establece el artículo 167 de la Ley de Transparencia y Acceso a la Información del Estado de México y Municipios en su párrafo segundo, amablemente le solicito turnar su solicitud a la Unidad de Trasparencia de la Secretaría de la Contraloría toda vez que dicho organismo es el sujeto obligado y dueño de dicha información, para lo cual se proporcionan los datos de </w:t>
            </w:r>
            <w:proofErr w:type="spellStart"/>
            <w:r w:rsidRPr="009C585A">
              <w:rPr>
                <w:rFonts w:ascii="Palatino Linotype" w:hAnsi="Palatino Linotype"/>
                <w:i/>
                <w:sz w:val="22"/>
                <w:szCs w:val="22"/>
              </w:rPr>
              <w:t>de</w:t>
            </w:r>
            <w:proofErr w:type="spellEnd"/>
            <w:r w:rsidRPr="009C585A">
              <w:rPr>
                <w:rFonts w:ascii="Palatino Linotype" w:hAnsi="Palatino Linotype"/>
                <w:i/>
                <w:sz w:val="22"/>
                <w:szCs w:val="22"/>
              </w:rPr>
              <w:t xml:space="preserve"> localización: Avenida Primero de Mayo Esquina Robert Bosch, Número 1731, Colonia Zona Industrial, Toluca Estado de México, C.P. 50071, Teléfonos: (722) 2756700, Extensión 6695, Correo Electrónico: secogem@itaipem.org.mx. Sin otro particular, aprovecho la ocasión para enviarle un cordial saludo, quedando a sus órdenes para cualquier duda o comentario</w:t>
            </w:r>
          </w:p>
        </w:tc>
      </w:tr>
      <w:tr w:rsidR="00551123" w:rsidRPr="009C585A" w:rsidTr="00551123">
        <w:trPr>
          <w:trHeight w:val="377"/>
          <w:tblCellSpacing w:w="0" w:type="dxa"/>
          <w:jc w:val="center"/>
        </w:trPr>
        <w:tc>
          <w:tcPr>
            <w:tcW w:w="0" w:type="auto"/>
            <w:vAlign w:val="center"/>
            <w:hideMark/>
          </w:tcPr>
          <w:p w:rsidR="00551123" w:rsidRPr="009C585A" w:rsidRDefault="00551123" w:rsidP="00551123">
            <w:pPr>
              <w:spacing w:line="360" w:lineRule="auto"/>
              <w:rPr>
                <w:rFonts w:ascii="Palatino Linotype" w:hAnsi="Palatino Linotype"/>
                <w:i/>
                <w:sz w:val="22"/>
                <w:szCs w:val="22"/>
              </w:rPr>
            </w:pPr>
          </w:p>
        </w:tc>
      </w:tr>
      <w:tr w:rsidR="00551123" w:rsidRPr="009C585A" w:rsidTr="00551123">
        <w:trPr>
          <w:trHeight w:val="151"/>
          <w:tblCellSpacing w:w="0" w:type="dxa"/>
          <w:jc w:val="center"/>
        </w:trPr>
        <w:tc>
          <w:tcPr>
            <w:tcW w:w="0" w:type="auto"/>
            <w:vAlign w:val="center"/>
            <w:hideMark/>
          </w:tcPr>
          <w:p w:rsidR="00551123" w:rsidRPr="009C585A" w:rsidRDefault="00551123" w:rsidP="00551123">
            <w:pPr>
              <w:jc w:val="center"/>
              <w:rPr>
                <w:rFonts w:ascii="Palatino Linotype" w:hAnsi="Palatino Linotype"/>
                <w:i/>
                <w:sz w:val="22"/>
                <w:szCs w:val="22"/>
              </w:rPr>
            </w:pPr>
          </w:p>
        </w:tc>
      </w:tr>
      <w:tr w:rsidR="00551123" w:rsidRPr="009C585A" w:rsidTr="00551123">
        <w:trPr>
          <w:trHeight w:val="151"/>
          <w:tblCellSpacing w:w="0" w:type="dxa"/>
          <w:jc w:val="center"/>
        </w:trPr>
        <w:tc>
          <w:tcPr>
            <w:tcW w:w="0" w:type="auto"/>
            <w:vAlign w:val="center"/>
            <w:hideMark/>
          </w:tcPr>
          <w:p w:rsidR="00551123" w:rsidRPr="009C585A" w:rsidRDefault="00551123" w:rsidP="00551123">
            <w:pPr>
              <w:rPr>
                <w:rFonts w:ascii="Palatino Linotype" w:hAnsi="Palatino Linotype"/>
                <w:i/>
                <w:sz w:val="22"/>
                <w:szCs w:val="22"/>
              </w:rPr>
            </w:pPr>
          </w:p>
        </w:tc>
      </w:tr>
      <w:tr w:rsidR="00551123" w:rsidRPr="009C585A" w:rsidTr="00551123">
        <w:trPr>
          <w:trHeight w:val="151"/>
          <w:tblCellSpacing w:w="0" w:type="dxa"/>
          <w:jc w:val="center"/>
        </w:trPr>
        <w:tc>
          <w:tcPr>
            <w:tcW w:w="0" w:type="auto"/>
            <w:vAlign w:val="center"/>
            <w:hideMark/>
          </w:tcPr>
          <w:p w:rsidR="00551123" w:rsidRPr="009C585A" w:rsidRDefault="00551123" w:rsidP="00551123">
            <w:pPr>
              <w:rPr>
                <w:rFonts w:ascii="Palatino Linotype" w:hAnsi="Palatino Linotype"/>
                <w:i/>
                <w:sz w:val="22"/>
                <w:szCs w:val="22"/>
              </w:rPr>
            </w:pPr>
            <w:r w:rsidRPr="009C585A">
              <w:rPr>
                <w:rFonts w:ascii="Palatino Linotype" w:hAnsi="Palatino Linotype"/>
                <w:i/>
                <w:sz w:val="22"/>
                <w:szCs w:val="22"/>
              </w:rPr>
              <w:t>ATENTAMENTE</w:t>
            </w:r>
          </w:p>
        </w:tc>
      </w:tr>
      <w:tr w:rsidR="00551123" w:rsidRPr="009C585A" w:rsidTr="00551123">
        <w:trPr>
          <w:trHeight w:val="226"/>
          <w:tblCellSpacing w:w="0" w:type="dxa"/>
          <w:jc w:val="center"/>
        </w:trPr>
        <w:tc>
          <w:tcPr>
            <w:tcW w:w="0" w:type="auto"/>
            <w:vAlign w:val="center"/>
            <w:hideMark/>
          </w:tcPr>
          <w:p w:rsidR="00551123" w:rsidRPr="009C585A" w:rsidRDefault="00551123" w:rsidP="00551123">
            <w:pPr>
              <w:rPr>
                <w:rFonts w:ascii="Palatino Linotype" w:hAnsi="Palatino Linotype"/>
                <w:i/>
                <w:sz w:val="22"/>
                <w:szCs w:val="22"/>
              </w:rPr>
            </w:pPr>
          </w:p>
        </w:tc>
      </w:tr>
      <w:tr w:rsidR="00551123" w:rsidRPr="009C585A" w:rsidTr="00551123">
        <w:trPr>
          <w:trHeight w:val="151"/>
          <w:tblCellSpacing w:w="0" w:type="dxa"/>
          <w:jc w:val="center"/>
        </w:trPr>
        <w:tc>
          <w:tcPr>
            <w:tcW w:w="0" w:type="auto"/>
            <w:vAlign w:val="center"/>
            <w:hideMark/>
          </w:tcPr>
          <w:p w:rsidR="00551123" w:rsidRPr="009C585A" w:rsidRDefault="00551123" w:rsidP="00551123">
            <w:pPr>
              <w:rPr>
                <w:rFonts w:ascii="Palatino Linotype" w:hAnsi="Palatino Linotype"/>
                <w:i/>
                <w:sz w:val="22"/>
                <w:szCs w:val="22"/>
              </w:rPr>
            </w:pPr>
            <w:r w:rsidRPr="009C585A">
              <w:rPr>
                <w:rFonts w:ascii="Palatino Linotype" w:hAnsi="Palatino Linotype"/>
                <w:i/>
                <w:sz w:val="22"/>
                <w:szCs w:val="22"/>
              </w:rPr>
              <w:t>M. EN A.P. JOSÉ ARTURO CONTRERAS MEJÍA</w:t>
            </w:r>
          </w:p>
        </w:tc>
      </w:tr>
    </w:tbl>
    <w:p w:rsidR="00614F54" w:rsidRPr="009C585A" w:rsidRDefault="00614F54" w:rsidP="00551123">
      <w:pPr>
        <w:spacing w:line="360" w:lineRule="auto"/>
        <w:ind w:right="615"/>
        <w:jc w:val="both"/>
        <w:rPr>
          <w:rFonts w:ascii="Palatino Linotype" w:eastAsia="MS Mincho" w:hAnsi="Palatino Linotype" w:cs="Arial"/>
          <w:i/>
          <w:lang w:val="es-ES_tradnl" w:eastAsia="es-ES"/>
        </w:rPr>
      </w:pPr>
    </w:p>
    <w:p w:rsidR="00614F54" w:rsidRPr="009C585A" w:rsidRDefault="00614F54" w:rsidP="00D50056">
      <w:pPr>
        <w:spacing w:line="360" w:lineRule="auto"/>
        <w:ind w:right="48"/>
        <w:contextualSpacing/>
        <w:jc w:val="both"/>
        <w:rPr>
          <w:rFonts w:ascii="Palatino Linotype" w:eastAsia="MS Mincho" w:hAnsi="Palatino Linotype" w:cs="Arial"/>
          <w:i/>
          <w:lang w:val="es-ES_tradnl" w:eastAsia="es-ES"/>
        </w:rPr>
      </w:pPr>
      <w:r w:rsidRPr="009C585A">
        <w:rPr>
          <w:rFonts w:ascii="Palatino Linotype" w:hAnsi="Palatino Linotype" w:cs="Arial"/>
          <w:lang w:val="es-ES" w:eastAsia="es-ES"/>
        </w:rPr>
        <w:t xml:space="preserve">El </w:t>
      </w:r>
      <w:r w:rsidR="00551123" w:rsidRPr="009C585A">
        <w:rPr>
          <w:rFonts w:ascii="Palatino Linotype" w:hAnsi="Palatino Linotype" w:cs="Arial"/>
          <w:lang w:val="es-ES" w:eastAsia="es-ES"/>
        </w:rPr>
        <w:t>tres (03) de junio</w:t>
      </w:r>
      <w:r w:rsidRPr="009C585A">
        <w:rPr>
          <w:rFonts w:ascii="Palatino Linotype" w:hAnsi="Palatino Linotype" w:cs="Arial"/>
          <w:lang w:val="es-ES" w:eastAsia="es-ES"/>
        </w:rPr>
        <w:t xml:space="preserve">  de dos mil veintiuno, el RECURRENTE interpuso el </w:t>
      </w:r>
      <w:r w:rsidR="00551123" w:rsidRPr="009C585A">
        <w:rPr>
          <w:rFonts w:ascii="Palatino Linotype" w:hAnsi="Palatino Linotype" w:cs="Arial"/>
          <w:lang w:val="es-ES" w:eastAsia="es-ES"/>
        </w:rPr>
        <w:t xml:space="preserve">recurso </w:t>
      </w:r>
      <w:r w:rsidRPr="009C585A">
        <w:rPr>
          <w:rFonts w:ascii="Palatino Linotype" w:hAnsi="Palatino Linotype" w:cs="Arial"/>
          <w:lang w:val="es-ES" w:eastAsia="es-ES"/>
        </w:rPr>
        <w:t>de revisión que al rubro se indica, en contra de la respuesta del sujeto obligado, señalando como;</w:t>
      </w:r>
    </w:p>
    <w:p w:rsidR="00614F54" w:rsidRPr="009C585A" w:rsidRDefault="00614F54" w:rsidP="00614F54">
      <w:pPr>
        <w:tabs>
          <w:tab w:val="left" w:pos="8647"/>
        </w:tabs>
        <w:spacing w:line="360" w:lineRule="auto"/>
        <w:ind w:right="48"/>
        <w:contextualSpacing/>
        <w:jc w:val="both"/>
        <w:rPr>
          <w:rFonts w:ascii="Palatino Linotype" w:eastAsia="MS Mincho" w:hAnsi="Palatino Linotype" w:cs="Arial"/>
          <w:b/>
          <w:bCs/>
          <w:lang w:val="es-ES_tradnl" w:eastAsia="es-ES"/>
        </w:rPr>
      </w:pPr>
    </w:p>
    <w:p w:rsidR="00614F54" w:rsidRPr="009C585A" w:rsidRDefault="00614F54" w:rsidP="00614F54">
      <w:pPr>
        <w:autoSpaceDE w:val="0"/>
        <w:autoSpaceDN w:val="0"/>
        <w:adjustRightInd w:val="0"/>
        <w:spacing w:line="360" w:lineRule="auto"/>
        <w:ind w:left="567" w:right="567"/>
        <w:jc w:val="both"/>
        <w:rPr>
          <w:rFonts w:ascii="Palatino Linotype" w:hAnsi="Palatino Linotype"/>
          <w:i/>
          <w:iCs/>
          <w:color w:val="000000"/>
        </w:rPr>
      </w:pPr>
      <w:r w:rsidRPr="009C585A">
        <w:rPr>
          <w:rFonts w:ascii="Palatino Linotype" w:eastAsia="MS Gothic" w:hAnsi="Palatino Linotype"/>
          <w:b/>
          <w:lang w:val="es-ES"/>
        </w:rPr>
        <w:t>Acto impugnado</w:t>
      </w:r>
      <w:r w:rsidRPr="009C585A">
        <w:rPr>
          <w:rFonts w:ascii="Palatino Linotype" w:eastAsia="MS Mincho" w:hAnsi="Palatino Linotype"/>
          <w:lang w:val="es-ES_tradnl" w:eastAsia="es-ES"/>
        </w:rPr>
        <w:t xml:space="preserve">: </w:t>
      </w:r>
      <w:r w:rsidRPr="009C585A">
        <w:rPr>
          <w:rFonts w:ascii="Palatino Linotype" w:hAnsi="Palatino Linotype"/>
          <w:i/>
          <w:iCs/>
          <w:color w:val="000000"/>
          <w:sz w:val="22"/>
          <w:szCs w:val="22"/>
        </w:rPr>
        <w:t>“</w:t>
      </w:r>
      <w:r w:rsidR="00551123" w:rsidRPr="009C585A">
        <w:rPr>
          <w:rFonts w:ascii="Palatino Linotype" w:hAnsi="Palatino Linotype"/>
          <w:i/>
          <w:color w:val="000000"/>
          <w:sz w:val="22"/>
          <w:szCs w:val="22"/>
        </w:rPr>
        <w:t>NEGATIVA DE INFORMACIÓN</w:t>
      </w:r>
      <w:r w:rsidRPr="009C585A">
        <w:rPr>
          <w:rFonts w:ascii="Palatino Linotype" w:hAnsi="Palatino Linotype"/>
          <w:i/>
          <w:iCs/>
          <w:color w:val="000000"/>
          <w:sz w:val="22"/>
          <w:szCs w:val="22"/>
        </w:rPr>
        <w:t>” (Sic)</w:t>
      </w:r>
    </w:p>
    <w:p w:rsidR="00614F54" w:rsidRPr="009C585A" w:rsidRDefault="00614F54" w:rsidP="00614F54">
      <w:pPr>
        <w:tabs>
          <w:tab w:val="left" w:pos="8647"/>
        </w:tabs>
        <w:spacing w:line="360" w:lineRule="auto"/>
        <w:ind w:left="993" w:right="615"/>
        <w:contextualSpacing/>
        <w:jc w:val="both"/>
        <w:rPr>
          <w:rFonts w:ascii="Palatino Linotype" w:eastAsia="MS Mincho" w:hAnsi="Palatino Linotype"/>
          <w:lang w:val="es-ES_tradnl" w:eastAsia="es-ES"/>
        </w:rPr>
      </w:pPr>
    </w:p>
    <w:p w:rsidR="00614F54" w:rsidRPr="009C585A" w:rsidRDefault="00614F54" w:rsidP="00614F54">
      <w:pPr>
        <w:tabs>
          <w:tab w:val="left" w:pos="4667"/>
        </w:tabs>
        <w:spacing w:line="360" w:lineRule="auto"/>
        <w:ind w:left="567" w:right="567"/>
        <w:jc w:val="both"/>
        <w:rPr>
          <w:rFonts w:ascii="Palatino Linotype" w:hAnsi="Palatino Linotype"/>
          <w:i/>
          <w:iCs/>
          <w:color w:val="000000"/>
        </w:rPr>
      </w:pPr>
      <w:r w:rsidRPr="009C585A">
        <w:rPr>
          <w:rFonts w:ascii="Palatino Linotype" w:eastAsia="MS Gothic" w:hAnsi="Palatino Linotype"/>
          <w:b/>
          <w:lang w:val="es-ES"/>
        </w:rPr>
        <w:t>Razones o Motivos de inconformidad</w:t>
      </w:r>
      <w:r w:rsidRPr="009C585A">
        <w:rPr>
          <w:rFonts w:ascii="Palatino Linotype" w:eastAsia="MS Mincho" w:hAnsi="Palatino Linotype"/>
          <w:i/>
          <w:lang w:val="es-ES_tradnl" w:eastAsia="es-ES"/>
        </w:rPr>
        <w:t xml:space="preserve">: </w:t>
      </w:r>
      <w:r w:rsidRPr="009C585A">
        <w:rPr>
          <w:rFonts w:ascii="Palatino Linotype" w:hAnsi="Palatino Linotype"/>
          <w:i/>
          <w:iCs/>
          <w:color w:val="000000"/>
        </w:rPr>
        <w:t>“</w:t>
      </w:r>
      <w:r w:rsidR="00551123" w:rsidRPr="009C585A">
        <w:rPr>
          <w:rFonts w:ascii="Palatino Linotype" w:hAnsi="Palatino Linotype"/>
          <w:i/>
          <w:iCs/>
          <w:color w:val="000000"/>
        </w:rPr>
        <w:t xml:space="preserve">EL SUJETO OBLIGADO SE NIEGA A PROPORCIONAR LA INFORMACION ARGUYENDO INFUNDADAMENTE SU INCOMPETENCIA, CUANDO CUENTA CON </w:t>
      </w:r>
      <w:r w:rsidR="00551123" w:rsidRPr="009C585A">
        <w:rPr>
          <w:rFonts w:ascii="Palatino Linotype" w:hAnsi="Palatino Linotype"/>
          <w:i/>
          <w:iCs/>
          <w:color w:val="000000"/>
        </w:rPr>
        <w:lastRenderedPageBreak/>
        <w:t>UNA CONTRALORIA DE ASUNTOS INTERNOS QUE PUEDE PROPORCINAR LA INFORMACION.POR LO QUE ES TOTALMENTE RESPONSABLE DE PROPORCIONAR LA INFORMACIÓN Y NO LA CONTRALORIA GENERAL COMO PRETENDE EL INFORMANTE.</w:t>
      </w:r>
      <w:r w:rsidRPr="009C585A">
        <w:rPr>
          <w:rFonts w:ascii="Palatino Linotype" w:hAnsi="Palatino Linotype"/>
          <w:i/>
          <w:iCs/>
          <w:color w:val="000000"/>
        </w:rPr>
        <w:t>”</w:t>
      </w:r>
      <w:r w:rsidR="00551123" w:rsidRPr="009C585A">
        <w:rPr>
          <w:rFonts w:ascii="Palatino Linotype" w:hAnsi="Palatino Linotype"/>
          <w:i/>
          <w:iCs/>
          <w:color w:val="000000"/>
        </w:rPr>
        <w:t xml:space="preserve"> (Sic)</w:t>
      </w:r>
    </w:p>
    <w:p w:rsidR="00614F54" w:rsidRPr="009C585A" w:rsidRDefault="00614F54" w:rsidP="00614F54">
      <w:pPr>
        <w:tabs>
          <w:tab w:val="left" w:pos="8647"/>
        </w:tabs>
        <w:spacing w:line="360" w:lineRule="auto"/>
        <w:ind w:right="615"/>
        <w:contextualSpacing/>
        <w:jc w:val="both"/>
        <w:rPr>
          <w:rFonts w:ascii="Palatino Linotype" w:eastAsia="MS Mincho" w:hAnsi="Palatino Linotype"/>
          <w:lang w:val="es-ES_tradnl" w:eastAsia="es-ES"/>
        </w:rPr>
      </w:pPr>
    </w:p>
    <w:p w:rsidR="00614F54" w:rsidRPr="009C585A" w:rsidRDefault="00614F54" w:rsidP="00D50056">
      <w:pPr>
        <w:tabs>
          <w:tab w:val="left" w:pos="0"/>
        </w:tabs>
        <w:spacing w:line="360" w:lineRule="auto"/>
        <w:ind w:right="48"/>
        <w:contextualSpacing/>
        <w:jc w:val="both"/>
        <w:rPr>
          <w:rFonts w:ascii="Palatino Linotype" w:hAnsi="Palatino Linotype" w:cs="Arial"/>
          <w:i/>
          <w:lang w:val="es-ES_tradnl" w:eastAsia="es-ES"/>
        </w:rPr>
      </w:pPr>
      <w:r w:rsidRPr="009C585A">
        <w:rPr>
          <w:rFonts w:ascii="Palatino Linotype" w:hAnsi="Palatino Linotype" w:cs="Arial"/>
          <w:lang w:val="es-ES" w:eastAsia="es-ES"/>
        </w:rPr>
        <w:t xml:space="preserve">Se registró el recurso de revisión bajo el número de expediente indicado, </w:t>
      </w:r>
      <w:r w:rsidRPr="009C585A">
        <w:rPr>
          <w:rFonts w:ascii="Palatino Linotype" w:eastAsia="MS Mincho" w:hAnsi="Palatino Linotype" w:cs="Arial"/>
          <w:bCs/>
          <w:lang w:val="es-ES_tradnl" w:eastAsia="es-ES"/>
        </w:rPr>
        <w:t xml:space="preserve">con fundamento en lo dispuesto por el </w:t>
      </w:r>
      <w:r w:rsidRPr="009C585A">
        <w:rPr>
          <w:rFonts w:ascii="Palatino Linotype" w:eastAsia="Calibri" w:hAnsi="Palatino Linotype" w:cs="Arial"/>
          <w:lang w:val="es-ES" w:eastAsia="es-ES"/>
        </w:rPr>
        <w:t xml:space="preserve">artículo 185 fracción I de la </w:t>
      </w:r>
      <w:r w:rsidRPr="009C585A">
        <w:rPr>
          <w:rFonts w:ascii="Palatino Linotype" w:eastAsia="Calibri" w:hAnsi="Palatino Linotype" w:cs="Arial"/>
          <w:b/>
          <w:lang w:val="es-ES" w:eastAsia="es-ES"/>
        </w:rPr>
        <w:t xml:space="preserve">Ley de Transparencia y Acceso a la Información Pública del Estado de México y Municipios </w:t>
      </w:r>
      <w:r w:rsidRPr="009C585A">
        <w:rPr>
          <w:rFonts w:ascii="Palatino Linotype" w:hAnsi="Palatino Linotype" w:cs="Arial"/>
          <w:lang w:val="es-ES" w:eastAsia="es-ES"/>
        </w:rPr>
        <w:t xml:space="preserve">se turnó al </w:t>
      </w:r>
      <w:r w:rsidRPr="009C585A">
        <w:rPr>
          <w:rFonts w:ascii="Palatino Linotype" w:hAnsi="Palatino Linotype" w:cs="Arial"/>
          <w:b/>
          <w:lang w:val="es-ES" w:eastAsia="es-ES"/>
        </w:rPr>
        <w:t xml:space="preserve">Comisionado José Guadalupe Luna Hernández, </w:t>
      </w:r>
      <w:r w:rsidRPr="009C585A">
        <w:rPr>
          <w:rFonts w:ascii="Palatino Linotype" w:hAnsi="Palatino Linotype" w:cs="Arial"/>
          <w:lang w:val="es-ES" w:eastAsia="es-ES"/>
        </w:rPr>
        <w:t xml:space="preserve">con el objeto de </w:t>
      </w:r>
      <w:r w:rsidRPr="009C585A">
        <w:rPr>
          <w:rFonts w:ascii="Palatino Linotype" w:hAnsi="Palatino Linotype" w:cs="Arial"/>
          <w:lang w:eastAsia="es-ES"/>
        </w:rPr>
        <w:t>su análisis</w:t>
      </w:r>
      <w:r w:rsidRPr="009C585A">
        <w:rPr>
          <w:rFonts w:ascii="Palatino Linotype" w:hAnsi="Palatino Linotype" w:cs="Arial"/>
        </w:rPr>
        <w:t xml:space="preserve">. </w:t>
      </w:r>
    </w:p>
    <w:p w:rsidR="00614F54" w:rsidRPr="009C585A" w:rsidRDefault="00614F54" w:rsidP="00614F54">
      <w:pPr>
        <w:tabs>
          <w:tab w:val="left" w:pos="0"/>
        </w:tabs>
        <w:spacing w:line="360" w:lineRule="auto"/>
        <w:ind w:right="48"/>
        <w:contextualSpacing/>
        <w:jc w:val="both"/>
        <w:rPr>
          <w:rFonts w:ascii="Palatino Linotype" w:hAnsi="Palatino Linotype" w:cs="Arial"/>
          <w:i/>
          <w:lang w:val="es-ES_tradnl" w:eastAsia="es-ES"/>
        </w:rPr>
      </w:pPr>
    </w:p>
    <w:p w:rsidR="00614F54" w:rsidRPr="009C585A" w:rsidRDefault="00614F54" w:rsidP="00D50056">
      <w:pPr>
        <w:spacing w:line="360" w:lineRule="auto"/>
        <w:ind w:right="48"/>
        <w:contextualSpacing/>
        <w:jc w:val="both"/>
        <w:rPr>
          <w:rFonts w:ascii="Palatino Linotype" w:hAnsi="Palatino Linotype"/>
        </w:rPr>
      </w:pPr>
      <w:r w:rsidRPr="009C585A">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el </w:t>
      </w:r>
      <w:r w:rsidR="00551123" w:rsidRPr="009C585A">
        <w:rPr>
          <w:rFonts w:ascii="Palatino Linotype" w:eastAsia="Calibri" w:hAnsi="Palatino Linotype" w:cs="Arial"/>
          <w:lang w:val="es-ES" w:eastAsia="es-ES"/>
        </w:rPr>
        <w:t>ocho (08) de junio</w:t>
      </w:r>
      <w:r w:rsidRPr="009C585A">
        <w:rPr>
          <w:rFonts w:ascii="Palatino Linotype" w:eastAsia="Calibri" w:hAnsi="Palatino Linotype" w:cs="Arial"/>
          <w:lang w:val="es-ES" w:eastAsia="es-ES"/>
        </w:rPr>
        <w:t xml:space="preserve">  de dos mil veintiuno, puso a disposición de las partes el expediente electrónico </w:t>
      </w:r>
      <w:r w:rsidRPr="009C585A">
        <w:rPr>
          <w:rFonts w:ascii="Palatino Linotype" w:eastAsia="Calibri" w:hAnsi="Palatino Linotype" w:cs="Arial"/>
          <w:lang w:val="es-ES_tradnl" w:eastAsia="es-ES"/>
        </w:rPr>
        <w:t xml:space="preserve">vía </w:t>
      </w:r>
      <w:r w:rsidRPr="009C585A">
        <w:rPr>
          <w:rFonts w:ascii="Palatino Linotype" w:eastAsia="Calibri" w:hAnsi="Palatino Linotype" w:cs="Arial"/>
          <w:lang w:val="es-ES" w:eastAsia="es-ES"/>
        </w:rPr>
        <w:t>Sistema de Acceso a la Información Mexiquense (</w:t>
      </w:r>
      <w:r w:rsidRPr="009C585A">
        <w:rPr>
          <w:rFonts w:ascii="Palatino Linotype" w:eastAsia="Calibri" w:hAnsi="Palatino Linotype" w:cs="Arial"/>
          <w:b/>
          <w:lang w:val="es-ES" w:eastAsia="es-ES"/>
        </w:rPr>
        <w:t xml:space="preserve">SAIMEX) </w:t>
      </w:r>
      <w:r w:rsidRPr="009C585A">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9C585A">
        <w:rPr>
          <w:rFonts w:ascii="Palatino Linotype" w:eastAsia="Calibri" w:hAnsi="Palatino Linotype" w:cs="Arial"/>
          <w:b/>
          <w:lang w:val="es-ES" w:eastAsia="es-ES"/>
        </w:rPr>
        <w:t>SUJETO OBLIGADO</w:t>
      </w:r>
      <w:r w:rsidRPr="009C585A">
        <w:rPr>
          <w:rFonts w:ascii="Palatino Linotype" w:eastAsia="Calibri" w:hAnsi="Palatino Linotype" w:cs="Arial"/>
          <w:lang w:val="es-ES" w:eastAsia="es-ES"/>
        </w:rPr>
        <w:t xml:space="preserve"> presentara el Informe Justificado procedente. De las constancias que obran en el expediente electrónico, se advierte que el </w:t>
      </w:r>
      <w:r w:rsidR="00D50056" w:rsidRPr="009C585A">
        <w:rPr>
          <w:rFonts w:ascii="Palatino Linotype" w:eastAsia="Calibri" w:hAnsi="Palatino Linotype" w:cs="Arial"/>
          <w:lang w:val="es-ES" w:eastAsia="es-ES"/>
        </w:rPr>
        <w:t>RECURRENTE no realizó</w:t>
      </w:r>
      <w:r w:rsidRPr="009C585A">
        <w:rPr>
          <w:rFonts w:ascii="Palatino Linotype" w:eastAsia="Calibri" w:hAnsi="Palatino Linotype" w:cs="Arial"/>
          <w:lang w:val="es-ES" w:eastAsia="es-ES"/>
        </w:rPr>
        <w:t xml:space="preserve"> manifestaciones.</w:t>
      </w:r>
    </w:p>
    <w:p w:rsidR="00614F54" w:rsidRPr="009C585A" w:rsidRDefault="00614F54" w:rsidP="00614F54">
      <w:pPr>
        <w:pStyle w:val="Prrafodelista"/>
        <w:rPr>
          <w:rFonts w:ascii="Palatino Linotype" w:hAnsi="Palatino Linotype"/>
          <w:sz w:val="24"/>
        </w:rPr>
      </w:pPr>
    </w:p>
    <w:p w:rsidR="00614F54" w:rsidRPr="009C585A" w:rsidRDefault="00614F54" w:rsidP="00D50056">
      <w:pPr>
        <w:spacing w:line="360" w:lineRule="auto"/>
        <w:ind w:right="48"/>
        <w:contextualSpacing/>
        <w:jc w:val="both"/>
        <w:rPr>
          <w:rFonts w:ascii="Palatino Linotype" w:hAnsi="Palatino Linotype"/>
        </w:rPr>
      </w:pPr>
      <w:r w:rsidRPr="009C585A">
        <w:rPr>
          <w:rFonts w:ascii="Palatino Linotype" w:hAnsi="Palatino Linotype"/>
        </w:rPr>
        <w:t xml:space="preserve">El </w:t>
      </w:r>
      <w:r w:rsidR="00551123" w:rsidRPr="009C585A">
        <w:rPr>
          <w:rFonts w:ascii="Palatino Linotype" w:hAnsi="Palatino Linotype"/>
        </w:rPr>
        <w:t>diez (10) de junio</w:t>
      </w:r>
      <w:r w:rsidRPr="009C585A">
        <w:rPr>
          <w:rFonts w:ascii="Palatino Linotype" w:hAnsi="Palatino Linotype"/>
        </w:rPr>
        <w:t xml:space="preserve">  de dos mil veintiuno, el </w:t>
      </w:r>
      <w:r w:rsidRPr="009C585A">
        <w:rPr>
          <w:rFonts w:ascii="Palatino Linotype" w:hAnsi="Palatino Linotype"/>
          <w:b/>
        </w:rPr>
        <w:t>SUJETO OBLIGADO</w:t>
      </w:r>
      <w:r w:rsidRPr="009C585A">
        <w:rPr>
          <w:rFonts w:ascii="Palatino Linotype" w:hAnsi="Palatino Linotype"/>
        </w:rPr>
        <w:t xml:space="preserve"> remitió i</w:t>
      </w:r>
      <w:r w:rsidR="008C6F35" w:rsidRPr="009C585A">
        <w:rPr>
          <w:rFonts w:ascii="Palatino Linotype" w:hAnsi="Palatino Linotype"/>
        </w:rPr>
        <w:t>nforme justificado</w:t>
      </w:r>
      <w:r w:rsidR="00D50056" w:rsidRPr="009C585A">
        <w:rPr>
          <w:rFonts w:ascii="Palatino Linotype" w:hAnsi="Palatino Linotype"/>
        </w:rPr>
        <w:t>;</w:t>
      </w:r>
      <w:r w:rsidR="008C6F35" w:rsidRPr="009C585A">
        <w:rPr>
          <w:rFonts w:ascii="Palatino Linotype" w:hAnsi="Palatino Linotype"/>
        </w:rPr>
        <w:t xml:space="preserve"> </w:t>
      </w:r>
      <w:r w:rsidR="00D50056" w:rsidRPr="009C585A">
        <w:rPr>
          <w:rFonts w:ascii="Palatino Linotype" w:hAnsi="Palatino Linotype"/>
        </w:rPr>
        <w:t>asimismo, el dieciséis (16) de julio y el cuatro (04) de agosto de dos mil veintiuno, remitió alcance al informe justificado, los cuales se pusieron a la vista del particular</w:t>
      </w:r>
      <w:r w:rsidR="008C6F35" w:rsidRPr="009C585A">
        <w:rPr>
          <w:rFonts w:ascii="Palatino Linotype" w:hAnsi="Palatino Linotype"/>
        </w:rPr>
        <w:t>:</w:t>
      </w:r>
    </w:p>
    <w:p w:rsidR="008C6F35" w:rsidRPr="009C585A" w:rsidRDefault="008C6F35" w:rsidP="008C6F35">
      <w:pPr>
        <w:pStyle w:val="Prrafodelista"/>
        <w:rPr>
          <w:rFonts w:ascii="Palatino Linotype" w:hAnsi="Palatino Linotype"/>
        </w:rPr>
      </w:pPr>
    </w:p>
    <w:p w:rsidR="008C6F35" w:rsidRPr="009C585A" w:rsidRDefault="00290586" w:rsidP="00D50056">
      <w:pPr>
        <w:pStyle w:val="Prrafodelista"/>
        <w:numPr>
          <w:ilvl w:val="0"/>
          <w:numId w:val="13"/>
        </w:numPr>
        <w:spacing w:line="360" w:lineRule="auto"/>
        <w:ind w:right="48"/>
        <w:jc w:val="both"/>
        <w:rPr>
          <w:rFonts w:ascii="Palatino Linotype" w:hAnsi="Palatino Linotype"/>
          <w:szCs w:val="22"/>
        </w:rPr>
      </w:pPr>
      <w:hyperlink r:id="rId8" w:history="1">
        <w:r w:rsidR="008C6F35" w:rsidRPr="009C585A">
          <w:rPr>
            <w:rStyle w:val="Hipervnculo"/>
            <w:rFonts w:ascii="Palatino Linotype" w:hAnsi="Palatino Linotype" w:cs="Arial"/>
            <w:b/>
            <w:bCs/>
            <w:color w:val="auto"/>
            <w:szCs w:val="22"/>
          </w:rPr>
          <w:t>1A_EXTRAORD_2021_TRANSP_016621.pdf</w:t>
        </w:r>
      </w:hyperlink>
      <w:r w:rsidR="008C6F35" w:rsidRPr="009C585A">
        <w:rPr>
          <w:rFonts w:ascii="Palatino Linotype" w:hAnsi="Palatino Linotype"/>
          <w:szCs w:val="22"/>
        </w:rPr>
        <w:t>: acta de la primera sesión extraordinaria del Comité de Transparencia del Colegio de Estudios Científicos y Tecnológicos del  Estado de México, del uno de junio de dos mil veintiuno, mediante la cual se acuerda la incompetencia parcial para dar respuesta a la solicitud de información.</w:t>
      </w:r>
    </w:p>
    <w:p w:rsidR="00D50056" w:rsidRPr="009C585A" w:rsidRDefault="00D50056" w:rsidP="00D50056">
      <w:pPr>
        <w:pStyle w:val="Prrafodelista"/>
        <w:spacing w:line="360" w:lineRule="auto"/>
        <w:ind w:right="48"/>
        <w:jc w:val="both"/>
        <w:rPr>
          <w:rFonts w:ascii="Palatino Linotype" w:hAnsi="Palatino Linotype"/>
          <w:szCs w:val="22"/>
        </w:rPr>
      </w:pPr>
    </w:p>
    <w:p w:rsidR="00D50056" w:rsidRPr="009C585A" w:rsidRDefault="00290586" w:rsidP="00D50056">
      <w:pPr>
        <w:pStyle w:val="Prrafodelista"/>
        <w:numPr>
          <w:ilvl w:val="0"/>
          <w:numId w:val="13"/>
        </w:numPr>
        <w:spacing w:line="360" w:lineRule="auto"/>
        <w:ind w:right="48"/>
        <w:jc w:val="both"/>
        <w:rPr>
          <w:rFonts w:ascii="Palatino Linotype" w:hAnsi="Palatino Linotype"/>
          <w:szCs w:val="22"/>
        </w:rPr>
      </w:pPr>
      <w:hyperlink r:id="rId9" w:history="1">
        <w:r w:rsidR="00D50056" w:rsidRPr="009C585A">
          <w:rPr>
            <w:rStyle w:val="Hipervnculo"/>
            <w:rFonts w:ascii="Palatino Linotype" w:hAnsi="Palatino Linotype" w:cs="Arial"/>
            <w:b/>
            <w:bCs/>
            <w:color w:val="auto"/>
            <w:szCs w:val="22"/>
          </w:rPr>
          <w:t>CCF_000347.pdf</w:t>
        </w:r>
      </w:hyperlink>
      <w:r w:rsidR="00D50056" w:rsidRPr="009C585A">
        <w:rPr>
          <w:rFonts w:ascii="Palatino Linotype" w:hAnsi="Palatino Linotype"/>
          <w:b/>
          <w:szCs w:val="22"/>
        </w:rPr>
        <w:t xml:space="preserve">: </w:t>
      </w:r>
      <w:r w:rsidR="00D50056" w:rsidRPr="009C585A">
        <w:rPr>
          <w:rFonts w:ascii="Palatino Linotype" w:hAnsi="Palatino Linotype"/>
          <w:szCs w:val="22"/>
        </w:rPr>
        <w:t>Oficio 210C0401040000L/0120/2021, del trece de mayo de dos mil veintiuno, suscrito por el Director de Planeación y Evaluación Institucional y Titular de la Unidad de Transparencia, dirigido al Titular del Órgano de Control Interno</w:t>
      </w:r>
      <w:r w:rsidR="0012489F" w:rsidRPr="009C585A">
        <w:rPr>
          <w:rFonts w:ascii="Palatino Linotype" w:hAnsi="Palatino Linotype"/>
          <w:szCs w:val="22"/>
        </w:rPr>
        <w:t>, mediante el cual solicitó dar respuesta en tiempo y forma a la solicitud de información.</w:t>
      </w:r>
    </w:p>
    <w:p w:rsidR="00D50056" w:rsidRPr="009C585A" w:rsidRDefault="00D50056" w:rsidP="00D50056">
      <w:pPr>
        <w:pStyle w:val="Prrafodelista"/>
        <w:spacing w:line="360" w:lineRule="auto"/>
        <w:ind w:right="48"/>
        <w:jc w:val="both"/>
        <w:rPr>
          <w:rFonts w:ascii="Palatino Linotype" w:hAnsi="Palatino Linotype"/>
          <w:b/>
          <w:szCs w:val="22"/>
        </w:rPr>
      </w:pPr>
    </w:p>
    <w:p w:rsidR="00D50056" w:rsidRPr="009C585A" w:rsidRDefault="00290586" w:rsidP="00D50056">
      <w:pPr>
        <w:pStyle w:val="Prrafodelista"/>
        <w:numPr>
          <w:ilvl w:val="0"/>
          <w:numId w:val="13"/>
        </w:numPr>
        <w:spacing w:line="360" w:lineRule="auto"/>
        <w:ind w:right="48"/>
        <w:jc w:val="both"/>
        <w:rPr>
          <w:rFonts w:ascii="Palatino Linotype" w:hAnsi="Palatino Linotype"/>
          <w:b/>
          <w:szCs w:val="22"/>
        </w:rPr>
      </w:pPr>
      <w:hyperlink r:id="rId10" w:history="1">
        <w:r w:rsidR="00D50056" w:rsidRPr="009C585A">
          <w:rPr>
            <w:rStyle w:val="Hipervnculo"/>
            <w:rFonts w:ascii="Palatino Linotype" w:hAnsi="Palatino Linotype" w:cs="Arial"/>
            <w:b/>
            <w:bCs/>
            <w:color w:val="auto"/>
            <w:szCs w:val="22"/>
          </w:rPr>
          <w:t>CCF_000346.pdf</w:t>
        </w:r>
      </w:hyperlink>
      <w:r w:rsidR="00D50056" w:rsidRPr="009C585A">
        <w:rPr>
          <w:rFonts w:ascii="Palatino Linotype" w:hAnsi="Palatino Linotype"/>
          <w:b/>
          <w:szCs w:val="22"/>
        </w:rPr>
        <w:t>:</w:t>
      </w:r>
      <w:r w:rsidR="0012489F" w:rsidRPr="009C585A">
        <w:rPr>
          <w:rFonts w:ascii="Palatino Linotype" w:hAnsi="Palatino Linotype"/>
          <w:b/>
          <w:szCs w:val="22"/>
        </w:rPr>
        <w:t xml:space="preserve"> </w:t>
      </w:r>
      <w:r w:rsidR="0012489F" w:rsidRPr="009C585A">
        <w:rPr>
          <w:rFonts w:ascii="Palatino Linotype" w:hAnsi="Palatino Linotype"/>
          <w:szCs w:val="22"/>
        </w:rPr>
        <w:t>Oficio 210c0401000100s/363/2021, del diecinueve de mayo de dos mil veintiuno, suscrito por el Titular del Órgano Interno de Control y dirigido al Director de Planeación y Evaluación Institucional y Titular de la Unidad de Transparencia, mediante el cual manifestó incompetencia y dirigir su solicitud de a la Secretaría de la Contraloría.</w:t>
      </w:r>
      <w:r w:rsidR="0012489F" w:rsidRPr="009C585A">
        <w:rPr>
          <w:rFonts w:ascii="Palatino Linotype" w:hAnsi="Palatino Linotype"/>
          <w:b/>
          <w:szCs w:val="22"/>
        </w:rPr>
        <w:t xml:space="preserve"> </w:t>
      </w:r>
    </w:p>
    <w:p w:rsidR="00D50056" w:rsidRPr="009C585A" w:rsidRDefault="00D50056" w:rsidP="00D50056">
      <w:pPr>
        <w:spacing w:line="360" w:lineRule="auto"/>
        <w:ind w:right="48"/>
        <w:jc w:val="both"/>
        <w:rPr>
          <w:rFonts w:ascii="Palatino Linotype" w:hAnsi="Palatino Linotype"/>
          <w:b/>
          <w:szCs w:val="22"/>
        </w:rPr>
      </w:pPr>
    </w:p>
    <w:p w:rsidR="00D50056" w:rsidRPr="009C585A" w:rsidRDefault="00D50056" w:rsidP="00D50056">
      <w:pPr>
        <w:pStyle w:val="Prrafodelista"/>
        <w:numPr>
          <w:ilvl w:val="0"/>
          <w:numId w:val="13"/>
        </w:numPr>
        <w:spacing w:line="360" w:lineRule="auto"/>
        <w:ind w:right="48"/>
        <w:jc w:val="both"/>
        <w:rPr>
          <w:rFonts w:ascii="Palatino Linotype" w:hAnsi="Palatino Linotype"/>
          <w:b/>
          <w:szCs w:val="22"/>
        </w:rPr>
      </w:pPr>
      <w:r w:rsidRPr="009C585A">
        <w:rPr>
          <w:rFonts w:ascii="Palatino Linotype" w:hAnsi="Palatino Linotype"/>
          <w:b/>
          <w:szCs w:val="22"/>
        </w:rPr>
        <w:t xml:space="preserve">CC_000365.pdf: </w:t>
      </w:r>
      <w:r w:rsidR="0012489F" w:rsidRPr="009C585A">
        <w:rPr>
          <w:rFonts w:ascii="Palatino Linotype" w:hAnsi="Palatino Linotype"/>
          <w:szCs w:val="22"/>
        </w:rPr>
        <w:t>Oficio 210C0401000100S/370/2021, del veinticinco de mayo de dos mil veintiuno, suscrito por el Titular del Órgano Interno de Control, mediante el cual manifestó que no se tiene registro de quejas, denuncias y procedim</w:t>
      </w:r>
      <w:r w:rsidR="00176F5C" w:rsidRPr="009C585A">
        <w:rPr>
          <w:rFonts w:ascii="Palatino Linotype" w:hAnsi="Palatino Linotype"/>
          <w:szCs w:val="22"/>
        </w:rPr>
        <w:t>ientos sancionadores interpuesto</w:t>
      </w:r>
      <w:r w:rsidR="0012489F" w:rsidRPr="009C585A">
        <w:rPr>
          <w:rFonts w:ascii="Palatino Linotype" w:hAnsi="Palatino Linotype"/>
          <w:szCs w:val="22"/>
        </w:rPr>
        <w:t>s en contra de la Servidora Pública referida en la solicitud de información.</w:t>
      </w:r>
    </w:p>
    <w:p w:rsidR="00614F54" w:rsidRPr="009C585A" w:rsidRDefault="00614F54" w:rsidP="00FB5C97">
      <w:pPr>
        <w:rPr>
          <w:rFonts w:ascii="Palatino Linotype" w:hAnsi="Palatino Linotype"/>
        </w:rPr>
      </w:pPr>
    </w:p>
    <w:p w:rsidR="00FB5C97" w:rsidRPr="009C585A" w:rsidRDefault="00614F54" w:rsidP="00D50056">
      <w:pPr>
        <w:pStyle w:val="Prrafodelista"/>
        <w:tabs>
          <w:tab w:val="center" w:pos="709"/>
          <w:tab w:val="right" w:pos="8504"/>
        </w:tabs>
        <w:spacing w:after="160" w:line="360" w:lineRule="auto"/>
        <w:ind w:left="0"/>
        <w:contextualSpacing w:val="0"/>
        <w:jc w:val="both"/>
        <w:rPr>
          <w:rFonts w:ascii="Palatino Linotype" w:eastAsia="MS Mincho" w:hAnsi="Palatino Linotype"/>
          <w:sz w:val="24"/>
          <w:lang w:val="es-ES_tradnl"/>
        </w:rPr>
      </w:pPr>
      <w:r w:rsidRPr="009C585A">
        <w:rPr>
          <w:rFonts w:ascii="Palatino Linotype" w:eastAsia="MS Mincho" w:hAnsi="Palatino Linotype"/>
          <w:sz w:val="24"/>
          <w:lang w:val="es-ES_tradnl"/>
        </w:rPr>
        <w:t xml:space="preserve">El veintitrés (23) de junio de dos mil veintiuno, en la Vigésima Segunda Sesión Ordinaria, el Pleno del Instituto aprobó el returno del recurso de revisión indicado al </w:t>
      </w:r>
      <w:r w:rsidRPr="009C585A">
        <w:rPr>
          <w:rFonts w:ascii="Palatino Linotype" w:eastAsia="MS Mincho" w:hAnsi="Palatino Linotype"/>
          <w:sz w:val="24"/>
          <w:lang w:val="es-ES_tradnl"/>
        </w:rPr>
        <w:lastRenderedPageBreak/>
        <w:t xml:space="preserve">rubro a la Ponencia del </w:t>
      </w:r>
      <w:r w:rsidRPr="009C585A">
        <w:rPr>
          <w:rFonts w:ascii="Palatino Linotype" w:eastAsia="MS Mincho" w:hAnsi="Palatino Linotype"/>
          <w:b/>
          <w:sz w:val="24"/>
          <w:lang w:val="es-ES_tradnl"/>
        </w:rPr>
        <w:t>Comisionado LUIS GUSTAVO PARRA NORIEGA</w:t>
      </w:r>
      <w:bookmarkStart w:id="2" w:name="_Toc72934775"/>
      <w:r w:rsidR="00FB5C97" w:rsidRPr="009C585A">
        <w:rPr>
          <w:rFonts w:ascii="Palatino Linotype" w:eastAsia="MS Mincho" w:hAnsi="Palatino Linotype"/>
          <w:sz w:val="24"/>
          <w:lang w:val="es-ES_tradnl"/>
        </w:rPr>
        <w:t xml:space="preserve"> para su estudio y resolución.</w:t>
      </w:r>
    </w:p>
    <w:p w:rsidR="00176F5C" w:rsidRPr="009C585A" w:rsidRDefault="00176F5C" w:rsidP="00D50056">
      <w:pPr>
        <w:pStyle w:val="Prrafodelista"/>
        <w:tabs>
          <w:tab w:val="center" w:pos="709"/>
          <w:tab w:val="right" w:pos="8504"/>
        </w:tabs>
        <w:spacing w:after="160" w:line="360" w:lineRule="auto"/>
        <w:ind w:left="0"/>
        <w:contextualSpacing w:val="0"/>
        <w:jc w:val="both"/>
        <w:rPr>
          <w:rFonts w:ascii="Palatino Linotype" w:eastAsia="MS Mincho" w:hAnsi="Palatino Linotype"/>
          <w:sz w:val="24"/>
          <w:lang w:val="es-ES_tradnl"/>
        </w:rPr>
      </w:pPr>
      <w:r w:rsidRPr="009C585A">
        <w:rPr>
          <w:rFonts w:ascii="Palatino Linotype" w:eastAsia="MS Mincho" w:hAnsi="Palatino Linotype"/>
          <w:sz w:val="24"/>
          <w:lang w:val="es-ES_tradnl"/>
        </w:rPr>
        <w:t xml:space="preserve">El cuatro (04) de agosto  de dos mil veintiuno, en la Vigésima Sexta Sesión Ordinaria, el Pleno del Instituto aprobó el returno del recurso de revisión indicado al rubro a la Ponencia de la </w:t>
      </w:r>
      <w:r w:rsidRPr="009C585A">
        <w:rPr>
          <w:rFonts w:ascii="Palatino Linotype" w:eastAsia="MS Mincho" w:hAnsi="Palatino Linotype"/>
          <w:b/>
          <w:sz w:val="24"/>
          <w:lang w:val="es-ES_tradnl"/>
        </w:rPr>
        <w:t>Comisionada ZULEMA MARTÍNEZ SÁNCHEZ</w:t>
      </w:r>
      <w:r w:rsidRPr="009C585A">
        <w:rPr>
          <w:rFonts w:ascii="Palatino Linotype" w:eastAsia="MS Mincho" w:hAnsi="Palatino Linotype"/>
          <w:sz w:val="24"/>
          <w:lang w:val="es-ES_tradnl"/>
        </w:rPr>
        <w:t xml:space="preserve"> para su estudio y resolución.</w:t>
      </w:r>
    </w:p>
    <w:p w:rsidR="00FB5C97" w:rsidRPr="009C585A" w:rsidRDefault="00FB5C97" w:rsidP="00D50056">
      <w:pPr>
        <w:spacing w:line="360" w:lineRule="auto"/>
        <w:ind w:right="48"/>
        <w:contextualSpacing/>
        <w:jc w:val="both"/>
        <w:rPr>
          <w:rFonts w:ascii="Palatino Linotype" w:hAnsi="Palatino Linotype"/>
        </w:rPr>
      </w:pPr>
      <w:r w:rsidRPr="009C585A">
        <w:rPr>
          <w:rFonts w:ascii="Palatino Linotype" w:hAnsi="Palatino Linotype"/>
        </w:rPr>
        <w:t>El Comisionado Ponente decretó el cierre de instrucción</w:t>
      </w:r>
      <w:r w:rsidRPr="009C585A">
        <w:rPr>
          <w:rFonts w:ascii="Palatino Linotype" w:hAnsi="Palatino Linotype" w:cs="Arial"/>
        </w:rPr>
        <w:t xml:space="preserve"> </w:t>
      </w:r>
      <w:r w:rsidRPr="009C585A">
        <w:rPr>
          <w:rFonts w:ascii="Palatino Linotype" w:hAnsi="Palatino Linotype"/>
        </w:rPr>
        <w:t xml:space="preserve">mediante acuerdo que fue notificado el </w:t>
      </w:r>
      <w:r w:rsidR="00176F5C" w:rsidRPr="009C585A">
        <w:rPr>
          <w:rFonts w:ascii="Palatino Linotype" w:hAnsi="Palatino Linotype"/>
        </w:rPr>
        <w:t>diez (10) de agosto</w:t>
      </w:r>
      <w:r w:rsidRPr="009C585A">
        <w:rPr>
          <w:rFonts w:ascii="Palatino Linotype" w:hAnsi="Palatino Linotype"/>
        </w:rPr>
        <w:t xml:space="preserve">  de dos mil veintiuno; y ------------------------</w:t>
      </w:r>
      <w:r w:rsidR="009C585A" w:rsidRPr="009C585A">
        <w:rPr>
          <w:rFonts w:ascii="Palatino Linotype" w:hAnsi="Palatino Linotype"/>
        </w:rPr>
        <w:t>-------------</w:t>
      </w:r>
    </w:p>
    <w:p w:rsidR="00FB5C97" w:rsidRPr="009C585A" w:rsidRDefault="00FB5C97" w:rsidP="00FB5C97">
      <w:pPr>
        <w:pStyle w:val="Prrafodelista"/>
        <w:tabs>
          <w:tab w:val="center" w:pos="709"/>
          <w:tab w:val="right" w:pos="8504"/>
        </w:tabs>
        <w:spacing w:after="160" w:line="360" w:lineRule="auto"/>
        <w:ind w:left="0"/>
        <w:contextualSpacing w:val="0"/>
        <w:jc w:val="both"/>
        <w:rPr>
          <w:rFonts w:ascii="Palatino Linotype" w:eastAsiaTheme="minorEastAsia" w:hAnsi="Palatino Linotype" w:cs="Arial"/>
          <w:color w:val="000000" w:themeColor="text1"/>
          <w:sz w:val="24"/>
          <w:lang w:val="es-ES_tradnl"/>
        </w:rPr>
      </w:pPr>
    </w:p>
    <w:p w:rsidR="00614F54" w:rsidRPr="009C585A" w:rsidRDefault="00614F54" w:rsidP="00614F54">
      <w:pPr>
        <w:keepNext/>
        <w:keepLines/>
        <w:spacing w:line="360" w:lineRule="auto"/>
        <w:ind w:right="48"/>
        <w:jc w:val="center"/>
        <w:outlineLvl w:val="0"/>
        <w:rPr>
          <w:rFonts w:ascii="Palatino Linotype" w:eastAsia="MS Gothic" w:hAnsi="Palatino Linotype"/>
          <w:b/>
        </w:rPr>
      </w:pPr>
      <w:r w:rsidRPr="009C585A">
        <w:rPr>
          <w:rFonts w:ascii="Palatino Linotype" w:eastAsia="MS Gothic" w:hAnsi="Palatino Linotype"/>
          <w:b/>
        </w:rPr>
        <w:t>CONSIDERANDO</w:t>
      </w:r>
      <w:bookmarkEnd w:id="2"/>
    </w:p>
    <w:p w:rsidR="00614F54" w:rsidRPr="009C585A" w:rsidRDefault="00614F54" w:rsidP="00614F54">
      <w:pPr>
        <w:keepNext/>
        <w:keepLines/>
        <w:spacing w:line="360" w:lineRule="auto"/>
        <w:ind w:right="48"/>
        <w:jc w:val="center"/>
        <w:outlineLvl w:val="0"/>
        <w:rPr>
          <w:rFonts w:ascii="Palatino Linotype" w:eastAsia="MS Gothic" w:hAnsi="Palatino Linotype"/>
          <w:b/>
        </w:rPr>
      </w:pPr>
    </w:p>
    <w:p w:rsidR="00D50056" w:rsidRPr="009C585A" w:rsidRDefault="00D50056" w:rsidP="00D50056">
      <w:pPr>
        <w:keepNext/>
        <w:keepLines/>
        <w:spacing w:line="360" w:lineRule="auto"/>
        <w:outlineLvl w:val="1"/>
        <w:rPr>
          <w:rFonts w:ascii="Palatino Linotype" w:eastAsia="MS Gothic" w:hAnsi="Palatino Linotype"/>
          <w:b/>
          <w:lang w:eastAsia="en-US"/>
        </w:rPr>
      </w:pPr>
      <w:bookmarkStart w:id="3" w:name="_Toc491791303"/>
      <w:bookmarkStart w:id="4" w:name="_Toc528153789"/>
      <w:bookmarkStart w:id="5" w:name="_Toc71158402"/>
      <w:r w:rsidRPr="009C585A">
        <w:rPr>
          <w:rFonts w:ascii="Palatino Linotype" w:eastAsia="MS Gothic" w:hAnsi="Palatino Linotype"/>
          <w:b/>
          <w:lang w:eastAsia="en-US"/>
        </w:rPr>
        <w:t>PRIMERO. De la competencia</w:t>
      </w:r>
      <w:bookmarkEnd w:id="3"/>
      <w:bookmarkEnd w:id="4"/>
      <w:r w:rsidRPr="009C585A">
        <w:rPr>
          <w:rFonts w:ascii="Palatino Linotype" w:eastAsia="MS Gothic" w:hAnsi="Palatino Linotype"/>
          <w:b/>
          <w:lang w:eastAsia="en-US"/>
        </w:rPr>
        <w:t>.</w:t>
      </w:r>
      <w:bookmarkEnd w:id="5"/>
    </w:p>
    <w:p w:rsidR="00D50056" w:rsidRPr="009C585A" w:rsidRDefault="00D50056" w:rsidP="00D50056">
      <w:pPr>
        <w:spacing w:line="360" w:lineRule="auto"/>
        <w:rPr>
          <w:rFonts w:ascii="Palatino Linotype" w:eastAsia="MS Mincho" w:hAnsi="Palatino Linotype"/>
          <w:lang w:eastAsia="en-US"/>
        </w:rPr>
      </w:pPr>
    </w:p>
    <w:p w:rsidR="00D50056" w:rsidRPr="009C585A" w:rsidRDefault="00D50056" w:rsidP="00D50056">
      <w:pPr>
        <w:spacing w:line="360" w:lineRule="auto"/>
        <w:contextualSpacing/>
        <w:jc w:val="both"/>
        <w:rPr>
          <w:rFonts w:ascii="Palatino Linotype" w:eastAsia="Calibri" w:hAnsi="Palatino Linotype"/>
          <w:lang w:val="es-ES"/>
        </w:rPr>
      </w:pPr>
      <w:r w:rsidRPr="009C585A">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 segundo, vigésimo tercero y vigésimo cuarto fracciones IV y V de la Constitución Política del Estado Libre y Soberano de México; artículos 1, 2 fracción II, 13, 29, 36 fracciones I y II, 176, 178, 179, 181 párrafo tercero y 185 </w:t>
      </w:r>
      <w:r w:rsidRPr="009C585A">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D50056" w:rsidRPr="009C585A" w:rsidRDefault="00D50056" w:rsidP="00D50056">
      <w:pPr>
        <w:spacing w:line="360" w:lineRule="auto"/>
        <w:contextualSpacing/>
        <w:jc w:val="both"/>
        <w:rPr>
          <w:rFonts w:ascii="Palatino Linotype" w:eastAsia="Calibri" w:hAnsi="Palatino Linotype"/>
          <w:b/>
          <w:lang w:val="es-ES"/>
        </w:rPr>
      </w:pPr>
    </w:p>
    <w:p w:rsidR="00D50056" w:rsidRPr="009C585A" w:rsidRDefault="00D50056" w:rsidP="00D50056">
      <w:pPr>
        <w:keepNext/>
        <w:keepLines/>
        <w:spacing w:line="360" w:lineRule="auto"/>
        <w:outlineLvl w:val="1"/>
        <w:rPr>
          <w:rFonts w:ascii="Palatino Linotype" w:eastAsia="MS Gothic" w:hAnsi="Palatino Linotype"/>
          <w:b/>
          <w:lang w:eastAsia="en-US"/>
        </w:rPr>
      </w:pPr>
      <w:bookmarkStart w:id="6" w:name="_Toc491791304"/>
      <w:bookmarkStart w:id="7" w:name="_Toc528153790"/>
      <w:bookmarkStart w:id="8" w:name="_Toc71158403"/>
      <w:r w:rsidRPr="009C585A">
        <w:rPr>
          <w:rFonts w:ascii="Palatino Linotype" w:eastAsia="MS Gothic" w:hAnsi="Palatino Linotype"/>
          <w:b/>
          <w:lang w:eastAsia="en-US"/>
        </w:rPr>
        <w:t>SEGUNDO. De la oportunidad y procedencia.</w:t>
      </w:r>
      <w:bookmarkEnd w:id="6"/>
      <w:bookmarkEnd w:id="7"/>
      <w:bookmarkEnd w:id="8"/>
    </w:p>
    <w:p w:rsidR="00D50056" w:rsidRPr="009C585A" w:rsidRDefault="00D50056" w:rsidP="00D50056">
      <w:pPr>
        <w:spacing w:line="360" w:lineRule="auto"/>
        <w:rPr>
          <w:rFonts w:ascii="Palatino Linotype" w:eastAsia="MS Mincho" w:hAnsi="Palatino Linotype"/>
          <w:lang w:eastAsia="en-US"/>
        </w:rPr>
      </w:pPr>
    </w:p>
    <w:p w:rsidR="00176F5C" w:rsidRPr="009C585A" w:rsidRDefault="00176F5C" w:rsidP="00176F5C">
      <w:pPr>
        <w:spacing w:line="360" w:lineRule="auto"/>
        <w:ind w:right="48"/>
        <w:contextualSpacing/>
        <w:jc w:val="both"/>
        <w:rPr>
          <w:rFonts w:ascii="Palatino Linotype" w:eastAsiaTheme="minorEastAsia" w:hAnsi="Palatino Linotype"/>
          <w:lang w:val="es-ES_tradnl" w:eastAsia="es-ES"/>
        </w:rPr>
      </w:pPr>
      <w:r w:rsidRPr="009C585A">
        <w:rPr>
          <w:rFonts w:ascii="Palatino Linotype" w:eastAsia="Calibri" w:hAnsi="Palatino Linotype" w:cs="Arial"/>
          <w:lang w:val="es-ES_tradnl" w:eastAsia="es-ES"/>
        </w:rPr>
        <w:t xml:space="preserve">El medio de impugnación fue presentado a través del </w:t>
      </w:r>
      <w:r w:rsidRPr="009C585A">
        <w:rPr>
          <w:rFonts w:ascii="Palatino Linotype" w:eastAsia="Calibri" w:hAnsi="Palatino Linotype" w:cs="Arial"/>
          <w:b/>
          <w:lang w:val="es-ES_tradnl" w:eastAsia="es-ES"/>
        </w:rPr>
        <w:t>SAIMEX,</w:t>
      </w:r>
      <w:r w:rsidRPr="009C585A">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9C585A">
        <w:rPr>
          <w:rFonts w:ascii="Palatino Linotype" w:eastAsia="Calibri" w:hAnsi="Palatino Linotype" w:cs="Arial"/>
          <w:b/>
          <w:lang w:val="es-ES_tradnl" w:eastAsia="es-ES"/>
        </w:rPr>
        <w:t>SUJETO OBLIGADO</w:t>
      </w:r>
      <w:r w:rsidRPr="009C585A">
        <w:rPr>
          <w:rFonts w:ascii="Palatino Linotype" w:eastAsia="Calibri" w:hAnsi="Palatino Linotype" w:cs="Arial"/>
          <w:lang w:val="es-ES_tradnl" w:eastAsia="es-ES"/>
        </w:rPr>
        <w:t xml:space="preserve"> entregó respuesta el día treinta y uno (31) de mayo   de dos mil veintiuno, </w:t>
      </w:r>
      <w:r w:rsidRPr="009C585A">
        <w:rPr>
          <w:rFonts w:ascii="Palatino Linotype" w:eastAsiaTheme="minorEastAsia" w:hAnsi="Palatino Linotype" w:cs="Arial"/>
          <w:lang w:val="es-ES_tradnl" w:eastAsia="es-ES"/>
        </w:rPr>
        <w:t xml:space="preserve">de tal forma que el plazo para interponer el recurso transcurrió del uno (01)  al veintiuno (21) de junio  de dos mil veintiuno; en consecuencia, si el particular presentó su inconformidad el tres (03) de junio  de dos mil veintiuno, se encuentra dentro de los márgenes temporales previstos en el artículo 178 de la </w:t>
      </w:r>
      <w:r w:rsidRPr="009C585A">
        <w:rPr>
          <w:rFonts w:ascii="Palatino Linotype" w:eastAsiaTheme="minorEastAsia" w:hAnsi="Palatino Linotype" w:cs="Arial"/>
          <w:b/>
          <w:lang w:val="es-ES_tradnl" w:eastAsia="es-ES"/>
        </w:rPr>
        <w:t xml:space="preserve">Ley de Transparencia y Acceso a la Información Pública del Estado de México y Municipios </w:t>
      </w:r>
      <w:r w:rsidRPr="009C585A">
        <w:rPr>
          <w:rFonts w:ascii="Palatino Linotype" w:eastAsiaTheme="minorEastAsia" w:hAnsi="Palatino Linotype" w:cs="Arial"/>
          <w:lang w:val="es-ES_tradnl" w:eastAsia="es-ES"/>
        </w:rPr>
        <w:t xml:space="preserve">vigente. </w:t>
      </w:r>
    </w:p>
    <w:p w:rsidR="00176F5C" w:rsidRPr="009C585A" w:rsidRDefault="00176F5C" w:rsidP="00176F5C">
      <w:pPr>
        <w:spacing w:line="360" w:lineRule="auto"/>
        <w:ind w:right="48"/>
        <w:contextualSpacing/>
        <w:jc w:val="both"/>
        <w:rPr>
          <w:rFonts w:ascii="Palatino Linotype" w:eastAsiaTheme="minorEastAsia" w:hAnsi="Palatino Linotype"/>
          <w:lang w:val="es-ES_tradnl" w:eastAsia="es-ES"/>
        </w:rPr>
      </w:pPr>
    </w:p>
    <w:p w:rsidR="00176F5C" w:rsidRPr="009C585A" w:rsidRDefault="00176F5C" w:rsidP="00176F5C">
      <w:pPr>
        <w:spacing w:line="360" w:lineRule="auto"/>
        <w:ind w:right="48"/>
        <w:contextualSpacing/>
        <w:jc w:val="both"/>
        <w:rPr>
          <w:rFonts w:ascii="Palatino Linotype" w:eastAsiaTheme="minorEastAsia" w:hAnsi="Palatino Linotype"/>
          <w:lang w:val="es-ES_tradnl" w:eastAsia="es-ES"/>
        </w:rPr>
      </w:pPr>
      <w:r w:rsidRPr="009C585A">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50056" w:rsidRPr="009C585A" w:rsidRDefault="00D50056" w:rsidP="00D50056">
      <w:pPr>
        <w:spacing w:line="360" w:lineRule="auto"/>
        <w:ind w:right="49"/>
        <w:contextualSpacing/>
        <w:jc w:val="both"/>
        <w:rPr>
          <w:rFonts w:ascii="Palatino Linotype" w:eastAsia="Calibri" w:hAnsi="Palatino Linotype" w:cs="Arial"/>
          <w:b/>
        </w:rPr>
      </w:pPr>
    </w:p>
    <w:p w:rsidR="00D50056" w:rsidRPr="009C585A" w:rsidRDefault="00D50056" w:rsidP="00D50056">
      <w:pPr>
        <w:keepNext/>
        <w:keepLines/>
        <w:spacing w:line="360" w:lineRule="auto"/>
        <w:outlineLvl w:val="0"/>
        <w:rPr>
          <w:rFonts w:ascii="Palatino Linotype" w:hAnsi="Palatino Linotype"/>
          <w:b/>
          <w:lang w:eastAsia="en-US"/>
        </w:rPr>
      </w:pPr>
      <w:bookmarkStart w:id="9" w:name="_Toc499727169"/>
      <w:bookmarkStart w:id="10" w:name="_Toc71158405"/>
      <w:r w:rsidRPr="009C585A">
        <w:rPr>
          <w:rFonts w:ascii="Palatino Linotype" w:hAnsi="Palatino Linotype"/>
          <w:b/>
          <w:lang w:eastAsia="en-US"/>
        </w:rPr>
        <w:t xml:space="preserve">TERCERO. </w:t>
      </w:r>
      <w:bookmarkEnd w:id="9"/>
      <w:r w:rsidRPr="009C585A">
        <w:rPr>
          <w:rFonts w:ascii="Palatino Linotype" w:hAnsi="Palatino Linotype"/>
          <w:b/>
          <w:lang w:eastAsia="en-US"/>
        </w:rPr>
        <w:t>De las causales de sobreseimiento.</w:t>
      </w:r>
      <w:bookmarkEnd w:id="10"/>
      <w:r w:rsidRPr="009C585A">
        <w:rPr>
          <w:rFonts w:ascii="Palatino Linotype" w:hAnsi="Palatino Linotype"/>
          <w:b/>
          <w:lang w:eastAsia="en-US"/>
        </w:rPr>
        <w:t xml:space="preserve"> </w:t>
      </w:r>
    </w:p>
    <w:p w:rsidR="00D50056" w:rsidRPr="009C585A" w:rsidRDefault="00D50056" w:rsidP="00D50056">
      <w:pPr>
        <w:spacing w:line="360" w:lineRule="auto"/>
        <w:rPr>
          <w:rFonts w:ascii="Palatino Linotype" w:hAnsi="Palatino Linotype"/>
          <w:lang w:eastAsia="en-US"/>
        </w:rPr>
      </w:pPr>
    </w:p>
    <w:p w:rsidR="00D50056" w:rsidRPr="009C585A" w:rsidRDefault="00D50056" w:rsidP="00D50056">
      <w:pPr>
        <w:pStyle w:val="Prrafodelista"/>
        <w:spacing w:line="360" w:lineRule="auto"/>
        <w:ind w:left="0" w:right="49"/>
        <w:jc w:val="both"/>
        <w:rPr>
          <w:rFonts w:ascii="Palatino Linotype" w:hAnsi="Palatino Linotype" w:cs="Arial"/>
        </w:rPr>
      </w:pPr>
      <w:r w:rsidRPr="009C585A">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9C585A">
        <w:rPr>
          <w:rFonts w:ascii="Palatino Linotype" w:eastAsia="Calibri" w:hAnsi="Palatino Linotype" w:cs="Arial"/>
        </w:rPr>
        <w:t>Transparencia, Acceso a la Información Pública del Estado de México y Municipios</w:t>
      </w:r>
      <w:r w:rsidRPr="009C585A">
        <w:rPr>
          <w:rFonts w:ascii="Palatino Linotype" w:hAnsi="Palatino Linotype" w:cs="Arial"/>
        </w:rPr>
        <w:t xml:space="preserve">, y determinar la confirmación; revocación o modificación; desechamiento o </w:t>
      </w:r>
      <w:r w:rsidRPr="009C585A">
        <w:rPr>
          <w:rFonts w:ascii="Palatino Linotype" w:hAnsi="Palatino Linotype" w:cs="Arial"/>
          <w:b/>
          <w:u w:val="single"/>
        </w:rPr>
        <w:t>sobreseimiento</w:t>
      </w:r>
      <w:r w:rsidRPr="009C585A">
        <w:rPr>
          <w:rFonts w:ascii="Palatino Linotype" w:hAnsi="Palatino Linotype" w:cs="Arial"/>
        </w:rPr>
        <w:t xml:space="preserve">; y en su caso </w:t>
      </w:r>
      <w:r w:rsidRPr="009C585A">
        <w:rPr>
          <w:rFonts w:ascii="Palatino Linotype" w:hAnsi="Palatino Linotype" w:cs="Arial"/>
        </w:rPr>
        <w:lastRenderedPageBreak/>
        <w:t xml:space="preserve">ordenar la entrega de la información con respecto a la respuesta emitida por el </w:t>
      </w:r>
      <w:r w:rsidRPr="009C585A">
        <w:rPr>
          <w:rFonts w:ascii="Palatino Linotype" w:hAnsi="Palatino Linotype" w:cs="Arial"/>
          <w:b/>
        </w:rPr>
        <w:t>SUJETO</w:t>
      </w:r>
      <w:r w:rsidRPr="009C585A">
        <w:rPr>
          <w:rFonts w:ascii="Palatino Linotype" w:hAnsi="Palatino Linotype" w:cs="Arial"/>
        </w:rPr>
        <w:t xml:space="preserve"> </w:t>
      </w:r>
      <w:r w:rsidRPr="009C585A">
        <w:rPr>
          <w:rFonts w:ascii="Palatino Linotype" w:hAnsi="Palatino Linotype" w:cs="Arial"/>
          <w:b/>
        </w:rPr>
        <w:t>OBLIGADO</w:t>
      </w:r>
      <w:r w:rsidRPr="009C585A">
        <w:rPr>
          <w:rFonts w:ascii="Palatino Linotype" w:hAnsi="Palatino Linotype" w:cs="Arial"/>
        </w:rPr>
        <w:t>.</w:t>
      </w:r>
    </w:p>
    <w:p w:rsidR="00D50056" w:rsidRPr="009C585A" w:rsidRDefault="00D50056" w:rsidP="00D50056">
      <w:pPr>
        <w:spacing w:line="360" w:lineRule="auto"/>
        <w:ind w:right="49"/>
        <w:contextualSpacing/>
        <w:jc w:val="both"/>
        <w:rPr>
          <w:rFonts w:ascii="Palatino Linotype" w:hAnsi="Palatino Linotype" w:cs="Arial"/>
        </w:rPr>
      </w:pPr>
    </w:p>
    <w:p w:rsidR="00D50056" w:rsidRPr="009C585A" w:rsidRDefault="00D50056" w:rsidP="00D50056">
      <w:pPr>
        <w:spacing w:line="360" w:lineRule="auto"/>
        <w:contextualSpacing/>
        <w:jc w:val="both"/>
        <w:rPr>
          <w:rFonts w:ascii="Palatino Linotype" w:eastAsia="Calibri" w:hAnsi="Palatino Linotype"/>
          <w:lang w:val="es-ES"/>
        </w:rPr>
      </w:pPr>
      <w:r w:rsidRPr="009C585A">
        <w:rPr>
          <w:rFonts w:ascii="Palatino Linotype" w:eastAsia="Calibri" w:hAnsi="Palatino Linotype"/>
        </w:rPr>
        <w:t xml:space="preserve">De acuerdo al precepto legal contenido en la fracción III del artículo 192 de la </w:t>
      </w:r>
      <w:r w:rsidRPr="009C585A">
        <w:rPr>
          <w:rFonts w:ascii="Palatino Linotype" w:eastAsia="Calibri" w:hAnsi="Palatino Linotype"/>
          <w:b/>
        </w:rPr>
        <w:t>Ley de Transparencia y Acceso a la Información Pública del Estado de México y Municipios</w:t>
      </w:r>
      <w:r w:rsidRPr="009C585A">
        <w:rPr>
          <w:rFonts w:ascii="Palatino Linotype" w:eastAsia="Calibri" w:hAnsi="Palatino Linotype"/>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D50056" w:rsidRPr="009C585A" w:rsidRDefault="00D50056" w:rsidP="00D50056">
      <w:pPr>
        <w:spacing w:line="360" w:lineRule="auto"/>
        <w:contextualSpacing/>
        <w:jc w:val="both"/>
        <w:rPr>
          <w:rFonts w:ascii="Palatino Linotype" w:eastAsia="Calibri" w:hAnsi="Palatino Linotype"/>
          <w:lang w:val="es-ES"/>
        </w:rPr>
      </w:pPr>
    </w:p>
    <w:p w:rsidR="00D50056" w:rsidRPr="009C585A" w:rsidRDefault="00D50056" w:rsidP="00D50056">
      <w:pPr>
        <w:spacing w:line="360" w:lineRule="auto"/>
        <w:contextualSpacing/>
        <w:jc w:val="both"/>
        <w:rPr>
          <w:rFonts w:ascii="Palatino Linotype" w:eastAsia="Calibri" w:hAnsi="Palatino Linotype"/>
          <w:lang w:val="es-ES"/>
        </w:rPr>
      </w:pPr>
      <w:r w:rsidRPr="009C585A">
        <w:rPr>
          <w:rFonts w:ascii="Palatino Linotype" w:eastAsia="Calibri" w:hAnsi="Palatino Linotype"/>
        </w:rPr>
        <w:t xml:space="preserve">Para los efectos de esta resolución, es oportuno precisar los alcances jurídicos de la fracción III de la disposición legal transcrita. Así, procede el sobreseimiento del recurso de revisión cuando el </w:t>
      </w:r>
      <w:r w:rsidRPr="009C585A">
        <w:rPr>
          <w:rFonts w:ascii="Palatino Linotype" w:eastAsia="Calibri" w:hAnsi="Palatino Linotype"/>
          <w:b/>
        </w:rPr>
        <w:t>SUJETO OBLIGADO</w:t>
      </w:r>
      <w:r w:rsidRPr="009C585A">
        <w:rPr>
          <w:rFonts w:ascii="Palatino Linotype" w:eastAsia="Calibri" w:hAnsi="Palatino Linotype"/>
        </w:rPr>
        <w:t>:</w:t>
      </w:r>
    </w:p>
    <w:p w:rsidR="00D50056" w:rsidRPr="009C585A" w:rsidRDefault="00D50056" w:rsidP="00D50056">
      <w:pPr>
        <w:spacing w:line="360" w:lineRule="auto"/>
        <w:contextualSpacing/>
        <w:jc w:val="both"/>
        <w:rPr>
          <w:rFonts w:ascii="Palatino Linotype" w:eastAsia="Calibri" w:hAnsi="Palatino Linotype"/>
          <w:lang w:val="es-ES"/>
        </w:rPr>
      </w:pPr>
    </w:p>
    <w:p w:rsidR="00D50056" w:rsidRPr="009C585A" w:rsidRDefault="00D50056" w:rsidP="00D50056">
      <w:pPr>
        <w:numPr>
          <w:ilvl w:val="0"/>
          <w:numId w:val="11"/>
        </w:numPr>
        <w:spacing w:line="360" w:lineRule="auto"/>
        <w:ind w:left="567" w:right="616" w:firstLine="0"/>
        <w:contextualSpacing/>
        <w:jc w:val="both"/>
        <w:rPr>
          <w:rFonts w:ascii="Palatino Linotype" w:hAnsi="Palatino Linotype" w:cs="Arial"/>
        </w:rPr>
      </w:pPr>
      <w:r w:rsidRPr="009C585A">
        <w:rPr>
          <w:rFonts w:ascii="Palatino Linotype" w:hAnsi="Palatino Linotype" w:cs="Arial"/>
          <w:b/>
        </w:rPr>
        <w:t>Modifique el acto impugnado:</w:t>
      </w:r>
      <w:r w:rsidRPr="009C585A">
        <w:rPr>
          <w:rFonts w:ascii="Palatino Linotype" w:hAnsi="Palatino Linotype" w:cs="Arial"/>
        </w:rPr>
        <w:t xml:space="preserve"> Se actualiza cuando el </w:t>
      </w:r>
      <w:r w:rsidRPr="009C585A">
        <w:rPr>
          <w:rFonts w:ascii="Palatino Linotype" w:hAnsi="Palatino Linotype" w:cs="Arial"/>
          <w:b/>
        </w:rPr>
        <w:t>SUJETO OBLIGADO</w:t>
      </w:r>
      <w:r w:rsidRPr="009C585A">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rsidR="00D50056" w:rsidRPr="009C585A" w:rsidRDefault="00D50056" w:rsidP="00D50056">
      <w:pPr>
        <w:spacing w:line="360" w:lineRule="auto"/>
        <w:ind w:left="1068" w:right="567"/>
        <w:contextualSpacing/>
        <w:jc w:val="both"/>
        <w:rPr>
          <w:rFonts w:ascii="Palatino Linotype" w:hAnsi="Palatino Linotype" w:cs="Arial"/>
        </w:rPr>
      </w:pPr>
    </w:p>
    <w:p w:rsidR="00D50056" w:rsidRPr="009C585A" w:rsidRDefault="00D50056" w:rsidP="00D50056">
      <w:pPr>
        <w:numPr>
          <w:ilvl w:val="0"/>
          <w:numId w:val="11"/>
        </w:numPr>
        <w:spacing w:line="360" w:lineRule="auto"/>
        <w:ind w:left="567" w:right="616" w:firstLine="0"/>
        <w:contextualSpacing/>
        <w:jc w:val="both"/>
        <w:rPr>
          <w:rFonts w:ascii="Palatino Linotype" w:hAnsi="Palatino Linotype" w:cs="Arial"/>
        </w:rPr>
      </w:pPr>
      <w:r w:rsidRPr="009C585A">
        <w:rPr>
          <w:rFonts w:ascii="Palatino Linotype" w:hAnsi="Palatino Linotype" w:cs="Arial"/>
          <w:b/>
        </w:rPr>
        <w:t>Revoque el acto impugnado:</w:t>
      </w:r>
      <w:r w:rsidRPr="009C585A">
        <w:rPr>
          <w:rFonts w:ascii="Palatino Linotype" w:hAnsi="Palatino Linotype" w:cs="Arial"/>
        </w:rPr>
        <w:t xml:space="preserve"> En este supuesto, el </w:t>
      </w:r>
      <w:r w:rsidRPr="009C585A">
        <w:rPr>
          <w:rFonts w:ascii="Palatino Linotype" w:hAnsi="Palatino Linotype" w:cs="Arial"/>
          <w:b/>
        </w:rPr>
        <w:t>SUJETO OBLIGADO</w:t>
      </w:r>
      <w:r w:rsidRPr="009C585A">
        <w:rPr>
          <w:rFonts w:ascii="Palatino Linotype" w:hAnsi="Palatino Linotype" w:cs="Arial"/>
        </w:rPr>
        <w:t xml:space="preserve"> deja sin efectos la primera respuesta y en su lugar emite otra que satisfaga lo solicitado por el particular en un primer momento.</w:t>
      </w:r>
    </w:p>
    <w:p w:rsidR="00D50056" w:rsidRPr="009C585A" w:rsidRDefault="00D50056" w:rsidP="00D50056">
      <w:pPr>
        <w:spacing w:line="360" w:lineRule="auto"/>
        <w:ind w:right="616"/>
        <w:contextualSpacing/>
        <w:jc w:val="both"/>
        <w:rPr>
          <w:rFonts w:ascii="Palatino Linotype" w:hAnsi="Palatino Linotype" w:cs="Arial"/>
        </w:rPr>
      </w:pPr>
    </w:p>
    <w:p w:rsidR="00D50056" w:rsidRPr="009C585A" w:rsidRDefault="00D50056" w:rsidP="00D50056">
      <w:pPr>
        <w:spacing w:line="360" w:lineRule="auto"/>
        <w:contextualSpacing/>
        <w:jc w:val="both"/>
        <w:rPr>
          <w:rFonts w:ascii="Palatino Linotype" w:eastAsia="Calibri" w:hAnsi="Palatino Linotype"/>
        </w:rPr>
      </w:pPr>
      <w:r w:rsidRPr="009C585A">
        <w:rPr>
          <w:rFonts w:ascii="Palatino Linotype" w:eastAsia="Calibri" w:hAnsi="Palatino Linotype"/>
        </w:rPr>
        <w:lastRenderedPageBreak/>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176F5C" w:rsidRPr="009C585A" w:rsidRDefault="00D50056" w:rsidP="00D50056">
      <w:pPr>
        <w:pStyle w:val="Prrafodelista"/>
        <w:spacing w:before="240" w:after="240" w:line="360" w:lineRule="auto"/>
        <w:ind w:left="0"/>
        <w:jc w:val="both"/>
        <w:rPr>
          <w:rFonts w:ascii="Palatino Linotype" w:hAnsi="Palatino Linotype" w:cs="Arial"/>
          <w:color w:val="000000"/>
          <w:lang w:val="es-ES"/>
        </w:rPr>
      </w:pPr>
      <w:r w:rsidRPr="009C585A">
        <w:rPr>
          <w:rFonts w:ascii="Palatino Linotype" w:hAnsi="Palatino Linotype" w:cs="Arial"/>
          <w:color w:val="000000"/>
          <w:lang w:val="es-ES"/>
        </w:rPr>
        <w:t>En el presente caso, el particular solicitó</w:t>
      </w:r>
      <w:r w:rsidR="00176F5C" w:rsidRPr="009C585A">
        <w:rPr>
          <w:rFonts w:ascii="Palatino Linotype" w:hAnsi="Palatino Linotype" w:cs="Arial"/>
          <w:color w:val="000000"/>
          <w:lang w:val="es-ES"/>
        </w:rPr>
        <w:t xml:space="preserve"> informes sobre las quejas, </w:t>
      </w:r>
      <w:r w:rsidR="005334C7" w:rsidRPr="009C585A">
        <w:rPr>
          <w:rFonts w:ascii="Palatino Linotype" w:hAnsi="Palatino Linotype" w:cs="Arial"/>
          <w:color w:val="000000"/>
          <w:lang w:val="es-ES"/>
        </w:rPr>
        <w:t>d</w:t>
      </w:r>
      <w:r w:rsidR="00176F5C" w:rsidRPr="009C585A">
        <w:rPr>
          <w:rFonts w:ascii="Palatino Linotype" w:hAnsi="Palatino Linotype" w:cs="Arial"/>
          <w:color w:val="000000"/>
          <w:lang w:val="es-ES"/>
        </w:rPr>
        <w:t xml:space="preserve">enuncias y procedimientos sancionadores interpuestos en contra de la Técnico Superior Universitario que se desempeña como Subdirectora del Plantel </w:t>
      </w:r>
      <w:r w:rsidR="005334C7" w:rsidRPr="009C585A">
        <w:rPr>
          <w:rFonts w:ascii="Palatino Linotype" w:hAnsi="Palatino Linotype" w:cs="Arial"/>
          <w:color w:val="000000"/>
          <w:lang w:val="es-ES"/>
        </w:rPr>
        <w:t>Nicolás</w:t>
      </w:r>
      <w:r w:rsidR="00176F5C" w:rsidRPr="009C585A">
        <w:rPr>
          <w:rFonts w:ascii="Palatino Linotype" w:hAnsi="Palatino Linotype" w:cs="Arial"/>
          <w:color w:val="000000"/>
          <w:lang w:val="es-ES"/>
        </w:rPr>
        <w:t xml:space="preserve"> Romero II del Colegio de Estudios Científicos </w:t>
      </w:r>
      <w:r w:rsidR="005334C7" w:rsidRPr="009C585A">
        <w:rPr>
          <w:rFonts w:ascii="Palatino Linotype" w:hAnsi="Palatino Linotype" w:cs="Arial"/>
          <w:color w:val="000000"/>
          <w:lang w:val="es-ES"/>
        </w:rPr>
        <w:t>y Tecnológicos del Estado de México, referida en la solicitud de información.</w:t>
      </w:r>
    </w:p>
    <w:p w:rsidR="005334C7" w:rsidRPr="009C585A" w:rsidRDefault="005334C7" w:rsidP="00D50056">
      <w:pPr>
        <w:pStyle w:val="Prrafodelista"/>
        <w:spacing w:before="240" w:after="240" w:line="360" w:lineRule="auto"/>
        <w:ind w:left="0"/>
        <w:jc w:val="both"/>
        <w:rPr>
          <w:rFonts w:ascii="Palatino Linotype" w:hAnsi="Palatino Linotype" w:cs="Arial"/>
          <w:color w:val="000000"/>
          <w:lang w:val="es-ES"/>
        </w:rPr>
      </w:pPr>
    </w:p>
    <w:p w:rsidR="005334C7" w:rsidRPr="009C585A" w:rsidRDefault="005334C7" w:rsidP="00D50056">
      <w:pPr>
        <w:pStyle w:val="Prrafodelista"/>
        <w:spacing w:before="240" w:after="240" w:line="360" w:lineRule="auto"/>
        <w:ind w:left="0"/>
        <w:jc w:val="both"/>
        <w:rPr>
          <w:rFonts w:ascii="Palatino Linotype" w:hAnsi="Palatino Linotype" w:cs="Arial"/>
          <w:color w:val="000000"/>
          <w:lang w:val="es-ES"/>
        </w:rPr>
      </w:pPr>
      <w:r w:rsidRPr="009C585A">
        <w:rPr>
          <w:rFonts w:ascii="Palatino Linotype" w:hAnsi="Palatino Linotype" w:cs="Arial"/>
          <w:color w:val="000000"/>
          <w:lang w:val="es-ES"/>
        </w:rPr>
        <w:t>P</w:t>
      </w:r>
      <w:r w:rsidR="00D50056" w:rsidRPr="009C585A">
        <w:rPr>
          <w:rFonts w:ascii="Palatino Linotype" w:hAnsi="Palatino Linotype" w:cs="Arial"/>
          <w:color w:val="000000"/>
          <w:lang w:val="es-ES"/>
        </w:rPr>
        <w:t xml:space="preserve">or su parte, el </w:t>
      </w:r>
      <w:r w:rsidRPr="009C585A">
        <w:rPr>
          <w:rFonts w:ascii="Palatino Linotype" w:hAnsi="Palatino Linotype" w:cs="Arial"/>
          <w:color w:val="000000"/>
          <w:lang w:val="es-ES"/>
        </w:rPr>
        <w:t>Sujeto Obligado manifestó en respuesta que de la búsqueda exhaustiva en los archivos que integran la Unidades Administrativas del Colegio de Estudios Científicos y Tecnológicos del Estado de México no se encontraron quejas, denuncias y procedimientos sancionadores en contra de la servidora pública referida en la solicitud de información. Asimismo, pidió turnar la solicitud de información a la Secretaría de la Contraloría.</w:t>
      </w:r>
    </w:p>
    <w:p w:rsidR="005334C7" w:rsidRPr="009C585A" w:rsidRDefault="005334C7" w:rsidP="00D50056">
      <w:pPr>
        <w:pStyle w:val="Prrafodelista"/>
        <w:spacing w:before="240" w:after="240" w:line="360" w:lineRule="auto"/>
        <w:ind w:left="0"/>
        <w:jc w:val="both"/>
        <w:rPr>
          <w:rFonts w:ascii="Palatino Linotype" w:hAnsi="Palatino Linotype" w:cs="Arial"/>
          <w:color w:val="000000"/>
          <w:lang w:val="es-ES"/>
        </w:rPr>
      </w:pPr>
    </w:p>
    <w:p w:rsidR="00D50056" w:rsidRPr="009C585A" w:rsidRDefault="00D50056" w:rsidP="00D50056">
      <w:pPr>
        <w:pStyle w:val="Prrafodelista"/>
        <w:spacing w:before="240" w:after="240" w:line="360" w:lineRule="auto"/>
        <w:ind w:left="0"/>
        <w:jc w:val="both"/>
        <w:rPr>
          <w:rFonts w:ascii="Palatino Linotype" w:hAnsi="Palatino Linotype" w:cs="Arial"/>
          <w:color w:val="000000"/>
          <w:lang w:val="es-ES"/>
        </w:rPr>
      </w:pPr>
      <w:r w:rsidRPr="009C585A">
        <w:rPr>
          <w:rFonts w:ascii="Palatino Linotype" w:hAnsi="Palatino Linotype" w:cs="Arial"/>
          <w:color w:val="000000"/>
          <w:lang w:val="es-ES"/>
        </w:rPr>
        <w:t>En consecuencia, el particular interpuso recurso de revisión</w:t>
      </w:r>
      <w:r w:rsidR="00360C51" w:rsidRPr="009C585A">
        <w:rPr>
          <w:rFonts w:ascii="Palatino Linotype" w:hAnsi="Palatino Linotype" w:cs="Arial"/>
          <w:color w:val="000000"/>
          <w:lang w:val="es-ES"/>
        </w:rPr>
        <w:t xml:space="preserve">; </w:t>
      </w:r>
      <w:r w:rsidRPr="009C585A">
        <w:rPr>
          <w:rFonts w:ascii="Palatino Linotype" w:hAnsi="Palatino Linotype" w:cs="Arial"/>
          <w:color w:val="000000"/>
          <w:lang w:val="es-ES"/>
        </w:rPr>
        <w:t xml:space="preserve"> manifestó</w:t>
      </w:r>
      <w:r w:rsidR="00360C51" w:rsidRPr="009C585A">
        <w:rPr>
          <w:rFonts w:ascii="Palatino Linotype" w:hAnsi="Palatino Linotype" w:cs="Arial"/>
          <w:color w:val="000000"/>
          <w:lang w:val="es-ES"/>
        </w:rPr>
        <w:t xml:space="preserve"> que el Sujeto Obligado se niega a proporcionar la información, pues cuanta con una contraloría de asuntos internos que puede proporcionar la información.</w:t>
      </w:r>
    </w:p>
    <w:p w:rsidR="00D50056" w:rsidRPr="009C585A" w:rsidRDefault="00D50056" w:rsidP="00D50056">
      <w:pPr>
        <w:pStyle w:val="Prrafodelista"/>
        <w:spacing w:before="240" w:after="240" w:line="360" w:lineRule="auto"/>
        <w:ind w:left="0"/>
        <w:jc w:val="both"/>
        <w:rPr>
          <w:rFonts w:ascii="Palatino Linotype" w:hAnsi="Palatino Linotype" w:cs="Arial"/>
          <w:color w:val="000000"/>
          <w:lang w:val="es-ES"/>
        </w:rPr>
      </w:pPr>
    </w:p>
    <w:p w:rsidR="00360C51" w:rsidRPr="009C585A" w:rsidRDefault="00D50056" w:rsidP="00D50056">
      <w:pPr>
        <w:pStyle w:val="Prrafodelista"/>
        <w:spacing w:before="240" w:after="240" w:line="360" w:lineRule="auto"/>
        <w:ind w:left="0"/>
        <w:jc w:val="both"/>
        <w:rPr>
          <w:rFonts w:ascii="Palatino Linotype" w:hAnsi="Palatino Linotype" w:cs="Arial"/>
          <w:color w:val="000000"/>
          <w:lang w:val="es-ES"/>
        </w:rPr>
      </w:pPr>
      <w:r w:rsidRPr="009C585A">
        <w:rPr>
          <w:rFonts w:ascii="Palatino Linotype" w:hAnsi="Palatino Linotype" w:cs="Arial"/>
          <w:color w:val="000000"/>
          <w:lang w:val="es-ES"/>
        </w:rPr>
        <w:t xml:space="preserve">El Sujeto Obligado, con el fin de reparar el derecho de acceso a </w:t>
      </w:r>
      <w:r w:rsidR="00360C51" w:rsidRPr="009C585A">
        <w:rPr>
          <w:rFonts w:ascii="Palatino Linotype" w:hAnsi="Palatino Linotype" w:cs="Arial"/>
          <w:color w:val="000000"/>
          <w:lang w:val="es-ES"/>
        </w:rPr>
        <w:t xml:space="preserve">la información, remitió </w:t>
      </w:r>
      <w:r w:rsidRPr="009C585A">
        <w:rPr>
          <w:rFonts w:ascii="Palatino Linotype" w:hAnsi="Palatino Linotype" w:cs="Arial"/>
          <w:color w:val="000000"/>
          <w:lang w:val="es-ES"/>
        </w:rPr>
        <w:t xml:space="preserve"> informe justificado  </w:t>
      </w:r>
      <w:r w:rsidR="00360C51" w:rsidRPr="009C585A">
        <w:rPr>
          <w:rFonts w:ascii="Palatino Linotype" w:hAnsi="Palatino Linotype" w:cs="Arial"/>
          <w:color w:val="000000"/>
          <w:lang w:val="es-ES"/>
        </w:rPr>
        <w:t xml:space="preserve">mediante el cual manifestó su incompetencia; sin embargo, mediante alcance a informa justificado,  remitió documento suscrito por el Órgano Interno de Control, mediante el </w:t>
      </w:r>
      <w:r w:rsidR="009F378E" w:rsidRPr="009C585A">
        <w:rPr>
          <w:rFonts w:ascii="Palatino Linotype" w:hAnsi="Palatino Linotype" w:cs="Arial"/>
          <w:color w:val="000000"/>
          <w:lang w:val="es-ES"/>
        </w:rPr>
        <w:t>cual manifestó que no se encontró quejas, denuncias y procedimientos sancionadores en contra de la servidora pública referida en la solicitud de información.</w:t>
      </w:r>
    </w:p>
    <w:p w:rsidR="00D50056" w:rsidRPr="009C585A" w:rsidRDefault="00D50056" w:rsidP="00D50056">
      <w:pPr>
        <w:spacing w:line="360" w:lineRule="auto"/>
        <w:contextualSpacing/>
        <w:jc w:val="both"/>
        <w:rPr>
          <w:rFonts w:ascii="Palatino Linotype" w:eastAsia="Calibri" w:hAnsi="Palatino Linotype"/>
        </w:rPr>
      </w:pPr>
      <w:r w:rsidRPr="009C585A">
        <w:rPr>
          <w:rFonts w:ascii="Palatino Linotype" w:eastAsia="Calibri" w:hAnsi="Palatino Linotype"/>
        </w:rPr>
        <w:lastRenderedPageBreak/>
        <w:t xml:space="preserve">En el presente asunto, este Pleno advierte que el </w:t>
      </w:r>
      <w:r w:rsidRPr="009C585A">
        <w:rPr>
          <w:rFonts w:ascii="Palatino Linotype" w:eastAsia="Calibri" w:hAnsi="Palatino Linotype"/>
          <w:b/>
        </w:rPr>
        <w:t>SUJETO OBLIGADO</w:t>
      </w:r>
      <w:r w:rsidRPr="009C585A">
        <w:rPr>
          <w:rFonts w:ascii="Palatino Linotype" w:eastAsia="Calibri" w:hAnsi="Palatino Linotype"/>
        </w:rPr>
        <w:t xml:space="preserve"> con la información enviada a través del informe de justificación, </w:t>
      </w:r>
      <w:r w:rsidRPr="009C585A">
        <w:rPr>
          <w:rFonts w:ascii="Palatino Linotype" w:eastAsia="Calibri" w:hAnsi="Palatino Linotype"/>
          <w:b/>
        </w:rPr>
        <w:t>modifica</w:t>
      </w:r>
      <w:r w:rsidRPr="009C585A">
        <w:rPr>
          <w:rFonts w:ascii="Palatino Linotype" w:eastAsia="Calibri" w:hAnsi="Palatino Linotype"/>
        </w:rPr>
        <w:t xml:space="preserve"> el acto que le dio origen al recurso de revisión, lo que trae como consecuencia que el mismo quede sin materia, actualizándose de este modo, la hipótesis jurídica contenida en la fracción III del citado artículo.</w:t>
      </w:r>
    </w:p>
    <w:p w:rsidR="00D50056" w:rsidRPr="009C585A" w:rsidRDefault="00D50056" w:rsidP="00D50056">
      <w:pPr>
        <w:spacing w:line="360" w:lineRule="auto"/>
        <w:ind w:left="720"/>
        <w:contextualSpacing/>
        <w:rPr>
          <w:rFonts w:ascii="Palatino Linotype" w:eastAsia="Calibri" w:hAnsi="Palatino Linotype"/>
        </w:rPr>
      </w:pPr>
    </w:p>
    <w:p w:rsidR="00D50056" w:rsidRPr="009C585A" w:rsidRDefault="00D50056" w:rsidP="00D50056">
      <w:pPr>
        <w:spacing w:line="360" w:lineRule="auto"/>
        <w:contextualSpacing/>
        <w:jc w:val="both"/>
        <w:rPr>
          <w:rFonts w:ascii="Palatino Linotype" w:eastAsia="Calibri" w:hAnsi="Palatino Linotype"/>
        </w:rPr>
      </w:pPr>
      <w:r w:rsidRPr="009C585A">
        <w:rPr>
          <w:rFonts w:ascii="Palatino Linotype" w:eastAsia="Calibri" w:hAnsi="Palatino Linotype"/>
        </w:rPr>
        <w:t xml:space="preserve">Ahora bien,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9C585A">
        <w:rPr>
          <w:rFonts w:ascii="Palatino Linotype" w:eastAsia="Calibri" w:hAnsi="Palatino Linotype"/>
          <w:b/>
        </w:rPr>
        <w:t>Sujetos Obligados</w:t>
      </w:r>
      <w:r w:rsidRPr="009C585A">
        <w:rPr>
          <w:rFonts w:ascii="Palatino Linotype" w:eastAsia="Calibri" w:hAnsi="Palatino Linotype"/>
        </w:rPr>
        <w:t xml:space="preserve"> o </w:t>
      </w:r>
      <w:r w:rsidRPr="009C585A">
        <w:rPr>
          <w:rFonts w:ascii="Palatino Linotype" w:eastAsia="Calibri" w:hAnsi="Palatino Linotype"/>
          <w:b/>
        </w:rPr>
        <w:t>la negativa</w:t>
      </w:r>
      <w:r w:rsidRPr="009C585A">
        <w:rPr>
          <w:rFonts w:ascii="Palatino Linotype" w:eastAsia="Calibri" w:hAnsi="Palatino Linotype"/>
        </w:rPr>
        <w:t xml:space="preserve"> de entrega de la misma, derivada de la solicitud de información pública.</w:t>
      </w:r>
    </w:p>
    <w:p w:rsidR="00D50056" w:rsidRPr="009C585A" w:rsidRDefault="00D50056" w:rsidP="00D50056">
      <w:pPr>
        <w:spacing w:line="360" w:lineRule="auto"/>
        <w:ind w:left="720"/>
        <w:contextualSpacing/>
        <w:rPr>
          <w:rFonts w:ascii="Palatino Linotype" w:eastAsia="Calibri" w:hAnsi="Palatino Linotype"/>
        </w:rPr>
      </w:pPr>
    </w:p>
    <w:p w:rsidR="00D50056" w:rsidRPr="009C585A" w:rsidRDefault="00D50056" w:rsidP="00D50056">
      <w:pPr>
        <w:spacing w:line="360" w:lineRule="auto"/>
        <w:contextualSpacing/>
        <w:jc w:val="both"/>
        <w:rPr>
          <w:rFonts w:ascii="Palatino Linotype" w:eastAsia="Calibri" w:hAnsi="Palatino Linotype"/>
        </w:rPr>
      </w:pPr>
      <w:r w:rsidRPr="009C585A">
        <w:rPr>
          <w:rFonts w:ascii="Palatino Linotype" w:eastAsia="Calibri" w:hAnsi="Palatino Linotype"/>
        </w:rPr>
        <w:t xml:space="preserve">De este modo, cuando el </w:t>
      </w:r>
      <w:r w:rsidRPr="009C585A">
        <w:rPr>
          <w:rFonts w:ascii="Palatino Linotype" w:eastAsia="Calibri" w:hAnsi="Palatino Linotype"/>
          <w:b/>
        </w:rPr>
        <w:t xml:space="preserve">Sujeto Obligado, </w:t>
      </w:r>
      <w:r w:rsidRPr="009C585A">
        <w:rPr>
          <w:rFonts w:ascii="Palatino Linotype" w:eastAsia="Calibri" w:hAnsi="Palatino Linotype"/>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9C585A">
        <w:rPr>
          <w:rFonts w:ascii="Palatino Linotype" w:eastAsia="Calibri" w:hAnsi="Palatino Linotype"/>
          <w:i/>
        </w:rPr>
        <w:t>litis</w:t>
      </w:r>
      <w:proofErr w:type="spellEnd"/>
      <w:r w:rsidRPr="009C585A">
        <w:rPr>
          <w:rFonts w:ascii="Palatino Linotype" w:eastAsia="Calibri" w:hAnsi="Palatino Linotype"/>
        </w:rPr>
        <w:t xml:space="preserve"> planteada, debido a que la afectación en su esfera de derechos fue restituida por la propia autoridad que emitió el acto motivo de impugnación.</w:t>
      </w:r>
    </w:p>
    <w:p w:rsidR="00D50056" w:rsidRPr="009C585A" w:rsidRDefault="00D50056" w:rsidP="00D50056">
      <w:pPr>
        <w:spacing w:line="360" w:lineRule="auto"/>
        <w:ind w:left="720"/>
        <w:contextualSpacing/>
        <w:rPr>
          <w:rFonts w:ascii="Palatino Linotype" w:eastAsia="Calibri" w:hAnsi="Palatino Linotype"/>
        </w:rPr>
      </w:pPr>
    </w:p>
    <w:p w:rsidR="00D50056" w:rsidRPr="009C585A" w:rsidRDefault="00D50056" w:rsidP="00D50056">
      <w:pPr>
        <w:spacing w:line="360" w:lineRule="auto"/>
        <w:contextualSpacing/>
        <w:jc w:val="both"/>
        <w:rPr>
          <w:rFonts w:ascii="Palatino Linotype" w:eastAsia="Calibri" w:hAnsi="Palatino Linotype"/>
        </w:rPr>
      </w:pPr>
      <w:r w:rsidRPr="009C585A">
        <w:rPr>
          <w:rFonts w:ascii="Palatino Linotype" w:eastAsia="Calibri" w:hAnsi="Palatino Linotype"/>
        </w:rPr>
        <w:t>Sirve de sustento a lo anterior la siguiente jurisprudencia por contradicción, cuyo rubro, texto y datos de identificación son los siguientes:</w:t>
      </w:r>
    </w:p>
    <w:p w:rsidR="00D50056" w:rsidRPr="009C585A" w:rsidRDefault="00D50056" w:rsidP="00D50056">
      <w:pPr>
        <w:spacing w:line="360" w:lineRule="auto"/>
        <w:ind w:left="567" w:right="616"/>
        <w:contextualSpacing/>
        <w:jc w:val="both"/>
        <w:rPr>
          <w:rFonts w:ascii="Palatino Linotype" w:eastAsia="Calibri" w:hAnsi="Palatino Linotype"/>
        </w:rPr>
      </w:pPr>
    </w:p>
    <w:p w:rsidR="00D50056" w:rsidRPr="009C585A" w:rsidRDefault="00D50056" w:rsidP="00D50056">
      <w:pPr>
        <w:spacing w:line="360" w:lineRule="auto"/>
        <w:ind w:left="567" w:right="616"/>
        <w:contextualSpacing/>
        <w:jc w:val="both"/>
        <w:rPr>
          <w:rFonts w:ascii="Palatino Linotype" w:eastAsia="Calibri" w:hAnsi="Palatino Linotype"/>
          <w:i/>
          <w:sz w:val="22"/>
        </w:rPr>
      </w:pPr>
      <w:r w:rsidRPr="009C585A">
        <w:rPr>
          <w:rFonts w:ascii="Palatino Linotype" w:eastAsia="Calibri" w:hAnsi="Palatino Linotype"/>
          <w:b/>
          <w:i/>
          <w:sz w:val="22"/>
        </w:rPr>
        <w:lastRenderedPageBreak/>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9C585A">
        <w:rPr>
          <w:rFonts w:ascii="Palatino Linotype" w:eastAsia="Calibri" w:hAnsi="Palatino Linotype"/>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D50056" w:rsidRPr="009C585A" w:rsidRDefault="00D50056" w:rsidP="00D50056">
      <w:pPr>
        <w:spacing w:line="360" w:lineRule="auto"/>
        <w:ind w:left="708"/>
        <w:contextualSpacing/>
        <w:jc w:val="both"/>
        <w:rPr>
          <w:rFonts w:ascii="Palatino Linotype" w:eastAsia="Calibri" w:hAnsi="Palatino Linotype"/>
          <w:i/>
        </w:rPr>
      </w:pPr>
    </w:p>
    <w:p w:rsidR="00D50056" w:rsidRPr="009C585A" w:rsidRDefault="00D50056" w:rsidP="00D50056">
      <w:pPr>
        <w:spacing w:line="360" w:lineRule="auto"/>
        <w:contextualSpacing/>
        <w:jc w:val="both"/>
        <w:rPr>
          <w:rFonts w:ascii="Palatino Linotype" w:eastAsia="Calibri" w:hAnsi="Palatino Linotype"/>
        </w:rPr>
      </w:pPr>
      <w:r w:rsidRPr="009C585A">
        <w:rPr>
          <w:rFonts w:ascii="Palatino Linotype" w:eastAsia="Calibri" w:hAnsi="Palatino Linotype"/>
        </w:rPr>
        <w:t>La anterior jurisprudencia resulta aplicable al presente asunto, en dos aspectos:</w:t>
      </w:r>
    </w:p>
    <w:p w:rsidR="00D50056" w:rsidRPr="009C585A" w:rsidRDefault="00D50056" w:rsidP="00D50056">
      <w:pPr>
        <w:spacing w:line="360" w:lineRule="auto"/>
        <w:ind w:left="426"/>
        <w:contextualSpacing/>
        <w:jc w:val="both"/>
        <w:rPr>
          <w:rFonts w:ascii="Palatino Linotype" w:eastAsia="Calibri" w:hAnsi="Palatino Linotype"/>
          <w:sz w:val="28"/>
        </w:rPr>
      </w:pPr>
    </w:p>
    <w:p w:rsidR="00D50056" w:rsidRPr="009C585A" w:rsidRDefault="00D50056" w:rsidP="00D50056">
      <w:pPr>
        <w:numPr>
          <w:ilvl w:val="0"/>
          <w:numId w:val="12"/>
        </w:numPr>
        <w:spacing w:line="360" w:lineRule="auto"/>
        <w:ind w:left="567" w:right="616" w:firstLine="0"/>
        <w:contextualSpacing/>
        <w:jc w:val="both"/>
        <w:rPr>
          <w:rFonts w:ascii="Palatino Linotype" w:eastAsia="Calibri" w:hAnsi="Palatino Linotype"/>
        </w:rPr>
      </w:pPr>
      <w:r w:rsidRPr="009C585A">
        <w:rPr>
          <w:rFonts w:ascii="Palatino Linotype" w:eastAsia="Calibri" w:hAnsi="Palatino Linotype"/>
          <w:b/>
        </w:rPr>
        <w:t>La cesación de los efectos perniciosos del acto de autoridad:</w:t>
      </w:r>
      <w:r w:rsidRPr="009C585A">
        <w:rPr>
          <w:rFonts w:ascii="Palatino Linotype" w:eastAsia="Calibri" w:hAnsi="Palatino Linotype"/>
        </w:rPr>
        <w:t xml:space="preserve"> Al respecto, la Ley de Transparencia contempla la figura jurídica del sobreseimiento cuando el </w:t>
      </w:r>
      <w:r w:rsidRPr="009C585A">
        <w:rPr>
          <w:rFonts w:ascii="Palatino Linotype" w:eastAsia="Calibri" w:hAnsi="Palatino Linotype"/>
          <w:b/>
        </w:rPr>
        <w:t>SUJETO OBLIGADO</w:t>
      </w:r>
      <w:r w:rsidRPr="009C585A">
        <w:rPr>
          <w:rFonts w:ascii="Palatino Linotype" w:eastAsia="Calibri" w:hAnsi="Palatino Linotype"/>
        </w:rPr>
        <w:t xml:space="preserve"> de </w:t>
      </w:r>
      <w:r w:rsidRPr="009C585A">
        <w:rPr>
          <w:rFonts w:ascii="Palatino Linotype" w:eastAsia="Calibri" w:hAnsi="Palatino Linotype"/>
          <w:i/>
        </w:rPr>
        <w:t>motu proprio</w:t>
      </w:r>
      <w:r w:rsidRPr="009C585A">
        <w:rPr>
          <w:rFonts w:ascii="Palatino Linotype" w:eastAsia="Calibri" w:hAnsi="Palatino Linotype"/>
        </w:rPr>
        <w:t xml:space="preserve"> modifica o revoca de tal </w:t>
      </w:r>
      <w:r w:rsidRPr="009C585A">
        <w:rPr>
          <w:rFonts w:ascii="Palatino Linotype" w:eastAsia="Calibri" w:hAnsi="Palatino Linotype"/>
        </w:rPr>
        <w:lastRenderedPageBreak/>
        <w:t>manera el acto motivo de la impugnación que lo deja sin materia; es decir, cesan los efectos de éste y el derecho de acceso a la información pública se encuentra satisfecho.</w:t>
      </w:r>
    </w:p>
    <w:p w:rsidR="00D50056" w:rsidRPr="009C585A" w:rsidRDefault="00D50056" w:rsidP="00D50056">
      <w:pPr>
        <w:spacing w:line="360" w:lineRule="auto"/>
        <w:ind w:left="567" w:right="616"/>
        <w:contextualSpacing/>
        <w:rPr>
          <w:rFonts w:ascii="Palatino Linotype" w:eastAsia="Calibri" w:hAnsi="Palatino Linotype"/>
        </w:rPr>
      </w:pPr>
    </w:p>
    <w:p w:rsidR="00D50056" w:rsidRPr="009C585A" w:rsidRDefault="00D50056" w:rsidP="00D50056">
      <w:pPr>
        <w:numPr>
          <w:ilvl w:val="0"/>
          <w:numId w:val="12"/>
        </w:numPr>
        <w:spacing w:line="360" w:lineRule="auto"/>
        <w:ind w:left="567" w:right="616" w:firstLine="0"/>
        <w:contextualSpacing/>
        <w:jc w:val="both"/>
        <w:rPr>
          <w:rFonts w:ascii="Palatino Linotype" w:eastAsia="Calibri" w:hAnsi="Palatino Linotype"/>
        </w:rPr>
      </w:pPr>
      <w:r w:rsidRPr="009C585A">
        <w:rPr>
          <w:rFonts w:ascii="Palatino Linotype" w:eastAsia="Calibri" w:hAnsi="Palatino Linotype"/>
          <w:b/>
        </w:rPr>
        <w:t>El momento procesal para modificar el acto impugnado:</w:t>
      </w:r>
      <w:r w:rsidRPr="009C585A">
        <w:rPr>
          <w:rFonts w:ascii="Palatino Linotype" w:eastAsia="Calibri" w:hAnsi="Palatino Linotype"/>
        </w:rPr>
        <w:t xml:space="preserve"> Para que se actualice el sobreseimiento de un recurso de revisión, el </w:t>
      </w:r>
      <w:r w:rsidRPr="009C585A">
        <w:rPr>
          <w:rFonts w:ascii="Palatino Linotype" w:eastAsia="Calibri" w:hAnsi="Palatino Linotype"/>
          <w:b/>
        </w:rPr>
        <w:t>SUJETO OBLIGADO</w:t>
      </w:r>
      <w:r w:rsidRPr="009C585A">
        <w:rPr>
          <w:rFonts w:ascii="Palatino Linotype" w:eastAsia="Calibri" w:hAnsi="Palatino Linotype"/>
        </w:rPr>
        <w:t xml:space="preserve"> puede entregar o completar la información al momento de rendir su informe de justificación o </w:t>
      </w:r>
      <w:r w:rsidRPr="009C585A">
        <w:rPr>
          <w:rFonts w:ascii="Palatino Linotype" w:eastAsia="Calibri" w:hAnsi="Palatino Linotype"/>
          <w:b/>
          <w:u w:val="single"/>
        </w:rPr>
        <w:t>posteriormente</w:t>
      </w:r>
      <w:r w:rsidRPr="009C585A">
        <w:rPr>
          <w:rFonts w:ascii="Palatino Linotype" w:eastAsia="Calibri" w:hAnsi="Palatino Linotype"/>
        </w:rPr>
        <w:t xml:space="preserve"> a éste, siempre y cuando el Pleno del Instituto no haya dictado resolución definitiva.</w:t>
      </w:r>
    </w:p>
    <w:p w:rsidR="00D50056" w:rsidRPr="009C585A" w:rsidRDefault="00D50056" w:rsidP="00D50056">
      <w:pPr>
        <w:spacing w:line="360" w:lineRule="auto"/>
        <w:contextualSpacing/>
        <w:jc w:val="both"/>
        <w:rPr>
          <w:rFonts w:ascii="Palatino Linotype" w:eastAsia="Calibri" w:hAnsi="Palatino Linotype"/>
        </w:rPr>
      </w:pPr>
    </w:p>
    <w:p w:rsidR="00D50056" w:rsidRPr="009C585A" w:rsidRDefault="00D50056" w:rsidP="00D50056">
      <w:pPr>
        <w:spacing w:line="360" w:lineRule="auto"/>
        <w:contextualSpacing/>
        <w:jc w:val="both"/>
        <w:rPr>
          <w:rFonts w:ascii="Palatino Linotype" w:eastAsia="Calibri" w:hAnsi="Palatino Linotype"/>
        </w:rPr>
      </w:pPr>
      <w:r w:rsidRPr="009C585A">
        <w:rPr>
          <w:rFonts w:ascii="Palatino Linotype" w:eastAsia="Calibri" w:hAnsi="Palatino Linotype"/>
        </w:rPr>
        <w:t xml:space="preserve">Eduardo Pallares, en su artículo </w:t>
      </w:r>
      <w:r w:rsidRPr="009C585A">
        <w:rPr>
          <w:rFonts w:ascii="Palatino Linotype" w:eastAsia="Calibri" w:hAnsi="Palatino Linotype"/>
          <w:i/>
        </w:rPr>
        <w:t>“La caducidad y el sobreseimiento en el amparo”</w:t>
      </w:r>
      <w:r w:rsidRPr="009C585A">
        <w:rPr>
          <w:rFonts w:ascii="Palatino Linotype" w:eastAsia="Calibri" w:hAnsi="Palatino Linotype"/>
        </w:rPr>
        <w:t xml:space="preserve">, cita la definición de Aguilera Paz, aduciendo que se </w:t>
      </w:r>
      <w:r w:rsidRPr="009C585A">
        <w:rPr>
          <w:rFonts w:ascii="Palatino Linotype" w:eastAsia="Calibri" w:hAnsi="Palatino Linotype"/>
          <w:i/>
        </w:rPr>
        <w:t>“...entiende por sobreseimiento en el tecnicismo forense, el hecho de cesar en el procedimiento o curso de la causa, por no existir méritos bastantes para entrar en un juicio o para entablar la contienda judicial que debe ser objeto del mismo...”</w:t>
      </w:r>
      <w:r w:rsidRPr="009C585A">
        <w:rPr>
          <w:rFonts w:ascii="Palatino Linotype" w:eastAsia="Calibri" w:hAnsi="Palatino Linotype"/>
        </w:rPr>
        <w:t>. Asimismo señala que existe el sobreseimiento provisional y el definitivo</w:t>
      </w:r>
      <w:r w:rsidRPr="009C585A">
        <w:rPr>
          <w:rFonts w:ascii="Palatino Linotype" w:eastAsia="Calibri" w:hAnsi="Palatino Linotype"/>
          <w:i/>
        </w:rPr>
        <w:t>: “...el definitivo es una verdadera sentencia que pone fin al juicio, y que una vez dictada, produce cosa juzgada, mientras que el provisorio tiene por efectos suspender la prosecución de la causa...”</w:t>
      </w:r>
    </w:p>
    <w:p w:rsidR="00D50056" w:rsidRPr="009C585A" w:rsidRDefault="00D50056" w:rsidP="00D50056">
      <w:pPr>
        <w:spacing w:line="360" w:lineRule="auto"/>
        <w:ind w:left="426"/>
        <w:contextualSpacing/>
        <w:jc w:val="both"/>
        <w:rPr>
          <w:rFonts w:ascii="Palatino Linotype" w:eastAsia="Calibri" w:hAnsi="Palatino Linotype"/>
        </w:rPr>
      </w:pPr>
    </w:p>
    <w:p w:rsidR="00D50056" w:rsidRPr="009C585A" w:rsidRDefault="00D50056" w:rsidP="00D50056">
      <w:pPr>
        <w:spacing w:line="360" w:lineRule="auto"/>
        <w:contextualSpacing/>
        <w:jc w:val="both"/>
        <w:rPr>
          <w:rFonts w:ascii="Palatino Linotype" w:eastAsia="Calibri" w:hAnsi="Palatino Linotype"/>
        </w:rPr>
      </w:pPr>
      <w:r w:rsidRPr="009C585A">
        <w:rPr>
          <w:rFonts w:ascii="Palatino Linotype" w:eastAsia="Calibri" w:hAnsi="Palatino Linotype"/>
        </w:rPr>
        <w:t xml:space="preserve">Así, para la doctrina el sobreseimiento provoca que un procedimiento se suspenda o se resuelva en definitiva </w:t>
      </w:r>
      <w:r w:rsidRPr="009C585A">
        <w:rPr>
          <w:rFonts w:ascii="Palatino Linotype" w:eastAsia="Calibri" w:hAnsi="Palatino Linotype"/>
          <w:b/>
          <w:u w:val="single"/>
        </w:rPr>
        <w:t xml:space="preserve">sin que se entre al estudio de los agravios o motivos de inconformidad. </w:t>
      </w:r>
      <w:r w:rsidRPr="009C585A">
        <w:rPr>
          <w:rFonts w:ascii="Palatino Linotype" w:eastAsia="Calibri" w:hAnsi="Palatino Linotype"/>
        </w:rPr>
        <w:t>Este mismo criterio es compartido por el más alto tribunal del país en múltiples jurisprudencias, por lo que a continuación se agrega una de ellas que sirve como orientador en esta resolución:</w:t>
      </w:r>
    </w:p>
    <w:p w:rsidR="00D50056" w:rsidRPr="009C585A" w:rsidRDefault="00D50056" w:rsidP="00D50056">
      <w:pPr>
        <w:spacing w:line="360" w:lineRule="auto"/>
        <w:ind w:left="426"/>
        <w:contextualSpacing/>
        <w:jc w:val="both"/>
        <w:rPr>
          <w:rFonts w:ascii="Palatino Linotype" w:eastAsia="Calibri" w:hAnsi="Palatino Linotype"/>
          <w:sz w:val="22"/>
        </w:rPr>
      </w:pPr>
    </w:p>
    <w:p w:rsidR="00D50056" w:rsidRPr="009C585A" w:rsidRDefault="00D50056" w:rsidP="00D50056">
      <w:pPr>
        <w:spacing w:line="360" w:lineRule="auto"/>
        <w:ind w:left="567" w:right="616"/>
        <w:contextualSpacing/>
        <w:jc w:val="both"/>
        <w:rPr>
          <w:rFonts w:ascii="Palatino Linotype" w:eastAsia="Calibri" w:hAnsi="Palatino Linotype"/>
          <w:i/>
          <w:sz w:val="22"/>
          <w:lang w:val="es-AR"/>
        </w:rPr>
      </w:pPr>
      <w:r w:rsidRPr="009C585A">
        <w:rPr>
          <w:rFonts w:ascii="Palatino Linotype" w:eastAsia="Calibri" w:hAnsi="Palatino Linotype"/>
          <w:b/>
          <w:i/>
          <w:sz w:val="22"/>
          <w:lang w:val="es-AR"/>
        </w:rPr>
        <w:t>SOBRESEIMIENTO EN EL JUICIO DE AMPARO DIRECTO. IMPIDE EL ESTUDIO DE LAS VIOLACIONES PROCESALES PLANTEADAS EN LOS CONCEPTOS DE VIOLACIÓN. El sobreseimiento</w:t>
      </w:r>
      <w:r w:rsidRPr="009C585A">
        <w:rPr>
          <w:rFonts w:ascii="Palatino Linotype" w:eastAsia="Calibri" w:hAnsi="Palatino Linotype"/>
          <w:i/>
          <w:sz w:val="22"/>
          <w:lang w:val="es-AR"/>
        </w:rPr>
        <w:t xml:space="preserve"> en el juicio de amparo directo </w:t>
      </w:r>
      <w:r w:rsidRPr="009C585A">
        <w:rPr>
          <w:rFonts w:ascii="Palatino Linotype" w:eastAsia="Calibri" w:hAnsi="Palatino Linotype"/>
          <w:b/>
          <w:i/>
          <w:sz w:val="22"/>
          <w:lang w:val="es-AR"/>
        </w:rPr>
        <w:t>provoca la terminación de la controversia planteada</w:t>
      </w:r>
      <w:r w:rsidRPr="009C585A">
        <w:rPr>
          <w:rFonts w:ascii="Palatino Linotype" w:eastAsia="Calibri" w:hAnsi="Palatino Linotype"/>
          <w:i/>
          <w:sz w:val="22"/>
          <w:lang w:val="es-AR"/>
        </w:rPr>
        <w:t xml:space="preserve"> por el quejoso en la demanda de amparo</w:t>
      </w:r>
      <w:r w:rsidRPr="009C585A">
        <w:rPr>
          <w:rFonts w:ascii="Palatino Linotype" w:eastAsia="Calibri" w:hAnsi="Palatino Linotype"/>
          <w:b/>
          <w:i/>
          <w:sz w:val="22"/>
          <w:lang w:val="es-AR"/>
        </w:rPr>
        <w:t>, sin hacer un pronunciamiento de fondo sobre la legalidad o ilegalidad de la sentencia reclamada</w:t>
      </w:r>
      <w:r w:rsidRPr="009C585A">
        <w:rPr>
          <w:rFonts w:ascii="Palatino Linotype" w:eastAsia="Calibri" w:hAnsi="Palatino Linotype"/>
          <w:i/>
          <w:sz w:val="22"/>
          <w:lang w:val="es-AR"/>
        </w:rPr>
        <w:t xml:space="preserve">. </w:t>
      </w:r>
      <w:r w:rsidRPr="009C585A">
        <w:rPr>
          <w:rFonts w:ascii="Palatino Linotype" w:eastAsia="Calibri" w:hAnsi="Palatino Linotype"/>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9C585A">
        <w:rPr>
          <w:rFonts w:ascii="Palatino Linotype" w:eastAsia="Calibri" w:hAnsi="Palatino Linotype"/>
          <w:i/>
          <w:sz w:val="22"/>
          <w:lang w:val="es-AR"/>
        </w:rPr>
        <w:t>.</w:t>
      </w:r>
    </w:p>
    <w:p w:rsidR="00D50056" w:rsidRPr="009C585A" w:rsidRDefault="00D50056" w:rsidP="00D50056">
      <w:pPr>
        <w:spacing w:line="360" w:lineRule="auto"/>
        <w:ind w:left="567" w:right="616"/>
        <w:contextualSpacing/>
        <w:jc w:val="both"/>
        <w:rPr>
          <w:rFonts w:ascii="Palatino Linotype" w:eastAsia="Calibri" w:hAnsi="Palatino Linotype"/>
          <w:i/>
          <w:sz w:val="22"/>
          <w:lang w:val="es-AR"/>
        </w:rPr>
      </w:pPr>
      <w:r w:rsidRPr="009C585A">
        <w:rPr>
          <w:rFonts w:ascii="Palatino Linotype" w:eastAsia="Calibri" w:hAnsi="Palatino Linotype"/>
          <w:i/>
          <w:sz w:val="22"/>
          <w:lang w:val="es-AR"/>
        </w:rPr>
        <w:t>SÉPTIMO TRIBUNAL COLEGIADO EN MATERIA CIVIL DEL PRIMER CIRCUITO.</w:t>
      </w:r>
    </w:p>
    <w:p w:rsidR="00D50056" w:rsidRPr="009C585A" w:rsidRDefault="00D50056" w:rsidP="00D50056">
      <w:pPr>
        <w:spacing w:line="360" w:lineRule="auto"/>
        <w:ind w:left="567" w:right="616"/>
        <w:contextualSpacing/>
        <w:jc w:val="both"/>
        <w:rPr>
          <w:rFonts w:ascii="Palatino Linotype" w:eastAsia="Calibri" w:hAnsi="Palatino Linotype"/>
          <w:b/>
          <w:i/>
          <w:sz w:val="22"/>
          <w:lang w:val="es-AR"/>
        </w:rPr>
      </w:pPr>
      <w:r w:rsidRPr="009C585A">
        <w:rPr>
          <w:rFonts w:ascii="Palatino Linotype" w:eastAsia="Calibri" w:hAnsi="Palatino Linotype"/>
          <w:i/>
          <w:sz w:val="22"/>
          <w:lang w:val="es-AR"/>
        </w:rPr>
        <w:t xml:space="preserve">Amparo directo 699/2008. Mariana Leticia González </w:t>
      </w:r>
      <w:proofErr w:type="spellStart"/>
      <w:r w:rsidRPr="009C585A">
        <w:rPr>
          <w:rFonts w:ascii="Palatino Linotype" w:eastAsia="Calibri" w:hAnsi="Palatino Linotype"/>
          <w:i/>
          <w:sz w:val="22"/>
          <w:lang w:val="es-AR"/>
        </w:rPr>
        <w:t>Steele</w:t>
      </w:r>
      <w:proofErr w:type="spellEnd"/>
      <w:r w:rsidRPr="009C585A">
        <w:rPr>
          <w:rFonts w:ascii="Palatino Linotype" w:eastAsia="Calibri" w:hAnsi="Palatino Linotype"/>
          <w:i/>
          <w:sz w:val="22"/>
          <w:lang w:val="es-AR"/>
        </w:rPr>
        <w:t>. 13 de noviembre de 2008. Unanimidad de votos. Ponente: Sara Judith Montalvo Trejo. Secretario: Arnulfo Mateos García.</w:t>
      </w:r>
    </w:p>
    <w:p w:rsidR="00D50056" w:rsidRPr="009C585A" w:rsidRDefault="00D50056" w:rsidP="00D50056">
      <w:pPr>
        <w:spacing w:line="360" w:lineRule="auto"/>
        <w:ind w:left="567" w:right="616"/>
        <w:contextualSpacing/>
        <w:jc w:val="both"/>
        <w:rPr>
          <w:rFonts w:ascii="Palatino Linotype" w:eastAsia="Calibri" w:hAnsi="Palatino Linotype"/>
          <w:sz w:val="22"/>
          <w:lang w:val="es-AR"/>
        </w:rPr>
      </w:pPr>
      <w:r w:rsidRPr="009C585A">
        <w:rPr>
          <w:rFonts w:ascii="Palatino Linotype" w:eastAsia="Calibri" w:hAnsi="Palatino Linotype"/>
          <w:sz w:val="22"/>
          <w:lang w:val="es-AR"/>
        </w:rPr>
        <w:t>(Énfasis añadido)</w:t>
      </w:r>
    </w:p>
    <w:p w:rsidR="00D50056" w:rsidRPr="009C585A" w:rsidRDefault="00D50056" w:rsidP="00D50056">
      <w:pPr>
        <w:spacing w:line="360" w:lineRule="auto"/>
        <w:ind w:left="426"/>
        <w:contextualSpacing/>
        <w:jc w:val="both"/>
        <w:rPr>
          <w:rFonts w:ascii="Palatino Linotype" w:eastAsia="Calibri" w:hAnsi="Palatino Linotype"/>
        </w:rPr>
      </w:pPr>
    </w:p>
    <w:p w:rsidR="00D50056" w:rsidRPr="009C585A" w:rsidRDefault="00D50056" w:rsidP="00D50056">
      <w:pPr>
        <w:spacing w:line="360" w:lineRule="auto"/>
        <w:contextualSpacing/>
        <w:jc w:val="both"/>
        <w:rPr>
          <w:rFonts w:ascii="Palatino Linotype" w:eastAsia="Calibri" w:hAnsi="Palatino Linotype"/>
        </w:rPr>
      </w:pPr>
      <w:r w:rsidRPr="009C585A">
        <w:rPr>
          <w:rFonts w:ascii="Palatino Linotype" w:eastAsia="Calibri" w:hAnsi="Palatino Linotype"/>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rsidR="00D50056" w:rsidRPr="009C585A" w:rsidRDefault="00D50056" w:rsidP="00D50056">
      <w:pPr>
        <w:spacing w:line="360" w:lineRule="auto"/>
        <w:contextualSpacing/>
        <w:jc w:val="both"/>
        <w:rPr>
          <w:rFonts w:ascii="Palatino Linotype" w:eastAsia="Calibri" w:hAnsi="Palatino Linotype"/>
        </w:rPr>
      </w:pPr>
    </w:p>
    <w:p w:rsidR="00D50056" w:rsidRPr="009C585A" w:rsidRDefault="00D50056" w:rsidP="00D50056">
      <w:pPr>
        <w:spacing w:line="360" w:lineRule="auto"/>
        <w:contextualSpacing/>
        <w:jc w:val="both"/>
        <w:rPr>
          <w:rFonts w:ascii="Palatino Linotype" w:eastAsia="Calibri" w:hAnsi="Palatino Linotype"/>
        </w:rPr>
      </w:pPr>
      <w:r w:rsidRPr="009C585A">
        <w:rPr>
          <w:rFonts w:ascii="Palatino Linotype" w:eastAsia="Calibri" w:hAnsi="Palatino Linotype"/>
          <w:lang w:val="es-CO"/>
        </w:rPr>
        <w:t xml:space="preserve">Bajo ese tenor y en términos del artículo 186 fracción I este Pleno determina el </w:t>
      </w:r>
      <w:r w:rsidRPr="009C585A">
        <w:rPr>
          <w:rFonts w:ascii="Palatino Linotype" w:eastAsia="Calibri" w:hAnsi="Palatino Linotype"/>
          <w:b/>
          <w:lang w:val="es-CO"/>
        </w:rPr>
        <w:t xml:space="preserve">SOBRESEIMIENTO </w:t>
      </w:r>
      <w:r w:rsidRPr="009C585A">
        <w:rPr>
          <w:rFonts w:ascii="Palatino Linotype" w:eastAsia="Calibri" w:hAnsi="Palatino Linotype"/>
          <w:lang w:val="es-CO"/>
        </w:rPr>
        <w:t xml:space="preserve">del presente recurso de revisión, toda vez que la afectación al </w:t>
      </w:r>
      <w:r w:rsidRPr="009C585A">
        <w:rPr>
          <w:rFonts w:ascii="Palatino Linotype" w:eastAsia="Calibri" w:hAnsi="Palatino Linotype"/>
          <w:lang w:val="es-CO"/>
        </w:rPr>
        <w:lastRenderedPageBreak/>
        <w:t>derecho de acceso a la información pública establecido constitucionalmente a favor del particular, ha sido resarcida.</w:t>
      </w:r>
    </w:p>
    <w:p w:rsidR="00D50056" w:rsidRPr="009C585A" w:rsidRDefault="00D50056" w:rsidP="00D50056">
      <w:pPr>
        <w:spacing w:line="360" w:lineRule="auto"/>
        <w:contextualSpacing/>
        <w:jc w:val="both"/>
        <w:rPr>
          <w:rFonts w:ascii="Palatino Linotype" w:eastAsia="Calibri" w:hAnsi="Palatino Linotype"/>
        </w:rPr>
      </w:pPr>
    </w:p>
    <w:p w:rsidR="00D50056" w:rsidRPr="009C585A" w:rsidRDefault="00D50056" w:rsidP="00D50056">
      <w:pPr>
        <w:spacing w:line="360" w:lineRule="auto"/>
        <w:contextualSpacing/>
        <w:jc w:val="both"/>
        <w:rPr>
          <w:rFonts w:ascii="Palatino Linotype" w:eastAsia="Calibri" w:hAnsi="Palatino Linotype"/>
        </w:rPr>
      </w:pPr>
      <w:r w:rsidRPr="009C585A">
        <w:rPr>
          <w:rFonts w:ascii="Palatino Linotype" w:eastAsia="Calibri" w:hAnsi="Palatino Linotype"/>
        </w:rPr>
        <w:t xml:space="preserve">Por lo anteriormente expuesto y fundado, este </w:t>
      </w:r>
      <w:r w:rsidRPr="009C585A">
        <w:rPr>
          <w:rFonts w:ascii="Palatino Linotype" w:eastAsia="Calibri" w:hAnsi="Palatino Linotype"/>
          <w:b/>
          <w:bCs/>
        </w:rPr>
        <w:t>ÓRGANO GARANTE</w:t>
      </w:r>
      <w:r w:rsidRPr="009C585A">
        <w:rPr>
          <w:rFonts w:ascii="Palatino Linotype" w:eastAsia="Calibri" w:hAnsi="Palatino Linotype"/>
        </w:rPr>
        <w:t xml:space="preserve"> emite los siguientes:</w:t>
      </w:r>
    </w:p>
    <w:p w:rsidR="00D50056" w:rsidRPr="009C585A" w:rsidRDefault="00D50056" w:rsidP="00D50056">
      <w:pPr>
        <w:spacing w:line="360" w:lineRule="auto"/>
        <w:contextualSpacing/>
        <w:jc w:val="both"/>
        <w:rPr>
          <w:rFonts w:ascii="Palatino Linotype" w:eastAsia="Calibri" w:hAnsi="Palatino Linotype"/>
        </w:rPr>
      </w:pPr>
    </w:p>
    <w:p w:rsidR="00D50056" w:rsidRPr="009C585A" w:rsidRDefault="00D50056" w:rsidP="00D50056">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1" w:name="_Toc528153792"/>
      <w:bookmarkStart w:id="12" w:name="_Toc71158406"/>
      <w:r w:rsidRPr="009C585A">
        <w:rPr>
          <w:rFonts w:ascii="Palatino Linotype" w:eastAsiaTheme="majorEastAsia" w:hAnsi="Palatino Linotype" w:cstheme="majorBidi"/>
          <w:b/>
          <w:color w:val="000000" w:themeColor="text1"/>
          <w:lang w:eastAsia="en-US"/>
        </w:rPr>
        <w:t>R E S O L U T I V O S</w:t>
      </w:r>
      <w:bookmarkEnd w:id="11"/>
      <w:bookmarkEnd w:id="12"/>
    </w:p>
    <w:p w:rsidR="00D50056" w:rsidRPr="009C585A" w:rsidRDefault="00D50056" w:rsidP="00D50056">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D50056" w:rsidRPr="009C585A" w:rsidRDefault="00D50056" w:rsidP="00D50056">
      <w:pPr>
        <w:pStyle w:val="Sinespaciado"/>
        <w:spacing w:line="360" w:lineRule="auto"/>
        <w:jc w:val="both"/>
        <w:rPr>
          <w:rFonts w:ascii="Palatino Linotype" w:hAnsi="Palatino Linotype"/>
          <w:sz w:val="24"/>
          <w:szCs w:val="20"/>
        </w:rPr>
      </w:pPr>
      <w:r w:rsidRPr="009C585A">
        <w:rPr>
          <w:rFonts w:ascii="Palatino Linotype" w:hAnsi="Palatino Linotype"/>
          <w:b/>
          <w:sz w:val="24"/>
          <w:szCs w:val="20"/>
        </w:rPr>
        <w:t xml:space="preserve">PRIMERO. </w:t>
      </w:r>
      <w:r w:rsidRPr="009C585A">
        <w:rPr>
          <w:rFonts w:ascii="Palatino Linotype" w:hAnsi="Palatino Linotype"/>
          <w:sz w:val="24"/>
          <w:szCs w:val="20"/>
        </w:rPr>
        <w:t xml:space="preserve">Se </w:t>
      </w:r>
      <w:r w:rsidRPr="009C585A">
        <w:rPr>
          <w:rFonts w:ascii="Palatino Linotype" w:hAnsi="Palatino Linotype"/>
          <w:b/>
          <w:sz w:val="24"/>
          <w:szCs w:val="20"/>
        </w:rPr>
        <w:t>SOBRESEE</w:t>
      </w:r>
      <w:r w:rsidRPr="009C585A">
        <w:rPr>
          <w:rFonts w:ascii="Palatino Linotype" w:hAnsi="Palatino Linotype"/>
          <w:sz w:val="24"/>
          <w:szCs w:val="20"/>
        </w:rPr>
        <w:t xml:space="preserve"> el recurso de revisión número </w:t>
      </w:r>
      <w:r w:rsidR="009F378E" w:rsidRPr="009C585A">
        <w:rPr>
          <w:rFonts w:ascii="Palatino Linotype" w:hAnsi="Palatino Linotype"/>
          <w:b/>
          <w:sz w:val="24"/>
          <w:szCs w:val="20"/>
        </w:rPr>
        <w:t>03263</w:t>
      </w:r>
      <w:r w:rsidRPr="009C585A">
        <w:rPr>
          <w:rFonts w:ascii="Palatino Linotype" w:hAnsi="Palatino Linotype"/>
          <w:b/>
          <w:sz w:val="24"/>
          <w:szCs w:val="20"/>
        </w:rPr>
        <w:t>/INFOEM/IP/RR/2021</w:t>
      </w:r>
      <w:r w:rsidRPr="009C585A">
        <w:rPr>
          <w:rFonts w:ascii="Palatino Linotype" w:hAnsi="Palatino Linotype"/>
          <w:sz w:val="24"/>
          <w:szCs w:val="20"/>
        </w:rPr>
        <w:t xml:space="preserve">, porque al </w:t>
      </w:r>
      <w:r w:rsidRPr="009C585A">
        <w:rPr>
          <w:rFonts w:ascii="Palatino Linotype" w:hAnsi="Palatino Linotype"/>
          <w:b/>
          <w:sz w:val="24"/>
          <w:szCs w:val="20"/>
        </w:rPr>
        <w:t>modificar la respuesta a través del informe justificado y atender lo solicitado, el recurso</w:t>
      </w:r>
      <w:r w:rsidRPr="009C585A">
        <w:rPr>
          <w:rFonts w:ascii="Palatino Linotype" w:hAnsi="Palatino Linotype"/>
          <w:sz w:val="24"/>
          <w:szCs w:val="20"/>
        </w:rPr>
        <w:t xml:space="preserve"> de revisión quedó sin materia en términos del  Considerando </w:t>
      </w:r>
      <w:r w:rsidRPr="009C585A">
        <w:rPr>
          <w:rFonts w:ascii="Palatino Linotype" w:hAnsi="Palatino Linotype"/>
          <w:b/>
          <w:sz w:val="24"/>
          <w:szCs w:val="20"/>
        </w:rPr>
        <w:t>TERCERO</w:t>
      </w:r>
      <w:r w:rsidRPr="009C585A">
        <w:rPr>
          <w:rFonts w:ascii="Palatino Linotype" w:hAnsi="Palatino Linotype"/>
          <w:sz w:val="24"/>
          <w:szCs w:val="20"/>
        </w:rPr>
        <w:t xml:space="preserve"> de la presente resolución.</w:t>
      </w:r>
    </w:p>
    <w:p w:rsidR="00D50056" w:rsidRPr="009C585A" w:rsidRDefault="00D50056" w:rsidP="00D50056">
      <w:pPr>
        <w:pStyle w:val="Sinespaciado"/>
        <w:spacing w:line="360" w:lineRule="auto"/>
        <w:jc w:val="both"/>
        <w:rPr>
          <w:rFonts w:ascii="Palatino Linotype" w:hAnsi="Palatino Linotype"/>
          <w:szCs w:val="20"/>
        </w:rPr>
      </w:pPr>
    </w:p>
    <w:p w:rsidR="00D50056" w:rsidRPr="009C585A" w:rsidRDefault="00D50056" w:rsidP="00D50056">
      <w:pPr>
        <w:pStyle w:val="Sinespaciado"/>
        <w:spacing w:line="360" w:lineRule="auto"/>
        <w:jc w:val="both"/>
        <w:rPr>
          <w:rFonts w:ascii="Palatino Linotype" w:eastAsia="Calibri" w:hAnsi="Palatino Linotype" w:cs="Arial"/>
          <w:b/>
          <w:bCs/>
          <w:sz w:val="24"/>
          <w:szCs w:val="24"/>
          <w:lang w:val="es-ES"/>
        </w:rPr>
      </w:pPr>
      <w:r w:rsidRPr="009C585A">
        <w:rPr>
          <w:rFonts w:ascii="Palatino Linotype" w:eastAsia="Calibri" w:hAnsi="Palatino Linotype" w:cs="Arial"/>
          <w:b/>
          <w:bCs/>
          <w:sz w:val="24"/>
          <w:szCs w:val="24"/>
          <w:lang w:val="es-ES"/>
        </w:rPr>
        <w:t xml:space="preserve">SEGUNDO. REMÍTASE </w:t>
      </w:r>
      <w:r w:rsidRPr="009C585A">
        <w:rPr>
          <w:rFonts w:ascii="Palatino Linotype" w:eastAsia="Calibri" w:hAnsi="Palatino Linotype" w:cs="Arial"/>
          <w:bCs/>
          <w:sz w:val="24"/>
          <w:szCs w:val="24"/>
          <w:lang w:val="es-ES"/>
        </w:rPr>
        <w:t xml:space="preserve">a través del Sistema de Acceso a la Información Mexiquense </w:t>
      </w:r>
      <w:r w:rsidRPr="009C585A">
        <w:rPr>
          <w:rFonts w:ascii="Palatino Linotype" w:eastAsia="Calibri" w:hAnsi="Palatino Linotype" w:cs="Arial"/>
          <w:b/>
          <w:bCs/>
          <w:sz w:val="24"/>
          <w:szCs w:val="24"/>
          <w:lang w:val="es-ES"/>
        </w:rPr>
        <w:t xml:space="preserve">(SAIMEX) </w:t>
      </w:r>
      <w:r w:rsidRPr="009C585A">
        <w:rPr>
          <w:rFonts w:ascii="Palatino Linotype" w:eastAsia="Calibri" w:hAnsi="Palatino Linotype" w:cs="Arial"/>
          <w:bCs/>
          <w:sz w:val="24"/>
          <w:szCs w:val="24"/>
          <w:lang w:val="es-ES"/>
        </w:rPr>
        <w:t>la presente resolución al Titular de la Unidad de Transparencia del</w:t>
      </w:r>
      <w:r w:rsidRPr="009C585A">
        <w:rPr>
          <w:rFonts w:ascii="Palatino Linotype" w:eastAsia="Calibri" w:hAnsi="Palatino Linotype" w:cs="Arial"/>
          <w:b/>
          <w:bCs/>
          <w:sz w:val="24"/>
          <w:szCs w:val="24"/>
          <w:lang w:val="es-ES"/>
        </w:rPr>
        <w:t xml:space="preserve"> SUJETO OBLIGADO. </w:t>
      </w:r>
    </w:p>
    <w:p w:rsidR="00D50056" w:rsidRPr="009C585A" w:rsidRDefault="00D50056" w:rsidP="00D50056">
      <w:pPr>
        <w:pStyle w:val="Sinespaciado"/>
        <w:spacing w:line="360" w:lineRule="auto"/>
        <w:jc w:val="both"/>
        <w:rPr>
          <w:rFonts w:ascii="Palatino Linotype" w:eastAsia="Palatino Linotype" w:hAnsi="Palatino Linotype" w:cs="Palatino Linotype"/>
          <w:b/>
          <w:sz w:val="24"/>
          <w:szCs w:val="24"/>
        </w:rPr>
      </w:pPr>
    </w:p>
    <w:p w:rsidR="00D50056" w:rsidRPr="009C585A" w:rsidRDefault="00D50056" w:rsidP="00D50056">
      <w:pPr>
        <w:pStyle w:val="Sinespaciado"/>
        <w:spacing w:line="360" w:lineRule="auto"/>
        <w:jc w:val="both"/>
        <w:rPr>
          <w:rFonts w:ascii="Palatino Linotype" w:eastAsia="Times New Roman" w:hAnsi="Palatino Linotype" w:cs="Times New Roman"/>
          <w:color w:val="222222"/>
          <w:sz w:val="24"/>
          <w:szCs w:val="24"/>
          <w:lang w:val="es-ES" w:eastAsia="es-MX"/>
        </w:rPr>
      </w:pPr>
      <w:r w:rsidRPr="009C585A">
        <w:rPr>
          <w:rFonts w:ascii="Palatino Linotype" w:eastAsia="Times New Roman" w:hAnsi="Palatino Linotype" w:cs="Arial"/>
          <w:b/>
          <w:sz w:val="24"/>
          <w:szCs w:val="24"/>
        </w:rPr>
        <w:t xml:space="preserve">TERCERO. </w:t>
      </w:r>
      <w:r w:rsidRPr="009C585A">
        <w:rPr>
          <w:rFonts w:ascii="Palatino Linotype" w:eastAsia="Times New Roman" w:hAnsi="Palatino Linotype" w:cs="Times New Roman"/>
          <w:b/>
          <w:bCs/>
          <w:sz w:val="24"/>
          <w:szCs w:val="24"/>
          <w:lang w:val="es-ES"/>
        </w:rPr>
        <w:t xml:space="preserve">Notifíquese </w:t>
      </w:r>
      <w:r w:rsidRPr="009C585A">
        <w:rPr>
          <w:rFonts w:ascii="Palatino Linotype" w:eastAsia="Times New Roman" w:hAnsi="Palatino Linotype" w:cs="Times New Roman"/>
          <w:bCs/>
          <w:sz w:val="24"/>
          <w:szCs w:val="24"/>
          <w:lang w:val="es-ES"/>
        </w:rPr>
        <w:t xml:space="preserve">al </w:t>
      </w:r>
      <w:r w:rsidRPr="009C585A">
        <w:rPr>
          <w:rFonts w:ascii="Palatino Linotype" w:eastAsia="Times New Roman" w:hAnsi="Palatino Linotype" w:cs="Times New Roman"/>
          <w:b/>
          <w:bCs/>
          <w:sz w:val="24"/>
          <w:szCs w:val="24"/>
          <w:lang w:val="es-ES"/>
        </w:rPr>
        <w:t>RECURRENTE</w:t>
      </w:r>
      <w:r w:rsidRPr="009C585A">
        <w:rPr>
          <w:rFonts w:ascii="Palatino Linotype" w:hAnsi="Palatino Linotype"/>
          <w:sz w:val="24"/>
          <w:szCs w:val="24"/>
        </w:rPr>
        <w:t xml:space="preserve"> </w:t>
      </w:r>
      <w:r w:rsidRPr="009C585A">
        <w:rPr>
          <w:rFonts w:ascii="Palatino Linotype" w:eastAsia="Times New Roman" w:hAnsi="Palatino Linotype" w:cs="Times New Roman"/>
          <w:sz w:val="24"/>
          <w:szCs w:val="24"/>
          <w:lang w:val="es-ES" w:eastAsia="es-MX"/>
        </w:rPr>
        <w:t>la presente resolución.</w:t>
      </w:r>
    </w:p>
    <w:p w:rsidR="00D50056" w:rsidRPr="009C585A" w:rsidRDefault="00D50056" w:rsidP="00D50056">
      <w:pPr>
        <w:pStyle w:val="Sinespaciado"/>
        <w:spacing w:line="360" w:lineRule="auto"/>
        <w:jc w:val="both"/>
        <w:rPr>
          <w:rFonts w:ascii="Palatino Linotype" w:eastAsia="Times New Roman" w:hAnsi="Palatino Linotype" w:cs="Times New Roman"/>
          <w:color w:val="222222"/>
          <w:sz w:val="24"/>
          <w:szCs w:val="24"/>
          <w:lang w:val="es-ES" w:eastAsia="es-MX"/>
        </w:rPr>
      </w:pPr>
    </w:p>
    <w:p w:rsidR="00D50056" w:rsidRPr="00B1069A" w:rsidRDefault="00D50056" w:rsidP="00D50056">
      <w:pPr>
        <w:spacing w:line="360" w:lineRule="auto"/>
        <w:jc w:val="both"/>
        <w:rPr>
          <w:rFonts w:ascii="Palatino Linotype" w:eastAsia="MS Mincho" w:hAnsi="Palatino Linotype"/>
          <w:lang w:val="es-ES"/>
        </w:rPr>
      </w:pPr>
      <w:r w:rsidRPr="009C585A">
        <w:rPr>
          <w:rFonts w:ascii="Palatino Linotype" w:eastAsia="MS Mincho" w:hAnsi="Palatino Linotype"/>
          <w:b/>
        </w:rPr>
        <w:t>CUARTO.</w:t>
      </w:r>
      <w:r w:rsidRPr="009C585A">
        <w:rPr>
          <w:rFonts w:ascii="Palatino Linotype" w:eastAsia="MS Mincho" w:hAnsi="Palatino Linotype"/>
        </w:rPr>
        <w:t xml:space="preserve"> </w:t>
      </w:r>
      <w:r w:rsidRPr="009C585A">
        <w:rPr>
          <w:rFonts w:ascii="Palatino Linotype" w:eastAsia="MS Mincho" w:hAnsi="Palatino Linotype"/>
          <w:lang w:val="es-ES"/>
        </w:rPr>
        <w:t xml:space="preserve">Se hace del conocimiento del </w:t>
      </w:r>
      <w:r w:rsidRPr="009C585A">
        <w:rPr>
          <w:rFonts w:ascii="Palatino Linotype" w:hAnsi="Palatino Linotype"/>
          <w:b/>
          <w:bCs/>
          <w:lang w:val="es-ES"/>
        </w:rPr>
        <w:t>RECURRENTE</w:t>
      </w:r>
      <w:r w:rsidRPr="009C585A">
        <w:rPr>
          <w:rFonts w:ascii="Palatino Linotype" w:hAnsi="Palatino Linotype"/>
        </w:rPr>
        <w:t xml:space="preserve">  </w:t>
      </w:r>
      <w:r w:rsidRPr="009C585A">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C585A">
        <w:rPr>
          <w:rFonts w:ascii="Palatino Linotype" w:eastAsia="MS Mincho" w:hAnsi="Palatino Linotype"/>
          <w:bCs/>
          <w:lang w:val="es-ES"/>
        </w:rPr>
        <w:t>vía juicio de amparo</w:t>
      </w:r>
      <w:r w:rsidRPr="009C585A">
        <w:rPr>
          <w:rFonts w:ascii="Palatino Linotype" w:eastAsia="MS Mincho" w:hAnsi="Palatino Linotype"/>
          <w:lang w:val="es-ES"/>
        </w:rPr>
        <w:t> en los términos de las leyes aplicables.</w:t>
      </w:r>
    </w:p>
    <w:p w:rsidR="00D50056" w:rsidRPr="00A041E5" w:rsidRDefault="00B1069A" w:rsidP="00D50056">
      <w:pPr>
        <w:spacing w:line="360" w:lineRule="auto"/>
        <w:jc w:val="both"/>
        <w:rPr>
          <w:rFonts w:ascii="Palatino Linotype" w:hAnsi="Palatino Linotype" w:cs="Arial"/>
        </w:rPr>
      </w:pPr>
      <w:r w:rsidRPr="00F26C04">
        <w:rPr>
          <w:rFonts w:ascii="Palatino Linotype" w:hAnsi="Palatino Linotype" w:cs="Tahoma"/>
        </w:rPr>
        <w:lastRenderedPageBreak/>
        <w:t>ASÍ</w:t>
      </w:r>
      <w:r>
        <w:rPr>
          <w:rFonts w:ascii="Palatino Linotype" w:hAnsi="Palatino Linotype" w:cs="Tahoma"/>
        </w:rPr>
        <w:t xml:space="preserve"> LO ACORDÓ</w:t>
      </w:r>
      <w:r w:rsidR="00D50056" w:rsidRPr="009C585A">
        <w:rPr>
          <w:rFonts w:ascii="Palatino Linotype" w:hAnsi="Palatino Linotype"/>
        </w:rPr>
        <w:t>, POR UNANIMIDAD DE VOTOS, EL PLENO DEL INSTITUTO DE TRANSPARENCIA, ACCESO A LA INFORMACIÓN PÚBLICA Y PROTECCIÓN DE DATOS PERSONALES DEL ESTADO DE MÉXICO Y MUNICIPIOS, CONFORMADO POR LOS COMISIONADOS ZULEMA MARTÍNEZ SÁNCHEZ; EVA ABAID YAPUR Y JAVIER MARTÍNEZ CRUZ, EN LA VIGÉSIMA SÉPTIMA SESIÓN ORDINARIA CELEBRADA EL ONCE DE AGOSTO DE DOS MIL VEINTIUNO, ANTE EL SECRETARIO TÉCNICO DEL PLENO ALEXIS TAPIA RAMÍREZ.</w:t>
      </w:r>
      <w:r w:rsidR="005E1496">
        <w:rPr>
          <w:rFonts w:ascii="Palatino Linotype" w:hAnsi="Palatino Linotype" w:cs="Arial"/>
        </w:rPr>
        <w:t>--------------------------------------------------------------------------------------------------</w:t>
      </w:r>
      <w:r w:rsidR="005E1496" w:rsidRPr="005E1496">
        <w:rPr>
          <w:rFonts w:ascii="Palatino Linotype" w:hAnsi="Palatino Linotype" w:cs="Arial"/>
        </w:rPr>
        <w:t xml:space="preserve"> </w:t>
      </w:r>
      <w:r w:rsidR="005E1496">
        <w:rPr>
          <w:rFonts w:ascii="Palatino Linotype" w:hAnsi="Palatino Linotype" w:cs="Arial"/>
        </w:rPr>
        <w:t>---------------------------------------------------------------------------------------------------------------------------------------------------------------------------------------------------------------------------------------------------------------------------------------------------------------------------------------------------------------------------------------------------------------------------------------------------------------------------------------------------------------------------------------------------------------------------------------------------------------------------------------------------------------------------------------------------------------------------------------------------------------------------------------------------------------------------------------------------------------------------------------------------------------------------------------------------------------------------------------------------------------------------------------------------------------------------------------------------------------------------------------------------------------------------------------------------------------------------------------------------------------------------------------------------------------------------------------------------------------------------------------------------------------------------------------------------------------------------------------------------------------------------------------------------------------------------------------------------------------------------------------------------------------------------------------------------------------------------------------------------------------</w:t>
      </w:r>
      <w:r>
        <w:rPr>
          <w:rFonts w:ascii="Palatino Linotype" w:hAnsi="Palatino Linotype" w:cs="Arial"/>
        </w:rPr>
        <w:t>-----------------------------------------------------------------------------------------------------------------</w:t>
      </w:r>
    </w:p>
    <w:p w:rsidR="00D50056" w:rsidRDefault="00D50056" w:rsidP="00D50056"/>
    <w:p w:rsidR="00614F54" w:rsidRDefault="00614F54" w:rsidP="00614F54">
      <w:pPr>
        <w:spacing w:line="360" w:lineRule="auto"/>
        <w:ind w:right="48"/>
        <w:jc w:val="both"/>
        <w:rPr>
          <w:rFonts w:ascii="Palatino Linotype" w:hAnsi="Palatino Linotype"/>
        </w:rPr>
      </w:pPr>
    </w:p>
    <w:p w:rsidR="00614F54" w:rsidRDefault="00614F54" w:rsidP="00614F54">
      <w:pPr>
        <w:spacing w:line="360" w:lineRule="auto"/>
        <w:ind w:right="48"/>
        <w:jc w:val="both"/>
        <w:rPr>
          <w:rFonts w:ascii="Palatino Linotype" w:hAnsi="Palatino Linotype"/>
        </w:rPr>
      </w:pPr>
    </w:p>
    <w:p w:rsidR="00614F54" w:rsidRDefault="00614F54" w:rsidP="00614F54">
      <w:pPr>
        <w:spacing w:line="360" w:lineRule="auto"/>
        <w:ind w:right="48"/>
        <w:jc w:val="both"/>
        <w:rPr>
          <w:rFonts w:ascii="Palatino Linotype" w:hAnsi="Palatino Linotype"/>
        </w:rPr>
      </w:pPr>
    </w:p>
    <w:p w:rsidR="00614F54" w:rsidRDefault="00614F54" w:rsidP="00614F54">
      <w:pPr>
        <w:spacing w:line="360" w:lineRule="auto"/>
        <w:ind w:right="48"/>
        <w:jc w:val="both"/>
        <w:rPr>
          <w:rFonts w:ascii="Palatino Linotype" w:hAnsi="Palatino Linotype"/>
        </w:rPr>
      </w:pPr>
    </w:p>
    <w:p w:rsidR="00614F54" w:rsidRDefault="00614F54" w:rsidP="00614F54">
      <w:pPr>
        <w:spacing w:line="360" w:lineRule="auto"/>
        <w:ind w:right="48"/>
        <w:jc w:val="both"/>
        <w:rPr>
          <w:rFonts w:ascii="Palatino Linotype" w:hAnsi="Palatino Linotype"/>
        </w:rPr>
      </w:pPr>
    </w:p>
    <w:p w:rsidR="00614F54" w:rsidRDefault="00614F54" w:rsidP="00614F54">
      <w:pPr>
        <w:spacing w:line="360" w:lineRule="auto"/>
        <w:ind w:right="48"/>
        <w:jc w:val="both"/>
        <w:rPr>
          <w:rFonts w:ascii="Palatino Linotype" w:hAnsi="Palatino Linotype"/>
        </w:rPr>
      </w:pPr>
    </w:p>
    <w:p w:rsidR="00614F54" w:rsidRDefault="00614F54" w:rsidP="00614F54">
      <w:pPr>
        <w:spacing w:line="360" w:lineRule="auto"/>
        <w:ind w:right="48"/>
        <w:jc w:val="both"/>
        <w:rPr>
          <w:rFonts w:ascii="Palatino Linotype" w:hAnsi="Palatino Linotype"/>
        </w:rPr>
      </w:pPr>
    </w:p>
    <w:p w:rsidR="00614F54" w:rsidRDefault="00614F54" w:rsidP="00614F54">
      <w:pPr>
        <w:spacing w:line="360" w:lineRule="auto"/>
        <w:ind w:right="48"/>
        <w:jc w:val="both"/>
        <w:rPr>
          <w:rFonts w:ascii="Palatino Linotype" w:hAnsi="Palatino Linotype"/>
        </w:rPr>
      </w:pPr>
    </w:p>
    <w:p w:rsidR="00614F54" w:rsidRDefault="00614F54" w:rsidP="00614F54">
      <w:pPr>
        <w:spacing w:line="360" w:lineRule="auto"/>
        <w:ind w:right="48"/>
        <w:jc w:val="both"/>
        <w:rPr>
          <w:rFonts w:ascii="Palatino Linotype" w:hAnsi="Palatino Linotype"/>
        </w:rPr>
      </w:pPr>
    </w:p>
    <w:p w:rsidR="00614F54" w:rsidRDefault="00614F54" w:rsidP="00614F54">
      <w:pPr>
        <w:spacing w:line="360" w:lineRule="auto"/>
        <w:ind w:right="48"/>
        <w:jc w:val="both"/>
        <w:rPr>
          <w:rFonts w:ascii="Palatino Linotype" w:hAnsi="Palatino Linotype"/>
        </w:rPr>
      </w:pPr>
    </w:p>
    <w:p w:rsidR="00614F54" w:rsidRDefault="00614F54" w:rsidP="00614F54">
      <w:pPr>
        <w:spacing w:line="360" w:lineRule="auto"/>
        <w:ind w:right="48"/>
        <w:jc w:val="both"/>
        <w:rPr>
          <w:rFonts w:ascii="Palatino Linotype" w:hAnsi="Palatino Linotype"/>
        </w:rPr>
      </w:pPr>
    </w:p>
    <w:p w:rsidR="00614F54" w:rsidRDefault="00614F54" w:rsidP="00614F54">
      <w:pPr>
        <w:spacing w:line="360" w:lineRule="auto"/>
        <w:ind w:right="48"/>
        <w:jc w:val="both"/>
        <w:rPr>
          <w:rFonts w:ascii="Palatino Linotype" w:hAnsi="Palatino Linotype"/>
        </w:rPr>
      </w:pPr>
    </w:p>
    <w:p w:rsidR="00614F54" w:rsidRDefault="00614F54" w:rsidP="00614F54">
      <w:pPr>
        <w:spacing w:line="360" w:lineRule="auto"/>
        <w:ind w:right="48"/>
        <w:jc w:val="both"/>
        <w:rPr>
          <w:rFonts w:ascii="Palatino Linotype" w:hAnsi="Palatino Linotype"/>
        </w:rPr>
      </w:pPr>
    </w:p>
    <w:p w:rsidR="00614F54" w:rsidRDefault="00614F54" w:rsidP="00614F54">
      <w:pPr>
        <w:spacing w:line="360" w:lineRule="auto"/>
        <w:ind w:right="48"/>
        <w:jc w:val="both"/>
        <w:rPr>
          <w:rFonts w:ascii="Palatino Linotype" w:hAnsi="Palatino Linotype"/>
        </w:rPr>
      </w:pPr>
    </w:p>
    <w:p w:rsidR="00614F54" w:rsidRDefault="00614F54" w:rsidP="00614F54">
      <w:pPr>
        <w:spacing w:line="360" w:lineRule="auto"/>
        <w:ind w:right="48"/>
        <w:jc w:val="both"/>
        <w:rPr>
          <w:rFonts w:ascii="Palatino Linotype" w:hAnsi="Palatino Linotype"/>
        </w:rPr>
      </w:pPr>
    </w:p>
    <w:p w:rsidR="00614F54" w:rsidRDefault="00614F54" w:rsidP="00614F54">
      <w:pPr>
        <w:spacing w:line="360" w:lineRule="auto"/>
        <w:ind w:right="48"/>
        <w:jc w:val="both"/>
        <w:rPr>
          <w:rFonts w:ascii="Palatino Linotype" w:hAnsi="Palatino Linotype"/>
        </w:rPr>
      </w:pPr>
    </w:p>
    <w:p w:rsidR="00614F54" w:rsidRPr="002B0CBB" w:rsidRDefault="00614F54" w:rsidP="00614F54">
      <w:pPr>
        <w:spacing w:line="360" w:lineRule="auto"/>
        <w:ind w:right="48"/>
        <w:jc w:val="both"/>
        <w:rPr>
          <w:rFonts w:ascii="Palatino Linotype" w:hAnsi="Palatino Linotype"/>
        </w:rPr>
      </w:pPr>
    </w:p>
    <w:p w:rsidR="00614F54" w:rsidRDefault="00614F54" w:rsidP="00614F54"/>
    <w:p w:rsidR="00614F54" w:rsidRDefault="00614F54" w:rsidP="00614F54"/>
    <w:p w:rsidR="00614F54" w:rsidRDefault="00614F54" w:rsidP="00614F54"/>
    <w:p w:rsidR="00614F54" w:rsidRPr="007D1EAC" w:rsidRDefault="00614F54" w:rsidP="00614F54"/>
    <w:p w:rsidR="004E7DA9" w:rsidRDefault="004E7DA9"/>
    <w:sectPr w:rsidR="004E7DA9" w:rsidSect="00551123">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586" w:rsidRDefault="00290586" w:rsidP="00614F54">
      <w:r>
        <w:separator/>
      </w:r>
    </w:p>
  </w:endnote>
  <w:endnote w:type="continuationSeparator" w:id="0">
    <w:p w:rsidR="00290586" w:rsidRDefault="00290586" w:rsidP="0061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123" w:rsidRDefault="00551123">
    <w:pPr>
      <w:pStyle w:val="Piedepgina"/>
      <w:jc w:val="right"/>
    </w:pPr>
    <w:r>
      <w:rPr>
        <w:lang w:val="es-ES"/>
      </w:rPr>
      <w:t xml:space="preserve">Página </w:t>
    </w:r>
    <w:r>
      <w:rPr>
        <w:b/>
        <w:bCs/>
      </w:rPr>
      <w:fldChar w:fldCharType="begin"/>
    </w:r>
    <w:r>
      <w:rPr>
        <w:b/>
        <w:bCs/>
      </w:rPr>
      <w:instrText>PAGE</w:instrText>
    </w:r>
    <w:r>
      <w:rPr>
        <w:b/>
        <w:bCs/>
      </w:rPr>
      <w:fldChar w:fldCharType="separate"/>
    </w:r>
    <w:r w:rsidR="005F208F">
      <w:rPr>
        <w:b/>
        <w:bCs/>
        <w:noProof/>
      </w:rPr>
      <w:t>14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F208F">
      <w:rPr>
        <w:b/>
        <w:bCs/>
        <w:noProof/>
      </w:rPr>
      <w:t>16</w:t>
    </w:r>
    <w:r>
      <w:rPr>
        <w:b/>
        <w:bCs/>
      </w:rPr>
      <w:fldChar w:fldCharType="end"/>
    </w:r>
  </w:p>
  <w:p w:rsidR="00551123" w:rsidRDefault="0055112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123" w:rsidRDefault="00551123">
    <w:pPr>
      <w:pStyle w:val="Piedepgina"/>
      <w:jc w:val="right"/>
    </w:pPr>
    <w:r>
      <w:rPr>
        <w:lang w:val="es-ES"/>
      </w:rPr>
      <w:t xml:space="preserve">Página </w:t>
    </w:r>
    <w:r>
      <w:rPr>
        <w:b/>
        <w:bCs/>
      </w:rPr>
      <w:fldChar w:fldCharType="begin"/>
    </w:r>
    <w:r>
      <w:rPr>
        <w:b/>
        <w:bCs/>
      </w:rPr>
      <w:instrText>PAGE</w:instrText>
    </w:r>
    <w:r>
      <w:rPr>
        <w:b/>
        <w:bCs/>
      </w:rPr>
      <w:fldChar w:fldCharType="separate"/>
    </w:r>
    <w:r w:rsidR="005F208F">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F208F">
      <w:rPr>
        <w:b/>
        <w:bCs/>
        <w:noProof/>
      </w:rPr>
      <w:t>16</w:t>
    </w:r>
    <w:r>
      <w:rPr>
        <w:b/>
        <w:bCs/>
      </w:rPr>
      <w:fldChar w:fldCharType="end"/>
    </w:r>
  </w:p>
  <w:p w:rsidR="00551123" w:rsidRDefault="0055112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586" w:rsidRDefault="00290586" w:rsidP="00614F54">
      <w:r>
        <w:separator/>
      </w:r>
    </w:p>
  </w:footnote>
  <w:footnote w:type="continuationSeparator" w:id="0">
    <w:p w:rsidR="00290586" w:rsidRDefault="00290586" w:rsidP="00614F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123" w:rsidRDefault="0029058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0"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551123" w:rsidRPr="005C106F" w:rsidTr="00551123">
      <w:trPr>
        <w:trHeight w:val="1435"/>
      </w:trPr>
      <w:tc>
        <w:tcPr>
          <w:tcW w:w="2268" w:type="dxa"/>
          <w:shd w:val="clear" w:color="auto" w:fill="auto"/>
        </w:tcPr>
        <w:p w:rsidR="00551123" w:rsidRPr="005C106F" w:rsidRDefault="00551123" w:rsidP="00551123">
          <w:pPr>
            <w:tabs>
              <w:tab w:val="right" w:pos="4273"/>
            </w:tabs>
            <w:rPr>
              <w:rFonts w:ascii="Garamond" w:eastAsia="Calibri" w:hAnsi="Garamond"/>
              <w:sz w:val="16"/>
              <w:szCs w:val="16"/>
              <w:lang w:eastAsia="en-US"/>
            </w:rPr>
          </w:pPr>
        </w:p>
      </w:tc>
      <w:tc>
        <w:tcPr>
          <w:tcW w:w="6946" w:type="dxa"/>
          <w:shd w:val="clear" w:color="auto" w:fill="auto"/>
        </w:tcPr>
        <w:p w:rsidR="00551123" w:rsidRDefault="00551123" w:rsidP="00551123"/>
        <w:tbl>
          <w:tblPr>
            <w:tblW w:w="6662" w:type="dxa"/>
            <w:tblInd w:w="40" w:type="dxa"/>
            <w:tblLayout w:type="fixed"/>
            <w:tblLook w:val="0420" w:firstRow="1" w:lastRow="0" w:firstColumn="0" w:lastColumn="0" w:noHBand="0" w:noVBand="1"/>
          </w:tblPr>
          <w:tblGrid>
            <w:gridCol w:w="2551"/>
            <w:gridCol w:w="4111"/>
          </w:tblGrid>
          <w:tr w:rsidR="00551123" w:rsidTr="00551123">
            <w:trPr>
              <w:trHeight w:val="150"/>
            </w:trPr>
            <w:tc>
              <w:tcPr>
                <w:tcW w:w="2551" w:type="dxa"/>
                <w:shd w:val="clear" w:color="auto" w:fill="auto"/>
              </w:tcPr>
              <w:p w:rsidR="00551123" w:rsidRPr="00020E73" w:rsidRDefault="00551123" w:rsidP="00551123">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551123" w:rsidRPr="00020E73" w:rsidRDefault="00551123" w:rsidP="00551123">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03263</w:t>
                </w:r>
                <w:r w:rsidRPr="009E7B0A">
                  <w:rPr>
                    <w:rFonts w:ascii="Palatino Linotype" w:eastAsia="Calibri" w:hAnsi="Palatino Linotype" w:cs="Tahoma"/>
                    <w:bCs/>
                    <w:sz w:val="22"/>
                    <w:szCs w:val="22"/>
                    <w:lang w:eastAsia="en-US"/>
                  </w:rPr>
                  <w:t>/INFOEM/IP/RR/2021</w:t>
                </w:r>
                <w:r w:rsidRPr="009E7B0A">
                  <w:rPr>
                    <w:rFonts w:ascii="Palatino Linotype" w:eastAsia="Calibri" w:hAnsi="Palatino Linotype" w:cs="Tahoma"/>
                    <w:b/>
                    <w:bCs/>
                    <w:sz w:val="22"/>
                    <w:szCs w:val="22"/>
                    <w:lang w:eastAsia="en-US"/>
                  </w:rPr>
                  <w:t xml:space="preserve"> </w:t>
                </w:r>
              </w:p>
            </w:tc>
          </w:tr>
          <w:tr w:rsidR="00551123" w:rsidTr="00551123">
            <w:trPr>
              <w:trHeight w:val="295"/>
            </w:trPr>
            <w:tc>
              <w:tcPr>
                <w:tcW w:w="2551" w:type="dxa"/>
                <w:shd w:val="clear" w:color="auto" w:fill="auto"/>
              </w:tcPr>
              <w:p w:rsidR="00551123" w:rsidRPr="00020E73" w:rsidRDefault="00551123" w:rsidP="00551123">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551123" w:rsidRPr="00020E73" w:rsidRDefault="00551123" w:rsidP="00551123">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Colegio de Estudios Científicos y Tecnológicos del Estado de México</w:t>
                </w:r>
              </w:p>
            </w:tc>
          </w:tr>
          <w:tr w:rsidR="00551123" w:rsidTr="00551123">
            <w:trPr>
              <w:trHeight w:val="295"/>
            </w:trPr>
            <w:tc>
              <w:tcPr>
                <w:tcW w:w="2551" w:type="dxa"/>
                <w:shd w:val="clear" w:color="auto" w:fill="auto"/>
              </w:tcPr>
              <w:p w:rsidR="00551123" w:rsidRPr="00020E73" w:rsidRDefault="00551123" w:rsidP="00551123">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por returno</w:t>
                </w:r>
                <w:r w:rsidRPr="00020E73">
                  <w:rPr>
                    <w:rFonts w:ascii="Palatino Linotype" w:eastAsia="Calibri" w:hAnsi="Palatino Linotype" w:cs="Tahoma"/>
                    <w:b/>
                    <w:sz w:val="22"/>
                    <w:szCs w:val="22"/>
                    <w:lang w:val="es-ES" w:eastAsia="en-US"/>
                  </w:rPr>
                  <w:t>:</w:t>
                </w:r>
              </w:p>
            </w:tc>
            <w:tc>
              <w:tcPr>
                <w:tcW w:w="4111" w:type="dxa"/>
                <w:shd w:val="clear" w:color="auto" w:fill="auto"/>
              </w:tcPr>
              <w:p w:rsidR="00551123" w:rsidRPr="00020E73" w:rsidRDefault="005334C7" w:rsidP="00551123">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Zulema Martínez </w:t>
                </w:r>
                <w:proofErr w:type="spellStart"/>
                <w:r>
                  <w:rPr>
                    <w:rFonts w:ascii="Palatino Linotype" w:eastAsia="Calibri" w:hAnsi="Palatino Linotype" w:cs="Tahoma"/>
                    <w:sz w:val="22"/>
                    <w:szCs w:val="22"/>
                    <w:lang w:val="es-ES" w:eastAsia="en-US"/>
                  </w:rPr>
                  <w:t>ánchez</w:t>
                </w:r>
                <w:proofErr w:type="spellEnd"/>
              </w:p>
              <w:p w:rsidR="00551123" w:rsidRPr="00020E73" w:rsidRDefault="00551123" w:rsidP="00551123">
                <w:pPr>
                  <w:tabs>
                    <w:tab w:val="right" w:pos="8838"/>
                  </w:tabs>
                  <w:ind w:left="-108" w:right="171"/>
                  <w:jc w:val="both"/>
                  <w:rPr>
                    <w:rFonts w:ascii="Palatino Linotype" w:eastAsia="Calibri" w:hAnsi="Palatino Linotype" w:cs="Tahoma"/>
                    <w:b/>
                    <w:sz w:val="22"/>
                    <w:szCs w:val="22"/>
                    <w:lang w:val="es-ES" w:eastAsia="en-US"/>
                  </w:rPr>
                </w:pPr>
              </w:p>
            </w:tc>
          </w:tr>
        </w:tbl>
        <w:p w:rsidR="00551123" w:rsidRPr="005C106F" w:rsidRDefault="00551123" w:rsidP="00551123">
          <w:pPr>
            <w:tabs>
              <w:tab w:val="right" w:pos="8838"/>
            </w:tabs>
            <w:ind w:left="-28"/>
            <w:jc w:val="both"/>
            <w:rPr>
              <w:rFonts w:ascii="Arial" w:eastAsia="Calibri" w:hAnsi="Arial" w:cs="Arial"/>
              <w:b/>
              <w:sz w:val="22"/>
              <w:szCs w:val="22"/>
              <w:lang w:eastAsia="en-US"/>
            </w:rPr>
          </w:pPr>
        </w:p>
      </w:tc>
    </w:tr>
  </w:tbl>
  <w:p w:rsidR="00551123" w:rsidRPr="00443C6B" w:rsidRDefault="00290586" w:rsidP="00551123">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1"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551123" w:rsidRPr="00330DA7" w:rsidTr="00551123">
      <w:trPr>
        <w:trHeight w:val="1435"/>
      </w:trPr>
      <w:tc>
        <w:tcPr>
          <w:tcW w:w="2268" w:type="dxa"/>
          <w:shd w:val="clear" w:color="auto" w:fill="auto"/>
        </w:tcPr>
        <w:p w:rsidR="00551123" w:rsidRPr="00330DA7" w:rsidRDefault="00551123" w:rsidP="00551123">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551123" w:rsidRPr="00330DA7" w:rsidTr="00551123">
            <w:trPr>
              <w:trHeight w:val="144"/>
            </w:trPr>
            <w:tc>
              <w:tcPr>
                <w:tcW w:w="2444" w:type="dxa"/>
                <w:shd w:val="clear" w:color="auto" w:fill="auto"/>
              </w:tcPr>
              <w:p w:rsidR="00551123" w:rsidRPr="00020E73" w:rsidRDefault="00551123" w:rsidP="00551123">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551123" w:rsidRPr="00020E73" w:rsidRDefault="00551123" w:rsidP="00551123">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03263</w:t>
                </w:r>
                <w:r w:rsidRPr="009E7B0A">
                  <w:rPr>
                    <w:rFonts w:ascii="Palatino Linotype" w:eastAsia="Calibri" w:hAnsi="Palatino Linotype" w:cs="Tahoma"/>
                    <w:sz w:val="22"/>
                    <w:szCs w:val="22"/>
                    <w:lang w:eastAsia="en-US"/>
                  </w:rPr>
                  <w:t>/INFOEM/IP/RR/2021</w:t>
                </w:r>
                <w:r>
                  <w:rPr>
                    <w:rFonts w:ascii="Palatino Linotype" w:eastAsia="Calibri" w:hAnsi="Palatino Linotype" w:cs="Tahoma"/>
                    <w:b/>
                    <w:bCs/>
                    <w:sz w:val="22"/>
                    <w:szCs w:val="22"/>
                    <w:lang w:eastAsia="en-US"/>
                  </w:rPr>
                  <w:t xml:space="preserve"> </w:t>
                </w:r>
              </w:p>
            </w:tc>
          </w:tr>
          <w:tr w:rsidR="00551123" w:rsidRPr="00330DA7" w:rsidTr="00551123">
            <w:trPr>
              <w:trHeight w:val="144"/>
            </w:trPr>
            <w:tc>
              <w:tcPr>
                <w:tcW w:w="2444" w:type="dxa"/>
                <w:shd w:val="clear" w:color="auto" w:fill="auto"/>
              </w:tcPr>
              <w:p w:rsidR="00551123" w:rsidRPr="00020E73" w:rsidRDefault="00551123" w:rsidP="00551123">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551123" w:rsidRPr="00020E73" w:rsidRDefault="005F208F" w:rsidP="00551123">
                <w:pPr>
                  <w:tabs>
                    <w:tab w:val="left" w:pos="3122"/>
                    <w:tab w:val="right" w:pos="8838"/>
                  </w:tabs>
                  <w:ind w:left="-74" w:right="-105"/>
                  <w:jc w:val="both"/>
                  <w:rPr>
                    <w:rFonts w:ascii="Palatino Linotype" w:eastAsia="Calibri" w:hAnsi="Palatino Linotype" w:cs="Tahoma"/>
                    <w:sz w:val="22"/>
                    <w:szCs w:val="22"/>
                    <w:lang w:val="es-ES" w:eastAsia="en-US"/>
                  </w:rPr>
                </w:pPr>
                <w:proofErr w:type="spellStart"/>
                <w:r>
                  <w:rPr>
                    <w:rFonts w:ascii="Palatino Linotype" w:eastAsia="Calibri" w:hAnsi="Palatino Linotype" w:cs="Tahoma"/>
                    <w:sz w:val="22"/>
                    <w:szCs w:val="22"/>
                    <w:lang w:val="es-ES" w:eastAsia="en-US"/>
                  </w:rPr>
                  <w:t>xxxxxxxxxxxxxxx</w:t>
                </w:r>
                <w:proofErr w:type="spellEnd"/>
              </w:p>
            </w:tc>
          </w:tr>
          <w:tr w:rsidR="00551123" w:rsidRPr="00330DA7" w:rsidTr="00551123">
            <w:trPr>
              <w:trHeight w:val="283"/>
            </w:trPr>
            <w:tc>
              <w:tcPr>
                <w:tcW w:w="2444" w:type="dxa"/>
                <w:shd w:val="clear" w:color="auto" w:fill="auto"/>
              </w:tcPr>
              <w:p w:rsidR="00551123" w:rsidRPr="00020E73" w:rsidRDefault="00551123" w:rsidP="00551123">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551123" w:rsidRPr="009E7B0A" w:rsidRDefault="00551123" w:rsidP="00551123">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Colegio de Estudios Científicos y Tecnológicos del Estado de México </w:t>
                </w:r>
              </w:p>
            </w:tc>
          </w:tr>
          <w:tr w:rsidR="00551123" w:rsidRPr="00330DA7" w:rsidTr="00551123">
            <w:trPr>
              <w:trHeight w:val="283"/>
            </w:trPr>
            <w:tc>
              <w:tcPr>
                <w:tcW w:w="2444" w:type="dxa"/>
                <w:shd w:val="clear" w:color="auto" w:fill="auto"/>
              </w:tcPr>
              <w:p w:rsidR="00551123" w:rsidRPr="00020E73" w:rsidRDefault="00551123" w:rsidP="00551123">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por returno</w:t>
                </w:r>
                <w:r w:rsidRPr="00020E73">
                  <w:rPr>
                    <w:rFonts w:ascii="Palatino Linotype" w:eastAsia="Calibri" w:hAnsi="Palatino Linotype" w:cs="Tahoma"/>
                    <w:b/>
                    <w:sz w:val="22"/>
                    <w:szCs w:val="22"/>
                    <w:lang w:val="es-ES" w:eastAsia="en-US"/>
                  </w:rPr>
                  <w:t>:</w:t>
                </w:r>
              </w:p>
            </w:tc>
            <w:tc>
              <w:tcPr>
                <w:tcW w:w="4218" w:type="dxa"/>
                <w:shd w:val="clear" w:color="auto" w:fill="auto"/>
              </w:tcPr>
              <w:p w:rsidR="00551123" w:rsidRPr="00020E73" w:rsidRDefault="005334C7" w:rsidP="00551123">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Zulema Martínez Sánchez</w:t>
                </w:r>
              </w:p>
              <w:p w:rsidR="00551123" w:rsidRPr="00020E73" w:rsidRDefault="00551123" w:rsidP="00551123">
                <w:pPr>
                  <w:tabs>
                    <w:tab w:val="right" w:pos="8838"/>
                  </w:tabs>
                  <w:ind w:left="-74" w:right="-105"/>
                  <w:jc w:val="both"/>
                  <w:rPr>
                    <w:rFonts w:ascii="Palatino Linotype" w:eastAsia="Calibri" w:hAnsi="Palatino Linotype" w:cs="Tahoma"/>
                    <w:b/>
                    <w:sz w:val="22"/>
                    <w:szCs w:val="22"/>
                    <w:lang w:val="es-ES" w:eastAsia="en-US"/>
                  </w:rPr>
                </w:pPr>
              </w:p>
            </w:tc>
          </w:tr>
        </w:tbl>
        <w:p w:rsidR="00551123" w:rsidRPr="00330DA7" w:rsidRDefault="00551123" w:rsidP="00551123">
          <w:pPr>
            <w:tabs>
              <w:tab w:val="right" w:pos="8838"/>
            </w:tabs>
            <w:ind w:left="-28"/>
            <w:jc w:val="both"/>
            <w:rPr>
              <w:rFonts w:ascii="Arial" w:eastAsia="Calibri" w:hAnsi="Arial" w:cs="Arial"/>
              <w:b/>
              <w:sz w:val="22"/>
              <w:szCs w:val="22"/>
              <w:lang w:eastAsia="en-US"/>
            </w:rPr>
          </w:pPr>
        </w:p>
      </w:tc>
    </w:tr>
  </w:tbl>
  <w:p w:rsidR="00551123" w:rsidRPr="00827FA0" w:rsidRDefault="00290586" w:rsidP="00551123">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C524F"/>
    <w:multiLevelType w:val="hybridMultilevel"/>
    <w:tmpl w:val="E17AA89C"/>
    <w:lvl w:ilvl="0" w:tplc="841EE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2127E32"/>
    <w:multiLevelType w:val="hybridMultilevel"/>
    <w:tmpl w:val="31F6151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137B0C19"/>
    <w:multiLevelType w:val="hybridMultilevel"/>
    <w:tmpl w:val="766460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34317490"/>
    <w:multiLevelType w:val="hybridMultilevel"/>
    <w:tmpl w:val="744E3D24"/>
    <w:lvl w:ilvl="0" w:tplc="F4F4E21C">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9F76562"/>
    <w:multiLevelType w:val="hybridMultilevel"/>
    <w:tmpl w:val="8B62CE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53307AB"/>
    <w:multiLevelType w:val="hybridMultilevel"/>
    <w:tmpl w:val="CE227E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6671D71"/>
    <w:multiLevelType w:val="hybridMultilevel"/>
    <w:tmpl w:val="CE8AFD78"/>
    <w:lvl w:ilvl="0" w:tplc="CE6A37BE">
      <w:start w:val="5"/>
      <w:numFmt w:val="bullet"/>
      <w:lvlText w:val="-"/>
      <w:lvlJc w:val="left"/>
      <w:pPr>
        <w:ind w:left="1080" w:hanging="360"/>
      </w:pPr>
      <w:rPr>
        <w:rFonts w:ascii="Palatino Linotype" w:eastAsia="Calibri"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nsid w:val="5E8D149B"/>
    <w:multiLevelType w:val="hybridMultilevel"/>
    <w:tmpl w:val="63D8BF4C"/>
    <w:lvl w:ilvl="0" w:tplc="080A0017">
      <w:start w:val="1"/>
      <w:numFmt w:val="lowerLetter"/>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0042B05"/>
    <w:multiLevelType w:val="hybridMultilevel"/>
    <w:tmpl w:val="69F07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46F0785"/>
    <w:multiLevelType w:val="hybridMultilevel"/>
    <w:tmpl w:val="28302D04"/>
    <w:lvl w:ilvl="0" w:tplc="F01C2C6A">
      <w:start w:val="8"/>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5"/>
  </w:num>
  <w:num w:numId="2">
    <w:abstractNumId w:val="3"/>
  </w:num>
  <w:num w:numId="3">
    <w:abstractNumId w:val="7"/>
  </w:num>
  <w:num w:numId="4">
    <w:abstractNumId w:val="10"/>
  </w:num>
  <w:num w:numId="5">
    <w:abstractNumId w:val="1"/>
  </w:num>
  <w:num w:numId="6">
    <w:abstractNumId w:val="6"/>
  </w:num>
  <w:num w:numId="7">
    <w:abstractNumId w:val="11"/>
  </w:num>
  <w:num w:numId="8">
    <w:abstractNumId w:val="8"/>
  </w:num>
  <w:num w:numId="9">
    <w:abstractNumId w:val="9"/>
  </w:num>
  <w:num w:numId="10">
    <w:abstractNumId w:val="0"/>
  </w:num>
  <w:num w:numId="11">
    <w:abstractNumId w:val="12"/>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F54"/>
    <w:rsid w:val="00006273"/>
    <w:rsid w:val="000B1324"/>
    <w:rsid w:val="0012489F"/>
    <w:rsid w:val="00176F5C"/>
    <w:rsid w:val="00193DF6"/>
    <w:rsid w:val="001F4BFD"/>
    <w:rsid w:val="00243E23"/>
    <w:rsid w:val="00290586"/>
    <w:rsid w:val="00360C51"/>
    <w:rsid w:val="00436934"/>
    <w:rsid w:val="00457961"/>
    <w:rsid w:val="004767C9"/>
    <w:rsid w:val="004B2C15"/>
    <w:rsid w:val="004E7DA9"/>
    <w:rsid w:val="005334C7"/>
    <w:rsid w:val="00551123"/>
    <w:rsid w:val="005D02F8"/>
    <w:rsid w:val="005E1496"/>
    <w:rsid w:val="005F208F"/>
    <w:rsid w:val="00614F54"/>
    <w:rsid w:val="00635C01"/>
    <w:rsid w:val="00642259"/>
    <w:rsid w:val="0075121E"/>
    <w:rsid w:val="008C6F35"/>
    <w:rsid w:val="0092498D"/>
    <w:rsid w:val="009C585A"/>
    <w:rsid w:val="009D238F"/>
    <w:rsid w:val="009F378E"/>
    <w:rsid w:val="00A221B6"/>
    <w:rsid w:val="00A520C8"/>
    <w:rsid w:val="00AA54EE"/>
    <w:rsid w:val="00B1069A"/>
    <w:rsid w:val="00B55CC0"/>
    <w:rsid w:val="00B65DCC"/>
    <w:rsid w:val="00BD6629"/>
    <w:rsid w:val="00BE5662"/>
    <w:rsid w:val="00C03098"/>
    <w:rsid w:val="00C633D4"/>
    <w:rsid w:val="00C646F2"/>
    <w:rsid w:val="00C803B1"/>
    <w:rsid w:val="00CA4A54"/>
    <w:rsid w:val="00CB1C9A"/>
    <w:rsid w:val="00CD0E0D"/>
    <w:rsid w:val="00CF4BE9"/>
    <w:rsid w:val="00CF4ED9"/>
    <w:rsid w:val="00D50056"/>
    <w:rsid w:val="00D73C64"/>
    <w:rsid w:val="00E855D8"/>
    <w:rsid w:val="00FA47AB"/>
    <w:rsid w:val="00FB5C97"/>
    <w:rsid w:val="00FD47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084A68C-F5AF-4724-9261-657682A5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F5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614F54"/>
    <w:pPr>
      <w:keepNext/>
      <w:keepLines/>
      <w:spacing w:before="240"/>
      <w:outlineLvl w:val="0"/>
    </w:pPr>
    <w:rPr>
      <w:rFonts w:ascii="Calibri Light" w:hAnsi="Calibri Light"/>
      <w:color w:val="2F5496"/>
      <w:sz w:val="32"/>
      <w:szCs w:val="32"/>
    </w:rPr>
  </w:style>
  <w:style w:type="paragraph" w:styleId="Ttulo2">
    <w:name w:val="heading 2"/>
    <w:basedOn w:val="Normal"/>
    <w:next w:val="Normal"/>
    <w:link w:val="Ttulo2Car"/>
    <w:uiPriority w:val="9"/>
    <w:unhideWhenUsed/>
    <w:qFormat/>
    <w:rsid w:val="00614F5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4F54"/>
    <w:rPr>
      <w:rFonts w:ascii="Calibri Light" w:eastAsia="Times New Roman" w:hAnsi="Calibri Light" w:cs="Times New Roman"/>
      <w:color w:val="2F5496"/>
      <w:sz w:val="32"/>
      <w:szCs w:val="32"/>
      <w:lang w:eastAsia="es-MX"/>
    </w:rPr>
  </w:style>
  <w:style w:type="character" w:customStyle="1" w:styleId="Ttulo2Car">
    <w:name w:val="Título 2 Car"/>
    <w:basedOn w:val="Fuentedeprrafopredeter"/>
    <w:link w:val="Ttulo2"/>
    <w:uiPriority w:val="9"/>
    <w:rsid w:val="00614F5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614F54"/>
    <w:pPr>
      <w:tabs>
        <w:tab w:val="center" w:pos="4419"/>
        <w:tab w:val="right" w:pos="8838"/>
      </w:tabs>
    </w:pPr>
  </w:style>
  <w:style w:type="character" w:customStyle="1" w:styleId="EncabezadoCar">
    <w:name w:val="Encabezado Car"/>
    <w:basedOn w:val="Fuentedeprrafopredeter"/>
    <w:link w:val="Encabezado"/>
    <w:uiPriority w:val="99"/>
    <w:rsid w:val="00614F54"/>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614F54"/>
    <w:pPr>
      <w:tabs>
        <w:tab w:val="center" w:pos="4419"/>
        <w:tab w:val="right" w:pos="8838"/>
      </w:tabs>
    </w:pPr>
  </w:style>
  <w:style w:type="character" w:customStyle="1" w:styleId="PiedepginaCar">
    <w:name w:val="Pie de página Car"/>
    <w:basedOn w:val="Fuentedeprrafopredeter"/>
    <w:link w:val="Piedepgina"/>
    <w:uiPriority w:val="99"/>
    <w:rsid w:val="00614F54"/>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4F5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614F54"/>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614F54"/>
    <w:rPr>
      <w:color w:val="0563C1"/>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uiPriority w:val="99"/>
    <w:unhideWhenUsed/>
    <w:qFormat/>
    <w:rsid w:val="00614F54"/>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nhideWhenUsed/>
    <w:qFormat/>
    <w:rsid w:val="00614F54"/>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rsid w:val="00614F54"/>
    <w:rPr>
      <w:rFonts w:ascii="Calibri" w:eastAsia="Calibri" w:hAnsi="Calibri" w:cs="Times New Roman"/>
      <w:sz w:val="24"/>
      <w:szCs w:val="24"/>
    </w:rPr>
  </w:style>
  <w:style w:type="paragraph" w:styleId="Sinespaciado">
    <w:name w:val="No Spacing"/>
    <w:uiPriority w:val="1"/>
    <w:qFormat/>
    <w:rsid w:val="00D500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68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52247.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aimex.org.mx/saimex/solicitud/downloadAttach/1178079.page" TargetMode="External"/><Relationship Id="rId4" Type="http://schemas.openxmlformats.org/officeDocument/2006/relationships/webSettings" Target="webSettings.xml"/><Relationship Id="rId9" Type="http://schemas.openxmlformats.org/officeDocument/2006/relationships/hyperlink" Target="https://www.saimex.org.mx/saimex/solicitud/downloadAttach/1178078.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3502</Words>
  <Characters>19261</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5</cp:revision>
  <dcterms:created xsi:type="dcterms:W3CDTF">2021-08-05T03:30:00Z</dcterms:created>
  <dcterms:modified xsi:type="dcterms:W3CDTF">2021-08-20T05:31:00Z</dcterms:modified>
</cp:coreProperties>
</file>