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13A5C6" w14:textId="50CB5E57" w:rsidR="007403E9" w:rsidRPr="00C04072" w:rsidRDefault="00191180" w:rsidP="00C04072">
      <w:pPr>
        <w:suppressAutoHyphens w:val="0"/>
        <w:spacing w:before="240" w:after="240" w:line="360" w:lineRule="auto"/>
        <w:jc w:val="center"/>
        <w:rPr>
          <w:rFonts w:ascii="Palatino Linotype" w:hAnsi="Palatino Linotype"/>
          <w:b/>
          <w:lang w:val="es-ES_tradnl"/>
        </w:rPr>
      </w:pPr>
      <w:r w:rsidRPr="00C04072">
        <w:rPr>
          <w:rFonts w:ascii="Palatino Linotype" w:hAnsi="Palatino Linotype"/>
          <w:b/>
          <w:lang w:val="es-ES_tradnl"/>
        </w:rPr>
        <w:t>ÍNDICE</w:t>
      </w:r>
    </w:p>
    <w:sdt>
      <w:sdtPr>
        <w:rPr>
          <w:rFonts w:ascii="Palatino Linotype" w:eastAsia="Calibri" w:hAnsi="Palatino Linotype"/>
          <w:b/>
          <w:lang w:val="es-ES" w:eastAsia="en-US"/>
        </w:rPr>
        <w:id w:val="1703668029"/>
        <w:docPartObj>
          <w:docPartGallery w:val="Table of Contents"/>
          <w:docPartUnique/>
        </w:docPartObj>
      </w:sdtPr>
      <w:sdtEndPr/>
      <w:sdtContent>
        <w:p w14:paraId="74199774" w14:textId="77777777" w:rsidR="003F4D15" w:rsidRPr="00C04072" w:rsidRDefault="00191180" w:rsidP="00C04072">
          <w:pPr>
            <w:pStyle w:val="TDC1"/>
            <w:tabs>
              <w:tab w:val="right" w:leader="dot" w:pos="9111"/>
            </w:tabs>
            <w:spacing w:after="0"/>
            <w:rPr>
              <w:rFonts w:ascii="Palatino Linotype" w:eastAsiaTheme="minorEastAsia" w:hAnsi="Palatino Linotype" w:cstheme="minorBidi"/>
              <w:noProof/>
              <w:sz w:val="22"/>
              <w:lang w:eastAsia="es-MX"/>
            </w:rPr>
          </w:pPr>
          <w:r w:rsidRPr="00C04072">
            <w:rPr>
              <w:rFonts w:ascii="Palatino Linotype" w:hAnsi="Palatino Linotype"/>
              <w:b/>
              <w:lang w:val="es-ES_tradnl"/>
            </w:rPr>
            <w:fldChar w:fldCharType="begin"/>
          </w:r>
          <w:r w:rsidRPr="00C04072">
            <w:rPr>
              <w:rFonts w:ascii="Palatino Linotype" w:hAnsi="Palatino Linotype"/>
              <w:b/>
              <w:lang w:val="es-ES_tradnl"/>
            </w:rPr>
            <w:instrText xml:space="preserve"> TOC \o "1-3" \h \z \u </w:instrText>
          </w:r>
          <w:r w:rsidRPr="00C04072">
            <w:rPr>
              <w:rFonts w:ascii="Palatino Linotype" w:hAnsi="Palatino Linotype"/>
              <w:b/>
              <w:lang w:val="es-ES_tradnl"/>
            </w:rPr>
            <w:fldChar w:fldCharType="separate"/>
          </w:r>
          <w:hyperlink w:anchor="_Toc82023083" w:history="1">
            <w:r w:rsidR="003F4D15" w:rsidRPr="00C04072">
              <w:rPr>
                <w:rStyle w:val="Hipervnculo"/>
                <w:rFonts w:ascii="Palatino Linotype" w:hAnsi="Palatino Linotype"/>
                <w:b/>
                <w:noProof/>
                <w:sz w:val="22"/>
                <w:lang w:eastAsia="en-US"/>
              </w:rPr>
              <w:t>ANTECEDENTES</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_Toc82023083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3</w:t>
            </w:r>
            <w:r w:rsidR="003F4D15" w:rsidRPr="00C04072">
              <w:rPr>
                <w:rFonts w:ascii="Palatino Linotype" w:hAnsi="Palatino Linotype"/>
                <w:noProof/>
                <w:webHidden/>
                <w:sz w:val="22"/>
              </w:rPr>
              <w:fldChar w:fldCharType="end"/>
            </w:r>
          </w:hyperlink>
        </w:p>
        <w:p w14:paraId="14D443A4"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084" w:history="1">
            <w:r w:rsidR="003F4D15" w:rsidRPr="00C04072">
              <w:rPr>
                <w:rStyle w:val="Hipervnculo"/>
                <w:rFonts w:ascii="Palatino Linotype" w:hAnsi="Palatino Linotype"/>
                <w:b/>
                <w:noProof/>
                <w:sz w:val="22"/>
                <w:lang w:eastAsia="en-US"/>
              </w:rPr>
              <w:t>CONSIDERANDO</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_Toc82023084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5</w:t>
            </w:r>
            <w:r w:rsidR="003F4D15" w:rsidRPr="00C04072">
              <w:rPr>
                <w:rFonts w:ascii="Palatino Linotype" w:hAnsi="Palatino Linotype"/>
                <w:noProof/>
                <w:webHidden/>
                <w:sz w:val="22"/>
              </w:rPr>
              <w:fldChar w:fldCharType="end"/>
            </w:r>
          </w:hyperlink>
        </w:p>
        <w:p w14:paraId="2E339FDB" w14:textId="77777777" w:rsidR="003F4D15" w:rsidRPr="00C04072" w:rsidRDefault="0039005D" w:rsidP="00C04072">
          <w:pPr>
            <w:pStyle w:val="TDC2"/>
            <w:tabs>
              <w:tab w:val="right" w:leader="dot" w:pos="9111"/>
            </w:tabs>
            <w:spacing w:after="0"/>
            <w:ind w:left="0"/>
            <w:rPr>
              <w:rFonts w:ascii="Palatino Linotype" w:eastAsiaTheme="minorEastAsia" w:hAnsi="Palatino Linotype" w:cstheme="minorBidi"/>
              <w:noProof/>
              <w:sz w:val="22"/>
              <w:lang w:eastAsia="es-MX"/>
            </w:rPr>
          </w:pPr>
          <w:hyperlink w:anchor="_Toc82023085" w:history="1">
            <w:r w:rsidR="003F4D15" w:rsidRPr="00C04072">
              <w:rPr>
                <w:rStyle w:val="Hipervnculo"/>
                <w:rFonts w:ascii="Palatino Linotype" w:hAnsi="Palatino Linotype"/>
                <w:b/>
                <w:noProof/>
                <w:sz w:val="22"/>
                <w:lang w:eastAsia="en-US"/>
              </w:rPr>
              <w:t>PRIMERO. De la competencia.</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_Toc82023085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5</w:t>
            </w:r>
            <w:r w:rsidR="003F4D15" w:rsidRPr="00C04072">
              <w:rPr>
                <w:rFonts w:ascii="Palatino Linotype" w:hAnsi="Palatino Linotype"/>
                <w:noProof/>
                <w:webHidden/>
                <w:sz w:val="22"/>
              </w:rPr>
              <w:fldChar w:fldCharType="end"/>
            </w:r>
          </w:hyperlink>
        </w:p>
        <w:p w14:paraId="0D884DA8" w14:textId="77777777" w:rsidR="003F4D15" w:rsidRPr="00C04072" w:rsidRDefault="0039005D" w:rsidP="00C04072">
          <w:pPr>
            <w:pStyle w:val="TDC2"/>
            <w:tabs>
              <w:tab w:val="right" w:leader="dot" w:pos="9111"/>
            </w:tabs>
            <w:spacing w:after="0"/>
            <w:ind w:left="0"/>
            <w:rPr>
              <w:rFonts w:ascii="Palatino Linotype" w:eastAsiaTheme="minorEastAsia" w:hAnsi="Palatino Linotype" w:cstheme="minorBidi"/>
              <w:noProof/>
              <w:sz w:val="22"/>
              <w:lang w:eastAsia="es-MX"/>
            </w:rPr>
          </w:pPr>
          <w:hyperlink w:anchor="_Toc82023086" w:history="1">
            <w:r w:rsidR="003F4D15" w:rsidRPr="00C04072">
              <w:rPr>
                <w:rStyle w:val="Hipervnculo"/>
                <w:rFonts w:ascii="Palatino Linotype" w:hAnsi="Palatino Linotype"/>
                <w:b/>
                <w:noProof/>
                <w:sz w:val="22"/>
                <w:lang w:eastAsia="en-US"/>
              </w:rPr>
              <w:t>SEGUNDO. De la oportunidad y procedencia.</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_Toc82023086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6</w:t>
            </w:r>
            <w:r w:rsidR="003F4D15" w:rsidRPr="00C04072">
              <w:rPr>
                <w:rFonts w:ascii="Palatino Linotype" w:hAnsi="Palatino Linotype"/>
                <w:noProof/>
                <w:webHidden/>
                <w:sz w:val="22"/>
              </w:rPr>
              <w:fldChar w:fldCharType="end"/>
            </w:r>
          </w:hyperlink>
        </w:p>
        <w:p w14:paraId="4117E93E" w14:textId="77777777" w:rsidR="003F4D15" w:rsidRPr="00C04072" w:rsidRDefault="0039005D" w:rsidP="00C04072">
          <w:pPr>
            <w:pStyle w:val="TDC1"/>
            <w:tabs>
              <w:tab w:val="left" w:pos="480"/>
              <w:tab w:val="right" w:leader="dot" w:pos="9111"/>
            </w:tabs>
            <w:spacing w:after="0"/>
            <w:rPr>
              <w:rFonts w:ascii="Palatino Linotype" w:eastAsiaTheme="minorEastAsia" w:hAnsi="Palatino Linotype" w:cstheme="minorBidi"/>
              <w:noProof/>
              <w:sz w:val="22"/>
              <w:lang w:eastAsia="es-MX"/>
            </w:rPr>
          </w:pPr>
          <w:hyperlink w:anchor="_Toc82023087" w:history="1">
            <w:r w:rsidR="003F4D15" w:rsidRPr="00C04072">
              <w:rPr>
                <w:rStyle w:val="Hipervnculo"/>
                <w:rFonts w:ascii="Palatino Linotype" w:hAnsi="Palatino Linotype"/>
                <w:b/>
                <w:noProof/>
                <w:sz w:val="22"/>
                <w:lang w:eastAsia="en-US"/>
              </w:rPr>
              <w:t>I.</w:t>
            </w:r>
            <w:r w:rsidR="003F4D15" w:rsidRPr="00C04072">
              <w:rPr>
                <w:rFonts w:ascii="Palatino Linotype" w:eastAsiaTheme="minorEastAsia" w:hAnsi="Palatino Linotype" w:cstheme="minorBidi"/>
                <w:noProof/>
                <w:sz w:val="22"/>
                <w:lang w:eastAsia="es-MX"/>
              </w:rPr>
              <w:tab/>
            </w:r>
            <w:r w:rsidR="003F4D15" w:rsidRPr="00C04072">
              <w:rPr>
                <w:rStyle w:val="Hipervnculo"/>
                <w:rFonts w:ascii="Palatino Linotype" w:hAnsi="Palatino Linotype"/>
                <w:b/>
                <w:noProof/>
                <w:sz w:val="22"/>
              </w:rPr>
              <w:t>De la interposición del recurso</w:t>
            </w:r>
            <w:r w:rsidR="003F4D15" w:rsidRPr="00C04072">
              <w:rPr>
                <w:rStyle w:val="Hipervnculo"/>
                <w:rFonts w:ascii="Palatino Linotype" w:hAnsi="Palatino Linotype"/>
                <w:noProof/>
                <w:sz w:val="22"/>
              </w:rPr>
              <w:t>.</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_Toc82023087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6</w:t>
            </w:r>
            <w:r w:rsidR="003F4D15" w:rsidRPr="00C04072">
              <w:rPr>
                <w:rFonts w:ascii="Palatino Linotype" w:hAnsi="Palatino Linotype"/>
                <w:noProof/>
                <w:webHidden/>
                <w:sz w:val="22"/>
              </w:rPr>
              <w:fldChar w:fldCharType="end"/>
            </w:r>
          </w:hyperlink>
        </w:p>
        <w:p w14:paraId="4D5BC6BD"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088" w:history="1">
            <w:r w:rsidR="003F4D15" w:rsidRPr="00C04072">
              <w:rPr>
                <w:rStyle w:val="Hipervnculo"/>
                <w:rFonts w:ascii="Palatino Linotype" w:hAnsi="Palatino Linotype"/>
                <w:b/>
                <w:noProof/>
                <w:sz w:val="22"/>
                <w:lang w:eastAsia="es-MX"/>
              </w:rPr>
              <w:t>II. Del nombre como requisito innecesario para la tramitación del recurso.</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_Toc82023088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8</w:t>
            </w:r>
            <w:r w:rsidR="003F4D15" w:rsidRPr="00C04072">
              <w:rPr>
                <w:rFonts w:ascii="Palatino Linotype" w:hAnsi="Palatino Linotype"/>
                <w:noProof/>
                <w:webHidden/>
                <w:sz w:val="22"/>
              </w:rPr>
              <w:fldChar w:fldCharType="end"/>
            </w:r>
          </w:hyperlink>
        </w:p>
        <w:p w14:paraId="54E42AFC"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089" w:history="1">
            <w:r w:rsidR="003F4D15" w:rsidRPr="00C04072">
              <w:rPr>
                <w:rStyle w:val="Hipervnculo"/>
                <w:rFonts w:ascii="Palatino Linotype" w:hAnsi="Palatino Linotype"/>
                <w:b/>
                <w:noProof/>
                <w:sz w:val="22"/>
              </w:rPr>
              <w:t>III. De la determinación sobre la procedibilidad del recurso.</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_Toc82023089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11</w:t>
            </w:r>
            <w:r w:rsidR="003F4D15" w:rsidRPr="00C04072">
              <w:rPr>
                <w:rFonts w:ascii="Palatino Linotype" w:hAnsi="Palatino Linotype"/>
                <w:noProof/>
                <w:webHidden/>
                <w:sz w:val="22"/>
              </w:rPr>
              <w:fldChar w:fldCharType="end"/>
            </w:r>
          </w:hyperlink>
        </w:p>
        <w:p w14:paraId="5051D5B8"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090" w:history="1">
            <w:r w:rsidR="003F4D15" w:rsidRPr="00C04072">
              <w:rPr>
                <w:rStyle w:val="Hipervnculo"/>
                <w:rFonts w:ascii="Palatino Linotype" w:hAnsi="Palatino Linotype" w:cs="Arial"/>
                <w:b/>
                <w:bCs/>
                <w:noProof/>
                <w:sz w:val="22"/>
                <w:lang w:val="es-ES_tradnl"/>
              </w:rPr>
              <w:t>TERCERO. De previo y especial pronunciamiento.</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_Toc82023090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11</w:t>
            </w:r>
            <w:r w:rsidR="003F4D15" w:rsidRPr="00C04072">
              <w:rPr>
                <w:rFonts w:ascii="Palatino Linotype" w:hAnsi="Palatino Linotype"/>
                <w:noProof/>
                <w:webHidden/>
                <w:sz w:val="22"/>
              </w:rPr>
              <w:fldChar w:fldCharType="end"/>
            </w:r>
          </w:hyperlink>
        </w:p>
        <w:p w14:paraId="6E80DB51"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091" w:history="1">
            <w:r w:rsidR="003F4D15" w:rsidRPr="00C04072">
              <w:rPr>
                <w:rStyle w:val="Hipervnculo"/>
                <w:rFonts w:ascii="Palatino Linotype" w:hAnsi="Palatino Linotype" w:cs="Arial"/>
                <w:b/>
                <w:bCs/>
                <w:noProof/>
                <w:sz w:val="22"/>
                <w:lang w:val="es-ES_tradnl"/>
              </w:rPr>
              <w:t xml:space="preserve">CUARTO. </w:t>
            </w:r>
            <w:r w:rsidR="003F4D15" w:rsidRPr="00C04072">
              <w:rPr>
                <w:rStyle w:val="Hipervnculo"/>
                <w:rFonts w:ascii="Palatino Linotype" w:eastAsia="Calibri" w:hAnsi="Palatino Linotype"/>
                <w:b/>
                <w:bCs/>
                <w:noProof/>
                <w:sz w:val="22"/>
                <w:lang w:val="es-ES"/>
              </w:rPr>
              <w:t xml:space="preserve">Del planteamiento de la </w:t>
            </w:r>
            <w:r w:rsidR="003F4D15" w:rsidRPr="00C04072">
              <w:rPr>
                <w:rStyle w:val="Hipervnculo"/>
                <w:rFonts w:ascii="Palatino Linotype" w:eastAsia="Calibri" w:hAnsi="Palatino Linotype"/>
                <w:b/>
                <w:bCs/>
                <w:i/>
                <w:noProof/>
                <w:sz w:val="22"/>
                <w:lang w:val="es-ES"/>
              </w:rPr>
              <w:t>Litis</w:t>
            </w:r>
            <w:r w:rsidR="003F4D15" w:rsidRPr="00C04072">
              <w:rPr>
                <w:rStyle w:val="Hipervnculo"/>
                <w:rFonts w:ascii="Palatino Linotype" w:eastAsia="Calibri" w:hAnsi="Palatino Linotype"/>
                <w:b/>
                <w:bCs/>
                <w:noProof/>
                <w:sz w:val="22"/>
                <w:lang w:val="es-ES"/>
              </w:rPr>
              <w:t>.</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_Toc82023091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12</w:t>
            </w:r>
            <w:r w:rsidR="003F4D15" w:rsidRPr="00C04072">
              <w:rPr>
                <w:rFonts w:ascii="Palatino Linotype" w:hAnsi="Palatino Linotype"/>
                <w:noProof/>
                <w:webHidden/>
                <w:sz w:val="22"/>
              </w:rPr>
              <w:fldChar w:fldCharType="end"/>
            </w:r>
          </w:hyperlink>
        </w:p>
        <w:p w14:paraId="606AACB5"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092" w:history="1">
            <w:r w:rsidR="003F4D15" w:rsidRPr="00C04072">
              <w:rPr>
                <w:rStyle w:val="Hipervnculo"/>
                <w:rFonts w:ascii="Palatino Linotype" w:eastAsia="MS Gothic" w:hAnsi="Palatino Linotype"/>
                <w:b/>
                <w:noProof/>
                <w:sz w:val="22"/>
                <w:lang w:eastAsia="en-US"/>
              </w:rPr>
              <w:t>QUINTO. Del estudio y resolución del asunto.</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_Toc82023092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13</w:t>
            </w:r>
            <w:r w:rsidR="003F4D15" w:rsidRPr="00C04072">
              <w:rPr>
                <w:rFonts w:ascii="Palatino Linotype" w:hAnsi="Palatino Linotype"/>
                <w:noProof/>
                <w:webHidden/>
                <w:sz w:val="22"/>
              </w:rPr>
              <w:fldChar w:fldCharType="end"/>
            </w:r>
          </w:hyperlink>
        </w:p>
        <w:p w14:paraId="77708660" w14:textId="77777777" w:rsidR="003F4D15" w:rsidRPr="00C04072" w:rsidRDefault="0039005D" w:rsidP="00C04072">
          <w:pPr>
            <w:pStyle w:val="TDC2"/>
            <w:tabs>
              <w:tab w:val="right" w:leader="dot" w:pos="9111"/>
            </w:tabs>
            <w:spacing w:after="0"/>
            <w:ind w:left="0"/>
            <w:rPr>
              <w:rFonts w:ascii="Palatino Linotype" w:eastAsiaTheme="minorEastAsia" w:hAnsi="Palatino Linotype" w:cstheme="minorBidi"/>
              <w:noProof/>
              <w:sz w:val="22"/>
              <w:lang w:eastAsia="es-MX"/>
            </w:rPr>
          </w:pPr>
          <w:hyperlink w:anchor="_Toc82023093" w:history="1">
            <w:r w:rsidR="003F4D15" w:rsidRPr="00C04072">
              <w:rPr>
                <w:rStyle w:val="Hipervnculo"/>
                <w:rFonts w:ascii="Palatino Linotype" w:eastAsia="MS Gothic" w:hAnsi="Palatino Linotype"/>
                <w:b/>
                <w:noProof/>
                <w:sz w:val="22"/>
                <w:lang w:eastAsia="en-US"/>
              </w:rPr>
              <w:t>I. Del deber de las autoridades de promover, respetar, proteger y garantizar el derecho de acceso a la información pública.</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_Toc82023093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13</w:t>
            </w:r>
            <w:r w:rsidR="003F4D15" w:rsidRPr="00C04072">
              <w:rPr>
                <w:rFonts w:ascii="Palatino Linotype" w:hAnsi="Palatino Linotype"/>
                <w:noProof/>
                <w:webHidden/>
                <w:sz w:val="22"/>
              </w:rPr>
              <w:fldChar w:fldCharType="end"/>
            </w:r>
          </w:hyperlink>
        </w:p>
        <w:p w14:paraId="32DFFCEC"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094" w:history="1">
            <w:r w:rsidR="003F4D15" w:rsidRPr="00C04072">
              <w:rPr>
                <w:rStyle w:val="Hipervnculo"/>
                <w:rFonts w:ascii="Palatino Linotype" w:hAnsi="Palatino Linotype"/>
                <w:b/>
                <w:noProof/>
                <w:sz w:val="22"/>
                <w:lang w:eastAsia="en-US"/>
              </w:rPr>
              <w:t>II. Sobre las respuestas que se emita a las solicitudes.</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_Toc82023094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35</w:t>
            </w:r>
            <w:r w:rsidR="003F4D15" w:rsidRPr="00C04072">
              <w:rPr>
                <w:rFonts w:ascii="Palatino Linotype" w:hAnsi="Palatino Linotype"/>
                <w:noProof/>
                <w:webHidden/>
                <w:sz w:val="22"/>
              </w:rPr>
              <w:fldChar w:fldCharType="end"/>
            </w:r>
          </w:hyperlink>
        </w:p>
        <w:p w14:paraId="55F6C0E0" w14:textId="77777777" w:rsidR="003F4D15" w:rsidRPr="00C04072" w:rsidRDefault="0039005D" w:rsidP="00C04072">
          <w:pPr>
            <w:pStyle w:val="TDC2"/>
            <w:tabs>
              <w:tab w:val="right" w:leader="dot" w:pos="9111"/>
            </w:tabs>
            <w:spacing w:after="0"/>
            <w:ind w:left="0"/>
            <w:rPr>
              <w:rFonts w:ascii="Palatino Linotype" w:eastAsiaTheme="minorEastAsia" w:hAnsi="Palatino Linotype" w:cstheme="minorBidi"/>
              <w:noProof/>
              <w:sz w:val="22"/>
              <w:lang w:eastAsia="es-MX"/>
            </w:rPr>
          </w:pPr>
          <w:hyperlink w:anchor="_Toc82023095" w:history="1">
            <w:r w:rsidR="003F4D15" w:rsidRPr="00C04072">
              <w:rPr>
                <w:rStyle w:val="Hipervnculo"/>
                <w:rFonts w:ascii="Palatino Linotype" w:hAnsi="Palatino Linotype"/>
                <w:b/>
                <w:noProof/>
                <w:sz w:val="22"/>
                <w:lang w:eastAsia="en-US"/>
              </w:rPr>
              <w:t>III. Análisis al que debe someterse la información antes de su entrega.</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_Toc82023095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41</w:t>
            </w:r>
            <w:r w:rsidR="003F4D15" w:rsidRPr="00C04072">
              <w:rPr>
                <w:rFonts w:ascii="Palatino Linotype" w:hAnsi="Palatino Linotype"/>
                <w:noProof/>
                <w:webHidden/>
                <w:sz w:val="22"/>
              </w:rPr>
              <w:fldChar w:fldCharType="end"/>
            </w:r>
          </w:hyperlink>
        </w:p>
        <w:p w14:paraId="765234BA"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096" w:history="1">
            <w:r w:rsidR="003F4D15" w:rsidRPr="00C04072">
              <w:rPr>
                <w:rStyle w:val="Hipervnculo"/>
                <w:rFonts w:ascii="Palatino Linotype" w:hAnsi="Palatino Linotype"/>
                <w:b/>
                <w:noProof/>
                <w:sz w:val="22"/>
                <w:lang w:eastAsia="en-US"/>
              </w:rPr>
              <w:t>SEXTO. El cumplimiento a esta resolución es susceptible de ser impugnado.</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_Toc82023096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49</w:t>
            </w:r>
            <w:r w:rsidR="003F4D15" w:rsidRPr="00C04072">
              <w:rPr>
                <w:rFonts w:ascii="Palatino Linotype" w:hAnsi="Palatino Linotype"/>
                <w:noProof/>
                <w:webHidden/>
                <w:sz w:val="22"/>
              </w:rPr>
              <w:fldChar w:fldCharType="end"/>
            </w:r>
          </w:hyperlink>
        </w:p>
        <w:p w14:paraId="4ABDBE3A"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097" w:history="1">
            <w:r w:rsidR="003F4D15" w:rsidRPr="00C04072">
              <w:rPr>
                <w:rStyle w:val="Hipervnculo"/>
                <w:rFonts w:ascii="Palatino Linotype" w:eastAsia="MS Gothic" w:hAnsi="Palatino Linotype"/>
                <w:b/>
                <w:noProof/>
                <w:sz w:val="22"/>
                <w:lang w:eastAsia="en-US"/>
              </w:rPr>
              <w:t>SÉPTIMO. Vista a los órganos de control interno.</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_Toc82023097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51</w:t>
            </w:r>
            <w:r w:rsidR="003F4D15" w:rsidRPr="00C04072">
              <w:rPr>
                <w:rFonts w:ascii="Palatino Linotype" w:hAnsi="Palatino Linotype"/>
                <w:noProof/>
                <w:webHidden/>
                <w:sz w:val="22"/>
              </w:rPr>
              <w:fldChar w:fldCharType="end"/>
            </w:r>
          </w:hyperlink>
        </w:p>
        <w:p w14:paraId="6C379E3F"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098" w:history="1">
            <w:r w:rsidR="003F4D15" w:rsidRPr="00C04072">
              <w:rPr>
                <w:rStyle w:val="Hipervnculo"/>
                <w:rFonts w:ascii="Palatino Linotype" w:hAnsi="Palatino Linotype" w:cs="Arial"/>
                <w:b/>
                <w:noProof/>
                <w:sz w:val="22"/>
                <w:lang w:val="es-ES_tradnl"/>
              </w:rPr>
              <w:t>OCTAVO. De la versión pública.</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_Toc82023098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54</w:t>
            </w:r>
            <w:r w:rsidR="003F4D15" w:rsidRPr="00C04072">
              <w:rPr>
                <w:rFonts w:ascii="Palatino Linotype" w:hAnsi="Palatino Linotype"/>
                <w:noProof/>
                <w:webHidden/>
                <w:sz w:val="22"/>
              </w:rPr>
              <w:fldChar w:fldCharType="end"/>
            </w:r>
          </w:hyperlink>
        </w:p>
        <w:p w14:paraId="2CBEB54C" w14:textId="77777777" w:rsidR="003F4D15" w:rsidRPr="00C04072" w:rsidRDefault="0039005D" w:rsidP="00C04072">
          <w:pPr>
            <w:pStyle w:val="TDC2"/>
            <w:tabs>
              <w:tab w:val="right" w:leader="dot" w:pos="9111"/>
            </w:tabs>
            <w:spacing w:after="0"/>
            <w:ind w:left="0"/>
            <w:rPr>
              <w:rFonts w:ascii="Palatino Linotype" w:eastAsiaTheme="minorEastAsia" w:hAnsi="Palatino Linotype" w:cstheme="minorBidi"/>
              <w:noProof/>
              <w:sz w:val="22"/>
              <w:lang w:eastAsia="es-MX"/>
            </w:rPr>
          </w:pPr>
          <w:hyperlink w:anchor="_Toc82023099" w:history="1">
            <w:r w:rsidR="003F4D15" w:rsidRPr="00C04072">
              <w:rPr>
                <w:rStyle w:val="Hipervnculo"/>
                <w:rFonts w:ascii="Palatino Linotype" w:hAnsi="Palatino Linotype"/>
                <w:b/>
                <w:noProof/>
                <w:sz w:val="22"/>
                <w:lang w:eastAsia="en-US"/>
              </w:rPr>
              <w:t>I. De la clasificación de la información.</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_Toc82023099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55</w:t>
            </w:r>
            <w:r w:rsidR="003F4D15" w:rsidRPr="00C04072">
              <w:rPr>
                <w:rFonts w:ascii="Palatino Linotype" w:hAnsi="Palatino Linotype"/>
                <w:noProof/>
                <w:webHidden/>
                <w:sz w:val="22"/>
              </w:rPr>
              <w:fldChar w:fldCharType="end"/>
            </w:r>
          </w:hyperlink>
        </w:p>
        <w:p w14:paraId="2B3DF95B"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100" w:history="1">
            <w:r w:rsidR="003F4D15" w:rsidRPr="00C04072">
              <w:rPr>
                <w:rStyle w:val="Hipervnculo"/>
                <w:rFonts w:ascii="Palatino Linotype" w:hAnsi="Palatino Linotype"/>
                <w:b/>
                <w:noProof/>
                <w:sz w:val="22"/>
                <w:lang w:eastAsia="en-US"/>
              </w:rPr>
              <w:t>a) Requisitos previos.</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_Toc82023100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57</w:t>
            </w:r>
            <w:r w:rsidR="003F4D15" w:rsidRPr="00C04072">
              <w:rPr>
                <w:rFonts w:ascii="Palatino Linotype" w:hAnsi="Palatino Linotype"/>
                <w:noProof/>
                <w:webHidden/>
                <w:sz w:val="22"/>
              </w:rPr>
              <w:fldChar w:fldCharType="end"/>
            </w:r>
          </w:hyperlink>
        </w:p>
        <w:p w14:paraId="0393DC3F"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101" w:history="1">
            <w:r w:rsidR="003F4D15" w:rsidRPr="00C04072">
              <w:rPr>
                <w:rStyle w:val="Hipervnculo"/>
                <w:rFonts w:ascii="Palatino Linotype" w:hAnsi="Palatino Linotype"/>
                <w:b/>
                <w:noProof/>
                <w:sz w:val="22"/>
                <w:lang w:eastAsia="en-US"/>
              </w:rPr>
              <w:t>b) Supuestos de clasificación.</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_Toc82023101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58</w:t>
            </w:r>
            <w:r w:rsidR="003F4D15" w:rsidRPr="00C04072">
              <w:rPr>
                <w:rFonts w:ascii="Palatino Linotype" w:hAnsi="Palatino Linotype"/>
                <w:noProof/>
                <w:webHidden/>
                <w:sz w:val="22"/>
              </w:rPr>
              <w:fldChar w:fldCharType="end"/>
            </w:r>
          </w:hyperlink>
        </w:p>
        <w:p w14:paraId="5A751B9A"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102" w:history="1">
            <w:r w:rsidR="003F4D15" w:rsidRPr="00C04072">
              <w:rPr>
                <w:rStyle w:val="Hipervnculo"/>
                <w:rFonts w:ascii="Palatino Linotype" w:hAnsi="Palatino Linotype"/>
                <w:b/>
                <w:noProof/>
                <w:sz w:val="22"/>
                <w:lang w:eastAsia="en-US"/>
              </w:rPr>
              <w:t>c) Excepciones a los supuestos de clasificación de la información como reservada.</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_Toc82023102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60</w:t>
            </w:r>
            <w:r w:rsidR="003F4D15" w:rsidRPr="00C04072">
              <w:rPr>
                <w:rFonts w:ascii="Palatino Linotype" w:hAnsi="Palatino Linotype"/>
                <w:noProof/>
                <w:webHidden/>
                <w:sz w:val="22"/>
              </w:rPr>
              <w:fldChar w:fldCharType="end"/>
            </w:r>
          </w:hyperlink>
        </w:p>
        <w:p w14:paraId="59B0BE0F"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103" w:history="1">
            <w:r w:rsidR="003F4D15" w:rsidRPr="00C04072">
              <w:rPr>
                <w:rStyle w:val="Hipervnculo"/>
                <w:rFonts w:ascii="Palatino Linotype" w:hAnsi="Palatino Linotype"/>
                <w:b/>
                <w:noProof/>
                <w:sz w:val="22"/>
                <w:lang w:eastAsia="en-US"/>
              </w:rPr>
              <w:t>II. La intervención del Comité de Transparencia.</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_Toc82023103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62</w:t>
            </w:r>
            <w:r w:rsidR="003F4D15" w:rsidRPr="00C04072">
              <w:rPr>
                <w:rFonts w:ascii="Palatino Linotype" w:hAnsi="Palatino Linotype"/>
                <w:noProof/>
                <w:webHidden/>
                <w:sz w:val="22"/>
              </w:rPr>
              <w:fldChar w:fldCharType="end"/>
            </w:r>
          </w:hyperlink>
        </w:p>
        <w:p w14:paraId="6C781A7E" w14:textId="77777777" w:rsidR="003F4D15" w:rsidRPr="00C04072" w:rsidRDefault="0039005D" w:rsidP="00C04072">
          <w:pPr>
            <w:pStyle w:val="TDC2"/>
            <w:tabs>
              <w:tab w:val="right" w:leader="dot" w:pos="9111"/>
            </w:tabs>
            <w:spacing w:after="0"/>
            <w:ind w:left="0"/>
            <w:rPr>
              <w:rFonts w:ascii="Palatino Linotype" w:eastAsiaTheme="minorEastAsia" w:hAnsi="Palatino Linotype" w:cstheme="minorBidi"/>
              <w:noProof/>
              <w:sz w:val="22"/>
              <w:lang w:eastAsia="es-MX"/>
            </w:rPr>
          </w:pPr>
          <w:hyperlink w:anchor="_Toc82023104" w:history="1">
            <w:r w:rsidR="003F4D15" w:rsidRPr="00C04072">
              <w:rPr>
                <w:rStyle w:val="Hipervnculo"/>
                <w:rFonts w:ascii="Palatino Linotype" w:hAnsi="Palatino Linotype"/>
                <w:b/>
                <w:noProof/>
                <w:sz w:val="22"/>
                <w:lang w:eastAsia="en-US"/>
              </w:rPr>
              <w:t>a) Formalidades para emitir el acuerdo de clasificación.</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_Toc82023104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62</w:t>
            </w:r>
            <w:r w:rsidR="003F4D15" w:rsidRPr="00C04072">
              <w:rPr>
                <w:rFonts w:ascii="Palatino Linotype" w:hAnsi="Palatino Linotype"/>
                <w:noProof/>
                <w:webHidden/>
                <w:sz w:val="22"/>
              </w:rPr>
              <w:fldChar w:fldCharType="end"/>
            </w:r>
          </w:hyperlink>
        </w:p>
        <w:p w14:paraId="569D33D5" w14:textId="77777777" w:rsidR="003F4D15" w:rsidRPr="00C04072" w:rsidRDefault="0039005D" w:rsidP="00C04072">
          <w:pPr>
            <w:pStyle w:val="TDC2"/>
            <w:tabs>
              <w:tab w:val="right" w:leader="dot" w:pos="9111"/>
            </w:tabs>
            <w:spacing w:after="0"/>
            <w:ind w:left="0"/>
            <w:rPr>
              <w:rFonts w:ascii="Palatino Linotype" w:eastAsiaTheme="minorEastAsia" w:hAnsi="Palatino Linotype" w:cstheme="minorBidi"/>
              <w:noProof/>
              <w:sz w:val="22"/>
              <w:lang w:eastAsia="es-MX"/>
            </w:rPr>
          </w:pPr>
          <w:hyperlink w:anchor="_Toc82023105" w:history="1">
            <w:r w:rsidR="003F4D15" w:rsidRPr="00C04072">
              <w:rPr>
                <w:rStyle w:val="Hipervnculo"/>
                <w:rFonts w:ascii="Palatino Linotype" w:hAnsi="Palatino Linotype"/>
                <w:b/>
                <w:noProof/>
                <w:sz w:val="22"/>
                <w:lang w:eastAsia="en-US"/>
              </w:rPr>
              <w:t>b) Requisitos de fondo del acuerdo de clasificación.</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_Toc82023105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63</w:t>
            </w:r>
            <w:r w:rsidR="003F4D15" w:rsidRPr="00C04072">
              <w:rPr>
                <w:rFonts w:ascii="Palatino Linotype" w:hAnsi="Palatino Linotype"/>
                <w:noProof/>
                <w:webHidden/>
                <w:sz w:val="22"/>
              </w:rPr>
              <w:fldChar w:fldCharType="end"/>
            </w:r>
          </w:hyperlink>
        </w:p>
        <w:p w14:paraId="67DA471F" w14:textId="77777777" w:rsidR="003F4D15" w:rsidRPr="00C04072" w:rsidRDefault="0039005D" w:rsidP="00C04072">
          <w:pPr>
            <w:pStyle w:val="TDC2"/>
            <w:tabs>
              <w:tab w:val="right" w:leader="dot" w:pos="9111"/>
            </w:tabs>
            <w:spacing w:after="0"/>
            <w:ind w:left="0"/>
            <w:rPr>
              <w:rFonts w:ascii="Palatino Linotype" w:eastAsiaTheme="minorEastAsia" w:hAnsi="Palatino Linotype" w:cstheme="minorBidi"/>
              <w:noProof/>
              <w:sz w:val="22"/>
              <w:lang w:eastAsia="es-MX"/>
            </w:rPr>
          </w:pPr>
          <w:hyperlink w:anchor="_Toc82023106" w:history="1">
            <w:r w:rsidR="003F4D15" w:rsidRPr="00C04072">
              <w:rPr>
                <w:rStyle w:val="Hipervnculo"/>
                <w:rFonts w:ascii="Palatino Linotype" w:hAnsi="Palatino Linotype"/>
                <w:b/>
                <w:noProof/>
                <w:sz w:val="22"/>
                <w:lang w:eastAsia="en-US"/>
              </w:rPr>
              <w:t>III. Condiciones especiales de la clasificación de la información como reservada</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_Toc82023106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67</w:t>
            </w:r>
            <w:r w:rsidR="003F4D15" w:rsidRPr="00C04072">
              <w:rPr>
                <w:rFonts w:ascii="Palatino Linotype" w:hAnsi="Palatino Linotype"/>
                <w:noProof/>
                <w:webHidden/>
                <w:sz w:val="22"/>
              </w:rPr>
              <w:fldChar w:fldCharType="end"/>
            </w:r>
          </w:hyperlink>
        </w:p>
        <w:p w14:paraId="3BE75ACF"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107" w:history="1">
            <w:r w:rsidR="003F4D15" w:rsidRPr="00C04072">
              <w:rPr>
                <w:rStyle w:val="Hipervnculo"/>
                <w:rFonts w:ascii="Palatino Linotype" w:hAnsi="Palatino Linotype"/>
                <w:b/>
                <w:noProof/>
                <w:sz w:val="22"/>
              </w:rPr>
              <w:t>a) La fundamentación específica.</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_Toc82023107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67</w:t>
            </w:r>
            <w:r w:rsidR="003F4D15" w:rsidRPr="00C04072">
              <w:rPr>
                <w:rFonts w:ascii="Palatino Linotype" w:hAnsi="Palatino Linotype"/>
                <w:noProof/>
                <w:webHidden/>
                <w:sz w:val="22"/>
              </w:rPr>
              <w:fldChar w:fldCharType="end"/>
            </w:r>
          </w:hyperlink>
        </w:p>
        <w:p w14:paraId="35939C47"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108" w:history="1">
            <w:r w:rsidR="003F4D15" w:rsidRPr="00C04072">
              <w:rPr>
                <w:rStyle w:val="Hipervnculo"/>
                <w:rFonts w:ascii="Palatino Linotype" w:hAnsi="Palatino Linotype"/>
                <w:b/>
                <w:noProof/>
                <w:sz w:val="22"/>
              </w:rPr>
              <w:t>b) La prueba de daño.</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_Toc82023108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67</w:t>
            </w:r>
            <w:r w:rsidR="003F4D15" w:rsidRPr="00C04072">
              <w:rPr>
                <w:rFonts w:ascii="Palatino Linotype" w:hAnsi="Palatino Linotype"/>
                <w:noProof/>
                <w:webHidden/>
                <w:sz w:val="22"/>
              </w:rPr>
              <w:fldChar w:fldCharType="end"/>
            </w:r>
          </w:hyperlink>
        </w:p>
        <w:p w14:paraId="7ADF2AE7"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109" w:history="1">
            <w:r w:rsidR="003F4D15" w:rsidRPr="00C04072">
              <w:rPr>
                <w:rStyle w:val="Hipervnculo"/>
                <w:rFonts w:ascii="Palatino Linotype" w:hAnsi="Palatino Linotype"/>
                <w:b/>
                <w:noProof/>
                <w:sz w:val="22"/>
                <w:lang w:eastAsia="en-US"/>
              </w:rPr>
              <w:t>c) La clasificación de la información reservada debe ser de manera temporal.</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_Toc82023109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70</w:t>
            </w:r>
            <w:r w:rsidR="003F4D15" w:rsidRPr="00C04072">
              <w:rPr>
                <w:rFonts w:ascii="Palatino Linotype" w:hAnsi="Palatino Linotype"/>
                <w:noProof/>
                <w:webHidden/>
                <w:sz w:val="22"/>
              </w:rPr>
              <w:fldChar w:fldCharType="end"/>
            </w:r>
          </w:hyperlink>
        </w:p>
        <w:p w14:paraId="5E7DDB53" w14:textId="77777777" w:rsidR="003F4D15" w:rsidRPr="00C04072" w:rsidRDefault="0039005D" w:rsidP="00C04072">
          <w:pPr>
            <w:pStyle w:val="TDC2"/>
            <w:tabs>
              <w:tab w:val="left" w:pos="880"/>
              <w:tab w:val="right" w:leader="dot" w:pos="9111"/>
            </w:tabs>
            <w:spacing w:after="0"/>
            <w:ind w:left="0"/>
            <w:rPr>
              <w:rFonts w:ascii="Palatino Linotype" w:eastAsiaTheme="minorEastAsia" w:hAnsi="Palatino Linotype" w:cstheme="minorBidi"/>
              <w:noProof/>
              <w:sz w:val="22"/>
              <w:lang w:eastAsia="es-MX"/>
            </w:rPr>
          </w:pPr>
          <w:hyperlink w:anchor="_Toc82023110" w:history="1">
            <w:r w:rsidR="003F4D15" w:rsidRPr="00C04072">
              <w:rPr>
                <w:rStyle w:val="Hipervnculo"/>
                <w:rFonts w:ascii="Palatino Linotype" w:hAnsi="Palatino Linotype"/>
                <w:b/>
                <w:noProof/>
                <w:sz w:val="22"/>
                <w:lang w:eastAsia="en-US"/>
              </w:rPr>
              <w:t>IV.</w:t>
            </w:r>
            <w:r w:rsidR="003F4D15" w:rsidRPr="00C04072">
              <w:rPr>
                <w:rFonts w:ascii="Palatino Linotype" w:eastAsiaTheme="minorEastAsia" w:hAnsi="Palatino Linotype" w:cstheme="minorBidi"/>
                <w:noProof/>
                <w:sz w:val="22"/>
                <w:lang w:eastAsia="es-MX"/>
              </w:rPr>
              <w:tab/>
            </w:r>
            <w:r w:rsidR="003F4D15" w:rsidRPr="00C04072">
              <w:rPr>
                <w:rStyle w:val="Hipervnculo"/>
                <w:rFonts w:ascii="Palatino Linotype" w:hAnsi="Palatino Linotype"/>
                <w:b/>
                <w:noProof/>
                <w:sz w:val="22"/>
                <w:lang w:eastAsia="en-US"/>
              </w:rPr>
              <w:t>Condiciones especiales de la clasificación de la información como confidencial.</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_Toc82023110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72</w:t>
            </w:r>
            <w:r w:rsidR="003F4D15" w:rsidRPr="00C04072">
              <w:rPr>
                <w:rFonts w:ascii="Palatino Linotype" w:hAnsi="Palatino Linotype"/>
                <w:noProof/>
                <w:webHidden/>
                <w:sz w:val="22"/>
              </w:rPr>
              <w:fldChar w:fldCharType="end"/>
            </w:r>
          </w:hyperlink>
        </w:p>
        <w:p w14:paraId="1D53DF4A"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sz w:val="22"/>
              <w:lang w:eastAsia="es-MX"/>
            </w:rPr>
          </w:pPr>
          <w:hyperlink w:anchor="_Toc82023111" w:history="1">
            <w:r w:rsidR="003F4D15" w:rsidRPr="00C04072">
              <w:rPr>
                <w:rStyle w:val="Hipervnculo"/>
                <w:rFonts w:ascii="Palatino Linotype" w:hAnsi="Palatino Linotype"/>
                <w:b/>
                <w:noProof/>
                <w:sz w:val="22"/>
              </w:rPr>
              <w:t>NOVENO. De la decisión.</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_Toc82023111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79</w:t>
            </w:r>
            <w:r w:rsidR="003F4D15" w:rsidRPr="00C04072">
              <w:rPr>
                <w:rFonts w:ascii="Palatino Linotype" w:hAnsi="Palatino Linotype"/>
                <w:noProof/>
                <w:webHidden/>
                <w:sz w:val="22"/>
              </w:rPr>
              <w:fldChar w:fldCharType="end"/>
            </w:r>
          </w:hyperlink>
        </w:p>
        <w:p w14:paraId="35A9CF15" w14:textId="77777777" w:rsidR="003F4D15" w:rsidRPr="00C04072" w:rsidRDefault="0039005D" w:rsidP="00C04072">
          <w:pPr>
            <w:pStyle w:val="TDC1"/>
            <w:tabs>
              <w:tab w:val="right" w:leader="dot" w:pos="9111"/>
            </w:tabs>
            <w:spacing w:after="0"/>
            <w:rPr>
              <w:rFonts w:ascii="Palatino Linotype" w:eastAsiaTheme="minorEastAsia" w:hAnsi="Palatino Linotype" w:cstheme="minorBidi"/>
              <w:noProof/>
              <w:lang w:eastAsia="es-MX"/>
            </w:rPr>
          </w:pPr>
          <w:hyperlink w:anchor="_Toc82023112" w:history="1">
            <w:r w:rsidR="003F4D15" w:rsidRPr="00C04072">
              <w:rPr>
                <w:rStyle w:val="Hipervnculo"/>
                <w:rFonts w:ascii="Palatino Linotype" w:eastAsia="Calibri" w:hAnsi="Palatino Linotype"/>
                <w:b/>
                <w:noProof/>
                <w:sz w:val="22"/>
                <w:lang w:val="es-ES"/>
              </w:rPr>
              <w:t>R E S O L U T I V O S</w:t>
            </w:r>
            <w:r w:rsidR="003F4D15" w:rsidRPr="00C04072">
              <w:rPr>
                <w:rFonts w:ascii="Palatino Linotype" w:hAnsi="Palatino Linotype"/>
                <w:noProof/>
                <w:webHidden/>
                <w:sz w:val="22"/>
              </w:rPr>
              <w:tab/>
            </w:r>
            <w:r w:rsidR="003F4D15" w:rsidRPr="00C04072">
              <w:rPr>
                <w:rFonts w:ascii="Palatino Linotype" w:hAnsi="Palatino Linotype"/>
                <w:noProof/>
                <w:webHidden/>
                <w:sz w:val="22"/>
              </w:rPr>
              <w:fldChar w:fldCharType="begin"/>
            </w:r>
            <w:r w:rsidR="003F4D15" w:rsidRPr="00C04072">
              <w:rPr>
                <w:rFonts w:ascii="Palatino Linotype" w:hAnsi="Palatino Linotype"/>
                <w:noProof/>
                <w:webHidden/>
                <w:sz w:val="22"/>
              </w:rPr>
              <w:instrText xml:space="preserve"> PAGEREF _Toc82023112 \h </w:instrText>
            </w:r>
            <w:r w:rsidR="003F4D15" w:rsidRPr="00C04072">
              <w:rPr>
                <w:rFonts w:ascii="Palatino Linotype" w:hAnsi="Palatino Linotype"/>
                <w:noProof/>
                <w:webHidden/>
                <w:sz w:val="22"/>
              </w:rPr>
            </w:r>
            <w:r w:rsidR="003F4D15" w:rsidRPr="00C04072">
              <w:rPr>
                <w:rFonts w:ascii="Palatino Linotype" w:hAnsi="Palatino Linotype"/>
                <w:noProof/>
                <w:webHidden/>
                <w:sz w:val="22"/>
              </w:rPr>
              <w:fldChar w:fldCharType="separate"/>
            </w:r>
            <w:r w:rsidR="00C04072" w:rsidRPr="00C04072">
              <w:rPr>
                <w:rFonts w:ascii="Palatino Linotype" w:hAnsi="Palatino Linotype"/>
                <w:noProof/>
                <w:webHidden/>
                <w:sz w:val="22"/>
              </w:rPr>
              <w:t>80</w:t>
            </w:r>
            <w:r w:rsidR="003F4D15" w:rsidRPr="00C04072">
              <w:rPr>
                <w:rFonts w:ascii="Palatino Linotype" w:hAnsi="Palatino Linotype"/>
                <w:noProof/>
                <w:webHidden/>
                <w:sz w:val="22"/>
              </w:rPr>
              <w:fldChar w:fldCharType="end"/>
            </w:r>
          </w:hyperlink>
        </w:p>
        <w:p w14:paraId="5FC4A0CA" w14:textId="77777777" w:rsidR="00191180" w:rsidRPr="00C04072" w:rsidRDefault="00191180" w:rsidP="00C04072">
          <w:pPr>
            <w:suppressAutoHyphens w:val="0"/>
            <w:spacing w:line="360" w:lineRule="auto"/>
            <w:rPr>
              <w:rFonts w:ascii="Palatino Linotype" w:hAnsi="Palatino Linotype"/>
              <w:b/>
              <w:lang w:val="es-ES"/>
            </w:rPr>
          </w:pPr>
          <w:r w:rsidRPr="00C04072">
            <w:rPr>
              <w:rFonts w:ascii="Palatino Linotype" w:hAnsi="Palatino Linotype"/>
              <w:b/>
              <w:lang w:val="es-ES"/>
            </w:rPr>
            <w:fldChar w:fldCharType="end"/>
          </w:r>
        </w:p>
      </w:sdtContent>
    </w:sdt>
    <w:p w14:paraId="15594E49" w14:textId="60E83842" w:rsidR="00191180" w:rsidRPr="00C04072" w:rsidRDefault="00191180" w:rsidP="00C04072">
      <w:pPr>
        <w:suppressAutoHyphens w:val="0"/>
        <w:spacing w:line="360" w:lineRule="auto"/>
        <w:jc w:val="both"/>
        <w:rPr>
          <w:rFonts w:ascii="Palatino Linotype" w:hAnsi="Palatino Linotype"/>
          <w:lang w:val="es-ES_tradnl"/>
        </w:rPr>
      </w:pPr>
      <w:r w:rsidRPr="00C04072">
        <w:rPr>
          <w:rFonts w:ascii="Palatino Linotype" w:hAnsi="Palatino Linotype"/>
          <w:lang w:val="es-ES_tradnl"/>
        </w:rPr>
        <w:lastRenderedPageBreak/>
        <w:t>Resolución del Pleno del Instituto de Transparencia, Acceso a la Información Pública y Protección de Datos Personales del Estado de México y Municipios, con domicilio en M</w:t>
      </w:r>
      <w:r w:rsidR="00D07BFA" w:rsidRPr="00C04072">
        <w:rPr>
          <w:rFonts w:ascii="Palatino Linotype" w:hAnsi="Palatino Linotype"/>
          <w:lang w:val="es-ES_tradnl"/>
        </w:rPr>
        <w:t xml:space="preserve">etepec, Estado de México; de </w:t>
      </w:r>
      <w:r w:rsidR="001E0A16">
        <w:rPr>
          <w:rFonts w:ascii="Palatino Linotype" w:hAnsi="Palatino Linotype"/>
          <w:lang w:val="es-ES_tradnl"/>
        </w:rPr>
        <w:t>quince (15</w:t>
      </w:r>
      <w:r w:rsidRPr="00C04072">
        <w:rPr>
          <w:rFonts w:ascii="Palatino Linotype" w:hAnsi="Palatino Linotype"/>
          <w:lang w:val="es-ES_tradnl"/>
        </w:rPr>
        <w:t>) de septiembre de dos mil veintiuno.</w:t>
      </w:r>
    </w:p>
    <w:p w14:paraId="1E1D0563" w14:textId="77777777" w:rsidR="00191180" w:rsidRPr="00C04072" w:rsidRDefault="00191180" w:rsidP="00C04072">
      <w:pPr>
        <w:suppressAutoHyphens w:val="0"/>
        <w:spacing w:line="360" w:lineRule="auto"/>
        <w:jc w:val="both"/>
        <w:rPr>
          <w:rFonts w:ascii="Palatino Linotype" w:hAnsi="Palatino Linotype"/>
          <w:lang w:val="es-ES_tradnl"/>
        </w:rPr>
      </w:pPr>
    </w:p>
    <w:p w14:paraId="5A6469A6" w14:textId="69C943C4" w:rsidR="00191180" w:rsidRPr="00C04072" w:rsidRDefault="00F67357" w:rsidP="00C04072">
      <w:pPr>
        <w:suppressAutoHyphens w:val="0"/>
        <w:spacing w:line="360" w:lineRule="auto"/>
        <w:jc w:val="both"/>
        <w:rPr>
          <w:rFonts w:ascii="Palatino Linotype" w:hAnsi="Palatino Linotype"/>
          <w:lang w:val="es-ES_tradnl"/>
        </w:rPr>
      </w:pPr>
      <w:r w:rsidRPr="00C04072">
        <w:rPr>
          <w:rFonts w:ascii="Palatino Linotype" w:hAnsi="Palatino Linotype"/>
          <w:b/>
          <w:lang w:val="es-ES_tradnl"/>
        </w:rPr>
        <w:t>VISTO</w:t>
      </w:r>
      <w:r w:rsidR="00534480" w:rsidRPr="00C04072">
        <w:rPr>
          <w:rFonts w:ascii="Palatino Linotype" w:eastAsia="MS Mincho" w:hAnsi="Palatino Linotype"/>
          <w:lang w:val="es-ES_tradnl"/>
        </w:rPr>
        <w:t xml:space="preserve"> el expediente electrónico formado con motivo del recurso de revisión </w:t>
      </w:r>
      <w:r w:rsidR="00534480" w:rsidRPr="00C04072">
        <w:rPr>
          <w:rFonts w:ascii="Palatino Linotype" w:eastAsia="MS Mincho" w:hAnsi="Palatino Linotype"/>
          <w:b/>
          <w:bCs/>
          <w:lang w:val="es-ES_tradnl"/>
        </w:rPr>
        <w:t xml:space="preserve">03783/INFOEM/IP/RR/2021, </w:t>
      </w:r>
      <w:r w:rsidR="00534480" w:rsidRPr="00C04072">
        <w:rPr>
          <w:rFonts w:ascii="Palatino Linotype" w:eastAsia="MS Mincho" w:hAnsi="Palatino Linotype"/>
          <w:lang w:val="es-ES_tradnl"/>
        </w:rPr>
        <w:t xml:space="preserve">promovido por un usuario del Sistema de Acceso a la Información Mexiquense </w:t>
      </w:r>
      <w:r w:rsidR="00534480" w:rsidRPr="00C04072">
        <w:rPr>
          <w:rFonts w:ascii="Palatino Linotype" w:eastAsia="MS Mincho" w:hAnsi="Palatino Linotype"/>
          <w:b/>
          <w:lang w:val="es-ES_tradnl"/>
        </w:rPr>
        <w:t xml:space="preserve">(SAIMEX), </w:t>
      </w:r>
      <w:r w:rsidR="00534480" w:rsidRPr="00C04072">
        <w:rPr>
          <w:rFonts w:ascii="Palatino Linotype" w:eastAsia="MS Mincho" w:hAnsi="Palatino Linotype"/>
          <w:lang w:val="es-ES_tradnl"/>
        </w:rPr>
        <w:t xml:space="preserve">quien no proporcionó ningún nombre o seudónimo para poder ser identificado, por lo que en lo sucesivo será identificado en su calidad de </w:t>
      </w:r>
      <w:r w:rsidR="00534480" w:rsidRPr="00C04072">
        <w:rPr>
          <w:rFonts w:ascii="Palatino Linotype" w:eastAsia="MS Mincho" w:hAnsi="Palatino Linotype"/>
          <w:b/>
          <w:lang w:val="es-ES_tradnl"/>
        </w:rPr>
        <w:t>RECURRENTE</w:t>
      </w:r>
      <w:r w:rsidR="00534480" w:rsidRPr="00C04072">
        <w:rPr>
          <w:rFonts w:ascii="Palatino Linotype" w:eastAsia="MS Mincho" w:hAnsi="Palatino Linotype"/>
          <w:lang w:val="es-ES_tradnl"/>
        </w:rPr>
        <w:t xml:space="preserve">, en contra de la falta de respuesta del </w:t>
      </w:r>
      <w:r w:rsidR="00534480" w:rsidRPr="00C04072">
        <w:rPr>
          <w:rFonts w:ascii="Palatino Linotype" w:eastAsia="MS Mincho" w:hAnsi="Palatino Linotype"/>
          <w:b/>
          <w:lang w:val="es-ES_tradnl"/>
        </w:rPr>
        <w:t xml:space="preserve">Sistema Municipal Para el Desarrollo Integral de la Familia de Chimalhuacán </w:t>
      </w:r>
      <w:r w:rsidR="00534480" w:rsidRPr="00C04072">
        <w:rPr>
          <w:rFonts w:ascii="Palatino Linotype" w:eastAsia="MS Mincho" w:hAnsi="Palatino Linotype"/>
          <w:lang w:val="es-ES_tradnl"/>
        </w:rPr>
        <w:t>en lo sucesivo el</w:t>
      </w:r>
      <w:r w:rsidR="00534480" w:rsidRPr="00C04072">
        <w:rPr>
          <w:rFonts w:ascii="Palatino Linotype" w:eastAsia="MS Mincho" w:hAnsi="Palatino Linotype"/>
          <w:b/>
          <w:lang w:val="es-ES_tradnl"/>
        </w:rPr>
        <w:t xml:space="preserve"> SUJETO OBLIGADO, </w:t>
      </w:r>
      <w:r w:rsidR="00534480" w:rsidRPr="00C04072">
        <w:rPr>
          <w:rFonts w:ascii="Palatino Linotype" w:eastAsia="MS Mincho" w:hAnsi="Palatino Linotype"/>
          <w:lang w:val="es-ES_tradnl"/>
        </w:rPr>
        <w:t>se procede a dictar la presente resolución, con base en los siguientes:</w:t>
      </w:r>
    </w:p>
    <w:p w14:paraId="5935F878" w14:textId="77777777" w:rsidR="00191180" w:rsidRPr="00C04072" w:rsidRDefault="00191180" w:rsidP="00C04072">
      <w:pPr>
        <w:keepNext/>
        <w:keepLines/>
        <w:suppressAutoHyphens w:val="0"/>
        <w:spacing w:before="240" w:line="360" w:lineRule="auto"/>
        <w:jc w:val="center"/>
        <w:outlineLvl w:val="0"/>
        <w:rPr>
          <w:rFonts w:ascii="Palatino Linotype" w:hAnsi="Palatino Linotype"/>
          <w:b/>
          <w:lang w:eastAsia="en-US"/>
        </w:rPr>
      </w:pPr>
      <w:bookmarkStart w:id="0" w:name="_Toc3467400"/>
      <w:bookmarkStart w:id="1" w:name="_Toc82023083"/>
      <w:r w:rsidRPr="00C04072">
        <w:rPr>
          <w:rFonts w:ascii="Palatino Linotype" w:hAnsi="Palatino Linotype"/>
          <w:b/>
          <w:lang w:eastAsia="en-US"/>
        </w:rPr>
        <w:t>ANTECEDENTES</w:t>
      </w:r>
      <w:bookmarkEnd w:id="0"/>
      <w:bookmarkEnd w:id="1"/>
    </w:p>
    <w:p w14:paraId="0689F468" w14:textId="77777777" w:rsidR="00191180" w:rsidRPr="00C04072" w:rsidRDefault="00191180" w:rsidP="00C04072">
      <w:pPr>
        <w:keepNext/>
        <w:keepLines/>
        <w:suppressAutoHyphens w:val="0"/>
        <w:spacing w:before="240" w:line="360" w:lineRule="auto"/>
        <w:jc w:val="center"/>
        <w:outlineLvl w:val="0"/>
        <w:rPr>
          <w:rFonts w:ascii="Palatino Linotype" w:hAnsi="Palatino Linotype"/>
          <w:lang w:eastAsia="en-US"/>
        </w:rPr>
      </w:pPr>
    </w:p>
    <w:p w14:paraId="7571E0F7" w14:textId="155B7304" w:rsidR="00191180" w:rsidRPr="00C04072" w:rsidRDefault="007C0470" w:rsidP="00515048">
      <w:pPr>
        <w:numPr>
          <w:ilvl w:val="0"/>
          <w:numId w:val="9"/>
        </w:numPr>
        <w:tabs>
          <w:tab w:val="left" w:pos="0"/>
        </w:tabs>
        <w:suppressAutoHyphens w:val="0"/>
        <w:spacing w:after="160" w:line="360" w:lineRule="auto"/>
        <w:ind w:left="0" w:firstLine="0"/>
        <w:contextualSpacing/>
        <w:jc w:val="both"/>
        <w:rPr>
          <w:rFonts w:ascii="Palatino Linotype" w:eastAsia="Calibri" w:hAnsi="Palatino Linotype" w:cs="Arial"/>
          <w:lang w:val="es-ES"/>
        </w:rPr>
      </w:pPr>
      <w:r w:rsidRPr="00C04072">
        <w:rPr>
          <w:rFonts w:ascii="Palatino Linotype" w:eastAsia="Calibri" w:hAnsi="Palatino Linotype" w:cs="Arial"/>
          <w:lang w:val="es-ES"/>
        </w:rPr>
        <w:t>E</w:t>
      </w:r>
      <w:r w:rsidR="00534480" w:rsidRPr="00C04072">
        <w:rPr>
          <w:rFonts w:ascii="Palatino Linotype" w:eastAsia="Calibri" w:hAnsi="Palatino Linotype" w:cs="Arial"/>
          <w:lang w:val="es-ES"/>
        </w:rPr>
        <w:t>l veinteno (21</w:t>
      </w:r>
      <w:r w:rsidR="00191180" w:rsidRPr="00C04072">
        <w:rPr>
          <w:rFonts w:ascii="Palatino Linotype" w:eastAsia="Calibri" w:hAnsi="Palatino Linotype" w:cs="Arial"/>
          <w:lang w:val="es-ES"/>
        </w:rPr>
        <w:t>) de</w:t>
      </w:r>
      <w:r w:rsidRPr="00C04072">
        <w:rPr>
          <w:rFonts w:ascii="Palatino Linotype" w:eastAsia="Calibri" w:hAnsi="Palatino Linotype" w:cs="Arial"/>
          <w:lang w:val="es-ES"/>
        </w:rPr>
        <w:t xml:space="preserve"> junio d</w:t>
      </w:r>
      <w:r w:rsidR="00534480" w:rsidRPr="00C04072">
        <w:rPr>
          <w:rFonts w:ascii="Palatino Linotype" w:eastAsia="Calibri" w:hAnsi="Palatino Linotype" w:cs="Arial"/>
          <w:lang w:val="es-ES"/>
        </w:rPr>
        <w:t>e dos mil veintiuno, el</w:t>
      </w:r>
      <w:r w:rsidR="00191180" w:rsidRPr="00C04072">
        <w:rPr>
          <w:rFonts w:ascii="Palatino Linotype" w:eastAsia="Calibri" w:hAnsi="Palatino Linotype" w:cs="Arial"/>
          <w:lang w:val="es-ES"/>
        </w:rPr>
        <w:t xml:space="preserve"> particular</w:t>
      </w:r>
      <w:r w:rsidR="00191180" w:rsidRPr="00C04072">
        <w:rPr>
          <w:rFonts w:ascii="Palatino Linotype" w:eastAsia="Calibri" w:hAnsi="Palatino Linotype" w:cs="Arial"/>
          <w:b/>
        </w:rPr>
        <w:t xml:space="preserve"> </w:t>
      </w:r>
      <w:r w:rsidR="00191180" w:rsidRPr="00C04072">
        <w:rPr>
          <w:rFonts w:ascii="Palatino Linotype" w:eastAsia="Calibri" w:hAnsi="Palatino Linotype" w:cs="Arial"/>
        </w:rPr>
        <w:t xml:space="preserve">presentó </w:t>
      </w:r>
      <w:r w:rsidR="00191180" w:rsidRPr="00C04072">
        <w:rPr>
          <w:rFonts w:ascii="Palatino Linotype" w:eastAsia="Calibri" w:hAnsi="Palatino Linotype" w:cs="Arial"/>
          <w:lang w:val="es-ES"/>
        </w:rPr>
        <w:t xml:space="preserve">ante el </w:t>
      </w:r>
      <w:r w:rsidR="00191180" w:rsidRPr="00C04072">
        <w:rPr>
          <w:rFonts w:ascii="Palatino Linotype" w:eastAsia="Calibri" w:hAnsi="Palatino Linotype" w:cs="Arial"/>
          <w:b/>
          <w:lang w:val="es-ES"/>
        </w:rPr>
        <w:t>SUJETO OBLIGADO,</w:t>
      </w:r>
      <w:r w:rsidR="00191180" w:rsidRPr="00C04072">
        <w:rPr>
          <w:rFonts w:ascii="Palatino Linotype" w:eastAsia="Calibri" w:hAnsi="Palatino Linotype" w:cs="Arial"/>
        </w:rPr>
        <w:t xml:space="preserve"> vía </w:t>
      </w:r>
      <w:r w:rsidR="00191180" w:rsidRPr="00C04072">
        <w:rPr>
          <w:rFonts w:ascii="Palatino Linotype" w:eastAsia="Calibri" w:hAnsi="Palatino Linotype" w:cs="Arial"/>
          <w:lang w:val="es-ES"/>
        </w:rPr>
        <w:t>Sistema de Acceso a la Información Mexiquense (</w:t>
      </w:r>
      <w:r w:rsidR="00191180" w:rsidRPr="00C04072">
        <w:rPr>
          <w:rFonts w:ascii="Palatino Linotype" w:eastAsia="Calibri" w:hAnsi="Palatino Linotype" w:cs="Arial"/>
          <w:b/>
          <w:lang w:val="es-ES"/>
        </w:rPr>
        <w:t>SAIMEX</w:t>
      </w:r>
      <w:r w:rsidRPr="00C04072">
        <w:rPr>
          <w:rFonts w:ascii="Palatino Linotype" w:eastAsia="Calibri" w:hAnsi="Palatino Linotype" w:cs="Arial"/>
          <w:lang w:val="es-ES"/>
        </w:rPr>
        <w:t>), la solicitud</w:t>
      </w:r>
      <w:r w:rsidR="00191180" w:rsidRPr="00C04072">
        <w:rPr>
          <w:rFonts w:ascii="Palatino Linotype" w:eastAsia="Calibri" w:hAnsi="Palatino Linotype" w:cs="Arial"/>
          <w:lang w:val="es-ES"/>
        </w:rPr>
        <w:t xml:space="preserve"> de información públic</w:t>
      </w:r>
      <w:r w:rsidRPr="00C04072">
        <w:rPr>
          <w:rFonts w:ascii="Palatino Linotype" w:eastAsia="Calibri" w:hAnsi="Palatino Linotype" w:cs="Arial"/>
          <w:lang w:val="es-ES"/>
        </w:rPr>
        <w:t>a registrada con el número</w:t>
      </w:r>
      <w:r w:rsidR="00191180" w:rsidRPr="00C04072">
        <w:rPr>
          <w:rFonts w:ascii="Palatino Linotype" w:eastAsia="Calibri" w:hAnsi="Palatino Linotype" w:cs="Arial"/>
          <w:lang w:val="es-ES"/>
        </w:rPr>
        <w:t xml:space="preserve"> </w:t>
      </w:r>
      <w:r w:rsidR="00515048" w:rsidRPr="00515048">
        <w:rPr>
          <w:rFonts w:ascii="Palatino Linotype" w:eastAsia="Calibri" w:hAnsi="Palatino Linotype" w:cs="Arial"/>
          <w:b/>
          <w:lang w:val="es-ES"/>
        </w:rPr>
        <w:t>00011/DIFCHIMAL/IP/2021</w:t>
      </w:r>
      <w:r w:rsidR="00515048">
        <w:rPr>
          <w:rFonts w:ascii="Palatino Linotype" w:eastAsia="Calibri" w:hAnsi="Palatino Linotype" w:cs="Arial"/>
          <w:b/>
          <w:lang w:val="es-ES"/>
        </w:rPr>
        <w:t xml:space="preserve"> </w:t>
      </w:r>
      <w:r w:rsidRPr="00515048">
        <w:rPr>
          <w:rFonts w:ascii="Palatino Linotype" w:eastAsia="Calibri" w:hAnsi="Palatino Linotype" w:cs="Arial"/>
          <w:lang w:val="es-ES"/>
        </w:rPr>
        <w:t>en</w:t>
      </w:r>
      <w:r w:rsidRPr="00C04072">
        <w:rPr>
          <w:rFonts w:ascii="Palatino Linotype" w:eastAsia="Calibri" w:hAnsi="Palatino Linotype" w:cs="Arial"/>
          <w:lang w:val="es-ES"/>
        </w:rPr>
        <w:t xml:space="preserve"> la</w:t>
      </w:r>
      <w:r w:rsidR="00191180" w:rsidRPr="00C04072">
        <w:rPr>
          <w:rFonts w:ascii="Palatino Linotype" w:eastAsia="Calibri" w:hAnsi="Palatino Linotype" w:cs="Arial"/>
          <w:lang w:val="es-ES"/>
        </w:rPr>
        <w:t xml:space="preserve"> que requirió lo siguiente:</w:t>
      </w:r>
    </w:p>
    <w:p w14:paraId="2CD063DC" w14:textId="77777777" w:rsidR="00191180" w:rsidRPr="00C04072" w:rsidRDefault="00191180" w:rsidP="00C04072">
      <w:pPr>
        <w:suppressAutoHyphens w:val="0"/>
        <w:spacing w:line="360" w:lineRule="auto"/>
        <w:contextualSpacing/>
        <w:jc w:val="both"/>
        <w:rPr>
          <w:rFonts w:ascii="Palatino Linotype" w:eastAsia="Calibri" w:hAnsi="Palatino Linotype" w:cs="Arial"/>
          <w:lang w:val="es-ES"/>
        </w:rPr>
      </w:pPr>
    </w:p>
    <w:p w14:paraId="2B4ACC61" w14:textId="36E2496A" w:rsidR="00191180" w:rsidRPr="00C04072" w:rsidRDefault="007C0470" w:rsidP="00C04072">
      <w:pPr>
        <w:suppressAutoHyphens w:val="0"/>
        <w:spacing w:line="360" w:lineRule="auto"/>
        <w:ind w:left="567" w:right="567"/>
        <w:contextualSpacing/>
        <w:jc w:val="both"/>
        <w:rPr>
          <w:rFonts w:ascii="Palatino Linotype" w:hAnsi="Palatino Linotype"/>
          <w:iCs/>
          <w:color w:val="000000"/>
          <w:lang w:val="es-ES_tradnl"/>
        </w:rPr>
      </w:pPr>
      <w:r w:rsidRPr="00C04072">
        <w:rPr>
          <w:rFonts w:ascii="Palatino Linotype" w:hAnsi="Palatino Linotype"/>
          <w:i/>
          <w:color w:val="000000"/>
          <w:lang w:val="es-ES_tradnl"/>
        </w:rPr>
        <w:t xml:space="preserve"> </w:t>
      </w:r>
      <w:r w:rsidR="00191180" w:rsidRPr="00C04072">
        <w:rPr>
          <w:rFonts w:ascii="Palatino Linotype" w:hAnsi="Palatino Linotype"/>
          <w:i/>
          <w:color w:val="000000"/>
          <w:lang w:val="es-ES_tradnl"/>
        </w:rPr>
        <w:t>“</w:t>
      </w:r>
      <w:r w:rsidR="00534480" w:rsidRPr="00C04072">
        <w:rPr>
          <w:rFonts w:ascii="Palatino Linotype" w:hAnsi="Palatino Linotype"/>
          <w:i/>
          <w:color w:val="000000"/>
          <w:lang w:val="es-ES_tradnl"/>
        </w:rPr>
        <w:t>solicito el inventario general de bienes muebles e inmuebles de los años, 2018, 2019, 2020, 2021, tal como lo establecen los lineamientos para el registro y control del inventario y la conciliación y desincorporación de bienes muebles e inmuebles para las entidades fiscalízales municipales del Estado de México</w:t>
      </w:r>
      <w:r w:rsidRPr="00C04072">
        <w:rPr>
          <w:rFonts w:ascii="Palatino Linotype" w:hAnsi="Palatino Linotype"/>
          <w:i/>
          <w:color w:val="000000"/>
          <w:lang w:val="es-ES_tradnl"/>
        </w:rPr>
        <w:t>.</w:t>
      </w:r>
      <w:r w:rsidR="00191180" w:rsidRPr="00C04072">
        <w:rPr>
          <w:rFonts w:ascii="Palatino Linotype" w:hAnsi="Palatino Linotype"/>
          <w:i/>
          <w:color w:val="000000"/>
          <w:lang w:val="es-ES_tradnl"/>
        </w:rPr>
        <w:t>”</w:t>
      </w:r>
      <w:r w:rsidR="00191180" w:rsidRPr="00C04072">
        <w:rPr>
          <w:rFonts w:ascii="Palatino Linotype" w:hAnsi="Palatino Linotype"/>
          <w:iCs/>
          <w:color w:val="000000"/>
          <w:lang w:val="es-ES_tradnl"/>
        </w:rPr>
        <w:t xml:space="preserve"> (Sic.)</w:t>
      </w:r>
    </w:p>
    <w:p w14:paraId="6F8F6AD8" w14:textId="77777777" w:rsidR="00191180" w:rsidRPr="00C04072" w:rsidRDefault="00191180" w:rsidP="00C04072">
      <w:pPr>
        <w:suppressAutoHyphens w:val="0"/>
        <w:spacing w:line="360" w:lineRule="auto"/>
        <w:ind w:left="567" w:right="567"/>
        <w:contextualSpacing/>
        <w:jc w:val="both"/>
        <w:rPr>
          <w:rFonts w:ascii="Palatino Linotype" w:hAnsi="Palatino Linotype"/>
          <w:iCs/>
          <w:color w:val="000000"/>
          <w:lang w:val="es-ES_tradnl"/>
        </w:rPr>
      </w:pPr>
    </w:p>
    <w:p w14:paraId="5241C051" w14:textId="77777777" w:rsidR="00191180" w:rsidRPr="00C04072" w:rsidRDefault="00191180" w:rsidP="00C04072">
      <w:pPr>
        <w:suppressAutoHyphens w:val="0"/>
        <w:spacing w:line="360" w:lineRule="auto"/>
        <w:ind w:left="567" w:right="567"/>
        <w:contextualSpacing/>
        <w:jc w:val="both"/>
        <w:rPr>
          <w:rFonts w:ascii="Palatino Linotype" w:hAnsi="Palatino Linotype"/>
          <w:iCs/>
          <w:color w:val="000000"/>
          <w:lang w:val="es-ES_tradnl"/>
        </w:rPr>
      </w:pPr>
    </w:p>
    <w:p w14:paraId="63053C2D" w14:textId="4FD11629"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i/>
          <w:lang w:val="es-ES_tradnl"/>
        </w:rPr>
      </w:pPr>
      <w:r w:rsidRPr="00C04072">
        <w:rPr>
          <w:rFonts w:ascii="Palatino Linotype" w:hAnsi="Palatino Linotype" w:cs="Arial"/>
          <w:lang w:val="es-ES_tradnl"/>
        </w:rPr>
        <w:t xml:space="preserve">Se hace constar que la entonces </w:t>
      </w:r>
      <w:r w:rsidRPr="00C04072">
        <w:rPr>
          <w:rFonts w:ascii="Palatino Linotype" w:hAnsi="Palatino Linotype" w:cs="Arial"/>
          <w:b/>
          <w:bCs/>
          <w:lang w:val="es-ES_tradnl"/>
        </w:rPr>
        <w:t>SOLICITANTE</w:t>
      </w:r>
      <w:r w:rsidRPr="00C04072">
        <w:rPr>
          <w:rFonts w:ascii="Palatino Linotype" w:hAnsi="Palatino Linotype" w:cs="Arial"/>
          <w:lang w:val="es-ES_tradnl"/>
        </w:rPr>
        <w:t xml:space="preserve"> señaló como modalidad de entrega de la información, a través del Sistema de Acceso a la Información Mexiquense </w:t>
      </w:r>
      <w:r w:rsidRPr="00C04072">
        <w:rPr>
          <w:rFonts w:ascii="Palatino Linotype" w:hAnsi="Palatino Linotype" w:cs="Arial"/>
          <w:b/>
          <w:lang w:val="es-ES_tradnl"/>
        </w:rPr>
        <w:t xml:space="preserve">(SAIMEX). </w:t>
      </w:r>
    </w:p>
    <w:p w14:paraId="234BF17F" w14:textId="77777777" w:rsidR="00885757" w:rsidRPr="00C04072" w:rsidRDefault="00885757" w:rsidP="00C04072">
      <w:pPr>
        <w:tabs>
          <w:tab w:val="left" w:pos="426"/>
        </w:tabs>
        <w:suppressAutoHyphens w:val="0"/>
        <w:spacing w:after="160" w:line="360" w:lineRule="auto"/>
        <w:contextualSpacing/>
        <w:jc w:val="both"/>
        <w:rPr>
          <w:rFonts w:ascii="Palatino Linotype" w:hAnsi="Palatino Linotype" w:cs="Arial"/>
          <w:i/>
          <w:lang w:val="es-ES_tradnl"/>
        </w:rPr>
      </w:pPr>
    </w:p>
    <w:p w14:paraId="5AE2757E" w14:textId="374F16D5"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i/>
          <w:lang w:val="es-ES_tradnl"/>
        </w:rPr>
      </w:pPr>
      <w:r w:rsidRPr="00C04072">
        <w:rPr>
          <w:rFonts w:ascii="Palatino Linotype" w:hAnsi="Palatino Linotype" w:cs="Arial"/>
          <w:lang w:val="es-ES_tradnl"/>
        </w:rPr>
        <w:t xml:space="preserve">El </w:t>
      </w:r>
      <w:r w:rsidRPr="00C04072">
        <w:rPr>
          <w:rFonts w:ascii="Palatino Linotype" w:hAnsi="Palatino Linotype" w:cs="Arial"/>
          <w:b/>
        </w:rPr>
        <w:t xml:space="preserve">SUJETO OBLIGADO </w:t>
      </w:r>
      <w:r w:rsidR="00885757" w:rsidRPr="00C04072">
        <w:rPr>
          <w:rFonts w:ascii="Palatino Linotype" w:hAnsi="Palatino Linotype" w:cs="Arial"/>
        </w:rPr>
        <w:t>no dio respuesta a la solicitud</w:t>
      </w:r>
      <w:r w:rsidRPr="00C04072">
        <w:rPr>
          <w:rFonts w:ascii="Palatino Linotype" w:hAnsi="Palatino Linotype" w:cs="Arial"/>
        </w:rPr>
        <w:t xml:space="preserve"> de información.</w:t>
      </w:r>
    </w:p>
    <w:p w14:paraId="3CC2593C"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s="Arial"/>
          <w:iCs/>
          <w:lang w:val="es-ES_tradnl"/>
        </w:rPr>
      </w:pPr>
    </w:p>
    <w:p w14:paraId="06E6334F" w14:textId="5B71B5E4"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i/>
          <w:lang w:val="es-ES_tradnl"/>
        </w:rPr>
      </w:pPr>
      <w:r w:rsidRPr="00C04072">
        <w:rPr>
          <w:rFonts w:ascii="Palatino Linotype" w:eastAsia="Calibri" w:hAnsi="Palatino Linotype" w:cs="Arial"/>
          <w:lang w:val="es-AR"/>
        </w:rPr>
        <w:t xml:space="preserve">Derivado </w:t>
      </w:r>
      <w:bookmarkStart w:id="2" w:name="_Toc462307683"/>
      <w:bookmarkStart w:id="3" w:name="_Toc472427085"/>
      <w:bookmarkStart w:id="4" w:name="_Toc472500652"/>
      <w:r w:rsidRPr="00C04072">
        <w:rPr>
          <w:rFonts w:ascii="Palatino Linotype" w:hAnsi="Palatino Linotype" w:cs="Arial"/>
          <w:lang w:val="es-AR"/>
        </w:rPr>
        <w:t xml:space="preserve">de la falta de respuesta por parte del </w:t>
      </w:r>
      <w:r w:rsidRPr="00C04072">
        <w:rPr>
          <w:rFonts w:ascii="Palatino Linotype" w:hAnsi="Palatino Linotype" w:cs="Arial"/>
          <w:b/>
          <w:lang w:val="es-AR"/>
        </w:rPr>
        <w:t>SUJETO OBLIGADO</w:t>
      </w:r>
      <w:r w:rsidRPr="00C04072">
        <w:rPr>
          <w:rFonts w:ascii="Palatino Linotype" w:hAnsi="Palatino Linotype" w:cs="Arial"/>
          <w:lang w:val="es-AR"/>
        </w:rPr>
        <w:t>, el</w:t>
      </w:r>
      <w:r w:rsidR="00534480" w:rsidRPr="00C04072">
        <w:rPr>
          <w:rFonts w:ascii="Palatino Linotype" w:hAnsi="Palatino Linotype" w:cs="Arial"/>
          <w:lang w:val="es-ES"/>
        </w:rPr>
        <w:t xml:space="preserve"> veintiuno (21</w:t>
      </w:r>
      <w:r w:rsidR="00885757" w:rsidRPr="00C04072">
        <w:rPr>
          <w:rFonts w:ascii="Palatino Linotype" w:hAnsi="Palatino Linotype" w:cs="Arial"/>
          <w:lang w:val="es-ES"/>
        </w:rPr>
        <w:t>) de julio</w:t>
      </w:r>
      <w:r w:rsidRPr="00C04072">
        <w:rPr>
          <w:rFonts w:ascii="Palatino Linotype" w:hAnsi="Palatino Linotype" w:cs="Arial"/>
          <w:lang w:val="es-ES"/>
        </w:rPr>
        <w:t xml:space="preserve"> de dos mil veinti</w:t>
      </w:r>
      <w:r w:rsidR="00885757" w:rsidRPr="00C04072">
        <w:rPr>
          <w:rFonts w:ascii="Palatino Linotype" w:hAnsi="Palatino Linotype" w:cs="Arial"/>
          <w:lang w:val="es-ES"/>
        </w:rPr>
        <w:t>uno, la particular interpuso el recurso</w:t>
      </w:r>
      <w:r w:rsidRPr="00C04072">
        <w:rPr>
          <w:rFonts w:ascii="Palatino Linotype" w:hAnsi="Palatino Linotype" w:cs="Arial"/>
          <w:lang w:val="es-ES"/>
        </w:rPr>
        <w:t xml:space="preserve"> de revisión</w:t>
      </w:r>
      <w:r w:rsidR="00885757" w:rsidRPr="00C04072">
        <w:rPr>
          <w:rFonts w:ascii="Palatino Linotype" w:hAnsi="Palatino Linotype"/>
        </w:rPr>
        <w:t xml:space="preserve"> </w:t>
      </w:r>
      <w:r w:rsidR="00534480" w:rsidRPr="00C04072">
        <w:rPr>
          <w:rFonts w:ascii="Palatino Linotype" w:hAnsi="Palatino Linotype"/>
          <w:b/>
        </w:rPr>
        <w:t>03783/INFOEM/IP/RR/2021</w:t>
      </w:r>
      <w:r w:rsidRPr="00C04072">
        <w:rPr>
          <w:rFonts w:ascii="Palatino Linotype" w:eastAsia="Calibri" w:hAnsi="Palatino Linotype" w:cs="Arial"/>
          <w:b/>
          <w:lang w:val="es-ES"/>
        </w:rPr>
        <w:t>,</w:t>
      </w:r>
      <w:r w:rsidRPr="00C04072">
        <w:rPr>
          <w:rFonts w:ascii="Palatino Linotype" w:eastAsia="Calibri" w:hAnsi="Palatino Linotype" w:cs="Arial"/>
          <w:lang w:val="es-ES"/>
        </w:rPr>
        <w:t xml:space="preserve"> </w:t>
      </w:r>
      <w:r w:rsidRPr="00C04072">
        <w:rPr>
          <w:rFonts w:ascii="Palatino Linotype" w:hAnsi="Palatino Linotype" w:cs="Arial"/>
          <w:lang w:val="es-ES"/>
        </w:rPr>
        <w:t>en los que señaló lo sigui</w:t>
      </w:r>
      <w:bookmarkStart w:id="5" w:name="_GoBack"/>
      <w:bookmarkEnd w:id="5"/>
      <w:r w:rsidRPr="00C04072">
        <w:rPr>
          <w:rFonts w:ascii="Palatino Linotype" w:hAnsi="Palatino Linotype" w:cs="Arial"/>
          <w:lang w:val="es-ES"/>
        </w:rPr>
        <w:t>ente:</w:t>
      </w:r>
    </w:p>
    <w:p w14:paraId="484B0F60" w14:textId="77777777" w:rsidR="00191180" w:rsidRPr="00C04072" w:rsidRDefault="00191180" w:rsidP="00C04072">
      <w:pPr>
        <w:suppressAutoHyphens w:val="0"/>
        <w:spacing w:line="360" w:lineRule="auto"/>
        <w:contextualSpacing/>
        <w:jc w:val="both"/>
        <w:rPr>
          <w:rFonts w:ascii="Palatino Linotype" w:hAnsi="Palatino Linotype" w:cs="Arial"/>
          <w:i/>
          <w:lang w:val="es-ES_tradnl"/>
        </w:rPr>
      </w:pPr>
    </w:p>
    <w:p w14:paraId="5F6C54D4" w14:textId="77777777" w:rsidR="00191180" w:rsidRPr="00C04072" w:rsidRDefault="00191180" w:rsidP="00C04072">
      <w:pPr>
        <w:suppressAutoHyphens w:val="0"/>
        <w:spacing w:line="360" w:lineRule="auto"/>
        <w:ind w:left="709" w:right="567"/>
        <w:jc w:val="both"/>
        <w:rPr>
          <w:rFonts w:ascii="Palatino Linotype" w:hAnsi="Palatino Linotype"/>
          <w:b/>
          <w:i/>
          <w:lang w:val="es-ES"/>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C04072">
        <w:rPr>
          <w:rFonts w:ascii="Palatino Linotype" w:hAnsi="Palatino Linotype"/>
          <w:b/>
          <w:lang w:val="es-ES"/>
        </w:rPr>
        <w:t>Acto impugnado</w:t>
      </w:r>
      <w:r w:rsidRPr="00C04072">
        <w:rPr>
          <w:rFonts w:ascii="Palatino Linotype" w:hAnsi="Palatino Linotype"/>
          <w:b/>
          <w:i/>
          <w:lang w:val="es-ES"/>
        </w:rPr>
        <w:t>:</w:t>
      </w:r>
      <w:bookmarkEnd w:id="2"/>
      <w:bookmarkEnd w:id="3"/>
      <w:bookmarkEnd w:id="4"/>
      <w:r w:rsidRPr="00C04072">
        <w:rPr>
          <w:rFonts w:ascii="Palatino Linotype" w:hAnsi="Palatino Linotype"/>
          <w:b/>
          <w:i/>
          <w:lang w:val="es-ES"/>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3B9DCD20" w14:textId="77777777" w:rsidR="004B344D" w:rsidRPr="00C04072" w:rsidRDefault="004B344D" w:rsidP="00C04072">
      <w:pPr>
        <w:suppressAutoHyphens w:val="0"/>
        <w:spacing w:line="360" w:lineRule="auto"/>
        <w:ind w:left="709" w:right="567"/>
        <w:jc w:val="both"/>
        <w:rPr>
          <w:rFonts w:ascii="Palatino Linotype" w:hAnsi="Palatino Linotype"/>
          <w:b/>
          <w:i/>
          <w:lang w:val="es-ES"/>
        </w:rPr>
      </w:pPr>
    </w:p>
    <w:p w14:paraId="59FF349D" w14:textId="3BB3BB22" w:rsidR="00191180" w:rsidRPr="00C04072" w:rsidRDefault="00191180" w:rsidP="00C04072">
      <w:pPr>
        <w:suppressAutoHyphens w:val="0"/>
        <w:spacing w:line="360" w:lineRule="auto"/>
        <w:ind w:left="709" w:right="567"/>
        <w:jc w:val="both"/>
        <w:rPr>
          <w:rFonts w:ascii="Palatino Linotype" w:hAnsi="Palatino Linotype"/>
          <w:b/>
          <w:i/>
          <w:lang w:val="es-ES"/>
        </w:rPr>
      </w:pPr>
      <w:r w:rsidRPr="00C04072">
        <w:rPr>
          <w:rFonts w:ascii="Palatino Linotype" w:hAnsi="Palatino Linotype"/>
          <w:i/>
          <w:lang w:val="es-ES"/>
        </w:rPr>
        <w:t>“</w:t>
      </w:r>
      <w:r w:rsidR="00534480" w:rsidRPr="00C04072">
        <w:rPr>
          <w:rFonts w:ascii="Palatino Linotype" w:hAnsi="Palatino Linotype"/>
          <w:i/>
          <w:lang w:val="es-ES"/>
        </w:rPr>
        <w:t>no contesto la solicitud de información</w:t>
      </w:r>
      <w:r w:rsidRPr="00C04072">
        <w:rPr>
          <w:rFonts w:ascii="Palatino Linotype" w:eastAsia="Calibri" w:hAnsi="Palatino Linotype"/>
          <w:i/>
          <w:color w:val="000000"/>
          <w:lang w:eastAsia="en-US"/>
        </w:rPr>
        <w:t>.”</w:t>
      </w:r>
      <w:r w:rsidRPr="00C04072">
        <w:rPr>
          <w:rFonts w:ascii="Palatino Linotype" w:eastAsia="Calibri" w:hAnsi="Palatino Linotype" w:cs="Arial"/>
          <w:i/>
          <w:lang w:val="es-ES"/>
        </w:rPr>
        <w:t xml:space="preserve"> </w:t>
      </w:r>
      <w:r w:rsidRPr="00C04072">
        <w:rPr>
          <w:rFonts w:ascii="Palatino Linotype" w:eastAsia="Calibri" w:hAnsi="Palatino Linotype" w:cs="Arial"/>
          <w:iCs/>
          <w:lang w:val="es-ES"/>
        </w:rPr>
        <w:t>(Sic)</w:t>
      </w:r>
      <w:r w:rsidRPr="00C04072">
        <w:rPr>
          <w:rFonts w:ascii="Palatino Linotype" w:eastAsia="Calibri" w:hAnsi="Palatino Linotype" w:cs="Arial"/>
          <w:i/>
          <w:lang w:val="es-ES"/>
        </w:rPr>
        <w:t xml:space="preserve"> </w:t>
      </w:r>
    </w:p>
    <w:p w14:paraId="2E925596" w14:textId="77777777" w:rsidR="00191180" w:rsidRPr="00C04072" w:rsidRDefault="00191180" w:rsidP="00C04072">
      <w:pPr>
        <w:suppressAutoHyphens w:val="0"/>
        <w:spacing w:line="360" w:lineRule="auto"/>
        <w:ind w:left="709" w:right="567"/>
        <w:contextualSpacing/>
        <w:jc w:val="both"/>
        <w:rPr>
          <w:rFonts w:ascii="Palatino Linotype" w:hAnsi="Palatino Linotype" w:cs="Arial"/>
          <w:i/>
          <w:lang w:val="es-ES_tradnl"/>
        </w:rPr>
      </w:pPr>
    </w:p>
    <w:p w14:paraId="3EEA1A35" w14:textId="77777777" w:rsidR="00191180" w:rsidRPr="00C04072" w:rsidRDefault="00191180" w:rsidP="00C04072">
      <w:pPr>
        <w:suppressAutoHyphens w:val="0"/>
        <w:spacing w:line="360" w:lineRule="auto"/>
        <w:ind w:left="709" w:right="567"/>
        <w:jc w:val="both"/>
        <w:rPr>
          <w:rFonts w:ascii="Palatino Linotype" w:hAnsi="Palatino Linotype"/>
          <w:b/>
          <w:lang w:val="es-ES"/>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C04072">
        <w:rPr>
          <w:rFonts w:ascii="Palatino Linotype" w:hAnsi="Palatino Linotype"/>
          <w:b/>
          <w:lang w:val="es-ES"/>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r w:rsidRPr="00C04072">
        <w:rPr>
          <w:rFonts w:ascii="Palatino Linotype" w:hAnsi="Palatino Linotype"/>
          <w:b/>
          <w:lang w:val="es-ES"/>
        </w:rPr>
        <w:t xml:space="preserve">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536A178C" w14:textId="77777777" w:rsidR="00885757" w:rsidRPr="00C04072" w:rsidRDefault="00885757" w:rsidP="00C04072">
      <w:pPr>
        <w:suppressAutoHyphens w:val="0"/>
        <w:spacing w:line="360" w:lineRule="auto"/>
        <w:ind w:left="709" w:right="567"/>
        <w:jc w:val="both"/>
        <w:rPr>
          <w:rFonts w:ascii="Palatino Linotype" w:hAnsi="Palatino Linotype"/>
          <w:i/>
          <w:lang w:val="es-ES"/>
        </w:rPr>
      </w:pPr>
    </w:p>
    <w:p w14:paraId="35FC3E5E" w14:textId="4D53DF93" w:rsidR="00191180" w:rsidRPr="00C04072" w:rsidRDefault="00885757" w:rsidP="00C04072">
      <w:pPr>
        <w:suppressAutoHyphens w:val="0"/>
        <w:spacing w:line="360" w:lineRule="auto"/>
        <w:ind w:left="709" w:right="567"/>
        <w:jc w:val="both"/>
        <w:rPr>
          <w:rFonts w:ascii="Palatino Linotype" w:hAnsi="Palatino Linotype"/>
          <w:iCs/>
          <w:lang w:val="es-ES"/>
        </w:rPr>
      </w:pPr>
      <w:r w:rsidRPr="00C04072">
        <w:rPr>
          <w:rFonts w:ascii="Palatino Linotype" w:eastAsia="Calibri" w:hAnsi="Palatino Linotype"/>
          <w:i/>
          <w:color w:val="000000"/>
          <w:lang w:eastAsia="en-US"/>
        </w:rPr>
        <w:t>“</w:t>
      </w:r>
      <w:r w:rsidR="00534480" w:rsidRPr="00C04072">
        <w:rPr>
          <w:rFonts w:ascii="Palatino Linotype" w:eastAsia="Calibri" w:hAnsi="Palatino Linotype"/>
          <w:i/>
          <w:color w:val="000000"/>
          <w:lang w:eastAsia="en-US"/>
        </w:rPr>
        <w:t>no contesto la solicitud de información</w:t>
      </w:r>
      <w:r w:rsidR="00191180" w:rsidRPr="00C04072">
        <w:rPr>
          <w:rFonts w:ascii="Palatino Linotype" w:eastAsia="Calibri" w:hAnsi="Palatino Linotype"/>
          <w:i/>
          <w:color w:val="000000"/>
          <w:lang w:eastAsia="en-US"/>
        </w:rPr>
        <w:t xml:space="preserve">.” </w:t>
      </w:r>
      <w:r w:rsidR="00191180" w:rsidRPr="00C04072">
        <w:rPr>
          <w:rFonts w:ascii="Palatino Linotype" w:eastAsia="Calibri" w:hAnsi="Palatino Linotype"/>
          <w:iCs/>
          <w:color w:val="000000"/>
          <w:lang w:eastAsia="en-US"/>
        </w:rPr>
        <w:t>(</w:t>
      </w:r>
      <w:r w:rsidR="00191180" w:rsidRPr="00C04072">
        <w:rPr>
          <w:rFonts w:ascii="Palatino Linotype" w:hAnsi="Palatino Linotype"/>
          <w:iCs/>
          <w:lang w:val="es-ES"/>
        </w:rPr>
        <w:t>Sic)</w:t>
      </w:r>
    </w:p>
    <w:p w14:paraId="7015A5EF"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i/>
          <w:color w:val="000000"/>
          <w:lang w:val="es-ES_tradnl"/>
        </w:rPr>
      </w:pPr>
    </w:p>
    <w:p w14:paraId="098BAA81" w14:textId="375920E4" w:rsidR="00191180" w:rsidRPr="00C04072" w:rsidRDefault="00885757"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i/>
          <w:color w:val="000000"/>
          <w:lang w:val="es-ES_tradnl"/>
        </w:rPr>
      </w:pPr>
      <w:r w:rsidRPr="00C04072">
        <w:rPr>
          <w:rFonts w:ascii="Palatino Linotype" w:hAnsi="Palatino Linotype"/>
          <w:iCs/>
          <w:color w:val="000000"/>
        </w:rPr>
        <w:t xml:space="preserve">La Comisionada </w:t>
      </w:r>
      <w:r w:rsidR="00534480" w:rsidRPr="00C04072">
        <w:rPr>
          <w:rFonts w:ascii="Palatino Linotype" w:hAnsi="Palatino Linotype"/>
          <w:b/>
          <w:iCs/>
          <w:color w:val="000000"/>
        </w:rPr>
        <w:t>Zulema Martínez Sánchez</w:t>
      </w:r>
      <w:r w:rsidR="00191180" w:rsidRPr="00C04072">
        <w:rPr>
          <w:rFonts w:ascii="Palatino Linotype" w:hAnsi="Palatino Linotype"/>
          <w:iCs/>
          <w:color w:val="000000"/>
          <w:lang w:val="es-ES"/>
        </w:rPr>
        <w:t>, con fundamento en lo dispuesto por el artículo 185 fracción II de la</w:t>
      </w:r>
      <w:r w:rsidRPr="00C04072">
        <w:rPr>
          <w:rFonts w:ascii="Palatino Linotype" w:hAnsi="Palatino Linotype"/>
          <w:iCs/>
          <w:color w:val="000000"/>
          <w:lang w:val="es-ES"/>
        </w:rPr>
        <w:t xml:space="preserve"> ley de la materia, a través del acuerdo</w:t>
      </w:r>
      <w:r w:rsidR="00191180" w:rsidRPr="00C04072">
        <w:rPr>
          <w:rFonts w:ascii="Palatino Linotype" w:hAnsi="Palatino Linotype"/>
          <w:iCs/>
          <w:color w:val="000000"/>
          <w:lang w:val="es-ES"/>
        </w:rPr>
        <w:t xml:space="preserve"> de a</w:t>
      </w:r>
      <w:r w:rsidR="00534480" w:rsidRPr="00C04072">
        <w:rPr>
          <w:rFonts w:ascii="Palatino Linotype" w:hAnsi="Palatino Linotype"/>
          <w:iCs/>
          <w:color w:val="000000"/>
          <w:lang w:val="es-ES"/>
        </w:rPr>
        <w:t>dmisión de diez (10</w:t>
      </w:r>
      <w:r w:rsidRPr="00C04072">
        <w:rPr>
          <w:rFonts w:ascii="Palatino Linotype" w:hAnsi="Palatino Linotype"/>
          <w:iCs/>
          <w:color w:val="000000"/>
          <w:lang w:val="es-ES"/>
        </w:rPr>
        <w:t>) de</w:t>
      </w:r>
      <w:r w:rsidR="00534480" w:rsidRPr="00C04072">
        <w:rPr>
          <w:rFonts w:ascii="Palatino Linotype" w:hAnsi="Palatino Linotype"/>
          <w:iCs/>
          <w:color w:val="000000"/>
          <w:lang w:val="es-ES"/>
        </w:rPr>
        <w:t xml:space="preserve"> agosto</w:t>
      </w:r>
      <w:r w:rsidRPr="00C04072">
        <w:rPr>
          <w:rFonts w:ascii="Palatino Linotype" w:hAnsi="Palatino Linotype"/>
          <w:iCs/>
          <w:color w:val="000000"/>
          <w:lang w:val="es-ES"/>
        </w:rPr>
        <w:t xml:space="preserve"> de dos mil veintiuno, puso a disposición de las partes el expediente </w:t>
      </w:r>
      <w:r w:rsidRPr="00C04072">
        <w:rPr>
          <w:rFonts w:ascii="Palatino Linotype" w:hAnsi="Palatino Linotype"/>
          <w:iCs/>
          <w:color w:val="000000"/>
          <w:lang w:val="es-ES"/>
        </w:rPr>
        <w:lastRenderedPageBreak/>
        <w:t>electrónico</w:t>
      </w:r>
      <w:r w:rsidR="00191180" w:rsidRPr="00C04072">
        <w:rPr>
          <w:rFonts w:ascii="Palatino Linotype" w:hAnsi="Palatino Linotype"/>
          <w:iCs/>
          <w:color w:val="000000"/>
          <w:lang w:val="es-ES"/>
        </w:rPr>
        <w:t xml:space="preserve"> </w:t>
      </w:r>
      <w:r w:rsidR="00191180" w:rsidRPr="00C04072">
        <w:rPr>
          <w:rFonts w:ascii="Palatino Linotype" w:hAnsi="Palatino Linotype"/>
          <w:iCs/>
          <w:color w:val="000000"/>
          <w:lang w:val="es-ES_tradnl"/>
        </w:rPr>
        <w:t xml:space="preserve">vía </w:t>
      </w:r>
      <w:r w:rsidR="00191180" w:rsidRPr="00C04072">
        <w:rPr>
          <w:rFonts w:ascii="Palatino Linotype" w:hAnsi="Palatino Linotype"/>
          <w:iCs/>
          <w:color w:val="000000"/>
          <w:lang w:val="es-ES"/>
        </w:rPr>
        <w:t xml:space="preserve">Sistema de Acceso a la Información Mexiquense </w:t>
      </w:r>
      <w:r w:rsidR="00191180" w:rsidRPr="00C04072">
        <w:rPr>
          <w:rFonts w:ascii="Palatino Linotype" w:hAnsi="Palatino Linotype"/>
          <w:b/>
          <w:iCs/>
          <w:color w:val="000000"/>
          <w:lang w:val="es-ES"/>
        </w:rPr>
        <w:t xml:space="preserve">(SAIMEX) </w:t>
      </w:r>
      <w:r w:rsidR="00191180" w:rsidRPr="00C04072">
        <w:rPr>
          <w:rFonts w:ascii="Palatino Linotype" w:hAnsi="Palatino Linotype"/>
          <w:iCs/>
          <w:color w:val="000000"/>
          <w:lang w:val="es-ES"/>
        </w:rPr>
        <w:t xml:space="preserve">a efecto de que en un plazo máximo de siete días manifestaran lo que a derecho convinieran, ofrecieran pruebas y alegatos según corresponda a los casos concretos, de esta forma para que el </w:t>
      </w:r>
      <w:r w:rsidR="00191180" w:rsidRPr="00C04072">
        <w:rPr>
          <w:rFonts w:ascii="Palatino Linotype" w:hAnsi="Palatino Linotype"/>
          <w:b/>
          <w:iCs/>
          <w:color w:val="000000"/>
          <w:lang w:val="es-ES"/>
        </w:rPr>
        <w:t>SUJETO OBLIGADO</w:t>
      </w:r>
      <w:r w:rsidR="00191180" w:rsidRPr="00C04072">
        <w:rPr>
          <w:rFonts w:ascii="Palatino Linotype" w:hAnsi="Palatino Linotype"/>
          <w:iCs/>
          <w:color w:val="000000"/>
          <w:lang w:val="es-ES"/>
        </w:rPr>
        <w:t xml:space="preserve"> presentara</w:t>
      </w:r>
      <w:r w:rsidRPr="00C04072">
        <w:rPr>
          <w:rFonts w:ascii="Palatino Linotype" w:hAnsi="Palatino Linotype"/>
          <w:iCs/>
          <w:color w:val="000000"/>
          <w:lang w:val="es-ES"/>
        </w:rPr>
        <w:t xml:space="preserve"> el Informe Justificado Correspondiente. </w:t>
      </w:r>
    </w:p>
    <w:p w14:paraId="4E18C0E6"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i/>
          <w:color w:val="000000"/>
          <w:lang w:val="es-ES_tradnl"/>
        </w:rPr>
      </w:pPr>
    </w:p>
    <w:p w14:paraId="10C3070C" w14:textId="3C34F79E" w:rsidR="00534480" w:rsidRPr="00C04072" w:rsidRDefault="005344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i/>
          <w:color w:val="000000"/>
          <w:lang w:val="es-ES_tradnl"/>
        </w:rPr>
      </w:pPr>
      <w:r w:rsidRPr="00C04072">
        <w:rPr>
          <w:rFonts w:ascii="Palatino Linotype" w:hAnsi="Palatino Linotype" w:cs="Arial"/>
          <w:lang w:val="es-ES"/>
        </w:rPr>
        <w:t>De</w:t>
      </w:r>
      <w:r w:rsidRPr="00C04072">
        <w:rPr>
          <w:rFonts w:ascii="Palatino Linotype" w:hAnsi="Palatino Linotype" w:cs="Arial"/>
          <w:lang w:val="es-ES_tradnl"/>
        </w:rPr>
        <w:t xml:space="preserve"> las </w:t>
      </w:r>
      <w:r w:rsidRPr="00C04072">
        <w:rPr>
          <w:rFonts w:ascii="Palatino Linotype" w:hAnsi="Palatino Linotype" w:cs="Arial"/>
          <w:lang w:val="es-ES"/>
        </w:rPr>
        <w:t>constancias</w:t>
      </w:r>
      <w:r w:rsidRPr="00C04072">
        <w:rPr>
          <w:rFonts w:ascii="Palatino Linotype" w:hAnsi="Palatino Linotype" w:cs="Arial"/>
          <w:lang w:val="es-ES_tradnl"/>
        </w:rPr>
        <w:t xml:space="preserve"> que obran en el </w:t>
      </w:r>
      <w:r w:rsidRPr="00C04072">
        <w:rPr>
          <w:rFonts w:ascii="Palatino Linotype" w:hAnsi="Palatino Linotype" w:cs="Arial"/>
          <w:b/>
          <w:lang w:val="es-ES_tradnl"/>
        </w:rPr>
        <w:t>SAIMEX</w:t>
      </w:r>
      <w:r w:rsidRPr="00C04072">
        <w:rPr>
          <w:rFonts w:ascii="Palatino Linotype" w:hAnsi="Palatino Linotype" w:cs="Arial"/>
          <w:lang w:val="es-ES_tradnl"/>
        </w:rPr>
        <w:t xml:space="preserve"> se advierte que, tanto el</w:t>
      </w:r>
      <w:r w:rsidRPr="00C04072">
        <w:rPr>
          <w:rFonts w:ascii="Palatino Linotype" w:hAnsi="Palatino Linotype" w:cs="Arial"/>
          <w:b/>
          <w:lang w:val="es-ES_tradnl"/>
        </w:rPr>
        <w:t xml:space="preserve"> SUJETO OBLIGADO </w:t>
      </w:r>
      <w:r w:rsidRPr="00C04072">
        <w:rPr>
          <w:rFonts w:ascii="Palatino Linotype" w:hAnsi="Palatino Linotype" w:cs="Arial"/>
          <w:lang w:val="es-ES_tradnl"/>
        </w:rPr>
        <w:t xml:space="preserve">como el </w:t>
      </w:r>
      <w:r w:rsidRPr="00C04072">
        <w:rPr>
          <w:rFonts w:ascii="Palatino Linotype" w:hAnsi="Palatino Linotype" w:cs="Arial"/>
          <w:b/>
          <w:lang w:val="es-ES_tradnl"/>
        </w:rPr>
        <w:t>RECURRENTE,</w:t>
      </w:r>
      <w:r w:rsidRPr="00C04072">
        <w:rPr>
          <w:rFonts w:ascii="Palatino Linotype" w:hAnsi="Palatino Linotype" w:cs="Arial"/>
          <w:lang w:val="es-ES_tradnl"/>
        </w:rPr>
        <w:t xml:space="preserve"> </w:t>
      </w:r>
      <w:r w:rsidR="008054C5" w:rsidRPr="00C04072">
        <w:rPr>
          <w:rFonts w:ascii="Palatino Linotype" w:hAnsi="Palatino Linotype" w:cs="Arial"/>
          <w:lang w:val="es-ES_tradnl"/>
        </w:rPr>
        <w:t>fueron omisos en rendir informe justificado</w:t>
      </w:r>
      <w:r w:rsidRPr="00C04072">
        <w:rPr>
          <w:rFonts w:ascii="Palatino Linotype" w:hAnsi="Palatino Linotype" w:cs="Arial"/>
          <w:lang w:val="es-ES_tradnl"/>
        </w:rPr>
        <w:t xml:space="preserve"> y manifestaciones respectivamente, dentro del término de ley que les fue otorgado. Se adjunta imagen del apartado de </w:t>
      </w:r>
      <w:r w:rsidRPr="00C04072">
        <w:rPr>
          <w:rFonts w:ascii="Palatino Linotype" w:hAnsi="Palatino Linotype" w:cs="Arial"/>
          <w:i/>
          <w:iCs/>
          <w:lang w:val="es-ES_tradnl"/>
        </w:rPr>
        <w:t>Manifestaciones</w:t>
      </w:r>
      <w:r w:rsidRPr="00C04072">
        <w:rPr>
          <w:rFonts w:ascii="Palatino Linotype" w:hAnsi="Palatino Linotype" w:cs="Arial"/>
          <w:lang w:val="es-ES_tradnl"/>
        </w:rPr>
        <w:t xml:space="preserve"> contenido en el expediente electrónico como mera referencia:</w:t>
      </w:r>
    </w:p>
    <w:p w14:paraId="5FA368BE" w14:textId="77777777" w:rsidR="006F2548" w:rsidRPr="00C04072" w:rsidRDefault="006F2548" w:rsidP="00C04072">
      <w:pPr>
        <w:pStyle w:val="Prrafodelista"/>
        <w:spacing w:line="360" w:lineRule="auto"/>
        <w:rPr>
          <w:rFonts w:ascii="Palatino Linotype" w:hAnsi="Palatino Linotype"/>
          <w:i/>
          <w:color w:val="000000"/>
          <w:sz w:val="24"/>
          <w:szCs w:val="24"/>
          <w:lang w:val="es-ES_tradnl"/>
        </w:rPr>
      </w:pPr>
    </w:p>
    <w:p w14:paraId="7F2F963C" w14:textId="445690AE" w:rsidR="006F2548" w:rsidRPr="00C04072" w:rsidRDefault="006F2548" w:rsidP="00C04072">
      <w:pPr>
        <w:tabs>
          <w:tab w:val="left" w:pos="426"/>
        </w:tabs>
        <w:suppressAutoHyphens w:val="0"/>
        <w:spacing w:after="160" w:line="360" w:lineRule="auto"/>
        <w:contextualSpacing/>
        <w:jc w:val="both"/>
        <w:rPr>
          <w:rFonts w:ascii="Palatino Linotype" w:hAnsi="Palatino Linotype"/>
          <w:i/>
          <w:color w:val="000000"/>
          <w:lang w:val="es-ES_tradnl"/>
        </w:rPr>
      </w:pPr>
      <w:r w:rsidRPr="00C04072">
        <w:rPr>
          <w:rFonts w:ascii="Palatino Linotype" w:hAnsi="Palatino Linotype"/>
          <w:noProof/>
          <w:lang w:eastAsia="es-MX"/>
        </w:rPr>
        <w:drawing>
          <wp:inline distT="0" distB="0" distL="0" distR="0" wp14:anchorId="47F93F99" wp14:editId="76B1D7ED">
            <wp:extent cx="5657678" cy="14668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108" t="24557" r="29120" b="56191"/>
                    <a:stretch/>
                  </pic:blipFill>
                  <pic:spPr bwMode="auto">
                    <a:xfrm>
                      <a:off x="0" y="0"/>
                      <a:ext cx="5681951" cy="1473143"/>
                    </a:xfrm>
                    <a:prstGeom prst="rect">
                      <a:avLst/>
                    </a:prstGeom>
                    <a:ln>
                      <a:noFill/>
                    </a:ln>
                    <a:extLst>
                      <a:ext uri="{53640926-AAD7-44D8-BBD7-CCE9431645EC}">
                        <a14:shadowObscured xmlns:a14="http://schemas.microsoft.com/office/drawing/2010/main"/>
                      </a:ext>
                    </a:extLst>
                  </pic:spPr>
                </pic:pic>
              </a:graphicData>
            </a:graphic>
          </wp:inline>
        </w:drawing>
      </w:r>
    </w:p>
    <w:p w14:paraId="23FDE4E2" w14:textId="77777777" w:rsidR="006F2548" w:rsidRPr="00C04072" w:rsidRDefault="006F2548" w:rsidP="00C04072">
      <w:pPr>
        <w:tabs>
          <w:tab w:val="left" w:pos="426"/>
        </w:tabs>
        <w:suppressAutoHyphens w:val="0"/>
        <w:spacing w:after="160" w:line="360" w:lineRule="auto"/>
        <w:contextualSpacing/>
        <w:jc w:val="both"/>
        <w:rPr>
          <w:rFonts w:ascii="Palatino Linotype" w:hAnsi="Palatino Linotype"/>
          <w:i/>
          <w:color w:val="000000"/>
          <w:lang w:val="es-ES_tradnl"/>
        </w:rPr>
      </w:pPr>
    </w:p>
    <w:p w14:paraId="05082024" w14:textId="40FF47B9" w:rsidR="00E96A2C" w:rsidRPr="00C04072" w:rsidRDefault="006F2548" w:rsidP="00C04072">
      <w:pPr>
        <w:pStyle w:val="Prrafodelista"/>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sz w:val="24"/>
          <w:szCs w:val="24"/>
        </w:rPr>
      </w:pPr>
      <w:r w:rsidRPr="00C04072">
        <w:rPr>
          <w:rFonts w:ascii="Palatino Linotype" w:eastAsiaTheme="minorEastAsia" w:hAnsi="Palatino Linotype" w:cstheme="minorBidi"/>
          <w:color w:val="000000" w:themeColor="text1"/>
          <w:sz w:val="24"/>
          <w:szCs w:val="24"/>
          <w:lang w:val="es-ES_tradnl"/>
        </w:rPr>
        <w:t xml:space="preserve">El veintitrés (23) de agosto de dos mil veintiuno, en la Segunda Sesión Extraordinaria, el Pleno de este Órgano Garante aprobó el returno del recurso de revisión que se trata, a la Ponencia de la </w:t>
      </w:r>
      <w:r w:rsidRPr="00C04072">
        <w:rPr>
          <w:rFonts w:ascii="Palatino Linotype" w:eastAsiaTheme="minorEastAsia" w:hAnsi="Palatino Linotype" w:cstheme="minorBidi"/>
          <w:b/>
          <w:color w:val="000000" w:themeColor="text1"/>
          <w:sz w:val="24"/>
          <w:szCs w:val="24"/>
          <w:lang w:val="es-ES_tradnl"/>
        </w:rPr>
        <w:t>Comisionada María del Rosario Mejía Ayala</w:t>
      </w:r>
      <w:r w:rsidRPr="00C04072">
        <w:rPr>
          <w:rFonts w:ascii="Palatino Linotype" w:eastAsiaTheme="minorEastAsia" w:hAnsi="Palatino Linotype" w:cstheme="minorBidi"/>
          <w:color w:val="000000" w:themeColor="text1"/>
          <w:sz w:val="24"/>
          <w:szCs w:val="24"/>
          <w:lang w:val="es-ES_tradnl"/>
        </w:rPr>
        <w:t>.</w:t>
      </w:r>
    </w:p>
    <w:p w14:paraId="4570E019" w14:textId="6AAB3982" w:rsidR="00191180" w:rsidRPr="00C04072" w:rsidRDefault="00E96A2C" w:rsidP="00C04072">
      <w:pPr>
        <w:numPr>
          <w:ilvl w:val="0"/>
          <w:numId w:val="9"/>
        </w:numPr>
        <w:tabs>
          <w:tab w:val="left" w:pos="426"/>
        </w:tabs>
        <w:suppressAutoHyphens w:val="0"/>
        <w:spacing w:after="160" w:line="360" w:lineRule="auto"/>
        <w:ind w:left="0" w:firstLine="0"/>
        <w:contextualSpacing/>
        <w:jc w:val="both"/>
        <w:rPr>
          <w:rFonts w:ascii="Palatino Linotype" w:eastAsia="Calibri" w:hAnsi="Palatino Linotype" w:cs="Arial"/>
          <w:lang w:val="es-ES"/>
        </w:rPr>
      </w:pPr>
      <w:r w:rsidRPr="00C04072">
        <w:rPr>
          <w:rFonts w:ascii="Palatino Linotype" w:hAnsi="Palatino Linotype"/>
          <w:lang w:val="es-ES_tradnl"/>
        </w:rPr>
        <w:lastRenderedPageBreak/>
        <w:t>El diecisiete (17</w:t>
      </w:r>
      <w:r w:rsidR="00191180" w:rsidRPr="00C04072">
        <w:rPr>
          <w:rFonts w:ascii="Palatino Linotype" w:hAnsi="Palatino Linotype"/>
          <w:lang w:val="es-ES_tradnl"/>
        </w:rPr>
        <w:t>) de</w:t>
      </w:r>
      <w:r w:rsidRPr="00C04072">
        <w:rPr>
          <w:rFonts w:ascii="Palatino Linotype" w:hAnsi="Palatino Linotype"/>
          <w:lang w:val="es-ES_tradnl"/>
        </w:rPr>
        <w:t xml:space="preserve"> agosto de dos mil veintiuno, la</w:t>
      </w:r>
      <w:r w:rsidR="006F2548" w:rsidRPr="00C04072">
        <w:rPr>
          <w:rFonts w:ascii="Palatino Linotype" w:eastAsiaTheme="minorEastAsia" w:hAnsi="Palatino Linotype" w:cstheme="minorBidi"/>
          <w:b/>
          <w:color w:val="000000" w:themeColor="text1"/>
          <w:lang w:val="es-ES_tradnl"/>
        </w:rPr>
        <w:t xml:space="preserve"> </w:t>
      </w:r>
      <w:r w:rsidR="006F2548" w:rsidRPr="00C04072">
        <w:rPr>
          <w:rFonts w:ascii="Palatino Linotype" w:hAnsi="Palatino Linotype"/>
          <w:b/>
          <w:lang w:val="es-ES_tradnl"/>
        </w:rPr>
        <w:t>Comisionada María del Rosario Mejía Ayala</w:t>
      </w:r>
      <w:r w:rsidR="006F2548" w:rsidRPr="00C04072">
        <w:rPr>
          <w:rFonts w:ascii="Palatino Linotype" w:hAnsi="Palatino Linotype"/>
          <w:lang w:val="es-ES_tradnl"/>
        </w:rPr>
        <w:t xml:space="preserve"> </w:t>
      </w:r>
      <w:r w:rsidRPr="00C04072">
        <w:rPr>
          <w:rFonts w:ascii="Palatino Linotype" w:hAnsi="Palatino Linotype"/>
          <w:lang w:val="es-ES_tradnl"/>
        </w:rPr>
        <w:t>decretó el cierre del periodo de instrucción del recurso</w:t>
      </w:r>
      <w:r w:rsidR="009A7C8F" w:rsidRPr="00C04072">
        <w:rPr>
          <w:rFonts w:ascii="Palatino Linotype" w:hAnsi="Palatino Linotype"/>
          <w:lang w:val="es-ES_tradnl"/>
        </w:rPr>
        <w:t xml:space="preserve"> de revi</w:t>
      </w:r>
      <w:r w:rsidR="006F2548" w:rsidRPr="00C04072">
        <w:rPr>
          <w:rFonts w:ascii="Palatino Linotype" w:hAnsi="Palatino Linotype"/>
          <w:lang w:val="es-ES_tradnl"/>
        </w:rPr>
        <w:t xml:space="preserve">sión; </w:t>
      </w:r>
      <w:r w:rsidR="009A7C8F" w:rsidRPr="00C04072">
        <w:rPr>
          <w:rFonts w:ascii="Palatino Linotype" w:eastAsiaTheme="minorEastAsia" w:hAnsi="Palatino Linotype" w:cstheme="minorBidi"/>
          <w:color w:val="000000" w:themeColor="text1"/>
          <w:lang w:val="es-ES_tradnl"/>
        </w:rPr>
        <w:t>y---------------------------------------------------------------------</w:t>
      </w:r>
      <w:r w:rsidR="00C04072" w:rsidRPr="00C04072">
        <w:rPr>
          <w:rFonts w:ascii="Palatino Linotype" w:eastAsiaTheme="minorEastAsia" w:hAnsi="Palatino Linotype" w:cstheme="minorBidi"/>
          <w:color w:val="000000" w:themeColor="text1"/>
          <w:lang w:val="es-ES_tradnl"/>
        </w:rPr>
        <w:t>--------------------</w:t>
      </w:r>
      <w:r w:rsidR="006F2548" w:rsidRPr="00C04072">
        <w:rPr>
          <w:rFonts w:ascii="Palatino Linotype" w:eastAsiaTheme="minorEastAsia" w:hAnsi="Palatino Linotype" w:cstheme="minorBidi"/>
          <w:color w:val="000000" w:themeColor="text1"/>
          <w:lang w:val="es-ES_tradnl"/>
        </w:rPr>
        <w:t>-----------</w:t>
      </w:r>
    </w:p>
    <w:p w14:paraId="567A421B" w14:textId="77777777" w:rsidR="006F2548" w:rsidRPr="00C04072" w:rsidRDefault="006F2548" w:rsidP="00C04072">
      <w:pPr>
        <w:tabs>
          <w:tab w:val="left" w:pos="426"/>
        </w:tabs>
        <w:suppressAutoHyphens w:val="0"/>
        <w:spacing w:after="160" w:line="360" w:lineRule="auto"/>
        <w:contextualSpacing/>
        <w:jc w:val="both"/>
        <w:rPr>
          <w:rFonts w:ascii="Palatino Linotype" w:eastAsiaTheme="minorEastAsia" w:hAnsi="Palatino Linotype" w:cstheme="minorBidi"/>
          <w:color w:val="000000" w:themeColor="text1"/>
          <w:lang w:val="es-ES_tradnl"/>
        </w:rPr>
      </w:pPr>
    </w:p>
    <w:p w14:paraId="42014220" w14:textId="77777777" w:rsidR="006F2548" w:rsidRPr="00C04072" w:rsidRDefault="006F2548" w:rsidP="00C04072">
      <w:pPr>
        <w:tabs>
          <w:tab w:val="left" w:pos="426"/>
        </w:tabs>
        <w:suppressAutoHyphens w:val="0"/>
        <w:spacing w:after="160" w:line="360" w:lineRule="auto"/>
        <w:contextualSpacing/>
        <w:jc w:val="both"/>
        <w:rPr>
          <w:rFonts w:ascii="Palatino Linotype" w:eastAsiaTheme="minorEastAsia" w:hAnsi="Palatino Linotype" w:cstheme="minorBidi"/>
          <w:color w:val="000000" w:themeColor="text1"/>
          <w:lang w:val="es-ES_tradnl"/>
        </w:rPr>
      </w:pPr>
    </w:p>
    <w:p w14:paraId="6923327D" w14:textId="77777777" w:rsidR="006F2548" w:rsidRPr="00C04072" w:rsidRDefault="006F2548" w:rsidP="00C04072">
      <w:pPr>
        <w:tabs>
          <w:tab w:val="left" w:pos="426"/>
        </w:tabs>
        <w:suppressAutoHyphens w:val="0"/>
        <w:spacing w:after="160" w:line="360" w:lineRule="auto"/>
        <w:contextualSpacing/>
        <w:jc w:val="both"/>
        <w:rPr>
          <w:rFonts w:ascii="Palatino Linotype" w:eastAsia="Calibri" w:hAnsi="Palatino Linotype" w:cs="Arial"/>
          <w:lang w:val="es-ES"/>
        </w:rPr>
      </w:pPr>
    </w:p>
    <w:p w14:paraId="1651EB70" w14:textId="77777777" w:rsidR="00191180" w:rsidRPr="00C04072" w:rsidRDefault="00191180" w:rsidP="00C04072">
      <w:pPr>
        <w:keepNext/>
        <w:keepLines/>
        <w:suppressAutoHyphens w:val="0"/>
        <w:spacing w:before="240" w:line="360" w:lineRule="auto"/>
        <w:jc w:val="center"/>
        <w:outlineLvl w:val="0"/>
        <w:rPr>
          <w:rFonts w:ascii="Palatino Linotype" w:hAnsi="Palatino Linotype"/>
          <w:b/>
          <w:lang w:eastAsia="en-US"/>
        </w:rPr>
      </w:pPr>
      <w:bookmarkStart w:id="67" w:name="_Toc82023084"/>
      <w:r w:rsidRPr="00C04072">
        <w:rPr>
          <w:rFonts w:ascii="Palatino Linotype" w:hAnsi="Palatino Linotype"/>
          <w:b/>
          <w:lang w:eastAsia="en-US"/>
        </w:rPr>
        <w:t>CONSIDERANDO</w:t>
      </w:r>
      <w:bookmarkEnd w:id="67"/>
    </w:p>
    <w:p w14:paraId="5FC1DEAF" w14:textId="77777777" w:rsidR="00191180" w:rsidRPr="00C04072" w:rsidRDefault="00191180" w:rsidP="00C04072">
      <w:pPr>
        <w:suppressAutoHyphens w:val="0"/>
        <w:spacing w:line="360" w:lineRule="auto"/>
        <w:rPr>
          <w:rFonts w:ascii="Palatino Linotype" w:hAnsi="Palatino Linotype"/>
          <w:lang w:eastAsia="en-US"/>
        </w:rPr>
      </w:pPr>
    </w:p>
    <w:p w14:paraId="2B88C5DA" w14:textId="77777777" w:rsidR="00191180" w:rsidRPr="00C04072" w:rsidRDefault="00191180" w:rsidP="00C04072">
      <w:pPr>
        <w:keepNext/>
        <w:keepLines/>
        <w:suppressAutoHyphens w:val="0"/>
        <w:spacing w:before="40" w:line="360" w:lineRule="auto"/>
        <w:outlineLvl w:val="1"/>
        <w:rPr>
          <w:rFonts w:ascii="Palatino Linotype" w:hAnsi="Palatino Linotype"/>
          <w:b/>
          <w:lang w:eastAsia="en-US"/>
        </w:rPr>
      </w:pPr>
      <w:bookmarkStart w:id="68" w:name="_Toc82023085"/>
      <w:r w:rsidRPr="00C04072">
        <w:rPr>
          <w:rFonts w:ascii="Palatino Linotype" w:hAnsi="Palatino Linotype"/>
          <w:b/>
          <w:lang w:eastAsia="en-US"/>
        </w:rPr>
        <w:t>PRIMERO. De la competencia.</w:t>
      </w:r>
      <w:bookmarkEnd w:id="68"/>
    </w:p>
    <w:p w14:paraId="391B13B6" w14:textId="77777777" w:rsidR="00191180" w:rsidRPr="00C04072" w:rsidRDefault="00191180" w:rsidP="00C04072">
      <w:pPr>
        <w:suppressAutoHyphens w:val="0"/>
        <w:spacing w:line="360" w:lineRule="auto"/>
        <w:rPr>
          <w:rFonts w:ascii="Palatino Linotype" w:hAnsi="Palatino Linotype"/>
          <w:lang w:eastAsia="en-US"/>
        </w:rPr>
      </w:pPr>
    </w:p>
    <w:p w14:paraId="5E0FE39E" w14:textId="77777777" w:rsidR="008B7817"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lang w:val="es-ES_tradnl"/>
        </w:rPr>
      </w:pPr>
      <w:r w:rsidRPr="00C04072">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04072">
        <w:rPr>
          <w:rFonts w:ascii="Palatino Linotype" w:eastAsia="Calibri" w:hAnsi="Palatino Linotype"/>
          <w:b/>
          <w:lang w:val="es-ES"/>
        </w:rPr>
        <w:t>Constitución Política de los Estados Unidos Mexicanos</w:t>
      </w:r>
      <w:r w:rsidRPr="00C04072">
        <w:rPr>
          <w:rFonts w:ascii="Palatino Linotype" w:eastAsia="Calibri" w:hAnsi="Palatino Linotype"/>
          <w:lang w:val="es-ES"/>
        </w:rPr>
        <w:t xml:space="preserve">; 5, párrafos </w:t>
      </w:r>
      <w:r w:rsidRPr="00C04072">
        <w:rPr>
          <w:rFonts w:ascii="Palatino Linotype" w:hAnsi="Palatino Linotype" w:cs="Arial"/>
          <w:bCs/>
          <w:color w:val="222222"/>
          <w:lang w:val="es-ES"/>
        </w:rPr>
        <w:t xml:space="preserve">trigésimo, trigésimo primero y trigésimo segundo, </w:t>
      </w:r>
      <w:r w:rsidRPr="00C04072">
        <w:rPr>
          <w:rFonts w:ascii="Palatino Linotype" w:eastAsia="Calibri" w:hAnsi="Palatino Linotype"/>
          <w:lang w:val="es-ES"/>
        </w:rPr>
        <w:t xml:space="preserve">fracciones IV y V, de la </w:t>
      </w:r>
      <w:r w:rsidRPr="00C04072">
        <w:rPr>
          <w:rFonts w:ascii="Palatino Linotype" w:eastAsia="Calibri" w:hAnsi="Palatino Linotype"/>
          <w:b/>
          <w:lang w:val="es-ES"/>
        </w:rPr>
        <w:t>Constitución Política del Estado Libre y Soberano de México</w:t>
      </w:r>
      <w:r w:rsidRPr="00C04072">
        <w:rPr>
          <w:rFonts w:ascii="Palatino Linotype" w:eastAsia="Calibri" w:hAnsi="Palatino Linotype"/>
          <w:lang w:val="es-ES"/>
        </w:rPr>
        <w:t xml:space="preserve">; artículos 1, 2 fracción II, 13, 29, 36 fracciones I y II, 176, 178, 179, 181 párrafo tercero y 185 </w:t>
      </w:r>
      <w:r w:rsidRPr="00C04072">
        <w:rPr>
          <w:rFonts w:ascii="Palatino Linotype" w:eastAsia="Calibri" w:hAnsi="Palatino Linotype" w:cs="Arial"/>
          <w:lang w:val="es-ES"/>
        </w:rPr>
        <w:t xml:space="preserve">de la </w:t>
      </w:r>
      <w:r w:rsidRPr="00C04072">
        <w:rPr>
          <w:rFonts w:ascii="Palatino Linotype" w:eastAsia="Calibri" w:hAnsi="Palatino Linotype" w:cs="Arial"/>
          <w:b/>
          <w:lang w:val="es-ES"/>
        </w:rPr>
        <w:t>Ley de Transparencia y Acceso a la Información Pública del Estado de México y Municipios</w:t>
      </w:r>
      <w:r w:rsidRPr="00C04072">
        <w:rPr>
          <w:rFonts w:ascii="Palatino Linotype" w:eastAsia="Calibri" w:hAnsi="Palatino Linotype" w:cs="Arial"/>
          <w:lang w:val="es-ES"/>
        </w:rPr>
        <w:t xml:space="preserve">; y 7, 9 fracciones I y XXIV, y 11 del </w:t>
      </w:r>
      <w:r w:rsidRPr="00C04072">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C04072">
        <w:rPr>
          <w:rFonts w:ascii="Palatino Linotype" w:hAnsi="Palatino Linotype"/>
          <w:lang w:val="es-ES_tradnl"/>
        </w:rPr>
        <w:t>.</w:t>
      </w:r>
    </w:p>
    <w:p w14:paraId="6E8DAC54" w14:textId="77777777" w:rsidR="00191180" w:rsidRPr="00C04072" w:rsidRDefault="00191180" w:rsidP="00C04072">
      <w:pPr>
        <w:tabs>
          <w:tab w:val="left" w:pos="0"/>
        </w:tabs>
        <w:suppressAutoHyphens w:val="0"/>
        <w:spacing w:before="240" w:after="240" w:line="360" w:lineRule="auto"/>
        <w:contextualSpacing/>
        <w:jc w:val="both"/>
        <w:rPr>
          <w:rFonts w:ascii="Palatino Linotype" w:hAnsi="Palatino Linotype"/>
          <w:lang w:val="es-ES_tradnl"/>
        </w:rPr>
      </w:pPr>
    </w:p>
    <w:p w14:paraId="4C18FB7D" w14:textId="77777777" w:rsidR="00191180" w:rsidRPr="00C04072" w:rsidRDefault="00191180" w:rsidP="00C04072">
      <w:pPr>
        <w:keepNext/>
        <w:keepLines/>
        <w:suppressAutoHyphens w:val="0"/>
        <w:spacing w:before="40" w:line="360" w:lineRule="auto"/>
        <w:outlineLvl w:val="1"/>
        <w:rPr>
          <w:rFonts w:ascii="Palatino Linotype" w:hAnsi="Palatino Linotype"/>
          <w:b/>
          <w:lang w:eastAsia="en-US"/>
        </w:rPr>
      </w:pPr>
      <w:bookmarkStart w:id="69" w:name="_Toc82023086"/>
      <w:r w:rsidRPr="00C04072">
        <w:rPr>
          <w:rFonts w:ascii="Palatino Linotype" w:hAnsi="Palatino Linotype"/>
          <w:b/>
          <w:lang w:eastAsia="en-US"/>
        </w:rPr>
        <w:lastRenderedPageBreak/>
        <w:t>SEGUNDO. De la oportunidad y procedencia.</w:t>
      </w:r>
      <w:bookmarkEnd w:id="69"/>
    </w:p>
    <w:p w14:paraId="60A0388C" w14:textId="77777777" w:rsidR="008F3853" w:rsidRPr="00C04072" w:rsidRDefault="008F3853" w:rsidP="00C04072">
      <w:pPr>
        <w:keepNext/>
        <w:keepLines/>
        <w:suppressAutoHyphens w:val="0"/>
        <w:spacing w:before="40" w:line="360" w:lineRule="auto"/>
        <w:outlineLvl w:val="1"/>
        <w:rPr>
          <w:rFonts w:ascii="Palatino Linotype" w:hAnsi="Palatino Linotype"/>
          <w:b/>
          <w:lang w:eastAsia="en-US"/>
        </w:rPr>
      </w:pPr>
    </w:p>
    <w:p w14:paraId="7DA62BDF" w14:textId="3FAF646E" w:rsidR="008F3853" w:rsidRPr="00C04072" w:rsidRDefault="008F3853" w:rsidP="00C04072">
      <w:pPr>
        <w:pStyle w:val="Ttulo1"/>
        <w:numPr>
          <w:ilvl w:val="1"/>
          <w:numId w:val="9"/>
        </w:numPr>
        <w:spacing w:line="360" w:lineRule="auto"/>
        <w:ind w:left="0" w:firstLine="0"/>
        <w:rPr>
          <w:rFonts w:ascii="Palatino Linotype" w:hAnsi="Palatino Linotype"/>
          <w:sz w:val="24"/>
          <w:szCs w:val="24"/>
          <w:lang w:eastAsia="en-US"/>
        </w:rPr>
      </w:pPr>
      <w:bookmarkStart w:id="70" w:name="_Toc82023087"/>
      <w:r w:rsidRPr="00C04072">
        <w:rPr>
          <w:rFonts w:ascii="Palatino Linotype" w:hAnsi="Palatino Linotype"/>
          <w:b/>
          <w:color w:val="000000" w:themeColor="text1"/>
          <w:sz w:val="24"/>
          <w:szCs w:val="24"/>
        </w:rPr>
        <w:t>De la interposición del recurso</w:t>
      </w:r>
      <w:r w:rsidRPr="00C04072">
        <w:rPr>
          <w:rFonts w:ascii="Palatino Linotype" w:hAnsi="Palatino Linotype"/>
          <w:sz w:val="24"/>
          <w:szCs w:val="24"/>
        </w:rPr>
        <w:t>.</w:t>
      </w:r>
      <w:bookmarkEnd w:id="70"/>
      <w:r w:rsidRPr="00C04072">
        <w:rPr>
          <w:rFonts w:ascii="Palatino Linotype" w:hAnsi="Palatino Linotype"/>
          <w:sz w:val="24"/>
          <w:szCs w:val="24"/>
        </w:rPr>
        <w:t xml:space="preserve"> </w:t>
      </w:r>
    </w:p>
    <w:p w14:paraId="7574D6AE" w14:textId="77777777" w:rsidR="00191180" w:rsidRPr="00C04072" w:rsidRDefault="00191180" w:rsidP="00C04072">
      <w:pPr>
        <w:suppressAutoHyphens w:val="0"/>
        <w:spacing w:line="360" w:lineRule="auto"/>
        <w:rPr>
          <w:rFonts w:ascii="Palatino Linotype" w:hAnsi="Palatino Linotype"/>
          <w:lang w:eastAsia="en-US"/>
        </w:rPr>
      </w:pPr>
    </w:p>
    <w:p w14:paraId="1E5CBD1C" w14:textId="32BD406E" w:rsidR="00191180" w:rsidRPr="00C04072" w:rsidRDefault="00191180" w:rsidP="00C04072">
      <w:pPr>
        <w:pStyle w:val="Prrafodelista"/>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sz w:val="24"/>
          <w:szCs w:val="24"/>
          <w:lang w:val="es-ES_tradnl"/>
        </w:rPr>
      </w:pPr>
      <w:r w:rsidRPr="00C04072">
        <w:rPr>
          <w:rFonts w:ascii="Palatino Linotype" w:eastAsia="Calibri" w:hAnsi="Palatino Linotype" w:cs="Arial"/>
          <w:sz w:val="24"/>
          <w:szCs w:val="24"/>
        </w:rPr>
        <w:t xml:space="preserve">Es de precisar, que la Ley de Transparencia y Acceso a la Información Pública del Estado de México y Municipios, en el artículo 178 describe la procedencia del recurso de revisión, asimismo señala que el plazo del </w:t>
      </w:r>
      <w:r w:rsidRPr="00C04072">
        <w:rPr>
          <w:rFonts w:ascii="Palatino Linotype" w:eastAsia="Calibri" w:hAnsi="Palatino Linotype" w:cs="Arial"/>
          <w:b/>
          <w:sz w:val="24"/>
          <w:szCs w:val="24"/>
        </w:rPr>
        <w:t>SUJETO OBLIGADO</w:t>
      </w:r>
      <w:r w:rsidRPr="00C04072">
        <w:rPr>
          <w:rFonts w:ascii="Palatino Linotype" w:eastAsia="Calibri" w:hAnsi="Palatino Linotype" w:cs="Arial"/>
          <w:sz w:val="24"/>
          <w:szCs w:val="24"/>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66CFA43A"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s="Arial"/>
          <w:color w:val="000000"/>
          <w:lang w:val="es-ES_tradnl"/>
        </w:rPr>
      </w:pPr>
    </w:p>
    <w:p w14:paraId="46DC22BB"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C04072">
        <w:rPr>
          <w:rFonts w:ascii="Palatino Linotype" w:eastAsia="Calibri" w:hAnsi="Palatino Linotype" w:cs="Arial"/>
          <w:lang w:val="es-ES"/>
        </w:rPr>
        <w:t xml:space="preserve">Por ende, se constituye la figura jurídica de la </w:t>
      </w:r>
      <w:r w:rsidRPr="00C04072">
        <w:rPr>
          <w:rFonts w:ascii="Palatino Linotype" w:eastAsia="Calibri" w:hAnsi="Palatino Linotype" w:cs="Arial"/>
          <w:i/>
          <w:lang w:val="es-ES"/>
        </w:rPr>
        <w:t>negativa ficta</w:t>
      </w:r>
      <w:r w:rsidRPr="00C04072">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C04072">
        <w:rPr>
          <w:rFonts w:ascii="Palatino Linotype" w:eastAsia="Calibri" w:hAnsi="Palatino Linotype" w:cs="Arial"/>
          <w:b/>
          <w:lang w:val="es-ES"/>
        </w:rPr>
        <w:t>178</w:t>
      </w:r>
      <w:r w:rsidRPr="00C04072">
        <w:rPr>
          <w:rFonts w:ascii="Palatino Linotype" w:eastAsia="Calibri" w:hAnsi="Palatino Linotype" w:cs="Arial"/>
          <w:lang w:val="es-ES"/>
        </w:rPr>
        <w:t xml:space="preserve"> segundo párrafo de </w:t>
      </w:r>
      <w:r w:rsidRPr="00C04072">
        <w:rPr>
          <w:rFonts w:ascii="Palatino Linotype" w:eastAsia="Calibri" w:hAnsi="Palatino Linotype" w:cs="Arial"/>
          <w:b/>
          <w:lang w:val="es-ES"/>
        </w:rPr>
        <w:t>Ley de Transparencia y Acceso a la Información Pública del Estado de México y Municipios</w:t>
      </w:r>
      <w:r w:rsidRPr="00C04072">
        <w:rPr>
          <w:rFonts w:ascii="Palatino Linotype" w:eastAsia="Calibri" w:hAnsi="Palatino Linotype"/>
          <w:color w:val="000000"/>
          <w:shd w:val="clear" w:color="auto" w:fill="FFFFFF"/>
          <w:lang w:eastAsia="en-US"/>
        </w:rPr>
        <w:t xml:space="preserve">, que dispone; ante la falta de respuesta del </w:t>
      </w:r>
      <w:r w:rsidRPr="00C04072">
        <w:rPr>
          <w:rFonts w:ascii="Palatino Linotype" w:eastAsia="Calibri" w:hAnsi="Palatino Linotype"/>
          <w:b/>
          <w:color w:val="000000"/>
          <w:shd w:val="clear" w:color="auto" w:fill="FFFFFF"/>
          <w:lang w:eastAsia="en-US"/>
        </w:rPr>
        <w:t>SUJETO OBLIGADO,</w:t>
      </w:r>
      <w:r w:rsidRPr="00C04072">
        <w:rPr>
          <w:rFonts w:ascii="Palatino Linotype" w:eastAsia="Calibri" w:hAnsi="Palatino Linotype"/>
          <w:color w:val="000000"/>
          <w:shd w:val="clear" w:color="auto" w:fill="FFFFFF"/>
          <w:lang w:eastAsia="en-US"/>
        </w:rPr>
        <w:t xml:space="preserve"> dentro de los plazos establecidos en esta Ley, a una solicitud de acceso a la información pública, el recurso </w:t>
      </w:r>
      <w:r w:rsidRPr="00C04072">
        <w:rPr>
          <w:rFonts w:ascii="Palatino Linotype" w:eastAsia="Calibri" w:hAnsi="Palatino Linotype"/>
          <w:b/>
          <w:color w:val="000000"/>
          <w:shd w:val="clear" w:color="auto" w:fill="FFFFFF"/>
          <w:lang w:eastAsia="en-US"/>
        </w:rPr>
        <w:t xml:space="preserve">podrá ser interpuesto en cualquier momento. </w:t>
      </w:r>
    </w:p>
    <w:p w14:paraId="062D3BB9" w14:textId="77777777" w:rsidR="00191180" w:rsidRPr="00C04072" w:rsidRDefault="00191180" w:rsidP="00C04072">
      <w:pPr>
        <w:tabs>
          <w:tab w:val="left" w:pos="426"/>
        </w:tabs>
        <w:suppressAutoHyphens w:val="0"/>
        <w:spacing w:line="360" w:lineRule="auto"/>
        <w:contextualSpacing/>
        <w:rPr>
          <w:rFonts w:ascii="Palatino Linotype" w:hAnsi="Palatino Linotype" w:cs="Arial"/>
          <w:color w:val="000000"/>
          <w:lang w:val="es-ES_tradnl"/>
        </w:rPr>
      </w:pPr>
    </w:p>
    <w:p w14:paraId="1058EF3E"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C04072">
        <w:rPr>
          <w:rFonts w:ascii="Palatino Linotype" w:eastAsia="Calibri" w:hAnsi="Palatino Linotype" w:cs="Arial"/>
          <w:lang w:val="es-ES"/>
        </w:rPr>
        <w:lastRenderedPageBreak/>
        <w:t xml:space="preserve">Por lo que, tratándose de la </w:t>
      </w:r>
      <w:r w:rsidRPr="00C04072">
        <w:rPr>
          <w:rFonts w:ascii="Palatino Linotype" w:eastAsia="Calibri" w:hAnsi="Palatino Linotype" w:cs="Arial"/>
          <w:i/>
          <w:lang w:val="es-ES"/>
        </w:rPr>
        <w:t>negativa ficta</w:t>
      </w:r>
      <w:r w:rsidRPr="00C04072">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 los recursos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(23) de abril de dos mil quince, relativo a la interposición del recurso de revisión en cualquier tiempo cuando exista </w:t>
      </w:r>
      <w:r w:rsidRPr="00C04072">
        <w:rPr>
          <w:rFonts w:ascii="Palatino Linotype" w:eastAsia="Calibri" w:hAnsi="Palatino Linotype" w:cs="Arial"/>
          <w:i/>
          <w:lang w:val="es-ES"/>
        </w:rPr>
        <w:t>negativa ficta</w:t>
      </w:r>
      <w:r w:rsidRPr="00C04072">
        <w:rPr>
          <w:rFonts w:ascii="Palatino Linotype" w:eastAsia="Calibri" w:hAnsi="Palatino Linotype" w:cs="Arial"/>
          <w:lang w:val="es-ES"/>
        </w:rPr>
        <w:t>, que señala:</w:t>
      </w:r>
    </w:p>
    <w:p w14:paraId="3EDED87E" w14:textId="77777777" w:rsidR="00191180" w:rsidRPr="00C04072" w:rsidRDefault="00191180" w:rsidP="00C04072">
      <w:pPr>
        <w:suppressAutoHyphens w:val="0"/>
        <w:spacing w:line="360" w:lineRule="auto"/>
        <w:contextualSpacing/>
        <w:jc w:val="both"/>
        <w:rPr>
          <w:rFonts w:ascii="Palatino Linotype" w:hAnsi="Palatino Linotype" w:cs="Arial"/>
          <w:color w:val="000000"/>
          <w:lang w:val="es-ES_tradnl"/>
        </w:rPr>
      </w:pPr>
    </w:p>
    <w:p w14:paraId="062431BE" w14:textId="77777777" w:rsidR="00191180" w:rsidRPr="00C04072" w:rsidRDefault="00191180" w:rsidP="00C04072">
      <w:pPr>
        <w:tabs>
          <w:tab w:val="left" w:pos="7655"/>
        </w:tabs>
        <w:suppressAutoHyphens w:val="0"/>
        <w:spacing w:after="240" w:line="360" w:lineRule="auto"/>
        <w:ind w:left="567" w:right="567"/>
        <w:jc w:val="center"/>
        <w:rPr>
          <w:rFonts w:ascii="Palatino Linotype" w:eastAsia="Calibri" w:hAnsi="Palatino Linotype" w:cs="Arial"/>
          <w:b/>
          <w:lang w:val="es-ES"/>
        </w:rPr>
      </w:pPr>
      <w:r w:rsidRPr="00C04072">
        <w:rPr>
          <w:rFonts w:ascii="Palatino Linotype" w:eastAsia="Calibri" w:hAnsi="Palatino Linotype" w:cs="Arial"/>
          <w:b/>
          <w:lang w:val="es-ES"/>
        </w:rPr>
        <w:t>Criterio 0001-15</w:t>
      </w:r>
    </w:p>
    <w:p w14:paraId="359502F1" w14:textId="77777777" w:rsidR="00191180" w:rsidRPr="00C04072" w:rsidRDefault="00191180" w:rsidP="00C04072">
      <w:pPr>
        <w:tabs>
          <w:tab w:val="left" w:pos="7655"/>
        </w:tabs>
        <w:suppressAutoHyphens w:val="0"/>
        <w:spacing w:before="240" w:after="240" w:line="360" w:lineRule="auto"/>
        <w:ind w:left="567" w:right="567"/>
        <w:jc w:val="both"/>
        <w:rPr>
          <w:rFonts w:ascii="Palatino Linotype" w:eastAsia="Calibri" w:hAnsi="Palatino Linotype" w:cs="Arial"/>
          <w:i/>
          <w:lang w:val="es-ES"/>
        </w:rPr>
      </w:pPr>
      <w:r w:rsidRPr="00C04072">
        <w:rPr>
          <w:rFonts w:ascii="Palatino Linotype" w:eastAsia="Calibri" w:hAnsi="Palatino Linotype" w:cs="Arial"/>
          <w:b/>
          <w:i/>
          <w:lang w:val="es-ES"/>
        </w:rPr>
        <w:t>NEGATIVA FICTA. PLAZO PARA INTERPONER EL RECURSO DE REVISIÓN TRATÁNDOSE DE.</w:t>
      </w:r>
      <w:r w:rsidRPr="00C04072">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w:t>
      </w:r>
      <w:r w:rsidRPr="00C04072">
        <w:rPr>
          <w:rFonts w:ascii="Palatino Linotype" w:eastAsia="Calibri" w:hAnsi="Palatino Linotype" w:cs="Arial"/>
          <w:i/>
          <w:lang w:val="es-ES"/>
        </w:rPr>
        <w:lastRenderedPageBreak/>
        <w:t>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309EA4E1" w14:textId="77777777" w:rsidR="00191180" w:rsidRPr="00C04072" w:rsidRDefault="00191180" w:rsidP="00C04072">
      <w:pPr>
        <w:tabs>
          <w:tab w:val="left" w:pos="7655"/>
        </w:tabs>
        <w:suppressAutoHyphens w:val="0"/>
        <w:spacing w:line="360" w:lineRule="auto"/>
        <w:ind w:left="567" w:right="567"/>
        <w:jc w:val="both"/>
        <w:rPr>
          <w:rFonts w:ascii="Palatino Linotype" w:eastAsia="Calibri" w:hAnsi="Palatino Linotype" w:cs="Arial"/>
          <w:i/>
          <w:lang w:val="es-ES"/>
        </w:rPr>
      </w:pPr>
    </w:p>
    <w:p w14:paraId="51281099"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 w:eastAsia="es-MX"/>
        </w:rPr>
      </w:pPr>
      <w:r w:rsidRPr="00C04072">
        <w:rPr>
          <w:rFonts w:ascii="Palatino Linotype" w:hAnsi="Palatino Linotype" w:cs="Arial"/>
          <w:color w:val="000000"/>
          <w:lang w:val="es-ES" w:eastAsia="es-MX"/>
        </w:rPr>
        <w:t xml:space="preserve">Lo anterior, se explica porque la </w:t>
      </w:r>
      <w:r w:rsidRPr="00C04072">
        <w:rPr>
          <w:rFonts w:ascii="Palatino Linotype" w:hAnsi="Palatino Linotype" w:cs="Arial"/>
          <w:b/>
          <w:color w:val="000000"/>
          <w:u w:val="single"/>
          <w:lang w:val="es-ES" w:eastAsia="es-MX"/>
        </w:rPr>
        <w:t>ausencia</w:t>
      </w:r>
      <w:r w:rsidRPr="00C04072">
        <w:rPr>
          <w:rFonts w:ascii="Palatino Linotype" w:hAnsi="Palatino Linotype" w:cs="Arial"/>
          <w:color w:val="000000"/>
          <w:lang w:val="es-ES" w:eastAsia="es-MX"/>
        </w:rPr>
        <w:t xml:space="preserve"> de una respuesta en las solicitudes constituye un acto que vulnera el derecho de manera continua y actualizable cada día, en tanto no se emita la respuesta a la que esté impuesto el </w:t>
      </w:r>
      <w:r w:rsidRPr="00C04072">
        <w:rPr>
          <w:rFonts w:ascii="Palatino Linotype" w:hAnsi="Palatino Linotype" w:cs="Arial"/>
          <w:b/>
          <w:color w:val="000000"/>
          <w:lang w:val="es-ES" w:eastAsia="es-MX"/>
        </w:rPr>
        <w:t>SUJETO OBLIGADO</w:t>
      </w:r>
      <w:r w:rsidRPr="00C04072">
        <w:rPr>
          <w:rFonts w:ascii="Palatino Linotype" w:hAnsi="Palatino Linotype" w:cs="Arial"/>
          <w:color w:val="000000"/>
          <w:lang w:val="es-ES" w:eastAsia="es-MX"/>
        </w:rPr>
        <w:t>.</w:t>
      </w:r>
    </w:p>
    <w:p w14:paraId="46ACA574" w14:textId="77777777" w:rsidR="008F3853" w:rsidRPr="00C04072" w:rsidRDefault="008F3853" w:rsidP="00C04072">
      <w:pPr>
        <w:tabs>
          <w:tab w:val="left" w:pos="426"/>
        </w:tabs>
        <w:suppressAutoHyphens w:val="0"/>
        <w:spacing w:after="160" w:line="360" w:lineRule="auto"/>
        <w:contextualSpacing/>
        <w:jc w:val="both"/>
        <w:rPr>
          <w:rFonts w:ascii="Palatino Linotype" w:hAnsi="Palatino Linotype" w:cs="Arial"/>
          <w:color w:val="000000"/>
          <w:lang w:val="es-ES" w:eastAsia="es-MX"/>
        </w:rPr>
      </w:pPr>
    </w:p>
    <w:p w14:paraId="685436A5" w14:textId="52E3E87B" w:rsidR="008F3853" w:rsidRPr="00C04072" w:rsidRDefault="008F3853" w:rsidP="00C04072">
      <w:pPr>
        <w:pStyle w:val="Ttulo1"/>
        <w:spacing w:line="360" w:lineRule="auto"/>
        <w:rPr>
          <w:rFonts w:ascii="Palatino Linotype" w:hAnsi="Palatino Linotype"/>
          <w:b/>
          <w:color w:val="000000" w:themeColor="text1"/>
          <w:sz w:val="24"/>
          <w:szCs w:val="24"/>
          <w:lang w:eastAsia="es-MX"/>
        </w:rPr>
      </w:pPr>
      <w:bookmarkStart w:id="71" w:name="_Toc82023088"/>
      <w:r w:rsidRPr="00C04072">
        <w:rPr>
          <w:rFonts w:ascii="Palatino Linotype" w:hAnsi="Palatino Linotype"/>
          <w:b/>
          <w:color w:val="000000" w:themeColor="text1"/>
          <w:sz w:val="24"/>
          <w:szCs w:val="24"/>
          <w:lang w:eastAsia="es-MX"/>
        </w:rPr>
        <w:t>II. Del nombre como requisito innecesario para la tramitación del recurso.</w:t>
      </w:r>
      <w:bookmarkEnd w:id="71"/>
      <w:r w:rsidRPr="00C04072">
        <w:rPr>
          <w:rFonts w:ascii="Palatino Linotype" w:hAnsi="Palatino Linotype"/>
          <w:b/>
          <w:color w:val="000000" w:themeColor="text1"/>
          <w:sz w:val="24"/>
          <w:szCs w:val="24"/>
          <w:lang w:eastAsia="es-MX"/>
        </w:rPr>
        <w:t xml:space="preserve"> </w:t>
      </w:r>
    </w:p>
    <w:p w14:paraId="091194A7" w14:textId="77777777" w:rsidR="00191180" w:rsidRPr="00C04072" w:rsidRDefault="00191180" w:rsidP="00C04072">
      <w:pPr>
        <w:tabs>
          <w:tab w:val="left" w:pos="426"/>
        </w:tabs>
        <w:suppressAutoHyphens w:val="0"/>
        <w:spacing w:line="360" w:lineRule="auto"/>
        <w:ind w:right="49"/>
        <w:contextualSpacing/>
        <w:jc w:val="both"/>
        <w:rPr>
          <w:rFonts w:ascii="Palatino Linotype" w:hAnsi="Palatino Linotype" w:cs="Arial"/>
          <w:b/>
          <w:lang w:val="es-ES_tradnl"/>
        </w:rPr>
      </w:pPr>
    </w:p>
    <w:p w14:paraId="028080B2"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C04072">
        <w:rPr>
          <w:rFonts w:ascii="Palatino Linotype" w:hAnsi="Palatino Linotype" w:cs="Arial"/>
          <w:bCs/>
          <w:lang w:val="es-ES_tradnl"/>
        </w:rPr>
        <w:t xml:space="preserve">Por </w:t>
      </w:r>
      <w:r w:rsidRPr="00C04072">
        <w:rPr>
          <w:rFonts w:ascii="Palatino Linotype" w:hAnsi="Palatino Linotype" w:cs="Arial"/>
          <w:bCs/>
          <w:lang w:val="es-ES"/>
        </w:rPr>
        <w:t xml:space="preserve">otro lado, de la revisión a los expedientes electrónicos contenidos en el sistema </w:t>
      </w:r>
      <w:r w:rsidRPr="00C04072">
        <w:rPr>
          <w:rFonts w:ascii="Palatino Linotype" w:hAnsi="Palatino Linotype" w:cs="Arial"/>
          <w:b/>
          <w:bCs/>
          <w:lang w:val="es-ES"/>
        </w:rPr>
        <w:t>SAIMEX,</w:t>
      </w:r>
      <w:r w:rsidRPr="00C04072">
        <w:rPr>
          <w:rFonts w:ascii="Palatino Linotype" w:hAnsi="Palatino Linotype" w:cs="Arial"/>
          <w:bCs/>
          <w:lang w:val="es-ES"/>
        </w:rPr>
        <w:t xml:space="preserve"> se desprende que la parte solicitante, en ejercicio de su derecho de acceso a la información pública en los expedientes acumulados que se revisan, tanto en la solicitud de información como en el recurso de revisión, </w:t>
      </w:r>
      <w:r w:rsidRPr="00C04072">
        <w:rPr>
          <w:rFonts w:ascii="Palatino Linotype" w:hAnsi="Palatino Linotype" w:cs="Arial"/>
          <w:b/>
          <w:bCs/>
          <w:lang w:val="es-ES"/>
        </w:rPr>
        <w:t>no señaló su nombre completo, ni se tiene certeza sobre su identidad</w:t>
      </w:r>
      <w:r w:rsidRPr="00C04072">
        <w:rPr>
          <w:rFonts w:ascii="Palatino Linotype" w:hAnsi="Palatino Linotype" w:cs="Arial"/>
          <w:bCs/>
          <w:lang w:val="es-ES"/>
        </w:rPr>
        <w:t xml:space="preserve">; sin embargo, es importante señalar que </w:t>
      </w:r>
      <w:r w:rsidRPr="00C04072">
        <w:rPr>
          <w:rFonts w:ascii="Palatino Linotype" w:hAnsi="Palatino Linotype" w:cs="Arial"/>
          <w:bCs/>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16D5DEB8" w14:textId="77777777" w:rsidR="00191180" w:rsidRPr="00C04072" w:rsidRDefault="00191180" w:rsidP="00C04072">
      <w:pPr>
        <w:tabs>
          <w:tab w:val="left" w:pos="426"/>
        </w:tabs>
        <w:suppressAutoHyphens w:val="0"/>
        <w:spacing w:line="360" w:lineRule="auto"/>
        <w:ind w:right="49"/>
        <w:contextualSpacing/>
        <w:jc w:val="both"/>
        <w:rPr>
          <w:rFonts w:ascii="Palatino Linotype" w:hAnsi="Palatino Linotype" w:cs="Arial"/>
          <w:b/>
          <w:lang w:val="es-ES_tradnl"/>
        </w:rPr>
      </w:pPr>
    </w:p>
    <w:p w14:paraId="25CDF936"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C04072">
        <w:rPr>
          <w:rFonts w:ascii="Palatino Linotype" w:hAnsi="Palatino Linotype" w:cs="Arial"/>
          <w:bCs/>
          <w:lang w:val="es-ES_tradnl"/>
        </w:rPr>
        <w:lastRenderedPageBreak/>
        <w:t xml:space="preserve">Esto </w:t>
      </w:r>
      <w:r w:rsidRPr="00C04072">
        <w:rPr>
          <w:rFonts w:ascii="Palatino Linotype" w:hAnsi="Palatino Linotype" w:cs="Arial"/>
          <w:bCs/>
          <w:lang w:val="es-ES"/>
        </w:rPr>
        <w:t xml:space="preserve">es así, ya que de conformidad con los artículos 6, apartado A, fracciones III y IV de la </w:t>
      </w:r>
      <w:r w:rsidRPr="00C04072">
        <w:rPr>
          <w:rFonts w:ascii="Palatino Linotype" w:hAnsi="Palatino Linotype" w:cs="Arial"/>
          <w:b/>
          <w:bCs/>
          <w:lang w:val="es-ES"/>
        </w:rPr>
        <w:t>Constitución Política de los Estados Unidos Mexicanos</w:t>
      </w:r>
      <w:r w:rsidRPr="00C04072">
        <w:rPr>
          <w:rFonts w:ascii="Palatino Linotype" w:hAnsi="Palatino Linotype" w:cs="Arial"/>
          <w:bCs/>
          <w:lang w:val="es-ES"/>
        </w:rPr>
        <w:t xml:space="preserve">; 5, párrafos trigésimo, trigésimo primero y trigésimo segundo, fracciones III, IV y V, de la </w:t>
      </w:r>
      <w:r w:rsidRPr="00C04072">
        <w:rPr>
          <w:rFonts w:ascii="Palatino Linotype" w:hAnsi="Palatino Linotype" w:cs="Arial"/>
          <w:b/>
          <w:bCs/>
          <w:lang w:val="es-ES"/>
        </w:rPr>
        <w:t>Constitución Política del Estado Libre y Soberano de México</w:t>
      </w:r>
      <w:r w:rsidRPr="00C04072">
        <w:rPr>
          <w:rFonts w:ascii="Palatino Linotype" w:hAnsi="Palatino Linotype" w:cs="Arial"/>
          <w:bCs/>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9DE5838" w14:textId="77777777" w:rsidR="00191180" w:rsidRPr="00C04072" w:rsidRDefault="00191180" w:rsidP="00C04072">
      <w:pPr>
        <w:tabs>
          <w:tab w:val="left" w:pos="426"/>
        </w:tabs>
        <w:suppressAutoHyphens w:val="0"/>
        <w:spacing w:line="360" w:lineRule="auto"/>
        <w:ind w:right="49"/>
        <w:contextualSpacing/>
        <w:jc w:val="both"/>
        <w:rPr>
          <w:rFonts w:ascii="Palatino Linotype" w:hAnsi="Palatino Linotype" w:cs="Arial"/>
          <w:b/>
          <w:lang w:val="es-ES_tradnl"/>
        </w:rPr>
      </w:pPr>
    </w:p>
    <w:p w14:paraId="11EB40C0"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C04072">
        <w:rPr>
          <w:rFonts w:ascii="Palatino Linotype" w:hAnsi="Palatino Linotype" w:cs="Arial"/>
          <w:bCs/>
          <w:lang w:val="es-ES_tradnl"/>
        </w:rPr>
        <w:t xml:space="preserve">Por </w:t>
      </w:r>
      <w:r w:rsidRPr="00C04072">
        <w:rPr>
          <w:rFonts w:ascii="Palatino Linotype" w:hAnsi="Palatino Linotype" w:cs="Arial"/>
          <w:bCs/>
          <w:lang w:val="es-ES"/>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91FC884" w14:textId="77777777" w:rsidR="00191180" w:rsidRPr="00C04072" w:rsidRDefault="00191180" w:rsidP="00C04072">
      <w:pPr>
        <w:tabs>
          <w:tab w:val="left" w:pos="426"/>
        </w:tabs>
        <w:suppressAutoHyphens w:val="0"/>
        <w:spacing w:line="360" w:lineRule="auto"/>
        <w:ind w:right="49"/>
        <w:contextualSpacing/>
        <w:jc w:val="both"/>
        <w:rPr>
          <w:rFonts w:ascii="Palatino Linotype" w:hAnsi="Palatino Linotype" w:cs="Arial"/>
          <w:b/>
          <w:lang w:val="es-ES_tradnl"/>
        </w:rPr>
      </w:pPr>
    </w:p>
    <w:p w14:paraId="235C1D5D"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C04072">
        <w:rPr>
          <w:rFonts w:ascii="Palatino Linotype" w:hAnsi="Palatino Linotype" w:cs="Arial"/>
          <w:bCs/>
          <w:lang w:val="es-ES_tradnl"/>
        </w:rPr>
        <w:t>Asimismo, como lo establece la Convención Americana, en su artículo 13, el derecho de acceso a la información es un derecho humano universal y, en consecuencia, toda persona tiene derecho a solicitar acceso a la información.</w:t>
      </w:r>
    </w:p>
    <w:p w14:paraId="1FDF2F1C" w14:textId="77777777" w:rsidR="00191180" w:rsidRPr="00C04072" w:rsidRDefault="00191180" w:rsidP="00C04072">
      <w:pPr>
        <w:tabs>
          <w:tab w:val="left" w:pos="426"/>
        </w:tabs>
        <w:suppressAutoHyphens w:val="0"/>
        <w:spacing w:line="360" w:lineRule="auto"/>
        <w:ind w:right="49"/>
        <w:contextualSpacing/>
        <w:jc w:val="both"/>
        <w:rPr>
          <w:rFonts w:ascii="Palatino Linotype" w:hAnsi="Palatino Linotype" w:cs="Arial"/>
          <w:b/>
          <w:lang w:val="es-ES_tradnl"/>
        </w:rPr>
      </w:pPr>
    </w:p>
    <w:p w14:paraId="501F1319"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C04072">
        <w:rPr>
          <w:rFonts w:ascii="Palatino Linotype" w:hAnsi="Palatino Linotype" w:cs="Arial"/>
          <w:bCs/>
          <w:lang w:val="es-ES_tradnl"/>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32C7C53" w14:textId="77777777" w:rsidR="00191180" w:rsidRPr="00C04072" w:rsidRDefault="00191180" w:rsidP="00C04072">
      <w:pPr>
        <w:tabs>
          <w:tab w:val="left" w:pos="426"/>
        </w:tabs>
        <w:suppressAutoHyphens w:val="0"/>
        <w:spacing w:line="360" w:lineRule="auto"/>
        <w:ind w:right="49"/>
        <w:contextualSpacing/>
        <w:jc w:val="both"/>
        <w:rPr>
          <w:rFonts w:ascii="Palatino Linotype" w:hAnsi="Palatino Linotype" w:cs="Arial"/>
          <w:b/>
          <w:lang w:val="es-ES_tradnl"/>
        </w:rPr>
      </w:pPr>
    </w:p>
    <w:p w14:paraId="6CAA589D"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C04072">
        <w:rPr>
          <w:rFonts w:ascii="Palatino Linotype" w:hAnsi="Palatino Linotype" w:cs="Arial"/>
          <w:bCs/>
          <w:lang w:val="es-ES_tradnl"/>
        </w:rPr>
        <w:t xml:space="preserve">Por lo tanto, </w:t>
      </w:r>
      <w:r w:rsidRPr="00C04072">
        <w:rPr>
          <w:rFonts w:ascii="Palatino Linotype" w:hAnsi="Palatino Linotype" w:cs="Arial"/>
          <w:bCs/>
          <w:lang w:val="es-ES"/>
        </w:rPr>
        <w:t xml:space="preserve">el nombre de la </w:t>
      </w:r>
      <w:r w:rsidRPr="00C04072">
        <w:rPr>
          <w:rFonts w:ascii="Palatino Linotype" w:hAnsi="Palatino Linotype" w:cs="Arial"/>
          <w:b/>
          <w:bCs/>
          <w:lang w:val="es-ES"/>
        </w:rPr>
        <w:t>SOLICITANTE</w:t>
      </w:r>
      <w:r w:rsidRPr="00C04072">
        <w:rPr>
          <w:rFonts w:ascii="Palatino Linotype" w:hAnsi="Palatino Linotype" w:cs="Arial"/>
          <w:bCs/>
          <w:lang w:val="es-ES"/>
        </w:rPr>
        <w:t xml:space="preserve"> y subsecuente </w:t>
      </w:r>
      <w:r w:rsidRPr="00C04072">
        <w:rPr>
          <w:rFonts w:ascii="Palatino Linotype" w:hAnsi="Palatino Linotype" w:cs="Arial"/>
          <w:b/>
          <w:bCs/>
          <w:lang w:val="es-ES"/>
        </w:rPr>
        <w:t>RECURRENTE</w:t>
      </w:r>
      <w:r w:rsidRPr="00C04072">
        <w:rPr>
          <w:rFonts w:ascii="Palatino Linotype" w:hAnsi="Palatino Linotype" w:cs="Arial"/>
          <w:bCs/>
          <w:lang w:val="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441894A4" w14:textId="77777777" w:rsidR="0053016B" w:rsidRPr="00C04072" w:rsidRDefault="0053016B" w:rsidP="00C04072">
      <w:pPr>
        <w:pStyle w:val="Ttulo1"/>
        <w:spacing w:line="360" w:lineRule="auto"/>
        <w:rPr>
          <w:rFonts w:ascii="Palatino Linotype" w:hAnsi="Palatino Linotype"/>
          <w:b/>
          <w:color w:val="000000" w:themeColor="text1"/>
          <w:sz w:val="24"/>
          <w:szCs w:val="24"/>
        </w:rPr>
      </w:pPr>
    </w:p>
    <w:p w14:paraId="5E165E6B" w14:textId="7838B49B" w:rsidR="00191180" w:rsidRPr="00C04072" w:rsidRDefault="0053016B" w:rsidP="00C04072">
      <w:pPr>
        <w:pStyle w:val="Ttulo1"/>
        <w:spacing w:line="360" w:lineRule="auto"/>
        <w:rPr>
          <w:rFonts w:ascii="Palatino Linotype" w:hAnsi="Palatino Linotype"/>
          <w:b/>
          <w:color w:val="000000" w:themeColor="text1"/>
          <w:sz w:val="24"/>
          <w:szCs w:val="24"/>
        </w:rPr>
      </w:pPr>
      <w:bookmarkStart w:id="72" w:name="_Toc82023089"/>
      <w:r w:rsidRPr="00C04072">
        <w:rPr>
          <w:rFonts w:ascii="Palatino Linotype" w:hAnsi="Palatino Linotype"/>
          <w:b/>
          <w:color w:val="000000" w:themeColor="text1"/>
          <w:sz w:val="24"/>
          <w:szCs w:val="24"/>
        </w:rPr>
        <w:t>III. De la determinación sobre la procedibilidad del recurso.</w:t>
      </w:r>
      <w:bookmarkEnd w:id="72"/>
    </w:p>
    <w:p w14:paraId="1F25624C" w14:textId="77777777" w:rsidR="0053016B" w:rsidRPr="00C04072" w:rsidRDefault="0053016B" w:rsidP="00C04072">
      <w:pPr>
        <w:tabs>
          <w:tab w:val="left" w:pos="426"/>
        </w:tabs>
        <w:suppressAutoHyphens w:val="0"/>
        <w:spacing w:line="360" w:lineRule="auto"/>
        <w:ind w:right="49"/>
        <w:contextualSpacing/>
        <w:jc w:val="both"/>
        <w:rPr>
          <w:rFonts w:ascii="Palatino Linotype" w:hAnsi="Palatino Linotype" w:cs="Arial"/>
          <w:b/>
          <w:lang w:val="es-ES_tradnl"/>
        </w:rPr>
      </w:pPr>
    </w:p>
    <w:p w14:paraId="1B31118E"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lang w:val="es-ES_tradnl"/>
        </w:rPr>
      </w:pPr>
      <w:r w:rsidRPr="00C04072">
        <w:rPr>
          <w:rFonts w:ascii="Palatino Linotype" w:eastAsia="Calibri" w:hAnsi="Palatino Linotype" w:cs="Arial"/>
          <w:lang w:val="es-ES_tradnl"/>
        </w:rPr>
        <w:t xml:space="preserve">Consecuencia de lo anterior, </w:t>
      </w:r>
      <w:bookmarkStart w:id="73" w:name="_Toc445745137"/>
      <w:bookmarkStart w:id="74" w:name="_Toc447699318"/>
      <w:bookmarkStart w:id="75" w:name="_Toc452379730"/>
      <w:bookmarkStart w:id="76" w:name="_Toc459195482"/>
      <w:bookmarkStart w:id="77" w:name="_Toc461555892"/>
      <w:bookmarkStart w:id="78" w:name="_Toc462307689"/>
      <w:bookmarkStart w:id="79" w:name="_Toc473628138"/>
      <w:r w:rsidRPr="00C04072">
        <w:rPr>
          <w:rFonts w:ascii="Palatino Linotype" w:eastAsia="Calibri" w:hAnsi="Palatino Linotype" w:cs="Arial"/>
          <w:lang w:val="es-ES_tradnl"/>
        </w:rPr>
        <w:t>esta Ponencia Resolutora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447B3087" w14:textId="77777777" w:rsidR="00191180" w:rsidRPr="00C04072" w:rsidRDefault="00191180" w:rsidP="00C04072">
      <w:pPr>
        <w:tabs>
          <w:tab w:val="left" w:pos="426"/>
        </w:tabs>
        <w:suppressAutoHyphens w:val="0"/>
        <w:spacing w:line="360" w:lineRule="auto"/>
        <w:ind w:right="49"/>
        <w:contextualSpacing/>
        <w:jc w:val="both"/>
        <w:rPr>
          <w:rFonts w:ascii="Palatino Linotype" w:hAnsi="Palatino Linotype" w:cs="Arial"/>
          <w:b/>
          <w:lang w:val="es-ES_tradnl"/>
        </w:rPr>
      </w:pPr>
    </w:p>
    <w:p w14:paraId="3CC164B7" w14:textId="1682559E" w:rsidR="008F3853" w:rsidRPr="00C04072" w:rsidRDefault="00191180" w:rsidP="00C04072">
      <w:pPr>
        <w:keepNext/>
        <w:keepLines/>
        <w:suppressAutoHyphens w:val="0"/>
        <w:spacing w:before="240" w:line="360" w:lineRule="auto"/>
        <w:outlineLvl w:val="0"/>
        <w:rPr>
          <w:rFonts w:ascii="Palatino Linotype" w:hAnsi="Palatino Linotype" w:cs="Arial"/>
          <w:b/>
          <w:bCs/>
          <w:lang w:val="es-ES_tradnl"/>
        </w:rPr>
      </w:pPr>
      <w:bookmarkStart w:id="80" w:name="_Toc82023090"/>
      <w:r w:rsidRPr="00C04072">
        <w:rPr>
          <w:rFonts w:ascii="Palatino Linotype" w:hAnsi="Palatino Linotype" w:cs="Arial"/>
          <w:b/>
          <w:bCs/>
          <w:lang w:val="es-ES_tradnl"/>
        </w:rPr>
        <w:lastRenderedPageBreak/>
        <w:t xml:space="preserve">TERCERO. </w:t>
      </w:r>
      <w:r w:rsidR="008F3853" w:rsidRPr="00C04072">
        <w:rPr>
          <w:rFonts w:ascii="Palatino Linotype" w:hAnsi="Palatino Linotype" w:cs="Arial"/>
          <w:b/>
          <w:bCs/>
          <w:lang w:val="es-ES_tradnl"/>
        </w:rPr>
        <w:t>De previo y especial pronunciamiento.</w:t>
      </w:r>
      <w:bookmarkEnd w:id="80"/>
      <w:r w:rsidR="008F3853" w:rsidRPr="00C04072">
        <w:rPr>
          <w:rFonts w:ascii="Palatino Linotype" w:hAnsi="Palatino Linotype" w:cs="Arial"/>
          <w:b/>
          <w:bCs/>
          <w:lang w:val="es-ES_tradnl"/>
        </w:rPr>
        <w:t xml:space="preserve"> </w:t>
      </w:r>
    </w:p>
    <w:p w14:paraId="211B4C11" w14:textId="77777777" w:rsidR="008F3853" w:rsidRPr="00C04072" w:rsidRDefault="008F3853" w:rsidP="00C04072">
      <w:pPr>
        <w:keepNext/>
        <w:keepLines/>
        <w:suppressAutoHyphens w:val="0"/>
        <w:spacing w:before="240" w:line="360" w:lineRule="auto"/>
        <w:outlineLvl w:val="0"/>
        <w:rPr>
          <w:rFonts w:ascii="Palatino Linotype" w:hAnsi="Palatino Linotype" w:cs="Arial"/>
          <w:b/>
          <w:bCs/>
          <w:lang w:val="es-ES_tradnl"/>
        </w:rPr>
      </w:pPr>
    </w:p>
    <w:p w14:paraId="2EC5378E" w14:textId="09DB4CB0" w:rsidR="008F3853" w:rsidRPr="00C04072" w:rsidRDefault="008F3853" w:rsidP="00C04072">
      <w:pPr>
        <w:pStyle w:val="Prrafodelista"/>
        <w:numPr>
          <w:ilvl w:val="0"/>
          <w:numId w:val="9"/>
        </w:numPr>
        <w:suppressAutoHyphens w:val="0"/>
        <w:spacing w:line="360" w:lineRule="auto"/>
        <w:ind w:left="0" w:firstLine="0"/>
        <w:contextualSpacing/>
        <w:jc w:val="both"/>
        <w:rPr>
          <w:rFonts w:ascii="Palatino Linotype" w:hAnsi="Palatino Linotype"/>
          <w:sz w:val="24"/>
          <w:szCs w:val="24"/>
        </w:rPr>
      </w:pPr>
      <w:r w:rsidRPr="00C04072">
        <w:rPr>
          <w:rFonts w:ascii="Palatino Linotype" w:hAnsi="Palatino Linotype"/>
          <w:sz w:val="24"/>
          <w:szCs w:val="24"/>
        </w:rPr>
        <w:t>Derivado de la crisis generada por el virus SARS-Cov-2 (COVID-19), éste Órgano Garante el año pasado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y asegurar las mejores condiciones para la protección de salud y la vida de las personas.</w:t>
      </w:r>
    </w:p>
    <w:p w14:paraId="5EF10BCA" w14:textId="77777777" w:rsidR="008F3853" w:rsidRPr="00C04072" w:rsidRDefault="008F3853" w:rsidP="00C04072">
      <w:pPr>
        <w:suppressAutoHyphens w:val="0"/>
        <w:spacing w:line="360" w:lineRule="auto"/>
        <w:jc w:val="both"/>
        <w:rPr>
          <w:rFonts w:ascii="Palatino Linotype" w:hAnsi="Palatino Linotype"/>
          <w:lang w:val="es-ES"/>
        </w:rPr>
      </w:pPr>
    </w:p>
    <w:p w14:paraId="2F41EE76" w14:textId="37FE46CE" w:rsidR="008F3853" w:rsidRPr="00C04072" w:rsidRDefault="008F3853" w:rsidP="00C04072">
      <w:pPr>
        <w:numPr>
          <w:ilvl w:val="0"/>
          <w:numId w:val="9"/>
        </w:numPr>
        <w:suppressAutoHyphens w:val="0"/>
        <w:spacing w:line="360" w:lineRule="auto"/>
        <w:ind w:left="0" w:firstLine="0"/>
        <w:contextualSpacing/>
        <w:jc w:val="both"/>
        <w:rPr>
          <w:rFonts w:ascii="Palatino Linotype" w:hAnsi="Palatino Linotype"/>
          <w:lang w:val="es-ES"/>
        </w:rPr>
      </w:pPr>
      <w:r w:rsidRPr="00C04072">
        <w:rPr>
          <w:rFonts w:ascii="Palatino Linotype" w:hAnsi="Palatino Linotype"/>
          <w:lang w:val="es-ES"/>
        </w:rPr>
        <w:t>Hoy en día en aras de realizar los mayores esfuerzos posibles para garantizar el funcionamiento social y gubernamental en un contexto de una nueva realidad o normalidad, se otorga</w:t>
      </w:r>
      <w:r w:rsidRPr="00C04072">
        <w:rPr>
          <w:rFonts w:ascii="Palatino Linotype" w:hAnsi="Palatino Linotype" w:cs="Arial"/>
          <w:lang w:val="es-ES"/>
        </w:rPr>
        <w:t xml:space="preserve"> a los ciudadanos herramientas ágiles y accesibles para el ejercicio de los derechos humanos que se tutelan, por lo que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9307A5A" w14:textId="77777777" w:rsidR="0098102D" w:rsidRDefault="0098102D" w:rsidP="00C04072">
      <w:pPr>
        <w:keepNext/>
        <w:keepLines/>
        <w:suppressAutoHyphens w:val="0"/>
        <w:spacing w:before="240" w:line="360" w:lineRule="auto"/>
        <w:outlineLvl w:val="0"/>
        <w:rPr>
          <w:rFonts w:ascii="Palatino Linotype" w:hAnsi="Palatino Linotype" w:cs="Arial"/>
          <w:b/>
          <w:bCs/>
          <w:lang w:val="es-ES_tradnl"/>
        </w:rPr>
      </w:pPr>
      <w:bookmarkStart w:id="81" w:name="_Toc82023091"/>
    </w:p>
    <w:p w14:paraId="294DB354" w14:textId="0A79C0A9" w:rsidR="00191180" w:rsidRPr="00C04072" w:rsidRDefault="008F3853" w:rsidP="00C04072">
      <w:pPr>
        <w:keepNext/>
        <w:keepLines/>
        <w:suppressAutoHyphens w:val="0"/>
        <w:spacing w:before="240" w:line="360" w:lineRule="auto"/>
        <w:outlineLvl w:val="0"/>
        <w:rPr>
          <w:rFonts w:ascii="Palatino Linotype" w:eastAsia="Calibri" w:hAnsi="Palatino Linotype"/>
          <w:b/>
          <w:bCs/>
          <w:lang w:val="es-ES"/>
        </w:rPr>
      </w:pPr>
      <w:r w:rsidRPr="00C04072">
        <w:rPr>
          <w:rFonts w:ascii="Palatino Linotype" w:hAnsi="Palatino Linotype" w:cs="Arial"/>
          <w:b/>
          <w:bCs/>
          <w:lang w:val="es-ES_tradnl"/>
        </w:rPr>
        <w:t xml:space="preserve">CUARTO. </w:t>
      </w:r>
      <w:r w:rsidR="00191180" w:rsidRPr="00C04072">
        <w:rPr>
          <w:rFonts w:ascii="Palatino Linotype" w:eastAsia="Calibri" w:hAnsi="Palatino Linotype"/>
          <w:b/>
          <w:bCs/>
          <w:lang w:val="es-ES"/>
        </w:rPr>
        <w:t xml:space="preserve">Del planteamiento de la </w:t>
      </w:r>
      <w:r w:rsidR="00191180" w:rsidRPr="00C04072">
        <w:rPr>
          <w:rFonts w:ascii="Palatino Linotype" w:eastAsia="Calibri" w:hAnsi="Palatino Linotype"/>
          <w:b/>
          <w:bCs/>
          <w:i/>
          <w:lang w:val="es-ES"/>
        </w:rPr>
        <w:t>Litis</w:t>
      </w:r>
      <w:r w:rsidR="00191180" w:rsidRPr="00C04072">
        <w:rPr>
          <w:rFonts w:ascii="Palatino Linotype" w:eastAsia="Calibri" w:hAnsi="Palatino Linotype"/>
          <w:b/>
          <w:bCs/>
          <w:lang w:val="es-ES"/>
        </w:rPr>
        <w:t>.</w:t>
      </w:r>
      <w:bookmarkEnd w:id="81"/>
      <w:r w:rsidR="00191180" w:rsidRPr="00C04072">
        <w:rPr>
          <w:rFonts w:ascii="Palatino Linotype" w:eastAsia="Calibri" w:hAnsi="Palatino Linotype"/>
          <w:b/>
          <w:bCs/>
          <w:lang w:val="es-ES"/>
        </w:rPr>
        <w:t xml:space="preserve"> </w:t>
      </w:r>
    </w:p>
    <w:bookmarkEnd w:id="73"/>
    <w:bookmarkEnd w:id="74"/>
    <w:bookmarkEnd w:id="75"/>
    <w:bookmarkEnd w:id="76"/>
    <w:bookmarkEnd w:id="77"/>
    <w:bookmarkEnd w:id="78"/>
    <w:bookmarkEnd w:id="79"/>
    <w:p w14:paraId="24E554F7" w14:textId="77777777" w:rsidR="00191180" w:rsidRPr="00C04072" w:rsidRDefault="00191180" w:rsidP="00C04072">
      <w:pPr>
        <w:suppressAutoHyphens w:val="0"/>
        <w:spacing w:before="240" w:after="240" w:line="360" w:lineRule="auto"/>
        <w:ind w:left="426"/>
        <w:contextualSpacing/>
        <w:jc w:val="both"/>
        <w:rPr>
          <w:rFonts w:ascii="Palatino Linotype" w:hAnsi="Palatino Linotype"/>
          <w:lang w:val="es-ES_tradnl"/>
        </w:rPr>
      </w:pPr>
    </w:p>
    <w:p w14:paraId="0CF94B18" w14:textId="61807624" w:rsidR="00191180" w:rsidRPr="00C04072" w:rsidRDefault="005964BE"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lang w:val="es-ES_tradnl"/>
        </w:rPr>
      </w:pPr>
      <w:bookmarkStart w:id="82" w:name="_Toc454968928"/>
      <w:bookmarkStart w:id="83" w:name="_Toc455743517"/>
      <w:bookmarkStart w:id="84" w:name="_Toc458016386"/>
      <w:bookmarkStart w:id="85" w:name="_Toc461555893"/>
      <w:bookmarkStart w:id="86" w:name="_Toc462307690"/>
      <w:bookmarkStart w:id="87" w:name="_Toc475005143"/>
      <w:r w:rsidRPr="00C04072">
        <w:rPr>
          <w:rFonts w:ascii="Palatino Linotype" w:hAnsi="Palatino Linotype" w:cs="Arial"/>
          <w:lang w:val="es-ES_tradnl"/>
        </w:rPr>
        <w:lastRenderedPageBreak/>
        <w:t xml:space="preserve">Se requirió acceso al inventario de bienes muebles e inmuebles de los años 2018, 2019, 2020, 2021. </w:t>
      </w:r>
      <w:r w:rsidR="00191180" w:rsidRPr="00C04072">
        <w:rPr>
          <w:rFonts w:ascii="Palatino Linotype" w:hAnsi="Palatino Linotype" w:cs="Arial"/>
          <w:lang w:val="es-ES_tradnl"/>
        </w:rPr>
        <w:t xml:space="preserve">El </w:t>
      </w:r>
      <w:r w:rsidR="00191180" w:rsidRPr="00C04072">
        <w:rPr>
          <w:rFonts w:ascii="Palatino Linotype" w:hAnsi="Palatino Linotype" w:cs="Arial"/>
          <w:b/>
          <w:bCs/>
          <w:lang w:val="es-ES_tradnl"/>
        </w:rPr>
        <w:t>SUJETO OBLIGADO</w:t>
      </w:r>
      <w:r w:rsidR="00191180" w:rsidRPr="00C04072">
        <w:rPr>
          <w:rFonts w:ascii="Palatino Linotype" w:hAnsi="Palatino Linotype" w:cs="Arial"/>
          <w:lang w:val="es-ES_tradnl"/>
        </w:rPr>
        <w:t xml:space="preserve"> no respondió a la solicitud de información. Derivado de lo anterior, la ahora </w:t>
      </w:r>
      <w:r w:rsidR="00191180" w:rsidRPr="00C04072">
        <w:rPr>
          <w:rFonts w:ascii="Palatino Linotype" w:hAnsi="Palatino Linotype" w:cs="Arial"/>
          <w:b/>
          <w:bCs/>
          <w:lang w:val="es-ES_tradnl"/>
        </w:rPr>
        <w:t>RECURRENTE</w:t>
      </w:r>
      <w:r w:rsidR="00191180" w:rsidRPr="00C04072">
        <w:rPr>
          <w:rFonts w:ascii="Palatino Linotype" w:hAnsi="Palatino Linotype" w:cs="Arial"/>
          <w:lang w:val="es-ES_tradnl"/>
        </w:rPr>
        <w:t xml:space="preserve"> promovió</w:t>
      </w:r>
      <w:r w:rsidR="002C3A0B" w:rsidRPr="00C04072">
        <w:rPr>
          <w:rFonts w:ascii="Palatino Linotype" w:hAnsi="Palatino Linotype" w:cs="Arial"/>
          <w:lang w:val="es-ES_tradnl"/>
        </w:rPr>
        <w:t xml:space="preserve"> el recurso de revisión indicado</w:t>
      </w:r>
      <w:r w:rsidR="00191180" w:rsidRPr="00C04072">
        <w:rPr>
          <w:rFonts w:ascii="Palatino Linotype" w:hAnsi="Palatino Linotype" w:cs="Arial"/>
          <w:lang w:val="es-ES_tradnl"/>
        </w:rPr>
        <w:t xml:space="preserve"> al rubro, y en </w:t>
      </w:r>
      <w:r w:rsidR="002C3A0B" w:rsidRPr="00C04072">
        <w:rPr>
          <w:rFonts w:ascii="Palatino Linotype" w:hAnsi="Palatino Linotype" w:cs="Arial"/>
          <w:lang w:val="es-ES_tradnl"/>
        </w:rPr>
        <w:t xml:space="preserve">el </w:t>
      </w:r>
      <w:r w:rsidR="00191180" w:rsidRPr="00C04072">
        <w:rPr>
          <w:rFonts w:ascii="Palatino Linotype" w:hAnsi="Palatino Linotype" w:cs="Arial"/>
          <w:lang w:val="es-ES_tradnl"/>
        </w:rPr>
        <w:t>que señaló por agravios que no se le entregó la información solicitada.</w:t>
      </w:r>
    </w:p>
    <w:p w14:paraId="52C29682"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lang w:val="es-ES_tradnl"/>
        </w:rPr>
      </w:pPr>
    </w:p>
    <w:p w14:paraId="0E14DB50" w14:textId="1A4BF801"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C04072">
        <w:rPr>
          <w:rFonts w:ascii="Palatino Linotype" w:hAnsi="Palatino Linotype" w:cs="Arial"/>
          <w:lang w:val="es-ES_tradnl"/>
        </w:rPr>
        <w:t>En ese sentido, esta Ponencia Resolutora advierte que l</w:t>
      </w:r>
      <w:r w:rsidR="002C3A0B" w:rsidRPr="00C04072">
        <w:rPr>
          <w:rFonts w:ascii="Palatino Linotype" w:hAnsi="Palatino Linotype" w:cs="Arial"/>
          <w:lang w:val="es-ES_tradnl"/>
        </w:rPr>
        <w:t xml:space="preserve">os agravios manifestados por el </w:t>
      </w:r>
      <w:r w:rsidRPr="00C04072">
        <w:rPr>
          <w:rFonts w:ascii="Palatino Linotype" w:hAnsi="Palatino Linotype" w:cs="Arial"/>
          <w:b/>
          <w:bCs/>
          <w:lang w:val="es-ES_tradnl"/>
        </w:rPr>
        <w:t>RECURRENTE</w:t>
      </w:r>
      <w:r w:rsidR="002C3A0B" w:rsidRPr="00C04072">
        <w:rPr>
          <w:rFonts w:ascii="Palatino Linotype" w:hAnsi="Palatino Linotype" w:cs="Arial"/>
          <w:lang w:val="es-ES_tradnl"/>
        </w:rPr>
        <w:t xml:space="preserve"> a través de</w:t>
      </w:r>
      <w:r w:rsidRPr="00C04072">
        <w:rPr>
          <w:rFonts w:ascii="Palatino Linotype" w:hAnsi="Palatino Linotype" w:cs="Arial"/>
          <w:lang w:val="es-ES_tradnl"/>
        </w:rPr>
        <w:t>l</w:t>
      </w:r>
      <w:r w:rsidR="002C3A0B" w:rsidRPr="00C04072">
        <w:rPr>
          <w:rFonts w:ascii="Palatino Linotype" w:hAnsi="Palatino Linotype" w:cs="Arial"/>
          <w:lang w:val="es-ES_tradnl"/>
        </w:rPr>
        <w:t xml:space="preserve"> recurso</w:t>
      </w:r>
      <w:r w:rsidRPr="00C04072">
        <w:rPr>
          <w:rFonts w:ascii="Palatino Linotype" w:hAnsi="Palatino Linotype" w:cs="Arial"/>
          <w:lang w:val="es-ES_tradnl"/>
        </w:rPr>
        <w:t xml:space="preserve"> de revisión</w:t>
      </w:r>
      <w:r w:rsidR="002C3A0B" w:rsidRPr="00C04072">
        <w:rPr>
          <w:rFonts w:ascii="Palatino Linotype" w:hAnsi="Palatino Linotype"/>
          <w:color w:val="000000"/>
        </w:rPr>
        <w:t xml:space="preserve"> </w:t>
      </w:r>
      <w:r w:rsidR="005964BE" w:rsidRPr="00C04072">
        <w:rPr>
          <w:rFonts w:ascii="Palatino Linotype" w:hAnsi="Palatino Linotype" w:cs="Arial"/>
          <w:b/>
        </w:rPr>
        <w:t>03783</w:t>
      </w:r>
      <w:r w:rsidR="002C3A0B" w:rsidRPr="00C04072">
        <w:rPr>
          <w:rFonts w:ascii="Palatino Linotype" w:hAnsi="Palatino Linotype" w:cs="Arial"/>
          <w:b/>
        </w:rPr>
        <w:t>/INFOEM/IP/RR/2021</w:t>
      </w:r>
      <w:r w:rsidRPr="00C04072">
        <w:rPr>
          <w:rFonts w:ascii="Palatino Linotype" w:hAnsi="Palatino Linotype" w:cs="Arial"/>
          <w:lang w:val="es-ES_tradnl"/>
        </w:rPr>
        <w:t xml:space="preserve">  sugieren que la omisión del </w:t>
      </w:r>
      <w:r w:rsidRPr="00C04072">
        <w:rPr>
          <w:rFonts w:ascii="Palatino Linotype" w:hAnsi="Palatino Linotype" w:cs="Arial"/>
          <w:b/>
          <w:bCs/>
          <w:lang w:val="es-ES_tradnl"/>
        </w:rPr>
        <w:t>SUJETO OBLIGADO</w:t>
      </w:r>
      <w:r w:rsidRPr="00C04072">
        <w:rPr>
          <w:rFonts w:ascii="Palatino Linotype" w:hAnsi="Palatino Linotype" w:cs="Arial"/>
          <w:lang w:val="es-ES_tradnl"/>
        </w:rPr>
        <w:t xml:space="preserve"> no cumplió con el principio contendido en el artículo 11 de la Ley de Transparencia y Acceso a la Información Pública del Estado de México y Municipios, el cual señala que en la generación, publicación y entrega de información se deberá garantizar que ésta sea </w:t>
      </w:r>
      <w:r w:rsidRPr="00C04072">
        <w:rPr>
          <w:rFonts w:ascii="Palatino Linotype" w:hAnsi="Palatino Linotype" w:cs="Arial"/>
          <w:b/>
          <w:bCs/>
          <w:lang w:val="es-ES_tradnl"/>
        </w:rPr>
        <w:t>oportuna</w:t>
      </w:r>
      <w:r w:rsidRPr="00C04072">
        <w:rPr>
          <w:rFonts w:ascii="Palatino Linotype" w:hAnsi="Palatino Linotype" w:cs="Arial"/>
          <w:lang w:val="es-ES_tradnl"/>
        </w:rPr>
        <w:t>.</w:t>
      </w:r>
    </w:p>
    <w:p w14:paraId="512E369F"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lang w:val="es-ES_tradnl"/>
        </w:rPr>
      </w:pPr>
    </w:p>
    <w:p w14:paraId="74F25231"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C04072">
        <w:rPr>
          <w:rFonts w:ascii="Palatino Linotype" w:hAnsi="Palatino Linotype" w:cs="Arial"/>
          <w:lang w:val="es-ES_tradnl"/>
        </w:rPr>
        <w:t xml:space="preserve">Por lo anterior, la </w:t>
      </w:r>
      <w:r w:rsidRPr="00C04072">
        <w:rPr>
          <w:rFonts w:ascii="Palatino Linotype" w:hAnsi="Palatino Linotype" w:cs="Arial"/>
          <w:i/>
          <w:lang w:val="es-ES_tradnl"/>
        </w:rPr>
        <w:t>Litis</w:t>
      </w:r>
      <w:r w:rsidRPr="00C04072">
        <w:rPr>
          <w:rFonts w:ascii="Palatino Linotype" w:hAnsi="Palatino Linotype" w:cs="Arial"/>
          <w:lang w:val="es-ES_tradnl"/>
        </w:rPr>
        <w:t xml:space="preserve"> a resolver en el presente recurso se circunscribe en determinar si el </w:t>
      </w:r>
      <w:r w:rsidRPr="00C04072">
        <w:rPr>
          <w:rFonts w:ascii="Palatino Linotype" w:hAnsi="Palatino Linotype" w:cs="Arial"/>
          <w:b/>
          <w:bCs/>
          <w:lang w:val="es-ES_tradnl"/>
        </w:rPr>
        <w:t>SUJETO OBLIGADO</w:t>
      </w:r>
      <w:r w:rsidRPr="00C04072">
        <w:rPr>
          <w:rFonts w:ascii="Palatino Linotype" w:hAnsi="Palatino Linotype" w:cs="Arial"/>
          <w:lang w:val="es-ES_tradnl"/>
        </w:rPr>
        <w:t xml:space="preserve"> actualiza las causales de procedencia del recurso de revisión establecidas en el artículo 179 fracciones I y VII de la Ley de Transparencia y Acceso a la Información Pública del Estado de México y Municipios, y que se transcriben a continuación:</w:t>
      </w:r>
    </w:p>
    <w:p w14:paraId="0F48193D" w14:textId="77777777" w:rsidR="00191180" w:rsidRPr="00C04072" w:rsidRDefault="00191180" w:rsidP="00C04072">
      <w:pPr>
        <w:suppressAutoHyphens w:val="0"/>
        <w:spacing w:line="360" w:lineRule="auto"/>
        <w:contextualSpacing/>
        <w:rPr>
          <w:rFonts w:ascii="Palatino Linotype" w:hAnsi="Palatino Linotype"/>
          <w:iCs/>
          <w:lang w:val="es-ES_tradnl"/>
        </w:rPr>
      </w:pPr>
    </w:p>
    <w:p w14:paraId="5BFD0151" w14:textId="77777777" w:rsidR="00191180" w:rsidRPr="00C04072" w:rsidRDefault="00191180" w:rsidP="00C04072">
      <w:pPr>
        <w:tabs>
          <w:tab w:val="left" w:pos="426"/>
        </w:tabs>
        <w:suppressAutoHyphens w:val="0"/>
        <w:spacing w:line="360" w:lineRule="auto"/>
        <w:ind w:left="567" w:right="567"/>
        <w:jc w:val="both"/>
        <w:rPr>
          <w:rFonts w:ascii="Palatino Linotype" w:hAnsi="Palatino Linotype"/>
          <w:i/>
          <w:color w:val="000000"/>
          <w:lang w:val="es-ES_tradnl"/>
        </w:rPr>
      </w:pPr>
      <w:r w:rsidRPr="00C04072">
        <w:rPr>
          <w:rFonts w:ascii="Palatino Linotype" w:hAnsi="Palatino Linotype"/>
          <w:i/>
          <w:color w:val="000000"/>
          <w:lang w:val="es-ES_tradnl"/>
        </w:rPr>
        <w:t>“</w:t>
      </w:r>
      <w:r w:rsidRPr="00C04072">
        <w:rPr>
          <w:rFonts w:ascii="Palatino Linotype" w:hAnsi="Palatino Linotype"/>
          <w:b/>
          <w:i/>
          <w:color w:val="000000"/>
          <w:lang w:val="es-ES_tradnl"/>
        </w:rPr>
        <w:t>Artículo 179.</w:t>
      </w:r>
      <w:r w:rsidRPr="00C04072">
        <w:rPr>
          <w:rFonts w:ascii="Palatino Linotype" w:hAnsi="Palatino Linotype"/>
          <w:i/>
          <w:color w:val="000000"/>
          <w:lang w:val="es-ES_tradnl"/>
        </w:rPr>
        <w:t xml:space="preserve"> El recurso de revisión es un medio de protección que la Ley otorga a los particulares, para hacer valer su derecho de acceso a la información pública, y procederá en contra de las siguientes causas:</w:t>
      </w:r>
    </w:p>
    <w:p w14:paraId="14285732" w14:textId="77777777" w:rsidR="00191180" w:rsidRPr="00C04072" w:rsidRDefault="00191180" w:rsidP="00C04072">
      <w:pPr>
        <w:tabs>
          <w:tab w:val="left" w:pos="426"/>
        </w:tabs>
        <w:suppressAutoHyphens w:val="0"/>
        <w:spacing w:line="360" w:lineRule="auto"/>
        <w:ind w:left="567" w:right="567"/>
        <w:jc w:val="both"/>
        <w:rPr>
          <w:rFonts w:ascii="Palatino Linotype" w:hAnsi="Palatino Linotype"/>
          <w:i/>
          <w:color w:val="000000"/>
          <w:lang w:val="es-ES_tradnl"/>
        </w:rPr>
      </w:pPr>
      <w:r w:rsidRPr="00C04072">
        <w:rPr>
          <w:rFonts w:ascii="Palatino Linotype" w:hAnsi="Palatino Linotype"/>
          <w:b/>
          <w:bCs/>
          <w:i/>
          <w:color w:val="000000"/>
          <w:lang w:val="es-ES_tradnl"/>
        </w:rPr>
        <w:t>I.</w:t>
      </w:r>
      <w:r w:rsidRPr="00C04072">
        <w:rPr>
          <w:rFonts w:ascii="Palatino Linotype" w:hAnsi="Palatino Linotype"/>
          <w:i/>
          <w:color w:val="000000"/>
          <w:lang w:val="es-ES_tradnl"/>
        </w:rPr>
        <w:t xml:space="preserve"> La negativa a la información solicitada;</w:t>
      </w:r>
    </w:p>
    <w:p w14:paraId="6AA5D9AD" w14:textId="77777777" w:rsidR="00191180" w:rsidRPr="00C04072" w:rsidRDefault="00191180" w:rsidP="00C04072">
      <w:pPr>
        <w:tabs>
          <w:tab w:val="left" w:pos="426"/>
        </w:tabs>
        <w:suppressAutoHyphens w:val="0"/>
        <w:spacing w:line="360" w:lineRule="auto"/>
        <w:ind w:left="567" w:right="567"/>
        <w:jc w:val="both"/>
        <w:rPr>
          <w:rFonts w:ascii="Palatino Linotype" w:hAnsi="Palatino Linotype"/>
          <w:i/>
          <w:color w:val="000000"/>
          <w:lang w:val="es-ES_tradnl"/>
        </w:rPr>
      </w:pPr>
      <w:r w:rsidRPr="00C04072">
        <w:rPr>
          <w:rFonts w:ascii="Palatino Linotype" w:hAnsi="Palatino Linotype"/>
          <w:i/>
          <w:color w:val="000000"/>
          <w:lang w:val="es-ES_tradnl"/>
        </w:rPr>
        <w:lastRenderedPageBreak/>
        <w:t>(…)</w:t>
      </w:r>
    </w:p>
    <w:p w14:paraId="779CAABF" w14:textId="77777777" w:rsidR="00191180" w:rsidRPr="00C04072" w:rsidRDefault="00191180" w:rsidP="00C04072">
      <w:pPr>
        <w:tabs>
          <w:tab w:val="left" w:pos="426"/>
        </w:tabs>
        <w:suppressAutoHyphens w:val="0"/>
        <w:spacing w:line="360" w:lineRule="auto"/>
        <w:ind w:left="567" w:right="567"/>
        <w:jc w:val="both"/>
        <w:rPr>
          <w:rFonts w:ascii="Palatino Linotype" w:hAnsi="Palatino Linotype"/>
          <w:i/>
          <w:color w:val="000000"/>
          <w:lang w:val="es-ES_tradnl"/>
        </w:rPr>
      </w:pPr>
      <w:r w:rsidRPr="00C04072">
        <w:rPr>
          <w:rFonts w:ascii="Palatino Linotype" w:hAnsi="Palatino Linotype"/>
          <w:b/>
          <w:bCs/>
          <w:i/>
          <w:color w:val="000000"/>
          <w:lang w:val="es-ES_tradnl"/>
        </w:rPr>
        <w:t>VII.</w:t>
      </w:r>
      <w:r w:rsidRPr="00C04072">
        <w:rPr>
          <w:rFonts w:ascii="Palatino Linotype" w:hAnsi="Palatino Linotype"/>
          <w:i/>
          <w:color w:val="000000"/>
          <w:lang w:val="es-ES_tradnl"/>
        </w:rPr>
        <w:t xml:space="preserve"> La falta de respuesta a una solicitud de acceso a la información;</w:t>
      </w:r>
    </w:p>
    <w:p w14:paraId="504F469D" w14:textId="77777777" w:rsidR="00191180" w:rsidRPr="00C04072" w:rsidRDefault="00191180" w:rsidP="00C04072">
      <w:pPr>
        <w:tabs>
          <w:tab w:val="left" w:pos="426"/>
        </w:tabs>
        <w:suppressAutoHyphens w:val="0"/>
        <w:spacing w:line="360" w:lineRule="auto"/>
        <w:ind w:left="567" w:right="567"/>
        <w:jc w:val="both"/>
        <w:rPr>
          <w:rFonts w:ascii="Palatino Linotype" w:hAnsi="Palatino Linotype"/>
          <w:i/>
          <w:color w:val="000000"/>
          <w:lang w:val="es-ES_tradnl"/>
        </w:rPr>
      </w:pPr>
      <w:r w:rsidRPr="00C04072">
        <w:rPr>
          <w:rFonts w:ascii="Palatino Linotype" w:hAnsi="Palatino Linotype"/>
          <w:i/>
          <w:color w:val="000000"/>
          <w:lang w:val="es-ES_tradnl"/>
        </w:rPr>
        <w:t>(…)”</w:t>
      </w:r>
    </w:p>
    <w:p w14:paraId="0C54DE2A" w14:textId="77777777" w:rsidR="00191180" w:rsidRPr="00C04072" w:rsidRDefault="00191180" w:rsidP="00C04072">
      <w:pPr>
        <w:suppressAutoHyphens w:val="0"/>
        <w:spacing w:line="360" w:lineRule="auto"/>
        <w:contextualSpacing/>
        <w:rPr>
          <w:rFonts w:ascii="Palatino Linotype" w:hAnsi="Palatino Linotype"/>
          <w:iCs/>
          <w:lang w:val="es-ES_tradnl"/>
        </w:rPr>
      </w:pPr>
    </w:p>
    <w:p w14:paraId="2EDB9EAA" w14:textId="41C38961" w:rsidR="00191180" w:rsidRPr="00C04072" w:rsidRDefault="00E20089" w:rsidP="00C04072">
      <w:pPr>
        <w:keepNext/>
        <w:keepLines/>
        <w:suppressAutoHyphens w:val="0"/>
        <w:spacing w:before="240" w:line="360" w:lineRule="auto"/>
        <w:outlineLvl w:val="0"/>
        <w:rPr>
          <w:rFonts w:ascii="Palatino Linotype" w:eastAsia="MS Gothic" w:hAnsi="Palatino Linotype"/>
          <w:lang w:eastAsia="en-US"/>
        </w:rPr>
      </w:pPr>
      <w:bookmarkStart w:id="88" w:name="_Toc82023092"/>
      <w:bookmarkStart w:id="89" w:name="_Toc499659080"/>
      <w:r w:rsidRPr="00C04072">
        <w:rPr>
          <w:rFonts w:ascii="Palatino Linotype" w:eastAsia="MS Gothic" w:hAnsi="Palatino Linotype"/>
          <w:b/>
          <w:lang w:eastAsia="en-US"/>
        </w:rPr>
        <w:t>QUINTO</w:t>
      </w:r>
      <w:r w:rsidR="00191180" w:rsidRPr="00C04072">
        <w:rPr>
          <w:rFonts w:ascii="Palatino Linotype" w:eastAsia="MS Gothic" w:hAnsi="Palatino Linotype"/>
          <w:b/>
          <w:lang w:eastAsia="en-US"/>
        </w:rPr>
        <w:t>. Del estudio y resolución del asunto.</w:t>
      </w:r>
      <w:bookmarkEnd w:id="88"/>
    </w:p>
    <w:p w14:paraId="3A62BC72" w14:textId="77777777" w:rsidR="00191180" w:rsidRPr="00C04072" w:rsidRDefault="00191180" w:rsidP="00C04072">
      <w:pPr>
        <w:keepNext/>
        <w:keepLines/>
        <w:suppressAutoHyphens w:val="0"/>
        <w:spacing w:before="40" w:line="360" w:lineRule="auto"/>
        <w:outlineLvl w:val="1"/>
        <w:rPr>
          <w:rFonts w:ascii="Palatino Linotype" w:eastAsia="MS Gothic" w:hAnsi="Palatino Linotype"/>
          <w:b/>
          <w:lang w:val="es-ES_tradnl"/>
        </w:rPr>
      </w:pPr>
    </w:p>
    <w:p w14:paraId="78E42F56" w14:textId="77777777" w:rsidR="00191180" w:rsidRPr="00C04072" w:rsidRDefault="00191180" w:rsidP="00C04072">
      <w:pPr>
        <w:keepNext/>
        <w:keepLines/>
        <w:suppressAutoHyphens w:val="0"/>
        <w:spacing w:before="40" w:after="160" w:line="360" w:lineRule="auto"/>
        <w:jc w:val="both"/>
        <w:outlineLvl w:val="1"/>
        <w:rPr>
          <w:rFonts w:ascii="Palatino Linotype" w:eastAsia="MS Gothic" w:hAnsi="Palatino Linotype"/>
          <w:b/>
          <w:lang w:eastAsia="en-US"/>
        </w:rPr>
      </w:pPr>
      <w:bookmarkStart w:id="90" w:name="_Toc498528948"/>
      <w:bookmarkStart w:id="91" w:name="_Toc82023093"/>
      <w:r w:rsidRPr="00C04072">
        <w:rPr>
          <w:rFonts w:ascii="Palatino Linotype" w:eastAsia="MS Gothic" w:hAnsi="Palatino Linotype"/>
          <w:b/>
          <w:lang w:eastAsia="en-US"/>
        </w:rPr>
        <w:t>I. Del deber de las autoridades de promover, respetar, proteger y garantizar el derecho de acceso a la información pública.</w:t>
      </w:r>
      <w:bookmarkEnd w:id="90"/>
      <w:bookmarkEnd w:id="91"/>
      <w:r w:rsidRPr="00C04072">
        <w:rPr>
          <w:rFonts w:ascii="Palatino Linotype" w:eastAsia="MS Gothic" w:hAnsi="Palatino Linotype"/>
          <w:b/>
          <w:lang w:eastAsia="en-US"/>
        </w:rPr>
        <w:t xml:space="preserve"> </w:t>
      </w:r>
    </w:p>
    <w:p w14:paraId="64F8F2D9" w14:textId="77777777" w:rsidR="00191180" w:rsidRPr="00C04072" w:rsidRDefault="00191180" w:rsidP="00C04072">
      <w:pPr>
        <w:suppressAutoHyphens w:val="0"/>
        <w:spacing w:line="360" w:lineRule="auto"/>
        <w:ind w:left="720"/>
        <w:contextualSpacing/>
        <w:rPr>
          <w:rFonts w:ascii="Palatino Linotype" w:eastAsia="MS Mincho" w:hAnsi="Palatino Linotype" w:cs="Arial"/>
          <w:lang w:val="es-ES_tradnl"/>
        </w:rPr>
      </w:pPr>
    </w:p>
    <w:p w14:paraId="3D894B5E"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lang w:val="es-ES_tradnl"/>
        </w:rPr>
      </w:pPr>
      <w:r w:rsidRPr="00C04072">
        <w:rPr>
          <w:rFonts w:ascii="Palatino Linotype" w:hAnsi="Palatino Linotype"/>
          <w:lang w:val="es-ES_tradnl"/>
        </w:rPr>
        <w:t xml:space="preserve">Es menester precisar que este </w:t>
      </w:r>
      <w:r w:rsidRPr="00C04072">
        <w:rPr>
          <w:rFonts w:ascii="Palatino Linotype" w:eastAsia="MS Mincho" w:hAnsi="Palatino Linotype"/>
          <w:color w:val="000000"/>
          <w:lang w:val="es-ES_tradnl"/>
        </w:rPr>
        <w:t xml:space="preserve">Órgano Garante parte de que </w:t>
      </w:r>
      <w:r w:rsidRPr="00C04072">
        <w:rPr>
          <w:rFonts w:ascii="Palatino Linotype" w:hAnsi="Palatino Linotype" w:cs="Arial"/>
          <w:color w:val="000000"/>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C04072">
        <w:rPr>
          <w:rFonts w:ascii="Palatino Linotype" w:hAnsi="Palatino Linotype" w:cs="Arial"/>
          <w:color w:val="000000"/>
          <w:lang w:val="es-ES_tradnl"/>
        </w:rPr>
        <w:t xml:space="preserve"> </w:t>
      </w:r>
      <w:r w:rsidRPr="00C04072">
        <w:rPr>
          <w:rFonts w:ascii="Palatino Linotype" w:hAnsi="Palatino Linotype" w:cs="Arial"/>
          <w:b/>
          <w:color w:val="000000"/>
          <w:lang w:val="es-ES_tradnl"/>
        </w:rPr>
        <w:t>SUJETO OBLIGADO</w:t>
      </w:r>
      <w:r w:rsidRPr="00C04072">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04072">
        <w:rPr>
          <w:rFonts w:ascii="Palatino Linotype" w:hAnsi="Palatino Linotype" w:cs="Arial"/>
          <w:b/>
          <w:color w:val="000000"/>
          <w:lang w:val="es-ES_tradnl"/>
        </w:rPr>
        <w:t xml:space="preserve">Constitución Política de los Estados Unidos Mexicanos </w:t>
      </w:r>
      <w:r w:rsidRPr="00C04072">
        <w:rPr>
          <w:rFonts w:ascii="Palatino Linotype" w:hAnsi="Palatino Linotype" w:cs="Arial"/>
          <w:color w:val="000000"/>
          <w:lang w:val="es-ES_tradnl"/>
        </w:rPr>
        <w:t xml:space="preserve">al señalar la obligación de “promover, </w:t>
      </w:r>
      <w:r w:rsidRPr="00C04072">
        <w:rPr>
          <w:rFonts w:ascii="Palatino Linotype" w:hAnsi="Palatino Linotype" w:cs="Arial"/>
          <w:b/>
          <w:color w:val="000000"/>
          <w:lang w:val="es-ES_tradnl"/>
        </w:rPr>
        <w:t>respetar</w:t>
      </w:r>
      <w:r w:rsidRPr="00C04072">
        <w:rPr>
          <w:rFonts w:ascii="Palatino Linotype" w:hAnsi="Palatino Linotype" w:cs="Arial"/>
          <w:color w:val="000000"/>
          <w:lang w:val="es-ES_tradnl"/>
        </w:rPr>
        <w:t xml:space="preserve">, proteger y </w:t>
      </w:r>
      <w:r w:rsidRPr="00C04072">
        <w:rPr>
          <w:rFonts w:ascii="Palatino Linotype" w:hAnsi="Palatino Linotype" w:cs="Arial"/>
          <w:b/>
          <w:color w:val="000000"/>
          <w:lang w:val="es-ES_tradnl"/>
        </w:rPr>
        <w:t>garantizar</w:t>
      </w:r>
      <w:r w:rsidRPr="00C04072">
        <w:rPr>
          <w:rFonts w:ascii="Palatino Linotype" w:hAnsi="Palatino Linotype" w:cs="Arial"/>
          <w:color w:val="000000"/>
          <w:lang w:val="es-ES_tradnl"/>
        </w:rPr>
        <w:t xml:space="preserve"> los derechos humanos”, entre los cuales se encuentra dicho derecho. </w:t>
      </w:r>
    </w:p>
    <w:p w14:paraId="571D3B80" w14:textId="77777777" w:rsidR="00191180" w:rsidRPr="00C04072" w:rsidRDefault="00191180" w:rsidP="00C04072">
      <w:pPr>
        <w:tabs>
          <w:tab w:val="left" w:pos="426"/>
        </w:tabs>
        <w:suppressAutoHyphens w:val="0"/>
        <w:spacing w:line="360" w:lineRule="auto"/>
        <w:ind w:right="49"/>
        <w:contextualSpacing/>
        <w:jc w:val="both"/>
        <w:rPr>
          <w:rFonts w:ascii="Palatino Linotype" w:eastAsia="MS Mincho" w:hAnsi="Palatino Linotype"/>
          <w:color w:val="000000"/>
          <w:lang w:val="es-ES_tradnl"/>
        </w:rPr>
      </w:pPr>
    </w:p>
    <w:p w14:paraId="17807BFD"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C04072">
        <w:rPr>
          <w:rFonts w:ascii="Palatino Linotype" w:hAnsi="Palatino Linotype"/>
          <w:lang w:val="es-ES_tradnl"/>
        </w:rPr>
        <w:lastRenderedPageBreak/>
        <w:t xml:space="preserve">Definiendo el Derecho de Acceso a la Información Pública como: </w:t>
      </w:r>
      <w:r w:rsidRPr="00C04072">
        <w:rPr>
          <w:rFonts w:ascii="Palatino Linotype" w:hAnsi="Palatino Linotype"/>
          <w:i/>
          <w:color w:val="000000"/>
          <w:lang w:val="es-ES_tradnl"/>
        </w:rPr>
        <w:t>La igualdad de oportunidades para recibir, buscar e impartir información</w:t>
      </w:r>
      <w:r w:rsidRPr="00C04072">
        <w:rPr>
          <w:rFonts w:ascii="Palatino Linotype" w:hAnsi="Palatino Linotype"/>
          <w:i/>
          <w:color w:val="000000"/>
          <w:vertAlign w:val="superscript"/>
          <w:lang w:val="es-ES_tradnl"/>
        </w:rPr>
        <w:footnoteReference w:id="1"/>
      </w:r>
      <w:r w:rsidRPr="00C04072">
        <w:rPr>
          <w:rFonts w:ascii="Palatino Linotype" w:hAnsi="Palatino Linotype"/>
          <w:i/>
          <w:color w:val="000000"/>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04072">
        <w:rPr>
          <w:rFonts w:ascii="Palatino Linotype" w:hAnsi="Palatino Linotype"/>
          <w:i/>
          <w:color w:val="000000"/>
          <w:vertAlign w:val="superscript"/>
          <w:lang w:val="es-ES_tradnl"/>
        </w:rPr>
        <w:footnoteReference w:id="2"/>
      </w:r>
      <w:r w:rsidRPr="00C04072">
        <w:rPr>
          <w:rFonts w:ascii="Palatino Linotype" w:hAnsi="Palatino Linotype"/>
          <w:color w:val="000000"/>
          <w:lang w:val="es-ES_tradnl"/>
        </w:rPr>
        <w:t>que se constituye como una herramienta fundamental para ejercer</w:t>
      </w:r>
      <w:r w:rsidRPr="00C04072">
        <w:rPr>
          <w:rFonts w:ascii="Palatino Linotype" w:hAnsi="Palatino Linotype"/>
          <w:i/>
          <w:color w:val="000000"/>
          <w:lang w:val="es-ES_tradnl"/>
        </w:rPr>
        <w:t xml:space="preserve"> el control democrático de las gestiones estatales, de forma tal que puedan cuestionar, indagar y considerar si se está dando un adecuado cumplimiento a las funciones públicas,</w:t>
      </w:r>
      <w:r w:rsidRPr="00C04072">
        <w:rPr>
          <w:rFonts w:ascii="Palatino Linotype" w:hAnsi="Palatino Linotype"/>
          <w:i/>
          <w:color w:val="000000"/>
          <w:vertAlign w:val="superscript"/>
          <w:lang w:val="es-ES_tradnl"/>
        </w:rPr>
        <w:footnoteReference w:id="3"/>
      </w:r>
      <w:r w:rsidRPr="00C04072">
        <w:rPr>
          <w:rFonts w:ascii="Palatino Linotype" w:hAnsi="Palatino Linotype"/>
          <w:color w:val="000000"/>
          <w:lang w:val="es-ES_tradnl"/>
        </w:rPr>
        <w:t>fomentando</w:t>
      </w:r>
      <w:r w:rsidRPr="00C04072">
        <w:rPr>
          <w:rFonts w:ascii="Palatino Linotype" w:hAnsi="Palatino Linotype"/>
          <w:i/>
          <w:color w:val="000000"/>
          <w:lang w:val="es-ES_tradnl"/>
        </w:rPr>
        <w:t xml:space="preserve"> la transparencia de las actividades estatales y </w:t>
      </w:r>
      <w:r w:rsidRPr="00C04072">
        <w:rPr>
          <w:rFonts w:ascii="Palatino Linotype" w:hAnsi="Palatino Linotype"/>
          <w:color w:val="000000"/>
          <w:lang w:val="es-ES_tradnl"/>
        </w:rPr>
        <w:t>promoviendo</w:t>
      </w:r>
      <w:r w:rsidRPr="00C04072">
        <w:rPr>
          <w:rFonts w:ascii="Palatino Linotype" w:hAnsi="Palatino Linotype"/>
          <w:i/>
          <w:color w:val="000000"/>
          <w:lang w:val="es-ES_tradnl"/>
        </w:rPr>
        <w:t xml:space="preserve"> la responsabilidad de los funcionarios sobre su gestión pública,</w:t>
      </w:r>
      <w:r w:rsidRPr="00C04072">
        <w:rPr>
          <w:rFonts w:ascii="Palatino Linotype" w:hAnsi="Palatino Linotype"/>
          <w:i/>
          <w:color w:val="000000"/>
          <w:vertAlign w:val="superscript"/>
          <w:lang w:val="es-ES_tradnl"/>
        </w:rPr>
        <w:footnoteReference w:id="4"/>
      </w:r>
      <w:r w:rsidRPr="00C04072">
        <w:rPr>
          <w:rFonts w:ascii="Palatino Linotype" w:hAnsi="Palatino Linotype"/>
          <w:color w:val="000000"/>
          <w:lang w:val="es-ES_tradnl"/>
        </w:rPr>
        <w:t>que permite</w:t>
      </w:r>
      <w:r w:rsidRPr="00C04072">
        <w:rPr>
          <w:rFonts w:ascii="Palatino Linotype" w:hAnsi="Palatino Linotype"/>
          <w:i/>
          <w:color w:val="000000"/>
          <w:lang w:val="es-ES_tradnl"/>
        </w:rPr>
        <w:t xml:space="preserve"> saber qué están haciendo los gobiernos por sus pueblos, sin lo cual la verdad languidecería y la participación en el gobierno permanecería fragmentada.</w:t>
      </w:r>
    </w:p>
    <w:p w14:paraId="37214E43" w14:textId="77777777" w:rsidR="00191180" w:rsidRPr="00C04072" w:rsidRDefault="00191180" w:rsidP="00C04072">
      <w:pPr>
        <w:tabs>
          <w:tab w:val="left" w:pos="426"/>
        </w:tabs>
        <w:suppressAutoHyphens w:val="0"/>
        <w:spacing w:line="360" w:lineRule="auto"/>
        <w:contextualSpacing/>
        <w:rPr>
          <w:rFonts w:ascii="Palatino Linotype" w:hAnsi="Palatino Linotype"/>
          <w:lang w:val="es-ES_tradnl"/>
        </w:rPr>
      </w:pPr>
    </w:p>
    <w:p w14:paraId="13C42068"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i/>
          <w:lang w:val="es-ES_tradnl"/>
        </w:rPr>
      </w:pPr>
      <w:r w:rsidRPr="00C04072">
        <w:rPr>
          <w:rFonts w:ascii="Palatino Linotype" w:hAnsi="Palatino Linotype"/>
          <w:lang w:val="es-ES_tradn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61BF4DE"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i/>
          <w:lang w:val="es-ES_tradnl"/>
        </w:rPr>
      </w:pPr>
      <w:r w:rsidRPr="00C04072">
        <w:rPr>
          <w:rFonts w:ascii="Palatino Linotype" w:hAnsi="Palatino Linotype"/>
          <w:i/>
          <w:lang w:val="es-ES_tradnl"/>
        </w:rPr>
        <w:t xml:space="preserve"> </w:t>
      </w:r>
    </w:p>
    <w:p w14:paraId="598DE69A" w14:textId="3214E57F"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lang w:val="es-ES_tradnl"/>
        </w:rPr>
        <w:t>Por lo tanto, derivado de lo señalado con anterioridad, la actuación</w:t>
      </w:r>
      <w:r w:rsidR="00E20089" w:rsidRPr="00C04072">
        <w:rPr>
          <w:rFonts w:ascii="Palatino Linotype" w:hAnsi="Palatino Linotype"/>
        </w:rPr>
        <w:t xml:space="preserve"> del </w:t>
      </w:r>
      <w:r w:rsidR="00E20089" w:rsidRPr="00C04072">
        <w:rPr>
          <w:rFonts w:ascii="Palatino Linotype" w:hAnsi="Palatino Linotype"/>
          <w:b/>
          <w:lang w:val="es-ES_tradnl"/>
        </w:rPr>
        <w:t>Sistema Municipal Para el Desarrollo Integral de la Familia de Chimalhuacán</w:t>
      </w:r>
      <w:r w:rsidRPr="00C04072">
        <w:rPr>
          <w:rFonts w:ascii="Palatino Linotype" w:hAnsi="Palatino Linotype"/>
          <w:lang w:val="es-ES_tradnl"/>
        </w:rPr>
        <w:t xml:space="preserve"> </w:t>
      </w:r>
      <w:r w:rsidRPr="00C04072">
        <w:rPr>
          <w:rFonts w:ascii="Palatino Linotype" w:hAnsi="Palatino Linotype" w:cs="Arial"/>
          <w:lang w:val="es-ES_tradnl"/>
        </w:rPr>
        <w:t xml:space="preserve">constituye una </w:t>
      </w:r>
      <w:r w:rsidRPr="00C04072">
        <w:rPr>
          <w:rFonts w:ascii="Palatino Linotype" w:hAnsi="Palatino Linotype" w:cs="Arial"/>
          <w:lang w:val="es-ES_tradnl"/>
        </w:rPr>
        <w:lastRenderedPageBreak/>
        <w:t xml:space="preserve">afectación al derecho humano de acceso a la información pública de la particular, toda vez que incumple el mandato constitucional al no dar trámite a las solicitudes y por ello entregar la información ni en respuesta ni en informe justificado, dos momentos procesales que antes del cierre de instrucción de los asuntos a resolver, puede ser entregada la información para reparar el derecho afectado. </w:t>
      </w:r>
    </w:p>
    <w:p w14:paraId="33D488BF" w14:textId="77777777" w:rsidR="00191180" w:rsidRPr="00C04072" w:rsidRDefault="00191180" w:rsidP="00C04072">
      <w:pPr>
        <w:tabs>
          <w:tab w:val="left" w:pos="426"/>
        </w:tabs>
        <w:suppressAutoHyphens w:val="0"/>
        <w:spacing w:line="360" w:lineRule="auto"/>
        <w:contextualSpacing/>
        <w:rPr>
          <w:rFonts w:ascii="Palatino Linotype" w:hAnsi="Palatino Linotype" w:cs="Arial"/>
          <w:lang w:val="es-ES_tradnl"/>
        </w:rPr>
      </w:pPr>
    </w:p>
    <w:p w14:paraId="7B8EE951"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C04072">
        <w:rPr>
          <w:rFonts w:ascii="Palatino Linotype" w:hAnsi="Palatino Linotype" w:cs="Arial"/>
          <w:lang w:val="es-ES_tradn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C04072">
        <w:rPr>
          <w:rFonts w:ascii="Palatino Linotype" w:hAnsi="Palatino Linotype" w:cs="Arial"/>
          <w:u w:val="single"/>
          <w:lang w:val="es-ES_tradnl"/>
        </w:rPr>
        <w:t>prevenir, investigar, sancionar y reparar las violaciones a los derechos humanos</w:t>
      </w:r>
      <w:r w:rsidRPr="00C04072">
        <w:rPr>
          <w:rFonts w:ascii="Palatino Linotype" w:hAnsi="Palatino Linotype" w:cs="Arial"/>
          <w:lang w:val="es-ES_tradnl"/>
        </w:rPr>
        <w:t xml:space="preserve">. </w:t>
      </w:r>
    </w:p>
    <w:p w14:paraId="3499B1C7"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lang w:val="es-ES_tradnl"/>
        </w:rPr>
      </w:pPr>
    </w:p>
    <w:p w14:paraId="0745E1C2" w14:textId="77777777" w:rsidR="00191180" w:rsidRPr="00C04072" w:rsidRDefault="00191180" w:rsidP="00C04072">
      <w:pPr>
        <w:numPr>
          <w:ilvl w:val="0"/>
          <w:numId w:val="9"/>
        </w:numPr>
        <w:tabs>
          <w:tab w:val="left" w:pos="426"/>
        </w:tabs>
        <w:suppressAutoHyphens w:val="0"/>
        <w:spacing w:before="240" w:after="160" w:line="360" w:lineRule="auto"/>
        <w:ind w:left="0" w:firstLine="0"/>
        <w:contextualSpacing/>
        <w:jc w:val="both"/>
        <w:rPr>
          <w:rFonts w:ascii="Palatino Linotype" w:hAnsi="Palatino Linotype"/>
          <w:lang w:val="es-ES_tradnl"/>
        </w:rPr>
      </w:pPr>
      <w:r w:rsidRPr="00C04072">
        <w:rPr>
          <w:rFonts w:ascii="Palatino Linotype" w:hAnsi="Palatino Linotype" w:cs="Arial"/>
          <w:lang w:val="es-ES_tradnl"/>
        </w:rPr>
        <w:t xml:space="preserve"> En tal sentido, el derecho de acceso a la información constituye una garantía primaria, tal y como lo señala el artículo 150 de la Ley de Transparencia y Acceso a la Información del Estado de México y Municipios, que además, establece que se regirá </w:t>
      </w:r>
      <w:r w:rsidRPr="00C04072">
        <w:rPr>
          <w:rFonts w:ascii="Palatino Linotype" w:hAnsi="Palatino Linotype" w:cs="Arial"/>
          <w:i/>
          <w:lang w:val="es-ES_tradnl"/>
        </w:rPr>
        <w:t>por los principios de simplicidad, rapidez gratuidad del procedimiento, auxilio y orientación a los particulares</w:t>
      </w:r>
      <w:r w:rsidRPr="00C04072">
        <w:rPr>
          <w:rFonts w:ascii="Palatino Linotype" w:hAnsi="Palatino Linotype" w:cs="Arial"/>
          <w:lang w:val="es-ES_tradnl"/>
        </w:rPr>
        <w:t xml:space="preserve">, contemplando el derecho de las personas con discapacidad y hablantes de lengua indígena. </w:t>
      </w:r>
    </w:p>
    <w:p w14:paraId="1EF28760" w14:textId="77777777" w:rsidR="00191180" w:rsidRPr="00C04072" w:rsidRDefault="00191180" w:rsidP="00C04072">
      <w:pPr>
        <w:tabs>
          <w:tab w:val="left" w:pos="426"/>
        </w:tabs>
        <w:suppressAutoHyphens w:val="0"/>
        <w:spacing w:before="240" w:line="360" w:lineRule="auto"/>
        <w:contextualSpacing/>
        <w:jc w:val="both"/>
        <w:rPr>
          <w:rFonts w:ascii="Palatino Linotype" w:hAnsi="Palatino Linotype"/>
          <w:lang w:val="es-ES_tradnl"/>
        </w:rPr>
      </w:pPr>
    </w:p>
    <w:p w14:paraId="594034AE"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C04072">
        <w:rPr>
          <w:rFonts w:ascii="Palatino Linotype" w:hAnsi="Palatino Linotype"/>
          <w:lang w:val="es-ES_tradnl"/>
        </w:rPr>
        <w:t xml:space="preserve">Es así que la </w:t>
      </w:r>
      <w:r w:rsidRPr="00C04072">
        <w:rPr>
          <w:rFonts w:ascii="Palatino Linotype" w:hAnsi="Palatino Linotype"/>
          <w:b/>
          <w:lang w:val="es-ES_tradnl"/>
        </w:rPr>
        <w:t xml:space="preserve">Ley de Transparencia y Acceso a la Información Pública del Estado de México y Municipios, </w:t>
      </w:r>
      <w:r w:rsidRPr="00C04072">
        <w:rPr>
          <w:rFonts w:ascii="Palatino Linotype" w:hAnsi="Palatino Linotype"/>
          <w:lang w:val="es-ES_tradnl"/>
        </w:rPr>
        <w:t>cuyo objeto es establecer principios, bases generales y procedimientos para tutelar y garantizar la transparencia y el derecho humano de acceso a la información pública en posesión de los Sujetos Obligados; en su artículo 176</w:t>
      </w:r>
      <w:r w:rsidRPr="00C04072">
        <w:rPr>
          <w:rFonts w:ascii="Palatino Linotype" w:hAnsi="Palatino Linotype"/>
          <w:b/>
          <w:lang w:val="es-ES_tradnl"/>
        </w:rPr>
        <w:t xml:space="preserve"> </w:t>
      </w:r>
      <w:r w:rsidRPr="00C04072">
        <w:rPr>
          <w:rFonts w:ascii="Palatino Linotype" w:hAnsi="Palatino Linotype"/>
          <w:lang w:val="es-ES_tradnl"/>
        </w:rPr>
        <w:t xml:space="preserve">establece que </w:t>
      </w:r>
      <w:r w:rsidRPr="00C04072">
        <w:rPr>
          <w:rFonts w:ascii="Palatino Linotype" w:hAnsi="Palatino Linotype"/>
          <w:b/>
          <w:i/>
          <w:u w:val="single"/>
          <w:lang w:val="es-ES_tradnl"/>
        </w:rPr>
        <w:t>el recurso de revisión es la garantía secundaria</w:t>
      </w:r>
      <w:r w:rsidRPr="00C04072">
        <w:rPr>
          <w:rFonts w:ascii="Palatino Linotype" w:hAnsi="Palatino Linotype"/>
          <w:b/>
          <w:i/>
          <w:lang w:val="es-ES_tradnl"/>
        </w:rPr>
        <w:t xml:space="preserve"> mediante la cual se </w:t>
      </w:r>
      <w:r w:rsidRPr="00C04072">
        <w:rPr>
          <w:rFonts w:ascii="Palatino Linotype" w:hAnsi="Palatino Linotype"/>
          <w:b/>
          <w:i/>
          <w:lang w:val="es-ES_tradnl"/>
        </w:rPr>
        <w:lastRenderedPageBreak/>
        <w:t>pretende reparar cualquier posible afectación al derecho de acceso a la información pública</w:t>
      </w:r>
      <w:r w:rsidRPr="00C04072">
        <w:rPr>
          <w:rFonts w:ascii="Palatino Linotype" w:hAnsi="Palatino Linotype"/>
          <w:bCs/>
          <w:lang w:val="es-ES_tradnl"/>
        </w:rPr>
        <w:t>, s</w:t>
      </w:r>
      <w:r w:rsidRPr="00C04072">
        <w:rPr>
          <w:rFonts w:ascii="Palatino Linotype" w:hAnsi="Palatino Linotype"/>
          <w:lang w:val="es-ES_tradnl"/>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0F31EA01" w14:textId="77777777" w:rsidR="00191180" w:rsidRPr="00C04072" w:rsidRDefault="00191180" w:rsidP="00C04072">
      <w:pPr>
        <w:tabs>
          <w:tab w:val="left" w:pos="426"/>
        </w:tabs>
        <w:suppressAutoHyphens w:val="0"/>
        <w:spacing w:line="360" w:lineRule="auto"/>
        <w:rPr>
          <w:rFonts w:ascii="Palatino Linotype" w:eastAsia="MS Mincho" w:hAnsi="Palatino Linotype" w:cs="Arial"/>
          <w:lang w:val="es-ES_tradnl"/>
        </w:rPr>
      </w:pPr>
    </w:p>
    <w:p w14:paraId="08EAE655"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eastAsia="Calibri" w:hAnsi="Palatino Linotype"/>
          <w:lang w:val="es-ES_tradnl"/>
        </w:rPr>
      </w:pPr>
      <w:r w:rsidRPr="00C04072">
        <w:rPr>
          <w:rFonts w:ascii="Palatino Linotype" w:eastAsia="Calibri" w:hAnsi="Palatino Linotype"/>
          <w:lang w:val="es-ES_tradnl"/>
        </w:rPr>
        <w:t xml:space="preserve">Establecido lo anterior, resulta evidente que las razones o motivos de inconformidad hechos valer en el recurso de revisión resultan </w:t>
      </w:r>
      <w:r w:rsidRPr="00C04072">
        <w:rPr>
          <w:rFonts w:ascii="Palatino Linotype" w:eastAsia="Calibri" w:hAnsi="Palatino Linotype"/>
          <w:b/>
          <w:lang w:val="es-ES_tradnl"/>
        </w:rPr>
        <w:t>fundadas y procedentes</w:t>
      </w:r>
      <w:r w:rsidRPr="00C04072">
        <w:rPr>
          <w:rFonts w:ascii="Palatino Linotype" w:eastAsia="Calibri" w:hAnsi="Palatino Linotype"/>
          <w:lang w:val="es-ES_tradnl"/>
        </w:rPr>
        <w:t xml:space="preserve">, debido a que el </w:t>
      </w:r>
      <w:r w:rsidRPr="00C04072">
        <w:rPr>
          <w:rFonts w:ascii="Palatino Linotype" w:eastAsia="Calibri" w:hAnsi="Palatino Linotype"/>
          <w:b/>
          <w:lang w:val="es-ES_tradnl"/>
        </w:rPr>
        <w:t>SUJETO OBLIGADO</w:t>
      </w:r>
      <w:r w:rsidRPr="00C04072">
        <w:rPr>
          <w:rFonts w:ascii="Palatino Linotype" w:eastAsia="Calibri" w:hAnsi="Palatino Linotype"/>
          <w:lang w:val="es-ES_tradnl"/>
        </w:rPr>
        <w:t xml:space="preserve"> fue omiso en responder las solicitudes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 </w:t>
      </w:r>
    </w:p>
    <w:p w14:paraId="369306AC" w14:textId="77777777" w:rsidR="00191180" w:rsidRPr="00C04072" w:rsidRDefault="00191180" w:rsidP="00C04072">
      <w:pPr>
        <w:tabs>
          <w:tab w:val="left" w:pos="426"/>
        </w:tabs>
        <w:suppressAutoHyphens w:val="0"/>
        <w:spacing w:before="240" w:after="240" w:line="360" w:lineRule="auto"/>
        <w:contextualSpacing/>
        <w:jc w:val="both"/>
        <w:rPr>
          <w:rFonts w:ascii="Palatino Linotype" w:eastAsia="Calibri" w:hAnsi="Palatino Linotype"/>
          <w:lang w:val="es-ES_tradnl"/>
        </w:rPr>
      </w:pPr>
    </w:p>
    <w:p w14:paraId="4173CC60" w14:textId="530C38E0"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eastAsia="Calibri" w:hAnsi="Palatino Linotype"/>
          <w:lang w:val="es-ES_tradnl"/>
        </w:rPr>
      </w:pPr>
      <w:r w:rsidRPr="00C04072">
        <w:rPr>
          <w:rFonts w:ascii="Palatino Linotype" w:eastAsia="Calibri" w:hAnsi="Palatino Linotype"/>
          <w:lang w:val="es-ES_tradnl"/>
        </w:rPr>
        <w:t>Dicha omisión implica un incumplimiento de las obligaciones que la Ley de Transparencia y Acceso a la Información del Estado de M</w:t>
      </w:r>
      <w:r w:rsidR="00E20089" w:rsidRPr="00C04072">
        <w:rPr>
          <w:rFonts w:ascii="Palatino Linotype" w:eastAsia="Calibri" w:hAnsi="Palatino Linotype"/>
          <w:lang w:val="es-ES_tradnl"/>
        </w:rPr>
        <w:t xml:space="preserve">éxico y Municipios le impone al </w:t>
      </w:r>
      <w:r w:rsidR="00E20089" w:rsidRPr="00C04072">
        <w:rPr>
          <w:rFonts w:ascii="Palatino Linotype" w:eastAsia="Calibri" w:hAnsi="Palatino Linotype"/>
          <w:b/>
          <w:bCs/>
        </w:rPr>
        <w:t>Sistema Municipal Para el Desarrollo Integral de la Familia de Chimalhuacán</w:t>
      </w:r>
      <w:r w:rsidRPr="00C04072">
        <w:rPr>
          <w:rFonts w:ascii="Palatino Linotype" w:eastAsia="Calibri" w:hAnsi="Palatino Linotype"/>
          <w:lang w:val="es-ES_tradnl"/>
        </w:rPr>
        <w:t xml:space="preserve">como </w:t>
      </w:r>
      <w:r w:rsidRPr="00C04072">
        <w:rPr>
          <w:rFonts w:ascii="Palatino Linotype" w:eastAsia="Calibri" w:hAnsi="Palatino Linotype"/>
          <w:b/>
          <w:bCs/>
          <w:lang w:val="es-ES_tradnl"/>
        </w:rPr>
        <w:t>SUJETO OBLIGADO</w:t>
      </w:r>
      <w:r w:rsidRPr="00C04072">
        <w:rPr>
          <w:rFonts w:ascii="Palatino Linotype" w:eastAsia="Calibri" w:hAnsi="Palatino Linotype"/>
          <w:lang w:val="es-ES_tradnl"/>
        </w:rPr>
        <w:t>, de conformidad con el artículo 23 fracción IV, que a la letra dice:</w:t>
      </w:r>
    </w:p>
    <w:p w14:paraId="12745B31" w14:textId="77777777" w:rsidR="00191180" w:rsidRPr="00C04072" w:rsidRDefault="00191180" w:rsidP="00C04072">
      <w:pPr>
        <w:suppressAutoHyphens w:val="0"/>
        <w:spacing w:line="360" w:lineRule="auto"/>
        <w:ind w:left="720"/>
        <w:contextualSpacing/>
        <w:rPr>
          <w:rFonts w:ascii="Palatino Linotype" w:eastAsia="Calibri" w:hAnsi="Palatino Linotype"/>
          <w:lang w:val="es-ES_tradnl"/>
        </w:rPr>
      </w:pPr>
    </w:p>
    <w:p w14:paraId="14DB11E3" w14:textId="77777777" w:rsidR="00191180" w:rsidRPr="00C04072" w:rsidRDefault="00191180" w:rsidP="00C04072">
      <w:pPr>
        <w:suppressAutoHyphens w:val="0"/>
        <w:spacing w:before="240" w:after="240" w:line="360" w:lineRule="auto"/>
        <w:ind w:left="567" w:right="567"/>
        <w:contextualSpacing/>
        <w:rPr>
          <w:rFonts w:ascii="Palatino Linotype" w:eastAsia="Calibri" w:hAnsi="Palatino Linotype"/>
          <w:b/>
          <w:bCs/>
          <w:i/>
          <w:lang w:val="es-ES_tradnl"/>
        </w:rPr>
      </w:pPr>
      <w:r w:rsidRPr="00C04072">
        <w:rPr>
          <w:rFonts w:ascii="Palatino Linotype" w:eastAsia="Calibri" w:hAnsi="Palatino Linotype"/>
          <w:b/>
          <w:bCs/>
          <w:i/>
          <w:lang w:val="es-ES_tradnl"/>
        </w:rPr>
        <w:t>“Artículo 23.</w:t>
      </w:r>
      <w:r w:rsidRPr="00C04072">
        <w:rPr>
          <w:rFonts w:ascii="Palatino Linotype" w:eastAsia="Calibri" w:hAnsi="Palatino Linotype"/>
          <w:bCs/>
          <w:i/>
          <w:lang w:val="es-ES_tradnl"/>
        </w:rPr>
        <w:t xml:space="preserve"> </w:t>
      </w:r>
      <w:r w:rsidRPr="00C04072">
        <w:rPr>
          <w:rFonts w:ascii="Palatino Linotype" w:eastAsia="Calibri" w:hAnsi="Palatino Linotype"/>
          <w:b/>
          <w:bCs/>
          <w:i/>
          <w:lang w:val="es-ES_tradnl"/>
        </w:rPr>
        <w:t xml:space="preserve">Son </w:t>
      </w:r>
      <w:r w:rsidRPr="00C04072">
        <w:rPr>
          <w:rFonts w:ascii="Palatino Linotype" w:eastAsia="Calibri" w:hAnsi="Palatino Linotype"/>
          <w:b/>
          <w:bCs/>
          <w:i/>
          <w:u w:val="single"/>
          <w:lang w:val="es-ES_tradnl"/>
        </w:rPr>
        <w:t>sujetos obligados a transparentar y permitir el acceso a su información</w:t>
      </w:r>
      <w:r w:rsidRPr="00C04072">
        <w:rPr>
          <w:rFonts w:ascii="Palatino Linotype" w:eastAsia="Calibri" w:hAnsi="Palatino Linotype"/>
          <w:b/>
          <w:bCs/>
          <w:i/>
          <w:lang w:val="es-ES_tradnl"/>
        </w:rPr>
        <w:t xml:space="preserve"> y proteger los datos personales que obren en su poder: </w:t>
      </w:r>
    </w:p>
    <w:p w14:paraId="3349F5F3" w14:textId="77777777" w:rsidR="00191180" w:rsidRPr="00C04072" w:rsidRDefault="00191180" w:rsidP="00C04072">
      <w:pPr>
        <w:suppressAutoHyphens w:val="0"/>
        <w:spacing w:before="240" w:after="240" w:line="360" w:lineRule="auto"/>
        <w:ind w:left="567" w:right="567"/>
        <w:contextualSpacing/>
        <w:rPr>
          <w:rFonts w:ascii="Palatino Linotype" w:eastAsia="Calibri" w:hAnsi="Palatino Linotype"/>
          <w:bCs/>
          <w:i/>
          <w:lang w:val="es-ES_tradnl"/>
        </w:rPr>
      </w:pPr>
      <w:r w:rsidRPr="00C04072">
        <w:rPr>
          <w:rFonts w:ascii="Palatino Linotype" w:eastAsia="Calibri" w:hAnsi="Palatino Linotype"/>
          <w:bCs/>
          <w:i/>
          <w:lang w:val="es-ES_tradnl"/>
        </w:rPr>
        <w:t>(…)</w:t>
      </w:r>
    </w:p>
    <w:p w14:paraId="376D45DE" w14:textId="77777777" w:rsidR="00191180" w:rsidRPr="00C04072" w:rsidRDefault="00191180" w:rsidP="00C04072">
      <w:pPr>
        <w:suppressAutoHyphens w:val="0"/>
        <w:spacing w:before="240" w:after="240" w:line="360" w:lineRule="auto"/>
        <w:ind w:left="567" w:right="567"/>
        <w:contextualSpacing/>
        <w:rPr>
          <w:rFonts w:ascii="Palatino Linotype" w:eastAsia="Calibri" w:hAnsi="Palatino Linotype"/>
          <w:bCs/>
          <w:i/>
          <w:lang w:val="es-ES_tradnl"/>
        </w:rPr>
      </w:pPr>
      <w:r w:rsidRPr="00C04072">
        <w:rPr>
          <w:rFonts w:ascii="Palatino Linotype" w:eastAsia="Calibri" w:hAnsi="Palatino Linotype"/>
          <w:b/>
          <w:i/>
          <w:lang w:val="es-ES_tradnl"/>
        </w:rPr>
        <w:lastRenderedPageBreak/>
        <w:t>IV.</w:t>
      </w:r>
      <w:r w:rsidRPr="00C04072">
        <w:rPr>
          <w:rFonts w:ascii="Palatino Linotype" w:eastAsia="Calibri" w:hAnsi="Palatino Linotype"/>
          <w:bCs/>
          <w:i/>
          <w:lang w:val="es-ES_tradnl"/>
        </w:rPr>
        <w:t xml:space="preserve"> </w:t>
      </w:r>
      <w:r w:rsidRPr="00C04072">
        <w:rPr>
          <w:rFonts w:ascii="Palatino Linotype" w:eastAsia="Calibri" w:hAnsi="Palatino Linotype"/>
          <w:b/>
          <w:i/>
          <w:lang w:val="es-ES_tradnl"/>
        </w:rPr>
        <w:t>Los ayuntamientos</w:t>
      </w:r>
      <w:r w:rsidRPr="00C04072">
        <w:rPr>
          <w:rFonts w:ascii="Palatino Linotype" w:eastAsia="Calibri" w:hAnsi="Palatino Linotype"/>
          <w:bCs/>
          <w:i/>
          <w:lang w:val="es-ES_tradnl"/>
        </w:rPr>
        <w:t xml:space="preserve"> y las dependencias, organismos, órganos y entidades de la administración municipal;</w:t>
      </w:r>
    </w:p>
    <w:p w14:paraId="761E2046" w14:textId="77777777" w:rsidR="00191180" w:rsidRPr="00C04072" w:rsidRDefault="00191180" w:rsidP="00C04072">
      <w:pPr>
        <w:suppressAutoHyphens w:val="0"/>
        <w:spacing w:before="240" w:after="240" w:line="360" w:lineRule="auto"/>
        <w:ind w:left="567" w:right="567"/>
        <w:contextualSpacing/>
        <w:rPr>
          <w:rFonts w:ascii="Palatino Linotype" w:eastAsia="Calibri" w:hAnsi="Palatino Linotype"/>
          <w:bCs/>
          <w:iCs/>
          <w:lang w:val="es-ES_tradnl"/>
        </w:rPr>
      </w:pPr>
      <w:r w:rsidRPr="00C04072">
        <w:rPr>
          <w:rFonts w:ascii="Palatino Linotype" w:eastAsia="Calibri" w:hAnsi="Palatino Linotype"/>
          <w:bCs/>
          <w:i/>
          <w:lang w:val="es-ES_tradnl"/>
        </w:rPr>
        <w:t>(…)”</w:t>
      </w:r>
    </w:p>
    <w:p w14:paraId="7CC91A55" w14:textId="77777777" w:rsidR="00191180" w:rsidRPr="00C04072" w:rsidRDefault="00191180" w:rsidP="00C04072">
      <w:pPr>
        <w:suppressAutoHyphens w:val="0"/>
        <w:spacing w:before="240" w:after="240" w:line="360" w:lineRule="auto"/>
        <w:ind w:left="567" w:right="567"/>
        <w:contextualSpacing/>
        <w:rPr>
          <w:rFonts w:ascii="Palatino Linotype" w:eastAsia="Calibri" w:hAnsi="Palatino Linotype"/>
          <w:bCs/>
          <w:iCs/>
          <w:lang w:val="es-ES_tradnl"/>
        </w:rPr>
      </w:pPr>
      <w:r w:rsidRPr="00C04072">
        <w:rPr>
          <w:rFonts w:ascii="Palatino Linotype" w:eastAsia="Calibri" w:hAnsi="Palatino Linotype"/>
          <w:bCs/>
          <w:iCs/>
          <w:lang w:val="es-ES_tradnl"/>
        </w:rPr>
        <w:t>(Énfasis añadido)</w:t>
      </w:r>
    </w:p>
    <w:p w14:paraId="4A04274A" w14:textId="77777777" w:rsidR="00191180" w:rsidRPr="00C04072" w:rsidRDefault="00191180" w:rsidP="00C04072">
      <w:pPr>
        <w:suppressAutoHyphens w:val="0"/>
        <w:spacing w:line="360" w:lineRule="auto"/>
        <w:ind w:left="720"/>
        <w:contextualSpacing/>
        <w:rPr>
          <w:rFonts w:ascii="Palatino Linotype" w:eastAsia="Calibri" w:hAnsi="Palatino Linotype"/>
          <w:lang w:val="es-ES_tradnl"/>
        </w:rPr>
      </w:pPr>
    </w:p>
    <w:p w14:paraId="1C6417D4" w14:textId="6ED9C0D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eastAsia="Calibri" w:hAnsi="Palatino Linotype"/>
          <w:lang w:val="es-ES_tradnl"/>
        </w:rPr>
      </w:pPr>
      <w:r w:rsidRPr="00C04072">
        <w:rPr>
          <w:rFonts w:ascii="Palatino Linotype" w:eastAsia="Calibri" w:hAnsi="Palatino Linotype"/>
          <w:lang w:val="es-ES_tradnl"/>
        </w:rPr>
        <w:t xml:space="preserve">Así, en calidad de </w:t>
      </w:r>
      <w:r w:rsidRPr="00C04072">
        <w:rPr>
          <w:rFonts w:ascii="Palatino Linotype" w:eastAsia="Calibri" w:hAnsi="Palatino Linotype"/>
          <w:b/>
          <w:lang w:val="es-ES_tradnl"/>
        </w:rPr>
        <w:t>SUJETO OBLIGADO</w:t>
      </w:r>
      <w:r w:rsidRPr="00C04072">
        <w:rPr>
          <w:rFonts w:ascii="Palatino Linotype" w:eastAsia="Calibri" w:hAnsi="Palatino Linotype"/>
          <w:lang w:val="es-ES_tradnl"/>
        </w:rPr>
        <w:t xml:space="preserve">, el </w:t>
      </w:r>
      <w:r w:rsidR="00E20089" w:rsidRPr="00C04072">
        <w:rPr>
          <w:rFonts w:ascii="Palatino Linotype" w:eastAsia="Calibri" w:hAnsi="Palatino Linotype"/>
          <w:b/>
          <w:lang w:val="es-ES_tradnl"/>
        </w:rPr>
        <w:t xml:space="preserve">Sistema Municipal Para el Desarrollo Integral de la Familia de Chimalhuacán </w:t>
      </w:r>
      <w:r w:rsidRPr="00C04072">
        <w:rPr>
          <w:rFonts w:ascii="Palatino Linotype" w:eastAsia="Calibri" w:hAnsi="Palatino Linotype"/>
          <w:lang w:val="es-ES_tradnl"/>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46F2E09B" w14:textId="77777777" w:rsidR="00191180" w:rsidRPr="00C04072" w:rsidRDefault="00191180" w:rsidP="00C04072">
      <w:pPr>
        <w:suppressAutoHyphens w:val="0"/>
        <w:spacing w:before="240" w:after="240" w:line="360" w:lineRule="auto"/>
        <w:contextualSpacing/>
        <w:jc w:val="both"/>
        <w:rPr>
          <w:rFonts w:ascii="Palatino Linotype" w:eastAsia="Calibri" w:hAnsi="Palatino Linotype"/>
          <w:lang w:val="es-ES_tradnl"/>
        </w:rPr>
      </w:pPr>
    </w:p>
    <w:p w14:paraId="6E9F63D0" w14:textId="77777777" w:rsidR="00191180" w:rsidRPr="00C04072" w:rsidRDefault="00191180" w:rsidP="00C04072">
      <w:pPr>
        <w:suppressAutoHyphens w:val="0"/>
        <w:spacing w:line="360" w:lineRule="auto"/>
        <w:ind w:left="567" w:right="567"/>
        <w:jc w:val="center"/>
        <w:rPr>
          <w:rFonts w:ascii="Palatino Linotype" w:hAnsi="Palatino Linotype" w:cs="Arial"/>
          <w:b/>
          <w:bCs/>
          <w:i/>
          <w:lang w:val="es-ES_tradnl"/>
        </w:rPr>
      </w:pPr>
      <w:r w:rsidRPr="00C04072">
        <w:rPr>
          <w:rFonts w:ascii="Palatino Linotype" w:hAnsi="Palatino Linotype" w:cs="Arial"/>
          <w:b/>
          <w:bCs/>
          <w:i/>
          <w:lang w:val="es-ES_tradnl"/>
        </w:rPr>
        <w:t>Constitución Política de los Estados Unidos Mexicanos</w:t>
      </w:r>
    </w:p>
    <w:p w14:paraId="73C503AB" w14:textId="77777777" w:rsidR="00191180" w:rsidRPr="00C04072" w:rsidRDefault="00191180" w:rsidP="00C04072">
      <w:pPr>
        <w:suppressAutoHyphens w:val="0"/>
        <w:spacing w:line="360" w:lineRule="auto"/>
        <w:ind w:left="567" w:right="567"/>
        <w:jc w:val="both"/>
        <w:rPr>
          <w:rFonts w:ascii="Palatino Linotype" w:hAnsi="Palatino Linotype" w:cs="Arial"/>
          <w:bCs/>
          <w:i/>
          <w:lang w:val="es-ES_tradnl"/>
        </w:rPr>
      </w:pPr>
    </w:p>
    <w:p w14:paraId="682AA08B" w14:textId="77777777" w:rsidR="00191180" w:rsidRPr="00C04072" w:rsidRDefault="00191180" w:rsidP="00C04072">
      <w:pPr>
        <w:suppressAutoHyphens w:val="0"/>
        <w:spacing w:line="360" w:lineRule="auto"/>
        <w:ind w:left="567" w:right="567"/>
        <w:jc w:val="both"/>
        <w:rPr>
          <w:rFonts w:ascii="Palatino Linotype" w:hAnsi="Palatino Linotype" w:cs="Arial"/>
          <w:b/>
          <w:bCs/>
          <w:i/>
          <w:lang w:val="es-ES_tradnl"/>
        </w:rPr>
      </w:pPr>
      <w:r w:rsidRPr="00C04072">
        <w:rPr>
          <w:rFonts w:ascii="Palatino Linotype" w:hAnsi="Palatino Linotype" w:cs="Arial"/>
          <w:b/>
          <w:bCs/>
          <w:i/>
          <w:lang w:val="es-ES_tradnl"/>
        </w:rPr>
        <w:t>“Artículo 6.</w:t>
      </w:r>
      <w:r w:rsidRPr="00C04072">
        <w:rPr>
          <w:rFonts w:ascii="Palatino Linotype" w:hAnsi="Palatino Linotype" w:cs="Arial"/>
          <w:bCs/>
          <w:i/>
          <w:lang w:val="es-ES_tradnl"/>
        </w:rPr>
        <w:t xml:space="preserve"> …</w:t>
      </w:r>
    </w:p>
    <w:p w14:paraId="465DE437" w14:textId="77777777" w:rsidR="00191180" w:rsidRPr="00C04072" w:rsidRDefault="00191180" w:rsidP="00C04072">
      <w:pPr>
        <w:suppressAutoHyphens w:val="0"/>
        <w:spacing w:line="360" w:lineRule="auto"/>
        <w:ind w:left="567" w:right="567"/>
        <w:jc w:val="both"/>
        <w:rPr>
          <w:rFonts w:ascii="Palatino Linotype" w:hAnsi="Palatino Linotype" w:cs="Arial"/>
          <w:bCs/>
          <w:i/>
          <w:lang w:val="es-ES_tradnl"/>
        </w:rPr>
      </w:pPr>
      <w:r w:rsidRPr="00C04072">
        <w:rPr>
          <w:rFonts w:ascii="Palatino Linotype" w:hAnsi="Palatino Linotype" w:cs="Arial"/>
          <w:bCs/>
          <w:i/>
          <w:lang w:val="es-ES_tradnl"/>
        </w:rPr>
        <w:t>…</w:t>
      </w:r>
    </w:p>
    <w:p w14:paraId="1B08E527" w14:textId="77777777" w:rsidR="00191180" w:rsidRPr="00C04072" w:rsidRDefault="00191180" w:rsidP="00C04072">
      <w:pPr>
        <w:suppressAutoHyphens w:val="0"/>
        <w:spacing w:line="360" w:lineRule="auto"/>
        <w:ind w:left="567" w:right="567"/>
        <w:jc w:val="both"/>
        <w:rPr>
          <w:rFonts w:ascii="Palatino Linotype" w:hAnsi="Palatino Linotype" w:cs="Arial"/>
          <w:bCs/>
          <w:i/>
          <w:lang w:val="es-ES_tradnl"/>
        </w:rPr>
      </w:pPr>
      <w:r w:rsidRPr="00C04072">
        <w:rPr>
          <w:rFonts w:ascii="Palatino Linotype" w:hAnsi="Palatino Linotype" w:cs="Arial"/>
          <w:bCs/>
          <w:i/>
          <w:lang w:val="es-ES_tradnl"/>
        </w:rPr>
        <w:t>Para efectos de lo dispuesto en el presente artículo se observará lo siguiente:</w:t>
      </w:r>
    </w:p>
    <w:p w14:paraId="3F4BD479" w14:textId="77777777" w:rsidR="00191180" w:rsidRPr="00C04072" w:rsidRDefault="00191180" w:rsidP="00C04072">
      <w:pPr>
        <w:suppressAutoHyphens w:val="0"/>
        <w:spacing w:line="360" w:lineRule="auto"/>
        <w:ind w:left="567" w:right="567"/>
        <w:jc w:val="both"/>
        <w:rPr>
          <w:rFonts w:ascii="Palatino Linotype" w:hAnsi="Palatino Linotype" w:cs="Arial"/>
          <w:b/>
          <w:bCs/>
          <w:i/>
          <w:lang w:val="es-ES_tradnl"/>
        </w:rPr>
      </w:pPr>
      <w:r w:rsidRPr="00C04072">
        <w:rPr>
          <w:rFonts w:ascii="Palatino Linotype" w:hAnsi="Palatino Linotype" w:cs="Arial"/>
          <w:b/>
          <w:bCs/>
          <w:i/>
          <w:lang w:val="es-ES_tradnl"/>
        </w:rPr>
        <w:t>A</w:t>
      </w:r>
      <w:r w:rsidRPr="00C04072">
        <w:rPr>
          <w:rFonts w:ascii="Palatino Linotype" w:hAnsi="Palatino Linotype" w:cs="Arial"/>
          <w:bCs/>
          <w:i/>
          <w:lang w:val="es-ES_tradnl"/>
        </w:rPr>
        <w:t xml:space="preserve">. </w:t>
      </w:r>
      <w:r w:rsidRPr="00C04072">
        <w:rPr>
          <w:rFonts w:ascii="Palatino Linotype" w:hAnsi="Palatino Linotype" w:cs="Arial"/>
          <w:b/>
          <w:bCs/>
          <w:i/>
          <w:lang w:val="es-ES_tradnl"/>
        </w:rPr>
        <w:t>Para el ejercicio del derecho de acceso a la información</w:t>
      </w:r>
      <w:r w:rsidRPr="00C04072">
        <w:rPr>
          <w:rFonts w:ascii="Palatino Linotype" w:hAnsi="Palatino Linotype" w:cs="Arial"/>
          <w:bCs/>
          <w:i/>
          <w:lang w:val="es-ES_tradnl"/>
        </w:rPr>
        <w:t xml:space="preserve">, la Federación y </w:t>
      </w:r>
      <w:r w:rsidRPr="00C04072">
        <w:rPr>
          <w:rFonts w:ascii="Palatino Linotype" w:hAnsi="Palatino Linotype" w:cs="Arial"/>
          <w:b/>
          <w:bCs/>
          <w:i/>
          <w:lang w:val="es-ES_tradnl"/>
        </w:rPr>
        <w:t>las entidades federativas, en el ámbito de sus respectivas competencias, se regirán por los siguientes principios y bases:</w:t>
      </w:r>
    </w:p>
    <w:p w14:paraId="5B22EE7C" w14:textId="77777777" w:rsidR="00191180" w:rsidRPr="00C04072" w:rsidRDefault="00191180" w:rsidP="00C04072">
      <w:pPr>
        <w:suppressAutoHyphens w:val="0"/>
        <w:spacing w:line="360" w:lineRule="auto"/>
        <w:ind w:left="567" w:right="567"/>
        <w:jc w:val="both"/>
        <w:rPr>
          <w:rFonts w:ascii="Palatino Linotype" w:hAnsi="Palatino Linotype" w:cs="Arial"/>
          <w:b/>
          <w:bCs/>
          <w:i/>
          <w:lang w:val="es-ES_tradnl"/>
        </w:rPr>
      </w:pPr>
    </w:p>
    <w:p w14:paraId="662404A7" w14:textId="77777777" w:rsidR="00191180" w:rsidRPr="00C04072" w:rsidRDefault="00191180" w:rsidP="00C04072">
      <w:pPr>
        <w:suppressAutoHyphens w:val="0"/>
        <w:spacing w:line="360" w:lineRule="auto"/>
        <w:ind w:left="567" w:right="567"/>
        <w:jc w:val="both"/>
        <w:rPr>
          <w:rFonts w:ascii="Palatino Linotype" w:hAnsi="Palatino Linotype" w:cs="Arial"/>
          <w:bCs/>
          <w:i/>
          <w:lang w:val="es-ES_tradnl"/>
        </w:rPr>
      </w:pPr>
      <w:r w:rsidRPr="00C04072">
        <w:rPr>
          <w:rFonts w:ascii="Palatino Linotype" w:hAnsi="Palatino Linotype" w:cs="Arial"/>
          <w:b/>
          <w:bCs/>
          <w:i/>
          <w:lang w:val="es-ES_tradnl"/>
        </w:rPr>
        <w:t xml:space="preserve">I. </w:t>
      </w:r>
      <w:r w:rsidRPr="00C04072">
        <w:rPr>
          <w:rFonts w:ascii="Palatino Linotype" w:hAnsi="Palatino Linotype" w:cs="Arial"/>
          <w:b/>
          <w:bCs/>
          <w:i/>
          <w:lang w:val="es-ES_tradnl"/>
        </w:rPr>
        <w:tab/>
        <w:t>Toda la información en posesión de cualquier</w:t>
      </w:r>
      <w:r w:rsidRPr="00C04072">
        <w:rPr>
          <w:rFonts w:ascii="Palatino Linotype" w:hAnsi="Palatino Linotype" w:cs="Arial"/>
          <w:bCs/>
          <w:i/>
          <w:lang w:val="es-ES_tradnl"/>
        </w:rPr>
        <w:t xml:space="preserve"> </w:t>
      </w:r>
      <w:r w:rsidRPr="00C04072">
        <w:rPr>
          <w:rFonts w:ascii="Palatino Linotype" w:hAnsi="Palatino Linotype" w:cs="Arial"/>
          <w:b/>
          <w:bCs/>
          <w:i/>
          <w:lang w:val="es-ES_tradnl"/>
        </w:rPr>
        <w:t>autoridad</w:t>
      </w:r>
      <w:r w:rsidRPr="00C04072">
        <w:rPr>
          <w:rFonts w:ascii="Palatino Linotype" w:hAnsi="Palatino Linotype" w:cs="Arial"/>
          <w:bCs/>
          <w:i/>
          <w:lang w:val="es-ES_tradnl"/>
        </w:rPr>
        <w:t xml:space="preserve">, entidad, órgano y organismo de los Poderes Ejecutivo, Legislativo y Judicial, órganos autónomos, partidos políticos, fideicomisos y fondos públicos, así como de cualquier </w:t>
      </w:r>
      <w:r w:rsidRPr="00C04072">
        <w:rPr>
          <w:rFonts w:ascii="Palatino Linotype" w:hAnsi="Palatino Linotype" w:cs="Arial"/>
          <w:bCs/>
          <w:i/>
          <w:lang w:val="es-ES_tradnl"/>
        </w:rPr>
        <w:lastRenderedPageBreak/>
        <w:t xml:space="preserve">persona física, moral o sindicato que reciba y ejerza recursos públicos o realice actos de autoridad en el ámbito federal, estatal y </w:t>
      </w:r>
      <w:r w:rsidRPr="00C04072">
        <w:rPr>
          <w:rFonts w:ascii="Palatino Linotype" w:hAnsi="Palatino Linotype" w:cs="Arial"/>
          <w:b/>
          <w:bCs/>
          <w:i/>
          <w:lang w:val="es-ES_tradnl"/>
        </w:rPr>
        <w:t>municipal</w:t>
      </w:r>
      <w:r w:rsidRPr="00C04072">
        <w:rPr>
          <w:rFonts w:ascii="Palatino Linotype" w:hAnsi="Palatino Linotype" w:cs="Arial"/>
          <w:bCs/>
          <w:i/>
          <w:lang w:val="es-ES_tradnl"/>
        </w:rPr>
        <w:t xml:space="preserve">, </w:t>
      </w:r>
      <w:r w:rsidRPr="00C04072">
        <w:rPr>
          <w:rFonts w:ascii="Palatino Linotype" w:hAnsi="Palatino Linotype" w:cs="Arial"/>
          <w:b/>
          <w:bCs/>
          <w:i/>
          <w:lang w:val="es-ES_tradnl"/>
        </w:rPr>
        <w:t>es pública</w:t>
      </w:r>
      <w:r w:rsidRPr="00C04072">
        <w:rPr>
          <w:rFonts w:ascii="Palatino Linotype" w:hAnsi="Palatino Linotype" w:cs="Arial"/>
          <w:bCs/>
          <w:i/>
          <w:lang w:val="es-ES_tradnl"/>
        </w:rPr>
        <w:t xml:space="preserve"> y sólo podrá ser reservada temporalmente por razones de interés público y seguridad nacional, en los términos que fijen las leyes. </w:t>
      </w:r>
      <w:r w:rsidRPr="00C04072">
        <w:rPr>
          <w:rFonts w:ascii="Palatino Linotype" w:hAnsi="Palatino Linotype" w:cs="Arial"/>
          <w:b/>
          <w:bCs/>
          <w:i/>
          <w:lang w:val="es-ES_tradnl"/>
        </w:rPr>
        <w:t>En la interpretación de este derecho deberá prevalecer el principio de máxima publicidad. Los sujetos obligados deberán documentar todo acto que derive del ejercicio de sus facultades, competencias o funciones</w:t>
      </w:r>
      <w:r w:rsidRPr="00C04072">
        <w:rPr>
          <w:rFonts w:ascii="Palatino Linotype" w:hAnsi="Palatino Linotype" w:cs="Arial"/>
          <w:bCs/>
          <w:i/>
          <w:lang w:val="es-ES_tradnl"/>
        </w:rPr>
        <w:t>, la ley determinará los supuestos específicos bajo los cuales procederá la declaración de inexistencia de la información.”</w:t>
      </w:r>
    </w:p>
    <w:p w14:paraId="0ED3734E" w14:textId="77777777" w:rsidR="00191180" w:rsidRPr="00C04072" w:rsidRDefault="00191180" w:rsidP="00C04072">
      <w:pPr>
        <w:suppressAutoHyphens w:val="0"/>
        <w:spacing w:line="360" w:lineRule="auto"/>
        <w:ind w:left="567" w:right="567"/>
        <w:jc w:val="both"/>
        <w:rPr>
          <w:rFonts w:ascii="Palatino Linotype" w:hAnsi="Palatino Linotype" w:cs="Arial"/>
          <w:bCs/>
          <w:i/>
          <w:lang w:val="es-ES_tradnl"/>
        </w:rPr>
      </w:pPr>
      <w:r w:rsidRPr="00C04072">
        <w:rPr>
          <w:rFonts w:ascii="Palatino Linotype" w:hAnsi="Palatino Linotype" w:cs="Arial"/>
          <w:bCs/>
          <w:i/>
          <w:lang w:val="es-ES_tradnl"/>
        </w:rPr>
        <w:t xml:space="preserve">(Énfasis añadido) </w:t>
      </w:r>
    </w:p>
    <w:p w14:paraId="60FB3BBE" w14:textId="77777777" w:rsidR="00191180" w:rsidRPr="00C04072" w:rsidRDefault="00191180" w:rsidP="00C04072">
      <w:pPr>
        <w:suppressAutoHyphens w:val="0"/>
        <w:spacing w:line="360" w:lineRule="auto"/>
        <w:ind w:left="567" w:right="567"/>
        <w:jc w:val="both"/>
        <w:rPr>
          <w:rFonts w:ascii="Palatino Linotype" w:hAnsi="Palatino Linotype" w:cs="Arial"/>
          <w:b/>
          <w:bCs/>
          <w:i/>
          <w:lang w:val="es-ES_tradnl"/>
        </w:rPr>
      </w:pPr>
    </w:p>
    <w:p w14:paraId="212FE202" w14:textId="77777777" w:rsidR="00191180" w:rsidRPr="00C04072" w:rsidRDefault="00191180" w:rsidP="00C04072">
      <w:pPr>
        <w:suppressAutoHyphens w:val="0"/>
        <w:spacing w:line="360" w:lineRule="auto"/>
        <w:ind w:left="567" w:right="567"/>
        <w:jc w:val="both"/>
        <w:rPr>
          <w:rFonts w:ascii="Palatino Linotype" w:hAnsi="Palatino Linotype" w:cs="Arial"/>
          <w:b/>
          <w:bCs/>
          <w:i/>
          <w:lang w:val="es-ES_tradnl"/>
        </w:rPr>
      </w:pPr>
    </w:p>
    <w:p w14:paraId="44FE357A" w14:textId="77777777" w:rsidR="00191180" w:rsidRPr="00C04072" w:rsidRDefault="00191180" w:rsidP="00C04072">
      <w:pPr>
        <w:suppressAutoHyphens w:val="0"/>
        <w:spacing w:line="360" w:lineRule="auto"/>
        <w:ind w:left="567" w:right="567"/>
        <w:jc w:val="both"/>
        <w:rPr>
          <w:rFonts w:ascii="Palatino Linotype" w:hAnsi="Palatino Linotype" w:cs="Arial"/>
          <w:b/>
          <w:bCs/>
          <w:i/>
          <w:lang w:val="es-ES_tradnl"/>
        </w:rPr>
      </w:pPr>
    </w:p>
    <w:p w14:paraId="67565F7C" w14:textId="77777777" w:rsidR="00191180" w:rsidRPr="00C04072" w:rsidRDefault="00191180" w:rsidP="00C04072">
      <w:pPr>
        <w:suppressAutoHyphens w:val="0"/>
        <w:spacing w:line="360" w:lineRule="auto"/>
        <w:ind w:left="567" w:right="567"/>
        <w:jc w:val="center"/>
        <w:rPr>
          <w:rFonts w:ascii="Palatino Linotype" w:hAnsi="Palatino Linotype" w:cs="Arial"/>
          <w:b/>
          <w:bCs/>
          <w:i/>
          <w:lang w:val="es-ES_tradnl"/>
        </w:rPr>
      </w:pPr>
      <w:r w:rsidRPr="00C04072">
        <w:rPr>
          <w:rFonts w:ascii="Palatino Linotype" w:hAnsi="Palatino Linotype" w:cs="Arial"/>
          <w:b/>
          <w:bCs/>
          <w:i/>
          <w:lang w:val="es-ES_tradnl"/>
        </w:rPr>
        <w:t>Constitución Política del Estado Libre y Soberano de México</w:t>
      </w:r>
    </w:p>
    <w:p w14:paraId="779A13E6" w14:textId="77777777" w:rsidR="00191180" w:rsidRPr="00C04072" w:rsidRDefault="00191180" w:rsidP="00C04072">
      <w:pPr>
        <w:suppressAutoHyphens w:val="0"/>
        <w:spacing w:line="360" w:lineRule="auto"/>
        <w:ind w:left="567" w:right="567"/>
        <w:jc w:val="both"/>
        <w:rPr>
          <w:rFonts w:ascii="Palatino Linotype" w:hAnsi="Palatino Linotype" w:cs="Arial"/>
          <w:b/>
          <w:bCs/>
          <w:i/>
          <w:lang w:val="es-ES_tradnl"/>
        </w:rPr>
      </w:pPr>
    </w:p>
    <w:p w14:paraId="6CFA686C" w14:textId="77777777" w:rsidR="00191180" w:rsidRPr="00C04072" w:rsidRDefault="00191180" w:rsidP="00C04072">
      <w:pPr>
        <w:suppressAutoHyphens w:val="0"/>
        <w:spacing w:line="360" w:lineRule="auto"/>
        <w:ind w:left="567" w:right="567"/>
        <w:jc w:val="both"/>
        <w:rPr>
          <w:rFonts w:ascii="Palatino Linotype" w:hAnsi="Palatino Linotype" w:cs="Arial"/>
          <w:bCs/>
          <w:i/>
          <w:lang w:val="es-ES_tradnl"/>
        </w:rPr>
      </w:pPr>
      <w:r w:rsidRPr="00C04072">
        <w:rPr>
          <w:rFonts w:ascii="Palatino Linotype" w:hAnsi="Palatino Linotype" w:cs="Arial"/>
          <w:b/>
          <w:bCs/>
          <w:i/>
          <w:lang w:val="es-ES_tradnl"/>
        </w:rPr>
        <w:t>“Artículo 5</w:t>
      </w:r>
      <w:r w:rsidRPr="00C04072">
        <w:rPr>
          <w:rFonts w:ascii="Palatino Linotype" w:hAnsi="Palatino Linotype" w:cs="Arial"/>
          <w:bCs/>
          <w:i/>
          <w:lang w:val="es-ES_tradnl"/>
        </w:rPr>
        <w:t>.- …</w:t>
      </w:r>
    </w:p>
    <w:p w14:paraId="5D84D977" w14:textId="77777777" w:rsidR="00191180" w:rsidRPr="00C04072" w:rsidRDefault="00191180" w:rsidP="00C04072">
      <w:pPr>
        <w:suppressAutoHyphens w:val="0"/>
        <w:spacing w:line="360" w:lineRule="auto"/>
        <w:ind w:left="567" w:right="567"/>
        <w:jc w:val="both"/>
        <w:rPr>
          <w:rFonts w:ascii="Palatino Linotype" w:hAnsi="Palatino Linotype" w:cs="Arial"/>
          <w:bCs/>
          <w:i/>
          <w:lang w:val="es-ES_tradnl"/>
        </w:rPr>
      </w:pPr>
      <w:r w:rsidRPr="00C04072">
        <w:rPr>
          <w:rFonts w:ascii="Palatino Linotype" w:hAnsi="Palatino Linotype" w:cs="Arial"/>
          <w:bCs/>
          <w:i/>
          <w:lang w:val="es-ES_tradnl"/>
        </w:rPr>
        <w:t>…</w:t>
      </w:r>
    </w:p>
    <w:p w14:paraId="4C97892A" w14:textId="77777777" w:rsidR="00191180" w:rsidRPr="00C04072" w:rsidRDefault="00191180" w:rsidP="00C04072">
      <w:pPr>
        <w:suppressAutoHyphens w:val="0"/>
        <w:spacing w:line="360" w:lineRule="auto"/>
        <w:ind w:left="567" w:right="567"/>
        <w:jc w:val="both"/>
        <w:rPr>
          <w:rFonts w:ascii="Palatino Linotype" w:hAnsi="Palatino Linotype" w:cs="Arial"/>
          <w:bCs/>
          <w:i/>
          <w:lang w:val="es-ES_tradnl"/>
        </w:rPr>
      </w:pPr>
      <w:r w:rsidRPr="00C04072">
        <w:rPr>
          <w:rFonts w:ascii="Palatino Linotype" w:hAnsi="Palatino Linotype" w:cs="Arial"/>
          <w:b/>
          <w:bCs/>
          <w:i/>
          <w:lang w:val="es-ES_tradnl"/>
        </w:rPr>
        <w:t>El derecho a la información será garantizado por el Estado. La ley establecerá las previsiones que permitan asegurar la protección, el respeto y la difusión de este derecho</w:t>
      </w:r>
      <w:r w:rsidRPr="00C04072">
        <w:rPr>
          <w:rFonts w:ascii="Palatino Linotype" w:hAnsi="Palatino Linotype" w:cs="Arial"/>
          <w:bCs/>
          <w:i/>
          <w:lang w:val="es-ES_tradnl"/>
        </w:rPr>
        <w:t>.</w:t>
      </w:r>
    </w:p>
    <w:p w14:paraId="6C75EF6A" w14:textId="77777777" w:rsidR="00191180" w:rsidRPr="00C04072" w:rsidRDefault="00191180" w:rsidP="00C04072">
      <w:pPr>
        <w:suppressAutoHyphens w:val="0"/>
        <w:spacing w:line="360" w:lineRule="auto"/>
        <w:ind w:left="567" w:right="567"/>
        <w:jc w:val="both"/>
        <w:rPr>
          <w:rFonts w:ascii="Palatino Linotype" w:hAnsi="Palatino Linotype" w:cs="Arial"/>
          <w:bCs/>
          <w:i/>
          <w:lang w:val="es-ES_tradnl"/>
        </w:rPr>
      </w:pPr>
      <w:r w:rsidRPr="00C04072">
        <w:rPr>
          <w:rFonts w:ascii="Palatino Linotype" w:hAnsi="Palatino Linotype" w:cs="Arial"/>
          <w:bCs/>
          <w:i/>
          <w:lang w:val="es-ES_tradn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36EA993" w14:textId="77777777" w:rsidR="00191180" w:rsidRPr="00C04072" w:rsidRDefault="00191180" w:rsidP="00C04072">
      <w:pPr>
        <w:suppressAutoHyphens w:val="0"/>
        <w:spacing w:line="360" w:lineRule="auto"/>
        <w:ind w:left="567" w:right="567"/>
        <w:jc w:val="both"/>
        <w:rPr>
          <w:rFonts w:ascii="Palatino Linotype" w:hAnsi="Palatino Linotype" w:cs="Arial"/>
          <w:bCs/>
          <w:i/>
          <w:lang w:val="es-ES_tradnl"/>
        </w:rPr>
      </w:pPr>
      <w:r w:rsidRPr="00C04072">
        <w:rPr>
          <w:rFonts w:ascii="Palatino Linotype" w:hAnsi="Palatino Linotype" w:cs="Arial"/>
          <w:b/>
          <w:bCs/>
          <w:i/>
          <w:lang w:val="es-ES_tradnl"/>
        </w:rPr>
        <w:lastRenderedPageBreak/>
        <w:t>Este derecho se regirá por los principios y bases siguientes</w:t>
      </w:r>
      <w:r w:rsidRPr="00C04072">
        <w:rPr>
          <w:rFonts w:ascii="Palatino Linotype" w:hAnsi="Palatino Linotype" w:cs="Arial"/>
          <w:bCs/>
          <w:i/>
          <w:lang w:val="es-ES_tradnl"/>
        </w:rPr>
        <w:t>:</w:t>
      </w:r>
    </w:p>
    <w:p w14:paraId="476C2DD1" w14:textId="77777777" w:rsidR="00191180" w:rsidRPr="00C04072" w:rsidRDefault="00191180" w:rsidP="00C04072">
      <w:pPr>
        <w:suppressAutoHyphens w:val="0"/>
        <w:spacing w:line="360" w:lineRule="auto"/>
        <w:ind w:left="567" w:right="567"/>
        <w:jc w:val="both"/>
        <w:rPr>
          <w:rFonts w:ascii="Palatino Linotype" w:hAnsi="Palatino Linotype" w:cs="Arial"/>
          <w:bCs/>
          <w:i/>
          <w:lang w:val="es-ES_tradnl"/>
        </w:rPr>
      </w:pPr>
      <w:r w:rsidRPr="00C04072">
        <w:rPr>
          <w:rFonts w:ascii="Palatino Linotype" w:hAnsi="Palatino Linotype" w:cs="Arial"/>
          <w:b/>
          <w:bCs/>
          <w:i/>
          <w:lang w:val="es-ES_tradnl"/>
        </w:rPr>
        <w:t>I. Toda la información en posesión de cualquier autoridad, entidad, órgano y organismos de los</w:t>
      </w:r>
      <w:r w:rsidRPr="00C04072">
        <w:rPr>
          <w:rFonts w:ascii="Palatino Linotype" w:hAnsi="Palatino Linotype" w:cs="Arial"/>
          <w:bCs/>
          <w:i/>
          <w:lang w:val="es-ES_tradnl"/>
        </w:rPr>
        <w:t xml:space="preserve"> Poderes Ejecutivo, Legislativo y Judicial, órganos autónomos, partidos políticos, fideicomisos y fondos públicos estatales y </w:t>
      </w:r>
      <w:r w:rsidRPr="00C04072">
        <w:rPr>
          <w:rFonts w:ascii="Palatino Linotype" w:hAnsi="Palatino Linotype" w:cs="Arial"/>
          <w:b/>
          <w:bCs/>
          <w:i/>
          <w:lang w:val="es-ES_tradnl"/>
        </w:rPr>
        <w:t>municipales</w:t>
      </w:r>
      <w:r w:rsidRPr="00C04072">
        <w:rPr>
          <w:rFonts w:ascii="Palatino Linotype" w:hAnsi="Palatino Linotype" w:cs="Arial"/>
          <w:bCs/>
          <w:i/>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04072">
        <w:rPr>
          <w:rFonts w:ascii="Palatino Linotype" w:hAnsi="Palatino Linotype" w:cs="Arial"/>
          <w:b/>
          <w:bCs/>
          <w:i/>
          <w:lang w:val="es-ES_tradnl"/>
        </w:rPr>
        <w:t>es pública</w:t>
      </w:r>
      <w:r w:rsidRPr="00C04072">
        <w:rPr>
          <w:rFonts w:ascii="Palatino Linotype" w:hAnsi="Palatino Linotype" w:cs="Arial"/>
          <w:bCs/>
          <w:i/>
          <w:lang w:val="es-ES_tradnl"/>
        </w:rPr>
        <w:t xml:space="preserve"> y sólo podrá ser reservada temporalmente por razones previstas en la Constitución Política de los Estados Unidos Mexicanos de interés público y seguridad, en los términos que fijen las leyes. </w:t>
      </w:r>
      <w:r w:rsidRPr="00C04072">
        <w:rPr>
          <w:rFonts w:ascii="Palatino Linotype" w:hAnsi="Palatino Linotype" w:cs="Arial"/>
          <w:b/>
          <w:bCs/>
          <w:i/>
          <w:lang w:val="es-ES_tradnl"/>
        </w:rPr>
        <w:t>En la interpretación de este derecho deberá prevalecer el principio de máxima publicidad</w:t>
      </w:r>
      <w:r w:rsidRPr="00C04072">
        <w:rPr>
          <w:rFonts w:ascii="Palatino Linotype" w:hAnsi="Palatino Linotype" w:cs="Arial"/>
          <w:bCs/>
          <w:i/>
          <w:lang w:val="es-ES_tradnl"/>
        </w:rPr>
        <w:t xml:space="preserve">. </w:t>
      </w:r>
      <w:r w:rsidRPr="00C04072">
        <w:rPr>
          <w:rFonts w:ascii="Palatino Linotype" w:hAnsi="Palatino Linotype" w:cs="Arial"/>
          <w:b/>
          <w:bCs/>
          <w:i/>
          <w:lang w:val="es-ES_tradnl"/>
        </w:rPr>
        <w:t>Los sujetos obligados deberán documentar todo acto que derive del ejercicio de sus facultades, competencias o funciones</w:t>
      </w:r>
      <w:r w:rsidRPr="00C04072">
        <w:rPr>
          <w:rFonts w:ascii="Palatino Linotype" w:hAnsi="Palatino Linotype" w:cs="Arial"/>
          <w:bCs/>
          <w:i/>
          <w:lang w:val="es-ES_tradnl"/>
        </w:rPr>
        <w:t>, la ley determinará los supuestos específicos bajo los cuales procederá la declaración de inexistencia de la información.”</w:t>
      </w:r>
    </w:p>
    <w:p w14:paraId="1C26745C" w14:textId="77777777" w:rsidR="00191180" w:rsidRPr="00C04072" w:rsidRDefault="00191180" w:rsidP="00C04072">
      <w:pPr>
        <w:suppressAutoHyphens w:val="0"/>
        <w:spacing w:line="360" w:lineRule="auto"/>
        <w:ind w:left="567" w:right="567"/>
        <w:jc w:val="both"/>
        <w:rPr>
          <w:rFonts w:ascii="Palatino Linotype" w:hAnsi="Palatino Linotype" w:cs="Arial"/>
          <w:bCs/>
          <w:i/>
          <w:lang w:val="es-ES_tradnl"/>
        </w:rPr>
      </w:pPr>
      <w:r w:rsidRPr="00C04072">
        <w:rPr>
          <w:rFonts w:ascii="Palatino Linotype" w:hAnsi="Palatino Linotype" w:cs="Arial"/>
          <w:bCs/>
          <w:i/>
          <w:lang w:val="es-ES_tradnl"/>
        </w:rPr>
        <w:t xml:space="preserve">(Énfasis añadido) </w:t>
      </w:r>
    </w:p>
    <w:p w14:paraId="0A4AA133" w14:textId="77777777" w:rsidR="00191180" w:rsidRPr="00C04072" w:rsidRDefault="00191180" w:rsidP="00C04072">
      <w:pPr>
        <w:suppressAutoHyphens w:val="0"/>
        <w:spacing w:line="360" w:lineRule="auto"/>
        <w:ind w:left="720"/>
        <w:contextualSpacing/>
        <w:rPr>
          <w:rFonts w:ascii="Palatino Linotype" w:eastAsia="Calibri" w:hAnsi="Palatino Linotype"/>
          <w:lang w:val="es-ES_tradnl"/>
        </w:rPr>
      </w:pPr>
    </w:p>
    <w:p w14:paraId="6C16E8B5"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cs="Arial"/>
          <w:lang w:val="es-ES_tradnl"/>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45EA5706" w14:textId="77777777" w:rsidR="00191180" w:rsidRPr="00C04072" w:rsidRDefault="00191180" w:rsidP="00C04072">
      <w:pPr>
        <w:suppressAutoHyphens w:val="0"/>
        <w:spacing w:before="240" w:after="240" w:line="360" w:lineRule="auto"/>
        <w:contextualSpacing/>
        <w:jc w:val="both"/>
        <w:rPr>
          <w:rFonts w:ascii="Palatino Linotype" w:hAnsi="Palatino Linotype" w:cs="Arial"/>
          <w:lang w:val="es-ES_tradnl"/>
        </w:rPr>
      </w:pPr>
    </w:p>
    <w:p w14:paraId="4A1950FA"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
          <w:lang w:val="es-ES_tradnl"/>
        </w:rPr>
      </w:pPr>
      <w:r w:rsidRPr="00C04072">
        <w:rPr>
          <w:rFonts w:ascii="Palatino Linotype" w:hAnsi="Palatino Linotype" w:cs="Arial"/>
          <w:i/>
          <w:lang w:val="es-ES_tradnl"/>
        </w:rPr>
        <w:lastRenderedPageBreak/>
        <w:t>“</w:t>
      </w:r>
      <w:r w:rsidRPr="00C04072">
        <w:rPr>
          <w:rFonts w:ascii="Palatino Linotype" w:hAnsi="Palatino Linotype" w:cs="Arial"/>
          <w:b/>
          <w:i/>
          <w:lang w:val="es-ES_tradnl"/>
        </w:rPr>
        <w:t>Artículo 8.</w:t>
      </w:r>
      <w:r w:rsidRPr="00C04072">
        <w:rPr>
          <w:rFonts w:ascii="Palatino Linotype" w:hAnsi="Palatino Linotype" w:cs="Arial"/>
          <w:i/>
          <w:lang w:val="es-ES_tradnl"/>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484471D1"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
          <w:lang w:val="es-ES_tradnl"/>
        </w:rPr>
      </w:pPr>
    </w:p>
    <w:p w14:paraId="04CF4774"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
          <w:lang w:val="es-ES_tradnl"/>
        </w:rPr>
      </w:pPr>
      <w:r w:rsidRPr="00C04072">
        <w:rPr>
          <w:rFonts w:ascii="Palatino Linotype" w:hAnsi="Palatino Linotype" w:cs="Arial"/>
          <w:b/>
          <w:i/>
          <w:lang w:val="es-ES_tradnl"/>
        </w:rPr>
        <w:t>En la aplicación e interpretación de la presente Ley deberá prevalecer el principio de máxima publicidad</w:t>
      </w:r>
      <w:r w:rsidRPr="00C04072">
        <w:rPr>
          <w:rFonts w:ascii="Palatino Linotype" w:hAnsi="Palatino Linotype" w:cs="Arial"/>
          <w:i/>
          <w:lang w:val="es-ES_tradnl"/>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1EF4EF88"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
          <w:lang w:val="es-ES_tradnl"/>
        </w:rPr>
      </w:pPr>
    </w:p>
    <w:p w14:paraId="3595E556"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
          <w:lang w:val="es-ES_tradnl"/>
        </w:rPr>
      </w:pPr>
      <w:r w:rsidRPr="00C04072">
        <w:rPr>
          <w:rFonts w:ascii="Palatino Linotype" w:hAnsi="Palatino Linotype" w:cs="Arial"/>
          <w:i/>
          <w:lang w:val="es-ES_tradnl"/>
        </w:rPr>
        <w:t xml:space="preserve"> Para el caso de la interpretación se podrá tomar en cuenta los criterios, determinaciones y opiniones de los organismos nacionales e internacionales, en materia de transparencia y el derecho de acceso a la información.”</w:t>
      </w:r>
    </w:p>
    <w:p w14:paraId="528BDF2B"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Cs/>
          <w:lang w:val="es-ES_tradnl"/>
        </w:rPr>
      </w:pPr>
      <w:r w:rsidRPr="00C04072">
        <w:rPr>
          <w:rFonts w:ascii="Palatino Linotype" w:hAnsi="Palatino Linotype" w:cs="Arial"/>
          <w:iCs/>
          <w:lang w:val="es-ES_tradnl"/>
        </w:rPr>
        <w:t xml:space="preserve">(Énfasis añadido) </w:t>
      </w:r>
    </w:p>
    <w:p w14:paraId="5AFD6709"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
          <w:lang w:val="es-ES_tradnl"/>
        </w:rPr>
      </w:pPr>
    </w:p>
    <w:p w14:paraId="4666AC1F" w14:textId="43647D64" w:rsidR="00191180" w:rsidRPr="00C04072" w:rsidRDefault="00191180" w:rsidP="00C04072">
      <w:pPr>
        <w:numPr>
          <w:ilvl w:val="0"/>
          <w:numId w:val="9"/>
        </w:numPr>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cs="Arial"/>
          <w:lang w:val="es-ES_tradnl"/>
        </w:rPr>
        <w:t xml:space="preserve">Por tanto, en cumplimiento a las obligaciones que la Constitución Federal , la Constitución Estatal y la Ley de la materia, el </w:t>
      </w:r>
      <w:r w:rsidRPr="00C04072">
        <w:rPr>
          <w:rFonts w:ascii="Palatino Linotype" w:hAnsi="Palatino Linotype" w:cs="Arial"/>
          <w:b/>
          <w:lang w:val="es-ES_tradnl"/>
        </w:rPr>
        <w:t>SUJETO OBLIGADO</w:t>
      </w:r>
      <w:r w:rsidRPr="00C04072">
        <w:rPr>
          <w:rFonts w:ascii="Palatino Linotype" w:hAnsi="Palatino Linotype" w:cs="Arial"/>
          <w:lang w:val="es-ES_tradnl"/>
        </w:rPr>
        <w:t xml:space="preserve"> está constreñido a dar atención a las solicitudes de información que a través del </w:t>
      </w:r>
      <w:r w:rsidRPr="00C04072">
        <w:rPr>
          <w:rFonts w:ascii="Palatino Linotype" w:hAnsi="Palatino Linotype" w:cs="Arial"/>
          <w:b/>
          <w:lang w:val="es-ES_tradnl"/>
        </w:rPr>
        <w:t>SAIMEX</w:t>
      </w:r>
      <w:r w:rsidRPr="00C04072">
        <w:rPr>
          <w:rFonts w:ascii="Palatino Linotype" w:hAnsi="Palatino Linotype" w:cs="Arial"/>
          <w:lang w:val="es-ES_tradnl"/>
        </w:rPr>
        <w:t xml:space="preserve"> o de vía directa que le sean presentadas en ejercicio del derecho humano de acceso a la información pública, lo cual en el presente asunto no aconteció, pues tal y como se ha acreditado en </w:t>
      </w:r>
      <w:r w:rsidRPr="00C04072">
        <w:rPr>
          <w:rFonts w:ascii="Palatino Linotype" w:hAnsi="Palatino Linotype" w:cs="Arial"/>
          <w:lang w:val="es-ES_tradnl"/>
        </w:rPr>
        <w:lastRenderedPageBreak/>
        <w:t xml:space="preserve">la revisión del expediente electrónico formado en el </w:t>
      </w:r>
      <w:r w:rsidRPr="00C04072">
        <w:rPr>
          <w:rFonts w:ascii="Palatino Linotype" w:hAnsi="Palatino Linotype" w:cs="Arial"/>
          <w:b/>
          <w:lang w:val="es-ES_tradnl"/>
        </w:rPr>
        <w:t>SAIME</w:t>
      </w:r>
      <w:r w:rsidRPr="00C04072">
        <w:rPr>
          <w:rFonts w:ascii="Palatino Linotype" w:hAnsi="Palatino Linotype" w:cs="Arial"/>
          <w:lang w:val="es-ES_tradnl"/>
        </w:rPr>
        <w:t xml:space="preserve">X, el </w:t>
      </w:r>
      <w:r w:rsidRPr="00C04072">
        <w:rPr>
          <w:rFonts w:ascii="Palatino Linotype" w:hAnsi="Palatino Linotype" w:cs="Arial"/>
          <w:b/>
          <w:lang w:val="es-ES_tradnl"/>
        </w:rPr>
        <w:t>SUJETO OBLIGADO</w:t>
      </w:r>
      <w:r w:rsidRPr="00C04072">
        <w:rPr>
          <w:rFonts w:ascii="Palatino Linotype" w:hAnsi="Palatino Linotype" w:cs="Arial"/>
          <w:lang w:val="es-ES_tradnl"/>
        </w:rPr>
        <w:t xml:space="preserve"> </w:t>
      </w:r>
      <w:r w:rsidR="00112B0A" w:rsidRPr="00C04072">
        <w:rPr>
          <w:rFonts w:ascii="Palatino Linotype" w:hAnsi="Palatino Linotype" w:cs="Arial"/>
          <w:lang w:val="es-ES_tradnl"/>
        </w:rPr>
        <w:t>fue omiso en dar respuesta a la solicitud. Prueba de ello, es la captura de pantalla que se incorpora</w:t>
      </w:r>
      <w:r w:rsidRPr="00C04072">
        <w:rPr>
          <w:rFonts w:ascii="Palatino Linotype" w:hAnsi="Palatino Linotype" w:cs="Arial"/>
          <w:lang w:val="es-ES_tradnl"/>
        </w:rPr>
        <w:t>:</w:t>
      </w:r>
    </w:p>
    <w:p w14:paraId="4F3404A0" w14:textId="77777777" w:rsidR="00112B0A" w:rsidRPr="00C04072" w:rsidRDefault="00112B0A" w:rsidP="00C04072">
      <w:pPr>
        <w:suppressAutoHyphens w:val="0"/>
        <w:spacing w:before="240" w:after="240" w:line="360" w:lineRule="auto"/>
        <w:contextualSpacing/>
        <w:jc w:val="both"/>
        <w:rPr>
          <w:rFonts w:ascii="Palatino Linotype" w:hAnsi="Palatino Linotype" w:cs="Arial"/>
          <w:lang w:val="es-ES_tradnl"/>
        </w:rPr>
      </w:pPr>
    </w:p>
    <w:p w14:paraId="012B37C1" w14:textId="17F825AB" w:rsidR="00112B0A" w:rsidRPr="00C04072" w:rsidRDefault="008A4ACF" w:rsidP="00C04072">
      <w:pPr>
        <w:suppressAutoHyphens w:val="0"/>
        <w:spacing w:before="240" w:after="240" w:line="360" w:lineRule="auto"/>
        <w:contextualSpacing/>
        <w:jc w:val="center"/>
        <w:rPr>
          <w:rFonts w:ascii="Palatino Linotype" w:hAnsi="Palatino Linotype" w:cs="Arial"/>
          <w:lang w:val="es-ES_tradnl"/>
        </w:rPr>
      </w:pPr>
      <w:r w:rsidRPr="00C04072">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0096AAA" wp14:editId="358720AE">
                <wp:simplePos x="0" y="0"/>
                <wp:positionH relativeFrom="margin">
                  <wp:posOffset>129539</wp:posOffset>
                </wp:positionH>
                <wp:positionV relativeFrom="paragraph">
                  <wp:posOffset>595630</wp:posOffset>
                </wp:positionV>
                <wp:extent cx="5762625" cy="1238250"/>
                <wp:effectExtent l="0" t="0" r="28575" b="19050"/>
                <wp:wrapNone/>
                <wp:docPr id="14" name="Rectángulo 14"/>
                <wp:cNvGraphicFramePr/>
                <a:graphic xmlns:a="http://schemas.openxmlformats.org/drawingml/2006/main">
                  <a:graphicData uri="http://schemas.microsoft.com/office/word/2010/wordprocessingShape">
                    <wps:wsp>
                      <wps:cNvSpPr/>
                      <wps:spPr>
                        <a:xfrm>
                          <a:off x="0" y="0"/>
                          <a:ext cx="5762625" cy="12382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6EC58" id="Rectángulo 14" o:spid="_x0000_s1026" style="position:absolute;margin-left:10.2pt;margin-top:46.9pt;width:453.75pt;height: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" filled="f" strokecolor="red" strokeweight="1.5pt">
                <w10:wrap anchorx="margin"/>
              </v:rect>
            </w:pict>
          </mc:Fallback>
        </mc:AlternateContent>
      </w:r>
      <w:r w:rsidRPr="00C04072">
        <w:rPr>
          <w:rFonts w:ascii="Palatino Linotype" w:hAnsi="Palatino Linotype"/>
          <w:noProof/>
          <w:lang w:eastAsia="es-MX"/>
        </w:rPr>
        <w:drawing>
          <wp:inline distT="0" distB="0" distL="0" distR="0" wp14:anchorId="7A004E7B" wp14:editId="25C9D36F">
            <wp:extent cx="5955665" cy="215265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37" t="22218" r="29613" b="51472"/>
                    <a:stretch/>
                  </pic:blipFill>
                  <pic:spPr bwMode="auto">
                    <a:xfrm>
                      <a:off x="0" y="0"/>
                      <a:ext cx="5961505" cy="2154761"/>
                    </a:xfrm>
                    <a:prstGeom prst="rect">
                      <a:avLst/>
                    </a:prstGeom>
                    <a:ln>
                      <a:noFill/>
                    </a:ln>
                    <a:extLst>
                      <a:ext uri="{53640926-AAD7-44D8-BBD7-CCE9431645EC}">
                        <a14:shadowObscured xmlns:a14="http://schemas.microsoft.com/office/drawing/2010/main"/>
                      </a:ext>
                    </a:extLst>
                  </pic:spPr>
                </pic:pic>
              </a:graphicData>
            </a:graphic>
          </wp:inline>
        </w:drawing>
      </w:r>
    </w:p>
    <w:p w14:paraId="64F03E25" w14:textId="77777777" w:rsidR="00191180" w:rsidRPr="00C04072" w:rsidRDefault="00191180" w:rsidP="00C04072">
      <w:pPr>
        <w:tabs>
          <w:tab w:val="left" w:pos="426"/>
        </w:tabs>
        <w:suppressAutoHyphens w:val="0"/>
        <w:spacing w:line="360" w:lineRule="auto"/>
        <w:ind w:right="49"/>
        <w:contextualSpacing/>
        <w:jc w:val="both"/>
        <w:rPr>
          <w:rFonts w:ascii="Palatino Linotype" w:hAnsi="Palatino Linotype" w:cs="Arial"/>
          <w:color w:val="000000"/>
          <w:lang w:val="es-ES_tradnl"/>
        </w:rPr>
      </w:pPr>
    </w:p>
    <w:p w14:paraId="5A9B233B" w14:textId="7961271C"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 xml:space="preserve">En ese tenor, es elemental recordar que la Ley de Transparencia y Acceso a la Información Pública del Estado de México y Municipios, en su artículo 163 establece que la Unidad de Transparencia deberá notificar la respuesta a la solicitud de información en el menor tiempo posible, el cual no podrá exceder de </w:t>
      </w:r>
      <w:r w:rsidRPr="00C04072">
        <w:rPr>
          <w:rFonts w:ascii="Palatino Linotype" w:hAnsi="Palatino Linotype" w:cs="Arial"/>
          <w:b/>
          <w:bCs/>
          <w:color w:val="000000"/>
          <w:lang w:val="es-ES_tradnl"/>
        </w:rPr>
        <w:t>15 días hábiles</w:t>
      </w:r>
      <w:r w:rsidRPr="00C04072">
        <w:rPr>
          <w:rFonts w:ascii="Palatino Linotype" w:hAnsi="Palatino Linotype" w:cs="Arial"/>
          <w:color w:val="000000"/>
          <w:lang w:val="es-ES_tradnl"/>
        </w:rPr>
        <w:t xml:space="preserve">; y, excepcionalmente, siempre y cuando existan razones fundadas y motivadas, el plazo referido podrá ampliarse hasta por siete días hábiles adicionales, sin embargo, esta decisión deberá ser aprobada por el Comité de Transparencia del </w:t>
      </w:r>
      <w:r w:rsidRPr="00C04072">
        <w:rPr>
          <w:rFonts w:ascii="Palatino Linotype" w:hAnsi="Palatino Linotype" w:cs="Arial"/>
          <w:b/>
          <w:bCs/>
          <w:color w:val="000000"/>
          <w:lang w:val="es-ES_tradnl"/>
        </w:rPr>
        <w:t>SUJETO OBLIGADO</w:t>
      </w:r>
      <w:r w:rsidRPr="00C04072">
        <w:rPr>
          <w:rFonts w:ascii="Palatino Linotype" w:hAnsi="Palatino Linotype" w:cs="Arial"/>
          <w:color w:val="000000"/>
          <w:lang w:val="es-ES_tradnl"/>
        </w:rPr>
        <w:t xml:space="preserve"> mediante la emisión de una resolución (o acuerdo) que deberá notificarse a la particular previo al vencimiento ordinario.</w:t>
      </w:r>
      <w:r w:rsidR="0075136F" w:rsidRPr="00C04072">
        <w:rPr>
          <w:rFonts w:ascii="Palatino Linotype" w:hAnsi="Palatino Linotype" w:cs="Arial"/>
          <w:color w:val="000000"/>
          <w:lang w:val="es-ES_tradnl"/>
        </w:rPr>
        <w:t xml:space="preserve"> </w:t>
      </w:r>
      <w:r w:rsidRPr="00C04072">
        <w:rPr>
          <w:rFonts w:ascii="Palatino Linotype" w:hAnsi="Palatino Linotype" w:cs="Arial"/>
          <w:color w:val="000000"/>
          <w:lang w:val="es-ES_tradnl"/>
        </w:rPr>
        <w:t>As</w:t>
      </w:r>
      <w:r w:rsidR="00112B0A" w:rsidRPr="00C04072">
        <w:rPr>
          <w:rFonts w:ascii="Palatino Linotype" w:hAnsi="Palatino Linotype" w:cs="Arial"/>
          <w:color w:val="000000"/>
          <w:lang w:val="es-ES_tradnl"/>
        </w:rPr>
        <w:t xml:space="preserve">í las cosas, se concluye que las </w:t>
      </w:r>
      <w:r w:rsidR="0075136F" w:rsidRPr="00C04072">
        <w:rPr>
          <w:rFonts w:ascii="Palatino Linotype" w:hAnsi="Palatino Linotype" w:cs="Arial"/>
          <w:color w:val="000000"/>
          <w:lang w:val="es-ES_tradnl"/>
        </w:rPr>
        <w:t xml:space="preserve">actuaciones realizadas </w:t>
      </w:r>
      <w:r w:rsidR="00112B0A" w:rsidRPr="00C04072">
        <w:rPr>
          <w:rFonts w:ascii="Palatino Linotype" w:hAnsi="Palatino Linotype" w:cs="Arial"/>
          <w:color w:val="000000"/>
          <w:lang w:val="es-ES_tradnl"/>
        </w:rPr>
        <w:t xml:space="preserve">por el </w:t>
      </w:r>
      <w:r w:rsidR="00112B0A" w:rsidRPr="00C04072">
        <w:rPr>
          <w:rFonts w:ascii="Palatino Linotype" w:hAnsi="Palatino Linotype" w:cs="Arial"/>
          <w:b/>
          <w:color w:val="000000"/>
          <w:lang w:val="es-ES_tradnl"/>
        </w:rPr>
        <w:t>SUJETO OBLIGADO</w:t>
      </w:r>
      <w:r w:rsidR="0075136F" w:rsidRPr="00C04072">
        <w:rPr>
          <w:rFonts w:ascii="Palatino Linotype" w:hAnsi="Palatino Linotype" w:cs="Arial"/>
          <w:b/>
          <w:color w:val="000000"/>
          <w:lang w:val="es-ES_tradnl"/>
        </w:rPr>
        <w:t xml:space="preserve"> </w:t>
      </w:r>
      <w:r w:rsidR="0075136F" w:rsidRPr="00C04072">
        <w:rPr>
          <w:rFonts w:ascii="Palatino Linotype" w:hAnsi="Palatino Linotype" w:cs="Arial"/>
          <w:color w:val="000000"/>
          <w:lang w:val="es-ES_tradnl"/>
        </w:rPr>
        <w:t xml:space="preserve">no atienden lo solicitado por el particular. </w:t>
      </w:r>
    </w:p>
    <w:p w14:paraId="1BFD8F73" w14:textId="77777777" w:rsidR="008A4ACF" w:rsidRPr="00C04072" w:rsidRDefault="008A4ACF" w:rsidP="00C04072">
      <w:pPr>
        <w:tabs>
          <w:tab w:val="left" w:pos="426"/>
        </w:tabs>
        <w:suppressAutoHyphens w:val="0"/>
        <w:spacing w:after="160" w:line="360" w:lineRule="auto"/>
        <w:ind w:right="49"/>
        <w:contextualSpacing/>
        <w:jc w:val="both"/>
        <w:rPr>
          <w:rFonts w:ascii="Palatino Linotype" w:hAnsi="Palatino Linotype" w:cs="Arial"/>
          <w:color w:val="000000"/>
          <w:lang w:val="es-ES_tradnl"/>
        </w:rPr>
      </w:pPr>
    </w:p>
    <w:p w14:paraId="0CA372FE"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En ese sentido, conviene señalar que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757F249B" w14:textId="77777777" w:rsidR="00191180" w:rsidRPr="00C04072" w:rsidRDefault="00191180" w:rsidP="00C04072">
      <w:pPr>
        <w:tabs>
          <w:tab w:val="left" w:pos="426"/>
        </w:tabs>
        <w:suppressAutoHyphens w:val="0"/>
        <w:spacing w:line="360" w:lineRule="auto"/>
        <w:ind w:right="49"/>
        <w:contextualSpacing/>
        <w:jc w:val="both"/>
        <w:rPr>
          <w:rFonts w:ascii="Palatino Linotype" w:hAnsi="Palatino Linotype" w:cs="Arial"/>
          <w:color w:val="000000"/>
          <w:lang w:val="es-ES_tradnl"/>
        </w:rPr>
      </w:pPr>
    </w:p>
    <w:p w14:paraId="29AC4034"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C04072">
        <w:rPr>
          <w:rFonts w:ascii="Palatino Linotype" w:eastAsia="Calibri" w:hAnsi="Palatino Linotype"/>
          <w:lang w:val="es-ES"/>
        </w:rPr>
        <w:t xml:space="preserve">Así las cosas,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14:paraId="5027C1F6" w14:textId="77777777" w:rsidR="00191180" w:rsidRPr="00C04072" w:rsidRDefault="00191180" w:rsidP="00C04072">
      <w:pPr>
        <w:suppressAutoHyphens w:val="0"/>
        <w:spacing w:line="360" w:lineRule="auto"/>
        <w:contextualSpacing/>
        <w:rPr>
          <w:rFonts w:ascii="Palatino Linotype" w:hAnsi="Palatino Linotype" w:cs="Arial"/>
          <w:color w:val="000000"/>
          <w:lang w:val="es-ES_tradnl"/>
        </w:rPr>
      </w:pPr>
    </w:p>
    <w:p w14:paraId="2048E79D" w14:textId="77777777" w:rsidR="00191180" w:rsidRPr="00C04072" w:rsidRDefault="00191180" w:rsidP="00C04072">
      <w:pPr>
        <w:suppressAutoHyphens w:val="0"/>
        <w:spacing w:line="360" w:lineRule="auto"/>
        <w:ind w:left="567" w:right="616"/>
        <w:jc w:val="both"/>
        <w:rPr>
          <w:rFonts w:ascii="Palatino Linotype" w:hAnsi="Palatino Linotype"/>
          <w:i/>
          <w:lang w:val="es-ES_tradnl"/>
        </w:rPr>
      </w:pPr>
      <w:r w:rsidRPr="00C04072">
        <w:rPr>
          <w:rFonts w:ascii="Palatino Linotype" w:hAnsi="Palatino Linotype"/>
          <w:b/>
          <w:i/>
          <w:lang w:val="es-ES_tradnl"/>
        </w:rPr>
        <w:t>“Artículo 53.</w:t>
      </w:r>
      <w:r w:rsidRPr="00C04072">
        <w:rPr>
          <w:rFonts w:ascii="Palatino Linotype" w:hAnsi="Palatino Linotype"/>
          <w:i/>
          <w:lang w:val="es-ES_tradnl"/>
        </w:rPr>
        <w:t xml:space="preserve"> Las Unidades de Transparencia tendrán las siguientes funciones:</w:t>
      </w:r>
    </w:p>
    <w:p w14:paraId="27EA456F" w14:textId="77777777" w:rsidR="00191180" w:rsidRPr="00C04072" w:rsidRDefault="00191180" w:rsidP="00C04072">
      <w:pPr>
        <w:suppressAutoHyphens w:val="0"/>
        <w:spacing w:line="360" w:lineRule="auto"/>
        <w:ind w:left="567" w:right="616"/>
        <w:jc w:val="both"/>
        <w:rPr>
          <w:rFonts w:ascii="Palatino Linotype" w:hAnsi="Palatino Linotype"/>
          <w:i/>
          <w:lang w:val="es-ES_tradnl"/>
        </w:rPr>
      </w:pPr>
      <w:r w:rsidRPr="00C04072">
        <w:rPr>
          <w:rFonts w:ascii="Palatino Linotype" w:hAnsi="Palatino Linotype"/>
          <w:i/>
          <w:lang w:val="es-ES_tradnl"/>
        </w:rPr>
        <w:t>…</w:t>
      </w:r>
    </w:p>
    <w:p w14:paraId="61766D2B" w14:textId="77777777" w:rsidR="00191180" w:rsidRPr="00C04072" w:rsidRDefault="00191180" w:rsidP="00C04072">
      <w:pPr>
        <w:suppressAutoHyphens w:val="0"/>
        <w:spacing w:line="360" w:lineRule="auto"/>
        <w:ind w:left="567" w:right="616"/>
        <w:jc w:val="both"/>
        <w:rPr>
          <w:rFonts w:ascii="Palatino Linotype" w:hAnsi="Palatino Linotype"/>
          <w:i/>
          <w:lang w:val="es-ES_tradnl"/>
        </w:rPr>
      </w:pPr>
      <w:r w:rsidRPr="00C04072">
        <w:rPr>
          <w:rFonts w:ascii="Palatino Linotype" w:hAnsi="Palatino Linotype"/>
          <w:b/>
          <w:i/>
          <w:lang w:val="es-ES_tradnl"/>
        </w:rPr>
        <w:t>II. Recibir, tramitar y</w:t>
      </w:r>
      <w:r w:rsidRPr="00C04072">
        <w:rPr>
          <w:rFonts w:ascii="Palatino Linotype" w:hAnsi="Palatino Linotype"/>
          <w:b/>
          <w:i/>
          <w:u w:val="single"/>
          <w:lang w:val="es-ES_tradnl"/>
        </w:rPr>
        <w:t xml:space="preserve"> dar respuesta a las solicitudes de acceso a la información</w:t>
      </w:r>
      <w:r w:rsidRPr="00C04072">
        <w:rPr>
          <w:rFonts w:ascii="Palatino Linotype" w:hAnsi="Palatino Linotype"/>
          <w:i/>
          <w:lang w:val="es-ES_tradnl"/>
        </w:rPr>
        <w:t>;</w:t>
      </w:r>
    </w:p>
    <w:p w14:paraId="1746ED28" w14:textId="77777777" w:rsidR="00191180" w:rsidRPr="00C04072" w:rsidRDefault="00191180" w:rsidP="00C04072">
      <w:pPr>
        <w:suppressAutoHyphens w:val="0"/>
        <w:spacing w:line="360" w:lineRule="auto"/>
        <w:ind w:left="567" w:right="616"/>
        <w:jc w:val="both"/>
        <w:rPr>
          <w:rFonts w:ascii="Palatino Linotype" w:hAnsi="Palatino Linotype"/>
          <w:i/>
          <w:lang w:val="es-ES_tradnl"/>
        </w:rPr>
      </w:pPr>
      <w:r w:rsidRPr="00C04072">
        <w:rPr>
          <w:rFonts w:ascii="Palatino Linotype" w:hAnsi="Palatino Linotype"/>
          <w:i/>
          <w:lang w:val="es-ES_tradnl"/>
        </w:rPr>
        <w:t>…</w:t>
      </w:r>
    </w:p>
    <w:p w14:paraId="1704C58A" w14:textId="77777777" w:rsidR="00191180" w:rsidRPr="00C04072" w:rsidRDefault="00191180" w:rsidP="00C04072">
      <w:pPr>
        <w:suppressAutoHyphens w:val="0"/>
        <w:spacing w:line="360" w:lineRule="auto"/>
        <w:ind w:left="567" w:right="616"/>
        <w:jc w:val="both"/>
        <w:rPr>
          <w:rFonts w:ascii="Palatino Linotype" w:hAnsi="Palatino Linotype"/>
          <w:i/>
          <w:lang w:val="es-ES_tradnl"/>
        </w:rPr>
      </w:pPr>
      <w:r w:rsidRPr="00C04072">
        <w:rPr>
          <w:rFonts w:ascii="Palatino Linotype" w:hAnsi="Palatino Linotype"/>
          <w:b/>
          <w:bCs/>
          <w:i/>
          <w:lang w:val="es-ES_tradnl"/>
        </w:rPr>
        <w:t>IV.</w:t>
      </w:r>
      <w:r w:rsidRPr="00C04072">
        <w:rPr>
          <w:rFonts w:ascii="Palatino Linotype" w:hAnsi="Palatino Linotype"/>
          <w:i/>
          <w:lang w:val="es-ES_tradnl"/>
        </w:rPr>
        <w:t xml:space="preserve"> Realizar, con efectividad, los trámites internos necesarios para la atención de las solicitudes de acceso a la información;</w:t>
      </w:r>
    </w:p>
    <w:p w14:paraId="2D1B06D7" w14:textId="77777777" w:rsidR="00191180" w:rsidRPr="00C04072" w:rsidRDefault="00191180" w:rsidP="00C04072">
      <w:pPr>
        <w:suppressAutoHyphens w:val="0"/>
        <w:spacing w:line="360" w:lineRule="auto"/>
        <w:ind w:left="567" w:right="616"/>
        <w:jc w:val="both"/>
        <w:rPr>
          <w:rFonts w:ascii="Palatino Linotype" w:hAnsi="Palatino Linotype"/>
          <w:i/>
          <w:lang w:val="es-ES_tradnl"/>
        </w:rPr>
      </w:pPr>
      <w:r w:rsidRPr="00C04072">
        <w:rPr>
          <w:rFonts w:ascii="Palatino Linotype" w:hAnsi="Palatino Linotype"/>
          <w:i/>
          <w:lang w:val="es-ES_tradnl"/>
        </w:rPr>
        <w:t>…</w:t>
      </w:r>
    </w:p>
    <w:p w14:paraId="00E2396E" w14:textId="77777777" w:rsidR="00191180" w:rsidRPr="00C04072" w:rsidRDefault="00191180" w:rsidP="00C04072">
      <w:pPr>
        <w:suppressAutoHyphens w:val="0"/>
        <w:spacing w:line="360" w:lineRule="auto"/>
        <w:ind w:left="567" w:right="616"/>
        <w:jc w:val="both"/>
        <w:rPr>
          <w:rFonts w:ascii="Palatino Linotype" w:hAnsi="Palatino Linotype"/>
          <w:i/>
          <w:lang w:val="es-ES_tradnl"/>
        </w:rPr>
      </w:pPr>
      <w:r w:rsidRPr="00C04072">
        <w:rPr>
          <w:rFonts w:ascii="Palatino Linotype" w:hAnsi="Palatino Linotype"/>
          <w:b/>
          <w:bCs/>
          <w:i/>
          <w:lang w:val="es-ES_tradnl"/>
        </w:rPr>
        <w:t>XII.</w:t>
      </w:r>
      <w:r w:rsidRPr="00C04072">
        <w:rPr>
          <w:rFonts w:ascii="Palatino Linotype" w:hAnsi="Palatino Linotype"/>
          <w:i/>
          <w:lang w:val="es-ES_tradnl"/>
        </w:rPr>
        <w:t xml:space="preserve"> Fomentar la transparencia y accesibilidad al interior del sujeto obligado;”</w:t>
      </w:r>
    </w:p>
    <w:p w14:paraId="01C1E3D7" w14:textId="77777777" w:rsidR="00191180" w:rsidRPr="00C04072" w:rsidRDefault="00191180" w:rsidP="00C04072">
      <w:pPr>
        <w:suppressAutoHyphens w:val="0"/>
        <w:spacing w:line="360" w:lineRule="auto"/>
        <w:ind w:left="567" w:right="616"/>
        <w:jc w:val="both"/>
        <w:rPr>
          <w:rFonts w:ascii="Palatino Linotype" w:hAnsi="Palatino Linotype"/>
          <w:iCs/>
          <w:lang w:val="es-ES_tradnl"/>
        </w:rPr>
      </w:pPr>
      <w:r w:rsidRPr="00C04072">
        <w:rPr>
          <w:rFonts w:ascii="Palatino Linotype" w:hAnsi="Palatino Linotype"/>
          <w:iCs/>
          <w:lang w:val="es-ES_tradnl"/>
        </w:rPr>
        <w:t>(Énfasis añadido)</w:t>
      </w:r>
    </w:p>
    <w:p w14:paraId="064E6F66" w14:textId="77777777" w:rsidR="00191180" w:rsidRPr="00C04072" w:rsidRDefault="00191180" w:rsidP="00C04072">
      <w:pPr>
        <w:suppressAutoHyphens w:val="0"/>
        <w:spacing w:line="360" w:lineRule="auto"/>
        <w:ind w:right="49"/>
        <w:contextualSpacing/>
        <w:jc w:val="both"/>
        <w:rPr>
          <w:rFonts w:ascii="Palatino Linotype" w:hAnsi="Palatino Linotype" w:cs="Arial"/>
          <w:color w:val="000000"/>
          <w:lang w:val="es-ES_tradnl"/>
        </w:rPr>
      </w:pPr>
    </w:p>
    <w:p w14:paraId="0A145530" w14:textId="77777777" w:rsidR="00191180" w:rsidRPr="00C04072" w:rsidRDefault="00191180" w:rsidP="00C04072">
      <w:pPr>
        <w:numPr>
          <w:ilvl w:val="0"/>
          <w:numId w:val="9"/>
        </w:numPr>
        <w:suppressAutoHyphens w:val="0"/>
        <w:spacing w:after="160" w:line="360" w:lineRule="auto"/>
        <w:ind w:left="0" w:right="49" w:firstLine="0"/>
        <w:contextualSpacing/>
        <w:jc w:val="both"/>
        <w:rPr>
          <w:rFonts w:ascii="Palatino Linotype" w:hAnsi="Palatino Linotype" w:cs="Arial"/>
          <w:color w:val="000000"/>
          <w:lang w:val="es-ES_tradnl"/>
        </w:rPr>
      </w:pPr>
      <w:r w:rsidRPr="00C04072">
        <w:rPr>
          <w:rFonts w:ascii="Palatino Linotype" w:eastAsia="Calibri" w:hAnsi="Palatino Linotype"/>
          <w:lang w:val="es-ES"/>
        </w:rPr>
        <w:t xml:space="preserve">No sobra decir que al actuar de esta forma, el </w:t>
      </w:r>
      <w:r w:rsidRPr="00C04072">
        <w:rPr>
          <w:rFonts w:ascii="Palatino Linotype" w:eastAsia="Calibri" w:hAnsi="Palatino Linotype"/>
          <w:b/>
          <w:bCs/>
          <w:lang w:val="es-ES"/>
        </w:rPr>
        <w:t>SUJETO OBLIGADO</w:t>
      </w:r>
      <w:r w:rsidRPr="00C04072">
        <w:rPr>
          <w:rFonts w:ascii="Palatino Linotype" w:eastAsia="Calibri" w:hAnsi="Palatino Linotype"/>
          <w:lang w:val="es-ES"/>
        </w:rPr>
        <w:t xml:space="preserve"> incumple con el primer mandato contenido en el párrafo tercero del artículo primero de la Constitución Política de los Estados Unidos Mexicanos que establece el deber de todas las autoridades, </w:t>
      </w:r>
      <w:r w:rsidRPr="00C04072">
        <w:rPr>
          <w:rFonts w:ascii="Palatino Linotype" w:eastAsia="Calibri" w:hAnsi="Palatino Linotype"/>
          <w:i/>
          <w:lang w:val="es-ES"/>
        </w:rPr>
        <w:t xml:space="preserve">en el ámbito de sus atribuciones, </w:t>
      </w:r>
      <w:r w:rsidRPr="00C04072">
        <w:rPr>
          <w:rFonts w:ascii="Palatino Linotype" w:eastAsia="Calibri" w:hAnsi="Palatino Linotype"/>
          <w:b/>
          <w:i/>
          <w:lang w:val="es-ES"/>
        </w:rPr>
        <w:t>de promover</w:t>
      </w:r>
      <w:r w:rsidRPr="00C04072">
        <w:rPr>
          <w:rFonts w:ascii="Palatino Linotype" w:eastAsia="Calibri" w:hAnsi="Palatino Linotype"/>
          <w:i/>
          <w:lang w:val="es-ES"/>
        </w:rPr>
        <w:t xml:space="preserve">, </w:t>
      </w:r>
      <w:r w:rsidRPr="00C04072">
        <w:rPr>
          <w:rFonts w:ascii="Palatino Linotype" w:eastAsia="Calibri" w:hAnsi="Palatino Linotype"/>
          <w:b/>
          <w:i/>
          <w:lang w:val="es-ES"/>
        </w:rPr>
        <w:t>respetar, proteger y</w:t>
      </w:r>
      <w:r w:rsidRPr="00C04072">
        <w:rPr>
          <w:rFonts w:ascii="Palatino Linotype" w:eastAsia="Calibri" w:hAnsi="Palatino Linotype"/>
          <w:i/>
          <w:lang w:val="es-ES"/>
        </w:rPr>
        <w:t xml:space="preserve"> </w:t>
      </w:r>
      <w:r w:rsidRPr="00C04072">
        <w:rPr>
          <w:rFonts w:ascii="Palatino Linotype" w:eastAsia="Calibri" w:hAnsi="Palatino Linotype"/>
          <w:b/>
          <w:i/>
          <w:lang w:val="es-ES"/>
        </w:rPr>
        <w:t>garantizar</w:t>
      </w:r>
      <w:r w:rsidRPr="00C04072">
        <w:rPr>
          <w:rFonts w:ascii="Palatino Linotype" w:eastAsia="Calibri" w:hAnsi="Palatino Linotype"/>
          <w:i/>
          <w:lang w:val="es-ES"/>
        </w:rPr>
        <w:t xml:space="preserve"> los derechos humanos. </w:t>
      </w:r>
      <w:r w:rsidRPr="00C04072">
        <w:rPr>
          <w:rFonts w:ascii="Palatino Linotype" w:eastAsia="Calibri" w:hAnsi="Palatino Linotype"/>
          <w:lang w:val="es-ES"/>
        </w:rPr>
        <w:t xml:space="preserve">Por ello, debe considerarse que según lo dispuesto por el artículo 150 de la Ley de Transparencia y Acceso a la Información Pública del Estado de México y Municipios, el </w:t>
      </w:r>
      <w:r w:rsidRPr="00C04072">
        <w:rPr>
          <w:rFonts w:ascii="Palatino Linotype" w:eastAsia="Calibri" w:hAnsi="Palatino Linotype"/>
          <w:i/>
          <w:lang w:val="es-ES"/>
        </w:rPr>
        <w:t xml:space="preserve">procedimiento de acceso a </w:t>
      </w:r>
      <w:r w:rsidRPr="00C04072">
        <w:rPr>
          <w:rFonts w:ascii="Palatino Linotype" w:eastAsia="Calibri" w:hAnsi="Palatino Linotype"/>
          <w:b/>
          <w:i/>
          <w:lang w:val="es-ES"/>
        </w:rPr>
        <w:t>la información es la garantía</w:t>
      </w:r>
      <w:r w:rsidRPr="00C04072">
        <w:rPr>
          <w:rFonts w:ascii="Palatino Linotype" w:eastAsia="Calibri" w:hAnsi="Palatino Linotype"/>
          <w:i/>
          <w:lang w:val="es-ES"/>
        </w:rPr>
        <w:t xml:space="preserve"> primaria del derecho en cuestión.</w:t>
      </w:r>
      <w:r w:rsidRPr="00C04072">
        <w:rPr>
          <w:rFonts w:ascii="Palatino Linotype" w:eastAsia="Calibri" w:hAnsi="Palatino Linotype"/>
          <w:lang w:val="es-ES"/>
        </w:rPr>
        <w:t xml:space="preserve"> Por lo tanto, la falta de respuesta a una solicitud de acceso a la información constituye un incumplimiento del </w:t>
      </w:r>
      <w:r w:rsidRPr="00C04072">
        <w:rPr>
          <w:rFonts w:ascii="Palatino Linotype" w:eastAsia="Calibri" w:hAnsi="Palatino Linotype"/>
          <w:b/>
          <w:bCs/>
          <w:lang w:val="es-ES"/>
        </w:rPr>
        <w:t>SUJETO OBLIGADO</w:t>
      </w:r>
      <w:r w:rsidRPr="00C04072">
        <w:rPr>
          <w:rFonts w:ascii="Palatino Linotype" w:eastAsia="Calibri" w:hAnsi="Palatino Linotype"/>
          <w:lang w:val="es-ES"/>
        </w:rPr>
        <w:t xml:space="preserve"> a su deber de garantizar el derecho, lo que constituye una vulneración al mismo y resulta, totalmente aplicable, el último mandato del mismo párrafo del artículo constitucional antes citado que establece la obligación del Estado Mexicano, de </w:t>
      </w:r>
      <w:r w:rsidRPr="00C04072">
        <w:rPr>
          <w:rFonts w:ascii="Palatino Linotype" w:eastAsia="Calibri" w:hAnsi="Palatino Linotype"/>
          <w:i/>
          <w:lang w:val="es-ES"/>
        </w:rPr>
        <w:t>investigar, sancionar y reparar las violaciones a los derechos humanos.</w:t>
      </w:r>
      <w:r w:rsidRPr="00C04072">
        <w:rPr>
          <w:rFonts w:ascii="Palatino Linotype" w:eastAsia="Calibri" w:hAnsi="Palatino Linotype"/>
          <w:lang w:val="es-ES"/>
        </w:rPr>
        <w:t xml:space="preserve"> </w:t>
      </w:r>
    </w:p>
    <w:p w14:paraId="4914D552" w14:textId="77777777" w:rsidR="00191180" w:rsidRPr="00C04072" w:rsidRDefault="00191180" w:rsidP="00C04072">
      <w:pPr>
        <w:suppressAutoHyphens w:val="0"/>
        <w:spacing w:line="360" w:lineRule="auto"/>
        <w:contextualSpacing/>
        <w:rPr>
          <w:rFonts w:ascii="Palatino Linotype" w:eastAsia="Calibri" w:hAnsi="Palatino Linotype"/>
          <w:lang w:val="es-ES"/>
        </w:rPr>
      </w:pPr>
    </w:p>
    <w:p w14:paraId="4CDDE62D" w14:textId="77777777" w:rsidR="008A4ACF" w:rsidRPr="00C04072" w:rsidRDefault="00191180" w:rsidP="00C04072">
      <w:pPr>
        <w:numPr>
          <w:ilvl w:val="0"/>
          <w:numId w:val="9"/>
        </w:numPr>
        <w:suppressAutoHyphens w:val="0"/>
        <w:spacing w:after="160" w:line="360" w:lineRule="auto"/>
        <w:ind w:left="0" w:right="49" w:firstLine="0"/>
        <w:contextualSpacing/>
        <w:jc w:val="both"/>
        <w:rPr>
          <w:rFonts w:ascii="Palatino Linotype" w:hAnsi="Palatino Linotype" w:cs="Arial"/>
          <w:color w:val="000000"/>
          <w:lang w:val="es-ES_tradnl"/>
        </w:rPr>
      </w:pPr>
      <w:r w:rsidRPr="00C04072">
        <w:rPr>
          <w:rFonts w:ascii="Palatino Linotype" w:eastAsia="Calibri" w:hAnsi="Palatino Linotype"/>
          <w:lang w:val="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Pr="00C04072">
        <w:rPr>
          <w:rFonts w:ascii="Palatino Linotype" w:eastAsia="Calibri" w:hAnsi="Palatino Linotype"/>
          <w:b/>
          <w:bCs/>
          <w:lang w:val="es-ES"/>
        </w:rPr>
        <w:t>SUJETO OBLIGADO</w:t>
      </w:r>
      <w:r w:rsidRPr="00C04072">
        <w:rPr>
          <w:rFonts w:ascii="Palatino Linotype" w:eastAsia="Calibri" w:hAnsi="Palatino Linotype"/>
          <w:lang w:val="es-ES"/>
        </w:rPr>
        <w:t xml:space="preserve">, cumple con su alto deber de repararlo ordenando, en consecuencia, que el </w:t>
      </w:r>
      <w:r w:rsidRPr="00C04072">
        <w:rPr>
          <w:rFonts w:ascii="Palatino Linotype" w:eastAsia="Calibri" w:hAnsi="Palatino Linotype"/>
          <w:b/>
          <w:bCs/>
          <w:lang w:val="es-ES"/>
        </w:rPr>
        <w:t>SUJETO OBLIGADO</w:t>
      </w:r>
      <w:r w:rsidRPr="00C04072">
        <w:rPr>
          <w:rFonts w:ascii="Palatino Linotype" w:eastAsia="Calibri" w:hAnsi="Palatino Linotype"/>
          <w:lang w:val="es-ES"/>
        </w:rPr>
        <w:t xml:space="preserve"> responda a las solicitudes de acceso a la información pública. </w:t>
      </w:r>
    </w:p>
    <w:p w14:paraId="1FEC7B12" w14:textId="77777777" w:rsidR="008A4ACF" w:rsidRPr="00C04072" w:rsidRDefault="008A4ACF" w:rsidP="00C04072">
      <w:pPr>
        <w:pStyle w:val="Prrafodelista"/>
        <w:spacing w:line="360" w:lineRule="auto"/>
        <w:rPr>
          <w:rFonts w:ascii="Palatino Linotype" w:hAnsi="Palatino Linotype" w:cs="Arial"/>
          <w:color w:val="000000"/>
          <w:sz w:val="24"/>
          <w:szCs w:val="24"/>
          <w:lang w:val="es-ES_tradnl"/>
        </w:rPr>
      </w:pPr>
    </w:p>
    <w:p w14:paraId="30ED8E26" w14:textId="2D69CAB4" w:rsidR="008A4ACF" w:rsidRPr="00C04072" w:rsidRDefault="008A4ACF" w:rsidP="00C04072">
      <w:pPr>
        <w:numPr>
          <w:ilvl w:val="0"/>
          <w:numId w:val="9"/>
        </w:numPr>
        <w:suppressAutoHyphens w:val="0"/>
        <w:spacing w:after="160" w:line="360" w:lineRule="auto"/>
        <w:ind w:left="0" w:right="49"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 xml:space="preserve">Establecido lo anterior, </w:t>
      </w:r>
      <w:r w:rsidRPr="00C04072">
        <w:rPr>
          <w:rFonts w:ascii="Palatino Linotype" w:hAnsi="Palatino Linotype" w:cs="Arial"/>
          <w:lang w:val="es-ES"/>
        </w:rPr>
        <w:t xml:space="preserve">en lo que corresponde a la información peticionada, de las constancias que obran en el expediente electrónico que hoy se resuelve, se aprecia que mediante la solicitud de información </w:t>
      </w:r>
      <w:r w:rsidRPr="00C04072">
        <w:rPr>
          <w:rFonts w:ascii="Palatino Linotype" w:hAnsi="Palatino Linotype" w:cs="Arial"/>
          <w:b/>
          <w:lang w:val="es-ES"/>
        </w:rPr>
        <w:t>00011/DIFCHIMAL/IP/2021</w:t>
      </w:r>
      <w:r w:rsidRPr="00C04072">
        <w:rPr>
          <w:rFonts w:ascii="Palatino Linotype" w:hAnsi="Palatino Linotype" w:cs="Arial"/>
          <w:lang w:val="es-ES"/>
        </w:rPr>
        <w:t xml:space="preserve">, el </w:t>
      </w:r>
      <w:r w:rsidRPr="00C04072">
        <w:rPr>
          <w:rFonts w:ascii="Palatino Linotype" w:hAnsi="Palatino Linotype" w:cs="Arial"/>
          <w:b/>
          <w:lang w:val="es-ES"/>
        </w:rPr>
        <w:t>RECURRENTE</w:t>
      </w:r>
      <w:r w:rsidRPr="00C04072">
        <w:rPr>
          <w:rFonts w:ascii="Palatino Linotype" w:hAnsi="Palatino Linotype" w:cs="Arial"/>
          <w:lang w:val="es-ES"/>
        </w:rPr>
        <w:t xml:space="preserve"> solicitó, </w:t>
      </w:r>
      <w:r w:rsidR="00E00AAA" w:rsidRPr="00C04072">
        <w:rPr>
          <w:rFonts w:ascii="Palatino Linotype" w:hAnsi="Palatino Linotype" w:cs="Arial"/>
          <w:lang w:val="es-ES"/>
        </w:rPr>
        <w:t>de los años 2018, 2019, 2020 y  2021</w:t>
      </w:r>
      <w:r w:rsidRPr="00C04072">
        <w:rPr>
          <w:rFonts w:ascii="Palatino Linotype" w:hAnsi="Palatino Linotype" w:cs="Arial"/>
          <w:lang w:val="es-ES"/>
        </w:rPr>
        <w:t>, lo siguiente:</w:t>
      </w:r>
    </w:p>
    <w:p w14:paraId="4E921B74" w14:textId="77777777" w:rsidR="00E00AAA" w:rsidRPr="00C04072" w:rsidRDefault="00E00AAA" w:rsidP="00C04072">
      <w:pPr>
        <w:suppressAutoHyphens w:val="0"/>
        <w:spacing w:after="160" w:line="360" w:lineRule="auto"/>
        <w:ind w:right="49"/>
        <w:contextualSpacing/>
        <w:jc w:val="both"/>
        <w:rPr>
          <w:rFonts w:ascii="Palatino Linotype" w:hAnsi="Palatino Linotype" w:cs="Arial"/>
          <w:color w:val="000000"/>
          <w:lang w:val="es-ES_tradnl"/>
        </w:rPr>
      </w:pPr>
    </w:p>
    <w:p w14:paraId="70896375" w14:textId="3A44D37B" w:rsidR="008A4ACF" w:rsidRPr="00C04072" w:rsidRDefault="00E00AAA" w:rsidP="00C04072">
      <w:pPr>
        <w:pStyle w:val="Prrafodelista"/>
        <w:numPr>
          <w:ilvl w:val="0"/>
          <w:numId w:val="19"/>
        </w:numPr>
        <w:suppressAutoHyphens w:val="0"/>
        <w:spacing w:after="160" w:line="360" w:lineRule="auto"/>
        <w:ind w:left="709" w:right="616" w:hanging="142"/>
        <w:contextualSpacing/>
        <w:jc w:val="both"/>
        <w:rPr>
          <w:rFonts w:ascii="Palatino Linotype" w:hAnsi="Palatino Linotype" w:cs="Arial"/>
          <w:color w:val="000000"/>
          <w:sz w:val="24"/>
          <w:szCs w:val="24"/>
          <w:lang w:val="es-ES_tradnl"/>
        </w:rPr>
      </w:pPr>
      <w:r w:rsidRPr="00C04072">
        <w:rPr>
          <w:rFonts w:ascii="Palatino Linotype" w:hAnsi="Palatino Linotype" w:cs="Arial"/>
          <w:color w:val="000000"/>
          <w:sz w:val="24"/>
          <w:szCs w:val="24"/>
        </w:rPr>
        <w:t>Inventario general de bienes muebles e inmuebles, tal como lo establecen los lineamientos para el registro y control del inventario y la conciliación y desincorporación de bienes muebles e inmuebles para las entidades fiscalízales municipales del Estado de México</w:t>
      </w:r>
    </w:p>
    <w:p w14:paraId="334B730C" w14:textId="77777777" w:rsidR="008A4ACF" w:rsidRPr="00C04072" w:rsidRDefault="008A4ACF" w:rsidP="00C04072">
      <w:pPr>
        <w:pStyle w:val="Prrafodelista"/>
        <w:spacing w:line="360" w:lineRule="auto"/>
        <w:rPr>
          <w:rFonts w:ascii="Palatino Linotype" w:hAnsi="Palatino Linotype" w:cs="Arial"/>
          <w:color w:val="000000"/>
          <w:sz w:val="24"/>
          <w:szCs w:val="24"/>
          <w:lang w:val="es-ES_tradnl"/>
        </w:rPr>
      </w:pPr>
    </w:p>
    <w:p w14:paraId="23676E7F" w14:textId="09E22EF6" w:rsidR="00E00AAA" w:rsidRPr="00C04072" w:rsidRDefault="00E00AAA" w:rsidP="00C04072">
      <w:pPr>
        <w:pStyle w:val="Prrafodelista"/>
        <w:numPr>
          <w:ilvl w:val="0"/>
          <w:numId w:val="9"/>
        </w:numPr>
        <w:tabs>
          <w:tab w:val="left" w:pos="142"/>
        </w:tabs>
        <w:suppressAutoHyphens w:val="0"/>
        <w:autoSpaceDE w:val="0"/>
        <w:autoSpaceDN w:val="0"/>
        <w:adjustRightInd w:val="0"/>
        <w:spacing w:line="360" w:lineRule="auto"/>
        <w:ind w:left="0" w:firstLine="0"/>
        <w:jc w:val="both"/>
        <w:rPr>
          <w:rFonts w:ascii="Palatino Linotype" w:eastAsia="MS Gothic" w:hAnsi="Palatino Linotype"/>
          <w:sz w:val="24"/>
          <w:szCs w:val="24"/>
        </w:rPr>
      </w:pPr>
      <w:r w:rsidRPr="00C04072">
        <w:rPr>
          <w:rFonts w:ascii="Palatino Linotype" w:hAnsi="Palatino Linotype" w:cs="Arial"/>
          <w:sz w:val="24"/>
          <w:szCs w:val="24"/>
        </w:rPr>
        <w:t xml:space="preserve">En ese sentido, </w:t>
      </w:r>
      <w:r w:rsidRPr="00C04072">
        <w:rPr>
          <w:rFonts w:ascii="Palatino Linotype" w:eastAsia="MS Gothic" w:hAnsi="Palatino Linotype"/>
          <w:sz w:val="24"/>
          <w:szCs w:val="24"/>
        </w:rPr>
        <w:t xml:space="preserve">conviene precisar lo establecido </w:t>
      </w:r>
      <w:r w:rsidR="003E4EFC" w:rsidRPr="00C04072">
        <w:rPr>
          <w:rFonts w:ascii="Palatino Linotype" w:eastAsia="MS Gothic" w:hAnsi="Palatino Linotype"/>
          <w:sz w:val="24"/>
          <w:szCs w:val="24"/>
        </w:rPr>
        <w:t>por el artículo 92, fracción XXXVIII de</w:t>
      </w:r>
      <w:r w:rsidRPr="00C04072">
        <w:rPr>
          <w:rFonts w:ascii="Palatino Linotype" w:eastAsia="MS Gothic" w:hAnsi="Palatino Linotype"/>
          <w:sz w:val="24"/>
          <w:szCs w:val="24"/>
        </w:rPr>
        <w:t xml:space="preserve"> la Ley de Transparencia y Acceso a la Información Pública del</w:t>
      </w:r>
      <w:r w:rsidR="003E4EFC" w:rsidRPr="00C04072">
        <w:rPr>
          <w:rFonts w:ascii="Palatino Linotype" w:eastAsia="MS Gothic" w:hAnsi="Palatino Linotype"/>
          <w:sz w:val="24"/>
          <w:szCs w:val="24"/>
        </w:rPr>
        <w:t xml:space="preserve"> Estado de México y Municipios, el cual</w:t>
      </w:r>
      <w:r w:rsidRPr="00C04072">
        <w:rPr>
          <w:rFonts w:ascii="Palatino Linotype" w:eastAsia="MS Gothic" w:hAnsi="Palatino Linotype"/>
          <w:sz w:val="24"/>
          <w:szCs w:val="24"/>
        </w:rPr>
        <w:t>, reconoce como obligaciones de transparencia común lo siguiente:</w:t>
      </w:r>
    </w:p>
    <w:p w14:paraId="5206CCF6" w14:textId="77777777" w:rsidR="00E00AAA" w:rsidRPr="00C04072" w:rsidRDefault="00E00AAA" w:rsidP="00C04072">
      <w:pPr>
        <w:tabs>
          <w:tab w:val="left" w:pos="1695"/>
        </w:tabs>
        <w:suppressAutoHyphens w:val="0"/>
        <w:autoSpaceDE w:val="0"/>
        <w:autoSpaceDN w:val="0"/>
        <w:adjustRightInd w:val="0"/>
        <w:spacing w:line="360" w:lineRule="auto"/>
        <w:jc w:val="both"/>
        <w:rPr>
          <w:rFonts w:ascii="Palatino Linotype" w:eastAsia="MS Gothic" w:hAnsi="Palatino Linotype"/>
        </w:rPr>
      </w:pPr>
      <w:r w:rsidRPr="00C04072">
        <w:rPr>
          <w:rFonts w:ascii="Palatino Linotype" w:eastAsia="MS Gothic" w:hAnsi="Palatino Linotype"/>
        </w:rPr>
        <w:tab/>
      </w:r>
    </w:p>
    <w:p w14:paraId="69F1D680" w14:textId="77777777" w:rsidR="00E00AAA" w:rsidRPr="00C04072" w:rsidRDefault="00E00AAA" w:rsidP="00C04072">
      <w:pPr>
        <w:tabs>
          <w:tab w:val="left" w:pos="142"/>
          <w:tab w:val="left" w:pos="284"/>
        </w:tabs>
        <w:suppressAutoHyphens w:val="0"/>
        <w:spacing w:line="360" w:lineRule="auto"/>
        <w:ind w:left="567" w:right="616"/>
        <w:jc w:val="both"/>
        <w:rPr>
          <w:rFonts w:ascii="Palatino Linotype" w:hAnsi="Palatino Linotype"/>
          <w:i/>
          <w:lang w:val="es-ES"/>
        </w:rPr>
      </w:pPr>
      <w:r w:rsidRPr="00C04072">
        <w:rPr>
          <w:rFonts w:ascii="Palatino Linotype" w:hAnsi="Palatino Linotype"/>
          <w:i/>
          <w:lang w:val="es-ES"/>
        </w:rPr>
        <w:t>“</w:t>
      </w:r>
      <w:r w:rsidRPr="00C04072">
        <w:rPr>
          <w:rFonts w:ascii="Palatino Linotype" w:hAnsi="Palatino Linotype"/>
          <w:b/>
          <w:i/>
          <w:lang w:val="es-ES"/>
        </w:rPr>
        <w:t>Artículo 92.</w:t>
      </w:r>
      <w:r w:rsidRPr="00C04072">
        <w:rPr>
          <w:rFonts w:ascii="Palatino Linotype" w:hAnsi="Palatino Linotype"/>
          <w:i/>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DBEE43B" w14:textId="77777777" w:rsidR="00E00AAA" w:rsidRPr="00C04072" w:rsidRDefault="00E00AAA" w:rsidP="00C04072">
      <w:pPr>
        <w:tabs>
          <w:tab w:val="left" w:pos="142"/>
          <w:tab w:val="left" w:pos="284"/>
        </w:tabs>
        <w:suppressAutoHyphens w:val="0"/>
        <w:spacing w:line="360" w:lineRule="auto"/>
        <w:ind w:left="567" w:right="616"/>
        <w:jc w:val="both"/>
        <w:rPr>
          <w:rFonts w:ascii="Palatino Linotype" w:hAnsi="Palatino Linotype"/>
          <w:i/>
          <w:lang w:val="es-ES"/>
        </w:rPr>
      </w:pPr>
      <w:r w:rsidRPr="00C04072">
        <w:rPr>
          <w:rFonts w:ascii="Palatino Linotype" w:hAnsi="Palatino Linotype"/>
          <w:i/>
          <w:lang w:val="es-ES"/>
        </w:rPr>
        <w:t>(…)</w:t>
      </w:r>
    </w:p>
    <w:p w14:paraId="1F46B5AE" w14:textId="4D8B9F99" w:rsidR="00E00AAA" w:rsidRPr="00C04072" w:rsidRDefault="00E00AAA" w:rsidP="00C04072">
      <w:pPr>
        <w:tabs>
          <w:tab w:val="left" w:pos="142"/>
          <w:tab w:val="left" w:pos="284"/>
        </w:tabs>
        <w:suppressAutoHyphens w:val="0"/>
        <w:spacing w:line="360" w:lineRule="auto"/>
        <w:ind w:left="567" w:right="616"/>
        <w:jc w:val="both"/>
        <w:rPr>
          <w:rFonts w:ascii="Palatino Linotype" w:hAnsi="Palatino Linotype"/>
          <w:b/>
          <w:i/>
          <w:lang w:val="es-ES"/>
        </w:rPr>
      </w:pPr>
      <w:r w:rsidRPr="00C04072">
        <w:rPr>
          <w:rFonts w:ascii="Palatino Linotype" w:hAnsi="Palatino Linotype"/>
          <w:b/>
          <w:i/>
          <w:lang w:val="es-ES"/>
        </w:rPr>
        <w:lastRenderedPageBreak/>
        <w:t>XXXVIII. El inventario de bienes muebles e inmuebles en posesión y propiedad;</w:t>
      </w:r>
    </w:p>
    <w:p w14:paraId="76B48CA1" w14:textId="77777777" w:rsidR="00E00AAA" w:rsidRPr="00C04072" w:rsidRDefault="00E00AAA" w:rsidP="00C04072">
      <w:pPr>
        <w:tabs>
          <w:tab w:val="left" w:pos="142"/>
          <w:tab w:val="left" w:pos="284"/>
        </w:tabs>
        <w:suppressAutoHyphens w:val="0"/>
        <w:spacing w:line="360" w:lineRule="auto"/>
        <w:ind w:left="567" w:right="616"/>
        <w:jc w:val="both"/>
        <w:rPr>
          <w:rFonts w:ascii="Palatino Linotype" w:hAnsi="Palatino Linotype"/>
          <w:i/>
          <w:lang w:val="es-ES"/>
        </w:rPr>
      </w:pPr>
      <w:r w:rsidRPr="00C04072">
        <w:rPr>
          <w:rFonts w:ascii="Palatino Linotype" w:hAnsi="Palatino Linotype"/>
          <w:i/>
          <w:lang w:val="es-ES"/>
        </w:rPr>
        <w:t>(…)”</w:t>
      </w:r>
    </w:p>
    <w:p w14:paraId="0783F414" w14:textId="77777777" w:rsidR="00E00AAA" w:rsidRPr="00C04072" w:rsidRDefault="00E00AAA" w:rsidP="00C04072">
      <w:pPr>
        <w:tabs>
          <w:tab w:val="left" w:pos="142"/>
          <w:tab w:val="left" w:pos="284"/>
        </w:tabs>
        <w:suppressAutoHyphens w:val="0"/>
        <w:spacing w:line="360" w:lineRule="auto"/>
        <w:ind w:left="567" w:right="616"/>
        <w:jc w:val="both"/>
        <w:rPr>
          <w:rFonts w:ascii="Palatino Linotype" w:eastAsia="Arial" w:hAnsi="Palatino Linotype" w:cs="Arial"/>
          <w:lang w:eastAsia="en-US"/>
        </w:rPr>
      </w:pPr>
      <w:r w:rsidRPr="00C04072">
        <w:rPr>
          <w:rFonts w:ascii="Palatino Linotype" w:hAnsi="Palatino Linotype"/>
          <w:lang w:val="es-ES"/>
        </w:rPr>
        <w:t>(Énfasis añadido)</w:t>
      </w:r>
    </w:p>
    <w:p w14:paraId="6C3752D8" w14:textId="77777777" w:rsidR="00E00AAA" w:rsidRPr="00C04072" w:rsidRDefault="00E00AAA" w:rsidP="00C04072">
      <w:pPr>
        <w:suppressAutoHyphens w:val="0"/>
        <w:autoSpaceDE w:val="0"/>
        <w:autoSpaceDN w:val="0"/>
        <w:adjustRightInd w:val="0"/>
        <w:spacing w:line="360" w:lineRule="auto"/>
        <w:jc w:val="both"/>
        <w:rPr>
          <w:rFonts w:ascii="Palatino Linotype" w:hAnsi="Palatino Linotype" w:cs="Arial"/>
          <w:lang w:val="es-ES"/>
        </w:rPr>
      </w:pPr>
    </w:p>
    <w:p w14:paraId="324F9D1F" w14:textId="77777777" w:rsidR="008A4ACF" w:rsidRPr="00C04072" w:rsidRDefault="008A4ACF" w:rsidP="00C04072">
      <w:pPr>
        <w:suppressAutoHyphens w:val="0"/>
        <w:spacing w:after="160" w:line="360" w:lineRule="auto"/>
        <w:ind w:right="49"/>
        <w:contextualSpacing/>
        <w:jc w:val="both"/>
        <w:rPr>
          <w:rFonts w:ascii="Palatino Linotype" w:hAnsi="Palatino Linotype" w:cs="Arial"/>
          <w:color w:val="000000"/>
          <w:lang w:val="es-ES_tradnl"/>
        </w:rPr>
      </w:pPr>
    </w:p>
    <w:p w14:paraId="09B52C8C" w14:textId="0C5713C8" w:rsidR="00574FB9" w:rsidRPr="00C04072" w:rsidRDefault="003E4EFC" w:rsidP="00C04072">
      <w:pPr>
        <w:pStyle w:val="Prrafodelista"/>
        <w:numPr>
          <w:ilvl w:val="0"/>
          <w:numId w:val="9"/>
        </w:numPr>
        <w:tabs>
          <w:tab w:val="left" w:pos="709"/>
        </w:tabs>
        <w:suppressAutoHyphens w:val="0"/>
        <w:spacing w:before="240" w:line="360" w:lineRule="auto"/>
        <w:ind w:left="0" w:right="51" w:firstLine="0"/>
        <w:contextualSpacing/>
        <w:jc w:val="both"/>
        <w:rPr>
          <w:rFonts w:ascii="Palatino Linotype" w:hAnsi="Palatino Linotype"/>
          <w:sz w:val="24"/>
          <w:szCs w:val="24"/>
        </w:rPr>
      </w:pPr>
      <w:r w:rsidRPr="00C04072">
        <w:rPr>
          <w:rFonts w:ascii="Palatino Linotype" w:hAnsi="Palatino Linotype"/>
          <w:sz w:val="24"/>
          <w:szCs w:val="24"/>
        </w:rPr>
        <w:t>Precisado lo anterior</w:t>
      </w:r>
      <w:r w:rsidR="00574FB9" w:rsidRPr="00C04072">
        <w:rPr>
          <w:rFonts w:ascii="Palatino Linotype" w:hAnsi="Palatino Linotype"/>
          <w:sz w:val="24"/>
          <w:szCs w:val="24"/>
        </w:rPr>
        <w:t>, los Lineamientos para el Registro y Control del Inventario y la Conciliación y Desincorporación de Bienes Muebles e Inmuebles para las Entidades Fiscalizables del Estado de México, que tienen como propósito actualizar y transparentar el manejo, uso y destino de los bienes así como garantizar la legalidad, control y correcta participación de los servidores públicos municipales en los procedimientos de adquisición, resguardo y baja de bienes, permitiendo mantener la debida conciliación del inventario de los bienes muebles e inmuebles con los registros contables, refieren que se entiende por bienes muebles:</w:t>
      </w:r>
    </w:p>
    <w:p w14:paraId="067AA5C5" w14:textId="77777777" w:rsidR="00574FB9" w:rsidRPr="00C04072" w:rsidRDefault="00574FB9" w:rsidP="00C04072">
      <w:pPr>
        <w:tabs>
          <w:tab w:val="left" w:pos="851"/>
        </w:tabs>
        <w:spacing w:before="240" w:line="360" w:lineRule="auto"/>
        <w:ind w:left="567" w:right="567"/>
        <w:jc w:val="both"/>
        <w:rPr>
          <w:rFonts w:ascii="Palatino Linotype" w:hAnsi="Palatino Linotype"/>
          <w:i/>
        </w:rPr>
      </w:pPr>
      <w:r w:rsidRPr="00C04072">
        <w:rPr>
          <w:rFonts w:ascii="Palatino Linotype" w:hAnsi="Palatino Linotype"/>
          <w:b/>
          <w:i/>
        </w:rPr>
        <w:t>NOVENO:</w:t>
      </w:r>
      <w:r w:rsidRPr="00C04072">
        <w:rPr>
          <w:rFonts w:ascii="Palatino Linotype" w:hAnsi="Palatino Linotype"/>
          <w:i/>
        </w:rPr>
        <w:t xml:space="preserve"> Para efectos de los presentes Lineamientos, se entenderá por:</w:t>
      </w:r>
    </w:p>
    <w:p w14:paraId="3D91B13E" w14:textId="50EF93B9" w:rsidR="008054C5" w:rsidRPr="00C04072" w:rsidRDefault="008054C5" w:rsidP="00C04072">
      <w:pPr>
        <w:tabs>
          <w:tab w:val="left" w:pos="851"/>
        </w:tabs>
        <w:spacing w:before="240" w:line="360" w:lineRule="auto"/>
        <w:ind w:left="567" w:right="567"/>
        <w:jc w:val="both"/>
        <w:rPr>
          <w:rFonts w:ascii="Palatino Linotype" w:hAnsi="Palatino Linotype"/>
          <w:i/>
        </w:rPr>
      </w:pPr>
      <w:r w:rsidRPr="00C04072">
        <w:rPr>
          <w:rFonts w:ascii="Palatino Linotype" w:hAnsi="Palatino Linotype"/>
          <w:b/>
          <w:i/>
        </w:rPr>
        <w:t>VI. BIEN INMUEBLE:</w:t>
      </w:r>
      <w:r w:rsidRPr="00C04072">
        <w:rPr>
          <w:rFonts w:ascii="Palatino Linotype" w:hAnsi="Palatino Linotype"/>
          <w:i/>
        </w:rPr>
        <w:t xml:space="preserve"> Recurso físico que por su naturaleza de uso o consumo, no puede trasladarse de un lugar a otro;</w:t>
      </w:r>
    </w:p>
    <w:p w14:paraId="2A361ECE" w14:textId="77777777" w:rsidR="00574FB9" w:rsidRPr="00C04072" w:rsidRDefault="00574FB9" w:rsidP="00C04072">
      <w:pPr>
        <w:tabs>
          <w:tab w:val="left" w:pos="851"/>
        </w:tabs>
        <w:spacing w:before="240" w:line="360" w:lineRule="auto"/>
        <w:ind w:left="567" w:right="567"/>
        <w:jc w:val="both"/>
        <w:rPr>
          <w:rFonts w:ascii="Palatino Linotype" w:hAnsi="Palatino Linotype"/>
          <w:i/>
        </w:rPr>
      </w:pPr>
      <w:r w:rsidRPr="00C04072">
        <w:rPr>
          <w:rFonts w:ascii="Palatino Linotype" w:hAnsi="Palatino Linotype"/>
          <w:b/>
          <w:i/>
        </w:rPr>
        <w:t>VII. BIEN MUEBLE:</w:t>
      </w:r>
      <w:r w:rsidRPr="00C04072">
        <w:rPr>
          <w:rFonts w:ascii="Palatino Linotype" w:hAnsi="Palatino Linotype"/>
          <w:i/>
        </w:rPr>
        <w:t xml:space="preserve"> Objeto que por su naturaleza de uso o consumo, puede ser trasladado de un lugar a otro ya sea por sí mismo, o por efecto de una fuerza exterior, es todo aquello que se conoce como: mobiliario, mesas, sillas, libreros, anaqueles, equipo de oficina en general, equipo de transporte, semovientes, entre otros;</w:t>
      </w:r>
    </w:p>
    <w:p w14:paraId="1CC05B0E" w14:textId="52252AFF" w:rsidR="008054C5" w:rsidRPr="00C04072" w:rsidRDefault="008054C5" w:rsidP="00C04072">
      <w:pPr>
        <w:tabs>
          <w:tab w:val="left" w:pos="851"/>
        </w:tabs>
        <w:spacing w:before="240" w:line="360" w:lineRule="auto"/>
        <w:ind w:left="567" w:right="567"/>
        <w:jc w:val="both"/>
        <w:rPr>
          <w:rFonts w:ascii="Palatino Linotype" w:hAnsi="Palatino Linotype"/>
          <w:i/>
        </w:rPr>
      </w:pPr>
      <w:r w:rsidRPr="00C04072">
        <w:rPr>
          <w:rFonts w:ascii="Palatino Linotype" w:hAnsi="Palatino Linotype"/>
          <w:i/>
        </w:rPr>
        <w:lastRenderedPageBreak/>
        <w:t>(…)</w:t>
      </w:r>
    </w:p>
    <w:p w14:paraId="6F58A2E9" w14:textId="77777777" w:rsidR="00574FB9" w:rsidRPr="00C04072" w:rsidRDefault="00574FB9" w:rsidP="00C04072">
      <w:pPr>
        <w:tabs>
          <w:tab w:val="left" w:pos="851"/>
        </w:tabs>
        <w:spacing w:before="240" w:line="360" w:lineRule="auto"/>
        <w:ind w:left="567" w:right="567"/>
        <w:jc w:val="both"/>
        <w:rPr>
          <w:rFonts w:ascii="Palatino Linotype" w:hAnsi="Palatino Linotype"/>
          <w:i/>
        </w:rPr>
      </w:pPr>
      <w:r w:rsidRPr="00C04072">
        <w:rPr>
          <w:rFonts w:ascii="Palatino Linotype" w:hAnsi="Palatino Linotype"/>
          <w:b/>
          <w:i/>
        </w:rPr>
        <w:t>XXX. INVENTARIO:</w:t>
      </w:r>
      <w:r w:rsidRPr="00C04072">
        <w:rPr>
          <w:rFonts w:ascii="Palatino Linotype" w:hAnsi="Palatino Linotype"/>
          <w:i/>
        </w:rPr>
        <w:t xml:space="preserve"> Lista en la que se registran y describe la existencia de los bienes muebles e inmuebles propiedad de las entidades fiscalizables; </w:t>
      </w:r>
    </w:p>
    <w:p w14:paraId="366EA77A" w14:textId="4C0FFC71" w:rsidR="00574FB9" w:rsidRPr="00C04072" w:rsidRDefault="008054C5" w:rsidP="00C04072">
      <w:pPr>
        <w:tabs>
          <w:tab w:val="left" w:pos="851"/>
        </w:tabs>
        <w:spacing w:before="240" w:line="360" w:lineRule="auto"/>
        <w:ind w:left="567" w:right="567"/>
        <w:jc w:val="both"/>
        <w:rPr>
          <w:rFonts w:ascii="Palatino Linotype" w:hAnsi="Palatino Linotype"/>
          <w:i/>
        </w:rPr>
      </w:pPr>
      <w:r w:rsidRPr="00C04072">
        <w:rPr>
          <w:rFonts w:ascii="Palatino Linotype" w:hAnsi="Palatino Linotype"/>
          <w:i/>
        </w:rPr>
        <w:t>(…)</w:t>
      </w:r>
    </w:p>
    <w:p w14:paraId="1833C50B" w14:textId="198870F3" w:rsidR="008054C5" w:rsidRPr="00C04072" w:rsidRDefault="008054C5" w:rsidP="00C04072">
      <w:pPr>
        <w:tabs>
          <w:tab w:val="left" w:pos="851"/>
        </w:tabs>
        <w:spacing w:before="240" w:line="360" w:lineRule="auto"/>
        <w:ind w:left="567" w:right="567"/>
        <w:jc w:val="both"/>
        <w:rPr>
          <w:rFonts w:ascii="Palatino Linotype" w:hAnsi="Palatino Linotype"/>
          <w:i/>
        </w:rPr>
      </w:pPr>
      <w:r w:rsidRPr="00C04072">
        <w:rPr>
          <w:rFonts w:ascii="Palatino Linotype" w:hAnsi="Palatino Linotype"/>
          <w:b/>
          <w:i/>
        </w:rPr>
        <w:t>XXXI. INVENTARIO DE BIENES INMUEBLES:</w:t>
      </w:r>
      <w:r w:rsidRPr="00C04072">
        <w:rPr>
          <w:rFonts w:ascii="Palatino Linotype" w:hAnsi="Palatino Linotype"/>
          <w:i/>
        </w:rPr>
        <w:t xml:space="preserve"> Es el documento en donde se registran todos los bienes inmuebles propiedad de las entidades fiscalizables, el cual deberá contener todas las características de identificación, tales como: nombre, zona, ubicación, medidas y colindancias, tipo de inmueble, superficie construida, uso, medio de adquisición, situación legal, valor y todos los demás datos que se solicitan en la cédula correspondiente;</w:t>
      </w:r>
    </w:p>
    <w:p w14:paraId="4E1BBD46" w14:textId="77777777" w:rsidR="00574FB9" w:rsidRPr="00C04072" w:rsidRDefault="00574FB9" w:rsidP="00C04072">
      <w:pPr>
        <w:tabs>
          <w:tab w:val="left" w:pos="851"/>
        </w:tabs>
        <w:spacing w:before="240" w:line="360" w:lineRule="auto"/>
        <w:ind w:left="567" w:right="567"/>
        <w:jc w:val="both"/>
        <w:rPr>
          <w:rFonts w:ascii="Palatino Linotype" w:hAnsi="Palatino Linotype"/>
          <w:i/>
        </w:rPr>
      </w:pPr>
      <w:r w:rsidRPr="00C04072">
        <w:rPr>
          <w:rFonts w:ascii="Palatino Linotype" w:hAnsi="Palatino Linotype"/>
          <w:b/>
          <w:i/>
        </w:rPr>
        <w:t>XXXII. INVENTARIO DE BIENES MUEBLES:</w:t>
      </w:r>
      <w:r w:rsidRPr="00C04072">
        <w:rPr>
          <w:rFonts w:ascii="Palatino Linotype" w:hAnsi="Palatino Linotype"/>
          <w:i/>
        </w:rPr>
        <w:t xml:space="preserve"> Registro de los bienes muebles con un costo igual o mayor a 35 salarios mínimos del área geográfica "C" para los ejercicios anteriores y a partir del 01 de enero de 2013 los bienes muebles cuyo costo unitario de adquisición sea igual o superior a 35 días de salario mínimo general del Distrito Federal; </w:t>
      </w:r>
    </w:p>
    <w:p w14:paraId="3C67363F" w14:textId="67B15792" w:rsidR="00574FB9" w:rsidRPr="00C04072" w:rsidRDefault="00574FB9" w:rsidP="00C04072">
      <w:pPr>
        <w:pStyle w:val="Prrafodelista"/>
        <w:numPr>
          <w:ilvl w:val="0"/>
          <w:numId w:val="9"/>
        </w:numPr>
        <w:tabs>
          <w:tab w:val="left" w:pos="709"/>
        </w:tabs>
        <w:suppressAutoHyphens w:val="0"/>
        <w:spacing w:before="240" w:line="360" w:lineRule="auto"/>
        <w:ind w:left="0" w:right="51" w:firstLine="0"/>
        <w:contextualSpacing/>
        <w:jc w:val="both"/>
        <w:rPr>
          <w:rFonts w:ascii="Palatino Linotype" w:hAnsi="Palatino Linotype"/>
          <w:sz w:val="24"/>
          <w:szCs w:val="24"/>
        </w:rPr>
      </w:pPr>
      <w:r w:rsidRPr="00C04072">
        <w:rPr>
          <w:rFonts w:ascii="Palatino Linotype" w:hAnsi="Palatino Linotype"/>
          <w:sz w:val="24"/>
          <w:szCs w:val="24"/>
        </w:rPr>
        <w:t xml:space="preserve">Bajo ese orden de ideas, el capítulo XI </w:t>
      </w:r>
      <w:r w:rsidR="005E321A" w:rsidRPr="00C04072">
        <w:rPr>
          <w:rFonts w:ascii="Palatino Linotype" w:hAnsi="Palatino Linotype"/>
          <w:sz w:val="24"/>
          <w:szCs w:val="24"/>
        </w:rPr>
        <w:t xml:space="preserve">y capitulo XII </w:t>
      </w:r>
      <w:r w:rsidRPr="00C04072">
        <w:rPr>
          <w:rFonts w:ascii="Palatino Linotype" w:hAnsi="Palatino Linotype"/>
          <w:sz w:val="24"/>
          <w:szCs w:val="24"/>
        </w:rPr>
        <w:t>de los citados Lineamientos especifica</w:t>
      </w:r>
      <w:r w:rsidR="005E321A" w:rsidRPr="00C04072">
        <w:rPr>
          <w:rFonts w:ascii="Palatino Linotype" w:hAnsi="Palatino Linotype"/>
          <w:sz w:val="24"/>
          <w:szCs w:val="24"/>
        </w:rPr>
        <w:t>n</w:t>
      </w:r>
      <w:r w:rsidRPr="00C04072">
        <w:rPr>
          <w:rFonts w:ascii="Palatino Linotype" w:hAnsi="Palatino Linotype"/>
          <w:sz w:val="24"/>
          <w:szCs w:val="24"/>
        </w:rPr>
        <w:t xml:space="preserve"> lo que comprende el Inventario General de Bienes Muebles</w:t>
      </w:r>
      <w:r w:rsidR="005E321A" w:rsidRPr="00C04072">
        <w:rPr>
          <w:rFonts w:ascii="Palatino Linotype" w:hAnsi="Palatino Linotype"/>
          <w:sz w:val="24"/>
          <w:szCs w:val="24"/>
        </w:rPr>
        <w:t xml:space="preserve"> e Inmuebles</w:t>
      </w:r>
      <w:r w:rsidRPr="00C04072">
        <w:rPr>
          <w:rFonts w:ascii="Palatino Linotype" w:hAnsi="Palatino Linotype"/>
          <w:sz w:val="24"/>
          <w:szCs w:val="24"/>
        </w:rPr>
        <w:t>, conforme a lo siguiente:</w:t>
      </w:r>
    </w:p>
    <w:p w14:paraId="5E98DA6A" w14:textId="77777777" w:rsidR="00574FB9" w:rsidRPr="00C04072" w:rsidRDefault="00574FB9" w:rsidP="00C04072">
      <w:pPr>
        <w:tabs>
          <w:tab w:val="left" w:pos="993"/>
        </w:tabs>
        <w:spacing w:before="240" w:line="360" w:lineRule="auto"/>
        <w:ind w:left="567" w:right="567"/>
        <w:jc w:val="center"/>
        <w:rPr>
          <w:rFonts w:ascii="Palatino Linotype" w:hAnsi="Palatino Linotype"/>
          <w:b/>
          <w:i/>
        </w:rPr>
      </w:pPr>
      <w:r w:rsidRPr="00C04072">
        <w:rPr>
          <w:rFonts w:ascii="Palatino Linotype" w:hAnsi="Palatino Linotype"/>
          <w:b/>
          <w:i/>
        </w:rPr>
        <w:t>CAPÍTULO XI</w:t>
      </w:r>
    </w:p>
    <w:p w14:paraId="28FFF1F2" w14:textId="77777777" w:rsidR="00574FB9" w:rsidRPr="00C04072" w:rsidRDefault="00574FB9" w:rsidP="00C04072">
      <w:pPr>
        <w:tabs>
          <w:tab w:val="left" w:pos="993"/>
        </w:tabs>
        <w:spacing w:before="240" w:line="360" w:lineRule="auto"/>
        <w:ind w:left="567" w:right="567"/>
        <w:jc w:val="center"/>
        <w:rPr>
          <w:rFonts w:ascii="Palatino Linotype" w:hAnsi="Palatino Linotype"/>
          <w:b/>
          <w:i/>
        </w:rPr>
      </w:pPr>
      <w:r w:rsidRPr="00C04072">
        <w:rPr>
          <w:rFonts w:ascii="Palatino Linotype" w:hAnsi="Palatino Linotype"/>
          <w:b/>
          <w:i/>
        </w:rPr>
        <w:t>DEL INVENTARIO GENERAL DE BIENES MUEBLES</w:t>
      </w:r>
    </w:p>
    <w:p w14:paraId="7DF197CB"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b/>
          <w:i/>
        </w:rPr>
        <w:lastRenderedPageBreak/>
        <w:t>VIGÉSIMO:</w:t>
      </w:r>
      <w:r w:rsidRPr="00C04072">
        <w:rPr>
          <w:rFonts w:ascii="Palatino Linotype" w:hAnsi="Palatino Linotype"/>
          <w:i/>
        </w:rPr>
        <w:t xml:space="preserve"> El inventario general de bienes muebles, es el documento en el que están registrados los bienes muebles con los que cuentan las entidades fiscalizables, conteniendo sus características de identificación, tales como: nombre, número de inventario, marca, modelo, serie, uso, número de factura, costo, fecha de adquisición, estado de conservación. </w:t>
      </w:r>
    </w:p>
    <w:p w14:paraId="38594081"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i/>
        </w:rPr>
        <w:t xml:space="preserve">Tratándose de adquisiciones de bienes muebles, con un costo igual o mayor a 35 veces el salario mínimo general del Distrito Federal, deberán registrarse contablemente como un aumento en el activo, e incluirse en la cédula de Inventario de Bienes Muebles (Anexo 1). </w:t>
      </w:r>
    </w:p>
    <w:p w14:paraId="530C7525"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i/>
        </w:rPr>
        <w:t xml:space="preserve">Aquellos con un costo inferior a 35 y mayor a 17 veces el salario mínimo general del Distrito Federal, se registran como un gasto y se incluyen en la cédula de Inventario de Bienes Muebles de Bajo Costo (Anexo 2). </w:t>
      </w:r>
    </w:p>
    <w:p w14:paraId="1FF6F5F1"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i/>
        </w:rPr>
        <w:t xml:space="preserve">Los bienes con un costo menor a este último, se consideran bienes no inventariables y podrán llevar un control interno. </w:t>
      </w:r>
    </w:p>
    <w:p w14:paraId="6045EECC"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b/>
          <w:i/>
        </w:rPr>
        <w:t xml:space="preserve">VIGÉSIMO PRIMERO: </w:t>
      </w:r>
      <w:r w:rsidRPr="00C04072">
        <w:rPr>
          <w:rFonts w:ascii="Palatino Linotype" w:hAnsi="Palatino Linotype"/>
          <w:i/>
        </w:rPr>
        <w:t xml:space="preserve">El responsable de elaborar el inventario general de bienes en el municipio, es el secretario con la intervención del síndico y la participación del titular del órgano de control interno, quienes previamente realizarán una revisión física de todos los bienes, al concluirlo deberán asentar sus firmas junto con la del presidente y tesorero, la elaboración de este inventario se realizará dos veces al año, el primero a más tardar el último día hábil del mes de junio, el segundo el último día hábil del mes de diciembre. </w:t>
      </w:r>
    </w:p>
    <w:p w14:paraId="75E6F68D"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i/>
        </w:rPr>
        <w:lastRenderedPageBreak/>
        <w:t xml:space="preserve">En los organismos públicos descentralizados y fideicomisos públicos de carácter municipal, el responsable de elaborar el inventario general de bienes muebles corresponde al director general o su equivalente, conjuntamente con el comisario y el órgano de control interno, debiendo firmarlo simultáneamente el tesorero. </w:t>
      </w:r>
    </w:p>
    <w:p w14:paraId="388D7563"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b/>
          <w:i/>
        </w:rPr>
        <w:t>VIGÉSIMO SEGUNDO:</w:t>
      </w:r>
      <w:r w:rsidRPr="00C04072">
        <w:rPr>
          <w:rFonts w:ascii="Palatino Linotype" w:hAnsi="Palatino Linotype"/>
          <w:i/>
        </w:rPr>
        <w:t xml:space="preserve"> Las entidades fiscalizables, registrarán los movimientos de alta o baja de sus activos efectuados en el mes y los reflejarán en el informe mensual que es presentado al Órgano Superior, a través del formato "Inventario de Bienes Muebles". En los meses de junio y diciembre presentarán el resultado del levantamiento físico de inventario, así como la integración de sus saldos. Dicha información deberá integrarse en el disco número 2 del citado informe mensual.</w:t>
      </w:r>
    </w:p>
    <w:p w14:paraId="25DD1BAD"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i/>
        </w:rPr>
        <w:t xml:space="preserve">Tratándose específicamente del registro y control de vehículos automotores y maquinaria éstos deberán especificar en el inventario el número de chasis y motor; en caso de que un vehículo requiera cambio de motor, el titular de la unidad administrativa correspondiente, tendrá que justificar, a través de un dictamen técnico o legal según corresponda, mediante acta administrativa en la que intervendrán el usuario, el titular del órgano de control interno y el secretario; soportándolo con la factura. </w:t>
      </w:r>
    </w:p>
    <w:p w14:paraId="2E7B84FB"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i/>
        </w:rPr>
        <w:t xml:space="preserve">Lo propio harán en el ámbito de su respectiva competencia los organismos descentralizados y fideicomisos públicos de carácter municipal. </w:t>
      </w:r>
    </w:p>
    <w:p w14:paraId="53A94F73"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i/>
        </w:rPr>
        <w:t xml:space="preserve">En caso de robo de motores a vehículos o maquinaria, el usuario de la unidad, tendrá que reportarlo al titular de la unidad administrativa a efecto de levantar el acta </w:t>
      </w:r>
      <w:r w:rsidRPr="00C04072">
        <w:rPr>
          <w:rFonts w:ascii="Palatino Linotype" w:hAnsi="Palatino Linotype"/>
          <w:i/>
        </w:rPr>
        <w:lastRenderedPageBreak/>
        <w:t xml:space="preserve">correspondiente ante el órgano de control interno, en este documento participarán: el usuario de la unidad, el jefe superior inmediato, el titular del órgano de contralor interno, secretario o director general según sea el caso y representante legal de la entidad fiscalizable, éste último tiene la obligación de dar vista al ministerio público para llevar a cabo las investigaciones pertinentes y deslindar responsabilidades. </w:t>
      </w:r>
    </w:p>
    <w:p w14:paraId="2159C672"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i/>
        </w:rPr>
        <w:t xml:space="preserve">Los vehículos de uso operativo deberán exhibir en sus portezuelas delanteras o en lugar visible una calcomanía o rotulado permanente de la identificación oficial del municipio, u organismo descentralizado municipal, según corresponda. Aquellos que por la naturaleza de las funciones de las unidades administrativas, no deban contar con esta identificación, tienen que obtener la autorización del órgano máximo de gobierno. </w:t>
      </w:r>
    </w:p>
    <w:p w14:paraId="0C1ECAD3"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b/>
          <w:i/>
        </w:rPr>
        <w:t>VIGÉSIMO TERCERO:</w:t>
      </w:r>
      <w:r w:rsidRPr="00C04072">
        <w:rPr>
          <w:rFonts w:ascii="Palatino Linotype" w:hAnsi="Palatino Linotype"/>
          <w:i/>
        </w:rPr>
        <w:t xml:space="preserve"> Los vehículos, maquinaria pesada y equipo electrónico se asegurarán conforme al diagnóstico o estudio de viabilidad que justifique la protección y salvaguarda del patrimonio, lo anterior se realizará considerando la suficiencia presupuestaria la cual estará debidamente especificada y aprobada en la partida del gasto del presupuesto de egresos y dentro del programa correspondiente. </w:t>
      </w:r>
    </w:p>
    <w:p w14:paraId="1457B81A"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i/>
        </w:rPr>
        <w:t xml:space="preserve">Tratándose de bienes muebles adquiridos en paquete, se deberá desglosar, en la factura, el valor de cada bien, con sus características de identificación. </w:t>
      </w:r>
    </w:p>
    <w:p w14:paraId="043E80CF"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b/>
          <w:i/>
        </w:rPr>
        <w:t>VIGÉSIMO CUARTO:</w:t>
      </w:r>
      <w:r w:rsidRPr="00C04072">
        <w:rPr>
          <w:rFonts w:ascii="Palatino Linotype" w:hAnsi="Palatino Linotype"/>
          <w:i/>
        </w:rPr>
        <w:t xml:space="preserve"> Los bienes intangibles, no serán considerados dentro del activo, tales como: licencias de software, redes de cómputo, entre otros, sin embargo se establecerán los controles internos necesarios como la elaboración de un </w:t>
      </w:r>
      <w:r w:rsidRPr="00C04072">
        <w:rPr>
          <w:rFonts w:ascii="Palatino Linotype" w:hAnsi="Palatino Linotype"/>
          <w:i/>
        </w:rPr>
        <w:lastRenderedPageBreak/>
        <w:t xml:space="preserve">inventario de todo el software y programas informáticos, asignando, a los responsables para su custodia y acceso a este tipo de bienes; en caso de reparaciones cuando sea necesario desarmar el equipo, se levantará un acta administrativa o se implementara una bitácora en la que intervendrán: el titula de la unidad de informática o su equivalente; el usuario y el titular del órgano de control interno; en dicho documento se describirán las condiciones en que se encuentra el equipo, así como, la capacidad de memoria y tipo de reparaciones requeridas. </w:t>
      </w:r>
    </w:p>
    <w:p w14:paraId="6CE043FD"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i/>
        </w:rPr>
        <w:t>Al momento en que regrese el equipo, el área de informática o sus equivalentes verificarán, la reparación, la memoria y se le colocarán los sellos de seguridad correspondientes.</w:t>
      </w:r>
    </w:p>
    <w:p w14:paraId="729D22FD"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b/>
          <w:i/>
        </w:rPr>
        <w:t>VIGÉSIMO QUINTO:</w:t>
      </w:r>
      <w:r w:rsidRPr="00C04072">
        <w:rPr>
          <w:rFonts w:ascii="Palatino Linotype" w:hAnsi="Palatino Linotype"/>
          <w:i/>
        </w:rPr>
        <w:t xml:space="preserve"> En las adquisiciones o compras pagadas en moneda extranjera, se tendrá que realizar la conversión a pesos mexicanos y establecerse en las facturas, conforme al tipo de cambio que publique el Banco de México, en el Diario Oficial de la Federación de acuerdo al día de su pago; cantidad que deberá reflejarse en la cédula de bienes muebles patrimoniales. </w:t>
      </w:r>
    </w:p>
    <w:p w14:paraId="11543B46" w14:textId="77777777" w:rsidR="00574FB9" w:rsidRPr="00C04072" w:rsidRDefault="00574FB9"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b/>
          <w:i/>
        </w:rPr>
        <w:t>VIGÉSIMO SEXTO:</w:t>
      </w:r>
      <w:r w:rsidRPr="00C04072">
        <w:rPr>
          <w:rFonts w:ascii="Palatino Linotype" w:hAnsi="Palatino Linotype"/>
          <w:i/>
        </w:rPr>
        <w:t xml:space="preserve"> La cuenta de "Equipo de Defensa y Seguridad", se ajustará a lo establecido en la Ley Federal de Armas de Fuego y Explosivos y demás disposiciones legales aplicables con el objeto de llevar a cabo un control de inventarios en cuanto a adquisiciones, extravíos, robos, destrucción, aseguramiento, decomiso, permuta o donación, los servidores públicos, a fin de justificarlos con las actas correspondientes ante el Órgano Superior. Independientemente, para el </w:t>
      </w:r>
      <w:r w:rsidRPr="00C04072">
        <w:rPr>
          <w:rFonts w:ascii="Palatino Linotype" w:hAnsi="Palatino Linotype"/>
          <w:i/>
        </w:rPr>
        <w:lastRenderedPageBreak/>
        <w:t>registro de altas y bajas del equipo en mención se deberá cumplir con la normatividad establecida en estos lineamientos.</w:t>
      </w:r>
    </w:p>
    <w:p w14:paraId="1E556D9D" w14:textId="5622125F" w:rsidR="008054C5" w:rsidRPr="00C04072" w:rsidRDefault="008054C5" w:rsidP="00C04072">
      <w:pPr>
        <w:tabs>
          <w:tab w:val="left" w:pos="993"/>
        </w:tabs>
        <w:spacing w:before="240" w:line="360" w:lineRule="auto"/>
        <w:ind w:left="567" w:right="567"/>
        <w:jc w:val="center"/>
        <w:rPr>
          <w:rFonts w:ascii="Palatino Linotype" w:hAnsi="Palatino Linotype"/>
          <w:b/>
          <w:i/>
        </w:rPr>
      </w:pPr>
      <w:r w:rsidRPr="00C04072">
        <w:rPr>
          <w:rFonts w:ascii="Palatino Linotype" w:hAnsi="Palatino Linotype"/>
          <w:b/>
          <w:i/>
        </w:rPr>
        <w:t>DEL INVENTARIO GENERAL DE BIENES INMUEBLES</w:t>
      </w:r>
    </w:p>
    <w:p w14:paraId="1261E15D" w14:textId="77777777" w:rsidR="008054C5" w:rsidRPr="00C04072" w:rsidRDefault="008054C5"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b/>
          <w:i/>
        </w:rPr>
        <w:t>VIGÉSIMO SÉPTIMO:</w:t>
      </w:r>
      <w:r w:rsidRPr="00C04072">
        <w:rPr>
          <w:rFonts w:ascii="Palatino Linotype" w:hAnsi="Palatino Linotype"/>
          <w:i/>
        </w:rPr>
        <w:t xml:space="preserve"> El inventario general de bienes, es el documento en donde se registran todos los bienes inmuebles propiedad la entidad fiscalizable, el cual deberá contener todas las características de identificación, tales como: nombre, zona, ubicación, medidas y colindancias, tipo de inmueble, superficie construida, uso, medio de adquisición, situación legal, valor y todos los demás datos que se solicitan en la cédula. (Anexo 3). </w:t>
      </w:r>
    </w:p>
    <w:p w14:paraId="77548E5F" w14:textId="1092F832" w:rsidR="008054C5" w:rsidRPr="00C04072" w:rsidRDefault="008054C5"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b/>
          <w:i/>
        </w:rPr>
        <w:t>VIGÉSIMO OCTAVO:</w:t>
      </w:r>
      <w:r w:rsidRPr="00C04072">
        <w:rPr>
          <w:rFonts w:ascii="Palatino Linotype" w:hAnsi="Palatino Linotype"/>
          <w:i/>
        </w:rPr>
        <w:t xml:space="preserve"> El responsable de la elaboración del inventario general de bienes inmuebles municipales, es el secretario, con la intervención del síndico, y la participación del contralor interno, previamente realizarán una revisión física de todos los bienes inmuebles; al concluirlo deberán asentar sus firmas junto con la del presidente y tesorero. Para los organismos públicos descentralizados y fideicomisos públicos de carácter municipal, el responsable de la elaboración del inventario general de bienes inmuebles corresponde al director general o su equivalente, conjuntamente con el comisario y el órgano de control interno, debiendo firmarlo simultáneamente el tesorero. Se asegurarán los bienes inmuebles, conforme al estudio de viabilidad, así como a la suficiencia presupuestaria debidamente especificada y aprobada en la partida del gasto del presupuesto de egresos y dentro del programa correspondiente. </w:t>
      </w:r>
    </w:p>
    <w:p w14:paraId="714843DF" w14:textId="77777777" w:rsidR="008054C5" w:rsidRPr="00C04072" w:rsidRDefault="008054C5"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b/>
          <w:i/>
        </w:rPr>
        <w:lastRenderedPageBreak/>
        <w:t>VIGÉSIMO NOVENO:</w:t>
      </w:r>
      <w:r w:rsidRPr="00C04072">
        <w:rPr>
          <w:rFonts w:ascii="Palatino Linotype" w:hAnsi="Palatino Linotype"/>
          <w:i/>
        </w:rPr>
        <w:t xml:space="preserve"> La elaboración de este inventario se realizará dos veces al año, y su aprobación por su órgano máximo de gobierno deberá ser, el primero a más tardar el último día hábil del mes de junio, el segundo el último día hábil del mes de diciembre. </w:t>
      </w:r>
    </w:p>
    <w:p w14:paraId="2395115B" w14:textId="77777777" w:rsidR="008054C5" w:rsidRPr="00C04072" w:rsidRDefault="008054C5"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b/>
          <w:i/>
        </w:rPr>
        <w:t>TRIGÉSIMO:</w:t>
      </w:r>
      <w:r w:rsidRPr="00C04072">
        <w:rPr>
          <w:rFonts w:ascii="Palatino Linotype" w:hAnsi="Palatino Linotype"/>
          <w:i/>
        </w:rPr>
        <w:t xml:space="preserve"> El inventario de bienes inmuebles reflejará el monto total por los inmuebles propiedad de la Entidad Municipal, el cual obedece al valor de adquisición, el valor catastral al momento de su adquisición o bien, el valor razonable (el cual no deberá ser menor que el valor catastral). Dicho monto será independiente al valor catastral actualizado de cada uno de los bienes. </w:t>
      </w:r>
    </w:p>
    <w:p w14:paraId="1C5454F8" w14:textId="6DCBC503" w:rsidR="008054C5" w:rsidRPr="00C04072" w:rsidRDefault="008054C5" w:rsidP="00C04072">
      <w:pPr>
        <w:tabs>
          <w:tab w:val="left" w:pos="993"/>
        </w:tabs>
        <w:spacing w:before="240" w:line="360" w:lineRule="auto"/>
        <w:ind w:left="567" w:right="567"/>
        <w:jc w:val="both"/>
        <w:rPr>
          <w:rFonts w:ascii="Palatino Linotype" w:hAnsi="Palatino Linotype"/>
          <w:i/>
        </w:rPr>
      </w:pPr>
      <w:r w:rsidRPr="00C04072">
        <w:rPr>
          <w:rFonts w:ascii="Palatino Linotype" w:hAnsi="Palatino Linotype"/>
          <w:b/>
          <w:i/>
        </w:rPr>
        <w:t>TRIGÉSIMO PRIMERO:</w:t>
      </w:r>
      <w:r w:rsidRPr="00C04072">
        <w:rPr>
          <w:rFonts w:ascii="Palatino Linotype" w:hAnsi="Palatino Linotype"/>
          <w:i/>
        </w:rPr>
        <w:t xml:space="preserve"> Los terrenos y los edificios se considerarán como activos independientes y su registro contable se hará por separado, aún a pesar de haber sido adquiridos conjuntamente. Con excepción de minas o canteras y salvo casos excepcio ales, los terrenos tienen vida ilimitada. Para el c so de bienes inmuebles, que se encuentren sujetos a algún gravamen, es de suma importancia que no se destinen recursos e gasto de inversión, en dichos bienes.</w:t>
      </w:r>
    </w:p>
    <w:p w14:paraId="3578816B" w14:textId="00B28D04" w:rsidR="00574FB9" w:rsidRPr="00C04072" w:rsidRDefault="00574FB9" w:rsidP="00C04072">
      <w:pPr>
        <w:pStyle w:val="Prrafodelista"/>
        <w:numPr>
          <w:ilvl w:val="0"/>
          <w:numId w:val="9"/>
        </w:numPr>
        <w:tabs>
          <w:tab w:val="left" w:pos="709"/>
        </w:tabs>
        <w:suppressAutoHyphens w:val="0"/>
        <w:spacing w:before="240" w:line="360" w:lineRule="auto"/>
        <w:ind w:left="0" w:right="51" w:firstLine="0"/>
        <w:contextualSpacing/>
        <w:jc w:val="both"/>
        <w:rPr>
          <w:rFonts w:ascii="Palatino Linotype" w:hAnsi="Palatino Linotype"/>
          <w:sz w:val="24"/>
          <w:szCs w:val="24"/>
        </w:rPr>
      </w:pPr>
      <w:r w:rsidRPr="00C04072">
        <w:rPr>
          <w:rFonts w:ascii="Palatino Linotype" w:hAnsi="Palatino Linotype"/>
          <w:sz w:val="24"/>
          <w:szCs w:val="24"/>
        </w:rPr>
        <w:t>De lo anterior, se desprende que el inventario es la lista en la que se registran y describen todos los bienes muebles</w:t>
      </w:r>
      <w:r w:rsidR="008054C5" w:rsidRPr="00C04072">
        <w:rPr>
          <w:rFonts w:ascii="Palatino Linotype" w:hAnsi="Palatino Linotype"/>
          <w:sz w:val="24"/>
          <w:szCs w:val="24"/>
        </w:rPr>
        <w:t xml:space="preserve"> e inmuebles</w:t>
      </w:r>
      <w:r w:rsidRPr="00C04072">
        <w:rPr>
          <w:rFonts w:ascii="Palatino Linotype" w:hAnsi="Palatino Linotype"/>
          <w:sz w:val="24"/>
          <w:szCs w:val="24"/>
        </w:rPr>
        <w:t xml:space="preserve"> propiedad de los entes fiscalizables, en este caso, los del sujeto obligado, cuya finalidad realizar </w:t>
      </w:r>
      <w:r w:rsidR="003E4EFC" w:rsidRPr="00C04072">
        <w:rPr>
          <w:rFonts w:ascii="Palatino Linotype" w:hAnsi="Palatino Linotype"/>
          <w:sz w:val="24"/>
          <w:szCs w:val="24"/>
        </w:rPr>
        <w:t xml:space="preserve">control </w:t>
      </w:r>
      <w:r w:rsidRPr="00C04072">
        <w:rPr>
          <w:rFonts w:ascii="Palatino Linotype" w:hAnsi="Palatino Linotype"/>
          <w:sz w:val="24"/>
          <w:szCs w:val="24"/>
        </w:rPr>
        <w:t>general de los bienes muebles, en dicho documento se encuentran registrados los bienes muebles con los que cuentan las entidades fiscalizables, conteniendo así sus ca</w:t>
      </w:r>
      <w:r w:rsidR="008054C5" w:rsidRPr="00C04072">
        <w:rPr>
          <w:rFonts w:ascii="Palatino Linotype" w:hAnsi="Palatino Linotype"/>
          <w:sz w:val="24"/>
          <w:szCs w:val="24"/>
        </w:rPr>
        <w:t>racterísticas de identificación</w:t>
      </w:r>
      <w:r w:rsidRPr="00C04072">
        <w:rPr>
          <w:rFonts w:ascii="Palatino Linotype" w:hAnsi="Palatino Linotype"/>
          <w:sz w:val="24"/>
          <w:szCs w:val="24"/>
        </w:rPr>
        <w:t>.</w:t>
      </w:r>
    </w:p>
    <w:p w14:paraId="0EC1DBAD" w14:textId="77777777" w:rsidR="003E4EFC" w:rsidRPr="00C04072" w:rsidRDefault="003E4EFC" w:rsidP="00C04072">
      <w:pPr>
        <w:pStyle w:val="Prrafodelista"/>
        <w:tabs>
          <w:tab w:val="left" w:pos="709"/>
        </w:tabs>
        <w:suppressAutoHyphens w:val="0"/>
        <w:spacing w:before="240" w:line="360" w:lineRule="auto"/>
        <w:ind w:left="0" w:right="51"/>
        <w:contextualSpacing/>
        <w:jc w:val="both"/>
        <w:rPr>
          <w:rFonts w:ascii="Palatino Linotype" w:hAnsi="Palatino Linotype"/>
          <w:sz w:val="24"/>
          <w:szCs w:val="24"/>
        </w:rPr>
      </w:pPr>
    </w:p>
    <w:p w14:paraId="6B09AA21" w14:textId="77777777" w:rsidR="00574FB9" w:rsidRPr="00C04072" w:rsidRDefault="00574FB9" w:rsidP="00C04072">
      <w:pPr>
        <w:pStyle w:val="Prrafodelista"/>
        <w:numPr>
          <w:ilvl w:val="0"/>
          <w:numId w:val="9"/>
        </w:numPr>
        <w:tabs>
          <w:tab w:val="left" w:pos="709"/>
        </w:tabs>
        <w:suppressAutoHyphens w:val="0"/>
        <w:spacing w:before="240" w:line="360" w:lineRule="auto"/>
        <w:ind w:left="0" w:right="51" w:firstLine="0"/>
        <w:contextualSpacing/>
        <w:jc w:val="both"/>
        <w:rPr>
          <w:rFonts w:ascii="Palatino Linotype" w:hAnsi="Palatino Linotype"/>
          <w:sz w:val="24"/>
          <w:szCs w:val="24"/>
        </w:rPr>
      </w:pPr>
      <w:r w:rsidRPr="00C04072">
        <w:rPr>
          <w:rFonts w:ascii="Palatino Linotype" w:hAnsi="Palatino Linotype"/>
          <w:sz w:val="24"/>
          <w:szCs w:val="24"/>
        </w:rPr>
        <w:lastRenderedPageBreak/>
        <w:t>Asimismo, la Ley de Bienes del Estado de México y sus Municipios en su arábigo 68 reza.</w:t>
      </w:r>
    </w:p>
    <w:p w14:paraId="6CD0A008" w14:textId="77777777" w:rsidR="00574FB9" w:rsidRPr="00C04072" w:rsidRDefault="00574FB9" w:rsidP="00C04072">
      <w:pPr>
        <w:tabs>
          <w:tab w:val="left" w:pos="851"/>
        </w:tabs>
        <w:spacing w:before="240" w:line="360" w:lineRule="auto"/>
        <w:ind w:left="567" w:right="616"/>
        <w:jc w:val="both"/>
        <w:rPr>
          <w:rFonts w:ascii="Palatino Linotype" w:hAnsi="Palatino Linotype"/>
          <w:b/>
          <w:i/>
        </w:rPr>
      </w:pPr>
      <w:r w:rsidRPr="00C04072">
        <w:rPr>
          <w:rFonts w:ascii="Palatino Linotype" w:hAnsi="Palatino Linotype"/>
          <w:b/>
          <w:i/>
        </w:rPr>
        <w:t xml:space="preserve">Artículo 68.- </w:t>
      </w:r>
      <w:r w:rsidRPr="00C04072">
        <w:rPr>
          <w:rFonts w:ascii="Palatino Linotype" w:hAnsi="Palatino Linotype"/>
          <w:i/>
        </w:rPr>
        <w:t xml:space="preserve">Los poderes Legislativo y Judicial, así como las dependencias, organismos auxiliares o </w:t>
      </w:r>
      <w:r w:rsidRPr="00C04072">
        <w:rPr>
          <w:rFonts w:ascii="Palatino Linotype" w:hAnsi="Palatino Linotype"/>
          <w:b/>
          <w:i/>
        </w:rPr>
        <w:t>entidades de la administración pública</w:t>
      </w:r>
      <w:r w:rsidRPr="00C04072">
        <w:rPr>
          <w:rFonts w:ascii="Palatino Linotype" w:hAnsi="Palatino Linotype"/>
          <w:i/>
        </w:rPr>
        <w:t xml:space="preserve"> estatal o </w:t>
      </w:r>
      <w:r w:rsidRPr="00C04072">
        <w:rPr>
          <w:rFonts w:ascii="Palatino Linotype" w:hAnsi="Palatino Linotype"/>
          <w:b/>
          <w:i/>
        </w:rPr>
        <w:t>municipa</w:t>
      </w:r>
      <w:r w:rsidRPr="00C04072">
        <w:rPr>
          <w:rFonts w:ascii="Palatino Linotype" w:hAnsi="Palatino Linotype"/>
          <w:i/>
        </w:rPr>
        <w:t xml:space="preserve">l que </w:t>
      </w:r>
      <w:r w:rsidRPr="00C04072">
        <w:rPr>
          <w:rFonts w:ascii="Palatino Linotype" w:hAnsi="Palatino Linotype"/>
          <w:b/>
          <w:i/>
        </w:rPr>
        <w:t>utilicen, administren o tengan a su cuidado los bienes a que se refiere esta ley</w:t>
      </w:r>
      <w:r w:rsidRPr="00C04072">
        <w:rPr>
          <w:rFonts w:ascii="Palatino Linotype" w:hAnsi="Palatino Linotype"/>
          <w:i/>
        </w:rPr>
        <w:t xml:space="preserve">, </w:t>
      </w:r>
      <w:r w:rsidRPr="00C04072">
        <w:rPr>
          <w:rFonts w:ascii="Palatino Linotype" w:hAnsi="Palatino Linotype"/>
          <w:b/>
          <w:i/>
        </w:rPr>
        <w:t>formularán los inventarios respectivos y los mantendrán actualizados, remitiendo la información al registro que corresponda.</w:t>
      </w:r>
    </w:p>
    <w:p w14:paraId="1A98506A" w14:textId="77777777" w:rsidR="00574FB9" w:rsidRPr="00C04072" w:rsidRDefault="00574FB9" w:rsidP="00C04072">
      <w:pPr>
        <w:pStyle w:val="Prrafodelista"/>
        <w:numPr>
          <w:ilvl w:val="0"/>
          <w:numId w:val="9"/>
        </w:numPr>
        <w:tabs>
          <w:tab w:val="left" w:pos="709"/>
        </w:tabs>
        <w:suppressAutoHyphens w:val="0"/>
        <w:spacing w:before="240" w:line="360" w:lineRule="auto"/>
        <w:ind w:left="0" w:right="51" w:firstLine="0"/>
        <w:contextualSpacing/>
        <w:jc w:val="both"/>
        <w:rPr>
          <w:rFonts w:ascii="Palatino Linotype" w:hAnsi="Palatino Linotype"/>
          <w:sz w:val="24"/>
          <w:szCs w:val="24"/>
        </w:rPr>
      </w:pPr>
      <w:r w:rsidRPr="00C04072">
        <w:rPr>
          <w:rFonts w:ascii="Palatino Linotype" w:hAnsi="Palatino Linotype"/>
          <w:sz w:val="24"/>
          <w:szCs w:val="24"/>
        </w:rPr>
        <w:t>Ahora bien, el sujeto obligado esta constreñido a presentar al Órgano Superior de Fiscalización del Estado de México, el informe mensual, el cual se encuentra contemplado en el Disco 2, de conformidad con los Lineamientos para la Elaboración y Presentación del Informe Mensual Municipal y consta de formatos que constituyen un soporte documental de la información solicitada por el hoy recurrente y que obran en los archivos del sujeto obligado como a continuación se muestra:</w:t>
      </w:r>
    </w:p>
    <w:p w14:paraId="6051AF93" w14:textId="77777777" w:rsidR="00574FB9" w:rsidRPr="00C04072" w:rsidRDefault="00574FB9" w:rsidP="00C04072">
      <w:pPr>
        <w:spacing w:after="120" w:line="360" w:lineRule="auto"/>
        <w:ind w:right="49"/>
        <w:contextualSpacing/>
        <w:jc w:val="both"/>
        <w:rPr>
          <w:rFonts w:ascii="Palatino Linotype" w:eastAsia="MS Mincho" w:hAnsi="Palatino Linotype" w:cstheme="majorBidi"/>
        </w:rPr>
      </w:pPr>
    </w:p>
    <w:p w14:paraId="38C975AA" w14:textId="77777777" w:rsidR="00574FB9" w:rsidRPr="00C04072" w:rsidRDefault="00574FB9" w:rsidP="00C04072">
      <w:pPr>
        <w:spacing w:after="120" w:line="360" w:lineRule="auto"/>
        <w:ind w:right="49"/>
        <w:contextualSpacing/>
        <w:jc w:val="both"/>
        <w:rPr>
          <w:rFonts w:ascii="Palatino Linotype" w:eastAsia="MS Mincho" w:hAnsi="Palatino Linotype" w:cstheme="majorBidi"/>
        </w:rPr>
      </w:pPr>
      <w:r w:rsidRPr="00C04072">
        <w:rPr>
          <w:rFonts w:ascii="Palatino Linotype" w:hAnsi="Palatino Linotype"/>
          <w:noProof/>
          <w:lang w:eastAsia="es-MX"/>
        </w:rPr>
        <w:lastRenderedPageBreak/>
        <mc:AlternateContent>
          <mc:Choice Requires="wps">
            <w:drawing>
              <wp:anchor distT="0" distB="0" distL="114300" distR="114300" simplePos="0" relativeHeight="251662336" behindDoc="0" locked="0" layoutInCell="1" allowOverlap="1" wp14:anchorId="78A32216" wp14:editId="255FA692">
                <wp:simplePos x="0" y="0"/>
                <wp:positionH relativeFrom="column">
                  <wp:posOffset>2284038</wp:posOffset>
                </wp:positionH>
                <wp:positionV relativeFrom="paragraph">
                  <wp:posOffset>1364786</wp:posOffset>
                </wp:positionV>
                <wp:extent cx="1699146" cy="13647"/>
                <wp:effectExtent l="19050" t="19050" r="34925" b="24765"/>
                <wp:wrapNone/>
                <wp:docPr id="10" name="Conector recto 10"/>
                <wp:cNvGraphicFramePr/>
                <a:graphic xmlns:a="http://schemas.openxmlformats.org/drawingml/2006/main">
                  <a:graphicData uri="http://schemas.microsoft.com/office/word/2010/wordprocessingShape">
                    <wps:wsp>
                      <wps:cNvCnPr/>
                      <wps:spPr>
                        <a:xfrm flipV="1">
                          <a:off x="0" y="0"/>
                          <a:ext cx="1699146" cy="13647"/>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5089F6" id="Conector recto 10"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79.85pt,107.45pt" to="31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" strokecolor="#00b050" strokeweight="2.25pt">
                <v:stroke joinstyle="miter"/>
              </v:line>
            </w:pict>
          </mc:Fallback>
        </mc:AlternateContent>
      </w:r>
      <w:r w:rsidRPr="00C04072">
        <w:rPr>
          <w:rFonts w:ascii="Palatino Linotype" w:hAnsi="Palatino Linotype"/>
          <w:noProof/>
          <w:lang w:eastAsia="es-MX"/>
        </w:rPr>
        <w:drawing>
          <wp:inline distT="0" distB="0" distL="0" distR="0" wp14:anchorId="6185FD30" wp14:editId="6C4F0595">
            <wp:extent cx="5186149" cy="3025256"/>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67" t="22483" r="33729" b="44222"/>
                    <a:stretch/>
                  </pic:blipFill>
                  <pic:spPr bwMode="auto">
                    <a:xfrm>
                      <a:off x="0" y="0"/>
                      <a:ext cx="5261097" cy="3068976"/>
                    </a:xfrm>
                    <a:prstGeom prst="rect">
                      <a:avLst/>
                    </a:prstGeom>
                    <a:ln>
                      <a:noFill/>
                    </a:ln>
                    <a:extLst>
                      <a:ext uri="{53640926-AAD7-44D8-BBD7-CCE9431645EC}">
                        <a14:shadowObscured xmlns:a14="http://schemas.microsoft.com/office/drawing/2010/main"/>
                      </a:ext>
                    </a:extLst>
                  </pic:spPr>
                </pic:pic>
              </a:graphicData>
            </a:graphic>
          </wp:inline>
        </w:drawing>
      </w:r>
    </w:p>
    <w:p w14:paraId="23B3DDBD" w14:textId="77777777" w:rsidR="00574FB9" w:rsidRPr="00C04072" w:rsidRDefault="00574FB9" w:rsidP="00C04072">
      <w:pPr>
        <w:spacing w:after="120" w:line="360" w:lineRule="auto"/>
        <w:ind w:right="49"/>
        <w:contextualSpacing/>
        <w:jc w:val="both"/>
        <w:rPr>
          <w:rFonts w:ascii="Palatino Linotype" w:eastAsia="MS Mincho" w:hAnsi="Palatino Linotype" w:cstheme="majorBidi"/>
        </w:rPr>
      </w:pPr>
    </w:p>
    <w:p w14:paraId="7F412353" w14:textId="643A18EB" w:rsidR="00574FB9" w:rsidRPr="00C04072" w:rsidRDefault="00795F38" w:rsidP="00C04072">
      <w:pPr>
        <w:spacing w:after="120" w:line="360" w:lineRule="auto"/>
        <w:ind w:right="49"/>
        <w:contextualSpacing/>
        <w:jc w:val="both"/>
        <w:rPr>
          <w:rFonts w:ascii="Palatino Linotype" w:eastAsia="MS Mincho" w:hAnsi="Palatino Linotype" w:cstheme="majorBidi"/>
        </w:rPr>
      </w:pPr>
      <w:r w:rsidRPr="00C04072">
        <w:rPr>
          <w:rFonts w:ascii="Palatino Linotype" w:hAnsi="Palatino Linotype"/>
          <w:noProof/>
          <w:lang w:eastAsia="es-MX"/>
        </w:rPr>
        <w:drawing>
          <wp:inline distT="0" distB="0" distL="0" distR="0" wp14:anchorId="484CAE1B" wp14:editId="5EEEB6B2">
            <wp:extent cx="5467350" cy="3084789"/>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470" t="22803" r="24679" b="41240"/>
                    <a:stretch/>
                  </pic:blipFill>
                  <pic:spPr bwMode="auto">
                    <a:xfrm>
                      <a:off x="0" y="0"/>
                      <a:ext cx="5480078" cy="3091970"/>
                    </a:xfrm>
                    <a:prstGeom prst="rect">
                      <a:avLst/>
                    </a:prstGeom>
                    <a:ln>
                      <a:noFill/>
                    </a:ln>
                    <a:extLst>
                      <a:ext uri="{53640926-AAD7-44D8-BBD7-CCE9431645EC}">
                        <a14:shadowObscured xmlns:a14="http://schemas.microsoft.com/office/drawing/2010/main"/>
                      </a:ext>
                    </a:extLst>
                  </pic:spPr>
                </pic:pic>
              </a:graphicData>
            </a:graphic>
          </wp:inline>
        </w:drawing>
      </w:r>
      <w:r w:rsidRPr="00C04072">
        <w:rPr>
          <w:rFonts w:ascii="Palatino Linotype" w:hAnsi="Palatino Linotype"/>
          <w:noProof/>
          <w:lang w:eastAsia="es-MX"/>
        </w:rPr>
        <w:t xml:space="preserve"> </w:t>
      </w:r>
    </w:p>
    <w:p w14:paraId="00F511A1" w14:textId="0257252E" w:rsidR="00574FB9" w:rsidRPr="00C04072" w:rsidRDefault="00574FB9" w:rsidP="00C04072">
      <w:pPr>
        <w:spacing w:after="120" w:line="360" w:lineRule="auto"/>
        <w:ind w:right="49"/>
        <w:contextualSpacing/>
        <w:jc w:val="center"/>
        <w:rPr>
          <w:rFonts w:ascii="Palatino Linotype" w:eastAsia="MS Mincho" w:hAnsi="Palatino Linotype" w:cstheme="majorBidi"/>
        </w:rPr>
      </w:pPr>
    </w:p>
    <w:p w14:paraId="5C268165" w14:textId="2D192C6B" w:rsidR="00191180" w:rsidRPr="00C04072" w:rsidRDefault="00574FB9" w:rsidP="00C04072">
      <w:pPr>
        <w:pStyle w:val="Prrafodelista"/>
        <w:numPr>
          <w:ilvl w:val="0"/>
          <w:numId w:val="9"/>
        </w:numPr>
        <w:tabs>
          <w:tab w:val="left" w:pos="709"/>
        </w:tabs>
        <w:suppressAutoHyphens w:val="0"/>
        <w:spacing w:before="240" w:line="360" w:lineRule="auto"/>
        <w:ind w:left="0" w:right="51" w:firstLine="0"/>
        <w:contextualSpacing/>
        <w:jc w:val="both"/>
        <w:rPr>
          <w:rFonts w:ascii="Palatino Linotype" w:hAnsi="Palatino Linotype"/>
          <w:sz w:val="24"/>
          <w:szCs w:val="24"/>
        </w:rPr>
      </w:pPr>
      <w:r w:rsidRPr="00C04072">
        <w:rPr>
          <w:rFonts w:ascii="Palatino Linotype" w:hAnsi="Palatino Linotype"/>
          <w:sz w:val="24"/>
          <w:szCs w:val="24"/>
        </w:rPr>
        <w:lastRenderedPageBreak/>
        <w:t xml:space="preserve">Atento a lo anterior, el sujeto obligado </w:t>
      </w:r>
      <w:r w:rsidR="003E4EFC" w:rsidRPr="00C04072">
        <w:rPr>
          <w:rFonts w:ascii="Palatino Linotype" w:hAnsi="Palatino Linotype"/>
          <w:sz w:val="24"/>
          <w:szCs w:val="24"/>
        </w:rPr>
        <w:t>cuenta con facultades para poseer la información solicitada, por lo que es susceptible ordenar s</w:t>
      </w:r>
      <w:r w:rsidR="00795F38" w:rsidRPr="00C04072">
        <w:rPr>
          <w:rFonts w:ascii="Palatino Linotype" w:hAnsi="Palatino Linotype"/>
          <w:sz w:val="24"/>
          <w:szCs w:val="24"/>
        </w:rPr>
        <w:t xml:space="preserve">e atienda la solicitud de información. </w:t>
      </w:r>
      <w:r w:rsidR="003E4EFC" w:rsidRPr="00C04072">
        <w:rPr>
          <w:rFonts w:ascii="Palatino Linotype" w:hAnsi="Palatino Linotype"/>
          <w:sz w:val="24"/>
          <w:szCs w:val="24"/>
        </w:rPr>
        <w:t xml:space="preserve"> </w:t>
      </w:r>
    </w:p>
    <w:p w14:paraId="4C3EE8D1" w14:textId="77777777" w:rsidR="00191180" w:rsidRPr="00C04072" w:rsidRDefault="00191180" w:rsidP="00C04072">
      <w:pPr>
        <w:keepNext/>
        <w:keepLines/>
        <w:suppressAutoHyphens w:val="0"/>
        <w:spacing w:before="240" w:line="360" w:lineRule="auto"/>
        <w:outlineLvl w:val="0"/>
        <w:rPr>
          <w:rFonts w:ascii="Palatino Linotype" w:hAnsi="Palatino Linotype"/>
          <w:b/>
          <w:lang w:eastAsia="en-US"/>
        </w:rPr>
      </w:pPr>
      <w:bookmarkStart w:id="92" w:name="_Toc536106972"/>
      <w:bookmarkStart w:id="93" w:name="_Toc82023094"/>
      <w:r w:rsidRPr="00C04072">
        <w:rPr>
          <w:rFonts w:ascii="Palatino Linotype" w:hAnsi="Palatino Linotype"/>
          <w:b/>
          <w:lang w:eastAsia="en-US"/>
        </w:rPr>
        <w:t>II. Sobre las respuestas que se emita a las solicitudes.</w:t>
      </w:r>
      <w:bookmarkEnd w:id="92"/>
      <w:bookmarkEnd w:id="93"/>
    </w:p>
    <w:p w14:paraId="24766DB3" w14:textId="77777777" w:rsidR="00191180" w:rsidRPr="00C04072" w:rsidRDefault="00191180" w:rsidP="00C04072">
      <w:pPr>
        <w:suppressAutoHyphens w:val="0"/>
        <w:spacing w:line="360" w:lineRule="auto"/>
        <w:ind w:right="49"/>
        <w:contextualSpacing/>
        <w:jc w:val="both"/>
        <w:rPr>
          <w:rFonts w:ascii="Palatino Linotype" w:hAnsi="Palatino Linotype" w:cs="Arial"/>
          <w:b/>
          <w:color w:val="000000"/>
          <w:lang w:val="es-ES_tradnl"/>
        </w:rPr>
      </w:pPr>
    </w:p>
    <w:p w14:paraId="6E5B2259"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color w:val="000000"/>
          <w:lang w:val="es-ES_tradnl"/>
        </w:rPr>
      </w:pPr>
      <w:r w:rsidRPr="00C04072">
        <w:rPr>
          <w:rFonts w:ascii="Palatino Linotype" w:hAnsi="Palatino Linotype" w:cs="Arial"/>
          <w:color w:val="000000"/>
          <w:lang w:val="es-ES_tradnl"/>
        </w:rPr>
        <w:t xml:space="preserve">En cumplimiento a esta resolución, el </w:t>
      </w:r>
      <w:r w:rsidRPr="00C04072">
        <w:rPr>
          <w:rFonts w:ascii="Palatino Linotype" w:hAnsi="Palatino Linotype" w:cs="Arial"/>
          <w:b/>
          <w:color w:val="000000"/>
          <w:lang w:val="es-ES_tradnl"/>
        </w:rPr>
        <w:t>SUJETO OBLIGADO</w:t>
      </w:r>
      <w:r w:rsidRPr="00C04072">
        <w:rPr>
          <w:rFonts w:ascii="Palatino Linotype" w:hAnsi="Palatino Linotype" w:cs="Arial"/>
          <w:color w:val="000000"/>
          <w:lang w:val="es-ES_tradnl"/>
        </w:rPr>
        <w:t xml:space="preserve"> deberá dar atención </w:t>
      </w:r>
      <w:r w:rsidRPr="00C04072">
        <w:rPr>
          <w:rFonts w:ascii="Palatino Linotype" w:hAnsi="Palatino Linotype" w:cs="Arial"/>
          <w:lang w:val="es-ES_tradnl"/>
        </w:rPr>
        <w:t>a las solicitudes de información, sin que sea materia de este recurso</w:t>
      </w:r>
      <w:r w:rsidRPr="00C04072">
        <w:rPr>
          <w:rFonts w:ascii="Palatino Linotype" w:hAnsi="Palatino Linotype" w:cs="Arial"/>
          <w:b/>
          <w:lang w:val="es-ES_tradnl"/>
        </w:rPr>
        <w:t xml:space="preserve"> </w:t>
      </w:r>
      <w:r w:rsidRPr="00C04072">
        <w:rPr>
          <w:rFonts w:ascii="Palatino Linotype" w:hAnsi="Palatino Linotype" w:cs="Arial"/>
          <w:lang w:val="es-ES_tradnl"/>
        </w:rPr>
        <w:t>analizar o</w:t>
      </w:r>
      <w:r w:rsidRPr="00C04072">
        <w:rPr>
          <w:rFonts w:ascii="Palatino Linotype" w:hAnsi="Palatino Linotype" w:cs="Arial"/>
          <w:b/>
          <w:lang w:val="es-ES_tradnl"/>
        </w:rPr>
        <w:t xml:space="preserve"> </w:t>
      </w:r>
      <w:r w:rsidRPr="00C04072">
        <w:rPr>
          <w:rFonts w:ascii="Palatino Linotype" w:hAnsi="Palatino Linotype" w:cs="Arial"/>
          <w:lang w:val="es-ES_tradnl"/>
        </w:rPr>
        <w:t>prejuzgar si la información que le fue solicitada se encuentra en sus archivos o le corresponde generarla, puesto que el silencio administrativo que hizo patente al omitir dar respuesta, trae como consecuencia que se le ordene dar atención a las solicitudes, lo cual deberá llevar a cabo en ejercicio de sus competencias, atribuciones y funciones y con arreglo a lo dispuesto por la Ley de la materia.</w:t>
      </w:r>
    </w:p>
    <w:p w14:paraId="3941A49F" w14:textId="77777777" w:rsidR="00191180" w:rsidRPr="00C04072" w:rsidRDefault="00191180" w:rsidP="00C04072">
      <w:pPr>
        <w:tabs>
          <w:tab w:val="left" w:pos="426"/>
        </w:tabs>
        <w:suppressAutoHyphens w:val="0"/>
        <w:spacing w:line="360" w:lineRule="auto"/>
        <w:ind w:right="49"/>
        <w:contextualSpacing/>
        <w:jc w:val="both"/>
        <w:rPr>
          <w:rFonts w:ascii="Palatino Linotype" w:hAnsi="Palatino Linotype" w:cs="Arial"/>
          <w:b/>
          <w:color w:val="000000"/>
          <w:lang w:val="es-ES_tradnl"/>
        </w:rPr>
      </w:pPr>
    </w:p>
    <w:p w14:paraId="26553E02"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b/>
          <w:color w:val="000000"/>
          <w:lang w:val="es-ES_tradnl"/>
        </w:rPr>
      </w:pPr>
      <w:r w:rsidRPr="00C04072">
        <w:rPr>
          <w:rFonts w:ascii="Palatino Linotype" w:hAnsi="Palatino Linotype" w:cs="Arial"/>
          <w:lang w:val="es-ES_tradnl"/>
        </w:rPr>
        <w:t xml:space="preserve">En este caso, el </w:t>
      </w:r>
      <w:r w:rsidRPr="00C04072">
        <w:rPr>
          <w:rFonts w:ascii="Palatino Linotype" w:hAnsi="Palatino Linotype" w:cs="Arial"/>
          <w:b/>
          <w:bCs/>
          <w:lang w:val="es-ES_tradnl"/>
        </w:rPr>
        <w:t>SUJETO OBLIGADO</w:t>
      </w:r>
      <w:r w:rsidRPr="00C04072">
        <w:rPr>
          <w:rFonts w:ascii="Palatino Linotype" w:hAnsi="Palatino Linotype" w:cs="Arial"/>
          <w:lang w:val="es-ES_tradnl"/>
        </w:rPr>
        <w:t xml:space="preserve"> deberá de sustanciar todo el procedimiento de acceso a la información pública verificando si la información que le ha sido requerida corresponde al ejercicio de sus facultades, competencias o funciones.</w:t>
      </w:r>
    </w:p>
    <w:p w14:paraId="2F3888D3" w14:textId="77777777" w:rsidR="00191180" w:rsidRPr="00C04072" w:rsidRDefault="00191180" w:rsidP="00C04072">
      <w:pPr>
        <w:tabs>
          <w:tab w:val="left" w:pos="426"/>
        </w:tabs>
        <w:suppressAutoHyphens w:val="0"/>
        <w:spacing w:line="360" w:lineRule="auto"/>
        <w:ind w:right="49"/>
        <w:contextualSpacing/>
        <w:jc w:val="both"/>
        <w:rPr>
          <w:rFonts w:ascii="Palatino Linotype" w:hAnsi="Palatino Linotype" w:cs="Arial"/>
          <w:b/>
          <w:color w:val="000000"/>
          <w:lang w:val="es-ES_tradnl"/>
        </w:rPr>
      </w:pPr>
    </w:p>
    <w:p w14:paraId="26E5E60A"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cs="Arial"/>
          <w:lang w:val="es-ES_tradnl"/>
        </w:rPr>
        <w:t xml:space="preserve">Si dentro de las facultades, atribuciones y competencias no se encuentra  la de poseer la información requerida, deberá hacerlo del conocimiento del particular  de forma clara y precisa, fundado y motivando su actuación y en su caso orientar a la </w:t>
      </w:r>
      <w:r w:rsidRPr="00C04072">
        <w:rPr>
          <w:rFonts w:ascii="Palatino Linotype" w:hAnsi="Palatino Linotype" w:cs="Arial"/>
          <w:b/>
          <w:bCs/>
          <w:lang w:val="es-ES_tradnl"/>
        </w:rPr>
        <w:t>RECURRENTE</w:t>
      </w:r>
      <w:r w:rsidRPr="00C04072">
        <w:rPr>
          <w:rFonts w:ascii="Palatino Linotype" w:hAnsi="Palatino Linotype" w:cs="Arial"/>
          <w:lang w:val="es-ES_tradnl"/>
        </w:rPr>
        <w:t xml:space="preserve"> sobre el o los Sujetos Obligados competentes, sin pasar desapercibido que tal orientación debe realizarse dentro de los tres días hábiles posteriores a la recepción de la solicitud, o de lo contrario deberá hacerlo a través del Acuerdo de </w:t>
      </w:r>
      <w:r w:rsidRPr="00C04072">
        <w:rPr>
          <w:rFonts w:ascii="Palatino Linotype" w:hAnsi="Palatino Linotype" w:cs="Arial"/>
          <w:lang w:val="es-ES_tradnl"/>
        </w:rPr>
        <w:lastRenderedPageBreak/>
        <w:t xml:space="preserve">Incompetencia de acuerdo a lo dispuesto en el artículo 49 fracción II y el artículo 167 de la Ley de Transparencia y Acceso a la Información Pública del Estado de México y Municipios. </w:t>
      </w:r>
    </w:p>
    <w:p w14:paraId="5CB6C9E0"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cs="Arial"/>
          <w:lang w:val="es-ES_tradnl"/>
        </w:rPr>
      </w:pPr>
    </w:p>
    <w:p w14:paraId="6B6B71B6"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C04072">
        <w:rPr>
          <w:rFonts w:ascii="Palatino Linotype" w:hAnsi="Palatino Linotype" w:cs="Arial"/>
          <w:lang w:val="es-ES_tradnl"/>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13F63D12"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s="Arial"/>
          <w:lang w:val="es-ES_tradnl"/>
        </w:rPr>
      </w:pPr>
    </w:p>
    <w:p w14:paraId="68918905"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C04072">
        <w:rPr>
          <w:rFonts w:ascii="Palatino Linotype" w:hAnsi="Palatino Linotype" w:cs="Arial"/>
          <w:lang w:val="es-ES_tradnl"/>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p>
    <w:p w14:paraId="32426879"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s="Arial"/>
          <w:color w:val="000000"/>
          <w:lang w:val="es-ES_tradnl"/>
        </w:rPr>
      </w:pPr>
    </w:p>
    <w:p w14:paraId="38AEB3C3"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lastRenderedPageBreak/>
        <w:t xml:space="preserve">Es importante también señalar que las respuestas que darán en cumplimiento a la presente resolución </w:t>
      </w:r>
      <w:r w:rsidRPr="00C04072">
        <w:rPr>
          <w:rFonts w:ascii="Palatino Linotype" w:hAnsi="Palatino Linotype" w:cs="Arial"/>
          <w:b/>
          <w:color w:val="000000"/>
          <w:lang w:val="es-ES_tradnl"/>
        </w:rPr>
        <w:t>deberá ajustarse a lo dispuesto a los criterios y precedentes que este Órgano Garante ha resuelto y aprobado,</w:t>
      </w:r>
      <w:r w:rsidRPr="00C04072">
        <w:rPr>
          <w:rFonts w:ascii="Palatino Linotype" w:hAnsi="Palatino Linotype" w:cs="Arial"/>
          <w:color w:val="000000"/>
          <w:lang w:val="es-ES_tradnl"/>
        </w:rPr>
        <w:t xml:space="preserve"> es decir, por lo que constituye una alta responsabilidad del </w:t>
      </w:r>
      <w:r w:rsidRPr="00C04072">
        <w:rPr>
          <w:rFonts w:ascii="Palatino Linotype" w:hAnsi="Palatino Linotype" w:cs="Arial"/>
          <w:b/>
          <w:color w:val="000000"/>
          <w:lang w:val="es-ES_tradnl"/>
        </w:rPr>
        <w:t>SUJETO OBLIGADO</w:t>
      </w:r>
      <w:r w:rsidRPr="00C04072">
        <w:rPr>
          <w:rFonts w:ascii="Palatino Linotype" w:hAnsi="Palatino Linotype" w:cs="Arial"/>
          <w:color w:val="000000"/>
          <w:lang w:val="es-ES_tradnl"/>
        </w:rPr>
        <w:t xml:space="preserve"> proporcionar la información que atienda la presente, ajustándose a la normatividad establecida y a los distintos asuntos de los cuales este Órgano Colegiado ha conocido. </w:t>
      </w:r>
    </w:p>
    <w:p w14:paraId="21331676"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s="Arial"/>
          <w:color w:val="000000"/>
          <w:lang w:val="es-ES_tradnl"/>
        </w:rPr>
      </w:pPr>
    </w:p>
    <w:p w14:paraId="3FF15F72"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 xml:space="preserve">Por lo que tratándose del tema o temas que se requieran en las solicitudes, el </w:t>
      </w:r>
      <w:r w:rsidRPr="00C04072">
        <w:rPr>
          <w:rFonts w:ascii="Palatino Linotype" w:hAnsi="Palatino Linotype" w:cs="Arial"/>
          <w:b/>
          <w:bCs/>
          <w:color w:val="000000"/>
          <w:lang w:val="es-ES_tradnl"/>
        </w:rPr>
        <w:t>SUJETO OBLIGADO</w:t>
      </w:r>
      <w:r w:rsidRPr="00C04072">
        <w:rPr>
          <w:rFonts w:ascii="Palatino Linotype" w:hAnsi="Palatino Linotype" w:cs="Arial"/>
          <w:color w:val="000000"/>
          <w:lang w:val="es-ES_tradnl"/>
        </w:rPr>
        <w:t xml:space="preserve"> deberá en todo momento ajustarse además de la normatividad aplicable a los asuntos, a las resoluciones aprobadas.</w:t>
      </w:r>
    </w:p>
    <w:p w14:paraId="29E76332" w14:textId="77777777" w:rsidR="00191180" w:rsidRPr="00C04072" w:rsidRDefault="00191180" w:rsidP="00C04072">
      <w:pPr>
        <w:tabs>
          <w:tab w:val="left" w:pos="426"/>
        </w:tabs>
        <w:suppressAutoHyphens w:val="0"/>
        <w:spacing w:line="360" w:lineRule="auto"/>
        <w:ind w:right="49"/>
        <w:contextualSpacing/>
        <w:jc w:val="both"/>
        <w:rPr>
          <w:rFonts w:ascii="Palatino Linotype" w:hAnsi="Palatino Linotype" w:cs="Arial"/>
          <w:color w:val="000000"/>
          <w:lang w:val="es-ES_tradnl"/>
        </w:rPr>
      </w:pPr>
    </w:p>
    <w:p w14:paraId="2CD53348"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C04072">
        <w:rPr>
          <w:rFonts w:ascii="Palatino Linotype" w:hAnsi="Palatino Linotype" w:cs="Arial"/>
          <w:lang w:val="es-ES"/>
        </w:rPr>
        <w:t xml:space="preserve">En consecuencia, para responder a las solicitudes de acceso a la información en cuestión el </w:t>
      </w:r>
      <w:r w:rsidRPr="00C04072">
        <w:rPr>
          <w:rFonts w:ascii="Palatino Linotype" w:hAnsi="Palatino Linotype" w:cs="Arial"/>
          <w:b/>
          <w:bCs/>
          <w:color w:val="000000"/>
          <w:lang w:val="es-ES_tradnl"/>
        </w:rPr>
        <w:t>SUJETO OBLIGADO</w:t>
      </w:r>
      <w:r w:rsidRPr="00C04072">
        <w:rPr>
          <w:rFonts w:ascii="Palatino Linotype" w:hAnsi="Palatino Linotype" w:cs="Arial"/>
          <w:color w:val="000000"/>
          <w:lang w:val="es-ES_tradnl"/>
        </w:rPr>
        <w:t xml:space="preserve"> </w:t>
      </w:r>
      <w:r w:rsidRPr="00C04072">
        <w:rPr>
          <w:rFonts w:ascii="Palatino Linotype" w:hAnsi="Palatino Linotype" w:cs="Arial"/>
          <w:lang w:val="es-ES"/>
        </w:rPr>
        <w:t>deberá de verificar si éstas corresponden a una facultad, competencia o función explícita o implícita. Si no estuvieran comprendidas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las solicitudes a todas las áreas competentes que cuenten o deban tener la información, con objeto de que realicen una búsqueda exhaustiva y razonable de la información solicitada.</w:t>
      </w:r>
    </w:p>
    <w:p w14:paraId="0A1D1AE4"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cs="Arial"/>
          <w:lang w:val="es-ES"/>
        </w:rPr>
      </w:pPr>
    </w:p>
    <w:p w14:paraId="199D461E"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C04072">
        <w:rPr>
          <w:rFonts w:ascii="Palatino Linotype" w:hAnsi="Palatino Linotype" w:cs="Arial"/>
          <w:lang w:val="es-ES"/>
        </w:rPr>
        <w:lastRenderedPageBreak/>
        <w:t xml:space="preserve">Una vez que la información sea localizada, los servidores públicos habilitados deberán de valorar si se entrega en su totalidad, en versión pública o si es susceptible de clasificarse, según lo que se describe en la sección siguiente. </w:t>
      </w:r>
    </w:p>
    <w:p w14:paraId="4197A399"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cs="Arial"/>
          <w:lang w:val="es-ES"/>
        </w:rPr>
      </w:pPr>
    </w:p>
    <w:p w14:paraId="716BEEFC"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C04072">
        <w:rPr>
          <w:rFonts w:ascii="Palatino Linotype" w:hAnsi="Palatino Linotype" w:cs="Arial"/>
          <w:lang w:val="es-ES"/>
        </w:rPr>
        <w:t xml:space="preserve">No obstante, también debe considerarse que aun cuando la información requerida corresponda a alguna función, facultad o competencia del </w:t>
      </w:r>
      <w:r w:rsidRPr="00C04072">
        <w:rPr>
          <w:rFonts w:ascii="Palatino Linotype" w:hAnsi="Palatino Linotype" w:cs="Arial"/>
          <w:b/>
          <w:bCs/>
          <w:color w:val="000000"/>
          <w:lang w:val="es-ES_tradnl"/>
        </w:rPr>
        <w:t>SUJETO OBLIGADO</w:t>
      </w:r>
      <w:r w:rsidRPr="00C04072">
        <w:rPr>
          <w:rFonts w:ascii="Palatino Linotype" w:hAnsi="Palatino Linotype" w:cs="Arial"/>
          <w:lang w:val="es-ES"/>
        </w:rPr>
        <w:t>, es posible que esta información no se localice, bien porque no se haya generado o porque no se encuentre disponible, en el momento de su búsqueda.</w:t>
      </w:r>
    </w:p>
    <w:p w14:paraId="54BC218C"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s="Arial"/>
          <w:lang w:val="es-ES"/>
        </w:rPr>
      </w:pPr>
    </w:p>
    <w:p w14:paraId="505FD632"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cs="Arial"/>
          <w:lang w:val="es-ES_tradnl"/>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07A909F2" w14:textId="77777777" w:rsidR="00191180" w:rsidRPr="00C04072" w:rsidRDefault="00191180" w:rsidP="00C04072">
      <w:pPr>
        <w:suppressAutoHyphens w:val="0"/>
        <w:spacing w:before="240" w:after="240" w:line="360" w:lineRule="auto"/>
        <w:contextualSpacing/>
        <w:jc w:val="both"/>
        <w:rPr>
          <w:rFonts w:ascii="Palatino Linotype" w:hAnsi="Palatino Linotype" w:cs="Arial"/>
          <w:lang w:val="es-ES_tradnl"/>
        </w:rPr>
      </w:pPr>
    </w:p>
    <w:p w14:paraId="7AEF2ADA" w14:textId="77777777" w:rsidR="00191180" w:rsidRPr="00C04072" w:rsidRDefault="00191180" w:rsidP="00C04072">
      <w:pPr>
        <w:tabs>
          <w:tab w:val="left" w:pos="8080"/>
        </w:tabs>
        <w:suppressAutoHyphens w:val="0"/>
        <w:spacing w:line="360" w:lineRule="auto"/>
        <w:ind w:left="567" w:right="567"/>
        <w:contextualSpacing/>
        <w:jc w:val="both"/>
        <w:rPr>
          <w:rFonts w:ascii="Palatino Linotype" w:hAnsi="Palatino Linotype" w:cs="Arial"/>
          <w:i/>
          <w:lang w:val="es-ES_tradnl"/>
        </w:rPr>
      </w:pPr>
      <w:r w:rsidRPr="00C04072">
        <w:rPr>
          <w:rFonts w:ascii="Palatino Linotype" w:hAnsi="Palatino Linotype" w:cs="Arial"/>
          <w:i/>
          <w:lang w:val="es-ES_tradnl"/>
        </w:rPr>
        <w:t>“</w:t>
      </w:r>
      <w:r w:rsidRPr="00C04072">
        <w:rPr>
          <w:rFonts w:ascii="Palatino Linotype" w:hAnsi="Palatino Linotype" w:cs="Arial"/>
          <w:b/>
          <w:i/>
          <w:lang w:val="es-ES_tradnl"/>
        </w:rPr>
        <w:t>Artículo 19.</w:t>
      </w:r>
      <w:r w:rsidRPr="00C04072">
        <w:rPr>
          <w:rFonts w:ascii="Palatino Linotype" w:hAnsi="Palatino Linotype" w:cs="Arial"/>
          <w:i/>
          <w:lang w:val="es-ES_tradnl"/>
        </w:rPr>
        <w:t xml:space="preserve"> Se presume que la información debe existir si se refiere a las facultades, competencias y funciones que los ordenamientos jurídicos aplicables otorgan a los sujetos obligados.</w:t>
      </w:r>
    </w:p>
    <w:p w14:paraId="444BF843" w14:textId="77777777" w:rsidR="00191180" w:rsidRPr="00C04072" w:rsidRDefault="00191180" w:rsidP="00C04072">
      <w:pPr>
        <w:tabs>
          <w:tab w:val="left" w:pos="8080"/>
        </w:tabs>
        <w:suppressAutoHyphens w:val="0"/>
        <w:spacing w:line="360" w:lineRule="auto"/>
        <w:ind w:left="567" w:right="567"/>
        <w:contextualSpacing/>
        <w:jc w:val="both"/>
        <w:rPr>
          <w:rFonts w:ascii="Palatino Linotype" w:hAnsi="Palatino Linotype" w:cs="Arial"/>
          <w:i/>
          <w:lang w:val="es-ES_tradnl"/>
        </w:rPr>
      </w:pPr>
      <w:r w:rsidRPr="00C04072">
        <w:rPr>
          <w:rFonts w:ascii="Palatino Linotype" w:hAnsi="Palatino Linotype" w:cs="Arial"/>
          <w:i/>
          <w:lang w:val="es-ES_tradnl"/>
        </w:rPr>
        <w:t xml:space="preserve"> En los casos en que ciertas facultades, competencias o funciones no se hayan ejercido, se debe motivar la respuesta en función de las causas que motiven tal circunstancia. </w:t>
      </w:r>
    </w:p>
    <w:p w14:paraId="318000FA" w14:textId="77777777" w:rsidR="00191180" w:rsidRPr="00C04072" w:rsidRDefault="00191180" w:rsidP="00C04072">
      <w:pPr>
        <w:tabs>
          <w:tab w:val="left" w:pos="8080"/>
        </w:tabs>
        <w:suppressAutoHyphens w:val="0"/>
        <w:spacing w:line="360" w:lineRule="auto"/>
        <w:ind w:left="567" w:right="567"/>
        <w:contextualSpacing/>
        <w:jc w:val="both"/>
        <w:rPr>
          <w:rFonts w:ascii="Palatino Linotype" w:hAnsi="Palatino Linotype" w:cs="Arial"/>
          <w:i/>
          <w:lang w:val="es-ES_tradnl"/>
        </w:rPr>
      </w:pPr>
      <w:r w:rsidRPr="00C04072">
        <w:rPr>
          <w:rFonts w:ascii="Palatino Linotype" w:hAnsi="Palatino Linotype" w:cs="Arial"/>
          <w:i/>
          <w:lang w:val="es-ES_tradnl"/>
        </w:rPr>
        <w:t xml:space="preserve">Si el sujeto obligado, en el ejercicio de sus atribuciones, debía generar, poseer o administrar la información, pero ésta no se encuentra, el Comité de transparencia </w:t>
      </w:r>
      <w:r w:rsidRPr="00C04072">
        <w:rPr>
          <w:rFonts w:ascii="Palatino Linotype" w:hAnsi="Palatino Linotype" w:cs="Arial"/>
          <w:i/>
          <w:lang w:val="es-ES_tradnl"/>
        </w:rPr>
        <w:lastRenderedPageBreak/>
        <w:t>deberá emitir un acuerdo de inexistencia, debidamente fundado y motivado, en el que detalle las razones del por qué no obra en sus archivos.”</w:t>
      </w:r>
    </w:p>
    <w:p w14:paraId="16B23A1C" w14:textId="77777777" w:rsidR="00191180" w:rsidRPr="00C04072" w:rsidRDefault="00191180" w:rsidP="00C04072">
      <w:pPr>
        <w:suppressAutoHyphens w:val="0"/>
        <w:spacing w:before="240" w:after="240" w:line="360" w:lineRule="auto"/>
        <w:contextualSpacing/>
        <w:jc w:val="both"/>
        <w:rPr>
          <w:rFonts w:ascii="Palatino Linotype" w:hAnsi="Palatino Linotype" w:cs="Arial"/>
          <w:lang w:val="es-ES_tradnl"/>
        </w:rPr>
      </w:pPr>
    </w:p>
    <w:p w14:paraId="4E6BFBFE" w14:textId="77777777" w:rsidR="00191180" w:rsidRPr="00C04072" w:rsidRDefault="00191180" w:rsidP="00C04072">
      <w:pPr>
        <w:suppressAutoHyphens w:val="0"/>
        <w:spacing w:line="360" w:lineRule="auto"/>
        <w:rPr>
          <w:rFonts w:ascii="Palatino Linotype" w:hAnsi="Palatino Linotype" w:cs="Arial"/>
          <w:lang w:val="es-ES_tradnl"/>
        </w:rPr>
      </w:pPr>
    </w:p>
    <w:p w14:paraId="1FAF257A"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cs="Arial"/>
          <w:lang w:val="es-ES_tradnl"/>
        </w:rPr>
        <w:t xml:space="preserve">El primer supuesto, que corresponde a lo señalado en su segundo párrafo, alude a actos no realizados y contemplados en alguna hipótesis jurídica: </w:t>
      </w:r>
    </w:p>
    <w:p w14:paraId="1D3D89DF" w14:textId="77777777" w:rsidR="00191180" w:rsidRPr="00C04072" w:rsidRDefault="00191180" w:rsidP="00C04072">
      <w:pPr>
        <w:suppressAutoHyphens w:val="0"/>
        <w:spacing w:before="240" w:after="240" w:line="360" w:lineRule="auto"/>
        <w:ind w:right="567"/>
        <w:contextualSpacing/>
        <w:jc w:val="both"/>
        <w:rPr>
          <w:rFonts w:ascii="Palatino Linotype" w:hAnsi="Palatino Linotype" w:cs="Arial"/>
          <w:lang w:val="es-ES_tradnl"/>
        </w:rPr>
      </w:pPr>
    </w:p>
    <w:p w14:paraId="5CDEED9A" w14:textId="77777777" w:rsidR="00191180" w:rsidRPr="00C04072" w:rsidRDefault="00191180" w:rsidP="00C04072">
      <w:pPr>
        <w:numPr>
          <w:ilvl w:val="0"/>
          <w:numId w:val="10"/>
        </w:numPr>
        <w:suppressAutoHyphens w:val="0"/>
        <w:spacing w:before="240" w:after="240" w:line="360" w:lineRule="auto"/>
        <w:ind w:right="709"/>
        <w:contextualSpacing/>
        <w:jc w:val="both"/>
        <w:rPr>
          <w:rFonts w:ascii="Palatino Linotype" w:hAnsi="Palatino Linotype" w:cs="Arial"/>
          <w:lang w:val="es-ES_tradnl"/>
        </w:rPr>
      </w:pPr>
      <w:r w:rsidRPr="00C04072">
        <w:rPr>
          <w:rFonts w:ascii="Palatino Linotype" w:hAnsi="Palatino Linotype" w:cs="Arial"/>
          <w:lang w:val="es-ES_tradnl"/>
        </w:rPr>
        <w:t xml:space="preserve">Cuya realización dependa de que un tercero demande la emisión de un acto de autoridad, la expedición de una licencia, por ejemplo; </w:t>
      </w:r>
    </w:p>
    <w:p w14:paraId="6F4E129F" w14:textId="77777777" w:rsidR="00191180" w:rsidRPr="00C04072" w:rsidRDefault="00191180" w:rsidP="00C04072">
      <w:pPr>
        <w:numPr>
          <w:ilvl w:val="0"/>
          <w:numId w:val="10"/>
        </w:numPr>
        <w:suppressAutoHyphens w:val="0"/>
        <w:spacing w:before="240" w:after="240" w:line="360" w:lineRule="auto"/>
        <w:ind w:right="709"/>
        <w:contextualSpacing/>
        <w:jc w:val="both"/>
        <w:rPr>
          <w:rFonts w:ascii="Palatino Linotype" w:hAnsi="Palatino Linotype" w:cs="Arial"/>
          <w:lang w:val="es-ES_tradnl"/>
        </w:rPr>
      </w:pPr>
      <w:r w:rsidRPr="00C04072">
        <w:rPr>
          <w:rFonts w:ascii="Palatino Linotype" w:hAnsi="Palatino Linotype" w:cs="Arial"/>
          <w:lang w:val="es-ES_tradnl"/>
        </w:rPr>
        <w:t>De un acontecimiento de realización probable, la Cuenta Pública correspondiente a un ejercicio fiscal en curso; o</w:t>
      </w:r>
    </w:p>
    <w:p w14:paraId="212D4A43" w14:textId="77777777" w:rsidR="00191180" w:rsidRPr="00C04072" w:rsidRDefault="00191180" w:rsidP="00C04072">
      <w:pPr>
        <w:numPr>
          <w:ilvl w:val="0"/>
          <w:numId w:val="10"/>
        </w:numPr>
        <w:suppressAutoHyphens w:val="0"/>
        <w:spacing w:before="240" w:after="240" w:line="360" w:lineRule="auto"/>
        <w:ind w:right="709"/>
        <w:contextualSpacing/>
        <w:jc w:val="both"/>
        <w:rPr>
          <w:rFonts w:ascii="Palatino Linotype" w:hAnsi="Palatino Linotype" w:cs="Arial"/>
          <w:lang w:val="es-ES_tradnl"/>
        </w:rPr>
      </w:pPr>
      <w:r w:rsidRPr="00C04072">
        <w:rPr>
          <w:rFonts w:ascii="Palatino Linotype" w:hAnsi="Palatino Linotype" w:cs="Arial"/>
          <w:lang w:val="es-ES_tradnl"/>
        </w:rPr>
        <w:t>Una facultad potestativa, la firma de convenio de colaboración.</w:t>
      </w:r>
    </w:p>
    <w:p w14:paraId="6186A06A" w14:textId="77777777" w:rsidR="00191180" w:rsidRPr="00C04072" w:rsidRDefault="00191180" w:rsidP="00C04072">
      <w:pPr>
        <w:suppressAutoHyphens w:val="0"/>
        <w:spacing w:before="240" w:line="360" w:lineRule="auto"/>
        <w:ind w:right="567"/>
        <w:jc w:val="both"/>
        <w:rPr>
          <w:rFonts w:ascii="Palatino Linotype" w:hAnsi="Palatino Linotype" w:cs="Arial"/>
          <w:lang w:val="es-ES_tradnl"/>
        </w:rPr>
      </w:pPr>
    </w:p>
    <w:p w14:paraId="04C4E591"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cs="Arial"/>
          <w:lang w:val="es-ES_tradnl"/>
        </w:rPr>
        <w:t xml:space="preserve"> En estos casos, el </w:t>
      </w:r>
      <w:r w:rsidRPr="00C04072">
        <w:rPr>
          <w:rFonts w:ascii="Palatino Linotype" w:hAnsi="Palatino Linotype" w:cs="Arial"/>
          <w:b/>
          <w:bCs/>
          <w:color w:val="000000"/>
          <w:lang w:val="es-ES_tradnl"/>
        </w:rPr>
        <w:t>SUJETO OBLIGADO</w:t>
      </w:r>
      <w:r w:rsidRPr="00C04072">
        <w:rPr>
          <w:rFonts w:ascii="Palatino Linotype" w:hAnsi="Palatino Linotype" w:cs="Arial"/>
          <w:lang w:val="es-ES_tradnl"/>
        </w:rPr>
        <w:t>, al emitir su respuesta o cumplir con una resolución emitida por este Órgano Garante, deberá manifestar, de manera precisa y clara, las razones que expliquen las causas por las que no se ha realizado el acto de autoridad y, en consecuencia, no se ha documentado decisión alguna.</w:t>
      </w:r>
    </w:p>
    <w:p w14:paraId="10A7A41A"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cs="Arial"/>
          <w:lang w:val="es-ES_tradnl"/>
        </w:rPr>
      </w:pPr>
    </w:p>
    <w:p w14:paraId="0A4F244F"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cs="Arial"/>
          <w:lang w:val="es-ES_tradnl"/>
        </w:rPr>
        <w:t xml:space="preserve">El segundo supuesto, que corresponde a lo señalado en su último párrafo del artículo antes referido, alude a: </w:t>
      </w:r>
    </w:p>
    <w:p w14:paraId="19309A48" w14:textId="77777777" w:rsidR="00191180" w:rsidRPr="00C04072" w:rsidRDefault="00191180" w:rsidP="00C04072">
      <w:pPr>
        <w:suppressAutoHyphens w:val="0"/>
        <w:spacing w:line="360" w:lineRule="auto"/>
        <w:ind w:left="720"/>
        <w:contextualSpacing/>
        <w:rPr>
          <w:rFonts w:ascii="Palatino Linotype" w:hAnsi="Palatino Linotype" w:cs="Arial"/>
          <w:lang w:val="es-ES_tradnl"/>
        </w:rPr>
      </w:pPr>
    </w:p>
    <w:p w14:paraId="789B7CBE" w14:textId="77777777" w:rsidR="00191180" w:rsidRPr="00C04072" w:rsidRDefault="00191180" w:rsidP="00C04072">
      <w:pPr>
        <w:tabs>
          <w:tab w:val="left" w:pos="7655"/>
        </w:tabs>
        <w:suppressAutoHyphens w:val="0"/>
        <w:spacing w:before="240" w:after="240" w:line="360" w:lineRule="auto"/>
        <w:ind w:left="851" w:right="709" w:hanging="284"/>
        <w:contextualSpacing/>
        <w:jc w:val="both"/>
        <w:rPr>
          <w:rFonts w:ascii="Palatino Linotype" w:hAnsi="Palatino Linotype" w:cs="Arial"/>
          <w:lang w:val="es-ES_tradnl"/>
        </w:rPr>
      </w:pPr>
      <w:r w:rsidRPr="00C04072">
        <w:rPr>
          <w:rFonts w:ascii="Palatino Linotype" w:hAnsi="Palatino Linotype" w:cs="Arial"/>
          <w:b/>
          <w:bCs/>
          <w:lang w:val="es-ES_tradnl"/>
        </w:rPr>
        <w:t>I.-</w:t>
      </w:r>
      <w:r w:rsidRPr="00C04072">
        <w:rPr>
          <w:rFonts w:ascii="Palatino Linotype" w:hAnsi="Palatino Linotype" w:cs="Arial"/>
          <w:lang w:val="es-ES_tradnl"/>
        </w:rPr>
        <w:t xml:space="preserve"> Actos realizados sobre los cuales: </w:t>
      </w:r>
    </w:p>
    <w:p w14:paraId="000D74E5" w14:textId="77777777" w:rsidR="00191180" w:rsidRPr="00C04072" w:rsidRDefault="00191180" w:rsidP="00C04072">
      <w:pPr>
        <w:tabs>
          <w:tab w:val="left" w:pos="1418"/>
          <w:tab w:val="left" w:pos="7655"/>
        </w:tabs>
        <w:suppressAutoHyphens w:val="0"/>
        <w:spacing w:before="240" w:after="240" w:line="360" w:lineRule="auto"/>
        <w:ind w:left="1134" w:right="709"/>
        <w:contextualSpacing/>
        <w:jc w:val="both"/>
        <w:rPr>
          <w:rFonts w:ascii="Palatino Linotype" w:hAnsi="Palatino Linotype" w:cs="Arial"/>
          <w:lang w:val="es-ES_tradnl"/>
        </w:rPr>
      </w:pPr>
      <w:r w:rsidRPr="00C04072">
        <w:rPr>
          <w:rFonts w:ascii="Palatino Linotype" w:hAnsi="Palatino Linotype" w:cs="Arial"/>
          <w:b/>
          <w:bCs/>
          <w:lang w:val="es-ES_tradnl"/>
        </w:rPr>
        <w:lastRenderedPageBreak/>
        <w:t>a)</w:t>
      </w:r>
      <w:r w:rsidRPr="00C04072">
        <w:rPr>
          <w:rFonts w:ascii="Palatino Linotype" w:hAnsi="Palatino Linotype" w:cs="Arial"/>
          <w:lang w:val="es-ES_tradnl"/>
        </w:rPr>
        <w:t xml:space="preserve"> No se generó, poseyó o administró el documento que registre la información solicitada; </w:t>
      </w:r>
    </w:p>
    <w:p w14:paraId="1F4A3003" w14:textId="77777777" w:rsidR="00191180" w:rsidRPr="00C04072" w:rsidRDefault="00191180" w:rsidP="00C04072">
      <w:pPr>
        <w:tabs>
          <w:tab w:val="left" w:pos="1418"/>
          <w:tab w:val="left" w:pos="7655"/>
        </w:tabs>
        <w:suppressAutoHyphens w:val="0"/>
        <w:spacing w:before="240" w:after="240" w:line="360" w:lineRule="auto"/>
        <w:ind w:left="1134" w:right="709"/>
        <w:contextualSpacing/>
        <w:jc w:val="both"/>
        <w:rPr>
          <w:rFonts w:ascii="Palatino Linotype" w:hAnsi="Palatino Linotype" w:cs="Arial"/>
          <w:lang w:val="es-ES_tradnl"/>
        </w:rPr>
      </w:pPr>
      <w:r w:rsidRPr="00C04072">
        <w:rPr>
          <w:rFonts w:ascii="Palatino Linotype" w:hAnsi="Palatino Linotype" w:cs="Arial"/>
          <w:b/>
          <w:bCs/>
          <w:lang w:val="es-ES_tradnl"/>
        </w:rPr>
        <w:t>b)</w:t>
      </w:r>
      <w:r w:rsidRPr="00C04072">
        <w:rPr>
          <w:rFonts w:ascii="Palatino Linotype" w:hAnsi="Palatino Linotype" w:cs="Arial"/>
          <w:lang w:val="es-ES_tradnl"/>
        </w:rPr>
        <w:t xml:space="preserve"> Habiendo sido generada, poseída o administrada, no se cuenta con la información solicitada.</w:t>
      </w:r>
    </w:p>
    <w:p w14:paraId="7C20AD1E" w14:textId="77777777" w:rsidR="00191180" w:rsidRPr="00C04072" w:rsidRDefault="00191180" w:rsidP="00C04072">
      <w:pPr>
        <w:tabs>
          <w:tab w:val="left" w:pos="7655"/>
        </w:tabs>
        <w:suppressAutoHyphens w:val="0"/>
        <w:spacing w:before="240" w:after="240" w:line="360" w:lineRule="auto"/>
        <w:ind w:left="851" w:right="567" w:hanging="284"/>
        <w:contextualSpacing/>
        <w:jc w:val="both"/>
        <w:rPr>
          <w:rFonts w:ascii="Palatino Linotype" w:hAnsi="Palatino Linotype" w:cs="Arial"/>
          <w:lang w:val="es-ES_tradnl"/>
        </w:rPr>
      </w:pPr>
      <w:r w:rsidRPr="00C04072">
        <w:rPr>
          <w:rFonts w:ascii="Palatino Linotype" w:hAnsi="Palatino Linotype" w:cs="Arial"/>
          <w:b/>
          <w:bCs/>
          <w:lang w:val="es-ES_tradnl"/>
        </w:rPr>
        <w:t>II.-</w:t>
      </w:r>
      <w:r w:rsidRPr="00C04072">
        <w:rPr>
          <w:rFonts w:ascii="Palatino Linotype" w:hAnsi="Palatino Linotype" w:cs="Arial"/>
          <w:lang w:val="es-ES_tradnl"/>
        </w:rPr>
        <w:t xml:space="preserve"> El </w:t>
      </w:r>
      <w:r w:rsidRPr="00C04072">
        <w:rPr>
          <w:rFonts w:ascii="Palatino Linotype" w:hAnsi="Palatino Linotype" w:cs="Arial"/>
          <w:b/>
          <w:bCs/>
          <w:color w:val="000000"/>
          <w:lang w:val="es-ES_tradnl"/>
        </w:rPr>
        <w:t>SUJETO OBLIGADO</w:t>
      </w:r>
      <w:r w:rsidRPr="00C04072">
        <w:rPr>
          <w:rFonts w:ascii="Palatino Linotype" w:hAnsi="Palatino Linotype" w:cs="Arial"/>
          <w:color w:val="000000"/>
          <w:lang w:val="es-ES_tradnl"/>
        </w:rPr>
        <w:t xml:space="preserve"> </w:t>
      </w:r>
      <w:r w:rsidRPr="00C04072">
        <w:rPr>
          <w:rFonts w:ascii="Palatino Linotype" w:hAnsi="Palatino Linotype" w:cs="Arial"/>
          <w:lang w:val="es-ES_tradnl"/>
        </w:rPr>
        <w:t xml:space="preserve">fue omiso en el ejercicio de una facultad, competencia o atribución inexcusable. </w:t>
      </w:r>
    </w:p>
    <w:p w14:paraId="0C9E5110" w14:textId="77777777" w:rsidR="00191180" w:rsidRPr="00C04072" w:rsidRDefault="00191180" w:rsidP="00C04072">
      <w:pPr>
        <w:suppressAutoHyphens w:val="0"/>
        <w:spacing w:before="240" w:after="240" w:line="360" w:lineRule="auto"/>
        <w:contextualSpacing/>
        <w:jc w:val="both"/>
        <w:rPr>
          <w:rFonts w:ascii="Palatino Linotype" w:hAnsi="Palatino Linotype" w:cs="Arial"/>
          <w:lang w:val="es-ES_tradnl"/>
        </w:rPr>
      </w:pPr>
    </w:p>
    <w:p w14:paraId="30987B5A"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cs="Arial"/>
          <w:lang w:val="es-ES_tradnl"/>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64C0E96F" w14:textId="77777777" w:rsidR="00191180" w:rsidRPr="00C04072" w:rsidRDefault="00191180" w:rsidP="00C04072">
      <w:pPr>
        <w:tabs>
          <w:tab w:val="left" w:pos="426"/>
        </w:tabs>
        <w:suppressAutoHyphens w:val="0"/>
        <w:spacing w:line="360" w:lineRule="auto"/>
        <w:contextualSpacing/>
        <w:rPr>
          <w:rFonts w:ascii="Palatino Linotype" w:hAnsi="Palatino Linotype" w:cs="Arial"/>
          <w:lang w:val="es-ES_tradnl"/>
        </w:rPr>
      </w:pPr>
    </w:p>
    <w:p w14:paraId="57C83AF0"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C04072">
        <w:rPr>
          <w:rFonts w:ascii="Palatino Linotype" w:hAnsi="Palatino Linotype" w:cs="Arial"/>
          <w:lang w:val="es-ES_tradnl"/>
        </w:rPr>
        <w:t xml:space="preserve">En cualquiera de los casos, imperativamente, el </w:t>
      </w:r>
      <w:r w:rsidRPr="00C04072">
        <w:rPr>
          <w:rFonts w:ascii="Palatino Linotype" w:hAnsi="Palatino Linotype" w:cs="Arial"/>
          <w:b/>
          <w:bCs/>
          <w:color w:val="000000"/>
          <w:lang w:val="es-ES_tradnl"/>
        </w:rPr>
        <w:t>SUJETO OBLIGADO</w:t>
      </w:r>
      <w:r w:rsidRPr="00C04072">
        <w:rPr>
          <w:rFonts w:ascii="Palatino Linotype" w:hAnsi="Palatino Linotype" w:cs="Arial"/>
          <w:color w:val="000000"/>
          <w:lang w:val="es-ES_tradnl"/>
        </w:rPr>
        <w:t xml:space="preserve"> </w:t>
      </w:r>
      <w:r w:rsidRPr="00C04072">
        <w:rPr>
          <w:rFonts w:ascii="Palatino Linotype" w:hAnsi="Palatino Linotype" w:cs="Arial"/>
          <w:lang w:val="es-ES_tradnl"/>
        </w:rPr>
        <w:t xml:space="preserve">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C04072">
        <w:rPr>
          <w:rFonts w:ascii="Palatino Linotype" w:hAnsi="Palatino Linotype" w:cs="Arial"/>
          <w:b/>
          <w:lang w:val="es-ES_tradnl"/>
        </w:rPr>
        <w:t>de no localizar la información que debía tener, procediendo según lo refieren los párrafos segundo o tercero del artículo 19 de la Ley de Transparencia y Acceso a la Información Pública</w:t>
      </w:r>
      <w:r w:rsidRPr="00C04072">
        <w:rPr>
          <w:rFonts w:ascii="Palatino Linotype" w:hAnsi="Palatino Linotype" w:cs="Arial"/>
          <w:lang w:val="es-ES_tradnl"/>
        </w:rPr>
        <w:t>, pero emitiendo una respuesta.</w:t>
      </w:r>
    </w:p>
    <w:p w14:paraId="2328772D" w14:textId="77777777" w:rsidR="00191180" w:rsidRPr="00C04072" w:rsidRDefault="00191180" w:rsidP="00C04072">
      <w:pPr>
        <w:suppressAutoHyphens w:val="0"/>
        <w:spacing w:line="360" w:lineRule="auto"/>
        <w:ind w:right="49"/>
        <w:contextualSpacing/>
        <w:jc w:val="both"/>
        <w:rPr>
          <w:rFonts w:ascii="Palatino Linotype" w:hAnsi="Palatino Linotype" w:cs="Arial"/>
          <w:color w:val="000000"/>
          <w:lang w:val="es-ES_tradnl"/>
        </w:rPr>
      </w:pPr>
    </w:p>
    <w:p w14:paraId="6270AEEB" w14:textId="77777777" w:rsidR="00191180" w:rsidRPr="00C04072" w:rsidRDefault="00191180" w:rsidP="00C04072">
      <w:pPr>
        <w:keepNext/>
        <w:keepLines/>
        <w:suppressAutoHyphens w:val="0"/>
        <w:spacing w:before="40" w:after="160" w:line="360" w:lineRule="auto"/>
        <w:outlineLvl w:val="1"/>
        <w:rPr>
          <w:rFonts w:ascii="Palatino Linotype" w:hAnsi="Palatino Linotype"/>
          <w:b/>
          <w:lang w:eastAsia="en-US"/>
        </w:rPr>
      </w:pPr>
      <w:bookmarkStart w:id="94" w:name="_Toc524344194"/>
      <w:bookmarkStart w:id="95" w:name="_Toc526271199"/>
      <w:bookmarkStart w:id="96" w:name="_Toc536105846"/>
      <w:bookmarkStart w:id="97" w:name="_Toc536106973"/>
      <w:bookmarkStart w:id="98" w:name="_Toc82023095"/>
      <w:r w:rsidRPr="00C04072">
        <w:rPr>
          <w:rFonts w:ascii="Palatino Linotype" w:hAnsi="Palatino Linotype"/>
          <w:b/>
          <w:lang w:eastAsia="en-US"/>
        </w:rPr>
        <w:t>III. Análisis al que debe someterse la información antes de su entrega.</w:t>
      </w:r>
      <w:bookmarkEnd w:id="94"/>
      <w:bookmarkEnd w:id="95"/>
      <w:bookmarkEnd w:id="96"/>
      <w:bookmarkEnd w:id="97"/>
      <w:bookmarkEnd w:id="98"/>
    </w:p>
    <w:p w14:paraId="17F368B5" w14:textId="77777777" w:rsidR="00191180" w:rsidRPr="00C04072" w:rsidRDefault="00191180" w:rsidP="00C04072">
      <w:pPr>
        <w:suppressAutoHyphens w:val="0"/>
        <w:spacing w:line="360" w:lineRule="auto"/>
        <w:ind w:right="49"/>
        <w:contextualSpacing/>
        <w:jc w:val="both"/>
        <w:rPr>
          <w:rFonts w:ascii="Palatino Linotype" w:hAnsi="Palatino Linotype" w:cs="Arial"/>
          <w:color w:val="000000"/>
          <w:lang w:val="es-ES_tradnl"/>
        </w:rPr>
      </w:pPr>
    </w:p>
    <w:p w14:paraId="70049A7A"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C04072">
        <w:rPr>
          <w:rFonts w:ascii="Palatino Linotype" w:hAnsi="Palatino Linotype" w:cs="Arial"/>
          <w:lang w:val="es-ES"/>
        </w:rPr>
        <w:lastRenderedPageBreak/>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7BA73965"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cs="Arial"/>
          <w:lang w:val="es-ES"/>
        </w:rPr>
      </w:pPr>
    </w:p>
    <w:p w14:paraId="5951DA4A"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C04072">
        <w:rPr>
          <w:rFonts w:ascii="Palatino Linotype" w:hAnsi="Palatino Linotype" w:cs="Arial"/>
          <w:lang w:val="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343039CD" w14:textId="77777777" w:rsidR="00191180" w:rsidRPr="00C04072" w:rsidRDefault="00191180" w:rsidP="00C04072">
      <w:pPr>
        <w:suppressAutoHyphens w:val="0"/>
        <w:spacing w:line="360" w:lineRule="auto"/>
        <w:ind w:left="720"/>
        <w:contextualSpacing/>
        <w:rPr>
          <w:rFonts w:ascii="Palatino Linotype" w:hAnsi="Palatino Linotype" w:cs="Arial"/>
          <w:lang w:val="es-ES"/>
        </w:rPr>
      </w:pPr>
    </w:p>
    <w:p w14:paraId="39263D0C"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b/>
          <w:i/>
          <w:color w:val="000000"/>
        </w:rPr>
        <w:t>“Artículo 4.</w:t>
      </w:r>
      <w:r w:rsidRPr="00C04072">
        <w:rPr>
          <w:rFonts w:ascii="Palatino Linotype" w:hAnsi="Palatino Linotype" w:cs="Arial"/>
          <w:i/>
          <w:color w:val="000000"/>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B00CB75"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i/>
          <w:color w:val="000000"/>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C04072">
        <w:rPr>
          <w:rFonts w:ascii="Palatino Linotype" w:hAnsi="Palatino Linotype" w:cs="Arial"/>
          <w:i/>
          <w:color w:val="000000"/>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889EFAB"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i/>
          <w:color w:val="000000"/>
        </w:rPr>
        <w:t>Los sujetos obligados deben poner en práctica, políticas y programas de acceso a la información que se apeguen a criterios de publicidad, veracidad, oportunidad, precisión y suficiencia en beneficio de los solicitantes.</w:t>
      </w:r>
    </w:p>
    <w:p w14:paraId="1EBC3463"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i/>
          <w:color w:val="000000"/>
        </w:rPr>
        <w:t>(...)”</w:t>
      </w:r>
    </w:p>
    <w:p w14:paraId="35327575"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p>
    <w:p w14:paraId="6BD0EBE2"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i/>
          <w:color w:val="000000"/>
        </w:rPr>
        <w:t>“</w:t>
      </w:r>
      <w:r w:rsidRPr="00C04072">
        <w:rPr>
          <w:rFonts w:ascii="Palatino Linotype" w:hAnsi="Palatino Linotype" w:cs="Arial"/>
          <w:b/>
          <w:i/>
          <w:color w:val="000000"/>
        </w:rPr>
        <w:t>Artículo 122.</w:t>
      </w:r>
      <w:r w:rsidRPr="00C04072">
        <w:rPr>
          <w:rFonts w:ascii="Palatino Linotype" w:hAnsi="Palatino Linotype" w:cs="Arial"/>
          <w:i/>
          <w:color w:val="000000"/>
        </w:rPr>
        <w:t xml:space="preserve"> La clasificación es el proceso mediante el cual el sujeto obligado determina que la información en su poder actualiza alguno de los supuestos de reserva o confidencialidad, de conformidad con lo dispuesto en el presente título.</w:t>
      </w:r>
    </w:p>
    <w:p w14:paraId="48F629E6"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i/>
          <w:color w:val="000000"/>
        </w:rPr>
        <w:t>Los supuestos de reserva o confidencialidad previstos en las leyes deberán ser acordes con las bases, principios y disposiciones establecidos en la Ley General y, en ningún caso, podrán contravenirla.</w:t>
      </w:r>
    </w:p>
    <w:p w14:paraId="26B22C81"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i/>
          <w:color w:val="000000"/>
        </w:rPr>
        <w:t>Los titulares de las áreas de los sujetos obligados serán los responsables de clasificar la información, de conformidad con lo dispuesto en la presente Ley y demás disposiciones jurídicas aplicables.</w:t>
      </w:r>
    </w:p>
    <w:p w14:paraId="1C622370"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i/>
          <w:color w:val="000000"/>
        </w:rPr>
        <w:t>(…)”</w:t>
      </w:r>
    </w:p>
    <w:p w14:paraId="7BF6399B"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p>
    <w:p w14:paraId="300CD8CF"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i/>
          <w:color w:val="000000"/>
        </w:rPr>
        <w:lastRenderedPageBreak/>
        <w:t>“</w:t>
      </w:r>
      <w:r w:rsidRPr="00C04072">
        <w:rPr>
          <w:rFonts w:ascii="Palatino Linotype" w:hAnsi="Palatino Linotype" w:cs="Arial"/>
          <w:b/>
          <w:i/>
          <w:color w:val="000000"/>
        </w:rPr>
        <w:t>Artículo 140.</w:t>
      </w:r>
      <w:r w:rsidRPr="00C04072">
        <w:rPr>
          <w:rFonts w:ascii="Palatino Linotype" w:hAnsi="Palatino Linotype" w:cs="Arial"/>
          <w:i/>
          <w:color w:val="000000"/>
        </w:rPr>
        <w:t xml:space="preserve"> El acceso a la información pública será restringido excepcionalmente, cuando por razones de interés público, ésta sea clasificada como reservada, conforme a los criterios siguientes:</w:t>
      </w:r>
    </w:p>
    <w:p w14:paraId="77E64D72"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b/>
          <w:bCs/>
          <w:i/>
          <w:color w:val="000000"/>
        </w:rPr>
        <w:t>I.</w:t>
      </w:r>
      <w:r w:rsidRPr="00C04072">
        <w:rPr>
          <w:rFonts w:ascii="Palatino Linotype" w:hAnsi="Palatino Linotype" w:cs="Arial"/>
          <w:i/>
          <w:color w:val="000000"/>
        </w:rPr>
        <w:t xml:space="preserve"> Comprometa la seguridad pública y cuente con un propósito genuino y un efecto demostrable;</w:t>
      </w:r>
    </w:p>
    <w:p w14:paraId="5935FCDB"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b/>
          <w:bCs/>
          <w:i/>
          <w:color w:val="000000"/>
        </w:rPr>
        <w:t>II.</w:t>
      </w:r>
      <w:r w:rsidRPr="00C04072">
        <w:rPr>
          <w:rFonts w:ascii="Palatino Linotype" w:hAnsi="Palatino Linotype" w:cs="Arial"/>
          <w:i/>
          <w:color w:val="000000"/>
        </w:rPr>
        <w:t xml:space="preserve"> Pueda menoscabar la conducción de las negociaciones y relaciones internacionales;</w:t>
      </w:r>
    </w:p>
    <w:p w14:paraId="073253E0"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b/>
          <w:bCs/>
          <w:i/>
          <w:color w:val="000000"/>
        </w:rPr>
        <w:t>III.</w:t>
      </w:r>
      <w:r w:rsidRPr="00C04072">
        <w:rPr>
          <w:rFonts w:ascii="Palatino Linotype" w:hAnsi="Palatino Linotype" w:cs="Arial"/>
          <w:i/>
          <w:color w:val="000000"/>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0C86495"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b/>
          <w:bCs/>
          <w:i/>
          <w:color w:val="000000"/>
        </w:rPr>
        <w:t>IV.</w:t>
      </w:r>
      <w:r w:rsidRPr="00C04072">
        <w:rPr>
          <w:rFonts w:ascii="Palatino Linotype" w:hAnsi="Palatino Linotype" w:cs="Arial"/>
          <w:i/>
          <w:color w:val="000000"/>
        </w:rPr>
        <w:t xml:space="preserve"> Ponga en riesgo la vida, la seguridad o la salud de una persona física;</w:t>
      </w:r>
    </w:p>
    <w:p w14:paraId="12C7886A"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b/>
          <w:bCs/>
          <w:i/>
          <w:color w:val="000000"/>
        </w:rPr>
        <w:t>V.</w:t>
      </w:r>
      <w:r w:rsidRPr="00C04072">
        <w:rPr>
          <w:rFonts w:ascii="Palatino Linotype" w:hAnsi="Palatino Linotype" w:cs="Arial"/>
          <w:i/>
          <w:color w:val="000000"/>
        </w:rPr>
        <w:t xml:space="preserve"> Aquella cuya divulgación obstruya o pueda causar un serio perjuicio a:</w:t>
      </w:r>
    </w:p>
    <w:p w14:paraId="0BC90DA6" w14:textId="77777777" w:rsidR="00191180" w:rsidRPr="00C04072" w:rsidRDefault="00191180" w:rsidP="00C04072">
      <w:pPr>
        <w:suppressAutoHyphens w:val="0"/>
        <w:spacing w:line="360" w:lineRule="auto"/>
        <w:ind w:left="851" w:right="567"/>
        <w:contextualSpacing/>
        <w:jc w:val="both"/>
        <w:rPr>
          <w:rFonts w:ascii="Palatino Linotype" w:hAnsi="Palatino Linotype" w:cs="Arial"/>
          <w:i/>
          <w:color w:val="000000"/>
        </w:rPr>
      </w:pPr>
      <w:r w:rsidRPr="00C04072">
        <w:rPr>
          <w:rFonts w:ascii="Palatino Linotype" w:hAnsi="Palatino Linotype" w:cs="Arial"/>
          <w:b/>
          <w:bCs/>
          <w:i/>
          <w:color w:val="000000"/>
        </w:rPr>
        <w:t>1.</w:t>
      </w:r>
      <w:r w:rsidRPr="00C04072">
        <w:rPr>
          <w:rFonts w:ascii="Palatino Linotype" w:hAnsi="Palatino Linotype" w:cs="Arial"/>
          <w:i/>
          <w:color w:val="000000"/>
        </w:rPr>
        <w:t xml:space="preserve"> Las actividades de fiscalización, verificación, inspección, comprobación y auditoría sobre el cumplimiento de las Leyes; o</w:t>
      </w:r>
    </w:p>
    <w:p w14:paraId="3B1D4331" w14:textId="77777777" w:rsidR="00191180" w:rsidRPr="00C04072" w:rsidRDefault="00191180" w:rsidP="00C04072">
      <w:pPr>
        <w:suppressAutoHyphens w:val="0"/>
        <w:spacing w:line="360" w:lineRule="auto"/>
        <w:ind w:left="851" w:right="567"/>
        <w:contextualSpacing/>
        <w:jc w:val="both"/>
        <w:rPr>
          <w:rFonts w:ascii="Palatino Linotype" w:hAnsi="Palatino Linotype" w:cs="Arial"/>
          <w:i/>
          <w:color w:val="000000"/>
        </w:rPr>
      </w:pPr>
      <w:r w:rsidRPr="00C04072">
        <w:rPr>
          <w:rFonts w:ascii="Palatino Linotype" w:hAnsi="Palatino Linotype" w:cs="Arial"/>
          <w:b/>
          <w:bCs/>
          <w:i/>
          <w:color w:val="000000"/>
        </w:rPr>
        <w:t>2.</w:t>
      </w:r>
      <w:r w:rsidRPr="00C04072">
        <w:rPr>
          <w:rFonts w:ascii="Palatino Linotype" w:hAnsi="Palatino Linotype" w:cs="Arial"/>
          <w:i/>
          <w:color w:val="000000"/>
        </w:rPr>
        <w:t xml:space="preserve"> La recaudación de las contribuciones.</w:t>
      </w:r>
    </w:p>
    <w:p w14:paraId="6CA776E1"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b/>
          <w:bCs/>
          <w:i/>
          <w:color w:val="000000"/>
        </w:rPr>
        <w:t>VI.</w:t>
      </w:r>
      <w:r w:rsidRPr="00C04072">
        <w:rPr>
          <w:rFonts w:ascii="Palatino Linotype" w:hAnsi="Palatino Linotype" w:cs="Arial"/>
          <w:i/>
          <w:color w:val="000000"/>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w:t>
      </w:r>
      <w:r w:rsidRPr="00C04072">
        <w:rPr>
          <w:rFonts w:ascii="Palatino Linotype" w:hAnsi="Palatino Linotype" w:cs="Arial"/>
          <w:i/>
          <w:color w:val="000000"/>
        </w:rPr>
        <w:lastRenderedPageBreak/>
        <w:t>o testigo, así como sus familias, en los términos de las disposiciones jurídicas aplicables;</w:t>
      </w:r>
    </w:p>
    <w:p w14:paraId="6F888BE6"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b/>
          <w:bCs/>
          <w:i/>
          <w:color w:val="000000"/>
        </w:rPr>
        <w:t xml:space="preserve">VII. </w:t>
      </w:r>
      <w:r w:rsidRPr="00C04072">
        <w:rPr>
          <w:rFonts w:ascii="Palatino Linotype" w:hAnsi="Palatino Linotype" w:cs="Arial"/>
          <w:i/>
          <w:color w:val="000000"/>
        </w:rPr>
        <w:t>La que contengan las opiniones, recomendaciones o puntos de vista que formen parte del proceso deliberativo de los servidores públicos, hasta en tanto sea adoptada la decisión definitiva, la cual deberá estar documentada;</w:t>
      </w:r>
    </w:p>
    <w:p w14:paraId="646BE1A0"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b/>
          <w:bCs/>
          <w:i/>
          <w:color w:val="000000"/>
        </w:rPr>
        <w:t>VIII.</w:t>
      </w:r>
      <w:r w:rsidRPr="00C04072">
        <w:rPr>
          <w:rFonts w:ascii="Palatino Linotype" w:hAnsi="Palatino Linotype" w:cs="Arial"/>
          <w:i/>
          <w:color w:val="000000"/>
        </w:rPr>
        <w:t xml:space="preserve"> Vulnere la conducción de los expedientes judiciales o de los procedimientos administrativos seguidos en forma de juicio, en tanto no hayan quedado firmes;</w:t>
      </w:r>
    </w:p>
    <w:p w14:paraId="19BBA6B2"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b/>
          <w:bCs/>
          <w:i/>
          <w:color w:val="000000"/>
        </w:rPr>
        <w:t>IX.</w:t>
      </w:r>
      <w:r w:rsidRPr="00C04072">
        <w:rPr>
          <w:rFonts w:ascii="Palatino Linotype" w:hAnsi="Palatino Linotype" w:cs="Arial"/>
          <w:i/>
          <w:color w:val="000000"/>
        </w:rPr>
        <w:t xml:space="preserve"> Se encuentre contenida dentro de las investigaciones de hechos que la Ley señale como delitos y se tramiten ante el Ministerio Público;</w:t>
      </w:r>
    </w:p>
    <w:p w14:paraId="4EF6BFE6"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b/>
          <w:bCs/>
          <w:i/>
          <w:color w:val="000000"/>
        </w:rPr>
        <w:t>X.</w:t>
      </w:r>
      <w:r w:rsidRPr="00C04072">
        <w:rPr>
          <w:rFonts w:ascii="Palatino Linotype" w:hAnsi="Palatino Linotype" w:cs="Arial"/>
          <w:i/>
          <w:color w:val="000000"/>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B2CAE19"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i/>
          <w:color w:val="000000"/>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C1FE33A"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r w:rsidRPr="00C04072">
        <w:rPr>
          <w:rFonts w:ascii="Palatino Linotype" w:hAnsi="Palatino Linotype" w:cs="Arial"/>
          <w:b/>
          <w:bCs/>
          <w:i/>
          <w:color w:val="000000"/>
        </w:rPr>
        <w:t>XI.</w:t>
      </w:r>
      <w:r w:rsidRPr="00C04072">
        <w:rPr>
          <w:rFonts w:ascii="Palatino Linotype" w:hAnsi="Palatino Linotype" w:cs="Arial"/>
          <w:i/>
          <w:color w:val="000000"/>
        </w:rPr>
        <w:t xml:space="preserve"> Las que por disposición expresa de una ley tengan tal carácter, siempre que sean acordes con las bases, principios y disposiciones establecidos en esta Ley y no la contravengan; así como las previstas en tratados internacionales.”</w:t>
      </w:r>
    </w:p>
    <w:p w14:paraId="5E5D0282"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rPr>
      </w:pPr>
    </w:p>
    <w:p w14:paraId="31361848" w14:textId="77777777" w:rsidR="00191180" w:rsidRPr="00C04072" w:rsidRDefault="00191180" w:rsidP="00C04072">
      <w:pPr>
        <w:suppressAutoHyphens w:val="0"/>
        <w:spacing w:line="360" w:lineRule="auto"/>
        <w:ind w:left="567" w:right="567"/>
        <w:contextualSpacing/>
        <w:jc w:val="both"/>
        <w:rPr>
          <w:rFonts w:ascii="Palatino Linotype" w:hAnsi="Palatino Linotype" w:cs="Arial"/>
          <w:b/>
          <w:i/>
          <w:color w:val="000000"/>
        </w:rPr>
      </w:pPr>
      <w:r w:rsidRPr="00C04072">
        <w:rPr>
          <w:rFonts w:ascii="Palatino Linotype" w:hAnsi="Palatino Linotype" w:cs="Arial"/>
          <w:i/>
          <w:color w:val="000000"/>
        </w:rPr>
        <w:lastRenderedPageBreak/>
        <w:t>“</w:t>
      </w:r>
      <w:r w:rsidRPr="00C04072">
        <w:rPr>
          <w:rFonts w:ascii="Palatino Linotype" w:hAnsi="Palatino Linotype" w:cs="Arial"/>
          <w:b/>
          <w:i/>
          <w:color w:val="000000"/>
        </w:rPr>
        <w:t>Artículo 141.</w:t>
      </w:r>
      <w:r w:rsidRPr="00C04072">
        <w:rPr>
          <w:rFonts w:ascii="Palatino Linotype" w:hAnsi="Palatino Linotype" w:cs="Arial"/>
          <w:i/>
          <w:color w:val="000000"/>
        </w:rPr>
        <w:t xml:space="preserve"> </w:t>
      </w:r>
      <w:r w:rsidRPr="00C04072">
        <w:rPr>
          <w:rFonts w:ascii="Palatino Linotype" w:hAnsi="Palatino Linotype" w:cs="Arial"/>
          <w:b/>
          <w:i/>
          <w:color w:val="000000"/>
        </w:rPr>
        <w:t>Las causales de reserva previstas en este Capítulo se deberán fundar y motivar, a través de la aplicación de la prueba de daño a la que se hace referencia en el presente Título.”</w:t>
      </w:r>
    </w:p>
    <w:p w14:paraId="034E60F2" w14:textId="77777777" w:rsidR="00191180" w:rsidRPr="00C04072" w:rsidRDefault="00191180" w:rsidP="00C04072">
      <w:pPr>
        <w:suppressAutoHyphens w:val="0"/>
        <w:spacing w:line="360" w:lineRule="auto"/>
        <w:ind w:left="567" w:right="567"/>
        <w:contextualSpacing/>
        <w:jc w:val="both"/>
        <w:rPr>
          <w:rFonts w:ascii="Palatino Linotype" w:hAnsi="Palatino Linotype" w:cs="Arial"/>
          <w:b/>
          <w:i/>
          <w:color w:val="000000"/>
        </w:rPr>
      </w:pPr>
      <w:r w:rsidRPr="00C04072">
        <w:rPr>
          <w:rFonts w:ascii="Palatino Linotype" w:hAnsi="Palatino Linotype" w:cs="Arial"/>
          <w:i/>
          <w:color w:val="000000"/>
        </w:rPr>
        <w:t xml:space="preserve">(Énfasis añadido) </w:t>
      </w:r>
    </w:p>
    <w:p w14:paraId="70E9CEC5" w14:textId="77777777" w:rsidR="00191180" w:rsidRPr="00C04072" w:rsidRDefault="00191180" w:rsidP="00C04072">
      <w:pPr>
        <w:suppressAutoHyphens w:val="0"/>
        <w:autoSpaceDE w:val="0"/>
        <w:autoSpaceDN w:val="0"/>
        <w:adjustRightInd w:val="0"/>
        <w:spacing w:line="360" w:lineRule="auto"/>
        <w:ind w:right="50" w:firstLine="1418"/>
        <w:jc w:val="both"/>
        <w:rPr>
          <w:rFonts w:ascii="Palatino Linotype" w:hAnsi="Palatino Linotype" w:cs="Arial"/>
          <w:bCs/>
          <w:color w:val="000000"/>
          <w:lang w:val="es-ES_tradnl"/>
        </w:rPr>
      </w:pPr>
    </w:p>
    <w:p w14:paraId="54AE57E0"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C04072">
        <w:rPr>
          <w:rFonts w:ascii="Palatino Linotype" w:hAnsi="Palatino Linotype" w:cs="Arial"/>
          <w:lang w:val="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3F6E03F7"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cs="Arial"/>
          <w:lang w:val="es-ES"/>
        </w:rPr>
      </w:pPr>
    </w:p>
    <w:p w14:paraId="7A9B0187"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C04072">
        <w:rPr>
          <w:rFonts w:ascii="Palatino Linotype" w:hAnsi="Palatino Linotype" w:cs="Arial"/>
          <w:lang w:val="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2796A057" w14:textId="77777777" w:rsidR="00191180" w:rsidRPr="00C04072" w:rsidRDefault="00191180" w:rsidP="00C04072">
      <w:pPr>
        <w:tabs>
          <w:tab w:val="left" w:pos="426"/>
        </w:tabs>
        <w:suppressAutoHyphens w:val="0"/>
        <w:spacing w:line="360" w:lineRule="auto"/>
        <w:contextualSpacing/>
        <w:rPr>
          <w:rFonts w:ascii="Palatino Linotype" w:hAnsi="Palatino Linotype" w:cs="Arial"/>
          <w:lang w:val="es-ES"/>
        </w:rPr>
      </w:pPr>
    </w:p>
    <w:p w14:paraId="5891ECAA" w14:textId="77777777" w:rsidR="00191180" w:rsidRPr="00C04072" w:rsidRDefault="00191180" w:rsidP="00C04072">
      <w:pPr>
        <w:numPr>
          <w:ilvl w:val="0"/>
          <w:numId w:val="9"/>
        </w:numPr>
        <w:tabs>
          <w:tab w:val="left" w:pos="426"/>
        </w:tabs>
        <w:suppressAutoHyphens w:val="0"/>
        <w:spacing w:after="160" w:line="360" w:lineRule="auto"/>
        <w:ind w:left="0" w:right="49" w:firstLine="0"/>
        <w:contextualSpacing/>
        <w:jc w:val="both"/>
        <w:rPr>
          <w:rFonts w:ascii="Palatino Linotype" w:hAnsi="Palatino Linotype" w:cs="Arial"/>
          <w:color w:val="000000"/>
          <w:lang w:val="es-ES_tradnl"/>
        </w:rPr>
      </w:pPr>
      <w:r w:rsidRPr="00C04072">
        <w:rPr>
          <w:rFonts w:ascii="Palatino Linotype" w:hAnsi="Palatino Linotype" w:cs="Arial"/>
          <w:lang w:val="es-ES"/>
        </w:rPr>
        <w:t xml:space="preserve">En consecuencia, para que se establezca válidamente una limitante al derecho de acceso a la información pública, debe existir un supuesto jurídico que así lo disponga, que exista una prueba de daño por medio de una justificación racional basada en el </w:t>
      </w:r>
      <w:r w:rsidRPr="00C04072">
        <w:rPr>
          <w:rFonts w:ascii="Palatino Linotype" w:hAnsi="Palatino Linotype" w:cs="Arial"/>
          <w:lang w:val="es-ES"/>
        </w:rPr>
        <w:lastRenderedPageBreak/>
        <w:t>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71312566" w14:textId="77777777" w:rsidR="00191180" w:rsidRPr="00C04072" w:rsidRDefault="00191180" w:rsidP="00C04072">
      <w:pPr>
        <w:tabs>
          <w:tab w:val="left" w:pos="426"/>
        </w:tabs>
        <w:suppressAutoHyphens w:val="0"/>
        <w:spacing w:line="360" w:lineRule="auto"/>
        <w:ind w:right="49"/>
        <w:contextualSpacing/>
        <w:jc w:val="both"/>
        <w:rPr>
          <w:rFonts w:ascii="Palatino Linotype" w:hAnsi="Palatino Linotype" w:cs="Arial"/>
          <w:color w:val="000000"/>
          <w:lang w:val="es-ES_tradnl"/>
        </w:rPr>
      </w:pPr>
    </w:p>
    <w:p w14:paraId="0574ACA0"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C04072">
        <w:rPr>
          <w:rFonts w:ascii="Palatino Linotype" w:hAnsi="Palatino Linotype" w:cs="Arial"/>
          <w:lang w:val="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680F1F42"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cs="Arial"/>
          <w:lang w:val="es-ES"/>
        </w:rPr>
      </w:pPr>
    </w:p>
    <w:p w14:paraId="272F1C77"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
        </w:rPr>
      </w:pPr>
      <w:r w:rsidRPr="00C04072">
        <w:rPr>
          <w:rFonts w:ascii="Palatino Linotype" w:hAnsi="Palatino Linotype" w:cs="Arial"/>
          <w:lang w:val="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5563D3E0" w14:textId="77777777" w:rsidR="00191180" w:rsidRPr="00C04072" w:rsidRDefault="00191180" w:rsidP="00C04072">
      <w:pPr>
        <w:tabs>
          <w:tab w:val="left" w:pos="426"/>
        </w:tabs>
        <w:suppressAutoHyphens w:val="0"/>
        <w:spacing w:line="360" w:lineRule="auto"/>
        <w:contextualSpacing/>
        <w:rPr>
          <w:rFonts w:ascii="Palatino Linotype" w:hAnsi="Palatino Linotype" w:cs="Arial"/>
          <w:lang w:val="es-ES"/>
        </w:rPr>
      </w:pPr>
    </w:p>
    <w:p w14:paraId="71C41FA0"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cs="Arial"/>
          <w:lang w:val="es-ES"/>
        </w:rPr>
        <w:t>De</w:t>
      </w:r>
      <w:r w:rsidRPr="00C04072">
        <w:rPr>
          <w:rFonts w:ascii="Palatino Linotype" w:hAnsi="Palatino Linotype" w:cs="Arial"/>
          <w:lang w:val="es-ES_tradnl"/>
        </w:rPr>
        <w:t xml:space="preserve"> tal manera que el </w:t>
      </w:r>
      <w:r w:rsidRPr="00C04072">
        <w:rPr>
          <w:rFonts w:ascii="Palatino Linotype" w:hAnsi="Palatino Linotype" w:cs="Arial"/>
          <w:b/>
          <w:lang w:val="es-ES_tradnl"/>
        </w:rPr>
        <w:t>SUJETO OBLIGADO</w:t>
      </w:r>
      <w:r w:rsidRPr="00C04072">
        <w:rPr>
          <w:rFonts w:ascii="Palatino Linotype" w:hAnsi="Palatino Linotype" w:cs="Arial"/>
          <w:lang w:val="es-ES_tradnl"/>
        </w:rPr>
        <w:t xml:space="preserve"> deberá dar atención a la solicitud de información, lo cual deberá realizar con arreglo al procedimiento establecido en la Ley que ha sido descrito en esta resolución y de manera fundada y motivada.</w:t>
      </w:r>
    </w:p>
    <w:p w14:paraId="0BFE2282"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cs="Arial"/>
          <w:lang w:val="es-ES_tradnl"/>
        </w:rPr>
      </w:pPr>
    </w:p>
    <w:p w14:paraId="2F7E7F90"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C04072">
        <w:rPr>
          <w:rFonts w:ascii="Palatino Linotype" w:hAnsi="Palatino Linotype" w:cs="Arial"/>
          <w:color w:val="222222"/>
          <w:lang w:val="es-ES_tradnl" w:eastAsia="es-MX"/>
        </w:rPr>
        <w:t xml:space="preserve">Para precisar los alcances de la fundamentación y motivación a que están sujetos todos los actos de autoridad, es oportuno remitirnos al artículo 16, primer párrafo de </w:t>
      </w:r>
      <w:r w:rsidRPr="00C04072">
        <w:rPr>
          <w:rFonts w:ascii="Palatino Linotype" w:hAnsi="Palatino Linotype" w:cs="Arial"/>
          <w:color w:val="222222"/>
          <w:lang w:val="es-ES_tradnl" w:eastAsia="es-MX"/>
        </w:rPr>
        <w:lastRenderedPageBreak/>
        <w:t>la Constitución Política de los Estados Unidos Mexicanos, en el que se impone a las autoridades la obligación de fundar y motivar todo acto que implique una molestia en la esfera de derecho de las personas:</w:t>
      </w:r>
    </w:p>
    <w:p w14:paraId="22F082D8" w14:textId="77777777" w:rsidR="00191180" w:rsidRPr="00C04072" w:rsidRDefault="00191180" w:rsidP="00C04072">
      <w:pPr>
        <w:suppressAutoHyphens w:val="0"/>
        <w:spacing w:before="240" w:after="240" w:line="360" w:lineRule="auto"/>
        <w:contextualSpacing/>
        <w:jc w:val="both"/>
        <w:rPr>
          <w:rFonts w:ascii="Palatino Linotype" w:hAnsi="Palatino Linotype" w:cs="Arial"/>
          <w:color w:val="222222"/>
          <w:lang w:val="es-ES_tradnl" w:eastAsia="es-MX"/>
        </w:rPr>
      </w:pPr>
    </w:p>
    <w:p w14:paraId="7FD84F8A"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lang w:val="es-ES_tradnl"/>
        </w:rPr>
      </w:pPr>
      <w:r w:rsidRPr="00C04072">
        <w:rPr>
          <w:rFonts w:ascii="Palatino Linotype" w:hAnsi="Palatino Linotype" w:cs="Arial"/>
          <w:b/>
          <w:i/>
          <w:color w:val="000000"/>
          <w:lang w:val="es-ES_tradnl"/>
        </w:rPr>
        <w:t>“Artículo 16.</w:t>
      </w:r>
      <w:r w:rsidRPr="00C04072">
        <w:rPr>
          <w:rFonts w:ascii="Palatino Linotype" w:hAnsi="Palatino Linotype" w:cs="Arial"/>
          <w:i/>
          <w:color w:val="000000"/>
          <w:lang w:val="es-ES_tradnl"/>
        </w:rPr>
        <w:t xml:space="preserve"> Nadie puede ser molestado en su persona, familia, domicilio, papeles o posesiones, </w:t>
      </w:r>
      <w:r w:rsidRPr="00C04072">
        <w:rPr>
          <w:rFonts w:ascii="Palatino Linotype" w:hAnsi="Palatino Linotype" w:cs="Arial"/>
          <w:b/>
          <w:i/>
          <w:color w:val="000000"/>
          <w:lang w:val="es-ES_tradnl"/>
        </w:rPr>
        <w:t>sino en virtud de mandamiento escrito de la autoridad competente, que funde y motive la causa legal del procedimiento</w:t>
      </w:r>
      <w:r w:rsidRPr="00C04072">
        <w:rPr>
          <w:rFonts w:ascii="Palatino Linotype" w:hAnsi="Palatino Linotype" w:cs="Arial"/>
          <w:i/>
          <w:color w:val="000000"/>
          <w:lang w:val="es-ES_tradnl"/>
        </w:rPr>
        <w:t>.</w:t>
      </w:r>
    </w:p>
    <w:p w14:paraId="28704E61"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lang w:val="es-ES_tradnl"/>
        </w:rPr>
      </w:pPr>
      <w:r w:rsidRPr="00C04072">
        <w:rPr>
          <w:rFonts w:ascii="Palatino Linotype" w:hAnsi="Palatino Linotype" w:cs="Arial"/>
          <w:i/>
          <w:color w:val="000000"/>
          <w:lang w:val="es-ES_tradnl"/>
        </w:rPr>
        <w:t>(…)”</w:t>
      </w:r>
    </w:p>
    <w:p w14:paraId="777BB2C8" w14:textId="77777777" w:rsidR="00191180" w:rsidRPr="00C04072" w:rsidRDefault="00191180" w:rsidP="00C04072">
      <w:pPr>
        <w:suppressAutoHyphens w:val="0"/>
        <w:spacing w:line="360" w:lineRule="auto"/>
        <w:ind w:left="567" w:right="567"/>
        <w:contextualSpacing/>
        <w:jc w:val="both"/>
        <w:rPr>
          <w:rFonts w:ascii="Palatino Linotype" w:hAnsi="Palatino Linotype" w:cs="Arial"/>
          <w:i/>
          <w:color w:val="000000"/>
          <w:lang w:val="es-ES_tradnl"/>
        </w:rPr>
      </w:pPr>
      <w:r w:rsidRPr="00C04072">
        <w:rPr>
          <w:rFonts w:ascii="Palatino Linotype" w:hAnsi="Palatino Linotype" w:cs="Arial"/>
          <w:i/>
          <w:color w:val="000000"/>
          <w:lang w:val="es-ES_tradnl"/>
        </w:rPr>
        <w:t xml:space="preserve">(Énfasis añadido) </w:t>
      </w:r>
    </w:p>
    <w:p w14:paraId="5F8690CD" w14:textId="77777777" w:rsidR="00191180" w:rsidRPr="00C04072" w:rsidRDefault="00191180" w:rsidP="00C04072">
      <w:pPr>
        <w:shd w:val="clear" w:color="auto" w:fill="FFFFFF"/>
        <w:suppressAutoHyphens w:val="0"/>
        <w:spacing w:line="360" w:lineRule="auto"/>
        <w:contextualSpacing/>
        <w:jc w:val="both"/>
        <w:rPr>
          <w:rFonts w:ascii="Palatino Linotype" w:hAnsi="Palatino Linotype" w:cs="Arial"/>
          <w:color w:val="222222"/>
          <w:lang w:val="es-ES_tradnl" w:eastAsia="es-MX"/>
        </w:rPr>
      </w:pPr>
    </w:p>
    <w:p w14:paraId="486DE2E9" w14:textId="77777777" w:rsidR="00191180" w:rsidRPr="00C04072" w:rsidRDefault="00191180" w:rsidP="00C04072">
      <w:pPr>
        <w:numPr>
          <w:ilvl w:val="0"/>
          <w:numId w:val="9"/>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C04072">
        <w:rPr>
          <w:rFonts w:ascii="Palatino Linotype" w:hAnsi="Palatino Linotype" w:cs="Arial"/>
          <w:color w:val="222222"/>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3AA6E7B3" w14:textId="77777777" w:rsidR="00191180" w:rsidRPr="00C04072" w:rsidRDefault="00191180" w:rsidP="00C04072">
      <w:pPr>
        <w:suppressAutoHyphens w:val="0"/>
        <w:spacing w:before="240" w:after="240" w:line="360" w:lineRule="auto"/>
        <w:contextualSpacing/>
        <w:jc w:val="both"/>
        <w:rPr>
          <w:rFonts w:ascii="Palatino Linotype" w:hAnsi="Palatino Linotype" w:cs="Arial"/>
          <w:color w:val="222222"/>
          <w:lang w:val="es-ES_tradnl" w:eastAsia="es-MX"/>
        </w:rPr>
      </w:pPr>
    </w:p>
    <w:p w14:paraId="30139CD0" w14:textId="77777777" w:rsidR="00191180" w:rsidRPr="00C04072" w:rsidRDefault="00191180" w:rsidP="00C04072">
      <w:pPr>
        <w:numPr>
          <w:ilvl w:val="0"/>
          <w:numId w:val="9"/>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C04072">
        <w:rPr>
          <w:rFonts w:ascii="Palatino Linotype" w:hAnsi="Palatino Linotype" w:cs="Arial"/>
          <w:color w:val="222222"/>
          <w:lang w:val="es-ES_tradnl" w:eastAsia="es-MX"/>
        </w:rPr>
        <w:t>Entonces, la fundamentación y motivación consiste en la obligación que tiene todo ente público de expresar los preceptos jurídicos aplicables al asunto motivo del acto y las razones o argumentos de su actuar.</w:t>
      </w:r>
    </w:p>
    <w:p w14:paraId="7B73A8C8" w14:textId="77777777" w:rsidR="00191180" w:rsidRPr="00C04072" w:rsidRDefault="00191180" w:rsidP="00C04072">
      <w:pPr>
        <w:suppressAutoHyphens w:val="0"/>
        <w:spacing w:before="240" w:after="240" w:line="360" w:lineRule="auto"/>
        <w:contextualSpacing/>
        <w:jc w:val="both"/>
        <w:rPr>
          <w:rFonts w:ascii="Palatino Linotype" w:hAnsi="Palatino Linotype" w:cs="Arial"/>
          <w:color w:val="222222"/>
          <w:lang w:val="es-ES_tradnl" w:eastAsia="es-MX"/>
        </w:rPr>
      </w:pPr>
    </w:p>
    <w:p w14:paraId="1F1EFCF7" w14:textId="77777777" w:rsidR="00191180" w:rsidRPr="00C04072" w:rsidRDefault="00191180" w:rsidP="00C04072">
      <w:pPr>
        <w:numPr>
          <w:ilvl w:val="0"/>
          <w:numId w:val="9"/>
        </w:numPr>
        <w:tabs>
          <w:tab w:val="left" w:pos="284"/>
        </w:tabs>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C04072">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w:t>
      </w:r>
      <w:r w:rsidRPr="00C04072">
        <w:rPr>
          <w:rFonts w:ascii="Palatino Linotype" w:hAnsi="Palatino Linotype" w:cs="Arial"/>
          <w:color w:val="222222"/>
          <w:lang w:val="es-ES_tradnl" w:eastAsia="es-MX"/>
        </w:rPr>
        <w:lastRenderedPageBreak/>
        <w:t>procesalista José Ovalle Fabela, en su obra “Garantías Constitucionales del Proceso”, refiere que “...</w:t>
      </w:r>
      <w:r w:rsidRPr="00C04072">
        <w:rPr>
          <w:rFonts w:ascii="Palatino Linotype" w:hAnsi="Palatino Linotype" w:cs="Arial"/>
          <w:i/>
          <w:iCs/>
          <w:color w:val="222222"/>
          <w:lang w:val="es-ES_tradnl"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04072">
        <w:rPr>
          <w:rFonts w:ascii="Palatino Linotype" w:hAnsi="Palatino Linotype" w:cs="Arial"/>
          <w:color w:val="222222"/>
          <w:lang w:val="es-ES_tradnl" w:eastAsia="es-MX"/>
        </w:rPr>
        <w:t>”</w:t>
      </w:r>
    </w:p>
    <w:p w14:paraId="02DB5066" w14:textId="77777777" w:rsidR="00191180" w:rsidRPr="00C04072" w:rsidRDefault="00191180" w:rsidP="00C04072">
      <w:pPr>
        <w:suppressAutoHyphens w:val="0"/>
        <w:spacing w:before="240" w:after="240" w:line="360" w:lineRule="auto"/>
        <w:contextualSpacing/>
        <w:jc w:val="both"/>
        <w:rPr>
          <w:rFonts w:ascii="Palatino Linotype" w:hAnsi="Palatino Linotype" w:cs="Arial"/>
          <w:color w:val="222222"/>
          <w:lang w:val="es-ES_tradnl" w:eastAsia="es-MX"/>
        </w:rPr>
      </w:pPr>
    </w:p>
    <w:p w14:paraId="32A8032A" w14:textId="77777777" w:rsidR="00191180" w:rsidRPr="00C04072" w:rsidRDefault="00191180" w:rsidP="00C04072">
      <w:pPr>
        <w:numPr>
          <w:ilvl w:val="0"/>
          <w:numId w:val="9"/>
        </w:numPr>
        <w:suppressAutoHyphens w:val="0"/>
        <w:spacing w:before="240" w:after="240" w:line="360" w:lineRule="auto"/>
        <w:ind w:left="0" w:firstLine="0"/>
        <w:contextualSpacing/>
        <w:jc w:val="both"/>
        <w:rPr>
          <w:rFonts w:ascii="Palatino Linotype" w:hAnsi="Palatino Linotype" w:cs="Arial"/>
          <w:color w:val="222222"/>
          <w:lang w:val="es-ES_tradnl" w:eastAsia="es-MX"/>
        </w:rPr>
      </w:pPr>
      <w:r w:rsidRPr="00C04072">
        <w:rPr>
          <w:rFonts w:ascii="Palatino Linotype" w:hAnsi="Palatino Linotype" w:cs="Arial"/>
          <w:color w:val="222222"/>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28E3F3E" w14:textId="77777777" w:rsidR="00191180" w:rsidRPr="00C04072" w:rsidRDefault="00191180" w:rsidP="00C04072">
      <w:pPr>
        <w:suppressAutoHyphens w:val="0"/>
        <w:spacing w:line="360" w:lineRule="auto"/>
        <w:contextualSpacing/>
        <w:rPr>
          <w:rFonts w:ascii="Palatino Linotype" w:hAnsi="Palatino Linotype" w:cs="Arial"/>
          <w:color w:val="222222"/>
          <w:lang w:val="es-ES_tradnl" w:eastAsia="es-MX"/>
        </w:rPr>
      </w:pPr>
    </w:p>
    <w:p w14:paraId="561D2E53" w14:textId="77777777" w:rsidR="00191180" w:rsidRPr="00C04072" w:rsidRDefault="00191180" w:rsidP="00C04072">
      <w:pPr>
        <w:numPr>
          <w:ilvl w:val="0"/>
          <w:numId w:val="9"/>
        </w:numPr>
        <w:suppressAutoHyphens w:val="0"/>
        <w:spacing w:after="160" w:line="360" w:lineRule="auto"/>
        <w:ind w:left="0" w:right="49" w:firstLine="0"/>
        <w:contextualSpacing/>
        <w:jc w:val="both"/>
        <w:rPr>
          <w:rFonts w:ascii="Palatino Linotype" w:hAnsi="Palatino Linotype" w:cs="Arial"/>
          <w:color w:val="000000"/>
          <w:lang w:val="es-ES_tradnl"/>
        </w:rPr>
      </w:pPr>
      <w:r w:rsidRPr="00C04072">
        <w:rPr>
          <w:rFonts w:ascii="Palatino Linotype" w:hAnsi="Palatino Linotype" w:cs="Arial"/>
          <w:color w:val="222222"/>
          <w:lang w:val="es-ES_tradnl" w:eastAsia="es-MX"/>
        </w:rPr>
        <w:t xml:space="preserve">Es así que a través de la presente resolución, se hace del conocimiento del </w:t>
      </w:r>
      <w:r w:rsidRPr="00C04072">
        <w:rPr>
          <w:rFonts w:ascii="Palatino Linotype" w:hAnsi="Palatino Linotype" w:cs="Arial"/>
          <w:b/>
          <w:color w:val="222222"/>
          <w:lang w:val="es-ES_tradnl" w:eastAsia="es-MX"/>
        </w:rPr>
        <w:t>SUJETO OBLIGADO</w:t>
      </w:r>
      <w:r w:rsidRPr="00C04072">
        <w:rPr>
          <w:rFonts w:ascii="Palatino Linotype" w:hAnsi="Palatino Linotype" w:cs="Arial"/>
          <w:color w:val="222222"/>
          <w:lang w:val="es-ES_tradnl" w:eastAsia="es-MX"/>
        </w:rPr>
        <w:t xml:space="preserve"> que deberá atender las solicitudes de información y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38870949" w14:textId="77777777" w:rsidR="00191180" w:rsidRPr="00C04072" w:rsidRDefault="00191180" w:rsidP="00C04072">
      <w:pPr>
        <w:suppressAutoHyphens w:val="0"/>
        <w:spacing w:line="360" w:lineRule="auto"/>
        <w:ind w:left="720"/>
        <w:contextualSpacing/>
        <w:rPr>
          <w:rFonts w:ascii="Palatino Linotype" w:hAnsi="Palatino Linotype" w:cs="Arial"/>
          <w:color w:val="000000"/>
          <w:lang w:val="es-ES_tradnl"/>
        </w:rPr>
      </w:pPr>
    </w:p>
    <w:p w14:paraId="2F7BF4E9" w14:textId="773F867A" w:rsidR="00191180" w:rsidRPr="00C04072" w:rsidRDefault="00795F38" w:rsidP="00C04072">
      <w:pPr>
        <w:keepNext/>
        <w:keepLines/>
        <w:suppressAutoHyphens w:val="0"/>
        <w:spacing w:before="240" w:line="360" w:lineRule="auto"/>
        <w:outlineLvl w:val="0"/>
        <w:rPr>
          <w:rFonts w:ascii="Palatino Linotype" w:hAnsi="Palatino Linotype"/>
          <w:lang w:eastAsia="en-US"/>
        </w:rPr>
      </w:pPr>
      <w:bookmarkStart w:id="99" w:name="_Toc524344195"/>
      <w:bookmarkStart w:id="100" w:name="_Toc526271200"/>
      <w:bookmarkStart w:id="101" w:name="_Toc536106974"/>
      <w:bookmarkStart w:id="102" w:name="_Toc82023096"/>
      <w:r w:rsidRPr="00C04072">
        <w:rPr>
          <w:rFonts w:ascii="Palatino Linotype" w:hAnsi="Palatino Linotype"/>
          <w:b/>
          <w:lang w:eastAsia="en-US"/>
        </w:rPr>
        <w:t>SEXTO</w:t>
      </w:r>
      <w:r w:rsidR="00191180" w:rsidRPr="00C04072">
        <w:rPr>
          <w:rFonts w:ascii="Palatino Linotype" w:hAnsi="Palatino Linotype"/>
          <w:b/>
          <w:lang w:eastAsia="en-US"/>
        </w:rPr>
        <w:t>. El cumplimiento a esta resolución es susceptible de ser impugnado</w:t>
      </w:r>
      <w:bookmarkEnd w:id="99"/>
      <w:bookmarkEnd w:id="100"/>
      <w:r w:rsidR="00191180" w:rsidRPr="00C04072">
        <w:rPr>
          <w:rFonts w:ascii="Palatino Linotype" w:hAnsi="Palatino Linotype"/>
          <w:b/>
          <w:lang w:eastAsia="en-US"/>
        </w:rPr>
        <w:t>.</w:t>
      </w:r>
      <w:bookmarkEnd w:id="101"/>
      <w:bookmarkEnd w:id="102"/>
    </w:p>
    <w:p w14:paraId="416F5BBF" w14:textId="77777777" w:rsidR="00191180" w:rsidRPr="00C04072" w:rsidRDefault="00191180" w:rsidP="00C04072">
      <w:pPr>
        <w:suppressAutoHyphens w:val="0"/>
        <w:spacing w:line="360" w:lineRule="auto"/>
        <w:ind w:right="49"/>
        <w:contextualSpacing/>
        <w:jc w:val="both"/>
        <w:rPr>
          <w:rFonts w:ascii="Palatino Linotype" w:hAnsi="Palatino Linotype" w:cs="Arial"/>
          <w:b/>
          <w:color w:val="000000"/>
          <w:lang w:val="es-ES_tradnl"/>
        </w:rPr>
      </w:pPr>
    </w:p>
    <w:p w14:paraId="681F84B4"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cs="Arial"/>
          <w:lang w:val="es-ES_tradnl"/>
        </w:rPr>
        <w:lastRenderedPageBreak/>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1C32D0D3"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
          <w:lang w:val="es-ES_tradnl"/>
        </w:rPr>
      </w:pPr>
    </w:p>
    <w:p w14:paraId="6481E38D"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
          <w:lang w:val="es-ES_tradnl"/>
        </w:rPr>
      </w:pPr>
      <w:r w:rsidRPr="00C04072">
        <w:rPr>
          <w:rFonts w:ascii="Palatino Linotype" w:hAnsi="Palatino Linotype" w:cs="Arial"/>
          <w:i/>
          <w:lang w:val="es-ES_tradnl"/>
        </w:rPr>
        <w:t>“(…)</w:t>
      </w:r>
    </w:p>
    <w:p w14:paraId="66037B33"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
          <w:lang w:val="es-ES_tradnl"/>
        </w:rPr>
      </w:pPr>
      <w:r w:rsidRPr="00C04072">
        <w:rPr>
          <w:rFonts w:ascii="Palatino Linotype" w:hAnsi="Palatino Linotype" w:cs="Arial"/>
          <w:b/>
          <w:i/>
          <w:lang w:val="es-ES_tradnl"/>
        </w:rPr>
        <w:t xml:space="preserve">La respuesta que den los sujetos obligados derivada </w:t>
      </w:r>
      <w:r w:rsidRPr="00C04072">
        <w:rPr>
          <w:rFonts w:ascii="Palatino Linotype" w:hAnsi="Palatino Linotype" w:cs="Arial"/>
          <w:b/>
          <w:i/>
          <w:u w:val="single"/>
          <w:lang w:val="es-ES_tradnl"/>
        </w:rPr>
        <w:t>de la resolución</w:t>
      </w:r>
      <w:r w:rsidRPr="00C04072">
        <w:rPr>
          <w:rFonts w:ascii="Palatino Linotype" w:hAnsi="Palatino Linotype" w:cs="Arial"/>
          <w:i/>
          <w:lang w:val="es-ES_tradnl"/>
        </w:rPr>
        <w:t xml:space="preserve"> a un recurso de revisión que proceda por las causales señaladas en las fracciones </w:t>
      </w:r>
      <w:r w:rsidRPr="00C04072">
        <w:rPr>
          <w:rFonts w:ascii="Palatino Linotype" w:hAnsi="Palatino Linotype" w:cs="Arial"/>
          <w:i/>
          <w:u w:val="single"/>
          <w:lang w:val="es-ES_tradnl"/>
        </w:rPr>
        <w:t xml:space="preserve">IV, VII, IX, X, XI y XII </w:t>
      </w:r>
      <w:r w:rsidRPr="00C04072">
        <w:rPr>
          <w:rFonts w:ascii="Palatino Linotype" w:hAnsi="Palatino Linotype" w:cs="Arial"/>
          <w:i/>
          <w:lang w:val="es-ES_tradnl"/>
        </w:rPr>
        <w:t xml:space="preserve">es </w:t>
      </w:r>
      <w:r w:rsidRPr="00C04072">
        <w:rPr>
          <w:rFonts w:ascii="Palatino Linotype" w:hAnsi="Palatino Linotype" w:cs="Arial"/>
          <w:i/>
          <w:u w:val="single"/>
          <w:lang w:val="es-ES_tradnl"/>
        </w:rPr>
        <w:t>susceptible de ser impugnada</w:t>
      </w:r>
      <w:r w:rsidRPr="00C04072">
        <w:rPr>
          <w:rFonts w:ascii="Palatino Linotype" w:hAnsi="Palatino Linotype" w:cs="Arial"/>
          <w:i/>
          <w:lang w:val="es-ES_tradnl"/>
        </w:rPr>
        <w:t xml:space="preserve"> de nueva cuenta, mediante recurso de revisión, ante el Instituto. “</w:t>
      </w:r>
    </w:p>
    <w:p w14:paraId="2E9A51B5"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Cs/>
          <w:lang w:val="es-ES_tradnl"/>
        </w:rPr>
      </w:pPr>
      <w:r w:rsidRPr="00C04072">
        <w:rPr>
          <w:rFonts w:ascii="Palatino Linotype" w:hAnsi="Palatino Linotype" w:cs="Arial"/>
          <w:iCs/>
          <w:lang w:val="es-ES_tradnl"/>
        </w:rPr>
        <w:t>(Énfasis añadido)</w:t>
      </w:r>
    </w:p>
    <w:p w14:paraId="713D6218" w14:textId="77777777" w:rsidR="00191180" w:rsidRPr="00C04072" w:rsidRDefault="00191180" w:rsidP="00C04072">
      <w:pPr>
        <w:suppressAutoHyphens w:val="0"/>
        <w:spacing w:before="240" w:after="240" w:line="360" w:lineRule="auto"/>
        <w:ind w:left="360"/>
        <w:contextualSpacing/>
        <w:jc w:val="both"/>
        <w:rPr>
          <w:rFonts w:ascii="Palatino Linotype" w:hAnsi="Palatino Linotype" w:cs="Arial"/>
          <w:lang w:val="es-ES_tradnl"/>
        </w:rPr>
      </w:pPr>
    </w:p>
    <w:p w14:paraId="5AE92EA6"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cs="Arial"/>
          <w:lang w:val="es-ES_tradnl"/>
        </w:rPr>
        <w:t xml:space="preserve"> Es así que en este asunto en el que se está ante la presencia de una falta de respuesta a la solicitud de información por parte del </w:t>
      </w:r>
      <w:r w:rsidRPr="00C04072">
        <w:rPr>
          <w:rFonts w:ascii="Palatino Linotype" w:hAnsi="Palatino Linotype" w:cs="Arial"/>
          <w:b/>
          <w:lang w:val="es-ES_tradnl"/>
        </w:rPr>
        <w:t>SUJETO OBLIGADO</w:t>
      </w:r>
      <w:r w:rsidRPr="00C04072">
        <w:rPr>
          <w:rFonts w:ascii="Palatino Linotype" w:hAnsi="Palatino Linotype" w:cs="Arial"/>
          <w:lang w:val="es-ES_tradnl"/>
        </w:rPr>
        <w:t>, se encuadra en el supuesto que contempla el artículo 179 en su fracción VII, misma que señala lo siguiente:</w:t>
      </w:r>
    </w:p>
    <w:p w14:paraId="3EAF80EE" w14:textId="77777777" w:rsidR="00191180" w:rsidRPr="00C04072" w:rsidRDefault="00191180" w:rsidP="00C04072">
      <w:pPr>
        <w:suppressAutoHyphens w:val="0"/>
        <w:spacing w:before="240" w:line="360" w:lineRule="auto"/>
        <w:ind w:left="360"/>
        <w:contextualSpacing/>
        <w:jc w:val="both"/>
        <w:rPr>
          <w:rFonts w:ascii="Palatino Linotype" w:hAnsi="Palatino Linotype" w:cs="Arial"/>
          <w:lang w:val="es-ES_tradnl"/>
        </w:rPr>
      </w:pPr>
    </w:p>
    <w:p w14:paraId="6DF1F024" w14:textId="77777777" w:rsidR="00191180" w:rsidRPr="00C04072" w:rsidRDefault="00191180" w:rsidP="00C04072">
      <w:pPr>
        <w:suppressAutoHyphens w:val="0"/>
        <w:spacing w:after="240" w:line="360" w:lineRule="auto"/>
        <w:ind w:left="567" w:right="567"/>
        <w:contextualSpacing/>
        <w:jc w:val="both"/>
        <w:rPr>
          <w:rFonts w:ascii="Palatino Linotype" w:hAnsi="Palatino Linotype" w:cs="Arial"/>
          <w:i/>
          <w:lang w:val="es-ES_tradnl"/>
        </w:rPr>
      </w:pPr>
      <w:r w:rsidRPr="00C04072">
        <w:rPr>
          <w:rFonts w:ascii="Palatino Linotype" w:hAnsi="Palatino Linotype" w:cs="Arial"/>
          <w:i/>
          <w:lang w:val="es-ES_tradnl"/>
        </w:rPr>
        <w:t>“</w:t>
      </w:r>
      <w:r w:rsidRPr="00C04072">
        <w:rPr>
          <w:rFonts w:ascii="Palatino Linotype" w:hAnsi="Palatino Linotype" w:cs="Arial"/>
          <w:b/>
          <w:bCs/>
          <w:i/>
          <w:lang w:val="es-ES_tradnl"/>
        </w:rPr>
        <w:t>Artículo 179.</w:t>
      </w:r>
      <w:r w:rsidRPr="00C04072">
        <w:rPr>
          <w:rFonts w:ascii="Palatino Linotype" w:hAnsi="Palatino Linotype" w:cs="Arial"/>
          <w:i/>
          <w:lang w:val="es-ES_tradnl"/>
        </w:rPr>
        <w:t xml:space="preserve"> El recurso de revisión es un medio de protección que la Ley otorga a los particulares, para hacer valer su derecho de acceso a la información pública, y procederá en contra de las siguientes causas:</w:t>
      </w:r>
    </w:p>
    <w:p w14:paraId="7596926E"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
          <w:lang w:val="es-ES_tradnl"/>
        </w:rPr>
      </w:pPr>
      <w:r w:rsidRPr="00C04072">
        <w:rPr>
          <w:rFonts w:ascii="Palatino Linotype" w:hAnsi="Palatino Linotype" w:cs="Arial"/>
          <w:i/>
          <w:lang w:val="es-ES_tradnl"/>
        </w:rPr>
        <w:t>(…)</w:t>
      </w:r>
    </w:p>
    <w:p w14:paraId="2C7C81D2"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b/>
          <w:i/>
          <w:lang w:val="es-ES_tradnl"/>
        </w:rPr>
      </w:pPr>
      <w:r w:rsidRPr="00C04072">
        <w:rPr>
          <w:rFonts w:ascii="Palatino Linotype" w:hAnsi="Palatino Linotype" w:cs="Arial"/>
          <w:b/>
          <w:i/>
          <w:lang w:val="es-ES_tradnl"/>
        </w:rPr>
        <w:t>VII. La falta de respuesta a una solicitud de acceso a la información;</w:t>
      </w:r>
    </w:p>
    <w:p w14:paraId="3F8D1281"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Cs/>
          <w:lang w:val="es-ES_tradnl"/>
        </w:rPr>
      </w:pPr>
      <w:r w:rsidRPr="00C04072">
        <w:rPr>
          <w:rFonts w:ascii="Palatino Linotype" w:hAnsi="Palatino Linotype" w:cs="Arial"/>
          <w:i/>
          <w:lang w:val="es-ES_tradnl"/>
        </w:rPr>
        <w:lastRenderedPageBreak/>
        <w:t>(…)”</w:t>
      </w:r>
    </w:p>
    <w:p w14:paraId="220BC811" w14:textId="77777777" w:rsidR="00191180" w:rsidRPr="00C04072" w:rsidRDefault="00191180" w:rsidP="00C04072">
      <w:pPr>
        <w:suppressAutoHyphens w:val="0"/>
        <w:spacing w:before="240" w:after="240" w:line="360" w:lineRule="auto"/>
        <w:ind w:left="567" w:right="567"/>
        <w:contextualSpacing/>
        <w:jc w:val="both"/>
        <w:rPr>
          <w:rFonts w:ascii="Palatino Linotype" w:hAnsi="Palatino Linotype" w:cs="Arial"/>
          <w:iCs/>
          <w:lang w:val="es-ES_tradnl"/>
        </w:rPr>
      </w:pPr>
      <w:r w:rsidRPr="00C04072">
        <w:rPr>
          <w:rFonts w:ascii="Palatino Linotype" w:hAnsi="Palatino Linotype" w:cs="Arial"/>
          <w:iCs/>
          <w:lang w:val="es-ES_tradnl"/>
        </w:rPr>
        <w:t>(Énfasis añadido)</w:t>
      </w:r>
    </w:p>
    <w:p w14:paraId="3906E88D" w14:textId="77777777" w:rsidR="00191180" w:rsidRPr="00C04072" w:rsidRDefault="00191180" w:rsidP="00C04072">
      <w:pPr>
        <w:suppressAutoHyphens w:val="0"/>
        <w:spacing w:before="240" w:after="240" w:line="360" w:lineRule="auto"/>
        <w:ind w:left="360"/>
        <w:contextualSpacing/>
        <w:jc w:val="both"/>
        <w:rPr>
          <w:rFonts w:ascii="Palatino Linotype" w:hAnsi="Palatino Linotype" w:cs="Arial"/>
          <w:lang w:val="es-ES_tradnl"/>
        </w:rPr>
      </w:pPr>
    </w:p>
    <w:p w14:paraId="591441C9"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cs="Arial"/>
          <w:lang w:val="es-ES_tradnl"/>
        </w:rPr>
        <w:t xml:space="preserve">En ese tenor, en el asunto particular derivado de la negativa por parte de la Unidad de Transparencia del </w:t>
      </w:r>
      <w:r w:rsidRPr="00C04072">
        <w:rPr>
          <w:rFonts w:ascii="Palatino Linotype" w:hAnsi="Palatino Linotype" w:cs="Arial"/>
          <w:b/>
          <w:bCs/>
          <w:color w:val="000000"/>
          <w:lang w:val="es-ES_tradnl"/>
        </w:rPr>
        <w:t>SUJETO OBLIGADO</w:t>
      </w:r>
      <w:r w:rsidRPr="00C04072">
        <w:rPr>
          <w:rFonts w:ascii="Palatino Linotype" w:hAnsi="Palatino Linotype" w:cs="Arial"/>
          <w:color w:val="000000"/>
          <w:lang w:val="es-ES_tradnl"/>
        </w:rPr>
        <w:t xml:space="preserve"> </w:t>
      </w:r>
      <w:r w:rsidRPr="00C04072">
        <w:rPr>
          <w:rFonts w:ascii="Palatino Linotype" w:hAnsi="Palatino Linotype" w:cs="Arial"/>
          <w:lang w:val="es-ES_tradnl"/>
        </w:rPr>
        <w:t xml:space="preserve">a dar respuesta a la solicitud se configura de manera clara la fracción señalada con anterioridad y este Órgano Garante procede a </w:t>
      </w:r>
      <w:r w:rsidRPr="00C04072">
        <w:rPr>
          <w:rFonts w:ascii="Palatino Linotype" w:hAnsi="Palatino Linotype" w:cs="Arial"/>
          <w:b/>
          <w:bCs/>
          <w:lang w:val="es-ES_tradnl"/>
        </w:rPr>
        <w:t>ordenar</w:t>
      </w:r>
      <w:r w:rsidRPr="00C04072">
        <w:rPr>
          <w:rFonts w:ascii="Palatino Linotype" w:hAnsi="Palatino Linotype" w:cs="Arial"/>
          <w:lang w:val="es-ES_tradnl"/>
        </w:rPr>
        <w:t>, a través de la presente resolución, dar atención a la solicitud de información y además de ello entregar la información correspondiente, con las formalidades en tiempo y forma que dispone la normatividad aplicable.</w:t>
      </w:r>
    </w:p>
    <w:p w14:paraId="792CB0AE"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cs="Arial"/>
          <w:lang w:val="es-ES_tradnl"/>
        </w:rPr>
      </w:pPr>
    </w:p>
    <w:p w14:paraId="4282FC4C"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cs="Arial"/>
          <w:lang w:val="es-ES_tradnl"/>
        </w:rPr>
      </w:pPr>
      <w:r w:rsidRPr="00C04072">
        <w:rPr>
          <w:rFonts w:ascii="Palatino Linotype" w:hAnsi="Palatino Linotype" w:cs="Arial"/>
          <w:lang w:val="es-ES_tradnl"/>
        </w:rPr>
        <w:t xml:space="preserve">El último párrafo del artículo 179 de la Ley de la materia, se configura entonces en aquellos casos en donde los </w:t>
      </w:r>
      <w:r w:rsidRPr="00C04072">
        <w:rPr>
          <w:rFonts w:ascii="Palatino Linotype" w:hAnsi="Palatino Linotype" w:cs="Arial"/>
          <w:b/>
          <w:u w:val="single"/>
          <w:lang w:val="es-ES_tradnl"/>
        </w:rPr>
        <w:t>Sujetos Obligados emiten respuesta derivada de una resolución a un recurso de revisión que proceda por la causal prevista en la fracción VII de la Ley en cita como es este el caso</w:t>
      </w:r>
      <w:r w:rsidRPr="00C04072">
        <w:rPr>
          <w:rFonts w:ascii="Palatino Linotype" w:hAnsi="Palatino Linotype" w:cs="Arial"/>
          <w:lang w:val="es-ES_tradnl"/>
        </w:rPr>
        <w:t xml:space="preserve">, dicha respuesta es susceptible de ser impugnada de nueva cuenta, mediante recurso de revisión ante el Instituto. Esto es, que el acto que genere el </w:t>
      </w:r>
      <w:r w:rsidRPr="00C04072">
        <w:rPr>
          <w:rFonts w:ascii="Palatino Linotype" w:hAnsi="Palatino Linotype" w:cs="Arial"/>
          <w:b/>
          <w:lang w:val="es-ES_tradnl"/>
        </w:rPr>
        <w:t>SUJETO OBLIGADO</w:t>
      </w:r>
      <w:r w:rsidRPr="00C04072">
        <w:rPr>
          <w:rFonts w:ascii="Palatino Linotype" w:hAnsi="Palatino Linotype" w:cs="Arial"/>
          <w:lang w:val="es-ES_tradnl"/>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C04072">
        <w:rPr>
          <w:rFonts w:ascii="Palatino Linotype" w:hAnsi="Palatino Linotype" w:cs="Arial"/>
          <w:b/>
          <w:lang w:val="es-ES_tradnl"/>
        </w:rPr>
        <w:t>queda al alcance de la persona la interposición de un nuevo recurso de revisión</w:t>
      </w:r>
      <w:r w:rsidRPr="00C04072">
        <w:rPr>
          <w:rFonts w:ascii="Palatino Linotype" w:hAnsi="Palatino Linotype" w:cs="Arial"/>
          <w:lang w:val="es-ES_tradnl"/>
        </w:rPr>
        <w:t xml:space="preserve"> que independiente del que se resuelve en este instrumento, versará sobre la revisión de la respuesta que le sea entregada. Lo cual proporciona al particular una </w:t>
      </w:r>
      <w:r w:rsidRPr="00C04072">
        <w:rPr>
          <w:rFonts w:ascii="Palatino Linotype" w:hAnsi="Palatino Linotype" w:cs="Arial"/>
          <w:lang w:val="es-ES_tradnl"/>
        </w:rPr>
        <w:lastRenderedPageBreak/>
        <w:t>herramienta para defender su Derecho de Acceso a la Información ante un posible cumplimiento defectuoso de la presente.</w:t>
      </w:r>
    </w:p>
    <w:p w14:paraId="3615B777"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cs="Arial"/>
          <w:lang w:val="es-ES_tradnl"/>
        </w:rPr>
      </w:pPr>
    </w:p>
    <w:p w14:paraId="7A2C317C" w14:textId="3D97DE5B" w:rsidR="00191180" w:rsidRPr="00C04072" w:rsidRDefault="00795F38" w:rsidP="00C04072">
      <w:pPr>
        <w:keepNext/>
        <w:keepLines/>
        <w:suppressAutoHyphens w:val="0"/>
        <w:spacing w:before="240" w:line="360" w:lineRule="auto"/>
        <w:outlineLvl w:val="0"/>
        <w:rPr>
          <w:rFonts w:ascii="Palatino Linotype" w:eastAsia="MS Gothic" w:hAnsi="Palatino Linotype"/>
          <w:b/>
          <w:lang w:eastAsia="en-US"/>
        </w:rPr>
      </w:pPr>
      <w:bookmarkStart w:id="103" w:name="_Toc487739452"/>
      <w:bookmarkStart w:id="104" w:name="_Toc524344196"/>
      <w:bookmarkStart w:id="105" w:name="_Toc526271201"/>
      <w:bookmarkStart w:id="106" w:name="_Toc536106975"/>
      <w:bookmarkStart w:id="107" w:name="_Toc82023097"/>
      <w:r w:rsidRPr="00C04072">
        <w:rPr>
          <w:rFonts w:ascii="Palatino Linotype" w:eastAsia="MS Gothic" w:hAnsi="Palatino Linotype"/>
          <w:b/>
          <w:lang w:eastAsia="en-US"/>
        </w:rPr>
        <w:t>SÉPTIMO</w:t>
      </w:r>
      <w:r w:rsidR="00191180" w:rsidRPr="00C04072">
        <w:rPr>
          <w:rFonts w:ascii="Palatino Linotype" w:eastAsia="MS Gothic" w:hAnsi="Palatino Linotype"/>
          <w:b/>
          <w:lang w:eastAsia="en-US"/>
        </w:rPr>
        <w:t>. Vista a los órganos de control interno</w:t>
      </w:r>
      <w:bookmarkEnd w:id="103"/>
      <w:r w:rsidR="00191180" w:rsidRPr="00C04072">
        <w:rPr>
          <w:rFonts w:ascii="Palatino Linotype" w:eastAsia="MS Gothic" w:hAnsi="Palatino Linotype"/>
          <w:b/>
          <w:lang w:eastAsia="en-US"/>
        </w:rPr>
        <w:t>.</w:t>
      </w:r>
      <w:bookmarkEnd w:id="104"/>
      <w:bookmarkEnd w:id="105"/>
      <w:bookmarkEnd w:id="106"/>
      <w:bookmarkEnd w:id="107"/>
    </w:p>
    <w:p w14:paraId="0C735969" w14:textId="77777777" w:rsidR="00191180" w:rsidRPr="00C04072" w:rsidRDefault="00191180" w:rsidP="00C04072">
      <w:pPr>
        <w:suppressAutoHyphens w:val="0"/>
        <w:spacing w:line="360" w:lineRule="auto"/>
        <w:rPr>
          <w:rFonts w:ascii="Palatino Linotype" w:hAnsi="Palatino Linotype"/>
          <w:lang w:eastAsia="en-US"/>
        </w:rPr>
      </w:pPr>
    </w:p>
    <w:p w14:paraId="4039D242"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C04072">
        <w:rPr>
          <w:rFonts w:ascii="Palatino Linotype" w:hAnsi="Palatino Linotype"/>
          <w:lang w:val="es-ES_tradnl"/>
        </w:rPr>
        <w:t>La Ley de Transparencia y Acceso a la Información Pública del Estado de México y Municipios, en su artículo 36, fracción X, señala que este Órgano Garante tiene la facultad de hacer del conocimiento del órgano de control interno (o equivalente) de los Sujetos Obligados las infracciones a la propia Ley.</w:t>
      </w:r>
    </w:p>
    <w:p w14:paraId="054401E6"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lang w:val="es-ES_tradnl"/>
        </w:rPr>
      </w:pPr>
    </w:p>
    <w:p w14:paraId="1D0998D1"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C04072">
        <w:rPr>
          <w:rFonts w:ascii="Palatino Linotype" w:hAnsi="Palatino Linotype"/>
          <w:lang w:val="es-ES_tradnl"/>
        </w:rPr>
        <w:t>Correlativo a lo anterior, los artículos 190 y 223 de la Ley de Transparencia y Acceso a la Información Pública del Estado de México y Municipios señalan lo siguiente:</w:t>
      </w:r>
    </w:p>
    <w:p w14:paraId="14384F9D"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lang w:val="es-ES_tradnl"/>
        </w:rPr>
      </w:pPr>
    </w:p>
    <w:p w14:paraId="4F52EAAA" w14:textId="77777777" w:rsidR="00191180" w:rsidRPr="00C04072" w:rsidRDefault="00191180" w:rsidP="00C04072">
      <w:pPr>
        <w:suppressAutoHyphens w:val="0"/>
        <w:spacing w:line="360" w:lineRule="auto"/>
        <w:ind w:left="567" w:right="567"/>
        <w:contextualSpacing/>
        <w:jc w:val="both"/>
        <w:rPr>
          <w:rFonts w:ascii="Palatino Linotype" w:hAnsi="Palatino Linotype"/>
          <w:i/>
          <w:lang w:val="es-ES_tradnl"/>
        </w:rPr>
      </w:pPr>
      <w:r w:rsidRPr="00C04072">
        <w:rPr>
          <w:rFonts w:ascii="Palatino Linotype" w:hAnsi="Palatino Linotype"/>
          <w:i/>
          <w:lang w:val="es-ES_tradnl"/>
        </w:rPr>
        <w:t>“</w:t>
      </w:r>
      <w:r w:rsidRPr="00C04072">
        <w:rPr>
          <w:rFonts w:ascii="Palatino Linotype" w:hAnsi="Palatino Linotype"/>
          <w:b/>
          <w:i/>
          <w:lang w:val="es-ES_tradnl"/>
        </w:rPr>
        <w:t>Artículo 190.</w:t>
      </w:r>
      <w:r w:rsidRPr="00C04072">
        <w:rPr>
          <w:rFonts w:ascii="Palatino Linotype" w:hAnsi="Palatino Linotype"/>
          <w:i/>
          <w:lang w:val="es-ES_tradnl"/>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3B01512D" w14:textId="77777777" w:rsidR="00191180" w:rsidRPr="00C04072" w:rsidRDefault="00191180" w:rsidP="00C04072">
      <w:pPr>
        <w:suppressAutoHyphens w:val="0"/>
        <w:spacing w:line="360" w:lineRule="auto"/>
        <w:ind w:left="567" w:right="567"/>
        <w:contextualSpacing/>
        <w:jc w:val="both"/>
        <w:rPr>
          <w:rFonts w:ascii="Palatino Linotype" w:hAnsi="Palatino Linotype"/>
          <w:i/>
          <w:lang w:val="es-ES_tradnl"/>
        </w:rPr>
      </w:pPr>
    </w:p>
    <w:p w14:paraId="3C9407E2" w14:textId="77777777" w:rsidR="00191180" w:rsidRPr="00C04072" w:rsidRDefault="00191180" w:rsidP="00C04072">
      <w:pPr>
        <w:suppressAutoHyphens w:val="0"/>
        <w:spacing w:line="360" w:lineRule="auto"/>
        <w:ind w:left="567" w:right="567"/>
        <w:contextualSpacing/>
        <w:jc w:val="both"/>
        <w:rPr>
          <w:rFonts w:ascii="Palatino Linotype" w:hAnsi="Palatino Linotype"/>
          <w:i/>
          <w:lang w:val="es-ES_tradnl"/>
        </w:rPr>
      </w:pPr>
      <w:r w:rsidRPr="00C04072">
        <w:rPr>
          <w:rFonts w:ascii="Palatino Linotype" w:hAnsi="Palatino Linotype"/>
          <w:b/>
          <w:bCs/>
          <w:i/>
          <w:lang w:val="es-ES_tradnl"/>
        </w:rPr>
        <w:t>Artículo 223.</w:t>
      </w:r>
      <w:r w:rsidRPr="00C04072">
        <w:rPr>
          <w:rFonts w:ascii="Palatino Linotype" w:hAnsi="Palatino Linotype"/>
          <w:i/>
          <w:lang w:val="es-ES_tradnl"/>
        </w:rPr>
        <w:t xml:space="preserve"> El Instituto dará vista a la Contraloría Interna y Órgano de Control y Vigilancia en términos de la Ley de Responsabilidades de los Servidores Públicos </w:t>
      </w:r>
      <w:r w:rsidRPr="00C04072">
        <w:rPr>
          <w:rFonts w:ascii="Palatino Linotype" w:hAnsi="Palatino Linotype"/>
          <w:i/>
          <w:lang w:val="es-ES_tradnl"/>
        </w:rPr>
        <w:lastRenderedPageBreak/>
        <w:t>del Estado y Municipios, para que determine el grado de responsabilidad de quienes incumplan con las obligaciones de la presente Ley.</w:t>
      </w:r>
    </w:p>
    <w:p w14:paraId="15FF4F75" w14:textId="77777777" w:rsidR="00191180" w:rsidRPr="00C04072" w:rsidRDefault="00191180" w:rsidP="00C04072">
      <w:pPr>
        <w:suppressAutoHyphens w:val="0"/>
        <w:spacing w:line="360" w:lineRule="auto"/>
        <w:ind w:left="567" w:right="567"/>
        <w:contextualSpacing/>
        <w:jc w:val="both"/>
        <w:rPr>
          <w:rFonts w:ascii="Palatino Linotype" w:hAnsi="Palatino Linotype"/>
          <w:i/>
          <w:lang w:val="es-ES_tradnl"/>
        </w:rPr>
      </w:pPr>
      <w:r w:rsidRPr="00C04072">
        <w:rPr>
          <w:rFonts w:ascii="Palatino Linotype" w:hAnsi="Palatino Linotype"/>
          <w:i/>
          <w:lang w:val="es-ES_tradnl"/>
        </w:rPr>
        <w:t>(…)”</w:t>
      </w:r>
    </w:p>
    <w:p w14:paraId="7E97F39F"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lang w:val="es-ES_tradnl"/>
        </w:rPr>
      </w:pPr>
    </w:p>
    <w:p w14:paraId="266A1CD7"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C04072">
        <w:rPr>
          <w:rFonts w:ascii="Palatino Linotype" w:hAnsi="Palatino Linotype"/>
          <w:lang w:val="es-ES_tradnl"/>
        </w:rPr>
        <w:t xml:space="preserve">Del análisis a los dispositivos normativos señalados </w:t>
      </w:r>
      <w:r w:rsidRPr="00C04072">
        <w:rPr>
          <w:rFonts w:ascii="Palatino Linotype" w:hAnsi="Palatino Linotype"/>
          <w:i/>
          <w:iCs/>
          <w:lang w:val="es-ES_tradnl"/>
        </w:rPr>
        <w:t>supra</w:t>
      </w:r>
      <w:r w:rsidRPr="00C04072">
        <w:rPr>
          <w:rFonts w:ascii="Palatino Linotype" w:hAnsi="Palatino Linotype"/>
          <w:lang w:val="es-ES_tradnl"/>
        </w:rPr>
        <w:t>, se observa entonces que la Ley de Transparencia Estatal prevé que, si durante el estudio y sustanciación de un recurso de revisión, se advierta que pudo haberse incurrido en una probable responsabilidad por el incumplimiento a las disposiciones contenidas en el texto normativo, se deberá hacer del conocimiento del órgano de control interno competente para que éste inicie, en su caso, el procedimiento de responsabilidad que conforme a derecho proceda.</w:t>
      </w:r>
    </w:p>
    <w:p w14:paraId="4FE1242B"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lang w:val="es-ES_tradnl"/>
        </w:rPr>
      </w:pPr>
    </w:p>
    <w:p w14:paraId="0B356B14" w14:textId="77777777" w:rsidR="00191180" w:rsidRPr="00C04072" w:rsidRDefault="00191180" w:rsidP="00C04072">
      <w:pPr>
        <w:numPr>
          <w:ilvl w:val="0"/>
          <w:numId w:val="9"/>
        </w:numPr>
        <w:suppressAutoHyphens w:val="0"/>
        <w:spacing w:after="120" w:line="360" w:lineRule="auto"/>
        <w:ind w:left="0" w:right="49"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En consecuencia, el recurso de revisión consiste en una garantía secundaria</w:t>
      </w:r>
      <w:r w:rsidRPr="00C04072">
        <w:rPr>
          <w:rFonts w:ascii="Palatino Linotype" w:hAnsi="Palatino Linotype" w:cs="Arial"/>
          <w:i/>
          <w:color w:val="000000"/>
          <w:lang w:val="es-ES_tradnl"/>
        </w:rPr>
        <w:t xml:space="preserve"> de la anulabilidad de los actos inválidos y de la responsabilidad de los actos ilícitos, que constituyen las desobediencias de sus garantías primarias</w:t>
      </w:r>
      <w:r w:rsidRPr="00C04072">
        <w:rPr>
          <w:rFonts w:ascii="Palatino Linotype" w:hAnsi="Palatino Linotype" w:cs="Arial"/>
          <w:color w:val="000000"/>
          <w:vertAlign w:val="superscript"/>
          <w:lang w:val="es-ES_tradnl"/>
        </w:rPr>
        <w:footnoteReference w:id="5"/>
      </w:r>
      <w:r w:rsidRPr="00C04072">
        <w:rPr>
          <w:rFonts w:ascii="Palatino Linotype" w:hAnsi="Palatino Linotype" w:cs="Arial"/>
          <w:color w:val="000000"/>
          <w:lang w:val="es-ES_tradnl"/>
        </w:rPr>
        <w:t xml:space="preserve">, esto refiere que, ante la falta de respuesta por parte del </w:t>
      </w:r>
      <w:r w:rsidRPr="00C04072">
        <w:rPr>
          <w:rFonts w:ascii="Palatino Linotype" w:hAnsi="Palatino Linotype" w:cs="Arial"/>
          <w:b/>
          <w:color w:val="000000"/>
          <w:lang w:val="es-ES_tradnl"/>
        </w:rPr>
        <w:t>SUJETO OBLIGADO</w:t>
      </w:r>
      <w:r w:rsidRPr="00C04072">
        <w:rPr>
          <w:rFonts w:ascii="Palatino Linotype" w:hAnsi="Palatino Linotype" w:cs="Arial"/>
          <w:color w:val="000000"/>
          <w:lang w:val="es-ES_tradnl"/>
        </w:rPr>
        <w:t xml:space="preserve">, la </w:t>
      </w:r>
      <w:r w:rsidRPr="00C04072">
        <w:rPr>
          <w:rFonts w:ascii="Palatino Linotype" w:hAnsi="Palatino Linotype" w:cs="Arial"/>
          <w:b/>
          <w:color w:val="000000"/>
          <w:lang w:val="es-ES_tradnl"/>
        </w:rPr>
        <w:t>RECURRENTE</w:t>
      </w:r>
      <w:r w:rsidRPr="00C04072">
        <w:rPr>
          <w:rFonts w:ascii="Palatino Linotype" w:hAnsi="Palatino Linotype" w:cs="Arial"/>
          <w:color w:val="000000"/>
          <w:lang w:val="es-ES_tradnl"/>
        </w:rPr>
        <w:t xml:space="preserve"> interpuso los recursos de revisión con el objeto de que este Órgano Garante determine si existió una violación al derecho de acceso a la información pública y que esta violación sea reparada por la autoridad competente.</w:t>
      </w:r>
    </w:p>
    <w:p w14:paraId="1B598F7F"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lang w:val="es-ES_tradnl"/>
        </w:rPr>
      </w:pPr>
    </w:p>
    <w:p w14:paraId="55E2BB93" w14:textId="77777777"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C04072">
        <w:rPr>
          <w:rFonts w:ascii="Palatino Linotype" w:hAnsi="Palatino Linotype"/>
          <w:lang w:val="es-ES_tradnl"/>
        </w:rPr>
        <w:lastRenderedPageBreak/>
        <w:t xml:space="preserve">Correlativo a lo anterior, por cuanto hace a las causales de responsabilidad administrativa que pueden infringir los servidores públicos de los Sujetos Obligados, el artículo 222 de la Ley de la materia señala lo siguiente: </w:t>
      </w:r>
    </w:p>
    <w:p w14:paraId="7642D855"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lang w:val="es-ES_tradnl"/>
        </w:rPr>
      </w:pPr>
    </w:p>
    <w:p w14:paraId="7D721E3A" w14:textId="77777777" w:rsidR="00191180" w:rsidRPr="00C04072" w:rsidRDefault="00191180" w:rsidP="00C04072">
      <w:pPr>
        <w:suppressAutoHyphens w:val="0"/>
        <w:spacing w:line="360" w:lineRule="auto"/>
        <w:ind w:left="567" w:right="567"/>
        <w:contextualSpacing/>
        <w:jc w:val="both"/>
        <w:rPr>
          <w:rFonts w:ascii="Palatino Linotype" w:hAnsi="Palatino Linotype"/>
          <w:i/>
          <w:lang w:val="es-ES_tradnl"/>
        </w:rPr>
      </w:pPr>
      <w:r w:rsidRPr="00C04072">
        <w:rPr>
          <w:rFonts w:ascii="Palatino Linotype" w:hAnsi="Palatino Linotype"/>
          <w:b/>
          <w:i/>
          <w:lang w:val="es-ES_tradnl"/>
        </w:rPr>
        <w:t>Artículo 222.</w:t>
      </w:r>
      <w:r w:rsidRPr="00C04072">
        <w:rPr>
          <w:rFonts w:ascii="Palatino Linotype" w:hAnsi="Palatino Linotype"/>
          <w:i/>
          <w:lang w:val="es-ES_tradnl"/>
        </w:rPr>
        <w:t xml:space="preserve"> Son causas de responsabilidad administrativa de los servidores públicos de los sujetos obligados, por incumplimiento de las obligaciones establecidas en la materia de la presente Ley, las siguientes:</w:t>
      </w:r>
    </w:p>
    <w:p w14:paraId="1DFE7FE6" w14:textId="77777777" w:rsidR="00191180" w:rsidRPr="00C04072" w:rsidRDefault="00191180" w:rsidP="00C04072">
      <w:pPr>
        <w:suppressAutoHyphens w:val="0"/>
        <w:spacing w:line="360" w:lineRule="auto"/>
        <w:ind w:left="567" w:right="567"/>
        <w:contextualSpacing/>
        <w:jc w:val="both"/>
        <w:rPr>
          <w:rFonts w:ascii="Palatino Linotype" w:hAnsi="Palatino Linotype"/>
          <w:i/>
          <w:lang w:val="es-ES_tradnl"/>
        </w:rPr>
      </w:pPr>
      <w:r w:rsidRPr="00C04072">
        <w:rPr>
          <w:rFonts w:ascii="Palatino Linotype" w:hAnsi="Palatino Linotype"/>
          <w:b/>
          <w:i/>
          <w:lang w:val="es-ES_tradnl"/>
        </w:rPr>
        <w:t>I. Cualquier acto u omisión que provoque la suspensión o deficiencia en la atención de las solicitudes de información</w:t>
      </w:r>
      <w:r w:rsidRPr="00C04072">
        <w:rPr>
          <w:rFonts w:ascii="Palatino Linotype" w:hAnsi="Palatino Linotype"/>
          <w:i/>
          <w:lang w:val="es-ES_tradnl"/>
        </w:rPr>
        <w:t>;</w:t>
      </w:r>
    </w:p>
    <w:p w14:paraId="477D5287" w14:textId="77777777" w:rsidR="00191180" w:rsidRPr="00C04072" w:rsidRDefault="00191180" w:rsidP="00C04072">
      <w:pPr>
        <w:suppressAutoHyphens w:val="0"/>
        <w:spacing w:line="360" w:lineRule="auto"/>
        <w:ind w:left="567" w:right="567"/>
        <w:contextualSpacing/>
        <w:jc w:val="both"/>
        <w:rPr>
          <w:rFonts w:ascii="Palatino Linotype" w:hAnsi="Palatino Linotype"/>
          <w:i/>
          <w:lang w:val="es-ES_tradnl"/>
        </w:rPr>
      </w:pPr>
      <w:r w:rsidRPr="00C04072">
        <w:rPr>
          <w:rFonts w:ascii="Palatino Linotype" w:hAnsi="Palatino Linotype"/>
          <w:b/>
          <w:i/>
          <w:lang w:val="es-ES_tradnl"/>
        </w:rPr>
        <w:t xml:space="preserve">II. La </w:t>
      </w:r>
      <w:r w:rsidRPr="00C04072">
        <w:rPr>
          <w:rFonts w:ascii="Palatino Linotype" w:hAnsi="Palatino Linotype"/>
          <w:b/>
          <w:i/>
          <w:u w:val="single"/>
          <w:lang w:val="es-ES_tradnl"/>
        </w:rPr>
        <w:t>falta de respuesta a las solicitudes de información</w:t>
      </w:r>
      <w:r w:rsidRPr="00C04072">
        <w:rPr>
          <w:rFonts w:ascii="Palatino Linotype" w:hAnsi="Palatino Linotype"/>
          <w:b/>
          <w:i/>
          <w:lang w:val="es-ES_tradnl"/>
        </w:rPr>
        <w:t xml:space="preserve"> en los plazos señalados en la normatividad aplicable</w:t>
      </w:r>
      <w:r w:rsidRPr="00C04072">
        <w:rPr>
          <w:rFonts w:ascii="Palatino Linotype" w:hAnsi="Palatino Linotype"/>
          <w:i/>
          <w:lang w:val="es-ES_tradnl"/>
        </w:rPr>
        <w:t>;</w:t>
      </w:r>
    </w:p>
    <w:p w14:paraId="2DD3D2D2" w14:textId="77777777" w:rsidR="00191180" w:rsidRPr="00C04072" w:rsidRDefault="00191180" w:rsidP="00C04072">
      <w:pPr>
        <w:suppressAutoHyphens w:val="0"/>
        <w:spacing w:line="360" w:lineRule="auto"/>
        <w:ind w:left="567" w:right="567"/>
        <w:contextualSpacing/>
        <w:jc w:val="both"/>
        <w:rPr>
          <w:rFonts w:ascii="Palatino Linotype" w:hAnsi="Palatino Linotype"/>
          <w:iCs/>
          <w:lang w:val="es-ES_tradnl"/>
        </w:rPr>
      </w:pPr>
      <w:r w:rsidRPr="00C04072">
        <w:rPr>
          <w:rFonts w:ascii="Palatino Linotype" w:hAnsi="Palatino Linotype"/>
          <w:i/>
          <w:lang w:val="es-ES_tradnl"/>
        </w:rPr>
        <w:t>(…)</w:t>
      </w:r>
    </w:p>
    <w:p w14:paraId="324B8A99" w14:textId="77777777" w:rsidR="00191180" w:rsidRPr="00C04072" w:rsidRDefault="00191180" w:rsidP="00C04072">
      <w:pPr>
        <w:suppressAutoHyphens w:val="0"/>
        <w:spacing w:line="360" w:lineRule="auto"/>
        <w:ind w:left="567" w:right="567"/>
        <w:contextualSpacing/>
        <w:jc w:val="both"/>
        <w:rPr>
          <w:rFonts w:ascii="Palatino Linotype" w:hAnsi="Palatino Linotype"/>
          <w:iCs/>
          <w:lang w:val="es-ES_tradnl"/>
        </w:rPr>
      </w:pPr>
      <w:r w:rsidRPr="00C04072">
        <w:rPr>
          <w:rFonts w:ascii="Palatino Linotype" w:hAnsi="Palatino Linotype"/>
          <w:iCs/>
          <w:lang w:val="es-ES_tradnl"/>
        </w:rPr>
        <w:t>(Énfasis añadido)</w:t>
      </w:r>
    </w:p>
    <w:p w14:paraId="1710CDED" w14:textId="77777777" w:rsidR="00191180" w:rsidRPr="00C04072" w:rsidRDefault="00191180" w:rsidP="00C04072">
      <w:pPr>
        <w:tabs>
          <w:tab w:val="left" w:pos="426"/>
        </w:tabs>
        <w:suppressAutoHyphens w:val="0"/>
        <w:spacing w:before="240" w:after="240" w:line="360" w:lineRule="auto"/>
        <w:contextualSpacing/>
        <w:jc w:val="both"/>
        <w:rPr>
          <w:rFonts w:ascii="Palatino Linotype" w:hAnsi="Palatino Linotype"/>
          <w:lang w:val="es-ES_tradnl"/>
        </w:rPr>
      </w:pPr>
    </w:p>
    <w:p w14:paraId="5830D706" w14:textId="62DBF99B" w:rsidR="00191180" w:rsidRPr="00C04072" w:rsidRDefault="00191180" w:rsidP="00C04072">
      <w:pPr>
        <w:numPr>
          <w:ilvl w:val="0"/>
          <w:numId w:val="9"/>
        </w:numPr>
        <w:tabs>
          <w:tab w:val="left" w:pos="426"/>
        </w:tabs>
        <w:suppressAutoHyphens w:val="0"/>
        <w:spacing w:before="240" w:after="240" w:line="360" w:lineRule="auto"/>
        <w:ind w:left="0" w:firstLine="0"/>
        <w:contextualSpacing/>
        <w:jc w:val="both"/>
        <w:rPr>
          <w:rFonts w:ascii="Palatino Linotype" w:hAnsi="Palatino Linotype"/>
          <w:lang w:val="es-ES_tradnl"/>
        </w:rPr>
      </w:pPr>
      <w:r w:rsidRPr="00C04072">
        <w:rPr>
          <w:rFonts w:ascii="Palatino Linotype" w:hAnsi="Palatino Linotype"/>
          <w:lang w:val="es-ES_tradnl"/>
        </w:rPr>
        <w:t xml:space="preserve">En el presente asunto, de constancias de autos que obran en los expedientes digitales del </w:t>
      </w:r>
      <w:r w:rsidRPr="00C04072">
        <w:rPr>
          <w:rFonts w:ascii="Palatino Linotype" w:hAnsi="Palatino Linotype"/>
          <w:b/>
          <w:lang w:val="es-ES_tradnl"/>
        </w:rPr>
        <w:t>SAIMEX</w:t>
      </w:r>
      <w:r w:rsidRPr="00C04072">
        <w:rPr>
          <w:rFonts w:ascii="Palatino Linotype" w:hAnsi="Palatino Linotype"/>
          <w:lang w:val="es-ES_tradnl"/>
        </w:rPr>
        <w:t>, para el caso del recurso de revisión</w:t>
      </w:r>
      <w:r w:rsidR="00E750ED" w:rsidRPr="00C04072">
        <w:rPr>
          <w:rFonts w:ascii="Palatino Linotype" w:hAnsi="Palatino Linotype"/>
          <w:color w:val="000000"/>
        </w:rPr>
        <w:t xml:space="preserve"> </w:t>
      </w:r>
      <w:r w:rsidR="00E750ED" w:rsidRPr="00C04072">
        <w:rPr>
          <w:rFonts w:ascii="Palatino Linotype" w:hAnsi="Palatino Linotype"/>
          <w:b/>
        </w:rPr>
        <w:t>03783/INFOEM/IP/RR/2021</w:t>
      </w:r>
      <w:r w:rsidRPr="00C04072">
        <w:rPr>
          <w:rFonts w:ascii="Palatino Linotype" w:hAnsi="Palatino Linotype"/>
          <w:lang w:val="es-ES_tradnl"/>
        </w:rPr>
        <w:t xml:space="preserve">, </w:t>
      </w:r>
      <w:r w:rsidR="00E750ED" w:rsidRPr="00C04072">
        <w:rPr>
          <w:rFonts w:ascii="Palatino Linotype" w:hAnsi="Palatino Linotype"/>
          <w:lang w:val="es-ES_tradnl"/>
        </w:rPr>
        <w:t xml:space="preserve">no se atendió la solitud de información por </w:t>
      </w:r>
      <w:r w:rsidRPr="00C04072">
        <w:rPr>
          <w:rFonts w:ascii="Palatino Linotype" w:hAnsi="Palatino Linotype"/>
          <w:lang w:val="es-ES_tradnl"/>
        </w:rPr>
        <w:t xml:space="preserve">el </w:t>
      </w:r>
      <w:r w:rsidR="00E20089" w:rsidRPr="00C04072">
        <w:rPr>
          <w:rFonts w:ascii="Palatino Linotype" w:hAnsi="Palatino Linotype"/>
          <w:b/>
          <w:lang w:val="es-ES_tradnl"/>
        </w:rPr>
        <w:t>Sistema Municipal Para el Desarrollo Integral de la Familia de Chimalhuacán</w:t>
      </w:r>
      <w:r w:rsidRPr="00C04072">
        <w:rPr>
          <w:rFonts w:ascii="Palatino Linotype" w:hAnsi="Palatino Linotype"/>
          <w:lang w:val="es-ES_tradnl"/>
        </w:rPr>
        <w:t xml:space="preserve">, se dará vista al área competente para que, en ejercicio de sus atribuciones, realice las investigaciones pertinentes por las omisiones detectadas atribuibles al </w:t>
      </w:r>
      <w:r w:rsidRPr="00C04072">
        <w:rPr>
          <w:rFonts w:ascii="Palatino Linotype" w:hAnsi="Palatino Linotype"/>
          <w:b/>
          <w:lang w:val="es-ES_tradnl"/>
        </w:rPr>
        <w:t>SUJETO OBLIGADO</w:t>
      </w:r>
      <w:r w:rsidRPr="00C04072">
        <w:rPr>
          <w:rFonts w:ascii="Palatino Linotype" w:hAnsi="Palatino Linotype"/>
          <w:lang w:val="es-ES_tradnl"/>
        </w:rPr>
        <w:t xml:space="preserve">, de conformidad con lo dispuesto por la fracción X, del artículo 36, de la Ley de Transparencia y Acceso a la Información Pública del Estado de México y Municipios. Asimismo, este Pleno hará del conocimiento del Órgano de Control de este Instituto de las infracciones en que el </w:t>
      </w:r>
      <w:r w:rsidRPr="00C04072">
        <w:rPr>
          <w:rFonts w:ascii="Palatino Linotype" w:hAnsi="Palatino Linotype"/>
          <w:b/>
          <w:lang w:val="es-ES_tradnl"/>
        </w:rPr>
        <w:lastRenderedPageBreak/>
        <w:t>SUJETO OBLIGADO</w:t>
      </w:r>
      <w:r w:rsidRPr="00C04072">
        <w:rPr>
          <w:rFonts w:ascii="Palatino Linotype" w:hAnsi="Palatino Linotype"/>
          <w:lang w:val="es-ES_tradnl"/>
        </w:rPr>
        <w:t xml:space="preserve"> incurrió, toda vez que la naturaleza de investigar y sancionar corresponde a un ente distinto a éste a través de un procedimiento diferente al recurso de revisión, lo cual, como hemos analizado, se encuentra previsto </w:t>
      </w:r>
      <w:r w:rsidRPr="00C04072">
        <w:rPr>
          <w:rFonts w:ascii="Palatino Linotype" w:eastAsia="MS Mincho" w:hAnsi="Palatino Linotype" w:cs="Arial"/>
          <w:lang w:val="es-ES_tradnl"/>
        </w:rPr>
        <w:t>en la Ley de Transparencia Acceso a la Información Pública del Estado de México y Municipios específicamente en sus artículos 190, 222 y 223.</w:t>
      </w:r>
    </w:p>
    <w:p w14:paraId="64B5D53F" w14:textId="77777777" w:rsidR="00191180" w:rsidRPr="00C04072" w:rsidRDefault="00191180" w:rsidP="00C04072">
      <w:pPr>
        <w:suppressAutoHyphens w:val="0"/>
        <w:spacing w:before="240" w:after="240" w:line="360" w:lineRule="auto"/>
        <w:contextualSpacing/>
        <w:jc w:val="both"/>
        <w:rPr>
          <w:rFonts w:ascii="Palatino Linotype" w:eastAsia="MS Mincho" w:hAnsi="Palatino Linotype" w:cs="Arial"/>
          <w:lang w:val="es-ES_tradnl"/>
        </w:rPr>
      </w:pPr>
    </w:p>
    <w:p w14:paraId="2EC2CA73" w14:textId="3E723A76" w:rsidR="00191180" w:rsidRPr="00C04072" w:rsidRDefault="00795F38" w:rsidP="00C04072">
      <w:pPr>
        <w:keepNext/>
        <w:keepLines/>
        <w:suppressAutoHyphens w:val="0"/>
        <w:spacing w:before="240" w:line="360" w:lineRule="auto"/>
        <w:outlineLvl w:val="0"/>
        <w:rPr>
          <w:rFonts w:ascii="Palatino Linotype" w:hAnsi="Palatino Linotype" w:cs="Arial"/>
          <w:b/>
          <w:color w:val="000000"/>
          <w:lang w:val="es-ES_tradnl"/>
        </w:rPr>
      </w:pPr>
      <w:bookmarkStart w:id="108" w:name="_Toc82023098"/>
      <w:r w:rsidRPr="00C04072">
        <w:rPr>
          <w:rFonts w:ascii="Palatino Linotype" w:hAnsi="Palatino Linotype" w:cs="Arial"/>
          <w:b/>
          <w:color w:val="000000"/>
          <w:lang w:val="es-ES_tradnl"/>
        </w:rPr>
        <w:t>OCTAVO</w:t>
      </w:r>
      <w:r w:rsidR="00191180" w:rsidRPr="00C04072">
        <w:rPr>
          <w:rFonts w:ascii="Palatino Linotype" w:hAnsi="Palatino Linotype" w:cs="Arial"/>
          <w:b/>
          <w:color w:val="000000"/>
          <w:lang w:val="es-ES_tradnl"/>
        </w:rPr>
        <w:t>. De la versión pública.</w:t>
      </w:r>
      <w:bookmarkEnd w:id="108"/>
    </w:p>
    <w:p w14:paraId="01DD5B39" w14:textId="77777777" w:rsidR="00191180" w:rsidRPr="00C04072" w:rsidRDefault="00191180" w:rsidP="00C04072">
      <w:pPr>
        <w:suppressAutoHyphens w:val="0"/>
        <w:spacing w:after="120" w:line="360" w:lineRule="auto"/>
        <w:ind w:left="360" w:right="49"/>
        <w:contextualSpacing/>
        <w:jc w:val="both"/>
        <w:rPr>
          <w:rFonts w:ascii="Palatino Linotype" w:hAnsi="Palatino Linotype" w:cs="Arial"/>
          <w:color w:val="000000"/>
          <w:lang w:val="es-ES_tradnl"/>
        </w:rPr>
      </w:pPr>
    </w:p>
    <w:p w14:paraId="24014B16" w14:textId="77777777" w:rsidR="00191180" w:rsidRPr="00C04072" w:rsidRDefault="00191180" w:rsidP="00C04072">
      <w:pPr>
        <w:numPr>
          <w:ilvl w:val="0"/>
          <w:numId w:val="9"/>
        </w:numPr>
        <w:tabs>
          <w:tab w:val="left" w:pos="426"/>
        </w:tabs>
        <w:suppressAutoHyphens w:val="0"/>
        <w:spacing w:after="120" w:line="360" w:lineRule="auto"/>
        <w:ind w:left="0" w:right="49"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Por otro lado, debe destacarse que debido a la naturaleza de la información solicitada</w:t>
      </w:r>
      <w:r w:rsidRPr="00C04072">
        <w:rPr>
          <w:rFonts w:ascii="Palatino Linotype" w:hAnsi="Palatino Linotype" w:cs="Arial"/>
          <w:b/>
          <w:color w:val="000000"/>
          <w:lang w:val="es-ES_tradnl"/>
        </w:rPr>
        <w:t xml:space="preserve">, </w:t>
      </w:r>
      <w:r w:rsidRPr="00C04072">
        <w:rPr>
          <w:rFonts w:ascii="Palatino Linotype" w:hAnsi="Palatino Linotype" w:cs="Arial"/>
          <w:color w:val="000000"/>
          <w:lang w:val="es-ES_tradnl"/>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C04072">
        <w:rPr>
          <w:rFonts w:ascii="Palatino Linotype" w:hAnsi="Palatino Linotype" w:cs="Arial"/>
          <w:b/>
          <w:color w:val="000000"/>
          <w:u w:val="single"/>
          <w:lang w:val="es-ES_tradnl"/>
        </w:rPr>
        <w:t>versión pública</w:t>
      </w:r>
      <w:r w:rsidRPr="00C04072">
        <w:rPr>
          <w:rFonts w:ascii="Palatino Linotype" w:hAnsi="Palatino Linotype" w:cs="Arial"/>
          <w:color w:val="000000"/>
          <w:lang w:val="es-ES_tradnl"/>
        </w:rPr>
        <w:t xml:space="preserve"> del documento por las consideraciones que se estimen pertinentes.</w:t>
      </w:r>
    </w:p>
    <w:p w14:paraId="60AA595E" w14:textId="77777777" w:rsidR="00191180" w:rsidRPr="00C04072" w:rsidRDefault="00191180" w:rsidP="00C04072">
      <w:pPr>
        <w:tabs>
          <w:tab w:val="left" w:pos="426"/>
        </w:tabs>
        <w:suppressAutoHyphens w:val="0"/>
        <w:spacing w:after="120" w:line="360" w:lineRule="auto"/>
        <w:ind w:right="49"/>
        <w:contextualSpacing/>
        <w:jc w:val="both"/>
        <w:rPr>
          <w:rFonts w:ascii="Palatino Linotype" w:hAnsi="Palatino Linotype" w:cs="Arial"/>
          <w:color w:val="000000"/>
          <w:lang w:val="es-ES_tradnl"/>
        </w:rPr>
      </w:pPr>
    </w:p>
    <w:p w14:paraId="02335BD8" w14:textId="77777777" w:rsidR="00191180" w:rsidRPr="00C04072" w:rsidRDefault="00191180" w:rsidP="00C04072">
      <w:pPr>
        <w:numPr>
          <w:ilvl w:val="0"/>
          <w:numId w:val="9"/>
        </w:numPr>
        <w:shd w:val="clear" w:color="auto" w:fill="FFFFFF"/>
        <w:tabs>
          <w:tab w:val="left" w:pos="284"/>
          <w:tab w:val="left" w:pos="426"/>
        </w:tabs>
        <w:suppressAutoHyphens w:val="0"/>
        <w:spacing w:before="240" w:after="200" w:line="360" w:lineRule="auto"/>
        <w:ind w:left="0" w:firstLine="0"/>
        <w:contextualSpacing/>
        <w:jc w:val="both"/>
        <w:rPr>
          <w:rFonts w:ascii="Palatino Linotype" w:hAnsi="Palatino Linotype" w:cs="Arial"/>
          <w:color w:val="000000"/>
          <w:lang w:val="es-ES_tradnl"/>
        </w:rPr>
      </w:pPr>
      <w:r w:rsidRPr="00C04072">
        <w:rPr>
          <w:rFonts w:ascii="Palatino Linotype" w:eastAsia="Calibri" w:hAnsi="Palatino Linotype" w:cs="Arial"/>
          <w:color w:val="000000"/>
          <w:lang w:val="es-ES" w:eastAsia="es-MX"/>
        </w:rPr>
        <w:t xml:space="preserve">Es de señalar que, por lo que hace a las versiones públicas, el </w:t>
      </w:r>
      <w:r w:rsidRPr="00C04072">
        <w:rPr>
          <w:rFonts w:ascii="Palatino Linotype" w:eastAsia="Calibri" w:hAnsi="Palatino Linotype" w:cs="Arial"/>
          <w:b/>
          <w:color w:val="000000"/>
          <w:lang w:val="es-ES" w:eastAsia="es-MX"/>
        </w:rPr>
        <w:t>SUJETO OBLIGADO</w:t>
      </w:r>
      <w:r w:rsidRPr="00C04072">
        <w:rPr>
          <w:rFonts w:ascii="Palatino Linotype" w:eastAsia="Calibri" w:hAnsi="Palatino Linotype" w:cs="Arial"/>
          <w:color w:val="000000"/>
          <w:lang w:val="es-ES" w:eastAsia="es-MX"/>
        </w:rPr>
        <w:t xml:space="preserve"> debe cumplir con las formalidades exigidas en la Ley, por lo que </w:t>
      </w:r>
      <w:r w:rsidRPr="00C04072">
        <w:rPr>
          <w:rFonts w:ascii="Palatino Linotype" w:hAnsi="Palatino Linotype" w:cs="Arial"/>
          <w:color w:val="000000"/>
          <w:lang w:val="es-ES_tradnl" w:eastAsia="es-MX"/>
        </w:rPr>
        <w:t xml:space="preserve">para tal efecto emitirá el </w:t>
      </w:r>
      <w:r w:rsidRPr="00C04072">
        <w:rPr>
          <w:rFonts w:ascii="Palatino Linotype" w:eastAsia="Calibri" w:hAnsi="Palatino Linotype" w:cs="Arial"/>
          <w:color w:val="000000"/>
          <w:lang w:val="es-ES" w:eastAsia="es-MX"/>
        </w:rPr>
        <w:t>Acuerdo del Comité de Transparencia en términos de los artículos 49 fracción</w:t>
      </w:r>
      <w:r w:rsidRPr="00C04072">
        <w:rPr>
          <w:rFonts w:ascii="Palatino Linotype" w:eastAsia="Calibri" w:hAnsi="Palatino Linotype" w:cs="Arial"/>
          <w:bCs/>
          <w:color w:val="000000"/>
          <w:lang w:val="es-ES_tradnl"/>
        </w:rPr>
        <w:t xml:space="preserve"> VIII,</w:t>
      </w:r>
      <w:r w:rsidRPr="00C04072">
        <w:rPr>
          <w:rFonts w:ascii="Palatino Linotype" w:eastAsia="Calibri" w:hAnsi="Palatino Linotype" w:cs="Arial"/>
          <w:color w:val="000000"/>
          <w:lang w:val="es-ES" w:eastAsia="es-MX"/>
        </w:rPr>
        <w:t xml:space="preserve"> </w:t>
      </w:r>
      <w:r w:rsidRPr="00C04072">
        <w:rPr>
          <w:rFonts w:ascii="Palatino Linotype" w:eastAsia="Calibri" w:hAnsi="Palatino Linotype" w:cs="Arial"/>
          <w:color w:val="000000"/>
          <w:lang w:val="es-ES" w:eastAsia="es-MX"/>
        </w:rPr>
        <w:lastRenderedPageBreak/>
        <w:t>122</w:t>
      </w:r>
      <w:r w:rsidRPr="00C04072">
        <w:rPr>
          <w:rFonts w:ascii="Palatino Linotype" w:hAnsi="Palatino Linotype"/>
          <w:vertAlign w:val="superscript"/>
          <w:lang w:val="es-ES" w:eastAsia="es-MX"/>
        </w:rPr>
        <w:footnoteReference w:id="6"/>
      </w:r>
      <w:r w:rsidRPr="00C04072">
        <w:rPr>
          <w:rFonts w:ascii="Palatino Linotype" w:eastAsia="Calibri" w:hAnsi="Palatino Linotype" w:cs="Arial"/>
          <w:color w:val="000000"/>
          <w:lang w:val="es-ES" w:eastAsia="es-MX"/>
        </w:rPr>
        <w:t>, 135</w:t>
      </w:r>
      <w:r w:rsidRPr="00C04072">
        <w:rPr>
          <w:rFonts w:ascii="Palatino Linotype" w:hAnsi="Palatino Linotype"/>
          <w:vertAlign w:val="superscript"/>
          <w:lang w:val="es-ES" w:eastAsia="es-MX"/>
        </w:rPr>
        <w:footnoteReference w:id="7"/>
      </w:r>
      <w:r w:rsidRPr="00C04072">
        <w:rPr>
          <w:rFonts w:ascii="Palatino Linotype" w:eastAsia="Calibri" w:hAnsi="Palatino Linotype" w:cs="Arial"/>
          <w:color w:val="000000"/>
          <w:lang w:val="es-ES" w:eastAsia="es-MX"/>
        </w:rPr>
        <w:t xml:space="preserve"> y 149 de la </w:t>
      </w:r>
      <w:r w:rsidRPr="00C04072">
        <w:rPr>
          <w:rFonts w:ascii="Palatino Linotype" w:eastAsia="Calibri" w:hAnsi="Palatino Linotype" w:cs="Arial"/>
          <w:b/>
          <w:color w:val="000000"/>
          <w:lang w:val="es-ES" w:eastAsia="es-MX"/>
        </w:rPr>
        <w:t>Ley de Transparencia y Acceso a la Información Pública del Estado de México y Municipios</w:t>
      </w:r>
      <w:r w:rsidRPr="00C04072">
        <w:rPr>
          <w:rFonts w:ascii="Palatino Linotype" w:eastAsia="Calibri" w:hAnsi="Palatino Linotype" w:cs="Arial"/>
          <w:color w:val="000000"/>
          <w:lang w:val="es-ES" w:eastAsia="es-MX"/>
        </w:rPr>
        <w:t>, con el cual sustentara de forma fundada y motivada la clasificación de datos y con ello la "versión pública" de los documentos materia de la solicitud.</w:t>
      </w:r>
    </w:p>
    <w:p w14:paraId="07572824" w14:textId="77777777" w:rsidR="00191180" w:rsidRPr="00C04072" w:rsidRDefault="00191180" w:rsidP="00C04072">
      <w:pPr>
        <w:shd w:val="clear" w:color="auto" w:fill="FFFFFF"/>
        <w:tabs>
          <w:tab w:val="left" w:pos="284"/>
          <w:tab w:val="left" w:pos="426"/>
        </w:tabs>
        <w:suppressAutoHyphens w:val="0"/>
        <w:spacing w:before="240" w:after="200" w:line="360" w:lineRule="auto"/>
        <w:contextualSpacing/>
        <w:jc w:val="both"/>
        <w:rPr>
          <w:rFonts w:ascii="Palatino Linotype" w:hAnsi="Palatino Linotype" w:cs="Arial"/>
          <w:color w:val="000000"/>
          <w:lang w:val="es-ES_tradnl"/>
        </w:rPr>
      </w:pPr>
    </w:p>
    <w:p w14:paraId="35ABA92D" w14:textId="77777777" w:rsidR="00191180" w:rsidRPr="00C04072" w:rsidRDefault="00191180" w:rsidP="00C04072">
      <w:pPr>
        <w:keepNext/>
        <w:keepLines/>
        <w:suppressAutoHyphens w:val="0"/>
        <w:spacing w:before="40" w:line="360" w:lineRule="auto"/>
        <w:outlineLvl w:val="1"/>
        <w:rPr>
          <w:rFonts w:ascii="Palatino Linotype" w:hAnsi="Palatino Linotype"/>
          <w:b/>
          <w:color w:val="000000"/>
          <w:lang w:eastAsia="en-US"/>
        </w:rPr>
      </w:pPr>
      <w:bookmarkStart w:id="109" w:name="_Toc500756709"/>
      <w:bookmarkStart w:id="110" w:name="_Toc536691777"/>
      <w:bookmarkStart w:id="111" w:name="_Toc82023099"/>
      <w:r w:rsidRPr="00C04072">
        <w:rPr>
          <w:rFonts w:ascii="Palatino Linotype" w:hAnsi="Palatino Linotype"/>
          <w:b/>
          <w:color w:val="000000"/>
          <w:lang w:eastAsia="en-US"/>
        </w:rPr>
        <w:t>I. De la clasificación de la información.</w:t>
      </w:r>
      <w:bookmarkEnd w:id="109"/>
      <w:bookmarkEnd w:id="110"/>
      <w:bookmarkEnd w:id="111"/>
    </w:p>
    <w:p w14:paraId="1585E162" w14:textId="77777777" w:rsidR="00191180" w:rsidRPr="00C04072" w:rsidRDefault="00191180" w:rsidP="00C04072">
      <w:pPr>
        <w:suppressAutoHyphens w:val="0"/>
        <w:spacing w:line="360" w:lineRule="auto"/>
        <w:rPr>
          <w:rFonts w:ascii="Palatino Linotype" w:hAnsi="Palatino Linotype"/>
          <w:color w:val="000000"/>
          <w:lang w:eastAsia="en-US"/>
        </w:rPr>
      </w:pPr>
    </w:p>
    <w:p w14:paraId="4C242014"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04072">
        <w:rPr>
          <w:rFonts w:ascii="Palatino Linotype" w:hAnsi="Palatino Linotype"/>
          <w:vertAlign w:val="superscript"/>
          <w:lang w:val="es-ES_tradnl"/>
        </w:rPr>
        <w:footnoteReference w:id="8"/>
      </w:r>
      <w:r w:rsidRPr="00C04072">
        <w:rPr>
          <w:rFonts w:ascii="Palatino Linotype" w:hAnsi="Palatino Linotype"/>
          <w:color w:val="000000"/>
          <w:lang w:val="es-ES_tradnl"/>
        </w:rPr>
        <w:t xml:space="preserve"> aunque cualquier límite o restricción, </w:t>
      </w:r>
      <w:r w:rsidRPr="00C04072">
        <w:rPr>
          <w:rFonts w:ascii="Palatino Linotype" w:hAnsi="Palatino Linotype"/>
          <w:color w:val="000000"/>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C04072">
        <w:rPr>
          <w:rFonts w:ascii="Palatino Linotype" w:hAnsi="Palatino Linotype"/>
          <w:vertAlign w:val="superscript"/>
          <w:lang w:val="es-ES_tradnl"/>
        </w:rPr>
        <w:footnoteReference w:id="9"/>
      </w:r>
      <w:r w:rsidRPr="00C04072">
        <w:rPr>
          <w:rFonts w:ascii="Palatino Linotype" w:hAnsi="Palatino Linotype"/>
          <w:color w:val="000000"/>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0EF70F1"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olor w:val="000000"/>
          <w:lang w:val="es-ES_tradnl"/>
        </w:rPr>
      </w:pPr>
    </w:p>
    <w:p w14:paraId="1CCC8094"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 xml:space="preserve">El grave problema que enfrentamos todos los días al resolver los recursos de revisión que se presentan, consiste en que a pesar de que han pasado más de dos años </w:t>
      </w:r>
      <w:r w:rsidRPr="00C04072">
        <w:rPr>
          <w:rFonts w:ascii="Palatino Linotype" w:hAnsi="Palatino Linotype"/>
          <w:color w:val="000000"/>
          <w:lang w:val="es-ES_tradnl"/>
        </w:rPr>
        <w:lastRenderedPageBreak/>
        <w:t>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6C6D7BFD" w14:textId="77777777" w:rsidR="00191180" w:rsidRPr="00C04072" w:rsidRDefault="00191180" w:rsidP="00C04072">
      <w:pPr>
        <w:tabs>
          <w:tab w:val="left" w:pos="426"/>
        </w:tabs>
        <w:suppressAutoHyphens w:val="0"/>
        <w:spacing w:after="160" w:line="360" w:lineRule="auto"/>
        <w:contextualSpacing/>
        <w:jc w:val="both"/>
        <w:rPr>
          <w:rFonts w:ascii="Palatino Linotype" w:hAnsi="Palatino Linotype"/>
          <w:color w:val="000000"/>
          <w:lang w:val="es-ES_tradnl"/>
        </w:rPr>
      </w:pPr>
    </w:p>
    <w:p w14:paraId="3F3A8B07"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 xml:space="preserve">Por esa razón, es que en esta ocasión se presenta un apretado resumen de las formalidades, elementos y procedimientos que debe considerar el </w:t>
      </w:r>
      <w:r w:rsidRPr="00C04072">
        <w:rPr>
          <w:rFonts w:ascii="Palatino Linotype" w:hAnsi="Palatino Linotype" w:cs="Arial"/>
          <w:b/>
          <w:bCs/>
          <w:color w:val="000000"/>
          <w:lang w:val="es-ES_tradnl"/>
        </w:rPr>
        <w:t>SUJETO OBLIGADO</w:t>
      </w:r>
      <w:r w:rsidRPr="00C04072">
        <w:rPr>
          <w:rFonts w:ascii="Palatino Linotype" w:hAnsi="Palatino Linotype" w:cs="Arial"/>
          <w:color w:val="000000"/>
          <w:lang w:val="es-ES_tradnl"/>
        </w:rPr>
        <w:t xml:space="preserve"> </w:t>
      </w:r>
      <w:r w:rsidRPr="00C04072">
        <w:rPr>
          <w:rFonts w:ascii="Palatino Linotype" w:hAnsi="Palatino Linotype"/>
          <w:color w:val="000000"/>
          <w:lang w:val="es-ES_tradnl"/>
        </w:rPr>
        <w:t>para emitir este tipo de acuerdos y que el Órgano Garante debe verificar que se cumplan.</w:t>
      </w:r>
    </w:p>
    <w:p w14:paraId="43F45798" w14:textId="77777777" w:rsidR="00191180" w:rsidRPr="00C04072" w:rsidRDefault="00191180" w:rsidP="00C04072">
      <w:pPr>
        <w:suppressAutoHyphens w:val="0"/>
        <w:spacing w:line="360" w:lineRule="auto"/>
        <w:jc w:val="both"/>
        <w:rPr>
          <w:rFonts w:ascii="Palatino Linotype" w:hAnsi="Palatino Linotype"/>
          <w:color w:val="000000"/>
          <w:lang w:val="es-ES_tradnl"/>
        </w:rPr>
      </w:pPr>
    </w:p>
    <w:p w14:paraId="0FD14A13" w14:textId="77777777" w:rsidR="00191180" w:rsidRPr="00C04072" w:rsidRDefault="00191180" w:rsidP="00C04072">
      <w:pPr>
        <w:keepNext/>
        <w:keepLines/>
        <w:pBdr>
          <w:top w:val="nil"/>
          <w:left w:val="nil"/>
          <w:bottom w:val="nil"/>
          <w:right w:val="nil"/>
          <w:between w:val="nil"/>
          <w:bar w:val="nil"/>
        </w:pBdr>
        <w:suppressAutoHyphens w:val="0"/>
        <w:spacing w:before="240" w:line="360" w:lineRule="auto"/>
        <w:contextualSpacing/>
        <w:outlineLvl w:val="0"/>
        <w:rPr>
          <w:rFonts w:ascii="Palatino Linotype" w:hAnsi="Palatino Linotype"/>
          <w:b/>
          <w:color w:val="000000"/>
          <w:lang w:eastAsia="en-US"/>
        </w:rPr>
      </w:pPr>
      <w:bookmarkStart w:id="112" w:name="_Toc485631700"/>
      <w:bookmarkStart w:id="113" w:name="_Toc500756710"/>
      <w:bookmarkStart w:id="114" w:name="_Toc536691778"/>
      <w:bookmarkStart w:id="115" w:name="_Toc82023100"/>
      <w:r w:rsidRPr="00C04072">
        <w:rPr>
          <w:rFonts w:ascii="Palatino Linotype" w:hAnsi="Palatino Linotype"/>
          <w:b/>
          <w:color w:val="000000"/>
          <w:lang w:eastAsia="en-US"/>
        </w:rPr>
        <w:t>a) Requisitos previos.</w:t>
      </w:r>
      <w:bookmarkEnd w:id="112"/>
      <w:bookmarkEnd w:id="113"/>
      <w:bookmarkEnd w:id="114"/>
      <w:bookmarkEnd w:id="115"/>
    </w:p>
    <w:p w14:paraId="6B1364EF" w14:textId="77777777" w:rsidR="00191180" w:rsidRPr="00C04072" w:rsidRDefault="00191180" w:rsidP="00C04072">
      <w:pPr>
        <w:suppressAutoHyphens w:val="0"/>
        <w:spacing w:line="360" w:lineRule="auto"/>
        <w:contextualSpacing/>
        <w:jc w:val="both"/>
        <w:rPr>
          <w:rFonts w:ascii="Palatino Linotype" w:hAnsi="Palatino Linotype" w:cs="Arial"/>
          <w:color w:val="000000"/>
          <w:lang w:val="es-ES_tradnl"/>
        </w:rPr>
      </w:pPr>
    </w:p>
    <w:p w14:paraId="62142134"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 xml:space="preserve">Los </w:t>
      </w:r>
      <w:r w:rsidRPr="00C04072">
        <w:rPr>
          <w:rFonts w:ascii="Palatino Linotype" w:hAnsi="Palatino Linotype"/>
          <w:color w:val="000000"/>
          <w:lang w:val="es-ES_tradnl"/>
        </w:rPr>
        <w:t>artículos</w:t>
      </w:r>
      <w:r w:rsidRPr="00C04072">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94AB5D0"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s="Arial"/>
          <w:color w:val="000000"/>
          <w:lang w:val="es-ES_tradnl"/>
        </w:rPr>
      </w:pPr>
    </w:p>
    <w:p w14:paraId="022DB1F3"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E107266"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s="Arial"/>
          <w:color w:val="000000"/>
          <w:lang w:val="es-ES_tradnl"/>
        </w:rPr>
      </w:pPr>
    </w:p>
    <w:p w14:paraId="48017299"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A962342" w14:textId="77777777" w:rsidR="00191180" w:rsidRPr="00C04072" w:rsidRDefault="00191180" w:rsidP="00C04072">
      <w:pPr>
        <w:suppressAutoHyphens w:val="0"/>
        <w:spacing w:after="160" w:line="360" w:lineRule="auto"/>
        <w:contextualSpacing/>
        <w:jc w:val="both"/>
        <w:rPr>
          <w:rFonts w:ascii="Palatino Linotype" w:hAnsi="Palatino Linotype" w:cs="Arial"/>
          <w:color w:val="000000"/>
          <w:lang w:val="es-ES_tradnl"/>
        </w:rPr>
      </w:pPr>
    </w:p>
    <w:p w14:paraId="6CD38659" w14:textId="77777777" w:rsidR="00191180" w:rsidRPr="00C04072" w:rsidRDefault="00191180" w:rsidP="00C04072">
      <w:pPr>
        <w:keepNext/>
        <w:keepLines/>
        <w:pBdr>
          <w:top w:val="nil"/>
          <w:left w:val="nil"/>
          <w:bottom w:val="nil"/>
          <w:right w:val="nil"/>
          <w:between w:val="nil"/>
          <w:bar w:val="nil"/>
        </w:pBdr>
        <w:suppressAutoHyphens w:val="0"/>
        <w:spacing w:before="240" w:line="360" w:lineRule="auto"/>
        <w:contextualSpacing/>
        <w:outlineLvl w:val="0"/>
        <w:rPr>
          <w:rFonts w:ascii="Palatino Linotype" w:hAnsi="Palatino Linotype"/>
          <w:b/>
          <w:color w:val="000000"/>
          <w:lang w:eastAsia="en-US"/>
        </w:rPr>
      </w:pPr>
      <w:bookmarkStart w:id="116" w:name="_Toc485631701"/>
      <w:bookmarkStart w:id="117" w:name="_Toc500756711"/>
      <w:bookmarkStart w:id="118" w:name="_Toc536691779"/>
      <w:bookmarkStart w:id="119" w:name="_Toc82023101"/>
      <w:r w:rsidRPr="00C04072">
        <w:rPr>
          <w:rFonts w:ascii="Palatino Linotype" w:hAnsi="Palatino Linotype"/>
          <w:b/>
          <w:color w:val="000000"/>
          <w:lang w:eastAsia="en-US"/>
        </w:rPr>
        <w:t>b) Supuestos de clasificación.</w:t>
      </w:r>
      <w:bookmarkEnd w:id="116"/>
      <w:bookmarkEnd w:id="117"/>
      <w:bookmarkEnd w:id="118"/>
      <w:bookmarkEnd w:id="119"/>
    </w:p>
    <w:p w14:paraId="09D5E96A" w14:textId="77777777" w:rsidR="00191180" w:rsidRPr="00C04072" w:rsidRDefault="00191180" w:rsidP="00C04072">
      <w:pPr>
        <w:suppressAutoHyphens w:val="0"/>
        <w:spacing w:line="360" w:lineRule="auto"/>
        <w:jc w:val="both"/>
        <w:rPr>
          <w:rFonts w:ascii="Palatino Linotype" w:hAnsi="Palatino Linotype" w:cs="Arial"/>
          <w:color w:val="000000"/>
          <w:lang w:val="es-ES_tradnl"/>
        </w:rPr>
      </w:pPr>
    </w:p>
    <w:p w14:paraId="6E683C54"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FDF64E4"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s="Arial"/>
          <w:color w:val="000000"/>
          <w:lang w:val="es-ES_tradnl"/>
        </w:rPr>
      </w:pPr>
    </w:p>
    <w:p w14:paraId="282E5AC4"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Mientras que los artículos 143 y 116 de la Ley Estatal y de la Ley General, respectivamente, señalan los supuestos para que la información pueda ser clasificada como confidencial:</w:t>
      </w:r>
    </w:p>
    <w:p w14:paraId="155CE62D" w14:textId="77777777" w:rsidR="00191180" w:rsidRPr="00C04072" w:rsidRDefault="00191180" w:rsidP="00C04072">
      <w:pPr>
        <w:suppressAutoHyphens w:val="0"/>
        <w:spacing w:line="360" w:lineRule="auto"/>
        <w:jc w:val="both"/>
        <w:rPr>
          <w:rFonts w:ascii="Palatino Linotype" w:hAnsi="Palatino Linotype" w:cs="Arial"/>
          <w:color w:val="000000"/>
          <w:lang w:val="es-ES_tradnl"/>
        </w:rPr>
      </w:pPr>
    </w:p>
    <w:p w14:paraId="27F6FF13" w14:textId="77777777" w:rsidR="00191180" w:rsidRPr="00C04072" w:rsidRDefault="00191180" w:rsidP="00C04072">
      <w:pPr>
        <w:widowControl w:val="0"/>
        <w:suppressAutoHyphens w:val="0"/>
        <w:autoSpaceDE w:val="0"/>
        <w:autoSpaceDN w:val="0"/>
        <w:adjustRightInd w:val="0"/>
        <w:spacing w:line="360" w:lineRule="auto"/>
        <w:ind w:left="567" w:right="616"/>
        <w:jc w:val="both"/>
        <w:rPr>
          <w:rFonts w:ascii="Palatino Linotype" w:hAnsi="Palatino Linotype" w:cs="Times"/>
          <w:i/>
          <w:iCs/>
          <w:color w:val="000000"/>
          <w:lang w:val="es-ES_tradnl"/>
        </w:rPr>
      </w:pPr>
      <w:r w:rsidRPr="00C04072">
        <w:rPr>
          <w:rFonts w:ascii="Palatino Linotype" w:hAnsi="Palatino Linotype" w:cs="Bookman Old Style"/>
          <w:bCs/>
          <w:i/>
          <w:iCs/>
          <w:color w:val="000000"/>
          <w:lang w:val="es-ES_tradnl"/>
        </w:rPr>
        <w:t>“</w:t>
      </w:r>
      <w:r w:rsidRPr="00C04072">
        <w:rPr>
          <w:rFonts w:ascii="Palatino Linotype" w:hAnsi="Palatino Linotype" w:cs="Bookman Old Style"/>
          <w:b/>
          <w:i/>
          <w:iCs/>
          <w:color w:val="000000"/>
          <w:lang w:val="es-ES_tradnl"/>
        </w:rPr>
        <w:t>I.</w:t>
      </w:r>
      <w:r w:rsidRPr="00C04072">
        <w:rPr>
          <w:rFonts w:ascii="Palatino Linotype" w:hAnsi="Palatino Linotype" w:cs="Bookman Old Style"/>
          <w:bCs/>
          <w:i/>
          <w:iCs/>
          <w:color w:val="000000"/>
          <w:lang w:val="es-ES_tradnl"/>
        </w:rPr>
        <w:t xml:space="preserve"> </w:t>
      </w:r>
      <w:r w:rsidRPr="00C04072">
        <w:rPr>
          <w:rFonts w:ascii="Palatino Linotype" w:hAnsi="Palatino Linotype" w:cs="Bookman Old Style"/>
          <w:i/>
          <w:iCs/>
          <w:color w:val="000000"/>
          <w:lang w:val="es-ES_tradnl"/>
        </w:rPr>
        <w:t xml:space="preserve">Se refiera a la información privada y los datos personales concernientes a una persona física o jurídico colectiva identificada o identificable; </w:t>
      </w:r>
    </w:p>
    <w:p w14:paraId="49A4549E" w14:textId="77777777" w:rsidR="00191180" w:rsidRPr="00C04072" w:rsidRDefault="00191180" w:rsidP="00C04072">
      <w:pPr>
        <w:widowControl w:val="0"/>
        <w:suppressAutoHyphens w:val="0"/>
        <w:autoSpaceDE w:val="0"/>
        <w:autoSpaceDN w:val="0"/>
        <w:adjustRightInd w:val="0"/>
        <w:spacing w:line="360" w:lineRule="auto"/>
        <w:ind w:left="567" w:right="616"/>
        <w:jc w:val="both"/>
        <w:rPr>
          <w:rFonts w:ascii="Palatino Linotype" w:hAnsi="Palatino Linotype" w:cs="Times"/>
          <w:i/>
          <w:iCs/>
          <w:color w:val="000000"/>
          <w:lang w:val="es-ES_tradnl"/>
        </w:rPr>
      </w:pPr>
      <w:r w:rsidRPr="00C04072">
        <w:rPr>
          <w:rFonts w:ascii="Palatino Linotype" w:hAnsi="Palatino Linotype" w:cs="Bookman Old Style"/>
          <w:b/>
          <w:i/>
          <w:iCs/>
          <w:color w:val="000000"/>
          <w:lang w:val="es-ES_tradnl"/>
        </w:rPr>
        <w:t>II.</w:t>
      </w:r>
      <w:r w:rsidRPr="00C04072">
        <w:rPr>
          <w:rFonts w:ascii="Palatino Linotype" w:hAnsi="Palatino Linotype" w:cs="Bookman Old Style"/>
          <w:bCs/>
          <w:i/>
          <w:iCs/>
          <w:color w:val="000000"/>
          <w:lang w:val="es-ES_tradnl"/>
        </w:rPr>
        <w:t xml:space="preserve"> </w:t>
      </w:r>
      <w:r w:rsidRPr="00C04072">
        <w:rPr>
          <w:rFonts w:ascii="Palatino Linotype" w:hAnsi="Palatino Linotype" w:cs="Bookman Old Style"/>
          <w:i/>
          <w:iCs/>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04F0DA3" w14:textId="77777777" w:rsidR="00191180" w:rsidRPr="00C04072" w:rsidRDefault="00191180" w:rsidP="00C04072">
      <w:pPr>
        <w:widowControl w:val="0"/>
        <w:suppressAutoHyphens w:val="0"/>
        <w:autoSpaceDE w:val="0"/>
        <w:autoSpaceDN w:val="0"/>
        <w:adjustRightInd w:val="0"/>
        <w:spacing w:line="360" w:lineRule="auto"/>
        <w:ind w:left="567" w:right="616"/>
        <w:jc w:val="both"/>
        <w:rPr>
          <w:rFonts w:ascii="Palatino Linotype" w:hAnsi="Palatino Linotype" w:cs="Times"/>
          <w:i/>
          <w:iCs/>
          <w:color w:val="000000"/>
          <w:lang w:val="es-ES_tradnl"/>
        </w:rPr>
      </w:pPr>
      <w:r w:rsidRPr="00C04072">
        <w:rPr>
          <w:rFonts w:ascii="Palatino Linotype" w:hAnsi="Palatino Linotype" w:cs="Bookman Old Style"/>
          <w:b/>
          <w:i/>
          <w:iCs/>
          <w:color w:val="000000"/>
          <w:lang w:val="es-ES_tradnl"/>
        </w:rPr>
        <w:t>III.</w:t>
      </w:r>
      <w:r w:rsidRPr="00C04072">
        <w:rPr>
          <w:rFonts w:ascii="Palatino Linotype" w:hAnsi="Palatino Linotype" w:cs="Bookman Old Style"/>
          <w:bCs/>
          <w:i/>
          <w:iCs/>
          <w:color w:val="000000"/>
          <w:lang w:val="es-ES_tradnl"/>
        </w:rPr>
        <w:t xml:space="preserve"> </w:t>
      </w:r>
      <w:r w:rsidRPr="00C04072">
        <w:rPr>
          <w:rFonts w:ascii="Palatino Linotype" w:hAnsi="Palatino Linotype" w:cs="Bookman Old Style"/>
          <w:i/>
          <w:iCs/>
          <w:color w:val="000000"/>
          <w:lang w:val="es-ES_tradnl"/>
        </w:rPr>
        <w:t xml:space="preserve">La que presenten los particulares a los sujetos obligados, de conformidad con lo dispuesto por las leyes o los tratados internacionales. </w:t>
      </w:r>
    </w:p>
    <w:p w14:paraId="33CAF0B2" w14:textId="77777777" w:rsidR="00191180" w:rsidRPr="00C04072" w:rsidRDefault="00191180" w:rsidP="00C04072">
      <w:pPr>
        <w:widowControl w:val="0"/>
        <w:suppressAutoHyphens w:val="0"/>
        <w:autoSpaceDE w:val="0"/>
        <w:autoSpaceDN w:val="0"/>
        <w:adjustRightInd w:val="0"/>
        <w:spacing w:line="360" w:lineRule="auto"/>
        <w:ind w:left="567" w:right="616"/>
        <w:jc w:val="both"/>
        <w:rPr>
          <w:rFonts w:ascii="Palatino Linotype" w:hAnsi="Palatino Linotype" w:cs="Times"/>
          <w:i/>
          <w:iCs/>
          <w:color w:val="000000"/>
          <w:lang w:val="es-ES_tradnl"/>
        </w:rPr>
      </w:pPr>
      <w:r w:rsidRPr="00C04072">
        <w:rPr>
          <w:rFonts w:ascii="Palatino Linotype" w:hAnsi="Palatino Linotype" w:cs="Bookman Old Style"/>
          <w:i/>
          <w:iCs/>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0B80A546" w14:textId="77777777" w:rsidR="00191180" w:rsidRPr="00C04072" w:rsidRDefault="00191180" w:rsidP="00C04072">
      <w:pPr>
        <w:widowControl w:val="0"/>
        <w:suppressAutoHyphens w:val="0"/>
        <w:autoSpaceDE w:val="0"/>
        <w:autoSpaceDN w:val="0"/>
        <w:adjustRightInd w:val="0"/>
        <w:spacing w:line="360" w:lineRule="auto"/>
        <w:ind w:left="567" w:right="616"/>
        <w:jc w:val="both"/>
        <w:rPr>
          <w:rFonts w:ascii="Palatino Linotype" w:hAnsi="Palatino Linotype" w:cs="Times"/>
          <w:i/>
          <w:iCs/>
          <w:color w:val="000000"/>
          <w:lang w:val="es-ES_tradnl"/>
        </w:rPr>
      </w:pPr>
      <w:r w:rsidRPr="00C04072">
        <w:rPr>
          <w:rFonts w:ascii="Palatino Linotype" w:hAnsi="Palatino Linotype" w:cs="Bookman Old Style"/>
          <w:i/>
          <w:iCs/>
          <w:color w:val="000000"/>
          <w:lang w:val="es-ES_tradnl"/>
        </w:rPr>
        <w:t>No se considerará confidencial la información que se encuentre en los registros públicos o en fuentes de acceso público, ni tampoco la que sea considerada por la presente ley como información pública.”</w:t>
      </w:r>
    </w:p>
    <w:p w14:paraId="61512247" w14:textId="77777777" w:rsidR="00191180" w:rsidRPr="00C04072" w:rsidRDefault="00191180" w:rsidP="00C04072">
      <w:pPr>
        <w:suppressAutoHyphens w:val="0"/>
        <w:spacing w:line="360" w:lineRule="auto"/>
        <w:jc w:val="both"/>
        <w:rPr>
          <w:rFonts w:ascii="Palatino Linotype" w:hAnsi="Palatino Linotype" w:cs="Arial"/>
          <w:color w:val="000000"/>
          <w:lang w:val="es-ES_tradnl"/>
        </w:rPr>
      </w:pPr>
    </w:p>
    <w:p w14:paraId="009CF250"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008857C"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s="Arial"/>
          <w:color w:val="000000"/>
          <w:lang w:val="es-ES_tradnl"/>
        </w:rPr>
      </w:pPr>
    </w:p>
    <w:p w14:paraId="01F5B627"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lastRenderedPageBreak/>
        <w:t xml:space="preserve">Como consecuencia de lo anterior, el </w:t>
      </w:r>
      <w:r w:rsidRPr="00C04072">
        <w:rPr>
          <w:rFonts w:ascii="Palatino Linotype" w:hAnsi="Palatino Linotype" w:cs="Arial"/>
          <w:b/>
          <w:bCs/>
          <w:color w:val="000000"/>
          <w:lang w:val="es-ES_tradnl"/>
        </w:rPr>
        <w:t>SUJETO OBLIGADO</w:t>
      </w:r>
      <w:r w:rsidRPr="00C04072">
        <w:rPr>
          <w:rFonts w:ascii="Palatino Linotype" w:hAnsi="Palatino Linotype" w:cs="Arial"/>
          <w:color w:val="000000"/>
          <w:lang w:val="es-ES_tradnl"/>
        </w:rPr>
        <w:t xml:space="preserve"> debe identificar claramente el tipo de información y hacer un juicio de subsunción o encaje</w:t>
      </w:r>
      <w:r w:rsidRPr="00C04072">
        <w:rPr>
          <w:rFonts w:ascii="Palatino Linotype" w:hAnsi="Palatino Linotype" w:cs="Arial"/>
          <w:color w:val="000000"/>
          <w:vertAlign w:val="superscript"/>
          <w:lang w:val="es-ES_tradnl"/>
        </w:rPr>
        <w:footnoteReference w:id="10"/>
      </w:r>
      <w:r w:rsidRPr="00C04072">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4A599573"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s="Arial"/>
          <w:color w:val="000000"/>
          <w:lang w:val="es-ES_tradnl"/>
        </w:rPr>
      </w:pPr>
    </w:p>
    <w:p w14:paraId="69C74377"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1C742DDC" w14:textId="77777777" w:rsidR="00191180" w:rsidRPr="00C04072" w:rsidRDefault="00191180" w:rsidP="00C04072">
      <w:pPr>
        <w:suppressAutoHyphens w:val="0"/>
        <w:spacing w:line="360" w:lineRule="auto"/>
        <w:contextualSpacing/>
        <w:jc w:val="both"/>
        <w:rPr>
          <w:rFonts w:ascii="Palatino Linotype" w:hAnsi="Palatino Linotype"/>
          <w:b/>
          <w:color w:val="000000"/>
          <w:lang w:val="es-ES_tradnl"/>
        </w:rPr>
      </w:pPr>
    </w:p>
    <w:p w14:paraId="30100D8A" w14:textId="77777777" w:rsidR="00191180" w:rsidRPr="00C04072" w:rsidRDefault="00191180" w:rsidP="00C04072">
      <w:pPr>
        <w:keepNext/>
        <w:keepLines/>
        <w:pBdr>
          <w:top w:val="nil"/>
          <w:left w:val="nil"/>
          <w:bottom w:val="nil"/>
          <w:right w:val="nil"/>
          <w:between w:val="nil"/>
          <w:bar w:val="nil"/>
        </w:pBdr>
        <w:suppressAutoHyphens w:val="0"/>
        <w:spacing w:before="240" w:line="360" w:lineRule="auto"/>
        <w:contextualSpacing/>
        <w:jc w:val="both"/>
        <w:outlineLvl w:val="0"/>
        <w:rPr>
          <w:rFonts w:ascii="Palatino Linotype" w:hAnsi="Palatino Linotype"/>
          <w:b/>
          <w:color w:val="000000"/>
          <w:lang w:eastAsia="en-US"/>
        </w:rPr>
      </w:pPr>
      <w:bookmarkStart w:id="120" w:name="_Toc485631702"/>
      <w:bookmarkStart w:id="121" w:name="_Toc500756712"/>
      <w:bookmarkStart w:id="122" w:name="_Toc536691780"/>
      <w:bookmarkStart w:id="123" w:name="_Toc82023102"/>
      <w:r w:rsidRPr="00C04072">
        <w:rPr>
          <w:rFonts w:ascii="Palatino Linotype" w:hAnsi="Palatino Linotype"/>
          <w:b/>
          <w:color w:val="000000"/>
          <w:lang w:eastAsia="en-US"/>
        </w:rPr>
        <w:t>c) Excepciones a los supuestos de clasificación de la información como reservada.</w:t>
      </w:r>
      <w:bookmarkEnd w:id="120"/>
      <w:bookmarkEnd w:id="121"/>
      <w:bookmarkEnd w:id="122"/>
      <w:bookmarkEnd w:id="123"/>
    </w:p>
    <w:p w14:paraId="72E43EF2" w14:textId="77777777" w:rsidR="00191180" w:rsidRPr="00C04072" w:rsidRDefault="00191180" w:rsidP="00C04072">
      <w:pPr>
        <w:suppressAutoHyphens w:val="0"/>
        <w:spacing w:line="360" w:lineRule="auto"/>
        <w:rPr>
          <w:rFonts w:ascii="Palatino Linotype" w:hAnsi="Palatino Linotype"/>
          <w:color w:val="000000"/>
          <w:lang w:val="es-ES_tradnl"/>
        </w:rPr>
      </w:pPr>
    </w:p>
    <w:p w14:paraId="394FC59F" w14:textId="77777777" w:rsidR="00191180" w:rsidRPr="00C04072" w:rsidRDefault="00191180" w:rsidP="00C04072">
      <w:pPr>
        <w:numPr>
          <w:ilvl w:val="0"/>
          <w:numId w:val="9"/>
        </w:numPr>
        <w:tabs>
          <w:tab w:val="left" w:pos="426"/>
        </w:tabs>
        <w:suppressAutoHyphens w:val="0"/>
        <w:spacing w:before="100" w:beforeAutospacing="1" w:after="100" w:afterAutospacing="1" w:line="360" w:lineRule="auto"/>
        <w:ind w:left="0" w:firstLine="0"/>
        <w:jc w:val="both"/>
        <w:rPr>
          <w:rFonts w:ascii="Palatino Linotype" w:hAnsi="Palatino Linotype"/>
          <w:color w:val="000000"/>
          <w:lang w:val="es-ES"/>
        </w:rPr>
      </w:pPr>
      <w:r w:rsidRPr="00C04072">
        <w:rPr>
          <w:rFonts w:ascii="Palatino Linotype" w:hAnsi="Palatino Linotype"/>
          <w:color w:val="000000"/>
          <w:lang w:val="es-ES"/>
        </w:rPr>
        <w:t xml:space="preserve">En todos aquellos casos en los que se pretende adoptar una clasificación de la información como reservada, hay que considerar lo señalado por los artículos 5, 140 y </w:t>
      </w:r>
      <w:r w:rsidRPr="00C04072">
        <w:rPr>
          <w:rFonts w:ascii="Palatino Linotype" w:hAnsi="Palatino Linotype"/>
          <w:color w:val="000000"/>
          <w:lang w:val="es-ES"/>
        </w:rPr>
        <w:lastRenderedPageBreak/>
        <w:t xml:space="preserve">142 de la Ley Estatal y 5, 113 fracción III y 115 de la Ley General, que establecen </w:t>
      </w:r>
      <w:r w:rsidRPr="00C04072">
        <w:rPr>
          <w:rFonts w:ascii="Palatino Linotype" w:hAnsi="Palatino Linotype"/>
          <w:b/>
          <w:color w:val="000000"/>
          <w:lang w:val="es-ES"/>
        </w:rPr>
        <w:t>qué no puede clasificarse como información reservada:</w:t>
      </w:r>
    </w:p>
    <w:p w14:paraId="445D3A68" w14:textId="77777777" w:rsidR="00191180" w:rsidRPr="00C04072" w:rsidRDefault="00191180" w:rsidP="00C04072">
      <w:pPr>
        <w:suppressAutoHyphens w:val="0"/>
        <w:spacing w:before="100" w:beforeAutospacing="1" w:after="100" w:afterAutospacing="1" w:line="360" w:lineRule="auto"/>
        <w:ind w:left="567" w:right="567"/>
        <w:contextualSpacing/>
        <w:jc w:val="both"/>
        <w:rPr>
          <w:rFonts w:ascii="Palatino Linotype" w:hAnsi="Palatino Linotype"/>
          <w:b/>
          <w:i/>
          <w:iCs/>
          <w:color w:val="000000"/>
          <w:lang w:val="es-ES"/>
        </w:rPr>
      </w:pPr>
      <w:r w:rsidRPr="00C04072">
        <w:rPr>
          <w:rFonts w:ascii="Palatino Linotype" w:hAnsi="Palatino Linotype"/>
          <w:bCs/>
          <w:color w:val="000000"/>
          <w:lang w:val="es-ES"/>
        </w:rPr>
        <w:t>“</w:t>
      </w:r>
      <w:r w:rsidRPr="00C04072">
        <w:rPr>
          <w:rFonts w:ascii="Palatino Linotype" w:hAnsi="Palatino Linotype"/>
          <w:b/>
          <w:i/>
          <w:iCs/>
          <w:color w:val="000000"/>
          <w:lang w:val="es-ES"/>
        </w:rPr>
        <w:t>I. Se trate de violaciones graves de derechos humanos, calificada así por autoridad competente;</w:t>
      </w:r>
    </w:p>
    <w:p w14:paraId="479672DC" w14:textId="77777777" w:rsidR="00191180" w:rsidRPr="00C04072" w:rsidRDefault="00191180" w:rsidP="00C04072">
      <w:pPr>
        <w:suppressAutoHyphens w:val="0"/>
        <w:spacing w:before="100" w:beforeAutospacing="1" w:after="100" w:afterAutospacing="1" w:line="360" w:lineRule="auto"/>
        <w:ind w:left="567" w:right="567"/>
        <w:contextualSpacing/>
        <w:jc w:val="both"/>
        <w:rPr>
          <w:rFonts w:ascii="Palatino Linotype" w:hAnsi="Palatino Linotype"/>
          <w:b/>
          <w:i/>
          <w:iCs/>
          <w:color w:val="000000"/>
          <w:lang w:val="es-ES"/>
        </w:rPr>
      </w:pPr>
      <w:r w:rsidRPr="00C04072">
        <w:rPr>
          <w:rFonts w:ascii="Palatino Linotype" w:hAnsi="Palatino Linotype"/>
          <w:b/>
          <w:i/>
          <w:iCs/>
          <w:color w:val="000000"/>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71C13BE8" w14:textId="77777777" w:rsidR="00191180" w:rsidRPr="00C04072" w:rsidRDefault="00191180" w:rsidP="00C04072">
      <w:pPr>
        <w:suppressAutoHyphens w:val="0"/>
        <w:spacing w:before="100" w:beforeAutospacing="1" w:after="100" w:afterAutospacing="1" w:line="360" w:lineRule="auto"/>
        <w:ind w:left="567" w:right="567"/>
        <w:contextualSpacing/>
        <w:jc w:val="both"/>
        <w:rPr>
          <w:rFonts w:ascii="Palatino Linotype" w:hAnsi="Palatino Linotype"/>
          <w:b/>
          <w:i/>
          <w:iCs/>
          <w:color w:val="000000"/>
          <w:lang w:val="es-ES"/>
        </w:rPr>
      </w:pPr>
      <w:r w:rsidRPr="00C04072">
        <w:rPr>
          <w:rFonts w:ascii="Palatino Linotype" w:hAnsi="Palatino Linotype"/>
          <w:b/>
          <w:i/>
          <w:iCs/>
          <w:color w:val="000000"/>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1D243941" w14:textId="77777777" w:rsidR="00191180" w:rsidRPr="00C04072" w:rsidRDefault="00191180" w:rsidP="00C04072">
      <w:pPr>
        <w:suppressAutoHyphens w:val="0"/>
        <w:spacing w:before="100" w:beforeAutospacing="1" w:after="100" w:afterAutospacing="1" w:line="360" w:lineRule="auto"/>
        <w:ind w:left="567" w:right="567"/>
        <w:contextualSpacing/>
        <w:jc w:val="both"/>
        <w:rPr>
          <w:rFonts w:ascii="Palatino Linotype" w:hAnsi="Palatino Linotype"/>
          <w:bCs/>
          <w:color w:val="000000"/>
          <w:lang w:val="es-ES"/>
        </w:rPr>
      </w:pPr>
      <w:r w:rsidRPr="00C04072">
        <w:rPr>
          <w:rFonts w:ascii="Palatino Linotype" w:hAnsi="Palatino Linotype"/>
          <w:b/>
          <w:i/>
          <w:iCs/>
          <w:color w:val="000000"/>
          <w:lang w:val="es-ES"/>
        </w:rPr>
        <w:t>IV. Se trate de información relacionada con actos de corrupción de conformidad con las disposiciones jurídicas aplicables.</w:t>
      </w:r>
      <w:r w:rsidRPr="00C04072">
        <w:rPr>
          <w:rFonts w:ascii="Palatino Linotype" w:hAnsi="Palatino Linotype"/>
          <w:bCs/>
          <w:color w:val="000000"/>
          <w:lang w:val="es-ES"/>
        </w:rPr>
        <w:t>”</w:t>
      </w:r>
    </w:p>
    <w:p w14:paraId="11B543C4" w14:textId="77777777" w:rsidR="00191180" w:rsidRPr="00C04072" w:rsidRDefault="00191180" w:rsidP="00C04072">
      <w:pPr>
        <w:suppressAutoHyphens w:val="0"/>
        <w:spacing w:before="100" w:beforeAutospacing="1" w:after="100" w:afterAutospacing="1" w:line="360" w:lineRule="auto"/>
        <w:ind w:left="720"/>
        <w:contextualSpacing/>
        <w:jc w:val="both"/>
        <w:rPr>
          <w:rFonts w:ascii="Palatino Linotype" w:hAnsi="Palatino Linotype"/>
          <w:b/>
          <w:color w:val="000000"/>
          <w:lang w:val="es-ES"/>
        </w:rPr>
      </w:pPr>
    </w:p>
    <w:p w14:paraId="71F55ED0" w14:textId="77777777" w:rsidR="00191180" w:rsidRPr="00C04072" w:rsidRDefault="00191180" w:rsidP="00C04072">
      <w:pPr>
        <w:numPr>
          <w:ilvl w:val="0"/>
          <w:numId w:val="9"/>
        </w:numPr>
        <w:tabs>
          <w:tab w:val="left" w:pos="426"/>
        </w:tabs>
        <w:suppressAutoHyphens w:val="0"/>
        <w:spacing w:before="100" w:beforeAutospacing="1" w:after="100" w:afterAutospacing="1" w:line="360" w:lineRule="auto"/>
        <w:ind w:left="0" w:firstLine="0"/>
        <w:contextualSpacing/>
        <w:jc w:val="both"/>
        <w:rPr>
          <w:rFonts w:ascii="Palatino Linotype" w:hAnsi="Palatino Linotype"/>
          <w:color w:val="000000"/>
          <w:lang w:val="es-ES"/>
        </w:rPr>
      </w:pPr>
      <w:r w:rsidRPr="00C04072">
        <w:rPr>
          <w:rFonts w:ascii="Palatino Linotype" w:hAnsi="Palatino Linotype"/>
          <w:color w:val="000000"/>
          <w:lang w:val="es-ES"/>
        </w:rPr>
        <w:t xml:space="preserve">En ese tenor, si la información solicitada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6D433CA2" w14:textId="77777777" w:rsidR="00191180" w:rsidRPr="00C04072" w:rsidRDefault="00191180" w:rsidP="00C04072">
      <w:pPr>
        <w:suppressAutoHyphens w:val="0"/>
        <w:spacing w:before="100" w:beforeAutospacing="1" w:after="100" w:afterAutospacing="1" w:line="360" w:lineRule="auto"/>
        <w:ind w:left="360"/>
        <w:contextualSpacing/>
        <w:jc w:val="both"/>
        <w:rPr>
          <w:rFonts w:ascii="Palatino Linotype" w:hAnsi="Palatino Linotype"/>
          <w:color w:val="000000"/>
          <w:lang w:val="es-ES"/>
        </w:rPr>
      </w:pPr>
    </w:p>
    <w:p w14:paraId="477A026B" w14:textId="77777777" w:rsidR="00191180" w:rsidRPr="00C04072" w:rsidRDefault="00191180" w:rsidP="00C04072">
      <w:pPr>
        <w:keepNext/>
        <w:keepLines/>
        <w:pBdr>
          <w:top w:val="nil"/>
          <w:left w:val="nil"/>
          <w:bottom w:val="nil"/>
          <w:right w:val="nil"/>
          <w:between w:val="nil"/>
          <w:bar w:val="nil"/>
        </w:pBdr>
        <w:suppressAutoHyphens w:val="0"/>
        <w:spacing w:before="240" w:line="360" w:lineRule="auto"/>
        <w:outlineLvl w:val="0"/>
        <w:rPr>
          <w:rFonts w:ascii="Palatino Linotype" w:hAnsi="Palatino Linotype"/>
          <w:b/>
          <w:color w:val="000000"/>
          <w:lang w:eastAsia="en-US"/>
        </w:rPr>
      </w:pPr>
      <w:bookmarkStart w:id="124" w:name="_Toc485631703"/>
      <w:bookmarkStart w:id="125" w:name="_Toc500756713"/>
      <w:bookmarkStart w:id="126" w:name="_Toc536691781"/>
      <w:bookmarkStart w:id="127" w:name="_Toc82023103"/>
      <w:r w:rsidRPr="00C04072">
        <w:rPr>
          <w:rFonts w:ascii="Palatino Linotype" w:hAnsi="Palatino Linotype"/>
          <w:b/>
          <w:color w:val="000000"/>
          <w:lang w:eastAsia="en-US"/>
        </w:rPr>
        <w:lastRenderedPageBreak/>
        <w:t>II. La intervención del Comité de Transparencia.</w:t>
      </w:r>
      <w:bookmarkEnd w:id="124"/>
      <w:bookmarkEnd w:id="125"/>
      <w:bookmarkEnd w:id="126"/>
      <w:bookmarkEnd w:id="127"/>
    </w:p>
    <w:p w14:paraId="2EBBAE8B" w14:textId="77777777" w:rsidR="00191180" w:rsidRPr="00C04072" w:rsidRDefault="00191180" w:rsidP="00C04072">
      <w:pPr>
        <w:suppressAutoHyphens w:val="0"/>
        <w:spacing w:line="360" w:lineRule="auto"/>
        <w:contextualSpacing/>
        <w:jc w:val="both"/>
        <w:rPr>
          <w:rFonts w:ascii="Palatino Linotype" w:hAnsi="Palatino Linotype" w:cs="Arial"/>
          <w:b/>
          <w:color w:val="000000"/>
          <w:lang w:val="es-ES_tradnl"/>
        </w:rPr>
      </w:pPr>
    </w:p>
    <w:p w14:paraId="7123E502" w14:textId="77777777" w:rsidR="00191180" w:rsidRPr="00C04072" w:rsidRDefault="00191180" w:rsidP="00C04072">
      <w:pPr>
        <w:keepNext/>
        <w:keepLines/>
        <w:pBdr>
          <w:top w:val="nil"/>
          <w:left w:val="nil"/>
          <w:bottom w:val="nil"/>
          <w:right w:val="nil"/>
          <w:between w:val="nil"/>
          <w:bar w:val="nil"/>
        </w:pBdr>
        <w:suppressAutoHyphens w:val="0"/>
        <w:spacing w:before="40" w:line="360" w:lineRule="auto"/>
        <w:contextualSpacing/>
        <w:outlineLvl w:val="1"/>
        <w:rPr>
          <w:rFonts w:ascii="Palatino Linotype" w:hAnsi="Palatino Linotype"/>
          <w:b/>
          <w:color w:val="000000"/>
          <w:lang w:eastAsia="en-US"/>
        </w:rPr>
      </w:pPr>
      <w:bookmarkStart w:id="128" w:name="_Toc485631704"/>
      <w:bookmarkStart w:id="129" w:name="_Toc500756714"/>
      <w:bookmarkStart w:id="130" w:name="_Toc536691782"/>
      <w:bookmarkStart w:id="131" w:name="_Toc82023104"/>
      <w:r w:rsidRPr="00C04072">
        <w:rPr>
          <w:rFonts w:ascii="Palatino Linotype" w:hAnsi="Palatino Linotype"/>
          <w:b/>
          <w:color w:val="000000"/>
          <w:lang w:eastAsia="en-US"/>
        </w:rPr>
        <w:t>a) Formalidades para emitir el acuerdo de clasificación.</w:t>
      </w:r>
      <w:bookmarkEnd w:id="128"/>
      <w:bookmarkEnd w:id="129"/>
      <w:bookmarkEnd w:id="130"/>
      <w:bookmarkEnd w:id="131"/>
    </w:p>
    <w:p w14:paraId="091567C1" w14:textId="77777777" w:rsidR="00191180" w:rsidRPr="00C04072" w:rsidRDefault="00191180" w:rsidP="00C04072">
      <w:pPr>
        <w:tabs>
          <w:tab w:val="left" w:pos="7770"/>
        </w:tabs>
        <w:suppressAutoHyphens w:val="0"/>
        <w:spacing w:line="360" w:lineRule="auto"/>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ab/>
      </w:r>
    </w:p>
    <w:p w14:paraId="153A0B7E"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eastAsia="es-ES_tradnl"/>
        </w:rPr>
      </w:pPr>
      <w:r w:rsidRPr="00C04072">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C04072">
        <w:rPr>
          <w:rFonts w:ascii="Palatino Linotype" w:hAnsi="Palatino Linotype"/>
          <w:color w:val="000000"/>
          <w:lang w:val="es-ES_tradnl"/>
        </w:rPr>
        <w:t xml:space="preserve">la fracción III del numeral Segundo de los </w:t>
      </w:r>
      <w:r w:rsidRPr="00C04072">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C04072">
        <w:rPr>
          <w:rFonts w:ascii="Palatino Linotype" w:hAnsi="Palatino Linotype"/>
          <w:color w:val="000000"/>
          <w:lang w:val="es-ES_tradnl"/>
        </w:rPr>
        <w:t xml:space="preserve"> </w:t>
      </w:r>
      <w:r w:rsidRPr="00C04072">
        <w:rPr>
          <w:rFonts w:ascii="Palatino Linotype" w:hAnsi="Palatino Linotype" w:cs="Arial"/>
          <w:color w:val="000000"/>
          <w:lang w:val="es-ES_tradn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ED792F9"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s="Arial"/>
          <w:color w:val="000000"/>
          <w:lang w:val="es-ES_tradnl"/>
        </w:rPr>
      </w:pPr>
    </w:p>
    <w:p w14:paraId="5F2E4F1E"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w:t>
      </w:r>
      <w:r w:rsidRPr="00C04072">
        <w:rPr>
          <w:rFonts w:ascii="Palatino Linotype" w:hAnsi="Palatino Linotype" w:cs="Arial"/>
          <w:color w:val="000000"/>
          <w:lang w:val="es-ES_tradnl"/>
        </w:rPr>
        <w:lastRenderedPageBreak/>
        <w:t>dependencia jerárquica entre sus integrantes. Cualquier otra composición del Comité puede generar vicios de legalidad de origen en el acto que restringe un derecho humano.</w:t>
      </w:r>
    </w:p>
    <w:p w14:paraId="0E9E2B10" w14:textId="77777777" w:rsidR="00191180" w:rsidRPr="00C04072" w:rsidRDefault="00191180" w:rsidP="00C04072">
      <w:pPr>
        <w:tabs>
          <w:tab w:val="left" w:pos="426"/>
        </w:tabs>
        <w:suppressAutoHyphens w:val="0"/>
        <w:spacing w:line="360" w:lineRule="auto"/>
        <w:jc w:val="both"/>
        <w:rPr>
          <w:rFonts w:ascii="Palatino Linotype" w:hAnsi="Palatino Linotype"/>
          <w:color w:val="000000"/>
          <w:lang w:val="es-ES_tradnl"/>
        </w:rPr>
      </w:pPr>
    </w:p>
    <w:p w14:paraId="64E6AD46"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0923392" w14:textId="77777777" w:rsidR="00191180" w:rsidRPr="00C04072" w:rsidRDefault="00191180" w:rsidP="00C04072">
      <w:pPr>
        <w:suppressAutoHyphens w:val="0"/>
        <w:spacing w:line="360" w:lineRule="auto"/>
        <w:jc w:val="both"/>
        <w:rPr>
          <w:rFonts w:ascii="Palatino Linotype" w:hAnsi="Palatino Linotype"/>
          <w:color w:val="000000"/>
          <w:lang w:val="es-ES_tradnl"/>
        </w:rPr>
      </w:pPr>
    </w:p>
    <w:p w14:paraId="03D1130D" w14:textId="77777777" w:rsidR="00191180" w:rsidRPr="00C04072" w:rsidRDefault="00191180" w:rsidP="00C04072">
      <w:pPr>
        <w:keepNext/>
        <w:keepLines/>
        <w:pBdr>
          <w:top w:val="nil"/>
          <w:left w:val="nil"/>
          <w:bottom w:val="nil"/>
          <w:right w:val="nil"/>
          <w:between w:val="nil"/>
          <w:bar w:val="nil"/>
        </w:pBdr>
        <w:suppressAutoHyphens w:val="0"/>
        <w:spacing w:before="40" w:line="360" w:lineRule="auto"/>
        <w:contextualSpacing/>
        <w:outlineLvl w:val="1"/>
        <w:rPr>
          <w:rFonts w:ascii="Palatino Linotype" w:hAnsi="Palatino Linotype"/>
          <w:b/>
          <w:color w:val="000000"/>
          <w:lang w:eastAsia="en-US"/>
        </w:rPr>
      </w:pPr>
      <w:bookmarkStart w:id="132" w:name="_Toc485631705"/>
      <w:bookmarkStart w:id="133" w:name="_Toc500756715"/>
      <w:bookmarkStart w:id="134" w:name="_Toc536691783"/>
      <w:bookmarkStart w:id="135" w:name="_Toc82023105"/>
      <w:r w:rsidRPr="00C04072">
        <w:rPr>
          <w:rFonts w:ascii="Palatino Linotype" w:hAnsi="Palatino Linotype"/>
          <w:b/>
          <w:color w:val="000000"/>
          <w:lang w:eastAsia="en-US"/>
        </w:rPr>
        <w:t>b) Requisitos de fondo del acuerdo de clasificación.</w:t>
      </w:r>
      <w:bookmarkEnd w:id="132"/>
      <w:bookmarkEnd w:id="133"/>
      <w:bookmarkEnd w:id="134"/>
      <w:bookmarkEnd w:id="135"/>
    </w:p>
    <w:p w14:paraId="06D4973E" w14:textId="77777777" w:rsidR="00191180" w:rsidRPr="00C04072" w:rsidRDefault="00191180" w:rsidP="00C04072">
      <w:pPr>
        <w:suppressAutoHyphens w:val="0"/>
        <w:spacing w:line="360" w:lineRule="auto"/>
        <w:contextualSpacing/>
        <w:jc w:val="both"/>
        <w:rPr>
          <w:rFonts w:ascii="Palatino Linotype" w:hAnsi="Palatino Linotype" w:cs="Arial"/>
          <w:color w:val="000000"/>
          <w:lang w:val="es-ES_tradnl"/>
        </w:rPr>
      </w:pPr>
    </w:p>
    <w:p w14:paraId="24BAE95E"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1978C6E"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olor w:val="000000"/>
          <w:lang w:val="es-ES_tradnl"/>
        </w:rPr>
      </w:pPr>
    </w:p>
    <w:p w14:paraId="1DF31661"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1AE467B" w14:textId="77777777" w:rsidR="00191180" w:rsidRPr="00C04072" w:rsidRDefault="00191180" w:rsidP="00C04072">
      <w:pPr>
        <w:shd w:val="clear" w:color="auto" w:fill="FFFFFF"/>
        <w:tabs>
          <w:tab w:val="left" w:pos="426"/>
        </w:tabs>
        <w:suppressAutoHyphens w:val="0"/>
        <w:spacing w:line="360" w:lineRule="auto"/>
        <w:contextualSpacing/>
        <w:jc w:val="both"/>
        <w:rPr>
          <w:rFonts w:ascii="Palatino Linotype" w:hAnsi="Palatino Linotype" w:cs="Arial"/>
          <w:color w:val="000000"/>
          <w:lang w:val="es-ES_tradnl" w:eastAsia="es-MX"/>
        </w:rPr>
      </w:pPr>
    </w:p>
    <w:p w14:paraId="65D29BD9" w14:textId="77777777" w:rsidR="00191180" w:rsidRPr="00C04072" w:rsidRDefault="00191180" w:rsidP="00C04072">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lang w:val="es-ES_tradnl" w:eastAsia="es-MX"/>
        </w:rPr>
      </w:pPr>
      <w:r w:rsidRPr="00C04072">
        <w:rPr>
          <w:rFonts w:ascii="Palatino Linotype" w:hAnsi="Palatino Linotype" w:cs="Arial"/>
          <w:color w:val="000000"/>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w:t>
      </w:r>
      <w:r w:rsidRPr="00C04072">
        <w:rPr>
          <w:rFonts w:ascii="Palatino Linotype" w:hAnsi="Palatino Linotype" w:cs="Arial"/>
          <w:i/>
          <w:iCs/>
          <w:color w:val="000000"/>
          <w:lang w:val="es-ES_tradnl" w:eastAsia="es-MX"/>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04072">
        <w:rPr>
          <w:rFonts w:ascii="Palatino Linotype" w:hAnsi="Palatino Linotype" w:cs="Arial"/>
          <w:color w:val="000000"/>
          <w:lang w:val="es-ES_tradnl" w:eastAsia="es-MX"/>
        </w:rPr>
        <w:t>...”.</w:t>
      </w:r>
      <w:r w:rsidRPr="00C04072">
        <w:rPr>
          <w:rFonts w:ascii="Palatino Linotype" w:hAnsi="Palatino Linotype" w:cs="Arial"/>
          <w:color w:val="000000"/>
          <w:vertAlign w:val="superscript"/>
          <w:lang w:val="es-ES_tradnl" w:eastAsia="es-MX"/>
        </w:rPr>
        <w:footnoteReference w:id="11"/>
      </w:r>
    </w:p>
    <w:p w14:paraId="5BB1B264" w14:textId="77777777" w:rsidR="00191180" w:rsidRPr="00C04072" w:rsidRDefault="00191180" w:rsidP="00C04072">
      <w:pPr>
        <w:shd w:val="clear" w:color="auto" w:fill="FFFFFF"/>
        <w:tabs>
          <w:tab w:val="left" w:pos="426"/>
        </w:tabs>
        <w:suppressAutoHyphens w:val="0"/>
        <w:spacing w:line="360" w:lineRule="auto"/>
        <w:contextualSpacing/>
        <w:jc w:val="both"/>
        <w:rPr>
          <w:rFonts w:ascii="Palatino Linotype" w:hAnsi="Palatino Linotype" w:cs="Arial"/>
          <w:color w:val="000000"/>
          <w:lang w:val="es-ES_tradnl" w:eastAsia="es-MX"/>
        </w:rPr>
      </w:pPr>
    </w:p>
    <w:p w14:paraId="4B158902" w14:textId="77777777" w:rsidR="00191180" w:rsidRPr="00C04072" w:rsidRDefault="00191180" w:rsidP="00C04072">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lang w:val="es-ES_tradnl" w:eastAsia="es-MX"/>
        </w:rPr>
      </w:pPr>
      <w:r w:rsidRPr="00C04072">
        <w:rPr>
          <w:rFonts w:ascii="Palatino Linotype" w:hAnsi="Palatino Linotype" w:cs="Arial"/>
          <w:color w:val="000000"/>
          <w:lang w:val="es-ES_tradnl" w:eastAsia="es-MX"/>
        </w:rPr>
        <w:t>Por su parte, el intérprete judicial del país ha establecido una jurisprudencia respecto a qué debe entenderse por fundamentación y motivación, en los siguientes términos</w:t>
      </w:r>
      <w:r w:rsidRPr="00C04072">
        <w:rPr>
          <w:rFonts w:ascii="Palatino Linotype" w:hAnsi="Palatino Linotype" w:cs="Arial"/>
          <w:i/>
          <w:color w:val="000000"/>
          <w:vertAlign w:val="superscript"/>
          <w:lang w:val="es-ES_tradnl"/>
        </w:rPr>
        <w:footnoteReference w:id="12"/>
      </w:r>
      <w:r w:rsidRPr="00C04072">
        <w:rPr>
          <w:rFonts w:ascii="Palatino Linotype" w:hAnsi="Palatino Linotype" w:cs="Arial"/>
          <w:color w:val="000000"/>
          <w:lang w:val="es-ES_tradnl" w:eastAsia="es-MX"/>
        </w:rPr>
        <w:t>:</w:t>
      </w:r>
    </w:p>
    <w:p w14:paraId="1435F409" w14:textId="77777777" w:rsidR="00191180" w:rsidRPr="00C04072" w:rsidRDefault="00191180" w:rsidP="00C04072">
      <w:pPr>
        <w:suppressAutoHyphens w:val="0"/>
        <w:spacing w:line="360" w:lineRule="auto"/>
        <w:ind w:right="618"/>
        <w:contextualSpacing/>
        <w:jc w:val="both"/>
        <w:rPr>
          <w:rFonts w:ascii="Palatino Linotype" w:hAnsi="Palatino Linotype" w:cs="Arial"/>
          <w:color w:val="000000"/>
          <w:lang w:val="es-ES_tradnl"/>
        </w:rPr>
      </w:pPr>
    </w:p>
    <w:p w14:paraId="74DFBCBB" w14:textId="77777777" w:rsidR="00191180" w:rsidRPr="00C04072" w:rsidRDefault="00191180" w:rsidP="00C04072">
      <w:pPr>
        <w:suppressAutoHyphens w:val="0"/>
        <w:spacing w:line="360" w:lineRule="auto"/>
        <w:ind w:left="567" w:right="618"/>
        <w:contextualSpacing/>
        <w:jc w:val="both"/>
        <w:rPr>
          <w:rFonts w:ascii="Palatino Linotype" w:hAnsi="Palatino Linotype" w:cs="Arial"/>
          <w:i/>
          <w:color w:val="000000"/>
          <w:lang w:val="es-ES_tradnl"/>
        </w:rPr>
      </w:pPr>
      <w:r w:rsidRPr="00C04072">
        <w:rPr>
          <w:rFonts w:ascii="Palatino Linotype" w:hAnsi="Palatino Linotype" w:cs="Arial"/>
          <w:b/>
          <w:i/>
          <w:color w:val="000000"/>
          <w:lang w:val="es-ES_tradnl"/>
        </w:rPr>
        <w:t>FUNDAMENTACIÓN Y MOTIVACIÓN.</w:t>
      </w:r>
      <w:r w:rsidRPr="00C04072">
        <w:rPr>
          <w:rFonts w:ascii="Palatino Linotype" w:hAnsi="Palatino Linotype" w:cs="Arial"/>
          <w:i/>
          <w:color w:val="000000"/>
          <w:lang w:val="es-ES_tradnl"/>
        </w:rPr>
        <w:t xml:space="preserve"> “La </w:t>
      </w:r>
      <w:r w:rsidRPr="00C04072">
        <w:rPr>
          <w:rFonts w:ascii="Palatino Linotype" w:hAnsi="Palatino Linotype" w:cs="Arial"/>
          <w:i/>
          <w:color w:val="000000"/>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04072">
        <w:rPr>
          <w:rFonts w:ascii="Palatino Linotype" w:hAnsi="Palatino Linotype" w:cs="Arial"/>
          <w:i/>
          <w:color w:val="000000"/>
          <w:lang w:val="es-ES_tradnl"/>
        </w:rPr>
        <w:t>.”</w:t>
      </w:r>
    </w:p>
    <w:p w14:paraId="46584C5E" w14:textId="77777777" w:rsidR="00191180" w:rsidRPr="00C04072" w:rsidRDefault="00191180" w:rsidP="00C04072">
      <w:pPr>
        <w:suppressAutoHyphens w:val="0"/>
        <w:spacing w:line="360" w:lineRule="auto"/>
        <w:ind w:left="567"/>
        <w:contextualSpacing/>
        <w:jc w:val="both"/>
        <w:rPr>
          <w:rFonts w:ascii="Palatino Linotype" w:hAnsi="Palatino Linotype" w:cs="Arial"/>
          <w:color w:val="000000"/>
          <w:lang w:val="es-ES"/>
        </w:rPr>
      </w:pPr>
    </w:p>
    <w:p w14:paraId="4476847F" w14:textId="77777777" w:rsidR="00191180" w:rsidRPr="00C04072" w:rsidRDefault="00191180" w:rsidP="00C04072">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lang w:val="es-ES_tradnl" w:eastAsia="es-MX"/>
        </w:rPr>
      </w:pPr>
      <w:r w:rsidRPr="00C04072">
        <w:rPr>
          <w:rFonts w:ascii="Palatino Linotype" w:hAnsi="Palatino Linotype" w:cs="Arial"/>
          <w:color w:val="000000"/>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1C5C785" w14:textId="77777777" w:rsidR="00191180" w:rsidRPr="00C04072" w:rsidRDefault="00191180" w:rsidP="00C04072">
      <w:pPr>
        <w:shd w:val="clear" w:color="auto" w:fill="FFFFFF"/>
        <w:tabs>
          <w:tab w:val="left" w:pos="426"/>
        </w:tabs>
        <w:suppressAutoHyphens w:val="0"/>
        <w:spacing w:line="360" w:lineRule="auto"/>
        <w:contextualSpacing/>
        <w:jc w:val="both"/>
        <w:rPr>
          <w:rFonts w:ascii="Palatino Linotype" w:hAnsi="Palatino Linotype" w:cs="Arial"/>
          <w:color w:val="000000"/>
          <w:lang w:val="es-ES_tradnl" w:eastAsia="es-MX"/>
        </w:rPr>
      </w:pPr>
    </w:p>
    <w:p w14:paraId="6B83E273" w14:textId="77777777" w:rsidR="00191180" w:rsidRPr="00C04072" w:rsidRDefault="00191180" w:rsidP="00C04072">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lang w:val="es-ES_tradnl" w:eastAsia="es-MX"/>
        </w:rPr>
      </w:pPr>
      <w:r w:rsidRPr="00C04072">
        <w:rPr>
          <w:rFonts w:ascii="Palatino Linotype" w:hAnsi="Palatino Linotype" w:cs="Arial"/>
          <w:color w:val="000000"/>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D934B44" w14:textId="77777777" w:rsidR="00191180" w:rsidRPr="00C04072" w:rsidRDefault="00191180" w:rsidP="00C04072">
      <w:pPr>
        <w:shd w:val="clear" w:color="auto" w:fill="FFFFFF"/>
        <w:tabs>
          <w:tab w:val="left" w:pos="426"/>
        </w:tabs>
        <w:suppressAutoHyphens w:val="0"/>
        <w:spacing w:line="360" w:lineRule="auto"/>
        <w:contextualSpacing/>
        <w:jc w:val="both"/>
        <w:rPr>
          <w:rFonts w:ascii="Palatino Linotype" w:hAnsi="Palatino Linotype" w:cs="Arial"/>
          <w:color w:val="000000"/>
          <w:lang w:val="es-ES_tradnl" w:eastAsia="es-MX"/>
        </w:rPr>
      </w:pPr>
    </w:p>
    <w:p w14:paraId="56BB4259" w14:textId="77777777" w:rsidR="00191180" w:rsidRPr="00C04072" w:rsidRDefault="00191180" w:rsidP="00C04072">
      <w:pPr>
        <w:numPr>
          <w:ilvl w:val="0"/>
          <w:numId w:val="9"/>
        </w:numPr>
        <w:shd w:val="clear" w:color="auto" w:fill="FFFFFF"/>
        <w:tabs>
          <w:tab w:val="left" w:pos="426"/>
        </w:tabs>
        <w:suppressAutoHyphens w:val="0"/>
        <w:spacing w:after="160" w:line="360" w:lineRule="auto"/>
        <w:ind w:left="0" w:firstLine="0"/>
        <w:contextualSpacing/>
        <w:jc w:val="both"/>
        <w:rPr>
          <w:rFonts w:ascii="Palatino Linotype" w:hAnsi="Palatino Linotype" w:cs="Arial"/>
          <w:color w:val="000000"/>
          <w:lang w:val="es-ES_tradnl" w:eastAsia="es-MX"/>
        </w:rPr>
      </w:pPr>
      <w:r w:rsidRPr="00C04072">
        <w:rPr>
          <w:rFonts w:ascii="Palatino Linotype" w:hAnsi="Palatino Linotype" w:cs="Arial"/>
          <w:color w:val="000000"/>
          <w:lang w:val="es-ES_tradnl" w:eastAsia="es-MX"/>
        </w:rPr>
        <w:t>En ese mismo sentido, el lineamiento trigésimo tercero fracción V de los Lineamientos Generales, precisa que para motivar la clasificación se deben acreditar las circunstancias de tiempo, modo y lugar.</w:t>
      </w:r>
    </w:p>
    <w:p w14:paraId="68ED3795" w14:textId="77777777" w:rsidR="00191180" w:rsidRPr="00C04072" w:rsidRDefault="00191180" w:rsidP="00C04072">
      <w:pPr>
        <w:shd w:val="clear" w:color="auto" w:fill="FFFFFF"/>
        <w:tabs>
          <w:tab w:val="left" w:pos="426"/>
        </w:tabs>
        <w:suppressAutoHyphens w:val="0"/>
        <w:spacing w:after="200" w:line="360" w:lineRule="auto"/>
        <w:contextualSpacing/>
        <w:jc w:val="both"/>
        <w:rPr>
          <w:rFonts w:ascii="Palatino Linotype" w:hAnsi="Palatino Linotype" w:cs="Arial"/>
          <w:color w:val="000000"/>
          <w:lang w:val="es-ES_tradnl" w:eastAsia="es-MX"/>
        </w:rPr>
      </w:pPr>
    </w:p>
    <w:p w14:paraId="6F7A3481" w14:textId="77777777" w:rsidR="00191180" w:rsidRPr="00C04072" w:rsidRDefault="00191180" w:rsidP="00C04072">
      <w:pPr>
        <w:numPr>
          <w:ilvl w:val="0"/>
          <w:numId w:val="9"/>
        </w:numPr>
        <w:shd w:val="clear" w:color="auto" w:fill="FFFFFF"/>
        <w:tabs>
          <w:tab w:val="left" w:pos="426"/>
        </w:tabs>
        <w:suppressAutoHyphens w:val="0"/>
        <w:spacing w:after="200" w:line="360" w:lineRule="auto"/>
        <w:ind w:left="0" w:firstLine="0"/>
        <w:contextualSpacing/>
        <w:jc w:val="both"/>
        <w:rPr>
          <w:rFonts w:ascii="Palatino Linotype" w:hAnsi="Palatino Linotype" w:cs="Arial"/>
          <w:color w:val="000000"/>
          <w:lang w:val="es-ES_tradnl" w:eastAsia="es-MX"/>
        </w:rPr>
      </w:pPr>
      <w:r w:rsidRPr="00C04072">
        <w:rPr>
          <w:rFonts w:ascii="Palatino Linotype" w:hAnsi="Palatino Linotype" w:cs="Arial"/>
          <w:color w:val="000000"/>
          <w:lang w:val="es-ES_tradnl" w:eastAsia="es-MX"/>
        </w:rPr>
        <w:lastRenderedPageBreak/>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C04072">
        <w:rPr>
          <w:rFonts w:ascii="Palatino Linotype" w:hAnsi="Palatino Linotype"/>
          <w:color w:val="000000"/>
          <w:lang w:val="es-ES_tradnl"/>
        </w:rPr>
        <w:t xml:space="preserve"> </w:t>
      </w:r>
      <w:r w:rsidRPr="00C04072">
        <w:rPr>
          <w:rFonts w:ascii="Palatino Linotype" w:hAnsi="Palatino Linotype" w:cs="Arial"/>
          <w:color w:val="000000"/>
          <w:lang w:val="es-ES_tradnl" w:eastAsia="es-MX"/>
        </w:rPr>
        <w:t>datos personales</w:t>
      </w:r>
      <w:r w:rsidRPr="00C04072">
        <w:rPr>
          <w:rFonts w:ascii="Palatino Linotype" w:hAnsi="Palatino Linotype" w:cs="Arial"/>
          <w:color w:val="000000"/>
          <w:vertAlign w:val="superscript"/>
          <w:lang w:val="es-ES_tradnl" w:eastAsia="es-MX"/>
        </w:rPr>
        <w:footnoteReference w:id="13"/>
      </w:r>
      <w:r w:rsidRPr="00C04072">
        <w:rPr>
          <w:rFonts w:ascii="Palatino Linotype" w:hAnsi="Palatino Linotype" w:cs="Arial"/>
          <w:color w:val="000000"/>
          <w:lang w:val="es-ES_tradnl" w:eastAsia="es-MX"/>
        </w:rPr>
        <w:t xml:space="preserve"> del servidor público que no tienen ninguna injerencia en el tema de la transparencia y la rendición de cuentas,  por ejemplo, </w:t>
      </w:r>
      <w:r w:rsidRPr="00C04072">
        <w:rPr>
          <w:rFonts w:ascii="Palatino Linotype" w:eastAsia="Calibri" w:hAnsi="Palatino Linotype" w:cs="Arial"/>
          <w:color w:val="000000"/>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3E3D2FDA" w14:textId="77777777" w:rsidR="00191180" w:rsidRPr="00C04072" w:rsidRDefault="00191180" w:rsidP="00C04072">
      <w:pPr>
        <w:shd w:val="clear" w:color="auto" w:fill="FFFFFF"/>
        <w:tabs>
          <w:tab w:val="left" w:pos="426"/>
        </w:tabs>
        <w:suppressAutoHyphens w:val="0"/>
        <w:spacing w:after="200" w:line="360" w:lineRule="auto"/>
        <w:contextualSpacing/>
        <w:jc w:val="both"/>
        <w:rPr>
          <w:rFonts w:ascii="Palatino Linotype" w:eastAsia="Calibri" w:hAnsi="Palatino Linotype" w:cs="Arial"/>
          <w:color w:val="000000"/>
          <w:lang w:val="es-ES" w:eastAsia="es-MX"/>
        </w:rPr>
      </w:pPr>
    </w:p>
    <w:p w14:paraId="4C6182C1" w14:textId="77777777" w:rsidR="00191180" w:rsidRPr="00C04072" w:rsidRDefault="00191180" w:rsidP="00C04072">
      <w:pPr>
        <w:numPr>
          <w:ilvl w:val="0"/>
          <w:numId w:val="9"/>
        </w:numPr>
        <w:shd w:val="clear" w:color="auto" w:fill="FFFFFF"/>
        <w:tabs>
          <w:tab w:val="left" w:pos="426"/>
        </w:tabs>
        <w:suppressAutoHyphens w:val="0"/>
        <w:spacing w:after="200" w:line="360" w:lineRule="auto"/>
        <w:ind w:left="0" w:firstLine="0"/>
        <w:contextualSpacing/>
        <w:jc w:val="both"/>
        <w:rPr>
          <w:rFonts w:ascii="Palatino Linotype" w:eastAsia="Calibri" w:hAnsi="Palatino Linotype" w:cs="Arial"/>
          <w:color w:val="000000"/>
          <w:lang w:val="es-ES" w:eastAsia="es-MX"/>
        </w:rPr>
      </w:pPr>
      <w:r w:rsidRPr="00C04072">
        <w:rPr>
          <w:rFonts w:ascii="Palatino Linotype" w:eastAsia="Calibri" w:hAnsi="Palatino Linotype" w:cs="Arial"/>
          <w:color w:val="000000"/>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3E207AB" w14:textId="77777777" w:rsidR="00191180" w:rsidRPr="00C04072" w:rsidRDefault="00191180" w:rsidP="00C04072">
      <w:pPr>
        <w:suppressAutoHyphens w:val="0"/>
        <w:spacing w:line="360" w:lineRule="auto"/>
        <w:contextualSpacing/>
        <w:jc w:val="both"/>
        <w:rPr>
          <w:rFonts w:ascii="Palatino Linotype" w:hAnsi="Palatino Linotype" w:cs="Arial"/>
          <w:color w:val="000000"/>
          <w:lang w:val="es-ES_tradnl"/>
        </w:rPr>
      </w:pPr>
    </w:p>
    <w:p w14:paraId="214D17FE" w14:textId="77777777" w:rsidR="00191180" w:rsidRPr="00C04072" w:rsidRDefault="00191180" w:rsidP="00C04072">
      <w:pPr>
        <w:keepNext/>
        <w:keepLines/>
        <w:pBdr>
          <w:top w:val="nil"/>
          <w:left w:val="nil"/>
          <w:bottom w:val="nil"/>
          <w:right w:val="nil"/>
          <w:between w:val="nil"/>
          <w:bar w:val="nil"/>
        </w:pBdr>
        <w:suppressAutoHyphens w:val="0"/>
        <w:spacing w:before="40" w:line="360" w:lineRule="auto"/>
        <w:jc w:val="both"/>
        <w:outlineLvl w:val="1"/>
        <w:rPr>
          <w:rFonts w:ascii="Palatino Linotype" w:hAnsi="Palatino Linotype"/>
          <w:b/>
          <w:color w:val="000000"/>
          <w:lang w:eastAsia="en-US"/>
        </w:rPr>
      </w:pPr>
      <w:bookmarkStart w:id="136" w:name="_Toc485631706"/>
      <w:bookmarkStart w:id="137" w:name="_Toc500756716"/>
      <w:bookmarkStart w:id="138" w:name="_Toc536691784"/>
      <w:bookmarkStart w:id="139" w:name="_Toc82023106"/>
      <w:r w:rsidRPr="00C04072">
        <w:rPr>
          <w:rFonts w:ascii="Palatino Linotype" w:hAnsi="Palatino Linotype"/>
          <w:b/>
          <w:color w:val="000000"/>
          <w:lang w:eastAsia="en-US"/>
        </w:rPr>
        <w:lastRenderedPageBreak/>
        <w:t>III. Condiciones especiales de la clasificación de la información como reservada</w:t>
      </w:r>
      <w:bookmarkEnd w:id="136"/>
      <w:bookmarkEnd w:id="137"/>
      <w:bookmarkEnd w:id="138"/>
      <w:bookmarkEnd w:id="139"/>
      <w:r w:rsidRPr="00C04072">
        <w:rPr>
          <w:rFonts w:ascii="Palatino Linotype" w:hAnsi="Palatino Linotype"/>
          <w:b/>
          <w:color w:val="000000"/>
          <w:lang w:eastAsia="en-US"/>
        </w:rPr>
        <w:t xml:space="preserve"> </w:t>
      </w:r>
    </w:p>
    <w:p w14:paraId="259E4231" w14:textId="77777777" w:rsidR="00191180" w:rsidRPr="00C04072" w:rsidRDefault="00191180" w:rsidP="00C04072">
      <w:pPr>
        <w:suppressAutoHyphens w:val="0"/>
        <w:spacing w:line="360" w:lineRule="auto"/>
        <w:contextualSpacing/>
        <w:jc w:val="both"/>
        <w:rPr>
          <w:rFonts w:ascii="Palatino Linotype" w:hAnsi="Palatino Linotype" w:cs="Arial"/>
          <w:b/>
          <w:color w:val="000000"/>
          <w:lang w:val="es-ES_tradnl"/>
        </w:rPr>
      </w:pPr>
    </w:p>
    <w:p w14:paraId="435E2040" w14:textId="77777777" w:rsidR="00191180" w:rsidRPr="00C04072" w:rsidRDefault="00191180" w:rsidP="00C04072">
      <w:pPr>
        <w:pStyle w:val="Ttulo1"/>
        <w:spacing w:line="360" w:lineRule="auto"/>
        <w:rPr>
          <w:rFonts w:ascii="Palatino Linotype" w:hAnsi="Palatino Linotype"/>
          <w:b/>
          <w:color w:val="000000" w:themeColor="text1"/>
          <w:sz w:val="24"/>
          <w:szCs w:val="24"/>
        </w:rPr>
      </w:pPr>
      <w:bookmarkStart w:id="140" w:name="_Toc485631707"/>
      <w:bookmarkStart w:id="141" w:name="_Toc500756717"/>
      <w:bookmarkStart w:id="142" w:name="_Toc536691785"/>
      <w:bookmarkStart w:id="143" w:name="_Toc82023107"/>
      <w:r w:rsidRPr="00C04072">
        <w:rPr>
          <w:rFonts w:ascii="Palatino Linotype" w:hAnsi="Palatino Linotype"/>
          <w:b/>
          <w:color w:val="000000" w:themeColor="text1"/>
          <w:sz w:val="24"/>
          <w:szCs w:val="24"/>
        </w:rPr>
        <w:t>a) La fundamentación específica.</w:t>
      </w:r>
      <w:bookmarkEnd w:id="140"/>
      <w:bookmarkEnd w:id="141"/>
      <w:bookmarkEnd w:id="142"/>
      <w:bookmarkEnd w:id="143"/>
    </w:p>
    <w:p w14:paraId="0D0817E9" w14:textId="77777777" w:rsidR="00191180" w:rsidRPr="00C04072" w:rsidRDefault="00191180" w:rsidP="00C04072">
      <w:pPr>
        <w:suppressAutoHyphens w:val="0"/>
        <w:spacing w:line="360" w:lineRule="auto"/>
        <w:contextualSpacing/>
        <w:jc w:val="both"/>
        <w:rPr>
          <w:rFonts w:ascii="Palatino Linotype" w:hAnsi="Palatino Linotype" w:cs="Arial"/>
          <w:color w:val="000000"/>
          <w:lang w:val="es-ES_tradnl"/>
        </w:rPr>
      </w:pPr>
    </w:p>
    <w:p w14:paraId="536498E2" w14:textId="4C4C8C2C" w:rsidR="003B5B03"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s="Arial"/>
          <w:color w:val="000000"/>
          <w:lang w:val="es-ES_tradnl"/>
        </w:rPr>
      </w:pPr>
      <w:r w:rsidRPr="00C04072">
        <w:rPr>
          <w:rFonts w:ascii="Palatino Linotype" w:hAnsi="Palatino Linotype" w:cs="Arial"/>
          <w:color w:val="000000"/>
          <w:lang w:val="es-ES_tradnl"/>
        </w:rPr>
        <w:t xml:space="preserve">Más aún, los artículos 128, segundo párrafo, y 103, segundo párrafo, de las Leyes Estatal y General, respectivamente, señalan que en el caso de la información reservada, se deben de señalar las razones, motivos o circunstancias especiales que llevan al </w:t>
      </w:r>
      <w:r w:rsidRPr="00C04072">
        <w:rPr>
          <w:rFonts w:ascii="Palatino Linotype" w:hAnsi="Palatino Linotype" w:cs="Arial"/>
          <w:b/>
          <w:bCs/>
          <w:color w:val="000000"/>
          <w:lang w:val="es-ES_tradnl"/>
        </w:rPr>
        <w:t>SUJETO OBLIGADO</w:t>
      </w:r>
      <w:r w:rsidRPr="00C04072">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3AC50B80" w14:textId="705E22B7" w:rsidR="00191180" w:rsidRPr="00C04072" w:rsidRDefault="00350E91" w:rsidP="00C04072">
      <w:pPr>
        <w:pStyle w:val="Ttulo1"/>
        <w:spacing w:line="360" w:lineRule="auto"/>
        <w:rPr>
          <w:rFonts w:ascii="Palatino Linotype" w:hAnsi="Palatino Linotype"/>
          <w:b/>
          <w:color w:val="000000" w:themeColor="text1"/>
          <w:sz w:val="24"/>
          <w:szCs w:val="24"/>
        </w:rPr>
      </w:pPr>
      <w:bookmarkStart w:id="144" w:name="_Toc485631708"/>
      <w:bookmarkStart w:id="145" w:name="_Toc500756718"/>
      <w:bookmarkStart w:id="146" w:name="_Toc536691786"/>
      <w:bookmarkStart w:id="147" w:name="_Toc82023108"/>
      <w:r w:rsidRPr="00C04072">
        <w:rPr>
          <w:rFonts w:ascii="Palatino Linotype" w:hAnsi="Palatino Linotype"/>
          <w:b/>
          <w:color w:val="000000" w:themeColor="text1"/>
          <w:sz w:val="24"/>
          <w:szCs w:val="24"/>
        </w:rPr>
        <w:t>b</w:t>
      </w:r>
      <w:r w:rsidR="00191180" w:rsidRPr="00C04072">
        <w:rPr>
          <w:rFonts w:ascii="Palatino Linotype" w:hAnsi="Palatino Linotype"/>
          <w:b/>
          <w:color w:val="000000" w:themeColor="text1"/>
          <w:sz w:val="24"/>
          <w:szCs w:val="24"/>
        </w:rPr>
        <w:t>) La prueba de daño.</w:t>
      </w:r>
      <w:bookmarkEnd w:id="144"/>
      <w:bookmarkEnd w:id="145"/>
      <w:bookmarkEnd w:id="146"/>
      <w:bookmarkEnd w:id="147"/>
    </w:p>
    <w:p w14:paraId="34571221" w14:textId="77777777" w:rsidR="00191180" w:rsidRPr="00C04072" w:rsidRDefault="00191180" w:rsidP="00C04072">
      <w:pPr>
        <w:suppressAutoHyphens w:val="0"/>
        <w:spacing w:line="360" w:lineRule="auto"/>
        <w:contextualSpacing/>
        <w:jc w:val="both"/>
        <w:rPr>
          <w:rFonts w:ascii="Palatino Linotype" w:hAnsi="Palatino Linotype"/>
          <w:color w:val="000000"/>
          <w:lang w:val="es-ES_tradnl"/>
        </w:rPr>
      </w:pPr>
    </w:p>
    <w:p w14:paraId="0B5F53A8"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w:t>
      </w:r>
      <w:r w:rsidRPr="00C04072">
        <w:rPr>
          <w:rFonts w:ascii="Palatino Linotype" w:hAnsi="Palatino Linotype"/>
          <w:color w:val="000000"/>
          <w:lang w:val="es-ES_tradnl"/>
        </w:rPr>
        <w:lastRenderedPageBreak/>
        <w:t>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63191B70" w14:textId="77777777" w:rsidR="00191180" w:rsidRPr="00C04072" w:rsidRDefault="00191180" w:rsidP="00C04072">
      <w:pPr>
        <w:tabs>
          <w:tab w:val="left" w:pos="426"/>
        </w:tabs>
        <w:suppressAutoHyphens w:val="0"/>
        <w:spacing w:after="160" w:line="360" w:lineRule="auto"/>
        <w:contextualSpacing/>
        <w:jc w:val="both"/>
        <w:rPr>
          <w:rFonts w:ascii="Palatino Linotype" w:hAnsi="Palatino Linotype"/>
          <w:color w:val="000000"/>
          <w:lang w:val="es-ES_tradnl"/>
        </w:rPr>
      </w:pPr>
    </w:p>
    <w:p w14:paraId="553E757F"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Para aplicar la prueba de daño, se deberán de precisar las razones objetivas por las que la apertura genera una afectación, acreditando que:</w:t>
      </w:r>
    </w:p>
    <w:p w14:paraId="0137FEF4" w14:textId="77777777" w:rsidR="00C211C5" w:rsidRPr="00C04072" w:rsidRDefault="00C211C5" w:rsidP="00C04072">
      <w:pPr>
        <w:tabs>
          <w:tab w:val="left" w:pos="426"/>
        </w:tabs>
        <w:suppressAutoHyphens w:val="0"/>
        <w:spacing w:after="160" w:line="360" w:lineRule="auto"/>
        <w:contextualSpacing/>
        <w:jc w:val="both"/>
        <w:rPr>
          <w:rFonts w:ascii="Palatino Linotype" w:hAnsi="Palatino Linotype"/>
          <w:color w:val="000000"/>
          <w:lang w:val="es-ES_tradnl"/>
        </w:rPr>
      </w:pPr>
    </w:p>
    <w:p w14:paraId="582E72DC" w14:textId="77777777" w:rsidR="00191180" w:rsidRPr="00C04072" w:rsidRDefault="00191180" w:rsidP="00C04072">
      <w:pPr>
        <w:numPr>
          <w:ilvl w:val="1"/>
          <w:numId w:val="9"/>
        </w:numPr>
        <w:tabs>
          <w:tab w:val="left" w:pos="426"/>
        </w:tabs>
        <w:suppressAutoHyphens w:val="0"/>
        <w:spacing w:after="160" w:line="360" w:lineRule="auto"/>
        <w:ind w:left="1134" w:hanging="436"/>
        <w:contextualSpacing/>
        <w:jc w:val="both"/>
        <w:rPr>
          <w:rFonts w:ascii="Palatino Linotype" w:hAnsi="Palatino Linotype"/>
          <w:iCs/>
          <w:color w:val="000000"/>
          <w:lang w:val="es-ES_tradnl"/>
        </w:rPr>
      </w:pPr>
      <w:r w:rsidRPr="00C04072">
        <w:rPr>
          <w:rFonts w:ascii="Palatino Linotype" w:hAnsi="Palatino Linotype"/>
          <w:color w:val="000000"/>
          <w:lang w:val="es-ES_tradnl"/>
        </w:rPr>
        <w:t xml:space="preserve">La </w:t>
      </w:r>
      <w:r w:rsidRPr="00C04072">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08F94714" w14:textId="77777777" w:rsidR="00191180" w:rsidRPr="00C04072" w:rsidRDefault="00191180" w:rsidP="00C04072">
      <w:pPr>
        <w:numPr>
          <w:ilvl w:val="1"/>
          <w:numId w:val="9"/>
        </w:numPr>
        <w:tabs>
          <w:tab w:val="left" w:pos="426"/>
        </w:tabs>
        <w:suppressAutoHyphens w:val="0"/>
        <w:spacing w:after="160" w:line="360" w:lineRule="auto"/>
        <w:ind w:left="1134" w:hanging="436"/>
        <w:contextualSpacing/>
        <w:jc w:val="both"/>
        <w:rPr>
          <w:rFonts w:ascii="Palatino Linotype" w:hAnsi="Palatino Linotype"/>
          <w:iCs/>
          <w:color w:val="000000"/>
          <w:lang w:val="es-ES_tradnl"/>
        </w:rPr>
      </w:pPr>
      <w:r w:rsidRPr="00C04072">
        <w:rPr>
          <w:rFonts w:ascii="Palatino Linotype" w:hAnsi="Palatino Linotype"/>
          <w:iCs/>
          <w:color w:val="000000"/>
          <w:lang w:val="es-ES_tradnl"/>
        </w:rPr>
        <w:t xml:space="preserve">El riesgo de perjuicio que supondría la divulgación supera el interés público general de que se difunda; y </w:t>
      </w:r>
    </w:p>
    <w:p w14:paraId="5E2885FB" w14:textId="77777777" w:rsidR="00191180" w:rsidRPr="00C04072" w:rsidRDefault="00191180" w:rsidP="00C04072">
      <w:pPr>
        <w:numPr>
          <w:ilvl w:val="1"/>
          <w:numId w:val="9"/>
        </w:numPr>
        <w:tabs>
          <w:tab w:val="left" w:pos="426"/>
        </w:tabs>
        <w:suppressAutoHyphens w:val="0"/>
        <w:spacing w:after="160" w:line="360" w:lineRule="auto"/>
        <w:ind w:left="1134" w:hanging="436"/>
        <w:contextualSpacing/>
        <w:jc w:val="both"/>
        <w:rPr>
          <w:rFonts w:ascii="Palatino Linotype" w:hAnsi="Palatino Linotype"/>
          <w:iCs/>
          <w:color w:val="000000"/>
          <w:lang w:val="es-ES_tradnl"/>
        </w:rPr>
      </w:pPr>
      <w:r w:rsidRPr="00C04072">
        <w:rPr>
          <w:rFonts w:ascii="Palatino Linotype" w:hAnsi="Palatino Linotype"/>
          <w:iCs/>
          <w:color w:val="000000"/>
          <w:lang w:val="es-ES_tradnl"/>
        </w:rPr>
        <w:t>La limitación se adecua al principio de proporcionalidad y representa el medio menos restrictivo disponible para evitar el perjuicio.</w:t>
      </w:r>
    </w:p>
    <w:p w14:paraId="53A8E578" w14:textId="77777777" w:rsidR="00191180" w:rsidRPr="00C04072" w:rsidRDefault="00191180" w:rsidP="00C04072">
      <w:pPr>
        <w:tabs>
          <w:tab w:val="left" w:pos="426"/>
        </w:tabs>
        <w:suppressAutoHyphens w:val="0"/>
        <w:spacing w:line="360" w:lineRule="auto"/>
        <w:ind w:left="1134"/>
        <w:contextualSpacing/>
        <w:jc w:val="both"/>
        <w:rPr>
          <w:rFonts w:ascii="Palatino Linotype" w:hAnsi="Palatino Linotype"/>
          <w:iCs/>
          <w:color w:val="000000"/>
          <w:lang w:val="es-ES_tradnl"/>
        </w:rPr>
      </w:pPr>
    </w:p>
    <w:p w14:paraId="4598969E" w14:textId="456E2816" w:rsidR="00191180" w:rsidRPr="00C04072" w:rsidRDefault="00191180" w:rsidP="00C04072">
      <w:pPr>
        <w:numPr>
          <w:ilvl w:val="0"/>
          <w:numId w:val="9"/>
        </w:numPr>
        <w:shd w:val="clear" w:color="auto" w:fill="FFFFFF"/>
        <w:tabs>
          <w:tab w:val="left" w:pos="426"/>
        </w:tabs>
        <w:suppressAutoHyphens w:val="0"/>
        <w:spacing w:after="160" w:line="360" w:lineRule="auto"/>
        <w:ind w:left="0" w:firstLine="0"/>
        <w:jc w:val="both"/>
        <w:textAlignment w:val="baseline"/>
        <w:rPr>
          <w:rFonts w:ascii="Palatino Linotype" w:eastAsia="Calibri" w:hAnsi="Palatino Linotype"/>
          <w:color w:val="000000"/>
          <w:lang w:val="es-ES_tradnl" w:eastAsia="es-ES_tradnl"/>
        </w:rPr>
      </w:pPr>
      <w:r w:rsidRPr="00C04072">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C04072">
        <w:rPr>
          <w:rFonts w:ascii="Palatino Linotype" w:eastAsia="Calibri" w:hAnsi="Palatino Linotype"/>
          <w:color w:val="000000"/>
          <w:vertAlign w:val="superscript"/>
          <w:lang w:val="es-ES_tradnl" w:eastAsia="es-ES_tradnl"/>
        </w:rPr>
        <w:footnoteReference w:id="14"/>
      </w:r>
      <w:r w:rsidRPr="00C04072">
        <w:rPr>
          <w:rFonts w:ascii="Palatino Linotype" w:eastAsia="Calibri" w:hAnsi="Palatino Linotype"/>
          <w:color w:val="000000"/>
          <w:lang w:val="es-ES_tradnl" w:eastAsia="es-ES_tradnl"/>
        </w:rPr>
        <w:t xml:space="preserve"> mientras que el daño es considerado como un “perjuicio o lesión”</w:t>
      </w:r>
      <w:r w:rsidRPr="00C04072">
        <w:rPr>
          <w:rFonts w:ascii="Palatino Linotype" w:eastAsia="Calibri" w:hAnsi="Palatino Linotype"/>
          <w:color w:val="000000"/>
          <w:vertAlign w:val="superscript"/>
          <w:lang w:val="es-ES_tradnl" w:eastAsia="es-ES_tradnl"/>
        </w:rPr>
        <w:footnoteReference w:id="15"/>
      </w:r>
      <w:r w:rsidRPr="00C04072">
        <w:rPr>
          <w:rFonts w:ascii="Palatino Linotype" w:eastAsia="Calibri" w:hAnsi="Palatino Linotype"/>
          <w:color w:val="000000"/>
          <w:lang w:val="es-ES_tradnl" w:eastAsia="es-ES_tradnl"/>
        </w:rPr>
        <w:t>, mientras que según el Diccionario de la Lengua Española, lo real es</w:t>
      </w:r>
      <w:r w:rsidRPr="00C04072">
        <w:rPr>
          <w:rFonts w:ascii="Palatino Linotype" w:eastAsia="Arial Unicode MS" w:hAnsi="Palatino Linotype" w:cs="Arial Unicode MS"/>
          <w:color w:val="000000"/>
          <w:spacing w:val="4"/>
          <w:shd w:val="clear" w:color="auto" w:fill="FFFFFF"/>
          <w:lang w:val="es-ES_tradnl" w:eastAsia="es-ES_tradnl"/>
        </w:rPr>
        <w:t xml:space="preserve"> lo “</w:t>
      </w:r>
      <w:r w:rsidRPr="00C04072">
        <w:rPr>
          <w:rFonts w:ascii="Palatino Linotype" w:hAnsi="Palatino Linotype"/>
          <w:color w:val="000000"/>
          <w:lang w:val="es-ES_tradnl" w:eastAsia="es-ES_tradnl"/>
        </w:rPr>
        <w:t>(que</w:t>
      </w:r>
      <w:r w:rsidRPr="00C04072">
        <w:rPr>
          <w:rFonts w:ascii="Palatino Linotype" w:eastAsia="Arial Unicode MS" w:hAnsi="Palatino Linotype" w:cs="Arial Unicode MS"/>
          <w:color w:val="000000"/>
          <w:spacing w:val="4"/>
          <w:shd w:val="clear" w:color="auto" w:fill="FFFFFF"/>
          <w:lang w:val="es-ES_tradnl" w:eastAsia="es-ES_tradnl"/>
        </w:rPr>
        <w:t xml:space="preserve"> </w:t>
      </w:r>
      <w:r w:rsidRPr="00C04072">
        <w:rPr>
          <w:rFonts w:ascii="Palatino Linotype" w:hAnsi="Palatino Linotype"/>
          <w:color w:val="000000"/>
          <w:lang w:val="es-ES_tradnl" w:eastAsia="es-ES_tradnl"/>
        </w:rPr>
        <w:t>tiene</w:t>
      </w:r>
      <w:r w:rsidRPr="00C04072">
        <w:rPr>
          <w:rFonts w:ascii="Palatino Linotype" w:eastAsia="Arial Unicode MS" w:hAnsi="Palatino Linotype" w:cs="Arial Unicode MS"/>
          <w:color w:val="000000"/>
          <w:spacing w:val="4"/>
          <w:shd w:val="clear" w:color="auto" w:fill="FFFFFF"/>
          <w:lang w:val="es-ES_tradnl" w:eastAsia="es-ES_tradnl"/>
        </w:rPr>
        <w:t xml:space="preserve"> </w:t>
      </w:r>
      <w:r w:rsidRPr="00C04072">
        <w:rPr>
          <w:rFonts w:ascii="Palatino Linotype" w:hAnsi="Palatino Linotype"/>
          <w:color w:val="000000"/>
          <w:lang w:val="es-ES_tradnl" w:eastAsia="es-ES_tradnl"/>
        </w:rPr>
        <w:t>existencia</w:t>
      </w:r>
      <w:r w:rsidRPr="00C04072">
        <w:rPr>
          <w:rFonts w:ascii="Palatino Linotype" w:eastAsia="Arial Unicode MS" w:hAnsi="Palatino Linotype" w:cs="Arial Unicode MS"/>
          <w:color w:val="000000"/>
          <w:spacing w:val="4"/>
          <w:shd w:val="clear" w:color="auto" w:fill="FFFFFF"/>
          <w:lang w:val="es-ES_tradnl" w:eastAsia="es-ES_tradnl"/>
        </w:rPr>
        <w:t xml:space="preserve"> </w:t>
      </w:r>
      <w:r w:rsidRPr="00C04072">
        <w:rPr>
          <w:rFonts w:ascii="Palatino Linotype" w:hAnsi="Palatino Linotype"/>
          <w:color w:val="000000"/>
          <w:lang w:val="es-ES_tradnl" w:eastAsia="es-ES_tradnl"/>
        </w:rPr>
        <w:t>objetiva”,</w:t>
      </w:r>
      <w:r w:rsidRPr="00C04072">
        <w:rPr>
          <w:rFonts w:ascii="Palatino Linotype" w:hAnsi="Palatino Linotype"/>
          <w:color w:val="000000"/>
          <w:vertAlign w:val="superscript"/>
          <w:lang w:val="es-ES_tradnl" w:eastAsia="es-ES_tradnl"/>
        </w:rPr>
        <w:footnoteReference w:id="16"/>
      </w:r>
      <w:r w:rsidRPr="00C04072">
        <w:rPr>
          <w:rFonts w:ascii="Palatino Linotype" w:hAnsi="Palatino Linotype"/>
          <w:color w:val="000000"/>
          <w:lang w:val="es-ES_tradnl" w:eastAsia="es-ES_tradnl"/>
        </w:rPr>
        <w:t xml:space="preserve"> </w:t>
      </w:r>
      <w:r w:rsidRPr="00C04072">
        <w:rPr>
          <w:rFonts w:ascii="Palatino Linotype" w:eastAsia="Arial Unicode MS" w:hAnsi="Palatino Linotype" w:cs="Arial Unicode MS"/>
          <w:color w:val="000000"/>
          <w:spacing w:val="4"/>
          <w:shd w:val="clear" w:color="auto" w:fill="FFFFFF"/>
          <w:lang w:val="es-ES_tradnl" w:eastAsia="es-ES_tradnl"/>
        </w:rPr>
        <w:t xml:space="preserve">mientras que lo demostrables es, según la misma fuente, aquello que se puede </w:t>
      </w:r>
      <w:r w:rsidRPr="00C04072">
        <w:rPr>
          <w:rFonts w:ascii="Palatino Linotype" w:eastAsia="Arial Unicode MS" w:hAnsi="Palatino Linotype" w:cs="Arial Unicode MS"/>
          <w:color w:val="000000"/>
          <w:spacing w:val="4"/>
          <w:shd w:val="clear" w:color="auto" w:fill="FFFFFF"/>
          <w:lang w:val="es-ES_tradnl" w:eastAsia="es-ES_tradnl"/>
        </w:rPr>
        <w:lastRenderedPageBreak/>
        <w:t>demostrar,</w:t>
      </w:r>
      <w:r w:rsidRPr="00C04072">
        <w:rPr>
          <w:rFonts w:ascii="Palatino Linotype" w:eastAsia="Arial Unicode MS" w:hAnsi="Palatino Linotype" w:cs="Arial Unicode MS"/>
          <w:color w:val="000000"/>
          <w:spacing w:val="4"/>
          <w:shd w:val="clear" w:color="auto" w:fill="FFFFFF"/>
          <w:vertAlign w:val="superscript"/>
          <w:lang w:val="es-ES_tradnl" w:eastAsia="es-ES_tradnl"/>
        </w:rPr>
        <w:footnoteReference w:id="17"/>
      </w:r>
      <w:r w:rsidRPr="00C04072">
        <w:rPr>
          <w:rFonts w:ascii="Palatino Linotype" w:eastAsia="Arial Unicode MS" w:hAnsi="Palatino Linotype" w:cs="Arial Unicode MS"/>
          <w:color w:val="000000"/>
          <w:spacing w:val="4"/>
          <w:shd w:val="clear" w:color="auto" w:fill="FFFFFF"/>
          <w:lang w:val="es-ES_tradnl" w:eastAsia="es-ES_tradnl"/>
        </w:rPr>
        <w:t xml:space="preserve"> es decir, </w:t>
      </w:r>
      <w:r w:rsidRPr="00C04072">
        <w:rPr>
          <w:rFonts w:ascii="Palatino Linotype" w:eastAsia="Calibri" w:hAnsi="Palatino Linotype"/>
          <w:color w:val="000000"/>
          <w:lang w:eastAsia="en-US"/>
        </w:rPr>
        <w:t xml:space="preserve">“(manifestar, declarar. Probar, sirviéndose de cualquier género de demostración, </w:t>
      </w:r>
      <w:hyperlink r:id="rId11" w:anchor="6nAyKjE" w:history="1">
        <w:r w:rsidRPr="00C04072">
          <w:rPr>
            <w:rFonts w:ascii="Palatino Linotype" w:eastAsia="Calibri" w:hAnsi="Palatino Linotype"/>
            <w:color w:val="000000"/>
            <w:lang w:eastAsia="en-US"/>
          </w:rPr>
          <w:t>enseñar</w:t>
        </w:r>
      </w:hyperlink>
      <w:r w:rsidRPr="00C04072">
        <w:rPr>
          <w:rFonts w:ascii="Palatino Linotype" w:eastAsia="Calibri" w:hAnsi="Palatino Linotype"/>
          <w:color w:val="000000"/>
          <w:lang w:eastAsia="en-US"/>
        </w:rPr>
        <w:t xml:space="preserve"> mostrar o exponer algo)”.</w:t>
      </w:r>
      <w:r w:rsidRPr="00C04072">
        <w:rPr>
          <w:rFonts w:ascii="Palatino Linotype" w:eastAsia="Calibri" w:hAnsi="Palatino Linotype"/>
          <w:color w:val="000000"/>
          <w:vertAlign w:val="superscript"/>
          <w:lang w:eastAsia="en-US"/>
        </w:rPr>
        <w:footnoteReference w:id="18"/>
      </w:r>
      <w:r w:rsidRPr="00C04072">
        <w:rPr>
          <w:rFonts w:ascii="Palatino Linotype" w:eastAsia="Calibri" w:hAnsi="Palatino Linotype"/>
          <w:color w:val="000000"/>
          <w:lang w:eastAsia="en-US"/>
        </w:rPr>
        <w:t xml:space="preserve"> Mientras que lo identificable es lo que puede ser identificado,</w:t>
      </w:r>
      <w:r w:rsidRPr="00C04072">
        <w:rPr>
          <w:rFonts w:ascii="Palatino Linotype" w:eastAsia="Calibri" w:hAnsi="Palatino Linotype"/>
          <w:color w:val="000000"/>
          <w:vertAlign w:val="superscript"/>
          <w:lang w:eastAsia="en-US"/>
        </w:rPr>
        <w:footnoteReference w:id="19"/>
      </w:r>
      <w:r w:rsidRPr="00C04072">
        <w:rPr>
          <w:rFonts w:ascii="Palatino Linotype" w:eastAsia="Calibri" w:hAnsi="Palatino Linotype"/>
          <w:color w:val="000000"/>
          <w:lang w:eastAsia="en-US"/>
        </w:rPr>
        <w:t xml:space="preserve"> esto es,</w:t>
      </w:r>
      <w:r w:rsidRPr="00C04072">
        <w:rPr>
          <w:rFonts w:ascii="Palatino Linotype" w:eastAsia="Calibri" w:hAnsi="Palatino Linotype"/>
          <w:color w:val="000000"/>
          <w:lang w:val="es-ES_tradnl" w:eastAsia="es-ES_tradnl"/>
        </w:rPr>
        <w:t xml:space="preserve"> “(dar los datos necesarios para ser reconocido”.</w:t>
      </w:r>
      <w:r w:rsidRPr="00C04072">
        <w:rPr>
          <w:rFonts w:ascii="Palatino Linotype" w:eastAsia="Calibri" w:hAnsi="Palatino Linotype"/>
          <w:color w:val="000000"/>
          <w:vertAlign w:val="superscript"/>
          <w:lang w:val="es-ES_tradnl" w:eastAsia="es-ES_tradnl"/>
        </w:rPr>
        <w:footnoteReference w:id="20"/>
      </w:r>
    </w:p>
    <w:p w14:paraId="09D6F368"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644A59D"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olor w:val="000000"/>
          <w:lang w:val="es-ES_tradnl"/>
        </w:rPr>
      </w:pPr>
    </w:p>
    <w:p w14:paraId="629240CA"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 xml:space="preserve">Identificado ese riesgo, se debe demostrar que el mismo supera el interés público general porque se difunda dicha información. </w:t>
      </w:r>
    </w:p>
    <w:p w14:paraId="1FCC6D89"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olor w:val="000000"/>
          <w:lang w:val="es-ES_tradnl"/>
        </w:rPr>
      </w:pPr>
    </w:p>
    <w:p w14:paraId="0092E6AF"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C04072">
        <w:rPr>
          <w:rFonts w:ascii="Palatino Linotype" w:hAnsi="Palatino Linotype"/>
          <w:color w:val="000000"/>
          <w:vertAlign w:val="superscript"/>
          <w:lang w:val="es-ES_tradnl"/>
        </w:rPr>
        <w:footnoteReference w:id="21"/>
      </w:r>
      <w:r w:rsidRPr="00C04072">
        <w:rPr>
          <w:rFonts w:ascii="Palatino Linotype" w:hAnsi="Palatino Linotype"/>
          <w:color w:val="000000"/>
          <w:lang w:val="es-ES_tradnl"/>
        </w:rPr>
        <w:t xml:space="preserve">, siguiendo el principio de ponderación propuesto por el Tribunal </w:t>
      </w:r>
      <w:r w:rsidRPr="00C04072">
        <w:rPr>
          <w:rFonts w:ascii="Palatino Linotype" w:hAnsi="Palatino Linotype"/>
          <w:color w:val="000000"/>
          <w:lang w:val="es-ES_tradnl"/>
        </w:rPr>
        <w:lastRenderedPageBreak/>
        <w:t>Constitucional Alemán,</w:t>
      </w:r>
      <w:r w:rsidRPr="00C04072">
        <w:rPr>
          <w:rFonts w:ascii="Palatino Linotype" w:hAnsi="Palatino Linotype"/>
          <w:color w:val="000000"/>
          <w:vertAlign w:val="superscript"/>
          <w:lang w:val="es-ES_tradnl"/>
        </w:rPr>
        <w:footnoteReference w:id="22"/>
      </w:r>
      <w:r w:rsidRPr="00C04072">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EA866BF" w14:textId="77777777" w:rsidR="00191180" w:rsidRPr="00C04072" w:rsidRDefault="00191180" w:rsidP="00C04072">
      <w:pPr>
        <w:pStyle w:val="Ttulo10"/>
        <w:spacing w:line="360" w:lineRule="auto"/>
        <w:rPr>
          <w:rFonts w:ascii="Palatino Linotype" w:hAnsi="Palatino Linotype"/>
          <w:sz w:val="24"/>
          <w:szCs w:val="24"/>
          <w:lang w:val="es-ES_tradnl"/>
        </w:rPr>
      </w:pPr>
    </w:p>
    <w:p w14:paraId="3D7A7672" w14:textId="0D54769B" w:rsidR="00191180" w:rsidRPr="00C04072" w:rsidRDefault="00350E91" w:rsidP="00C04072">
      <w:pPr>
        <w:pStyle w:val="Ttulo1"/>
        <w:spacing w:line="360" w:lineRule="auto"/>
        <w:rPr>
          <w:rFonts w:ascii="Palatino Linotype" w:hAnsi="Palatino Linotype"/>
          <w:b/>
          <w:sz w:val="24"/>
          <w:szCs w:val="24"/>
          <w:lang w:eastAsia="en-US"/>
        </w:rPr>
      </w:pPr>
      <w:bookmarkStart w:id="148" w:name="_Toc485631709"/>
      <w:bookmarkStart w:id="149" w:name="_Toc500756719"/>
      <w:bookmarkStart w:id="150" w:name="_Toc536691787"/>
      <w:bookmarkStart w:id="151" w:name="_Toc82023109"/>
      <w:r w:rsidRPr="00C04072">
        <w:rPr>
          <w:rFonts w:ascii="Palatino Linotype" w:hAnsi="Palatino Linotype"/>
          <w:b/>
          <w:color w:val="000000" w:themeColor="text1"/>
          <w:sz w:val="24"/>
          <w:szCs w:val="24"/>
          <w:lang w:eastAsia="en-US"/>
        </w:rPr>
        <w:t>c</w:t>
      </w:r>
      <w:r w:rsidR="00191180" w:rsidRPr="00C04072">
        <w:rPr>
          <w:rFonts w:ascii="Palatino Linotype" w:hAnsi="Palatino Linotype"/>
          <w:b/>
          <w:color w:val="000000" w:themeColor="text1"/>
          <w:sz w:val="24"/>
          <w:szCs w:val="24"/>
          <w:lang w:eastAsia="en-US"/>
        </w:rPr>
        <w:t>) La clasificación de la información reservada debe ser de manera temporal.</w:t>
      </w:r>
      <w:bookmarkEnd w:id="148"/>
      <w:bookmarkEnd w:id="149"/>
      <w:bookmarkEnd w:id="150"/>
      <w:bookmarkEnd w:id="151"/>
    </w:p>
    <w:p w14:paraId="1E1EB637" w14:textId="77777777" w:rsidR="00191180" w:rsidRPr="00C04072" w:rsidRDefault="00191180" w:rsidP="00C04072">
      <w:pPr>
        <w:suppressAutoHyphens w:val="0"/>
        <w:spacing w:line="360" w:lineRule="auto"/>
        <w:jc w:val="both"/>
        <w:rPr>
          <w:rFonts w:ascii="Palatino Linotype" w:hAnsi="Palatino Linotype"/>
          <w:b/>
          <w:color w:val="000000"/>
          <w:lang w:val="es-ES_tradnl"/>
        </w:rPr>
      </w:pPr>
    </w:p>
    <w:p w14:paraId="1B412005"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2C761099" w14:textId="77777777" w:rsidR="00191180" w:rsidRPr="00C04072" w:rsidRDefault="00191180" w:rsidP="00C04072">
      <w:pPr>
        <w:tabs>
          <w:tab w:val="left" w:pos="426"/>
        </w:tabs>
        <w:suppressAutoHyphens w:val="0"/>
        <w:spacing w:line="360" w:lineRule="auto"/>
        <w:contextualSpacing/>
        <w:jc w:val="both"/>
        <w:rPr>
          <w:rFonts w:ascii="Palatino Linotype" w:hAnsi="Palatino Linotype"/>
          <w:color w:val="000000"/>
          <w:lang w:val="es-ES_tradnl"/>
        </w:rPr>
      </w:pPr>
    </w:p>
    <w:p w14:paraId="48677A93"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w:t>
      </w:r>
      <w:r w:rsidRPr="00C04072">
        <w:rPr>
          <w:rFonts w:ascii="Palatino Linotype" w:hAnsi="Palatino Linotype"/>
          <w:color w:val="000000"/>
          <w:lang w:val="es-ES_tradnl"/>
        </w:rPr>
        <w:lastRenderedPageBreak/>
        <w:t xml:space="preserve">que dicha información podrá permanecer con tal carácter hasta por un periodo de cinco años, contados a partir de su clasificación, salvo que antes del cumplimiento del periodo de restricción, dejaran de existir los motivos de su reserva. </w:t>
      </w:r>
    </w:p>
    <w:p w14:paraId="44D62DB2" w14:textId="77777777" w:rsidR="00191180" w:rsidRPr="00C04072" w:rsidRDefault="00191180" w:rsidP="00C04072">
      <w:pPr>
        <w:tabs>
          <w:tab w:val="left" w:pos="426"/>
        </w:tabs>
        <w:suppressAutoHyphens w:val="0"/>
        <w:spacing w:line="360" w:lineRule="auto"/>
        <w:contextualSpacing/>
        <w:rPr>
          <w:rFonts w:ascii="Palatino Linotype" w:hAnsi="Palatino Linotype"/>
          <w:color w:val="000000"/>
          <w:lang w:val="es-ES_tradnl"/>
        </w:rPr>
      </w:pPr>
    </w:p>
    <w:p w14:paraId="67A3ECC3"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16BEF2A6" w14:textId="77777777" w:rsidR="00191180" w:rsidRPr="00C04072" w:rsidRDefault="00191180" w:rsidP="00C04072">
      <w:pPr>
        <w:tabs>
          <w:tab w:val="left" w:pos="426"/>
        </w:tabs>
        <w:suppressAutoHyphens w:val="0"/>
        <w:spacing w:line="360" w:lineRule="auto"/>
        <w:contextualSpacing/>
        <w:rPr>
          <w:rFonts w:ascii="Palatino Linotype" w:hAnsi="Palatino Linotype"/>
          <w:b/>
          <w:color w:val="000000"/>
          <w:lang w:val="es-ES_tradnl"/>
        </w:rPr>
      </w:pPr>
    </w:p>
    <w:p w14:paraId="366F7CCF"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De</w:t>
      </w:r>
      <w:r w:rsidRPr="00C04072">
        <w:rPr>
          <w:rFonts w:ascii="Palatino Linotype" w:hAnsi="Palatino Linotype"/>
          <w:b/>
          <w:color w:val="000000"/>
          <w:lang w:val="es-ES_tradnl"/>
        </w:rPr>
        <w:t xml:space="preserve"> </w:t>
      </w:r>
      <w:r w:rsidRPr="00C04072">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6E13D502" w14:textId="77777777" w:rsidR="00191180" w:rsidRPr="00C04072" w:rsidRDefault="00191180" w:rsidP="00C04072">
      <w:pPr>
        <w:tabs>
          <w:tab w:val="left" w:pos="426"/>
        </w:tabs>
        <w:suppressAutoHyphens w:val="0"/>
        <w:spacing w:line="360" w:lineRule="auto"/>
        <w:contextualSpacing/>
        <w:rPr>
          <w:rFonts w:ascii="Palatino Linotype" w:hAnsi="Palatino Linotype"/>
          <w:color w:val="000000"/>
          <w:lang w:val="es-ES_tradnl"/>
        </w:rPr>
      </w:pPr>
    </w:p>
    <w:p w14:paraId="09DF9655" w14:textId="77777777" w:rsidR="00191180" w:rsidRPr="00C04072" w:rsidRDefault="00191180" w:rsidP="00C04072">
      <w:pPr>
        <w:numPr>
          <w:ilvl w:val="0"/>
          <w:numId w:val="9"/>
        </w:numPr>
        <w:tabs>
          <w:tab w:val="left" w:pos="426"/>
        </w:tabs>
        <w:suppressAutoHyphens w:val="0"/>
        <w:spacing w:after="160" w:line="360" w:lineRule="auto"/>
        <w:ind w:left="0" w:firstLine="0"/>
        <w:contextualSpacing/>
        <w:jc w:val="both"/>
        <w:rPr>
          <w:rFonts w:ascii="Palatino Linotype" w:hAnsi="Palatino Linotype"/>
          <w:color w:val="000000"/>
          <w:lang w:val="es-ES_tradnl"/>
        </w:rPr>
      </w:pPr>
      <w:r w:rsidRPr="00C04072">
        <w:rPr>
          <w:rFonts w:ascii="Palatino Linotype" w:hAnsi="Palatino Linotype"/>
          <w:color w:val="000000"/>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196DDDE" w14:textId="77777777" w:rsidR="00191180" w:rsidRPr="00C04072" w:rsidRDefault="00191180" w:rsidP="00C04072">
      <w:pPr>
        <w:suppressAutoHyphens w:val="0"/>
        <w:spacing w:line="360" w:lineRule="auto"/>
        <w:jc w:val="both"/>
        <w:rPr>
          <w:rFonts w:ascii="Palatino Linotype" w:hAnsi="Palatino Linotype" w:cs="Arial"/>
          <w:b/>
          <w:color w:val="000000"/>
          <w:lang w:val="es-ES_tradnl"/>
        </w:rPr>
      </w:pPr>
    </w:p>
    <w:p w14:paraId="73CA872E" w14:textId="77777777" w:rsidR="00191180" w:rsidRPr="00C04072" w:rsidRDefault="00191180" w:rsidP="00C04072">
      <w:pPr>
        <w:keepNext/>
        <w:keepLines/>
        <w:numPr>
          <w:ilvl w:val="0"/>
          <w:numId w:val="14"/>
        </w:numPr>
        <w:pBdr>
          <w:top w:val="nil"/>
          <w:left w:val="nil"/>
          <w:bottom w:val="nil"/>
          <w:right w:val="nil"/>
          <w:between w:val="nil"/>
          <w:bar w:val="nil"/>
        </w:pBdr>
        <w:suppressAutoHyphens w:val="0"/>
        <w:spacing w:before="40" w:after="160" w:line="360" w:lineRule="auto"/>
        <w:ind w:left="426" w:hanging="426"/>
        <w:contextualSpacing/>
        <w:jc w:val="both"/>
        <w:outlineLvl w:val="1"/>
        <w:rPr>
          <w:rFonts w:ascii="Palatino Linotype" w:hAnsi="Palatino Linotype"/>
          <w:b/>
          <w:color w:val="000000"/>
          <w:lang w:eastAsia="en-US"/>
        </w:rPr>
      </w:pPr>
      <w:bookmarkStart w:id="152" w:name="_Toc485631710"/>
      <w:bookmarkStart w:id="153" w:name="_Toc500756720"/>
      <w:bookmarkStart w:id="154" w:name="_Toc536691788"/>
      <w:bookmarkStart w:id="155" w:name="_Toc82023110"/>
      <w:r w:rsidRPr="00C04072">
        <w:rPr>
          <w:rFonts w:ascii="Palatino Linotype" w:hAnsi="Palatino Linotype"/>
          <w:b/>
          <w:color w:val="000000"/>
          <w:lang w:eastAsia="en-US"/>
        </w:rPr>
        <w:t>Condiciones especiales de la clasificación de la información como confidencial.</w:t>
      </w:r>
      <w:bookmarkEnd w:id="152"/>
      <w:bookmarkEnd w:id="153"/>
      <w:bookmarkEnd w:id="154"/>
      <w:bookmarkEnd w:id="155"/>
    </w:p>
    <w:p w14:paraId="39B6EA7E" w14:textId="77777777" w:rsidR="00765427" w:rsidRPr="00C04072" w:rsidRDefault="00765427" w:rsidP="00C04072">
      <w:pPr>
        <w:keepNext/>
        <w:keepLines/>
        <w:pBdr>
          <w:top w:val="nil"/>
          <w:left w:val="nil"/>
          <w:bottom w:val="nil"/>
          <w:right w:val="nil"/>
          <w:between w:val="nil"/>
          <w:bar w:val="nil"/>
        </w:pBdr>
        <w:suppressAutoHyphens w:val="0"/>
        <w:spacing w:before="40" w:after="160" w:line="360" w:lineRule="auto"/>
        <w:ind w:left="426"/>
        <w:contextualSpacing/>
        <w:jc w:val="both"/>
        <w:outlineLvl w:val="1"/>
        <w:rPr>
          <w:rFonts w:ascii="Palatino Linotype" w:hAnsi="Palatino Linotype"/>
          <w:b/>
          <w:color w:val="000000"/>
          <w:lang w:eastAsia="en-US"/>
        </w:rPr>
      </w:pPr>
    </w:p>
    <w:p w14:paraId="3BB0E161" w14:textId="77777777" w:rsidR="00191180" w:rsidRPr="00C04072" w:rsidRDefault="00191180" w:rsidP="00C04072">
      <w:pPr>
        <w:numPr>
          <w:ilvl w:val="0"/>
          <w:numId w:val="9"/>
        </w:numPr>
        <w:shd w:val="clear" w:color="auto" w:fill="FFFFFF"/>
        <w:tabs>
          <w:tab w:val="left" w:pos="426"/>
        </w:tabs>
        <w:suppressAutoHyphens w:val="0"/>
        <w:spacing w:beforeAutospacing="1" w:after="160" w:afterAutospacing="1" w:line="360" w:lineRule="auto"/>
        <w:ind w:left="0" w:firstLine="0"/>
        <w:jc w:val="both"/>
        <w:textAlignment w:val="baseline"/>
        <w:rPr>
          <w:rFonts w:ascii="Palatino Linotype" w:eastAsia="Calibri" w:hAnsi="Palatino Linotype"/>
          <w:color w:val="000000"/>
          <w:lang w:eastAsia="en-US"/>
        </w:rPr>
      </w:pPr>
      <w:r w:rsidRPr="00C04072">
        <w:rPr>
          <w:rFonts w:ascii="Palatino Linotype" w:eastAsia="Calibri" w:hAnsi="Palatino Linotype"/>
          <w:color w:val="000000"/>
          <w:lang w:eastAsia="en-U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BC30ED9" w14:textId="77777777" w:rsidR="00191180" w:rsidRPr="00C04072" w:rsidRDefault="00191180" w:rsidP="00C04072">
      <w:pPr>
        <w:suppressAutoHyphens w:val="0"/>
        <w:spacing w:line="360" w:lineRule="auto"/>
        <w:ind w:left="567" w:right="567"/>
        <w:jc w:val="both"/>
        <w:rPr>
          <w:rFonts w:ascii="Palatino Linotype" w:hAnsi="Palatino Linotype"/>
          <w:bCs/>
          <w:i/>
          <w:iCs/>
          <w:color w:val="000000"/>
          <w:lang w:val="es-ES"/>
        </w:rPr>
      </w:pPr>
      <w:r w:rsidRPr="00C04072">
        <w:rPr>
          <w:rFonts w:ascii="Palatino Linotype" w:hAnsi="Palatino Linotype"/>
          <w:bCs/>
          <w:i/>
          <w:iCs/>
          <w:color w:val="000000"/>
          <w:lang w:val="es-ES"/>
        </w:rPr>
        <w:t>“</w:t>
      </w:r>
      <w:r w:rsidRPr="00C04072">
        <w:rPr>
          <w:rFonts w:ascii="Palatino Linotype" w:hAnsi="Palatino Linotype"/>
          <w:b/>
          <w:i/>
          <w:iCs/>
          <w:color w:val="000000"/>
          <w:lang w:val="es-ES"/>
        </w:rPr>
        <w:t>I.</w:t>
      </w:r>
      <w:r w:rsidRPr="00C04072">
        <w:rPr>
          <w:rFonts w:ascii="Palatino Linotype" w:hAnsi="Palatino Linotype"/>
          <w:i/>
          <w:iCs/>
          <w:color w:val="000000"/>
          <w:lang w:val="es-ES"/>
        </w:rPr>
        <w:t xml:space="preserve"> La información se encuentre en registros públicos o fuentes de acceso público;</w:t>
      </w:r>
    </w:p>
    <w:p w14:paraId="551D4EAE" w14:textId="77777777" w:rsidR="00191180" w:rsidRPr="00C04072" w:rsidRDefault="00191180" w:rsidP="00C04072">
      <w:pPr>
        <w:suppressAutoHyphens w:val="0"/>
        <w:spacing w:line="360" w:lineRule="auto"/>
        <w:ind w:left="567" w:right="567"/>
        <w:jc w:val="both"/>
        <w:rPr>
          <w:rFonts w:ascii="Palatino Linotype" w:hAnsi="Palatino Linotype"/>
          <w:bCs/>
          <w:i/>
          <w:iCs/>
          <w:color w:val="000000"/>
          <w:lang w:val="es-ES"/>
        </w:rPr>
      </w:pPr>
      <w:r w:rsidRPr="00C04072">
        <w:rPr>
          <w:rFonts w:ascii="Palatino Linotype" w:hAnsi="Palatino Linotype"/>
          <w:b/>
          <w:i/>
          <w:iCs/>
          <w:color w:val="000000"/>
          <w:lang w:val="es-ES"/>
        </w:rPr>
        <w:t>II.</w:t>
      </w:r>
      <w:r w:rsidRPr="00C04072">
        <w:rPr>
          <w:rFonts w:ascii="Palatino Linotype" w:hAnsi="Palatino Linotype"/>
          <w:bCs/>
          <w:i/>
          <w:iCs/>
          <w:color w:val="000000"/>
          <w:lang w:val="es-ES"/>
        </w:rPr>
        <w:t xml:space="preserve"> </w:t>
      </w:r>
      <w:r w:rsidRPr="00C04072">
        <w:rPr>
          <w:rFonts w:ascii="Palatino Linotype" w:hAnsi="Palatino Linotype"/>
          <w:i/>
          <w:iCs/>
          <w:color w:val="000000"/>
          <w:lang w:val="es-ES"/>
        </w:rPr>
        <w:t>Por Ley tenga el carácter de pública;</w:t>
      </w:r>
    </w:p>
    <w:p w14:paraId="60605DB9" w14:textId="77777777" w:rsidR="00191180" w:rsidRPr="00C04072" w:rsidRDefault="00191180" w:rsidP="00C04072">
      <w:pPr>
        <w:suppressAutoHyphens w:val="0"/>
        <w:spacing w:line="360" w:lineRule="auto"/>
        <w:ind w:left="567" w:right="567"/>
        <w:jc w:val="both"/>
        <w:rPr>
          <w:rFonts w:ascii="Palatino Linotype" w:hAnsi="Palatino Linotype"/>
          <w:i/>
          <w:iCs/>
          <w:color w:val="000000"/>
          <w:lang w:val="es-ES"/>
        </w:rPr>
      </w:pPr>
      <w:r w:rsidRPr="00C04072">
        <w:rPr>
          <w:rFonts w:ascii="Palatino Linotype" w:hAnsi="Palatino Linotype"/>
          <w:b/>
          <w:i/>
          <w:iCs/>
          <w:color w:val="000000"/>
          <w:lang w:val="es-ES"/>
        </w:rPr>
        <w:t>III.</w:t>
      </w:r>
      <w:r w:rsidRPr="00C04072">
        <w:rPr>
          <w:rFonts w:ascii="Palatino Linotype" w:hAnsi="Palatino Linotype"/>
          <w:bCs/>
          <w:i/>
          <w:iCs/>
          <w:color w:val="000000"/>
          <w:lang w:val="es-ES"/>
        </w:rPr>
        <w:t xml:space="preserve"> </w:t>
      </w:r>
      <w:r w:rsidRPr="00C04072">
        <w:rPr>
          <w:rFonts w:ascii="Palatino Linotype" w:hAnsi="Palatino Linotype"/>
          <w:i/>
          <w:iCs/>
          <w:color w:val="000000"/>
          <w:lang w:val="es-ES"/>
        </w:rPr>
        <w:t xml:space="preserve">Exista una orden judicial; </w:t>
      </w:r>
    </w:p>
    <w:p w14:paraId="6BF86D5A" w14:textId="77777777" w:rsidR="00191180" w:rsidRPr="00C04072" w:rsidRDefault="00191180" w:rsidP="00C04072">
      <w:pPr>
        <w:suppressAutoHyphens w:val="0"/>
        <w:spacing w:line="360" w:lineRule="auto"/>
        <w:ind w:left="567" w:right="567"/>
        <w:jc w:val="both"/>
        <w:rPr>
          <w:rFonts w:ascii="Palatino Linotype" w:hAnsi="Palatino Linotype"/>
          <w:i/>
          <w:iCs/>
          <w:color w:val="000000"/>
          <w:lang w:val="es-ES"/>
        </w:rPr>
      </w:pPr>
      <w:r w:rsidRPr="00C04072">
        <w:rPr>
          <w:rFonts w:ascii="Palatino Linotype" w:hAnsi="Palatino Linotype"/>
          <w:b/>
          <w:i/>
          <w:iCs/>
          <w:color w:val="000000"/>
          <w:lang w:val="es-ES"/>
        </w:rPr>
        <w:t>IV.</w:t>
      </w:r>
      <w:r w:rsidRPr="00C04072">
        <w:rPr>
          <w:rFonts w:ascii="Palatino Linotype" w:hAnsi="Palatino Linotype"/>
          <w:bCs/>
          <w:i/>
          <w:iCs/>
          <w:color w:val="000000"/>
          <w:lang w:val="es-ES"/>
        </w:rPr>
        <w:t xml:space="preserve"> </w:t>
      </w:r>
      <w:r w:rsidRPr="00C04072">
        <w:rPr>
          <w:rFonts w:ascii="Palatino Linotype" w:hAnsi="Palatino Linotype"/>
          <w:i/>
          <w:iCs/>
          <w:color w:val="000000"/>
          <w:lang w:val="es-ES"/>
        </w:rPr>
        <w:t xml:space="preserve">Por razones de seguridad pública, o para proteger los derechos de terceros, se requiera su publicación; o </w:t>
      </w:r>
    </w:p>
    <w:p w14:paraId="34880C28" w14:textId="77777777" w:rsidR="00191180" w:rsidRPr="00C04072" w:rsidRDefault="00191180" w:rsidP="00C04072">
      <w:pPr>
        <w:suppressAutoHyphens w:val="0"/>
        <w:spacing w:line="360" w:lineRule="auto"/>
        <w:ind w:left="567" w:right="567"/>
        <w:jc w:val="both"/>
        <w:rPr>
          <w:rFonts w:ascii="Palatino Linotype" w:hAnsi="Palatino Linotype"/>
          <w:i/>
          <w:iCs/>
          <w:color w:val="000000"/>
          <w:lang w:val="es-ES"/>
        </w:rPr>
      </w:pPr>
      <w:r w:rsidRPr="00C04072">
        <w:rPr>
          <w:rFonts w:ascii="Palatino Linotype" w:hAnsi="Palatino Linotype"/>
          <w:b/>
          <w:i/>
          <w:iCs/>
          <w:color w:val="000000"/>
          <w:lang w:val="es-ES"/>
        </w:rPr>
        <w:t>V.</w:t>
      </w:r>
      <w:r w:rsidRPr="00C04072">
        <w:rPr>
          <w:rFonts w:ascii="Palatino Linotype" w:hAnsi="Palatino Linotype"/>
          <w:bCs/>
          <w:i/>
          <w:iCs/>
          <w:color w:val="000000"/>
          <w:lang w:val="es-ES"/>
        </w:rPr>
        <w:t xml:space="preserve"> </w:t>
      </w:r>
      <w:r w:rsidRPr="00C04072">
        <w:rPr>
          <w:rFonts w:ascii="Palatino Linotype" w:hAnsi="Palatino Linotype"/>
          <w:i/>
          <w:iCs/>
          <w:color w:val="000000"/>
          <w:lang w:val="es-ES"/>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62473B1D" w14:textId="77777777" w:rsidR="00191180" w:rsidRPr="00C04072" w:rsidRDefault="00191180" w:rsidP="00C04072">
      <w:pPr>
        <w:numPr>
          <w:ilvl w:val="0"/>
          <w:numId w:val="9"/>
        </w:numPr>
        <w:shd w:val="clear" w:color="auto" w:fill="FFFFFF"/>
        <w:suppressAutoHyphens w:val="0"/>
        <w:spacing w:beforeAutospacing="1" w:after="160" w:afterAutospacing="1" w:line="360" w:lineRule="auto"/>
        <w:ind w:left="0" w:firstLine="0"/>
        <w:jc w:val="both"/>
        <w:textAlignment w:val="baseline"/>
        <w:rPr>
          <w:rFonts w:ascii="Palatino Linotype" w:eastAsia="Calibri" w:hAnsi="Palatino Linotype"/>
          <w:color w:val="000000"/>
          <w:lang w:val="es-ES_tradnl" w:eastAsia="es-ES_tradnl"/>
        </w:rPr>
      </w:pPr>
      <w:r w:rsidRPr="00C04072">
        <w:rPr>
          <w:rFonts w:ascii="Palatino Linotype" w:eastAsia="Calibri" w:hAnsi="Palatino Linotype"/>
          <w:color w:val="000000"/>
          <w:lang w:eastAsia="en-US"/>
        </w:rPr>
        <w:t>En</w:t>
      </w:r>
      <w:r w:rsidRPr="00C04072">
        <w:rPr>
          <w:rFonts w:ascii="Palatino Linotype" w:eastAsia="Calibri" w:hAnsi="Palatino Linotype"/>
          <w:color w:val="000000"/>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1B3A68B" w14:textId="77777777" w:rsidR="00191180" w:rsidRPr="00C04072" w:rsidRDefault="00191180" w:rsidP="00C04072">
      <w:pPr>
        <w:shd w:val="clear" w:color="auto" w:fill="FFFFFF"/>
        <w:suppressAutoHyphens w:val="0"/>
        <w:spacing w:afterAutospacing="1" w:line="360" w:lineRule="auto"/>
        <w:contextualSpacing/>
        <w:jc w:val="both"/>
        <w:textAlignment w:val="baseline"/>
        <w:rPr>
          <w:rFonts w:ascii="Palatino Linotype" w:hAnsi="Palatino Linotype"/>
          <w:color w:val="000000"/>
          <w:lang w:val="es-ES_tradnl"/>
        </w:rPr>
      </w:pPr>
    </w:p>
    <w:p w14:paraId="440908A0" w14:textId="77777777" w:rsidR="00191180" w:rsidRPr="00C04072" w:rsidRDefault="00191180" w:rsidP="00C04072">
      <w:pPr>
        <w:numPr>
          <w:ilvl w:val="0"/>
          <w:numId w:val="9"/>
        </w:numPr>
        <w:shd w:val="clear" w:color="auto" w:fill="FFFFFF"/>
        <w:suppressAutoHyphens w:val="0"/>
        <w:spacing w:after="160" w:afterAutospacing="1" w:line="360" w:lineRule="auto"/>
        <w:ind w:left="0" w:firstLine="0"/>
        <w:contextualSpacing/>
        <w:jc w:val="both"/>
        <w:textAlignment w:val="baseline"/>
        <w:rPr>
          <w:rFonts w:ascii="Palatino Linotype" w:hAnsi="Palatino Linotype"/>
          <w:color w:val="000000"/>
          <w:lang w:val="es-ES_tradnl"/>
        </w:rPr>
      </w:pPr>
      <w:r w:rsidRPr="00C04072">
        <w:rPr>
          <w:rFonts w:ascii="Palatino Linotype" w:eastAsia="Calibri" w:hAnsi="Palatino Linotype"/>
          <w:color w:val="000000"/>
          <w:lang w:eastAsia="en-US"/>
        </w:rPr>
        <w:lastRenderedPageBreak/>
        <w:t>Pero</w:t>
      </w:r>
      <w:r w:rsidRPr="00C04072">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299CABB5" w14:textId="77777777" w:rsidR="00191180" w:rsidRPr="00C04072" w:rsidRDefault="00191180" w:rsidP="00C04072">
      <w:pPr>
        <w:shd w:val="clear" w:color="auto" w:fill="FFFFFF"/>
        <w:suppressAutoHyphens w:val="0"/>
        <w:spacing w:before="240" w:after="160" w:afterAutospacing="1" w:line="360" w:lineRule="auto"/>
        <w:contextualSpacing/>
        <w:jc w:val="both"/>
        <w:textAlignment w:val="baseline"/>
        <w:rPr>
          <w:rFonts w:ascii="Palatino Linotype" w:hAnsi="Palatino Linotype"/>
          <w:color w:val="000000"/>
          <w:lang w:val="es-ES_tradnl"/>
        </w:rPr>
      </w:pPr>
    </w:p>
    <w:p w14:paraId="7A740076" w14:textId="77777777" w:rsidR="00191180" w:rsidRPr="00C04072" w:rsidRDefault="00191180" w:rsidP="00C04072">
      <w:pPr>
        <w:numPr>
          <w:ilvl w:val="0"/>
          <w:numId w:val="9"/>
        </w:numPr>
        <w:shd w:val="clear" w:color="auto" w:fill="FFFFFF"/>
        <w:suppressAutoHyphens w:val="0"/>
        <w:spacing w:before="240" w:after="160" w:afterAutospacing="1" w:line="360" w:lineRule="auto"/>
        <w:ind w:left="0" w:firstLine="0"/>
        <w:contextualSpacing/>
        <w:jc w:val="both"/>
        <w:textAlignment w:val="baseline"/>
        <w:rPr>
          <w:rFonts w:ascii="Palatino Linotype" w:hAnsi="Palatino Linotype"/>
          <w:color w:val="000000"/>
          <w:lang w:val="es-ES_tradnl"/>
        </w:rPr>
      </w:pPr>
      <w:r w:rsidRPr="00C04072">
        <w:rPr>
          <w:rFonts w:ascii="Palatino Linotype" w:hAnsi="Palatino Linotype"/>
          <w:color w:val="000000"/>
          <w:lang w:val="es-ES_tradnl"/>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p w14:paraId="4F42BA88" w14:textId="77777777" w:rsidR="00191180" w:rsidRPr="00C04072" w:rsidRDefault="00191180" w:rsidP="00C04072">
      <w:pPr>
        <w:suppressAutoHyphens w:val="0"/>
        <w:spacing w:line="360" w:lineRule="auto"/>
        <w:rPr>
          <w:rFonts w:ascii="Palatino Linotype" w:hAnsi="Palatino Linotype"/>
          <w:color w:val="000000"/>
          <w:lang w:val="es-ES_tradnl"/>
        </w:rPr>
      </w:pPr>
    </w:p>
    <w:tbl>
      <w:tblPr>
        <w:tblStyle w:val="Tablaconcuadrcula27"/>
        <w:tblW w:w="8451" w:type="dxa"/>
        <w:tblLook w:val="04A0" w:firstRow="1" w:lastRow="0" w:firstColumn="1" w:lastColumn="0" w:noHBand="0" w:noVBand="1"/>
      </w:tblPr>
      <w:tblGrid>
        <w:gridCol w:w="2100"/>
        <w:gridCol w:w="1731"/>
        <w:gridCol w:w="2418"/>
        <w:gridCol w:w="2202"/>
      </w:tblGrid>
      <w:tr w:rsidR="00191180" w:rsidRPr="00C04072" w14:paraId="35CD711E" w14:textId="77777777" w:rsidTr="00191180">
        <w:tc>
          <w:tcPr>
            <w:tcW w:w="2155" w:type="dxa"/>
            <w:vMerge w:val="restart"/>
            <w:shd w:val="clear" w:color="auto" w:fill="D5DCE4"/>
          </w:tcPr>
          <w:p w14:paraId="4DFAE36C"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Requisitos previos</w:t>
            </w:r>
          </w:p>
        </w:tc>
        <w:tc>
          <w:tcPr>
            <w:tcW w:w="1759" w:type="dxa"/>
          </w:tcPr>
          <w:p w14:paraId="2CF39548"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Los sujetos obligados determinan que la información actualiza alguno de los supuestos de clasificación:</w:t>
            </w:r>
          </w:p>
        </w:tc>
        <w:tc>
          <w:tcPr>
            <w:tcW w:w="2269" w:type="dxa"/>
          </w:tcPr>
          <w:p w14:paraId="17B2A5FA" w14:textId="77777777" w:rsidR="00191180" w:rsidRPr="00C04072" w:rsidRDefault="00191180" w:rsidP="00C04072">
            <w:pPr>
              <w:suppressAutoHyphens w:val="0"/>
              <w:spacing w:line="360" w:lineRule="auto"/>
              <w:jc w:val="both"/>
              <w:rPr>
                <w:rFonts w:ascii="Palatino Linotype" w:hAnsi="Palatino Linotype"/>
                <w:color w:val="000000"/>
              </w:rPr>
            </w:pPr>
          </w:p>
          <w:p w14:paraId="3B9631DA" w14:textId="77777777" w:rsidR="00191180" w:rsidRPr="00C04072" w:rsidRDefault="00191180" w:rsidP="00C04072">
            <w:pPr>
              <w:numPr>
                <w:ilvl w:val="0"/>
                <w:numId w:val="12"/>
              </w:numPr>
              <w:suppressAutoHyphens w:val="0"/>
              <w:spacing w:line="360" w:lineRule="auto"/>
              <w:contextualSpacing/>
              <w:jc w:val="both"/>
              <w:rPr>
                <w:rFonts w:ascii="Palatino Linotype" w:hAnsi="Palatino Linotype"/>
                <w:color w:val="000000"/>
              </w:rPr>
            </w:pPr>
            <w:r w:rsidRPr="00C04072">
              <w:rPr>
                <w:rFonts w:ascii="Palatino Linotype" w:hAnsi="Palatino Linotype"/>
                <w:color w:val="000000"/>
              </w:rPr>
              <w:t xml:space="preserve">Confidencialidad </w:t>
            </w:r>
          </w:p>
          <w:p w14:paraId="0C033D5C" w14:textId="77777777" w:rsidR="00191180" w:rsidRPr="00C04072" w:rsidRDefault="00191180" w:rsidP="00C04072">
            <w:pPr>
              <w:numPr>
                <w:ilvl w:val="0"/>
                <w:numId w:val="12"/>
              </w:numPr>
              <w:suppressAutoHyphens w:val="0"/>
              <w:spacing w:line="360" w:lineRule="auto"/>
              <w:contextualSpacing/>
              <w:jc w:val="both"/>
              <w:rPr>
                <w:rFonts w:ascii="Palatino Linotype" w:hAnsi="Palatino Linotype"/>
                <w:color w:val="000000"/>
              </w:rPr>
            </w:pPr>
            <w:r w:rsidRPr="00C04072">
              <w:rPr>
                <w:rFonts w:ascii="Palatino Linotype" w:hAnsi="Palatino Linotype"/>
                <w:color w:val="000000"/>
              </w:rPr>
              <w:t>Reserva</w:t>
            </w:r>
          </w:p>
        </w:tc>
        <w:tc>
          <w:tcPr>
            <w:tcW w:w="2268" w:type="dxa"/>
          </w:tcPr>
          <w:p w14:paraId="735598A2" w14:textId="77777777" w:rsidR="00191180" w:rsidRPr="00C04072" w:rsidRDefault="00191180" w:rsidP="00C04072">
            <w:pPr>
              <w:suppressAutoHyphens w:val="0"/>
              <w:spacing w:line="360" w:lineRule="auto"/>
              <w:jc w:val="both"/>
              <w:rPr>
                <w:rFonts w:ascii="Palatino Linotype" w:hAnsi="Palatino Linotype"/>
                <w:color w:val="000000"/>
              </w:rPr>
            </w:pPr>
          </w:p>
        </w:tc>
      </w:tr>
      <w:tr w:rsidR="00191180" w:rsidRPr="00C04072" w14:paraId="6BC117BC" w14:textId="77777777" w:rsidTr="00191180">
        <w:tc>
          <w:tcPr>
            <w:tcW w:w="2155" w:type="dxa"/>
            <w:vMerge/>
            <w:shd w:val="clear" w:color="auto" w:fill="D5DCE4"/>
          </w:tcPr>
          <w:p w14:paraId="257965E4" w14:textId="77777777" w:rsidR="00191180" w:rsidRPr="00C04072" w:rsidRDefault="00191180" w:rsidP="00C04072">
            <w:pPr>
              <w:suppressAutoHyphens w:val="0"/>
              <w:spacing w:line="360" w:lineRule="auto"/>
              <w:jc w:val="both"/>
              <w:rPr>
                <w:rFonts w:ascii="Palatino Linotype" w:hAnsi="Palatino Linotype"/>
                <w:color w:val="000000"/>
              </w:rPr>
            </w:pPr>
          </w:p>
        </w:tc>
        <w:tc>
          <w:tcPr>
            <w:tcW w:w="1759" w:type="dxa"/>
          </w:tcPr>
          <w:p w14:paraId="3D469513"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 xml:space="preserve">Los titulares de las áreas que administran la información son los que aprueban la clasificación </w:t>
            </w:r>
          </w:p>
        </w:tc>
        <w:tc>
          <w:tcPr>
            <w:tcW w:w="2269" w:type="dxa"/>
          </w:tcPr>
          <w:p w14:paraId="57D1CB0C" w14:textId="77777777" w:rsidR="00191180" w:rsidRPr="00C04072" w:rsidRDefault="00191180" w:rsidP="00C04072">
            <w:pPr>
              <w:suppressAutoHyphens w:val="0"/>
              <w:spacing w:line="360" w:lineRule="auto"/>
              <w:jc w:val="both"/>
              <w:rPr>
                <w:rFonts w:ascii="Palatino Linotype" w:hAnsi="Palatino Linotype"/>
                <w:color w:val="000000"/>
              </w:rPr>
            </w:pPr>
          </w:p>
        </w:tc>
        <w:tc>
          <w:tcPr>
            <w:tcW w:w="2268" w:type="dxa"/>
          </w:tcPr>
          <w:p w14:paraId="266780B3" w14:textId="77777777" w:rsidR="00191180" w:rsidRPr="00C04072" w:rsidRDefault="00191180" w:rsidP="00C04072">
            <w:pPr>
              <w:suppressAutoHyphens w:val="0"/>
              <w:spacing w:line="360" w:lineRule="auto"/>
              <w:jc w:val="both"/>
              <w:rPr>
                <w:rFonts w:ascii="Palatino Linotype" w:hAnsi="Palatino Linotype"/>
                <w:color w:val="000000"/>
              </w:rPr>
            </w:pPr>
          </w:p>
        </w:tc>
      </w:tr>
      <w:tr w:rsidR="00191180" w:rsidRPr="00C04072" w14:paraId="1B5CE14E" w14:textId="77777777" w:rsidTr="00191180">
        <w:tc>
          <w:tcPr>
            <w:tcW w:w="2155" w:type="dxa"/>
            <w:vMerge/>
            <w:shd w:val="clear" w:color="auto" w:fill="D5DCE4"/>
          </w:tcPr>
          <w:p w14:paraId="69B876CA" w14:textId="77777777" w:rsidR="00191180" w:rsidRPr="00C04072" w:rsidRDefault="00191180" w:rsidP="00C04072">
            <w:pPr>
              <w:suppressAutoHyphens w:val="0"/>
              <w:spacing w:line="360" w:lineRule="auto"/>
              <w:jc w:val="both"/>
              <w:rPr>
                <w:rFonts w:ascii="Palatino Linotype" w:hAnsi="Palatino Linotype"/>
                <w:color w:val="000000"/>
              </w:rPr>
            </w:pPr>
          </w:p>
        </w:tc>
        <w:tc>
          <w:tcPr>
            <w:tcW w:w="1759" w:type="dxa"/>
          </w:tcPr>
          <w:p w14:paraId="64B20802"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La clasificación de la información se realiza al momento de:</w:t>
            </w:r>
          </w:p>
        </w:tc>
        <w:tc>
          <w:tcPr>
            <w:tcW w:w="2269" w:type="dxa"/>
          </w:tcPr>
          <w:p w14:paraId="1CEA32C2" w14:textId="77777777" w:rsidR="00191180" w:rsidRPr="00C04072" w:rsidRDefault="00191180" w:rsidP="00C04072">
            <w:pPr>
              <w:numPr>
                <w:ilvl w:val="0"/>
                <w:numId w:val="11"/>
              </w:numPr>
              <w:suppressAutoHyphens w:val="0"/>
              <w:spacing w:line="360" w:lineRule="auto"/>
              <w:contextualSpacing/>
              <w:jc w:val="both"/>
              <w:rPr>
                <w:rFonts w:ascii="Palatino Linotype" w:hAnsi="Palatino Linotype"/>
                <w:color w:val="000000"/>
              </w:rPr>
            </w:pPr>
            <w:r w:rsidRPr="00C04072">
              <w:rPr>
                <w:rFonts w:ascii="Palatino Linotype" w:hAnsi="Palatino Linotype"/>
                <w:color w:val="000000"/>
              </w:rPr>
              <w:t>Atender una solicitud</w:t>
            </w:r>
          </w:p>
          <w:p w14:paraId="5FAA03E2" w14:textId="77777777" w:rsidR="00191180" w:rsidRPr="00C04072" w:rsidRDefault="00191180" w:rsidP="00C04072">
            <w:pPr>
              <w:numPr>
                <w:ilvl w:val="0"/>
                <w:numId w:val="11"/>
              </w:numPr>
              <w:suppressAutoHyphens w:val="0"/>
              <w:spacing w:line="360" w:lineRule="auto"/>
              <w:contextualSpacing/>
              <w:jc w:val="both"/>
              <w:rPr>
                <w:rFonts w:ascii="Palatino Linotype" w:hAnsi="Palatino Linotype"/>
                <w:color w:val="000000"/>
              </w:rPr>
            </w:pPr>
            <w:r w:rsidRPr="00C04072">
              <w:rPr>
                <w:rFonts w:ascii="Palatino Linotype" w:hAnsi="Palatino Linotype"/>
                <w:color w:val="000000"/>
              </w:rPr>
              <w:t>Por mandato de una autoridad competente</w:t>
            </w:r>
          </w:p>
          <w:p w14:paraId="1863D2EA" w14:textId="77777777" w:rsidR="00191180" w:rsidRPr="00C04072" w:rsidRDefault="00191180" w:rsidP="00C04072">
            <w:pPr>
              <w:numPr>
                <w:ilvl w:val="0"/>
                <w:numId w:val="11"/>
              </w:numPr>
              <w:suppressAutoHyphens w:val="0"/>
              <w:spacing w:line="360" w:lineRule="auto"/>
              <w:contextualSpacing/>
              <w:jc w:val="both"/>
              <w:rPr>
                <w:rFonts w:ascii="Palatino Linotype" w:hAnsi="Palatino Linotype"/>
                <w:color w:val="000000"/>
              </w:rPr>
            </w:pPr>
            <w:r w:rsidRPr="00C04072">
              <w:rPr>
                <w:rFonts w:ascii="Palatino Linotype" w:hAnsi="Palatino Linotype"/>
                <w:color w:val="000000"/>
              </w:rPr>
              <w:t>Para elaborar una versión pública y cumplir una obligación de transparencia</w:t>
            </w:r>
          </w:p>
        </w:tc>
        <w:tc>
          <w:tcPr>
            <w:tcW w:w="2268" w:type="dxa"/>
          </w:tcPr>
          <w:p w14:paraId="489F1E5E" w14:textId="77777777" w:rsidR="00191180" w:rsidRPr="00C04072" w:rsidRDefault="00191180" w:rsidP="00C04072">
            <w:pPr>
              <w:suppressAutoHyphens w:val="0"/>
              <w:spacing w:line="360" w:lineRule="auto"/>
              <w:jc w:val="both"/>
              <w:rPr>
                <w:rFonts w:ascii="Palatino Linotype" w:hAnsi="Palatino Linotype"/>
                <w:color w:val="000000"/>
              </w:rPr>
            </w:pPr>
          </w:p>
        </w:tc>
      </w:tr>
      <w:tr w:rsidR="00191180" w:rsidRPr="00C04072" w14:paraId="42BE32F8" w14:textId="77777777" w:rsidTr="00191180">
        <w:tc>
          <w:tcPr>
            <w:tcW w:w="2155" w:type="dxa"/>
            <w:vMerge/>
            <w:shd w:val="clear" w:color="auto" w:fill="D5DCE4"/>
          </w:tcPr>
          <w:p w14:paraId="553C290E" w14:textId="77777777" w:rsidR="00191180" w:rsidRPr="00C04072" w:rsidRDefault="00191180" w:rsidP="00C04072">
            <w:pPr>
              <w:suppressAutoHyphens w:val="0"/>
              <w:spacing w:line="360" w:lineRule="auto"/>
              <w:jc w:val="both"/>
              <w:rPr>
                <w:rFonts w:ascii="Palatino Linotype" w:hAnsi="Palatino Linotype"/>
                <w:color w:val="000000"/>
              </w:rPr>
            </w:pPr>
          </w:p>
        </w:tc>
        <w:tc>
          <w:tcPr>
            <w:tcW w:w="1759" w:type="dxa"/>
          </w:tcPr>
          <w:p w14:paraId="7FFFCF01"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 xml:space="preserve">No se pueden emitir acuerdos de </w:t>
            </w:r>
            <w:r w:rsidRPr="00C04072">
              <w:rPr>
                <w:rFonts w:ascii="Palatino Linotype" w:hAnsi="Palatino Linotype"/>
                <w:color w:val="000000"/>
              </w:rPr>
              <w:lastRenderedPageBreak/>
              <w:t>carácter general ni particular</w:t>
            </w:r>
          </w:p>
        </w:tc>
        <w:tc>
          <w:tcPr>
            <w:tcW w:w="2269" w:type="dxa"/>
          </w:tcPr>
          <w:p w14:paraId="13B5602A"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lastRenderedPageBreak/>
              <w:t xml:space="preserve">El </w:t>
            </w:r>
            <w:r w:rsidRPr="00C04072">
              <w:rPr>
                <w:rFonts w:ascii="Palatino Linotype" w:hAnsi="Palatino Linotype"/>
                <w:b/>
                <w:bCs/>
                <w:color w:val="000000"/>
              </w:rPr>
              <w:t>SUJETO OBLIGADO</w:t>
            </w:r>
            <w:r w:rsidRPr="00C04072">
              <w:rPr>
                <w:rFonts w:ascii="Palatino Linotype" w:hAnsi="Palatino Linotype"/>
                <w:color w:val="000000"/>
              </w:rPr>
              <w:t xml:space="preserve"> debe emitir un acuerdo </w:t>
            </w:r>
            <w:r w:rsidRPr="00C04072">
              <w:rPr>
                <w:rFonts w:ascii="Palatino Linotype" w:hAnsi="Palatino Linotype"/>
                <w:color w:val="000000"/>
              </w:rPr>
              <w:lastRenderedPageBreak/>
              <w:t xml:space="preserve">describiendo y analizando cada documento de un expediente y todos los datos incluidos en un documento </w:t>
            </w:r>
          </w:p>
        </w:tc>
        <w:tc>
          <w:tcPr>
            <w:tcW w:w="2268" w:type="dxa"/>
          </w:tcPr>
          <w:p w14:paraId="3036D60B" w14:textId="77777777" w:rsidR="00191180" w:rsidRPr="00C04072" w:rsidRDefault="00191180" w:rsidP="00C04072">
            <w:pPr>
              <w:suppressAutoHyphens w:val="0"/>
              <w:spacing w:line="360" w:lineRule="auto"/>
              <w:jc w:val="both"/>
              <w:rPr>
                <w:rFonts w:ascii="Palatino Linotype" w:hAnsi="Palatino Linotype"/>
                <w:color w:val="000000"/>
              </w:rPr>
            </w:pPr>
          </w:p>
        </w:tc>
      </w:tr>
      <w:tr w:rsidR="00191180" w:rsidRPr="00C04072" w14:paraId="34121BC0" w14:textId="77777777" w:rsidTr="00191180">
        <w:tc>
          <w:tcPr>
            <w:tcW w:w="2155" w:type="dxa"/>
            <w:vMerge w:val="restart"/>
            <w:shd w:val="clear" w:color="auto" w:fill="D5DCE4"/>
          </w:tcPr>
          <w:p w14:paraId="15B63F2B"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Supuestos de clasificación</w:t>
            </w:r>
          </w:p>
        </w:tc>
        <w:tc>
          <w:tcPr>
            <w:tcW w:w="1759" w:type="dxa"/>
          </w:tcPr>
          <w:p w14:paraId="0BA21DC1"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Para clasificar la información como reservada hay</w:t>
            </w:r>
          </w:p>
        </w:tc>
        <w:tc>
          <w:tcPr>
            <w:tcW w:w="2269" w:type="dxa"/>
          </w:tcPr>
          <w:p w14:paraId="655C3360" w14:textId="77777777" w:rsidR="00191180" w:rsidRPr="00C04072" w:rsidRDefault="00191180" w:rsidP="00C04072">
            <w:pPr>
              <w:numPr>
                <w:ilvl w:val="0"/>
                <w:numId w:val="13"/>
              </w:numPr>
              <w:suppressAutoHyphens w:val="0"/>
              <w:spacing w:line="360" w:lineRule="auto"/>
              <w:contextualSpacing/>
              <w:jc w:val="both"/>
              <w:rPr>
                <w:rFonts w:ascii="Palatino Linotype" w:hAnsi="Palatino Linotype"/>
                <w:color w:val="000000"/>
              </w:rPr>
            </w:pPr>
            <w:r w:rsidRPr="00C04072">
              <w:rPr>
                <w:rFonts w:ascii="Palatino Linotype" w:hAnsi="Palatino Linotype"/>
                <w:color w:val="000000"/>
              </w:rPr>
              <w:t>11 supuestos en la Ley Estatal</w:t>
            </w:r>
          </w:p>
          <w:p w14:paraId="1D2BE7E8" w14:textId="77777777" w:rsidR="00191180" w:rsidRPr="00C04072" w:rsidRDefault="00191180" w:rsidP="00C04072">
            <w:pPr>
              <w:numPr>
                <w:ilvl w:val="0"/>
                <w:numId w:val="13"/>
              </w:numPr>
              <w:suppressAutoHyphens w:val="0"/>
              <w:spacing w:line="360" w:lineRule="auto"/>
              <w:contextualSpacing/>
              <w:jc w:val="both"/>
              <w:rPr>
                <w:rFonts w:ascii="Palatino Linotype" w:hAnsi="Palatino Linotype"/>
                <w:color w:val="000000"/>
              </w:rPr>
            </w:pPr>
            <w:r w:rsidRPr="00C04072">
              <w:rPr>
                <w:rFonts w:ascii="Palatino Linotype" w:hAnsi="Palatino Linotype"/>
                <w:color w:val="000000"/>
              </w:rPr>
              <w:t>13 supuestos en la Ley General</w:t>
            </w:r>
          </w:p>
        </w:tc>
        <w:tc>
          <w:tcPr>
            <w:tcW w:w="2268" w:type="dxa"/>
          </w:tcPr>
          <w:p w14:paraId="386C76B0"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 xml:space="preserve">El </w:t>
            </w:r>
            <w:r w:rsidRPr="00C04072">
              <w:rPr>
                <w:rFonts w:ascii="Palatino Linotype" w:hAnsi="Palatino Linotype"/>
                <w:b/>
                <w:bCs/>
                <w:color w:val="000000"/>
              </w:rPr>
              <w:t>SUJETO OBLIGADO</w:t>
            </w:r>
            <w:r w:rsidRPr="00C04072">
              <w:rPr>
                <w:rFonts w:ascii="Palatino Linotype" w:hAnsi="Palatino Linotype"/>
                <w:color w:val="000000"/>
              </w:rPr>
              <w:t xml:space="preserve"> debe identificar claramente la información que se pretende clasificar y realizar un juicio de subsunción o encaje</w:t>
            </w:r>
          </w:p>
        </w:tc>
      </w:tr>
      <w:tr w:rsidR="00191180" w:rsidRPr="00C04072" w14:paraId="08FFF648" w14:textId="77777777" w:rsidTr="00191180">
        <w:tc>
          <w:tcPr>
            <w:tcW w:w="2155" w:type="dxa"/>
            <w:vMerge/>
            <w:shd w:val="clear" w:color="auto" w:fill="D5DCE4"/>
          </w:tcPr>
          <w:p w14:paraId="35BF581D" w14:textId="77777777" w:rsidR="00191180" w:rsidRPr="00C04072" w:rsidRDefault="00191180" w:rsidP="00C04072">
            <w:pPr>
              <w:suppressAutoHyphens w:val="0"/>
              <w:spacing w:line="360" w:lineRule="auto"/>
              <w:jc w:val="both"/>
              <w:rPr>
                <w:rFonts w:ascii="Palatino Linotype" w:hAnsi="Palatino Linotype"/>
                <w:color w:val="000000"/>
              </w:rPr>
            </w:pPr>
          </w:p>
        </w:tc>
        <w:tc>
          <w:tcPr>
            <w:tcW w:w="1759" w:type="dxa"/>
          </w:tcPr>
          <w:p w14:paraId="08A40F54"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Para clasificar la información como confidencial hay</w:t>
            </w:r>
          </w:p>
        </w:tc>
        <w:tc>
          <w:tcPr>
            <w:tcW w:w="2269" w:type="dxa"/>
          </w:tcPr>
          <w:p w14:paraId="18ECC53C"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que considerar la definición de dato personal</w:t>
            </w:r>
          </w:p>
        </w:tc>
        <w:tc>
          <w:tcPr>
            <w:tcW w:w="2268" w:type="dxa"/>
          </w:tcPr>
          <w:p w14:paraId="4E575FB8" w14:textId="77777777" w:rsidR="00191180" w:rsidRPr="00C04072" w:rsidRDefault="00191180" w:rsidP="00C04072">
            <w:pPr>
              <w:suppressAutoHyphens w:val="0"/>
              <w:spacing w:line="360" w:lineRule="auto"/>
              <w:jc w:val="both"/>
              <w:rPr>
                <w:rFonts w:ascii="Palatino Linotype" w:hAnsi="Palatino Linotype"/>
                <w:color w:val="000000"/>
              </w:rPr>
            </w:pPr>
          </w:p>
        </w:tc>
      </w:tr>
      <w:tr w:rsidR="00191180" w:rsidRPr="00C04072" w14:paraId="616A693F" w14:textId="77777777" w:rsidTr="00191180">
        <w:tc>
          <w:tcPr>
            <w:tcW w:w="2155" w:type="dxa"/>
            <w:vMerge/>
            <w:shd w:val="clear" w:color="auto" w:fill="D5DCE4"/>
          </w:tcPr>
          <w:p w14:paraId="5E97D2DD" w14:textId="77777777" w:rsidR="00191180" w:rsidRPr="00C04072" w:rsidRDefault="00191180" w:rsidP="00C04072">
            <w:pPr>
              <w:suppressAutoHyphens w:val="0"/>
              <w:spacing w:line="360" w:lineRule="auto"/>
              <w:jc w:val="both"/>
              <w:rPr>
                <w:rFonts w:ascii="Palatino Linotype" w:hAnsi="Palatino Linotype"/>
                <w:color w:val="000000"/>
              </w:rPr>
            </w:pPr>
          </w:p>
        </w:tc>
        <w:tc>
          <w:tcPr>
            <w:tcW w:w="1759" w:type="dxa"/>
          </w:tcPr>
          <w:p w14:paraId="018156A9"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Estos supuestos se aplican de manera restrictiva y estricta, no pueden ampliarse</w:t>
            </w:r>
          </w:p>
        </w:tc>
        <w:tc>
          <w:tcPr>
            <w:tcW w:w="2269" w:type="dxa"/>
          </w:tcPr>
          <w:p w14:paraId="59E633DC" w14:textId="77777777" w:rsidR="00191180" w:rsidRPr="00C04072" w:rsidRDefault="00191180" w:rsidP="00C04072">
            <w:pPr>
              <w:suppressAutoHyphens w:val="0"/>
              <w:spacing w:line="360" w:lineRule="auto"/>
              <w:jc w:val="both"/>
              <w:rPr>
                <w:rFonts w:ascii="Palatino Linotype" w:hAnsi="Palatino Linotype"/>
                <w:color w:val="000000"/>
              </w:rPr>
            </w:pPr>
          </w:p>
        </w:tc>
        <w:tc>
          <w:tcPr>
            <w:tcW w:w="2268" w:type="dxa"/>
          </w:tcPr>
          <w:p w14:paraId="6F606E0A" w14:textId="77777777" w:rsidR="00191180" w:rsidRPr="00C04072" w:rsidRDefault="00191180" w:rsidP="00C04072">
            <w:pPr>
              <w:suppressAutoHyphens w:val="0"/>
              <w:spacing w:line="360" w:lineRule="auto"/>
              <w:jc w:val="both"/>
              <w:rPr>
                <w:rFonts w:ascii="Palatino Linotype" w:hAnsi="Palatino Linotype"/>
                <w:color w:val="000000"/>
              </w:rPr>
            </w:pPr>
          </w:p>
        </w:tc>
      </w:tr>
      <w:tr w:rsidR="00191180" w:rsidRPr="00C04072" w14:paraId="2C6D2336" w14:textId="77777777" w:rsidTr="00191180">
        <w:tc>
          <w:tcPr>
            <w:tcW w:w="2155" w:type="dxa"/>
            <w:vMerge w:val="restart"/>
            <w:shd w:val="clear" w:color="auto" w:fill="D5DCE4"/>
          </w:tcPr>
          <w:p w14:paraId="4A547A37"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Excepciones a la clasificación de reserva</w:t>
            </w:r>
          </w:p>
        </w:tc>
        <w:tc>
          <w:tcPr>
            <w:tcW w:w="1759" w:type="dxa"/>
            <w:vMerge w:val="restart"/>
          </w:tcPr>
          <w:p w14:paraId="25E17223"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No puede clasificarse como información reservada la concerniente a:</w:t>
            </w:r>
          </w:p>
        </w:tc>
        <w:tc>
          <w:tcPr>
            <w:tcW w:w="2269" w:type="dxa"/>
          </w:tcPr>
          <w:p w14:paraId="54E4809B"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Actos (probados o en investigación) graves de violaciones a derechos humanos</w:t>
            </w:r>
          </w:p>
        </w:tc>
        <w:tc>
          <w:tcPr>
            <w:tcW w:w="2268" w:type="dxa"/>
          </w:tcPr>
          <w:p w14:paraId="5D26969E" w14:textId="77777777" w:rsidR="00191180" w:rsidRPr="00C04072" w:rsidRDefault="00191180" w:rsidP="00C04072">
            <w:pPr>
              <w:suppressAutoHyphens w:val="0"/>
              <w:spacing w:line="360" w:lineRule="auto"/>
              <w:jc w:val="both"/>
              <w:rPr>
                <w:rFonts w:ascii="Palatino Linotype" w:hAnsi="Palatino Linotype"/>
                <w:color w:val="000000"/>
              </w:rPr>
            </w:pPr>
          </w:p>
        </w:tc>
      </w:tr>
      <w:tr w:rsidR="00191180" w:rsidRPr="00C04072" w14:paraId="28A78EF2" w14:textId="77777777" w:rsidTr="00191180">
        <w:tc>
          <w:tcPr>
            <w:tcW w:w="2155" w:type="dxa"/>
            <w:vMerge/>
            <w:shd w:val="clear" w:color="auto" w:fill="D5DCE4"/>
          </w:tcPr>
          <w:p w14:paraId="71EC9319" w14:textId="77777777" w:rsidR="00191180" w:rsidRPr="00C04072" w:rsidRDefault="00191180" w:rsidP="00C04072">
            <w:pPr>
              <w:suppressAutoHyphens w:val="0"/>
              <w:spacing w:line="360" w:lineRule="auto"/>
              <w:jc w:val="both"/>
              <w:rPr>
                <w:rFonts w:ascii="Palatino Linotype" w:hAnsi="Palatino Linotype"/>
                <w:color w:val="000000"/>
              </w:rPr>
            </w:pPr>
          </w:p>
        </w:tc>
        <w:tc>
          <w:tcPr>
            <w:tcW w:w="1759" w:type="dxa"/>
            <w:vMerge/>
          </w:tcPr>
          <w:p w14:paraId="1BD42709" w14:textId="77777777" w:rsidR="00191180" w:rsidRPr="00C04072" w:rsidRDefault="00191180" w:rsidP="00C04072">
            <w:pPr>
              <w:suppressAutoHyphens w:val="0"/>
              <w:spacing w:line="360" w:lineRule="auto"/>
              <w:jc w:val="both"/>
              <w:rPr>
                <w:rFonts w:ascii="Palatino Linotype" w:hAnsi="Palatino Linotype"/>
                <w:color w:val="000000"/>
              </w:rPr>
            </w:pPr>
          </w:p>
        </w:tc>
        <w:tc>
          <w:tcPr>
            <w:tcW w:w="2269" w:type="dxa"/>
          </w:tcPr>
          <w:p w14:paraId="34EA4EF9"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Delitos de lessa humanidad</w:t>
            </w:r>
          </w:p>
        </w:tc>
        <w:tc>
          <w:tcPr>
            <w:tcW w:w="2268" w:type="dxa"/>
          </w:tcPr>
          <w:p w14:paraId="1BE483F8" w14:textId="77777777" w:rsidR="00191180" w:rsidRPr="00C04072" w:rsidRDefault="00191180" w:rsidP="00C04072">
            <w:pPr>
              <w:suppressAutoHyphens w:val="0"/>
              <w:spacing w:line="360" w:lineRule="auto"/>
              <w:jc w:val="both"/>
              <w:rPr>
                <w:rFonts w:ascii="Palatino Linotype" w:hAnsi="Palatino Linotype"/>
                <w:color w:val="000000"/>
              </w:rPr>
            </w:pPr>
          </w:p>
        </w:tc>
      </w:tr>
      <w:tr w:rsidR="00191180" w:rsidRPr="00C04072" w14:paraId="53D6173C" w14:textId="77777777" w:rsidTr="00191180">
        <w:tc>
          <w:tcPr>
            <w:tcW w:w="2155" w:type="dxa"/>
            <w:vMerge/>
            <w:shd w:val="clear" w:color="auto" w:fill="D5DCE4"/>
          </w:tcPr>
          <w:p w14:paraId="3F23A930" w14:textId="77777777" w:rsidR="00191180" w:rsidRPr="00C04072" w:rsidRDefault="00191180" w:rsidP="00C04072">
            <w:pPr>
              <w:suppressAutoHyphens w:val="0"/>
              <w:spacing w:line="360" w:lineRule="auto"/>
              <w:jc w:val="both"/>
              <w:rPr>
                <w:rFonts w:ascii="Palatino Linotype" w:hAnsi="Palatino Linotype"/>
                <w:color w:val="000000"/>
              </w:rPr>
            </w:pPr>
          </w:p>
        </w:tc>
        <w:tc>
          <w:tcPr>
            <w:tcW w:w="1759" w:type="dxa"/>
            <w:vMerge/>
          </w:tcPr>
          <w:p w14:paraId="561E7705" w14:textId="77777777" w:rsidR="00191180" w:rsidRPr="00C04072" w:rsidRDefault="00191180" w:rsidP="00C04072">
            <w:pPr>
              <w:suppressAutoHyphens w:val="0"/>
              <w:spacing w:line="360" w:lineRule="auto"/>
              <w:jc w:val="both"/>
              <w:rPr>
                <w:rFonts w:ascii="Palatino Linotype" w:hAnsi="Palatino Linotype"/>
                <w:color w:val="000000"/>
              </w:rPr>
            </w:pPr>
          </w:p>
        </w:tc>
        <w:tc>
          <w:tcPr>
            <w:tcW w:w="2269" w:type="dxa"/>
          </w:tcPr>
          <w:p w14:paraId="69C8D9D3"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Actos de Corrupción</w:t>
            </w:r>
          </w:p>
        </w:tc>
        <w:tc>
          <w:tcPr>
            <w:tcW w:w="2268" w:type="dxa"/>
          </w:tcPr>
          <w:p w14:paraId="595959C7"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Los comprendidos en el Título Sexto del Código Penal del Estado</w:t>
            </w:r>
          </w:p>
        </w:tc>
      </w:tr>
      <w:tr w:rsidR="00191180" w:rsidRPr="00C04072" w14:paraId="78431307" w14:textId="77777777" w:rsidTr="00191180">
        <w:tc>
          <w:tcPr>
            <w:tcW w:w="2155" w:type="dxa"/>
            <w:vMerge w:val="restart"/>
            <w:shd w:val="clear" w:color="auto" w:fill="D5DCE4"/>
          </w:tcPr>
          <w:p w14:paraId="574640DF"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Participación del Comité de Transparencia</w:t>
            </w:r>
          </w:p>
        </w:tc>
        <w:tc>
          <w:tcPr>
            <w:tcW w:w="1759" w:type="dxa"/>
            <w:vMerge w:val="restart"/>
          </w:tcPr>
          <w:p w14:paraId="3D339051"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Formalidades</w:t>
            </w:r>
          </w:p>
        </w:tc>
        <w:tc>
          <w:tcPr>
            <w:tcW w:w="2269" w:type="dxa"/>
          </w:tcPr>
          <w:p w14:paraId="7E343D14"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El Comité debe de estar debidamente integrado</w:t>
            </w:r>
          </w:p>
        </w:tc>
        <w:tc>
          <w:tcPr>
            <w:tcW w:w="2268" w:type="dxa"/>
          </w:tcPr>
          <w:p w14:paraId="3518174F" w14:textId="77777777" w:rsidR="00191180" w:rsidRPr="00C04072" w:rsidRDefault="00191180" w:rsidP="00C04072">
            <w:pPr>
              <w:suppressAutoHyphens w:val="0"/>
              <w:spacing w:line="360" w:lineRule="auto"/>
              <w:jc w:val="both"/>
              <w:rPr>
                <w:rFonts w:ascii="Palatino Linotype" w:hAnsi="Palatino Linotype"/>
                <w:color w:val="000000"/>
              </w:rPr>
            </w:pPr>
          </w:p>
        </w:tc>
      </w:tr>
      <w:tr w:rsidR="00191180" w:rsidRPr="00C04072" w14:paraId="203DBED0" w14:textId="77777777" w:rsidTr="00191180">
        <w:tc>
          <w:tcPr>
            <w:tcW w:w="2155" w:type="dxa"/>
            <w:vMerge/>
            <w:shd w:val="clear" w:color="auto" w:fill="D5DCE4"/>
          </w:tcPr>
          <w:p w14:paraId="403DF1DF" w14:textId="77777777" w:rsidR="00191180" w:rsidRPr="00C04072" w:rsidRDefault="00191180" w:rsidP="00C04072">
            <w:pPr>
              <w:suppressAutoHyphens w:val="0"/>
              <w:spacing w:line="360" w:lineRule="auto"/>
              <w:jc w:val="both"/>
              <w:rPr>
                <w:rFonts w:ascii="Palatino Linotype" w:hAnsi="Palatino Linotype"/>
                <w:color w:val="000000"/>
              </w:rPr>
            </w:pPr>
          </w:p>
        </w:tc>
        <w:tc>
          <w:tcPr>
            <w:tcW w:w="1759" w:type="dxa"/>
            <w:vMerge/>
          </w:tcPr>
          <w:p w14:paraId="2374DB72" w14:textId="77777777" w:rsidR="00191180" w:rsidRPr="00C04072" w:rsidRDefault="00191180" w:rsidP="00C04072">
            <w:pPr>
              <w:suppressAutoHyphens w:val="0"/>
              <w:spacing w:line="360" w:lineRule="auto"/>
              <w:jc w:val="both"/>
              <w:rPr>
                <w:rFonts w:ascii="Palatino Linotype" w:hAnsi="Palatino Linotype"/>
                <w:color w:val="000000"/>
              </w:rPr>
            </w:pPr>
          </w:p>
        </w:tc>
        <w:tc>
          <w:tcPr>
            <w:tcW w:w="2269" w:type="dxa"/>
          </w:tcPr>
          <w:p w14:paraId="55135950"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 xml:space="preserve">El Comité no aprueba la clasificación, sólo: confirma, modifica o revoca la decisión de las áreas </w:t>
            </w:r>
          </w:p>
        </w:tc>
        <w:tc>
          <w:tcPr>
            <w:tcW w:w="2268" w:type="dxa"/>
          </w:tcPr>
          <w:p w14:paraId="6256350A" w14:textId="77777777" w:rsidR="00191180" w:rsidRPr="00C04072" w:rsidRDefault="00191180" w:rsidP="00C04072">
            <w:pPr>
              <w:suppressAutoHyphens w:val="0"/>
              <w:spacing w:line="360" w:lineRule="auto"/>
              <w:jc w:val="both"/>
              <w:rPr>
                <w:rFonts w:ascii="Palatino Linotype" w:hAnsi="Palatino Linotype"/>
                <w:color w:val="000000"/>
              </w:rPr>
            </w:pPr>
          </w:p>
        </w:tc>
      </w:tr>
      <w:tr w:rsidR="00191180" w:rsidRPr="00C04072" w14:paraId="315C686E" w14:textId="77777777" w:rsidTr="00191180">
        <w:tc>
          <w:tcPr>
            <w:tcW w:w="2155" w:type="dxa"/>
            <w:shd w:val="clear" w:color="auto" w:fill="D5DCE4"/>
          </w:tcPr>
          <w:p w14:paraId="7BCE06E7"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Fondo del acuerdo de clasificación</w:t>
            </w:r>
          </w:p>
        </w:tc>
        <w:tc>
          <w:tcPr>
            <w:tcW w:w="1759" w:type="dxa"/>
          </w:tcPr>
          <w:p w14:paraId="29EBC7DA"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 xml:space="preserve">La carga de la prueba para justificar la restricción corresponde al </w:t>
            </w:r>
            <w:r w:rsidRPr="00C04072">
              <w:rPr>
                <w:rFonts w:ascii="Palatino Linotype" w:hAnsi="Palatino Linotype"/>
                <w:b/>
                <w:bCs/>
                <w:color w:val="000000"/>
              </w:rPr>
              <w:t>SUJETO OBLIGADO</w:t>
            </w:r>
          </w:p>
        </w:tc>
        <w:tc>
          <w:tcPr>
            <w:tcW w:w="2269" w:type="dxa"/>
          </w:tcPr>
          <w:p w14:paraId="555EBA74"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Deber de fundar y motivar</w:t>
            </w:r>
          </w:p>
        </w:tc>
        <w:tc>
          <w:tcPr>
            <w:tcW w:w="2268" w:type="dxa"/>
          </w:tcPr>
          <w:p w14:paraId="2E23E030" w14:textId="77777777" w:rsidR="00191180" w:rsidRPr="00C04072" w:rsidRDefault="00191180" w:rsidP="00C04072">
            <w:pPr>
              <w:suppressAutoHyphens w:val="0"/>
              <w:spacing w:line="360" w:lineRule="auto"/>
              <w:jc w:val="both"/>
              <w:rPr>
                <w:rFonts w:ascii="Palatino Linotype" w:hAnsi="Palatino Linotype"/>
                <w:color w:val="000000"/>
              </w:rPr>
            </w:pPr>
          </w:p>
        </w:tc>
      </w:tr>
      <w:tr w:rsidR="00191180" w:rsidRPr="00C04072" w14:paraId="359D8447" w14:textId="77777777" w:rsidTr="00191180">
        <w:trPr>
          <w:trHeight w:val="486"/>
        </w:trPr>
        <w:tc>
          <w:tcPr>
            <w:tcW w:w="2155" w:type="dxa"/>
            <w:vMerge w:val="restart"/>
            <w:shd w:val="clear" w:color="auto" w:fill="D5DCE4"/>
          </w:tcPr>
          <w:p w14:paraId="411F1961"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Condiciones especiales de la reserva</w:t>
            </w:r>
          </w:p>
        </w:tc>
        <w:tc>
          <w:tcPr>
            <w:tcW w:w="1759" w:type="dxa"/>
            <w:vMerge w:val="restart"/>
          </w:tcPr>
          <w:p w14:paraId="611D7AC6"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Motivar implica</w:t>
            </w:r>
          </w:p>
          <w:p w14:paraId="42FBE448"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Además se debe aplicar, caso por caso, una prueba de daño.</w:t>
            </w:r>
          </w:p>
        </w:tc>
        <w:tc>
          <w:tcPr>
            <w:tcW w:w="2269" w:type="dxa"/>
            <w:vMerge w:val="restart"/>
          </w:tcPr>
          <w:p w14:paraId="54717CA4"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Señalar las razones, motivos o circunstancias.</w:t>
            </w:r>
          </w:p>
          <w:p w14:paraId="20C77B4B"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Se deben señalar las razones objetivas y acreditar.</w:t>
            </w:r>
          </w:p>
          <w:p w14:paraId="1FD1AC50" w14:textId="77777777" w:rsidR="00191180" w:rsidRPr="00C04072" w:rsidRDefault="00191180" w:rsidP="00C04072">
            <w:pPr>
              <w:suppressAutoHyphens w:val="0"/>
              <w:spacing w:line="360" w:lineRule="auto"/>
              <w:jc w:val="both"/>
              <w:rPr>
                <w:rFonts w:ascii="Palatino Linotype" w:hAnsi="Palatino Linotype"/>
                <w:color w:val="000000"/>
              </w:rPr>
            </w:pPr>
          </w:p>
          <w:p w14:paraId="49CC3827"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 xml:space="preserve">*Adquiere la condición especial de ser temporal por </w:t>
            </w:r>
            <w:r w:rsidRPr="00C04072">
              <w:rPr>
                <w:rFonts w:ascii="Palatino Linotype" w:hAnsi="Palatino Linotype"/>
                <w:color w:val="000000"/>
              </w:rPr>
              <w:lastRenderedPageBreak/>
              <w:t>un periodo de 5 años con la posibilidad de ampliarse por un periodo igual.</w:t>
            </w:r>
          </w:p>
        </w:tc>
        <w:tc>
          <w:tcPr>
            <w:tcW w:w="2268" w:type="dxa"/>
            <w:vMerge w:val="restart"/>
          </w:tcPr>
          <w:p w14:paraId="3A9307C3"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lastRenderedPageBreak/>
              <w:t>Que entregar la información provoca un riesgo real, demostrable e identificable al interés público o a la seguridad pública</w:t>
            </w:r>
          </w:p>
        </w:tc>
      </w:tr>
      <w:tr w:rsidR="00191180" w:rsidRPr="00C04072" w14:paraId="1778F197" w14:textId="77777777" w:rsidTr="00191180">
        <w:trPr>
          <w:trHeight w:val="486"/>
        </w:trPr>
        <w:tc>
          <w:tcPr>
            <w:tcW w:w="2155" w:type="dxa"/>
            <w:vMerge/>
            <w:shd w:val="clear" w:color="auto" w:fill="D5DCE4"/>
          </w:tcPr>
          <w:p w14:paraId="76E879B9" w14:textId="77777777" w:rsidR="00191180" w:rsidRPr="00C04072" w:rsidRDefault="00191180" w:rsidP="00C04072">
            <w:pPr>
              <w:suppressAutoHyphens w:val="0"/>
              <w:spacing w:line="360" w:lineRule="auto"/>
              <w:jc w:val="both"/>
              <w:rPr>
                <w:rFonts w:ascii="Palatino Linotype" w:hAnsi="Palatino Linotype"/>
                <w:color w:val="000000"/>
              </w:rPr>
            </w:pPr>
          </w:p>
        </w:tc>
        <w:tc>
          <w:tcPr>
            <w:tcW w:w="1759" w:type="dxa"/>
            <w:vMerge/>
          </w:tcPr>
          <w:p w14:paraId="4F92978E" w14:textId="77777777" w:rsidR="00191180" w:rsidRPr="00C04072" w:rsidRDefault="00191180" w:rsidP="00C04072">
            <w:pPr>
              <w:suppressAutoHyphens w:val="0"/>
              <w:spacing w:line="360" w:lineRule="auto"/>
              <w:jc w:val="both"/>
              <w:rPr>
                <w:rFonts w:ascii="Palatino Linotype" w:hAnsi="Palatino Linotype"/>
                <w:color w:val="000000"/>
              </w:rPr>
            </w:pPr>
          </w:p>
        </w:tc>
        <w:tc>
          <w:tcPr>
            <w:tcW w:w="2269" w:type="dxa"/>
            <w:vMerge/>
          </w:tcPr>
          <w:p w14:paraId="45CD0B69" w14:textId="77777777" w:rsidR="00191180" w:rsidRPr="00C04072" w:rsidRDefault="00191180" w:rsidP="00C04072">
            <w:pPr>
              <w:suppressAutoHyphens w:val="0"/>
              <w:spacing w:line="360" w:lineRule="auto"/>
              <w:jc w:val="both"/>
              <w:rPr>
                <w:rFonts w:ascii="Palatino Linotype" w:hAnsi="Palatino Linotype"/>
                <w:color w:val="000000"/>
              </w:rPr>
            </w:pPr>
          </w:p>
        </w:tc>
        <w:tc>
          <w:tcPr>
            <w:tcW w:w="2268" w:type="dxa"/>
            <w:vMerge/>
          </w:tcPr>
          <w:p w14:paraId="663B9967" w14:textId="77777777" w:rsidR="00191180" w:rsidRPr="00C04072" w:rsidRDefault="00191180" w:rsidP="00C04072">
            <w:pPr>
              <w:suppressAutoHyphens w:val="0"/>
              <w:spacing w:line="360" w:lineRule="auto"/>
              <w:jc w:val="both"/>
              <w:rPr>
                <w:rFonts w:ascii="Palatino Linotype" w:hAnsi="Palatino Linotype"/>
                <w:color w:val="000000"/>
              </w:rPr>
            </w:pPr>
          </w:p>
        </w:tc>
      </w:tr>
      <w:tr w:rsidR="00191180" w:rsidRPr="00C04072" w14:paraId="25659DF8" w14:textId="77777777" w:rsidTr="00191180">
        <w:tc>
          <w:tcPr>
            <w:tcW w:w="2155" w:type="dxa"/>
            <w:vMerge/>
            <w:shd w:val="clear" w:color="auto" w:fill="D5DCE4"/>
          </w:tcPr>
          <w:p w14:paraId="15D8FA49" w14:textId="77777777" w:rsidR="00191180" w:rsidRPr="00C04072" w:rsidRDefault="00191180" w:rsidP="00C04072">
            <w:pPr>
              <w:suppressAutoHyphens w:val="0"/>
              <w:spacing w:line="360" w:lineRule="auto"/>
              <w:jc w:val="both"/>
              <w:rPr>
                <w:rFonts w:ascii="Palatino Linotype" w:hAnsi="Palatino Linotype"/>
                <w:color w:val="000000"/>
              </w:rPr>
            </w:pPr>
          </w:p>
        </w:tc>
        <w:tc>
          <w:tcPr>
            <w:tcW w:w="1759" w:type="dxa"/>
            <w:vMerge/>
          </w:tcPr>
          <w:p w14:paraId="4006807C" w14:textId="77777777" w:rsidR="00191180" w:rsidRPr="00C04072" w:rsidRDefault="00191180" w:rsidP="00C04072">
            <w:pPr>
              <w:suppressAutoHyphens w:val="0"/>
              <w:spacing w:line="360" w:lineRule="auto"/>
              <w:jc w:val="both"/>
              <w:rPr>
                <w:rFonts w:ascii="Palatino Linotype" w:hAnsi="Palatino Linotype"/>
                <w:color w:val="000000"/>
              </w:rPr>
            </w:pPr>
          </w:p>
        </w:tc>
        <w:tc>
          <w:tcPr>
            <w:tcW w:w="2269" w:type="dxa"/>
            <w:vMerge/>
          </w:tcPr>
          <w:p w14:paraId="547BF734" w14:textId="77777777" w:rsidR="00191180" w:rsidRPr="00C04072" w:rsidRDefault="00191180" w:rsidP="00C04072">
            <w:pPr>
              <w:suppressAutoHyphens w:val="0"/>
              <w:spacing w:line="360" w:lineRule="auto"/>
              <w:jc w:val="both"/>
              <w:rPr>
                <w:rFonts w:ascii="Palatino Linotype" w:hAnsi="Palatino Linotype"/>
                <w:color w:val="000000"/>
              </w:rPr>
            </w:pPr>
          </w:p>
        </w:tc>
        <w:tc>
          <w:tcPr>
            <w:tcW w:w="2268" w:type="dxa"/>
          </w:tcPr>
          <w:p w14:paraId="32C75DC8"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 xml:space="preserve">El riesgo por divulgar es mayor </w:t>
            </w:r>
            <w:r w:rsidRPr="00C04072">
              <w:rPr>
                <w:rFonts w:ascii="Palatino Linotype" w:hAnsi="Palatino Linotype"/>
                <w:color w:val="000000"/>
              </w:rPr>
              <w:lastRenderedPageBreak/>
              <w:t xml:space="preserve">que el interés público de que se difunda  </w:t>
            </w:r>
          </w:p>
        </w:tc>
      </w:tr>
      <w:tr w:rsidR="00191180" w:rsidRPr="00C04072" w14:paraId="5F21AD6F" w14:textId="77777777" w:rsidTr="00191180">
        <w:trPr>
          <w:trHeight w:val="1454"/>
        </w:trPr>
        <w:tc>
          <w:tcPr>
            <w:tcW w:w="2155" w:type="dxa"/>
            <w:vMerge/>
            <w:shd w:val="clear" w:color="auto" w:fill="D5DCE4"/>
          </w:tcPr>
          <w:p w14:paraId="466A048A" w14:textId="77777777" w:rsidR="00191180" w:rsidRPr="00C04072" w:rsidRDefault="00191180" w:rsidP="00C04072">
            <w:pPr>
              <w:suppressAutoHyphens w:val="0"/>
              <w:spacing w:line="360" w:lineRule="auto"/>
              <w:jc w:val="both"/>
              <w:rPr>
                <w:rFonts w:ascii="Palatino Linotype" w:hAnsi="Palatino Linotype"/>
                <w:color w:val="000000"/>
              </w:rPr>
            </w:pPr>
          </w:p>
        </w:tc>
        <w:tc>
          <w:tcPr>
            <w:tcW w:w="1759" w:type="dxa"/>
            <w:vMerge/>
          </w:tcPr>
          <w:p w14:paraId="6C3D0CFA" w14:textId="77777777" w:rsidR="00191180" w:rsidRPr="00C04072" w:rsidRDefault="00191180" w:rsidP="00C04072">
            <w:pPr>
              <w:suppressAutoHyphens w:val="0"/>
              <w:spacing w:line="360" w:lineRule="auto"/>
              <w:jc w:val="both"/>
              <w:rPr>
                <w:rFonts w:ascii="Palatino Linotype" w:hAnsi="Palatino Linotype"/>
                <w:color w:val="000000"/>
              </w:rPr>
            </w:pPr>
          </w:p>
        </w:tc>
        <w:tc>
          <w:tcPr>
            <w:tcW w:w="2269" w:type="dxa"/>
            <w:vMerge/>
          </w:tcPr>
          <w:p w14:paraId="7D27D3C5" w14:textId="77777777" w:rsidR="00191180" w:rsidRPr="00C04072" w:rsidRDefault="00191180" w:rsidP="00C04072">
            <w:pPr>
              <w:suppressAutoHyphens w:val="0"/>
              <w:spacing w:line="360" w:lineRule="auto"/>
              <w:jc w:val="both"/>
              <w:rPr>
                <w:rFonts w:ascii="Palatino Linotype" w:hAnsi="Palatino Linotype"/>
                <w:color w:val="000000"/>
              </w:rPr>
            </w:pPr>
          </w:p>
        </w:tc>
        <w:tc>
          <w:tcPr>
            <w:tcW w:w="2268" w:type="dxa"/>
          </w:tcPr>
          <w:p w14:paraId="7BF41DA1"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El principio de proporcionalidad</w:t>
            </w:r>
          </w:p>
        </w:tc>
      </w:tr>
      <w:tr w:rsidR="00191180" w:rsidRPr="00C04072" w14:paraId="1A0ED26F" w14:textId="77777777" w:rsidTr="00191180">
        <w:tc>
          <w:tcPr>
            <w:tcW w:w="2155" w:type="dxa"/>
            <w:vMerge w:val="restart"/>
            <w:shd w:val="clear" w:color="auto" w:fill="D5DCE4"/>
          </w:tcPr>
          <w:p w14:paraId="2A077695"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Condiciones especiales de la confidencialidad</w:t>
            </w:r>
          </w:p>
        </w:tc>
        <w:tc>
          <w:tcPr>
            <w:tcW w:w="1759" w:type="dxa"/>
          </w:tcPr>
          <w:p w14:paraId="7B5D043F"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 xml:space="preserve">Para clasificar se debe verificar que no se encuentre en los supuestos del artículo 148 de la ley Estatal </w:t>
            </w:r>
          </w:p>
        </w:tc>
        <w:tc>
          <w:tcPr>
            <w:tcW w:w="2269" w:type="dxa"/>
          </w:tcPr>
          <w:p w14:paraId="3A78E816"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 xml:space="preserve">Si se encuentra en los supuestos de dicho artículo se entrega aún sin consentimiento del titular del dato personal </w:t>
            </w:r>
          </w:p>
        </w:tc>
        <w:tc>
          <w:tcPr>
            <w:tcW w:w="2268" w:type="dxa"/>
          </w:tcPr>
          <w:p w14:paraId="4B6C6FEE" w14:textId="77777777" w:rsidR="00191180" w:rsidRPr="00C04072" w:rsidRDefault="00191180" w:rsidP="00C04072">
            <w:pPr>
              <w:suppressAutoHyphens w:val="0"/>
              <w:spacing w:line="360" w:lineRule="auto"/>
              <w:jc w:val="both"/>
              <w:rPr>
                <w:rFonts w:ascii="Palatino Linotype" w:hAnsi="Palatino Linotype"/>
                <w:color w:val="000000"/>
              </w:rPr>
            </w:pPr>
          </w:p>
        </w:tc>
      </w:tr>
      <w:tr w:rsidR="00191180" w:rsidRPr="00C04072" w14:paraId="6494D65F" w14:textId="77777777" w:rsidTr="00191180">
        <w:trPr>
          <w:trHeight w:val="3404"/>
        </w:trPr>
        <w:tc>
          <w:tcPr>
            <w:tcW w:w="2155" w:type="dxa"/>
            <w:vMerge/>
            <w:shd w:val="clear" w:color="auto" w:fill="D5DCE4"/>
          </w:tcPr>
          <w:p w14:paraId="45AB9F0D" w14:textId="77777777" w:rsidR="00191180" w:rsidRPr="00C04072" w:rsidRDefault="00191180" w:rsidP="00C04072">
            <w:pPr>
              <w:suppressAutoHyphens w:val="0"/>
              <w:spacing w:line="360" w:lineRule="auto"/>
              <w:jc w:val="both"/>
              <w:rPr>
                <w:rFonts w:ascii="Palatino Linotype" w:hAnsi="Palatino Linotype"/>
                <w:color w:val="000000"/>
              </w:rPr>
            </w:pPr>
          </w:p>
        </w:tc>
        <w:tc>
          <w:tcPr>
            <w:tcW w:w="1759" w:type="dxa"/>
          </w:tcPr>
          <w:p w14:paraId="64018E70" w14:textId="77777777" w:rsidR="00191180" w:rsidRPr="00C04072" w:rsidRDefault="00191180" w:rsidP="00C04072">
            <w:pPr>
              <w:suppressAutoHyphens w:val="0"/>
              <w:spacing w:line="360" w:lineRule="auto"/>
              <w:jc w:val="both"/>
              <w:rPr>
                <w:rFonts w:ascii="Palatino Linotype" w:hAnsi="Palatino Linotype"/>
                <w:color w:val="000000"/>
              </w:rPr>
            </w:pPr>
            <w:r w:rsidRPr="00C04072">
              <w:rPr>
                <w:rFonts w:ascii="Palatino Linotype" w:hAnsi="Palatino Linotype"/>
                <w:color w:val="000000"/>
              </w:rPr>
              <w:t xml:space="preserve">Si es posible, se debe consultar al titular de los datos para requerir su autorización </w:t>
            </w:r>
            <w:r w:rsidRPr="00C04072">
              <w:rPr>
                <w:rFonts w:ascii="Palatino Linotype" w:hAnsi="Palatino Linotype"/>
                <w:color w:val="000000"/>
              </w:rPr>
              <w:lastRenderedPageBreak/>
              <w:t>para entregarlo</w:t>
            </w:r>
          </w:p>
        </w:tc>
        <w:tc>
          <w:tcPr>
            <w:tcW w:w="2269" w:type="dxa"/>
          </w:tcPr>
          <w:p w14:paraId="2AC23AED" w14:textId="77777777" w:rsidR="00191180" w:rsidRPr="00C04072" w:rsidRDefault="00191180" w:rsidP="00C04072">
            <w:pPr>
              <w:suppressAutoHyphens w:val="0"/>
              <w:spacing w:line="360" w:lineRule="auto"/>
              <w:jc w:val="both"/>
              <w:rPr>
                <w:rFonts w:ascii="Palatino Linotype" w:hAnsi="Palatino Linotype"/>
                <w:color w:val="000000"/>
              </w:rPr>
            </w:pPr>
          </w:p>
        </w:tc>
        <w:tc>
          <w:tcPr>
            <w:tcW w:w="2268" w:type="dxa"/>
          </w:tcPr>
          <w:p w14:paraId="785B6093" w14:textId="77777777" w:rsidR="00191180" w:rsidRPr="00C04072" w:rsidRDefault="00191180" w:rsidP="00C04072">
            <w:pPr>
              <w:suppressAutoHyphens w:val="0"/>
              <w:spacing w:line="360" w:lineRule="auto"/>
              <w:jc w:val="both"/>
              <w:rPr>
                <w:rFonts w:ascii="Palatino Linotype" w:hAnsi="Palatino Linotype"/>
                <w:color w:val="000000"/>
              </w:rPr>
            </w:pPr>
          </w:p>
        </w:tc>
      </w:tr>
    </w:tbl>
    <w:p w14:paraId="427E34E2" w14:textId="39C9C6CF" w:rsidR="00191180" w:rsidRPr="00C04072" w:rsidRDefault="00191180" w:rsidP="00C04072">
      <w:pPr>
        <w:numPr>
          <w:ilvl w:val="0"/>
          <w:numId w:val="9"/>
        </w:numPr>
        <w:shd w:val="clear" w:color="auto" w:fill="FFFFFF"/>
        <w:tabs>
          <w:tab w:val="left" w:pos="426"/>
        </w:tabs>
        <w:suppressAutoHyphens w:val="0"/>
        <w:spacing w:beforeAutospacing="1" w:after="240" w:line="360" w:lineRule="auto"/>
        <w:ind w:left="0" w:firstLine="0"/>
        <w:jc w:val="both"/>
        <w:textAlignment w:val="baseline"/>
        <w:rPr>
          <w:rFonts w:ascii="Palatino Linotype" w:hAnsi="Palatino Linotype" w:cs="Arial"/>
          <w:color w:val="000000"/>
          <w:lang w:val="es-ES_tradnl"/>
        </w:rPr>
      </w:pPr>
      <w:r w:rsidRPr="00C04072">
        <w:rPr>
          <w:rFonts w:ascii="Palatino Linotype" w:eastAsia="Calibri" w:hAnsi="Palatino Linotype"/>
          <w:color w:val="000000"/>
          <w:lang w:eastAsia="en-US"/>
        </w:rPr>
        <w:t>Pero</w:t>
      </w:r>
      <w:r w:rsidRPr="00C04072">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w:t>
      </w:r>
    </w:p>
    <w:p w14:paraId="0CDCC70C" w14:textId="62248AA4" w:rsidR="00795F38" w:rsidRPr="00C04072" w:rsidRDefault="00795F38" w:rsidP="00C04072">
      <w:pPr>
        <w:pStyle w:val="Ttulo1"/>
        <w:spacing w:line="360" w:lineRule="auto"/>
        <w:rPr>
          <w:rFonts w:ascii="Palatino Linotype" w:hAnsi="Palatino Linotype"/>
          <w:b/>
          <w:color w:val="000000" w:themeColor="text1"/>
          <w:sz w:val="24"/>
          <w:szCs w:val="24"/>
        </w:rPr>
      </w:pPr>
      <w:bookmarkStart w:id="156" w:name="_Toc82023111"/>
      <w:r w:rsidRPr="00C04072">
        <w:rPr>
          <w:rFonts w:ascii="Palatino Linotype" w:hAnsi="Palatino Linotype"/>
          <w:b/>
          <w:color w:val="000000" w:themeColor="text1"/>
          <w:sz w:val="24"/>
          <w:szCs w:val="24"/>
        </w:rPr>
        <w:t xml:space="preserve">NOVENO. </w:t>
      </w:r>
      <w:r w:rsidR="006406C1" w:rsidRPr="00C04072">
        <w:rPr>
          <w:rFonts w:ascii="Palatino Linotype" w:hAnsi="Palatino Linotype"/>
          <w:b/>
          <w:color w:val="000000" w:themeColor="text1"/>
          <w:sz w:val="24"/>
          <w:szCs w:val="24"/>
        </w:rPr>
        <w:t>De la d</w:t>
      </w:r>
      <w:r w:rsidRPr="00C04072">
        <w:rPr>
          <w:rFonts w:ascii="Palatino Linotype" w:hAnsi="Palatino Linotype"/>
          <w:b/>
          <w:color w:val="000000" w:themeColor="text1"/>
          <w:sz w:val="24"/>
          <w:szCs w:val="24"/>
        </w:rPr>
        <w:t>ecisión.</w:t>
      </w:r>
      <w:bookmarkEnd w:id="156"/>
      <w:r w:rsidRPr="00C04072">
        <w:rPr>
          <w:rFonts w:ascii="Palatino Linotype" w:hAnsi="Palatino Linotype"/>
          <w:b/>
          <w:color w:val="000000" w:themeColor="text1"/>
          <w:sz w:val="24"/>
          <w:szCs w:val="24"/>
        </w:rPr>
        <w:t xml:space="preserve"> </w:t>
      </w:r>
    </w:p>
    <w:p w14:paraId="2EE79603" w14:textId="1A2A1605" w:rsidR="006406C1" w:rsidRPr="00C04072" w:rsidRDefault="006406C1" w:rsidP="00C04072">
      <w:pPr>
        <w:numPr>
          <w:ilvl w:val="0"/>
          <w:numId w:val="9"/>
        </w:numPr>
        <w:suppressAutoHyphens w:val="0"/>
        <w:spacing w:before="240" w:after="240" w:line="360" w:lineRule="auto"/>
        <w:ind w:left="0" w:right="49" w:firstLine="0"/>
        <w:contextualSpacing/>
        <w:jc w:val="both"/>
        <w:rPr>
          <w:rFonts w:ascii="Palatino Linotype" w:hAnsi="Palatino Linotype" w:cs="Arial"/>
          <w:lang w:eastAsia="es-ES_tradnl"/>
        </w:rPr>
      </w:pPr>
      <w:r w:rsidRPr="006406C1">
        <w:rPr>
          <w:rFonts w:ascii="Palatino Linotype" w:hAnsi="Palatino Linotype" w:cs="Tahoma"/>
        </w:rPr>
        <w:t xml:space="preserve">Con base en todo lo expuesto, y toda vez que no se atendió la solicitud de información, con fundamento en el artículo 186, fracción IV, de la Ley de Transparencia y Acceso a la Información Pública del Estado de México y Municipios, este Instituto considera procedente </w:t>
      </w:r>
      <w:r w:rsidRPr="006406C1">
        <w:rPr>
          <w:rFonts w:ascii="Palatino Linotype" w:hAnsi="Palatino Linotype" w:cs="Tahoma"/>
          <w:b/>
        </w:rPr>
        <w:t xml:space="preserve">ORDENAR </w:t>
      </w:r>
      <w:r w:rsidRPr="006406C1">
        <w:rPr>
          <w:rFonts w:ascii="Palatino Linotype" w:hAnsi="Palatino Linotype" w:cs="Tahoma"/>
        </w:rPr>
        <w:t xml:space="preserve">la entrega de la información solicitada, de ser el caso en versión pública, ya que se cuentan con atribuciones para generarla, poseerla o administrarla. </w:t>
      </w:r>
    </w:p>
    <w:p w14:paraId="5B9B8239" w14:textId="77777777" w:rsidR="006406C1" w:rsidRPr="00C04072" w:rsidRDefault="006406C1" w:rsidP="00C04072">
      <w:pPr>
        <w:suppressAutoHyphens w:val="0"/>
        <w:spacing w:before="240" w:after="240" w:line="360" w:lineRule="auto"/>
        <w:ind w:right="49"/>
        <w:contextualSpacing/>
        <w:jc w:val="both"/>
        <w:rPr>
          <w:rFonts w:ascii="Palatino Linotype" w:hAnsi="Palatino Linotype" w:cs="Arial"/>
          <w:lang w:eastAsia="es-ES_tradnl"/>
        </w:rPr>
      </w:pPr>
    </w:p>
    <w:p w14:paraId="1669CE43" w14:textId="24FB10A4" w:rsidR="00191180" w:rsidRPr="00C04072" w:rsidRDefault="00191180" w:rsidP="00C04072">
      <w:pPr>
        <w:numPr>
          <w:ilvl w:val="0"/>
          <w:numId w:val="9"/>
        </w:numPr>
        <w:tabs>
          <w:tab w:val="left" w:pos="426"/>
        </w:tabs>
        <w:suppressAutoHyphens w:val="0"/>
        <w:spacing w:after="120" w:line="360" w:lineRule="auto"/>
        <w:ind w:left="0" w:right="49" w:firstLine="0"/>
        <w:jc w:val="both"/>
        <w:rPr>
          <w:rFonts w:ascii="Palatino Linotype" w:hAnsi="Palatino Linotype" w:cs="Arial"/>
          <w:color w:val="000000"/>
          <w:lang w:val="es-ES_tradnl"/>
        </w:rPr>
      </w:pPr>
      <w:r w:rsidRPr="00C04072">
        <w:rPr>
          <w:rFonts w:ascii="Palatino Linotype" w:hAnsi="Palatino Linotype" w:cs="Arial"/>
          <w:color w:val="000000"/>
          <w:lang w:val="es-ES_tradnl"/>
        </w:rPr>
        <w:t xml:space="preserve">Por lo anteriormente expuesto y fundado, este </w:t>
      </w:r>
      <w:r w:rsidRPr="00C04072">
        <w:rPr>
          <w:rFonts w:ascii="Palatino Linotype" w:hAnsi="Palatino Linotype" w:cs="Arial"/>
          <w:b/>
          <w:color w:val="000000"/>
          <w:lang w:val="es-ES_tradnl"/>
        </w:rPr>
        <w:t>ÓRGANO GARANTE</w:t>
      </w:r>
      <w:r w:rsidRPr="00C04072">
        <w:rPr>
          <w:rFonts w:ascii="Palatino Linotype" w:hAnsi="Palatino Linotype" w:cs="Arial"/>
          <w:color w:val="000000"/>
          <w:lang w:val="es-ES_tradnl"/>
        </w:rPr>
        <w:t xml:space="preserve"> emite los siguientes: --------------------------------------------------------------------------------------------</w:t>
      </w:r>
      <w:r w:rsidR="003F047F" w:rsidRPr="00C04072">
        <w:rPr>
          <w:rFonts w:ascii="Palatino Linotype" w:hAnsi="Palatino Linotype" w:cs="Arial"/>
          <w:color w:val="000000"/>
          <w:lang w:val="es-ES_tradnl"/>
        </w:rPr>
        <w:t>------</w:t>
      </w:r>
    </w:p>
    <w:p w14:paraId="189BC15B" w14:textId="2E155FB9" w:rsidR="00357618" w:rsidRPr="00C04072" w:rsidRDefault="00191180" w:rsidP="00C04072">
      <w:pPr>
        <w:keepNext/>
        <w:keepLines/>
        <w:suppressAutoHyphens w:val="0"/>
        <w:spacing w:before="240" w:line="360" w:lineRule="auto"/>
        <w:jc w:val="center"/>
        <w:outlineLvl w:val="0"/>
        <w:rPr>
          <w:rFonts w:ascii="Palatino Linotype" w:eastAsia="Calibri" w:hAnsi="Palatino Linotype"/>
          <w:lang w:val="es-ES"/>
        </w:rPr>
      </w:pPr>
      <w:bookmarkStart w:id="157" w:name="_Toc524344198"/>
      <w:bookmarkStart w:id="158" w:name="_Toc526271203"/>
      <w:bookmarkStart w:id="159" w:name="_Toc536106982"/>
      <w:bookmarkStart w:id="160" w:name="_Toc82023112"/>
      <w:r w:rsidRPr="00C04072">
        <w:rPr>
          <w:rFonts w:ascii="Palatino Linotype" w:eastAsia="Calibri" w:hAnsi="Palatino Linotype"/>
          <w:b/>
          <w:lang w:val="es-ES"/>
        </w:rPr>
        <w:lastRenderedPageBreak/>
        <w:t>R E S O L U T I V O S</w:t>
      </w:r>
      <w:bookmarkEnd w:id="157"/>
      <w:bookmarkEnd w:id="158"/>
      <w:bookmarkEnd w:id="159"/>
      <w:bookmarkEnd w:id="160"/>
      <w:r w:rsidRPr="00C04072">
        <w:rPr>
          <w:rFonts w:ascii="Palatino Linotype" w:eastAsia="Calibri" w:hAnsi="Palatino Linotype"/>
          <w:b/>
          <w:lang w:val="es-ES"/>
        </w:rPr>
        <w:t xml:space="preserve"> </w:t>
      </w:r>
    </w:p>
    <w:p w14:paraId="3C7175E8" w14:textId="77777777" w:rsidR="00191180" w:rsidRPr="00C04072" w:rsidRDefault="00191180" w:rsidP="00C04072">
      <w:pPr>
        <w:suppressAutoHyphens w:val="0"/>
        <w:spacing w:line="360" w:lineRule="auto"/>
        <w:rPr>
          <w:rFonts w:ascii="Palatino Linotype" w:hAnsi="Palatino Linotype"/>
          <w:lang w:val="es-ES"/>
        </w:rPr>
      </w:pPr>
    </w:p>
    <w:p w14:paraId="67C517A0" w14:textId="4996972A" w:rsidR="00191180" w:rsidRPr="00C04072" w:rsidRDefault="00191180" w:rsidP="00C04072">
      <w:pPr>
        <w:suppressAutoHyphens w:val="0"/>
        <w:spacing w:line="360" w:lineRule="auto"/>
        <w:jc w:val="both"/>
        <w:rPr>
          <w:rFonts w:ascii="Palatino Linotype" w:hAnsi="Palatino Linotype" w:cs="Arial"/>
          <w:bCs/>
          <w:lang w:val="es-ES_tradnl" w:eastAsia="es-MX"/>
        </w:rPr>
      </w:pPr>
      <w:r w:rsidRPr="00C04072">
        <w:rPr>
          <w:rFonts w:ascii="Palatino Linotype" w:hAnsi="Palatino Linotype" w:cs="Arial"/>
          <w:b/>
          <w:lang w:val="es-ES_tradnl"/>
        </w:rPr>
        <w:t xml:space="preserve">PRIMERO. </w:t>
      </w:r>
      <w:r w:rsidRPr="00C04072">
        <w:rPr>
          <w:rFonts w:ascii="Palatino Linotype" w:hAnsi="Palatino Linotype" w:cs="Arial"/>
          <w:lang w:val="es-ES_tradnl"/>
        </w:rPr>
        <w:t>Resultan fundadas las</w:t>
      </w:r>
      <w:r w:rsidRPr="00C04072">
        <w:rPr>
          <w:rFonts w:ascii="Palatino Linotype" w:hAnsi="Palatino Linotype" w:cs="Arial"/>
          <w:b/>
          <w:lang w:val="es-ES_tradnl"/>
        </w:rPr>
        <w:t xml:space="preserve"> </w:t>
      </w:r>
      <w:r w:rsidRPr="00C04072">
        <w:rPr>
          <w:rFonts w:ascii="Palatino Linotype" w:hAnsi="Palatino Linotype" w:cs="Arial"/>
          <w:lang w:val="es-ES"/>
        </w:rPr>
        <w:t xml:space="preserve">razones o motivos de inconformidad hechos valer en </w:t>
      </w:r>
      <w:r w:rsidR="00C211C5" w:rsidRPr="00C04072">
        <w:rPr>
          <w:rFonts w:ascii="Palatino Linotype" w:hAnsi="Palatino Linotype" w:cs="Arial"/>
          <w:lang w:val="es-ES"/>
        </w:rPr>
        <w:t xml:space="preserve">el </w:t>
      </w:r>
      <w:r w:rsidRPr="00C04072">
        <w:rPr>
          <w:rFonts w:ascii="Palatino Linotype" w:hAnsi="Palatino Linotype" w:cs="Arial"/>
          <w:lang w:val="es-ES"/>
        </w:rPr>
        <w:t xml:space="preserve">recursos de revisión </w:t>
      </w:r>
      <w:r w:rsidR="00515048">
        <w:rPr>
          <w:rFonts w:ascii="Palatino Linotype" w:hAnsi="Palatino Linotype" w:cs="Arial"/>
          <w:b/>
          <w:bCs/>
          <w:lang w:val="es-ES_tradnl"/>
        </w:rPr>
        <w:t>03783</w:t>
      </w:r>
      <w:r w:rsidRPr="00C04072">
        <w:rPr>
          <w:rFonts w:ascii="Palatino Linotype" w:hAnsi="Palatino Linotype" w:cs="Arial"/>
          <w:b/>
          <w:bCs/>
          <w:lang w:val="es-ES_tradnl"/>
        </w:rPr>
        <w:t>/INFOEM/IP/RR/2021</w:t>
      </w:r>
      <w:r w:rsidRPr="00C04072">
        <w:rPr>
          <w:rFonts w:ascii="Palatino Linotype" w:hAnsi="Palatino Linotype" w:cs="Arial"/>
          <w:lang w:val="es-ES_tradnl"/>
        </w:rPr>
        <w:t xml:space="preserve"> </w:t>
      </w:r>
      <w:r w:rsidRPr="00C04072">
        <w:rPr>
          <w:rFonts w:ascii="Palatino Linotype" w:hAnsi="Palatino Linotype" w:cs="Arial"/>
          <w:bCs/>
          <w:lang w:val="es-ES_tradnl" w:eastAsia="es-MX"/>
        </w:rPr>
        <w:t xml:space="preserve">en términos del </w:t>
      </w:r>
      <w:r w:rsidRPr="00C04072">
        <w:rPr>
          <w:rFonts w:ascii="Palatino Linotype" w:hAnsi="Palatino Linotype" w:cs="Arial"/>
          <w:b/>
          <w:bCs/>
          <w:lang w:val="es-ES_tradnl" w:eastAsia="es-MX"/>
        </w:rPr>
        <w:t xml:space="preserve">Considerando QUINTO </w:t>
      </w:r>
      <w:r w:rsidRPr="00C04072">
        <w:rPr>
          <w:rFonts w:ascii="Palatino Linotype" w:hAnsi="Palatino Linotype" w:cs="Arial"/>
          <w:bCs/>
          <w:lang w:val="es-ES_tradnl" w:eastAsia="es-MX"/>
        </w:rPr>
        <w:t>de la presente resolución.</w:t>
      </w:r>
    </w:p>
    <w:p w14:paraId="0F2846DF" w14:textId="77777777" w:rsidR="00191180" w:rsidRPr="00C04072" w:rsidRDefault="00191180" w:rsidP="00C04072">
      <w:pPr>
        <w:suppressAutoHyphens w:val="0"/>
        <w:spacing w:line="360" w:lineRule="auto"/>
        <w:jc w:val="both"/>
        <w:rPr>
          <w:rFonts w:ascii="Palatino Linotype" w:hAnsi="Palatino Linotype" w:cs="Arial"/>
          <w:bCs/>
          <w:lang w:val="es-ES_tradnl" w:eastAsia="es-MX"/>
        </w:rPr>
      </w:pPr>
    </w:p>
    <w:p w14:paraId="17338226" w14:textId="4061B4FB" w:rsidR="00191180" w:rsidRPr="00C04072" w:rsidRDefault="00191180" w:rsidP="00C04072">
      <w:pPr>
        <w:suppressAutoHyphens w:val="0"/>
        <w:spacing w:line="360" w:lineRule="auto"/>
        <w:jc w:val="both"/>
        <w:rPr>
          <w:rFonts w:ascii="Palatino Linotype" w:eastAsia="Calibri" w:hAnsi="Palatino Linotype" w:cs="Arial"/>
          <w:b/>
          <w:lang w:val="es-ES"/>
        </w:rPr>
      </w:pPr>
      <w:r w:rsidRPr="00C04072">
        <w:rPr>
          <w:rFonts w:ascii="Palatino Linotype" w:eastAsia="Calibri" w:hAnsi="Palatino Linotype" w:cs="Arial"/>
          <w:b/>
          <w:bCs/>
          <w:lang w:val="es-ES"/>
        </w:rPr>
        <w:t xml:space="preserve">SEGUNDO. </w:t>
      </w:r>
      <w:r w:rsidRPr="00C04072">
        <w:rPr>
          <w:rFonts w:ascii="Palatino Linotype" w:eastAsia="Calibri" w:hAnsi="Palatino Linotype" w:cs="Arial"/>
          <w:lang w:val="es-ES"/>
        </w:rPr>
        <w:t xml:space="preserve">Se </w:t>
      </w:r>
      <w:r w:rsidRPr="00C04072">
        <w:rPr>
          <w:rFonts w:ascii="Palatino Linotype" w:eastAsia="Calibri" w:hAnsi="Palatino Linotype" w:cs="Arial"/>
          <w:b/>
          <w:lang w:val="es-ES"/>
        </w:rPr>
        <w:t xml:space="preserve">ORDENA </w:t>
      </w:r>
      <w:r w:rsidRPr="00C04072">
        <w:rPr>
          <w:rFonts w:ascii="Palatino Linotype" w:eastAsia="Calibri" w:hAnsi="Palatino Linotype" w:cs="Arial"/>
          <w:lang w:val="es-ES"/>
        </w:rPr>
        <w:t>al</w:t>
      </w:r>
      <w:r w:rsidRPr="00C04072">
        <w:rPr>
          <w:rFonts w:ascii="Palatino Linotype" w:eastAsia="Calibri" w:hAnsi="Palatino Linotype" w:cs="Arial"/>
          <w:b/>
          <w:lang w:val="es-ES"/>
        </w:rPr>
        <w:t xml:space="preserve"> </w:t>
      </w:r>
      <w:r w:rsidR="00E20089" w:rsidRPr="00C04072">
        <w:rPr>
          <w:rFonts w:ascii="Palatino Linotype" w:eastAsia="Calibri" w:hAnsi="Palatino Linotype" w:cs="Arial"/>
          <w:b/>
          <w:lang w:val="es-ES"/>
        </w:rPr>
        <w:t>Sistema Municipal Para el Desarrollo Integral de la Familia de Chimalhuacán</w:t>
      </w:r>
      <w:r w:rsidR="004E2AB0" w:rsidRPr="00C04072">
        <w:rPr>
          <w:rFonts w:ascii="Palatino Linotype" w:eastAsia="Calibri" w:hAnsi="Palatino Linotype" w:cs="Arial"/>
          <w:b/>
          <w:bCs/>
        </w:rPr>
        <w:t xml:space="preserve"> </w:t>
      </w:r>
      <w:r w:rsidRPr="00C04072">
        <w:rPr>
          <w:rFonts w:ascii="Palatino Linotype" w:eastAsia="Calibri" w:hAnsi="Palatino Linotype" w:cs="Arial"/>
          <w:lang w:val="es-ES"/>
        </w:rPr>
        <w:t>dar atenció</w:t>
      </w:r>
      <w:r w:rsidR="00C211C5" w:rsidRPr="00C04072">
        <w:rPr>
          <w:rFonts w:ascii="Palatino Linotype" w:eastAsia="Calibri" w:hAnsi="Palatino Linotype" w:cs="Arial"/>
          <w:lang w:val="es-ES"/>
        </w:rPr>
        <w:t>n a la solicitud</w:t>
      </w:r>
      <w:r w:rsidRPr="00C04072">
        <w:rPr>
          <w:rFonts w:ascii="Palatino Linotype" w:eastAsia="Calibri" w:hAnsi="Palatino Linotype" w:cs="Arial"/>
          <w:lang w:val="es-ES"/>
        </w:rPr>
        <w:t xml:space="preserve"> de información</w:t>
      </w:r>
      <w:r w:rsidR="00526F88" w:rsidRPr="00C04072">
        <w:rPr>
          <w:rFonts w:ascii="Palatino Linotype" w:hAnsi="Palatino Linotype"/>
        </w:rPr>
        <w:t xml:space="preserve"> </w:t>
      </w:r>
      <w:r w:rsidR="00526F88" w:rsidRPr="00C04072">
        <w:rPr>
          <w:rFonts w:ascii="Palatino Linotype" w:eastAsia="Calibri" w:hAnsi="Palatino Linotype" w:cs="Arial"/>
          <w:b/>
          <w:lang w:val="es-ES"/>
        </w:rPr>
        <w:t>00011/DIFCHIMAL/IP/2021</w:t>
      </w:r>
      <w:r w:rsidRPr="00C04072">
        <w:rPr>
          <w:rFonts w:ascii="Palatino Linotype" w:eastAsia="Calibri" w:hAnsi="Palatino Linotype" w:cs="Arial"/>
          <w:bCs/>
          <w:lang w:val="es-ES"/>
        </w:rPr>
        <w:t>;</w:t>
      </w:r>
      <w:r w:rsidRPr="00C04072">
        <w:rPr>
          <w:rFonts w:ascii="Palatino Linotype" w:hAnsi="Palatino Linotype"/>
          <w:b/>
          <w:bCs/>
          <w:color w:val="FF0000"/>
          <w:lang w:val="es-ES_tradnl"/>
        </w:rPr>
        <w:t xml:space="preserve"> </w:t>
      </w:r>
      <w:r w:rsidRPr="00C04072">
        <w:rPr>
          <w:rFonts w:ascii="Palatino Linotype" w:eastAsia="Calibri" w:hAnsi="Palatino Linotype" w:cs="Arial"/>
          <w:lang w:val="es-ES"/>
        </w:rPr>
        <w:t xml:space="preserve">y, en su caso, entregar la información en la modalidad </w:t>
      </w:r>
      <w:r w:rsidRPr="00C04072">
        <w:rPr>
          <w:rFonts w:ascii="Palatino Linotype" w:eastAsia="Calibri" w:hAnsi="Palatino Linotype" w:cs="Arial"/>
          <w:lang w:val="es-ES_tradnl"/>
        </w:rPr>
        <w:t>Sistema de Acceso a Información Mexiquense (</w:t>
      </w:r>
      <w:r w:rsidRPr="00C04072">
        <w:rPr>
          <w:rFonts w:ascii="Palatino Linotype" w:eastAsia="Calibri" w:hAnsi="Palatino Linotype" w:cs="Arial"/>
          <w:b/>
          <w:lang w:val="es-ES"/>
        </w:rPr>
        <w:t>SAIMEX).</w:t>
      </w:r>
    </w:p>
    <w:p w14:paraId="2E14BAEE" w14:textId="77777777" w:rsidR="00191180" w:rsidRPr="00C04072" w:rsidRDefault="00191180" w:rsidP="00C04072">
      <w:pPr>
        <w:suppressAutoHyphens w:val="0"/>
        <w:spacing w:line="360" w:lineRule="auto"/>
        <w:jc w:val="both"/>
        <w:rPr>
          <w:rFonts w:ascii="Palatino Linotype" w:eastAsia="Calibri" w:hAnsi="Palatino Linotype" w:cs="Arial"/>
          <w:lang w:val="es-ES"/>
        </w:rPr>
      </w:pPr>
    </w:p>
    <w:p w14:paraId="6C540F1B" w14:textId="77777777" w:rsidR="00191180" w:rsidRPr="00C04072" w:rsidRDefault="00191180" w:rsidP="00C04072">
      <w:pPr>
        <w:tabs>
          <w:tab w:val="left" w:pos="8080"/>
        </w:tabs>
        <w:suppressAutoHyphens w:val="0"/>
        <w:spacing w:line="360" w:lineRule="auto"/>
        <w:ind w:right="49"/>
        <w:contextualSpacing/>
        <w:jc w:val="both"/>
        <w:rPr>
          <w:rFonts w:ascii="Palatino Linotype" w:eastAsia="Palatino Linotype" w:hAnsi="Palatino Linotype" w:cs="Palatino Linotype"/>
          <w:b/>
          <w:lang w:val="es-ES_tradnl"/>
        </w:rPr>
      </w:pPr>
      <w:r w:rsidRPr="00C04072">
        <w:rPr>
          <w:rFonts w:ascii="Palatino Linotype" w:eastAsia="Palatino Linotype" w:hAnsi="Palatino Linotype" w:cs="Palatino Linotype"/>
          <w:b/>
          <w:lang w:val="es-ES_tradnl"/>
        </w:rPr>
        <w:t xml:space="preserve">TERCERO. Notifíquese </w:t>
      </w:r>
      <w:r w:rsidRPr="00C04072">
        <w:rPr>
          <w:rFonts w:ascii="Palatino Linotype" w:eastAsia="Palatino Linotype" w:hAnsi="Palatino Linotype" w:cs="Palatino Linotype"/>
          <w:lang w:val="es-ES_tradnl"/>
        </w:rPr>
        <w:t xml:space="preserve">al Titular de la Unidad de Transparencia del </w:t>
      </w:r>
      <w:r w:rsidRPr="00C04072">
        <w:rPr>
          <w:rFonts w:ascii="Palatino Linotype" w:eastAsia="Palatino Linotype" w:hAnsi="Palatino Linotype" w:cs="Palatino Linotype"/>
          <w:b/>
          <w:lang w:val="es-ES_tradnl"/>
        </w:rPr>
        <w:t>SUJETO OBLIGADO</w:t>
      </w:r>
      <w:r w:rsidRPr="00C04072">
        <w:rPr>
          <w:rFonts w:ascii="Palatino Linotype" w:eastAsia="Palatino Linotype" w:hAnsi="Palatino Linotype" w:cs="Palatino Linotype"/>
          <w:lang w:val="es-ES_tradnl"/>
        </w:rPr>
        <w:t xml:space="preserve">, para que conforme a los artículos 186 último párrafo, 189 párrafo segundo y 199 de la Ley de Transparencia y Acceso a la Información Pública del Estado de México y Municipios, </w:t>
      </w:r>
      <w:r w:rsidRPr="00C04072">
        <w:rPr>
          <w:rFonts w:ascii="Palatino Linotype" w:hAnsi="Palatino Linotype"/>
          <w:color w:val="222222"/>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6FD4660F" w14:textId="77777777" w:rsidR="00191180" w:rsidRPr="00C04072" w:rsidRDefault="00191180" w:rsidP="00C04072">
      <w:pPr>
        <w:shd w:val="clear" w:color="auto" w:fill="FFFFFF"/>
        <w:suppressAutoHyphens w:val="0"/>
        <w:spacing w:line="360" w:lineRule="auto"/>
        <w:jc w:val="both"/>
        <w:rPr>
          <w:rFonts w:ascii="Palatino Linotype" w:hAnsi="Palatino Linotype" w:cs="Arial"/>
          <w:b/>
          <w:lang w:val="es-ES_tradnl"/>
        </w:rPr>
      </w:pPr>
    </w:p>
    <w:p w14:paraId="425C32FA" w14:textId="34263791" w:rsidR="00191180" w:rsidRPr="00C04072" w:rsidRDefault="00191180" w:rsidP="00C04072">
      <w:pPr>
        <w:shd w:val="clear" w:color="auto" w:fill="FFFFFF"/>
        <w:suppressAutoHyphens w:val="0"/>
        <w:spacing w:line="360" w:lineRule="auto"/>
        <w:jc w:val="both"/>
        <w:rPr>
          <w:rFonts w:ascii="Palatino Linotype" w:eastAsia="MS Mincho" w:hAnsi="Palatino Linotype"/>
          <w:lang w:val="es-ES_tradnl"/>
        </w:rPr>
      </w:pPr>
      <w:r w:rsidRPr="00C04072">
        <w:rPr>
          <w:rFonts w:ascii="Palatino Linotype" w:hAnsi="Palatino Linotype" w:cs="Arial"/>
          <w:b/>
          <w:lang w:val="es-ES_tradnl"/>
        </w:rPr>
        <w:t xml:space="preserve">CUARTO. </w:t>
      </w:r>
      <w:r w:rsidRPr="00C04072">
        <w:rPr>
          <w:rFonts w:ascii="Palatino Linotype" w:hAnsi="Palatino Linotype"/>
          <w:b/>
          <w:bCs/>
          <w:color w:val="222222"/>
          <w:lang w:val="es-ES"/>
        </w:rPr>
        <w:t xml:space="preserve">Notifíquese </w:t>
      </w:r>
      <w:r w:rsidRPr="00C04072">
        <w:rPr>
          <w:rFonts w:ascii="Palatino Linotype" w:hAnsi="Palatino Linotype"/>
          <w:bCs/>
          <w:color w:val="222222"/>
          <w:lang w:val="es-ES"/>
        </w:rPr>
        <w:t>a</w:t>
      </w:r>
      <w:r w:rsidR="00526F88" w:rsidRPr="00C04072">
        <w:rPr>
          <w:rFonts w:ascii="Palatino Linotype" w:hAnsi="Palatino Linotype"/>
          <w:lang w:val="es-ES_tradnl"/>
        </w:rPr>
        <w:t xml:space="preserve"> la parte </w:t>
      </w:r>
      <w:r w:rsidR="00526F88" w:rsidRPr="00C04072">
        <w:rPr>
          <w:rFonts w:ascii="Palatino Linotype" w:hAnsi="Palatino Linotype"/>
          <w:b/>
          <w:lang w:val="es-ES_tradnl"/>
        </w:rPr>
        <w:t>RECURRENTE</w:t>
      </w:r>
      <w:r w:rsidR="00526F88" w:rsidRPr="00C04072">
        <w:rPr>
          <w:rFonts w:ascii="Palatino Linotype" w:hAnsi="Palatino Linotype"/>
          <w:lang w:val="es-ES_tradnl"/>
        </w:rPr>
        <w:t xml:space="preserve"> </w:t>
      </w:r>
      <w:r w:rsidRPr="00C04072">
        <w:rPr>
          <w:rFonts w:ascii="Palatino Linotype" w:hAnsi="Palatino Linotype"/>
          <w:lang w:val="es-ES_tradnl"/>
        </w:rPr>
        <w:t>la presente resolución</w:t>
      </w:r>
      <w:r w:rsidRPr="00C04072">
        <w:rPr>
          <w:rFonts w:ascii="Palatino Linotype" w:eastAsia="MS Mincho" w:hAnsi="Palatino Linotype"/>
          <w:lang w:val="es-ES_tradnl"/>
        </w:rPr>
        <w:t>.</w:t>
      </w:r>
    </w:p>
    <w:p w14:paraId="2A55867E" w14:textId="77777777" w:rsidR="00357618" w:rsidRDefault="00357618" w:rsidP="00C04072">
      <w:pPr>
        <w:shd w:val="clear" w:color="auto" w:fill="FFFFFF"/>
        <w:suppressAutoHyphens w:val="0"/>
        <w:spacing w:line="360" w:lineRule="auto"/>
        <w:jc w:val="both"/>
        <w:rPr>
          <w:rFonts w:ascii="Palatino Linotype" w:eastAsia="MS Mincho" w:hAnsi="Palatino Linotype"/>
          <w:b/>
        </w:rPr>
      </w:pPr>
    </w:p>
    <w:p w14:paraId="6E526EC9" w14:textId="7EDD3A47" w:rsidR="00191180" w:rsidRPr="00C04072" w:rsidRDefault="00191180" w:rsidP="00C04072">
      <w:pPr>
        <w:shd w:val="clear" w:color="auto" w:fill="FFFFFF"/>
        <w:suppressAutoHyphens w:val="0"/>
        <w:spacing w:line="360" w:lineRule="auto"/>
        <w:jc w:val="both"/>
        <w:rPr>
          <w:rFonts w:ascii="Palatino Linotype" w:eastAsia="MS Mincho" w:hAnsi="Palatino Linotype"/>
          <w:lang w:val="es-ES"/>
        </w:rPr>
      </w:pPr>
      <w:r w:rsidRPr="00C04072">
        <w:rPr>
          <w:rFonts w:ascii="Palatino Linotype" w:eastAsia="MS Mincho" w:hAnsi="Palatino Linotype"/>
          <w:b/>
        </w:rPr>
        <w:t>QUINTO.</w:t>
      </w:r>
      <w:r w:rsidRPr="00C04072">
        <w:rPr>
          <w:rFonts w:ascii="Palatino Linotype" w:eastAsia="MS Mincho" w:hAnsi="Palatino Linotype"/>
        </w:rPr>
        <w:t xml:space="preserve"> </w:t>
      </w:r>
      <w:r w:rsidRPr="00C04072">
        <w:rPr>
          <w:rFonts w:ascii="Palatino Linotype" w:eastAsia="MS Mincho" w:hAnsi="Palatino Linotype"/>
          <w:lang w:val="es-ES"/>
        </w:rPr>
        <w:t>Se hace del conocimiento de</w:t>
      </w:r>
      <w:r w:rsidR="00526F88" w:rsidRPr="00C04072">
        <w:rPr>
          <w:rFonts w:ascii="Palatino Linotype" w:eastAsia="MS Mincho" w:hAnsi="Palatino Linotype"/>
          <w:lang w:val="es-ES"/>
        </w:rPr>
        <w:t xml:space="preserve"> la parte</w:t>
      </w:r>
      <w:r w:rsidR="00526F88" w:rsidRPr="00C04072">
        <w:rPr>
          <w:rFonts w:ascii="Palatino Linotype" w:hAnsi="Palatino Linotype"/>
          <w:b/>
          <w:lang w:val="es-ES_tradnl"/>
        </w:rPr>
        <w:t xml:space="preserve"> </w:t>
      </w:r>
      <w:r w:rsidR="00526F88" w:rsidRPr="00C04072">
        <w:rPr>
          <w:rFonts w:ascii="Palatino Linotype" w:eastAsia="MS Mincho" w:hAnsi="Palatino Linotype"/>
          <w:b/>
          <w:lang w:val="es-ES_tradnl"/>
        </w:rPr>
        <w:t>RECURRENTE</w:t>
      </w:r>
      <w:r w:rsidR="00526F88" w:rsidRPr="00C04072">
        <w:rPr>
          <w:rFonts w:ascii="Palatino Linotype" w:eastAsia="MS Mincho" w:hAnsi="Palatino Linotype"/>
          <w:lang w:val="es-ES"/>
        </w:rPr>
        <w:t xml:space="preserve"> </w:t>
      </w:r>
      <w:r w:rsidRPr="00C04072">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w:t>
      </w:r>
      <w:r w:rsidRPr="00C04072">
        <w:rPr>
          <w:rFonts w:ascii="Palatino Linotype" w:eastAsia="MS Mincho" w:hAnsi="Palatino Linotype"/>
          <w:lang w:val="es-ES"/>
        </w:rPr>
        <w:lastRenderedPageBreak/>
        <w:t>la resolución le cause algún perjuicio podrá impugnarla </w:t>
      </w:r>
      <w:r w:rsidRPr="00C04072">
        <w:rPr>
          <w:rFonts w:ascii="Palatino Linotype" w:eastAsia="MS Mincho" w:hAnsi="Palatino Linotype"/>
          <w:bCs/>
          <w:lang w:val="es-ES"/>
        </w:rPr>
        <w:t>vía juicio de amparo</w:t>
      </w:r>
      <w:r w:rsidRPr="00C04072">
        <w:rPr>
          <w:rFonts w:ascii="Palatino Linotype" w:eastAsia="MS Mincho" w:hAnsi="Palatino Linotype"/>
          <w:lang w:val="es-ES"/>
        </w:rPr>
        <w:t> en los términos de las leyes aplicables.</w:t>
      </w:r>
    </w:p>
    <w:p w14:paraId="6B711991" w14:textId="77777777" w:rsidR="00191180" w:rsidRPr="00C04072" w:rsidRDefault="00191180" w:rsidP="00C04072">
      <w:pPr>
        <w:suppressAutoHyphens w:val="0"/>
        <w:spacing w:line="360" w:lineRule="auto"/>
        <w:jc w:val="both"/>
        <w:rPr>
          <w:rFonts w:ascii="Palatino Linotype" w:eastAsia="MS Mincho" w:hAnsi="Palatino Linotype"/>
          <w:b/>
          <w:lang w:val="es-ES_tradnl"/>
        </w:rPr>
      </w:pPr>
    </w:p>
    <w:p w14:paraId="6CEEB5F3" w14:textId="7D8384A6" w:rsidR="00191180" w:rsidRPr="00C04072" w:rsidRDefault="00191180" w:rsidP="00C04072">
      <w:pPr>
        <w:suppressAutoHyphens w:val="0"/>
        <w:spacing w:line="360" w:lineRule="auto"/>
        <w:jc w:val="both"/>
        <w:rPr>
          <w:rFonts w:ascii="Palatino Linotype" w:eastAsia="MS Mincho" w:hAnsi="Palatino Linotype"/>
          <w:lang w:val="es-ES"/>
        </w:rPr>
      </w:pPr>
      <w:r w:rsidRPr="00C04072">
        <w:rPr>
          <w:rFonts w:ascii="Palatino Linotype" w:eastAsia="MS Mincho" w:hAnsi="Palatino Linotype"/>
          <w:b/>
          <w:lang w:val="es-ES_tradnl"/>
        </w:rPr>
        <w:t xml:space="preserve">SEXTO. </w:t>
      </w:r>
      <w:r w:rsidRPr="00C04072">
        <w:rPr>
          <w:rFonts w:ascii="Palatino Linotype" w:eastAsia="MS Mincho" w:hAnsi="Palatino Linotype"/>
          <w:lang w:val="es-ES"/>
        </w:rPr>
        <w:t>Hágase del conocimiento de</w:t>
      </w:r>
      <w:r w:rsidR="00526F88" w:rsidRPr="00C04072">
        <w:rPr>
          <w:rFonts w:ascii="Palatino Linotype" w:hAnsi="Palatino Linotype"/>
          <w:b/>
          <w:lang w:val="es-ES_tradnl"/>
        </w:rPr>
        <w:t xml:space="preserve"> </w:t>
      </w:r>
      <w:r w:rsidR="00526F88" w:rsidRPr="00C04072">
        <w:rPr>
          <w:rFonts w:ascii="Palatino Linotype" w:hAnsi="Palatino Linotype"/>
          <w:b/>
          <w:lang w:val="es-ES"/>
        </w:rPr>
        <w:t>la parte</w:t>
      </w:r>
      <w:r w:rsidR="00526F88" w:rsidRPr="00C04072">
        <w:rPr>
          <w:rFonts w:ascii="Palatino Linotype" w:hAnsi="Palatino Linotype"/>
          <w:b/>
          <w:lang w:val="es-ES_tradnl"/>
        </w:rPr>
        <w:t xml:space="preserve"> RECURRENTE</w:t>
      </w:r>
      <w:r w:rsidR="00526F88" w:rsidRPr="00C04072">
        <w:rPr>
          <w:rFonts w:ascii="Palatino Linotype" w:hAnsi="Palatino Linotype"/>
          <w:b/>
          <w:lang w:val="es-ES"/>
        </w:rPr>
        <w:t xml:space="preserve">  </w:t>
      </w:r>
      <w:r w:rsidRPr="00C04072">
        <w:rPr>
          <w:rFonts w:ascii="Palatino Linotype" w:eastAsia="MS Mincho" w:hAnsi="Palatino Linotype"/>
          <w:lang w:val="es-ES"/>
        </w:rPr>
        <w:t>que las respuestas que dé el</w:t>
      </w:r>
      <w:r w:rsidRPr="00C04072">
        <w:rPr>
          <w:rFonts w:ascii="Palatino Linotype" w:eastAsia="MS Mincho" w:hAnsi="Palatino Linotype"/>
          <w:b/>
          <w:lang w:val="es-ES"/>
        </w:rPr>
        <w:t xml:space="preserve"> SUJETO OBLIGADO</w:t>
      </w:r>
      <w:r w:rsidRPr="00C04072">
        <w:rPr>
          <w:rFonts w:ascii="Palatino Linotype" w:eastAsia="MS Mincho" w:hAnsi="Palatino Linotype"/>
          <w:lang w:val="es-ES"/>
        </w:rPr>
        <w:t xml:space="preserve"> derivada de la presente resolución son susceptibles de ser impugnadas nuevamente, mediante recurso de revisión, ante el Instituto, en términos del artículo 179, último párrafo de la Ley de Transparencia y Acceso a la Información Pública del Estado de México y Municipios.</w:t>
      </w:r>
    </w:p>
    <w:p w14:paraId="1CC7293C" w14:textId="77777777" w:rsidR="00191180" w:rsidRPr="00C04072" w:rsidRDefault="00191180" w:rsidP="00C04072">
      <w:pPr>
        <w:suppressAutoHyphens w:val="0"/>
        <w:spacing w:line="360" w:lineRule="auto"/>
        <w:jc w:val="both"/>
        <w:rPr>
          <w:rFonts w:ascii="Palatino Linotype" w:eastAsia="MS Mincho" w:hAnsi="Palatino Linotype"/>
          <w:b/>
          <w:lang w:val="es-ES_tradnl"/>
        </w:rPr>
      </w:pPr>
    </w:p>
    <w:p w14:paraId="1F85A350" w14:textId="77777777" w:rsidR="00191180" w:rsidRPr="00C04072" w:rsidRDefault="00191180" w:rsidP="00C04072">
      <w:pPr>
        <w:suppressAutoHyphens w:val="0"/>
        <w:spacing w:line="360" w:lineRule="auto"/>
        <w:jc w:val="both"/>
        <w:rPr>
          <w:rFonts w:ascii="Palatino Linotype" w:eastAsia="MS Mincho" w:hAnsi="Palatino Linotype"/>
          <w:b/>
          <w:lang w:val="es-ES_tradnl"/>
        </w:rPr>
      </w:pPr>
      <w:r w:rsidRPr="00C04072">
        <w:rPr>
          <w:rFonts w:ascii="Palatino Linotype" w:eastAsia="MS Mincho" w:hAnsi="Palatino Linotype"/>
          <w:b/>
          <w:lang w:val="es-ES_tradnl"/>
        </w:rPr>
        <w:t>SÉPTIMO.</w:t>
      </w:r>
      <w:r w:rsidRPr="00C04072">
        <w:rPr>
          <w:rFonts w:ascii="Palatino Linotype" w:eastAsia="MS Mincho" w:hAnsi="Palatino Linotype"/>
          <w:lang w:val="es-ES_tradnl"/>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C04072">
        <w:rPr>
          <w:rFonts w:ascii="Palatino Linotype" w:eastAsia="MS Mincho" w:hAnsi="Palatino Linotype"/>
          <w:b/>
          <w:lang w:val="es-ES_tradnl"/>
        </w:rPr>
        <w:t>Considerando SÉPTIMO.</w:t>
      </w:r>
    </w:p>
    <w:p w14:paraId="64D6F699" w14:textId="77777777" w:rsidR="00191180" w:rsidRPr="00C04072" w:rsidRDefault="00191180" w:rsidP="00C04072">
      <w:pPr>
        <w:suppressAutoHyphens w:val="0"/>
        <w:spacing w:line="360" w:lineRule="auto"/>
        <w:jc w:val="both"/>
        <w:rPr>
          <w:rFonts w:ascii="Palatino Linotype" w:eastAsia="MS Mincho" w:hAnsi="Palatino Linotype"/>
          <w:b/>
          <w:lang w:val="es-ES_tradnl"/>
        </w:rPr>
      </w:pPr>
    </w:p>
    <w:p w14:paraId="32C05E40" w14:textId="41277A6D" w:rsidR="00191180" w:rsidRPr="00C04072" w:rsidRDefault="00191180" w:rsidP="00C04072">
      <w:pPr>
        <w:suppressAutoHyphens w:val="0"/>
        <w:spacing w:line="360" w:lineRule="auto"/>
        <w:jc w:val="both"/>
        <w:rPr>
          <w:rFonts w:ascii="Palatino Linotype" w:eastAsia="MS Mincho" w:hAnsi="Palatino Linotype"/>
          <w:bCs/>
          <w:lang w:val="es-ES_tradnl"/>
        </w:rPr>
      </w:pPr>
      <w:r w:rsidRPr="00C04072">
        <w:rPr>
          <w:rFonts w:ascii="Palatino Linotype" w:eastAsia="MS Mincho" w:hAnsi="Palatino Linotype"/>
          <w:b/>
          <w:lang w:val="es-ES_tradnl"/>
        </w:rPr>
        <w:t>OCTAVO.</w:t>
      </w:r>
      <w:r w:rsidRPr="00C04072">
        <w:rPr>
          <w:rFonts w:ascii="Palatino Linotype" w:eastAsia="MS Mincho" w:hAnsi="Palatino Linotype"/>
          <w:bCs/>
          <w:lang w:val="es-ES_tradnl"/>
        </w:rPr>
        <w:t xml:space="preserve"> Con fundamento en el artículo 198 de la Ley de Transparencia y Acceso a la Información Pública del Estado de México y Municipios, se apercibe al </w:t>
      </w:r>
      <w:r w:rsidRPr="00C04072">
        <w:rPr>
          <w:rFonts w:ascii="Palatino Linotype" w:eastAsia="MS Mincho" w:hAnsi="Palatino Linotype"/>
          <w:b/>
          <w:bCs/>
          <w:lang w:val="es-ES_tradnl"/>
        </w:rPr>
        <w:t xml:space="preserve">SUJETO OBLIGADO </w:t>
      </w:r>
      <w:r w:rsidRPr="00C04072">
        <w:rPr>
          <w:rFonts w:ascii="Palatino Linotype" w:eastAsia="MS Mincho" w:hAnsi="Palatino Linotype"/>
          <w:bCs/>
          <w:lang w:val="es-ES_tradnl"/>
        </w:rPr>
        <w:t>de que, en caso de incumplimiento total o parcial de la presente resolución, se actuará de conformidad con lo dispuesto en los artículos 213, 214, 21</w:t>
      </w:r>
      <w:r w:rsidR="00E95992" w:rsidRPr="00C04072">
        <w:rPr>
          <w:rFonts w:ascii="Palatino Linotype" w:eastAsia="MS Mincho" w:hAnsi="Palatino Linotype"/>
          <w:bCs/>
          <w:lang w:val="es-ES_tradnl"/>
        </w:rPr>
        <w:t>5, 216 y 217 de la Ley en cita.</w:t>
      </w:r>
    </w:p>
    <w:p w14:paraId="4578F588" w14:textId="58331592" w:rsidR="00191180" w:rsidRPr="00C04072" w:rsidRDefault="00E95992" w:rsidP="00C04072">
      <w:pPr>
        <w:suppressAutoHyphens w:val="0"/>
        <w:spacing w:before="240" w:after="240" w:line="360" w:lineRule="auto"/>
        <w:ind w:firstLine="1"/>
        <w:jc w:val="both"/>
        <w:rPr>
          <w:rFonts w:ascii="Palatino Linotype" w:hAnsi="Palatino Linotype"/>
          <w:lang w:val="es-ES_tradnl"/>
        </w:rPr>
      </w:pPr>
      <w:r w:rsidRPr="00C04072">
        <w:rPr>
          <w:rFonts w:ascii="Palatino Linotype" w:hAnsi="Palatino Linotype"/>
          <w:lang w:val="es-ES_tradnl"/>
        </w:rPr>
        <w:t xml:space="preserve">ASÍ LO RESUELVE, POR UNANIMIDAD DE VOTOS, EL PLENO DEL INSTITUTO DE TRANSPARENCIA, ACCESO A LA INFORMACIÓN PÚBLICA Y PROTECCIÓN DE DATOS PERSONALES DEL ESTADO DE MÉXICO Y MUNICIPIOS, </w:t>
      </w:r>
      <w:r w:rsidRPr="00C04072">
        <w:rPr>
          <w:rFonts w:ascii="Palatino Linotype" w:hAnsi="Palatino Linotype"/>
          <w:lang w:val="es-ES_tradnl"/>
        </w:rPr>
        <w:lastRenderedPageBreak/>
        <w:t xml:space="preserve">CONFORMADO POR LOS COMISIONADOS JOSÉ MARTÍNEZ VILCHIS, MARÍA DEL ROSARIO MEJÍA AYALA, SHARON CRISTINA MORALES MARTÍNEZ, LUIS GUSTAVO PARRA NORIEGA Y GUADALUPE RAMÍREZ PEÑA; EN LA TRIGÉSIMA </w:t>
      </w:r>
      <w:r w:rsidR="00526F88" w:rsidRPr="00C04072">
        <w:rPr>
          <w:rFonts w:ascii="Palatino Linotype" w:hAnsi="Palatino Linotype"/>
          <w:lang w:val="es-ES_tradnl"/>
        </w:rPr>
        <w:t xml:space="preserve">SEGUNDA </w:t>
      </w:r>
      <w:r w:rsidRPr="00C04072">
        <w:rPr>
          <w:rFonts w:ascii="Palatino Linotype" w:hAnsi="Palatino Linotype"/>
          <w:lang w:val="es-ES_tradnl"/>
        </w:rPr>
        <w:t>SESIÓ</w:t>
      </w:r>
      <w:r w:rsidR="00526F88" w:rsidRPr="00C04072">
        <w:rPr>
          <w:rFonts w:ascii="Palatino Linotype" w:hAnsi="Palatino Linotype"/>
          <w:lang w:val="es-ES_tradnl"/>
        </w:rPr>
        <w:t>N ORDINARIA CELEBRADA EL DÍA (</w:t>
      </w:r>
      <w:r w:rsidR="00D260DD">
        <w:rPr>
          <w:rFonts w:ascii="Palatino Linotype" w:hAnsi="Palatino Linotype"/>
          <w:lang w:val="es-ES_tradnl"/>
        </w:rPr>
        <w:t>15</w:t>
      </w:r>
      <w:r w:rsidRPr="00C04072">
        <w:rPr>
          <w:rFonts w:ascii="Palatino Linotype" w:hAnsi="Palatino Linotype"/>
          <w:lang w:val="es-ES_tradnl"/>
        </w:rPr>
        <w:t>) DE SEPTIEMBRE DE DOS MIL VEINTIUNO, ANTE EL SECRETARIO TÉCNICO DEL PLENO ALEXIS TAPIA RAMÍREZ.</w:t>
      </w:r>
      <w:bookmarkEnd w:id="82"/>
      <w:bookmarkEnd w:id="83"/>
      <w:bookmarkEnd w:id="84"/>
      <w:bookmarkEnd w:id="85"/>
      <w:bookmarkEnd w:id="86"/>
      <w:bookmarkEnd w:id="87"/>
      <w:bookmarkEnd w:id="89"/>
    </w:p>
    <w:sectPr w:rsidR="00191180" w:rsidRPr="00C04072">
      <w:headerReference w:type="default" r:id="rId12"/>
      <w:footerReference w:type="default" r:id="rId13"/>
      <w:headerReference w:type="first" r:id="rId14"/>
      <w:footerReference w:type="first" r:id="rId15"/>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0C2650" w14:textId="77777777" w:rsidR="0039005D" w:rsidRDefault="0039005D" w:rsidP="00B41C9D">
      <w:r>
        <w:separator/>
      </w:r>
    </w:p>
  </w:endnote>
  <w:endnote w:type="continuationSeparator" w:id="0">
    <w:p w14:paraId="09405BB4" w14:textId="77777777" w:rsidR="0039005D" w:rsidRDefault="0039005D" w:rsidP="00B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BB49" w14:textId="77777777" w:rsidR="0098102D" w:rsidRDefault="0098102D">
    <w:pPr>
      <w:pStyle w:val="Piedepgina"/>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762BD8">
      <w:rPr>
        <w:rFonts w:ascii="Palatino Linotype" w:hAnsi="Palatino Linotype" w:cs="Arial"/>
        <w:bCs/>
        <w:noProof/>
      </w:rPr>
      <w:t>5</w:t>
    </w:r>
    <w:r>
      <w:rPr>
        <w:rFonts w:ascii="Palatino Linotype" w:hAnsi="Palatino Linotype" w:cs="Arial"/>
        <w:bCs/>
      </w:rPr>
      <w:fldChar w:fldCharType="end"/>
    </w:r>
    <w:r>
      <w:rPr>
        <w:rFonts w:ascii="Palatino Linotype" w:hAnsi="Palatino Linotype" w:cs="Arial"/>
        <w:bCs/>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762BD8">
      <w:rPr>
        <w:rFonts w:ascii="Palatino Linotype" w:hAnsi="Palatino Linotype" w:cs="Arial"/>
        <w:bCs/>
        <w:noProof/>
      </w:rPr>
      <w:t>82</w:t>
    </w:r>
    <w:r>
      <w:rPr>
        <w:rFonts w:ascii="Palatino Linotype" w:hAnsi="Palatino Linotype"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1A9B" w14:textId="77777777" w:rsidR="0098102D" w:rsidRDefault="0098102D">
    <w:pPr>
      <w:pStyle w:val="Piedepgina"/>
      <w:spacing w:before="120"/>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762BD8">
      <w:rPr>
        <w:rFonts w:ascii="Palatino Linotype" w:hAnsi="Palatino Linotype" w:cs="Arial"/>
        <w:bCs/>
        <w:noProof/>
      </w:rPr>
      <w:t>1</w:t>
    </w:r>
    <w:r>
      <w:rPr>
        <w:rFonts w:ascii="Palatino Linotype" w:hAnsi="Palatino Linotype" w:cs="Arial"/>
        <w:bCs/>
      </w:rPr>
      <w:fldChar w:fldCharType="end"/>
    </w:r>
    <w:r>
      <w:rPr>
        <w:rFonts w:ascii="Palatino Linotype" w:hAnsi="Palatino Linotype" w:cs="Arial"/>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762BD8">
      <w:rPr>
        <w:rFonts w:ascii="Palatino Linotype" w:hAnsi="Palatino Linotype" w:cs="Arial"/>
        <w:bCs/>
        <w:noProof/>
      </w:rPr>
      <w:t>82</w:t>
    </w:r>
    <w:r>
      <w:rPr>
        <w:rFonts w:ascii="Palatino Linotype" w:hAnsi="Palatino Linotype"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7D6D4" w14:textId="77777777" w:rsidR="0039005D" w:rsidRDefault="0039005D" w:rsidP="00B41C9D">
      <w:r>
        <w:separator/>
      </w:r>
    </w:p>
  </w:footnote>
  <w:footnote w:type="continuationSeparator" w:id="0">
    <w:p w14:paraId="591A21B3" w14:textId="77777777" w:rsidR="0039005D" w:rsidRDefault="0039005D" w:rsidP="00B41C9D">
      <w:r>
        <w:continuationSeparator/>
      </w:r>
    </w:p>
  </w:footnote>
  <w:footnote w:id="1">
    <w:p w14:paraId="4371D73E" w14:textId="77777777" w:rsidR="0098102D" w:rsidRDefault="0098102D" w:rsidP="00191180">
      <w:pPr>
        <w:pStyle w:val="Textonotapie"/>
      </w:pPr>
      <w:r>
        <w:rPr>
          <w:rStyle w:val="Refdenotaalpie"/>
        </w:rPr>
        <w:footnoteRef/>
      </w:r>
      <w:r>
        <w:t xml:space="preserve"> Convención Americana sobre Derechos Humanos. Artículo 13.</w:t>
      </w:r>
    </w:p>
  </w:footnote>
  <w:footnote w:id="2">
    <w:p w14:paraId="015B3E2B" w14:textId="77777777" w:rsidR="0098102D" w:rsidRDefault="0098102D" w:rsidP="00191180">
      <w:pPr>
        <w:pStyle w:val="Textonotapie"/>
      </w:pPr>
      <w:r>
        <w:rPr>
          <w:rStyle w:val="Refdenotaalpie"/>
        </w:rPr>
        <w:footnoteRef/>
      </w:r>
      <w:r>
        <w:t xml:space="preserve"> Constitución Política de los Estados Unidos Mexicanos. Artículo sexto, sección A, fracción I.</w:t>
      </w:r>
    </w:p>
  </w:footnote>
  <w:footnote w:id="3">
    <w:p w14:paraId="246CA687" w14:textId="77777777" w:rsidR="0098102D" w:rsidRDefault="0098102D" w:rsidP="0019118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73D57A4" w14:textId="77777777" w:rsidR="0098102D" w:rsidRDefault="0098102D" w:rsidP="00191180">
      <w:pPr>
        <w:pStyle w:val="Textonotapie"/>
      </w:pPr>
      <w:r>
        <w:rPr>
          <w:rStyle w:val="Refdenotaalpie"/>
        </w:rPr>
        <w:footnoteRef/>
      </w:r>
      <w:r>
        <w:t xml:space="preserve"> Ibídem. Parr. 87.</w:t>
      </w:r>
    </w:p>
  </w:footnote>
  <w:footnote w:id="5">
    <w:p w14:paraId="075828AD" w14:textId="77777777" w:rsidR="0098102D" w:rsidRDefault="0098102D" w:rsidP="00191180">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14:paraId="5C1D3AE7" w14:textId="77777777" w:rsidR="0098102D" w:rsidRPr="00985DD4" w:rsidRDefault="0098102D" w:rsidP="00191180">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6869A9C0" w14:textId="77777777" w:rsidR="0098102D" w:rsidRPr="00985DD4" w:rsidRDefault="0098102D" w:rsidP="00191180">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38A211ED" w14:textId="77777777" w:rsidR="0098102D" w:rsidRPr="00BE13A0" w:rsidRDefault="0098102D" w:rsidP="00191180">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7">
    <w:p w14:paraId="3C968F82" w14:textId="77777777" w:rsidR="0098102D" w:rsidRPr="00985DD4" w:rsidRDefault="0098102D" w:rsidP="00191180">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770C42F8" w14:textId="77777777" w:rsidR="0098102D" w:rsidRDefault="0098102D" w:rsidP="00191180">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2C720EA5" w14:textId="77777777" w:rsidR="0098102D" w:rsidRPr="00266430" w:rsidRDefault="0098102D" w:rsidP="00191180">
      <w:pPr>
        <w:pStyle w:val="Textonotapie"/>
        <w:jc w:val="both"/>
      </w:pPr>
      <w:r w:rsidRPr="00266430">
        <w:t xml:space="preserve">1a./J. 2/2012 (9a.). Primera Sala. Décima Época. Semanario Judicial de la Federación y su Gaceta. Libro V, Febrero de 2012, Pág. 533.  </w:t>
      </w:r>
    </w:p>
  </w:footnote>
  <w:footnote w:id="9">
    <w:p w14:paraId="2EA88ECF" w14:textId="77777777" w:rsidR="0098102D" w:rsidRPr="00A870EF" w:rsidRDefault="0098102D" w:rsidP="00191180">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14:paraId="137B5DE3" w14:textId="77777777" w:rsidR="0098102D" w:rsidRDefault="0098102D" w:rsidP="00191180">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ECD9A43" w14:textId="77777777" w:rsidR="0098102D" w:rsidRDefault="0098102D" w:rsidP="00191180">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0A40383" w14:textId="77777777" w:rsidR="0098102D" w:rsidRPr="001E1F95" w:rsidRDefault="0098102D" w:rsidP="00191180">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14:paraId="1F278625" w14:textId="77777777" w:rsidR="0098102D" w:rsidRPr="00191180" w:rsidRDefault="0098102D" w:rsidP="00191180">
      <w:pPr>
        <w:pStyle w:val="Textonotapie"/>
        <w:rPr>
          <w:color w:val="000000"/>
        </w:rPr>
      </w:pPr>
      <w:r>
        <w:rPr>
          <w:rStyle w:val="Refdenotaalpie"/>
        </w:rPr>
        <w:footnoteRef/>
      </w:r>
      <w:r>
        <w:t xml:space="preserve"> </w:t>
      </w:r>
      <w:r w:rsidRPr="00191180">
        <w:rPr>
          <w:bCs/>
          <w:color w:val="000000"/>
          <w:bdr w:val="none" w:sz="0" w:space="0" w:color="auto" w:frame="1"/>
          <w:shd w:val="clear" w:color="auto" w:fill="FFFFFF"/>
        </w:rPr>
        <w:t>OVALLE FAVELA, José,</w:t>
      </w:r>
      <w:r w:rsidRPr="00191180">
        <w:rPr>
          <w:rStyle w:val="apple-converted-space"/>
          <w:bCs/>
          <w:color w:val="000000"/>
          <w:bdr w:val="none" w:sz="0" w:space="0" w:color="auto" w:frame="1"/>
          <w:shd w:val="clear" w:color="auto" w:fill="FFFFFF"/>
        </w:rPr>
        <w:t xml:space="preserve"> “</w:t>
      </w:r>
      <w:r w:rsidRPr="00191180">
        <w:rPr>
          <w:bCs/>
          <w:i/>
          <w:iCs/>
          <w:color w:val="000000"/>
          <w:bdr w:val="none" w:sz="0" w:space="0" w:color="auto" w:frame="1"/>
          <w:shd w:val="clear" w:color="auto" w:fill="FFFFFF"/>
        </w:rPr>
        <w:t>Garantías constitucionales del proceso”</w:t>
      </w:r>
      <w:r w:rsidRPr="00191180">
        <w:rPr>
          <w:bCs/>
          <w:color w:val="000000"/>
          <w:bdr w:val="none" w:sz="0" w:space="0" w:color="auto" w:frame="1"/>
          <w:shd w:val="clear" w:color="auto" w:fill="FFFFFF"/>
        </w:rPr>
        <w:t>, 2a. ed., México, Oxford University Press, 2002, 474 pp.</w:t>
      </w:r>
    </w:p>
  </w:footnote>
  <w:footnote w:id="12">
    <w:p w14:paraId="4A51ECD8" w14:textId="77777777" w:rsidR="0098102D" w:rsidRPr="0037004E" w:rsidRDefault="0098102D" w:rsidP="00191180">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43F7E52C" w14:textId="77777777" w:rsidR="0098102D" w:rsidRDefault="0098102D" w:rsidP="00191180">
      <w:pPr>
        <w:pStyle w:val="Textonotapie"/>
      </w:pPr>
    </w:p>
  </w:footnote>
  <w:footnote w:id="13">
    <w:p w14:paraId="181FA67F" w14:textId="77777777" w:rsidR="0098102D" w:rsidRDefault="0098102D" w:rsidP="00191180">
      <w:pPr>
        <w:pStyle w:val="Textonotapie"/>
        <w:jc w:val="both"/>
      </w:pPr>
      <w:r>
        <w:rPr>
          <w:rStyle w:val="Refdenotaalpie"/>
        </w:rPr>
        <w:footnoteRef/>
      </w:r>
      <w:r>
        <w:t xml:space="preserve"> Artículo 3. Para los efectos de la presente Ley se entenderá por:</w:t>
      </w:r>
    </w:p>
    <w:p w14:paraId="114323FE" w14:textId="77777777" w:rsidR="0098102D" w:rsidRDefault="0098102D" w:rsidP="00191180">
      <w:pPr>
        <w:pStyle w:val="Textonotapie"/>
        <w:jc w:val="both"/>
      </w:pPr>
      <w:r>
        <w:t xml:space="preserve"> (…)</w:t>
      </w:r>
    </w:p>
    <w:p w14:paraId="57C8702F" w14:textId="77777777" w:rsidR="0098102D" w:rsidRDefault="0098102D" w:rsidP="00191180">
      <w:pPr>
        <w:pStyle w:val="Textonotapie"/>
        <w:jc w:val="both"/>
      </w:pPr>
      <w:r>
        <w:t>IX. Datos personales: La información concerniente a una persona, identificada o identificable según lo dispuesto por la Ley de Protección de Datos Personales del Estado de México;</w:t>
      </w:r>
    </w:p>
  </w:footnote>
  <w:footnote w:id="14">
    <w:p w14:paraId="3F849BA8" w14:textId="77777777" w:rsidR="0098102D" w:rsidRPr="00ED2A04" w:rsidRDefault="0098102D" w:rsidP="00191180">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14:paraId="5D545B0A" w14:textId="77777777" w:rsidR="0098102D" w:rsidRPr="00ED2A04" w:rsidRDefault="0098102D" w:rsidP="00191180">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14:paraId="083574C4" w14:textId="77777777" w:rsidR="0098102D" w:rsidRPr="000406A4" w:rsidRDefault="0098102D" w:rsidP="00191180">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14:paraId="05CD266C" w14:textId="77777777" w:rsidR="0098102D" w:rsidRPr="000406A4" w:rsidRDefault="0098102D" w:rsidP="00191180">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14:paraId="2A47BEF3" w14:textId="77777777" w:rsidR="0098102D" w:rsidRPr="000406A4" w:rsidRDefault="0098102D" w:rsidP="00191180">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14:paraId="1D752F38" w14:textId="77777777" w:rsidR="0098102D" w:rsidRPr="000406A4" w:rsidRDefault="0098102D" w:rsidP="00191180">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14:paraId="33A14100" w14:textId="77777777" w:rsidR="0098102D" w:rsidRPr="000406A4" w:rsidRDefault="0098102D" w:rsidP="00191180">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14:paraId="4C4765AE" w14:textId="77777777" w:rsidR="0098102D" w:rsidRPr="00191180" w:rsidRDefault="0098102D" w:rsidP="00191180">
      <w:pPr>
        <w:jc w:val="both"/>
        <w:rPr>
          <w:color w:val="000000"/>
          <w:sz w:val="20"/>
          <w:szCs w:val="20"/>
          <w:lang w:eastAsia="es-ES_tradnl"/>
        </w:rPr>
      </w:pPr>
      <w:r>
        <w:rPr>
          <w:rStyle w:val="Refdenotaalpie"/>
        </w:rPr>
        <w:footnoteRef/>
      </w:r>
      <w:r>
        <w:t xml:space="preserve"> </w:t>
      </w:r>
      <w:r>
        <w:rPr>
          <w:lang w:val="es-ES"/>
        </w:rPr>
        <w:t>“</w:t>
      </w:r>
      <w:r w:rsidRPr="00191180">
        <w:rPr>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14:paraId="6A14A564" w14:textId="77777777" w:rsidR="0098102D" w:rsidRPr="00A4142C" w:rsidRDefault="0098102D" w:rsidP="00191180">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5BECD" w14:textId="77777777" w:rsidR="0098102D" w:rsidRDefault="0098102D">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6590E581" wp14:editId="02C17390">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98102D" w14:paraId="282D4D92" w14:textId="77777777">
      <w:tc>
        <w:tcPr>
          <w:tcW w:w="3259" w:type="dxa"/>
          <w:vMerge w:val="restart"/>
        </w:tcPr>
        <w:p w14:paraId="1F75A14E" w14:textId="77777777" w:rsidR="0098102D" w:rsidRDefault="0098102D">
          <w:pPr>
            <w:rPr>
              <w:rFonts w:ascii="Palatino Linotype" w:hAnsi="Palatino Linotype"/>
              <w:b/>
              <w:sz w:val="22"/>
              <w:szCs w:val="22"/>
              <w:lang w:val="es-ES_tradnl"/>
            </w:rPr>
          </w:pPr>
          <w:r>
            <w:rPr>
              <w:noProof/>
              <w:lang w:eastAsia="es-MX"/>
            </w:rPr>
            <w:drawing>
              <wp:inline distT="0" distB="0" distL="0" distR="0" wp14:anchorId="527B0BCA" wp14:editId="5580323B">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7EB9F736" w14:textId="77777777" w:rsidR="0098102D" w:rsidRDefault="0098102D">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14:paraId="3F4DD691" w14:textId="65EAE95A" w:rsidR="0098102D" w:rsidRDefault="0098102D" w:rsidP="00464C91">
          <w:pPr>
            <w:jc w:val="both"/>
            <w:rPr>
              <w:rFonts w:ascii="Palatino Linotype" w:hAnsi="Palatino Linotype"/>
              <w:b/>
              <w:sz w:val="22"/>
              <w:szCs w:val="22"/>
              <w:lang w:val="es-ES_tradnl"/>
            </w:rPr>
          </w:pPr>
          <w:r>
            <w:rPr>
              <w:rFonts w:ascii="Palatino Linotype" w:hAnsi="Palatino Linotype"/>
              <w:b/>
              <w:sz w:val="22"/>
              <w:szCs w:val="22"/>
              <w:lang w:val="es-ES_tradnl"/>
            </w:rPr>
            <w:t>03783</w:t>
          </w:r>
          <w:r w:rsidRPr="00FB67CF">
            <w:rPr>
              <w:rFonts w:ascii="Palatino Linotype" w:hAnsi="Palatino Linotype"/>
              <w:b/>
              <w:sz w:val="22"/>
              <w:szCs w:val="22"/>
              <w:lang w:val="es-ES_tradnl"/>
            </w:rPr>
            <w:t>/INFOEM/IP/RR/2021</w:t>
          </w:r>
        </w:p>
      </w:tc>
    </w:tr>
    <w:tr w:rsidR="0098102D" w14:paraId="669321FA" w14:textId="77777777">
      <w:tc>
        <w:tcPr>
          <w:tcW w:w="3259" w:type="dxa"/>
          <w:vMerge/>
        </w:tcPr>
        <w:p w14:paraId="6D05AC28" w14:textId="77777777" w:rsidR="0098102D" w:rsidRDefault="0098102D">
          <w:pPr>
            <w:rPr>
              <w:rFonts w:ascii="Palatino Linotype" w:hAnsi="Palatino Linotype"/>
              <w:b/>
              <w:sz w:val="22"/>
              <w:szCs w:val="22"/>
              <w:lang w:val="es-ES_tradnl"/>
            </w:rPr>
          </w:pPr>
        </w:p>
      </w:tc>
      <w:tc>
        <w:tcPr>
          <w:tcW w:w="2551" w:type="dxa"/>
          <w:shd w:val="clear" w:color="auto" w:fill="auto"/>
        </w:tcPr>
        <w:p w14:paraId="0DAA7DBC" w14:textId="77777777" w:rsidR="0098102D" w:rsidRDefault="0098102D">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14:paraId="60A64ADE" w14:textId="5A0EF6E8" w:rsidR="0098102D" w:rsidRDefault="0098102D">
          <w:pPr>
            <w:jc w:val="both"/>
            <w:rPr>
              <w:rFonts w:ascii="Palatino Linotype" w:hAnsi="Palatino Linotype"/>
              <w:b/>
              <w:sz w:val="22"/>
              <w:szCs w:val="22"/>
              <w:lang w:val="es-ES_tradnl"/>
            </w:rPr>
          </w:pPr>
          <w:r>
            <w:rPr>
              <w:rFonts w:ascii="Palatino Linotype" w:hAnsi="Palatino Linotype"/>
              <w:b/>
              <w:sz w:val="22"/>
              <w:szCs w:val="22"/>
              <w:lang w:val="es-ES_tradnl"/>
            </w:rPr>
            <w:t xml:space="preserve">Sistema Municipal para el Desarrollo Integral de la Familia de Chimalhuacán. </w:t>
          </w:r>
        </w:p>
      </w:tc>
    </w:tr>
    <w:tr w:rsidR="0098102D" w14:paraId="1C820DB1" w14:textId="77777777">
      <w:trPr>
        <w:trHeight w:val="228"/>
      </w:trPr>
      <w:tc>
        <w:tcPr>
          <w:tcW w:w="3259" w:type="dxa"/>
          <w:vMerge/>
        </w:tcPr>
        <w:p w14:paraId="358B7346" w14:textId="77777777" w:rsidR="0098102D" w:rsidRDefault="0098102D">
          <w:pPr>
            <w:rPr>
              <w:rFonts w:ascii="Palatino Linotype" w:hAnsi="Palatino Linotype"/>
              <w:b/>
              <w:sz w:val="22"/>
              <w:szCs w:val="22"/>
              <w:lang w:val="es-ES_tradnl"/>
            </w:rPr>
          </w:pPr>
        </w:p>
      </w:tc>
      <w:tc>
        <w:tcPr>
          <w:tcW w:w="2551" w:type="dxa"/>
          <w:shd w:val="clear" w:color="auto" w:fill="auto"/>
        </w:tcPr>
        <w:p w14:paraId="41D21D25" w14:textId="77777777" w:rsidR="0098102D" w:rsidRDefault="0098102D">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14:paraId="34B4F0AE" w14:textId="417963B7" w:rsidR="0098102D" w:rsidRDefault="0098102D">
          <w:pPr>
            <w:jc w:val="both"/>
            <w:rPr>
              <w:rFonts w:ascii="Palatino Linotype" w:hAnsi="Palatino Linotype"/>
              <w:b/>
              <w:sz w:val="22"/>
              <w:szCs w:val="22"/>
              <w:lang w:val="es-ES_tradnl"/>
            </w:rPr>
          </w:pPr>
          <w:r>
            <w:rPr>
              <w:rFonts w:ascii="Palatino Linotype" w:hAnsi="Palatino Linotype"/>
              <w:b/>
              <w:sz w:val="22"/>
              <w:szCs w:val="22"/>
              <w:lang w:val="es-ES_tradnl"/>
            </w:rPr>
            <w:t>María del Rosario Mejía Ayala</w:t>
          </w:r>
        </w:p>
      </w:tc>
    </w:tr>
  </w:tbl>
  <w:p w14:paraId="445407E8" w14:textId="77777777" w:rsidR="0098102D" w:rsidRDefault="0098102D">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8D25E" w14:textId="77777777" w:rsidR="0098102D" w:rsidRDefault="0098102D">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59264" behindDoc="1" locked="0" layoutInCell="1" allowOverlap="1" wp14:anchorId="3213D6DA" wp14:editId="3E2645BB">
          <wp:simplePos x="0" y="0"/>
          <wp:positionH relativeFrom="column">
            <wp:align>center</wp:align>
          </wp:positionH>
          <wp:positionV relativeFrom="margin">
            <wp:align>center</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2"/>
      <w:gridCol w:w="3687"/>
    </w:tblGrid>
    <w:tr w:rsidR="0098102D" w14:paraId="1F742D4E" w14:textId="77777777">
      <w:tc>
        <w:tcPr>
          <w:tcW w:w="4251" w:type="dxa"/>
          <w:vMerge w:val="restart"/>
          <w:shd w:val="clear" w:color="auto" w:fill="auto"/>
        </w:tcPr>
        <w:p w14:paraId="104B4E99" w14:textId="77777777" w:rsidR="0098102D" w:rsidRDefault="0098102D">
          <w:pPr>
            <w:rPr>
              <w:rFonts w:ascii="Palatino Linotype" w:hAnsi="Palatino Linotype"/>
              <w:b/>
              <w:sz w:val="22"/>
              <w:szCs w:val="22"/>
              <w:lang w:val="es-ES_tradnl"/>
            </w:rPr>
          </w:pPr>
          <w:r>
            <w:rPr>
              <w:noProof/>
              <w:lang w:eastAsia="es-MX"/>
            </w:rPr>
            <w:drawing>
              <wp:inline distT="0" distB="0" distL="0" distR="0" wp14:anchorId="5D4DFD49" wp14:editId="13FAB802">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3412ED05" w14:textId="77777777" w:rsidR="0098102D" w:rsidRDefault="0098102D">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shd w:val="clear" w:color="auto" w:fill="auto"/>
          <w:vAlign w:val="center"/>
        </w:tcPr>
        <w:p w14:paraId="551B9D73" w14:textId="6152D37F" w:rsidR="0098102D" w:rsidRDefault="0098102D" w:rsidP="00464C91">
          <w:pPr>
            <w:jc w:val="both"/>
            <w:rPr>
              <w:rFonts w:ascii="Palatino Linotype" w:hAnsi="Palatino Linotype"/>
              <w:b/>
              <w:sz w:val="22"/>
              <w:szCs w:val="22"/>
              <w:lang w:val="es-ES_tradnl"/>
            </w:rPr>
          </w:pPr>
          <w:r>
            <w:rPr>
              <w:rFonts w:ascii="Palatino Linotype" w:hAnsi="Palatino Linotype"/>
              <w:b/>
              <w:sz w:val="22"/>
              <w:szCs w:val="22"/>
              <w:lang w:val="es-ES_tradnl"/>
            </w:rPr>
            <w:t>03783</w:t>
          </w:r>
          <w:r w:rsidRPr="00FB67CF">
            <w:rPr>
              <w:rFonts w:ascii="Palatino Linotype" w:hAnsi="Palatino Linotype"/>
              <w:b/>
              <w:sz w:val="22"/>
              <w:szCs w:val="22"/>
              <w:lang w:val="es-ES_tradnl"/>
            </w:rPr>
            <w:t>/INFOEM/IP/RR/2021</w:t>
          </w:r>
        </w:p>
      </w:tc>
    </w:tr>
    <w:tr w:rsidR="0098102D" w14:paraId="0C57C404" w14:textId="77777777">
      <w:tc>
        <w:tcPr>
          <w:tcW w:w="4251" w:type="dxa"/>
          <w:vMerge/>
          <w:shd w:val="clear" w:color="auto" w:fill="auto"/>
        </w:tcPr>
        <w:p w14:paraId="46FACBB9" w14:textId="77777777" w:rsidR="0098102D" w:rsidRDefault="0098102D">
          <w:pPr>
            <w:rPr>
              <w:rFonts w:ascii="Palatino Linotype" w:hAnsi="Palatino Linotype"/>
              <w:b/>
              <w:sz w:val="22"/>
              <w:szCs w:val="22"/>
              <w:lang w:val="es-ES_tradnl"/>
            </w:rPr>
          </w:pPr>
        </w:p>
      </w:tc>
      <w:tc>
        <w:tcPr>
          <w:tcW w:w="2552" w:type="dxa"/>
          <w:shd w:val="clear" w:color="auto" w:fill="auto"/>
        </w:tcPr>
        <w:p w14:paraId="1E664F80" w14:textId="77777777" w:rsidR="0098102D" w:rsidRDefault="0098102D">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shd w:val="clear" w:color="auto" w:fill="auto"/>
          <w:vAlign w:val="center"/>
        </w:tcPr>
        <w:p w14:paraId="5604AC6D" w14:textId="5C14481E" w:rsidR="0098102D" w:rsidRDefault="0098102D">
          <w:pPr>
            <w:jc w:val="both"/>
            <w:rPr>
              <w:rFonts w:ascii="Palatino Linotype" w:hAnsi="Palatino Linotype"/>
              <w:b/>
              <w:sz w:val="22"/>
              <w:szCs w:val="22"/>
              <w:lang w:val="es-ES_tradnl"/>
            </w:rPr>
          </w:pPr>
          <w:r>
            <w:rPr>
              <w:rFonts w:ascii="Palatino Linotype" w:hAnsi="Palatino Linotype"/>
              <w:b/>
              <w:sz w:val="22"/>
              <w:szCs w:val="22"/>
              <w:lang w:val="es-ES_tradnl"/>
            </w:rPr>
            <w:t xml:space="preserve">Sin Especificar  </w:t>
          </w:r>
        </w:p>
      </w:tc>
    </w:tr>
    <w:tr w:rsidR="0098102D" w14:paraId="1DF5462B" w14:textId="77777777">
      <w:trPr>
        <w:trHeight w:val="228"/>
      </w:trPr>
      <w:tc>
        <w:tcPr>
          <w:tcW w:w="4251" w:type="dxa"/>
          <w:vMerge/>
          <w:shd w:val="clear" w:color="auto" w:fill="auto"/>
        </w:tcPr>
        <w:p w14:paraId="1E078EF1" w14:textId="77777777" w:rsidR="0098102D" w:rsidRDefault="0098102D">
          <w:pPr>
            <w:rPr>
              <w:rFonts w:ascii="Palatino Linotype" w:hAnsi="Palatino Linotype"/>
              <w:b/>
              <w:sz w:val="22"/>
              <w:szCs w:val="22"/>
              <w:lang w:val="es-ES_tradnl"/>
            </w:rPr>
          </w:pPr>
        </w:p>
      </w:tc>
      <w:tc>
        <w:tcPr>
          <w:tcW w:w="2552" w:type="dxa"/>
          <w:shd w:val="clear" w:color="auto" w:fill="auto"/>
        </w:tcPr>
        <w:p w14:paraId="230383F3" w14:textId="77777777" w:rsidR="0098102D" w:rsidRDefault="0098102D">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shd w:val="clear" w:color="auto" w:fill="auto"/>
          <w:vAlign w:val="center"/>
        </w:tcPr>
        <w:p w14:paraId="58E9D74B" w14:textId="4347D3D9" w:rsidR="0098102D" w:rsidRDefault="0098102D">
          <w:pPr>
            <w:jc w:val="both"/>
            <w:rPr>
              <w:rFonts w:ascii="Palatino Linotype" w:hAnsi="Palatino Linotype"/>
              <w:b/>
              <w:sz w:val="22"/>
              <w:szCs w:val="22"/>
            </w:rPr>
          </w:pPr>
          <w:r>
            <w:rPr>
              <w:rFonts w:ascii="Palatino Linotype" w:hAnsi="Palatino Linotype"/>
              <w:b/>
              <w:sz w:val="22"/>
              <w:szCs w:val="22"/>
            </w:rPr>
            <w:t xml:space="preserve">Sistema Municipal para el Desarrollo Integral de la Familia de Chimalhuacán  </w:t>
          </w:r>
        </w:p>
      </w:tc>
    </w:tr>
    <w:tr w:rsidR="0098102D" w14:paraId="0ACA838E" w14:textId="77777777">
      <w:tc>
        <w:tcPr>
          <w:tcW w:w="4251" w:type="dxa"/>
          <w:vMerge/>
          <w:shd w:val="clear" w:color="auto" w:fill="auto"/>
        </w:tcPr>
        <w:p w14:paraId="6591A501" w14:textId="77777777" w:rsidR="0098102D" w:rsidRDefault="0098102D">
          <w:pPr>
            <w:rPr>
              <w:rFonts w:ascii="Palatino Linotype" w:hAnsi="Palatino Linotype"/>
              <w:b/>
              <w:sz w:val="22"/>
              <w:szCs w:val="22"/>
              <w:lang w:val="es-ES_tradnl"/>
            </w:rPr>
          </w:pPr>
        </w:p>
      </w:tc>
      <w:tc>
        <w:tcPr>
          <w:tcW w:w="2552" w:type="dxa"/>
          <w:shd w:val="clear" w:color="auto" w:fill="auto"/>
        </w:tcPr>
        <w:p w14:paraId="1F73F8D9" w14:textId="77777777" w:rsidR="0098102D" w:rsidRDefault="0098102D">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shd w:val="clear" w:color="auto" w:fill="auto"/>
        </w:tcPr>
        <w:p w14:paraId="3F1E5C5F" w14:textId="46A8981F" w:rsidR="0098102D" w:rsidRDefault="0098102D">
          <w:pPr>
            <w:jc w:val="both"/>
            <w:rPr>
              <w:rFonts w:ascii="Palatino Linotype" w:hAnsi="Palatino Linotype"/>
              <w:b/>
              <w:sz w:val="22"/>
              <w:szCs w:val="22"/>
              <w:lang w:val="es-ES_tradnl"/>
            </w:rPr>
          </w:pPr>
          <w:r>
            <w:rPr>
              <w:rFonts w:ascii="Palatino Linotype" w:hAnsi="Palatino Linotype"/>
              <w:b/>
              <w:sz w:val="22"/>
              <w:szCs w:val="22"/>
              <w:lang w:val="es-ES_tradnl"/>
            </w:rPr>
            <w:t xml:space="preserve">María del Rosario Ayala </w:t>
          </w:r>
        </w:p>
      </w:tc>
    </w:tr>
  </w:tbl>
  <w:p w14:paraId="1625864D" w14:textId="77777777" w:rsidR="0098102D" w:rsidRDefault="0098102D">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4317490"/>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4AB0125E"/>
    <w:multiLevelType w:val="hybridMultilevel"/>
    <w:tmpl w:val="C090E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62DD1266"/>
    <w:multiLevelType w:val="hybridMultilevel"/>
    <w:tmpl w:val="7D76B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63F863F1"/>
    <w:multiLevelType w:val="hybridMultilevel"/>
    <w:tmpl w:val="9F8A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0136A0"/>
    <w:multiLevelType w:val="hybridMultilevel"/>
    <w:tmpl w:val="E03044E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8CF028E"/>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0"/>
  </w:num>
  <w:num w:numId="5">
    <w:abstractNumId w:val="6"/>
  </w:num>
  <w:num w:numId="6">
    <w:abstractNumId w:val="16"/>
  </w:num>
  <w:num w:numId="7">
    <w:abstractNumId w:val="9"/>
  </w:num>
  <w:num w:numId="8">
    <w:abstractNumId w:val="1"/>
  </w:num>
  <w:num w:numId="9">
    <w:abstractNumId w:val="8"/>
  </w:num>
  <w:num w:numId="10">
    <w:abstractNumId w:val="10"/>
  </w:num>
  <w:num w:numId="11">
    <w:abstractNumId w:val="14"/>
  </w:num>
  <w:num w:numId="12">
    <w:abstractNumId w:val="12"/>
  </w:num>
  <w:num w:numId="13">
    <w:abstractNumId w:val="3"/>
  </w:num>
  <w:num w:numId="14">
    <w:abstractNumId w:val="2"/>
  </w:num>
  <w:num w:numId="15">
    <w:abstractNumId w:val="11"/>
  </w:num>
  <w:num w:numId="16">
    <w:abstractNumId w:val="18"/>
  </w:num>
  <w:num w:numId="17">
    <w:abstractNumId w:val="17"/>
  </w:num>
  <w:num w:numId="18">
    <w:abstractNumId w:val="13"/>
  </w:num>
  <w:num w:numId="19">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9D"/>
    <w:rsid w:val="000044BC"/>
    <w:rsid w:val="00006C8A"/>
    <w:rsid w:val="000100F6"/>
    <w:rsid w:val="00036969"/>
    <w:rsid w:val="00055DEB"/>
    <w:rsid w:val="00055EF3"/>
    <w:rsid w:val="00076942"/>
    <w:rsid w:val="00081015"/>
    <w:rsid w:val="00112B0A"/>
    <w:rsid w:val="00171E05"/>
    <w:rsid w:val="00191180"/>
    <w:rsid w:val="00193A52"/>
    <w:rsid w:val="001A746D"/>
    <w:rsid w:val="001C2634"/>
    <w:rsid w:val="001D0230"/>
    <w:rsid w:val="001E0A16"/>
    <w:rsid w:val="002B4527"/>
    <w:rsid w:val="002B7913"/>
    <w:rsid w:val="002C3A0B"/>
    <w:rsid w:val="002C757D"/>
    <w:rsid w:val="002D6B2C"/>
    <w:rsid w:val="0034462A"/>
    <w:rsid w:val="00350E91"/>
    <w:rsid w:val="00357618"/>
    <w:rsid w:val="00382BAC"/>
    <w:rsid w:val="0039005D"/>
    <w:rsid w:val="003A48AF"/>
    <w:rsid w:val="003B5B03"/>
    <w:rsid w:val="003D09EA"/>
    <w:rsid w:val="003E4EFC"/>
    <w:rsid w:val="003F047F"/>
    <w:rsid w:val="003F3BD0"/>
    <w:rsid w:val="003F4B8F"/>
    <w:rsid w:val="003F4D15"/>
    <w:rsid w:val="00414310"/>
    <w:rsid w:val="0045350A"/>
    <w:rsid w:val="00463ACA"/>
    <w:rsid w:val="00464C91"/>
    <w:rsid w:val="004968C8"/>
    <w:rsid w:val="00497F68"/>
    <w:rsid w:val="004B344D"/>
    <w:rsid w:val="004C4001"/>
    <w:rsid w:val="004E2AB0"/>
    <w:rsid w:val="00515048"/>
    <w:rsid w:val="00526F88"/>
    <w:rsid w:val="0053016B"/>
    <w:rsid w:val="0053426A"/>
    <w:rsid w:val="00534480"/>
    <w:rsid w:val="00550416"/>
    <w:rsid w:val="00563244"/>
    <w:rsid w:val="00574FB9"/>
    <w:rsid w:val="005964BE"/>
    <w:rsid w:val="005B100D"/>
    <w:rsid w:val="005C50B4"/>
    <w:rsid w:val="005E321A"/>
    <w:rsid w:val="006406C1"/>
    <w:rsid w:val="00691221"/>
    <w:rsid w:val="006F2548"/>
    <w:rsid w:val="006F70F0"/>
    <w:rsid w:val="007403E9"/>
    <w:rsid w:val="0075136F"/>
    <w:rsid w:val="00762BD8"/>
    <w:rsid w:val="00765427"/>
    <w:rsid w:val="00795F38"/>
    <w:rsid w:val="007C0470"/>
    <w:rsid w:val="008054C5"/>
    <w:rsid w:val="00816688"/>
    <w:rsid w:val="008567E2"/>
    <w:rsid w:val="00885757"/>
    <w:rsid w:val="008A4ACF"/>
    <w:rsid w:val="008B7817"/>
    <w:rsid w:val="008C1B5F"/>
    <w:rsid w:val="008F3853"/>
    <w:rsid w:val="008F3BDF"/>
    <w:rsid w:val="0093390E"/>
    <w:rsid w:val="009467E4"/>
    <w:rsid w:val="0098102D"/>
    <w:rsid w:val="00984329"/>
    <w:rsid w:val="009A4527"/>
    <w:rsid w:val="009A7C8F"/>
    <w:rsid w:val="009F7758"/>
    <w:rsid w:val="00A07E68"/>
    <w:rsid w:val="00A143C7"/>
    <w:rsid w:val="00A475D8"/>
    <w:rsid w:val="00B41C9D"/>
    <w:rsid w:val="00B77184"/>
    <w:rsid w:val="00B91597"/>
    <w:rsid w:val="00BA22BD"/>
    <w:rsid w:val="00BD24AB"/>
    <w:rsid w:val="00C0315D"/>
    <w:rsid w:val="00C04072"/>
    <w:rsid w:val="00C211C5"/>
    <w:rsid w:val="00C62A1E"/>
    <w:rsid w:val="00C66E23"/>
    <w:rsid w:val="00CA0F41"/>
    <w:rsid w:val="00CD447B"/>
    <w:rsid w:val="00D07BFA"/>
    <w:rsid w:val="00D260DD"/>
    <w:rsid w:val="00D75668"/>
    <w:rsid w:val="00D90B92"/>
    <w:rsid w:val="00D92237"/>
    <w:rsid w:val="00DB1423"/>
    <w:rsid w:val="00E00AAA"/>
    <w:rsid w:val="00E0287A"/>
    <w:rsid w:val="00E15B92"/>
    <w:rsid w:val="00E20089"/>
    <w:rsid w:val="00E20285"/>
    <w:rsid w:val="00E32EF5"/>
    <w:rsid w:val="00E750ED"/>
    <w:rsid w:val="00E95992"/>
    <w:rsid w:val="00E96A2C"/>
    <w:rsid w:val="00EF09F9"/>
    <w:rsid w:val="00F61DAB"/>
    <w:rsid w:val="00F63ED7"/>
    <w:rsid w:val="00F67357"/>
    <w:rsid w:val="00F968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EE9D6"/>
  <w15:chartTrackingRefBased/>
  <w15:docId w15:val="{0DC01AE3-C6BE-43EE-AE5D-58147A266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C9D"/>
    <w:pPr>
      <w:suppressAutoHyphens/>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spacing w:after="0" w:line="240" w:lineRule="auto"/>
    </w:pPr>
    <w:rPr>
      <w:rFonts w:ascii="Arial" w:hAnsi="Arial" w:cs="Arial"/>
      <w:color w:val="000000"/>
      <w:sz w:val="24"/>
      <w:szCs w:val="24"/>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
    <w:link w:val="SinespaciadoCar"/>
    <w:uiPriority w:val="1"/>
    <w:qFormat/>
    <w:rsid w:val="00B41C9D"/>
    <w:pPr>
      <w:suppressAutoHyphens/>
      <w:spacing w:after="0" w:line="240" w:lineRule="auto"/>
    </w:pPr>
    <w:rPr>
      <w:rFonts w:ascii="Times New Roman" w:eastAsia="Times New Roman" w:hAnsi="Times New Roman" w:cs="Times New Roman"/>
    </w:r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spacing w:after="0" w:line="240" w:lineRule="auto"/>
      <w:textAlignment w:val="baseline"/>
    </w:pPr>
    <w:rPr>
      <w:rFonts w:ascii="Liberation Serif" w:eastAsia="DejaVu Sans" w:hAnsi="Liberation Serif" w:cs="Lohit Hindi"/>
      <w:kern w:val="2"/>
      <w:sz w:val="24"/>
      <w:szCs w:val="24"/>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pPr>
      <w:numPr>
        <w:numId w:val="1"/>
      </w:numPr>
    </w:pPr>
  </w:style>
  <w:style w:type="numbering" w:customStyle="1" w:styleId="Estiloimportado1">
    <w:name w:val="Estilo importado 1"/>
    <w:qFormat/>
    <w:rsid w:val="00B41C9D"/>
    <w:pPr>
      <w:numPr>
        <w:numId w:val="2"/>
      </w:numPr>
    </w:pPr>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41C9D"/>
    <w:pPr>
      <w:suppressAutoHyphens/>
      <w:spacing w:after="0" w:line="240" w:lineRule="auto"/>
    </w:pPr>
    <w:rPr>
      <w:rFonts w:eastAsiaTheme="minorEastAsia"/>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B41C9D"/>
    <w:pPr>
      <w:suppressAutoHyphens/>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B41C9D"/>
    <w:pPr>
      <w:numPr>
        <w:numId w:val="3"/>
      </w:numPr>
    </w:pPr>
  </w:style>
  <w:style w:type="numbering" w:customStyle="1" w:styleId="Estiloimportado12">
    <w:name w:val="Estilo importado 12"/>
    <w:rsid w:val="00B41C9D"/>
    <w:pPr>
      <w:numPr>
        <w:numId w:val="4"/>
      </w:numPr>
    </w:pPr>
  </w:style>
  <w:style w:type="table" w:customStyle="1" w:styleId="Tablaconcuadrcula121">
    <w:name w:val="Tabla con cuadrícula12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pPr>
      <w:numPr>
        <w:numId w:val="5"/>
      </w:numPr>
    </w:pPr>
  </w:style>
  <w:style w:type="numbering" w:customStyle="1" w:styleId="Estiloimportado112">
    <w:name w:val="Estilo importado 112"/>
    <w:rsid w:val="00B41C9D"/>
    <w:pPr>
      <w:numPr>
        <w:numId w:val="6"/>
      </w:numPr>
    </w:pPr>
  </w:style>
  <w:style w:type="table" w:customStyle="1" w:styleId="Tablaconcuadrcula1122">
    <w:name w:val="Tabla con cuadrícula11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B41C9D"/>
    <w:pPr>
      <w:numPr>
        <w:numId w:val="7"/>
      </w:numPr>
    </w:pPr>
  </w:style>
  <w:style w:type="numbering" w:customStyle="1" w:styleId="Estiloimportado14">
    <w:name w:val="Estilo importado 14"/>
    <w:rsid w:val="00B41C9D"/>
    <w:pPr>
      <w:numPr>
        <w:numId w:val="8"/>
      </w:numPr>
    </w:pPr>
  </w:style>
  <w:style w:type="table" w:customStyle="1" w:styleId="Tablaconcuadrcula122">
    <w:name w:val="Tabla con cuadrícula12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41C9D"/>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B41C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191180"/>
    <w:pPr>
      <w:spacing w:after="100"/>
      <w:ind w:left="240"/>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41770">
      <w:bodyDiv w:val="1"/>
      <w:marLeft w:val="0"/>
      <w:marRight w:val="0"/>
      <w:marTop w:val="0"/>
      <w:marBottom w:val="0"/>
      <w:divBdr>
        <w:top w:val="none" w:sz="0" w:space="0" w:color="auto"/>
        <w:left w:val="none" w:sz="0" w:space="0" w:color="auto"/>
        <w:bottom w:val="none" w:sz="0" w:space="0" w:color="auto"/>
        <w:right w:val="none" w:sz="0" w:space="0" w:color="auto"/>
      </w:divBdr>
    </w:div>
    <w:div w:id="345058061">
      <w:bodyDiv w:val="1"/>
      <w:marLeft w:val="0"/>
      <w:marRight w:val="0"/>
      <w:marTop w:val="0"/>
      <w:marBottom w:val="0"/>
      <w:divBdr>
        <w:top w:val="none" w:sz="0" w:space="0" w:color="auto"/>
        <w:left w:val="none" w:sz="0" w:space="0" w:color="auto"/>
        <w:bottom w:val="none" w:sz="0" w:space="0" w:color="auto"/>
        <w:right w:val="none" w:sz="0" w:space="0" w:color="auto"/>
      </w:divBdr>
    </w:div>
    <w:div w:id="1449008596">
      <w:bodyDiv w:val="1"/>
      <w:marLeft w:val="0"/>
      <w:marRight w:val="0"/>
      <w:marTop w:val="0"/>
      <w:marBottom w:val="0"/>
      <w:divBdr>
        <w:top w:val="none" w:sz="0" w:space="0" w:color="auto"/>
        <w:left w:val="none" w:sz="0" w:space="0" w:color="auto"/>
        <w:bottom w:val="none" w:sz="0" w:space="0" w:color="auto"/>
        <w:right w:val="none" w:sz="0" w:space="0" w:color="auto"/>
      </w:divBdr>
    </w:div>
    <w:div w:id="201726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le.rae.es/?id=FdI00Or"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82</Pages>
  <Words>15973</Words>
  <Characters>87855</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103621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Windows User</cp:lastModifiedBy>
  <cp:revision>2</cp:revision>
  <cp:lastPrinted>2021-08-16T15:14:00Z</cp:lastPrinted>
  <dcterms:created xsi:type="dcterms:W3CDTF">2021-09-27T19:08:00Z</dcterms:created>
  <dcterms:modified xsi:type="dcterms:W3CDTF">2021-09-27T19:08:00Z</dcterms:modified>
</cp:coreProperties>
</file>