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0B2D426"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1530C">
        <w:rPr>
          <w:rFonts w:ascii="Palatino Linotype" w:eastAsia="Times New Roman" w:hAnsi="Palatino Linotype" w:cs="Arial"/>
          <w:color w:val="000000"/>
          <w:sz w:val="24"/>
          <w:szCs w:val="24"/>
          <w:lang w:eastAsia="es-MX"/>
        </w:rPr>
        <w:t>dieciséis</w:t>
      </w:r>
      <w:r w:rsidR="003A241D">
        <w:rPr>
          <w:rFonts w:ascii="Palatino Linotype" w:eastAsia="Times New Roman" w:hAnsi="Palatino Linotype" w:cs="Arial"/>
          <w:color w:val="000000"/>
          <w:sz w:val="24"/>
          <w:szCs w:val="24"/>
          <w:lang w:eastAsia="es-MX"/>
        </w:rPr>
        <w:t xml:space="preserve"> de junio de dos mil veintiuno.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C6EEF4" w14:textId="1AF3BA45" w:rsidR="005C3CD1" w:rsidRPr="005C3CD1"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21530C">
        <w:rPr>
          <w:rFonts w:ascii="Palatino Linotype" w:hAnsi="Palatino Linotype" w:cs="Arial"/>
          <w:b/>
          <w:sz w:val="24"/>
        </w:rPr>
        <w:t>02850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DD4938">
        <w:rPr>
          <w:rFonts w:ascii="Palatino Linotype" w:hAnsi="Palatino Linotype" w:cs="Arial"/>
          <w:sz w:val="24"/>
        </w:rPr>
        <w:t xml:space="preserve">el </w:t>
      </w:r>
      <w:r w:rsidR="00DD4938">
        <w:rPr>
          <w:rFonts w:ascii="Palatino Linotype" w:hAnsi="Palatino Linotype" w:cs="Arial"/>
          <w:b/>
          <w:sz w:val="24"/>
        </w:rPr>
        <w:t xml:space="preserve">C. </w:t>
      </w:r>
      <w:proofErr w:type="spellStart"/>
      <w:r w:rsidR="009713F9">
        <w:rPr>
          <w:rFonts w:ascii="Palatino Linotype" w:hAnsi="Palatino Linotype" w:cs="Arial"/>
          <w:b/>
          <w:sz w:val="24"/>
        </w:rPr>
        <w:t>xxxxxxxxxxxxxxxxxxxxxxxx</w:t>
      </w:r>
      <w:proofErr w:type="spellEnd"/>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3A241D">
        <w:rPr>
          <w:rFonts w:ascii="Palatino Linotype" w:hAnsi="Palatino Linotype" w:cs="Arial"/>
          <w:b/>
          <w:sz w:val="24"/>
        </w:rPr>
        <w:t>El</w:t>
      </w:r>
      <w:r w:rsidR="005C3CD1">
        <w:rPr>
          <w:rFonts w:ascii="Palatino Linotype" w:hAnsi="Palatino Linotype" w:cs="Arial"/>
          <w:b/>
          <w:sz w:val="24"/>
        </w:rPr>
        <w:t xml:space="preserve"> Recurrente, </w:t>
      </w:r>
      <w:r w:rsidR="005C3CD1">
        <w:rPr>
          <w:rFonts w:ascii="Palatino Linotype" w:hAnsi="Palatino Linotype" w:cs="Arial"/>
          <w:sz w:val="24"/>
        </w:rPr>
        <w:t xml:space="preserve">en contra de la falta de respuesta del </w:t>
      </w:r>
      <w:r w:rsidR="005C3CD1">
        <w:rPr>
          <w:rFonts w:ascii="Palatino Linotype" w:hAnsi="Palatino Linotype" w:cs="Arial"/>
          <w:b/>
          <w:sz w:val="24"/>
        </w:rPr>
        <w:t xml:space="preserve">Ayuntamiento de </w:t>
      </w:r>
      <w:r w:rsidR="0021530C">
        <w:rPr>
          <w:rFonts w:ascii="Palatino Linotype" w:hAnsi="Palatino Linotype" w:cs="Arial"/>
          <w:b/>
          <w:sz w:val="24"/>
        </w:rPr>
        <w:t>Zacualpan</w:t>
      </w:r>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5C3CD1">
        <w:rPr>
          <w:rFonts w:ascii="Palatino Linotype" w:hAnsi="Palatino Linotype" w:cs="Arial"/>
          <w:b/>
          <w:sz w:val="24"/>
        </w:rPr>
        <w:t xml:space="preserve">El Sujeto Obligado, </w:t>
      </w:r>
      <w:r w:rsidR="005C3CD1">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9A43C44" w14:textId="18443326" w:rsidR="0021530C"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21530C">
        <w:rPr>
          <w:rFonts w:ascii="Palatino Linotype" w:hAnsi="Palatino Linotype" w:cs="Arial"/>
          <w:sz w:val="24"/>
        </w:rPr>
        <w:t xml:space="preserve">diecinueve de abril de dos mil veintiuno, </w:t>
      </w:r>
      <w:r w:rsidR="0021530C">
        <w:rPr>
          <w:rFonts w:ascii="Palatino Linotype" w:hAnsi="Palatino Linotype" w:cs="Arial"/>
          <w:b/>
          <w:sz w:val="24"/>
        </w:rPr>
        <w:t xml:space="preserve">El Recurrente, </w:t>
      </w:r>
      <w:r w:rsidR="0021530C">
        <w:rPr>
          <w:rFonts w:ascii="Palatino Linotype" w:hAnsi="Palatino Linotype" w:cs="Arial"/>
          <w:sz w:val="24"/>
        </w:rPr>
        <w:t>present</w:t>
      </w:r>
      <w:r w:rsidR="00985AD2">
        <w:rPr>
          <w:rFonts w:ascii="Palatino Linotype" w:hAnsi="Palatino Linotype" w:cs="Arial"/>
          <w:sz w:val="24"/>
        </w:rPr>
        <w:t>ó a través del Sistema de Acceso de Información Mexiquense (</w:t>
      </w:r>
      <w:r w:rsidR="00985AD2">
        <w:rPr>
          <w:rFonts w:ascii="Palatino Linotype" w:hAnsi="Palatino Linotype" w:cs="Arial"/>
          <w:b/>
          <w:sz w:val="24"/>
        </w:rPr>
        <w:t>SAIMEX)</w:t>
      </w:r>
      <w:r w:rsidR="00985AD2">
        <w:rPr>
          <w:rFonts w:ascii="Palatino Linotype" w:hAnsi="Palatino Linotype" w:cs="Arial"/>
          <w:sz w:val="24"/>
        </w:rPr>
        <w:t xml:space="preserve"> ante </w:t>
      </w:r>
      <w:r w:rsidR="00985AD2">
        <w:rPr>
          <w:rFonts w:ascii="Palatino Linotype" w:hAnsi="Palatino Linotype" w:cs="Arial"/>
          <w:b/>
          <w:sz w:val="24"/>
        </w:rPr>
        <w:t>El Sujeto Obligado</w:t>
      </w:r>
      <w:r w:rsidR="00985AD2">
        <w:rPr>
          <w:rFonts w:ascii="Palatino Linotype" w:hAnsi="Palatino Linotype" w:cs="Arial"/>
          <w:sz w:val="24"/>
        </w:rPr>
        <w:t xml:space="preserve">, solicitud de acceso a la información pública, registrada bajo el número de expediente </w:t>
      </w:r>
      <w:r w:rsidR="00985AD2">
        <w:rPr>
          <w:rFonts w:ascii="Palatino Linotype" w:hAnsi="Palatino Linotype" w:cs="Arial"/>
          <w:b/>
          <w:sz w:val="24"/>
        </w:rPr>
        <w:t xml:space="preserve">00032/ZACUALPA/IP/2021, </w:t>
      </w:r>
      <w:r w:rsidR="00985AD2">
        <w:rPr>
          <w:rFonts w:ascii="Palatino Linotype" w:hAnsi="Palatino Linotype" w:cs="Arial"/>
          <w:sz w:val="24"/>
        </w:rPr>
        <w:t xml:space="preserve">mediante la cual solicitó información en el tenor siguiente: </w:t>
      </w:r>
    </w:p>
    <w:p w14:paraId="31760901" w14:textId="5B044807" w:rsidR="00985AD2" w:rsidRPr="00985AD2" w:rsidRDefault="00985AD2" w:rsidP="00985AD2">
      <w:pPr>
        <w:pStyle w:val="Citas"/>
        <w:rPr>
          <w:b/>
          <w:sz w:val="24"/>
        </w:rPr>
      </w:pPr>
      <w:r>
        <w:t xml:space="preserve">“Solicito los informes de la Nómina General en el formato que se entrega al Órgano Superior de Fiscalización del Estado de México, en los informes mensuales, correspondientes a los meses de enero de 2019 al mes de agosto de 2020.” </w:t>
      </w:r>
      <w:r>
        <w:rPr>
          <w:b/>
        </w:rPr>
        <w:t>[Sic]</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4A63E820"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5B1C46">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38A95A87" w14:textId="5E440FDE" w:rsidR="00985AD2" w:rsidRPr="00985AD2"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5B1C46">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985AD2">
        <w:rPr>
          <w:rFonts w:ascii="Palatino Linotype" w:hAnsi="Palatino Linotype" w:cs="Arial"/>
          <w:sz w:val="24"/>
          <w:szCs w:val="24"/>
        </w:rPr>
        <w:t xml:space="preserve">catorce de mayo del año en curso, el cual fue registrado con el expediente número </w:t>
      </w:r>
      <w:r w:rsidR="00985AD2">
        <w:rPr>
          <w:rFonts w:ascii="Palatino Linotype" w:hAnsi="Palatino Linotype" w:cs="Arial"/>
          <w:b/>
          <w:sz w:val="24"/>
          <w:szCs w:val="24"/>
        </w:rPr>
        <w:t xml:space="preserve">02850/INFOEM/IP/RR/2021, </w:t>
      </w:r>
      <w:r w:rsidR="00985AD2">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48C678AB" w:rsidR="006D5803" w:rsidRPr="001A4BAD" w:rsidRDefault="00E138CC" w:rsidP="00E61E5F">
      <w:pPr>
        <w:pStyle w:val="Citas"/>
      </w:pPr>
      <w:r w:rsidRPr="00985AD2">
        <w:t>“</w:t>
      </w:r>
      <w:r w:rsidR="00985AD2" w:rsidRPr="00985AD2">
        <w:t>falta de respuesta</w:t>
      </w:r>
      <w:r w:rsidR="006D5803" w:rsidRPr="00985AD2">
        <w:t>”</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6A21CE40" w:rsidR="00E138CC" w:rsidRDefault="00E138CC" w:rsidP="00E61E5F">
      <w:pPr>
        <w:pStyle w:val="Citas"/>
        <w:rPr>
          <w:b/>
        </w:rPr>
      </w:pPr>
      <w:r w:rsidRPr="00985AD2">
        <w:t>“</w:t>
      </w:r>
      <w:r w:rsidR="00985AD2" w:rsidRPr="00985AD2">
        <w:t>falta de respuesta</w:t>
      </w:r>
      <w:r w:rsidR="00E61E5F" w:rsidRPr="00985AD2">
        <w:t>”</w:t>
      </w:r>
      <w:r w:rsidRPr="001A4BAD">
        <w:t xml:space="preserve"> </w:t>
      </w:r>
      <w:r w:rsidRPr="00E138CC">
        <w:rPr>
          <w:b/>
        </w:rPr>
        <w:t>[Sic]</w:t>
      </w:r>
    </w:p>
    <w:p w14:paraId="73A41C1E" w14:textId="77777777" w:rsidR="005C3CD1" w:rsidRDefault="005C3CD1" w:rsidP="00E61E5F">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64F1425D"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985AD2">
        <w:rPr>
          <w:rFonts w:ascii="Palatino Linotype" w:hAnsi="Palatino Linotype" w:cs="Arial"/>
          <w:sz w:val="24"/>
          <w:szCs w:val="24"/>
        </w:rPr>
        <w:t xml:space="preserve">diecinueve de mayo de dos mil veintiuno determinándose en </w:t>
      </w:r>
      <w:r w:rsidR="009E32B5">
        <w:rPr>
          <w:rFonts w:ascii="Palatino Linotype" w:hAnsi="Palatino Linotype" w:cs="Arial"/>
          <w:sz w:val="24"/>
          <w:szCs w:val="24"/>
        </w:rPr>
        <w:t>él</w:t>
      </w:r>
      <w:r>
        <w:rPr>
          <w:rFonts w:ascii="Palatino Linotype" w:hAnsi="Palatino Linotype" w:cs="Arial"/>
          <w:sz w:val="24"/>
          <w:szCs w:val="24"/>
        </w:rPr>
        <w:t>, un plazo de siete días para que las partes manifestaran lo que a su derecho corresponda en términos del numeral ya citado.</w:t>
      </w:r>
    </w:p>
    <w:p w14:paraId="5E6D7CFD" w14:textId="77777777" w:rsidR="005C3CD1" w:rsidRDefault="005C3CD1"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51E2D60E" w14:textId="3BF203F4" w:rsidR="005C3CD1" w:rsidRDefault="005C3CD1" w:rsidP="005C3CD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5B1C46">
        <w:rPr>
          <w:rFonts w:ascii="Palatino Linotype" w:hAnsi="Palatino Linotype" w:cs="Arial"/>
          <w:b/>
          <w:sz w:val="24"/>
          <w:szCs w:val="24"/>
        </w:rPr>
        <w:t>El</w:t>
      </w:r>
      <w:r>
        <w:rPr>
          <w:rFonts w:ascii="Palatino Linotype" w:hAnsi="Palatino Linotype" w:cs="Arial"/>
          <w:b/>
          <w:sz w:val="24"/>
          <w:szCs w:val="24"/>
        </w:rPr>
        <w:t xml:space="preserve"> Recurrente </w:t>
      </w:r>
      <w:r w:rsidR="005B1C46">
        <w:rPr>
          <w:rFonts w:ascii="Palatino Linotype" w:hAnsi="Palatino Linotype" w:cs="Arial"/>
          <w:sz w:val="24"/>
          <w:szCs w:val="24"/>
        </w:rPr>
        <w:t>fue omiso</w:t>
      </w:r>
      <w:r>
        <w:rPr>
          <w:rFonts w:ascii="Palatino Linotype" w:hAnsi="Palatino Linotype" w:cs="Arial"/>
          <w:sz w:val="24"/>
          <w:szCs w:val="24"/>
        </w:rPr>
        <w:t xml:space="preserve"> en presentar alegatos, pruebas o manifestación alguna.  </w:t>
      </w:r>
    </w:p>
    <w:p w14:paraId="063AC456" w14:textId="74DE9324" w:rsidR="005C3CD1" w:rsidRPr="00C12209" w:rsidRDefault="005C3CD1" w:rsidP="005C3CD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985AD2">
        <w:rPr>
          <w:rFonts w:ascii="Palatino Linotype" w:hAnsi="Palatino Linotype" w:cs="Arial"/>
          <w:b/>
          <w:sz w:val="24"/>
          <w:szCs w:val="24"/>
        </w:rPr>
        <w:t>treinta y uno de mayo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018AB452"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5B1C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3B80D906"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3A5BA1EF"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686030CD"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4D3D26A7"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3E00AA03"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Fuente: Semanario Judicial de la Federación y su Gaceta</w:t>
      </w:r>
    </w:p>
    <w:p w14:paraId="3A870AA9"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69B0B981"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3BC967F9"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38A69AB1" w14:textId="77777777" w:rsidR="00DD4938" w:rsidRDefault="00DD4938" w:rsidP="00DD493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6A894CF8" w14:textId="77777777" w:rsidR="00DD4938" w:rsidRDefault="00DD4938" w:rsidP="00DD4938">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05AA9AD"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w:t>
      </w:r>
      <w:r>
        <w:rPr>
          <w:rFonts w:ascii="Palatino Linotype" w:hAnsi="Palatino Linotype"/>
          <w:i/>
          <w:sz w:val="22"/>
          <w:szCs w:val="22"/>
        </w:rPr>
        <w:lastRenderedPageBreak/>
        <w:t>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12C14B0" w14:textId="77777777" w:rsidR="00DD4938" w:rsidRDefault="00DD4938" w:rsidP="00DD4938">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33225850" w14:textId="77777777" w:rsidR="00DD4938" w:rsidRDefault="00DD4938" w:rsidP="00DD4938">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47A2CDA1" w14:textId="77777777" w:rsidR="00DD4938" w:rsidRPr="00044D01" w:rsidRDefault="00DD4938" w:rsidP="00DD4938">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 xml:space="preserve">.” </w:t>
      </w:r>
      <w:r>
        <w:rPr>
          <w:rFonts w:ascii="Palatino Linotype" w:eastAsia="Times New Roman" w:hAnsi="Palatino Linotype" w:cs="Times New Roman"/>
          <w:b/>
          <w:bCs/>
          <w:i/>
          <w:color w:val="444444"/>
          <w:lang w:eastAsia="es-MX"/>
        </w:rPr>
        <w:t>[Sic]</w:t>
      </w:r>
    </w:p>
    <w:p w14:paraId="4BB767CA"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615831A"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2536AAB"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252FDD04"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383EB374"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II. Se esté tramitando ante el Poder Judicial de la Federación algún recurso o medio de defensa interpuesto por el recurrente;  </w:t>
      </w:r>
    </w:p>
    <w:p w14:paraId="58772A2D"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6E99F3A9"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23258924"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720AEF89"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8944339" w14:textId="77777777" w:rsidR="00DD4938" w:rsidRDefault="00DD4938" w:rsidP="00DD4938">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5AE39D46"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rPr>
      </w:pPr>
    </w:p>
    <w:p w14:paraId="69156FC7"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766E0DF7"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highlight w:val="yellow"/>
        </w:rPr>
      </w:pPr>
    </w:p>
    <w:p w14:paraId="771AB36A" w14:textId="77777777" w:rsidR="00DD4938" w:rsidRDefault="00DD4938" w:rsidP="00DD4938">
      <w:pPr>
        <w:pStyle w:val="Prrafodelista"/>
        <w:numPr>
          <w:ilvl w:val="0"/>
          <w:numId w:val="17"/>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5661DEEB" w14:textId="77777777" w:rsidR="00DD4938" w:rsidRDefault="00DD4938" w:rsidP="00DD4938">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03B1CF7E" w14:textId="6628ACF2" w:rsidR="00DD4938" w:rsidRDefault="00DD4938" w:rsidP="00DD4938">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w:t>
      </w:r>
      <w:r>
        <w:rPr>
          <w:rFonts w:ascii="Palatino Linotype" w:hAnsi="Palatino Linotype"/>
          <w:sz w:val="24"/>
          <w:szCs w:val="24"/>
        </w:rPr>
        <w:lastRenderedPageBreak/>
        <w:t xml:space="preserve">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9713F9">
        <w:rPr>
          <w:rFonts w:ascii="Palatino Linotype" w:hAnsi="Palatino Linotype" w:cs="Arial"/>
          <w:b/>
          <w:sz w:val="24"/>
        </w:rPr>
        <w:t>xxxxxxxxxxx</w:t>
      </w:r>
      <w:proofErr w:type="spellEnd"/>
      <w:r>
        <w:rPr>
          <w:rFonts w:ascii="Palatino Linotype" w:hAnsi="Palatino Linotype" w:cs="Arial"/>
          <w:b/>
          <w:sz w:val="24"/>
        </w:rPr>
        <w:t xml:space="preserve"> </w:t>
      </w:r>
      <w:r w:rsidR="009713F9">
        <w:rPr>
          <w:rFonts w:ascii="Palatino Linotype" w:hAnsi="Palatino Linotype" w:cs="Arial"/>
          <w:b/>
          <w:sz w:val="24"/>
        </w:rPr>
        <w:t>xxxxxxxxxxxxx</w:t>
      </w:r>
      <w:bookmarkStart w:id="0" w:name="_GoBack"/>
      <w:bookmarkEnd w:id="0"/>
      <w:r>
        <w:rPr>
          <w:rFonts w:ascii="Palatino Linotype" w:hAnsi="Palatino Linotype" w:cs="Arial"/>
          <w:sz w:val="24"/>
        </w:rPr>
        <w:t>, del cual no se colige que corresponda al nombre de una persona.</w:t>
      </w:r>
    </w:p>
    <w:p w14:paraId="5771BA63"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rPr>
      </w:pPr>
    </w:p>
    <w:p w14:paraId="410848D9" w14:textId="77777777" w:rsidR="00DD4938" w:rsidRDefault="00DD4938" w:rsidP="00DD493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5DF8159" w14:textId="77777777" w:rsidR="00DD4938" w:rsidRDefault="00DD4938" w:rsidP="00DD4938">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A722F57" w14:textId="77777777" w:rsidR="00DD4938" w:rsidRDefault="00DD4938" w:rsidP="00DD4938">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98EE7C3" w14:textId="77777777" w:rsidR="00DD4938" w:rsidRDefault="00DD4938" w:rsidP="00DD4938">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A5DDE6E" w14:textId="77777777" w:rsidR="00DD4938" w:rsidRDefault="00DD4938" w:rsidP="00DD4938">
      <w:pPr>
        <w:spacing w:before="240" w:line="360" w:lineRule="auto"/>
        <w:ind w:left="851" w:right="851"/>
        <w:rPr>
          <w:rFonts w:ascii="Palatino Linotype" w:hAnsi="Palatino Linotype"/>
          <w:i/>
        </w:rPr>
      </w:pPr>
      <w:r>
        <w:rPr>
          <w:rFonts w:ascii="Palatino Linotype" w:hAnsi="Palatino Linotype"/>
          <w:b/>
          <w:i/>
        </w:rPr>
        <w:t>(…)” [Sic]</w:t>
      </w:r>
    </w:p>
    <w:p w14:paraId="2E2B23D0" w14:textId="77777777" w:rsidR="00DD4938" w:rsidRDefault="00DD4938" w:rsidP="00DD4938">
      <w:pPr>
        <w:pStyle w:val="Prrafodelista"/>
        <w:widowControl w:val="0"/>
        <w:autoSpaceDE w:val="0"/>
        <w:autoSpaceDN w:val="0"/>
        <w:adjustRightInd w:val="0"/>
        <w:ind w:left="0"/>
        <w:jc w:val="both"/>
        <w:rPr>
          <w:rFonts w:ascii="Palatino Linotype" w:hAnsi="Palatino Linotype"/>
          <w:highlight w:val="yellow"/>
        </w:rPr>
      </w:pPr>
    </w:p>
    <w:p w14:paraId="4809B416" w14:textId="05C5390A" w:rsidR="00DD4938" w:rsidRDefault="00DD4938" w:rsidP="00DD493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proofErr w:type="spellStart"/>
      <w:r w:rsidR="009713F9">
        <w:rPr>
          <w:rFonts w:ascii="Palatino Linotype" w:hAnsi="Palatino Linotype" w:cs="Arial"/>
          <w:b/>
        </w:rPr>
        <w:t>xxxxxxxxxxxxxxxxxxxxxxx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w:t>
      </w:r>
      <w:r>
        <w:rPr>
          <w:rFonts w:ascii="Palatino Linotype" w:hAnsi="Palatino Linotype"/>
        </w:rPr>
        <w:lastRenderedPageBreak/>
        <w:t>requisitos establecidos en el citado artículo 180 de la Ley de Transparencia.</w:t>
      </w:r>
    </w:p>
    <w:p w14:paraId="374E7B72" w14:textId="77777777" w:rsidR="00DD4938" w:rsidRDefault="00DD4938" w:rsidP="00DD4938">
      <w:pPr>
        <w:pStyle w:val="Prrafodelista"/>
        <w:widowControl w:val="0"/>
        <w:autoSpaceDE w:val="0"/>
        <w:autoSpaceDN w:val="0"/>
        <w:adjustRightInd w:val="0"/>
        <w:spacing w:line="360" w:lineRule="auto"/>
        <w:ind w:left="0"/>
        <w:jc w:val="both"/>
        <w:rPr>
          <w:rFonts w:ascii="Palatino Linotype" w:hAnsi="Palatino Linotype"/>
        </w:rPr>
      </w:pPr>
    </w:p>
    <w:p w14:paraId="58E29AE1" w14:textId="77777777" w:rsidR="00DD4938" w:rsidRDefault="00DD4938" w:rsidP="00DD493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85C9B1C" w14:textId="77777777" w:rsidR="00DD4938" w:rsidRDefault="00DD4938" w:rsidP="00DD4938">
      <w:pPr>
        <w:pStyle w:val="Prrafodelista"/>
        <w:widowControl w:val="0"/>
        <w:autoSpaceDE w:val="0"/>
        <w:autoSpaceDN w:val="0"/>
        <w:adjustRightInd w:val="0"/>
        <w:ind w:left="0"/>
        <w:jc w:val="both"/>
        <w:rPr>
          <w:rFonts w:ascii="Palatino Linotype" w:hAnsi="Palatino Linotype"/>
          <w:highlight w:val="yellow"/>
        </w:rPr>
      </w:pPr>
    </w:p>
    <w:p w14:paraId="63B72DD4" w14:textId="77777777" w:rsidR="00DD4938" w:rsidRDefault="00DD4938" w:rsidP="00DD493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6601C0" w14:textId="77777777" w:rsidR="00DD4938" w:rsidRDefault="00DD4938" w:rsidP="00DD4938">
      <w:pPr>
        <w:pStyle w:val="Prrafodelista"/>
        <w:widowControl w:val="0"/>
        <w:autoSpaceDE w:val="0"/>
        <w:autoSpaceDN w:val="0"/>
        <w:adjustRightInd w:val="0"/>
        <w:spacing w:line="360" w:lineRule="auto"/>
        <w:ind w:left="0"/>
        <w:jc w:val="both"/>
        <w:rPr>
          <w:rFonts w:ascii="Palatino Linotype" w:hAnsi="Palatino Linotype"/>
        </w:rPr>
      </w:pPr>
    </w:p>
    <w:p w14:paraId="355DCD29" w14:textId="77777777" w:rsidR="00DD4938" w:rsidRDefault="00DD4938" w:rsidP="00DD493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630816D1" w14:textId="77777777" w:rsidR="00A96C9F" w:rsidRDefault="00A96C9F" w:rsidP="00DD4938">
      <w:pPr>
        <w:autoSpaceDE w:val="0"/>
        <w:autoSpaceDN w:val="0"/>
        <w:adjustRightInd w:val="0"/>
        <w:spacing w:after="0" w:line="360" w:lineRule="auto"/>
        <w:jc w:val="both"/>
        <w:rPr>
          <w:rFonts w:ascii="Palatino Linotype" w:hAnsi="Palatino Linotype" w:cs="Arial"/>
          <w:sz w:val="24"/>
          <w:szCs w:val="24"/>
        </w:rPr>
      </w:pPr>
    </w:p>
    <w:p w14:paraId="48602F4F" w14:textId="77777777" w:rsidR="00A96C9F" w:rsidRDefault="00A96C9F" w:rsidP="00DD4938">
      <w:pPr>
        <w:autoSpaceDE w:val="0"/>
        <w:autoSpaceDN w:val="0"/>
        <w:adjustRightInd w:val="0"/>
        <w:spacing w:after="0" w:line="360" w:lineRule="auto"/>
        <w:jc w:val="both"/>
        <w:rPr>
          <w:rFonts w:ascii="Palatino Linotype" w:hAnsi="Palatino Linotype" w:cs="Arial"/>
          <w:sz w:val="24"/>
          <w:szCs w:val="24"/>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54B53DFF"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5B1C46">
        <w:rPr>
          <w:rFonts w:ascii="Palatino Linotype" w:eastAsia="Times New Roman" w:hAnsi="Palatino Linotype" w:cs="Times New Roman"/>
          <w:sz w:val="24"/>
          <w:szCs w:val="24"/>
          <w:lang w:eastAsia="es-ES"/>
        </w:rPr>
        <w:t>l</w:t>
      </w:r>
      <w:r w:rsidR="0000045D">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737E3C1F"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5B1C4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4157B7B"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DD4938">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5B1C4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3D4D87B1"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5B1C4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080C106A"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5B1C46">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2ED309" w14:textId="11AEAD9B" w:rsidR="00DD4938" w:rsidRPr="00DD4938" w:rsidRDefault="005C687E" w:rsidP="005C3CD1">
      <w:pPr>
        <w:spacing w:before="240" w:line="360" w:lineRule="auto"/>
        <w:ind w:right="72"/>
        <w:jc w:val="both"/>
        <w:rPr>
          <w:rFonts w:ascii="Palatino Linotype" w:hAnsi="Palatino Linotype" w:cs="Arial"/>
          <w:b/>
          <w:sz w:val="24"/>
          <w:szCs w:val="24"/>
        </w:rPr>
      </w:pPr>
      <w:r w:rsidRPr="00F548C1">
        <w:rPr>
          <w:rFonts w:ascii="Palatino Linotype" w:hAnsi="Palatino Linotype" w:cs="Arial"/>
          <w:sz w:val="24"/>
          <w:szCs w:val="24"/>
        </w:rPr>
        <w:t xml:space="preserve">Una vez sentado lo anterior, </w:t>
      </w:r>
      <w:r w:rsidR="005B2E7E" w:rsidRPr="00F548C1">
        <w:rPr>
          <w:rFonts w:ascii="Palatino Linotype" w:hAnsi="Palatino Linotype" w:cs="Arial"/>
          <w:sz w:val="24"/>
          <w:szCs w:val="24"/>
        </w:rPr>
        <w:t xml:space="preserve">en una aproximación inicial, es procedente mencionar </w:t>
      </w:r>
      <w:r w:rsidR="005C3CD1" w:rsidRPr="00F548C1">
        <w:rPr>
          <w:rFonts w:ascii="Palatino Linotype" w:hAnsi="Palatino Linotype" w:cs="Arial"/>
          <w:sz w:val="24"/>
          <w:szCs w:val="24"/>
        </w:rPr>
        <w:t>mediante la solicitud de información</w:t>
      </w:r>
      <w:r w:rsidR="00DD4938">
        <w:rPr>
          <w:rFonts w:ascii="Palatino Linotype" w:hAnsi="Palatino Linotype" w:cs="Arial"/>
          <w:sz w:val="24"/>
          <w:szCs w:val="24"/>
        </w:rPr>
        <w:t xml:space="preserve"> fue formulado </w:t>
      </w:r>
      <w:r w:rsidR="00DD4938">
        <w:rPr>
          <w:rFonts w:ascii="Palatino Linotype" w:hAnsi="Palatino Linotype" w:cs="Arial"/>
          <w:b/>
          <w:sz w:val="24"/>
          <w:szCs w:val="24"/>
        </w:rPr>
        <w:t xml:space="preserve">1 –un- </w:t>
      </w:r>
      <w:r w:rsidR="00DD4938">
        <w:rPr>
          <w:rFonts w:ascii="Palatino Linotype" w:hAnsi="Palatino Linotype" w:cs="Arial"/>
          <w:sz w:val="24"/>
          <w:szCs w:val="24"/>
        </w:rPr>
        <w:t xml:space="preserve">requerimiento, respecto del cual, el particular fijo como elemento temporal </w:t>
      </w:r>
      <w:r w:rsidR="00DD4938">
        <w:rPr>
          <w:rFonts w:ascii="Palatino Linotype" w:hAnsi="Palatino Linotype" w:cs="Arial"/>
          <w:i/>
          <w:sz w:val="24"/>
          <w:szCs w:val="24"/>
        </w:rPr>
        <w:t>“de enero de 2019 al mes de agosto de 2020,</w:t>
      </w:r>
      <w:r w:rsidR="00DD4938">
        <w:rPr>
          <w:rFonts w:ascii="Palatino Linotype" w:hAnsi="Palatino Linotype" w:cs="Arial"/>
          <w:sz w:val="24"/>
          <w:szCs w:val="24"/>
        </w:rPr>
        <w:t xml:space="preserve"> es decir, del periodo comprendido del uno de enero de dos mil diecinueve al treinta y uno de agosto de dos mil veinte. </w:t>
      </w:r>
    </w:p>
    <w:p w14:paraId="342ABC49" w14:textId="435106BE" w:rsidR="00D566F2" w:rsidRDefault="00DD4938" w:rsidP="00D566F2">
      <w:pPr>
        <w:spacing w:before="240" w:line="360" w:lineRule="auto"/>
        <w:jc w:val="both"/>
        <w:rPr>
          <w:rFonts w:ascii="Palatino Linotype" w:hAnsi="Palatino Linotype"/>
        </w:rPr>
      </w:pPr>
      <w:r>
        <w:rPr>
          <w:rFonts w:ascii="Palatino Linotype" w:hAnsi="Palatino Linotype" w:cs="Arial"/>
          <w:sz w:val="24"/>
          <w:szCs w:val="24"/>
        </w:rPr>
        <w:t>D</w:t>
      </w:r>
      <w:r w:rsidR="00D566F2">
        <w:rPr>
          <w:rFonts w:ascii="Palatino Linotype" w:hAnsi="Palatino Linotype" w:cs="Arial"/>
          <w:sz w:val="24"/>
          <w:szCs w:val="24"/>
        </w:rPr>
        <w:t xml:space="preserve">icha precisión con </w:t>
      </w:r>
      <w:r w:rsidR="00D566F2" w:rsidRPr="00203001">
        <w:rPr>
          <w:rFonts w:ascii="Palatino Linotype" w:hAnsi="Palatino Linotype"/>
          <w:sz w:val="24"/>
          <w:szCs w:val="24"/>
        </w:rPr>
        <w:t xml:space="preserve">fundamento en </w:t>
      </w:r>
      <w:r w:rsidR="00D566F2">
        <w:rPr>
          <w:rFonts w:ascii="Palatino Linotype" w:hAnsi="Palatino Linotype"/>
          <w:sz w:val="24"/>
          <w:szCs w:val="24"/>
        </w:rPr>
        <w:t>los</w:t>
      </w:r>
      <w:r w:rsidR="00D566F2" w:rsidRPr="00203001">
        <w:rPr>
          <w:rFonts w:ascii="Palatino Linotype" w:hAnsi="Palatino Linotype"/>
          <w:sz w:val="24"/>
          <w:szCs w:val="24"/>
        </w:rPr>
        <w:t xml:space="preserve"> artículo</w:t>
      </w:r>
      <w:r w:rsidR="00D566F2">
        <w:rPr>
          <w:rFonts w:ascii="Palatino Linotype" w:hAnsi="Palatino Linotype"/>
          <w:sz w:val="24"/>
          <w:szCs w:val="24"/>
        </w:rPr>
        <w:t>s</w:t>
      </w:r>
      <w:r w:rsidR="00D566F2" w:rsidRPr="00203001">
        <w:rPr>
          <w:rFonts w:ascii="Palatino Linotype" w:hAnsi="Palatino Linotype"/>
          <w:sz w:val="24"/>
          <w:szCs w:val="24"/>
        </w:rPr>
        <w:t xml:space="preserve"> 13 y 181 cuarto párrafo de la Ley en materia, normatividad invocada cuyo contenido literal es el siguiente:</w:t>
      </w:r>
      <w:r w:rsidR="00D566F2">
        <w:rPr>
          <w:rFonts w:ascii="Palatino Linotype" w:hAnsi="Palatino Linotype"/>
        </w:rPr>
        <w:t xml:space="preserve"> </w:t>
      </w:r>
    </w:p>
    <w:p w14:paraId="66860C64" w14:textId="77777777" w:rsidR="00D566F2" w:rsidRPr="00BC704A" w:rsidRDefault="00D566F2" w:rsidP="00D566F2">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F964A4B" w14:textId="77777777" w:rsidR="00D566F2" w:rsidRPr="00BC704A" w:rsidRDefault="00D566F2" w:rsidP="00D566F2">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03AD03A7" w14:textId="77777777" w:rsidR="00D566F2" w:rsidRPr="00BC704A" w:rsidRDefault="00D566F2" w:rsidP="00D566F2">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BC9AD05" w14:textId="7997725B" w:rsidR="005B2E7E" w:rsidRPr="00D566F2" w:rsidRDefault="00D566F2" w:rsidP="005C3CD1">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y delimitar </w:t>
      </w:r>
      <w:r w:rsidR="00DD4938">
        <w:rPr>
          <w:rFonts w:ascii="Palatino Linotype" w:hAnsi="Palatino Linotype" w:cs="Arial"/>
          <w:sz w:val="24"/>
          <w:szCs w:val="24"/>
        </w:rPr>
        <w:t>el requerimiento</w:t>
      </w:r>
      <w:r>
        <w:rPr>
          <w:rFonts w:ascii="Palatino Linotype" w:hAnsi="Palatino Linotype" w:cs="Arial"/>
          <w:sz w:val="24"/>
          <w:szCs w:val="24"/>
        </w:rPr>
        <w:t xml:space="preserve">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9A91C85" w14:textId="6973B71C" w:rsidR="00AA4325" w:rsidRDefault="00DD493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Nómina General en el formato entregado al Órgano Superior de Fiscalización del Estado de México en los informes mensuales municipales, durante el periodo comprendido del uno de enero de dos mil diecinueve al treinta y uno de agosto de dos mil veinte. </w:t>
      </w:r>
    </w:p>
    <w:p w14:paraId="597D22EE" w14:textId="77777777" w:rsidR="005B1C46" w:rsidRDefault="005B1C46" w:rsidP="00EC4F33">
      <w:pPr>
        <w:spacing w:before="240" w:line="360" w:lineRule="auto"/>
        <w:ind w:right="72"/>
        <w:jc w:val="both"/>
        <w:rPr>
          <w:rFonts w:ascii="Palatino Linotype" w:hAnsi="Palatino Linotype" w:cs="Arial"/>
          <w:sz w:val="24"/>
          <w:szCs w:val="24"/>
        </w:rPr>
      </w:pPr>
    </w:p>
    <w:p w14:paraId="30E1D387" w14:textId="77777777" w:rsidR="00DD4938" w:rsidRDefault="00DD4938" w:rsidP="00DD4938">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Pr>
          <w:rFonts w:ascii="Palatino Linotype" w:hAnsi="Palatino Linotype" w:cs="Arial"/>
          <w:sz w:val="24"/>
          <w:szCs w:val="24"/>
        </w:rPr>
        <w:t>el artículo 95, fracciones I, II, IV, V, VI y XVII de la Ley Orgánica Municipal del Estado de México</w:t>
      </w:r>
      <w:r>
        <w:rPr>
          <w:rFonts w:ascii="Palatino Linotype" w:hAnsi="Palatino Linotype" w:cs="Arial"/>
          <w:b/>
          <w:bCs/>
          <w:sz w:val="24"/>
          <w:szCs w:val="24"/>
        </w:rPr>
        <w:t xml:space="preserve">, </w:t>
      </w:r>
      <w:r>
        <w:rPr>
          <w:rFonts w:ascii="Palatino Linotype" w:hAnsi="Palatino Linotype" w:cs="Arial"/>
          <w:sz w:val="24"/>
          <w:szCs w:val="24"/>
        </w:rPr>
        <w:t xml:space="preserve">porciones normativas que disponen a la literalidad lo siguiente: </w:t>
      </w:r>
    </w:p>
    <w:p w14:paraId="627CC0AD" w14:textId="77777777" w:rsidR="00DD4938" w:rsidRPr="00A347D8" w:rsidRDefault="00DD4938" w:rsidP="00DD493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Ley Orgánica Municipal del Estado de México</w:t>
      </w:r>
    </w:p>
    <w:p w14:paraId="66F8967F" w14:textId="77777777" w:rsidR="00DD4938" w:rsidRPr="00A347D8" w:rsidRDefault="00DD4938" w:rsidP="00DD493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“Artículo 95.-Son atribuciones del tesorero municipal:</w:t>
      </w:r>
    </w:p>
    <w:p w14:paraId="69B26452" w14:textId="77777777" w:rsidR="00DD4938" w:rsidRPr="00A347D8" w:rsidRDefault="00DD4938" w:rsidP="00DD493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7BBF83FD" w14:textId="77777777" w:rsidR="00DD4938" w:rsidRPr="00A347D8" w:rsidRDefault="00DD4938" w:rsidP="00DD493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lastRenderedPageBreak/>
        <w:t>II.</w:t>
      </w:r>
      <w:r>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7D3777D1" w14:textId="77777777" w:rsidR="00DD4938" w:rsidRPr="00A347D8" w:rsidRDefault="00DD4938" w:rsidP="00DD493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53FC9751" w14:textId="77777777" w:rsidR="00DD4938" w:rsidRDefault="00DD4938" w:rsidP="00DD4938">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1C45EB26" w14:textId="77777777" w:rsidR="00DD4938" w:rsidRDefault="00DD4938" w:rsidP="00DD4938">
      <w:pPr>
        <w:pStyle w:val="INFOEM"/>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15AD9C9" w14:textId="77777777" w:rsidR="00DD4938" w:rsidRDefault="00DD4938" w:rsidP="00DD4938">
      <w:pPr>
        <w:pStyle w:val="INFOEM"/>
      </w:pPr>
      <w:r>
        <w:t>VI. Presentar anualmente al ayuntamiento un informe de la situación contable financiera de la Tesorería Municipal;</w:t>
      </w:r>
    </w:p>
    <w:p w14:paraId="5561CAB6" w14:textId="77777777" w:rsidR="00DD4938" w:rsidRDefault="00DD4938" w:rsidP="00DD4938">
      <w:pPr>
        <w:pStyle w:val="INFOEM"/>
      </w:pPr>
      <w:r>
        <w:t>(…)</w:t>
      </w:r>
    </w:p>
    <w:p w14:paraId="23AA8807" w14:textId="77777777" w:rsidR="00DD4938" w:rsidRPr="00A347D8" w:rsidRDefault="00DD4938" w:rsidP="00DD4938">
      <w:pPr>
        <w:pStyle w:val="INFOEM"/>
        <w:rPr>
          <w:b/>
          <w:bCs/>
          <w:iCs/>
          <w:u w:val="single"/>
        </w:rPr>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60313B33" w14:textId="77777777" w:rsidR="00DD4938" w:rsidRPr="00A347D8" w:rsidRDefault="00DD4938" w:rsidP="00DD4938">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30B1D802" w14:textId="5BB8F861" w:rsidR="005B1C46" w:rsidRDefault="005B1C46" w:rsidP="00EC4F33">
      <w:pPr>
        <w:spacing w:before="240" w:line="360" w:lineRule="auto"/>
        <w:ind w:right="72"/>
        <w:jc w:val="both"/>
        <w:rPr>
          <w:rFonts w:ascii="Palatino Linotype" w:hAnsi="Palatino Linotype" w:cs="Arial"/>
          <w:sz w:val="24"/>
          <w:szCs w:val="24"/>
        </w:rPr>
      </w:pPr>
    </w:p>
    <w:p w14:paraId="71176CE8" w14:textId="77777777" w:rsidR="00DD4938" w:rsidRPr="00811D16" w:rsidRDefault="00DD4938" w:rsidP="00DD4938">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rPr>
        <w:t xml:space="preserve">De manera complementaria, toda vez que el particular solicita Nómina General de la temporalidad referida,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w:t>
      </w:r>
      <w:r w:rsidRPr="00811D16">
        <w:rPr>
          <w:rFonts w:ascii="Palatino Linotype" w:hAnsi="Palatino Linotype" w:cs="Arial"/>
          <w:sz w:val="24"/>
          <w:szCs w:val="24"/>
          <w:lang w:val="es-ES"/>
        </w:rPr>
        <w:lastRenderedPageBreak/>
        <w:t>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AB9F3AC" w14:textId="77777777" w:rsidR="00DD4938" w:rsidRDefault="00DD4938" w:rsidP="00DD4938">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2D03CC4E" w14:textId="77777777" w:rsidR="00A96C9F" w:rsidRPr="00811D16" w:rsidRDefault="00A96C9F" w:rsidP="00DD4938">
      <w:pPr>
        <w:spacing w:before="240" w:line="360" w:lineRule="auto"/>
        <w:ind w:left="851" w:right="851"/>
        <w:jc w:val="both"/>
        <w:rPr>
          <w:rFonts w:ascii="Palatino Linotype" w:hAnsi="Palatino Linotype" w:cs="Arial"/>
          <w:b/>
          <w:i/>
          <w:lang w:val="es-ES"/>
        </w:rPr>
      </w:pPr>
    </w:p>
    <w:p w14:paraId="3AC5DCD6" w14:textId="77777777" w:rsidR="00DD4938" w:rsidRPr="005E4EB4" w:rsidRDefault="00DD4938" w:rsidP="00DD4938">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53B5BEEE" w14:textId="77777777" w:rsidR="00DD4938" w:rsidRPr="00F975C8" w:rsidRDefault="00DD4938" w:rsidP="00DD4938">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7E6A8B58" w14:textId="77777777" w:rsidR="00DD4938" w:rsidRPr="00F975C8" w:rsidRDefault="00DD4938" w:rsidP="00DD4938">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870BBD5" w14:textId="77777777" w:rsidR="00DD4938" w:rsidRPr="00F975C8" w:rsidRDefault="00DD4938" w:rsidP="00DD4938">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lastRenderedPageBreak/>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77E2C6CC" w14:textId="77777777" w:rsidR="00DD4938" w:rsidRPr="00F975C8" w:rsidRDefault="00DD4938" w:rsidP="00DD4938">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1F179F1" w14:textId="77777777" w:rsidR="00DD4938" w:rsidRDefault="00DD4938" w:rsidP="00DD4938">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7DFF9E1" w14:textId="77777777" w:rsidR="00DD4938" w:rsidRDefault="00DD4938" w:rsidP="00DD4938">
      <w:pPr>
        <w:spacing w:before="240" w:line="360" w:lineRule="auto"/>
        <w:ind w:left="851" w:right="851"/>
        <w:jc w:val="both"/>
        <w:rPr>
          <w:rFonts w:ascii="Palatino Linotype" w:hAnsi="Palatino Linotype" w:cs="Arial"/>
          <w:b/>
          <w:i/>
          <w:szCs w:val="20"/>
          <w:lang w:eastAsia="es-MX"/>
        </w:rPr>
      </w:pPr>
    </w:p>
    <w:p w14:paraId="6D686E6C" w14:textId="77777777" w:rsidR="00DD4938" w:rsidRPr="005E4EB4" w:rsidRDefault="00DD4938" w:rsidP="00DD4938">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rPr>
        <w:t xml:space="preserve">De lo antes señalado, es dable concluir que la nómina general, consiste en un </w:t>
      </w:r>
      <w:r w:rsidRPr="005E4EB4">
        <w:rPr>
          <w:rFonts w:ascii="Palatino Linotype" w:hAnsi="Palatino Linotype" w:cs="Arial"/>
          <w:sz w:val="24"/>
          <w:szCs w:val="24"/>
          <w:lang w:eastAsia="es-MX"/>
        </w:rPr>
        <w:t xml:space="preserve">registro conformado por el conjunto de trabajadores a los cuales se les va a remunerar por los </w:t>
      </w:r>
      <w:hyperlink r:id="rId10"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26BDECE6" w14:textId="77777777" w:rsidR="00DD4938" w:rsidRPr="005E4EB4" w:rsidRDefault="00DD4938" w:rsidP="00DD4938">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5F3601A1" w14:textId="77777777" w:rsidR="00DD4938" w:rsidRPr="00F975C8" w:rsidRDefault="00DD4938" w:rsidP="00DD4938">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5E961AB" w14:textId="77777777" w:rsidR="00DD4938" w:rsidRDefault="00DD4938" w:rsidP="00DD4938">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5554B157" w14:textId="77777777" w:rsidR="00DD4938" w:rsidRPr="005E4EB4" w:rsidRDefault="00DD4938" w:rsidP="00DD4938">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anterior,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2D2436BD" w14:textId="77777777" w:rsidR="00DD4938" w:rsidRPr="00F975C8" w:rsidRDefault="00DD4938" w:rsidP="00DD4938">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6154CC39" w14:textId="77777777" w:rsidR="00DD4938" w:rsidRPr="00F975C8" w:rsidRDefault="00DD4938" w:rsidP="00DD4938">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D2B7F33" w14:textId="77777777" w:rsidR="00DD4938" w:rsidRPr="00F975C8" w:rsidRDefault="00DD4938" w:rsidP="00DD4938">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8BB8EDC" w14:textId="77777777" w:rsidR="00DD4938" w:rsidRPr="00F975C8" w:rsidRDefault="00DD4938" w:rsidP="00DD4938">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E6464C4" w14:textId="77777777" w:rsidR="00DD4938" w:rsidRPr="00F975C8" w:rsidRDefault="00DD4938" w:rsidP="00DD4938">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C7A7AAF" w14:textId="77777777" w:rsidR="00DD4938" w:rsidRDefault="00DD4938" w:rsidP="00DD4938">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61C1705A" w14:textId="77777777" w:rsidR="00DD4938" w:rsidRDefault="00DD4938" w:rsidP="00DD4938">
      <w:pPr>
        <w:tabs>
          <w:tab w:val="left" w:pos="9072"/>
        </w:tabs>
        <w:spacing w:before="240" w:line="360" w:lineRule="auto"/>
        <w:ind w:left="851" w:right="902"/>
        <w:jc w:val="both"/>
        <w:rPr>
          <w:rFonts w:ascii="Palatino Linotype" w:hAnsi="Palatino Linotype"/>
          <w:b/>
          <w:bCs/>
          <w:i/>
        </w:rPr>
      </w:pPr>
    </w:p>
    <w:p w14:paraId="5500124C" w14:textId="77777777" w:rsidR="00DD4938" w:rsidRPr="007658D5" w:rsidRDefault="00DD4938" w:rsidP="00DD4938">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lastRenderedPageBreak/>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ECAD322" w14:textId="77777777" w:rsidR="00DD4938" w:rsidRPr="007658D5" w:rsidRDefault="00DD4938" w:rsidP="00DD4938">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4612C446" w14:textId="77777777" w:rsidR="00DD4938" w:rsidRPr="00F975C8" w:rsidRDefault="00DD4938" w:rsidP="00DD4938">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9009442" w14:textId="77777777" w:rsidR="00DD4938" w:rsidRPr="00F975C8" w:rsidRDefault="00DD4938" w:rsidP="00DD4938">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06449839" w14:textId="77777777" w:rsidR="00DD4938" w:rsidRPr="000A0968" w:rsidRDefault="00DD4938" w:rsidP="00DD4938">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109079EF" w14:textId="77777777" w:rsidR="00DD4938" w:rsidRDefault="00DD4938" w:rsidP="00DD4938">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11A27448" w14:textId="77777777" w:rsidR="00DD4938" w:rsidRPr="007658D5" w:rsidRDefault="00DD4938" w:rsidP="00DD4938">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2053B950" w14:textId="77777777" w:rsidR="00DD4938" w:rsidRPr="003E0BC5" w:rsidRDefault="00DD4938" w:rsidP="00DD4938">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6F8ECA8" w14:textId="77777777" w:rsidR="00DD4938" w:rsidRPr="00F975C8" w:rsidRDefault="00DD4938" w:rsidP="00DD4938">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69BC485" w14:textId="77777777" w:rsidR="00DD4938" w:rsidRPr="00F975C8" w:rsidRDefault="00DD4938" w:rsidP="00DD4938">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30CEF3D7" w14:textId="77777777" w:rsidR="00DD4938" w:rsidRPr="00F975C8" w:rsidRDefault="00DD4938" w:rsidP="00DD4938">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0E6D4A90" w14:textId="77777777" w:rsidR="00DD4938" w:rsidRDefault="00DD4938" w:rsidP="00DD4938">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1D2266B" w14:textId="77777777" w:rsidR="00DD4938" w:rsidRPr="003E0BC5" w:rsidRDefault="00DD4938" w:rsidP="00DD4938">
      <w:pPr>
        <w:autoSpaceDE w:val="0"/>
        <w:autoSpaceDN w:val="0"/>
        <w:adjustRightInd w:val="0"/>
        <w:ind w:left="567" w:right="618"/>
        <w:jc w:val="both"/>
        <w:rPr>
          <w:rStyle w:val="apple-style-span"/>
          <w:rFonts w:ascii="Palatino Linotype" w:hAnsi="Palatino Linotype" w:cs="Arial"/>
          <w:b/>
          <w:bCs/>
          <w:i/>
          <w:color w:val="000000"/>
        </w:rPr>
      </w:pPr>
    </w:p>
    <w:p w14:paraId="4618A1E0" w14:textId="77777777" w:rsidR="00DD4938" w:rsidRPr="003E0BC5" w:rsidRDefault="00DD4938" w:rsidP="00DD4938">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3A06E165" w14:textId="77777777" w:rsidR="00DD4938" w:rsidRPr="00F975C8" w:rsidRDefault="00DD4938" w:rsidP="00DD4938">
      <w:pPr>
        <w:pStyle w:val="Sinespaciado"/>
        <w:rPr>
          <w:rFonts w:ascii="Palatino Linotype" w:hAnsi="Palatino Linotype"/>
        </w:rPr>
      </w:pPr>
    </w:p>
    <w:p w14:paraId="3501C36C" w14:textId="77777777" w:rsidR="00DD4938" w:rsidRPr="003E0BC5" w:rsidRDefault="00DD4938" w:rsidP="00DD4938">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FB2D702" w14:textId="77777777" w:rsidR="00DD4938" w:rsidRPr="00F975C8" w:rsidRDefault="00DD4938" w:rsidP="00DD4938">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AEF3A39" w14:textId="77777777" w:rsidR="00DD4938" w:rsidRPr="00A535E3" w:rsidRDefault="00DD4938" w:rsidP="00DD4938">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36997606" w14:textId="77777777" w:rsidR="00DD4938" w:rsidRPr="00F975C8" w:rsidRDefault="00DD4938" w:rsidP="00DD4938">
      <w:pPr>
        <w:ind w:left="851" w:right="758"/>
        <w:jc w:val="both"/>
        <w:rPr>
          <w:rFonts w:ascii="Palatino Linotype" w:hAnsi="Palatino Linotype"/>
          <w:i/>
        </w:rPr>
      </w:pPr>
    </w:p>
    <w:p w14:paraId="38518B70" w14:textId="77777777" w:rsidR="00DD4938" w:rsidRPr="003E0BC5" w:rsidRDefault="00DD4938" w:rsidP="00DD4938">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22D61F9C" w14:textId="2847CE3F" w:rsidR="00DD4938" w:rsidRDefault="00DD4938" w:rsidP="00DD4938">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Una vez puntualizado esto, se advierte que la </w:t>
      </w:r>
      <w:r w:rsidR="000D67B8">
        <w:rPr>
          <w:rFonts w:ascii="Palatino Linotype" w:hAnsi="Palatino Linotype" w:cs="Arial"/>
          <w:sz w:val="24"/>
          <w:szCs w:val="24"/>
        </w:rPr>
        <w:t xml:space="preserve">nómina general contiene la información relativa a las remuneraciones de los servidores públicos. </w:t>
      </w:r>
    </w:p>
    <w:p w14:paraId="608EE3DC" w14:textId="77777777" w:rsidR="000D67B8" w:rsidRDefault="000D67B8" w:rsidP="000D67B8">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64C849CF" w14:textId="77777777" w:rsidR="000D67B8" w:rsidRDefault="0008283F" w:rsidP="000D67B8">
      <w:pPr>
        <w:spacing w:before="240" w:after="240" w:line="360" w:lineRule="auto"/>
        <w:jc w:val="both"/>
        <w:rPr>
          <w:rStyle w:val="Hipervnculo"/>
          <w:rFonts w:ascii="Palatino Linotype" w:hAnsi="Palatino Linotype"/>
          <w:sz w:val="24"/>
          <w:szCs w:val="24"/>
          <w:lang w:val="es-ES"/>
        </w:rPr>
      </w:pPr>
      <w:hyperlink r:id="rId11" w:history="1">
        <w:r w:rsidR="000D67B8" w:rsidRPr="0007341B">
          <w:rPr>
            <w:rStyle w:val="Hipervnculo"/>
            <w:rFonts w:ascii="Palatino Linotype" w:hAnsi="Palatino Linotype"/>
            <w:sz w:val="24"/>
            <w:szCs w:val="24"/>
            <w:lang w:val="es-ES"/>
          </w:rPr>
          <w:t>https://www.osfem.gob.mx/09_Iconografia/DocApoyo_20.html</w:t>
        </w:r>
      </w:hyperlink>
    </w:p>
    <w:p w14:paraId="038F3744" w14:textId="263ED59C" w:rsidR="000D67B8" w:rsidRDefault="000D67B8" w:rsidP="000D67B8">
      <w:pPr>
        <w:spacing w:before="240" w:line="360" w:lineRule="auto"/>
        <w:ind w:right="72"/>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5A4BBA81" w14:textId="77777777" w:rsidR="000D67B8" w:rsidRDefault="000D67B8" w:rsidP="000D67B8">
      <w:pPr>
        <w:spacing w:before="240" w:line="360" w:lineRule="auto"/>
        <w:ind w:right="72"/>
        <w:jc w:val="both"/>
        <w:rPr>
          <w:rFonts w:ascii="Palatino Linotype" w:hAnsi="Palatino Linotype"/>
          <w:sz w:val="24"/>
          <w:szCs w:val="24"/>
        </w:rPr>
      </w:pPr>
    </w:p>
    <w:p w14:paraId="539586FB" w14:textId="0145D9D8" w:rsidR="000D67B8" w:rsidRDefault="000D67B8" w:rsidP="000D67B8">
      <w:pPr>
        <w:spacing w:before="240" w:line="360" w:lineRule="auto"/>
        <w:ind w:right="72"/>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30B8530A" wp14:editId="4CA28505">
            <wp:extent cx="5759450" cy="7511415"/>
            <wp:effectExtent l="19050" t="19050" r="1270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511415"/>
                    </a:xfrm>
                    <a:prstGeom prst="rect">
                      <a:avLst/>
                    </a:prstGeom>
                    <a:noFill/>
                    <a:ln>
                      <a:solidFill>
                        <a:schemeClr val="tx1"/>
                      </a:solidFill>
                    </a:ln>
                  </pic:spPr>
                </pic:pic>
              </a:graphicData>
            </a:graphic>
          </wp:inline>
        </w:drawing>
      </w:r>
    </w:p>
    <w:p w14:paraId="2A6825B3" w14:textId="33BEA3EE" w:rsidR="000D67B8" w:rsidRDefault="000D67B8" w:rsidP="000D67B8">
      <w:pPr>
        <w:spacing w:before="240" w:line="360" w:lineRule="auto"/>
        <w:ind w:right="72"/>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5EA9CE38" wp14:editId="55FCC7B0">
            <wp:extent cx="5759450" cy="7499350"/>
            <wp:effectExtent l="19050" t="19050" r="1270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499350"/>
                    </a:xfrm>
                    <a:prstGeom prst="rect">
                      <a:avLst/>
                    </a:prstGeom>
                    <a:noFill/>
                    <a:ln>
                      <a:solidFill>
                        <a:schemeClr val="tx1"/>
                      </a:solidFill>
                    </a:ln>
                  </pic:spPr>
                </pic:pic>
              </a:graphicData>
            </a:graphic>
          </wp:inline>
        </w:drawing>
      </w:r>
    </w:p>
    <w:p w14:paraId="787B07AF" w14:textId="75E5E467" w:rsidR="000D67B8" w:rsidRDefault="00A96C9F" w:rsidP="000D67B8">
      <w:pPr>
        <w:spacing w:before="240" w:line="360" w:lineRule="auto"/>
        <w:ind w:right="72"/>
        <w:jc w:val="both"/>
        <w:rPr>
          <w:rFonts w:ascii="Palatino Linotype" w:hAnsi="Palatino Linotype"/>
          <w:sz w:val="24"/>
          <w:szCs w:val="24"/>
        </w:rPr>
      </w:pPr>
      <w:r>
        <w:rPr>
          <w:rFonts w:ascii="Palatino Linotype" w:hAnsi="Palatino Linotype"/>
          <w:i/>
          <w:noProof/>
          <w:sz w:val="24"/>
          <w:szCs w:val="24"/>
          <w:lang w:eastAsia="es-MX"/>
        </w:rPr>
        <w:lastRenderedPageBreak/>
        <w:drawing>
          <wp:anchor distT="0" distB="0" distL="114300" distR="114300" simplePos="0" relativeHeight="251659264" behindDoc="0" locked="0" layoutInCell="1" allowOverlap="1" wp14:anchorId="62D306ED" wp14:editId="0F783D08">
            <wp:simplePos x="0" y="0"/>
            <wp:positionH relativeFrom="column">
              <wp:posOffset>171722</wp:posOffset>
            </wp:positionH>
            <wp:positionV relativeFrom="paragraph">
              <wp:posOffset>3962309</wp:posOffset>
            </wp:positionV>
            <wp:extent cx="5753735" cy="3519533"/>
            <wp:effectExtent l="19050" t="19050" r="18415" b="24130"/>
            <wp:wrapThrough wrapText="bothSides">
              <wp:wrapPolygon edited="0">
                <wp:start x="-72" y="-117"/>
                <wp:lineTo x="-72" y="21631"/>
                <wp:lineTo x="21598" y="21631"/>
                <wp:lineTo x="21598" y="-117"/>
                <wp:lineTo x="-72" y="-117"/>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4328" cy="351989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60288" behindDoc="0" locked="0" layoutInCell="1" allowOverlap="1" wp14:anchorId="7E18D628" wp14:editId="69E6846A">
            <wp:simplePos x="0" y="0"/>
            <wp:positionH relativeFrom="column">
              <wp:posOffset>170996</wp:posOffset>
            </wp:positionH>
            <wp:positionV relativeFrom="paragraph">
              <wp:posOffset>116840</wp:posOffset>
            </wp:positionV>
            <wp:extent cx="5759450" cy="3515995"/>
            <wp:effectExtent l="19050" t="19050" r="12700" b="27305"/>
            <wp:wrapThrough wrapText="bothSides">
              <wp:wrapPolygon edited="0">
                <wp:start x="-71" y="-117"/>
                <wp:lineTo x="-71" y="21651"/>
                <wp:lineTo x="21576" y="21651"/>
                <wp:lineTo x="21576" y="-117"/>
                <wp:lineTo x="-71"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515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6A3B703" w14:textId="48B67845" w:rsidR="000D67B8" w:rsidRPr="0078693A" w:rsidRDefault="000D67B8" w:rsidP="000D67B8">
      <w:pPr>
        <w:spacing w:before="240" w:after="240" w:line="360" w:lineRule="auto"/>
        <w:jc w:val="both"/>
        <w:rPr>
          <w:rFonts w:ascii="Palatino Linotype" w:hAnsi="Palatino Linotype" w:cs="Arial"/>
          <w:b/>
          <w:sz w:val="24"/>
          <w:szCs w:val="24"/>
          <w:lang w:val="es-ES"/>
        </w:rPr>
      </w:pPr>
      <w:r w:rsidRPr="00B272A6">
        <w:rPr>
          <w:rFonts w:ascii="Palatino Linotype" w:hAnsi="Palatino Linotype" w:cs="Arial"/>
          <w:sz w:val="24"/>
          <w:szCs w:val="24"/>
          <w:lang w:val="es-ES"/>
        </w:rPr>
        <w:lastRenderedPageBreak/>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la Nómina General, en consecuencia, la información solicitada debe de obrar en los archivos del </w:t>
      </w:r>
      <w:r>
        <w:rPr>
          <w:rFonts w:ascii="Palatino Linotype" w:hAnsi="Palatino Linotype" w:cs="Arial"/>
          <w:b/>
          <w:sz w:val="24"/>
          <w:szCs w:val="24"/>
          <w:lang w:val="es-ES"/>
        </w:rPr>
        <w:t xml:space="preserve">Sujeto Obligado. </w:t>
      </w:r>
    </w:p>
    <w:p w14:paraId="59055081" w14:textId="77777777" w:rsidR="000D67B8" w:rsidRPr="00B272A6" w:rsidRDefault="000D67B8" w:rsidP="000D67B8">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BEE5CAD" w14:textId="77777777" w:rsidR="000D67B8" w:rsidRPr="00F975C8" w:rsidRDefault="000D67B8" w:rsidP="000D67B8">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42661D55" w14:textId="77777777" w:rsidR="000D67B8" w:rsidRPr="00F975C8" w:rsidRDefault="000D67B8" w:rsidP="000D67B8">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62802077" w14:textId="77777777" w:rsidR="000D67B8" w:rsidRPr="00B272A6" w:rsidRDefault="000D67B8" w:rsidP="000D67B8">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686A6638" w14:textId="77777777" w:rsidR="000D67B8" w:rsidRPr="00F975C8" w:rsidRDefault="000D67B8" w:rsidP="000D67B8">
      <w:pPr>
        <w:spacing w:line="360" w:lineRule="auto"/>
        <w:jc w:val="both"/>
        <w:rPr>
          <w:rFonts w:ascii="Palatino Linotype" w:hAnsi="Palatino Linotype" w:cs="Arial"/>
          <w:bCs/>
          <w:i/>
          <w:lang w:val="es-ES"/>
        </w:rPr>
      </w:pPr>
    </w:p>
    <w:p w14:paraId="54E06F40" w14:textId="77777777" w:rsidR="000D67B8" w:rsidRDefault="000D67B8" w:rsidP="000D67B8">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4118BC39" w14:textId="77777777" w:rsidR="000D67B8" w:rsidRPr="00F975C8" w:rsidRDefault="000D67B8" w:rsidP="000D67B8">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CF9A59B" w14:textId="77777777" w:rsidR="000D67B8" w:rsidRPr="0039245A" w:rsidRDefault="000D67B8" w:rsidP="000D67B8">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0530F6A" w14:textId="77777777" w:rsidR="000D67B8" w:rsidRPr="00F975C8" w:rsidRDefault="000D67B8" w:rsidP="000D67B8">
      <w:pPr>
        <w:spacing w:before="240" w:line="360" w:lineRule="auto"/>
        <w:ind w:left="851" w:right="851"/>
        <w:jc w:val="both"/>
        <w:rPr>
          <w:rFonts w:ascii="Palatino Linotype" w:hAnsi="Palatino Linotype" w:cs="Arial"/>
          <w:i/>
          <w:lang w:val="es-ES"/>
        </w:rPr>
      </w:pPr>
    </w:p>
    <w:p w14:paraId="4D8322C2" w14:textId="77777777" w:rsidR="000D67B8" w:rsidRPr="00F975C8" w:rsidRDefault="000D67B8" w:rsidP="000D67B8">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AD950BB" w14:textId="77777777" w:rsidR="000D67B8" w:rsidRPr="00B272A6" w:rsidRDefault="000D67B8" w:rsidP="000D67B8">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3DFAF11F" w14:textId="77777777" w:rsidR="000D67B8" w:rsidRDefault="000D67B8" w:rsidP="000D67B8">
      <w:pPr>
        <w:spacing w:before="240" w:after="240" w:line="360" w:lineRule="auto"/>
        <w:jc w:val="both"/>
        <w:rPr>
          <w:rFonts w:ascii="Palatino Linotype" w:hAnsi="Palatino Linotype" w:cs="Arial"/>
          <w:sz w:val="24"/>
          <w:szCs w:val="24"/>
          <w:lang w:val="es-ES"/>
        </w:rPr>
      </w:pPr>
    </w:p>
    <w:p w14:paraId="5F010E46" w14:textId="77777777" w:rsidR="000D67B8" w:rsidRPr="00B272A6" w:rsidRDefault="000D67B8" w:rsidP="000D67B8">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68D6F5E" w14:textId="77777777" w:rsidR="000D67B8" w:rsidRDefault="000D67B8" w:rsidP="000D67B8">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AF63E1E" w14:textId="77777777" w:rsidR="000D67B8" w:rsidRPr="00F975C8" w:rsidRDefault="000D67B8" w:rsidP="000D67B8">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13B9DDFE" w14:textId="77777777" w:rsidR="000D67B8" w:rsidRPr="00F975C8" w:rsidRDefault="000D67B8" w:rsidP="000D67B8">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860BA0" w14:textId="77777777" w:rsidR="000D67B8" w:rsidRPr="00F975C8" w:rsidRDefault="000D67B8" w:rsidP="000D67B8">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1D78D55D" w14:textId="77777777" w:rsidR="000D67B8" w:rsidRPr="0039245A" w:rsidRDefault="000D67B8" w:rsidP="000D67B8">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3F9E1B44" w14:textId="77777777" w:rsidR="000D67B8" w:rsidRPr="00F975C8" w:rsidRDefault="000D67B8" w:rsidP="000D67B8">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14:paraId="2F88C84F" w14:textId="77777777" w:rsidR="000D67B8" w:rsidRPr="00B272A6" w:rsidRDefault="000D67B8" w:rsidP="000D67B8">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2D7958EA" w14:textId="77777777" w:rsidR="000D67B8" w:rsidRDefault="000D67B8" w:rsidP="000D67B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2354D729" w14:textId="77777777" w:rsidR="000D67B8" w:rsidRPr="00FA7CFC" w:rsidRDefault="000D67B8" w:rsidP="000D67B8">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8CF04AF" w14:textId="77777777" w:rsidR="000D67B8" w:rsidRPr="00FA7CFC" w:rsidRDefault="000D67B8" w:rsidP="000D67B8">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8F35750" w14:textId="77777777" w:rsidR="000D67B8" w:rsidRDefault="000D67B8" w:rsidP="000D67B8">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A695234" w14:textId="77777777" w:rsidR="000D67B8" w:rsidRDefault="000D67B8" w:rsidP="000D67B8">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583934C" w14:textId="77777777" w:rsidR="000D67B8" w:rsidRDefault="000D67B8" w:rsidP="000D67B8">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lastRenderedPageBreak/>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3B68E93" w14:textId="77777777" w:rsidR="000D67B8" w:rsidRPr="00682B6F" w:rsidRDefault="000D67B8" w:rsidP="000D67B8">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5D884736" w14:textId="77777777" w:rsidR="000D67B8" w:rsidRDefault="000D67B8" w:rsidP="000D67B8">
      <w:pPr>
        <w:autoSpaceDE w:val="0"/>
        <w:autoSpaceDN w:val="0"/>
        <w:adjustRightInd w:val="0"/>
        <w:spacing w:before="240" w:line="360" w:lineRule="auto"/>
        <w:ind w:right="851"/>
        <w:jc w:val="both"/>
        <w:rPr>
          <w:rFonts w:ascii="Palatino Linotype" w:hAnsi="Palatino Linotype"/>
          <w:b/>
          <w:i/>
        </w:rPr>
      </w:pPr>
    </w:p>
    <w:p w14:paraId="5020CA18" w14:textId="77777777" w:rsidR="000D67B8" w:rsidRDefault="000D67B8" w:rsidP="000D67B8">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14F5CEA4" w14:textId="77777777" w:rsidR="000D67B8" w:rsidRDefault="000D67B8" w:rsidP="000D67B8">
      <w:pPr>
        <w:spacing w:line="360" w:lineRule="auto"/>
        <w:contextualSpacing/>
        <w:jc w:val="both"/>
        <w:rPr>
          <w:rFonts w:ascii="Palatino Linotype" w:eastAsia="MS Mincho" w:hAnsi="Palatino Linotype" w:cs="Times New Roman"/>
          <w:sz w:val="24"/>
          <w:szCs w:val="24"/>
        </w:rPr>
      </w:pPr>
    </w:p>
    <w:p w14:paraId="35052DD7" w14:textId="77777777" w:rsidR="000D67B8" w:rsidRPr="00F40B51" w:rsidRDefault="000D67B8" w:rsidP="000D67B8">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w:t>
      </w:r>
      <w:r>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22BC56CA" w14:textId="77777777" w:rsidR="000D67B8" w:rsidRPr="00106372" w:rsidRDefault="000D67B8" w:rsidP="000D67B8">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lastRenderedPageBreak/>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3DAE1BC8" w14:textId="77777777" w:rsidR="000D67B8" w:rsidRPr="00FF4138" w:rsidRDefault="000D67B8" w:rsidP="000D67B8">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Una vez sentado lo anterior, como se mencionó en los antecedentes segundo y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 xml:space="preserve">fue omiso en responder la solicitud de información formulada por el particular, luego entonces se actualiza la causal de procedencia inmersa en el numeral 179, fracción VII de la Ley de Transparencia local. </w:t>
      </w:r>
    </w:p>
    <w:p w14:paraId="5B6CAE02" w14:textId="422A5771" w:rsidR="000D67B8" w:rsidRDefault="000D67B8" w:rsidP="000D67B8">
      <w:pPr>
        <w:spacing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información requerida, en virtud de lo anterior, resulta viable su entrega, en versión pública de ser procedente, acompañada del acuerdo de clasificación correspondiente, luego entonces </w:t>
      </w:r>
      <w:r>
        <w:rPr>
          <w:rFonts w:ascii="Palatino Linotype" w:hAnsi="Palatino Linotype"/>
          <w:b/>
          <w:sz w:val="24"/>
          <w:szCs w:val="24"/>
        </w:rPr>
        <w:t xml:space="preserve">El Sujeto Obligado </w:t>
      </w:r>
      <w:r>
        <w:rPr>
          <w:rFonts w:ascii="Palatino Linotype" w:hAnsi="Palatino Linotype"/>
          <w:bCs/>
          <w:sz w:val="24"/>
          <w:szCs w:val="24"/>
        </w:rPr>
        <w:t xml:space="preserve">se encuentra constreñido a atender la solicitud de información en mérito, resultando procedente la entrega de la siguiente información: </w:t>
      </w:r>
    </w:p>
    <w:p w14:paraId="00606589" w14:textId="77777777" w:rsidR="000D67B8" w:rsidRPr="000D67B8" w:rsidRDefault="000D67B8" w:rsidP="000D67B8">
      <w:pPr>
        <w:pStyle w:val="Prrafodelista"/>
        <w:numPr>
          <w:ilvl w:val="0"/>
          <w:numId w:val="32"/>
        </w:numPr>
        <w:spacing w:before="240" w:line="360" w:lineRule="auto"/>
        <w:ind w:right="72"/>
        <w:jc w:val="both"/>
        <w:rPr>
          <w:rFonts w:ascii="Palatino Linotype" w:hAnsi="Palatino Linotype" w:cs="Arial"/>
        </w:rPr>
      </w:pPr>
      <w:r w:rsidRPr="000D67B8">
        <w:rPr>
          <w:rFonts w:ascii="Palatino Linotype" w:hAnsi="Palatino Linotype" w:cs="Arial"/>
        </w:rPr>
        <w:t xml:space="preserve">Nómina General en el formato entregado al Órgano Superior de Fiscalización del Estado de México en los informes mensuales municipales, durante el periodo comprendido del uno de enero de dos mil diecinueve al treinta y uno de agosto de dos mil veinte. </w:t>
      </w:r>
    </w:p>
    <w:p w14:paraId="15AD44A9" w14:textId="590BF6E2" w:rsidR="000D67B8" w:rsidRDefault="000D67B8" w:rsidP="000D67B8">
      <w:pPr>
        <w:spacing w:before="240" w:line="360" w:lineRule="auto"/>
        <w:ind w:right="72"/>
        <w:jc w:val="both"/>
        <w:rPr>
          <w:rFonts w:ascii="Palatino Linotype" w:hAnsi="Palatino Linotype"/>
          <w:sz w:val="24"/>
          <w:szCs w:val="24"/>
        </w:rPr>
      </w:pPr>
    </w:p>
    <w:p w14:paraId="3B0B10D9" w14:textId="77777777" w:rsidR="006C0CF5" w:rsidRDefault="006C0CF5" w:rsidP="006C0CF5">
      <w:pPr>
        <w:pStyle w:val="INFOEM"/>
        <w:ind w:left="0" w:right="0"/>
        <w:rPr>
          <w:b/>
          <w:i w:val="0"/>
          <w:sz w:val="24"/>
          <w:szCs w:val="24"/>
          <w:u w:val="single"/>
        </w:rPr>
      </w:pPr>
      <w:r w:rsidRPr="00CA160A">
        <w:rPr>
          <w:b/>
          <w:i w:val="0"/>
          <w:sz w:val="24"/>
          <w:szCs w:val="24"/>
          <w:u w:val="single"/>
        </w:rPr>
        <w:t xml:space="preserve">Finalmente, </w:t>
      </w:r>
      <w:r w:rsidRPr="00CA160A">
        <w:rPr>
          <w:b/>
          <w:bCs/>
          <w:i w:val="0"/>
          <w:sz w:val="24"/>
          <w:szCs w:val="24"/>
          <w:u w:val="single"/>
        </w:rPr>
        <w:t xml:space="preserve">no resulta desapercibido para este Órgano Resolutor que la información a la que se pretende tener acceso engloba a los integrantes de seguridad </w:t>
      </w:r>
      <w:r w:rsidRPr="00CA160A">
        <w:rPr>
          <w:b/>
          <w:bCs/>
          <w:i w:val="0"/>
          <w:sz w:val="24"/>
          <w:szCs w:val="24"/>
          <w:u w:val="single"/>
        </w:rPr>
        <w:lastRenderedPageBreak/>
        <w:t xml:space="preserve">pública, </w:t>
      </w:r>
      <w:r w:rsidRPr="00CA160A">
        <w:rPr>
          <w:b/>
          <w:i w:val="0"/>
          <w:sz w:val="24"/>
          <w:szCs w:val="24"/>
          <w:u w:val="single"/>
        </w:rPr>
        <w:t xml:space="preserve">lo cual para esta ponencia son considerados información de carácter reservado, motivo por el cual se han ordenado la entrega de manera disociada. </w:t>
      </w:r>
    </w:p>
    <w:p w14:paraId="6B9D8134" w14:textId="77777777" w:rsidR="00A96C9F" w:rsidRDefault="00A96C9F" w:rsidP="000D67B8">
      <w:pPr>
        <w:spacing w:before="240" w:line="360" w:lineRule="auto"/>
        <w:ind w:right="72"/>
        <w:jc w:val="both"/>
        <w:rPr>
          <w:rFonts w:ascii="Palatino Linotype" w:hAnsi="Palatino Linotype"/>
          <w:sz w:val="24"/>
          <w:szCs w:val="24"/>
        </w:rPr>
      </w:pPr>
    </w:p>
    <w:p w14:paraId="2E441346" w14:textId="77777777" w:rsidR="000D67B8" w:rsidRDefault="000D67B8" w:rsidP="000D67B8">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04A440D2" w14:textId="77777777" w:rsidR="000D67B8" w:rsidRPr="001571EB" w:rsidRDefault="000D67B8" w:rsidP="000D67B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C576A58" w14:textId="77777777" w:rsidR="000D67B8" w:rsidRPr="00E60DEF" w:rsidRDefault="000D67B8" w:rsidP="000D67B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0977255" w14:textId="77777777" w:rsidR="000D67B8" w:rsidRPr="00E60DEF" w:rsidRDefault="000D67B8" w:rsidP="000D67B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D0A01D8"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3F58293"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C9F29B4"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10FB23C" w14:textId="77777777" w:rsidR="000D67B8" w:rsidRPr="001571EB" w:rsidRDefault="000D67B8" w:rsidP="000D67B8">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2358B74"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33AAF2"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831DC87"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E62659" w14:textId="77777777" w:rsidR="000D67B8" w:rsidRPr="00E60DEF" w:rsidRDefault="000D67B8" w:rsidP="000D67B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59EF30"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039C986" w14:textId="77777777" w:rsidR="000D67B8" w:rsidRPr="00E60DEF"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3F4DF4B" w14:textId="77777777" w:rsidR="000D67B8" w:rsidRPr="001571EB" w:rsidRDefault="000D67B8" w:rsidP="000D67B8">
      <w:pPr>
        <w:spacing w:line="240" w:lineRule="auto"/>
        <w:ind w:left="851" w:right="851"/>
        <w:jc w:val="both"/>
        <w:rPr>
          <w:rFonts w:ascii="Palatino Linotype" w:hAnsi="Palatino Linotype" w:cs="Arial"/>
          <w:b/>
          <w:i/>
          <w:u w:val="single"/>
        </w:rPr>
      </w:pPr>
    </w:p>
    <w:p w14:paraId="3426E9E8" w14:textId="77777777" w:rsidR="000D67B8" w:rsidRPr="001571EB" w:rsidRDefault="000D67B8" w:rsidP="000D67B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53E842D2" w14:textId="77777777" w:rsidR="000D67B8" w:rsidRPr="001571EB" w:rsidRDefault="000D67B8" w:rsidP="000D67B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84E74" w14:textId="77777777" w:rsidR="000D67B8" w:rsidRPr="001571EB"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6C67BA7" w14:textId="77777777" w:rsidR="000D67B8"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828265"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4D1368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925D113"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D2C5A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2F58C55"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1156B99" w14:textId="77777777" w:rsidR="000D67B8" w:rsidRPr="00EE0180"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CDBACE" w14:textId="77777777" w:rsidR="000D67B8" w:rsidRPr="001571EB" w:rsidRDefault="000D67B8" w:rsidP="000D67B8">
      <w:pPr>
        <w:autoSpaceDE w:val="0"/>
        <w:autoSpaceDN w:val="0"/>
        <w:adjustRightInd w:val="0"/>
        <w:spacing w:before="120" w:after="120"/>
        <w:ind w:left="567" w:right="850"/>
        <w:jc w:val="both"/>
        <w:rPr>
          <w:rFonts w:ascii="Palatino Linotype" w:eastAsia="Times New Roman" w:hAnsi="Palatino Linotype" w:cs="Arial"/>
          <w:i/>
        </w:rPr>
      </w:pPr>
    </w:p>
    <w:p w14:paraId="28842BBB" w14:textId="77777777" w:rsidR="000D67B8" w:rsidRPr="001571EB" w:rsidRDefault="000D67B8" w:rsidP="000D67B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18E75EE" w14:textId="77777777" w:rsidR="000D67B8" w:rsidRPr="001571EB" w:rsidRDefault="000D67B8" w:rsidP="000D67B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4F12DE" w14:textId="77777777" w:rsidR="000D67B8" w:rsidRDefault="000D67B8" w:rsidP="000D67B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93753C"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1056D8B"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68483E44"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689AF9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B2100A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C21E7BF" w14:textId="77777777" w:rsidR="000D67B8"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BC45A42" w14:textId="77777777" w:rsidR="000D67B8" w:rsidRDefault="000D67B8" w:rsidP="000D67B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6C787F2" w14:textId="77777777" w:rsidR="000D67B8" w:rsidRDefault="000D67B8" w:rsidP="000D67B8">
      <w:pPr>
        <w:spacing w:after="0" w:line="360" w:lineRule="auto"/>
        <w:ind w:right="51"/>
        <w:jc w:val="both"/>
        <w:rPr>
          <w:rFonts w:ascii="Palatino Linotype" w:hAnsi="Palatino Linotype" w:cs="Arial"/>
          <w:sz w:val="24"/>
          <w:szCs w:val="24"/>
        </w:rPr>
      </w:pPr>
    </w:p>
    <w:p w14:paraId="7FB70CF3" w14:textId="68512B75"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FB59FD">
        <w:rPr>
          <w:rFonts w:ascii="Palatino Linotype" w:hAnsi="Palatino Linotype" w:cs="Arial"/>
          <w:sz w:val="24"/>
          <w:szCs w:val="24"/>
        </w:rPr>
        <w:lastRenderedPageBreak/>
        <w:t xml:space="preserve">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rPr>
        <w:t xml:space="preserve">00032/ZACUALPA/IP/2021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77777777"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0CFD1D85" w14:textId="77777777" w:rsidR="000D67B8" w:rsidRDefault="000D67B8"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77777777"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E5E97BA" w14:textId="77777777" w:rsidR="000D67B8" w:rsidRPr="00BE383C" w:rsidRDefault="000D67B8" w:rsidP="000D67B8">
      <w:pPr>
        <w:pStyle w:val="Sinespaciado"/>
        <w:spacing w:line="360" w:lineRule="auto"/>
        <w:jc w:val="both"/>
        <w:rPr>
          <w:rFonts w:ascii="Palatino Linotype" w:hAnsi="Palatino Linotype" w:cstheme="minorHAnsi"/>
        </w:rPr>
      </w:pPr>
    </w:p>
    <w:p w14:paraId="2DEF7670" w14:textId="0CF7A81A" w:rsidR="000D67B8" w:rsidRDefault="000D67B8" w:rsidP="000D67B8">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Pr>
          <w:rFonts w:ascii="Palatino Linotype" w:hAnsi="Palatino Linotype" w:cs="Arial"/>
          <w:b/>
        </w:rPr>
        <w:t>00032/ZACUALPA/IP/2021</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569F858C" w14:textId="77777777" w:rsidR="000D67B8" w:rsidRPr="00BE383C" w:rsidRDefault="000D67B8" w:rsidP="000D67B8">
      <w:pPr>
        <w:pStyle w:val="Sinespaciado"/>
        <w:spacing w:line="360" w:lineRule="auto"/>
        <w:jc w:val="both"/>
        <w:rPr>
          <w:rFonts w:ascii="Palatino Linotype" w:hAnsi="Palatino Linotype" w:cstheme="minorHAnsi"/>
        </w:rPr>
      </w:pPr>
    </w:p>
    <w:p w14:paraId="40D3240D" w14:textId="77777777"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43F233D3" w14:textId="77777777"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DC6F83" w14:textId="77777777"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46F17896" w14:textId="77777777" w:rsidR="000D67B8" w:rsidRDefault="000D67B8" w:rsidP="000D67B8">
      <w:pPr>
        <w:pStyle w:val="Sinespaciado"/>
        <w:spacing w:line="360" w:lineRule="auto"/>
        <w:jc w:val="both"/>
        <w:rPr>
          <w:rFonts w:ascii="Palatino Linotype" w:eastAsia="MS Mincho" w:hAnsi="Palatino Linotype" w:cstheme="minorHAnsi"/>
        </w:rPr>
      </w:pPr>
    </w:p>
    <w:p w14:paraId="38ABF9AB" w14:textId="77777777"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3F894A3" w14:textId="34584FD1" w:rsidR="000D67B8" w:rsidRDefault="000D67B8" w:rsidP="000D67B8">
      <w:pPr>
        <w:spacing w:after="0" w:line="360" w:lineRule="auto"/>
        <w:jc w:val="both"/>
        <w:rPr>
          <w:rFonts w:ascii="Palatino Linotype" w:eastAsia="Arial Unicode MS" w:hAnsi="Palatino Linotype" w:cs="Times New Roman"/>
          <w:sz w:val="24"/>
          <w:szCs w:val="24"/>
          <w:lang w:eastAsia="es-ES"/>
        </w:rPr>
      </w:pPr>
      <w:r>
        <w:rPr>
          <w:rFonts w:ascii="Palatino Linotype" w:hAnsi="Palatino Linotype" w:cs="Arial"/>
          <w:sz w:val="24"/>
          <w:szCs w:val="24"/>
        </w:rPr>
        <w:lastRenderedPageBreak/>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DE517F">
        <w:rPr>
          <w:rFonts w:ascii="Palatino Linotype" w:hAnsi="Palatino Linotype" w:cs="Arial"/>
          <w:sz w:val="24"/>
          <w:szCs w:val="24"/>
        </w:rPr>
        <w:t xml:space="preserve">, </w:t>
      </w:r>
      <w:r>
        <w:rPr>
          <w:rFonts w:ascii="Palatino Linotype" w:hAnsi="Palatino Linotype" w:cs="Arial"/>
          <w:sz w:val="24"/>
          <w:szCs w:val="24"/>
        </w:rPr>
        <w:t xml:space="preserve">JAVIER MARTÍNEZ CRUZ (VOTO EN </w:t>
      </w:r>
      <w:r w:rsidR="008479F1">
        <w:rPr>
          <w:rFonts w:ascii="Palatino Linotype" w:hAnsi="Palatino Linotype" w:cs="Arial"/>
          <w:sz w:val="24"/>
          <w:szCs w:val="24"/>
        </w:rPr>
        <w:t xml:space="preserve">CONTRA CON VOTO DISIDENTE) Y LUIS GUSTAVO PARRA NORIEGA </w:t>
      </w:r>
      <w:r w:rsidR="00FA1063">
        <w:rPr>
          <w:rFonts w:ascii="Palatino Linotype" w:hAnsi="Palatino Linotype" w:cs="Arial"/>
          <w:sz w:val="24"/>
          <w:szCs w:val="24"/>
        </w:rPr>
        <w:t xml:space="preserve">(VOTO PARTICULAR) </w:t>
      </w:r>
      <w:r w:rsidR="008479F1" w:rsidRPr="003955C1">
        <w:rPr>
          <w:rFonts w:ascii="Palatino Linotype" w:eastAsia="Arial Unicode MS" w:hAnsi="Palatino Linotype" w:cs="Times New Roman"/>
          <w:sz w:val="24"/>
          <w:szCs w:val="24"/>
          <w:lang w:eastAsia="es-ES"/>
        </w:rPr>
        <w:t xml:space="preserve">EN LA </w:t>
      </w:r>
      <w:r w:rsidR="008479F1">
        <w:rPr>
          <w:rFonts w:ascii="Palatino Linotype" w:eastAsia="Arial Unicode MS" w:hAnsi="Palatino Linotype" w:cs="Times New Roman"/>
          <w:sz w:val="24"/>
          <w:szCs w:val="24"/>
          <w:lang w:eastAsia="es-ES"/>
        </w:rPr>
        <w:t xml:space="preserve">VIGÉSIMA PRIMERA SESIÓN ORDINARIA CELEBRADA EL DIECISÉIS DE JUNIO DE DOS MIL VEINTIUNO, ANTE EL SECRETARIO TÉCNICO DEL PLENO, ALEXIS TAPIA RAMÍREZ. </w:t>
      </w:r>
    </w:p>
    <w:p w14:paraId="19D14C1B" w14:textId="2CE1FEAE" w:rsidR="000D67B8" w:rsidRDefault="00EF7736" w:rsidP="000D67B8">
      <w:pPr>
        <w:spacing w:after="0" w:line="360" w:lineRule="auto"/>
        <w:jc w:val="both"/>
        <w:rPr>
          <w:rFonts w:ascii="Palatino Linotype" w:eastAsia="Arial Unicode MS" w:hAnsi="Palatino Linotype" w:cs="Times New Roman"/>
          <w:sz w:val="24"/>
          <w:szCs w:val="24"/>
          <w:lang w:eastAsia="es-ES"/>
        </w:rPr>
      </w:pPr>
      <w:r>
        <w:rPr>
          <w:rFonts w:ascii="Palatino Linotype" w:eastAsia="Arial Unicode MS"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14:anchorId="42E8C33C" wp14:editId="006E4B8E">
                <wp:simplePos x="0" y="0"/>
                <wp:positionH relativeFrom="column">
                  <wp:posOffset>-158301</wp:posOffset>
                </wp:positionH>
                <wp:positionV relativeFrom="paragraph">
                  <wp:posOffset>180045</wp:posOffset>
                </wp:positionV>
                <wp:extent cx="6388580" cy="4306663"/>
                <wp:effectExtent l="0" t="0" r="31750" b="36830"/>
                <wp:wrapNone/>
                <wp:docPr id="10" name="Conector recto 10"/>
                <wp:cNvGraphicFramePr/>
                <a:graphic xmlns:a="http://schemas.openxmlformats.org/drawingml/2006/main">
                  <a:graphicData uri="http://schemas.microsoft.com/office/word/2010/wordprocessingShape">
                    <wps:wsp>
                      <wps:cNvCnPr/>
                      <wps:spPr>
                        <a:xfrm>
                          <a:off x="0" y="0"/>
                          <a:ext cx="6388580" cy="43066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64DF0" id="Conector rec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4.2pt" to="490.6pt,3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" strokecolor="#5b9bd5 [3204]" strokeweight=".5pt">
                <v:stroke joinstyle="miter"/>
              </v:line>
            </w:pict>
          </mc:Fallback>
        </mc:AlternateContent>
      </w:r>
    </w:p>
    <w:p w14:paraId="0D615EF6"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6B84AADA"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4C8AA75E" w14:textId="77777777" w:rsidR="000D67B8" w:rsidRDefault="000D67B8" w:rsidP="000D67B8">
      <w:pPr>
        <w:spacing w:before="240" w:line="360" w:lineRule="auto"/>
        <w:ind w:right="72"/>
        <w:jc w:val="both"/>
        <w:rPr>
          <w:rFonts w:ascii="Palatino Linotype" w:hAnsi="Palatino Linotype"/>
          <w:sz w:val="24"/>
          <w:szCs w:val="24"/>
        </w:rPr>
      </w:pPr>
    </w:p>
    <w:p w14:paraId="7E43A7B9" w14:textId="6BDBEDE6" w:rsidR="000D67B8" w:rsidRDefault="000D67B8" w:rsidP="000D67B8">
      <w:pPr>
        <w:spacing w:before="240" w:line="360" w:lineRule="auto"/>
        <w:ind w:right="72"/>
        <w:jc w:val="both"/>
        <w:rPr>
          <w:rFonts w:ascii="Palatino Linotype" w:hAnsi="Palatino Linotype"/>
          <w:sz w:val="24"/>
          <w:szCs w:val="24"/>
        </w:rPr>
      </w:pPr>
    </w:p>
    <w:p w14:paraId="0486579A" w14:textId="77777777" w:rsidR="000D67B8" w:rsidRDefault="000D67B8" w:rsidP="000D67B8">
      <w:pPr>
        <w:spacing w:before="240" w:line="360" w:lineRule="auto"/>
        <w:ind w:right="72"/>
        <w:jc w:val="both"/>
        <w:rPr>
          <w:rFonts w:ascii="Palatino Linotype" w:hAnsi="Palatino Linotype"/>
          <w:sz w:val="24"/>
          <w:szCs w:val="24"/>
        </w:rPr>
      </w:pPr>
    </w:p>
    <w:p w14:paraId="30DB57EF" w14:textId="77777777" w:rsidR="000D67B8" w:rsidRDefault="000D67B8" w:rsidP="000D67B8">
      <w:pPr>
        <w:spacing w:before="240" w:line="360" w:lineRule="auto"/>
        <w:ind w:right="72"/>
        <w:jc w:val="both"/>
        <w:rPr>
          <w:rFonts w:ascii="Palatino Linotype" w:hAnsi="Palatino Linotype"/>
          <w:sz w:val="24"/>
          <w:szCs w:val="24"/>
        </w:rPr>
      </w:pPr>
    </w:p>
    <w:p w14:paraId="69C92D02" w14:textId="77777777" w:rsidR="000D67B8" w:rsidRDefault="000D67B8" w:rsidP="000D67B8">
      <w:pPr>
        <w:spacing w:before="240" w:line="360" w:lineRule="auto"/>
        <w:ind w:right="72"/>
        <w:jc w:val="both"/>
        <w:rPr>
          <w:rFonts w:ascii="Palatino Linotype" w:hAnsi="Palatino Linotype"/>
          <w:sz w:val="24"/>
          <w:szCs w:val="24"/>
        </w:rPr>
      </w:pPr>
    </w:p>
    <w:p w14:paraId="65D0A6FA" w14:textId="77777777" w:rsidR="000D67B8" w:rsidRDefault="000D67B8" w:rsidP="000D67B8">
      <w:pPr>
        <w:spacing w:before="240" w:line="360" w:lineRule="auto"/>
        <w:ind w:right="72"/>
        <w:jc w:val="both"/>
        <w:rPr>
          <w:rFonts w:ascii="Palatino Linotype" w:hAnsi="Palatino Linotype"/>
          <w:sz w:val="24"/>
          <w:szCs w:val="24"/>
        </w:rPr>
      </w:pPr>
    </w:p>
    <w:p w14:paraId="3AFAC61D" w14:textId="77777777" w:rsidR="00DE517F" w:rsidRDefault="00DE517F" w:rsidP="000D67B8">
      <w:pPr>
        <w:spacing w:before="240" w:line="360" w:lineRule="auto"/>
        <w:ind w:right="72"/>
        <w:jc w:val="both"/>
        <w:rPr>
          <w:rFonts w:ascii="Palatino Linotype" w:hAnsi="Palatino Linotype"/>
          <w:sz w:val="24"/>
          <w:szCs w:val="24"/>
        </w:rPr>
      </w:pPr>
    </w:p>
    <w:p w14:paraId="04BC031C" w14:textId="5555501F" w:rsidR="000D67B8" w:rsidRPr="002B18B5" w:rsidRDefault="00EF7736" w:rsidP="000D67B8">
      <w:pPr>
        <w:spacing w:before="240" w:line="360" w:lineRule="auto"/>
        <w:ind w:right="72"/>
        <w:jc w:val="both"/>
        <w:rPr>
          <w:rFonts w:ascii="Palatino Linotype" w:hAnsi="Palatino Linotype"/>
          <w:sz w:val="18"/>
          <w:szCs w:val="18"/>
        </w:rPr>
      </w:pPr>
      <w:r w:rsidRPr="002B18B5">
        <w:rPr>
          <w:rFonts w:ascii="Palatino Linotype" w:hAnsi="Palatino Linotype"/>
          <w:sz w:val="18"/>
          <w:szCs w:val="18"/>
        </w:rPr>
        <w:t>O</w:t>
      </w:r>
      <w:r w:rsidR="00A96C9F" w:rsidRPr="002B18B5">
        <w:rPr>
          <w:rFonts w:ascii="Palatino Linotype" w:hAnsi="Palatino Linotype"/>
          <w:sz w:val="18"/>
          <w:szCs w:val="18"/>
        </w:rPr>
        <w:t>SAM/JCMA</w:t>
      </w: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FAE5852" w14:textId="77777777" w:rsidR="000D67B8" w:rsidRDefault="000D67B8" w:rsidP="000D67B8">
      <w:pPr>
        <w:spacing w:before="240" w:line="360" w:lineRule="auto"/>
        <w:ind w:right="72"/>
        <w:jc w:val="both"/>
        <w:rPr>
          <w:rFonts w:ascii="Palatino Linotype" w:hAnsi="Palatino Linotype"/>
          <w:sz w:val="24"/>
          <w:szCs w:val="24"/>
        </w:rPr>
      </w:pPr>
    </w:p>
    <w:p w14:paraId="2E7F0440" w14:textId="77777777" w:rsidR="000D67B8" w:rsidRDefault="000D67B8" w:rsidP="000D67B8">
      <w:pPr>
        <w:spacing w:before="240" w:line="360" w:lineRule="auto"/>
        <w:ind w:right="72"/>
        <w:jc w:val="both"/>
        <w:rPr>
          <w:rFonts w:ascii="Palatino Linotype" w:hAnsi="Palatino Linotype"/>
          <w:sz w:val="24"/>
          <w:szCs w:val="24"/>
        </w:rPr>
      </w:pPr>
    </w:p>
    <w:p w14:paraId="59D2E982" w14:textId="77777777" w:rsidR="000D67B8" w:rsidRDefault="000D67B8" w:rsidP="000D67B8">
      <w:pPr>
        <w:spacing w:before="240" w:line="360" w:lineRule="auto"/>
        <w:ind w:right="72"/>
        <w:jc w:val="both"/>
        <w:rPr>
          <w:rFonts w:ascii="Palatino Linotype" w:hAnsi="Palatino Linotype"/>
          <w:sz w:val="24"/>
          <w:szCs w:val="24"/>
        </w:rPr>
      </w:pPr>
    </w:p>
    <w:p w14:paraId="0B550D67" w14:textId="77777777" w:rsidR="000D67B8" w:rsidRDefault="000D67B8" w:rsidP="000D67B8">
      <w:pPr>
        <w:spacing w:before="240" w:line="360" w:lineRule="auto"/>
        <w:ind w:right="72"/>
        <w:jc w:val="both"/>
        <w:rPr>
          <w:rFonts w:ascii="Palatino Linotype" w:hAnsi="Palatino Linotype"/>
          <w:sz w:val="24"/>
          <w:szCs w:val="24"/>
        </w:rPr>
      </w:pPr>
    </w:p>
    <w:p w14:paraId="58EFCE7B"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p w14:paraId="2D1F3A3F" w14:textId="77777777" w:rsidR="000D67B8" w:rsidRDefault="000D67B8" w:rsidP="000D67B8">
      <w:pPr>
        <w:spacing w:before="240" w:line="360" w:lineRule="auto"/>
        <w:ind w:right="72"/>
        <w:jc w:val="both"/>
        <w:rPr>
          <w:rFonts w:ascii="Palatino Linotype" w:hAnsi="Palatino Linotype"/>
          <w:sz w:val="24"/>
          <w:szCs w:val="24"/>
        </w:rPr>
      </w:pPr>
    </w:p>
    <w:p w14:paraId="220A5AC8" w14:textId="77777777" w:rsidR="000D67B8" w:rsidRDefault="000D67B8" w:rsidP="000D67B8">
      <w:pPr>
        <w:spacing w:before="240" w:line="360" w:lineRule="auto"/>
        <w:ind w:right="72"/>
        <w:jc w:val="both"/>
        <w:rPr>
          <w:rFonts w:ascii="Palatino Linotype" w:hAnsi="Palatino Linotype"/>
          <w:sz w:val="24"/>
          <w:szCs w:val="24"/>
        </w:rPr>
      </w:pPr>
    </w:p>
    <w:p w14:paraId="6D363C54" w14:textId="77777777" w:rsidR="000D67B8" w:rsidRDefault="000D67B8" w:rsidP="000D67B8">
      <w:pPr>
        <w:spacing w:before="240" w:line="360" w:lineRule="auto"/>
        <w:ind w:right="72"/>
        <w:jc w:val="both"/>
        <w:rPr>
          <w:rFonts w:ascii="Palatino Linotype" w:hAnsi="Palatino Linotype" w:cs="Arial"/>
          <w:sz w:val="24"/>
          <w:szCs w:val="24"/>
        </w:rPr>
      </w:pPr>
    </w:p>
    <w:sectPr w:rsidR="000D67B8"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DB17C" w14:textId="77777777" w:rsidR="0008283F" w:rsidRDefault="0008283F" w:rsidP="006168E4">
      <w:pPr>
        <w:spacing w:after="0" w:line="240" w:lineRule="auto"/>
      </w:pPr>
      <w:r>
        <w:separator/>
      </w:r>
    </w:p>
  </w:endnote>
  <w:endnote w:type="continuationSeparator" w:id="0">
    <w:p w14:paraId="0446FD11" w14:textId="77777777" w:rsidR="0008283F" w:rsidRDefault="0008283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13F9">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13F9">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13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13F9">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88179" w14:textId="77777777" w:rsidR="0008283F" w:rsidRDefault="0008283F" w:rsidP="006168E4">
      <w:pPr>
        <w:spacing w:after="0" w:line="240" w:lineRule="auto"/>
      </w:pPr>
      <w:r>
        <w:separator/>
      </w:r>
    </w:p>
  </w:footnote>
  <w:footnote w:type="continuationSeparator" w:id="0">
    <w:p w14:paraId="23EF89E1" w14:textId="77777777" w:rsidR="0008283F" w:rsidRDefault="0008283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3376" w14:paraId="17981A04" w14:textId="77777777" w:rsidTr="00FB4AAD">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D2EF49A" w:rsidR="00903376" w:rsidRPr="00B4142F" w:rsidRDefault="0021530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02850</w:t>
          </w:r>
          <w:r w:rsidR="00903376">
            <w:rPr>
              <w:rFonts w:ascii="Palatino Linotype" w:hAnsi="Palatino Linotype" w:cs="Arial"/>
              <w:bCs/>
              <w:sz w:val="24"/>
              <w:lang w:eastAsia="es-MX"/>
            </w:rPr>
            <w:t>/INFOEM/IP/RR/2021</w:t>
          </w:r>
        </w:p>
      </w:tc>
    </w:tr>
    <w:tr w:rsidR="00903376" w14:paraId="637042F0" w14:textId="77777777" w:rsidTr="00FB4AAD">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477D757" w:rsidR="00903376" w:rsidRPr="00F06FED" w:rsidRDefault="00903376" w:rsidP="0021530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21530C">
            <w:rPr>
              <w:rFonts w:ascii="Palatino Linotype" w:hAnsi="Palatino Linotype" w:cs="Arial"/>
              <w:szCs w:val="20"/>
            </w:rPr>
            <w:t>Zacualpan</w:t>
          </w:r>
          <w:r>
            <w:rPr>
              <w:rFonts w:ascii="Palatino Linotype" w:hAnsi="Palatino Linotype" w:cs="Arial"/>
              <w:szCs w:val="20"/>
            </w:rPr>
            <w:t xml:space="preserve">  </w:t>
          </w:r>
        </w:p>
      </w:tc>
    </w:tr>
    <w:tr w:rsidR="00903376" w14:paraId="21BFE746" w14:textId="77777777" w:rsidTr="00FB4AAD">
      <w:trPr>
        <w:trHeight w:val="342"/>
      </w:trPr>
      <w:tc>
        <w:tcPr>
          <w:tcW w:w="5529" w:type="dxa"/>
          <w:hideMark/>
        </w:tcPr>
        <w:p w14:paraId="64C4E314" w14:textId="77777777"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03376" w:rsidRDefault="0090337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FB4AAD">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B8197EA" w:rsidR="00903376" w:rsidRPr="00B4142F" w:rsidRDefault="0021530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02850</w:t>
          </w:r>
          <w:r w:rsidR="00903376">
            <w:rPr>
              <w:rFonts w:ascii="Palatino Linotype" w:hAnsi="Palatino Linotype" w:cs="Arial"/>
              <w:bCs/>
              <w:sz w:val="24"/>
              <w:lang w:eastAsia="es-MX"/>
            </w:rPr>
            <w:t>/INFOEM/IP/RR/2021</w:t>
          </w:r>
        </w:p>
      </w:tc>
    </w:tr>
    <w:tr w:rsidR="00903376" w14:paraId="33FC5097" w14:textId="77777777" w:rsidTr="00FB4AAD">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7EF8E28" w:rsidR="00903376" w:rsidRPr="00F06FED" w:rsidRDefault="009713F9"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w:t>
          </w:r>
          <w:proofErr w:type="spellEnd"/>
        </w:p>
      </w:tc>
    </w:tr>
    <w:tr w:rsidR="00903376" w14:paraId="178280DE" w14:textId="77777777" w:rsidTr="00FB4AAD">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CA2A874" w:rsidR="00903376" w:rsidRDefault="00903376" w:rsidP="0021530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1530C">
            <w:rPr>
              <w:rFonts w:ascii="Palatino Linotype" w:hAnsi="Palatino Linotype" w:cs="Arial"/>
              <w:szCs w:val="20"/>
            </w:rPr>
            <w:t>Zacualpan</w:t>
          </w:r>
        </w:p>
      </w:tc>
    </w:tr>
    <w:tr w:rsidR="00903376" w14:paraId="0518978B" w14:textId="77777777" w:rsidTr="00FB4AAD">
      <w:trPr>
        <w:trHeight w:val="342"/>
      </w:trPr>
      <w:tc>
        <w:tcPr>
          <w:tcW w:w="5529" w:type="dxa"/>
          <w:hideMark/>
        </w:tcPr>
        <w:p w14:paraId="04968A43" w14:textId="77777777"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03376" w:rsidRDefault="0090337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6"/>
  </w:num>
  <w:num w:numId="4">
    <w:abstractNumId w:val="1"/>
  </w:num>
  <w:num w:numId="5">
    <w:abstractNumId w:val="24"/>
  </w:num>
  <w:num w:numId="6">
    <w:abstractNumId w:val="2"/>
  </w:num>
  <w:num w:numId="7">
    <w:abstractNumId w:val="27"/>
  </w:num>
  <w:num w:numId="8">
    <w:abstractNumId w:val="6"/>
  </w:num>
  <w:num w:numId="9">
    <w:abstractNumId w:val="7"/>
  </w:num>
  <w:num w:numId="10">
    <w:abstractNumId w:val="25"/>
  </w:num>
  <w:num w:numId="11">
    <w:abstractNumId w:val="22"/>
  </w:num>
  <w:num w:numId="12">
    <w:abstractNumId w:val="28"/>
  </w:num>
  <w:num w:numId="13">
    <w:abstractNumId w:val="21"/>
  </w:num>
  <w:num w:numId="14">
    <w:abstractNumId w:val="29"/>
  </w:num>
  <w:num w:numId="15">
    <w:abstractNumId w:val="8"/>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23"/>
  </w:num>
  <w:num w:numId="21">
    <w:abstractNumId w:val="20"/>
  </w:num>
  <w:num w:numId="22">
    <w:abstractNumId w:val="19"/>
  </w:num>
  <w:num w:numId="23">
    <w:abstractNumId w:val="13"/>
  </w:num>
  <w:num w:numId="24">
    <w:abstractNumId w:val="14"/>
  </w:num>
  <w:num w:numId="25">
    <w:abstractNumId w:val="9"/>
  </w:num>
  <w:num w:numId="26">
    <w:abstractNumId w:val="3"/>
  </w:num>
  <w:num w:numId="27">
    <w:abstractNumId w:val="4"/>
  </w:num>
  <w:num w:numId="28">
    <w:abstractNumId w:val="30"/>
  </w:num>
  <w:num w:numId="29">
    <w:abstractNumId w:val="11"/>
  </w:num>
  <w:num w:numId="30">
    <w:abstractNumId w:val="15"/>
  </w:num>
  <w:num w:numId="31">
    <w:abstractNumId w:val="18"/>
  </w:num>
  <w:num w:numId="3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83F"/>
    <w:rsid w:val="00085007"/>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622B"/>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5485"/>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CD1"/>
    <w:rsid w:val="005C3E35"/>
    <w:rsid w:val="005C40CB"/>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3F9"/>
    <w:rsid w:val="009718BF"/>
    <w:rsid w:val="00972BDF"/>
    <w:rsid w:val="0097390F"/>
    <w:rsid w:val="0098182D"/>
    <w:rsid w:val="00985AD2"/>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E517F"/>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6CE7"/>
    <w:rsid w:val="00F471AE"/>
    <w:rsid w:val="00F510DB"/>
    <w:rsid w:val="00F548C1"/>
    <w:rsid w:val="00F604E0"/>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1063"/>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017B"/>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BD46B406-999D-4F35-89A8-45181B8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9_Iconografia/DocApoyo_20.htm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monografias.com/trabajos14/verific-servicios/verific-servicios.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AB45-89C9-406B-AFBE-503E2D98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44</Pages>
  <Words>8557</Words>
  <Characters>47069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2018-12-04T20:35:00Z</cp:lastPrinted>
  <dcterms:created xsi:type="dcterms:W3CDTF">2021-06-01T15:44:00Z</dcterms:created>
  <dcterms:modified xsi:type="dcterms:W3CDTF">2021-08-04T20:13:00Z</dcterms:modified>
</cp:coreProperties>
</file>