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35428"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AA0B5C">
        <w:rPr>
          <w:rStyle w:val="normaltextrun"/>
          <w:rFonts w:ascii="Palatino Linotype" w:hAnsi="Palatino Linotype" w:cs="Arial"/>
        </w:rPr>
        <w:t>,</w:t>
      </w:r>
      <w:r w:rsidRPr="00AA0B5C">
        <w:rPr>
          <w:rStyle w:val="apple-converted-space"/>
          <w:rFonts w:ascii="Palatino Linotype" w:hAnsi="Palatino Linotype" w:cs="Arial"/>
        </w:rPr>
        <w:t xml:space="preserve"> de fecha </w:t>
      </w:r>
      <w:r w:rsidR="00EE7574" w:rsidRPr="00AA0B5C">
        <w:rPr>
          <w:rStyle w:val="normaltextrun"/>
          <w:rFonts w:ascii="Palatino Linotype" w:hAnsi="Palatino Linotype" w:cs="Arial"/>
        </w:rPr>
        <w:t xml:space="preserve">veinte </w:t>
      </w:r>
      <w:r w:rsidRPr="00AA0B5C">
        <w:rPr>
          <w:rStyle w:val="normaltextrun"/>
          <w:rFonts w:ascii="Palatino Linotype" w:hAnsi="Palatino Linotype" w:cs="Arial"/>
        </w:rPr>
        <w:t>de octubre de dos mil veintiuno.</w:t>
      </w:r>
    </w:p>
    <w:p w14:paraId="3330496A" w14:textId="0220633D"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b/>
        </w:rPr>
        <w:t xml:space="preserve">Visto </w:t>
      </w:r>
      <w:r w:rsidRPr="00AA0B5C">
        <w:rPr>
          <w:rFonts w:ascii="Palatino Linotype" w:hAnsi="Palatino Linotype" w:cs="Arial"/>
        </w:rPr>
        <w:t xml:space="preserve">el expediente relativo al recurso de revisión </w:t>
      </w:r>
      <w:r w:rsidRPr="00AA0B5C">
        <w:rPr>
          <w:rFonts w:ascii="Palatino Linotype" w:hAnsi="Palatino Linotype" w:cs="Arial"/>
          <w:b/>
          <w:bCs/>
        </w:rPr>
        <w:t>0</w:t>
      </w:r>
      <w:r w:rsidR="00EE7574" w:rsidRPr="00AA0B5C">
        <w:rPr>
          <w:rFonts w:ascii="Palatino Linotype" w:hAnsi="Palatino Linotype" w:cs="Arial"/>
          <w:b/>
          <w:bCs/>
        </w:rPr>
        <w:t>2889</w:t>
      </w:r>
      <w:r w:rsidRPr="00AA0B5C">
        <w:rPr>
          <w:rFonts w:ascii="Palatino Linotype" w:hAnsi="Palatino Linotype" w:cs="Arial"/>
          <w:b/>
          <w:bCs/>
        </w:rPr>
        <w:t>/INFOEM/IP/RR/2021</w:t>
      </w:r>
      <w:r w:rsidRPr="00AA0B5C">
        <w:rPr>
          <w:rFonts w:ascii="Palatino Linotype" w:hAnsi="Palatino Linotype" w:cs="Arial"/>
        </w:rPr>
        <w:t xml:space="preserve">, interpuesto por </w:t>
      </w:r>
      <w:r w:rsidR="005A31C1" w:rsidRPr="005A31C1">
        <w:rPr>
          <w:rFonts w:ascii="Palatino Linotype" w:hAnsi="Palatino Linotype" w:cs="Arial"/>
          <w:b/>
          <w:lang w:val="es-ES_tradnl"/>
        </w:rPr>
        <w:t>XXXX XXXXXXX XXXXXX</w:t>
      </w:r>
      <w:r w:rsidRPr="00AA0B5C">
        <w:rPr>
          <w:rFonts w:ascii="Palatino Linotype" w:hAnsi="Palatino Linotype" w:cs="Arial"/>
        </w:rPr>
        <w:t xml:space="preserve">, en lo sucesivo el </w:t>
      </w:r>
      <w:r w:rsidRPr="00AA0B5C">
        <w:rPr>
          <w:rFonts w:ascii="Palatino Linotype" w:hAnsi="Palatino Linotype" w:cs="Arial"/>
          <w:b/>
        </w:rPr>
        <w:t>recurrente</w:t>
      </w:r>
      <w:r w:rsidRPr="00AA0B5C">
        <w:rPr>
          <w:rFonts w:ascii="Palatino Linotype" w:hAnsi="Palatino Linotype" w:cs="Arial"/>
        </w:rPr>
        <w:t xml:space="preserve"> en contra de la respuesta emitida a la solicitud de información con número de folio </w:t>
      </w:r>
      <w:r w:rsidR="00EE7574" w:rsidRPr="00AA0B5C">
        <w:rPr>
          <w:rFonts w:ascii="Palatino Linotype" w:hAnsi="Palatino Linotype" w:cs="Arial"/>
          <w:b/>
          <w:bCs/>
        </w:rPr>
        <w:t>00012/</w:t>
      </w:r>
      <w:proofErr w:type="spellStart"/>
      <w:r w:rsidR="00EE7574" w:rsidRPr="00AA0B5C">
        <w:rPr>
          <w:rFonts w:ascii="Palatino Linotype" w:hAnsi="Palatino Linotype" w:cs="Arial"/>
          <w:b/>
          <w:bCs/>
        </w:rPr>
        <w:t>CECyTEM</w:t>
      </w:r>
      <w:proofErr w:type="spellEnd"/>
      <w:r w:rsidR="00EE7574" w:rsidRPr="00AA0B5C">
        <w:rPr>
          <w:rFonts w:ascii="Palatino Linotype" w:hAnsi="Palatino Linotype" w:cs="Arial"/>
          <w:b/>
          <w:bCs/>
        </w:rPr>
        <w:t>/IP/2021</w:t>
      </w:r>
      <w:r w:rsidRPr="00AA0B5C">
        <w:rPr>
          <w:rFonts w:ascii="Palatino Linotype" w:hAnsi="Palatino Linotype" w:cs="Arial"/>
        </w:rPr>
        <w:t xml:space="preserve">, por parte del </w:t>
      </w:r>
      <w:r w:rsidR="00EE7574" w:rsidRPr="00AA0B5C">
        <w:rPr>
          <w:rFonts w:ascii="Palatino Linotype" w:hAnsi="Palatino Linotype" w:cs="Arial"/>
          <w:b/>
          <w:bCs/>
        </w:rPr>
        <w:t>Colegio de Estudios Científicos y Tecnológicos del Estado de México</w:t>
      </w:r>
      <w:r w:rsidRPr="00AA0B5C">
        <w:rPr>
          <w:rFonts w:ascii="Palatino Linotype" w:hAnsi="Palatino Linotype" w:cs="Arial"/>
        </w:rPr>
        <w:t xml:space="preserve">, en lo sucesivo el </w:t>
      </w:r>
      <w:r w:rsidRPr="00AA0B5C">
        <w:rPr>
          <w:rFonts w:ascii="Palatino Linotype" w:hAnsi="Palatino Linotype" w:cs="Arial"/>
          <w:b/>
        </w:rPr>
        <w:t xml:space="preserve">Sujeto Obligado; </w:t>
      </w:r>
      <w:r w:rsidRPr="00AA0B5C">
        <w:rPr>
          <w:rFonts w:ascii="Palatino Linotype" w:hAnsi="Palatino Linotype" w:cs="Arial"/>
        </w:rPr>
        <w:t>se procede a dictar la presente resolución, con base en lo siguiente.</w:t>
      </w:r>
    </w:p>
    <w:p w14:paraId="5E7D3AE7" w14:textId="77777777" w:rsidR="00481F03" w:rsidRPr="00AA0B5C" w:rsidRDefault="00481F03" w:rsidP="00481F03">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A0B5C">
        <w:rPr>
          <w:rFonts w:ascii="Palatino Linotype" w:hAnsi="Palatino Linotype" w:cs="Arial"/>
          <w:b/>
          <w:sz w:val="24"/>
          <w:szCs w:val="24"/>
        </w:rPr>
        <w:t>A N T E C E D E N T E S:</w:t>
      </w:r>
    </w:p>
    <w:p w14:paraId="05499021" w14:textId="77777777" w:rsidR="00481F03" w:rsidRPr="00AA0B5C" w:rsidRDefault="00481F03" w:rsidP="00481F03">
      <w:pPr>
        <w:spacing w:before="240" w:after="240" w:line="360" w:lineRule="auto"/>
        <w:jc w:val="both"/>
        <w:rPr>
          <w:rFonts w:ascii="Palatino Linotype" w:hAnsi="Palatino Linotype" w:cs="Arial"/>
          <w:b/>
        </w:rPr>
      </w:pPr>
      <w:r w:rsidRPr="00AA0B5C">
        <w:rPr>
          <w:rFonts w:ascii="Palatino Linotype" w:hAnsi="Palatino Linotype" w:cs="Arial"/>
          <w:b/>
        </w:rPr>
        <w:t xml:space="preserve">1. Solicitud de acceso a la información. </w:t>
      </w:r>
      <w:r w:rsidRPr="00AA0B5C">
        <w:rPr>
          <w:rFonts w:ascii="Palatino Linotype" w:hAnsi="Palatino Linotype" w:cs="Arial"/>
        </w:rPr>
        <w:t xml:space="preserve">Con fecha </w:t>
      </w:r>
      <w:r w:rsidR="00EE7574" w:rsidRPr="00AA0B5C">
        <w:rPr>
          <w:rFonts w:ascii="Palatino Linotype" w:hAnsi="Palatino Linotype" w:cs="Arial"/>
        </w:rPr>
        <w:t xml:space="preserve">veintiséis de abril </w:t>
      </w:r>
      <w:r w:rsidRPr="00AA0B5C">
        <w:rPr>
          <w:rFonts w:ascii="Palatino Linotype" w:hAnsi="Palatino Linotype" w:cs="Arial"/>
        </w:rPr>
        <w:t xml:space="preserve">de dos mil veintiuno, la parte </w:t>
      </w:r>
      <w:r w:rsidRPr="00AA0B5C">
        <w:rPr>
          <w:rFonts w:ascii="Palatino Linotype" w:hAnsi="Palatino Linotype" w:cs="Arial"/>
          <w:b/>
        </w:rPr>
        <w:t>recurrente</w:t>
      </w:r>
      <w:r w:rsidRPr="00AA0B5C">
        <w:rPr>
          <w:rFonts w:ascii="Palatino Linotype" w:hAnsi="Palatino Linotype" w:cs="Arial"/>
        </w:rPr>
        <w:t xml:space="preserve"> formuló solicitud de acceso a información pública al </w:t>
      </w:r>
      <w:r w:rsidRPr="00AA0B5C">
        <w:rPr>
          <w:rFonts w:ascii="Palatino Linotype" w:hAnsi="Palatino Linotype" w:cs="Arial"/>
          <w:b/>
        </w:rPr>
        <w:t>Sujeto Obligado</w:t>
      </w:r>
      <w:r w:rsidRPr="00AA0B5C">
        <w:rPr>
          <w:rFonts w:ascii="Palatino Linotype" w:hAnsi="Palatino Linotype" w:cs="Arial"/>
        </w:rPr>
        <w:t xml:space="preserve"> a través del Sistema de Acceso a la Información Mexiquense, en adelante </w:t>
      </w:r>
      <w:r w:rsidRPr="00AA0B5C">
        <w:rPr>
          <w:rFonts w:ascii="Palatino Linotype" w:hAnsi="Palatino Linotype" w:cs="Arial"/>
          <w:b/>
        </w:rPr>
        <w:t>SAIMEX,</w:t>
      </w:r>
      <w:r w:rsidRPr="00AA0B5C">
        <w:rPr>
          <w:rFonts w:ascii="Palatino Linotype" w:hAnsi="Palatino Linotype" w:cs="Arial"/>
        </w:rPr>
        <w:t xml:space="preserve"> requiriéndole lo siguiente:</w:t>
      </w:r>
    </w:p>
    <w:p w14:paraId="722AFE27" w14:textId="77777777" w:rsidR="00481F03" w:rsidRPr="00AA0B5C" w:rsidRDefault="00481F03" w:rsidP="00481F03">
      <w:pPr>
        <w:pStyle w:val="Prrafodelista"/>
        <w:autoSpaceDE w:val="0"/>
        <w:autoSpaceDN w:val="0"/>
        <w:adjustRightInd w:val="0"/>
        <w:ind w:left="1077" w:right="1043"/>
        <w:jc w:val="both"/>
        <w:rPr>
          <w:rFonts w:ascii="Palatino Linotype" w:hAnsi="Palatino Linotype" w:cs="Arial"/>
          <w:i/>
        </w:rPr>
      </w:pPr>
      <w:bookmarkStart w:id="0" w:name="_Hlk63453416"/>
      <w:r w:rsidRPr="00AA0B5C">
        <w:rPr>
          <w:rFonts w:ascii="Palatino Linotype" w:hAnsi="Palatino Linotype" w:cs="Arial"/>
          <w:i/>
        </w:rPr>
        <w:t>“</w:t>
      </w:r>
      <w:r w:rsidR="00EE7574" w:rsidRPr="00AA0B5C">
        <w:rPr>
          <w:rFonts w:ascii="Palatino Linotype" w:hAnsi="Palatino Linotype" w:cs="Arial"/>
          <w:bCs/>
          <w:i/>
          <w:lang w:val="es-ES"/>
        </w:rPr>
        <w:t xml:space="preserve">SOLICITO INFORMACION ACERCA </w:t>
      </w:r>
      <w:r w:rsidR="00EE7574" w:rsidRPr="00AA0B5C">
        <w:rPr>
          <w:rFonts w:ascii="Palatino Linotype" w:hAnsi="Palatino Linotype" w:cs="Arial"/>
          <w:b/>
          <w:bCs/>
          <w:i/>
          <w:u w:val="single"/>
          <w:lang w:val="es-ES"/>
        </w:rPr>
        <w:t>DE LAS QUEJAS QUE SE HA INTERPUESTO EN CONTRA DEL PERSONAL DOCENTE, ADMINISTRATIVO Y DIRECTIVO DEL CECYTEM PLANTEL NICOLAS ROMERO II</w:t>
      </w:r>
      <w:r w:rsidR="00EE7574" w:rsidRPr="00AA0B5C">
        <w:rPr>
          <w:rFonts w:ascii="Palatino Linotype" w:hAnsi="Palatino Linotype" w:cs="Arial"/>
          <w:bCs/>
          <w:i/>
          <w:lang w:val="es-ES"/>
        </w:rPr>
        <w:t xml:space="preserve">, ESPECIFICANDO </w:t>
      </w:r>
      <w:r w:rsidR="00EE7574" w:rsidRPr="00AA0B5C">
        <w:rPr>
          <w:rFonts w:ascii="Palatino Linotype" w:hAnsi="Palatino Linotype" w:cs="Arial"/>
          <w:b/>
          <w:bCs/>
          <w:i/>
          <w:lang w:val="es-ES"/>
        </w:rPr>
        <w:t>N</w:t>
      </w:r>
      <w:r w:rsidR="00EE7574" w:rsidRPr="00AA0B5C">
        <w:rPr>
          <w:rFonts w:ascii="Palatino Linotype" w:hAnsi="Palatino Linotype" w:cs="Arial"/>
          <w:b/>
          <w:bCs/>
          <w:i/>
          <w:u w:val="single"/>
          <w:lang w:val="es-ES"/>
        </w:rPr>
        <w:t>UMERO DE FOLIO, NOMBRES DE LOS INFRACTORES, ESTADO DE LAS QUEJAS Y MOTIVOS</w:t>
      </w:r>
      <w:r w:rsidR="00EE7574" w:rsidRPr="00AA0B5C">
        <w:rPr>
          <w:rFonts w:ascii="Palatino Linotype" w:hAnsi="Palatino Linotype" w:cs="Arial"/>
          <w:bCs/>
          <w:i/>
          <w:lang w:val="es-ES"/>
        </w:rPr>
        <w:t xml:space="preserve"> POR LOS QUE SE INTERPUSO, DURANTE LOS </w:t>
      </w:r>
      <w:r w:rsidR="00EE7574" w:rsidRPr="00AA0B5C">
        <w:rPr>
          <w:rFonts w:ascii="Palatino Linotype" w:hAnsi="Palatino Linotype" w:cs="Arial"/>
          <w:b/>
          <w:bCs/>
          <w:i/>
          <w:u w:val="single"/>
          <w:lang w:val="es-ES"/>
        </w:rPr>
        <w:t>ULTIMOS SEIS AÑOS</w:t>
      </w:r>
      <w:r w:rsidR="00EE7574" w:rsidRPr="00AA0B5C">
        <w:rPr>
          <w:rFonts w:ascii="Palatino Linotype" w:hAnsi="Palatino Linotype" w:cs="Arial"/>
          <w:bCs/>
          <w:i/>
          <w:lang w:val="es-ES"/>
        </w:rPr>
        <w:t xml:space="preserve"> </w:t>
      </w:r>
      <w:r w:rsidRPr="00AA0B5C">
        <w:rPr>
          <w:rFonts w:ascii="Palatino Linotype" w:hAnsi="Palatino Linotype" w:cs="Arial"/>
          <w:i/>
        </w:rPr>
        <w:t>“(sic)</w:t>
      </w:r>
    </w:p>
    <w:p w14:paraId="766518E6" w14:textId="77777777" w:rsidR="00481F03" w:rsidRPr="00AA0B5C" w:rsidRDefault="00481F03" w:rsidP="00481F03">
      <w:pPr>
        <w:pStyle w:val="Prrafodelista"/>
        <w:autoSpaceDE w:val="0"/>
        <w:autoSpaceDN w:val="0"/>
        <w:adjustRightInd w:val="0"/>
        <w:ind w:left="1077" w:right="1043"/>
        <w:jc w:val="both"/>
        <w:rPr>
          <w:rFonts w:ascii="Palatino Linotype" w:hAnsi="Palatino Linotype" w:cs="Arial"/>
          <w:i/>
        </w:rPr>
      </w:pPr>
    </w:p>
    <w:p w14:paraId="1F791DC7" w14:textId="77777777" w:rsidR="00481F03" w:rsidRPr="00AA0B5C" w:rsidRDefault="00481F03" w:rsidP="00481F03">
      <w:pPr>
        <w:pStyle w:val="Prrafodelista"/>
        <w:autoSpaceDE w:val="0"/>
        <w:autoSpaceDN w:val="0"/>
        <w:adjustRightInd w:val="0"/>
        <w:ind w:left="1077" w:right="1043"/>
        <w:jc w:val="both"/>
        <w:rPr>
          <w:rFonts w:ascii="Palatino Linotype" w:hAnsi="Palatino Linotype" w:cs="Arial"/>
          <w:i/>
        </w:rPr>
      </w:pPr>
      <w:r w:rsidRPr="00AA0B5C">
        <w:rPr>
          <w:rFonts w:ascii="Palatino Linotype" w:hAnsi="Palatino Linotype" w:cs="Arial"/>
          <w:i/>
        </w:rPr>
        <w:t>Énfasis añadido.</w:t>
      </w:r>
    </w:p>
    <w:bookmarkEnd w:id="0"/>
    <w:p w14:paraId="04781644" w14:textId="77777777" w:rsidR="00481F03" w:rsidRPr="00AA0B5C" w:rsidRDefault="00481F03" w:rsidP="00481F03">
      <w:pPr>
        <w:autoSpaceDE w:val="0"/>
        <w:autoSpaceDN w:val="0"/>
        <w:adjustRightInd w:val="0"/>
        <w:ind w:right="1043"/>
        <w:jc w:val="both"/>
        <w:rPr>
          <w:rFonts w:ascii="Palatino Linotype" w:hAnsi="Palatino Linotype" w:cs="Arial"/>
          <w:i/>
        </w:rPr>
      </w:pPr>
    </w:p>
    <w:p w14:paraId="0DFAE04F"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b/>
        </w:rPr>
        <w:lastRenderedPageBreak/>
        <w:t xml:space="preserve">Modalidad elegida para la entrega de la información: </w:t>
      </w:r>
      <w:r w:rsidRPr="00AA0B5C">
        <w:rPr>
          <w:rFonts w:ascii="Palatino Linotype" w:hAnsi="Palatino Linotype" w:cs="Arial"/>
        </w:rPr>
        <w:t>a través del SAIMEX.</w:t>
      </w:r>
    </w:p>
    <w:p w14:paraId="6C7BF39D"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b/>
        </w:rPr>
        <w:t xml:space="preserve">2. Respuesta. </w:t>
      </w:r>
      <w:r w:rsidRPr="00AA0B5C">
        <w:rPr>
          <w:rFonts w:ascii="Palatino Linotype" w:hAnsi="Palatino Linotype" w:cs="Arial"/>
        </w:rPr>
        <w:t xml:space="preserve">De las constancias que obran en </w:t>
      </w:r>
      <w:r w:rsidRPr="00AA0B5C">
        <w:rPr>
          <w:rFonts w:ascii="Palatino Linotype" w:hAnsi="Palatino Linotype" w:cs="Arial"/>
          <w:b/>
        </w:rPr>
        <w:t>SAIMEX</w:t>
      </w:r>
      <w:r w:rsidRPr="00AA0B5C">
        <w:rPr>
          <w:rFonts w:ascii="Palatino Linotype" w:hAnsi="Palatino Linotype" w:cs="Arial"/>
        </w:rPr>
        <w:t xml:space="preserve">, se observa que </w:t>
      </w:r>
      <w:r w:rsidRPr="00AA0B5C">
        <w:rPr>
          <w:rFonts w:ascii="Palatino Linotype" w:hAnsi="Palatino Linotype" w:cs="Arial"/>
          <w:b/>
        </w:rPr>
        <w:t xml:space="preserve">El Sujeto Obligado </w:t>
      </w:r>
      <w:r w:rsidRPr="00AA0B5C">
        <w:rPr>
          <w:rFonts w:ascii="Palatino Linotype" w:hAnsi="Palatino Linotype" w:cs="Arial"/>
        </w:rPr>
        <w:t xml:space="preserve">en fecha </w:t>
      </w:r>
      <w:r w:rsidR="00EE7574" w:rsidRPr="00AA0B5C">
        <w:rPr>
          <w:rFonts w:ascii="Palatino Linotype" w:hAnsi="Palatino Linotype" w:cs="Arial"/>
        </w:rPr>
        <w:t xml:space="preserve">trece de mayo </w:t>
      </w:r>
      <w:r w:rsidRPr="00AA0B5C">
        <w:rPr>
          <w:rFonts w:ascii="Palatino Linotype" w:hAnsi="Palatino Linotype" w:cs="Arial"/>
        </w:rPr>
        <w:t>de dos mil veintiuno, emitió respuesta, en los siguientes términos:</w:t>
      </w:r>
    </w:p>
    <w:p w14:paraId="6A3DC1B9" w14:textId="77777777" w:rsidR="00EE7574" w:rsidRPr="00AA0B5C" w:rsidRDefault="00481F03" w:rsidP="00481F03">
      <w:pPr>
        <w:ind w:left="851" w:right="851"/>
        <w:jc w:val="both"/>
        <w:rPr>
          <w:rFonts w:ascii="Palatino Linotype" w:hAnsi="Palatino Linotype"/>
          <w:i/>
          <w:sz w:val="22"/>
          <w:szCs w:val="22"/>
        </w:rPr>
      </w:pPr>
      <w:r w:rsidRPr="00AA0B5C">
        <w:rPr>
          <w:rFonts w:ascii="Palatino Linotype" w:hAnsi="Palatino Linotype"/>
          <w:i/>
          <w:sz w:val="22"/>
          <w:szCs w:val="22"/>
        </w:rPr>
        <w:t>“</w:t>
      </w:r>
      <w:r w:rsidR="00EE7574" w:rsidRPr="00AA0B5C">
        <w:rPr>
          <w:rFonts w:ascii="Palatino Linotype" w:hAnsi="Palatino Linotype"/>
          <w:b/>
          <w:i/>
          <w:sz w:val="22"/>
          <w:szCs w:val="22"/>
          <w:u w:val="single"/>
        </w:rPr>
        <w:t>En respuesta a la solicitud recibida</w:t>
      </w:r>
      <w:r w:rsidR="00EE7574" w:rsidRPr="00AA0B5C">
        <w:rPr>
          <w:rFonts w:ascii="Palatino Linotype" w:hAnsi="Palatino Linotype"/>
          <w:i/>
          <w:sz w:val="22"/>
          <w:szCs w:val="22"/>
        </w:rPr>
        <w:t xml:space="preserve">, nos permitimos hacer de su conocimiento que con fundamento en el artículo 53, Fracciones: II, V y VI de la Ley de Transparencia y Acceso a la Información Pública del Estado de México y Municipios, </w:t>
      </w:r>
      <w:r w:rsidR="00EE7574" w:rsidRPr="00AA0B5C">
        <w:rPr>
          <w:rFonts w:ascii="Palatino Linotype" w:hAnsi="Palatino Linotype"/>
          <w:b/>
          <w:i/>
          <w:sz w:val="22"/>
          <w:szCs w:val="22"/>
          <w:u w:val="single"/>
        </w:rPr>
        <w:t>le contestamos que</w:t>
      </w:r>
      <w:r w:rsidR="00EE7574" w:rsidRPr="00AA0B5C">
        <w:rPr>
          <w:rFonts w:ascii="Palatino Linotype" w:hAnsi="Palatino Linotype"/>
          <w:i/>
          <w:sz w:val="22"/>
          <w:szCs w:val="22"/>
        </w:rPr>
        <w:t>:</w:t>
      </w:r>
    </w:p>
    <w:p w14:paraId="5E3DC16E" w14:textId="77777777" w:rsidR="00EE7574" w:rsidRPr="00AA0B5C" w:rsidRDefault="00EE7574" w:rsidP="00481F03">
      <w:pPr>
        <w:ind w:left="851" w:right="851"/>
        <w:jc w:val="both"/>
        <w:rPr>
          <w:rFonts w:ascii="Palatino Linotype" w:hAnsi="Palatino Linotype"/>
          <w:i/>
          <w:sz w:val="22"/>
          <w:szCs w:val="22"/>
        </w:rPr>
      </w:pPr>
    </w:p>
    <w:p w14:paraId="02327008" w14:textId="77777777" w:rsidR="00481F03" w:rsidRPr="00AA0B5C" w:rsidRDefault="00EE7574" w:rsidP="00481F03">
      <w:pPr>
        <w:ind w:left="851" w:right="851"/>
        <w:jc w:val="both"/>
        <w:rPr>
          <w:rFonts w:ascii="Palatino Linotype" w:hAnsi="Palatino Linotype"/>
          <w:i/>
          <w:sz w:val="22"/>
          <w:szCs w:val="22"/>
        </w:rPr>
      </w:pPr>
      <w:r w:rsidRPr="00AA0B5C">
        <w:rPr>
          <w:rFonts w:ascii="Palatino Linotype" w:hAnsi="Palatino Linotype"/>
          <w:i/>
          <w:sz w:val="22"/>
          <w:szCs w:val="22"/>
        </w:rPr>
        <w:t xml:space="preserve">Estimado solicitante: </w:t>
      </w:r>
      <w:r w:rsidRPr="00AA0B5C">
        <w:rPr>
          <w:rFonts w:ascii="Palatino Linotype" w:hAnsi="Palatino Linotype"/>
          <w:b/>
          <w:i/>
          <w:sz w:val="22"/>
          <w:szCs w:val="22"/>
          <w:u w:val="single"/>
        </w:rPr>
        <w:t>En atención a su solicitud de acceso con folio 00012/</w:t>
      </w:r>
      <w:proofErr w:type="spellStart"/>
      <w:r w:rsidRPr="00AA0B5C">
        <w:rPr>
          <w:rFonts w:ascii="Palatino Linotype" w:hAnsi="Palatino Linotype"/>
          <w:b/>
          <w:i/>
          <w:sz w:val="22"/>
          <w:szCs w:val="22"/>
          <w:u w:val="single"/>
        </w:rPr>
        <w:t>CECyTEM</w:t>
      </w:r>
      <w:proofErr w:type="spellEnd"/>
      <w:r w:rsidRPr="00AA0B5C">
        <w:rPr>
          <w:rFonts w:ascii="Palatino Linotype" w:hAnsi="Palatino Linotype"/>
          <w:b/>
          <w:i/>
          <w:sz w:val="22"/>
          <w:szCs w:val="22"/>
          <w:u w:val="single"/>
        </w:rPr>
        <w:t>/2021, me permito informar</w:t>
      </w:r>
      <w:r w:rsidRPr="00AA0B5C">
        <w:rPr>
          <w:rFonts w:ascii="Palatino Linotype" w:hAnsi="Palatino Linotype"/>
          <w:i/>
          <w:sz w:val="22"/>
          <w:szCs w:val="22"/>
        </w:rPr>
        <w:t xml:space="preserve"> a usted </w:t>
      </w:r>
      <w:r w:rsidRPr="00AA0B5C">
        <w:rPr>
          <w:rFonts w:ascii="Palatino Linotype" w:hAnsi="Palatino Linotype"/>
          <w:b/>
          <w:i/>
          <w:sz w:val="22"/>
          <w:szCs w:val="22"/>
          <w:u w:val="single"/>
        </w:rPr>
        <w:t>que una vez que se ha realizado la búsqueda exhaustiva en los archivos que obran en el Colegio, no se encontraron quejas por escrito interpuestas en contra de docentes, personal administrativo y directivo que labora en el Plantel Nicolás Romero II</w:t>
      </w:r>
      <w:r w:rsidRPr="00AA0B5C">
        <w:rPr>
          <w:rFonts w:ascii="Palatino Linotype" w:hAnsi="Palatino Linotype"/>
          <w:i/>
          <w:sz w:val="22"/>
          <w:szCs w:val="22"/>
        </w:rPr>
        <w:t xml:space="preserve">. En este sentido y </w:t>
      </w:r>
      <w:r w:rsidRPr="00AA0B5C">
        <w:rPr>
          <w:rFonts w:ascii="Palatino Linotype" w:hAnsi="Palatino Linotype"/>
          <w:b/>
          <w:i/>
          <w:sz w:val="22"/>
          <w:szCs w:val="22"/>
          <w:u w:val="single"/>
        </w:rPr>
        <w:t>conforme a las recomendaciones emitidas por el Órgano Interno de Control, respetuosa mente se le sugiere dirigir su solicitud a la Unidad de Transparencia de la Secretaría de la Contraloría, toda vez que dicho Órgano funge como el sujeto obligado y dueño de dicha información</w:t>
      </w:r>
      <w:r w:rsidRPr="00AA0B5C">
        <w:rPr>
          <w:rFonts w:ascii="Palatino Linotype" w:hAnsi="Palatino Linotype"/>
          <w:i/>
          <w:sz w:val="22"/>
          <w:szCs w:val="22"/>
        </w:rPr>
        <w:t xml:space="preserve"> (se anexan soportes). Sin otro particular, reciba un cordial saludo</w:t>
      </w:r>
      <w:r w:rsidR="00481F03" w:rsidRPr="00AA0B5C">
        <w:rPr>
          <w:rFonts w:ascii="Palatino Linotype" w:hAnsi="Palatino Linotype"/>
          <w:i/>
          <w:sz w:val="22"/>
          <w:szCs w:val="22"/>
        </w:rPr>
        <w:t>.”</w:t>
      </w:r>
    </w:p>
    <w:p w14:paraId="640098ED" w14:textId="77777777" w:rsidR="00481F03" w:rsidRPr="00AA0B5C" w:rsidRDefault="00481F03" w:rsidP="00481F03">
      <w:pPr>
        <w:ind w:left="851" w:right="851"/>
        <w:jc w:val="both"/>
        <w:rPr>
          <w:rFonts w:ascii="Palatino Linotype" w:hAnsi="Palatino Linotype"/>
          <w:i/>
          <w:sz w:val="22"/>
          <w:szCs w:val="22"/>
        </w:rPr>
      </w:pPr>
    </w:p>
    <w:p w14:paraId="05F7BAE2" w14:textId="77777777" w:rsidR="00481F03" w:rsidRPr="00AA0B5C" w:rsidRDefault="00481F03" w:rsidP="00481F03">
      <w:pPr>
        <w:tabs>
          <w:tab w:val="left" w:pos="2985"/>
        </w:tabs>
        <w:ind w:left="851" w:right="851"/>
        <w:jc w:val="both"/>
        <w:rPr>
          <w:rFonts w:ascii="Palatino Linotype" w:hAnsi="Palatino Linotype"/>
          <w:i/>
          <w:sz w:val="22"/>
          <w:szCs w:val="22"/>
        </w:rPr>
      </w:pPr>
      <w:r w:rsidRPr="00AA0B5C">
        <w:rPr>
          <w:rFonts w:ascii="Palatino Linotype" w:hAnsi="Palatino Linotype"/>
          <w:i/>
          <w:sz w:val="22"/>
          <w:szCs w:val="22"/>
        </w:rPr>
        <w:t>Énfasis añadido.</w:t>
      </w:r>
      <w:r w:rsidRPr="00AA0B5C">
        <w:rPr>
          <w:rFonts w:ascii="Palatino Linotype" w:hAnsi="Palatino Linotype"/>
          <w:i/>
          <w:sz w:val="22"/>
          <w:szCs w:val="22"/>
        </w:rPr>
        <w:tab/>
      </w:r>
    </w:p>
    <w:p w14:paraId="0BC9211C" w14:textId="77777777" w:rsidR="00481F03" w:rsidRPr="00AA0B5C" w:rsidRDefault="00481F03" w:rsidP="00481F03">
      <w:pPr>
        <w:tabs>
          <w:tab w:val="left" w:pos="2985"/>
        </w:tabs>
        <w:ind w:left="851" w:right="851"/>
        <w:jc w:val="both"/>
        <w:rPr>
          <w:rFonts w:ascii="Palatino Linotype" w:hAnsi="Palatino Linotype"/>
          <w:i/>
          <w:sz w:val="22"/>
          <w:szCs w:val="22"/>
        </w:rPr>
      </w:pPr>
    </w:p>
    <w:p w14:paraId="3E07DAB5" w14:textId="77777777" w:rsidR="00CD3A2C" w:rsidRPr="00AA0B5C" w:rsidRDefault="00025BF5" w:rsidP="00481F03">
      <w:pPr>
        <w:spacing w:before="240" w:after="240" w:line="360" w:lineRule="auto"/>
        <w:jc w:val="both"/>
        <w:rPr>
          <w:rFonts w:ascii="Palatino Linotype" w:hAnsi="Palatino Linotype"/>
        </w:rPr>
      </w:pPr>
      <w:r w:rsidRPr="00AA0B5C">
        <w:rPr>
          <w:rFonts w:ascii="Palatino Linotype" w:hAnsi="Palatino Linotype"/>
        </w:rPr>
        <w:t>Es de suma importancia mencionar que el Sujeto Obligado adjuntó el archivo electrónico denominado “</w:t>
      </w:r>
      <w:hyperlink r:id="rId7" w:tgtFrame="_blank" w:history="1">
        <w:r w:rsidRPr="00AA0B5C">
          <w:rPr>
            <w:rStyle w:val="Hipervnculo"/>
            <w:rFonts w:ascii="Palatino Linotype" w:hAnsi="Palatino Linotype" w:cs="Arial"/>
            <w:b/>
            <w:bCs/>
            <w:color w:val="auto"/>
          </w:rPr>
          <w:t>RESPUESTA_SOL_12_016383.pdf</w:t>
        </w:r>
      </w:hyperlink>
      <w:r w:rsidRPr="00AA0B5C">
        <w:rPr>
          <w:rFonts w:ascii="Palatino Linotype" w:hAnsi="Palatino Linotype"/>
        </w:rPr>
        <w:t>” que contiene</w:t>
      </w:r>
      <w:r w:rsidR="00CD3A2C" w:rsidRPr="00AA0B5C">
        <w:rPr>
          <w:rFonts w:ascii="Palatino Linotype" w:hAnsi="Palatino Linotype"/>
        </w:rPr>
        <w:t>:</w:t>
      </w:r>
    </w:p>
    <w:p w14:paraId="4E5E19AF" w14:textId="77777777" w:rsidR="00025BF5" w:rsidRPr="00AA0B5C" w:rsidRDefault="00CD3A2C" w:rsidP="00CD3A2C">
      <w:pPr>
        <w:pStyle w:val="Prrafodelista"/>
        <w:numPr>
          <w:ilvl w:val="0"/>
          <w:numId w:val="6"/>
        </w:numPr>
        <w:spacing w:before="240" w:after="240" w:line="360" w:lineRule="auto"/>
        <w:jc w:val="both"/>
        <w:rPr>
          <w:rFonts w:ascii="Palatino Linotype" w:hAnsi="Palatino Linotype"/>
          <w:sz w:val="24"/>
          <w:szCs w:val="24"/>
        </w:rPr>
      </w:pPr>
      <w:r w:rsidRPr="00AA0B5C">
        <w:rPr>
          <w:rFonts w:ascii="Palatino Linotype" w:hAnsi="Palatino Linotype"/>
        </w:rPr>
        <w:t>O</w:t>
      </w:r>
      <w:r w:rsidR="00025BF5" w:rsidRPr="00AA0B5C">
        <w:rPr>
          <w:rFonts w:ascii="Palatino Linotype" w:hAnsi="Palatino Linotype"/>
        </w:rPr>
        <w:t>ficio número 210C0401000100S</w:t>
      </w:r>
      <w:r w:rsidRPr="00AA0B5C">
        <w:rPr>
          <w:rFonts w:ascii="Palatino Linotype" w:hAnsi="Palatino Linotype"/>
        </w:rPr>
        <w:t xml:space="preserve">/338/2021 de fecha cuatro de mayo de dos mil veintiuno a través del cual el Titular del Órgano Interno de Control del Sujeto Obligado refiere en términos generales que la Secretaría de la Contraloría de conformidad con lo dispuesto por el artículo 38 bis fracción XIV de la Ley Orgánica de la Administración Pública del Estado de México, establece que los titulares de los </w:t>
      </w:r>
      <w:r w:rsidRPr="00AA0B5C">
        <w:rPr>
          <w:rFonts w:ascii="Palatino Linotype" w:hAnsi="Palatino Linotype"/>
        </w:rPr>
        <w:lastRenderedPageBreak/>
        <w:t>órganos internos de control dependerán jerárquica y funcionalmente de la Secretaría de la Contraloría del Estado de México, lo cual se fortalece con los artículos 2, 4, 35 y 36 del Reglamento Interior de la Secretaría de la Contraloría, razón por la cual la información solicitada no corresponde al Órgano Interno de Control en el Sujeto Obligado, por lo que sugiere dirija su solicitud a la Unidad de Transparencia de la Secretaría de la Contraloría, proporcionando para tal efecto domicilio, números telefónicos, correo electrónico y horario de atención.</w:t>
      </w:r>
    </w:p>
    <w:p w14:paraId="0B0C36CE" w14:textId="77777777" w:rsidR="00CD3A2C" w:rsidRPr="00AA0B5C" w:rsidRDefault="00CD3A2C" w:rsidP="00CD3A2C">
      <w:pPr>
        <w:pStyle w:val="Prrafodelista"/>
        <w:numPr>
          <w:ilvl w:val="0"/>
          <w:numId w:val="6"/>
        </w:numPr>
        <w:spacing w:before="240" w:after="240" w:line="360" w:lineRule="auto"/>
        <w:jc w:val="both"/>
        <w:rPr>
          <w:rFonts w:ascii="Palatino Linotype" w:hAnsi="Palatino Linotype"/>
          <w:sz w:val="24"/>
          <w:szCs w:val="24"/>
        </w:rPr>
      </w:pPr>
      <w:r w:rsidRPr="00AA0B5C">
        <w:rPr>
          <w:rFonts w:ascii="Palatino Linotype" w:hAnsi="Palatino Linotype"/>
        </w:rPr>
        <w:t xml:space="preserve">Oficio 210C0401020000L/0553/2021 de fecha 07 de mayo de dos mil veintiuno a través del cual la Directora Académica refiere que dicha unidad administrativa no cuenta con las quejas por escrito interpuestas en el Plantel </w:t>
      </w:r>
      <w:r w:rsidR="000A7363" w:rsidRPr="00AA0B5C">
        <w:rPr>
          <w:rFonts w:ascii="Palatino Linotype" w:hAnsi="Palatino Linotype"/>
        </w:rPr>
        <w:t>Nicolás</w:t>
      </w:r>
      <w:r w:rsidRPr="00AA0B5C">
        <w:rPr>
          <w:rFonts w:ascii="Palatino Linotype" w:hAnsi="Palatino Linotype"/>
        </w:rPr>
        <w:t xml:space="preserve"> Romero II, empero sugiere dirigir petición a la Contraloría Interna toda vez que es la encargada de recibir y dar seguimiento a las quejas y denuncias que se presenten en contra de los servidores públicos del Sujeto Obligado</w:t>
      </w:r>
      <w:r w:rsidR="000A7363" w:rsidRPr="00AA0B5C">
        <w:rPr>
          <w:rFonts w:ascii="Palatino Linotype" w:hAnsi="Palatino Linotype"/>
        </w:rPr>
        <w:t>, conforme a la Ley de Responsabilidades Administrativas del Estado de México y Municipios; tal y como lo precisa el Manual General de Organización del Colegio de Estudios Científicos y Tecnológicos del Estado de México.</w:t>
      </w:r>
    </w:p>
    <w:p w14:paraId="6E9F2359"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b/>
        </w:rPr>
        <w:t>3.</w:t>
      </w:r>
      <w:r w:rsidRPr="00AA0B5C">
        <w:rPr>
          <w:rFonts w:ascii="Palatino Linotype" w:hAnsi="Palatino Linotype" w:cs="Arial"/>
          <w:b/>
        </w:rPr>
        <w:t xml:space="preserve"> Interposición del recurso de revisión. </w:t>
      </w:r>
      <w:r w:rsidRPr="00AA0B5C">
        <w:rPr>
          <w:rFonts w:ascii="Palatino Linotype" w:hAnsi="Palatino Linotype" w:cs="Arial"/>
        </w:rPr>
        <w:t xml:space="preserve">Inconforme el solicitante con la respuesta del Sujeto Obligado interpuso recurso de revisión a través del SAIMEX con fecha </w:t>
      </w:r>
      <w:r w:rsidR="00025BF5" w:rsidRPr="00AA0B5C">
        <w:rPr>
          <w:rFonts w:ascii="Palatino Linotype" w:hAnsi="Palatino Linotype" w:cs="Arial"/>
        </w:rPr>
        <w:t xml:space="preserve">dieciocho de mayo </w:t>
      </w:r>
      <w:r w:rsidRPr="00AA0B5C">
        <w:rPr>
          <w:rFonts w:ascii="Palatino Linotype" w:hAnsi="Palatino Linotype" w:cs="Arial"/>
        </w:rPr>
        <w:t>de dos mil veintiuno, a través del cual expresó lo siguiente:</w:t>
      </w:r>
    </w:p>
    <w:p w14:paraId="6A1BF51B" w14:textId="77777777" w:rsidR="00481F03" w:rsidRPr="00AA0B5C" w:rsidRDefault="00481F03" w:rsidP="00481F03">
      <w:pPr>
        <w:spacing w:line="360" w:lineRule="auto"/>
        <w:rPr>
          <w:rFonts w:ascii="Palatino Linotype" w:hAnsi="Palatino Linotype" w:cs="Arial"/>
          <w:b/>
        </w:rPr>
      </w:pPr>
      <w:r w:rsidRPr="00AA0B5C">
        <w:rPr>
          <w:rFonts w:ascii="Palatino Linotype" w:hAnsi="Palatino Linotype" w:cs="Arial"/>
          <w:b/>
        </w:rPr>
        <w:t>a) Acto impugnado.</w:t>
      </w:r>
    </w:p>
    <w:p w14:paraId="4D96FCAD" w14:textId="77777777" w:rsidR="00481F03" w:rsidRPr="00AA0B5C" w:rsidRDefault="00481F03" w:rsidP="00481F03">
      <w:pPr>
        <w:ind w:left="851" w:right="851"/>
        <w:jc w:val="both"/>
        <w:rPr>
          <w:rFonts w:ascii="Palatino Linotype" w:hAnsi="Palatino Linotype" w:cs="Arial"/>
          <w:i/>
        </w:rPr>
      </w:pPr>
      <w:r w:rsidRPr="00AA0B5C">
        <w:rPr>
          <w:rFonts w:ascii="Palatino Linotype" w:hAnsi="Palatino Linotype" w:cs="Arial"/>
          <w:i/>
          <w:sz w:val="22"/>
          <w:szCs w:val="22"/>
        </w:rPr>
        <w:t xml:space="preserve"> “</w:t>
      </w:r>
      <w:r w:rsidR="00025BF5" w:rsidRPr="00AA0B5C">
        <w:rPr>
          <w:rFonts w:ascii="Palatino Linotype" w:hAnsi="Palatino Linotype" w:cs="Arial"/>
          <w:i/>
          <w:sz w:val="22"/>
          <w:szCs w:val="22"/>
        </w:rPr>
        <w:t xml:space="preserve">NEGATIVA DE INFORMACION POR </w:t>
      </w:r>
      <w:r w:rsidR="00025BF5" w:rsidRPr="00AA0B5C">
        <w:rPr>
          <w:rFonts w:ascii="Palatino Linotype" w:hAnsi="Palatino Linotype" w:cs="Arial"/>
          <w:b/>
          <w:i/>
          <w:sz w:val="22"/>
          <w:szCs w:val="22"/>
          <w:u w:val="single"/>
        </w:rPr>
        <w:t>DECLARARSE INCOMPETENTE</w:t>
      </w:r>
      <w:r w:rsidRPr="00AA0B5C">
        <w:rPr>
          <w:rFonts w:ascii="Palatino Linotype" w:hAnsi="Palatino Linotype" w:cs="Arial"/>
          <w:i/>
        </w:rPr>
        <w:t>” (sic)</w:t>
      </w:r>
    </w:p>
    <w:p w14:paraId="346859F5" w14:textId="77777777" w:rsidR="00481F03" w:rsidRPr="00AA0B5C" w:rsidRDefault="00481F03" w:rsidP="00481F03">
      <w:pPr>
        <w:ind w:left="851" w:right="851"/>
        <w:jc w:val="both"/>
        <w:rPr>
          <w:rFonts w:ascii="Palatino Linotype" w:hAnsi="Palatino Linotype" w:cs="Arial"/>
          <w:i/>
        </w:rPr>
      </w:pPr>
    </w:p>
    <w:p w14:paraId="224FCF11" w14:textId="77777777" w:rsidR="00481F03" w:rsidRPr="00AA0B5C" w:rsidRDefault="00481F03" w:rsidP="00481F03">
      <w:pPr>
        <w:spacing w:line="360" w:lineRule="auto"/>
        <w:jc w:val="both"/>
        <w:rPr>
          <w:rFonts w:ascii="Palatino Linotype" w:hAnsi="Palatino Linotype" w:cs="Arial"/>
          <w:b/>
        </w:rPr>
      </w:pPr>
      <w:r w:rsidRPr="00AA0B5C">
        <w:rPr>
          <w:rFonts w:ascii="Palatino Linotype" w:hAnsi="Palatino Linotype" w:cs="Arial"/>
          <w:b/>
        </w:rPr>
        <w:t>b) Motivos de inconformidad.</w:t>
      </w:r>
    </w:p>
    <w:p w14:paraId="6AC78874" w14:textId="77777777" w:rsidR="00481F03" w:rsidRPr="00AA0B5C" w:rsidRDefault="00481F03" w:rsidP="00481F03">
      <w:pPr>
        <w:ind w:left="851" w:right="851"/>
        <w:jc w:val="both"/>
        <w:rPr>
          <w:rFonts w:ascii="Palatino Linotype" w:hAnsi="Palatino Linotype" w:cs="Arial"/>
          <w:i/>
        </w:rPr>
      </w:pPr>
      <w:r w:rsidRPr="00AA0B5C">
        <w:rPr>
          <w:rFonts w:ascii="Palatino Linotype" w:hAnsi="Palatino Linotype" w:cs="Arial"/>
          <w:i/>
          <w:sz w:val="22"/>
          <w:szCs w:val="22"/>
        </w:rPr>
        <w:lastRenderedPageBreak/>
        <w:t>“</w:t>
      </w:r>
      <w:r w:rsidR="00025BF5" w:rsidRPr="00AA0B5C">
        <w:rPr>
          <w:rFonts w:ascii="Palatino Linotype" w:hAnsi="Palatino Linotype" w:cs="Arial"/>
          <w:i/>
          <w:sz w:val="22"/>
          <w:szCs w:val="22"/>
        </w:rPr>
        <w:t xml:space="preserve">EL TITULAR DEL ORGANO DE CONTROL INTERNO </w:t>
      </w:r>
      <w:r w:rsidR="00025BF5" w:rsidRPr="00AA0B5C">
        <w:rPr>
          <w:rFonts w:ascii="Palatino Linotype" w:hAnsi="Palatino Linotype" w:cs="Arial"/>
          <w:b/>
          <w:i/>
          <w:sz w:val="22"/>
          <w:szCs w:val="22"/>
          <w:u w:val="single"/>
        </w:rPr>
        <w:t>NIEGA LA INFOMACION FUNDAMENTANDO MAL SU DESICISION</w:t>
      </w:r>
      <w:r w:rsidR="00025BF5" w:rsidRPr="00AA0B5C">
        <w:rPr>
          <w:rFonts w:ascii="Palatino Linotype" w:hAnsi="Palatino Linotype" w:cs="Arial"/>
          <w:i/>
          <w:sz w:val="22"/>
          <w:szCs w:val="22"/>
        </w:rPr>
        <w:t xml:space="preserve"> YA QUE SE SUSTENTANDOSE EN DISPOSICIONES INCORRECTAS QUE CONLLEVAN A QUE SUS MOTIVOS TAMBIEN SEAN INCORRECTOS. Por lo que </w:t>
      </w:r>
      <w:proofErr w:type="spellStart"/>
      <w:r w:rsidR="00025BF5" w:rsidRPr="00AA0B5C">
        <w:rPr>
          <w:rFonts w:ascii="Palatino Linotype" w:hAnsi="Palatino Linotype" w:cs="Arial"/>
          <w:i/>
          <w:sz w:val="22"/>
          <w:szCs w:val="22"/>
        </w:rPr>
        <w:t>que</w:t>
      </w:r>
      <w:proofErr w:type="spellEnd"/>
      <w:r w:rsidR="00025BF5" w:rsidRPr="00AA0B5C">
        <w:rPr>
          <w:rFonts w:ascii="Palatino Linotype" w:hAnsi="Palatino Linotype" w:cs="Arial"/>
          <w:i/>
          <w:sz w:val="22"/>
          <w:szCs w:val="22"/>
        </w:rPr>
        <w:t xml:space="preserve"> </w:t>
      </w:r>
      <w:r w:rsidR="00025BF5" w:rsidRPr="00AA0B5C">
        <w:rPr>
          <w:rFonts w:ascii="Palatino Linotype" w:hAnsi="Palatino Linotype" w:cs="Arial"/>
          <w:b/>
          <w:i/>
          <w:sz w:val="22"/>
          <w:szCs w:val="22"/>
          <w:u w:val="single"/>
        </w:rPr>
        <w:t>debe declarase infundada su determinación y proceder a la entrega de la información solicitada</w:t>
      </w:r>
      <w:r w:rsidRPr="00AA0B5C">
        <w:rPr>
          <w:rFonts w:ascii="Palatino Linotype" w:hAnsi="Palatino Linotype" w:cs="Arial"/>
          <w:i/>
          <w:sz w:val="22"/>
          <w:szCs w:val="22"/>
        </w:rPr>
        <w:t>.</w:t>
      </w:r>
      <w:r w:rsidRPr="00AA0B5C">
        <w:rPr>
          <w:rFonts w:ascii="Palatino Linotype" w:hAnsi="Palatino Linotype" w:cs="Arial"/>
          <w:i/>
        </w:rPr>
        <w:t>” (sic)</w:t>
      </w:r>
      <w:r w:rsidRPr="00AA0B5C">
        <w:rPr>
          <w:rFonts w:ascii="Palatino Linotype" w:hAnsi="Palatino Linotype" w:cs="Arial"/>
          <w:i/>
        </w:rPr>
        <w:tab/>
      </w:r>
    </w:p>
    <w:p w14:paraId="03CABCB6" w14:textId="77777777" w:rsidR="00481F03" w:rsidRPr="00AA0B5C" w:rsidRDefault="00481F03" w:rsidP="00481F03">
      <w:pPr>
        <w:ind w:left="851" w:right="851"/>
        <w:jc w:val="both"/>
        <w:rPr>
          <w:rFonts w:ascii="Palatino Linotype" w:hAnsi="Palatino Linotype" w:cs="Arial"/>
          <w:i/>
        </w:rPr>
      </w:pPr>
    </w:p>
    <w:p w14:paraId="13B63B41" w14:textId="77777777" w:rsidR="00481F03" w:rsidRPr="00AA0B5C" w:rsidRDefault="00481F03" w:rsidP="00481F03">
      <w:pPr>
        <w:ind w:left="851" w:right="851"/>
        <w:jc w:val="both"/>
        <w:rPr>
          <w:rFonts w:ascii="Palatino Linotype" w:hAnsi="Palatino Linotype" w:cs="Arial"/>
          <w:i/>
        </w:rPr>
      </w:pPr>
      <w:r w:rsidRPr="00AA0B5C">
        <w:rPr>
          <w:rFonts w:ascii="Palatino Linotype" w:hAnsi="Palatino Linotype" w:cs="Arial"/>
          <w:i/>
        </w:rPr>
        <w:t>Énfasis añadido.</w:t>
      </w:r>
    </w:p>
    <w:p w14:paraId="510BFBBD" w14:textId="77777777" w:rsidR="00481F03" w:rsidRPr="00AA0B5C" w:rsidRDefault="00481F03" w:rsidP="00481F03">
      <w:pPr>
        <w:spacing w:before="240" w:after="240" w:line="360" w:lineRule="auto"/>
        <w:jc w:val="both"/>
        <w:rPr>
          <w:rFonts w:ascii="Palatino Linotype" w:hAnsi="Palatino Linotype"/>
        </w:rPr>
      </w:pPr>
      <w:r w:rsidRPr="00AA0B5C">
        <w:rPr>
          <w:rFonts w:ascii="Palatino Linotype" w:hAnsi="Palatino Linotype" w:cs="Arial"/>
          <w:b/>
        </w:rPr>
        <w:t xml:space="preserve">4. </w:t>
      </w:r>
      <w:r w:rsidRPr="00AA0B5C">
        <w:rPr>
          <w:rFonts w:ascii="Palatino Linotype" w:hAnsi="Palatino Linotype"/>
          <w:b/>
        </w:rPr>
        <w:t xml:space="preserve">Turno. </w:t>
      </w:r>
      <w:r w:rsidRPr="00AA0B5C">
        <w:rPr>
          <w:rFonts w:ascii="Palatino Linotype" w:hAnsi="Palatino Linotype"/>
        </w:rPr>
        <w:t xml:space="preserve">De conformidad con el artículo 185 Fracción I </w:t>
      </w:r>
      <w:r w:rsidRPr="00AA0B5C">
        <w:rPr>
          <w:rFonts w:ascii="Palatino Linotype" w:hAnsi="Palatino Linotype"/>
          <w:shd w:val="clear" w:color="auto" w:fill="FFFFFF"/>
        </w:rPr>
        <w:t>de la Ley Transparencia y Acceso a la Información Pública</w:t>
      </w:r>
      <w:r w:rsidRPr="00AA0B5C">
        <w:rPr>
          <w:rFonts w:ascii="Palatino Linotype" w:hAnsi="Palatino Linotype" w:cs="Arial"/>
        </w:rPr>
        <w:t xml:space="preserve">, el recurso de revisión número </w:t>
      </w:r>
      <w:r w:rsidRPr="00AA0B5C">
        <w:rPr>
          <w:rFonts w:ascii="Palatino Linotype" w:hAnsi="Palatino Linotype" w:cs="Arial"/>
          <w:b/>
        </w:rPr>
        <w:t>0</w:t>
      </w:r>
      <w:r w:rsidR="00025BF5" w:rsidRPr="00AA0B5C">
        <w:rPr>
          <w:rFonts w:ascii="Palatino Linotype" w:hAnsi="Palatino Linotype" w:cs="Arial"/>
          <w:b/>
        </w:rPr>
        <w:t>2889</w:t>
      </w:r>
      <w:r w:rsidRPr="00AA0B5C">
        <w:rPr>
          <w:rFonts w:ascii="Palatino Linotype" w:hAnsi="Palatino Linotype" w:cs="Arial"/>
          <w:b/>
        </w:rPr>
        <w:t xml:space="preserve">/INFOEM/IP/RR/2021 </w:t>
      </w:r>
      <w:r w:rsidRPr="00AA0B5C">
        <w:rPr>
          <w:rFonts w:ascii="Palatino Linotype" w:hAnsi="Palatino Linotype" w:cs="Arial"/>
          <w:bCs/>
          <w:lang w:eastAsia="es-MX"/>
        </w:rPr>
        <w:t xml:space="preserve">fue </w:t>
      </w:r>
      <w:r w:rsidRPr="00AA0B5C">
        <w:rPr>
          <w:rFonts w:ascii="Palatino Linotype" w:hAnsi="Palatino Linotype"/>
        </w:rPr>
        <w:t>turnado a la Comisionado Ponente Guadalupe Ramírez Peña; a efecto de presentar al Pleno el proyecto de resolución correspondiente.</w:t>
      </w:r>
    </w:p>
    <w:p w14:paraId="53C5544E" w14:textId="77777777" w:rsidR="000A7363" w:rsidRPr="00AA0B5C" w:rsidRDefault="00481F03" w:rsidP="000A7363">
      <w:pPr>
        <w:spacing w:before="240" w:after="240" w:line="360" w:lineRule="auto"/>
        <w:jc w:val="both"/>
        <w:rPr>
          <w:rFonts w:ascii="Palatino Linotype" w:hAnsi="Palatino Linotype"/>
        </w:rPr>
      </w:pPr>
      <w:r w:rsidRPr="00AA0B5C">
        <w:rPr>
          <w:rFonts w:ascii="Palatino Linotype" w:hAnsi="Palatino Linotype"/>
          <w:b/>
        </w:rPr>
        <w:t xml:space="preserve">5. Admisión. </w:t>
      </w:r>
      <w:r w:rsidRPr="00AA0B5C">
        <w:rPr>
          <w:rFonts w:ascii="Palatino Linotype" w:hAnsi="Palatino Linotype"/>
        </w:rPr>
        <w:t xml:space="preserve">En fecha </w:t>
      </w:r>
      <w:r w:rsidR="00025BF5" w:rsidRPr="00AA0B5C">
        <w:rPr>
          <w:rFonts w:ascii="Palatino Linotype" w:hAnsi="Palatino Linotype"/>
        </w:rPr>
        <w:t xml:space="preserve">veintiuno de mayo </w:t>
      </w:r>
      <w:r w:rsidRPr="00AA0B5C">
        <w:rPr>
          <w:rFonts w:ascii="Palatino Linotype" w:hAnsi="Palatino Linotype"/>
        </w:rPr>
        <w:t>de dos mil veintiuno, en términos de lo dispuesto en el artículo 185 fracciones I, II y IV de la Ley de Transparencia y Acceso a la Información Pública del Estado de México y Municipios, se admitió a trámite e</w:t>
      </w:r>
      <w:r w:rsidR="000A7363" w:rsidRPr="00AA0B5C">
        <w:rPr>
          <w:rFonts w:ascii="Palatino Linotype" w:hAnsi="Palatino Linotype"/>
        </w:rPr>
        <w:t>l presente recurso de revisión.</w:t>
      </w:r>
    </w:p>
    <w:p w14:paraId="54401B96" w14:textId="77777777" w:rsidR="00481F03" w:rsidRPr="00AA0B5C" w:rsidRDefault="00481F03" w:rsidP="00481F03">
      <w:pPr>
        <w:spacing w:before="240" w:after="240" w:line="360" w:lineRule="auto"/>
        <w:jc w:val="both"/>
        <w:rPr>
          <w:rFonts w:ascii="Palatino Linotype" w:hAnsi="Palatino Linotype"/>
        </w:rPr>
      </w:pPr>
      <w:r w:rsidRPr="00AA0B5C">
        <w:rPr>
          <w:rFonts w:ascii="Palatino Linotype" w:hAnsi="Palatino Linotype" w:cs="Arial"/>
          <w:b/>
        </w:rPr>
        <w:t xml:space="preserve">6. Informe de justificación. </w:t>
      </w:r>
      <w:r w:rsidRPr="00AA0B5C">
        <w:rPr>
          <w:rFonts w:ascii="Palatino Linotype" w:hAnsi="Palatino Linotype" w:cs="Arial"/>
        </w:rPr>
        <w:t xml:space="preserve">De las constancias que obran en el expediente electrónico del SAIMEX se desprende que el </w:t>
      </w:r>
      <w:r w:rsidRPr="00AA0B5C">
        <w:rPr>
          <w:rFonts w:ascii="Palatino Linotype" w:hAnsi="Palatino Linotype" w:cs="Arial"/>
          <w:b/>
        </w:rPr>
        <w:t>Sujeto Obligado</w:t>
      </w:r>
      <w:r w:rsidRPr="00AA0B5C">
        <w:rPr>
          <w:rFonts w:ascii="Palatino Linotype" w:hAnsi="Palatino Linotype" w:cs="Arial"/>
        </w:rPr>
        <w:t xml:space="preserve"> </w:t>
      </w:r>
      <w:r w:rsidR="00025BF5" w:rsidRPr="00AA0B5C">
        <w:rPr>
          <w:rFonts w:ascii="Palatino Linotype" w:hAnsi="Palatino Linotype" w:cs="Arial"/>
        </w:rPr>
        <w:t xml:space="preserve">en fecha veinticuatro de mayo del presente año </w:t>
      </w:r>
      <w:r w:rsidRPr="00AA0B5C">
        <w:rPr>
          <w:rFonts w:ascii="Palatino Linotype" w:hAnsi="Palatino Linotype" w:cs="Arial"/>
        </w:rPr>
        <w:t>rindió su informe de justificación</w:t>
      </w:r>
      <w:r w:rsidR="00025BF5" w:rsidRPr="00AA0B5C">
        <w:rPr>
          <w:rFonts w:ascii="Palatino Linotype" w:hAnsi="Palatino Linotype" w:cs="Arial"/>
        </w:rPr>
        <w:t xml:space="preserve"> adjuntando el archivo electrónico denominado “</w:t>
      </w:r>
      <w:hyperlink r:id="rId8" w:history="1">
        <w:r w:rsidR="000A7363" w:rsidRPr="00AA0B5C">
          <w:rPr>
            <w:rFonts w:ascii="Palatino Linotype" w:hAnsi="Palatino Linotype" w:cs="Arial"/>
            <w:b/>
            <w:bCs/>
            <w:lang w:val="es-MX" w:eastAsia="es-MX"/>
          </w:rPr>
          <w:t>CCF_000305.pdf</w:t>
        </w:r>
      </w:hyperlink>
      <w:r w:rsidR="000A7363" w:rsidRPr="00AA0B5C">
        <w:rPr>
          <w:rFonts w:ascii="Palatino Linotype" w:hAnsi="Palatino Linotype" w:cs="Arial"/>
        </w:rPr>
        <w:t>” contiene el oficio número 210C0401040000L/0095/2021 de fecha 27 de abril de 2021 a través del cual el Titular de la Unidad de Transparencia turnó la solicitud materia del presente asunto al Titular del Órgano Interno de Control en el Sujeto Obligado, con la finalidad de que emitiera la respuesta que conforme a derecho correspondiera.</w:t>
      </w:r>
    </w:p>
    <w:p w14:paraId="3A6F2EDF"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b/>
        </w:rPr>
        <w:lastRenderedPageBreak/>
        <w:t xml:space="preserve">7. Cierre de Instrucción. </w:t>
      </w:r>
      <w:r w:rsidRPr="00AA0B5C">
        <w:rPr>
          <w:rFonts w:ascii="Palatino Linotype" w:hAnsi="Palatino Linotype"/>
        </w:rPr>
        <w:t xml:space="preserve">En fecha </w:t>
      </w:r>
      <w:r w:rsidR="000A7363" w:rsidRPr="00AA0B5C">
        <w:rPr>
          <w:rFonts w:ascii="Palatino Linotype" w:hAnsi="Palatino Linotype"/>
        </w:rPr>
        <w:t xml:space="preserve">quince de octubre </w:t>
      </w:r>
      <w:r w:rsidRPr="00AA0B5C">
        <w:rPr>
          <w:rFonts w:ascii="Palatino Linotype" w:hAnsi="Palatino Linotype"/>
        </w:rPr>
        <w:t xml:space="preserve">de dos mil veintiuno, anualidad en curso, con fundamento en lo establecido en los artículos 185, fracción VI de la </w:t>
      </w:r>
      <w:r w:rsidRPr="00AA0B5C">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5665F1A2" w14:textId="77777777" w:rsidR="00481F03" w:rsidRPr="00AA0B5C" w:rsidRDefault="00481F03" w:rsidP="00481F03">
      <w:pPr>
        <w:spacing w:before="240" w:after="240" w:line="360" w:lineRule="auto"/>
        <w:jc w:val="both"/>
        <w:rPr>
          <w:rFonts w:ascii="Palatino Linotype" w:hAnsi="Palatino Linotype"/>
          <w:b/>
        </w:rPr>
      </w:pPr>
    </w:p>
    <w:p w14:paraId="1FF3BEC7" w14:textId="77777777" w:rsidR="00481F03" w:rsidRPr="00AA0B5C" w:rsidRDefault="00481F03" w:rsidP="00481F03">
      <w:pPr>
        <w:pStyle w:val="Prrafodelista"/>
        <w:numPr>
          <w:ilvl w:val="0"/>
          <w:numId w:val="1"/>
        </w:numPr>
        <w:spacing w:before="240" w:after="240" w:line="360" w:lineRule="auto"/>
        <w:jc w:val="center"/>
        <w:rPr>
          <w:rFonts w:ascii="Palatino Linotype" w:hAnsi="Palatino Linotype" w:cs="Arial"/>
          <w:b/>
          <w:sz w:val="24"/>
          <w:szCs w:val="24"/>
        </w:rPr>
      </w:pPr>
      <w:r w:rsidRPr="00AA0B5C">
        <w:rPr>
          <w:rFonts w:ascii="Palatino Linotype" w:hAnsi="Palatino Linotype" w:cs="Arial"/>
          <w:b/>
          <w:sz w:val="24"/>
          <w:szCs w:val="24"/>
        </w:rPr>
        <w:t>C O N S I D E R A N D O:</w:t>
      </w:r>
    </w:p>
    <w:p w14:paraId="64EA937C" w14:textId="77777777" w:rsidR="00481F03" w:rsidRPr="00AA0B5C" w:rsidRDefault="00481F03" w:rsidP="00481F03">
      <w:pPr>
        <w:spacing w:before="240" w:after="240" w:line="360" w:lineRule="auto"/>
        <w:jc w:val="both"/>
        <w:rPr>
          <w:rFonts w:ascii="Palatino Linotype" w:hAnsi="Palatino Linotype"/>
          <w:shd w:val="clear" w:color="auto" w:fill="FFFFFF"/>
        </w:rPr>
      </w:pPr>
      <w:r w:rsidRPr="00AA0B5C">
        <w:rPr>
          <w:rFonts w:ascii="Palatino Linotype" w:hAnsi="Palatino Linotype" w:cs="Arial"/>
          <w:b/>
        </w:rPr>
        <w:t xml:space="preserve">Primero. Competencia. </w:t>
      </w:r>
      <w:r w:rsidRPr="00AA0B5C">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AA0B5C">
        <w:rPr>
          <w:rStyle w:val="apple-converted-space"/>
          <w:rFonts w:ascii="Palatino Linotype" w:hAnsi="Palatino Linotype"/>
          <w:shd w:val="clear" w:color="auto" w:fill="FFFFFF"/>
        </w:rPr>
        <w:t xml:space="preserve"> 7, </w:t>
      </w:r>
      <w:r w:rsidRPr="00AA0B5C">
        <w:rPr>
          <w:rFonts w:ascii="Palatino Linotype" w:hAnsi="Palatino Linotype" w:cs="Arial"/>
        </w:rPr>
        <w:t xml:space="preserve">9, fracciones I y XXIV y 11 </w:t>
      </w:r>
      <w:r w:rsidRPr="00AA0B5C">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628E8EC" w14:textId="77777777" w:rsidR="00481F03" w:rsidRPr="00AA0B5C" w:rsidRDefault="00481F03" w:rsidP="00481F03">
      <w:pPr>
        <w:spacing w:before="240" w:after="240" w:line="360" w:lineRule="auto"/>
        <w:jc w:val="both"/>
        <w:rPr>
          <w:rFonts w:ascii="Palatino Linotype" w:hAnsi="Palatino Linotype" w:cs="Arial"/>
          <w:lang w:val="es-MX" w:eastAsia="es-MX"/>
        </w:rPr>
      </w:pPr>
      <w:r w:rsidRPr="00AA0B5C">
        <w:rPr>
          <w:rFonts w:ascii="Palatino Linotype" w:hAnsi="Palatino Linotype" w:cs="Arial"/>
          <w:b/>
        </w:rPr>
        <w:t xml:space="preserve">Segundo. Oportunidad y Procedibilidad. </w:t>
      </w:r>
      <w:r w:rsidRPr="00AA0B5C">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AA0B5C">
        <w:rPr>
          <w:rFonts w:ascii="Palatino Linotype" w:hAnsi="Palatino Linotype" w:cs="Arial"/>
          <w:lang w:val="es-MX" w:eastAsia="es-MX"/>
        </w:rPr>
        <w:t xml:space="preserve">178 y 180 de la Ley </w:t>
      </w:r>
      <w:r w:rsidRPr="00AA0B5C">
        <w:rPr>
          <w:rFonts w:ascii="Palatino Linotype" w:hAnsi="Palatino Linotype" w:cs="Arial"/>
          <w:lang w:val="es-MX" w:eastAsia="es-MX"/>
        </w:rPr>
        <w:lastRenderedPageBreak/>
        <w:t>de Transparencia y Acceso a la Información Pública del Estado de México y Municipios</w:t>
      </w:r>
      <w:r w:rsidRPr="00AA0B5C">
        <w:rPr>
          <w:rFonts w:ascii="Palatino Linotype" w:hAnsi="Palatino Linotype" w:cs="Arial"/>
        </w:rPr>
        <w:t>.</w:t>
      </w:r>
    </w:p>
    <w:p w14:paraId="3A7C564A"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rPr>
        <w:t xml:space="preserve">El recurso de revisión fue interpuesto dentro del plazo de quince días hábiles, previsto en el artículo 178 de la </w:t>
      </w:r>
      <w:r w:rsidRPr="00AA0B5C">
        <w:rPr>
          <w:rFonts w:ascii="Palatino Linotype" w:hAnsi="Palatino Linotype" w:cs="Arial"/>
          <w:lang w:val="es-MX" w:eastAsia="es-MX"/>
        </w:rPr>
        <w:t>Ley de Transparencia y Acceso a la Información Pública del Estado de México y Municipios</w:t>
      </w:r>
      <w:r w:rsidRPr="00AA0B5C">
        <w:rPr>
          <w:rFonts w:ascii="Palatino Linotype" w:hAnsi="Palatino Linotype" w:cs="Arial"/>
        </w:rPr>
        <w:t xml:space="preserve">, ya que el Sujeto Obligado proporcionó respuesta a la solicitud de información el </w:t>
      </w:r>
      <w:r w:rsidR="000A7363" w:rsidRPr="00AA0B5C">
        <w:rPr>
          <w:rFonts w:ascii="Palatino Linotype" w:hAnsi="Palatino Linotype" w:cs="Arial"/>
        </w:rPr>
        <w:t xml:space="preserve">trece de mayo </w:t>
      </w:r>
      <w:r w:rsidRPr="00AA0B5C">
        <w:rPr>
          <w:rFonts w:ascii="Palatino Linotype" w:hAnsi="Palatino Linotype" w:cs="Arial"/>
        </w:rPr>
        <w:t xml:space="preserve">de dos mil veintiuno, mientras que el recurrente </w:t>
      </w:r>
      <w:r w:rsidRPr="00AA0B5C">
        <w:rPr>
          <w:rFonts w:ascii="Palatino Linotype" w:hAnsi="Palatino Linotype"/>
        </w:rPr>
        <w:t xml:space="preserve">interpuso el recurso de revisión el </w:t>
      </w:r>
      <w:r w:rsidR="000A7363" w:rsidRPr="00AA0B5C">
        <w:rPr>
          <w:rFonts w:ascii="Palatino Linotype" w:hAnsi="Palatino Linotype"/>
        </w:rPr>
        <w:t xml:space="preserve">dieciocho de mayo del mismo año, esto es al tercer </w:t>
      </w:r>
      <w:r w:rsidRPr="00AA0B5C">
        <w:rPr>
          <w:rFonts w:ascii="Palatino Linotype" w:hAnsi="Palatino Linotype"/>
        </w:rPr>
        <w:t xml:space="preserve">día </w:t>
      </w:r>
      <w:r w:rsidR="000A7363" w:rsidRPr="00AA0B5C">
        <w:rPr>
          <w:rFonts w:ascii="Palatino Linotype" w:hAnsi="Palatino Linotype"/>
        </w:rPr>
        <w:t xml:space="preserve">hábil siguiente al </w:t>
      </w:r>
      <w:r w:rsidRPr="00AA0B5C">
        <w:rPr>
          <w:rFonts w:ascii="Palatino Linotype" w:hAnsi="Palatino Linotype"/>
        </w:rPr>
        <w:t xml:space="preserve">en que le fue notificada la respuesta, </w:t>
      </w:r>
      <w:r w:rsidRPr="00AA0B5C">
        <w:rPr>
          <w:rFonts w:ascii="Palatino Linotype" w:hAnsi="Palatino Linotype" w:cs="Arial"/>
        </w:rPr>
        <w:t>por ende, dentro del término legal que prevé el arábigo de referencia.</w:t>
      </w:r>
    </w:p>
    <w:p w14:paraId="4F072355" w14:textId="77777777" w:rsidR="00481F03" w:rsidRPr="00AA0B5C" w:rsidRDefault="00481F03" w:rsidP="00481F03">
      <w:pPr>
        <w:tabs>
          <w:tab w:val="left" w:pos="8647"/>
        </w:tabs>
        <w:spacing w:before="240" w:after="240" w:line="360" w:lineRule="auto"/>
        <w:jc w:val="both"/>
        <w:rPr>
          <w:rFonts w:ascii="Palatino Linotype" w:hAnsi="Palatino Linotype" w:cs="Arial"/>
          <w:b/>
        </w:rPr>
      </w:pPr>
      <w:r w:rsidRPr="00AA0B5C">
        <w:rPr>
          <w:rFonts w:ascii="Palatino Linotype" w:hAnsi="Palatino Linotype" w:cs="Arial"/>
          <w:b/>
        </w:rPr>
        <w:t xml:space="preserve">Tercero. Materia de la revisión. </w:t>
      </w:r>
      <w:r w:rsidRPr="00AA0B5C">
        <w:rPr>
          <w:rFonts w:ascii="Palatino Linotype" w:hAnsi="Palatino Linotype" w:cs="Arial"/>
        </w:rPr>
        <w:t xml:space="preserve">De la revisión a las constancias que obran en el expediente electrónico se advierte que el tema sobre el que este Instituto se pronunciará será: </w:t>
      </w:r>
      <w:r w:rsidRPr="00AA0B5C">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5FE35489"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b/>
        </w:rPr>
        <w:t xml:space="preserve">Cuarto. Estudio del asunto. </w:t>
      </w:r>
      <w:r w:rsidRPr="00AA0B5C">
        <w:rPr>
          <w:rFonts w:ascii="Palatino Linotype" w:hAnsi="Palatino Linotype" w:cs="Arial"/>
        </w:rPr>
        <w:t>Antes de entrar al estudio de la presente resolución es preciso determinar si resulta procedente la interposición del recurso de revisión al rubro anotado, toda vez que se actualiza</w:t>
      </w:r>
      <w:r w:rsidR="00DB51B3" w:rsidRPr="00AA0B5C">
        <w:rPr>
          <w:rFonts w:ascii="Palatino Linotype" w:hAnsi="Palatino Linotype" w:cs="Arial"/>
        </w:rPr>
        <w:t>n</w:t>
      </w:r>
      <w:r w:rsidRPr="00AA0B5C">
        <w:rPr>
          <w:rFonts w:ascii="Palatino Linotype" w:hAnsi="Palatino Linotype" w:cs="Arial"/>
        </w:rPr>
        <w:t xml:space="preserve"> la</w:t>
      </w:r>
      <w:r w:rsidR="00DB51B3" w:rsidRPr="00AA0B5C">
        <w:rPr>
          <w:rFonts w:ascii="Palatino Linotype" w:hAnsi="Palatino Linotype" w:cs="Arial"/>
        </w:rPr>
        <w:t>s</w:t>
      </w:r>
      <w:r w:rsidRPr="00AA0B5C">
        <w:rPr>
          <w:rFonts w:ascii="Palatino Linotype" w:hAnsi="Palatino Linotype" w:cs="Arial"/>
        </w:rPr>
        <w:t xml:space="preserve"> hipótesis prevista</w:t>
      </w:r>
      <w:r w:rsidR="00DB51B3" w:rsidRPr="00AA0B5C">
        <w:rPr>
          <w:rFonts w:ascii="Palatino Linotype" w:hAnsi="Palatino Linotype" w:cs="Arial"/>
        </w:rPr>
        <w:t>s</w:t>
      </w:r>
      <w:r w:rsidRPr="00AA0B5C">
        <w:rPr>
          <w:rFonts w:ascii="Palatino Linotype" w:hAnsi="Palatino Linotype" w:cs="Arial"/>
        </w:rPr>
        <w:t xml:space="preserve"> en el artículo 179, fracci</w:t>
      </w:r>
      <w:r w:rsidR="00DB51B3" w:rsidRPr="00AA0B5C">
        <w:rPr>
          <w:rFonts w:ascii="Palatino Linotype" w:hAnsi="Palatino Linotype" w:cs="Arial"/>
        </w:rPr>
        <w:t xml:space="preserve">ones </w:t>
      </w:r>
      <w:r w:rsidRPr="00AA0B5C">
        <w:rPr>
          <w:rFonts w:ascii="Palatino Linotype" w:hAnsi="Palatino Linotype" w:cs="Arial"/>
        </w:rPr>
        <w:t>I</w:t>
      </w:r>
      <w:r w:rsidR="00DB51B3" w:rsidRPr="00AA0B5C">
        <w:rPr>
          <w:rFonts w:ascii="Palatino Linotype" w:hAnsi="Palatino Linotype" w:cs="Arial"/>
        </w:rPr>
        <w:t xml:space="preserve"> y IV</w:t>
      </w:r>
      <w:r w:rsidRPr="00AA0B5C">
        <w:rPr>
          <w:rFonts w:ascii="Palatino Linotype" w:hAnsi="Palatino Linotype" w:cs="Arial"/>
        </w:rPr>
        <w:t xml:space="preserve"> de la ley de la materia, que a la letra dice:</w:t>
      </w:r>
    </w:p>
    <w:p w14:paraId="2F2EF1C0" w14:textId="77777777" w:rsidR="00481F03" w:rsidRPr="00AA0B5C" w:rsidRDefault="00481F03" w:rsidP="00481F03">
      <w:pPr>
        <w:autoSpaceDE w:val="0"/>
        <w:autoSpaceDN w:val="0"/>
        <w:adjustRightInd w:val="0"/>
        <w:ind w:left="1276" w:right="1752"/>
        <w:jc w:val="both"/>
        <w:rPr>
          <w:rFonts w:ascii="Palatino Linotype" w:hAnsi="Palatino Linotype" w:cs="Arial"/>
          <w:i/>
          <w:sz w:val="22"/>
          <w:szCs w:val="22"/>
        </w:rPr>
      </w:pPr>
      <w:r w:rsidRPr="00AA0B5C">
        <w:rPr>
          <w:rFonts w:ascii="Palatino Linotype" w:hAnsi="Palatino Linotype" w:cs="Arial"/>
          <w:bCs/>
          <w:i/>
          <w:sz w:val="22"/>
          <w:szCs w:val="22"/>
        </w:rPr>
        <w:t>“</w:t>
      </w:r>
      <w:r w:rsidRPr="00AA0B5C">
        <w:rPr>
          <w:rFonts w:ascii="Palatino Linotype" w:hAnsi="Palatino Linotype" w:cs="Arial"/>
          <w:b/>
          <w:bCs/>
          <w:i/>
          <w:sz w:val="22"/>
          <w:szCs w:val="22"/>
        </w:rPr>
        <w:t xml:space="preserve">Artículo 179. </w:t>
      </w:r>
      <w:r w:rsidRPr="00AA0B5C">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AA0B5C">
        <w:rPr>
          <w:rFonts w:ascii="Palatino Linotype" w:hAnsi="Palatino Linotype" w:cs="Arial"/>
          <w:i/>
          <w:szCs w:val="22"/>
        </w:rPr>
        <w:t>causas</w:t>
      </w:r>
      <w:r w:rsidRPr="00AA0B5C">
        <w:rPr>
          <w:rFonts w:ascii="Palatino Linotype" w:hAnsi="Palatino Linotype" w:cs="Arial"/>
          <w:i/>
          <w:sz w:val="22"/>
          <w:szCs w:val="22"/>
        </w:rPr>
        <w:t>:</w:t>
      </w:r>
    </w:p>
    <w:p w14:paraId="36FD0E65" w14:textId="77777777" w:rsidR="00481F03" w:rsidRPr="00AA0B5C" w:rsidRDefault="00481F03" w:rsidP="00481F03">
      <w:pPr>
        <w:autoSpaceDE w:val="0"/>
        <w:autoSpaceDN w:val="0"/>
        <w:adjustRightInd w:val="0"/>
        <w:ind w:left="1276" w:right="1752"/>
        <w:jc w:val="both"/>
        <w:rPr>
          <w:rFonts w:ascii="Palatino Linotype" w:hAnsi="Palatino Linotype" w:cs="Arial"/>
          <w:i/>
          <w:sz w:val="22"/>
          <w:szCs w:val="22"/>
        </w:rPr>
      </w:pPr>
      <w:r w:rsidRPr="00AA0B5C">
        <w:rPr>
          <w:rFonts w:ascii="Palatino Linotype" w:hAnsi="Palatino Linotype" w:cs="Arial"/>
          <w:b/>
          <w:i/>
          <w:sz w:val="22"/>
          <w:szCs w:val="22"/>
        </w:rPr>
        <w:t>I.</w:t>
      </w:r>
      <w:r w:rsidRPr="00AA0B5C">
        <w:rPr>
          <w:rFonts w:ascii="Palatino Linotype" w:hAnsi="Palatino Linotype" w:cs="Arial"/>
          <w:i/>
          <w:sz w:val="22"/>
          <w:szCs w:val="22"/>
        </w:rPr>
        <w:t xml:space="preserve"> La negativa a la información solicitada;</w:t>
      </w:r>
    </w:p>
    <w:p w14:paraId="251E02A6" w14:textId="77777777" w:rsidR="00DB51B3" w:rsidRPr="00AA0B5C" w:rsidRDefault="00481F03" w:rsidP="00481F03">
      <w:pPr>
        <w:autoSpaceDE w:val="0"/>
        <w:autoSpaceDN w:val="0"/>
        <w:adjustRightInd w:val="0"/>
        <w:ind w:left="1276" w:right="1752"/>
        <w:jc w:val="both"/>
        <w:rPr>
          <w:rFonts w:ascii="Palatino Linotype" w:hAnsi="Palatino Linotype" w:cs="Arial"/>
          <w:b/>
          <w:i/>
        </w:rPr>
      </w:pPr>
      <w:r w:rsidRPr="00AA0B5C">
        <w:rPr>
          <w:rFonts w:ascii="Palatino Linotype" w:hAnsi="Palatino Linotype" w:cs="Arial"/>
          <w:b/>
          <w:i/>
        </w:rPr>
        <w:t>…</w:t>
      </w:r>
    </w:p>
    <w:p w14:paraId="0B585880" w14:textId="77777777" w:rsidR="00DB51B3" w:rsidRPr="00AA0B5C" w:rsidRDefault="00DB51B3" w:rsidP="00481F03">
      <w:pPr>
        <w:autoSpaceDE w:val="0"/>
        <w:autoSpaceDN w:val="0"/>
        <w:adjustRightInd w:val="0"/>
        <w:ind w:left="1276" w:right="1752"/>
        <w:jc w:val="both"/>
        <w:rPr>
          <w:rFonts w:ascii="Palatino Linotype" w:hAnsi="Palatino Linotype" w:cs="Arial"/>
          <w:i/>
          <w:sz w:val="22"/>
          <w:szCs w:val="22"/>
        </w:rPr>
      </w:pPr>
      <w:r w:rsidRPr="00AA0B5C">
        <w:rPr>
          <w:rFonts w:ascii="Palatino Linotype" w:hAnsi="Palatino Linotype" w:cs="Arial"/>
          <w:b/>
          <w:i/>
          <w:sz w:val="22"/>
          <w:szCs w:val="22"/>
        </w:rPr>
        <w:lastRenderedPageBreak/>
        <w:t>IV.</w:t>
      </w:r>
      <w:r w:rsidRPr="00AA0B5C">
        <w:rPr>
          <w:rFonts w:ascii="Palatino Linotype" w:hAnsi="Palatino Linotype" w:cs="Arial"/>
          <w:i/>
          <w:sz w:val="22"/>
          <w:szCs w:val="22"/>
        </w:rPr>
        <w:t xml:space="preserve"> La declaración de incompetencia por el sujeto obligado;</w:t>
      </w:r>
    </w:p>
    <w:p w14:paraId="5747D0D5" w14:textId="77777777" w:rsidR="00481F03" w:rsidRPr="00AA0B5C" w:rsidRDefault="00DB51B3" w:rsidP="00481F03">
      <w:pPr>
        <w:autoSpaceDE w:val="0"/>
        <w:autoSpaceDN w:val="0"/>
        <w:adjustRightInd w:val="0"/>
        <w:ind w:left="1276" w:right="1752"/>
        <w:jc w:val="both"/>
        <w:rPr>
          <w:rFonts w:ascii="Palatino Linotype" w:hAnsi="Palatino Linotype" w:cs="Arial"/>
          <w:b/>
          <w:i/>
        </w:rPr>
      </w:pPr>
      <w:r w:rsidRPr="00AA0B5C">
        <w:rPr>
          <w:rFonts w:ascii="Palatino Linotype" w:hAnsi="Palatino Linotype" w:cs="Arial"/>
          <w:i/>
          <w:sz w:val="22"/>
          <w:szCs w:val="22"/>
        </w:rPr>
        <w:t>…</w:t>
      </w:r>
      <w:r w:rsidR="00481F03" w:rsidRPr="00AA0B5C">
        <w:rPr>
          <w:rFonts w:ascii="Palatino Linotype" w:hAnsi="Palatino Linotype" w:cs="Arial"/>
          <w:i/>
          <w:sz w:val="22"/>
          <w:szCs w:val="22"/>
        </w:rPr>
        <w:t>”</w:t>
      </w:r>
    </w:p>
    <w:p w14:paraId="79236D44" w14:textId="77777777" w:rsidR="00481F03" w:rsidRPr="00AA0B5C" w:rsidRDefault="00481F03" w:rsidP="00481F03">
      <w:pPr>
        <w:ind w:left="1268" w:right="1043"/>
        <w:jc w:val="both"/>
        <w:rPr>
          <w:rFonts w:ascii="Palatino Linotype" w:eastAsiaTheme="minorHAnsi" w:hAnsi="Palatino Linotype" w:cs="Arial"/>
          <w:b/>
          <w:bCs/>
          <w:i/>
          <w:sz w:val="22"/>
          <w:szCs w:val="22"/>
          <w:lang w:eastAsia="en-US"/>
        </w:rPr>
      </w:pPr>
    </w:p>
    <w:p w14:paraId="5F23CD80" w14:textId="77777777" w:rsidR="00481F03" w:rsidRPr="00AA0B5C" w:rsidRDefault="00481F03" w:rsidP="00481F03">
      <w:pPr>
        <w:tabs>
          <w:tab w:val="left" w:pos="8647"/>
        </w:tabs>
        <w:spacing w:before="240" w:after="240" w:line="360" w:lineRule="auto"/>
        <w:jc w:val="both"/>
        <w:rPr>
          <w:rFonts w:ascii="Palatino Linotype" w:hAnsi="Palatino Linotype" w:cs="Arial"/>
        </w:rPr>
      </w:pPr>
      <w:r w:rsidRPr="00AA0B5C">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DB51B3" w:rsidRPr="00AA0B5C">
        <w:rPr>
          <w:rFonts w:ascii="Palatino Linotype" w:hAnsi="Palatino Linotype" w:cs="Arial"/>
          <w:b/>
          <w:bCs/>
        </w:rPr>
        <w:t>00012/</w:t>
      </w:r>
      <w:proofErr w:type="spellStart"/>
      <w:r w:rsidR="00DB51B3" w:rsidRPr="00AA0B5C">
        <w:rPr>
          <w:rFonts w:ascii="Palatino Linotype" w:hAnsi="Palatino Linotype" w:cs="Arial"/>
          <w:b/>
          <w:bCs/>
        </w:rPr>
        <w:t>CECyTEM</w:t>
      </w:r>
      <w:proofErr w:type="spellEnd"/>
      <w:r w:rsidR="00DB51B3" w:rsidRPr="00AA0B5C">
        <w:rPr>
          <w:rFonts w:ascii="Palatino Linotype" w:hAnsi="Palatino Linotype" w:cs="Arial"/>
          <w:b/>
          <w:bCs/>
        </w:rPr>
        <w:t>/IP/2021</w:t>
      </w:r>
      <w:r w:rsidRPr="00AA0B5C">
        <w:rPr>
          <w:rFonts w:ascii="Palatino Linotype" w:hAnsi="Palatino Linotype" w:cs="Arial"/>
          <w:b/>
          <w:bCs/>
        </w:rPr>
        <w:t xml:space="preserve">, </w:t>
      </w:r>
      <w:r w:rsidRPr="00AA0B5C">
        <w:rPr>
          <w:rFonts w:ascii="Palatino Linotype" w:hAnsi="Palatino Linotype" w:cs="Arial"/>
        </w:rPr>
        <w:t xml:space="preserve">requirió que se le </w:t>
      </w:r>
      <w:r w:rsidR="00DB51B3" w:rsidRPr="00AA0B5C">
        <w:rPr>
          <w:rFonts w:ascii="Palatino Linotype" w:hAnsi="Palatino Linotype" w:cs="Arial"/>
        </w:rPr>
        <w:t>proporcionara información acerca de las quejas que se han presentado en contra del personal docente, administrativo y directivo del CECYTEM Plantel Nicolás Romero II, especificando número de folio, nombre de los infractores, estado de las quejas y motivos por los que se interpusieron, durante los últimos seis años</w:t>
      </w:r>
      <w:r w:rsidR="00B4187C" w:rsidRPr="00AA0B5C">
        <w:rPr>
          <w:rFonts w:ascii="Palatino Linotype" w:hAnsi="Palatino Linotype" w:cs="Arial"/>
        </w:rPr>
        <w:t>.</w:t>
      </w:r>
    </w:p>
    <w:p w14:paraId="7B8F94D1" w14:textId="77777777" w:rsidR="00481F03" w:rsidRPr="00AA0B5C" w:rsidRDefault="00481F03" w:rsidP="00481F03">
      <w:pPr>
        <w:tabs>
          <w:tab w:val="left" w:pos="709"/>
        </w:tabs>
        <w:spacing w:before="240" w:after="240" w:line="360" w:lineRule="auto"/>
        <w:jc w:val="both"/>
        <w:rPr>
          <w:rFonts w:ascii="Palatino Linotype" w:hAnsi="Palatino Linotype" w:cs="Arial"/>
        </w:rPr>
      </w:pPr>
      <w:r w:rsidRPr="00AA0B5C">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E4D16A7" w14:textId="77777777" w:rsidR="00481F03" w:rsidRPr="00AA0B5C" w:rsidRDefault="00481F03" w:rsidP="00481F03">
      <w:pPr>
        <w:spacing w:before="240" w:after="240" w:line="360" w:lineRule="auto"/>
        <w:jc w:val="both"/>
        <w:rPr>
          <w:rFonts w:ascii="Palatino Linotype" w:hAnsi="Palatino Linotype"/>
        </w:rPr>
      </w:pPr>
      <w:r w:rsidRPr="00AA0B5C">
        <w:rPr>
          <w:rFonts w:ascii="Palatino Linotype" w:hAnsi="Palatino Linotype"/>
        </w:rPr>
        <w:t>En tal contexto, del análisis de las constancias que integran el expediente en que se actúa, así como de la materia sobre la que versa la solicitud de acceso a la información pública, se advierte que el motivo de inconformidad acontece fundado, en razón de las consideraciones de derecho que a continuación se exponen:</w:t>
      </w:r>
    </w:p>
    <w:p w14:paraId="7E6AE0E7" w14:textId="77777777" w:rsidR="00481F03" w:rsidRPr="00AA0B5C" w:rsidRDefault="00481F03" w:rsidP="00481F03">
      <w:pPr>
        <w:autoSpaceDE w:val="0"/>
        <w:autoSpaceDN w:val="0"/>
        <w:adjustRightInd w:val="0"/>
        <w:spacing w:before="240" w:line="360" w:lineRule="auto"/>
        <w:jc w:val="both"/>
        <w:rPr>
          <w:rFonts w:ascii="Palatino Linotype" w:eastAsia="Arial Unicode MS" w:hAnsi="Palatino Linotype" w:cs="Arial"/>
        </w:rPr>
      </w:pPr>
      <w:r w:rsidRPr="00AA0B5C">
        <w:rPr>
          <w:rFonts w:ascii="Palatino Linotype" w:eastAsia="Arial Unicode MS" w:hAnsi="Palatino Linotype" w:cs="Arial"/>
        </w:rPr>
        <w:lastRenderedPageBreak/>
        <w:t xml:space="preserve">En primer término, se </w:t>
      </w:r>
      <w:r w:rsidRPr="00AA0B5C">
        <w:rPr>
          <w:rFonts w:ascii="Palatino Linotype" w:hAnsi="Palatino Linotype"/>
        </w:rPr>
        <w:t xml:space="preserve">estima pertinente mencionar que </w:t>
      </w:r>
      <w:r w:rsidRPr="00AA0B5C">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42EEC2" w14:textId="77777777" w:rsidR="00481F03" w:rsidRPr="00AA0B5C" w:rsidRDefault="00481F03" w:rsidP="00481F03">
      <w:pPr>
        <w:tabs>
          <w:tab w:val="left" w:pos="709"/>
        </w:tabs>
        <w:spacing w:line="360" w:lineRule="auto"/>
        <w:ind w:left="851" w:right="850"/>
        <w:jc w:val="both"/>
        <w:rPr>
          <w:rFonts w:ascii="Palatino Linotype" w:hAnsi="Palatino Linotype" w:cs="Arial"/>
        </w:rPr>
      </w:pPr>
    </w:p>
    <w:p w14:paraId="53CE7798" w14:textId="77777777" w:rsidR="00481F03" w:rsidRPr="00AA0B5C" w:rsidRDefault="00481F03" w:rsidP="00481F03">
      <w:pPr>
        <w:tabs>
          <w:tab w:val="left" w:pos="709"/>
        </w:tabs>
        <w:ind w:left="851" w:right="850"/>
        <w:jc w:val="both"/>
        <w:rPr>
          <w:rFonts w:ascii="Palatino Linotype" w:hAnsi="Palatino Linotype" w:cs="Arial"/>
          <w:i/>
          <w:sz w:val="21"/>
          <w:szCs w:val="21"/>
        </w:rPr>
      </w:pPr>
      <w:r w:rsidRPr="00AA0B5C">
        <w:rPr>
          <w:rFonts w:ascii="Palatino Linotype" w:hAnsi="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sidRPr="00AA0B5C">
        <w:rPr>
          <w:rFonts w:ascii="Palatino Linotype" w:hAnsi="Palatino Linotype"/>
          <w:i/>
          <w:sz w:val="21"/>
          <w:szCs w:val="21"/>
        </w:rPr>
        <w:t>, así como de las garantías para su protección, cuyo ejercicio no podrá restringirse ni suspenderse, salvo en los casos y bajo las condiciones que esta Constitución establece.</w:t>
      </w:r>
    </w:p>
    <w:p w14:paraId="32CEEA5F" w14:textId="77777777" w:rsidR="00481F03" w:rsidRPr="00AA0B5C" w:rsidRDefault="00481F03" w:rsidP="00481F03">
      <w:pPr>
        <w:tabs>
          <w:tab w:val="left" w:pos="709"/>
        </w:tabs>
        <w:ind w:left="851" w:right="850"/>
        <w:jc w:val="both"/>
        <w:rPr>
          <w:rFonts w:ascii="Palatino Linotype" w:hAnsi="Palatino Linotype"/>
          <w:b/>
          <w:i/>
          <w:sz w:val="21"/>
          <w:szCs w:val="21"/>
        </w:rPr>
      </w:pPr>
      <w:r w:rsidRPr="00AA0B5C">
        <w:rPr>
          <w:rFonts w:ascii="Palatino Linotype" w:hAnsi="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4702046B" w14:textId="77777777" w:rsidR="00481F03" w:rsidRPr="00AA0B5C" w:rsidRDefault="00481F03" w:rsidP="00481F03">
      <w:pPr>
        <w:tabs>
          <w:tab w:val="left" w:pos="709"/>
        </w:tabs>
        <w:ind w:left="851" w:right="850"/>
        <w:jc w:val="both"/>
        <w:rPr>
          <w:rFonts w:ascii="Palatino Linotype" w:hAnsi="Palatino Linotype"/>
          <w:i/>
          <w:sz w:val="21"/>
          <w:szCs w:val="21"/>
        </w:rPr>
      </w:pPr>
      <w:r w:rsidRPr="00AA0B5C">
        <w:rPr>
          <w:rFonts w:ascii="Palatino Linotype" w:hAnsi="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A0B5C">
        <w:rPr>
          <w:rFonts w:ascii="Palatino Linotype" w:hAnsi="Palatino Linotype"/>
          <w:i/>
          <w:sz w:val="21"/>
          <w:szCs w:val="21"/>
        </w:rPr>
        <w:t xml:space="preserve"> En consecuencia, el Estado deberá prevenir, investigar, sancionar y reparar las violaciones a los derechos humanos, en los términos que establezca la ley</w:t>
      </w:r>
    </w:p>
    <w:p w14:paraId="337068C5" w14:textId="77777777" w:rsidR="00481F03" w:rsidRPr="00AA0B5C" w:rsidRDefault="00481F03" w:rsidP="00481F03">
      <w:pPr>
        <w:tabs>
          <w:tab w:val="left" w:pos="709"/>
        </w:tabs>
        <w:ind w:left="851" w:right="850"/>
        <w:jc w:val="both"/>
        <w:rPr>
          <w:rFonts w:ascii="Palatino Linotype" w:hAnsi="Palatino Linotype" w:cs="Arial"/>
          <w:i/>
          <w:sz w:val="21"/>
          <w:szCs w:val="21"/>
        </w:rPr>
      </w:pPr>
      <w:r w:rsidRPr="00AA0B5C">
        <w:rPr>
          <w:rFonts w:ascii="Palatino Linotype" w:hAnsi="Palatino Linotype" w:cs="Arial"/>
          <w:i/>
          <w:sz w:val="21"/>
          <w:szCs w:val="21"/>
        </w:rPr>
        <w:t>[…]</w:t>
      </w:r>
    </w:p>
    <w:p w14:paraId="7A70169E" w14:textId="77777777" w:rsidR="00481F03" w:rsidRPr="00AA0B5C" w:rsidRDefault="00481F03" w:rsidP="00481F03">
      <w:pPr>
        <w:ind w:left="851" w:right="901"/>
        <w:jc w:val="both"/>
        <w:rPr>
          <w:rFonts w:ascii="Palatino Linotype" w:hAnsi="Palatino Linotype" w:cs="Arial"/>
          <w:i/>
          <w:sz w:val="21"/>
          <w:szCs w:val="21"/>
        </w:rPr>
      </w:pPr>
      <w:r w:rsidRPr="00AA0B5C">
        <w:rPr>
          <w:rFonts w:ascii="Palatino Linotype" w:hAnsi="Palatino Linotype" w:cs="Arial"/>
          <w:b/>
          <w:i/>
          <w:sz w:val="21"/>
          <w:szCs w:val="21"/>
        </w:rPr>
        <w:t>“Artículo 6o.</w:t>
      </w:r>
    </w:p>
    <w:p w14:paraId="3920AF6C" w14:textId="77777777" w:rsidR="00481F03" w:rsidRPr="00AA0B5C" w:rsidRDefault="00481F03" w:rsidP="00481F03">
      <w:pPr>
        <w:ind w:left="851" w:right="901"/>
        <w:jc w:val="both"/>
        <w:rPr>
          <w:rFonts w:ascii="Palatino Linotype" w:hAnsi="Palatino Linotype" w:cs="Arial"/>
          <w:i/>
          <w:sz w:val="21"/>
          <w:szCs w:val="21"/>
        </w:rPr>
      </w:pPr>
      <w:r w:rsidRPr="00AA0B5C">
        <w:rPr>
          <w:rFonts w:ascii="Palatino Linotype" w:hAnsi="Palatino Linotype" w:cs="Arial"/>
          <w:i/>
          <w:sz w:val="21"/>
          <w:szCs w:val="21"/>
        </w:rPr>
        <w:t>[...]</w:t>
      </w:r>
    </w:p>
    <w:p w14:paraId="35F69E2C"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b/>
          <w:bCs/>
          <w:i/>
          <w:sz w:val="21"/>
          <w:szCs w:val="21"/>
          <w:lang w:val="es-ES_tradnl" w:eastAsia="es-MX"/>
        </w:rPr>
        <w:t>A. </w:t>
      </w:r>
      <w:r w:rsidRPr="00AA0B5C">
        <w:rPr>
          <w:rFonts w:ascii="Palatino Linotype" w:hAnsi="Palatino Linotype"/>
          <w:b/>
          <w:i/>
          <w:sz w:val="21"/>
          <w:szCs w:val="21"/>
        </w:rPr>
        <w:t xml:space="preserve">Para el ejercicio del derecho de acceso a la información, la Federación y </w:t>
      </w:r>
      <w:r w:rsidRPr="00AA0B5C">
        <w:rPr>
          <w:rFonts w:ascii="Palatino Linotype" w:hAnsi="Palatino Linotype"/>
          <w:b/>
          <w:i/>
          <w:sz w:val="21"/>
          <w:szCs w:val="21"/>
          <w:u w:val="single"/>
        </w:rPr>
        <w:t>las entidades federativas</w:t>
      </w:r>
      <w:r w:rsidRPr="00AA0B5C">
        <w:rPr>
          <w:rFonts w:ascii="Palatino Linotype" w:hAnsi="Palatino Linotype"/>
          <w:b/>
          <w:i/>
          <w:sz w:val="21"/>
          <w:szCs w:val="21"/>
        </w:rPr>
        <w:t>,</w:t>
      </w:r>
      <w:r w:rsidRPr="00AA0B5C">
        <w:rPr>
          <w:rFonts w:ascii="Palatino Linotype" w:hAnsi="Palatino Linotype"/>
          <w:i/>
          <w:sz w:val="21"/>
          <w:szCs w:val="21"/>
        </w:rPr>
        <w:t xml:space="preserve"> en el ámbito de sus respectivas competencias, se regirán por los siguientes principios y bases:</w:t>
      </w:r>
    </w:p>
    <w:p w14:paraId="511ED2F4"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i/>
          <w:sz w:val="21"/>
          <w:szCs w:val="21"/>
          <w:lang w:eastAsia="es-MX"/>
        </w:rPr>
        <w:t> </w:t>
      </w:r>
    </w:p>
    <w:p w14:paraId="268FB3BB" w14:textId="77777777" w:rsidR="00481F03" w:rsidRPr="00AA0B5C" w:rsidRDefault="00481F03" w:rsidP="00481F03">
      <w:pPr>
        <w:ind w:left="851" w:right="851"/>
        <w:jc w:val="both"/>
        <w:rPr>
          <w:rFonts w:ascii="Palatino Linotype" w:hAnsi="Palatino Linotype" w:cs="Courier New"/>
          <w:i/>
          <w:sz w:val="21"/>
          <w:szCs w:val="21"/>
          <w:lang w:eastAsia="es-MX"/>
        </w:rPr>
      </w:pPr>
      <w:r w:rsidRPr="00AA0B5C">
        <w:rPr>
          <w:rFonts w:ascii="Palatino Linotype" w:hAnsi="Palatino Linotype" w:cs="Arial"/>
          <w:b/>
          <w:bCs/>
          <w:i/>
          <w:sz w:val="21"/>
          <w:szCs w:val="21"/>
          <w:lang w:eastAsia="es-MX"/>
        </w:rPr>
        <w:t xml:space="preserve">I. </w:t>
      </w:r>
      <w:r w:rsidRPr="00AA0B5C">
        <w:rPr>
          <w:rFonts w:ascii="Palatino Linotype" w:hAnsi="Palatino Linotype" w:cs="Arial"/>
          <w:b/>
          <w:i/>
          <w:sz w:val="21"/>
          <w:szCs w:val="21"/>
          <w:u w:val="single"/>
          <w:lang w:eastAsia="es-MX"/>
        </w:rPr>
        <w:t>Toda la información en posesión de cualquier autoridad, entidad, órgano y organismo de los Poderes</w:t>
      </w:r>
      <w:r w:rsidRPr="00AA0B5C">
        <w:rPr>
          <w:rFonts w:ascii="Palatino Linotype" w:hAnsi="Palatino Linotype" w:cs="Arial"/>
          <w:i/>
          <w:sz w:val="21"/>
          <w:szCs w:val="21"/>
          <w:lang w:eastAsia="es-MX"/>
        </w:rPr>
        <w:t xml:space="preserve"> Ejecutivo, Legislativo </w:t>
      </w:r>
      <w:r w:rsidRPr="00AA0B5C">
        <w:rPr>
          <w:rFonts w:ascii="Palatino Linotype" w:hAnsi="Palatino Linotype" w:cs="Arial"/>
          <w:b/>
          <w:i/>
          <w:sz w:val="21"/>
          <w:szCs w:val="21"/>
          <w:u w:val="single"/>
          <w:lang w:eastAsia="es-MX"/>
        </w:rPr>
        <w:t>y Judicial</w:t>
      </w:r>
      <w:r w:rsidRPr="00AA0B5C">
        <w:rPr>
          <w:rFonts w:ascii="Palatino Linotype" w:hAnsi="Palatino Linotype" w:cs="Arial"/>
          <w:i/>
          <w:sz w:val="21"/>
          <w:szCs w:val="21"/>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A0B5C">
        <w:rPr>
          <w:rFonts w:ascii="Palatino Linotype" w:hAnsi="Palatino Linotype" w:cs="Arial"/>
          <w:b/>
          <w:i/>
          <w:sz w:val="21"/>
          <w:szCs w:val="21"/>
          <w:lang w:eastAsia="es-MX"/>
        </w:rPr>
        <w:t>es pública y sólo podrá ser reservada temporalmente por razones de interés público y seguridad nacional,</w:t>
      </w:r>
      <w:r w:rsidRPr="00AA0B5C">
        <w:rPr>
          <w:rFonts w:ascii="Palatino Linotype" w:hAnsi="Palatino Linotype" w:cs="Arial"/>
          <w:i/>
          <w:sz w:val="21"/>
          <w:szCs w:val="21"/>
          <w:lang w:eastAsia="es-MX"/>
        </w:rPr>
        <w:t xml:space="preserve"> en los términos que fijen las leyes. En la interpretación de este derecho deberá prevalecer el </w:t>
      </w:r>
      <w:r w:rsidRPr="00AA0B5C">
        <w:rPr>
          <w:rFonts w:ascii="Palatino Linotype" w:hAnsi="Palatino Linotype" w:cs="Arial"/>
          <w:i/>
          <w:sz w:val="21"/>
          <w:szCs w:val="21"/>
          <w:lang w:eastAsia="es-MX"/>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EEE5A5"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i/>
          <w:sz w:val="21"/>
          <w:szCs w:val="21"/>
          <w:lang w:eastAsia="es-MX"/>
        </w:rPr>
        <w:t> </w:t>
      </w:r>
    </w:p>
    <w:p w14:paraId="74ECED8A" w14:textId="77777777" w:rsidR="00481F03" w:rsidRPr="00AA0B5C" w:rsidRDefault="00481F03" w:rsidP="00481F03">
      <w:pPr>
        <w:ind w:left="851" w:right="851"/>
        <w:jc w:val="both"/>
        <w:rPr>
          <w:rFonts w:ascii="Palatino Linotype" w:hAnsi="Palatino Linotype" w:cs="Arial"/>
          <w:b/>
          <w:i/>
          <w:sz w:val="21"/>
          <w:szCs w:val="21"/>
          <w:lang w:eastAsia="es-MX"/>
        </w:rPr>
      </w:pPr>
      <w:r w:rsidRPr="00AA0B5C">
        <w:rPr>
          <w:rFonts w:ascii="Palatino Linotype" w:hAnsi="Palatino Linotype" w:cs="Arial"/>
          <w:b/>
          <w:bCs/>
          <w:i/>
          <w:sz w:val="21"/>
          <w:szCs w:val="21"/>
          <w:lang w:eastAsia="es-MX"/>
        </w:rPr>
        <w:t xml:space="preserve">II. </w:t>
      </w:r>
      <w:r w:rsidRPr="00AA0B5C">
        <w:rPr>
          <w:rFonts w:ascii="Palatino Linotype" w:hAnsi="Palatino Linotype" w:cs="Arial"/>
          <w:b/>
          <w:i/>
          <w:sz w:val="21"/>
          <w:szCs w:val="21"/>
          <w:lang w:eastAsia="es-MX"/>
        </w:rPr>
        <w:t>La información que se refiere a la vida privada y los datos personales será protegida en los términos y con las excepciones que fijen las leyes.</w:t>
      </w:r>
    </w:p>
    <w:p w14:paraId="4061B80D"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i/>
          <w:sz w:val="21"/>
          <w:szCs w:val="21"/>
          <w:lang w:eastAsia="es-MX"/>
        </w:rPr>
        <w:t> </w:t>
      </w:r>
    </w:p>
    <w:p w14:paraId="7FDE9A5E"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b/>
          <w:bCs/>
          <w:i/>
          <w:sz w:val="21"/>
          <w:szCs w:val="21"/>
          <w:lang w:eastAsia="es-MX"/>
        </w:rPr>
        <w:t xml:space="preserve">III. </w:t>
      </w:r>
      <w:r w:rsidRPr="00AA0B5C">
        <w:rPr>
          <w:rFonts w:ascii="Palatino Linotype" w:hAnsi="Palatino Linotype" w:cs="Arial"/>
          <w:b/>
          <w:i/>
          <w:sz w:val="21"/>
          <w:szCs w:val="21"/>
          <w:u w:val="single"/>
          <w:lang w:eastAsia="es-MX"/>
        </w:rPr>
        <w:t>Toda persona, sin necesidad de acreditar interés alguno o justificar su utilización, tendrá acceso gratuito a la información pública,</w:t>
      </w:r>
      <w:r w:rsidRPr="00AA0B5C">
        <w:rPr>
          <w:rFonts w:ascii="Palatino Linotype" w:hAnsi="Palatino Linotype" w:cs="Arial"/>
          <w:i/>
          <w:sz w:val="21"/>
          <w:szCs w:val="21"/>
          <w:lang w:eastAsia="es-MX"/>
        </w:rPr>
        <w:t xml:space="preserve"> a sus datos personales o a la rectificación de éstos.</w:t>
      </w:r>
    </w:p>
    <w:p w14:paraId="19D50B93"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i/>
          <w:sz w:val="21"/>
          <w:szCs w:val="21"/>
          <w:lang w:eastAsia="es-MX"/>
        </w:rPr>
        <w:t> </w:t>
      </w:r>
    </w:p>
    <w:p w14:paraId="1D29D0F5"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b/>
          <w:bCs/>
          <w:i/>
          <w:sz w:val="21"/>
          <w:szCs w:val="21"/>
          <w:lang w:eastAsia="es-MX"/>
        </w:rPr>
        <w:t xml:space="preserve">IV. </w:t>
      </w:r>
      <w:r w:rsidRPr="00AA0B5C">
        <w:rPr>
          <w:rFonts w:ascii="Palatino Linotype" w:hAnsi="Palatino Linotype" w:cs="Arial"/>
          <w:i/>
          <w:sz w:val="21"/>
          <w:szCs w:val="21"/>
          <w:lang w:eastAsia="es-MX"/>
        </w:rPr>
        <w:t>Se establecerán mecanismos de acceso a la información y procedimientos de revisión expeditos que se sustanciarán ante los organismos autónomos especializados e imparciales que establece esta Constitución.</w:t>
      </w:r>
    </w:p>
    <w:p w14:paraId="68421693" w14:textId="77777777" w:rsidR="00481F03" w:rsidRPr="00AA0B5C" w:rsidRDefault="00481F03" w:rsidP="00481F03">
      <w:pPr>
        <w:ind w:left="851" w:right="851"/>
        <w:jc w:val="both"/>
        <w:rPr>
          <w:rFonts w:ascii="Palatino Linotype" w:hAnsi="Palatino Linotype" w:cs="Courier New"/>
          <w:i/>
          <w:sz w:val="21"/>
          <w:szCs w:val="21"/>
          <w:lang w:eastAsia="es-MX"/>
        </w:rPr>
      </w:pPr>
    </w:p>
    <w:p w14:paraId="4A6901DC"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b/>
          <w:bCs/>
          <w:i/>
          <w:sz w:val="21"/>
          <w:szCs w:val="21"/>
          <w:lang w:eastAsia="es-MX"/>
        </w:rPr>
        <w:t xml:space="preserve">V. </w:t>
      </w:r>
      <w:r w:rsidRPr="00AA0B5C">
        <w:rPr>
          <w:rFonts w:ascii="Palatino Linotype" w:hAnsi="Palatino Linotype" w:cs="Arial"/>
          <w:i/>
          <w:sz w:val="21"/>
          <w:szCs w:val="21"/>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9792373"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i/>
          <w:sz w:val="21"/>
          <w:szCs w:val="21"/>
          <w:lang w:eastAsia="es-MX"/>
        </w:rPr>
        <w:t> </w:t>
      </w:r>
    </w:p>
    <w:p w14:paraId="7751B409"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b/>
          <w:bCs/>
          <w:i/>
          <w:sz w:val="21"/>
          <w:szCs w:val="21"/>
          <w:lang w:eastAsia="es-MX"/>
        </w:rPr>
        <w:t xml:space="preserve">VI. </w:t>
      </w:r>
      <w:r w:rsidRPr="00AA0B5C">
        <w:rPr>
          <w:rFonts w:ascii="Palatino Linotype" w:hAnsi="Palatino Linotype" w:cs="Arial"/>
          <w:i/>
          <w:sz w:val="21"/>
          <w:szCs w:val="21"/>
          <w:lang w:eastAsia="es-MX"/>
        </w:rPr>
        <w:t>Las leyes determinarán la manera en que los sujetos obligados deberán hacer pública la información relativa a los recursos públicos que entreguen a personas físicas o morales.</w:t>
      </w:r>
    </w:p>
    <w:p w14:paraId="1474C57E"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i/>
          <w:sz w:val="21"/>
          <w:szCs w:val="21"/>
          <w:lang w:eastAsia="es-MX"/>
        </w:rPr>
        <w:t> </w:t>
      </w:r>
    </w:p>
    <w:p w14:paraId="5EC92EF0" w14:textId="77777777" w:rsidR="00481F03" w:rsidRPr="00AA0B5C" w:rsidRDefault="00481F03" w:rsidP="00481F03">
      <w:pPr>
        <w:ind w:left="851" w:right="851"/>
        <w:jc w:val="both"/>
        <w:rPr>
          <w:rFonts w:ascii="Palatino Linotype" w:hAnsi="Palatino Linotype" w:cs="Arial"/>
          <w:i/>
          <w:sz w:val="21"/>
          <w:szCs w:val="21"/>
          <w:lang w:eastAsia="es-MX"/>
        </w:rPr>
      </w:pPr>
      <w:r w:rsidRPr="00AA0B5C">
        <w:rPr>
          <w:rFonts w:ascii="Palatino Linotype" w:hAnsi="Palatino Linotype" w:cs="Arial"/>
          <w:b/>
          <w:bCs/>
          <w:i/>
          <w:sz w:val="21"/>
          <w:szCs w:val="21"/>
          <w:lang w:eastAsia="es-MX"/>
        </w:rPr>
        <w:t xml:space="preserve">VII. </w:t>
      </w:r>
      <w:r w:rsidRPr="00AA0B5C">
        <w:rPr>
          <w:rFonts w:ascii="Palatino Linotype" w:hAnsi="Palatino Linotype" w:cs="Arial"/>
          <w:i/>
          <w:sz w:val="21"/>
          <w:szCs w:val="21"/>
          <w:lang w:eastAsia="es-MX"/>
        </w:rPr>
        <w:t xml:space="preserve">La inobservancia a las disposiciones en materia de acceso a la información pública será sancionada en los términos que dispongan las leyes. </w:t>
      </w:r>
      <w:r w:rsidRPr="00AA0B5C">
        <w:rPr>
          <w:rFonts w:ascii="Palatino Linotype" w:hAnsi="Palatino Linotype"/>
          <w:i/>
          <w:sz w:val="21"/>
          <w:szCs w:val="21"/>
        </w:rPr>
        <w:t>[...]</w:t>
      </w:r>
    </w:p>
    <w:p w14:paraId="671AA7EB" w14:textId="77777777" w:rsidR="00481F03" w:rsidRPr="00AA0B5C" w:rsidRDefault="00481F03" w:rsidP="00481F03">
      <w:pPr>
        <w:ind w:right="851"/>
        <w:jc w:val="both"/>
        <w:rPr>
          <w:rFonts w:ascii="Palatino Linotype" w:hAnsi="Palatino Linotype" w:cs="Arial"/>
          <w:i/>
          <w:sz w:val="21"/>
          <w:szCs w:val="21"/>
          <w:lang w:eastAsia="es-MX"/>
        </w:rPr>
      </w:pPr>
    </w:p>
    <w:p w14:paraId="04A8D072" w14:textId="77777777" w:rsidR="00481F03" w:rsidRPr="00AA0B5C" w:rsidRDefault="00481F03" w:rsidP="00481F03">
      <w:pPr>
        <w:tabs>
          <w:tab w:val="left" w:pos="709"/>
        </w:tabs>
        <w:spacing w:before="240" w:after="240" w:line="360" w:lineRule="auto"/>
        <w:jc w:val="both"/>
        <w:rPr>
          <w:rFonts w:ascii="Palatino Linotype" w:hAnsi="Palatino Linotype" w:cs="Arial"/>
        </w:rPr>
      </w:pPr>
      <w:r w:rsidRPr="00AA0B5C">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B51525F" w14:textId="77777777" w:rsidR="00481F03" w:rsidRPr="00AA0B5C" w:rsidRDefault="00481F03" w:rsidP="00481F03">
      <w:pPr>
        <w:tabs>
          <w:tab w:val="left" w:pos="709"/>
        </w:tabs>
        <w:spacing w:before="240" w:after="240" w:line="360" w:lineRule="auto"/>
        <w:jc w:val="both"/>
        <w:rPr>
          <w:rFonts w:ascii="Palatino Linotype" w:hAnsi="Palatino Linotype"/>
          <w:iCs/>
        </w:rPr>
      </w:pPr>
      <w:r w:rsidRPr="00AA0B5C">
        <w:rPr>
          <w:rFonts w:ascii="Palatino Linotype" w:hAnsi="Palatino Linotype"/>
          <w:lang w:val="es-MX"/>
        </w:rPr>
        <w:lastRenderedPageBreak/>
        <w:t>En este sentido, debe precisarse que, del análisis realizado a las constancias que integran el recurso de revisión al rubro indicado se aprecia que el Sujeto Obligado al momento de responder se limitó a referir que</w:t>
      </w:r>
      <w:bookmarkStart w:id="1" w:name="_Hlk54788536"/>
      <w:r w:rsidRPr="00AA0B5C">
        <w:rPr>
          <w:rFonts w:ascii="Palatino Linotype" w:hAnsi="Palatino Linotype"/>
        </w:rPr>
        <w:t xml:space="preserve"> lo solicitado </w:t>
      </w:r>
      <w:r w:rsidR="00C85AAE" w:rsidRPr="00AA0B5C">
        <w:rPr>
          <w:rFonts w:ascii="Palatino Linotype" w:hAnsi="Palatino Linotype"/>
        </w:rPr>
        <w:t>no corresponde al Órgano Interno de Control en el Sujeto Obligado, por lo que sugiere dirija su solicitud a la Unidad de Transparencia de la Secretaría de la Contraloría, proporcionando para tal efecto domicilio, números telefónicos, correo electrónico y horario de atención</w:t>
      </w:r>
      <w:r w:rsidRPr="00AA0B5C">
        <w:rPr>
          <w:rFonts w:ascii="Palatino Linotype" w:hAnsi="Palatino Linotype"/>
        </w:rPr>
        <w:t>.</w:t>
      </w:r>
    </w:p>
    <w:bookmarkEnd w:id="1"/>
    <w:p w14:paraId="59D1DFC0" w14:textId="77777777" w:rsidR="00481F03" w:rsidRPr="00AA0B5C" w:rsidRDefault="00481F03" w:rsidP="00481F03">
      <w:pPr>
        <w:tabs>
          <w:tab w:val="left" w:pos="709"/>
        </w:tabs>
        <w:spacing w:before="240" w:after="240" w:line="360" w:lineRule="auto"/>
        <w:jc w:val="both"/>
        <w:rPr>
          <w:rFonts w:ascii="Palatino Linotype" w:hAnsi="Palatino Linotype"/>
        </w:rPr>
      </w:pPr>
      <w:r w:rsidRPr="00AA0B5C">
        <w:rPr>
          <w:rFonts w:ascii="Palatino Linotype" w:hAnsi="Palatino Linotype"/>
        </w:rPr>
        <w:t xml:space="preserve">Al estar inconforme con la respuesta, el hoy recurrente interpuso el presente medio de impugnación manifestando como acto impugnado y como motivos o razones de inconformidad sustancialmente que </w:t>
      </w:r>
      <w:r w:rsidR="00187792" w:rsidRPr="00AA0B5C">
        <w:rPr>
          <w:rFonts w:ascii="Palatino Linotype" w:hAnsi="Palatino Linotype"/>
        </w:rPr>
        <w:t>el niega proporcionar la información solicitada, fundamentando mal su decisión, por lo que debe declararse infundada su determinación y ordenar la entrega de la información solicitada</w:t>
      </w:r>
      <w:r w:rsidRPr="00AA0B5C">
        <w:rPr>
          <w:rFonts w:ascii="Palatino Linotype" w:hAnsi="Palatino Linotype"/>
        </w:rPr>
        <w:t>.</w:t>
      </w:r>
    </w:p>
    <w:p w14:paraId="6381AF66" w14:textId="77777777" w:rsidR="002A5AF4" w:rsidRPr="00AA0B5C" w:rsidRDefault="0012382F" w:rsidP="002A5AF4">
      <w:pPr>
        <w:shd w:val="clear" w:color="auto" w:fill="FFFFFF"/>
        <w:spacing w:before="240" w:after="240" w:line="360" w:lineRule="auto"/>
        <w:jc w:val="both"/>
        <w:rPr>
          <w:rFonts w:ascii="Palatino Linotype" w:eastAsiaTheme="minorEastAsia" w:hAnsi="Palatino Linotype" w:cs="Bookman Old Style"/>
          <w:lang w:val="es-MX"/>
        </w:rPr>
      </w:pPr>
      <w:r w:rsidRPr="00AA0B5C">
        <w:rPr>
          <w:rFonts w:ascii="Palatino Linotype" w:hAnsi="Palatino Linotype" w:cs="Arial"/>
          <w:szCs w:val="19"/>
          <w:lang w:eastAsia="es-MX"/>
        </w:rPr>
        <w:t xml:space="preserve">Por lo anterior, </w:t>
      </w:r>
      <w:r w:rsidRPr="00AA0B5C">
        <w:rPr>
          <w:rFonts w:ascii="Palatino Linotype" w:hAnsi="Palatino Linotype"/>
        </w:rPr>
        <w:t xml:space="preserve">resulta oportuno referir que </w:t>
      </w:r>
      <w:r w:rsidR="00131382" w:rsidRPr="00AA0B5C">
        <w:rPr>
          <w:rFonts w:ascii="Palatino Linotype" w:hAnsi="Palatino Linotype"/>
        </w:rPr>
        <w:t>la respuesta proporcionada por el Sujeto Obligado no atiende los requerimientos del impetrante, se afirma lo anterior, en virtud de que por una parte refiere que después de haber realizado una búsqueda en sus archivos no localizo quejas por escrito en contra de docentes, personal administrativo y directivo que labora en el Plantel Nicolás Romero II, empero, por otra parte refiere que conforme al artículo 38 Bis de la Ley Orgánica de la Administración Pública del Estado de México no corresponde al Órgano Interno de Control en el Sujeto Obligado, por lo que sugiere dirija su solicitud a la Unidad de Transparencia de la Secretaría de la Contraloría, proporcionando para tal efecto domicilio, números telefónicos, correo electrónico y horario de atención</w:t>
      </w:r>
      <w:r w:rsidR="00056815" w:rsidRPr="00AA0B5C">
        <w:rPr>
          <w:rFonts w:ascii="Palatino Linotype" w:hAnsi="Palatino Linotype"/>
        </w:rPr>
        <w:t xml:space="preserve">, determinación anterior, que causa incertidumbre, toda vez que no se tiene  la certeza </w:t>
      </w:r>
      <w:r w:rsidR="00056815" w:rsidRPr="00AA0B5C">
        <w:rPr>
          <w:rFonts w:ascii="Palatino Linotype" w:hAnsi="Palatino Linotype"/>
        </w:rPr>
        <w:lastRenderedPageBreak/>
        <w:t xml:space="preserve">o no de si el Sujeto Obligado está en aptitud de proporcionar lo que se le requiere, en este sentido, es viable referir que </w:t>
      </w:r>
      <w:r w:rsidRPr="00AA0B5C">
        <w:rPr>
          <w:rFonts w:ascii="Palatino Linotype" w:hAnsi="Palatino Linotype"/>
        </w:rPr>
        <w:t>el Colegio de Estudios Científicos y Tecnológicos del Estado de México (</w:t>
      </w:r>
      <w:proofErr w:type="spellStart"/>
      <w:r w:rsidRPr="00AA0B5C">
        <w:rPr>
          <w:rFonts w:ascii="Palatino Linotype" w:hAnsi="Palatino Linotype"/>
        </w:rPr>
        <w:t>CECyTEM</w:t>
      </w:r>
      <w:proofErr w:type="spellEnd"/>
      <w:r w:rsidRPr="00AA0B5C">
        <w:rPr>
          <w:rFonts w:ascii="Palatino Linotype" w:hAnsi="Palatino Linotype"/>
        </w:rPr>
        <w:t xml:space="preserve">), es una institución de principios y valores que comparte la visión de que la educación dignifica a las personas y es el motor del crecimiento económico y social, brindando servicios educativos de nivel medio superior, con el propósito de que los estudiantes desarrollen sus capacidades científicas y tecnológicas. </w:t>
      </w:r>
    </w:p>
    <w:p w14:paraId="0132D66B" w14:textId="77777777" w:rsidR="0012382F" w:rsidRPr="00AA0B5C" w:rsidRDefault="0012382F" w:rsidP="0012382F">
      <w:pPr>
        <w:pStyle w:val="Sinespaciado"/>
        <w:spacing w:before="240" w:after="240" w:line="360" w:lineRule="auto"/>
        <w:jc w:val="both"/>
        <w:rPr>
          <w:rFonts w:ascii="Palatino Linotype" w:hAnsi="Palatino Linotype"/>
          <w:lang w:val="es-ES"/>
        </w:rPr>
      </w:pPr>
      <w:r w:rsidRPr="00AA0B5C">
        <w:rPr>
          <w:rFonts w:ascii="Palatino Linotype" w:hAnsi="Palatino Linotype"/>
        </w:rPr>
        <w:t xml:space="preserve">En este sentido se considera pertinente remitirnos al contenido del Reglamento del Colegio de Estudios Científicos y Tecnológicos del Estado de México, el cual tiene por objeto </w:t>
      </w:r>
      <w:r w:rsidRPr="00AA0B5C">
        <w:rPr>
          <w:rFonts w:ascii="Palatino Linotype" w:hAnsi="Palatino Linotype"/>
          <w:lang w:val="es-ES"/>
        </w:rPr>
        <w:t>regular la organización y el funcionamiento, en este sentido conviene referir que como está integrado el CECYTEM, como nos indican los siguientes preceptos:</w:t>
      </w:r>
    </w:p>
    <w:p w14:paraId="16586BBD"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Artículo 12.- Para el estudio, planeación, administración y despacho de los asuntos de su competencia, la persona titular de la Dirección General se auxiliará de las unidades administrativas básicas siguientes:</w:t>
      </w:r>
    </w:p>
    <w:p w14:paraId="5929F339"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I. Dirección Académica;</w:t>
      </w:r>
    </w:p>
    <w:p w14:paraId="3964B493"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II. Dirección de Vinculación con los Sectores Productivo y de Servicios;</w:t>
      </w:r>
    </w:p>
    <w:p w14:paraId="67704BE8"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III. Dirección de Planeación y Evaluación Institucional;</w:t>
      </w:r>
    </w:p>
    <w:p w14:paraId="5A1D01AF"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IV. Dirección de Administración y Finanzas;</w:t>
      </w:r>
    </w:p>
    <w:p w14:paraId="25D680D3"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V. Unidad Jurídica y de Igualdad de Género;</w:t>
      </w:r>
    </w:p>
    <w:p w14:paraId="3118E7DC"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VI. Derogada.</w:t>
      </w:r>
    </w:p>
    <w:p w14:paraId="2383A828"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VII. Planteles Educativos.</w:t>
      </w:r>
    </w:p>
    <w:p w14:paraId="0CD6DA14" w14:textId="77777777" w:rsidR="0012382F" w:rsidRPr="00AA0B5C" w:rsidRDefault="0012382F" w:rsidP="0012382F">
      <w:pPr>
        <w:pStyle w:val="Sinespaciado"/>
        <w:ind w:left="851" w:right="851"/>
        <w:jc w:val="both"/>
        <w:rPr>
          <w:rFonts w:ascii="Palatino Linotype" w:hAnsi="Palatino Linotype"/>
          <w:i/>
          <w:sz w:val="22"/>
          <w:szCs w:val="22"/>
        </w:rPr>
      </w:pPr>
    </w:p>
    <w:p w14:paraId="2978F90C" w14:textId="77777777" w:rsidR="0012382F" w:rsidRPr="00AA0B5C" w:rsidRDefault="0012382F" w:rsidP="0012382F">
      <w:pPr>
        <w:pStyle w:val="Sinespaciado"/>
        <w:ind w:left="851" w:right="851"/>
        <w:jc w:val="both"/>
        <w:rPr>
          <w:rFonts w:ascii="Palatino Linotype" w:hAnsi="Palatino Linotype"/>
          <w:i/>
          <w:sz w:val="22"/>
          <w:szCs w:val="22"/>
        </w:rPr>
      </w:pPr>
      <w:r w:rsidRPr="00AA0B5C">
        <w:rPr>
          <w:rFonts w:ascii="Palatino Linotype" w:hAnsi="Palatino Linotype"/>
          <w:i/>
          <w:sz w:val="22"/>
          <w:szCs w:val="22"/>
        </w:rPr>
        <w:t>El Colegio contará con un Órgano Interno de Control y se auxiliará de las demás unidades administrativas que le sean autorizadas en su estructura de organización, cuyas funciones y líneas de autoridad se establecerán en el Manual General de Organización. Asimismo, se auxiliará de las personas servidoras públicas necesarias para el cumplimiento de sus atribuciones, en términos de la normativa aplicable y del presupuesto de egresos autorizado.</w:t>
      </w:r>
    </w:p>
    <w:p w14:paraId="20F71BA6" w14:textId="77777777" w:rsidR="0012382F" w:rsidRPr="00AA0B5C" w:rsidRDefault="0012382F" w:rsidP="002A5AF4">
      <w:pPr>
        <w:pStyle w:val="Sinespaciado"/>
        <w:ind w:right="851"/>
        <w:jc w:val="both"/>
        <w:rPr>
          <w:rFonts w:ascii="Palatino Linotype" w:hAnsi="Palatino Linotype"/>
          <w:i/>
          <w:sz w:val="22"/>
          <w:szCs w:val="22"/>
        </w:rPr>
      </w:pPr>
    </w:p>
    <w:p w14:paraId="42EC846C" w14:textId="77777777" w:rsidR="0012382F" w:rsidRPr="00AA0B5C" w:rsidRDefault="0012382F" w:rsidP="0012382F">
      <w:pPr>
        <w:pStyle w:val="Sinespaciado"/>
        <w:ind w:left="851" w:right="851"/>
        <w:jc w:val="both"/>
        <w:rPr>
          <w:rFonts w:ascii="Palatino Linotype" w:hAnsi="Palatino Linotype"/>
          <w:i/>
          <w:sz w:val="22"/>
          <w:szCs w:val="22"/>
          <w:lang w:val="es-ES"/>
        </w:rPr>
      </w:pPr>
      <w:r w:rsidRPr="00AA0B5C">
        <w:rPr>
          <w:rFonts w:ascii="Palatino Linotype" w:hAnsi="Palatino Linotype"/>
          <w:b/>
          <w:i/>
          <w:sz w:val="22"/>
          <w:szCs w:val="22"/>
        </w:rPr>
        <w:lastRenderedPageBreak/>
        <w:t>Artículo 21.-</w:t>
      </w:r>
      <w:r w:rsidRPr="00AA0B5C">
        <w:rPr>
          <w:rFonts w:ascii="Palatino Linotype" w:hAnsi="Palatino Linotype"/>
          <w:i/>
          <w:sz w:val="22"/>
          <w:szCs w:val="22"/>
        </w:rPr>
        <w:t xml:space="preserve"> </w:t>
      </w:r>
      <w:r w:rsidRPr="00AA0B5C">
        <w:rPr>
          <w:rFonts w:ascii="Palatino Linotype" w:hAnsi="Palatino Linotype"/>
          <w:i/>
          <w:sz w:val="22"/>
          <w:szCs w:val="22"/>
          <w:lang w:val="es-ES"/>
        </w:rPr>
        <w:t>Estará adscrito orgánica y presupuestalmente al Colegio, un Órgano Interno de Control, cuyo titular depende funcionalmente de la Secretaría de la Contraloría con las atribuciones que se establecen en el Reglamento Interior de la Secretaría de la Contraloría y en los demás ordenamientos legales y administrativos aplicables.</w:t>
      </w:r>
    </w:p>
    <w:p w14:paraId="06A10A44" w14:textId="77777777" w:rsidR="0012382F" w:rsidRPr="00AA0B5C" w:rsidRDefault="0012382F" w:rsidP="0012382F">
      <w:pPr>
        <w:pStyle w:val="Sinespaciado"/>
        <w:ind w:right="851"/>
        <w:jc w:val="both"/>
        <w:rPr>
          <w:rFonts w:ascii="Palatino Linotype" w:hAnsi="Palatino Linotype"/>
          <w:i/>
          <w:sz w:val="22"/>
          <w:szCs w:val="22"/>
        </w:rPr>
      </w:pPr>
    </w:p>
    <w:p w14:paraId="6B137CCF" w14:textId="77777777" w:rsidR="0012382F" w:rsidRPr="00AA0B5C" w:rsidRDefault="0012382F" w:rsidP="0012382F">
      <w:pPr>
        <w:spacing w:before="240" w:after="240" w:line="360" w:lineRule="auto"/>
        <w:jc w:val="both"/>
        <w:rPr>
          <w:rFonts w:ascii="Palatino Linotype" w:hAnsi="Palatino Linotype"/>
        </w:rPr>
      </w:pPr>
      <w:r w:rsidRPr="00AA0B5C">
        <w:rPr>
          <w:rFonts w:ascii="Palatino Linotype" w:hAnsi="Palatino Linotype"/>
          <w:lang w:val="es-MX"/>
        </w:rPr>
        <w:t xml:space="preserve">En adición a lo anterior, conviene referir que el Reglamento de Plantel del Colegio de Estudios Científicos y Tecnológicos del Estado de México tiene por objeto regular la organización y funcionamiento de los planteles del Colegio de Estudios Científicos y Tecnológicos del Estado de México, es de resaltar que los planteles se regirán por su Ley de Creación, su Reglamento Interior, el presente reglamento y demás disposiciones aplicables, en este sentido es conveniente referir que los </w:t>
      </w:r>
      <w:r w:rsidRPr="00AA0B5C">
        <w:rPr>
          <w:rFonts w:ascii="Palatino Linotype" w:hAnsi="Palatino Linotype"/>
        </w:rPr>
        <w:t>planteles se integrarán por personal con funciones de dirección, administrativo, docente y de servicios, así como de alumnos</w:t>
      </w:r>
      <w:r w:rsidR="00F22547" w:rsidRPr="00AA0B5C">
        <w:rPr>
          <w:rFonts w:ascii="Palatino Linotype" w:hAnsi="Palatino Linotype"/>
        </w:rPr>
        <w:t>.</w:t>
      </w:r>
    </w:p>
    <w:p w14:paraId="65A8148C" w14:textId="77777777" w:rsidR="0012382F" w:rsidRPr="00AA0B5C" w:rsidRDefault="0012382F" w:rsidP="0012382F">
      <w:pPr>
        <w:spacing w:before="240" w:after="240" w:line="360" w:lineRule="auto"/>
        <w:jc w:val="both"/>
        <w:rPr>
          <w:rFonts w:ascii="Palatino Linotype" w:hAnsi="Palatino Linotype"/>
        </w:rPr>
      </w:pPr>
      <w:r w:rsidRPr="00AA0B5C">
        <w:rPr>
          <w:rFonts w:ascii="Palatino Linotype" w:hAnsi="Palatino Linotype"/>
          <w:lang w:val="es-MX"/>
        </w:rPr>
        <w:t xml:space="preserve">Aunado a lo anterior, se considera de suma importancia hacer notar que el Manual </w:t>
      </w:r>
      <w:r w:rsidRPr="00AA0B5C">
        <w:rPr>
          <w:rFonts w:ascii="Palatino Linotype" w:hAnsi="Palatino Linotype"/>
        </w:rPr>
        <w:t>General del Colegio de Estudios Científicos y Tecnológicos del Estado de México, establece:</w:t>
      </w:r>
    </w:p>
    <w:p w14:paraId="7C2928BB" w14:textId="77777777" w:rsidR="002A5AF4" w:rsidRPr="00AA0B5C" w:rsidRDefault="002A5AF4" w:rsidP="0012382F">
      <w:pPr>
        <w:ind w:left="851" w:right="851"/>
        <w:jc w:val="both"/>
        <w:rPr>
          <w:rFonts w:ascii="Palatino Linotype" w:hAnsi="Palatino Linotype"/>
          <w:b/>
          <w:bCs/>
          <w:i/>
          <w:iCs/>
          <w:sz w:val="22"/>
          <w:szCs w:val="22"/>
        </w:rPr>
      </w:pPr>
      <w:r w:rsidRPr="00AA0B5C">
        <w:rPr>
          <w:rFonts w:ascii="Palatino Linotype" w:hAnsi="Palatino Linotype"/>
          <w:b/>
          <w:bCs/>
          <w:i/>
          <w:iCs/>
          <w:sz w:val="22"/>
          <w:szCs w:val="22"/>
        </w:rPr>
        <w:t>210C0401000100S ÓRGANO INTERNO DE CONTROL</w:t>
      </w:r>
    </w:p>
    <w:p w14:paraId="520C8106" w14:textId="77777777" w:rsidR="002A5AF4" w:rsidRPr="00AA0B5C" w:rsidRDefault="002A5AF4" w:rsidP="002A5AF4">
      <w:pPr>
        <w:ind w:left="851" w:right="851"/>
        <w:jc w:val="both"/>
        <w:rPr>
          <w:rFonts w:ascii="Palatino Linotype" w:hAnsi="Palatino Linotype"/>
          <w:b/>
          <w:bCs/>
          <w:i/>
          <w:iCs/>
          <w:sz w:val="22"/>
          <w:szCs w:val="22"/>
        </w:rPr>
      </w:pPr>
      <w:r w:rsidRPr="00AA0B5C">
        <w:rPr>
          <w:rFonts w:ascii="Palatino Linotype" w:hAnsi="Palatino Linotype"/>
          <w:b/>
          <w:bCs/>
          <w:i/>
          <w:iCs/>
          <w:sz w:val="22"/>
          <w:szCs w:val="22"/>
        </w:rPr>
        <w:t>OBJETIVO:</w:t>
      </w:r>
    </w:p>
    <w:p w14:paraId="44BE9D05" w14:textId="77777777" w:rsidR="0012382F" w:rsidRPr="00AA0B5C" w:rsidRDefault="002A5AF4" w:rsidP="0012382F">
      <w:pPr>
        <w:ind w:left="851" w:right="851"/>
        <w:jc w:val="both"/>
        <w:rPr>
          <w:rFonts w:ascii="Palatino Linotype" w:hAnsi="Palatino Linotype"/>
          <w:i/>
          <w:iCs/>
          <w:sz w:val="22"/>
          <w:szCs w:val="22"/>
          <w:lang w:val="es-MX"/>
        </w:rPr>
      </w:pPr>
      <w:r w:rsidRPr="00AA0B5C">
        <w:rPr>
          <w:rFonts w:ascii="Palatino Linotype" w:hAnsi="Palatino Linotype"/>
          <w:i/>
          <w:iCs/>
          <w:sz w:val="22"/>
          <w:szCs w:val="22"/>
        </w:rPr>
        <w:t>Llevar a cabo las acciones de auditoria, control, vigilancia, quejas, responsabilidades y evaluación, tendientes a verificar la operación, el manejo y ejercicio de los recursos humanos, materiales y financieros del Colegio de Estudios Científicos y Tecnológicos del Estado de México, y determinar las presuntas responsabilidades administrativas en c</w:t>
      </w:r>
      <w:r w:rsidR="00E87AA9" w:rsidRPr="00AA0B5C">
        <w:rPr>
          <w:rFonts w:ascii="Palatino Linotype" w:hAnsi="Palatino Linotype"/>
          <w:i/>
          <w:iCs/>
          <w:sz w:val="22"/>
          <w:szCs w:val="22"/>
        </w:rPr>
        <w:t>umplimiento con la normatividad</w:t>
      </w:r>
      <w:r w:rsidR="0012382F" w:rsidRPr="00AA0B5C">
        <w:rPr>
          <w:rFonts w:ascii="Palatino Linotype" w:hAnsi="Palatino Linotype"/>
          <w:i/>
          <w:iCs/>
          <w:sz w:val="22"/>
          <w:szCs w:val="22"/>
          <w:lang w:val="es-MX"/>
        </w:rPr>
        <w:t xml:space="preserve">. </w:t>
      </w:r>
    </w:p>
    <w:p w14:paraId="5F9A9A7D" w14:textId="77777777" w:rsidR="0012382F" w:rsidRPr="00AA0B5C" w:rsidRDefault="0012382F" w:rsidP="0012382F">
      <w:pPr>
        <w:ind w:left="851" w:right="851"/>
        <w:jc w:val="both"/>
        <w:rPr>
          <w:rFonts w:ascii="Palatino Linotype" w:hAnsi="Palatino Linotype"/>
          <w:b/>
          <w:bCs/>
          <w:i/>
          <w:iCs/>
          <w:sz w:val="22"/>
          <w:szCs w:val="22"/>
          <w:lang w:val="es-MX"/>
        </w:rPr>
      </w:pPr>
      <w:r w:rsidRPr="00AA0B5C">
        <w:rPr>
          <w:rFonts w:ascii="Palatino Linotype" w:hAnsi="Palatino Linotype"/>
          <w:b/>
          <w:bCs/>
          <w:i/>
          <w:iCs/>
          <w:sz w:val="22"/>
          <w:szCs w:val="22"/>
          <w:lang w:val="es-MX"/>
        </w:rPr>
        <w:t>FUNCIONES:</w:t>
      </w:r>
    </w:p>
    <w:p w14:paraId="492586CD" w14:textId="77777777" w:rsidR="0012382F" w:rsidRPr="00AA0B5C" w:rsidRDefault="0012382F" w:rsidP="0012382F">
      <w:pPr>
        <w:ind w:left="851" w:right="851"/>
        <w:jc w:val="both"/>
        <w:rPr>
          <w:rFonts w:ascii="Palatino Linotype" w:hAnsi="Palatino Linotype"/>
          <w:b/>
          <w:bCs/>
          <w:i/>
          <w:iCs/>
          <w:sz w:val="22"/>
          <w:szCs w:val="22"/>
          <w:lang w:val="es-MX"/>
        </w:rPr>
      </w:pPr>
      <w:r w:rsidRPr="00AA0B5C">
        <w:rPr>
          <w:rFonts w:ascii="Palatino Linotype" w:hAnsi="Palatino Linotype"/>
          <w:b/>
          <w:bCs/>
          <w:i/>
          <w:iCs/>
          <w:sz w:val="22"/>
          <w:szCs w:val="22"/>
          <w:lang w:val="es-MX"/>
        </w:rPr>
        <w:t>…</w:t>
      </w:r>
    </w:p>
    <w:p w14:paraId="3FB134B3" w14:textId="77777777" w:rsidR="00E87AA9" w:rsidRPr="00AA0B5C" w:rsidRDefault="00E87AA9" w:rsidP="0012382F">
      <w:pPr>
        <w:pStyle w:val="Prrafodelista"/>
        <w:numPr>
          <w:ilvl w:val="0"/>
          <w:numId w:val="7"/>
        </w:numPr>
        <w:ind w:right="851"/>
        <w:jc w:val="both"/>
        <w:rPr>
          <w:rFonts w:ascii="Palatino Linotype" w:hAnsi="Palatino Linotype"/>
          <w:b/>
          <w:bCs/>
          <w:i/>
          <w:iCs/>
        </w:rPr>
      </w:pPr>
      <w:r w:rsidRPr="00AA0B5C">
        <w:rPr>
          <w:rFonts w:ascii="Palatino Linotype" w:hAnsi="Palatino Linotype"/>
          <w:b/>
          <w:i/>
          <w:u w:val="single"/>
          <w:lang w:val="es-ES"/>
        </w:rPr>
        <w:t>Analizar y evaluar los sistemas y procedimientos de</w:t>
      </w:r>
      <w:r w:rsidRPr="00AA0B5C">
        <w:rPr>
          <w:rFonts w:ascii="Palatino Linotype" w:hAnsi="Palatino Linotype"/>
          <w:i/>
          <w:lang w:val="es-ES"/>
        </w:rPr>
        <w:t xml:space="preserve"> auditoría, control interno, investigación, substanciación, responsabilidades, </w:t>
      </w:r>
      <w:r w:rsidRPr="00AA0B5C">
        <w:rPr>
          <w:rFonts w:ascii="Palatino Linotype" w:hAnsi="Palatino Linotype"/>
          <w:b/>
          <w:i/>
          <w:u w:val="single"/>
          <w:lang w:val="es-ES"/>
        </w:rPr>
        <w:t>quejas y denuncias, de conformidad con la Ley de Responsabilidades Administrativas del Estado de México y Municipios</w:t>
      </w:r>
      <w:r w:rsidRPr="00AA0B5C">
        <w:rPr>
          <w:rFonts w:ascii="Palatino Linotype" w:hAnsi="Palatino Linotype"/>
          <w:i/>
          <w:lang w:val="es-ES"/>
        </w:rPr>
        <w:t>.</w:t>
      </w:r>
    </w:p>
    <w:p w14:paraId="0C3F82C9" w14:textId="77777777" w:rsidR="00E87AA9" w:rsidRPr="00AA0B5C" w:rsidRDefault="00E87AA9" w:rsidP="00E87AA9">
      <w:pPr>
        <w:ind w:left="851" w:right="851"/>
        <w:jc w:val="both"/>
        <w:rPr>
          <w:rFonts w:ascii="Palatino Linotype" w:hAnsi="Palatino Linotype"/>
          <w:b/>
          <w:bCs/>
          <w:i/>
          <w:iCs/>
        </w:rPr>
      </w:pPr>
      <w:r w:rsidRPr="00AA0B5C">
        <w:rPr>
          <w:rFonts w:ascii="Palatino Linotype" w:hAnsi="Palatino Linotype"/>
          <w:b/>
          <w:bCs/>
          <w:i/>
          <w:iCs/>
        </w:rPr>
        <w:lastRenderedPageBreak/>
        <w:t>…</w:t>
      </w:r>
    </w:p>
    <w:p w14:paraId="7B88FEA1" w14:textId="77777777" w:rsidR="00E87AA9" w:rsidRPr="00AA0B5C" w:rsidRDefault="00E87AA9" w:rsidP="0012382F">
      <w:pPr>
        <w:pStyle w:val="Prrafodelista"/>
        <w:numPr>
          <w:ilvl w:val="0"/>
          <w:numId w:val="7"/>
        </w:numPr>
        <w:ind w:right="851"/>
        <w:jc w:val="both"/>
        <w:rPr>
          <w:rFonts w:ascii="Palatino Linotype" w:hAnsi="Palatino Linotype"/>
          <w:b/>
          <w:bCs/>
          <w:i/>
          <w:iCs/>
        </w:rPr>
      </w:pPr>
      <w:r w:rsidRPr="00AA0B5C">
        <w:rPr>
          <w:rFonts w:ascii="Palatino Linotype" w:hAnsi="Palatino Linotype"/>
          <w:b/>
          <w:i/>
          <w:u w:val="single"/>
          <w:lang w:val="es-ES"/>
        </w:rPr>
        <w:t>Recibir y dar seguimiento a las quejas y denuncias que se presenten en contra de las servidoras y los servidores públicos del Colegio y, en su caso, la instauración del procedimiento administrativo, e imponer las sanciones correspondientes</w:t>
      </w:r>
      <w:r w:rsidRPr="00AA0B5C">
        <w:rPr>
          <w:rFonts w:ascii="Palatino Linotype" w:hAnsi="Palatino Linotype"/>
          <w:i/>
          <w:lang w:val="es-ES"/>
        </w:rPr>
        <w:t xml:space="preserve"> conforme a la Ley de Responsabilidades Administrativas del Estado de México y Municipios.</w:t>
      </w:r>
    </w:p>
    <w:p w14:paraId="519D6DBC" w14:textId="77777777" w:rsidR="00E87AA9" w:rsidRPr="00AA0B5C" w:rsidRDefault="00E87AA9" w:rsidP="0012382F">
      <w:pPr>
        <w:pStyle w:val="Prrafodelista"/>
        <w:numPr>
          <w:ilvl w:val="0"/>
          <w:numId w:val="7"/>
        </w:numPr>
        <w:ind w:right="851"/>
        <w:jc w:val="both"/>
        <w:rPr>
          <w:rFonts w:ascii="Palatino Linotype" w:hAnsi="Palatino Linotype"/>
          <w:b/>
          <w:bCs/>
          <w:i/>
          <w:iCs/>
        </w:rPr>
      </w:pPr>
      <w:r w:rsidRPr="00AA0B5C">
        <w:rPr>
          <w:rFonts w:ascii="Palatino Linotype" w:hAnsi="Palatino Linotype"/>
          <w:b/>
          <w:i/>
          <w:u w:val="single"/>
          <w:lang w:val="es-ES"/>
        </w:rPr>
        <w:t>Instrumentar los procedimientos administrativos disciplinarios al personal de la Institución e imponer, en su caso, las sanciones que correspondan</w:t>
      </w:r>
      <w:r w:rsidRPr="00AA0B5C">
        <w:rPr>
          <w:rFonts w:ascii="Palatino Linotype" w:hAnsi="Palatino Linotype"/>
          <w:i/>
          <w:lang w:val="es-ES"/>
        </w:rPr>
        <w:t xml:space="preserve"> en los términos de la Ley de Responsabilidades Administrativas del Estado de México y Municipios, </w:t>
      </w:r>
      <w:r w:rsidRPr="00AA0B5C">
        <w:rPr>
          <w:rFonts w:ascii="Palatino Linotype" w:hAnsi="Palatino Linotype"/>
          <w:b/>
          <w:i/>
          <w:u w:val="single"/>
          <w:lang w:val="es-ES"/>
        </w:rPr>
        <w:t>cuando se trate de faltas administrativas calificadas como no graves</w:t>
      </w:r>
      <w:r w:rsidRPr="00AA0B5C">
        <w:rPr>
          <w:rFonts w:ascii="Palatino Linotype" w:hAnsi="Palatino Linotype"/>
          <w:i/>
          <w:lang w:val="es-ES"/>
        </w:rPr>
        <w:t>.</w:t>
      </w:r>
    </w:p>
    <w:p w14:paraId="1F8799E5" w14:textId="77777777" w:rsidR="0012382F" w:rsidRPr="00AA0B5C" w:rsidRDefault="00E87AA9" w:rsidP="0012382F">
      <w:pPr>
        <w:pStyle w:val="Prrafodelista"/>
        <w:numPr>
          <w:ilvl w:val="0"/>
          <w:numId w:val="7"/>
        </w:numPr>
        <w:ind w:right="851"/>
        <w:jc w:val="both"/>
        <w:rPr>
          <w:rFonts w:ascii="Palatino Linotype" w:hAnsi="Palatino Linotype"/>
          <w:b/>
          <w:bCs/>
          <w:i/>
          <w:iCs/>
        </w:rPr>
      </w:pPr>
      <w:r w:rsidRPr="00AA0B5C">
        <w:rPr>
          <w:rFonts w:ascii="Palatino Linotype" w:hAnsi="Palatino Linotype"/>
          <w:b/>
          <w:i/>
          <w:u w:val="single"/>
          <w:lang w:val="es-ES"/>
        </w:rPr>
        <w:t>Remitir al Tribunal de Justicia Administrativa del Estado de México, los expedientes de responsabilidad administrativa cuando se trate de faltas administrativas calificadas como graves</w:t>
      </w:r>
      <w:r w:rsidRPr="00AA0B5C">
        <w:rPr>
          <w:rFonts w:ascii="Palatino Linotype" w:hAnsi="Palatino Linotype"/>
          <w:i/>
          <w:lang w:val="es-ES"/>
        </w:rPr>
        <w:t xml:space="preserve"> en términos de la Ley de Responsabilidades Administrativas del Estado de México y Municipios.</w:t>
      </w:r>
      <w:r w:rsidR="0012382F" w:rsidRPr="00AA0B5C">
        <w:rPr>
          <w:rFonts w:ascii="Palatino Linotype" w:hAnsi="Palatino Linotype"/>
          <w:i/>
        </w:rPr>
        <w:t xml:space="preserve"> </w:t>
      </w:r>
    </w:p>
    <w:p w14:paraId="30279C71" w14:textId="77777777" w:rsidR="00E87AA9" w:rsidRPr="00AA0B5C" w:rsidRDefault="0012382F" w:rsidP="00E87AA9">
      <w:pPr>
        <w:ind w:left="851" w:right="851"/>
        <w:jc w:val="both"/>
        <w:rPr>
          <w:rFonts w:ascii="Palatino Linotype" w:hAnsi="Palatino Linotype"/>
          <w:b/>
          <w:bCs/>
          <w:i/>
          <w:iCs/>
          <w:lang w:val="es-MX"/>
        </w:rPr>
      </w:pPr>
      <w:r w:rsidRPr="00AA0B5C">
        <w:rPr>
          <w:rFonts w:ascii="Palatino Linotype" w:hAnsi="Palatino Linotype"/>
          <w:b/>
          <w:bCs/>
          <w:i/>
          <w:iCs/>
          <w:lang w:val="es-MX"/>
        </w:rPr>
        <w:t>…</w:t>
      </w:r>
    </w:p>
    <w:p w14:paraId="7AA96201" w14:textId="77777777" w:rsidR="00E00DD1" w:rsidRPr="00AA0B5C" w:rsidRDefault="00E00DD1" w:rsidP="00E87AA9">
      <w:pPr>
        <w:ind w:left="851" w:right="851"/>
        <w:jc w:val="both"/>
        <w:rPr>
          <w:rFonts w:ascii="Palatino Linotype" w:hAnsi="Palatino Linotype"/>
          <w:b/>
          <w:bCs/>
          <w:i/>
          <w:iCs/>
          <w:lang w:val="es-MX"/>
        </w:rPr>
      </w:pPr>
      <w:r w:rsidRPr="00AA0B5C">
        <w:rPr>
          <w:rFonts w:ascii="Palatino Linotype" w:hAnsi="Palatino Linotype"/>
          <w:b/>
          <w:bCs/>
          <w:i/>
          <w:iCs/>
          <w:lang w:val="es-MX"/>
        </w:rPr>
        <w:t>Énfasis añadido.</w:t>
      </w:r>
    </w:p>
    <w:p w14:paraId="4F21C117" w14:textId="77777777" w:rsidR="0012382F" w:rsidRPr="00AA0B5C" w:rsidRDefault="0012382F" w:rsidP="00E00DD1">
      <w:pPr>
        <w:ind w:left="851" w:right="851"/>
        <w:jc w:val="both"/>
        <w:rPr>
          <w:rFonts w:ascii="Palatino Linotype" w:hAnsi="Palatino Linotype"/>
          <w:b/>
          <w:bCs/>
          <w:i/>
          <w:iCs/>
          <w:lang w:val="es-MX"/>
        </w:rPr>
      </w:pPr>
      <w:r w:rsidRPr="00AA0B5C">
        <w:rPr>
          <w:rFonts w:ascii="Palatino Linotype" w:hAnsi="Palatino Linotype"/>
          <w:i/>
          <w:iCs/>
          <w:sz w:val="22"/>
          <w:szCs w:val="22"/>
          <w:lang w:val="es-MX"/>
        </w:rPr>
        <w:t xml:space="preserve"> </w:t>
      </w:r>
    </w:p>
    <w:p w14:paraId="5CF96B97" w14:textId="77777777" w:rsidR="000176D4" w:rsidRPr="00AA0B5C" w:rsidRDefault="00481F03" w:rsidP="000176D4">
      <w:pPr>
        <w:spacing w:before="240" w:after="240" w:line="360" w:lineRule="auto"/>
        <w:jc w:val="both"/>
        <w:rPr>
          <w:rFonts w:ascii="Palatino Linotype" w:hAnsi="Palatino Linotype" w:cs="Arial"/>
          <w:bCs/>
          <w:szCs w:val="22"/>
          <w:lang w:val="es-MX"/>
        </w:rPr>
      </w:pPr>
      <w:r w:rsidRPr="00AA0B5C">
        <w:rPr>
          <w:rFonts w:ascii="Palatino Linotype" w:hAnsi="Palatino Linotype" w:cs="Arial"/>
          <w:bCs/>
          <w:szCs w:val="22"/>
          <w:lang w:val="es-MX"/>
        </w:rPr>
        <w:t>De los dispositivos legales referidos anteriormente, se aprecia que el Sujeto Obligado está facultado para generar, administrar y poseer la información materia del presente asunto,</w:t>
      </w:r>
      <w:r w:rsidR="000176D4" w:rsidRPr="00AA0B5C">
        <w:rPr>
          <w:rFonts w:ascii="Palatino Linotype" w:hAnsi="Palatino Linotype" w:cs="Arial"/>
          <w:bCs/>
          <w:szCs w:val="22"/>
          <w:lang w:val="es-MX"/>
        </w:rPr>
        <w:t xml:space="preserve"> empero se considera necesario hacer mención a la naturaleza jurídica de la información requerida, lo anterior, para determinar si la misma es susceptible de entregarse y en qué términos.</w:t>
      </w:r>
    </w:p>
    <w:p w14:paraId="67A170B2" w14:textId="77777777" w:rsidR="000176D4" w:rsidRPr="00AA0B5C" w:rsidRDefault="000176D4" w:rsidP="000176D4">
      <w:pPr>
        <w:spacing w:line="360" w:lineRule="auto"/>
        <w:ind w:right="49"/>
        <w:jc w:val="both"/>
        <w:rPr>
          <w:rFonts w:ascii="Palatino Linotype" w:eastAsiaTheme="minorEastAsia" w:hAnsi="Palatino Linotype"/>
        </w:rPr>
      </w:pPr>
      <w:r w:rsidRPr="00AA0B5C">
        <w:rPr>
          <w:rFonts w:ascii="Palatino Linotype" w:eastAsiaTheme="minorEastAsia" w:hAnsi="Palatino Linotype"/>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como se observa:</w:t>
      </w:r>
    </w:p>
    <w:p w14:paraId="376D4BA2"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76FB6010"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w:t>
      </w:r>
      <w:r w:rsidRPr="00AA0B5C">
        <w:rPr>
          <w:rFonts w:ascii="Palatino Linotype" w:eastAsiaTheme="minorEastAsia" w:hAnsi="Palatino Linotype"/>
          <w:i/>
          <w:sz w:val="22"/>
        </w:rPr>
        <w:lastRenderedPageBreak/>
        <w:t>funciones u objeto social, según corresponda, la información, por lo menos, de los temas, documentos y políticas que a continuación se señalan:</w:t>
      </w:r>
    </w:p>
    <w:p w14:paraId="24A13A54"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w:t>
      </w:r>
    </w:p>
    <w:p w14:paraId="58476D60"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i/>
          <w:sz w:val="22"/>
        </w:rPr>
        <w:t xml:space="preserve">XXII. </w:t>
      </w:r>
      <w:r w:rsidRPr="00AA0B5C">
        <w:rPr>
          <w:rFonts w:ascii="Palatino Linotype" w:eastAsiaTheme="minorEastAsia" w:hAnsi="Palatino Linotype"/>
          <w:b/>
          <w:i/>
          <w:sz w:val="22"/>
        </w:rPr>
        <w:t>El listado de Servidores Públicos con sanciones administrativas definitivas, especificando la causa de sanción y la disposición;" (Sic)</w:t>
      </w:r>
    </w:p>
    <w:p w14:paraId="473BD2F1"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5D1843F0"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No obstante, solo pueden ser dadas a conocer las responsabilidades administrativas por faltas graves. Lo anterior con motivo de la entrada en vigor de la Ley del Sistema Anticorrupción del Estado de México y Municipios publicada en el periódico oficial "Gaceta del Gobierno" el treinta de mayo de 2017, que establece que las sanciones no graves no serán públicas,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06F3269B" w14:textId="77777777" w:rsidR="000176D4" w:rsidRPr="00AA0B5C" w:rsidRDefault="000176D4" w:rsidP="000176D4">
      <w:pPr>
        <w:spacing w:line="360" w:lineRule="auto"/>
        <w:ind w:right="49"/>
        <w:contextualSpacing/>
        <w:jc w:val="both"/>
        <w:rPr>
          <w:rFonts w:ascii="Palatino Linotype" w:eastAsiaTheme="minorEastAsia" w:hAnsi="Palatino Linotype"/>
          <w:sz w:val="22"/>
        </w:rPr>
      </w:pPr>
    </w:p>
    <w:p w14:paraId="391CC8AC"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204B4973" w14:textId="77777777" w:rsidR="000176D4" w:rsidRPr="00AA0B5C" w:rsidRDefault="000176D4" w:rsidP="000176D4">
      <w:pPr>
        <w:ind w:left="851" w:right="822"/>
        <w:contextualSpacing/>
        <w:jc w:val="both"/>
        <w:rPr>
          <w:rFonts w:ascii="Palatino Linotype" w:eastAsiaTheme="minorEastAsia" w:hAnsi="Palatino Linotype"/>
          <w:i/>
          <w:sz w:val="22"/>
        </w:rPr>
      </w:pPr>
    </w:p>
    <w:p w14:paraId="034D87E3"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Los registros de las sanciones relativas a responsabilidades administrativas no graves, quedarán registradas para efectos de eventual reincidencia, pero no serán públicas.”(Sic)</w:t>
      </w:r>
    </w:p>
    <w:p w14:paraId="5062D167"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7A083043"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lastRenderedPageBreak/>
        <w:t>En ese sentido es importante, referir aquellas faltas que constituyan faltas administrativas graves y no graves, como lo estipula la Ley de Responsabilidades Administrativas del Estado de México y Municipios, en el siguiente articulado:</w:t>
      </w:r>
    </w:p>
    <w:p w14:paraId="27307500"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090541D1"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“Artículo 3. Para los efectos de la presente Ley, se entenderá por:</w:t>
      </w:r>
      <w:r w:rsidRPr="00AA0B5C">
        <w:rPr>
          <w:rFonts w:ascii="Palatino Linotype" w:eastAsiaTheme="minorEastAsia" w:hAnsi="Palatino Linotype"/>
          <w:i/>
          <w:sz w:val="22"/>
          <w:szCs w:val="22"/>
        </w:rPr>
        <w:cr/>
        <w:t>...</w:t>
      </w:r>
    </w:p>
    <w:p w14:paraId="29BAA6F9"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 xml:space="preserve">XIII. </w:t>
      </w:r>
      <w:r w:rsidRPr="00AA0B5C">
        <w:rPr>
          <w:rFonts w:ascii="Palatino Linotype" w:eastAsiaTheme="minorEastAsia" w:hAnsi="Palatino Linotype"/>
          <w:b/>
          <w:i/>
          <w:sz w:val="22"/>
          <w:szCs w:val="22"/>
        </w:rPr>
        <w:t>Falta administrativa no grave</w:t>
      </w:r>
      <w:r w:rsidRPr="00AA0B5C">
        <w:rPr>
          <w:rFonts w:ascii="Palatino Linotype" w:eastAsiaTheme="minorEastAsia" w:hAnsi="Palatino Linotype"/>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78A47333" w14:textId="77777777" w:rsidR="000176D4" w:rsidRPr="00AA0B5C" w:rsidRDefault="000176D4" w:rsidP="000176D4">
      <w:pPr>
        <w:ind w:left="567" w:right="616"/>
        <w:contextualSpacing/>
        <w:jc w:val="both"/>
        <w:rPr>
          <w:rFonts w:ascii="Palatino Linotype" w:eastAsiaTheme="minorEastAsia" w:hAnsi="Palatino Linotype"/>
          <w:i/>
          <w:sz w:val="22"/>
          <w:szCs w:val="22"/>
        </w:rPr>
      </w:pPr>
    </w:p>
    <w:p w14:paraId="57E45613"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 xml:space="preserve">XIV. </w:t>
      </w:r>
      <w:r w:rsidRPr="00AA0B5C">
        <w:rPr>
          <w:rFonts w:ascii="Palatino Linotype" w:eastAsiaTheme="minorEastAsia" w:hAnsi="Palatino Linotype"/>
          <w:b/>
          <w:i/>
          <w:sz w:val="22"/>
          <w:szCs w:val="22"/>
        </w:rPr>
        <w:t>Falta administrativa grave</w:t>
      </w:r>
      <w:r w:rsidRPr="00AA0B5C">
        <w:rPr>
          <w:rFonts w:ascii="Palatino Linotype" w:eastAsiaTheme="minorEastAsia" w:hAnsi="Palatino Linotype"/>
          <w:i/>
          <w:sz w:val="22"/>
          <w:szCs w:val="22"/>
        </w:rPr>
        <w:t>: A las faltas administrativas de los servidores públicos catalogadas como graves en los términos de la presente Ley, cuya sanción corresponde al Tribunal de Justicia Administrativa del Estado de México.</w:t>
      </w:r>
      <w:r w:rsidRPr="00AA0B5C">
        <w:rPr>
          <w:rFonts w:ascii="Palatino Linotype" w:eastAsiaTheme="minorEastAsia" w:hAnsi="Palatino Linotype"/>
          <w:i/>
          <w:sz w:val="22"/>
          <w:szCs w:val="22"/>
        </w:rPr>
        <w:cr/>
        <w:t>..."</w:t>
      </w:r>
    </w:p>
    <w:p w14:paraId="6DC6FC21" w14:textId="77777777" w:rsidR="000176D4" w:rsidRPr="00AA0B5C" w:rsidRDefault="000176D4" w:rsidP="000176D4">
      <w:pPr>
        <w:ind w:left="567" w:right="616"/>
        <w:contextualSpacing/>
        <w:jc w:val="both"/>
        <w:rPr>
          <w:rFonts w:ascii="Palatino Linotype" w:eastAsiaTheme="minorEastAsia" w:hAnsi="Palatino Linotype"/>
          <w:i/>
          <w:sz w:val="22"/>
          <w:szCs w:val="22"/>
        </w:rPr>
      </w:pPr>
    </w:p>
    <w:p w14:paraId="05C3670B" w14:textId="77777777" w:rsidR="00C13692" w:rsidRPr="00AA0B5C" w:rsidRDefault="00C13692"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Artículo 10. La Secretaría de la Contraloría y los órganos internos de control tendrán a su cargo, en el ámbito de su competencia, la investigación, substanciación y calificación de las faltas administrativas.</w:t>
      </w:r>
    </w:p>
    <w:p w14:paraId="3454B796" w14:textId="77777777" w:rsidR="00C13692" w:rsidRPr="00AA0B5C" w:rsidRDefault="00C13692" w:rsidP="000176D4">
      <w:pPr>
        <w:ind w:left="567" w:right="616"/>
        <w:contextualSpacing/>
        <w:jc w:val="both"/>
        <w:rPr>
          <w:rFonts w:ascii="Palatino Linotype" w:eastAsiaTheme="minorEastAsia" w:hAnsi="Palatino Linotype"/>
          <w:i/>
          <w:sz w:val="22"/>
          <w:szCs w:val="22"/>
        </w:rPr>
      </w:pPr>
    </w:p>
    <w:p w14:paraId="3113BDE0" w14:textId="77777777" w:rsidR="00C13692" w:rsidRPr="00AA0B5C" w:rsidRDefault="00C13692"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En el caso de la Contraloría del Poder Legislativo, será competente respecto de los servidores públicos de elección popular municipal y de los mismos servidores públicos del Poder Legislativo.</w:t>
      </w:r>
    </w:p>
    <w:p w14:paraId="5D67FFAF" w14:textId="77777777" w:rsidR="00C13692" w:rsidRPr="00AA0B5C" w:rsidRDefault="00C13692" w:rsidP="000176D4">
      <w:pPr>
        <w:ind w:left="567" w:right="616"/>
        <w:contextualSpacing/>
        <w:jc w:val="both"/>
        <w:rPr>
          <w:rFonts w:ascii="Palatino Linotype" w:eastAsiaTheme="minorEastAsia" w:hAnsi="Palatino Linotype"/>
          <w:i/>
          <w:sz w:val="22"/>
          <w:szCs w:val="22"/>
        </w:rPr>
      </w:pPr>
    </w:p>
    <w:p w14:paraId="79C8B716" w14:textId="77777777" w:rsidR="00C13692" w:rsidRPr="00AA0B5C" w:rsidRDefault="00C13692"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14:paraId="2424B105" w14:textId="77777777" w:rsidR="00C13692" w:rsidRPr="00AA0B5C" w:rsidRDefault="00C13692" w:rsidP="000176D4">
      <w:pPr>
        <w:ind w:left="567" w:right="616"/>
        <w:contextualSpacing/>
        <w:jc w:val="both"/>
        <w:rPr>
          <w:rFonts w:ascii="Palatino Linotype" w:eastAsiaTheme="minorEastAsia" w:hAnsi="Palatino Linotype"/>
          <w:i/>
          <w:sz w:val="22"/>
          <w:szCs w:val="22"/>
        </w:rPr>
      </w:pPr>
    </w:p>
    <w:p w14:paraId="2EA7C131" w14:textId="77777777" w:rsidR="00C13692" w:rsidRPr="00AA0B5C" w:rsidRDefault="00C13692"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74AB4D5D" w14:textId="77777777" w:rsidR="00C13692" w:rsidRPr="00AA0B5C" w:rsidRDefault="00C13692" w:rsidP="000176D4">
      <w:pPr>
        <w:ind w:left="567" w:right="616"/>
        <w:contextualSpacing/>
        <w:jc w:val="both"/>
        <w:rPr>
          <w:rFonts w:ascii="Palatino Linotype" w:eastAsiaTheme="minorEastAsia" w:hAnsi="Palatino Linotype"/>
          <w:i/>
          <w:sz w:val="22"/>
          <w:szCs w:val="22"/>
        </w:rPr>
      </w:pPr>
    </w:p>
    <w:p w14:paraId="6AC3DD72"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 xml:space="preserve">Artículo 52. Para efectos de la presente Ley, </w:t>
      </w:r>
      <w:r w:rsidRPr="00AA0B5C">
        <w:rPr>
          <w:rFonts w:ascii="Palatino Linotype" w:eastAsiaTheme="minorEastAsia" w:hAnsi="Palatino Linotype"/>
          <w:b/>
          <w:i/>
          <w:sz w:val="22"/>
          <w:szCs w:val="22"/>
        </w:rPr>
        <w:t>se consideran faltas administrativas graves de los servidores públicos</w:t>
      </w:r>
      <w:r w:rsidRPr="00AA0B5C">
        <w:rPr>
          <w:rFonts w:ascii="Palatino Linotype" w:eastAsiaTheme="minorEastAsia" w:hAnsi="Palatino Linotype"/>
          <w:i/>
          <w:sz w:val="22"/>
          <w:szCs w:val="22"/>
        </w:rPr>
        <w:t>, mediante cualquier acto u omisión, las siguientes:</w:t>
      </w:r>
    </w:p>
    <w:p w14:paraId="77135792"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I. El cohecho.</w:t>
      </w:r>
    </w:p>
    <w:p w14:paraId="3C13713A"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lastRenderedPageBreak/>
        <w:t>II. El peculado.</w:t>
      </w:r>
    </w:p>
    <w:p w14:paraId="50EB9B35"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III. El desvío de recursos públicos.</w:t>
      </w:r>
    </w:p>
    <w:p w14:paraId="79AE119F"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IV. La utilización indebida de información.</w:t>
      </w:r>
    </w:p>
    <w:p w14:paraId="25E70B02"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V. El abuso de funciones.</w:t>
      </w:r>
    </w:p>
    <w:p w14:paraId="2B9E0426"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VI. Cometer o tolerar conductas de hostigamiento y acoso sexual.</w:t>
      </w:r>
    </w:p>
    <w:p w14:paraId="6811F706"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VII. El actuar bajo conflicto de interés.</w:t>
      </w:r>
    </w:p>
    <w:p w14:paraId="143E9D7D"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VIII. La contratación indebida.</w:t>
      </w:r>
    </w:p>
    <w:p w14:paraId="412C8500"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IX. El enriquecimiento oculto u ocultamiento de conflicto de interés.</w:t>
      </w:r>
    </w:p>
    <w:p w14:paraId="63F71A81"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X. El tráfico de influencias.</w:t>
      </w:r>
    </w:p>
    <w:p w14:paraId="19C0A7F9"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XI. El encubrimiento.</w:t>
      </w:r>
    </w:p>
    <w:p w14:paraId="0EF8BE85"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XII. El desacato.</w:t>
      </w:r>
    </w:p>
    <w:p w14:paraId="77B1BD98" w14:textId="77777777" w:rsidR="000176D4" w:rsidRPr="00AA0B5C" w:rsidRDefault="000176D4" w:rsidP="000176D4">
      <w:pPr>
        <w:ind w:left="567" w:right="616"/>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XIII. La obstrucción de la Justicia.”(Sic)</w:t>
      </w:r>
    </w:p>
    <w:p w14:paraId="78C362C8"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7AB18884"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Luego entonces, de existir sanciones no graves</w:t>
      </w:r>
      <w:r w:rsidR="008E5C27" w:rsidRPr="00AA0B5C">
        <w:rPr>
          <w:rFonts w:ascii="Palatino Linotype" w:eastAsiaTheme="minorEastAsia" w:hAnsi="Palatino Linotype"/>
        </w:rPr>
        <w:t xml:space="preserve"> en trámite</w:t>
      </w:r>
      <w:r w:rsidRPr="00AA0B5C">
        <w:rPr>
          <w:rFonts w:ascii="Palatino Linotype" w:eastAsiaTheme="minorEastAsia" w:hAnsi="Palatino Linotype"/>
        </w:rPr>
        <w:t xml:space="preserve">, no será dable ordenar la información; en todo caso se deberá clasificar como reservado </w:t>
      </w:r>
      <w:r w:rsidR="008E5C27" w:rsidRPr="00AA0B5C">
        <w:rPr>
          <w:rFonts w:ascii="Palatino Linotype" w:eastAsiaTheme="minorEastAsia" w:hAnsi="Palatino Linotype"/>
        </w:rPr>
        <w:t>las quejas que hayan derivado en el inicio de un procedimiento de responsabilidad administrativa</w:t>
      </w:r>
      <w:r w:rsidRPr="00AA0B5C">
        <w:rPr>
          <w:rFonts w:ascii="Palatino Linotype" w:eastAsiaTheme="minorEastAsia" w:hAnsi="Palatino Linotype"/>
        </w:rPr>
        <w:t xml:space="preserve"> sobre faltas no graves y sobre faltas graves que no hayan causado estado, debiendo llevar a cabo el procedimiento establecido en el Considerando siguiente, debiendo poner a disposición del particular Acta del Comité de Transparencia que se elabore para tal efecto.</w:t>
      </w:r>
    </w:p>
    <w:p w14:paraId="07CF2585" w14:textId="77777777" w:rsidR="000176D4" w:rsidRPr="00AA0B5C" w:rsidRDefault="000176D4" w:rsidP="000176D4">
      <w:pPr>
        <w:spacing w:line="360" w:lineRule="auto"/>
        <w:ind w:right="49"/>
        <w:jc w:val="both"/>
        <w:rPr>
          <w:rFonts w:ascii="Palatino Linotype" w:eastAsiaTheme="minorEastAsia" w:hAnsi="Palatino Linotype"/>
        </w:rPr>
      </w:pPr>
    </w:p>
    <w:p w14:paraId="30DF12A5" w14:textId="77777777" w:rsidR="000176D4" w:rsidRPr="00AA0B5C" w:rsidRDefault="000176D4" w:rsidP="000176D4">
      <w:pPr>
        <w:spacing w:line="360" w:lineRule="auto"/>
        <w:ind w:right="49"/>
        <w:jc w:val="both"/>
        <w:rPr>
          <w:rFonts w:ascii="Palatino Linotype" w:eastAsiaTheme="minorEastAsia" w:hAnsi="Palatino Linotype"/>
          <w:b/>
        </w:rPr>
      </w:pPr>
      <w:r w:rsidRPr="00AA0B5C">
        <w:rPr>
          <w:rFonts w:ascii="Palatino Linotype" w:eastAsiaTheme="minorEastAsia" w:hAnsi="Palatino Linotype"/>
        </w:rPr>
        <w:t>No pasa desapercibido, que es aplicable la reserva de la información sino existe una resolución firme, porque de revelarse la información se atenta contra el principio de presunción de inocencia que debe seguirse en la administración de la justicia, conforme a lo que enseguida se razona.</w:t>
      </w:r>
    </w:p>
    <w:p w14:paraId="78DB07AC"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05C2597C"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 xml:space="preserve">La Suprema Corte de Justicia de la Nación resolvió en la contradicción de tesis 200/2013 que en los procedimientos de responsabilidad administrativa es aplicable </w:t>
      </w:r>
      <w:r w:rsidRPr="00AA0B5C">
        <w:rPr>
          <w:rFonts w:ascii="Palatino Linotype" w:eastAsiaTheme="minorEastAsia" w:hAnsi="Palatino Linotype"/>
        </w:rPr>
        <w:lastRenderedPageBreak/>
        <w:t>el principio de presunción de inocencia con sus respectivos matices. En la resolución son de interés los siguientes argumentos</w:t>
      </w:r>
      <w:r w:rsidRPr="00AA0B5C">
        <w:rPr>
          <w:rFonts w:ascii="Palatino Linotype" w:eastAsiaTheme="minorEastAsia" w:hAnsi="Palatino Linotype"/>
          <w:vertAlign w:val="superscript"/>
        </w:rPr>
        <w:footnoteReference w:id="1"/>
      </w:r>
      <w:r w:rsidRPr="00AA0B5C">
        <w:rPr>
          <w:rFonts w:ascii="Palatino Linotype" w:eastAsiaTheme="minorEastAsia" w:hAnsi="Palatino Linotype"/>
        </w:rPr>
        <w:t>.</w:t>
      </w:r>
    </w:p>
    <w:p w14:paraId="0BEF913D"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00A38491" w14:textId="77777777" w:rsidR="000176D4" w:rsidRPr="00AA0B5C" w:rsidRDefault="000176D4" w:rsidP="000176D4">
      <w:pPr>
        <w:ind w:left="851" w:right="822"/>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1C215305" w14:textId="77777777" w:rsidR="000176D4" w:rsidRPr="00AA0B5C" w:rsidRDefault="000176D4" w:rsidP="000176D4">
      <w:pPr>
        <w:ind w:left="851" w:right="822"/>
        <w:contextualSpacing/>
        <w:jc w:val="both"/>
        <w:rPr>
          <w:rFonts w:ascii="Palatino Linotype" w:eastAsiaTheme="minorEastAsia" w:hAnsi="Palatino Linotype"/>
          <w:i/>
          <w:sz w:val="22"/>
          <w:szCs w:val="22"/>
        </w:rPr>
      </w:pPr>
    </w:p>
    <w:p w14:paraId="457A9DF7" w14:textId="77777777" w:rsidR="000176D4" w:rsidRPr="00AA0B5C" w:rsidRDefault="000176D4" w:rsidP="000176D4">
      <w:pPr>
        <w:ind w:left="851" w:right="822"/>
        <w:contextualSpacing/>
        <w:jc w:val="both"/>
        <w:rPr>
          <w:rFonts w:ascii="Palatino Linotype" w:eastAsiaTheme="minorEastAsia" w:hAnsi="Palatino Linotype"/>
          <w:i/>
          <w:sz w:val="22"/>
          <w:szCs w:val="22"/>
        </w:rPr>
      </w:pPr>
      <w:proofErr w:type="spellStart"/>
      <w:r w:rsidRPr="00AA0B5C">
        <w:rPr>
          <w:rFonts w:ascii="Palatino Linotype" w:eastAsiaTheme="minorEastAsia" w:hAnsi="Palatino Linotype"/>
          <w:i/>
          <w:sz w:val="22"/>
          <w:szCs w:val="22"/>
        </w:rPr>
        <w:t>ii</w:t>
      </w:r>
      <w:proofErr w:type="spellEnd"/>
      <w:r w:rsidRPr="00AA0B5C">
        <w:rPr>
          <w:rFonts w:ascii="Palatino Linotype" w:eastAsiaTheme="minorEastAsia" w:hAnsi="Palatino Linotype"/>
          <w:i/>
          <w:sz w:val="22"/>
          <w:szCs w:val="22"/>
        </w:rPr>
        <w:t>.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0C0AE616" w14:textId="77777777" w:rsidR="000176D4" w:rsidRPr="00AA0B5C" w:rsidRDefault="000176D4" w:rsidP="000176D4">
      <w:pPr>
        <w:ind w:left="851" w:right="822"/>
        <w:contextualSpacing/>
        <w:jc w:val="both"/>
        <w:rPr>
          <w:rFonts w:ascii="Palatino Linotype" w:eastAsiaTheme="minorEastAsia" w:hAnsi="Palatino Linotype"/>
          <w:i/>
          <w:sz w:val="22"/>
          <w:szCs w:val="22"/>
        </w:rPr>
      </w:pPr>
    </w:p>
    <w:p w14:paraId="19299197" w14:textId="77777777" w:rsidR="000176D4" w:rsidRPr="00AA0B5C" w:rsidRDefault="000176D4" w:rsidP="000176D4">
      <w:pPr>
        <w:ind w:left="851" w:right="822"/>
        <w:contextualSpacing/>
        <w:jc w:val="both"/>
        <w:rPr>
          <w:rFonts w:ascii="Palatino Linotype" w:eastAsiaTheme="minorEastAsia" w:hAnsi="Palatino Linotype"/>
          <w:i/>
          <w:sz w:val="22"/>
          <w:szCs w:val="22"/>
        </w:rPr>
      </w:pPr>
      <w:proofErr w:type="spellStart"/>
      <w:r w:rsidRPr="00AA0B5C">
        <w:rPr>
          <w:rFonts w:ascii="Palatino Linotype" w:eastAsiaTheme="minorEastAsia" w:hAnsi="Palatino Linotype"/>
          <w:i/>
          <w:sz w:val="22"/>
          <w:szCs w:val="22"/>
        </w:rPr>
        <w:t>iii</w:t>
      </w:r>
      <w:proofErr w:type="spellEnd"/>
      <w:r w:rsidRPr="00AA0B5C">
        <w:rPr>
          <w:rFonts w:ascii="Palatino Linotype" w:eastAsiaTheme="minorEastAsia" w:hAnsi="Palatino Linotype"/>
          <w:i/>
          <w:sz w:val="22"/>
          <w:szCs w:val="22"/>
        </w:rPr>
        <w:t>.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6AC31F26"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5A8EF814"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Se sigue que, el principio de presunción de inocencia tiene tres significados garantistas que en forma breve pueden enunciarse de la siguiente forma:</w:t>
      </w:r>
    </w:p>
    <w:p w14:paraId="39CFFA19"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7ABA5AF5"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Primero. Cómo una regla probatoria, que impone la carga de la prueba para quien acusa y, por ende, la absolución en caso de duda.</w:t>
      </w:r>
    </w:p>
    <w:p w14:paraId="5A406CF4"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74A0A188"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Segundo. Como una regla de tratamiento del acusado, que excluye o restringe al máximo la limitación de sus derechos fundamentales, sobre todo los que inciden en su libertad personal, con motivo del proceso que se instaura en su contra.</w:t>
      </w:r>
    </w:p>
    <w:p w14:paraId="5161D6E4"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317DC5AA"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Tercero. Como una regla de juicio, que ordena a los jueces la absolución de los inculpados cuando durante el proceso no se aportaron pruebas de cargo suficientes.</w:t>
      </w:r>
    </w:p>
    <w:p w14:paraId="4114E69F"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59E02FC3"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En vista de lo anterior, este Instituto estima que en el derecho disciplinario que se sigue en el órgano contralor del Municipio a los servidores públicos en los casos que se presenta una denuncia, es aplicable la regla garantista de presunción de inocencia.</w:t>
      </w:r>
    </w:p>
    <w:p w14:paraId="0895290E"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5D54B010"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Así, todo servidor público en su carácter de -presunto infractor- tiene el derecho, como regla de tratamiento en el proceso, a que se le trate en carácter de inocente hasta que no se emita una resolución firme.</w:t>
      </w:r>
    </w:p>
    <w:p w14:paraId="14F33593"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515B011F"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La relación que guarda el principio de presunción de inocencia con el derecho de acceso a la información se da en dos variantes: (i) la conservación de información que no vicie las reglas y principios de administración de justicia y (</w:t>
      </w:r>
      <w:proofErr w:type="spellStart"/>
      <w:r w:rsidRPr="00AA0B5C">
        <w:rPr>
          <w:rFonts w:ascii="Palatino Linotype" w:eastAsiaTheme="minorEastAsia" w:hAnsi="Palatino Linotype"/>
        </w:rPr>
        <w:t>ii</w:t>
      </w:r>
      <w:proofErr w:type="spellEnd"/>
      <w:r w:rsidRPr="00AA0B5C">
        <w:rPr>
          <w:rFonts w:ascii="Palatino Linotype" w:eastAsiaTheme="minorEastAsia" w:hAnsi="Palatino Linotype"/>
        </w:rPr>
        <w:t>) conservar la reputación de las personas que aún no se les ha comprobado con plenitud haber realizado alguna infracción.</w:t>
      </w:r>
    </w:p>
    <w:p w14:paraId="2B46EF5C"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5B5961E1"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w:t>
      </w:r>
      <w:r w:rsidRPr="00AA0B5C">
        <w:rPr>
          <w:rFonts w:ascii="Palatino Linotype" w:eastAsiaTheme="minorEastAsia" w:hAnsi="Palatino Linotype"/>
        </w:rPr>
        <w:lastRenderedPageBreak/>
        <w:t>comprobado en su totalidad que éste incurrió en una infracción, razón por la cual es aplicable la reserva de información prevista en los artículos 20, fracciones IV y VII de la Ley de Transparencia y Acceso a la Información Pública del Estado de México y Municipios</w:t>
      </w:r>
      <w:r w:rsidRPr="00AA0B5C">
        <w:rPr>
          <w:rFonts w:ascii="Palatino Linotype" w:eastAsiaTheme="minorEastAsia" w:hAnsi="Palatino Linotype"/>
          <w:vertAlign w:val="superscript"/>
        </w:rPr>
        <w:footnoteReference w:id="2"/>
      </w:r>
      <w:r w:rsidRPr="00AA0B5C">
        <w:rPr>
          <w:rFonts w:ascii="Palatino Linotype" w:eastAsiaTheme="minorEastAsia" w:hAnsi="Palatino Linotype"/>
        </w:rPr>
        <w:t xml:space="preserve"> con la finalidad de preservar el debido proceso en la aplicación de la administración de justicia a través del resguardo de información que pudiera alterar el principio de presunción de inocencia, de modo tal que el nombre y cargo del servidor público denunciado debe ser protegido, siempre y cuando como se ha mencionado, haya derivado la denuncia en una sanción grave.</w:t>
      </w:r>
    </w:p>
    <w:p w14:paraId="0F0CDD31"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7B8E5C37"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Por consiguiente,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1F74ABC2"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59EDFC07"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Dichos argumentos, que se formulan por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19EA8E7C"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5668DAC6"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Resulta necesario tomar en cuenta el derecho al buen nombre y a la intimidad porque se considera que, hasta en que no exista una resolución firme, la publicación de la información solicitada afectaría la reputación de una persona.</w:t>
      </w:r>
    </w:p>
    <w:p w14:paraId="0F9DD2D2"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34AD838D"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A mayor abundamiento, el derecho al buen nombre es la prerrogativa que tiene toda persona a no ser difamada, esto es, a que por parte de la sociedad se tenga una buena calificación o juicio favorable de su comportamiento mientras no se le pruebe lo contrario; este concepto tiene su basamento en el concepto del honor personal y ambos suponen una valoración de la persona desde la perspectiva de su esfera externa, razón por la cual guardan una íntima relación.  </w:t>
      </w:r>
    </w:p>
    <w:p w14:paraId="7F9C9A13"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35CFD3A6"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00F74DD1"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2A70FB7B"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4B6C6C22"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197D4083"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7520AFD0" w14:textId="77777777" w:rsidR="000176D4" w:rsidRPr="00AA0B5C" w:rsidRDefault="000176D4" w:rsidP="000176D4">
      <w:pPr>
        <w:spacing w:before="240" w:after="240" w:line="360" w:lineRule="auto"/>
        <w:contextualSpacing/>
        <w:jc w:val="both"/>
        <w:rPr>
          <w:rFonts w:ascii="Palatino Linotype" w:eastAsiaTheme="minorEastAsia" w:hAnsi="Palatino Linotype"/>
        </w:rPr>
      </w:pPr>
    </w:p>
    <w:p w14:paraId="0205B0AF"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Así las cosas, es de importante relevancia hacer del conocimiento del Sujeto Obligado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pronunciamiento sobre la existencia de un procedimiento sobre responsabilidad administrativa;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Sujeto Obligado deberá realizar y notificar el acuerdo de clasificación de la información relativa a los datos personales a efecto de que pueda emitir la versión pública de lo que se le solicitó.</w:t>
      </w:r>
    </w:p>
    <w:p w14:paraId="2F57CF44" w14:textId="77777777" w:rsidR="000176D4" w:rsidRPr="00AA0B5C" w:rsidRDefault="000176D4" w:rsidP="000176D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Lo anterior es así, para dar seguridad jurídica al solicitante que por alguna excepción establecida en ley no es posible acceder temporalmente a la información referida </w:t>
      </w:r>
      <w:r w:rsidRPr="00AA0B5C">
        <w:rPr>
          <w:rFonts w:ascii="Palatino Linotype" w:eastAsiaTheme="minorEastAsia" w:hAnsi="Palatino Linotype"/>
        </w:rPr>
        <w:lastRenderedPageBreak/>
        <w:t xml:space="preserve">anteriormente, para así no dejar en estado de indefensión y exista certeza jurídica de lo expuesto por el Sujeto Obligado. </w:t>
      </w:r>
    </w:p>
    <w:p w14:paraId="56B72531"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4B1AB034"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“Artículo 3. Para los efectos de la presente Ley se entenderá por:</w:t>
      </w:r>
    </w:p>
    <w:p w14:paraId="59E687D7"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w:t>
      </w:r>
    </w:p>
    <w:p w14:paraId="7BF631D9"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b/>
          <w:i/>
          <w:sz w:val="22"/>
        </w:rPr>
        <w:t xml:space="preserve">XXIV. Información reservada: </w:t>
      </w:r>
      <w:r w:rsidRPr="00AA0B5C">
        <w:rPr>
          <w:rFonts w:ascii="Palatino Linotype" w:eastAsiaTheme="minorEastAsia" w:hAnsi="Palatino Linotype"/>
          <w:i/>
          <w:sz w:val="22"/>
        </w:rPr>
        <w:t>La clasificada con este carácter de manera temporal por las disposiciones de esta Ley, cuya divulgación puede causar daño en términos de lo establecido por esta Ley;</w:t>
      </w:r>
    </w:p>
    <w:p w14:paraId="2EE33D81"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 xml:space="preserve">Artículo 122. </w:t>
      </w:r>
      <w:r w:rsidRPr="00AA0B5C">
        <w:rPr>
          <w:rFonts w:ascii="Palatino Linotype" w:eastAsiaTheme="minorEastAsia" w:hAnsi="Palatino Linotype"/>
          <w:b/>
          <w:i/>
          <w:sz w:val="22"/>
        </w:rPr>
        <w:t xml:space="preserve">La clasificación es el proceso mediante el cual el Sujeto Obligado determina que la información en su poder </w:t>
      </w:r>
      <w:proofErr w:type="spellStart"/>
      <w:r w:rsidRPr="00AA0B5C">
        <w:rPr>
          <w:rFonts w:ascii="Palatino Linotype" w:eastAsiaTheme="minorEastAsia" w:hAnsi="Palatino Linotype"/>
          <w:b/>
          <w:i/>
          <w:sz w:val="22"/>
        </w:rPr>
        <w:t>actualiza</w:t>
      </w:r>
      <w:proofErr w:type="spellEnd"/>
      <w:r w:rsidRPr="00AA0B5C">
        <w:rPr>
          <w:rFonts w:ascii="Palatino Linotype" w:eastAsiaTheme="minorEastAsia" w:hAnsi="Palatino Linotype"/>
          <w:b/>
          <w:i/>
          <w:sz w:val="22"/>
        </w:rPr>
        <w:t xml:space="preserve"> alguno de los supuestos de reserva</w:t>
      </w:r>
      <w:r w:rsidRPr="00AA0B5C">
        <w:rPr>
          <w:rFonts w:ascii="Palatino Linotype" w:eastAsiaTheme="minorEastAsia" w:hAnsi="Palatino Linotype"/>
          <w:i/>
          <w:sz w:val="22"/>
        </w:rPr>
        <w:t xml:space="preserve"> o confidencialidad, de conformidad con lo dispuesto en el presente título.</w:t>
      </w:r>
    </w:p>
    <w:p w14:paraId="5EBB5873"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Los supuestos de reserva o confidencialidad previstos en las leyes deberán ser acordes con las bases, principios y disposiciones establecidos en la Ley General y, en ningún caso, podrán contravenirla.</w:t>
      </w:r>
    </w:p>
    <w:p w14:paraId="543D24C5"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Los titulares de las áreas de los sujetos obligados serán los responsables de clasificar la información, de conformidad con lo dispuesto en la presente Ley y demás disposiciones jurídicas aplicables.</w:t>
      </w:r>
    </w:p>
    <w:p w14:paraId="48B8701C"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b/>
          <w:i/>
          <w:sz w:val="22"/>
        </w:rPr>
        <w:t xml:space="preserve">Artículo 125. La información clasificada como reservada, de acuerdo a lo establecido en esta Ley podrá permanecer con tal carácter hasta por un periodo de cinco años, </w:t>
      </w:r>
      <w:r w:rsidRPr="00AA0B5C">
        <w:rPr>
          <w:rFonts w:ascii="Palatino Linotype" w:eastAsiaTheme="minorEastAsia" w:hAnsi="Palatino Linotype"/>
          <w:i/>
          <w:sz w:val="22"/>
        </w:rPr>
        <w:t>contados a partir de su clasificación, salvo que antes del cumplimiento del periodo de restricción, dejaran de existir los motivos de su reserva.</w:t>
      </w:r>
    </w:p>
    <w:p w14:paraId="66B1B424"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A58BE57"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98AF3B6"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w:t>
      </w:r>
      <w:r w:rsidRPr="00AA0B5C">
        <w:rPr>
          <w:rFonts w:ascii="Palatino Linotype" w:eastAsiaTheme="minorEastAsia" w:hAnsi="Palatino Linotype"/>
          <w:i/>
          <w:sz w:val="22"/>
        </w:rPr>
        <w:lastRenderedPageBreak/>
        <w:t>correspondiente al Instituto, debidamente fundada y motivada, aplicando la prueba de daño y</w:t>
      </w:r>
    </w:p>
    <w:p w14:paraId="72B45A5E"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w:t>
      </w:r>
    </w:p>
    <w:p w14:paraId="0BFBAC68"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 xml:space="preserve">Artículo 128. En los casos en que se niegue el acceso a la información, por actualizarse alguno de los supuestos de clasificación, el Comité de Transparencia deberá confirmar, modificar o revocar la decisión. </w:t>
      </w:r>
    </w:p>
    <w:p w14:paraId="5111C6C1"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i/>
          <w:sz w:val="22"/>
        </w:rPr>
        <w:t xml:space="preserve">Para motivar la clasificación de la información y la ampliación del plazo de reserva, </w:t>
      </w:r>
      <w:r w:rsidRPr="00AA0B5C">
        <w:rPr>
          <w:rFonts w:ascii="Palatino Linotype" w:eastAsiaTheme="minorEastAsia" w:hAnsi="Palatino Linotype"/>
          <w:b/>
          <w:i/>
          <w:sz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3202C410"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Tratándose de aquélla información que actualice los supuestos de clasificación, deberá señalarse el plazo al que estará sujeto la reserva.</w:t>
      </w:r>
    </w:p>
    <w:p w14:paraId="2F286D82" w14:textId="77777777" w:rsidR="000176D4" w:rsidRPr="00AA0B5C" w:rsidRDefault="000176D4" w:rsidP="000176D4">
      <w:pPr>
        <w:ind w:left="851" w:right="822"/>
        <w:contextualSpacing/>
        <w:jc w:val="both"/>
        <w:rPr>
          <w:rFonts w:ascii="Palatino Linotype" w:eastAsiaTheme="minorEastAsia" w:hAnsi="Palatino Linotype"/>
          <w:b/>
          <w:i/>
          <w:sz w:val="22"/>
          <w:u w:val="single"/>
        </w:rPr>
      </w:pPr>
      <w:r w:rsidRPr="00AA0B5C">
        <w:rPr>
          <w:rFonts w:ascii="Palatino Linotype" w:eastAsiaTheme="minorEastAsia" w:hAnsi="Palatino Linotype"/>
          <w:i/>
          <w:sz w:val="22"/>
        </w:rPr>
        <w:t xml:space="preserve">Artículo 129. </w:t>
      </w:r>
      <w:r w:rsidRPr="00AA0B5C">
        <w:rPr>
          <w:rFonts w:ascii="Palatino Linotype" w:eastAsiaTheme="minorEastAsia" w:hAnsi="Palatino Linotype"/>
          <w:b/>
          <w:i/>
          <w:sz w:val="22"/>
        </w:rPr>
        <w:t>En la aplicación de la prueba de daño, el Sujeto Obligado deberá precisar las razones objetivas por las que la apertura de la información generaría una afectación, justificando que:</w:t>
      </w:r>
    </w:p>
    <w:p w14:paraId="3CFDE9F2"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I. La divulgación de la información representa un riesgo real, demostrable e identificable del perjuicio significativo al interés público o a la seguridad pública;</w:t>
      </w:r>
    </w:p>
    <w:p w14:paraId="7404BAF5"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II. El riesgo de perjuicio que supondría la divulgación supera el interés público general de que se difunda; y</w:t>
      </w:r>
    </w:p>
    <w:p w14:paraId="7485453B"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III. La limitación se adecua al principio de proporcionalidad y representa el medio menos restrictivo disponible representa el medio menos restrictivo disponible para evitar el perjuicio.</w:t>
      </w:r>
    </w:p>
    <w:p w14:paraId="37BDEEEE"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b/>
          <w:i/>
          <w:sz w:val="22"/>
          <w:u w:val="single"/>
        </w:rPr>
        <w:t>Artículo 130. Los sujetos obligados deberán aplicar, de manera restrictiva y limitada, las excepciones al derecho de acceso a la información y sólo podrán invocarlas cuando acrediten su procedencia</w:t>
      </w:r>
      <w:r w:rsidRPr="00AA0B5C">
        <w:rPr>
          <w:rFonts w:ascii="Palatino Linotype" w:eastAsiaTheme="minorEastAsia" w:hAnsi="Palatino Linotype"/>
          <w:i/>
          <w:sz w:val="22"/>
        </w:rPr>
        <w:t>, sin ampliar las excepciones o supuestos de reserva o confidencialidad previstos en la Ley General y la presente Ley, aduciendo analogía o mayoría de razón.</w:t>
      </w:r>
    </w:p>
    <w:p w14:paraId="0C83FC1A"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Artículo 140. El acceso a la información pública será restringido excepcionalmente, cuando por razones de interés público, ésta sea clasificada como reservada, conforme a los criterios siguientes:</w:t>
      </w:r>
    </w:p>
    <w:p w14:paraId="3E6B2A8B"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w:t>
      </w:r>
    </w:p>
    <w:p w14:paraId="304BD9B5"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b/>
          <w:i/>
          <w:sz w:val="22"/>
        </w:rPr>
        <w:t>VI.</w:t>
      </w:r>
      <w:r w:rsidRPr="00AA0B5C">
        <w:rPr>
          <w:rFonts w:ascii="Palatino Linotype" w:eastAsiaTheme="minorEastAsia"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w:t>
      </w:r>
      <w:r w:rsidRPr="00AA0B5C">
        <w:rPr>
          <w:rFonts w:ascii="Palatino Linotype" w:eastAsiaTheme="minorEastAsia" w:hAnsi="Palatino Linotype"/>
          <w:i/>
          <w:sz w:val="22"/>
        </w:rPr>
        <w:lastRenderedPageBreak/>
        <w:t>firmes o afecte la administración de justicia o la seguridad de un denunciante, querellante o testigo, así como sus familias, en los términos de las disposiciones jurídicas aplicables…” (Sic)</w:t>
      </w:r>
    </w:p>
    <w:p w14:paraId="68EBCBF8" w14:textId="77777777" w:rsidR="000176D4" w:rsidRPr="00AA0B5C" w:rsidRDefault="000176D4" w:rsidP="000176D4">
      <w:pPr>
        <w:spacing w:line="360" w:lineRule="auto"/>
        <w:ind w:right="49"/>
        <w:contextualSpacing/>
        <w:jc w:val="both"/>
        <w:rPr>
          <w:rFonts w:ascii="Palatino Linotype" w:eastAsiaTheme="minorEastAsia" w:hAnsi="Palatino Linotype"/>
          <w:i/>
        </w:rPr>
      </w:pPr>
    </w:p>
    <w:p w14:paraId="38FCD36B"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14:paraId="5647800B"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10080D7A"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“La divulgación de la información representa un riesgo real, demostrable e identificable del perjuicio significativo al interés público o a la seguridad pública;</w:t>
      </w:r>
    </w:p>
    <w:p w14:paraId="1FF9AEE1"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El riesgo de perjuicio que supondría la divulgación supera el interés público general de que se difunda; y</w:t>
      </w:r>
    </w:p>
    <w:p w14:paraId="48B6B1FF"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La limitación se adecua al principio de proporcionalidad y representa el medio menos restrictivo disponible representa el medio menos restrictivo disponible para evitar el perjuicio.”(Sic)</w:t>
      </w:r>
    </w:p>
    <w:p w14:paraId="23D76FAF" w14:textId="77777777" w:rsidR="000176D4" w:rsidRPr="00AA0B5C" w:rsidRDefault="000176D4" w:rsidP="000176D4">
      <w:pPr>
        <w:spacing w:line="360" w:lineRule="auto"/>
        <w:ind w:left="851" w:right="822"/>
        <w:contextualSpacing/>
        <w:jc w:val="both"/>
        <w:rPr>
          <w:rFonts w:ascii="Palatino Linotype" w:eastAsiaTheme="minorEastAsia" w:hAnsi="Palatino Linotype"/>
          <w:b/>
          <w:i/>
          <w:sz w:val="22"/>
        </w:rPr>
      </w:pPr>
    </w:p>
    <w:p w14:paraId="1AE46392"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46CC8718"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2F678042" w14:textId="77777777" w:rsidR="000176D4" w:rsidRPr="00AA0B5C" w:rsidRDefault="000176D4" w:rsidP="000176D4">
      <w:pPr>
        <w:ind w:left="851" w:right="822"/>
        <w:contextualSpacing/>
        <w:jc w:val="both"/>
        <w:rPr>
          <w:rFonts w:ascii="Palatino Linotype" w:eastAsiaTheme="minorEastAsia" w:hAnsi="Palatino Linotype"/>
          <w:b/>
          <w:bCs/>
          <w:i/>
          <w:sz w:val="22"/>
          <w:szCs w:val="22"/>
        </w:rPr>
      </w:pPr>
      <w:r w:rsidRPr="00AA0B5C">
        <w:rPr>
          <w:rFonts w:ascii="Palatino Linotype" w:eastAsiaTheme="minorEastAsia" w:hAnsi="Palatino Linotype"/>
          <w:b/>
          <w:bCs/>
          <w:i/>
          <w:sz w:val="22"/>
          <w:szCs w:val="22"/>
        </w:rPr>
        <w:t>“FUNDAMENTACIÓN Y MOTIVACIÓN. EL ASPECTO FORMAL DE LA GARANTÍA Y SU FINALIDAD SE TRADUCEN EN EXPLICAR, JUSTIFICAR, POSIBILITAR LA DEFENSA Y COMUNICAR LA DECISIÓN.</w:t>
      </w:r>
    </w:p>
    <w:p w14:paraId="30B023F7" w14:textId="77777777" w:rsidR="000176D4" w:rsidRPr="00AA0B5C" w:rsidRDefault="000176D4" w:rsidP="000176D4">
      <w:pPr>
        <w:ind w:left="851" w:right="822"/>
        <w:contextualSpacing/>
        <w:jc w:val="both"/>
        <w:rPr>
          <w:rFonts w:ascii="Palatino Linotype" w:eastAsiaTheme="minorEastAsia" w:hAnsi="Palatino Linotype"/>
          <w:i/>
          <w:sz w:val="22"/>
          <w:szCs w:val="22"/>
        </w:rPr>
      </w:pPr>
      <w:r w:rsidRPr="00AA0B5C">
        <w:rPr>
          <w:rFonts w:ascii="Palatino Linotype" w:eastAsiaTheme="minorEastAsia" w:hAnsi="Palatino Linotype"/>
          <w:i/>
          <w:sz w:val="22"/>
          <w:szCs w:val="22"/>
        </w:rPr>
        <w:t>El contenido formal de la garantía de legalidad prevista en el artículo </w:t>
      </w:r>
      <w:hyperlink r:id="rId9" w:history="1">
        <w:r w:rsidRPr="00AA0B5C">
          <w:rPr>
            <w:rStyle w:val="Hipervnculo"/>
            <w:rFonts w:ascii="Palatino Linotype" w:eastAsiaTheme="minorEastAsia" w:hAnsi="Palatino Linotype"/>
            <w:i/>
            <w:color w:val="auto"/>
            <w:sz w:val="22"/>
            <w:szCs w:val="22"/>
          </w:rPr>
          <w:t>16 constitucional</w:t>
        </w:r>
      </w:hyperlink>
      <w:r w:rsidRPr="00AA0B5C">
        <w:rPr>
          <w:rFonts w:ascii="Palatino Linotype" w:eastAsiaTheme="minorEastAsia" w:hAnsi="Palatino Linotype"/>
          <w:i/>
          <w:sz w:val="22"/>
          <w:szCs w:val="22"/>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AA0B5C">
        <w:rPr>
          <w:rFonts w:ascii="Palatino Linotype" w:eastAsiaTheme="minorEastAsia" w:hAnsi="Palatino Linotype"/>
          <w:i/>
          <w:sz w:val="22"/>
          <w:szCs w:val="22"/>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0609936" w14:textId="77777777" w:rsidR="000176D4" w:rsidRPr="00AA0B5C" w:rsidRDefault="000176D4" w:rsidP="000176D4">
      <w:pPr>
        <w:spacing w:line="360" w:lineRule="auto"/>
        <w:ind w:right="49"/>
        <w:contextualSpacing/>
        <w:jc w:val="both"/>
        <w:rPr>
          <w:rFonts w:ascii="Palatino Linotype" w:eastAsiaTheme="minorEastAsia" w:hAnsi="Palatino Linotype"/>
          <w:i/>
        </w:rPr>
      </w:pPr>
    </w:p>
    <w:p w14:paraId="44E2AEB1"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4754A2BA" w14:textId="77777777" w:rsidR="000176D4" w:rsidRPr="00AA0B5C" w:rsidRDefault="000176D4" w:rsidP="000176D4">
      <w:pPr>
        <w:spacing w:line="360" w:lineRule="auto"/>
        <w:ind w:right="49"/>
        <w:contextualSpacing/>
        <w:jc w:val="both"/>
        <w:rPr>
          <w:rFonts w:ascii="Palatino Linotype" w:eastAsiaTheme="minorEastAsia" w:hAnsi="Palatino Linotype"/>
          <w:sz w:val="22"/>
        </w:rPr>
      </w:pPr>
    </w:p>
    <w:p w14:paraId="14F39F07"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“Artículo 3. Para los efectos de la presente Ley se entenderá por:</w:t>
      </w:r>
    </w:p>
    <w:p w14:paraId="612880C5"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w:t>
      </w:r>
    </w:p>
    <w:p w14:paraId="69E0EC5E"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IX. Datos personales: La información concerniente a una persona, identificada o identificable según lo dispuesto por la Ley de Protección de Datos Personales del Estado de México;</w:t>
      </w:r>
    </w:p>
    <w:p w14:paraId="74D8B414"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w:t>
      </w:r>
    </w:p>
    <w:p w14:paraId="38814C9E"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XLV. Versión pública: Documento en el que se elimine, suprime o borra la información clasificada como reservada o confidencial para permitir su acceso.</w:t>
      </w:r>
    </w:p>
    <w:p w14:paraId="53650BDC"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lastRenderedPageBreak/>
        <w:t xml:space="preserve">Artículo 122. La clasificación es el proceso mediante el cual el Sujeto Obligado determina que la información en su poder </w:t>
      </w:r>
      <w:proofErr w:type="spellStart"/>
      <w:r w:rsidRPr="00AA0B5C">
        <w:rPr>
          <w:rFonts w:ascii="Palatino Linotype" w:eastAsiaTheme="minorEastAsia" w:hAnsi="Palatino Linotype"/>
          <w:i/>
          <w:sz w:val="22"/>
        </w:rPr>
        <w:t>actualiza</w:t>
      </w:r>
      <w:proofErr w:type="spellEnd"/>
      <w:r w:rsidRPr="00AA0B5C">
        <w:rPr>
          <w:rFonts w:ascii="Palatino Linotype" w:eastAsiaTheme="minorEastAsia" w:hAnsi="Palatino Linotype"/>
          <w:i/>
          <w:sz w:val="22"/>
        </w:rPr>
        <w:t xml:space="preserve"> alguno de los supuestos de reserva o confidencialidad, de conformidad con lo dispuesto en el presente título.</w:t>
      </w:r>
    </w:p>
    <w:p w14:paraId="6684D52E"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w:t>
      </w:r>
    </w:p>
    <w:p w14:paraId="10F332E2"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Artículo 132. La clasificación de la información se llevará a cabo en el momento en que:</w:t>
      </w:r>
    </w:p>
    <w:p w14:paraId="5CF3D487" w14:textId="77777777" w:rsidR="000176D4" w:rsidRPr="00AA0B5C" w:rsidRDefault="000176D4" w:rsidP="000176D4">
      <w:pPr>
        <w:ind w:left="851" w:right="822"/>
        <w:contextualSpacing/>
        <w:jc w:val="both"/>
        <w:rPr>
          <w:rFonts w:ascii="Palatino Linotype" w:eastAsiaTheme="minorEastAsia" w:hAnsi="Palatino Linotype"/>
          <w:i/>
          <w:sz w:val="22"/>
        </w:rPr>
      </w:pPr>
      <w:r w:rsidRPr="00AA0B5C">
        <w:rPr>
          <w:rFonts w:ascii="Palatino Linotype" w:eastAsiaTheme="minorEastAsia" w:hAnsi="Palatino Linotype"/>
          <w:i/>
          <w:sz w:val="22"/>
        </w:rPr>
        <w:t>[…]</w:t>
      </w:r>
    </w:p>
    <w:p w14:paraId="112D2360" w14:textId="77777777" w:rsidR="000176D4" w:rsidRPr="00AA0B5C" w:rsidRDefault="000176D4" w:rsidP="000176D4">
      <w:pPr>
        <w:ind w:left="851" w:right="822"/>
        <w:contextualSpacing/>
        <w:jc w:val="both"/>
        <w:rPr>
          <w:rFonts w:ascii="Palatino Linotype" w:eastAsiaTheme="minorEastAsia" w:hAnsi="Palatino Linotype"/>
          <w:b/>
          <w:i/>
          <w:sz w:val="22"/>
        </w:rPr>
      </w:pPr>
      <w:r w:rsidRPr="00AA0B5C">
        <w:rPr>
          <w:rFonts w:ascii="Palatino Linotype" w:eastAsiaTheme="minorEastAsia" w:hAnsi="Palatino Linotype"/>
          <w:b/>
          <w:i/>
          <w:sz w:val="22"/>
        </w:rPr>
        <w:t>III. Se generen versiones públicas para dar cumplimiento a las obligaciones de transparencia previstas en esta Ley.</w:t>
      </w:r>
    </w:p>
    <w:p w14:paraId="0BB2D5AC" w14:textId="77777777" w:rsidR="000176D4" w:rsidRPr="00AA0B5C" w:rsidRDefault="000176D4" w:rsidP="000176D4">
      <w:pPr>
        <w:ind w:left="851" w:right="822"/>
        <w:contextualSpacing/>
        <w:jc w:val="both"/>
        <w:rPr>
          <w:rFonts w:ascii="Palatino Linotype" w:eastAsiaTheme="minorEastAsia" w:hAnsi="Palatino Linotype"/>
          <w:b/>
          <w:i/>
          <w:sz w:val="22"/>
          <w:u w:val="single"/>
        </w:rPr>
      </w:pPr>
      <w:r w:rsidRPr="00AA0B5C">
        <w:rPr>
          <w:rFonts w:ascii="Palatino Linotype" w:eastAsiaTheme="minorEastAsia" w:hAnsi="Palatino Linotype"/>
          <w:b/>
          <w:i/>
          <w:sz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A0B5C">
        <w:rPr>
          <w:rFonts w:ascii="Palatino Linotype" w:eastAsiaTheme="minorEastAsia" w:hAnsi="Palatino Linotype"/>
          <w:b/>
          <w:i/>
          <w:sz w:val="22"/>
          <w:u w:val="single"/>
        </w:rPr>
        <w:t>de manera genérica y fundando y motivando su clasificación.” (Sic)</w:t>
      </w:r>
    </w:p>
    <w:p w14:paraId="66BBD903" w14:textId="77777777" w:rsidR="000176D4" w:rsidRPr="00AA0B5C" w:rsidRDefault="000176D4" w:rsidP="000176D4">
      <w:pPr>
        <w:spacing w:line="360" w:lineRule="auto"/>
        <w:ind w:right="49"/>
        <w:contextualSpacing/>
        <w:jc w:val="both"/>
        <w:rPr>
          <w:rFonts w:ascii="Palatino Linotype" w:eastAsiaTheme="minorEastAsia" w:hAnsi="Palatino Linotype"/>
          <w:b/>
          <w:i/>
          <w:u w:val="single"/>
        </w:rPr>
      </w:pPr>
    </w:p>
    <w:p w14:paraId="7E97DCD1" w14:textId="77777777" w:rsidR="00B53104" w:rsidRDefault="000176D4" w:rsidP="00C13692">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4F812467" w14:textId="1976D361" w:rsidR="000176D4" w:rsidRPr="00AA0B5C" w:rsidRDefault="000176D4" w:rsidP="00C13692">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 </w:t>
      </w:r>
    </w:p>
    <w:p w14:paraId="285E54DE" w14:textId="22FF410D" w:rsidR="000176D4" w:rsidRDefault="000176D4" w:rsidP="00C13692">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De este modo, en armonía entre los principios constitucionales de máxima publicidad y de protección de datos personales, la Ley permite la elaboración de </w:t>
      </w:r>
      <w:r w:rsidRPr="00AA0B5C">
        <w:rPr>
          <w:rFonts w:ascii="Palatino Linotype" w:eastAsiaTheme="minorEastAsia" w:hAnsi="Palatino Linotype"/>
        </w:rPr>
        <w:lastRenderedPageBreak/>
        <w:t>versiones públicas en las que se suprima aquella información relacionada con la vida privada de los particulares y de los servidores públicos.</w:t>
      </w:r>
    </w:p>
    <w:p w14:paraId="356F64C4" w14:textId="77777777" w:rsidR="00B53104" w:rsidRPr="00AA0B5C" w:rsidRDefault="00B53104" w:rsidP="00C13692">
      <w:pPr>
        <w:spacing w:before="240" w:after="240" w:line="360" w:lineRule="auto"/>
        <w:contextualSpacing/>
        <w:jc w:val="both"/>
        <w:rPr>
          <w:rFonts w:ascii="Palatino Linotype" w:eastAsiaTheme="minorEastAsia" w:hAnsi="Palatino Linotype"/>
        </w:rPr>
      </w:pPr>
    </w:p>
    <w:p w14:paraId="45EA8D22" w14:textId="0D799344" w:rsidR="000176D4" w:rsidRDefault="000176D4" w:rsidP="00C13692">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0C1345F0" w14:textId="77777777" w:rsidR="00B53104" w:rsidRPr="00AA0B5C" w:rsidRDefault="00B53104" w:rsidP="00C13692">
      <w:pPr>
        <w:spacing w:before="240" w:after="240" w:line="360" w:lineRule="auto"/>
        <w:contextualSpacing/>
        <w:jc w:val="both"/>
        <w:rPr>
          <w:rFonts w:ascii="Palatino Linotype" w:eastAsiaTheme="minorEastAsia" w:hAnsi="Palatino Linotype"/>
        </w:rPr>
      </w:pPr>
    </w:p>
    <w:p w14:paraId="52352BF0" w14:textId="77777777" w:rsidR="000176D4" w:rsidRPr="00AA0B5C" w:rsidRDefault="000176D4" w:rsidP="00C13692">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Efectivamente, cuando se clasifica información como confidencial o reservada </w:t>
      </w:r>
      <w:r w:rsidRPr="00AA0B5C">
        <w:rPr>
          <w:rFonts w:ascii="Palatino Linotype" w:eastAsiaTheme="minorEastAsia" w:hAnsi="Palatino Linotype"/>
          <w:b/>
        </w:rPr>
        <w:t>es deber someterlo al Comité de Transparencia</w:t>
      </w:r>
      <w:r w:rsidRPr="00AA0B5C">
        <w:rPr>
          <w:rFonts w:ascii="Palatino Linotype" w:eastAsiaTheme="minorEastAsia" w:hAnsi="Palatino Linotype"/>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CE3872E" w14:textId="5A6EBE6F" w:rsidR="000176D4" w:rsidRDefault="000176D4" w:rsidP="00C13692">
      <w:pPr>
        <w:spacing w:before="240" w:after="240" w:line="360" w:lineRule="auto"/>
        <w:contextualSpacing/>
        <w:jc w:val="both"/>
        <w:rPr>
          <w:rFonts w:ascii="Palatino Linotype" w:eastAsiaTheme="minorEastAsia" w:hAnsi="Palatino Linotype"/>
          <w:bCs/>
          <w:iCs/>
        </w:rPr>
      </w:pPr>
      <w:r w:rsidRPr="00AA0B5C">
        <w:rPr>
          <w:rFonts w:ascii="Palatino Linotype" w:eastAsiaTheme="minorEastAsia" w:hAnsi="Palatino Linotype"/>
          <w:bCs/>
          <w:iCs/>
        </w:rPr>
        <w:lastRenderedPageBreak/>
        <w:t xml:space="preserve">Sobre, el supuesto que existan procedimientos en trámite a la fecha de la presente resolución, al </w:t>
      </w:r>
      <w:r w:rsidRPr="00AA0B5C">
        <w:rPr>
          <w:rFonts w:ascii="Palatino Linotype" w:eastAsiaTheme="minorEastAsia" w:hAnsi="Palatino Linotype"/>
        </w:rPr>
        <w:t>respecto</w:t>
      </w:r>
      <w:r w:rsidRPr="00AA0B5C">
        <w:rPr>
          <w:rFonts w:ascii="Palatino Linotype" w:eastAsiaTheme="minorEastAsia" w:hAnsi="Palatino Linotype"/>
          <w:bCs/>
          <w:iCs/>
        </w:rPr>
        <w:t>,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14:paraId="658C95A5" w14:textId="77777777" w:rsidR="00B53104" w:rsidRPr="00AA0B5C" w:rsidRDefault="00B53104" w:rsidP="00C13692">
      <w:pPr>
        <w:spacing w:before="240" w:after="240" w:line="360" w:lineRule="auto"/>
        <w:contextualSpacing/>
        <w:jc w:val="both"/>
        <w:rPr>
          <w:rFonts w:ascii="Palatino Linotype" w:eastAsiaTheme="minorEastAsia" w:hAnsi="Palatino Linotype"/>
          <w:bCs/>
          <w:iCs/>
        </w:rPr>
      </w:pPr>
    </w:p>
    <w:p w14:paraId="1FC5C641" w14:textId="5D55B54E" w:rsidR="000176D4" w:rsidRDefault="000176D4" w:rsidP="00C13692">
      <w:pPr>
        <w:spacing w:before="240" w:after="240" w:line="360" w:lineRule="auto"/>
        <w:contextualSpacing/>
        <w:jc w:val="both"/>
        <w:rPr>
          <w:rFonts w:ascii="Palatino Linotype" w:eastAsiaTheme="minorEastAsia" w:hAnsi="Palatino Linotype"/>
          <w:bCs/>
          <w:iCs/>
        </w:rPr>
      </w:pPr>
      <w:r w:rsidRPr="00AA0B5C">
        <w:rPr>
          <w:rFonts w:ascii="Palatino Linotype" w:eastAsiaTheme="minorEastAsia" w:hAnsi="Palatino Linotype"/>
          <w:bCs/>
          <w:iCs/>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3C194D6C" w14:textId="77777777" w:rsidR="00B53104" w:rsidRPr="00AA0B5C" w:rsidRDefault="00B53104" w:rsidP="00C13692">
      <w:pPr>
        <w:spacing w:before="240" w:after="240" w:line="360" w:lineRule="auto"/>
        <w:contextualSpacing/>
        <w:jc w:val="both"/>
        <w:rPr>
          <w:rFonts w:ascii="Palatino Linotype" w:eastAsiaTheme="minorEastAsia" w:hAnsi="Palatino Linotype"/>
          <w:bCs/>
          <w:iCs/>
        </w:rPr>
      </w:pPr>
    </w:p>
    <w:p w14:paraId="01537D97" w14:textId="77777777" w:rsidR="000176D4" w:rsidRPr="00AA0B5C" w:rsidRDefault="000176D4" w:rsidP="00C13692">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 xml:space="preserve">Por su parte, en los Lineamientos Generales en Materia de Clasificación y Desclasificación de la </w:t>
      </w:r>
      <w:r w:rsidRPr="00AA0B5C">
        <w:rPr>
          <w:rFonts w:ascii="Palatino Linotype" w:eastAsiaTheme="minorEastAsia" w:hAnsi="Palatino Linotype"/>
          <w:bCs/>
          <w:iCs/>
        </w:rPr>
        <w:t>Información</w:t>
      </w:r>
      <w:r w:rsidRPr="00AA0B5C">
        <w:rPr>
          <w:rFonts w:ascii="Palatino Linotype" w:eastAsiaTheme="minorEastAsia" w:hAnsi="Palatino Linotype"/>
          <w:iCs/>
        </w:rPr>
        <w:t>, así como para la elaboración de versiones públicas, se establece lo siguiente:</w:t>
      </w:r>
    </w:p>
    <w:p w14:paraId="7B05B263" w14:textId="77777777" w:rsidR="000176D4" w:rsidRPr="00AA0B5C" w:rsidRDefault="000176D4" w:rsidP="000176D4">
      <w:pPr>
        <w:ind w:left="851" w:right="822"/>
        <w:contextualSpacing/>
        <w:jc w:val="both"/>
        <w:rPr>
          <w:rFonts w:ascii="Palatino Linotype" w:eastAsiaTheme="minorEastAsia" w:hAnsi="Palatino Linotype"/>
          <w:i/>
          <w:iCs/>
          <w:sz w:val="22"/>
        </w:rPr>
      </w:pPr>
      <w:r w:rsidRPr="00AA0B5C">
        <w:rPr>
          <w:rFonts w:ascii="Palatino Linotype" w:eastAsiaTheme="minorEastAsia" w:hAnsi="Palatino Linotype"/>
          <w:i/>
          <w:iCs/>
          <w:sz w:val="22"/>
        </w:rPr>
        <w:t>“…</w:t>
      </w:r>
    </w:p>
    <w:p w14:paraId="24998A6F" w14:textId="77777777" w:rsidR="000176D4" w:rsidRPr="00AA0B5C" w:rsidRDefault="000176D4" w:rsidP="000176D4">
      <w:pPr>
        <w:ind w:left="851" w:right="822"/>
        <w:contextualSpacing/>
        <w:jc w:val="both"/>
        <w:rPr>
          <w:rFonts w:ascii="Palatino Linotype" w:eastAsiaTheme="minorEastAsia" w:hAnsi="Palatino Linotype"/>
          <w:i/>
          <w:iCs/>
          <w:sz w:val="22"/>
        </w:rPr>
      </w:pPr>
      <w:r w:rsidRPr="00AA0B5C">
        <w:rPr>
          <w:rFonts w:ascii="Palatino Linotype" w:eastAsiaTheme="minorEastAsia" w:hAnsi="Palatino Linotype"/>
          <w:b/>
          <w:i/>
          <w:iCs/>
          <w:sz w:val="22"/>
        </w:rPr>
        <w:t>Vigésimo octavo.</w:t>
      </w:r>
      <w:r w:rsidRPr="00AA0B5C">
        <w:rPr>
          <w:rFonts w:ascii="Palatino Linotype" w:eastAsiaTheme="minorEastAsia" w:hAnsi="Palatino Linotype"/>
          <w:i/>
          <w:iCs/>
          <w:sz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31609D1E" w14:textId="77777777" w:rsidR="000176D4" w:rsidRPr="00AA0B5C" w:rsidRDefault="000176D4" w:rsidP="000176D4">
      <w:pPr>
        <w:ind w:left="851" w:right="822"/>
        <w:contextualSpacing/>
        <w:jc w:val="both"/>
        <w:rPr>
          <w:rFonts w:ascii="Palatino Linotype" w:eastAsiaTheme="minorEastAsia" w:hAnsi="Palatino Linotype"/>
          <w:i/>
          <w:iCs/>
          <w:sz w:val="22"/>
        </w:rPr>
      </w:pPr>
    </w:p>
    <w:p w14:paraId="627844BD" w14:textId="77777777" w:rsidR="000176D4" w:rsidRPr="00AA0B5C" w:rsidRDefault="000176D4" w:rsidP="000176D4">
      <w:pPr>
        <w:ind w:left="851" w:right="822"/>
        <w:contextualSpacing/>
        <w:jc w:val="both"/>
        <w:rPr>
          <w:rFonts w:ascii="Palatino Linotype" w:eastAsiaTheme="minorEastAsia" w:hAnsi="Palatino Linotype"/>
          <w:i/>
          <w:iCs/>
          <w:sz w:val="22"/>
        </w:rPr>
      </w:pPr>
      <w:r w:rsidRPr="00AA0B5C">
        <w:rPr>
          <w:rFonts w:ascii="Palatino Linotype" w:eastAsiaTheme="minorEastAsia" w:hAnsi="Palatino Linotype"/>
          <w:i/>
          <w:iCs/>
          <w:sz w:val="22"/>
        </w:rPr>
        <w:t>I. La existencia de un procedimiento de responsabilidad administrativa en trámite, y</w:t>
      </w:r>
    </w:p>
    <w:p w14:paraId="3AF1F362" w14:textId="77777777" w:rsidR="000176D4" w:rsidRPr="00AA0B5C" w:rsidRDefault="000176D4" w:rsidP="000176D4">
      <w:pPr>
        <w:ind w:left="851" w:right="822"/>
        <w:contextualSpacing/>
        <w:jc w:val="both"/>
        <w:rPr>
          <w:rFonts w:ascii="Palatino Linotype" w:eastAsiaTheme="minorEastAsia" w:hAnsi="Palatino Linotype"/>
          <w:i/>
          <w:iCs/>
          <w:sz w:val="22"/>
        </w:rPr>
      </w:pPr>
      <w:r w:rsidRPr="00AA0B5C">
        <w:rPr>
          <w:rFonts w:ascii="Palatino Linotype" w:eastAsiaTheme="minorEastAsia" w:hAnsi="Palatino Linotype"/>
          <w:i/>
          <w:iCs/>
          <w:sz w:val="22"/>
        </w:rPr>
        <w:t>II. Que la información se refiera a actuaciones, diligencias y constancias propias del procedimiento de responsabilidad…” (Sic)</w:t>
      </w:r>
    </w:p>
    <w:p w14:paraId="6F12BF94" w14:textId="77777777" w:rsidR="000176D4" w:rsidRPr="00AA0B5C" w:rsidRDefault="000176D4" w:rsidP="000176D4">
      <w:pPr>
        <w:spacing w:line="360" w:lineRule="auto"/>
        <w:ind w:right="49"/>
        <w:contextualSpacing/>
        <w:jc w:val="both"/>
        <w:rPr>
          <w:rFonts w:ascii="Palatino Linotype" w:eastAsiaTheme="minorEastAsia" w:hAnsi="Palatino Linotype"/>
          <w:i/>
          <w:iCs/>
        </w:rPr>
      </w:pPr>
    </w:p>
    <w:p w14:paraId="3D4C8DD2" w14:textId="77777777" w:rsidR="000176D4" w:rsidRPr="00AA0B5C" w:rsidRDefault="000176D4" w:rsidP="00AA647D">
      <w:pPr>
        <w:spacing w:before="240" w:after="240" w:line="360" w:lineRule="auto"/>
        <w:ind w:right="51"/>
        <w:contextualSpacing/>
        <w:jc w:val="both"/>
        <w:rPr>
          <w:rFonts w:ascii="Palatino Linotype" w:eastAsiaTheme="minorEastAsia" w:hAnsi="Palatino Linotype"/>
        </w:rPr>
      </w:pPr>
      <w:r w:rsidRPr="00AA0B5C">
        <w:rPr>
          <w:rFonts w:ascii="Palatino Linotype" w:eastAsiaTheme="minorEastAsia" w:hAnsi="Palatino Linotype"/>
          <w:iCs/>
        </w:rPr>
        <w:lastRenderedPageBreak/>
        <w:t xml:space="preserve">De lo anterior, se advierte que para que se actualice la causal de reserva que se analiza se debe acreditar i) la existencia de un procedimiento de responsabilidad administrativa en trámite, y </w:t>
      </w:r>
      <w:proofErr w:type="spellStart"/>
      <w:r w:rsidRPr="00AA0B5C">
        <w:rPr>
          <w:rFonts w:ascii="Palatino Linotype" w:eastAsiaTheme="minorEastAsia" w:hAnsi="Palatino Linotype"/>
          <w:iCs/>
        </w:rPr>
        <w:t>ii</w:t>
      </w:r>
      <w:proofErr w:type="spellEnd"/>
      <w:r w:rsidRPr="00AA0B5C">
        <w:rPr>
          <w:rFonts w:ascii="Palatino Linotype" w:eastAsiaTheme="minorEastAsia" w:hAnsi="Palatino Linotype"/>
          <w:iCs/>
        </w:rPr>
        <w:t>) que la información se refiera a actuaciones, diligencias y constancias propias del procedimiento de responsabilidad.</w:t>
      </w:r>
    </w:p>
    <w:p w14:paraId="3CE99146" w14:textId="77777777" w:rsidR="00AA647D" w:rsidRPr="00AA0B5C" w:rsidRDefault="00AA647D" w:rsidP="00AA647D">
      <w:pPr>
        <w:spacing w:before="240" w:after="240" w:line="360" w:lineRule="auto"/>
        <w:ind w:right="51"/>
        <w:contextualSpacing/>
        <w:jc w:val="both"/>
        <w:rPr>
          <w:rFonts w:ascii="Palatino Linotype" w:eastAsiaTheme="minorEastAsia" w:hAnsi="Palatino Linotype"/>
        </w:rPr>
      </w:pPr>
    </w:p>
    <w:p w14:paraId="699326D0" w14:textId="445BDFBD" w:rsidR="0063438E" w:rsidRDefault="000176D4" w:rsidP="00E6245C">
      <w:pPr>
        <w:spacing w:before="240" w:after="240" w:line="360" w:lineRule="auto"/>
        <w:ind w:right="51"/>
        <w:contextualSpacing/>
        <w:jc w:val="both"/>
        <w:rPr>
          <w:rFonts w:ascii="Palatino Linotype" w:hAnsi="Palatino Linotype"/>
          <w:noProof/>
          <w:lang w:eastAsia="es-MX"/>
        </w:rPr>
      </w:pPr>
      <w:r w:rsidRPr="0063438E">
        <w:rPr>
          <w:rFonts w:ascii="Palatino Linotype" w:eastAsiaTheme="minorEastAsia" w:hAnsi="Palatino Linotype"/>
          <w:highlight w:val="yellow"/>
        </w:rPr>
        <w:t>De ahí que, resulta procedente la reserva, en términos del artículo 140, fracción VI, de la Ley de Transparencia y Acceso a la Información Pública del Estado de México y Municipios, de los procedimientos por responsabilidades administrativas en trámite, para el caso de que existan</w:t>
      </w:r>
      <w:r w:rsidR="00E6245C">
        <w:rPr>
          <w:rFonts w:ascii="Palatino Linotype" w:eastAsiaTheme="minorEastAsia" w:hAnsi="Palatino Linotype"/>
        </w:rPr>
        <w:t>, para lo cual deberá acreditar</w:t>
      </w:r>
      <w:r w:rsidR="0063438E" w:rsidRPr="00B022C4">
        <w:rPr>
          <w:rFonts w:ascii="Palatino Linotype" w:hAnsi="Palatino Linotype"/>
          <w:noProof/>
          <w:lang w:eastAsia="es-MX"/>
        </w:rPr>
        <w:t xml:space="preserve"> la prueba de daño, de conformidad con los artículos 125, 128 y 129 de la </w:t>
      </w:r>
      <w:r w:rsidR="0063438E" w:rsidRPr="00B022C4">
        <w:rPr>
          <w:rFonts w:ascii="Palatino Linotype" w:hAnsi="Palatino Linotype" w:cs="Tahoma"/>
          <w:noProof/>
          <w:lang w:eastAsia="es-MX"/>
        </w:rPr>
        <w:t>Ley de Transparencia y Acceso a la Información Pública del Estado de México y Municipios</w:t>
      </w:r>
      <w:r w:rsidR="0063438E" w:rsidRPr="00B022C4">
        <w:rPr>
          <w:rFonts w:ascii="Palatino Linotype" w:hAnsi="Palatino Linotype"/>
          <w:noProof/>
          <w:lang w:eastAsia="es-MX"/>
        </w:rPr>
        <w:t>, situación que se robustece con lo señalado en la Tesis Aislada número I.10o.A.79 A (10a.), (Gaceta del Semanario Judicial de la Federación, Libro 60, Noviembre de 2018, Tomo III, pag. 2318) como se muestra a continuación:</w:t>
      </w:r>
    </w:p>
    <w:p w14:paraId="13A33C2A" w14:textId="77777777" w:rsidR="00E6245C" w:rsidRPr="00B022C4" w:rsidRDefault="00E6245C" w:rsidP="00E6245C">
      <w:pPr>
        <w:spacing w:before="240" w:after="240" w:line="360" w:lineRule="auto"/>
        <w:ind w:right="51"/>
        <w:contextualSpacing/>
        <w:jc w:val="both"/>
        <w:rPr>
          <w:rFonts w:ascii="Palatino Linotype" w:hAnsi="Palatino Linotype" w:cs="Arial"/>
        </w:rPr>
      </w:pPr>
    </w:p>
    <w:p w14:paraId="4D44D7E6" w14:textId="77777777" w:rsidR="0063438E" w:rsidRPr="00B022C4" w:rsidRDefault="0063438E" w:rsidP="0063438E">
      <w:pPr>
        <w:ind w:left="851" w:right="851"/>
        <w:jc w:val="both"/>
        <w:rPr>
          <w:rFonts w:ascii="Palatino Linotype" w:hAnsi="Palatino Linotype"/>
          <w:b/>
          <w:bCs/>
          <w:i/>
          <w:iCs/>
          <w:noProof/>
          <w:sz w:val="22"/>
          <w:szCs w:val="22"/>
          <w:lang w:eastAsia="es-MX"/>
        </w:rPr>
      </w:pPr>
      <w:r w:rsidRPr="00B022C4">
        <w:rPr>
          <w:rFonts w:ascii="Palatino Linotype" w:hAnsi="Palatino Linotype"/>
          <w:b/>
          <w:bCs/>
          <w:i/>
          <w:iCs/>
          <w:noProof/>
          <w:sz w:val="22"/>
          <w:szCs w:val="22"/>
          <w:lang w:eastAsia="es-MX"/>
        </w:rPr>
        <w:t>PRUEBA DE DAÑO EN LA CLASIFICACIÓN DE LA INFORMACIÓN PÚBLICA. SU VALIDEZ NO DEPENDE DE LOS MEDIOS DE PRUEBA QUE EL SUJETO OBLIGADO APORTE.</w:t>
      </w:r>
    </w:p>
    <w:p w14:paraId="651B6054" w14:textId="77777777" w:rsidR="0063438E" w:rsidRPr="00B022C4" w:rsidRDefault="0063438E" w:rsidP="0063438E">
      <w:pPr>
        <w:ind w:left="851" w:right="851"/>
        <w:jc w:val="both"/>
        <w:rPr>
          <w:rFonts w:ascii="Palatino Linotype" w:hAnsi="Palatino Linotype"/>
          <w:i/>
          <w:iCs/>
          <w:noProof/>
          <w:sz w:val="22"/>
          <w:szCs w:val="22"/>
          <w:lang w:eastAsia="es-MX"/>
        </w:rPr>
      </w:pPr>
    </w:p>
    <w:p w14:paraId="664B652F" w14:textId="77777777" w:rsidR="0063438E" w:rsidRPr="00B022C4" w:rsidRDefault="0063438E" w:rsidP="0063438E">
      <w:pPr>
        <w:ind w:left="851" w:right="851"/>
        <w:jc w:val="both"/>
        <w:rPr>
          <w:rFonts w:ascii="Palatino Linotype" w:hAnsi="Palatino Linotype"/>
          <w:b/>
          <w:bCs/>
          <w:i/>
          <w:iCs/>
          <w:noProof/>
          <w:sz w:val="22"/>
          <w:szCs w:val="22"/>
          <w:u w:val="single"/>
          <w:lang w:eastAsia="es-MX"/>
        </w:rPr>
      </w:pPr>
      <w:r w:rsidRPr="00B022C4">
        <w:rPr>
          <w:rFonts w:ascii="Palatino Linotype" w:hAnsi="Palatino Linotype"/>
          <w:i/>
          <w:iCs/>
          <w:noProof/>
          <w:sz w:val="22"/>
          <w:szCs w:val="22"/>
          <w:lang w:eastAsia="es-MX"/>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w:t>
      </w:r>
      <w:r w:rsidRPr="00B022C4">
        <w:rPr>
          <w:rFonts w:ascii="Palatino Linotype" w:hAnsi="Palatino Linotype"/>
          <w:i/>
          <w:iCs/>
          <w:noProof/>
          <w:sz w:val="22"/>
          <w:szCs w:val="22"/>
          <w:lang w:eastAsia="es-MX"/>
        </w:rPr>
        <w:lastRenderedPageBreak/>
        <w:t>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B022C4">
        <w:rPr>
          <w:rFonts w:ascii="Palatino Linotype" w:hAnsi="Palatino Linotype"/>
          <w:b/>
          <w:bCs/>
          <w:i/>
          <w:iCs/>
          <w:noProof/>
          <w:sz w:val="22"/>
          <w:szCs w:val="22"/>
          <w:u w:val="single"/>
          <w:lang w:eastAsia="es-MX"/>
        </w:rPr>
        <w:t>, la validez de la prueba de daño no depende de los medios de prueba que el sujeto obligado aporte, sino de la solidez del juicio de ponderación que se efectúe en los términos señalados.</w:t>
      </w:r>
    </w:p>
    <w:p w14:paraId="7575A0C6" w14:textId="77777777" w:rsidR="0063438E" w:rsidRPr="00B022C4" w:rsidRDefault="0063438E" w:rsidP="0063438E">
      <w:pPr>
        <w:ind w:left="851" w:right="851"/>
        <w:jc w:val="both"/>
        <w:rPr>
          <w:rFonts w:ascii="Palatino Linotype" w:hAnsi="Palatino Linotype"/>
          <w:b/>
          <w:bCs/>
          <w:i/>
          <w:iCs/>
          <w:noProof/>
          <w:sz w:val="22"/>
          <w:szCs w:val="22"/>
          <w:u w:val="single"/>
          <w:lang w:eastAsia="es-MX"/>
        </w:rPr>
      </w:pPr>
    </w:p>
    <w:p w14:paraId="3CA5D0EE" w14:textId="77777777" w:rsidR="0063438E" w:rsidRPr="00B022C4" w:rsidRDefault="0063438E" w:rsidP="0063438E">
      <w:pPr>
        <w:spacing w:before="240" w:after="240" w:line="360" w:lineRule="auto"/>
        <w:jc w:val="both"/>
        <w:rPr>
          <w:rFonts w:ascii="Palatino Linotype" w:hAnsi="Palatino Linotype"/>
          <w:noProof/>
          <w:lang w:eastAsia="es-MX"/>
        </w:rPr>
      </w:pPr>
      <w:r w:rsidRPr="00B022C4">
        <w:rPr>
          <w:rFonts w:ascii="Palatino Linotype" w:hAnsi="Palatino Linotype"/>
          <w:noProof/>
          <w:lang w:eastAsia="es-MX"/>
        </w:rPr>
        <w:t>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en la Ley sino que además se demostrara que efectivamente dar a conocer la información que se clasifica podría afectar las funciones y el actuar de los diversos susjetos obligados.</w:t>
      </w:r>
    </w:p>
    <w:p w14:paraId="404CFDD2" w14:textId="77777777" w:rsidR="0063438E" w:rsidRPr="00B022C4" w:rsidRDefault="0063438E" w:rsidP="0063438E">
      <w:pPr>
        <w:spacing w:before="240" w:after="240" w:line="360" w:lineRule="auto"/>
        <w:jc w:val="both"/>
        <w:rPr>
          <w:rFonts w:ascii="Palatino Linotype" w:hAnsi="Palatino Linotype"/>
          <w:noProof/>
          <w:lang w:eastAsia="es-MX"/>
        </w:rPr>
      </w:pPr>
      <w:r w:rsidRPr="00B022C4">
        <w:rPr>
          <w:rFonts w:ascii="Palatino Linotype" w:hAnsi="Palatino Linotype"/>
          <w:noProof/>
          <w:lang w:eastAsia="es-MX"/>
        </w:rPr>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w:t>
      </w:r>
      <w:r w:rsidRPr="00B022C4">
        <w:rPr>
          <w:rFonts w:ascii="Palatino Linotype" w:hAnsi="Palatino Linotype"/>
          <w:noProof/>
          <w:lang w:eastAsia="es-MX"/>
        </w:rPr>
        <w:lastRenderedPageBreak/>
        <w:t>sino en elementos objetivos que deban evaluar que existe un riego actual e inminente.</w:t>
      </w:r>
    </w:p>
    <w:p w14:paraId="66AE97FC" w14:textId="4C8ED2B7" w:rsidR="0063438E" w:rsidRPr="00B022C4" w:rsidRDefault="00E6245C" w:rsidP="0063438E">
      <w:pPr>
        <w:spacing w:before="240" w:after="240" w:line="360" w:lineRule="auto"/>
        <w:jc w:val="both"/>
        <w:rPr>
          <w:rFonts w:ascii="Palatino Linotype" w:hAnsi="Palatino Linotype" w:cs="Tahoma"/>
          <w:bCs/>
        </w:rPr>
      </w:pPr>
      <w:r>
        <w:rPr>
          <w:rFonts w:ascii="Palatino Linotype" w:hAnsi="Palatino Linotype"/>
          <w:noProof/>
          <w:lang w:eastAsia="es-MX"/>
        </w:rPr>
        <w:t>Esto es</w:t>
      </w:r>
      <w:r w:rsidR="0063438E" w:rsidRPr="00B022C4">
        <w:rPr>
          <w:rFonts w:ascii="Palatino Linotype" w:hAnsi="Palatino Linotype"/>
          <w:noProof/>
          <w:lang w:eastAsia="es-MX"/>
        </w:rPr>
        <w:t xml:space="preserve">, el Sujeto Obligado </w:t>
      </w:r>
      <w:r>
        <w:rPr>
          <w:rFonts w:ascii="Palatino Linotype" w:hAnsi="Palatino Linotype"/>
          <w:noProof/>
          <w:lang w:eastAsia="es-MX"/>
        </w:rPr>
        <w:t xml:space="preserve">debe acreditar </w:t>
      </w:r>
      <w:r w:rsidR="0063438E" w:rsidRPr="00B022C4">
        <w:rPr>
          <w:rFonts w:ascii="Palatino Linotype" w:hAnsi="Palatino Linotype"/>
          <w:noProof/>
          <w:lang w:eastAsia="es-MX"/>
        </w:rPr>
        <w:t xml:space="preserve">la clasificación de la información como reservada, </w:t>
      </w:r>
      <w:r>
        <w:rPr>
          <w:rFonts w:ascii="Palatino Linotype" w:hAnsi="Palatino Linotype" w:cs="Arial"/>
        </w:rPr>
        <w:t xml:space="preserve">toda vez que no se debe perder de vista que </w:t>
      </w:r>
      <w:r w:rsidR="0063438E" w:rsidRPr="00B022C4">
        <w:rPr>
          <w:rFonts w:ascii="Palatino Linotype" w:hAnsi="Palatino Linotype" w:cs="Tahoma"/>
          <w:bCs/>
        </w:rPr>
        <w:t>la Ley de Responsabilidades del Estado de México y Municipios refiere que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del mismo modo establece que por faltas administrativas, falta administrativa grave y falta administrativa grave se entiende:</w:t>
      </w:r>
    </w:p>
    <w:p w14:paraId="53097AB5" w14:textId="77777777" w:rsidR="0063438E" w:rsidRPr="00B022C4" w:rsidRDefault="0063438E" w:rsidP="0063438E">
      <w:pPr>
        <w:pStyle w:val="Prrafodelista"/>
        <w:numPr>
          <w:ilvl w:val="0"/>
          <w:numId w:val="18"/>
        </w:numPr>
        <w:spacing w:before="240" w:after="240" w:line="360" w:lineRule="auto"/>
        <w:jc w:val="both"/>
        <w:rPr>
          <w:rFonts w:ascii="Palatino Linotype" w:hAnsi="Palatino Linotype"/>
        </w:rPr>
      </w:pPr>
      <w:r w:rsidRPr="00B022C4">
        <w:rPr>
          <w:rFonts w:ascii="Palatino Linotype" w:hAnsi="Palatino Linotype"/>
          <w:b/>
          <w:bCs/>
        </w:rPr>
        <w:t>Faltas administrativas:</w:t>
      </w:r>
      <w:r w:rsidRPr="00B022C4">
        <w:rPr>
          <w:rFonts w:ascii="Palatino Linotype" w:hAnsi="Palatino Linotype"/>
        </w:rPr>
        <w:t xml:space="preserve"> A las faltas administrativas graves y no graves, así como las faltas cometidas por particulares.</w:t>
      </w:r>
    </w:p>
    <w:p w14:paraId="2DB55BA1" w14:textId="77777777" w:rsidR="0063438E" w:rsidRPr="00B022C4" w:rsidRDefault="0063438E" w:rsidP="0063438E">
      <w:pPr>
        <w:pStyle w:val="Prrafodelista"/>
        <w:numPr>
          <w:ilvl w:val="0"/>
          <w:numId w:val="18"/>
        </w:numPr>
        <w:spacing w:before="240" w:after="240" w:line="360" w:lineRule="auto"/>
        <w:jc w:val="both"/>
        <w:rPr>
          <w:rFonts w:ascii="Palatino Linotype" w:hAnsi="Palatino Linotype"/>
        </w:rPr>
      </w:pPr>
      <w:r w:rsidRPr="00B022C4">
        <w:rPr>
          <w:rFonts w:ascii="Palatino Linotype" w:hAnsi="Palatino Linotype"/>
          <w:b/>
          <w:bCs/>
        </w:rPr>
        <w:t>Falta administrativa no grave:</w:t>
      </w:r>
      <w:r w:rsidRPr="00B022C4">
        <w:rPr>
          <w:rFonts w:ascii="Palatino Linotype" w:hAnsi="Palatino Linotype"/>
        </w:rPr>
        <w:t xml:space="preserve"> A las faltas administrativas de los servidores públicos en atención a los artículos 50 y 51 de la Ley en mención, cuya imposición de la sanción corresponde a la Secretaría de la Contraloría del Estado de México y a los órganos internos de control.</w:t>
      </w:r>
    </w:p>
    <w:p w14:paraId="2188FC38" w14:textId="77777777" w:rsidR="0063438E" w:rsidRPr="00B022C4" w:rsidRDefault="0063438E" w:rsidP="0063438E">
      <w:pPr>
        <w:pStyle w:val="Prrafodelista"/>
        <w:numPr>
          <w:ilvl w:val="0"/>
          <w:numId w:val="18"/>
        </w:numPr>
        <w:spacing w:before="240" w:after="240" w:line="360" w:lineRule="auto"/>
        <w:jc w:val="both"/>
        <w:rPr>
          <w:rFonts w:ascii="Palatino Linotype" w:hAnsi="Palatino Linotype"/>
        </w:rPr>
      </w:pPr>
      <w:r w:rsidRPr="00B022C4">
        <w:rPr>
          <w:rFonts w:ascii="Palatino Linotype" w:hAnsi="Palatino Linotype"/>
          <w:b/>
          <w:bCs/>
        </w:rPr>
        <w:t>Falta administrativa grave:</w:t>
      </w:r>
      <w:r w:rsidRPr="00B022C4">
        <w:rPr>
          <w:rFonts w:ascii="Palatino Linotype" w:hAnsi="Palatino Linotype"/>
        </w:rPr>
        <w:t xml:space="preserve"> A las faltas administrativas de los servidores públicos catalogadas como graves conforme a lo establecido en el artículo 51 al 77 de la Ley en comento, cuya sanción corresponde al Tribunal de Justicia Administrativa del Estado de México</w:t>
      </w:r>
      <w:r w:rsidRPr="00B022C4">
        <w:rPr>
          <w:rFonts w:ascii="Palatino Linotype" w:hAnsi="Palatino Linotype" w:cs="Tahoma"/>
          <w:bCs/>
        </w:rPr>
        <w:t xml:space="preserve"> </w:t>
      </w:r>
    </w:p>
    <w:p w14:paraId="1F40A3D2" w14:textId="77777777" w:rsidR="0063438E" w:rsidRPr="00B022C4" w:rsidRDefault="0063438E" w:rsidP="0063438E">
      <w:pPr>
        <w:spacing w:before="240" w:after="240" w:line="360" w:lineRule="auto"/>
        <w:jc w:val="both"/>
        <w:rPr>
          <w:rFonts w:ascii="Palatino Linotype" w:hAnsi="Palatino Linotype" w:cs="Tahoma"/>
          <w:bCs/>
        </w:rPr>
      </w:pPr>
      <w:r w:rsidRPr="00B022C4">
        <w:rPr>
          <w:rFonts w:ascii="Palatino Linotype" w:hAnsi="Palatino Linotype" w:cs="Tahoma"/>
          <w:bCs/>
        </w:rPr>
        <w:lastRenderedPageBreak/>
        <w:t>En adición a lo anterior conviene precisar que, en los casos de responsabilidades administrativas no graves, se impondrán las sanciones administrativas siguientes:</w:t>
      </w:r>
    </w:p>
    <w:p w14:paraId="0DD980F7" w14:textId="77777777" w:rsidR="0063438E" w:rsidRPr="00B022C4" w:rsidRDefault="0063438E" w:rsidP="0063438E">
      <w:pPr>
        <w:pStyle w:val="Prrafodelista"/>
        <w:numPr>
          <w:ilvl w:val="0"/>
          <w:numId w:val="19"/>
        </w:numPr>
        <w:spacing w:before="240" w:after="240" w:line="360" w:lineRule="auto"/>
        <w:jc w:val="both"/>
        <w:rPr>
          <w:rFonts w:ascii="Palatino Linotype" w:hAnsi="Palatino Linotype" w:cs="Tahoma"/>
          <w:bCs/>
        </w:rPr>
      </w:pPr>
      <w:r w:rsidRPr="00B022C4">
        <w:rPr>
          <w:rFonts w:ascii="Palatino Linotype" w:hAnsi="Palatino Linotype" w:cs="Tahoma"/>
          <w:bCs/>
        </w:rPr>
        <w:t>Amonestación pública o privada.</w:t>
      </w:r>
    </w:p>
    <w:p w14:paraId="6C3536C1" w14:textId="77777777" w:rsidR="0063438E" w:rsidRPr="00B022C4" w:rsidRDefault="0063438E" w:rsidP="0063438E">
      <w:pPr>
        <w:pStyle w:val="Prrafodelista"/>
        <w:numPr>
          <w:ilvl w:val="0"/>
          <w:numId w:val="19"/>
        </w:numPr>
        <w:spacing w:before="240" w:after="240" w:line="360" w:lineRule="auto"/>
        <w:jc w:val="both"/>
        <w:rPr>
          <w:rFonts w:ascii="Palatino Linotype" w:hAnsi="Palatino Linotype" w:cs="Tahoma"/>
          <w:bCs/>
        </w:rPr>
      </w:pPr>
      <w:r w:rsidRPr="00B022C4">
        <w:rPr>
          <w:rFonts w:ascii="Palatino Linotype" w:hAnsi="Palatino Linotype" w:cs="Tahoma"/>
          <w:bCs/>
        </w:rPr>
        <w:t>Suspensión del empleo, cargo o comisión, sin goce de sueldo por un periodo no menor de un día ni mayor a treinta días naturales.</w:t>
      </w:r>
    </w:p>
    <w:p w14:paraId="50827EB3" w14:textId="77777777" w:rsidR="0063438E" w:rsidRPr="00B022C4" w:rsidRDefault="0063438E" w:rsidP="0063438E">
      <w:pPr>
        <w:pStyle w:val="Prrafodelista"/>
        <w:numPr>
          <w:ilvl w:val="0"/>
          <w:numId w:val="19"/>
        </w:numPr>
        <w:spacing w:before="240" w:after="240" w:line="360" w:lineRule="auto"/>
        <w:jc w:val="both"/>
        <w:rPr>
          <w:rFonts w:ascii="Palatino Linotype" w:hAnsi="Palatino Linotype" w:cs="Tahoma"/>
          <w:bCs/>
        </w:rPr>
      </w:pPr>
      <w:r w:rsidRPr="00B022C4">
        <w:rPr>
          <w:rFonts w:ascii="Palatino Linotype" w:hAnsi="Palatino Linotype" w:cs="Tahoma"/>
          <w:bCs/>
        </w:rPr>
        <w:t>Destitución de su empleo, cargo o comisión.</w:t>
      </w:r>
    </w:p>
    <w:p w14:paraId="39438B25" w14:textId="77777777" w:rsidR="0063438E" w:rsidRPr="00B022C4" w:rsidRDefault="0063438E" w:rsidP="0063438E">
      <w:pPr>
        <w:pStyle w:val="Prrafodelista"/>
        <w:numPr>
          <w:ilvl w:val="0"/>
          <w:numId w:val="19"/>
        </w:numPr>
        <w:spacing w:before="240" w:after="240" w:line="360" w:lineRule="auto"/>
        <w:jc w:val="both"/>
        <w:rPr>
          <w:rFonts w:ascii="Palatino Linotype" w:hAnsi="Palatino Linotype" w:cs="Tahoma"/>
          <w:bCs/>
        </w:rPr>
      </w:pPr>
      <w:r w:rsidRPr="00B022C4">
        <w:rPr>
          <w:rFonts w:ascii="Palatino Linotype" w:hAnsi="Palatino Linotype" w:cs="Tahoma"/>
          <w:bCs/>
        </w:rPr>
        <w:t>Inhabilitación temporal para desempeñar empleos, cargos o comisiones en el servicio público y para participar en adquisiciones, arrendamientos, servicios u obras públicas, por un período no menor de tres meses ni mayor de un año.</w:t>
      </w:r>
    </w:p>
    <w:p w14:paraId="6F3DD66B" w14:textId="77777777" w:rsidR="0063438E" w:rsidRPr="00B022C4" w:rsidRDefault="0063438E" w:rsidP="0063438E">
      <w:pPr>
        <w:spacing w:before="240" w:after="240" w:line="360" w:lineRule="auto"/>
        <w:jc w:val="both"/>
        <w:rPr>
          <w:rFonts w:ascii="Palatino Linotype" w:hAnsi="Palatino Linotype" w:cs="Tahoma"/>
          <w:bCs/>
        </w:rPr>
      </w:pPr>
      <w:r w:rsidRPr="00B022C4">
        <w:rPr>
          <w:rFonts w:ascii="Palatino Linotype" w:hAnsi="Palatino Linotype" w:cs="Tahoma"/>
          <w:bCs/>
        </w:rPr>
        <w:t>Es importante mencionar que la Secretaría de la Contraloría y los órganos internos de control pueden imponer una o más de las sanciones administrativas señaladas en este artículo 79 de la Ley en estudio, siempre y cuando sean compatibles entre ellas y de acuerdo a la trascendencia de la falta administrativa no grave, cobrar relevancia mencionar que para la imposición de las sanciones referidas anteriormente las autoridades deben considerar los elementos siguientes:</w:t>
      </w:r>
    </w:p>
    <w:p w14:paraId="3257A7C1" w14:textId="77777777" w:rsidR="0063438E" w:rsidRPr="00B022C4" w:rsidRDefault="0063438E" w:rsidP="0063438E">
      <w:pPr>
        <w:pStyle w:val="Prrafodelista"/>
        <w:numPr>
          <w:ilvl w:val="0"/>
          <w:numId w:val="20"/>
        </w:numPr>
        <w:spacing w:before="240" w:after="240" w:line="360" w:lineRule="auto"/>
        <w:jc w:val="both"/>
        <w:rPr>
          <w:rFonts w:ascii="Palatino Linotype" w:hAnsi="Palatino Linotype" w:cs="Tahoma"/>
          <w:bCs/>
        </w:rPr>
      </w:pPr>
      <w:r w:rsidRPr="00B022C4">
        <w:rPr>
          <w:rFonts w:ascii="Palatino Linotype" w:hAnsi="Palatino Linotype" w:cs="Tahoma"/>
          <w:bCs/>
        </w:rPr>
        <w:t>El empleo, cargo o comisión que desempeñaba el servidor público cuando incurrió en la falta.</w:t>
      </w:r>
    </w:p>
    <w:p w14:paraId="67CB6BB5" w14:textId="77777777" w:rsidR="0063438E" w:rsidRPr="00B022C4" w:rsidRDefault="0063438E" w:rsidP="0063438E">
      <w:pPr>
        <w:pStyle w:val="Prrafodelista"/>
        <w:numPr>
          <w:ilvl w:val="0"/>
          <w:numId w:val="20"/>
        </w:numPr>
        <w:spacing w:before="240" w:after="240" w:line="360" w:lineRule="auto"/>
        <w:jc w:val="both"/>
        <w:rPr>
          <w:rFonts w:ascii="Palatino Linotype" w:hAnsi="Palatino Linotype" w:cs="Tahoma"/>
          <w:bCs/>
        </w:rPr>
      </w:pPr>
      <w:r w:rsidRPr="00B022C4">
        <w:rPr>
          <w:rFonts w:ascii="Palatino Linotype" w:hAnsi="Palatino Linotype" w:cs="Tahoma"/>
          <w:bCs/>
        </w:rPr>
        <w:t>El nivel jerárquico y los antecedentes del infractor, entre ellos, la antigüedad en el servicio.</w:t>
      </w:r>
    </w:p>
    <w:p w14:paraId="01EFDB5F" w14:textId="77777777" w:rsidR="0063438E" w:rsidRPr="00B022C4" w:rsidRDefault="0063438E" w:rsidP="0063438E">
      <w:pPr>
        <w:pStyle w:val="Prrafodelista"/>
        <w:numPr>
          <w:ilvl w:val="0"/>
          <w:numId w:val="20"/>
        </w:numPr>
        <w:spacing w:before="240" w:after="240" w:line="360" w:lineRule="auto"/>
        <w:jc w:val="both"/>
        <w:rPr>
          <w:rFonts w:ascii="Palatino Linotype" w:hAnsi="Palatino Linotype" w:cs="Tahoma"/>
          <w:bCs/>
        </w:rPr>
      </w:pPr>
      <w:r w:rsidRPr="00B022C4">
        <w:rPr>
          <w:rFonts w:ascii="Palatino Linotype" w:hAnsi="Palatino Linotype" w:cs="Tahoma"/>
          <w:bCs/>
        </w:rPr>
        <w:t>Las condiciones exteriores y los medios de ejecución.</w:t>
      </w:r>
    </w:p>
    <w:p w14:paraId="69BF6C1A" w14:textId="77777777" w:rsidR="0063438E" w:rsidRPr="00B022C4" w:rsidRDefault="0063438E" w:rsidP="0063438E">
      <w:pPr>
        <w:pStyle w:val="Prrafodelista"/>
        <w:numPr>
          <w:ilvl w:val="0"/>
          <w:numId w:val="20"/>
        </w:numPr>
        <w:spacing w:before="240" w:after="240" w:line="360" w:lineRule="auto"/>
        <w:jc w:val="both"/>
        <w:rPr>
          <w:rFonts w:ascii="Palatino Linotype" w:hAnsi="Palatino Linotype" w:cs="Tahoma"/>
          <w:bCs/>
        </w:rPr>
      </w:pPr>
      <w:r w:rsidRPr="00B022C4">
        <w:rPr>
          <w:rFonts w:ascii="Palatino Linotype" w:hAnsi="Palatino Linotype" w:cs="Tahoma"/>
          <w:bCs/>
        </w:rPr>
        <w:lastRenderedPageBreak/>
        <w:t xml:space="preserve">La reincidencia en el incumplimiento de obligaciones. En caso de reincidencia de faltas administrativas no graves, la sanción que se imponga, no podrá ser igual o menor a la impuesta anteriormente. Se considerará reincidente al que habiendo incurrido en una infracción que haya sido sancionada y hubiere causado ejecutoria, incurra nuevamente en otra infracción del mismo tipo. </w:t>
      </w:r>
    </w:p>
    <w:p w14:paraId="6FA3222C" w14:textId="77777777" w:rsidR="0063438E" w:rsidRPr="00B022C4" w:rsidRDefault="0063438E" w:rsidP="0063438E">
      <w:pPr>
        <w:spacing w:before="240" w:after="240" w:line="360" w:lineRule="auto"/>
        <w:jc w:val="both"/>
        <w:rPr>
          <w:rFonts w:ascii="Palatino Linotype" w:hAnsi="Palatino Linotype" w:cs="Tahoma"/>
          <w:bCs/>
        </w:rPr>
      </w:pPr>
      <w:r w:rsidRPr="00B022C4">
        <w:rPr>
          <w:rFonts w:ascii="Palatino Linotype" w:hAnsi="Palatino Linotype" w:cs="Tahoma"/>
          <w:bCs/>
        </w:rPr>
        <w:t>Por otra parte, debe mencionarse que las sanciones administrativas por la comisión de faltas administrativas graves, son las siguientes:</w:t>
      </w:r>
    </w:p>
    <w:p w14:paraId="6062E513" w14:textId="77777777" w:rsidR="0063438E" w:rsidRPr="00B022C4" w:rsidRDefault="0063438E" w:rsidP="0063438E">
      <w:pPr>
        <w:pStyle w:val="Prrafodelista"/>
        <w:numPr>
          <w:ilvl w:val="0"/>
          <w:numId w:val="21"/>
        </w:numPr>
        <w:spacing w:before="240" w:after="240" w:line="360" w:lineRule="auto"/>
        <w:jc w:val="both"/>
        <w:rPr>
          <w:rFonts w:ascii="Palatino Linotype" w:hAnsi="Palatino Linotype" w:cs="Tahoma"/>
          <w:bCs/>
        </w:rPr>
      </w:pPr>
      <w:r w:rsidRPr="00B022C4">
        <w:rPr>
          <w:rFonts w:ascii="Palatino Linotype" w:hAnsi="Palatino Linotype" w:cs="Tahoma"/>
          <w:bCs/>
        </w:rPr>
        <w:t>Suspensión del empleo, cargo o comisión, sin goce de sueldo por un periodo no menor de treinta ni mayor a noventa días naturales.</w:t>
      </w:r>
    </w:p>
    <w:p w14:paraId="4CFAE3BE" w14:textId="77777777" w:rsidR="0063438E" w:rsidRPr="00B022C4" w:rsidRDefault="0063438E" w:rsidP="0063438E">
      <w:pPr>
        <w:pStyle w:val="Prrafodelista"/>
        <w:numPr>
          <w:ilvl w:val="0"/>
          <w:numId w:val="21"/>
        </w:numPr>
        <w:spacing w:before="240" w:after="240" w:line="360" w:lineRule="auto"/>
        <w:jc w:val="both"/>
        <w:rPr>
          <w:rFonts w:ascii="Palatino Linotype" w:hAnsi="Palatino Linotype" w:cs="Tahoma"/>
          <w:bCs/>
        </w:rPr>
      </w:pPr>
      <w:r w:rsidRPr="00B022C4">
        <w:rPr>
          <w:rFonts w:ascii="Palatino Linotype" w:hAnsi="Palatino Linotype" w:cs="Tahoma"/>
          <w:bCs/>
        </w:rPr>
        <w:t>Destitución del empleo, cargo o comisión.</w:t>
      </w:r>
    </w:p>
    <w:p w14:paraId="4FFFC1B2" w14:textId="77777777" w:rsidR="0063438E" w:rsidRPr="00B022C4" w:rsidRDefault="0063438E" w:rsidP="0063438E">
      <w:pPr>
        <w:pStyle w:val="Prrafodelista"/>
        <w:numPr>
          <w:ilvl w:val="0"/>
          <w:numId w:val="21"/>
        </w:numPr>
        <w:spacing w:before="240" w:after="240" w:line="360" w:lineRule="auto"/>
        <w:jc w:val="both"/>
        <w:rPr>
          <w:rFonts w:ascii="Palatino Linotype" w:hAnsi="Palatino Linotype" w:cs="Tahoma"/>
          <w:bCs/>
        </w:rPr>
      </w:pPr>
      <w:r w:rsidRPr="00B022C4">
        <w:rPr>
          <w:rFonts w:ascii="Palatino Linotype" w:hAnsi="Palatino Linotype" w:cs="Tahoma"/>
          <w:bCs/>
        </w:rPr>
        <w:t>Sanción económica.</w:t>
      </w:r>
    </w:p>
    <w:p w14:paraId="21B6A30E" w14:textId="77777777" w:rsidR="0063438E" w:rsidRPr="00B022C4" w:rsidRDefault="0063438E" w:rsidP="0063438E">
      <w:pPr>
        <w:pStyle w:val="Prrafodelista"/>
        <w:numPr>
          <w:ilvl w:val="0"/>
          <w:numId w:val="23"/>
        </w:numPr>
        <w:spacing w:before="240" w:after="240" w:line="360" w:lineRule="auto"/>
        <w:jc w:val="both"/>
        <w:rPr>
          <w:rFonts w:ascii="Palatino Linotype" w:hAnsi="Palatino Linotype" w:cs="Tahoma"/>
          <w:bCs/>
        </w:rPr>
      </w:pPr>
      <w:r w:rsidRPr="00B022C4">
        <w:rPr>
          <w:rFonts w:ascii="Palatino Linotype" w:hAnsi="Palatino Linotype" w:cs="Tahoma"/>
          <w:bCs/>
        </w:rPr>
        <w:t>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w:t>
      </w:r>
    </w:p>
    <w:p w14:paraId="769A1E4F" w14:textId="77777777" w:rsidR="0063438E" w:rsidRPr="00B022C4" w:rsidRDefault="0063438E" w:rsidP="0063438E">
      <w:pPr>
        <w:pStyle w:val="Prrafodelista"/>
        <w:numPr>
          <w:ilvl w:val="0"/>
          <w:numId w:val="23"/>
        </w:numPr>
        <w:spacing w:before="240" w:after="240" w:line="360" w:lineRule="auto"/>
        <w:jc w:val="both"/>
        <w:rPr>
          <w:rFonts w:ascii="Palatino Linotype" w:hAnsi="Palatino Linotype" w:cs="Tahoma"/>
          <w:bCs/>
        </w:rPr>
      </w:pPr>
      <w:r w:rsidRPr="00B022C4">
        <w:rPr>
          <w:rFonts w:ascii="Palatino Linotype" w:hAnsi="Palatino Linotype" w:cs="Tahoma"/>
          <w:bCs/>
        </w:rPr>
        <w:t>En ningún caso la sanción económica que se imponga podrá ser menor o igual al monto de los beneficios económicos obtenidos. Lo anterior, sin perjuicio de la imposición de las demás sanciones a que se refiere el presente artículo.</w:t>
      </w:r>
    </w:p>
    <w:p w14:paraId="1189AED1" w14:textId="77777777" w:rsidR="0063438E" w:rsidRPr="00B022C4" w:rsidRDefault="0063438E" w:rsidP="0063438E">
      <w:pPr>
        <w:pStyle w:val="Prrafodelista"/>
        <w:numPr>
          <w:ilvl w:val="0"/>
          <w:numId w:val="21"/>
        </w:numPr>
        <w:spacing w:before="240" w:after="240" w:line="360" w:lineRule="auto"/>
        <w:jc w:val="both"/>
        <w:rPr>
          <w:rFonts w:ascii="Palatino Linotype" w:hAnsi="Palatino Linotype" w:cs="Tahoma"/>
          <w:bCs/>
        </w:rPr>
      </w:pPr>
      <w:r w:rsidRPr="00B022C4">
        <w:rPr>
          <w:rFonts w:ascii="Palatino Linotype" w:hAnsi="Palatino Linotype" w:cs="Tahoma"/>
          <w:bCs/>
        </w:rPr>
        <w:t>Inhabilitación temporal para desempeñar empleos, cargos o comisiones en el servicio público y para participar en adquisiciones, arrendamientos, servicios u obras públicas:</w:t>
      </w:r>
    </w:p>
    <w:p w14:paraId="6A0453FA" w14:textId="77777777" w:rsidR="0063438E" w:rsidRPr="00B022C4" w:rsidRDefault="0063438E" w:rsidP="0063438E">
      <w:pPr>
        <w:pStyle w:val="Prrafodelista"/>
        <w:numPr>
          <w:ilvl w:val="0"/>
          <w:numId w:val="22"/>
        </w:numPr>
        <w:spacing w:before="240" w:after="240" w:line="360" w:lineRule="auto"/>
        <w:jc w:val="both"/>
        <w:rPr>
          <w:rFonts w:ascii="Palatino Linotype" w:hAnsi="Palatino Linotype" w:cs="Tahoma"/>
          <w:bCs/>
        </w:rPr>
      </w:pPr>
      <w:r w:rsidRPr="00B022C4">
        <w:rPr>
          <w:rFonts w:ascii="Palatino Linotype" w:hAnsi="Palatino Linotype" w:cs="Tahoma"/>
          <w:bCs/>
        </w:rPr>
        <w:lastRenderedPageBreak/>
        <w:t>Por un periodo no menor de un año ni mayor a diez años, si el monto de la afectación de la falta administrativa grave no excede de doscientas veces el valor diario de la unidad de medida y actualización.</w:t>
      </w:r>
    </w:p>
    <w:p w14:paraId="431685AC" w14:textId="77777777" w:rsidR="0063438E" w:rsidRPr="00B022C4" w:rsidRDefault="0063438E" w:rsidP="0063438E">
      <w:pPr>
        <w:pStyle w:val="Prrafodelista"/>
        <w:numPr>
          <w:ilvl w:val="0"/>
          <w:numId w:val="22"/>
        </w:numPr>
        <w:spacing w:before="240" w:after="240" w:line="360" w:lineRule="auto"/>
        <w:jc w:val="both"/>
        <w:rPr>
          <w:rFonts w:ascii="Palatino Linotype" w:hAnsi="Palatino Linotype" w:cs="Tahoma"/>
          <w:bCs/>
        </w:rPr>
      </w:pPr>
      <w:r w:rsidRPr="00B022C4">
        <w:rPr>
          <w:rFonts w:ascii="Palatino Linotype" w:hAnsi="Palatino Linotype" w:cs="Tahoma"/>
          <w:bCs/>
        </w:rPr>
        <w:t>Por un periodo no menor a diez años ni mayor a veinte años, si el monto de la afectación excede de doscientas veces el valor diario de la unidad de medida y actualización.</w:t>
      </w:r>
    </w:p>
    <w:p w14:paraId="6F3B31C4" w14:textId="0014B1B2" w:rsidR="0063438E" w:rsidRPr="00B022C4" w:rsidRDefault="0063438E" w:rsidP="00697E2E">
      <w:pPr>
        <w:spacing w:before="240" w:after="240" w:line="360" w:lineRule="auto"/>
        <w:jc w:val="both"/>
        <w:rPr>
          <w:rFonts w:ascii="Palatino Linotype" w:hAnsi="Palatino Linotype" w:cs="Tahoma"/>
          <w:bCs/>
          <w:i/>
          <w:sz w:val="22"/>
          <w:szCs w:val="22"/>
        </w:rPr>
      </w:pPr>
      <w:r w:rsidRPr="00B022C4">
        <w:rPr>
          <w:rFonts w:ascii="Palatino Linotype" w:hAnsi="Palatino Linotype" w:cs="Tahoma"/>
          <w:bCs/>
        </w:rPr>
        <w:t>Conforme a lo anterior, se advierte la existencia de faltas administrativas no graves y faltas administrativas graves, su clasificación, las sanciones que son susceptibles de imponerse, así como las circunstancias que se deben tomar en cuenta para su imposición</w:t>
      </w:r>
      <w:r w:rsidR="00697E2E">
        <w:rPr>
          <w:rFonts w:ascii="Palatino Linotype" w:hAnsi="Palatino Linotype" w:cs="Tahoma"/>
          <w:bCs/>
        </w:rPr>
        <w:t>.</w:t>
      </w:r>
    </w:p>
    <w:p w14:paraId="4CF1279C" w14:textId="77777777" w:rsidR="0063438E" w:rsidRPr="00B022C4" w:rsidRDefault="0063438E" w:rsidP="0063438E">
      <w:pPr>
        <w:spacing w:before="240" w:after="240" w:line="360" w:lineRule="auto"/>
        <w:jc w:val="both"/>
        <w:rPr>
          <w:rFonts w:ascii="Palatino Linotype" w:hAnsi="Palatino Linotype" w:cs="Tahoma"/>
          <w:bCs/>
        </w:rPr>
      </w:pPr>
      <w:r w:rsidRPr="00B022C4">
        <w:rPr>
          <w:rFonts w:ascii="Palatino Linotype" w:hAnsi="Palatino Linotype" w:cs="Tahoma"/>
          <w:bCs/>
        </w:rPr>
        <w:t xml:space="preserve">Por su parte, </w:t>
      </w:r>
      <w:r w:rsidRPr="00B022C4">
        <w:rPr>
          <w:rFonts w:ascii="Palatino Linotype" w:hAnsi="Palatino Linotype" w:cs="Tahoma"/>
        </w:rPr>
        <w:t>en</w:t>
      </w:r>
      <w:r w:rsidRPr="00B022C4">
        <w:rPr>
          <w:rFonts w:ascii="Palatino Linotype" w:hAnsi="Palatino Linotype" w:cs="Tahoma"/>
          <w:bCs/>
        </w:rPr>
        <w:t xml:space="preserve"> </w:t>
      </w:r>
      <w:r w:rsidRPr="00B022C4">
        <w:rPr>
          <w:rFonts w:ascii="Palatino Linotype" w:eastAsia="Calibri" w:hAnsi="Palatino Linotype" w:cs="Tahoma"/>
          <w:bCs/>
          <w:lang w:eastAsia="en-US"/>
        </w:rPr>
        <w:t>los</w:t>
      </w:r>
      <w:r w:rsidRPr="00B022C4">
        <w:rPr>
          <w:rFonts w:ascii="Palatino Linotype" w:hAnsi="Palatino Linotype" w:cs="Tahoma"/>
          <w:bCs/>
        </w:rPr>
        <w:t xml:space="preserve"> Lineamientos Generales en materia de clasificación y desclasificación de la información, así como para la elaboración de versiones públicas, se prevé lo siguiente:</w:t>
      </w:r>
    </w:p>
    <w:p w14:paraId="5A896BCE" w14:textId="77777777" w:rsidR="0063438E" w:rsidRPr="00B022C4" w:rsidRDefault="0063438E" w:rsidP="0063438E">
      <w:pPr>
        <w:tabs>
          <w:tab w:val="left" w:pos="8222"/>
        </w:tabs>
        <w:ind w:left="851" w:right="851"/>
        <w:jc w:val="both"/>
        <w:rPr>
          <w:rFonts w:ascii="Palatino Linotype" w:hAnsi="Palatino Linotype" w:cs="Tahoma"/>
          <w:bCs/>
          <w:i/>
          <w:sz w:val="22"/>
          <w:szCs w:val="22"/>
        </w:rPr>
      </w:pPr>
      <w:r w:rsidRPr="00B022C4">
        <w:rPr>
          <w:rFonts w:ascii="Palatino Linotype" w:hAnsi="Palatino Linotype" w:cs="Tahoma"/>
          <w:b/>
          <w:bCs/>
          <w:i/>
          <w:sz w:val="22"/>
          <w:szCs w:val="22"/>
        </w:rPr>
        <w:t>Vigésimo octavo</w:t>
      </w:r>
      <w:r w:rsidRPr="00B022C4">
        <w:rPr>
          <w:rFonts w:ascii="Palatino Linotype" w:hAnsi="Palatino Linotype" w:cs="Tahoma"/>
          <w:bCs/>
          <w:i/>
          <w:sz w:val="22"/>
          <w:szCs w:val="22"/>
        </w:rPr>
        <w:t>.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64F99965" w14:textId="77777777" w:rsidR="0063438E" w:rsidRPr="00B022C4" w:rsidRDefault="0063438E" w:rsidP="0063438E">
      <w:pPr>
        <w:tabs>
          <w:tab w:val="left" w:pos="8222"/>
        </w:tabs>
        <w:ind w:left="851" w:right="851"/>
        <w:jc w:val="both"/>
        <w:rPr>
          <w:rFonts w:ascii="Palatino Linotype" w:hAnsi="Palatino Linotype" w:cs="Tahoma"/>
          <w:bCs/>
          <w:i/>
          <w:sz w:val="22"/>
          <w:szCs w:val="22"/>
        </w:rPr>
      </w:pPr>
      <w:r w:rsidRPr="00B022C4">
        <w:rPr>
          <w:rFonts w:ascii="Palatino Linotype" w:hAnsi="Palatino Linotype" w:cs="Tahoma"/>
          <w:bCs/>
          <w:i/>
          <w:sz w:val="22"/>
          <w:szCs w:val="22"/>
        </w:rPr>
        <w:t>I. La existencia de un procedimiento de responsabilidad administrativa en trámite, y</w:t>
      </w:r>
    </w:p>
    <w:p w14:paraId="567EB68B" w14:textId="77777777" w:rsidR="0063438E" w:rsidRPr="00B022C4" w:rsidRDefault="0063438E" w:rsidP="0063438E">
      <w:pPr>
        <w:tabs>
          <w:tab w:val="left" w:pos="8222"/>
        </w:tabs>
        <w:ind w:left="851" w:right="851"/>
        <w:jc w:val="both"/>
        <w:rPr>
          <w:rFonts w:ascii="Palatino Linotype" w:hAnsi="Palatino Linotype" w:cs="Tahoma"/>
          <w:bCs/>
          <w:i/>
          <w:sz w:val="22"/>
          <w:szCs w:val="22"/>
        </w:rPr>
      </w:pPr>
      <w:r w:rsidRPr="00B022C4">
        <w:rPr>
          <w:rFonts w:ascii="Palatino Linotype" w:hAnsi="Palatino Linotype" w:cs="Tahoma"/>
          <w:bCs/>
          <w:i/>
          <w:sz w:val="22"/>
          <w:szCs w:val="22"/>
        </w:rPr>
        <w:t>II. Que la información se refiera a actuaciones, diligencias y constancias propias del procedimiento de responsabilidad.</w:t>
      </w:r>
    </w:p>
    <w:p w14:paraId="562DE031" w14:textId="77777777" w:rsidR="0063438E" w:rsidRPr="00B022C4" w:rsidRDefault="0063438E" w:rsidP="0063438E">
      <w:pPr>
        <w:tabs>
          <w:tab w:val="left" w:pos="8222"/>
        </w:tabs>
        <w:ind w:left="851" w:right="851"/>
        <w:jc w:val="both"/>
        <w:rPr>
          <w:rFonts w:ascii="Palatino Linotype" w:hAnsi="Palatino Linotype" w:cs="Tahoma"/>
          <w:bCs/>
          <w:i/>
          <w:sz w:val="22"/>
          <w:szCs w:val="22"/>
        </w:rPr>
      </w:pPr>
    </w:p>
    <w:p w14:paraId="38FE8EA5" w14:textId="4430EDC2" w:rsidR="0063438E" w:rsidRPr="00B022C4" w:rsidRDefault="0063438E" w:rsidP="0063438E">
      <w:pPr>
        <w:spacing w:before="240" w:after="240" w:line="360" w:lineRule="auto"/>
        <w:jc w:val="both"/>
        <w:rPr>
          <w:rFonts w:ascii="Palatino Linotype" w:hAnsi="Palatino Linotype" w:cs="Tahoma"/>
          <w:bCs/>
        </w:rPr>
      </w:pPr>
      <w:r w:rsidRPr="00B022C4">
        <w:rPr>
          <w:rFonts w:ascii="Palatino Linotype" w:hAnsi="Palatino Linotype" w:cs="Tahoma"/>
          <w:bCs/>
        </w:rPr>
        <w:t xml:space="preserve">De la normatividad citada, se desprende que el supuesto de clasificación invocado prevé </w:t>
      </w:r>
      <w:r w:rsidR="00697E2E" w:rsidRPr="00B022C4">
        <w:rPr>
          <w:rFonts w:ascii="Palatino Linotype" w:hAnsi="Palatino Linotype" w:cs="Tahoma"/>
          <w:bCs/>
        </w:rPr>
        <w:t>que,</w:t>
      </w:r>
      <w:r w:rsidRPr="00B022C4">
        <w:rPr>
          <w:rFonts w:ascii="Palatino Linotype" w:hAnsi="Palatino Linotype" w:cs="Tahoma"/>
          <w:bCs/>
        </w:rPr>
        <w:t xml:space="preserve"> como información </w:t>
      </w:r>
      <w:r w:rsidRPr="00B022C4">
        <w:rPr>
          <w:rFonts w:ascii="Palatino Linotype" w:hAnsi="Palatino Linotype" w:cs="Tahoma"/>
        </w:rPr>
        <w:t>reservada</w:t>
      </w:r>
      <w:r w:rsidRPr="00B022C4">
        <w:rPr>
          <w:rFonts w:ascii="Palatino Linotype" w:hAnsi="Palatino Linotype" w:cs="Tahoma"/>
          <w:bCs/>
        </w:rPr>
        <w:t xml:space="preserve">, a aquella que vulnere la conducción de los procedimientos de responsabilidades administrativas en trámite, en tanto no hayan </w:t>
      </w:r>
      <w:r w:rsidRPr="00B022C4">
        <w:rPr>
          <w:rFonts w:ascii="Palatino Linotype" w:hAnsi="Palatino Linotype" w:cs="Tahoma"/>
          <w:bCs/>
        </w:rPr>
        <w:lastRenderedPageBreak/>
        <w:t>causado estado. Por lo cual, para considerar que se actualiza dicha causal es necesario que se configuren los siguientes elementos:</w:t>
      </w:r>
    </w:p>
    <w:p w14:paraId="18B3176D" w14:textId="77777777" w:rsidR="0063438E" w:rsidRPr="00B022C4" w:rsidRDefault="0063438E" w:rsidP="0063438E">
      <w:pPr>
        <w:pStyle w:val="Prrafodelista"/>
        <w:numPr>
          <w:ilvl w:val="0"/>
          <w:numId w:val="12"/>
        </w:numPr>
        <w:tabs>
          <w:tab w:val="left" w:pos="8222"/>
        </w:tabs>
        <w:spacing w:line="360" w:lineRule="auto"/>
        <w:ind w:right="397"/>
        <w:contextualSpacing/>
        <w:jc w:val="both"/>
        <w:rPr>
          <w:rFonts w:ascii="Palatino Linotype" w:hAnsi="Palatino Linotype" w:cs="Tahoma"/>
          <w:bCs/>
          <w:sz w:val="24"/>
          <w:szCs w:val="24"/>
        </w:rPr>
      </w:pPr>
      <w:r w:rsidRPr="00B022C4">
        <w:rPr>
          <w:rFonts w:ascii="Palatino Linotype" w:hAnsi="Palatino Linotype" w:cs="Tahoma"/>
          <w:bCs/>
          <w:sz w:val="24"/>
          <w:szCs w:val="24"/>
        </w:rPr>
        <w:t>La existencia de un procedimiento administrativo, que se encuentre en trámite, y</w:t>
      </w:r>
    </w:p>
    <w:p w14:paraId="0C27DCB5" w14:textId="77777777" w:rsidR="00697E2E" w:rsidRDefault="0063438E" w:rsidP="00697E2E">
      <w:pPr>
        <w:pStyle w:val="Prrafodelista"/>
        <w:numPr>
          <w:ilvl w:val="0"/>
          <w:numId w:val="12"/>
        </w:numPr>
        <w:tabs>
          <w:tab w:val="left" w:pos="8222"/>
        </w:tabs>
        <w:spacing w:line="360" w:lineRule="auto"/>
        <w:ind w:right="397"/>
        <w:contextualSpacing/>
        <w:jc w:val="both"/>
        <w:rPr>
          <w:rFonts w:ascii="Palatino Linotype" w:hAnsi="Palatino Linotype" w:cs="Tahoma"/>
          <w:bCs/>
          <w:sz w:val="24"/>
          <w:szCs w:val="24"/>
        </w:rPr>
      </w:pPr>
      <w:r w:rsidRPr="00B022C4">
        <w:rPr>
          <w:rFonts w:ascii="Palatino Linotype" w:hAnsi="Palatino Linotype" w:cs="Tahoma"/>
          <w:bCs/>
          <w:sz w:val="24"/>
          <w:szCs w:val="24"/>
        </w:rPr>
        <w:t>Que la información solicitada se refiera a actuaciones, diligencias o constancias propias del procedimiento.</w:t>
      </w:r>
    </w:p>
    <w:p w14:paraId="72208AD3" w14:textId="11412B53" w:rsidR="0063438E" w:rsidRPr="00697E2E" w:rsidRDefault="0063438E" w:rsidP="00697E2E">
      <w:pPr>
        <w:pStyle w:val="Prrafodelista"/>
        <w:numPr>
          <w:ilvl w:val="0"/>
          <w:numId w:val="12"/>
        </w:numPr>
        <w:tabs>
          <w:tab w:val="left" w:pos="8222"/>
        </w:tabs>
        <w:spacing w:line="360" w:lineRule="auto"/>
        <w:ind w:right="397"/>
        <w:contextualSpacing/>
        <w:jc w:val="both"/>
        <w:rPr>
          <w:rFonts w:ascii="Palatino Linotype" w:hAnsi="Palatino Linotype" w:cs="Tahoma"/>
          <w:bCs/>
          <w:sz w:val="24"/>
          <w:szCs w:val="24"/>
        </w:rPr>
      </w:pPr>
      <w:r w:rsidRPr="00697E2E">
        <w:rPr>
          <w:rFonts w:ascii="Palatino Linotype" w:hAnsi="Palatino Linotype" w:cs="Tahoma"/>
          <w:b/>
          <w:bCs/>
        </w:rPr>
        <w:t>La existencia de un procedimiento administrativo, que se encuentre en trámite.</w:t>
      </w:r>
    </w:p>
    <w:p w14:paraId="31FA7B3C" w14:textId="55B34138" w:rsidR="0063438E" w:rsidRPr="00B022C4" w:rsidRDefault="0063438E" w:rsidP="00697E2E">
      <w:pPr>
        <w:spacing w:before="240" w:after="240" w:line="360" w:lineRule="auto"/>
        <w:jc w:val="both"/>
        <w:rPr>
          <w:rFonts w:ascii="Palatino Linotype" w:hAnsi="Palatino Linotype" w:cs="Tahoma"/>
          <w:bCs/>
        </w:rPr>
      </w:pPr>
      <w:r w:rsidRPr="00B022C4">
        <w:rPr>
          <w:rFonts w:ascii="Palatino Linotype" w:hAnsi="Palatino Linotype" w:cs="Tahoma"/>
          <w:bCs/>
        </w:rPr>
        <w:t xml:space="preserve">En ese contexto, cabe precisar que de haber </w:t>
      </w:r>
      <w:r w:rsidRPr="00B022C4">
        <w:rPr>
          <w:rFonts w:ascii="Palatino Linotype" w:eastAsia="Calibri" w:hAnsi="Palatino Linotype" w:cs="Tahoma"/>
          <w:bCs/>
          <w:lang w:eastAsia="en-US"/>
        </w:rPr>
        <w:t xml:space="preserve">denuncias, querellas y/o quejas en contra de los </w:t>
      </w:r>
      <w:r w:rsidR="00697E2E">
        <w:rPr>
          <w:rFonts w:ascii="Palatino Linotype" w:eastAsia="Calibri" w:hAnsi="Palatino Linotype" w:cs="Tahoma"/>
          <w:bCs/>
          <w:lang w:eastAsia="en-US"/>
        </w:rPr>
        <w:t>servidores públicos referidos por el solicitante se encuentren en</w:t>
      </w:r>
      <w:r w:rsidRPr="00B022C4">
        <w:rPr>
          <w:rFonts w:ascii="Palatino Linotype" w:eastAsia="Calibri" w:hAnsi="Palatino Linotype" w:cs="Tahoma"/>
          <w:bCs/>
          <w:lang w:eastAsia="en-US"/>
        </w:rPr>
        <w:t xml:space="preserve"> trámite</w:t>
      </w:r>
      <w:r w:rsidR="00697E2E">
        <w:rPr>
          <w:rFonts w:ascii="Palatino Linotype" w:eastAsia="Calibri" w:hAnsi="Palatino Linotype" w:cs="Tahoma"/>
          <w:bCs/>
          <w:lang w:eastAsia="en-US"/>
        </w:rPr>
        <w:t>, es decir,</w:t>
      </w:r>
      <w:r w:rsidRPr="00B022C4">
        <w:rPr>
          <w:rFonts w:ascii="Palatino Linotype" w:eastAsia="Calibri" w:hAnsi="Palatino Linotype" w:cs="Tahoma"/>
          <w:bCs/>
          <w:lang w:eastAsia="en-US"/>
        </w:rPr>
        <w:t xml:space="preserve"> </w:t>
      </w:r>
      <w:r w:rsidRPr="00B022C4">
        <w:rPr>
          <w:rFonts w:ascii="Palatino Linotype" w:hAnsi="Palatino Linotype" w:cs="Tahoma"/>
          <w:bCs/>
        </w:rPr>
        <w:t xml:space="preserve">en la etapa de integración y/o substanciación, </w:t>
      </w:r>
      <w:r w:rsidR="00697E2E">
        <w:rPr>
          <w:rFonts w:ascii="Palatino Linotype" w:hAnsi="Palatino Linotype" w:cs="Tahoma"/>
          <w:bCs/>
        </w:rPr>
        <w:t>a</w:t>
      </w:r>
      <w:r w:rsidRPr="00B022C4">
        <w:rPr>
          <w:rFonts w:ascii="Palatino Linotype" w:hAnsi="Palatino Linotype" w:cs="Tahoma"/>
          <w:bCs/>
        </w:rPr>
        <w:t>sí, se acreditaría el primero de los requisitos establecidos en los Lineamientos Generales para acreditar la reserva en cuestión.</w:t>
      </w:r>
    </w:p>
    <w:p w14:paraId="03EA5978" w14:textId="77777777" w:rsidR="0063438E" w:rsidRPr="00B022C4" w:rsidRDefault="0063438E" w:rsidP="0063438E">
      <w:pPr>
        <w:tabs>
          <w:tab w:val="left" w:pos="8222"/>
        </w:tabs>
        <w:spacing w:before="240" w:after="240" w:line="360" w:lineRule="auto"/>
        <w:jc w:val="both"/>
        <w:rPr>
          <w:rFonts w:ascii="Palatino Linotype" w:hAnsi="Palatino Linotype" w:cs="Tahoma"/>
          <w:bCs/>
        </w:rPr>
      </w:pPr>
      <w:r w:rsidRPr="00B022C4">
        <w:rPr>
          <w:rFonts w:ascii="Palatino Linotype" w:hAnsi="Palatino Linotype" w:cs="Tahoma"/>
          <w:bCs/>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50770711" w14:textId="77777777" w:rsidR="0063438E" w:rsidRPr="00B022C4" w:rsidRDefault="0063438E" w:rsidP="0063438E">
      <w:pPr>
        <w:pStyle w:val="Prrafodelista"/>
        <w:numPr>
          <w:ilvl w:val="0"/>
          <w:numId w:val="17"/>
        </w:numPr>
        <w:tabs>
          <w:tab w:val="left" w:pos="8222"/>
        </w:tabs>
        <w:spacing w:line="360" w:lineRule="auto"/>
        <w:ind w:right="-28"/>
        <w:contextualSpacing/>
        <w:jc w:val="both"/>
        <w:rPr>
          <w:rFonts w:ascii="Palatino Linotype" w:hAnsi="Palatino Linotype" w:cs="Tahoma"/>
          <w:bCs/>
          <w:sz w:val="24"/>
          <w:szCs w:val="24"/>
        </w:rPr>
      </w:pPr>
      <w:r w:rsidRPr="00B022C4">
        <w:rPr>
          <w:rFonts w:ascii="Palatino Linotype" w:hAnsi="Palatino Linotype" w:cs="Tahoma"/>
          <w:bCs/>
          <w:sz w:val="24"/>
          <w:szCs w:val="24"/>
        </w:rPr>
        <w:t>La divulgación de la información representa un riesgo real, demostrable e identificable de perjuicio significativo al interés público o a la seguridad nacional.</w:t>
      </w:r>
    </w:p>
    <w:p w14:paraId="0156F30B" w14:textId="77777777" w:rsidR="0063438E" w:rsidRPr="00B022C4" w:rsidRDefault="0063438E" w:rsidP="0063438E">
      <w:pPr>
        <w:pStyle w:val="Prrafodelista"/>
        <w:numPr>
          <w:ilvl w:val="0"/>
          <w:numId w:val="17"/>
        </w:numPr>
        <w:tabs>
          <w:tab w:val="left" w:pos="8222"/>
        </w:tabs>
        <w:spacing w:line="360" w:lineRule="auto"/>
        <w:ind w:right="-28"/>
        <w:contextualSpacing/>
        <w:jc w:val="both"/>
        <w:rPr>
          <w:rFonts w:ascii="Palatino Linotype" w:hAnsi="Palatino Linotype" w:cs="Tahoma"/>
          <w:bCs/>
          <w:sz w:val="24"/>
          <w:szCs w:val="24"/>
        </w:rPr>
      </w:pPr>
      <w:r w:rsidRPr="00B022C4">
        <w:rPr>
          <w:rFonts w:ascii="Palatino Linotype" w:hAnsi="Palatino Linotype" w:cs="Tahoma"/>
          <w:bCs/>
          <w:sz w:val="24"/>
          <w:szCs w:val="24"/>
        </w:rPr>
        <w:t>El riesgo de perjuicio supera el interés público general de que se difunda.</w:t>
      </w:r>
    </w:p>
    <w:p w14:paraId="7FB694A1" w14:textId="77777777" w:rsidR="0063438E" w:rsidRPr="00B022C4" w:rsidRDefault="0063438E" w:rsidP="0063438E">
      <w:pPr>
        <w:pStyle w:val="Prrafodelista"/>
        <w:numPr>
          <w:ilvl w:val="0"/>
          <w:numId w:val="17"/>
        </w:numPr>
        <w:tabs>
          <w:tab w:val="left" w:pos="8222"/>
        </w:tabs>
        <w:spacing w:line="360" w:lineRule="auto"/>
        <w:ind w:right="-28"/>
        <w:contextualSpacing/>
        <w:jc w:val="both"/>
        <w:rPr>
          <w:rFonts w:ascii="Palatino Linotype" w:hAnsi="Palatino Linotype" w:cs="Tahoma"/>
          <w:bCs/>
          <w:sz w:val="24"/>
          <w:szCs w:val="24"/>
        </w:rPr>
      </w:pPr>
      <w:r w:rsidRPr="00B022C4">
        <w:rPr>
          <w:rFonts w:ascii="Palatino Linotype" w:hAnsi="Palatino Linotype" w:cs="Tahoma"/>
          <w:bCs/>
          <w:sz w:val="24"/>
          <w:szCs w:val="24"/>
        </w:rPr>
        <w:lastRenderedPageBreak/>
        <w:t>Que la limitación se adecua al principio de proporcionalidad y representa el medio menos restrictivo disponible para evitar el perjuicio.</w:t>
      </w:r>
    </w:p>
    <w:p w14:paraId="1A70E811" w14:textId="77777777" w:rsidR="0063438E" w:rsidRPr="00B022C4" w:rsidRDefault="0063438E" w:rsidP="0063438E">
      <w:pPr>
        <w:tabs>
          <w:tab w:val="left" w:pos="8222"/>
        </w:tabs>
        <w:spacing w:before="240" w:after="240" w:line="360" w:lineRule="auto"/>
        <w:jc w:val="both"/>
        <w:rPr>
          <w:rFonts w:ascii="Palatino Linotype" w:hAnsi="Palatino Linotype" w:cs="Tahoma"/>
          <w:bCs/>
        </w:rPr>
      </w:pPr>
      <w:r w:rsidRPr="00B022C4">
        <w:rPr>
          <w:rFonts w:ascii="Palatino Linotype" w:hAnsi="Palatino Linotype" w:cs="Tahoma"/>
          <w:bCs/>
        </w:rPr>
        <w:t>Al respecto, este Instituto advierte lo siguiente:</w:t>
      </w:r>
    </w:p>
    <w:p w14:paraId="788391B0" w14:textId="58A453C1" w:rsidR="0063438E" w:rsidRPr="00B022C4" w:rsidRDefault="0063438E" w:rsidP="0063438E">
      <w:pPr>
        <w:pStyle w:val="Prrafodelista"/>
        <w:numPr>
          <w:ilvl w:val="1"/>
          <w:numId w:val="17"/>
        </w:numPr>
        <w:tabs>
          <w:tab w:val="left" w:pos="8222"/>
        </w:tabs>
        <w:spacing w:line="360" w:lineRule="auto"/>
        <w:ind w:left="426" w:right="-28"/>
        <w:contextualSpacing/>
        <w:jc w:val="both"/>
        <w:rPr>
          <w:rFonts w:ascii="Palatino Linotype" w:hAnsi="Palatino Linotype" w:cs="Tahoma"/>
          <w:bCs/>
          <w:sz w:val="24"/>
          <w:szCs w:val="24"/>
        </w:rPr>
      </w:pPr>
      <w:r w:rsidRPr="00B022C4">
        <w:rPr>
          <w:rFonts w:ascii="Palatino Linotype" w:eastAsia="Calibri" w:hAnsi="Palatino Linotype" w:cs="Tahoma"/>
          <w:bCs/>
          <w:sz w:val="24"/>
          <w:szCs w:val="24"/>
        </w:rPr>
        <w:t xml:space="preserve">De existir denuncias, querellas y/o quejas en contra de los </w:t>
      </w:r>
      <w:r w:rsidR="00697E2E">
        <w:rPr>
          <w:rFonts w:ascii="Palatino Linotype" w:eastAsia="Calibri" w:hAnsi="Palatino Linotype" w:cs="Tahoma"/>
          <w:bCs/>
          <w:sz w:val="24"/>
          <w:szCs w:val="24"/>
        </w:rPr>
        <w:t xml:space="preserve">servidores públicos referidos por el impetrante </w:t>
      </w:r>
      <w:r w:rsidRPr="00B022C4">
        <w:rPr>
          <w:rFonts w:ascii="Palatino Linotype" w:eastAsia="Calibri" w:hAnsi="Palatino Linotype" w:cs="Tahoma"/>
          <w:bCs/>
          <w:sz w:val="24"/>
          <w:szCs w:val="24"/>
        </w:rPr>
        <w:t>en trámite</w:t>
      </w:r>
      <w:r w:rsidRPr="00B022C4">
        <w:rPr>
          <w:rFonts w:ascii="Palatino Linotype" w:hAnsi="Palatino Linotype" w:cs="Tahoma"/>
          <w:bCs/>
          <w:sz w:val="24"/>
          <w:szCs w:val="24"/>
        </w:rPr>
        <w:t xml:space="preserve"> hay un riesgo real, demostrable e identificable, toda vez que dar a conocer a terceros la información que se encuentra en los expedientes, podría propiciar que la investigación se vea alterada y por lo tanto el resto del procedimiento ya que se pueden perder pruebas esenciales que permitan demostrar el tipo de falta realizada por el o los servidores públicos o la inexistencia de esta.</w:t>
      </w:r>
    </w:p>
    <w:p w14:paraId="6A791202" w14:textId="77777777" w:rsidR="0063438E" w:rsidRPr="00B022C4" w:rsidRDefault="0063438E" w:rsidP="0063438E">
      <w:pPr>
        <w:pStyle w:val="Prrafodelista"/>
        <w:numPr>
          <w:ilvl w:val="1"/>
          <w:numId w:val="17"/>
        </w:numPr>
        <w:tabs>
          <w:tab w:val="left" w:pos="8222"/>
        </w:tabs>
        <w:spacing w:line="360" w:lineRule="auto"/>
        <w:ind w:left="426" w:right="-28"/>
        <w:contextualSpacing/>
        <w:jc w:val="both"/>
        <w:rPr>
          <w:rFonts w:ascii="Palatino Linotype" w:eastAsia="Calibri" w:hAnsi="Palatino Linotype" w:cs="Tahoma"/>
          <w:b/>
          <w:bCs/>
          <w:sz w:val="24"/>
          <w:szCs w:val="24"/>
        </w:rPr>
      </w:pPr>
      <w:r w:rsidRPr="00B022C4">
        <w:rPr>
          <w:rFonts w:ascii="Palatino Linotype" w:hAnsi="Palatino Linotype" w:cs="Tahoma"/>
          <w:bCs/>
          <w:sz w:val="24"/>
          <w:szCs w:val="24"/>
        </w:rPr>
        <w:t xml:space="preserve">Que el riesgo de perjuicio que supone la divulgación de la información supera el interés público general; </w:t>
      </w:r>
      <w:r w:rsidRPr="00B022C4">
        <w:rPr>
          <w:rFonts w:ascii="Palatino Linotype" w:eastAsia="Calibri" w:hAnsi="Palatino Linotype" w:cs="Tahoma"/>
          <w:bCs/>
          <w:sz w:val="24"/>
          <w:szCs w:val="24"/>
        </w:rPr>
        <w:t>pues con dicha documentación, se daría a conocer la estrategia procesal de las partes, así como de la información que se allegó el Sujeto Obligado, al realizar la investigación correspondiente, lo cual podría alterar el derecho al debido proceso de la parte denunciada.</w:t>
      </w:r>
    </w:p>
    <w:p w14:paraId="41B4C758" w14:textId="77777777" w:rsidR="0063438E" w:rsidRPr="00B022C4" w:rsidRDefault="0063438E" w:rsidP="0063438E">
      <w:pPr>
        <w:pStyle w:val="Prrafodelista"/>
        <w:numPr>
          <w:ilvl w:val="1"/>
          <w:numId w:val="17"/>
        </w:numPr>
        <w:tabs>
          <w:tab w:val="left" w:pos="8222"/>
        </w:tabs>
        <w:spacing w:line="360" w:lineRule="auto"/>
        <w:ind w:left="426" w:right="-28"/>
        <w:contextualSpacing/>
        <w:jc w:val="both"/>
        <w:rPr>
          <w:rFonts w:ascii="Palatino Linotype" w:hAnsi="Palatino Linotype" w:cs="Tahoma"/>
          <w:bCs/>
          <w:sz w:val="24"/>
          <w:szCs w:val="24"/>
        </w:rPr>
      </w:pPr>
      <w:r w:rsidRPr="00B022C4">
        <w:rPr>
          <w:rFonts w:ascii="Palatino Linotype" w:hAnsi="Palatino Linotype" w:cs="Tahoma"/>
          <w:bCs/>
          <w:sz w:val="24"/>
          <w:szCs w:val="24"/>
        </w:rPr>
        <w:t>La reserva no se traduce en un medio restrictivo al derecho de acceso a la información, en virtud, de que se trata de una medida temporal, cuya finalidad es salvaguardar la conducción de dichos procedimientos, por lo que, no se trata de una medida desproporcional, ni excesiva.</w:t>
      </w:r>
    </w:p>
    <w:p w14:paraId="4F505508" w14:textId="77777777" w:rsidR="0063438E" w:rsidRPr="00B022C4" w:rsidRDefault="0063438E" w:rsidP="0063438E">
      <w:pPr>
        <w:tabs>
          <w:tab w:val="left" w:pos="8222"/>
        </w:tabs>
        <w:spacing w:before="240" w:after="240" w:line="360" w:lineRule="auto"/>
        <w:jc w:val="both"/>
        <w:rPr>
          <w:rFonts w:ascii="Palatino Linotype" w:hAnsi="Palatino Linotype" w:cs="Tahoma"/>
          <w:bCs/>
        </w:rPr>
      </w:pPr>
      <w:r w:rsidRPr="00B022C4">
        <w:rPr>
          <w:rFonts w:ascii="Palatino Linotype" w:hAnsi="Palatino Linotype" w:cs="Tahoma"/>
          <w:bCs/>
        </w:rPr>
        <w:t>Conforme a lo anterior, resulta procedente la reserva invocada, en términos del artículo 140, fracción VI, de la Ley de Transparencia y Acceso a la Información Pública del Estado de México y Municipios.</w:t>
      </w:r>
    </w:p>
    <w:p w14:paraId="42136BDF" w14:textId="77777777" w:rsidR="000176D4" w:rsidRPr="00AA0B5C" w:rsidRDefault="000176D4" w:rsidP="00AA647D">
      <w:pPr>
        <w:spacing w:before="240" w:after="240" w:line="360" w:lineRule="auto"/>
        <w:ind w:right="51"/>
        <w:contextualSpacing/>
        <w:jc w:val="both"/>
        <w:rPr>
          <w:rFonts w:ascii="Palatino Linotype" w:eastAsiaTheme="minorEastAsia" w:hAnsi="Palatino Linotype"/>
          <w:bCs/>
        </w:rPr>
      </w:pPr>
      <w:r w:rsidRPr="0063438E">
        <w:rPr>
          <w:rFonts w:ascii="Palatino Linotype" w:eastAsiaTheme="minorEastAsia" w:hAnsi="Palatino Linotype"/>
          <w:iCs/>
          <w:highlight w:val="yellow"/>
        </w:rPr>
        <w:lastRenderedPageBreak/>
        <w:t>R</w:t>
      </w:r>
      <w:r w:rsidRPr="0063438E">
        <w:rPr>
          <w:rFonts w:ascii="Palatino Linotype" w:eastAsiaTheme="minorEastAsia" w:hAnsi="Palatino Linotype"/>
          <w:bCs/>
          <w:highlight w:val="yellow"/>
        </w:rPr>
        <w:t>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7E1E27E5" w14:textId="77777777" w:rsidR="00AA647D" w:rsidRPr="00AA0B5C" w:rsidRDefault="00AA647D" w:rsidP="00AA647D">
      <w:pPr>
        <w:spacing w:before="240" w:after="240" w:line="360" w:lineRule="auto"/>
        <w:ind w:right="51"/>
        <w:contextualSpacing/>
        <w:jc w:val="both"/>
        <w:rPr>
          <w:rFonts w:ascii="Palatino Linotype" w:eastAsiaTheme="minorEastAsia" w:hAnsi="Palatino Linotype"/>
          <w:bCs/>
        </w:rPr>
      </w:pPr>
    </w:p>
    <w:p w14:paraId="65ED6CE2" w14:textId="77777777" w:rsidR="000176D4" w:rsidRPr="00AA0B5C" w:rsidRDefault="000176D4" w:rsidP="00AA647D">
      <w:pPr>
        <w:spacing w:before="240" w:after="240" w:line="360" w:lineRule="auto"/>
        <w:ind w:right="51"/>
        <w:contextualSpacing/>
        <w:jc w:val="both"/>
        <w:rPr>
          <w:rFonts w:ascii="Palatino Linotype" w:eastAsiaTheme="minorEastAsia" w:hAnsi="Palatino Linotype"/>
          <w:iCs/>
        </w:rPr>
      </w:pPr>
      <w:r w:rsidRPr="00AA0B5C">
        <w:rPr>
          <w:rFonts w:ascii="Palatino Linotype" w:eastAsiaTheme="minorEastAsia" w:hAnsi="Palatino Linotype"/>
          <w:bCs/>
        </w:rPr>
        <w:t>Además</w:t>
      </w:r>
      <w:r w:rsidRPr="00AA0B5C">
        <w:rPr>
          <w:rFonts w:ascii="Palatino Linotype" w:eastAsiaTheme="minorEastAsia" w:hAnsi="Palatino Linotype"/>
          <w:iCs/>
        </w:rPr>
        <w:t>, para robustecer, resulta necesario señalar que la Ley de Responsabilidades Administrativas del Estado de México y Municipios, en sus artículos 95, fracción II, 99, 104, 194 y 195, establece que el proceso de posibles responsabilidades administrativas se divide en dos etapas principalmente:</w:t>
      </w:r>
    </w:p>
    <w:p w14:paraId="6076FB22" w14:textId="77777777" w:rsidR="000176D4" w:rsidRPr="00AA0B5C" w:rsidRDefault="000176D4" w:rsidP="000176D4">
      <w:pPr>
        <w:spacing w:line="360" w:lineRule="auto"/>
        <w:ind w:right="49"/>
        <w:contextualSpacing/>
        <w:jc w:val="both"/>
        <w:rPr>
          <w:rFonts w:ascii="Palatino Linotype" w:eastAsiaTheme="minorEastAsia" w:hAnsi="Palatino Linotype"/>
          <w:iCs/>
          <w:sz w:val="22"/>
          <w:szCs w:val="22"/>
        </w:rPr>
      </w:pPr>
    </w:p>
    <w:p w14:paraId="4F8D29CF" w14:textId="77777777" w:rsidR="000176D4" w:rsidRPr="00AA0B5C" w:rsidRDefault="000176D4" w:rsidP="000176D4">
      <w:pPr>
        <w:pStyle w:val="Prrafodelista"/>
        <w:numPr>
          <w:ilvl w:val="0"/>
          <w:numId w:val="8"/>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b/>
          <w:iCs/>
        </w:rPr>
        <w:t>Investigación:</w:t>
      </w:r>
      <w:r w:rsidRPr="00AA0B5C">
        <w:rPr>
          <w:rFonts w:ascii="Palatino Linotype" w:eastAsiaTheme="minorEastAsia" w:hAnsi="Palatino Linotype"/>
          <w:iCs/>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w:t>
      </w:r>
    </w:p>
    <w:p w14:paraId="7589B799" w14:textId="77777777" w:rsidR="000176D4" w:rsidRPr="00AA0B5C" w:rsidRDefault="000176D4" w:rsidP="000176D4">
      <w:pPr>
        <w:spacing w:line="360" w:lineRule="auto"/>
        <w:ind w:left="709" w:right="49"/>
        <w:contextualSpacing/>
        <w:jc w:val="both"/>
        <w:rPr>
          <w:rFonts w:ascii="Palatino Linotype" w:eastAsiaTheme="minorEastAsia" w:hAnsi="Palatino Linotype"/>
          <w:b/>
          <w:iCs/>
          <w:sz w:val="22"/>
          <w:szCs w:val="22"/>
        </w:rPr>
      </w:pPr>
    </w:p>
    <w:p w14:paraId="3F555AC6" w14:textId="77777777" w:rsidR="000176D4" w:rsidRPr="00AA0B5C" w:rsidRDefault="000176D4" w:rsidP="000176D4">
      <w:pPr>
        <w:pStyle w:val="Prrafodelista"/>
        <w:spacing w:line="360" w:lineRule="auto"/>
        <w:ind w:right="49"/>
        <w:jc w:val="both"/>
        <w:rPr>
          <w:rFonts w:ascii="Palatino Linotype" w:eastAsiaTheme="minorEastAsia" w:hAnsi="Palatino Linotype"/>
          <w:iCs/>
        </w:rPr>
      </w:pPr>
      <w:r w:rsidRPr="00AA0B5C">
        <w:rPr>
          <w:rFonts w:ascii="Palatino Linotype" w:eastAsiaTheme="minorEastAsia" w:hAnsi="Palatino Linotype"/>
          <w:iCs/>
        </w:rPr>
        <w:t>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w:t>
      </w:r>
    </w:p>
    <w:p w14:paraId="488830E0" w14:textId="77777777" w:rsidR="000176D4" w:rsidRPr="00AA0B5C" w:rsidRDefault="000176D4" w:rsidP="000176D4">
      <w:pPr>
        <w:spacing w:line="360" w:lineRule="auto"/>
        <w:ind w:right="49"/>
        <w:contextualSpacing/>
        <w:jc w:val="both"/>
        <w:rPr>
          <w:rFonts w:ascii="Palatino Linotype" w:eastAsiaTheme="minorEastAsia" w:hAnsi="Palatino Linotype"/>
          <w:iCs/>
          <w:sz w:val="22"/>
          <w:szCs w:val="22"/>
        </w:rPr>
      </w:pPr>
    </w:p>
    <w:p w14:paraId="2BC7DE23" w14:textId="77777777" w:rsidR="000176D4" w:rsidRPr="00AA0B5C" w:rsidRDefault="000176D4" w:rsidP="000176D4">
      <w:pPr>
        <w:spacing w:line="360" w:lineRule="auto"/>
        <w:ind w:left="709" w:right="49"/>
        <w:contextualSpacing/>
        <w:jc w:val="both"/>
        <w:rPr>
          <w:rFonts w:ascii="Palatino Linotype" w:eastAsiaTheme="minorEastAsia" w:hAnsi="Palatino Linotype"/>
          <w:iCs/>
          <w:sz w:val="22"/>
          <w:szCs w:val="22"/>
        </w:rPr>
      </w:pPr>
      <w:r w:rsidRPr="00AA0B5C">
        <w:rPr>
          <w:rFonts w:ascii="Palatino Linotype" w:eastAsiaTheme="minorEastAsia" w:hAnsi="Palatino Linotype"/>
          <w:iCs/>
          <w:sz w:val="22"/>
          <w:szCs w:val="22"/>
        </w:rPr>
        <w:lastRenderedPageBreak/>
        <w:t>En el caso, de no haberse encontrado elementos suficientes para demostrar la existencia de la infracción, y acreditar la presunta responsabilidad, se emitirá el acuerdo de conclusión y archivo del expediente, debidamente fundado y motivado.</w:t>
      </w:r>
    </w:p>
    <w:p w14:paraId="2DA1B99C" w14:textId="77777777" w:rsidR="000176D4" w:rsidRPr="00AA0B5C" w:rsidRDefault="000176D4" w:rsidP="000176D4">
      <w:pPr>
        <w:spacing w:line="360" w:lineRule="auto"/>
        <w:ind w:right="49"/>
        <w:contextualSpacing/>
        <w:jc w:val="both"/>
        <w:rPr>
          <w:rFonts w:ascii="Palatino Linotype" w:eastAsiaTheme="minorEastAsia" w:hAnsi="Palatino Linotype"/>
          <w:iCs/>
          <w:sz w:val="22"/>
          <w:szCs w:val="22"/>
        </w:rPr>
      </w:pPr>
    </w:p>
    <w:p w14:paraId="305A67CB" w14:textId="77777777" w:rsidR="000176D4" w:rsidRPr="00AA0B5C" w:rsidRDefault="000176D4" w:rsidP="000176D4">
      <w:pPr>
        <w:pStyle w:val="Prrafodelista"/>
        <w:numPr>
          <w:ilvl w:val="0"/>
          <w:numId w:val="8"/>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b/>
          <w:iCs/>
        </w:rPr>
        <w:t xml:space="preserve">Proceso de Responsabilidad Administrativa: </w:t>
      </w:r>
      <w:r w:rsidRPr="00AA0B5C">
        <w:rPr>
          <w:rFonts w:ascii="Palatino Linotype" w:eastAsiaTheme="minorEastAsia" w:hAnsi="Palatino Linotype"/>
          <w:iCs/>
        </w:rPr>
        <w:t xml:space="preserve">Falta grave (ante el Tribunal de Justifica Administrativa del Estado de México), falta no grave (ante el </w:t>
      </w:r>
      <w:r w:rsidRPr="00AA0B5C">
        <w:rPr>
          <w:rFonts w:ascii="Palatino Linotype" w:eastAsiaTheme="minorEastAsia" w:hAnsi="Palatino Linotype"/>
          <w:bCs/>
          <w:iCs/>
          <w:lang w:val="es-ES_tradnl"/>
        </w:rPr>
        <w:t>Órgano Interno de Control</w:t>
      </w:r>
      <w:r w:rsidRPr="00AA0B5C">
        <w:rPr>
          <w:rFonts w:ascii="Palatino Linotype" w:eastAsiaTheme="minorEastAsia" w:hAnsi="Palatino Linotype"/>
          <w:iCs/>
        </w:rPr>
        <w:t>), dicho procedimiento se lleva conforme a lo siguiente:</w:t>
      </w:r>
    </w:p>
    <w:p w14:paraId="174CB396" w14:textId="77777777" w:rsidR="000176D4" w:rsidRPr="00AA0B5C" w:rsidRDefault="000176D4" w:rsidP="000176D4">
      <w:pPr>
        <w:spacing w:line="360" w:lineRule="auto"/>
        <w:ind w:right="49"/>
        <w:contextualSpacing/>
        <w:jc w:val="both"/>
        <w:rPr>
          <w:rFonts w:ascii="Palatino Linotype" w:eastAsiaTheme="minorEastAsia" w:hAnsi="Palatino Linotype"/>
          <w:b/>
          <w:iCs/>
          <w:sz w:val="22"/>
          <w:szCs w:val="22"/>
        </w:rPr>
      </w:pPr>
    </w:p>
    <w:p w14:paraId="749236FD" w14:textId="77777777" w:rsidR="000176D4" w:rsidRPr="00AA0B5C" w:rsidRDefault="000176D4" w:rsidP="000176D4">
      <w:pPr>
        <w:pStyle w:val="Prrafodelista"/>
        <w:numPr>
          <w:ilvl w:val="0"/>
          <w:numId w:val="9"/>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iCs/>
        </w:rPr>
        <w:t>Se admite el Informe de Presunta Responsabilidad Administrativa;</w:t>
      </w:r>
    </w:p>
    <w:p w14:paraId="28547C47" w14:textId="77777777" w:rsidR="000176D4" w:rsidRPr="00AA0B5C" w:rsidRDefault="000176D4" w:rsidP="000176D4">
      <w:pPr>
        <w:pStyle w:val="Prrafodelista"/>
        <w:numPr>
          <w:ilvl w:val="0"/>
          <w:numId w:val="9"/>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iCs/>
        </w:rPr>
        <w:t>Se ordena el emplazamiento, para citarlo a audiencia, así como a las partes que deban concurrir;</w:t>
      </w:r>
    </w:p>
    <w:p w14:paraId="4C3066B7" w14:textId="77777777" w:rsidR="000176D4" w:rsidRPr="00AA0B5C" w:rsidRDefault="000176D4" w:rsidP="000176D4">
      <w:pPr>
        <w:pStyle w:val="Prrafodelista"/>
        <w:numPr>
          <w:ilvl w:val="0"/>
          <w:numId w:val="9"/>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iCs/>
        </w:rPr>
        <w:t>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77E159C9" w14:textId="77777777" w:rsidR="000176D4" w:rsidRPr="00AA0B5C" w:rsidRDefault="000176D4" w:rsidP="000176D4">
      <w:pPr>
        <w:pStyle w:val="Prrafodelista"/>
        <w:numPr>
          <w:ilvl w:val="0"/>
          <w:numId w:val="9"/>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iCs/>
        </w:rPr>
        <w:t>Se admiten pruebas, se abre periodo de alegatos y posteriormente se cierra la instrucción.</w:t>
      </w:r>
    </w:p>
    <w:p w14:paraId="1B3E7606" w14:textId="77777777" w:rsidR="000176D4" w:rsidRPr="00AA0B5C" w:rsidRDefault="000176D4" w:rsidP="000176D4">
      <w:pPr>
        <w:pStyle w:val="Prrafodelista"/>
        <w:numPr>
          <w:ilvl w:val="0"/>
          <w:numId w:val="9"/>
        </w:numPr>
        <w:spacing w:line="360" w:lineRule="auto"/>
        <w:ind w:right="49"/>
        <w:contextualSpacing/>
        <w:jc w:val="both"/>
        <w:rPr>
          <w:rFonts w:ascii="Palatino Linotype" w:eastAsiaTheme="minorEastAsia" w:hAnsi="Palatino Linotype"/>
          <w:iCs/>
        </w:rPr>
      </w:pPr>
      <w:r w:rsidRPr="00AA0B5C">
        <w:rPr>
          <w:rFonts w:ascii="Palatino Linotype" w:eastAsiaTheme="minorEastAsia" w:hAnsi="Palatino Linotype"/>
          <w:iCs/>
        </w:rPr>
        <w:t>Se emite resolución, la cual deberá ser notificada al servidor público, al denunciante para su conocimiento y al jefe inmediato superior para efectos de ejecución.</w:t>
      </w:r>
    </w:p>
    <w:p w14:paraId="46427D5A" w14:textId="77777777" w:rsidR="000176D4" w:rsidRPr="00AA0B5C" w:rsidRDefault="000176D4" w:rsidP="000176D4">
      <w:pPr>
        <w:spacing w:line="360" w:lineRule="auto"/>
        <w:ind w:right="49"/>
        <w:contextualSpacing/>
        <w:jc w:val="both"/>
        <w:rPr>
          <w:rFonts w:ascii="Palatino Linotype" w:eastAsiaTheme="minorEastAsia" w:hAnsi="Palatino Linotype"/>
          <w:b/>
          <w:iCs/>
          <w:sz w:val="22"/>
          <w:szCs w:val="22"/>
        </w:rPr>
      </w:pPr>
    </w:p>
    <w:p w14:paraId="7FCFAFDF" w14:textId="77777777" w:rsidR="000176D4" w:rsidRPr="00AA0B5C" w:rsidRDefault="000176D4" w:rsidP="000176D4">
      <w:pPr>
        <w:spacing w:line="360" w:lineRule="auto"/>
        <w:ind w:right="49"/>
        <w:contextualSpacing/>
        <w:jc w:val="both"/>
        <w:rPr>
          <w:rFonts w:ascii="Palatino Linotype" w:eastAsiaTheme="minorEastAsia" w:hAnsi="Palatino Linotype"/>
          <w:iCs/>
        </w:rPr>
      </w:pPr>
      <w:r w:rsidRPr="00AA0B5C">
        <w:rPr>
          <w:rFonts w:ascii="Palatino Linotype" w:eastAsiaTheme="minorEastAsia" w:hAnsi="Palatino Linotype"/>
          <w:iCs/>
        </w:rPr>
        <w:t>Hasta aquí, es de referir que, en la etapa de investigación, el servidor público aún no conoce que el Órgano</w:t>
      </w:r>
      <w:r w:rsidRPr="00AA0B5C">
        <w:rPr>
          <w:rFonts w:ascii="Palatino Linotype" w:eastAsiaTheme="minorEastAsia" w:hAnsi="Palatino Linotype"/>
          <w:bCs/>
          <w:iCs/>
          <w:lang w:val="es-ES_tradnl"/>
        </w:rPr>
        <w:t xml:space="preserve"> Interno de Control</w:t>
      </w:r>
      <w:r w:rsidRPr="00AA0B5C">
        <w:rPr>
          <w:rFonts w:ascii="Palatino Linotype" w:eastAsiaTheme="minorEastAsia" w:hAnsi="Palatino Linotype"/>
          <w:iCs/>
        </w:rPr>
        <w:t>, lo está investigando por las posibles responsabilidades; por lo que conocerá el trabajador de dicha circunstancia, hasta que se haya emitido el Informe de Presunta Responsabilidad Administrativa y se emplaza para llamarlo audiencia.</w:t>
      </w:r>
    </w:p>
    <w:p w14:paraId="5D9AF778" w14:textId="77777777" w:rsidR="000176D4" w:rsidRPr="00AA0B5C" w:rsidRDefault="000176D4" w:rsidP="000176D4">
      <w:pPr>
        <w:spacing w:line="360" w:lineRule="auto"/>
        <w:ind w:right="49"/>
        <w:contextualSpacing/>
        <w:jc w:val="both"/>
        <w:rPr>
          <w:rFonts w:ascii="Palatino Linotype" w:eastAsiaTheme="minorEastAsia" w:hAnsi="Palatino Linotype"/>
          <w:iCs/>
        </w:rPr>
      </w:pPr>
    </w:p>
    <w:p w14:paraId="1D14A15E" w14:textId="77777777" w:rsidR="000176D4" w:rsidRPr="00AA0B5C" w:rsidRDefault="000176D4" w:rsidP="000176D4">
      <w:pPr>
        <w:spacing w:line="360" w:lineRule="auto"/>
        <w:ind w:right="49"/>
        <w:contextualSpacing/>
        <w:jc w:val="both"/>
        <w:rPr>
          <w:rFonts w:ascii="Palatino Linotype" w:eastAsiaTheme="minorEastAsia" w:hAnsi="Palatino Linotype"/>
          <w:iCs/>
        </w:rPr>
      </w:pPr>
      <w:r w:rsidRPr="00AA0B5C">
        <w:rPr>
          <w:rFonts w:ascii="Palatino Linotype" w:eastAsiaTheme="minorEastAsia" w:hAnsi="Palatino Linotype"/>
          <w:iCs/>
        </w:rPr>
        <w:lastRenderedPageBreak/>
        <w:t xml:space="preserve">Conforme a lo anterior, se considera que, en caso de existir </w:t>
      </w:r>
      <w:r w:rsidR="00AA647D" w:rsidRPr="00AA0B5C">
        <w:rPr>
          <w:rFonts w:ascii="Palatino Linotype" w:eastAsiaTheme="minorEastAsia" w:hAnsi="Palatino Linotype"/>
          <w:iCs/>
        </w:rPr>
        <w:t xml:space="preserve">quejas que hayan derivado en el inicio de </w:t>
      </w:r>
      <w:r w:rsidRPr="00AA0B5C">
        <w:rPr>
          <w:rFonts w:ascii="Palatino Linotype" w:eastAsiaTheme="minorEastAsia" w:hAnsi="Palatino Linotype"/>
          <w:iCs/>
        </w:rPr>
        <w:t xml:space="preserve">procedimientos en trámite, es decir, que se encontrarán en la etapa de investigación o procedimiento de responsabilidad previo a la emisión de la resolución, se actualizaría el primero elemento para acreditar la reserva. </w:t>
      </w:r>
    </w:p>
    <w:p w14:paraId="3B7F66C5" w14:textId="77777777" w:rsidR="000176D4" w:rsidRPr="00AA0B5C" w:rsidRDefault="000176D4" w:rsidP="000176D4">
      <w:pPr>
        <w:spacing w:line="360" w:lineRule="auto"/>
        <w:ind w:right="49"/>
        <w:contextualSpacing/>
        <w:jc w:val="both"/>
        <w:rPr>
          <w:rFonts w:ascii="Palatino Linotype" w:eastAsiaTheme="minorEastAsia" w:hAnsi="Palatino Linotype"/>
          <w:iCs/>
          <w:sz w:val="28"/>
        </w:rPr>
      </w:pPr>
    </w:p>
    <w:p w14:paraId="21966251" w14:textId="77777777" w:rsidR="000176D4" w:rsidRPr="00AA0B5C" w:rsidRDefault="000176D4" w:rsidP="000176D4">
      <w:pPr>
        <w:pStyle w:val="Prrafodelista"/>
        <w:numPr>
          <w:ilvl w:val="0"/>
          <w:numId w:val="8"/>
        </w:numPr>
        <w:spacing w:line="360" w:lineRule="auto"/>
        <w:ind w:right="49"/>
        <w:contextualSpacing/>
        <w:jc w:val="both"/>
        <w:rPr>
          <w:rFonts w:ascii="Palatino Linotype" w:eastAsiaTheme="minorEastAsia" w:hAnsi="Palatino Linotype"/>
          <w:b/>
          <w:iCs/>
        </w:rPr>
      </w:pPr>
      <w:r w:rsidRPr="00AA0B5C">
        <w:rPr>
          <w:rFonts w:ascii="Palatino Linotype" w:eastAsiaTheme="minorEastAsia" w:hAnsi="Palatino Linotype"/>
          <w:b/>
          <w:bCs/>
          <w:iCs/>
        </w:rPr>
        <w:t>Procedimiento administrativo de responsabilidades, concluido.</w:t>
      </w:r>
    </w:p>
    <w:p w14:paraId="21469398" w14:textId="77777777" w:rsidR="000176D4" w:rsidRPr="00AA0B5C" w:rsidRDefault="000176D4" w:rsidP="000176D4">
      <w:pPr>
        <w:pStyle w:val="Prrafodelista"/>
        <w:spacing w:line="360" w:lineRule="auto"/>
        <w:ind w:right="49"/>
        <w:jc w:val="both"/>
        <w:rPr>
          <w:rFonts w:ascii="Palatino Linotype" w:eastAsiaTheme="minorEastAsia" w:hAnsi="Palatino Linotype"/>
          <w:b/>
          <w:iCs/>
        </w:rPr>
      </w:pPr>
    </w:p>
    <w:p w14:paraId="2B9903B7" w14:textId="77777777" w:rsidR="000176D4" w:rsidRPr="00AA0B5C" w:rsidRDefault="000176D4" w:rsidP="000176D4">
      <w:pPr>
        <w:spacing w:line="360" w:lineRule="auto"/>
        <w:ind w:right="49"/>
        <w:contextualSpacing/>
        <w:jc w:val="both"/>
        <w:rPr>
          <w:rFonts w:ascii="Palatino Linotype" w:eastAsiaTheme="minorEastAsia" w:hAnsi="Palatino Linotype"/>
          <w:bCs/>
        </w:rPr>
      </w:pPr>
      <w:r w:rsidRPr="00AA0B5C">
        <w:rPr>
          <w:rFonts w:ascii="Palatino Linotype" w:eastAsiaTheme="minorEastAsia" w:hAnsi="Palatino Linotype"/>
          <w:bCs/>
        </w:rPr>
        <w:t xml:space="preserve">En lo que concierne al procedimiento administrativo de responsabilidad, concluido, es de indicar que únicamente procede la reserva de la información de los procedimientos en trámite, por lo que, se considera que en el supuesto de que a la fecha de la resolución, el Sujeto Obligado cuente </w:t>
      </w:r>
      <w:r w:rsidR="00AA647D" w:rsidRPr="00AA0B5C">
        <w:rPr>
          <w:rFonts w:ascii="Palatino Linotype" w:eastAsiaTheme="minorEastAsia" w:hAnsi="Palatino Linotype"/>
          <w:bCs/>
        </w:rPr>
        <w:t xml:space="preserve">quejas que derivaron en </w:t>
      </w:r>
      <w:r w:rsidRPr="00AA0B5C">
        <w:rPr>
          <w:rFonts w:ascii="Palatino Linotype" w:eastAsiaTheme="minorEastAsia" w:hAnsi="Palatino Linotype"/>
          <w:bCs/>
        </w:rPr>
        <w:t>procedimientos de responsabilidades administrativas, que se encuentren concluidos y hayan causado estado, ya sean absolutorios o condenatorios, en primera instancia procedería la entrega de los nombre de los servidores públicos involucrados, dado, que existe un interés público de la ciudadanía de conocer, que los servidores públicos, cumplen o no con sus atribuciones y la normatividad que los rige, dado que conforme a la Ley de Responsabilidades Administrativas del Estado de México y Municipios, dichos trabajadores deben ceñirse a los principios de disciplina, legalidad, objetividad, profesionalismo, honradez, lealtad, imparcialidad, integridad, rendición de cuentas, eficacia y eficiencia.</w:t>
      </w:r>
    </w:p>
    <w:p w14:paraId="283040A0" w14:textId="77777777" w:rsidR="000176D4" w:rsidRPr="00AA0B5C" w:rsidRDefault="000176D4" w:rsidP="000176D4">
      <w:pPr>
        <w:spacing w:line="360" w:lineRule="auto"/>
        <w:ind w:right="49"/>
        <w:contextualSpacing/>
        <w:jc w:val="both"/>
        <w:rPr>
          <w:rFonts w:ascii="Palatino Linotype" w:eastAsiaTheme="minorEastAsia" w:hAnsi="Palatino Linotype"/>
          <w:bCs/>
        </w:rPr>
      </w:pPr>
    </w:p>
    <w:p w14:paraId="5E2BF5FE" w14:textId="77777777" w:rsidR="000176D4" w:rsidRPr="00AA0B5C" w:rsidRDefault="000176D4" w:rsidP="000176D4">
      <w:pPr>
        <w:spacing w:line="360" w:lineRule="auto"/>
        <w:ind w:right="49"/>
        <w:contextualSpacing/>
        <w:jc w:val="both"/>
        <w:rPr>
          <w:rFonts w:ascii="Palatino Linotype" w:eastAsiaTheme="minorEastAsia" w:hAnsi="Palatino Linotype"/>
          <w:bCs/>
        </w:rPr>
      </w:pPr>
      <w:r w:rsidRPr="00AA0B5C">
        <w:rPr>
          <w:rFonts w:ascii="Palatino Linotype" w:eastAsiaTheme="minorEastAsia" w:hAnsi="Palatino Linotype"/>
          <w:bCs/>
        </w:rPr>
        <w:t xml:space="preserve">No obstante, toda vez que la información solicitada, se relaciona con servidores públicos en específico, los cuales pudieron o no haber recibido alguna sanción por </w:t>
      </w:r>
      <w:r w:rsidRPr="00AA0B5C">
        <w:rPr>
          <w:rFonts w:ascii="Palatino Linotype" w:eastAsiaTheme="minorEastAsia" w:hAnsi="Palatino Linotype"/>
          <w:bCs/>
        </w:rPr>
        <w:lastRenderedPageBreak/>
        <w:t>posibles responsabilidades, se procede analizar si el procedimiento es clasificado como confidencial, al poder causar un perjuicio a la vida privada de estos.</w:t>
      </w:r>
    </w:p>
    <w:p w14:paraId="5788F022" w14:textId="77777777" w:rsidR="000176D4" w:rsidRPr="00AA0B5C" w:rsidRDefault="000176D4" w:rsidP="000176D4">
      <w:pPr>
        <w:spacing w:line="360" w:lineRule="auto"/>
        <w:ind w:right="49"/>
        <w:contextualSpacing/>
        <w:jc w:val="both"/>
        <w:rPr>
          <w:rFonts w:ascii="Palatino Linotype" w:eastAsiaTheme="minorEastAsia" w:hAnsi="Palatino Linotype"/>
          <w:bCs/>
        </w:rPr>
      </w:pPr>
    </w:p>
    <w:p w14:paraId="3B71208B"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 xml:space="preserve">En </w:t>
      </w:r>
      <w:r w:rsidRPr="00AA0B5C">
        <w:rPr>
          <w:rFonts w:ascii="Palatino Linotype" w:eastAsiaTheme="minorEastAsia" w:hAnsi="Palatino Linotype"/>
          <w:bCs/>
        </w:rPr>
        <w:t>principio</w:t>
      </w:r>
      <w:r w:rsidRPr="00AA0B5C">
        <w:rPr>
          <w:rFonts w:ascii="Palatino Linotype" w:eastAsiaTheme="minorEastAsia" w:hAnsi="Palatino Linotype"/>
        </w:rPr>
        <w:t xml:space="preserve">, cabe mencionar que el artículo 6°, Apartado A), fracción II, de la Constitución Política de los Estados Unidos Mexicanos, prevé que </w:t>
      </w:r>
      <w:r w:rsidRPr="00AA0B5C">
        <w:rPr>
          <w:rFonts w:ascii="Palatino Linotype" w:eastAsiaTheme="minorEastAsia" w:hAnsi="Palatino Linotype"/>
          <w:b/>
        </w:rPr>
        <w:t xml:space="preserve">la información que se refiere a la vida privada y los datos personales, </w:t>
      </w:r>
      <w:r w:rsidRPr="00AA0B5C">
        <w:rPr>
          <w:rFonts w:ascii="Palatino Linotype" w:eastAsiaTheme="minorEastAsia" w:hAnsi="Palatino Linotype"/>
        </w:rPr>
        <w:t xml:space="preserve">será protegida en los términos y con las excepciones que fijen las leyes. </w:t>
      </w:r>
      <w:r w:rsidRPr="00AA0B5C">
        <w:rPr>
          <w:rFonts w:ascii="Palatino Linotype" w:eastAsiaTheme="minorEastAsia" w:hAnsi="Palatino Linotype"/>
          <w:bCs/>
        </w:rPr>
        <w:t xml:space="preserve">Igualmente, el segundo párrafo del artículo 16 de la </w:t>
      </w:r>
      <w:r w:rsidRPr="00AA0B5C">
        <w:rPr>
          <w:rFonts w:ascii="Palatino Linotype" w:eastAsiaTheme="minorEastAsia" w:hAnsi="Palatino Linotype"/>
        </w:rPr>
        <w:t xml:space="preserve">Carta Magna </w:t>
      </w:r>
      <w:r w:rsidRPr="00AA0B5C">
        <w:rPr>
          <w:rFonts w:ascii="Palatino Linotype" w:eastAsiaTheme="minorEastAsia" w:hAnsi="Palatino Linotype"/>
          <w:bCs/>
        </w:rPr>
        <w:t>dispone que t</w:t>
      </w:r>
      <w:r w:rsidRPr="00AA0B5C">
        <w:rPr>
          <w:rFonts w:ascii="Palatino Linotype" w:eastAsiaTheme="minorEastAsia" w:hAnsi="Palatino Linotype"/>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DFA4650"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056878C1" w14:textId="77777777" w:rsidR="000176D4" w:rsidRPr="00AA0B5C" w:rsidRDefault="000176D4" w:rsidP="000176D4">
      <w:pPr>
        <w:spacing w:line="360" w:lineRule="auto"/>
        <w:ind w:right="49"/>
        <w:contextualSpacing/>
        <w:jc w:val="both"/>
        <w:rPr>
          <w:rFonts w:ascii="Palatino Linotype" w:eastAsiaTheme="minorEastAsia" w:hAnsi="Palatino Linotype"/>
        </w:rPr>
      </w:pPr>
      <w:r w:rsidRPr="00AA0B5C">
        <w:rPr>
          <w:rFonts w:ascii="Palatino Linotype" w:eastAsiaTheme="minorEastAsia" w:hAnsi="Palatino Linotype"/>
        </w:rPr>
        <w:t>Acorde</w:t>
      </w:r>
      <w:r w:rsidRPr="00AA0B5C">
        <w:rPr>
          <w:rFonts w:ascii="Palatino Linotype" w:eastAsiaTheme="minorEastAsia" w:hAnsi="Palatino Linotype"/>
          <w:bCs/>
        </w:rPr>
        <w:t xml:space="preserve"> con lo anterior, la Ley General de Transparencia y Acceso a la Información Pública, en su artículo 116, dispone que se considera información confidencial la que contenga datos personales concernientes a una persona física identificada o identificable. </w:t>
      </w:r>
      <w:r w:rsidRPr="00AA0B5C">
        <w:rPr>
          <w:rFonts w:ascii="Palatino Linotype" w:eastAsiaTheme="minorEastAsia"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3ED4A2D" w14:textId="77777777" w:rsidR="000176D4" w:rsidRPr="00AA0B5C" w:rsidRDefault="000176D4" w:rsidP="000176D4">
      <w:pPr>
        <w:spacing w:line="360" w:lineRule="auto"/>
        <w:ind w:right="49"/>
        <w:contextualSpacing/>
        <w:jc w:val="both"/>
        <w:rPr>
          <w:rFonts w:ascii="Palatino Linotype" w:eastAsiaTheme="minorEastAsia" w:hAnsi="Palatino Linotype"/>
        </w:rPr>
      </w:pPr>
    </w:p>
    <w:p w14:paraId="11434D75" w14:textId="77777777" w:rsidR="000176D4" w:rsidRPr="00AA0B5C" w:rsidRDefault="000176D4" w:rsidP="000176D4">
      <w:pPr>
        <w:spacing w:line="360" w:lineRule="auto"/>
        <w:ind w:right="49"/>
        <w:contextualSpacing/>
        <w:jc w:val="both"/>
        <w:rPr>
          <w:rFonts w:ascii="Palatino Linotype" w:eastAsiaTheme="minorEastAsia" w:hAnsi="Palatino Linotype"/>
          <w:bCs/>
        </w:rPr>
      </w:pPr>
      <w:r w:rsidRPr="00AA0B5C">
        <w:rPr>
          <w:rFonts w:ascii="Palatino Linotype" w:eastAsiaTheme="minorEastAsia" w:hAnsi="Palatino Linotype"/>
          <w:bC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DFF4251" w14:textId="77777777" w:rsidR="002D26B5" w:rsidRPr="00AA0B5C" w:rsidRDefault="002D26B5" w:rsidP="000176D4">
      <w:pPr>
        <w:spacing w:line="360" w:lineRule="auto"/>
        <w:ind w:right="49"/>
        <w:contextualSpacing/>
        <w:jc w:val="both"/>
        <w:rPr>
          <w:rFonts w:ascii="Palatino Linotype" w:eastAsiaTheme="minorEastAsia" w:hAnsi="Palatino Linotype"/>
          <w:bCs/>
        </w:rPr>
      </w:pPr>
    </w:p>
    <w:p w14:paraId="249FFBD6" w14:textId="77777777" w:rsidR="000176D4" w:rsidRPr="00AA0B5C" w:rsidRDefault="000176D4" w:rsidP="000176D4">
      <w:pPr>
        <w:spacing w:line="360" w:lineRule="auto"/>
        <w:ind w:right="49"/>
        <w:contextualSpacing/>
        <w:jc w:val="both"/>
        <w:rPr>
          <w:rFonts w:ascii="Palatino Linotype" w:eastAsiaTheme="minorEastAsia" w:hAnsi="Palatino Linotype"/>
          <w:bCs/>
        </w:rPr>
      </w:pPr>
      <w:r w:rsidRPr="00AA0B5C">
        <w:rPr>
          <w:rFonts w:ascii="Palatino Linotype" w:eastAsiaTheme="minorEastAsia" w:hAnsi="Palatino Linotype"/>
          <w:bCs/>
        </w:rPr>
        <w:t xml:space="preserve">En concordancia con lo previo, el artículo 143, fracción I, de la Ley previamente citada, establece que </w:t>
      </w:r>
      <w:r w:rsidRPr="00AA0B5C">
        <w:rPr>
          <w:rFonts w:ascii="Palatino Linotype" w:eastAsiaTheme="minorEastAsia" w:hAnsi="Palatino Linotype"/>
        </w:rPr>
        <w:t>la información privada</w:t>
      </w:r>
      <w:r w:rsidRPr="00AA0B5C">
        <w:rPr>
          <w:rFonts w:ascii="Palatino Linotype" w:eastAsiaTheme="minorEastAsia" w:hAnsi="Palatino Linotype"/>
          <w:bCs/>
        </w:rPr>
        <w:t xml:space="preserve"> y los datos personales, concernientes a una persona física identificada o identificable son confidenciales.</w:t>
      </w:r>
    </w:p>
    <w:p w14:paraId="288D157D" w14:textId="77777777" w:rsidR="000176D4" w:rsidRPr="00AA0B5C" w:rsidRDefault="000176D4" w:rsidP="000176D4">
      <w:pPr>
        <w:spacing w:line="360" w:lineRule="auto"/>
        <w:ind w:right="49"/>
        <w:contextualSpacing/>
        <w:jc w:val="both"/>
        <w:rPr>
          <w:rFonts w:ascii="Palatino Linotype" w:eastAsiaTheme="minorEastAsia" w:hAnsi="Palatino Linotype"/>
          <w:bCs/>
        </w:rPr>
      </w:pPr>
    </w:p>
    <w:p w14:paraId="477E2098" w14:textId="77777777" w:rsidR="000176D4" w:rsidRPr="00AA0B5C" w:rsidRDefault="000176D4" w:rsidP="000176D4">
      <w:pPr>
        <w:spacing w:line="360" w:lineRule="auto"/>
        <w:ind w:right="49"/>
        <w:contextualSpacing/>
        <w:jc w:val="both"/>
        <w:rPr>
          <w:rFonts w:ascii="Palatino Linotype" w:eastAsiaTheme="minorEastAsia" w:hAnsi="Palatino Linotype"/>
          <w:bCs/>
        </w:rPr>
      </w:pPr>
      <w:r w:rsidRPr="00AA0B5C">
        <w:rPr>
          <w:rFonts w:ascii="Palatino Linotype" w:eastAsiaTheme="minorEastAsia" w:hAnsi="Palatino Linotype"/>
          <w:bC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AA0B5C">
        <w:rPr>
          <w:rFonts w:ascii="Palatino Linotype" w:eastAsiaTheme="minorEastAsia" w:hAnsi="Palatino Linotype"/>
          <w:b/>
          <w:bCs/>
        </w:rPr>
        <w:t xml:space="preserve">i) </w:t>
      </w:r>
      <w:r w:rsidRPr="00AA0B5C">
        <w:rPr>
          <w:rFonts w:ascii="Palatino Linotype" w:eastAsiaTheme="minorEastAsia" w:hAnsi="Palatino Linotype"/>
          <w:bCs/>
        </w:rPr>
        <w:t xml:space="preserve">la información se encuentre en registros públicos o fuentes de acceso público, </w:t>
      </w:r>
      <w:proofErr w:type="spellStart"/>
      <w:r w:rsidRPr="00AA0B5C">
        <w:rPr>
          <w:rFonts w:ascii="Palatino Linotype" w:eastAsiaTheme="minorEastAsia" w:hAnsi="Palatino Linotype"/>
          <w:b/>
          <w:bCs/>
        </w:rPr>
        <w:t>ii</w:t>
      </w:r>
      <w:proofErr w:type="spellEnd"/>
      <w:r w:rsidRPr="00AA0B5C">
        <w:rPr>
          <w:rFonts w:ascii="Palatino Linotype" w:eastAsiaTheme="minorEastAsia" w:hAnsi="Palatino Linotype"/>
          <w:b/>
          <w:bCs/>
        </w:rPr>
        <w:t>)</w:t>
      </w:r>
      <w:r w:rsidRPr="00AA0B5C">
        <w:rPr>
          <w:rFonts w:ascii="Palatino Linotype" w:eastAsiaTheme="minorEastAsia" w:hAnsi="Palatino Linotype"/>
          <w:bCs/>
        </w:rPr>
        <w:t xml:space="preserve"> por ley tenga el carácter de pública, </w:t>
      </w:r>
      <w:proofErr w:type="spellStart"/>
      <w:r w:rsidRPr="00AA0B5C">
        <w:rPr>
          <w:rFonts w:ascii="Palatino Linotype" w:eastAsiaTheme="minorEastAsia" w:hAnsi="Palatino Linotype"/>
          <w:b/>
          <w:bCs/>
        </w:rPr>
        <w:t>iii</w:t>
      </w:r>
      <w:proofErr w:type="spellEnd"/>
      <w:r w:rsidRPr="00AA0B5C">
        <w:rPr>
          <w:rFonts w:ascii="Palatino Linotype" w:eastAsiaTheme="minorEastAsia" w:hAnsi="Palatino Linotype"/>
          <w:b/>
          <w:bCs/>
        </w:rPr>
        <w:t>)</w:t>
      </w:r>
      <w:r w:rsidRPr="00AA0B5C">
        <w:rPr>
          <w:rFonts w:ascii="Palatino Linotype" w:eastAsiaTheme="minorEastAsia" w:hAnsi="Palatino Linotype"/>
          <w:bCs/>
        </w:rPr>
        <w:t xml:space="preserve"> exista una orden judicial, </w:t>
      </w:r>
      <w:proofErr w:type="spellStart"/>
      <w:r w:rsidRPr="00AA0B5C">
        <w:rPr>
          <w:rFonts w:ascii="Palatino Linotype" w:eastAsiaTheme="minorEastAsia" w:hAnsi="Palatino Linotype"/>
          <w:b/>
          <w:bCs/>
        </w:rPr>
        <w:t>iv</w:t>
      </w:r>
      <w:proofErr w:type="spellEnd"/>
      <w:r w:rsidRPr="00AA0B5C">
        <w:rPr>
          <w:rFonts w:ascii="Palatino Linotype" w:eastAsiaTheme="minorEastAsia" w:hAnsi="Palatino Linotype"/>
          <w:b/>
          <w:bCs/>
        </w:rPr>
        <w:t>)</w:t>
      </w:r>
      <w:r w:rsidRPr="00AA0B5C">
        <w:rPr>
          <w:rFonts w:ascii="Palatino Linotype" w:eastAsiaTheme="minorEastAsia" w:hAnsi="Palatino Linotype"/>
          <w:bCs/>
        </w:rPr>
        <w:t xml:space="preserve"> por razones de seguridad nacional y salubridad general o </w:t>
      </w:r>
      <w:r w:rsidRPr="00AA0B5C">
        <w:rPr>
          <w:rFonts w:ascii="Palatino Linotype" w:eastAsiaTheme="minorEastAsia" w:hAnsi="Palatino Linotype"/>
          <w:b/>
          <w:bCs/>
        </w:rPr>
        <w:t>v)</w:t>
      </w:r>
      <w:r w:rsidRPr="00AA0B5C">
        <w:rPr>
          <w:rFonts w:ascii="Palatino Linotype" w:eastAsiaTheme="minorEastAsia" w:hAnsi="Palatino Linotype"/>
          <w:bCs/>
        </w:rPr>
        <w:t xml:space="preserve"> para proteger los derechos de terceros o cuando se transmita entre sujetos obligados en términos de los tratados y los acuerdos interinstitucionales.</w:t>
      </w:r>
    </w:p>
    <w:p w14:paraId="4CB54C4C" w14:textId="77777777" w:rsidR="000176D4" w:rsidRPr="00AA0B5C" w:rsidRDefault="000176D4" w:rsidP="000176D4">
      <w:pPr>
        <w:spacing w:line="360" w:lineRule="auto"/>
        <w:ind w:right="49"/>
        <w:contextualSpacing/>
        <w:jc w:val="both"/>
        <w:rPr>
          <w:rFonts w:ascii="Palatino Linotype" w:eastAsiaTheme="minorEastAsia" w:hAnsi="Palatino Linotype"/>
          <w:bCs/>
        </w:rPr>
      </w:pPr>
    </w:p>
    <w:p w14:paraId="623CDAB8" w14:textId="77777777" w:rsidR="000176D4" w:rsidRPr="00AA0B5C" w:rsidRDefault="000176D4" w:rsidP="000176D4">
      <w:pPr>
        <w:spacing w:line="360" w:lineRule="auto"/>
        <w:ind w:right="49"/>
        <w:contextualSpacing/>
        <w:jc w:val="both"/>
        <w:rPr>
          <w:rFonts w:ascii="Palatino Linotype" w:eastAsiaTheme="minorEastAsia" w:hAnsi="Palatino Linotype"/>
          <w:bCs/>
        </w:rPr>
      </w:pPr>
      <w:r w:rsidRPr="00AA0B5C">
        <w:rPr>
          <w:rFonts w:ascii="Palatino Linotype" w:eastAsiaTheme="minorEastAsia" w:hAnsi="Palatino Linotype"/>
          <w:bCs/>
        </w:rPr>
        <w:t>En términos de lo expuesto, la documentación y aquellos datos que se consideren confidenciales, serán una limitante del derecho de acceso a la información, siempre y cuando:</w:t>
      </w:r>
    </w:p>
    <w:p w14:paraId="539FC040" w14:textId="77777777" w:rsidR="000176D4" w:rsidRPr="00AA0B5C" w:rsidRDefault="000176D4" w:rsidP="000176D4">
      <w:pPr>
        <w:spacing w:line="360" w:lineRule="auto"/>
        <w:ind w:right="49"/>
        <w:contextualSpacing/>
        <w:jc w:val="both"/>
        <w:rPr>
          <w:rFonts w:ascii="Palatino Linotype" w:eastAsiaTheme="minorEastAsia" w:hAnsi="Palatino Linotype"/>
          <w:bCs/>
        </w:rPr>
      </w:pPr>
    </w:p>
    <w:p w14:paraId="329F374F" w14:textId="77777777" w:rsidR="000176D4" w:rsidRPr="002F35EB" w:rsidRDefault="000176D4" w:rsidP="000176D4">
      <w:pPr>
        <w:ind w:left="851" w:right="51"/>
        <w:contextualSpacing/>
        <w:jc w:val="both"/>
        <w:rPr>
          <w:rFonts w:ascii="Palatino Linotype" w:eastAsiaTheme="minorEastAsia" w:hAnsi="Palatino Linotype"/>
          <w:bCs/>
          <w:sz w:val="23"/>
          <w:szCs w:val="23"/>
        </w:rPr>
      </w:pPr>
      <w:r w:rsidRPr="002F35EB">
        <w:rPr>
          <w:rFonts w:ascii="Palatino Linotype" w:eastAsiaTheme="minorEastAsia" w:hAnsi="Palatino Linotype"/>
          <w:bCs/>
          <w:sz w:val="23"/>
          <w:szCs w:val="23"/>
        </w:rPr>
        <w:lastRenderedPageBreak/>
        <w:t xml:space="preserve">a). Se trate de datos personales; esto es, información concerniente a una persona física y que ésta sea identificada o identificable. </w:t>
      </w:r>
    </w:p>
    <w:p w14:paraId="2119A64C" w14:textId="77777777" w:rsidR="000176D4" w:rsidRPr="002F35EB" w:rsidRDefault="000176D4" w:rsidP="000176D4">
      <w:pPr>
        <w:ind w:left="142" w:right="51"/>
        <w:contextualSpacing/>
        <w:jc w:val="both"/>
        <w:rPr>
          <w:rFonts w:ascii="Palatino Linotype" w:eastAsiaTheme="minorEastAsia" w:hAnsi="Palatino Linotype"/>
          <w:bCs/>
          <w:sz w:val="23"/>
          <w:szCs w:val="23"/>
        </w:rPr>
      </w:pPr>
    </w:p>
    <w:p w14:paraId="700D67DB" w14:textId="77777777" w:rsidR="000176D4" w:rsidRPr="002F35EB" w:rsidRDefault="000176D4" w:rsidP="000176D4">
      <w:pPr>
        <w:ind w:left="851" w:right="51"/>
        <w:contextualSpacing/>
        <w:jc w:val="both"/>
        <w:rPr>
          <w:rFonts w:ascii="Palatino Linotype" w:eastAsiaTheme="minorEastAsia" w:hAnsi="Palatino Linotype"/>
          <w:bCs/>
          <w:sz w:val="23"/>
          <w:szCs w:val="23"/>
        </w:rPr>
      </w:pPr>
      <w:r w:rsidRPr="002F35EB">
        <w:rPr>
          <w:rFonts w:ascii="Palatino Linotype" w:eastAsiaTheme="minorEastAsia" w:hAnsi="Palatino Linotype"/>
          <w:bCs/>
          <w:sz w:val="23"/>
          <w:szCs w:val="23"/>
        </w:rPr>
        <w:t xml:space="preserve">b). Para la difusión de los datos, se requiera el consentimiento del titular. </w:t>
      </w:r>
    </w:p>
    <w:p w14:paraId="4D5629E1" w14:textId="77777777" w:rsidR="000176D4" w:rsidRPr="00AA0B5C" w:rsidRDefault="000176D4" w:rsidP="000176D4">
      <w:pPr>
        <w:spacing w:line="360" w:lineRule="auto"/>
        <w:ind w:right="49"/>
        <w:contextualSpacing/>
        <w:jc w:val="both"/>
        <w:rPr>
          <w:rFonts w:ascii="Palatino Linotype" w:eastAsiaTheme="minorEastAsia" w:hAnsi="Palatino Linotype"/>
          <w:bCs/>
        </w:rPr>
      </w:pPr>
    </w:p>
    <w:p w14:paraId="7D91772C" w14:textId="77777777" w:rsidR="000176D4" w:rsidRPr="00AA0B5C" w:rsidRDefault="000176D4" w:rsidP="00B53104">
      <w:pPr>
        <w:spacing w:before="240" w:after="240" w:line="360" w:lineRule="auto"/>
        <w:contextualSpacing/>
        <w:jc w:val="both"/>
        <w:rPr>
          <w:rFonts w:ascii="Palatino Linotype" w:eastAsiaTheme="minorEastAsia" w:hAnsi="Palatino Linotype"/>
          <w:bCs/>
        </w:rPr>
      </w:pPr>
      <w:r w:rsidRPr="00AA0B5C">
        <w:rPr>
          <w:rFonts w:ascii="Palatino Linotype" w:eastAsiaTheme="minorEastAsia" w:hAnsi="Palatino Linotype"/>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095DC67" w14:textId="77777777" w:rsidR="000176D4" w:rsidRPr="00AA0B5C" w:rsidRDefault="000176D4" w:rsidP="00B53104">
      <w:pPr>
        <w:spacing w:before="240" w:after="240" w:line="360" w:lineRule="auto"/>
        <w:contextualSpacing/>
        <w:jc w:val="both"/>
        <w:rPr>
          <w:rFonts w:ascii="Palatino Linotype" w:eastAsiaTheme="minorEastAsia" w:hAnsi="Palatino Linotype"/>
          <w:bCs/>
        </w:rPr>
      </w:pPr>
    </w:p>
    <w:p w14:paraId="20353A5B" w14:textId="77777777" w:rsidR="000176D4" w:rsidRPr="00AA0B5C" w:rsidRDefault="000176D4" w:rsidP="00B53104">
      <w:pPr>
        <w:spacing w:before="240" w:after="240" w:line="360" w:lineRule="auto"/>
        <w:contextualSpacing/>
        <w:jc w:val="both"/>
        <w:rPr>
          <w:rFonts w:ascii="Palatino Linotype" w:eastAsiaTheme="minorEastAsia" w:hAnsi="Palatino Linotype"/>
          <w:b/>
          <w:bCs/>
        </w:rPr>
      </w:pPr>
      <w:r w:rsidRPr="00AA0B5C">
        <w:rPr>
          <w:rFonts w:ascii="Palatino Linotype" w:eastAsiaTheme="minorEastAsia" w:hAnsi="Palatino Linotype"/>
          <w:bCs/>
        </w:rPr>
        <w:t xml:space="preserve">Además, en el artículo 5° de dicho ordenamiento jurídico, </w:t>
      </w:r>
      <w:r w:rsidRPr="00AA0B5C">
        <w:rPr>
          <w:rFonts w:ascii="Palatino Linotype" w:eastAsiaTheme="minorEastAsia" w:hAnsi="Palatino Linotype"/>
          <w:b/>
          <w:bCs/>
        </w:rPr>
        <w:t xml:space="preserve">establece que es la Ley aplicable para todo tratamiento de datos personales. </w:t>
      </w:r>
    </w:p>
    <w:p w14:paraId="350C6DDB" w14:textId="77777777" w:rsidR="000176D4" w:rsidRPr="00AA0B5C" w:rsidRDefault="000176D4" w:rsidP="00B53104">
      <w:pPr>
        <w:spacing w:before="240" w:after="240" w:line="360" w:lineRule="auto"/>
        <w:contextualSpacing/>
        <w:jc w:val="both"/>
        <w:rPr>
          <w:rFonts w:ascii="Palatino Linotype" w:eastAsiaTheme="minorEastAsia" w:hAnsi="Palatino Linotype"/>
          <w:b/>
          <w:bCs/>
        </w:rPr>
      </w:pPr>
    </w:p>
    <w:p w14:paraId="38DF3843" w14:textId="77777777" w:rsidR="000176D4" w:rsidRPr="00AA0B5C" w:rsidRDefault="000176D4" w:rsidP="00B5310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En </w:t>
      </w:r>
      <w:r w:rsidRPr="00AA0B5C">
        <w:rPr>
          <w:rFonts w:ascii="Palatino Linotype" w:eastAsiaTheme="minorEastAsia" w:hAnsi="Palatino Linotype"/>
          <w:bCs/>
        </w:rPr>
        <w:t>ese</w:t>
      </w:r>
      <w:r w:rsidRPr="00AA0B5C">
        <w:rPr>
          <w:rFonts w:ascii="Palatino Linotype" w:eastAsiaTheme="minorEastAsia" w:hAnsi="Palatino Linotype"/>
        </w:rPr>
        <w:t xml:space="preserve"> contexto, los artículos 6°, 7°, 8° y 14 de la </w:t>
      </w:r>
      <w:r w:rsidRPr="00AA0B5C">
        <w:rPr>
          <w:rFonts w:ascii="Palatino Linotype" w:eastAsiaTheme="minorEastAsia" w:hAnsi="Palatino Linotype"/>
          <w:bCs/>
        </w:rPr>
        <w:t>Ley de Protección de Datos Personales en Posesión de Sujetos Obligados del Estado de México y Municipios</w:t>
      </w:r>
      <w:r w:rsidRPr="00AA0B5C">
        <w:rPr>
          <w:rFonts w:ascii="Palatino Linotype" w:eastAsiaTheme="minorEastAsia" w:hAnsi="Palatino Linotype"/>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67E23AD" w14:textId="77777777" w:rsidR="000176D4" w:rsidRPr="00AA0B5C" w:rsidRDefault="000176D4" w:rsidP="00B53104">
      <w:pPr>
        <w:spacing w:before="240" w:after="240" w:line="360" w:lineRule="auto"/>
        <w:contextualSpacing/>
        <w:jc w:val="both"/>
        <w:rPr>
          <w:rFonts w:ascii="Palatino Linotype" w:eastAsiaTheme="minorEastAsia" w:hAnsi="Palatino Linotype"/>
        </w:rPr>
      </w:pPr>
    </w:p>
    <w:p w14:paraId="102B8CAD" w14:textId="3100BE16" w:rsidR="000176D4" w:rsidRDefault="000176D4" w:rsidP="00B5310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lastRenderedPageBreak/>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4891847" w14:textId="77777777" w:rsidR="002F35EB" w:rsidRPr="00AA0B5C" w:rsidRDefault="002F35EB" w:rsidP="00B53104">
      <w:pPr>
        <w:spacing w:before="240" w:after="240" w:line="360" w:lineRule="auto"/>
        <w:contextualSpacing/>
        <w:jc w:val="both"/>
        <w:rPr>
          <w:rFonts w:ascii="Palatino Linotype" w:eastAsiaTheme="minorEastAsia" w:hAnsi="Palatino Linotype"/>
        </w:rPr>
      </w:pPr>
    </w:p>
    <w:p w14:paraId="71C080BE" w14:textId="77777777" w:rsidR="000176D4" w:rsidRPr="00AA0B5C" w:rsidRDefault="000176D4" w:rsidP="00B5310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AA0B5C">
        <w:rPr>
          <w:rFonts w:ascii="Palatino Linotype" w:eastAsiaTheme="minorEastAsia" w:hAnsi="Palatino Linotype"/>
          <w:i/>
        </w:rPr>
        <w:t>versus</w:t>
      </w:r>
      <w:r w:rsidRPr="00AA0B5C">
        <w:rPr>
          <w:rFonts w:ascii="Palatino Linotype" w:eastAsiaTheme="minorEastAsia" w:hAnsi="Palatino Linotype"/>
        </w:rPr>
        <w:t xml:space="preserve"> el interés público de conocer el ejercicio de atribuciones y de recursos públicos de las instituciones y es a partir de ahí, en donde las instituciones públicas deben determinar la publicidad de su información.</w:t>
      </w:r>
    </w:p>
    <w:p w14:paraId="0117E633" w14:textId="77777777" w:rsidR="000176D4" w:rsidRPr="00AA0B5C" w:rsidRDefault="000176D4" w:rsidP="00B53104">
      <w:pPr>
        <w:spacing w:before="240" w:after="240" w:line="360" w:lineRule="auto"/>
        <w:contextualSpacing/>
        <w:jc w:val="both"/>
        <w:rPr>
          <w:rFonts w:ascii="Palatino Linotype" w:eastAsiaTheme="minorEastAsia" w:hAnsi="Palatino Linotype"/>
        </w:rPr>
      </w:pPr>
    </w:p>
    <w:p w14:paraId="0CE6D8AB" w14:textId="77777777" w:rsidR="000176D4" w:rsidRPr="00AA0B5C" w:rsidRDefault="000176D4" w:rsidP="00B5310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De tal suerte, las instituciones públicas tienen la doble responsabilidad, por un lado, de proteger los datos personales y por otro, darles publicidad cuando la relevancia de esos datos sea de interés público.</w:t>
      </w:r>
    </w:p>
    <w:p w14:paraId="0F12DD0F" w14:textId="77777777" w:rsidR="000176D4" w:rsidRPr="00AA0B5C" w:rsidRDefault="000176D4" w:rsidP="00B53104">
      <w:pPr>
        <w:spacing w:before="240" w:after="240" w:line="360" w:lineRule="auto"/>
        <w:contextualSpacing/>
        <w:jc w:val="both"/>
        <w:rPr>
          <w:rFonts w:ascii="Palatino Linotype" w:eastAsiaTheme="minorEastAsia" w:hAnsi="Palatino Linotype"/>
        </w:rPr>
      </w:pPr>
    </w:p>
    <w:p w14:paraId="61B74B9F" w14:textId="77777777" w:rsidR="000176D4" w:rsidRPr="00AA0B5C" w:rsidRDefault="000176D4" w:rsidP="00B5310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w:t>
      </w:r>
      <w:r w:rsidRPr="00AA0B5C">
        <w:rPr>
          <w:rFonts w:ascii="Palatino Linotype" w:eastAsiaTheme="minorEastAsia" w:hAnsi="Palatino Linotype"/>
        </w:rPr>
        <w:lastRenderedPageBreak/>
        <w:t>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FDCF9AD" w14:textId="77777777" w:rsidR="000176D4" w:rsidRPr="00AA0B5C" w:rsidRDefault="000176D4" w:rsidP="00B53104">
      <w:pPr>
        <w:spacing w:before="240" w:after="240" w:line="360" w:lineRule="auto"/>
        <w:contextualSpacing/>
        <w:jc w:val="both"/>
        <w:rPr>
          <w:rFonts w:ascii="Palatino Linotype" w:eastAsiaTheme="minorEastAsia" w:hAnsi="Palatino Linotype"/>
        </w:rPr>
      </w:pPr>
    </w:p>
    <w:p w14:paraId="6B633B03" w14:textId="77777777" w:rsidR="000176D4" w:rsidRPr="00AA0B5C" w:rsidRDefault="000176D4" w:rsidP="00B53104">
      <w:pPr>
        <w:spacing w:before="240" w:after="240" w:line="360" w:lineRule="auto"/>
        <w:contextualSpacing/>
        <w:jc w:val="both"/>
        <w:rPr>
          <w:rFonts w:ascii="Palatino Linotype" w:eastAsiaTheme="minorEastAsia" w:hAnsi="Palatino Linotype"/>
        </w:rPr>
      </w:pPr>
      <w:r w:rsidRPr="00AA0B5C">
        <w:rPr>
          <w:rFonts w:ascii="Palatino Linotype" w:eastAsiaTheme="minorEastAsia" w:hAnsi="Palatino Linotype"/>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8DBC1C6" w14:textId="77777777" w:rsidR="000176D4" w:rsidRPr="00AA0B5C" w:rsidRDefault="000176D4" w:rsidP="00B53104">
      <w:pPr>
        <w:spacing w:before="240" w:after="240" w:line="360" w:lineRule="auto"/>
        <w:contextualSpacing/>
        <w:jc w:val="both"/>
        <w:rPr>
          <w:rFonts w:ascii="Palatino Linotype" w:eastAsiaTheme="minorEastAsia" w:hAnsi="Palatino Linotype"/>
        </w:rPr>
      </w:pPr>
    </w:p>
    <w:p w14:paraId="01A5A120"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 xml:space="preserve">Bajo ese </w:t>
      </w:r>
      <w:r w:rsidRPr="00AA0B5C">
        <w:rPr>
          <w:rFonts w:ascii="Palatino Linotype" w:eastAsiaTheme="minorEastAsia" w:hAnsi="Palatino Linotype"/>
        </w:rPr>
        <w:t>contexto</w:t>
      </w:r>
      <w:r w:rsidRPr="00AA0B5C">
        <w:rPr>
          <w:rFonts w:ascii="Palatino Linotype" w:eastAsiaTheme="minorEastAsia" w:hAnsi="Palatino Linotype"/>
          <w:iCs/>
        </w:rPr>
        <w:t xml:space="preserve">, se procede al estudio de la clasificación del nombre de servidores públicos, en procedimientos de responsabilidades, de conformidad con el </w:t>
      </w:r>
      <w:r w:rsidRPr="00AA0B5C">
        <w:rPr>
          <w:rFonts w:ascii="Palatino Linotype" w:eastAsiaTheme="minorEastAsia" w:hAnsi="Palatino Linotype"/>
          <w:b/>
          <w:iCs/>
        </w:rPr>
        <w:t xml:space="preserve">artículo 143, fracción I, </w:t>
      </w:r>
      <w:r w:rsidRPr="00AA0B5C">
        <w:rPr>
          <w:rFonts w:ascii="Palatino Linotype" w:eastAsiaTheme="minorEastAsia" w:hAnsi="Palatino Linotype"/>
          <w:iCs/>
        </w:rPr>
        <w:t>de la Ley de Transparencia y Acceso a la Información Pública del Estado de México y Municipios.</w:t>
      </w:r>
    </w:p>
    <w:p w14:paraId="4A22F415"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39FAB0F5"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 xml:space="preserve">Finalmente, sobre los procedimientos de responsabilidad administrativa absolutoria, al respecto, en el presente caso, se trata expedientes o determinaciones </w:t>
      </w:r>
      <w:r w:rsidRPr="00AA0B5C">
        <w:rPr>
          <w:rFonts w:ascii="Palatino Linotype" w:eastAsiaTheme="minorEastAsia" w:hAnsi="Palatino Linotype"/>
          <w:iCs/>
        </w:rPr>
        <w:lastRenderedPageBreak/>
        <w:t>en donde la conducta investigada no fue contraria en derecho; por lo que, entregar las denuncias o procedimientos, en caso, de que existan, se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61637873"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4010BEA0"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Asimismo, proporcionar los procedimientos, no generaría una afectación a su honor, intimidad o buena imagen, pues contrario a esto, a través de la queja o denuncia, es posible conocer que los motivos señalados en estas, no fueron comprobadas y que el servidor público ha ejercido su cargo, de manera honesta, responsable y conforme a lo establecido en las diversas disposiciones.</w:t>
      </w:r>
    </w:p>
    <w:p w14:paraId="5D6DDAB6"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5A6C691C" w14:textId="77777777" w:rsidR="000176D4" w:rsidRPr="00AA0B5C" w:rsidRDefault="000176D4" w:rsidP="00B53104">
      <w:pPr>
        <w:spacing w:before="240" w:after="240" w:line="360" w:lineRule="auto"/>
        <w:contextualSpacing/>
        <w:jc w:val="both"/>
        <w:rPr>
          <w:rFonts w:ascii="Palatino Linotype" w:eastAsiaTheme="minorEastAsia" w:hAnsi="Palatino Linotype"/>
          <w:b/>
          <w:iCs/>
        </w:rPr>
      </w:pPr>
      <w:r w:rsidRPr="00AA0B5C">
        <w:rPr>
          <w:rFonts w:ascii="Palatino Linotype" w:eastAsiaTheme="minorEastAsia" w:hAnsi="Palatino Linotype"/>
          <w:bCs/>
          <w:iCs/>
        </w:rPr>
        <w:t xml:space="preserve">En ese </w:t>
      </w:r>
      <w:r w:rsidRPr="00AA0B5C">
        <w:rPr>
          <w:rFonts w:ascii="Palatino Linotype" w:eastAsiaTheme="minorEastAsia" w:hAnsi="Palatino Linotype"/>
          <w:iCs/>
        </w:rPr>
        <w:t>orden</w:t>
      </w:r>
      <w:r w:rsidRPr="00AA0B5C">
        <w:rPr>
          <w:rFonts w:ascii="Palatino Linotype" w:eastAsiaTheme="minorEastAsia" w:hAnsi="Palatino Linotype"/>
          <w:bCs/>
          <w:iCs/>
        </w:rPr>
        <w:t xml:space="preserve"> de ideas, dar a conocer la información solicitada respecto a procedimientos de responsabilidades administrativas absolutorios, esto es, que no </w:t>
      </w:r>
      <w:r w:rsidRPr="00AA0B5C">
        <w:rPr>
          <w:rFonts w:ascii="Palatino Linotype" w:eastAsiaTheme="minorEastAsia" w:hAnsi="Palatino Linotype"/>
          <w:iCs/>
        </w:rPr>
        <w:t>hayan decretado alguna responsabilidad o culpabilidad, en caso de su existencia</w:t>
      </w:r>
      <w:r w:rsidRPr="00AA0B5C">
        <w:rPr>
          <w:rFonts w:ascii="Palatino Linotype" w:eastAsiaTheme="minorEastAsia" w:hAnsi="Palatino Linotype"/>
          <w:bCs/>
          <w:iCs/>
        </w:rPr>
        <w:t>, no implicaría una vulneración a su honor o intimidad, ya que dichos procedimientos suponen la falta de elementos para sancionarlo.</w:t>
      </w:r>
    </w:p>
    <w:p w14:paraId="0C092DB8"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572B9773" w14:textId="77777777" w:rsidR="000176D4" w:rsidRPr="00AA0B5C" w:rsidRDefault="000176D4" w:rsidP="00B53104">
      <w:pPr>
        <w:spacing w:before="240" w:after="240" w:line="360" w:lineRule="auto"/>
        <w:contextualSpacing/>
        <w:jc w:val="both"/>
        <w:rPr>
          <w:rFonts w:ascii="Palatino Linotype" w:eastAsiaTheme="minorEastAsia" w:hAnsi="Palatino Linotype"/>
          <w:bCs/>
          <w:iCs/>
        </w:rPr>
      </w:pPr>
      <w:r w:rsidRPr="00AA0B5C">
        <w:rPr>
          <w:rFonts w:ascii="Palatino Linotype" w:eastAsiaTheme="minorEastAsia" w:hAnsi="Palatino Linotype"/>
          <w:bCs/>
          <w:iCs/>
        </w:rPr>
        <w:t xml:space="preserve">Igualmente, debe traerse a colación la jurisprudencia con el rubro </w:t>
      </w:r>
      <w:r w:rsidRPr="00AA0B5C">
        <w:rPr>
          <w:rFonts w:ascii="Palatino Linotype" w:eastAsiaTheme="minorEastAsia" w:hAnsi="Palatino Linotype"/>
          <w:b/>
          <w:bCs/>
          <w:i/>
          <w:iCs/>
        </w:rPr>
        <w:t>“LIBERTAD DE EXPRESIÓN Y DERECHO AL HONOR. EXPRESIONES QUE SE ENCUENTRAN PROTEGIDAS CONSTITUCIONALMENTE”</w:t>
      </w:r>
      <w:r w:rsidRPr="00AA0B5C">
        <w:rPr>
          <w:rFonts w:ascii="Palatino Linotype" w:eastAsiaTheme="minorEastAsia" w:hAnsi="Palatino Linotype"/>
          <w:bCs/>
          <w:iCs/>
        </w:rPr>
        <w:t xml:space="preserve">, de la que se desprende que la Suprema Corte de Justicia de la Nación, considera que existe una presunción general de cobertura constitucional de todo discurso expresivo cuando las ideas expresadas </w:t>
      </w:r>
      <w:r w:rsidRPr="00AA0B5C">
        <w:rPr>
          <w:rFonts w:ascii="Palatino Linotype" w:eastAsiaTheme="minorEastAsia" w:hAnsi="Palatino Linotype"/>
          <w:bCs/>
          <w:iCs/>
        </w:rPr>
        <w:lastRenderedPageBreak/>
        <w:t xml:space="preserve">tienen por objeto exteriorizar un sentir positivo o favorable hacia una persona, por lo que resulta indiscutible que no habría una intromisión al derecho al honor de la persona sobre la cual se vierten ideas u opiniones cuando son de esa naturaleza. Asimismo, prevé que </w:t>
      </w:r>
      <w:r w:rsidRPr="00AA0B5C">
        <w:rPr>
          <w:rFonts w:ascii="Palatino Linotype" w:eastAsiaTheme="minorEastAsia" w:hAnsi="Palatino Linotype"/>
          <w:iCs/>
        </w:rPr>
        <w:t>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3E5E0C0A"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3900BFBD"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 xml:space="preserve">Si bien el </w:t>
      </w:r>
      <w:r w:rsidRPr="00AA0B5C">
        <w:rPr>
          <w:rFonts w:ascii="Palatino Linotype" w:eastAsiaTheme="minorEastAsia" w:hAnsi="Palatino Linotype"/>
          <w:bCs/>
          <w:iCs/>
        </w:rPr>
        <w:t>caso</w:t>
      </w:r>
      <w:r w:rsidRPr="00AA0B5C">
        <w:rPr>
          <w:rFonts w:ascii="Palatino Linotype" w:eastAsiaTheme="minorEastAsia" w:hAnsi="Palatino Linotype"/>
          <w:iCs/>
        </w:rPr>
        <w:t xml:space="preserve"> que nos ocupa se refiere a un asunto de acceso a la información y no de libertad de expresión, es aplicable la tesis por analogía, en tanto que dar a conocer que existieron procedimientos en contra de determinadas personas servidoras públicas en los que se determinó que no se actualizaba alguna responsabilidad, no representa un dato negativo o desfavorable que las desacredite, lo cual es uno de los requisitos necesarios para que pueda considerarse que existe una intromisión al derecho al honor de una persona.</w:t>
      </w:r>
    </w:p>
    <w:p w14:paraId="6CC882E9"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635308E6"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 xml:space="preserve">Por otro lado, en la tesis aislada con el rubro </w:t>
      </w:r>
      <w:r w:rsidRPr="00AA0B5C">
        <w:rPr>
          <w:rFonts w:ascii="Palatino Linotype" w:eastAsiaTheme="minorEastAsia" w:hAnsi="Palatino Linotype"/>
          <w:b/>
          <w:i/>
          <w:iCs/>
        </w:rPr>
        <w:t>“DERECHO A SER INFORMADO Y DERECHO AL HONOR. ESTÁNDAR PARA DETERMINAR SU PREVALENCIA”</w:t>
      </w:r>
      <w:r w:rsidRPr="00AA0B5C">
        <w:rPr>
          <w:rFonts w:ascii="Palatino Linotype" w:eastAsiaTheme="minorEastAsia" w:hAnsi="Palatino Linotype"/>
          <w:iCs/>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w:t>
      </w:r>
      <w:r w:rsidRPr="00AA0B5C">
        <w:rPr>
          <w:rFonts w:ascii="Palatino Linotype" w:eastAsiaTheme="minorEastAsia" w:hAnsi="Palatino Linotype"/>
          <w:iCs/>
        </w:rPr>
        <w:lastRenderedPageBreak/>
        <w:t xml:space="preserve">pueda difundir ciertos datos, debe cerciorarse que los mismos sean de relevancia pública o interés general, o bien, versen sobre </w:t>
      </w:r>
      <w:bookmarkStart w:id="2" w:name="_Hlk514957338"/>
      <w:r w:rsidRPr="00AA0B5C">
        <w:rPr>
          <w:rFonts w:ascii="Palatino Linotype" w:eastAsiaTheme="minorEastAsia" w:hAnsi="Palatino Linotype"/>
          <w:iCs/>
        </w:rPr>
        <w:t>personas con un impacto público o social. Además, la información debe constituir una certera aproximación a la realidad, lo cual puede derivar de que la autoridad emisora de la información la obtenga de</w:t>
      </w:r>
      <w:bookmarkEnd w:id="2"/>
      <w:r w:rsidRPr="00AA0B5C">
        <w:rPr>
          <w:rFonts w:ascii="Palatino Linotype" w:eastAsiaTheme="minorEastAsia" w:hAnsi="Palatino Linotype"/>
          <w:iCs/>
        </w:rPr>
        <w:t xml:space="preserve"> investigaciones, informes o estadísticas </w:t>
      </w:r>
      <w:bookmarkStart w:id="3" w:name="_Hlk514957369"/>
      <w:r w:rsidRPr="00AA0B5C">
        <w:rPr>
          <w:rFonts w:ascii="Palatino Linotype" w:eastAsiaTheme="minorEastAsia" w:hAnsi="Palatino Linotype"/>
          <w:iCs/>
        </w:rPr>
        <w:t xml:space="preserve">propios o de otras autoridades, así como, de hechos notorios para la sociedad. Finalmente, debe </w:t>
      </w:r>
      <w:bookmarkEnd w:id="3"/>
      <w:r w:rsidRPr="00AA0B5C">
        <w:rPr>
          <w:rFonts w:ascii="Palatino Linotype" w:eastAsiaTheme="minorEastAsia" w:hAnsi="Palatino Linotype"/>
          <w:iCs/>
        </w:rPr>
        <w:t>carecer de toda intervención de juicios o valoraciones subjetivas que no tengan como fin informar a la sociedad, sino que pretendan establecer una postura, opinión o crítica hacia la persona.</w:t>
      </w:r>
    </w:p>
    <w:p w14:paraId="03893AE5"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42A526C7"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Así, 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54CD73FD"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p>
    <w:p w14:paraId="68E786A0" w14:textId="77777777" w:rsidR="000176D4" w:rsidRPr="00AA0B5C" w:rsidRDefault="000176D4" w:rsidP="00B53104">
      <w:pPr>
        <w:spacing w:before="240" w:after="240" w:line="360" w:lineRule="auto"/>
        <w:contextualSpacing/>
        <w:jc w:val="both"/>
        <w:rPr>
          <w:rFonts w:ascii="Palatino Linotype" w:eastAsiaTheme="minorEastAsia" w:hAnsi="Palatino Linotype"/>
          <w:iCs/>
        </w:rPr>
      </w:pPr>
      <w:r w:rsidRPr="00AA0B5C">
        <w:rPr>
          <w:rFonts w:ascii="Palatino Linotype" w:eastAsiaTheme="minorEastAsia" w:hAnsi="Palatino Linotype"/>
          <w:iCs/>
        </w:rPr>
        <w:t>Por lo anterior, dar a conocer la existencia de un procedimiento por causa de responsabilidad administrativa absolutorios, en caso de existir, no actualizan la causal de clasificación prevista en el artículo 143, fracción I de la Ley de Transparencia y Acceso a la Información Pública del Estado de México y Municipios, pues como se precisó dicha información no afecta, su intimidad, honor y buen nombre.</w:t>
      </w:r>
      <w:r w:rsidRPr="00AA0B5C">
        <w:rPr>
          <w:rFonts w:ascii="Palatino Linotype" w:eastAsiaTheme="minorEastAsia" w:hAnsi="Palatino Linotype"/>
          <w:b/>
          <w:iCs/>
        </w:rPr>
        <w:t xml:space="preserve"> </w:t>
      </w:r>
    </w:p>
    <w:p w14:paraId="1524A08A" w14:textId="77777777" w:rsidR="000176D4" w:rsidRPr="00AA0B5C" w:rsidRDefault="000176D4" w:rsidP="00B53104">
      <w:pPr>
        <w:spacing w:before="240" w:after="240" w:line="360" w:lineRule="auto"/>
        <w:contextualSpacing/>
        <w:jc w:val="both"/>
        <w:rPr>
          <w:rFonts w:ascii="Palatino Linotype" w:hAnsi="Palatino Linotype" w:cs="Arial"/>
        </w:rPr>
      </w:pPr>
    </w:p>
    <w:p w14:paraId="392F7DA3" w14:textId="77777777" w:rsidR="00E00DD1" w:rsidRPr="00AA0B5C" w:rsidRDefault="000176D4" w:rsidP="00B53104">
      <w:pPr>
        <w:spacing w:before="240" w:after="240" w:line="360" w:lineRule="auto"/>
        <w:contextualSpacing/>
        <w:jc w:val="both"/>
        <w:rPr>
          <w:rFonts w:ascii="Palatino Linotype" w:hAnsi="Palatino Linotype" w:cs="Arial"/>
        </w:rPr>
      </w:pPr>
      <w:r w:rsidRPr="00AA0B5C">
        <w:rPr>
          <w:rFonts w:ascii="Palatino Linotype" w:hAnsi="Palatino Linotype" w:cs="Arial"/>
        </w:rPr>
        <w:lastRenderedPageBreak/>
        <w:t>Por lo anteriormente expuesto, este instituto estima que las razones o motivos de inconformidad hechos valer por el recurrente resultan fundados y suficientes para revocar la respuesta del sujeto obligado y ordenar haga entrega de la información solicitada, y términos del considerando quinto del presente fallo.</w:t>
      </w:r>
    </w:p>
    <w:p w14:paraId="6DF3B632" w14:textId="77777777" w:rsidR="007E06AD" w:rsidRPr="00AA0B5C" w:rsidRDefault="007E06AD" w:rsidP="00B53104">
      <w:pPr>
        <w:spacing w:before="240" w:after="240" w:line="360" w:lineRule="auto"/>
        <w:contextualSpacing/>
        <w:jc w:val="both"/>
        <w:rPr>
          <w:rFonts w:ascii="Palatino Linotype" w:hAnsi="Palatino Linotype" w:cs="Arial"/>
        </w:rPr>
      </w:pPr>
    </w:p>
    <w:p w14:paraId="664D0885" w14:textId="77777777" w:rsidR="00B53104" w:rsidRDefault="007E06AD" w:rsidP="00B53104">
      <w:pPr>
        <w:spacing w:before="240" w:after="240" w:line="360" w:lineRule="auto"/>
        <w:contextualSpacing/>
        <w:jc w:val="both"/>
        <w:rPr>
          <w:rFonts w:ascii="Palatino Linotype" w:hAnsi="Palatino Linotype" w:cs="Arial"/>
        </w:rPr>
      </w:pPr>
      <w:r w:rsidRPr="00AA0B5C">
        <w:rPr>
          <w:rFonts w:ascii="Palatino Linotype" w:hAnsi="Palatino Linotype" w:cs="Arial"/>
        </w:rPr>
        <w:t>Al respecto debe mencionarse que del análisis realizado a la solicitud se aprecia que el impetrante requiere que se le entregue la información que se hubiese generado de los últimos seis años, empero no se aprecia que hubiese precisado un periodo de tiempo específico, motivo por el cual, con fundamento en lo establecido en los artículos 13 y 185 párrafo cuarto de la Ley de Transparencia vigente en el Estado de México se aplica la suplencia de la queja deficiente para tener como periodo de tiempo el comprendido del 01 de enero de 2016 al 26 de abril de 2021(</w:t>
      </w:r>
      <w:r w:rsidRPr="00AA0B5C">
        <w:rPr>
          <w:rFonts w:ascii="Palatino Linotype" w:hAnsi="Palatino Linotype" w:cs="Arial"/>
          <w:i/>
        </w:rPr>
        <w:t>fecha de presentación de la solicitud</w:t>
      </w:r>
      <w:r w:rsidRPr="00AA0B5C">
        <w:rPr>
          <w:rFonts w:ascii="Palatino Linotype" w:hAnsi="Palatino Linotype" w:cs="Arial"/>
        </w:rPr>
        <w:t>)</w:t>
      </w:r>
    </w:p>
    <w:p w14:paraId="6861A862" w14:textId="1E19FEB4" w:rsidR="002D26B5" w:rsidRPr="00AA0B5C" w:rsidRDefault="007E06AD" w:rsidP="00B53104">
      <w:pPr>
        <w:spacing w:before="240" w:after="240" w:line="360" w:lineRule="auto"/>
        <w:contextualSpacing/>
        <w:jc w:val="both"/>
        <w:rPr>
          <w:rFonts w:ascii="Palatino Linotype" w:hAnsi="Palatino Linotype" w:cs="Arial"/>
        </w:rPr>
      </w:pPr>
      <w:r w:rsidRPr="00AA0B5C">
        <w:rPr>
          <w:rFonts w:ascii="Palatino Linotype" w:hAnsi="Palatino Linotype" w:cs="Arial"/>
        </w:rPr>
        <w:t>Para el caso de que no se hubiese generado la información cuya entrega se ordena, deberá informar tal circunstancia al impetrante de manera fundada y motivada.</w:t>
      </w:r>
    </w:p>
    <w:p w14:paraId="0585A84C" w14:textId="77777777" w:rsidR="00481F03" w:rsidRPr="00AA0B5C" w:rsidRDefault="00481F03" w:rsidP="00B53104">
      <w:pPr>
        <w:spacing w:before="240" w:after="240" w:line="360" w:lineRule="auto"/>
        <w:jc w:val="both"/>
        <w:rPr>
          <w:rFonts w:ascii="Palatino Linotype" w:hAnsi="Palatino Linotype"/>
        </w:rPr>
      </w:pPr>
      <w:r w:rsidRPr="00AA0B5C">
        <w:rPr>
          <w:rFonts w:ascii="Palatino Linotype" w:hAnsi="Palatino Linotype"/>
          <w:b/>
        </w:rPr>
        <w:t xml:space="preserve">Quinto. Versión Pública. </w:t>
      </w:r>
      <w:r w:rsidRPr="00AA0B5C">
        <w:rPr>
          <w:rFonts w:ascii="Palatino Linotype" w:hAnsi="Palatino Linotype"/>
          <w:lang w:eastAsia="es-MX"/>
        </w:rPr>
        <w:t>Como fue debidamente apuntado, el </w:t>
      </w:r>
      <w:r w:rsidRPr="00AA0B5C">
        <w:rPr>
          <w:rFonts w:ascii="Palatino Linotype" w:hAnsi="Palatino Linotype"/>
          <w:bCs/>
          <w:lang w:eastAsia="es-MX"/>
        </w:rPr>
        <w:t>Sujeto Obligado</w:t>
      </w:r>
      <w:r w:rsidRPr="00AA0B5C">
        <w:rPr>
          <w:rFonts w:ascii="Palatino Linotype" w:hAnsi="Palatino Linotype"/>
          <w:lang w:eastAsia="es-MX"/>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73962647" w14:textId="77777777" w:rsidR="00481F03" w:rsidRPr="00AA0B5C" w:rsidRDefault="00481F03" w:rsidP="00B53104">
      <w:pPr>
        <w:shd w:val="clear" w:color="auto" w:fill="FFFFFF"/>
        <w:spacing w:before="240" w:after="240" w:line="360" w:lineRule="auto"/>
        <w:jc w:val="both"/>
        <w:rPr>
          <w:rFonts w:ascii="Palatino Linotype" w:hAnsi="Palatino Linotype"/>
          <w:lang w:eastAsia="es-MX"/>
        </w:rPr>
      </w:pPr>
      <w:r w:rsidRPr="00AA0B5C">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AA0B5C">
        <w:rPr>
          <w:rFonts w:ascii="Palatino Linotype" w:hAnsi="Palatino Linotype"/>
          <w:lang w:eastAsia="es-MX"/>
        </w:rPr>
        <w:lastRenderedPageBreak/>
        <w:t xml:space="preserve">protegidos y únicamente se den a conocer aquéllos que garanticen la rendición de cuentas y la transparencia en el ejercicio de las atribuciones que tienen conferidas. </w:t>
      </w:r>
    </w:p>
    <w:p w14:paraId="6247543F" w14:textId="77777777" w:rsidR="00481F03" w:rsidRPr="00AA0B5C" w:rsidRDefault="00481F03" w:rsidP="00B53104">
      <w:pPr>
        <w:shd w:val="clear" w:color="auto" w:fill="FFFFFF"/>
        <w:spacing w:before="240" w:after="240" w:line="360" w:lineRule="auto"/>
        <w:jc w:val="both"/>
        <w:rPr>
          <w:rFonts w:ascii="Palatino Linotype" w:hAnsi="Palatino Linotype"/>
          <w:lang w:eastAsia="es-MX"/>
        </w:rPr>
      </w:pPr>
      <w:r w:rsidRPr="00AA0B5C">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577E8CC" w14:textId="77777777" w:rsidR="00481F03" w:rsidRPr="00AA0B5C" w:rsidRDefault="00481F03" w:rsidP="00B53104">
      <w:pPr>
        <w:shd w:val="clear" w:color="auto" w:fill="FFFFFF"/>
        <w:spacing w:before="240" w:after="240" w:line="360" w:lineRule="auto"/>
        <w:jc w:val="both"/>
        <w:rPr>
          <w:rFonts w:ascii="Palatino Linotype" w:hAnsi="Palatino Linotype"/>
          <w:lang w:eastAsia="es-MX"/>
        </w:rPr>
      </w:pPr>
      <w:r w:rsidRPr="00AA0B5C">
        <w:rPr>
          <w:rFonts w:ascii="Palatino Linotype" w:hAnsi="Palatino Linotype"/>
          <w:lang w:eastAsia="es-MX"/>
        </w:rPr>
        <w:t>Al respecto, los artículos 3 fracciones IX, XX, XXI, XXXII y XLV; 6, 49 fracción VIII, 91, 137, 143 Fracción I, de la Ley de Transparencia y Acceso a la Información Pública del Estado de México y Municipios vigente establecen:</w:t>
      </w:r>
    </w:p>
    <w:p w14:paraId="442ADA3D"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
          <w:bCs/>
          <w:i/>
          <w:iCs/>
          <w:sz w:val="22"/>
          <w:szCs w:val="22"/>
          <w:lang w:eastAsia="es-MX"/>
        </w:rPr>
        <w:t> “Artículo 3. Para los efectos de la presente Ley se entenderá por:</w:t>
      </w:r>
    </w:p>
    <w:p w14:paraId="3B0320DD"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Cs/>
          <w:i/>
          <w:iCs/>
          <w:sz w:val="22"/>
          <w:szCs w:val="22"/>
          <w:lang w:eastAsia="es-MX"/>
        </w:rPr>
        <w:t>(…)</w:t>
      </w:r>
    </w:p>
    <w:p w14:paraId="02109BCD"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
          <w:bCs/>
          <w:i/>
          <w:iCs/>
          <w:sz w:val="22"/>
          <w:szCs w:val="22"/>
          <w:lang w:eastAsia="es-MX"/>
        </w:rPr>
        <w:t>IX. Datos personales:</w:t>
      </w:r>
      <w:r w:rsidRPr="00AA0B5C">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5235AEF6" w14:textId="77777777" w:rsidR="00481F03" w:rsidRPr="00AA0B5C" w:rsidRDefault="00481F03" w:rsidP="00481F03">
      <w:pPr>
        <w:shd w:val="clear" w:color="auto" w:fill="FFFFFF"/>
        <w:ind w:left="851" w:right="851"/>
        <w:jc w:val="both"/>
        <w:rPr>
          <w:rFonts w:ascii="Palatino Linotype" w:hAnsi="Palatino Linotype"/>
          <w:bCs/>
          <w:i/>
          <w:iCs/>
          <w:sz w:val="22"/>
          <w:szCs w:val="22"/>
          <w:lang w:eastAsia="es-MX"/>
        </w:rPr>
      </w:pPr>
      <w:r w:rsidRPr="00AA0B5C">
        <w:rPr>
          <w:rFonts w:ascii="Palatino Linotype" w:hAnsi="Palatino Linotype"/>
          <w:bCs/>
          <w:i/>
          <w:iCs/>
          <w:sz w:val="22"/>
          <w:szCs w:val="22"/>
          <w:lang w:eastAsia="es-MX"/>
        </w:rPr>
        <w:t>(…)</w:t>
      </w:r>
    </w:p>
    <w:p w14:paraId="7085E2A4"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b/>
          <w:bCs/>
          <w:i/>
          <w:iCs/>
          <w:sz w:val="22"/>
          <w:szCs w:val="22"/>
          <w:lang w:eastAsia="es-MX"/>
        </w:rPr>
        <w:t>XX. Información clasificada:</w:t>
      </w:r>
      <w:r w:rsidRPr="00AA0B5C">
        <w:rPr>
          <w:rFonts w:ascii="Palatino Linotype" w:hAnsi="Palatino Linotype"/>
          <w:i/>
          <w:iCs/>
          <w:sz w:val="22"/>
          <w:szCs w:val="22"/>
          <w:lang w:eastAsia="es-MX"/>
        </w:rPr>
        <w:t> Aquella considerada por la presente Ley como reservada o confidencial;</w:t>
      </w:r>
    </w:p>
    <w:p w14:paraId="5B54A52A"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b/>
          <w:bCs/>
          <w:i/>
          <w:iCs/>
          <w:sz w:val="22"/>
          <w:szCs w:val="22"/>
          <w:lang w:eastAsia="es-MX"/>
        </w:rPr>
        <w:t>XXI. Información confidencial:</w:t>
      </w:r>
      <w:r w:rsidRPr="00AA0B5C">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511233" w14:textId="77777777" w:rsidR="00481F03" w:rsidRPr="00AA0B5C" w:rsidRDefault="00481F03" w:rsidP="00481F03">
      <w:pPr>
        <w:shd w:val="clear" w:color="auto" w:fill="FFFFFF"/>
        <w:ind w:left="851" w:right="851"/>
        <w:jc w:val="both"/>
        <w:rPr>
          <w:rFonts w:ascii="Palatino Linotype" w:hAnsi="Palatino Linotype"/>
          <w:bCs/>
          <w:i/>
          <w:iCs/>
          <w:sz w:val="22"/>
          <w:szCs w:val="22"/>
          <w:lang w:eastAsia="es-MX"/>
        </w:rPr>
      </w:pPr>
      <w:r w:rsidRPr="00AA0B5C">
        <w:rPr>
          <w:rFonts w:ascii="Palatino Linotype" w:hAnsi="Palatino Linotype"/>
          <w:bCs/>
          <w:i/>
          <w:iCs/>
          <w:sz w:val="22"/>
          <w:szCs w:val="22"/>
          <w:lang w:eastAsia="es-MX"/>
        </w:rPr>
        <w:t>(…)</w:t>
      </w:r>
    </w:p>
    <w:p w14:paraId="1634157B"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b/>
          <w:bCs/>
          <w:i/>
          <w:iCs/>
          <w:sz w:val="22"/>
          <w:szCs w:val="22"/>
          <w:lang w:eastAsia="es-MX"/>
        </w:rPr>
        <w:t>XXXII. Protección de Datos Personales:</w:t>
      </w:r>
      <w:r w:rsidRPr="00AA0B5C">
        <w:rPr>
          <w:rFonts w:ascii="Palatino Linotype" w:hAnsi="Palatino Linotype"/>
          <w:i/>
          <w:iCs/>
          <w:sz w:val="22"/>
          <w:szCs w:val="22"/>
          <w:lang w:eastAsia="es-MX"/>
        </w:rPr>
        <w:t> Derecho humano que tutela la privacidad de datos personales en poder de los sujetos obligados y sujetos particulares;</w:t>
      </w:r>
    </w:p>
    <w:p w14:paraId="6728D930"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i/>
          <w:iCs/>
          <w:sz w:val="22"/>
          <w:szCs w:val="22"/>
          <w:lang w:eastAsia="es-MX"/>
        </w:rPr>
        <w:t>(…)</w:t>
      </w:r>
    </w:p>
    <w:p w14:paraId="2520E78C"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
          <w:bCs/>
          <w:i/>
          <w:iCs/>
          <w:sz w:val="22"/>
          <w:szCs w:val="22"/>
          <w:lang w:eastAsia="es-MX"/>
        </w:rPr>
        <w:t>XLV. Versión pública</w:t>
      </w:r>
      <w:r w:rsidRPr="00AA0B5C">
        <w:rPr>
          <w:rFonts w:ascii="Palatino Linotype" w:hAnsi="Palatino Linotype"/>
          <w:i/>
          <w:iCs/>
          <w:sz w:val="22"/>
          <w:szCs w:val="22"/>
          <w:lang w:eastAsia="es-MX"/>
        </w:rPr>
        <w:t>: Documento en el que se elimine, suprime o borra la información clasificada como reservada o confidencial para permitir su acceso.</w:t>
      </w:r>
    </w:p>
    <w:p w14:paraId="7A5FA8EB"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
          <w:bCs/>
          <w:i/>
          <w:iCs/>
          <w:sz w:val="22"/>
          <w:szCs w:val="22"/>
          <w:lang w:eastAsia="es-MX"/>
        </w:rPr>
        <w:t> Artículo 6.</w:t>
      </w:r>
      <w:r w:rsidRPr="00AA0B5C">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w:t>
      </w:r>
      <w:r w:rsidRPr="00AA0B5C">
        <w:rPr>
          <w:rFonts w:ascii="Palatino Linotype" w:hAnsi="Palatino Linotype"/>
          <w:i/>
          <w:iCs/>
          <w:sz w:val="22"/>
          <w:szCs w:val="22"/>
          <w:lang w:eastAsia="es-MX"/>
        </w:rPr>
        <w:lastRenderedPageBreak/>
        <w:t>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2E02F04"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i/>
          <w:iCs/>
          <w:sz w:val="22"/>
          <w:szCs w:val="22"/>
          <w:lang w:eastAsia="es-MX"/>
        </w:rPr>
        <w:t> </w:t>
      </w:r>
      <w:r w:rsidRPr="00AA0B5C">
        <w:rPr>
          <w:rFonts w:ascii="Palatino Linotype" w:hAnsi="Palatino Linotype"/>
          <w:b/>
          <w:bCs/>
          <w:i/>
          <w:iCs/>
          <w:sz w:val="22"/>
          <w:szCs w:val="22"/>
          <w:lang w:eastAsia="es-MX"/>
        </w:rPr>
        <w:t>Artículo 49.</w:t>
      </w:r>
      <w:r w:rsidRPr="00AA0B5C">
        <w:rPr>
          <w:rFonts w:ascii="Palatino Linotype" w:hAnsi="Palatino Linotype"/>
          <w:i/>
          <w:iCs/>
          <w:sz w:val="22"/>
          <w:szCs w:val="22"/>
          <w:lang w:eastAsia="es-MX"/>
        </w:rPr>
        <w:t> Los Comités de Transparencia tendrán las siguientes atribuciones:</w:t>
      </w:r>
    </w:p>
    <w:p w14:paraId="2D7878CE"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i/>
          <w:iCs/>
          <w:sz w:val="22"/>
          <w:szCs w:val="22"/>
          <w:lang w:eastAsia="es-MX"/>
        </w:rPr>
        <w:t>(…)</w:t>
      </w:r>
    </w:p>
    <w:p w14:paraId="01BF5433"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b/>
          <w:bCs/>
          <w:i/>
          <w:iCs/>
          <w:sz w:val="22"/>
          <w:szCs w:val="22"/>
          <w:lang w:eastAsia="es-MX"/>
        </w:rPr>
        <w:t>VIII</w:t>
      </w:r>
      <w:r w:rsidRPr="00AA0B5C">
        <w:rPr>
          <w:rFonts w:ascii="Palatino Linotype" w:hAnsi="Palatino Linotype"/>
          <w:i/>
          <w:iCs/>
          <w:sz w:val="22"/>
          <w:szCs w:val="22"/>
          <w:lang w:eastAsia="es-MX"/>
        </w:rPr>
        <w:t>. Aprobar, modificar o revocar la clasificación de la información;</w:t>
      </w:r>
    </w:p>
    <w:p w14:paraId="240DE871" w14:textId="77777777" w:rsidR="00481F03" w:rsidRPr="00AA0B5C" w:rsidRDefault="00481F03" w:rsidP="00481F03">
      <w:pPr>
        <w:shd w:val="clear" w:color="auto" w:fill="FFFFFF"/>
        <w:ind w:left="851" w:right="851"/>
        <w:jc w:val="both"/>
        <w:rPr>
          <w:rFonts w:ascii="Palatino Linotype" w:hAnsi="Palatino Linotype"/>
          <w:i/>
          <w:iCs/>
          <w:sz w:val="22"/>
          <w:szCs w:val="22"/>
          <w:lang w:eastAsia="es-MX"/>
        </w:rPr>
      </w:pPr>
      <w:r w:rsidRPr="00AA0B5C">
        <w:rPr>
          <w:rFonts w:ascii="Palatino Linotype" w:hAnsi="Palatino Linotype"/>
          <w:i/>
          <w:iCs/>
          <w:sz w:val="22"/>
          <w:szCs w:val="22"/>
          <w:lang w:eastAsia="es-MX"/>
        </w:rPr>
        <w:t>(…)</w:t>
      </w:r>
    </w:p>
    <w:p w14:paraId="449B0E92" w14:textId="77777777" w:rsidR="00481F03" w:rsidRPr="00AA0B5C" w:rsidRDefault="00481F03" w:rsidP="00481F03">
      <w:pPr>
        <w:shd w:val="clear" w:color="auto" w:fill="FFFFFF"/>
        <w:ind w:left="851" w:right="851"/>
        <w:jc w:val="both"/>
        <w:rPr>
          <w:rFonts w:ascii="Palatino Linotype" w:hAnsi="Palatino Linotype" w:cs="Arial"/>
          <w:bCs/>
          <w:i/>
          <w:noProof/>
          <w:sz w:val="22"/>
          <w:szCs w:val="22"/>
        </w:rPr>
      </w:pPr>
      <w:r w:rsidRPr="00AA0B5C">
        <w:rPr>
          <w:rFonts w:ascii="Palatino Linotype" w:hAnsi="Palatino Linotype" w:cs="Arial"/>
          <w:b/>
          <w:bCs/>
          <w:i/>
          <w:noProof/>
          <w:sz w:val="22"/>
          <w:szCs w:val="22"/>
        </w:rPr>
        <w:t xml:space="preserve">Artículo 91. </w:t>
      </w:r>
      <w:r w:rsidRPr="00AA0B5C">
        <w:rPr>
          <w:rFonts w:ascii="Palatino Linotype" w:hAnsi="Palatino Linotype" w:cs="Arial"/>
          <w:bCs/>
          <w:i/>
          <w:noProof/>
          <w:sz w:val="22"/>
          <w:szCs w:val="22"/>
        </w:rPr>
        <w:t>El acceso a la información pública será restringido excepcionalmente, cuando ésta sea clasificada como reservada o confidencial.</w:t>
      </w:r>
    </w:p>
    <w:p w14:paraId="0B8AC784" w14:textId="77777777" w:rsidR="00481F03" w:rsidRPr="00AA0B5C" w:rsidRDefault="00481F03" w:rsidP="00481F03">
      <w:pPr>
        <w:shd w:val="clear" w:color="auto" w:fill="FFFFFF"/>
        <w:ind w:left="851" w:right="851"/>
        <w:jc w:val="both"/>
        <w:rPr>
          <w:rFonts w:ascii="Palatino Linotype" w:hAnsi="Palatino Linotype" w:cs="Arial"/>
          <w:bCs/>
          <w:i/>
          <w:noProof/>
          <w:sz w:val="22"/>
          <w:szCs w:val="22"/>
        </w:rPr>
      </w:pPr>
      <w:r w:rsidRPr="00AA0B5C">
        <w:rPr>
          <w:rFonts w:ascii="Palatino Linotype" w:hAnsi="Palatino Linotype" w:cs="Arial"/>
          <w:bCs/>
          <w:i/>
          <w:noProof/>
          <w:sz w:val="22"/>
          <w:szCs w:val="22"/>
        </w:rPr>
        <w:t>(…)</w:t>
      </w:r>
    </w:p>
    <w:p w14:paraId="6614C993"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
          <w:bCs/>
          <w:i/>
          <w:iCs/>
          <w:sz w:val="22"/>
          <w:szCs w:val="22"/>
          <w:lang w:eastAsia="es-MX"/>
        </w:rPr>
        <w:t>Artículo 137</w:t>
      </w:r>
      <w:r w:rsidRPr="00AA0B5C">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85F633" w14:textId="77777777" w:rsidR="00481F03" w:rsidRPr="00AA0B5C" w:rsidRDefault="00481F03" w:rsidP="00481F03">
      <w:pPr>
        <w:shd w:val="clear" w:color="auto" w:fill="FFFFFF"/>
        <w:ind w:left="851" w:right="851"/>
        <w:jc w:val="both"/>
        <w:rPr>
          <w:rFonts w:ascii="Palatino Linotype" w:hAnsi="Palatino Linotype"/>
          <w:b/>
          <w:bCs/>
          <w:i/>
          <w:iCs/>
          <w:sz w:val="22"/>
          <w:szCs w:val="22"/>
          <w:lang w:eastAsia="es-MX"/>
        </w:rPr>
      </w:pPr>
    </w:p>
    <w:p w14:paraId="1C42EEA7"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r w:rsidRPr="00AA0B5C">
        <w:rPr>
          <w:rFonts w:ascii="Palatino Linotype" w:hAnsi="Palatino Linotype"/>
          <w:b/>
          <w:bCs/>
          <w:i/>
          <w:iCs/>
          <w:sz w:val="22"/>
          <w:szCs w:val="22"/>
          <w:lang w:eastAsia="es-MX"/>
        </w:rPr>
        <w:t>Artículo 143</w:t>
      </w:r>
      <w:r w:rsidRPr="00AA0B5C">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4ECA3444" w14:textId="77777777" w:rsidR="00481F03" w:rsidRPr="00AA0B5C" w:rsidRDefault="00481F03" w:rsidP="00481F03">
      <w:pPr>
        <w:shd w:val="clear" w:color="auto" w:fill="FFFFFF"/>
        <w:ind w:left="851" w:right="851"/>
        <w:jc w:val="both"/>
        <w:rPr>
          <w:rFonts w:ascii="Palatino Linotype" w:eastAsia="Calibri" w:hAnsi="Palatino Linotype" w:cs="Arial"/>
          <w:bCs/>
          <w:i/>
          <w:noProof/>
          <w:sz w:val="22"/>
          <w:szCs w:val="22"/>
        </w:rPr>
      </w:pPr>
      <w:r w:rsidRPr="00AA0B5C">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AA0B5C">
        <w:rPr>
          <w:rFonts w:ascii="Palatino Linotype" w:eastAsia="Calibri" w:hAnsi="Palatino Linotype" w:cs="Arial"/>
          <w:bCs/>
          <w:i/>
          <w:noProof/>
          <w:sz w:val="22"/>
          <w:szCs w:val="22"/>
        </w:rPr>
        <w:t>.”</w:t>
      </w:r>
    </w:p>
    <w:p w14:paraId="3E43E600" w14:textId="77777777" w:rsidR="00481F03" w:rsidRPr="00AA0B5C" w:rsidRDefault="00481F03" w:rsidP="00481F03">
      <w:pPr>
        <w:shd w:val="clear" w:color="auto" w:fill="FFFFFF"/>
        <w:ind w:left="851" w:right="851"/>
        <w:jc w:val="both"/>
        <w:rPr>
          <w:rFonts w:ascii="Palatino Linotype" w:hAnsi="Palatino Linotype"/>
          <w:sz w:val="22"/>
          <w:szCs w:val="22"/>
          <w:lang w:eastAsia="es-MX"/>
        </w:rPr>
      </w:pPr>
    </w:p>
    <w:p w14:paraId="4DDB6AE9" w14:textId="77777777" w:rsidR="00481F03" w:rsidRPr="00AA0B5C" w:rsidRDefault="00481F03" w:rsidP="00481F03">
      <w:pPr>
        <w:autoSpaceDE w:val="0"/>
        <w:autoSpaceDN w:val="0"/>
        <w:adjustRightInd w:val="0"/>
        <w:spacing w:before="240" w:after="240" w:line="360" w:lineRule="auto"/>
        <w:ind w:right="50"/>
        <w:jc w:val="both"/>
        <w:rPr>
          <w:rFonts w:ascii="Palatino Linotype" w:hAnsi="Palatino Linotype" w:cs="Arial"/>
        </w:rPr>
      </w:pPr>
      <w:r w:rsidRPr="00AA0B5C">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sidRPr="00AA0B5C">
        <w:rPr>
          <w:rFonts w:ascii="Palatino Linotype" w:hAnsi="Palatino Linotype" w:cs="Arial"/>
        </w:rPr>
        <w:lastRenderedPageBreak/>
        <w:t>un riesgo grave para aquel de acuerdo a los que señala la fracción XII del artículo 4 de la Ley de Protección de Datos Personales en posesión de Sujeto Obligados del Estado de México.</w:t>
      </w:r>
    </w:p>
    <w:p w14:paraId="75A14F79" w14:textId="77777777" w:rsidR="00481F03" w:rsidRPr="00AA0B5C" w:rsidRDefault="00481F03" w:rsidP="00481F03">
      <w:pPr>
        <w:autoSpaceDE w:val="0"/>
        <w:autoSpaceDN w:val="0"/>
        <w:adjustRightInd w:val="0"/>
        <w:spacing w:before="240" w:after="240" w:line="360" w:lineRule="auto"/>
        <w:ind w:right="50"/>
        <w:jc w:val="both"/>
        <w:rPr>
          <w:rFonts w:ascii="Palatino Linotype" w:hAnsi="Palatino Linotype" w:cs="Arial"/>
        </w:rPr>
      </w:pPr>
      <w:r w:rsidRPr="00AA0B5C">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872C533" w14:textId="77777777" w:rsidR="00481F03" w:rsidRPr="00AA0B5C" w:rsidRDefault="00481F03" w:rsidP="00481F03">
      <w:pPr>
        <w:autoSpaceDE w:val="0"/>
        <w:autoSpaceDN w:val="0"/>
        <w:adjustRightInd w:val="0"/>
        <w:spacing w:before="240" w:after="240" w:line="360" w:lineRule="auto"/>
        <w:ind w:right="50"/>
        <w:jc w:val="both"/>
        <w:rPr>
          <w:rFonts w:ascii="Palatino Linotype" w:hAnsi="Palatino Linotype" w:cs="Arial"/>
        </w:rPr>
      </w:pPr>
      <w:r w:rsidRPr="00AA0B5C">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6041342" w14:textId="77777777" w:rsidR="00481F03" w:rsidRPr="00AA0B5C" w:rsidRDefault="00481F03" w:rsidP="00481F03">
      <w:pPr>
        <w:ind w:left="851" w:right="851"/>
        <w:contextualSpacing/>
        <w:jc w:val="both"/>
        <w:rPr>
          <w:rFonts w:ascii="Palatino Linotype" w:hAnsi="Palatino Linotype"/>
          <w:i/>
          <w:sz w:val="22"/>
          <w:szCs w:val="22"/>
        </w:rPr>
      </w:pPr>
      <w:r w:rsidRPr="00AA0B5C">
        <w:rPr>
          <w:rFonts w:ascii="Palatino Linotype" w:hAnsi="Palatino Linotype"/>
          <w:b/>
          <w:i/>
          <w:sz w:val="22"/>
          <w:szCs w:val="22"/>
        </w:rPr>
        <w:t>“Artículo 49.</w:t>
      </w:r>
      <w:r w:rsidRPr="00AA0B5C">
        <w:rPr>
          <w:rFonts w:ascii="Palatino Linotype" w:hAnsi="Palatino Linotype"/>
          <w:i/>
          <w:sz w:val="22"/>
          <w:szCs w:val="22"/>
        </w:rPr>
        <w:t xml:space="preserve"> </w:t>
      </w:r>
      <w:r w:rsidRPr="00AA0B5C">
        <w:rPr>
          <w:rFonts w:ascii="Palatino Linotype" w:hAnsi="Palatino Linotype"/>
          <w:b/>
          <w:i/>
          <w:sz w:val="22"/>
          <w:szCs w:val="22"/>
        </w:rPr>
        <w:t>Los Comités de Transparencia</w:t>
      </w:r>
      <w:r w:rsidRPr="00AA0B5C">
        <w:rPr>
          <w:rFonts w:ascii="Palatino Linotype" w:hAnsi="Palatino Linotype"/>
          <w:i/>
          <w:sz w:val="22"/>
          <w:szCs w:val="22"/>
        </w:rPr>
        <w:t xml:space="preserve"> tendrán las siguientes atribuciones:</w:t>
      </w:r>
    </w:p>
    <w:p w14:paraId="1563D419" w14:textId="77777777" w:rsidR="00481F03" w:rsidRPr="00AA0B5C" w:rsidRDefault="00481F03" w:rsidP="00481F03">
      <w:pPr>
        <w:ind w:left="851" w:right="851"/>
        <w:contextualSpacing/>
        <w:jc w:val="both"/>
        <w:rPr>
          <w:rFonts w:ascii="Palatino Linotype" w:hAnsi="Palatino Linotype"/>
          <w:i/>
          <w:sz w:val="22"/>
          <w:szCs w:val="22"/>
        </w:rPr>
      </w:pPr>
    </w:p>
    <w:p w14:paraId="31CC8625" w14:textId="77777777" w:rsidR="00481F03" w:rsidRPr="00AA0B5C" w:rsidRDefault="00481F03" w:rsidP="00481F03">
      <w:pPr>
        <w:ind w:left="851" w:right="851"/>
        <w:contextualSpacing/>
        <w:jc w:val="both"/>
        <w:rPr>
          <w:rFonts w:ascii="Palatino Linotype" w:hAnsi="Palatino Linotype"/>
          <w:i/>
          <w:sz w:val="22"/>
          <w:szCs w:val="22"/>
        </w:rPr>
      </w:pPr>
      <w:r w:rsidRPr="00AA0B5C">
        <w:rPr>
          <w:rFonts w:ascii="Palatino Linotype" w:hAnsi="Palatino Linotype"/>
          <w:b/>
          <w:i/>
          <w:sz w:val="22"/>
          <w:szCs w:val="22"/>
        </w:rPr>
        <w:t>VIII. Aprobar, modificar o revocar la clasificación de la información</w:t>
      </w:r>
      <w:r w:rsidRPr="00AA0B5C">
        <w:rPr>
          <w:rFonts w:ascii="Palatino Linotype" w:hAnsi="Palatino Linotype"/>
          <w:i/>
          <w:sz w:val="22"/>
          <w:szCs w:val="22"/>
        </w:rPr>
        <w:t>…”</w:t>
      </w:r>
    </w:p>
    <w:p w14:paraId="0E4302BA" w14:textId="77777777" w:rsidR="00481F03" w:rsidRPr="00AA0B5C" w:rsidRDefault="00481F03" w:rsidP="00481F03">
      <w:pPr>
        <w:ind w:left="851" w:right="851"/>
        <w:contextualSpacing/>
        <w:jc w:val="both"/>
        <w:rPr>
          <w:rFonts w:ascii="Palatino Linotype" w:hAnsi="Palatino Linotype"/>
          <w:b/>
          <w:i/>
          <w:sz w:val="22"/>
          <w:szCs w:val="22"/>
        </w:rPr>
      </w:pPr>
    </w:p>
    <w:p w14:paraId="3BCC3F69" w14:textId="77777777" w:rsidR="00481F03" w:rsidRPr="00AA0B5C" w:rsidRDefault="00481F03" w:rsidP="00481F03">
      <w:pPr>
        <w:ind w:left="851" w:right="851"/>
        <w:contextualSpacing/>
        <w:jc w:val="both"/>
        <w:rPr>
          <w:rFonts w:ascii="Palatino Linotype" w:hAnsi="Palatino Linotype"/>
          <w:i/>
          <w:sz w:val="22"/>
          <w:szCs w:val="22"/>
        </w:rPr>
      </w:pPr>
      <w:r w:rsidRPr="00AA0B5C">
        <w:rPr>
          <w:rFonts w:ascii="Palatino Linotype" w:hAnsi="Palatino Linotype"/>
          <w:i/>
          <w:sz w:val="22"/>
          <w:szCs w:val="22"/>
        </w:rPr>
        <w:t>“</w:t>
      </w:r>
      <w:r w:rsidRPr="00AA0B5C">
        <w:rPr>
          <w:rFonts w:ascii="Palatino Linotype" w:hAnsi="Palatino Linotype"/>
          <w:b/>
          <w:i/>
          <w:sz w:val="22"/>
          <w:szCs w:val="22"/>
        </w:rPr>
        <w:t>Artículo 53.</w:t>
      </w:r>
      <w:r w:rsidRPr="00AA0B5C">
        <w:rPr>
          <w:rFonts w:ascii="Palatino Linotype" w:hAnsi="Palatino Linotype"/>
          <w:i/>
          <w:sz w:val="22"/>
          <w:szCs w:val="22"/>
        </w:rPr>
        <w:t xml:space="preserve"> Las </w:t>
      </w:r>
      <w:r w:rsidRPr="00AA0B5C">
        <w:rPr>
          <w:rFonts w:ascii="Palatino Linotype" w:hAnsi="Palatino Linotype"/>
          <w:b/>
          <w:i/>
          <w:sz w:val="22"/>
          <w:szCs w:val="22"/>
        </w:rPr>
        <w:t>Unidades de Transparencia</w:t>
      </w:r>
      <w:r w:rsidRPr="00AA0B5C">
        <w:rPr>
          <w:rFonts w:ascii="Palatino Linotype" w:hAnsi="Palatino Linotype"/>
          <w:i/>
          <w:sz w:val="22"/>
          <w:szCs w:val="22"/>
        </w:rPr>
        <w:t xml:space="preserve"> tendrán las siguientes </w:t>
      </w:r>
      <w:r w:rsidRPr="00AA0B5C">
        <w:rPr>
          <w:rFonts w:ascii="Palatino Linotype" w:hAnsi="Palatino Linotype"/>
          <w:b/>
          <w:i/>
          <w:sz w:val="22"/>
          <w:szCs w:val="22"/>
        </w:rPr>
        <w:t>funciones</w:t>
      </w:r>
      <w:r w:rsidRPr="00AA0B5C">
        <w:rPr>
          <w:rFonts w:ascii="Palatino Linotype" w:hAnsi="Palatino Linotype"/>
          <w:i/>
          <w:sz w:val="22"/>
          <w:szCs w:val="22"/>
        </w:rPr>
        <w:t>:</w:t>
      </w:r>
    </w:p>
    <w:p w14:paraId="25A96E92" w14:textId="77777777" w:rsidR="00481F03" w:rsidRPr="00AA0B5C" w:rsidRDefault="00481F03" w:rsidP="00481F03">
      <w:pPr>
        <w:ind w:left="851" w:right="851"/>
        <w:contextualSpacing/>
        <w:jc w:val="both"/>
        <w:rPr>
          <w:rFonts w:ascii="Palatino Linotype" w:hAnsi="Palatino Linotype"/>
          <w:i/>
          <w:sz w:val="22"/>
          <w:szCs w:val="22"/>
        </w:rPr>
      </w:pPr>
    </w:p>
    <w:p w14:paraId="70039F31" w14:textId="77777777" w:rsidR="00481F03" w:rsidRPr="00AA0B5C" w:rsidRDefault="00481F03" w:rsidP="00481F03">
      <w:pPr>
        <w:ind w:left="851" w:right="851"/>
        <w:contextualSpacing/>
        <w:jc w:val="both"/>
        <w:rPr>
          <w:rFonts w:ascii="Palatino Linotype" w:hAnsi="Palatino Linotype"/>
          <w:i/>
          <w:sz w:val="22"/>
          <w:szCs w:val="22"/>
        </w:rPr>
      </w:pPr>
      <w:r w:rsidRPr="00AA0B5C">
        <w:rPr>
          <w:rFonts w:ascii="Palatino Linotype" w:hAnsi="Palatino Linotype"/>
          <w:b/>
          <w:i/>
          <w:sz w:val="22"/>
          <w:szCs w:val="22"/>
        </w:rPr>
        <w:t>X. Presentar ante el Comité, el proyecto de clasificación de información</w:t>
      </w:r>
      <w:r w:rsidRPr="00AA0B5C">
        <w:rPr>
          <w:rFonts w:ascii="Palatino Linotype" w:hAnsi="Palatino Linotype"/>
          <w:i/>
          <w:sz w:val="22"/>
          <w:szCs w:val="22"/>
        </w:rPr>
        <w:t xml:space="preserve">…” </w:t>
      </w:r>
    </w:p>
    <w:p w14:paraId="55FF17EE" w14:textId="77777777" w:rsidR="00481F03" w:rsidRPr="00AA0B5C" w:rsidRDefault="00481F03" w:rsidP="00481F03">
      <w:pPr>
        <w:ind w:left="851" w:right="851"/>
        <w:contextualSpacing/>
        <w:jc w:val="both"/>
        <w:rPr>
          <w:rFonts w:ascii="Palatino Linotype" w:hAnsi="Palatino Linotype"/>
          <w:i/>
          <w:sz w:val="22"/>
          <w:szCs w:val="22"/>
        </w:rPr>
      </w:pPr>
    </w:p>
    <w:p w14:paraId="3645EC7D" w14:textId="77777777" w:rsidR="00481F03" w:rsidRPr="00AA0B5C" w:rsidRDefault="00481F03" w:rsidP="00481F03">
      <w:pPr>
        <w:ind w:left="851" w:right="851"/>
        <w:contextualSpacing/>
        <w:jc w:val="both"/>
        <w:rPr>
          <w:rFonts w:ascii="Palatino Linotype" w:hAnsi="Palatino Linotype"/>
          <w:i/>
          <w:sz w:val="22"/>
          <w:szCs w:val="22"/>
        </w:rPr>
      </w:pPr>
      <w:r w:rsidRPr="00AA0B5C">
        <w:rPr>
          <w:rFonts w:ascii="Palatino Linotype" w:hAnsi="Palatino Linotype"/>
          <w:b/>
          <w:i/>
          <w:sz w:val="22"/>
          <w:szCs w:val="22"/>
        </w:rPr>
        <w:t>“Artículo 59.</w:t>
      </w:r>
      <w:r w:rsidRPr="00AA0B5C">
        <w:rPr>
          <w:rFonts w:ascii="Palatino Linotype" w:hAnsi="Palatino Linotype"/>
          <w:i/>
          <w:sz w:val="22"/>
          <w:szCs w:val="22"/>
        </w:rPr>
        <w:t xml:space="preserve"> Los </w:t>
      </w:r>
      <w:r w:rsidRPr="00AA0B5C">
        <w:rPr>
          <w:rFonts w:ascii="Palatino Linotype" w:hAnsi="Palatino Linotype"/>
          <w:b/>
          <w:i/>
          <w:sz w:val="22"/>
          <w:szCs w:val="22"/>
        </w:rPr>
        <w:t>servidores públicos habilitados</w:t>
      </w:r>
      <w:r w:rsidRPr="00AA0B5C">
        <w:rPr>
          <w:rFonts w:ascii="Palatino Linotype" w:hAnsi="Palatino Linotype"/>
          <w:i/>
          <w:sz w:val="22"/>
          <w:szCs w:val="22"/>
        </w:rPr>
        <w:t xml:space="preserve"> tendrán las </w:t>
      </w:r>
      <w:r w:rsidRPr="00AA0B5C">
        <w:rPr>
          <w:rFonts w:ascii="Palatino Linotype" w:hAnsi="Palatino Linotype"/>
          <w:b/>
          <w:i/>
          <w:sz w:val="22"/>
          <w:szCs w:val="22"/>
        </w:rPr>
        <w:t>funciones</w:t>
      </w:r>
      <w:r w:rsidRPr="00AA0B5C">
        <w:rPr>
          <w:rFonts w:ascii="Palatino Linotype" w:hAnsi="Palatino Linotype"/>
          <w:i/>
          <w:sz w:val="22"/>
          <w:szCs w:val="22"/>
        </w:rPr>
        <w:t xml:space="preserve"> siguientes:</w:t>
      </w:r>
    </w:p>
    <w:p w14:paraId="338E47E2" w14:textId="77777777" w:rsidR="00481F03" w:rsidRPr="00AA0B5C" w:rsidRDefault="00481F03" w:rsidP="00481F03">
      <w:pPr>
        <w:ind w:left="851" w:right="851"/>
        <w:contextualSpacing/>
        <w:jc w:val="both"/>
        <w:rPr>
          <w:rFonts w:ascii="Palatino Linotype" w:hAnsi="Palatino Linotype"/>
          <w:b/>
          <w:i/>
          <w:sz w:val="22"/>
          <w:szCs w:val="22"/>
        </w:rPr>
      </w:pPr>
    </w:p>
    <w:p w14:paraId="74688616" w14:textId="77777777" w:rsidR="00481F03" w:rsidRPr="00AA0B5C" w:rsidRDefault="00481F03" w:rsidP="00481F03">
      <w:pPr>
        <w:ind w:left="851" w:right="851"/>
        <w:contextualSpacing/>
        <w:jc w:val="both"/>
        <w:rPr>
          <w:rFonts w:ascii="Palatino Linotype" w:hAnsi="Palatino Linotype"/>
          <w:i/>
          <w:sz w:val="22"/>
          <w:szCs w:val="22"/>
        </w:rPr>
      </w:pPr>
      <w:r w:rsidRPr="00AA0B5C">
        <w:rPr>
          <w:rFonts w:ascii="Palatino Linotype" w:hAnsi="Palatino Linotype"/>
          <w:b/>
          <w:i/>
          <w:sz w:val="22"/>
          <w:szCs w:val="22"/>
        </w:rPr>
        <w:lastRenderedPageBreak/>
        <w:t>V. Integrar y presentar al responsable de la Unidad de Transparencia la propuesta de clasificación de información</w:t>
      </w:r>
      <w:r w:rsidRPr="00AA0B5C">
        <w:rPr>
          <w:rFonts w:ascii="Palatino Linotype" w:hAnsi="Palatino Linotype"/>
          <w:i/>
          <w:sz w:val="22"/>
          <w:szCs w:val="22"/>
        </w:rPr>
        <w:t>, la cual tendrá los fundamentos y argumentos en que se basa dicha propuesta…”</w:t>
      </w:r>
    </w:p>
    <w:p w14:paraId="68ECE3CA" w14:textId="77777777" w:rsidR="00481F03" w:rsidRPr="00AA0B5C" w:rsidRDefault="00481F03" w:rsidP="00481F03">
      <w:pPr>
        <w:ind w:left="851" w:right="851"/>
        <w:contextualSpacing/>
        <w:jc w:val="both"/>
        <w:rPr>
          <w:rFonts w:ascii="Palatino Linotype" w:hAnsi="Palatino Linotype"/>
          <w:i/>
          <w:sz w:val="22"/>
          <w:szCs w:val="22"/>
        </w:rPr>
      </w:pPr>
    </w:p>
    <w:p w14:paraId="62EBA881"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5AC3AD4" w14:textId="77777777" w:rsidR="00481F03" w:rsidRPr="00AA0B5C" w:rsidRDefault="00481F03" w:rsidP="00481F03">
      <w:pPr>
        <w:spacing w:before="240" w:after="240" w:line="360" w:lineRule="auto"/>
        <w:jc w:val="both"/>
        <w:rPr>
          <w:rFonts w:ascii="Palatino Linotype" w:hAnsi="Palatino Linotype"/>
        </w:rPr>
      </w:pPr>
      <w:r w:rsidRPr="00AA0B5C">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3B5981F3" w14:textId="77777777" w:rsidR="00481F03" w:rsidRPr="00AA0B5C" w:rsidRDefault="00481F03" w:rsidP="00481F03">
      <w:pPr>
        <w:spacing w:before="240" w:after="240"/>
        <w:ind w:left="993" w:right="1041"/>
        <w:jc w:val="both"/>
        <w:rPr>
          <w:rFonts w:ascii="Palatino Linotype" w:hAnsi="Palatino Linotype"/>
          <w:i/>
          <w:sz w:val="22"/>
          <w:szCs w:val="22"/>
        </w:rPr>
      </w:pPr>
      <w:r w:rsidRPr="00AA0B5C">
        <w:rPr>
          <w:rFonts w:ascii="Palatino Linotype" w:hAnsi="Palatino Linotype"/>
          <w:i/>
          <w:sz w:val="22"/>
          <w:szCs w:val="22"/>
        </w:rPr>
        <w:t>“</w:t>
      </w:r>
      <w:r w:rsidRPr="00AA0B5C">
        <w:rPr>
          <w:rFonts w:ascii="Palatino Linotype" w:hAnsi="Palatino Linotype"/>
          <w:b/>
          <w:i/>
          <w:sz w:val="22"/>
          <w:szCs w:val="22"/>
        </w:rPr>
        <w:t>Artículo 149.</w:t>
      </w:r>
      <w:r w:rsidRPr="00AA0B5C">
        <w:rPr>
          <w:rFonts w:ascii="Palatino Linotype" w:hAnsi="Palatino Linotype"/>
          <w:i/>
          <w:sz w:val="22"/>
          <w:szCs w:val="22"/>
        </w:rPr>
        <w:t xml:space="preserve"> El </w:t>
      </w:r>
      <w:r w:rsidRPr="00AA0B5C">
        <w:rPr>
          <w:rFonts w:ascii="Palatino Linotype" w:hAnsi="Palatino Linotype"/>
          <w:b/>
          <w:i/>
          <w:sz w:val="22"/>
          <w:szCs w:val="22"/>
        </w:rPr>
        <w:t>acuerdo que clasifique la información como confidencial</w:t>
      </w:r>
      <w:r w:rsidRPr="00AA0B5C">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3DB2430" w14:textId="77777777" w:rsidR="00481F03" w:rsidRPr="00AA0B5C" w:rsidRDefault="00481F03" w:rsidP="00481F03">
      <w:pPr>
        <w:spacing w:before="240" w:after="240" w:line="360" w:lineRule="auto"/>
        <w:ind w:right="49"/>
        <w:jc w:val="both"/>
        <w:rPr>
          <w:rFonts w:ascii="Palatino Linotype" w:hAnsi="Palatino Linotype" w:cs="Arial"/>
          <w:lang w:eastAsia="es-CO"/>
        </w:rPr>
      </w:pPr>
      <w:r w:rsidRPr="00AA0B5C">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AA0B5C">
        <w:rPr>
          <w:rFonts w:ascii="Palatino Linotype" w:hAnsi="Palatino Linotype" w:cs="Arial"/>
          <w:lang w:eastAsia="es-CO"/>
        </w:rPr>
        <w:lastRenderedPageBreak/>
        <w:t>tachado; en otras palabras si no se exponen de manera puntual las razones de la versión pública de la documentación entregada se estaría violentando el derecho de acceso a la información de la solicitante.</w:t>
      </w:r>
    </w:p>
    <w:p w14:paraId="39082845" w14:textId="77777777" w:rsidR="00481F03" w:rsidRPr="00AA0B5C" w:rsidRDefault="00481F03" w:rsidP="00481F03">
      <w:pPr>
        <w:spacing w:before="240" w:after="240" w:line="360" w:lineRule="auto"/>
        <w:ind w:right="49"/>
        <w:jc w:val="both"/>
        <w:rPr>
          <w:rFonts w:ascii="Palatino Linotype" w:hAnsi="Palatino Linotype" w:cs="Arial"/>
        </w:rPr>
      </w:pPr>
      <w:r w:rsidRPr="00AA0B5C">
        <w:rPr>
          <w:rFonts w:ascii="Palatino Linotype" w:hAnsi="Palatino Linotype" w:cs="Arial"/>
        </w:rPr>
        <w:t xml:space="preserve">En el caso específico, los documentos probatorios que acreditan el nivel de estudios como el título profesional y la cédula profesional, y el currículum vite o solicitud de empleo, si bien tienen el carácter </w:t>
      </w:r>
      <w:r w:rsidRPr="00AA0B5C">
        <w:rPr>
          <w:rFonts w:ascii="Palatino Linotype" w:hAnsi="Palatino Linotype"/>
        </w:rPr>
        <w:t xml:space="preserve">información pública en razón de que se trata de documentos que se encuentran en posesión del Sujeto Obligado, derivado del ejercicio de sus atribuciones, </w:t>
      </w:r>
      <w:r w:rsidRPr="00AA0B5C">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A0B5C">
        <w:rPr>
          <w:rFonts w:ascii="Palatino Linotype" w:hAnsi="Palatino Linotype" w:cs="Arial"/>
          <w:b/>
        </w:rPr>
        <w:t>Registro Federal de Contribuyentes</w:t>
      </w:r>
      <w:r w:rsidRPr="00AA0B5C">
        <w:rPr>
          <w:rFonts w:ascii="Palatino Linotype" w:hAnsi="Palatino Linotype" w:cs="Arial"/>
        </w:rPr>
        <w:t xml:space="preserve"> (RFC), la </w:t>
      </w:r>
      <w:r w:rsidRPr="00AA0B5C">
        <w:rPr>
          <w:rFonts w:ascii="Palatino Linotype" w:hAnsi="Palatino Linotype" w:cs="Arial"/>
          <w:b/>
        </w:rPr>
        <w:t>Clave Única de Registro de Población</w:t>
      </w:r>
      <w:r w:rsidRPr="00AA0B5C">
        <w:rPr>
          <w:rFonts w:ascii="Palatino Linotype" w:hAnsi="Palatino Linotype" w:cs="Arial"/>
        </w:rPr>
        <w:t xml:space="preserve"> (CURP), la </w:t>
      </w:r>
      <w:r w:rsidRPr="00AA0B5C">
        <w:rPr>
          <w:rFonts w:ascii="Palatino Linotype" w:hAnsi="Palatino Linotype" w:cs="Arial"/>
          <w:b/>
        </w:rPr>
        <w:t>Clave de cualquier tipo de seguridad social</w:t>
      </w:r>
      <w:r w:rsidRPr="00AA0B5C">
        <w:rPr>
          <w:rFonts w:ascii="Palatino Linotype" w:hAnsi="Palatino Linotype" w:cs="Arial"/>
        </w:rPr>
        <w:t xml:space="preserve"> (ISSEMYM, u otros).</w:t>
      </w:r>
    </w:p>
    <w:p w14:paraId="08FDA906" w14:textId="77777777" w:rsidR="00481F03" w:rsidRPr="00AA0B5C" w:rsidRDefault="00481F03" w:rsidP="00481F03">
      <w:pPr>
        <w:autoSpaceDE w:val="0"/>
        <w:autoSpaceDN w:val="0"/>
        <w:adjustRightInd w:val="0"/>
        <w:spacing w:before="240" w:after="240" w:line="360" w:lineRule="auto"/>
        <w:jc w:val="both"/>
        <w:rPr>
          <w:rFonts w:ascii="Palatino Linotype" w:hAnsi="Palatino Linotype" w:cs="Arial"/>
        </w:rPr>
      </w:pPr>
      <w:r w:rsidRPr="00AA0B5C">
        <w:rPr>
          <w:rFonts w:ascii="Palatino Linotype" w:hAnsi="Palatino Linotype" w:cs="Arial"/>
          <w:lang w:eastAsia="es-MX"/>
        </w:rPr>
        <w:t xml:space="preserve">Por cuanto hace al </w:t>
      </w:r>
      <w:r w:rsidRPr="00AA0B5C">
        <w:rPr>
          <w:rFonts w:ascii="Palatino Linotype" w:hAnsi="Palatino Linotype" w:cs="Arial"/>
          <w:b/>
          <w:lang w:eastAsia="es-MX"/>
        </w:rPr>
        <w:t>Registro Federal de Contribuyentes, RFC,</w:t>
      </w:r>
      <w:r w:rsidRPr="00AA0B5C">
        <w:rPr>
          <w:rFonts w:ascii="Palatino Linotype" w:hAnsi="Palatino Linotype" w:cs="Arial"/>
          <w:lang w:eastAsia="es-MX"/>
        </w:rPr>
        <w:t xml:space="preserve"> de las personas físicas, constituye un dato personal, pues se genera con caracteres alfanuméricos a partir del nombre y la fecha de nacimiento de cada persona, y finalmente la </w:t>
      </w:r>
      <w:proofErr w:type="spellStart"/>
      <w:r w:rsidRPr="00AA0B5C">
        <w:rPr>
          <w:rFonts w:ascii="Palatino Linotype" w:hAnsi="Palatino Linotype" w:cs="Arial"/>
          <w:lang w:eastAsia="es-MX"/>
        </w:rPr>
        <w:t>homoclave</w:t>
      </w:r>
      <w:proofErr w:type="spellEnd"/>
      <w:r w:rsidRPr="00AA0B5C">
        <w:rPr>
          <w:rFonts w:ascii="Palatino Linotype" w:hAnsi="Palatino Linotype" w:cs="Arial"/>
          <w:lang w:eastAsia="es-MX"/>
        </w:rPr>
        <w:t>, por lo que para su obtención es necesario acreditar ante la autoridad fiscal previamente la identidad de la persona, su fecha de nacimiento, entre otros aspectos.</w:t>
      </w:r>
    </w:p>
    <w:p w14:paraId="064A0960" w14:textId="77777777" w:rsidR="00481F03" w:rsidRPr="00AA0B5C" w:rsidRDefault="00481F03" w:rsidP="00481F03">
      <w:pPr>
        <w:spacing w:before="240" w:after="240" w:line="360" w:lineRule="auto"/>
        <w:jc w:val="both"/>
        <w:rPr>
          <w:rFonts w:ascii="Palatino Linotype" w:hAnsi="Palatino Linotype" w:cs="Arial"/>
          <w:lang w:eastAsia="es-MX"/>
        </w:rPr>
      </w:pPr>
      <w:r w:rsidRPr="00AA0B5C">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1565235" w14:textId="77777777" w:rsidR="00481F03" w:rsidRPr="00AA0B5C" w:rsidRDefault="00481F03" w:rsidP="00481F03">
      <w:pPr>
        <w:spacing w:before="240" w:after="240" w:line="360" w:lineRule="auto"/>
        <w:ind w:right="49"/>
        <w:jc w:val="both"/>
        <w:rPr>
          <w:rFonts w:ascii="Palatino Linotype" w:hAnsi="Palatino Linotype" w:cs="Arial"/>
          <w:lang w:eastAsia="es-MX"/>
        </w:rPr>
      </w:pPr>
      <w:r w:rsidRPr="00AA0B5C">
        <w:rPr>
          <w:rFonts w:ascii="Palatino Linotype" w:hAnsi="Palatino Linotype" w:cs="Arial"/>
          <w:lang w:eastAsia="es-MX"/>
        </w:rPr>
        <w:t xml:space="preserve">Lo anterior es compartido por el entonces Instituto Federal de Acceso a la Información Pública y Protección de Datos Personales (IFAI) a través del Criterio </w:t>
      </w:r>
      <w:r w:rsidRPr="00AA0B5C">
        <w:rPr>
          <w:rFonts w:ascii="Palatino Linotype" w:hAnsi="Palatino Linotype" w:cs="Arial"/>
          <w:bCs/>
          <w:shd w:val="clear" w:color="auto" w:fill="FFFFFF"/>
        </w:rPr>
        <w:t xml:space="preserve">19/17, </w:t>
      </w:r>
      <w:r w:rsidRPr="00AA0B5C">
        <w:rPr>
          <w:rFonts w:ascii="Palatino Linotype" w:hAnsi="Palatino Linotype" w:cs="Arial"/>
          <w:lang w:eastAsia="es-MX"/>
        </w:rPr>
        <w:t>el cual es del tenor literal siguiente:</w:t>
      </w:r>
    </w:p>
    <w:p w14:paraId="479CAD25" w14:textId="77777777" w:rsidR="00481F03" w:rsidRPr="00AA0B5C" w:rsidRDefault="00481F03" w:rsidP="00481F03">
      <w:pPr>
        <w:autoSpaceDE w:val="0"/>
        <w:autoSpaceDN w:val="0"/>
        <w:adjustRightInd w:val="0"/>
        <w:ind w:left="851" w:right="900"/>
        <w:jc w:val="both"/>
        <w:rPr>
          <w:rFonts w:ascii="Palatino Linotype" w:hAnsi="Palatino Linotype" w:cs="Arial"/>
          <w:bCs/>
          <w:i/>
          <w:sz w:val="22"/>
          <w:szCs w:val="22"/>
        </w:rPr>
      </w:pPr>
      <w:r w:rsidRPr="00AA0B5C">
        <w:rPr>
          <w:rFonts w:ascii="Palatino Linotype" w:hAnsi="Palatino Linotype" w:cs="Arial"/>
          <w:b/>
          <w:bCs/>
          <w:i/>
          <w:sz w:val="22"/>
          <w:szCs w:val="22"/>
        </w:rPr>
        <w:t>“Registro Federal de Contribuyentes (RFC) de personas físicas</w:t>
      </w:r>
      <w:r w:rsidRPr="00AA0B5C">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60AB41E0" w14:textId="77777777" w:rsidR="00481F03" w:rsidRPr="00AA0B5C" w:rsidRDefault="00481F03" w:rsidP="00481F03">
      <w:pPr>
        <w:pStyle w:val="Sinespaciado"/>
        <w:spacing w:before="240" w:after="240" w:line="360" w:lineRule="auto"/>
        <w:jc w:val="both"/>
        <w:rPr>
          <w:rFonts w:ascii="Palatino Linotype" w:hAnsi="Palatino Linotype" w:cs="Arial"/>
          <w:lang w:eastAsia="es-MX"/>
        </w:rPr>
      </w:pPr>
      <w:r w:rsidRPr="00AA0B5C">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AA0B5C">
        <w:rPr>
          <w:rFonts w:ascii="Palatino Linotype" w:hAnsi="Palatino Linotype" w:cs="Arial"/>
          <w:lang w:eastAsia="es-MX"/>
        </w:rPr>
        <w:t>homoclave</w:t>
      </w:r>
      <w:proofErr w:type="spellEnd"/>
      <w:r w:rsidRPr="00AA0B5C">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50B1B9F" w14:textId="77777777" w:rsidR="00481F03" w:rsidRPr="00AA0B5C" w:rsidRDefault="00481F03" w:rsidP="00481F03">
      <w:pPr>
        <w:pStyle w:val="Sinespaciado"/>
        <w:spacing w:before="240" w:after="240" w:line="360" w:lineRule="auto"/>
        <w:jc w:val="both"/>
        <w:rPr>
          <w:rFonts w:ascii="Palatino Linotype" w:eastAsia="Calibri" w:hAnsi="Palatino Linotype" w:cs="Arial"/>
          <w:lang w:eastAsia="es-MX"/>
        </w:rPr>
      </w:pPr>
      <w:r w:rsidRPr="00AA0B5C">
        <w:rPr>
          <w:rFonts w:ascii="Palatino Linotype" w:hAnsi="Palatino Linotype" w:cs="Arial"/>
          <w:lang w:eastAsia="es-MX"/>
        </w:rPr>
        <w:t xml:space="preserve">De igual manera la </w:t>
      </w:r>
      <w:r w:rsidRPr="00AA0B5C">
        <w:rPr>
          <w:rFonts w:ascii="Palatino Linotype" w:hAnsi="Palatino Linotype" w:cs="Arial"/>
          <w:b/>
          <w:lang w:eastAsia="es-MX"/>
        </w:rPr>
        <w:t xml:space="preserve">Clave Única de Registro de Población, </w:t>
      </w:r>
      <w:r w:rsidRPr="00AA0B5C">
        <w:rPr>
          <w:rFonts w:ascii="Palatino Linotype" w:hAnsi="Palatino Linotype" w:cs="Arial"/>
          <w:b/>
        </w:rPr>
        <w:t>CURP</w:t>
      </w:r>
      <w:r w:rsidRPr="00AA0B5C">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AA0B5C">
        <w:rPr>
          <w:rFonts w:ascii="Palatino Linotype" w:eastAsia="Calibri" w:hAnsi="Palatino Linotype" w:cs="Arial"/>
          <w:lang w:eastAsia="es-MX"/>
        </w:rPr>
        <w:t xml:space="preserve">integra por datos personales que únicamente le conciernen a un particular como son su fecha de nacimiento, su </w:t>
      </w:r>
      <w:r w:rsidRPr="00AA0B5C">
        <w:rPr>
          <w:rFonts w:ascii="Palatino Linotype" w:eastAsia="Calibri" w:hAnsi="Palatino Linotype" w:cs="Arial"/>
          <w:lang w:eastAsia="es-MX"/>
        </w:rPr>
        <w:lastRenderedPageBreak/>
        <w:t>nombre, sus apellidos y su lugar de nacimiento; información que permite distinguirlo del resto de los habitantes, por tal motivo, se considera que es de carácter confidencial.</w:t>
      </w:r>
    </w:p>
    <w:p w14:paraId="362F7628"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rPr>
        <w:t xml:space="preserve">Argumento que es compartido por el </w:t>
      </w:r>
      <w:r w:rsidRPr="00AA0B5C">
        <w:rPr>
          <w:rFonts w:ascii="Palatino Linotype" w:hAnsi="Palatino Linotype" w:cs="Arial"/>
          <w:lang w:eastAsia="es-MX"/>
        </w:rPr>
        <w:t xml:space="preserve">Instituto </w:t>
      </w:r>
      <w:r w:rsidRPr="00AA0B5C">
        <w:rPr>
          <w:rFonts w:ascii="Palatino Linotype" w:hAnsi="Palatino Linotype" w:cs="Arial"/>
          <w:bCs/>
          <w:shd w:val="clear" w:color="auto" w:fill="FFFFFF"/>
        </w:rPr>
        <w:t>Nacional de Transparencia, Acceso a la Información y Protección de Datos Personales, INAI</w:t>
      </w:r>
      <w:r w:rsidRPr="00AA0B5C">
        <w:rPr>
          <w:rStyle w:val="Textoennegrita"/>
          <w:rFonts w:ascii="Palatino Linotype" w:hAnsi="Palatino Linotype" w:cs="Arial"/>
        </w:rPr>
        <w:t xml:space="preserve">, conforme al </w:t>
      </w:r>
      <w:r w:rsidRPr="00AA0B5C">
        <w:rPr>
          <w:rFonts w:ascii="Palatino Linotype" w:hAnsi="Palatino Linotype" w:cs="Arial"/>
        </w:rPr>
        <w:t xml:space="preserve">criterio 18/17, el cual refiere: </w:t>
      </w:r>
    </w:p>
    <w:p w14:paraId="55D4BCBD" w14:textId="77777777" w:rsidR="00481F03" w:rsidRPr="00AA0B5C" w:rsidRDefault="00481F03" w:rsidP="00481F03">
      <w:pPr>
        <w:autoSpaceDE w:val="0"/>
        <w:autoSpaceDN w:val="0"/>
        <w:adjustRightInd w:val="0"/>
        <w:ind w:left="851" w:right="851"/>
        <w:jc w:val="both"/>
        <w:rPr>
          <w:rFonts w:ascii="Palatino Linotype" w:hAnsi="Palatino Linotype" w:cs="Arial"/>
          <w:i/>
          <w:sz w:val="22"/>
          <w:szCs w:val="22"/>
          <w:lang w:eastAsia="es-MX"/>
        </w:rPr>
      </w:pPr>
      <w:r w:rsidRPr="00AA0B5C">
        <w:rPr>
          <w:rFonts w:ascii="Palatino Linotype" w:hAnsi="Palatino Linotype" w:cs="Arial"/>
          <w:b/>
          <w:bCs/>
          <w:i/>
          <w:sz w:val="22"/>
          <w:szCs w:val="22"/>
          <w:lang w:eastAsia="es-MX"/>
        </w:rPr>
        <w:t xml:space="preserve">“Clave Única de Registro de Población (CURP). </w:t>
      </w:r>
      <w:r w:rsidRPr="00AA0B5C">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D598130" w14:textId="77777777" w:rsidR="00481F03" w:rsidRPr="00AA0B5C" w:rsidRDefault="00481F03" w:rsidP="00481F03">
      <w:pPr>
        <w:autoSpaceDE w:val="0"/>
        <w:autoSpaceDN w:val="0"/>
        <w:adjustRightInd w:val="0"/>
        <w:spacing w:before="240" w:after="240" w:line="360" w:lineRule="auto"/>
        <w:jc w:val="both"/>
        <w:rPr>
          <w:rFonts w:ascii="Palatino Linotype" w:hAnsi="Palatino Linotype" w:cs="Arial"/>
        </w:rPr>
      </w:pPr>
      <w:r w:rsidRPr="00AA0B5C">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DBE092B" w14:textId="77777777" w:rsidR="00481F03" w:rsidRPr="00AA0B5C" w:rsidRDefault="00481F03" w:rsidP="00481F03">
      <w:pPr>
        <w:autoSpaceDE w:val="0"/>
        <w:autoSpaceDN w:val="0"/>
        <w:adjustRightInd w:val="0"/>
        <w:spacing w:before="240" w:after="240" w:line="360" w:lineRule="auto"/>
        <w:jc w:val="both"/>
        <w:rPr>
          <w:rFonts w:ascii="Palatino Linotype" w:hAnsi="Palatino Linotype" w:cs="Arial"/>
        </w:rPr>
      </w:pPr>
      <w:r w:rsidRPr="00AA0B5C">
        <w:rPr>
          <w:rFonts w:ascii="Palatino Linotype" w:hAnsi="Palatino Linotype" w:cs="Arial"/>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0E72A4B2" w14:textId="77777777" w:rsidR="00481F03" w:rsidRPr="00AA0B5C" w:rsidRDefault="00481F03" w:rsidP="00481F03">
      <w:pPr>
        <w:autoSpaceDE w:val="0"/>
        <w:autoSpaceDN w:val="0"/>
        <w:adjustRightInd w:val="0"/>
        <w:spacing w:before="240" w:after="240" w:line="360" w:lineRule="auto"/>
        <w:jc w:val="both"/>
        <w:rPr>
          <w:rFonts w:ascii="Palatino Linotype" w:hAnsi="Palatino Linotype" w:cs="Arial"/>
        </w:rPr>
      </w:pPr>
      <w:r w:rsidRPr="00AA0B5C">
        <w:rPr>
          <w:rFonts w:ascii="Palatino Linotype" w:hAnsi="Palatino Linotype" w:cs="Arial"/>
        </w:rPr>
        <w:lastRenderedPageBreak/>
        <w:t xml:space="preserve">Sirven de sustento a lo anterior, las tesis jurisprudenciales </w:t>
      </w:r>
      <w:r w:rsidRPr="00AA0B5C">
        <w:rPr>
          <w:rFonts w:ascii="Palatino Linotype" w:hAnsi="Palatino Linotype" w:cs="Arial"/>
          <w:i/>
        </w:rPr>
        <w:t xml:space="preserve">P. LX/2000 </w:t>
      </w:r>
      <w:r w:rsidRPr="00AA0B5C">
        <w:rPr>
          <w:rFonts w:ascii="Palatino Linotype" w:hAnsi="Palatino Linotype" w:cs="Arial"/>
        </w:rPr>
        <w:t xml:space="preserve">y </w:t>
      </w:r>
      <w:r w:rsidRPr="00AA0B5C">
        <w:rPr>
          <w:rFonts w:ascii="Palatino Linotype" w:hAnsi="Palatino Linotype" w:cs="Tahoma"/>
          <w:bCs/>
          <w:i/>
        </w:rPr>
        <w:t>2a. XLIII/2008</w:t>
      </w:r>
      <w:r w:rsidRPr="00AA0B5C">
        <w:rPr>
          <w:rFonts w:ascii="Tahoma" w:hAnsi="Tahoma" w:cs="Tahoma"/>
          <w:b/>
          <w:bCs/>
          <w:sz w:val="18"/>
          <w:szCs w:val="18"/>
        </w:rPr>
        <w:t xml:space="preserve"> </w:t>
      </w:r>
      <w:r w:rsidRPr="00AA0B5C">
        <w:rPr>
          <w:rFonts w:ascii="Palatino Linotype" w:hAnsi="Palatino Linotype" w:cs="Arial"/>
        </w:rPr>
        <w:t>emitidas por el Peno y la Segunda Sala de la Suprema Corte de Justicia de la Nación, respectivamente, que son del tenor literal siguiente:</w:t>
      </w:r>
    </w:p>
    <w:p w14:paraId="5F24ED9F" w14:textId="77777777" w:rsidR="00481F03" w:rsidRPr="00AA0B5C" w:rsidRDefault="00481F03" w:rsidP="00481F03">
      <w:pPr>
        <w:ind w:left="851" w:right="851"/>
        <w:jc w:val="both"/>
        <w:rPr>
          <w:rFonts w:ascii="Palatino Linotype" w:hAnsi="Palatino Linotype" w:cs="Calibri"/>
          <w:i/>
          <w:sz w:val="22"/>
          <w:szCs w:val="22"/>
        </w:rPr>
      </w:pPr>
      <w:r w:rsidRPr="00AA0B5C">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AA0B5C">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A0B5C">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AA0B5C">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AA0B5C">
        <w:rPr>
          <w:rFonts w:ascii="Palatino Linotype" w:hAnsi="Palatino Linotype" w:cs="Calibri"/>
          <w:b/>
          <w:i/>
          <w:sz w:val="22"/>
          <w:szCs w:val="22"/>
        </w:rPr>
        <w:t>mientras que por lo que respecta a la protección de la persona existen normas que protegen el derecho a la vida o a la privacidad de los gobernados</w:t>
      </w:r>
      <w:r w:rsidRPr="00AA0B5C">
        <w:rPr>
          <w:rFonts w:ascii="Palatino Linotype" w:hAnsi="Palatino Linotype" w:cs="Calibri"/>
          <w:i/>
          <w:sz w:val="22"/>
          <w:szCs w:val="22"/>
        </w:rPr>
        <w:t>.”</w:t>
      </w:r>
    </w:p>
    <w:p w14:paraId="26BCC601" w14:textId="77777777" w:rsidR="00481F03" w:rsidRPr="00AA0B5C" w:rsidRDefault="00481F03" w:rsidP="00481F03">
      <w:pPr>
        <w:ind w:left="851" w:right="851"/>
        <w:jc w:val="both"/>
        <w:rPr>
          <w:rFonts w:ascii="Palatino Linotype" w:hAnsi="Palatino Linotype" w:cs="Arial"/>
          <w:i/>
          <w:sz w:val="22"/>
          <w:szCs w:val="22"/>
        </w:rPr>
      </w:pPr>
      <w:r w:rsidRPr="00AA0B5C">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AA0B5C">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w:t>
      </w:r>
      <w:r w:rsidRPr="00AA0B5C">
        <w:rPr>
          <w:rFonts w:ascii="Palatino Linotype" w:hAnsi="Palatino Linotype" w:cs="Arial"/>
          <w:i/>
          <w:sz w:val="22"/>
          <w:szCs w:val="22"/>
        </w:rPr>
        <w:lastRenderedPageBreak/>
        <w:t xml:space="preserve">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A0B5C">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A0B5C">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304D4A7" w14:textId="77777777" w:rsidR="00481F03" w:rsidRPr="00AA0B5C" w:rsidRDefault="00481F03" w:rsidP="00481F03">
      <w:pPr>
        <w:ind w:left="851" w:right="851"/>
        <w:jc w:val="both"/>
        <w:rPr>
          <w:rFonts w:ascii="Palatino Linotype" w:hAnsi="Palatino Linotype" w:cs="Arial"/>
          <w:i/>
          <w:sz w:val="22"/>
          <w:szCs w:val="22"/>
        </w:rPr>
      </w:pPr>
    </w:p>
    <w:p w14:paraId="5B5EDEA9" w14:textId="77777777" w:rsidR="00481F03" w:rsidRPr="00AA0B5C" w:rsidRDefault="00481F03" w:rsidP="00481F03">
      <w:pPr>
        <w:autoSpaceDE w:val="0"/>
        <w:autoSpaceDN w:val="0"/>
        <w:adjustRightInd w:val="0"/>
        <w:spacing w:before="240" w:after="240" w:line="360" w:lineRule="auto"/>
        <w:jc w:val="both"/>
        <w:rPr>
          <w:rFonts w:ascii="Palatino Linotype" w:hAnsi="Palatino Linotype" w:cs="Arial"/>
          <w:shd w:val="clear" w:color="auto" w:fill="FFFFFF"/>
        </w:rPr>
      </w:pPr>
      <w:r w:rsidRPr="00AA0B5C">
        <w:rPr>
          <w:rFonts w:ascii="Palatino Linotype" w:hAnsi="Palatino Linotype" w:cs="Arial"/>
        </w:rPr>
        <w:t xml:space="preserve">Al respecto, se destaca que la versión pública que elabore el Sujeto Obligado debe cumplir con las formalidades exigidas en la Ley, por lo que </w:t>
      </w:r>
      <w:r w:rsidRPr="00AA0B5C">
        <w:rPr>
          <w:rFonts w:ascii="Palatino Linotype" w:hAnsi="Palatino Linotype" w:cs="Arial"/>
          <w:lang w:val="es-ES_tradnl"/>
        </w:rPr>
        <w:t xml:space="preserve">para tal efecto emitirá el </w:t>
      </w:r>
      <w:r w:rsidRPr="00AA0B5C">
        <w:rPr>
          <w:rFonts w:ascii="Palatino Linotype" w:hAnsi="Palatino Linotype" w:cs="Arial"/>
          <w:lang w:eastAsia="es-MX"/>
        </w:rPr>
        <w:t xml:space="preserve">Acuerdo del Comité de Transparencia en términos de la </w:t>
      </w:r>
      <w:r w:rsidRPr="00AA0B5C">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AA0B5C">
        <w:rPr>
          <w:rFonts w:ascii="Palatino Linotype" w:hAnsi="Palatino Linotype" w:cs="Arial"/>
          <w:shd w:val="clear" w:color="auto" w:fill="FFFFFF"/>
        </w:rPr>
        <w:t>.</w:t>
      </w:r>
    </w:p>
    <w:p w14:paraId="6190EAFC" w14:textId="77777777" w:rsidR="00481F03" w:rsidRPr="00AA0B5C" w:rsidRDefault="00481F03" w:rsidP="00481F03">
      <w:pPr>
        <w:autoSpaceDE w:val="0"/>
        <w:autoSpaceDN w:val="0"/>
        <w:adjustRightInd w:val="0"/>
        <w:spacing w:before="240" w:after="240" w:line="360" w:lineRule="auto"/>
        <w:jc w:val="both"/>
        <w:rPr>
          <w:rFonts w:ascii="Palatino Linotype" w:hAnsi="Palatino Linotype" w:cs="Arial"/>
        </w:rPr>
      </w:pPr>
      <w:r w:rsidRPr="00AA0B5C">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0F93AD7A" w14:textId="77777777" w:rsidR="00481F03" w:rsidRPr="00AA0B5C" w:rsidRDefault="00481F03" w:rsidP="00481F03">
      <w:pPr>
        <w:shd w:val="clear" w:color="auto" w:fill="FFFFFF"/>
        <w:spacing w:before="240" w:after="240" w:line="360" w:lineRule="auto"/>
        <w:ind w:right="51"/>
        <w:jc w:val="both"/>
        <w:rPr>
          <w:rFonts w:ascii="Palatino Linotype" w:hAnsi="Palatino Linotype"/>
          <w:lang w:eastAsia="es-MX"/>
        </w:rPr>
      </w:pPr>
      <w:r w:rsidRPr="00AA0B5C">
        <w:rPr>
          <w:rFonts w:ascii="Palatino Linotype" w:hAnsi="Palatino Linotype"/>
          <w:lang w:eastAsia="es-MX"/>
        </w:rPr>
        <w:lastRenderedPageBreak/>
        <w:t>Por lo tanto, la entrega de documentos en su versión pública debe acompañarse necesariamente del Acuerdo del Comité de Transparencia que la sustente, en el que se expongan los fundamentos y razonamientos que llevaron al </w:t>
      </w:r>
      <w:r w:rsidRPr="00AA0B5C">
        <w:rPr>
          <w:rFonts w:ascii="Palatino Linotype" w:hAnsi="Palatino Linotype"/>
          <w:bCs/>
          <w:lang w:eastAsia="es-MX"/>
        </w:rPr>
        <w:t>Sujeto Obligado</w:t>
      </w:r>
      <w:r w:rsidRPr="00AA0B5C">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A0B5C">
        <w:rPr>
          <w:rFonts w:ascii="Palatino Linotype" w:hAnsi="Palatino Linotype"/>
          <w:bCs/>
          <w:lang w:eastAsia="es-MX"/>
        </w:rPr>
        <w:t>Recurrente</w:t>
      </w:r>
      <w:r w:rsidRPr="00AA0B5C">
        <w:rPr>
          <w:rFonts w:ascii="Palatino Linotype" w:hAnsi="Palatino Linotype"/>
          <w:lang w:eastAsia="es-MX"/>
        </w:rPr>
        <w:t>.</w:t>
      </w:r>
    </w:p>
    <w:p w14:paraId="2F72D253"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62FB8C0C" w14:textId="77777777" w:rsidR="00481F03" w:rsidRPr="00AA0B5C" w:rsidRDefault="00481F03" w:rsidP="00481F03">
      <w:pPr>
        <w:shd w:val="clear" w:color="auto" w:fill="FFFFFF"/>
        <w:spacing w:before="240" w:after="240" w:line="360" w:lineRule="auto"/>
        <w:ind w:right="49"/>
        <w:jc w:val="both"/>
        <w:rPr>
          <w:rFonts w:ascii="Palatino Linotype" w:hAnsi="Palatino Linotype" w:cs="Arial"/>
          <w:lang w:eastAsia="es-CO"/>
        </w:rPr>
      </w:pPr>
      <w:r w:rsidRPr="00AA0B5C">
        <w:rPr>
          <w:rFonts w:ascii="Palatino Linotype" w:hAnsi="Palatino Linotype" w:cs="Arial"/>
          <w:lang w:eastAsia="es-MX"/>
        </w:rPr>
        <w:t xml:space="preserve">En mérito de lo mencionado con anterioridad, </w:t>
      </w:r>
      <w:r w:rsidRPr="00AA0B5C">
        <w:rPr>
          <w:rFonts w:ascii="Palatino Linotype" w:hAnsi="Palatino Linotype"/>
        </w:rPr>
        <w:t xml:space="preserve">este Órgano Garante considera fundadas las razones o motivos de inconformidad que plantea </w:t>
      </w:r>
      <w:r w:rsidRPr="00AA0B5C">
        <w:rPr>
          <w:rFonts w:ascii="Palatino Linotype" w:hAnsi="Palatino Linotype" w:cs="Arial"/>
          <w:b/>
          <w:lang w:val="es-MX" w:eastAsia="es-MX"/>
        </w:rPr>
        <w:t>el Recurrente</w:t>
      </w:r>
      <w:r w:rsidRPr="00AA0B5C">
        <w:rPr>
          <w:rFonts w:ascii="Palatino Linotype" w:hAnsi="Palatino Linotype"/>
        </w:rPr>
        <w:t xml:space="preserve">, </w:t>
      </w:r>
      <w:r w:rsidRPr="00AA0B5C">
        <w:rPr>
          <w:rFonts w:ascii="Palatino Linotype" w:hAnsi="Palatino Linotype" w:cs="Arial"/>
          <w:lang w:eastAsia="es-MX"/>
        </w:rPr>
        <w:t xml:space="preserve">de tal manera que se </w:t>
      </w:r>
      <w:r w:rsidRPr="00AA0B5C">
        <w:rPr>
          <w:rFonts w:ascii="Palatino Linotype" w:hAnsi="Palatino Linotype" w:cs="Arial"/>
          <w:b/>
          <w:lang w:eastAsia="es-MX"/>
        </w:rPr>
        <w:t>REVOCA</w:t>
      </w:r>
      <w:r w:rsidRPr="00AA0B5C">
        <w:rPr>
          <w:rFonts w:ascii="Palatino Linotype" w:hAnsi="Palatino Linotype" w:cs="Arial"/>
          <w:lang w:eastAsia="es-MX"/>
        </w:rPr>
        <w:t xml:space="preserve"> la respuesta del </w:t>
      </w:r>
      <w:r w:rsidRPr="00AA0B5C">
        <w:rPr>
          <w:rFonts w:ascii="Palatino Linotype" w:hAnsi="Palatino Linotype" w:cs="Arial"/>
          <w:b/>
          <w:lang w:eastAsia="es-MX"/>
        </w:rPr>
        <w:t>Sujeto Obligado</w:t>
      </w:r>
      <w:r w:rsidRPr="00AA0B5C">
        <w:rPr>
          <w:rFonts w:ascii="Palatino Linotype" w:hAnsi="Palatino Linotype" w:cs="Arial"/>
          <w:lang w:eastAsia="es-MX"/>
        </w:rPr>
        <w:t>.</w:t>
      </w:r>
    </w:p>
    <w:p w14:paraId="673896A7"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rPr>
        <w:lastRenderedPageBreak/>
        <w:t xml:space="preserve">Así, con fundamento en lo prescrito en los artículos 5 </w:t>
      </w:r>
      <w:r w:rsidRPr="00AA0B5C">
        <w:rPr>
          <w:rFonts w:ascii="Palatino Linotype" w:hAnsi="Palatino Linotype"/>
          <w:shd w:val="clear" w:color="auto" w:fill="FFFFFF"/>
        </w:rPr>
        <w:t xml:space="preserve">párrafos vigésimo noveno, trigésimo y trigésimo primero fracciones IV y V </w:t>
      </w:r>
      <w:r w:rsidRPr="00AA0B5C">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00F86CE6" w14:textId="77777777" w:rsidR="00481F03" w:rsidRPr="00AA0B5C" w:rsidRDefault="00481F03" w:rsidP="00481F03">
      <w:pPr>
        <w:pStyle w:val="NormalWeb"/>
        <w:numPr>
          <w:ilvl w:val="0"/>
          <w:numId w:val="1"/>
        </w:numPr>
        <w:spacing w:line="360" w:lineRule="auto"/>
        <w:jc w:val="center"/>
        <w:rPr>
          <w:rFonts w:ascii="Palatino Linotype" w:hAnsi="Palatino Linotype" w:cs="Arial"/>
          <w:b/>
        </w:rPr>
      </w:pPr>
      <w:r w:rsidRPr="00AA0B5C">
        <w:rPr>
          <w:rFonts w:ascii="Palatino Linotype" w:hAnsi="Palatino Linotype" w:cs="Arial"/>
          <w:b/>
        </w:rPr>
        <w:t>R E S U E L V E:</w:t>
      </w:r>
    </w:p>
    <w:p w14:paraId="55765A11"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b/>
        </w:rPr>
        <w:t xml:space="preserve">Primero. </w:t>
      </w:r>
      <w:bookmarkStart w:id="4" w:name="_Hlk63453450"/>
      <w:bookmarkStart w:id="5" w:name="_Hlk63431287"/>
      <w:r w:rsidRPr="00AA0B5C">
        <w:rPr>
          <w:rFonts w:ascii="Palatino Linotype" w:hAnsi="Palatino Linotype" w:cs="Arial"/>
        </w:rPr>
        <w:t xml:space="preserve">Son fundados los motivos de inconformidad aducidos por </w:t>
      </w:r>
      <w:r w:rsidRPr="00AA0B5C">
        <w:rPr>
          <w:rFonts w:ascii="Palatino Linotype" w:hAnsi="Palatino Linotype" w:cs="Arial"/>
          <w:b/>
        </w:rPr>
        <w:t>el recurrente</w:t>
      </w:r>
      <w:r w:rsidRPr="00AA0B5C">
        <w:rPr>
          <w:rFonts w:ascii="Palatino Linotype" w:eastAsia="Arial Unicode MS" w:hAnsi="Palatino Linotype" w:cs="Arial"/>
        </w:rPr>
        <w:t xml:space="preserve"> </w:t>
      </w:r>
      <w:bookmarkStart w:id="6" w:name="_Hlk62112942"/>
      <w:r w:rsidRPr="00AA0B5C">
        <w:rPr>
          <w:rFonts w:ascii="Palatino Linotype" w:eastAsia="Arial Unicode MS" w:hAnsi="Palatino Linotype" w:cs="Arial"/>
        </w:rPr>
        <w:t xml:space="preserve">en el Recurso de Revisión </w:t>
      </w:r>
      <w:r w:rsidRPr="00AA0B5C">
        <w:rPr>
          <w:rFonts w:ascii="Palatino Linotype" w:eastAsia="Arial Unicode MS" w:hAnsi="Palatino Linotype" w:cs="Arial"/>
          <w:b/>
          <w:bCs/>
        </w:rPr>
        <w:t>0</w:t>
      </w:r>
      <w:r w:rsidR="00EE7574" w:rsidRPr="00AA0B5C">
        <w:rPr>
          <w:rFonts w:ascii="Palatino Linotype" w:eastAsia="Arial Unicode MS" w:hAnsi="Palatino Linotype" w:cs="Arial"/>
          <w:b/>
          <w:bCs/>
        </w:rPr>
        <w:t>2889</w:t>
      </w:r>
      <w:r w:rsidRPr="00AA0B5C">
        <w:rPr>
          <w:rFonts w:ascii="Palatino Linotype" w:eastAsia="Arial Unicode MS" w:hAnsi="Palatino Linotype" w:cs="Arial"/>
          <w:b/>
          <w:bCs/>
        </w:rPr>
        <w:t>/INFOEM/IP/RR/2021</w:t>
      </w:r>
      <w:r w:rsidRPr="00AA0B5C">
        <w:rPr>
          <w:rFonts w:ascii="Palatino Linotype" w:hAnsi="Palatino Linotype" w:cs="Arial"/>
        </w:rPr>
        <w:t xml:space="preserve">, </w:t>
      </w:r>
      <w:bookmarkEnd w:id="6"/>
      <w:r w:rsidRPr="00AA0B5C">
        <w:rPr>
          <w:rFonts w:ascii="Palatino Linotype" w:hAnsi="Palatino Linotype" w:cs="Arial"/>
        </w:rPr>
        <w:t xml:space="preserve">en términos de los argumentos de derecho señalados en el considerando Cuarto, por ende, se </w:t>
      </w:r>
      <w:r w:rsidRPr="00AA0B5C">
        <w:rPr>
          <w:rFonts w:ascii="Palatino Linotype" w:hAnsi="Palatino Linotype" w:cs="Arial"/>
          <w:b/>
        </w:rPr>
        <w:t xml:space="preserve">REVOCA </w:t>
      </w:r>
      <w:r w:rsidRPr="00AA0B5C">
        <w:rPr>
          <w:rFonts w:ascii="Palatino Linotype" w:hAnsi="Palatino Linotype" w:cs="Arial"/>
        </w:rPr>
        <w:t xml:space="preserve">la respuesta del </w:t>
      </w:r>
      <w:r w:rsidRPr="00AA0B5C">
        <w:rPr>
          <w:rFonts w:ascii="Palatino Linotype" w:hAnsi="Palatino Linotype" w:cs="Arial"/>
          <w:b/>
        </w:rPr>
        <w:t>Sujeto Obligado.</w:t>
      </w:r>
    </w:p>
    <w:p w14:paraId="386A25F4" w14:textId="77777777" w:rsidR="00481F03" w:rsidRPr="00AA0B5C" w:rsidRDefault="00481F03" w:rsidP="00481F03">
      <w:pPr>
        <w:spacing w:before="240" w:after="240" w:line="360" w:lineRule="auto"/>
        <w:jc w:val="both"/>
        <w:rPr>
          <w:rFonts w:ascii="Palatino Linotype" w:hAnsi="Palatino Linotype"/>
          <w:sz w:val="23"/>
          <w:szCs w:val="23"/>
          <w:lang w:eastAsia="en-US"/>
        </w:rPr>
      </w:pPr>
      <w:r w:rsidRPr="00AA0B5C">
        <w:rPr>
          <w:rFonts w:ascii="Palatino Linotype" w:hAnsi="Palatino Linotype" w:cs="Arial"/>
          <w:b/>
        </w:rPr>
        <w:t>Segundo.</w:t>
      </w:r>
      <w:r w:rsidRPr="00AA0B5C">
        <w:rPr>
          <w:rFonts w:ascii="Palatino Linotype" w:eastAsia="Calibri" w:hAnsi="Palatino Linotype" w:cs="Arial"/>
        </w:rPr>
        <w:t xml:space="preserve"> </w:t>
      </w:r>
      <w:r w:rsidRPr="00AA0B5C">
        <w:rPr>
          <w:rFonts w:ascii="Palatino Linotype" w:hAnsi="Palatino Linotype" w:cs="Arial"/>
        </w:rPr>
        <w:t>Se</w:t>
      </w:r>
      <w:r w:rsidRPr="00AA0B5C">
        <w:rPr>
          <w:rFonts w:ascii="Palatino Linotype" w:hAnsi="Palatino Linotype" w:cs="Arial"/>
          <w:b/>
        </w:rPr>
        <w:t xml:space="preserve"> </w:t>
      </w:r>
      <w:r w:rsidRPr="00AA0B5C">
        <w:rPr>
          <w:rFonts w:ascii="Palatino Linotype" w:hAnsi="Palatino Linotype"/>
          <w:b/>
        </w:rPr>
        <w:t xml:space="preserve">ORDENA </w:t>
      </w:r>
      <w:r w:rsidRPr="00AA0B5C">
        <w:rPr>
          <w:rFonts w:ascii="Palatino Linotype" w:hAnsi="Palatino Linotype"/>
        </w:rPr>
        <w:t xml:space="preserve">al </w:t>
      </w:r>
      <w:r w:rsidRPr="00AA0B5C">
        <w:rPr>
          <w:rFonts w:ascii="Palatino Linotype" w:hAnsi="Palatino Linotype"/>
          <w:b/>
        </w:rPr>
        <w:t>Sujeto Obligado</w:t>
      </w:r>
      <w:r w:rsidRPr="00AA0B5C">
        <w:rPr>
          <w:rFonts w:ascii="Palatino Linotype" w:hAnsi="Palatino Linotype"/>
        </w:rPr>
        <w:t xml:space="preserve"> en términos de los Considerandos Cuarto y Quinto, </w:t>
      </w:r>
      <w:r w:rsidRPr="00AA0B5C">
        <w:rPr>
          <w:rFonts w:ascii="Palatino Linotype" w:hAnsi="Palatino Linotype" w:cs="Arial"/>
        </w:rPr>
        <w:t>haga entrega a través del SAIMEX, en versión pública</w:t>
      </w:r>
      <w:r w:rsidR="00E46249" w:rsidRPr="00AA0B5C">
        <w:rPr>
          <w:rFonts w:ascii="Palatino Linotype" w:hAnsi="Palatino Linotype" w:cs="Arial"/>
        </w:rPr>
        <w:t xml:space="preserve">, </w:t>
      </w:r>
      <w:r w:rsidR="00E46249" w:rsidRPr="00AA0B5C">
        <w:rPr>
          <w:rFonts w:ascii="Palatino Linotype" w:hAnsi="Palatino Linotype" w:cs="Arial"/>
          <w:bCs/>
        </w:rPr>
        <w:t>en relación a las quejas que se interpusieron en contra del personal docente, administrativo y directivo del Plantel Nicolás Romero II,</w:t>
      </w:r>
      <w:r w:rsidR="00852FA4" w:rsidRPr="00AA0B5C">
        <w:rPr>
          <w:rFonts w:ascii="Palatino Linotype" w:hAnsi="Palatino Linotype" w:cs="Arial"/>
        </w:rPr>
        <w:t xml:space="preserve"> por el periodo comprendido del </w:t>
      </w:r>
      <w:r w:rsidR="00EE6B02" w:rsidRPr="00AA0B5C">
        <w:rPr>
          <w:rFonts w:ascii="Palatino Linotype" w:hAnsi="Palatino Linotype" w:cs="Arial"/>
        </w:rPr>
        <w:t xml:space="preserve">26 de abril </w:t>
      </w:r>
      <w:r w:rsidR="00852FA4" w:rsidRPr="00AA0B5C">
        <w:rPr>
          <w:rFonts w:ascii="Palatino Linotype" w:hAnsi="Palatino Linotype" w:cs="Arial"/>
        </w:rPr>
        <w:t>de 2016 al 26 de abril de 2021</w:t>
      </w:r>
      <w:r w:rsidRPr="00AA0B5C">
        <w:rPr>
          <w:rFonts w:ascii="Palatino Linotype" w:hAnsi="Palatino Linotype" w:cs="Arial"/>
        </w:rPr>
        <w:t xml:space="preserve">, </w:t>
      </w:r>
      <w:r w:rsidRPr="00AA0B5C">
        <w:rPr>
          <w:rFonts w:ascii="Palatino Linotype" w:hAnsi="Palatino Linotype"/>
        </w:rPr>
        <w:t>de lo siguiente:</w:t>
      </w:r>
    </w:p>
    <w:p w14:paraId="5B3ED688" w14:textId="77777777" w:rsidR="00481F03" w:rsidRPr="00AA0B5C" w:rsidRDefault="00E46249" w:rsidP="00481F03">
      <w:pPr>
        <w:numPr>
          <w:ilvl w:val="0"/>
          <w:numId w:val="2"/>
        </w:numPr>
        <w:spacing w:before="240" w:after="240" w:line="360" w:lineRule="auto"/>
        <w:jc w:val="both"/>
        <w:rPr>
          <w:rFonts w:ascii="Palatino Linotype" w:hAnsi="Palatino Linotype" w:cs="Arial"/>
          <w:bCs/>
          <w:i/>
          <w:sz w:val="22"/>
          <w:szCs w:val="22"/>
          <w:lang w:val="es-MX" w:eastAsia="en-US"/>
        </w:rPr>
      </w:pPr>
      <w:bookmarkStart w:id="7" w:name="_Hlk62045713"/>
      <w:bookmarkEnd w:id="4"/>
      <w:r w:rsidRPr="00AA0B5C">
        <w:rPr>
          <w:rFonts w:ascii="Palatino Linotype" w:hAnsi="Palatino Linotype" w:cs="Arial"/>
          <w:bCs/>
          <w:sz w:val="22"/>
          <w:szCs w:val="22"/>
          <w:lang w:eastAsia="en-US"/>
        </w:rPr>
        <w:t>Número de folio, el nombre de los servidores públicos infractores (</w:t>
      </w:r>
      <w:r w:rsidRPr="00AA0B5C">
        <w:rPr>
          <w:rFonts w:ascii="Palatino Linotype" w:hAnsi="Palatino Linotype" w:cs="Arial"/>
          <w:bCs/>
          <w:i/>
          <w:sz w:val="22"/>
          <w:szCs w:val="22"/>
          <w:lang w:eastAsia="en-US"/>
        </w:rPr>
        <w:t xml:space="preserve">siempre y cuando hayan derivado en la comisión de </w:t>
      </w:r>
      <w:r w:rsidR="00852FA4" w:rsidRPr="00AA0B5C">
        <w:rPr>
          <w:rFonts w:ascii="Palatino Linotype" w:hAnsi="Palatino Linotype" w:cs="Arial"/>
          <w:bCs/>
          <w:i/>
          <w:sz w:val="22"/>
          <w:szCs w:val="22"/>
          <w:lang w:eastAsia="en-US"/>
        </w:rPr>
        <w:t xml:space="preserve">faltas graves, </w:t>
      </w:r>
      <w:r w:rsidRPr="00AA0B5C">
        <w:rPr>
          <w:rFonts w:ascii="Palatino Linotype" w:hAnsi="Palatino Linotype" w:cs="Arial"/>
          <w:bCs/>
          <w:i/>
          <w:sz w:val="22"/>
          <w:szCs w:val="22"/>
          <w:lang w:eastAsia="en-US"/>
        </w:rPr>
        <w:t xml:space="preserve">y </w:t>
      </w:r>
      <w:r w:rsidR="00852FA4" w:rsidRPr="00AA0B5C">
        <w:rPr>
          <w:rFonts w:ascii="Palatino Linotype" w:hAnsi="Palatino Linotype" w:cs="Arial"/>
          <w:bCs/>
          <w:i/>
          <w:sz w:val="22"/>
          <w:szCs w:val="22"/>
          <w:lang w:eastAsia="en-US"/>
        </w:rPr>
        <w:t>que hayan causado estado</w:t>
      </w:r>
      <w:r w:rsidRPr="00AA0B5C">
        <w:rPr>
          <w:rFonts w:ascii="Palatino Linotype" w:hAnsi="Palatino Linotype" w:cs="Arial"/>
          <w:bCs/>
          <w:sz w:val="22"/>
          <w:szCs w:val="22"/>
          <w:lang w:eastAsia="en-US"/>
        </w:rPr>
        <w:t>), estatus, así como los motivos por las que se interpusieron</w:t>
      </w:r>
      <w:r w:rsidR="00852FA4" w:rsidRPr="00AA0B5C">
        <w:rPr>
          <w:rFonts w:ascii="Palatino Linotype" w:hAnsi="Palatino Linotype" w:cs="Arial"/>
          <w:bCs/>
          <w:i/>
          <w:sz w:val="22"/>
          <w:szCs w:val="22"/>
          <w:lang w:eastAsia="en-US"/>
        </w:rPr>
        <w:t>.</w:t>
      </w:r>
    </w:p>
    <w:p w14:paraId="14B917E5" w14:textId="77777777" w:rsidR="00481F03" w:rsidRPr="00AA0B5C" w:rsidRDefault="00852FA4" w:rsidP="00481F03">
      <w:pPr>
        <w:spacing w:before="240" w:after="240" w:line="360" w:lineRule="auto"/>
        <w:ind w:left="720"/>
        <w:jc w:val="both"/>
        <w:rPr>
          <w:rFonts w:ascii="Palatino Linotype" w:eastAsia="Calibri" w:hAnsi="Palatino Linotype" w:cs="Arial"/>
          <w:sz w:val="23"/>
          <w:szCs w:val="23"/>
          <w:lang w:val="es-ES_tradnl"/>
        </w:rPr>
      </w:pPr>
      <w:r w:rsidRPr="00AA0B5C">
        <w:rPr>
          <w:rFonts w:ascii="Palatino Linotype" w:hAnsi="Palatino Linotype" w:cs="Arial"/>
          <w:bCs/>
          <w:sz w:val="23"/>
          <w:szCs w:val="23"/>
          <w:shd w:val="clear" w:color="auto" w:fill="FFFFFF"/>
        </w:rPr>
        <w:t xml:space="preserve">Para </w:t>
      </w:r>
      <w:r w:rsidR="00481F03" w:rsidRPr="00AA0B5C">
        <w:rPr>
          <w:rFonts w:ascii="Palatino Linotype" w:hAnsi="Palatino Linotype" w:cs="Arial"/>
          <w:bCs/>
          <w:sz w:val="23"/>
          <w:szCs w:val="23"/>
          <w:shd w:val="clear" w:color="auto" w:fill="FFFFFF"/>
        </w:rPr>
        <w:t xml:space="preserve">la versión pública, el Sujeto Obligado deberá emitir el Acuerdo del Comité de Transparencia en términos del artículo 49 fracción VIII y </w:t>
      </w:r>
      <w:r w:rsidR="00481F03" w:rsidRPr="00AA0B5C">
        <w:rPr>
          <w:rFonts w:ascii="Palatino Linotype" w:eastAsia="Calibri" w:hAnsi="Palatino Linotype" w:cs="Arial"/>
          <w:sz w:val="23"/>
          <w:szCs w:val="23"/>
          <w:lang w:val="es-ES_tradnl"/>
        </w:rPr>
        <w:t xml:space="preserve">132 fracción II de la Ley de Transparencia y Acceso a la Información Pública del Estado de México y Municipios vigente, en el que funde y motive las razones sobre los datos que se </w:t>
      </w:r>
      <w:r w:rsidR="00481F03" w:rsidRPr="00AA0B5C">
        <w:rPr>
          <w:rFonts w:ascii="Palatino Linotype" w:eastAsia="Calibri" w:hAnsi="Palatino Linotype" w:cs="Arial"/>
          <w:sz w:val="23"/>
          <w:szCs w:val="23"/>
          <w:lang w:val="es-ES_tradnl"/>
        </w:rPr>
        <w:lastRenderedPageBreak/>
        <w:t>supriman o eliminen dentro del soporte documental respectivo objeto de las versiones públicas que se formulen y se ponga a disposición de la recurrente.</w:t>
      </w:r>
    </w:p>
    <w:p w14:paraId="1BD662AB" w14:textId="77777777" w:rsidR="00852FA4" w:rsidRPr="00AA0B5C" w:rsidRDefault="00852FA4" w:rsidP="00852FA4">
      <w:pPr>
        <w:pStyle w:val="Prrafodelista"/>
        <w:numPr>
          <w:ilvl w:val="0"/>
          <w:numId w:val="2"/>
        </w:numPr>
        <w:spacing w:before="240" w:after="240" w:line="360" w:lineRule="auto"/>
        <w:ind w:right="51"/>
        <w:contextualSpacing/>
        <w:jc w:val="both"/>
        <w:rPr>
          <w:rFonts w:ascii="Palatino Linotype" w:hAnsi="Palatino Linotype" w:cs="Arial"/>
        </w:rPr>
      </w:pPr>
      <w:r w:rsidRPr="00AA0B5C">
        <w:rPr>
          <w:rFonts w:ascii="Palatino Linotype" w:hAnsi="Palatino Linotype" w:cs="Arial"/>
        </w:rPr>
        <w:t>Acuerdo mediante el cual se clasifique como reservado las quejas que hayan derivado en procedimientos administrativos por faltas no graves y de faltas graves que no hayan causado estado.</w:t>
      </w:r>
    </w:p>
    <w:p w14:paraId="0A93EFA0" w14:textId="77777777" w:rsidR="00481F03" w:rsidRPr="00AA0B5C" w:rsidRDefault="00481F03" w:rsidP="00481F03">
      <w:pPr>
        <w:spacing w:before="240" w:after="240" w:line="360" w:lineRule="auto"/>
        <w:ind w:left="720"/>
        <w:jc w:val="both"/>
        <w:rPr>
          <w:rFonts w:ascii="Palatino Linotype" w:hAnsi="Palatino Linotype" w:cs="Arial"/>
          <w:bCs/>
          <w:iCs/>
          <w:sz w:val="23"/>
          <w:szCs w:val="23"/>
          <w:lang w:val="es-MX" w:eastAsia="en-US"/>
        </w:rPr>
      </w:pPr>
      <w:r w:rsidRPr="00AA0B5C">
        <w:rPr>
          <w:rFonts w:ascii="Palatino Linotype" w:hAnsi="Palatino Linotype" w:cs="Arial"/>
          <w:iCs/>
          <w:sz w:val="23"/>
          <w:szCs w:val="23"/>
        </w:rPr>
        <w:t xml:space="preserve">Para el caso, que </w:t>
      </w:r>
      <w:r w:rsidR="00852FA4" w:rsidRPr="00AA0B5C">
        <w:rPr>
          <w:rFonts w:ascii="Palatino Linotype" w:hAnsi="Palatino Linotype" w:cs="Arial"/>
          <w:iCs/>
          <w:sz w:val="23"/>
          <w:szCs w:val="23"/>
        </w:rPr>
        <w:t>no hubiese generado la información cuya entrega se ordena, el Sujeto Obligado deberá informar tal circunstancia de manera fundada y motivada al impetrante.</w:t>
      </w:r>
    </w:p>
    <w:p w14:paraId="685C74C3" w14:textId="77777777" w:rsidR="00481F03" w:rsidRPr="00AA0B5C" w:rsidRDefault="00481F03" w:rsidP="00481F03">
      <w:pPr>
        <w:spacing w:before="240" w:after="240" w:line="360" w:lineRule="auto"/>
        <w:ind w:right="49"/>
        <w:jc w:val="both"/>
        <w:rPr>
          <w:rFonts w:ascii="Palatino Linotype" w:eastAsia="MS Mincho" w:hAnsi="Palatino Linotype"/>
          <w:shd w:val="clear" w:color="auto" w:fill="FFFFFF"/>
          <w:lang w:val="es-ES_tradnl"/>
        </w:rPr>
      </w:pPr>
      <w:r w:rsidRPr="00AA0B5C">
        <w:rPr>
          <w:rFonts w:ascii="Palatino Linotype" w:hAnsi="Palatino Linotype" w:cs="Arial"/>
          <w:b/>
          <w:bCs/>
          <w:shd w:val="clear" w:color="auto" w:fill="FFFFFF"/>
        </w:rPr>
        <w:t xml:space="preserve">Tercero. </w:t>
      </w:r>
      <w:r w:rsidRPr="00AA0B5C">
        <w:rPr>
          <w:rFonts w:ascii="Palatino Linotype" w:eastAsia="MS Mincho" w:hAnsi="Palatino Linotype" w:cs="Arial"/>
          <w:b/>
          <w:bCs/>
          <w:shd w:val="clear" w:color="auto" w:fill="FFFFFF"/>
          <w:lang w:val="es-ES_tradnl"/>
        </w:rPr>
        <w:t xml:space="preserve">Notifíquese </w:t>
      </w:r>
      <w:r w:rsidRPr="00AA0B5C">
        <w:rPr>
          <w:rFonts w:ascii="Palatino Linotype" w:eastAsia="MS Mincho" w:hAnsi="Palatino Linotype"/>
          <w:shd w:val="clear" w:color="auto" w:fill="FFFFFF"/>
          <w:lang w:val="es-ES_tradnl"/>
        </w:rPr>
        <w:t>al Titular de la Unidad de Transparencia del</w:t>
      </w:r>
      <w:r w:rsidRPr="00AA0B5C">
        <w:rPr>
          <w:rFonts w:ascii="Palatino Linotype" w:eastAsia="MS Mincho" w:hAnsi="Palatino Linotype"/>
          <w:b/>
          <w:bCs/>
          <w:shd w:val="clear" w:color="auto" w:fill="FFFFFF"/>
          <w:lang w:val="es-ES_tradnl"/>
        </w:rPr>
        <w:t xml:space="preserve"> SUJETO OBLIGADO</w:t>
      </w:r>
      <w:r w:rsidRPr="00AA0B5C">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3DF83A0D" w14:textId="77777777" w:rsidR="00481F03" w:rsidRPr="00AA0B5C" w:rsidRDefault="00481F03" w:rsidP="00481F03">
      <w:pPr>
        <w:spacing w:before="240" w:after="240" w:line="360" w:lineRule="auto"/>
        <w:jc w:val="both"/>
        <w:rPr>
          <w:rFonts w:ascii="Palatino Linotype" w:hAnsi="Palatino Linotype" w:cs="Arial"/>
          <w:b/>
          <w:bCs/>
          <w:lang w:val="es-MX"/>
        </w:rPr>
      </w:pPr>
      <w:r w:rsidRPr="00AA0B5C">
        <w:rPr>
          <w:rFonts w:ascii="Palatino Linotype" w:hAnsi="Palatino Linotype" w:cs="Arial"/>
          <w:b/>
        </w:rPr>
        <w:t xml:space="preserve">Cuarto.  </w:t>
      </w:r>
      <w:r w:rsidRPr="00AA0B5C">
        <w:rPr>
          <w:rFonts w:ascii="Palatino Linotype" w:hAnsi="Palatino Linotype" w:cs="Arial"/>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D7DD0F" w14:textId="77777777" w:rsidR="00481F03" w:rsidRPr="00AA0B5C" w:rsidRDefault="00481F03" w:rsidP="00481F03">
      <w:pPr>
        <w:spacing w:before="240" w:after="240" w:line="360" w:lineRule="auto"/>
        <w:jc w:val="both"/>
        <w:rPr>
          <w:rFonts w:ascii="Palatino Linotype" w:hAnsi="Palatino Linotype" w:cs="Arial"/>
        </w:rPr>
      </w:pPr>
      <w:r w:rsidRPr="00AA0B5C">
        <w:rPr>
          <w:rFonts w:ascii="Palatino Linotype" w:hAnsi="Palatino Linotype" w:cs="Arial"/>
          <w:b/>
        </w:rPr>
        <w:t xml:space="preserve">Quinto. Hágase del Conocimiento </w:t>
      </w:r>
      <w:r w:rsidRPr="00AA0B5C">
        <w:rPr>
          <w:rFonts w:ascii="Palatino Linotype" w:hAnsi="Palatino Linotype" w:cs="Arial"/>
        </w:rPr>
        <w:t xml:space="preserve">del </w:t>
      </w:r>
      <w:r w:rsidRPr="00AA0B5C">
        <w:rPr>
          <w:rFonts w:ascii="Palatino Linotype" w:hAnsi="Palatino Linotype" w:cs="Arial"/>
          <w:b/>
        </w:rPr>
        <w:t>recurrente</w:t>
      </w:r>
      <w:r w:rsidRPr="00AA0B5C">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2488E92" w14:textId="09C3530E" w:rsidR="00481F03" w:rsidRPr="00AA0B5C" w:rsidRDefault="00481F03" w:rsidP="00481F03">
      <w:pPr>
        <w:tabs>
          <w:tab w:val="left" w:pos="709"/>
        </w:tabs>
        <w:spacing w:before="240" w:after="240" w:line="360" w:lineRule="auto"/>
        <w:jc w:val="both"/>
        <w:rPr>
          <w:rFonts w:ascii="Palatino Linotype" w:hAnsi="Palatino Linotype" w:cs="Arial"/>
        </w:rPr>
      </w:pPr>
      <w:bookmarkStart w:id="8" w:name="_Hlk63452190"/>
      <w:bookmarkEnd w:id="5"/>
      <w:bookmarkEnd w:id="7"/>
      <w:r w:rsidRPr="00AA0B5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B53104">
        <w:rPr>
          <w:rFonts w:ascii="Palatino Linotype" w:hAnsi="Palatino Linotype"/>
        </w:rPr>
        <w:t>(EMITIENDO VOTO PARTICULAR)</w:t>
      </w:r>
      <w:r w:rsidRPr="00AA0B5C">
        <w:rPr>
          <w:rFonts w:ascii="Palatino Linotype" w:hAnsi="Palatino Linotype"/>
        </w:rPr>
        <w:t xml:space="preserve">, MARÍA DEL ROSARIO MEJÍA AYALA, SHARON CRISTINA MORALES MARTÍNEZ, LUIS GUSTAVO PARRA NORIEGA Y GUADALUPE RAMÍREZ PEÑA; EN LA TRIGÉSIMA </w:t>
      </w:r>
      <w:r w:rsidR="00EE7574" w:rsidRPr="00AA0B5C">
        <w:rPr>
          <w:rFonts w:ascii="Palatino Linotype" w:hAnsi="Palatino Linotype"/>
        </w:rPr>
        <w:t>SÉPTIMA</w:t>
      </w:r>
      <w:r w:rsidRPr="00AA0B5C">
        <w:rPr>
          <w:rFonts w:ascii="Palatino Linotype" w:hAnsi="Palatino Linotype"/>
        </w:rPr>
        <w:t xml:space="preserve"> SESIÓN ORDINARIA CELEBRADA EL </w:t>
      </w:r>
      <w:r w:rsidR="00EE7574" w:rsidRPr="00AA0B5C">
        <w:rPr>
          <w:rFonts w:ascii="Palatino Linotype" w:hAnsi="Palatino Linotype"/>
        </w:rPr>
        <w:t>VEINT</w:t>
      </w:r>
      <w:r w:rsidRPr="00AA0B5C">
        <w:rPr>
          <w:rFonts w:ascii="Palatino Linotype" w:hAnsi="Palatino Linotype"/>
        </w:rPr>
        <w:t>E DE OCTUBRE DE DOS MIL VEINTIUNO, ANTE EL SECRETARIO TÉCNICO DEL PLENO ALEXIS TAPIA RAMÍREZ.</w:t>
      </w:r>
      <w:bookmarkEnd w:id="8"/>
      <w:r w:rsidRPr="00AA0B5C">
        <w:rPr>
          <w:rFonts w:ascii="Palatino Linotype" w:hAnsi="Palatino Linotype" w:cs="Arial"/>
        </w:rPr>
        <w:t xml:space="preserve"> </w:t>
      </w:r>
    </w:p>
    <w:p w14:paraId="44925646" w14:textId="77777777" w:rsidR="00481F03" w:rsidRPr="00AA0B5C" w:rsidRDefault="00481F03" w:rsidP="00481F03">
      <w:pPr>
        <w:jc w:val="both"/>
        <w:rPr>
          <w:rFonts w:ascii="Palatino Linotype" w:hAnsi="Palatino Linotype" w:cs="Arial"/>
        </w:rPr>
      </w:pPr>
    </w:p>
    <w:p w14:paraId="3D049019" w14:textId="77777777" w:rsidR="00481F03" w:rsidRPr="00AA0B5C" w:rsidRDefault="00481F03" w:rsidP="00481F03"/>
    <w:p w14:paraId="7318F2A9" w14:textId="77777777" w:rsidR="00481F03" w:rsidRPr="00AA0B5C" w:rsidRDefault="00481F03" w:rsidP="00481F03"/>
    <w:p w14:paraId="1F222699" w14:textId="77777777" w:rsidR="00481F03" w:rsidRPr="00AA0B5C" w:rsidRDefault="00481F03" w:rsidP="00481F03"/>
    <w:p w14:paraId="7C2F6FF4" w14:textId="77777777" w:rsidR="00481F03" w:rsidRPr="00AA0B5C" w:rsidRDefault="00481F03" w:rsidP="00481F03"/>
    <w:p w14:paraId="42E6E292" w14:textId="77777777" w:rsidR="00481F03" w:rsidRPr="00AA0B5C" w:rsidRDefault="00481F03" w:rsidP="00481F03"/>
    <w:p w14:paraId="2E8EC97E" w14:textId="77777777" w:rsidR="00481F03" w:rsidRPr="00AA0B5C" w:rsidRDefault="00481F03" w:rsidP="00481F03"/>
    <w:p w14:paraId="36D4A112" w14:textId="77777777" w:rsidR="00481F03" w:rsidRPr="00AA0B5C" w:rsidRDefault="00481F03" w:rsidP="00481F03"/>
    <w:p w14:paraId="1633EF28" w14:textId="77777777" w:rsidR="00481F03" w:rsidRPr="00AA0B5C" w:rsidRDefault="00481F03" w:rsidP="00481F03"/>
    <w:p w14:paraId="616A8D2C" w14:textId="77777777" w:rsidR="00481F03" w:rsidRPr="00AA0B5C" w:rsidRDefault="00481F03" w:rsidP="00481F03"/>
    <w:p w14:paraId="4FB6C14D" w14:textId="77777777" w:rsidR="00481F03" w:rsidRPr="00AA0B5C" w:rsidRDefault="00481F03" w:rsidP="00481F03"/>
    <w:p w14:paraId="31228B87" w14:textId="77777777" w:rsidR="00481F03" w:rsidRPr="00AA0B5C" w:rsidRDefault="00481F03" w:rsidP="00481F03"/>
    <w:p w14:paraId="154F8ABE" w14:textId="2555EB3F" w:rsidR="00817838" w:rsidRDefault="00817838"/>
    <w:p w14:paraId="6C2E9B56" w14:textId="530A2F12" w:rsidR="00B53104" w:rsidRDefault="00B53104"/>
    <w:p w14:paraId="48BCB70E" w14:textId="0AC7750C" w:rsidR="00B53104" w:rsidRDefault="00B53104"/>
    <w:p w14:paraId="20E2027C" w14:textId="19862092" w:rsidR="00B53104" w:rsidRDefault="00B53104"/>
    <w:p w14:paraId="499C4C7E" w14:textId="0C2F543F" w:rsidR="00B53104" w:rsidRDefault="00B53104"/>
    <w:p w14:paraId="0EBF9988" w14:textId="6771A310" w:rsidR="00B53104" w:rsidRDefault="00B53104"/>
    <w:p w14:paraId="0D89808C" w14:textId="6F152544" w:rsidR="00B53104" w:rsidRDefault="00B53104"/>
    <w:p w14:paraId="19439A91" w14:textId="518D5FB4" w:rsidR="00B53104" w:rsidRDefault="00B53104"/>
    <w:p w14:paraId="379D4A9E" w14:textId="28445B27" w:rsidR="00B53104" w:rsidRDefault="00B53104"/>
    <w:p w14:paraId="6169B325" w14:textId="2F0A7353" w:rsidR="00B53104" w:rsidRDefault="00B53104"/>
    <w:p w14:paraId="3EF70BAC" w14:textId="26879B21" w:rsidR="00B53104" w:rsidRDefault="00B53104"/>
    <w:p w14:paraId="3B570C11" w14:textId="1576C22B" w:rsidR="00B53104" w:rsidRDefault="00B53104"/>
    <w:p w14:paraId="0803A4DF" w14:textId="77777777" w:rsidR="00B53104" w:rsidRPr="00AA0B5C" w:rsidRDefault="00B53104"/>
    <w:sectPr w:rsidR="00B53104" w:rsidRPr="00AA0B5C" w:rsidSect="00CD3A2C">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F2EB4" w14:textId="77777777" w:rsidR="00CB658F" w:rsidRDefault="00CB658F" w:rsidP="00EE7574">
      <w:r>
        <w:separator/>
      </w:r>
    </w:p>
  </w:endnote>
  <w:endnote w:type="continuationSeparator" w:id="0">
    <w:p w14:paraId="483063B4" w14:textId="77777777" w:rsidR="00CB658F" w:rsidRDefault="00CB658F" w:rsidP="00EE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260A" w14:textId="77777777" w:rsidR="0063438E" w:rsidRDefault="0063438E" w:rsidP="00CD3A2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B7F47">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B7F47">
      <w:rPr>
        <w:rFonts w:ascii="Arial" w:hAnsi="Arial" w:cs="Arial"/>
        <w:b/>
        <w:bCs/>
        <w:noProof/>
        <w:sz w:val="20"/>
        <w:szCs w:val="20"/>
      </w:rPr>
      <w:t>62</w:t>
    </w:r>
    <w:r>
      <w:rPr>
        <w:rFonts w:ascii="Arial" w:hAnsi="Arial" w:cs="Arial"/>
        <w:b/>
        <w:bCs/>
        <w:sz w:val="20"/>
        <w:szCs w:val="20"/>
      </w:rPr>
      <w:fldChar w:fldCharType="end"/>
    </w:r>
  </w:p>
  <w:p w14:paraId="2A2B3F27" w14:textId="77777777" w:rsidR="0063438E" w:rsidRDefault="0063438E" w:rsidP="00CD3A2C">
    <w:pPr>
      <w:pStyle w:val="Piedepgina"/>
      <w:rPr>
        <w:rFonts w:ascii="Times New Roman" w:hAnsi="Times New Roman" w:cs="Times New Roman"/>
      </w:rPr>
    </w:pPr>
  </w:p>
  <w:p w14:paraId="582275C3" w14:textId="77777777" w:rsidR="0063438E" w:rsidRDefault="0063438E" w:rsidP="00CD3A2C">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B031" w14:textId="77777777" w:rsidR="0063438E" w:rsidRDefault="0063438E" w:rsidP="00CD3A2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B7F4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B7F47">
      <w:rPr>
        <w:rFonts w:ascii="Arial" w:hAnsi="Arial" w:cs="Arial"/>
        <w:b/>
        <w:bCs/>
        <w:noProof/>
        <w:sz w:val="20"/>
        <w:szCs w:val="20"/>
      </w:rPr>
      <w:t>62</w:t>
    </w:r>
    <w:r>
      <w:rPr>
        <w:rFonts w:ascii="Arial" w:hAnsi="Arial" w:cs="Arial"/>
        <w:b/>
        <w:bCs/>
        <w:sz w:val="20"/>
        <w:szCs w:val="20"/>
      </w:rPr>
      <w:fldChar w:fldCharType="end"/>
    </w:r>
  </w:p>
  <w:p w14:paraId="305A125B" w14:textId="77777777" w:rsidR="0063438E" w:rsidRDefault="006343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5E1C" w14:textId="77777777" w:rsidR="00CB658F" w:rsidRDefault="00CB658F" w:rsidP="00EE7574">
      <w:r>
        <w:separator/>
      </w:r>
    </w:p>
  </w:footnote>
  <w:footnote w:type="continuationSeparator" w:id="0">
    <w:p w14:paraId="3E134BA9" w14:textId="77777777" w:rsidR="00CB658F" w:rsidRDefault="00CB658F" w:rsidP="00EE7574">
      <w:r>
        <w:continuationSeparator/>
      </w:r>
    </w:p>
  </w:footnote>
  <w:footnote w:id="1">
    <w:p w14:paraId="5582094E" w14:textId="77777777" w:rsidR="0063438E" w:rsidRPr="000E4273" w:rsidRDefault="0063438E" w:rsidP="000176D4">
      <w:pPr>
        <w:pStyle w:val="Textonotapie"/>
        <w:jc w:val="both"/>
        <w:rPr>
          <w:rFonts w:ascii="Palatino Linotype" w:hAnsi="Palatino Linotype"/>
        </w:rPr>
      </w:pPr>
      <w:r w:rsidRPr="000E4273">
        <w:rPr>
          <w:rStyle w:val="Refdenotaalpie"/>
          <w:rFonts w:ascii="Palatino Linotype" w:hAnsi="Palatino Linotype"/>
        </w:rPr>
        <w:footnoteRef/>
      </w:r>
      <w:r w:rsidRPr="000E4273">
        <w:rPr>
          <w:rFonts w:ascii="Palatino Linotype" w:hAnsi="Palatino Linotype"/>
        </w:rPr>
        <w:t xml:space="preserve"> Ver páginas 71 y 72 de la </w:t>
      </w:r>
      <w:r w:rsidRPr="000E4273">
        <w:rPr>
          <w:rFonts w:ascii="Palatino Linotype" w:hAnsi="Palatino Linotype" w:cs="Arial"/>
        </w:rPr>
        <w:t xml:space="preserve">contradicción de tesis 200/2013, específicamente los epígrafes 84, 85 y 87. </w:t>
      </w:r>
    </w:p>
  </w:footnote>
  <w:footnote w:id="2">
    <w:p w14:paraId="78ABE7E6" w14:textId="77777777" w:rsidR="0063438E" w:rsidRPr="008E5C27" w:rsidRDefault="0063438E" w:rsidP="000176D4">
      <w:pPr>
        <w:autoSpaceDE w:val="0"/>
        <w:autoSpaceDN w:val="0"/>
        <w:adjustRightInd w:val="0"/>
        <w:jc w:val="both"/>
        <w:rPr>
          <w:rFonts w:ascii="Palatino Linotype" w:hAnsi="Palatino Linotype" w:cs="Bookman Old Style"/>
          <w:i/>
          <w:sz w:val="18"/>
          <w:szCs w:val="18"/>
        </w:rPr>
      </w:pPr>
      <w:r w:rsidRPr="00596EDD">
        <w:rPr>
          <w:rStyle w:val="Refdenotaalpie"/>
          <w:rFonts w:ascii="Palatino Linotype" w:hAnsi="Palatino Linotype"/>
          <w:sz w:val="20"/>
          <w:szCs w:val="20"/>
        </w:rPr>
        <w:footnoteRef/>
      </w:r>
      <w:r w:rsidRPr="00596EDD">
        <w:rPr>
          <w:rFonts w:ascii="Palatino Linotype" w:hAnsi="Palatino Linotype"/>
          <w:sz w:val="20"/>
          <w:szCs w:val="20"/>
        </w:rPr>
        <w:t xml:space="preserve"> </w:t>
      </w:r>
      <w:r w:rsidRPr="008E5C27">
        <w:rPr>
          <w:rFonts w:ascii="Palatino Linotype" w:hAnsi="Palatino Linotype" w:cs="Bookman Old Style"/>
          <w:b/>
          <w:bCs/>
          <w:i/>
          <w:sz w:val="18"/>
          <w:szCs w:val="18"/>
        </w:rPr>
        <w:t xml:space="preserve">Artículo 20.- </w:t>
      </w:r>
      <w:r w:rsidRPr="008E5C27">
        <w:rPr>
          <w:rFonts w:ascii="Palatino Linotype" w:hAnsi="Palatino Linotype" w:cs="Bookman Old Style"/>
          <w:i/>
          <w:sz w:val="18"/>
          <w:szCs w:val="18"/>
        </w:rPr>
        <w:t>Para los efectos de esta Ley, se considera información reservada, la clasificada como tal, de manera temporal, mediante acuerdo fundado y motivado, por los sujetos obligados cuando:</w:t>
      </w:r>
    </w:p>
    <w:p w14:paraId="75EC5857" w14:textId="77777777" w:rsidR="0063438E" w:rsidRPr="008E5C27" w:rsidRDefault="0063438E" w:rsidP="000176D4">
      <w:pPr>
        <w:autoSpaceDE w:val="0"/>
        <w:autoSpaceDN w:val="0"/>
        <w:adjustRightInd w:val="0"/>
        <w:jc w:val="both"/>
        <w:rPr>
          <w:rFonts w:ascii="Palatino Linotype" w:hAnsi="Palatino Linotype" w:cs="Bookman Old Style"/>
          <w:i/>
          <w:sz w:val="18"/>
          <w:szCs w:val="18"/>
        </w:rPr>
      </w:pPr>
      <w:r w:rsidRPr="008E5C27">
        <w:rPr>
          <w:rFonts w:ascii="Palatino Linotype" w:hAnsi="Palatino Linotype" w:cs="Bookman Old Style"/>
          <w:b/>
          <w:bCs/>
          <w:i/>
          <w:sz w:val="18"/>
          <w:szCs w:val="18"/>
        </w:rPr>
        <w:t xml:space="preserve">IV. </w:t>
      </w:r>
      <w:r w:rsidRPr="008E5C27">
        <w:rPr>
          <w:rFonts w:ascii="Palatino Linotype" w:hAnsi="Palatino Linotype" w:cs="Bookman Old Style"/>
          <w:i/>
          <w:sz w:val="18"/>
          <w:szCs w:val="18"/>
        </w:rPr>
        <w:t xml:space="preserve">Ponga en riesgo la vida, la seguridad o la salud de cualquier persona, o cause perjuicio a las actividades de fiscalización, verificación, inspección y comprobación del cumplimiento de las Leyes, de prevención del delito, procuración y </w:t>
      </w:r>
      <w:r w:rsidRPr="008E5C27">
        <w:rPr>
          <w:rFonts w:ascii="Palatino Linotype" w:hAnsi="Palatino Linotype" w:cs="Bookman Old Style"/>
          <w:b/>
          <w:i/>
          <w:sz w:val="18"/>
          <w:szCs w:val="18"/>
        </w:rPr>
        <w:t>administración de justicia</w:t>
      </w:r>
      <w:r w:rsidRPr="008E5C27">
        <w:rPr>
          <w:rFonts w:ascii="Palatino Linotype" w:hAnsi="Palatino Linotype" w:cs="Bookman Old Style"/>
          <w:i/>
          <w:sz w:val="18"/>
          <w:szCs w:val="18"/>
        </w:rPr>
        <w:t>, de readaptación social y de la recaudación de contribuciones;</w:t>
      </w:r>
    </w:p>
    <w:p w14:paraId="0705F021" w14:textId="77777777" w:rsidR="0063438E" w:rsidRPr="008E5C27" w:rsidRDefault="0063438E" w:rsidP="000176D4">
      <w:pPr>
        <w:autoSpaceDE w:val="0"/>
        <w:autoSpaceDN w:val="0"/>
        <w:adjustRightInd w:val="0"/>
        <w:jc w:val="both"/>
        <w:rPr>
          <w:i/>
          <w:sz w:val="18"/>
          <w:szCs w:val="18"/>
        </w:rPr>
      </w:pPr>
      <w:r w:rsidRPr="008E5C27">
        <w:rPr>
          <w:rFonts w:ascii="Palatino Linotype" w:hAnsi="Palatino Linotype" w:cs="Bookman Old Style"/>
          <w:b/>
          <w:bCs/>
          <w:i/>
          <w:sz w:val="18"/>
          <w:szCs w:val="18"/>
        </w:rPr>
        <w:t xml:space="preserve">VII. </w:t>
      </w:r>
      <w:r w:rsidRPr="008E5C27">
        <w:rPr>
          <w:rFonts w:ascii="Palatino Linotype" w:hAnsi="Palatino Linotype" w:cs="Bookman Old Style"/>
          <w:i/>
          <w:sz w:val="18"/>
          <w:szCs w:val="18"/>
        </w:rPr>
        <w:t>El daño que pueda producirse con la publicación de la información sea mayor que el interés público de conocer la información de referencia.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28" w:type="dxa"/>
      <w:tblInd w:w="3261" w:type="dxa"/>
      <w:tblLayout w:type="fixed"/>
      <w:tblLook w:val="04A0" w:firstRow="1" w:lastRow="0" w:firstColumn="1" w:lastColumn="0" w:noHBand="0" w:noVBand="1"/>
    </w:tblPr>
    <w:tblGrid>
      <w:gridCol w:w="2552"/>
      <w:gridCol w:w="2976"/>
    </w:tblGrid>
    <w:tr w:rsidR="0063438E" w:rsidRPr="00FF5E3D" w14:paraId="26E46FAE" w14:textId="77777777" w:rsidTr="00CD3A2C">
      <w:tc>
        <w:tcPr>
          <w:tcW w:w="2552" w:type="dxa"/>
          <w:vAlign w:val="center"/>
          <w:hideMark/>
        </w:tcPr>
        <w:p w14:paraId="4384B1EB" w14:textId="77777777" w:rsidR="0063438E" w:rsidRPr="00FF5E3D" w:rsidRDefault="0063438E" w:rsidP="00CD3A2C">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54AA5DFC" w14:textId="77777777" w:rsidR="0063438E" w:rsidRPr="00FF5E3D" w:rsidRDefault="0063438E" w:rsidP="00EE7574">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Pr>
              <w:rFonts w:ascii="Palatino Linotype" w:hAnsi="Palatino Linotype"/>
              <w:b/>
              <w:sz w:val="21"/>
              <w:szCs w:val="21"/>
              <w:lang w:val="es-ES_tradnl"/>
            </w:rPr>
            <w:t>2889</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63438E" w:rsidRPr="00FF5E3D" w14:paraId="29306CAE" w14:textId="77777777" w:rsidTr="00CD3A2C">
      <w:trPr>
        <w:trHeight w:val="228"/>
      </w:trPr>
      <w:tc>
        <w:tcPr>
          <w:tcW w:w="2552" w:type="dxa"/>
          <w:vAlign w:val="center"/>
          <w:hideMark/>
        </w:tcPr>
        <w:p w14:paraId="249D259A" w14:textId="77777777" w:rsidR="0063438E" w:rsidRPr="00FF5E3D" w:rsidRDefault="0063438E" w:rsidP="00CD3A2C">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3BB8520C" w14:textId="77777777" w:rsidR="0063438E" w:rsidRPr="00FF5E3D" w:rsidRDefault="0063438E" w:rsidP="00CD3A2C">
          <w:pPr>
            <w:jc w:val="both"/>
            <w:rPr>
              <w:rFonts w:ascii="Palatino Linotype" w:hAnsi="Palatino Linotype"/>
              <w:b/>
              <w:sz w:val="21"/>
              <w:szCs w:val="21"/>
              <w:lang w:val="es-ES_tradnl"/>
            </w:rPr>
          </w:pPr>
          <w:r w:rsidRPr="00EE7574">
            <w:rPr>
              <w:rFonts w:ascii="Palatino Linotype" w:hAnsi="Palatino Linotype"/>
              <w:b/>
              <w:bCs/>
              <w:sz w:val="21"/>
              <w:szCs w:val="21"/>
            </w:rPr>
            <w:t>Colegio de Estudios Científicos y Tecnológicos del Estado de México</w:t>
          </w:r>
          <w:r>
            <w:rPr>
              <w:rFonts w:ascii="Palatino Linotype" w:hAnsi="Palatino Linotype"/>
              <w:b/>
              <w:bCs/>
              <w:sz w:val="21"/>
              <w:szCs w:val="21"/>
            </w:rPr>
            <w:t>.</w:t>
          </w:r>
        </w:p>
      </w:tc>
    </w:tr>
    <w:tr w:rsidR="0063438E" w:rsidRPr="00FF5E3D" w14:paraId="3ECD8B11" w14:textId="77777777" w:rsidTr="00CD3A2C">
      <w:tc>
        <w:tcPr>
          <w:tcW w:w="2552" w:type="dxa"/>
          <w:vAlign w:val="center"/>
          <w:hideMark/>
        </w:tcPr>
        <w:p w14:paraId="41C60C47" w14:textId="77777777" w:rsidR="0063438E" w:rsidRPr="00FF5E3D" w:rsidRDefault="0063438E" w:rsidP="00CD3A2C">
          <w:pPr>
            <w:rPr>
              <w:rFonts w:ascii="Palatino Linotype" w:hAnsi="Palatino Linotype"/>
              <w:b/>
              <w:sz w:val="21"/>
              <w:szCs w:val="21"/>
              <w:lang w:val="es-ES_tradnl"/>
            </w:rPr>
          </w:pPr>
          <w:r>
            <w:rPr>
              <w:rFonts w:ascii="Palatino Linotype" w:hAnsi="Palatino Linotype"/>
              <w:b/>
              <w:sz w:val="21"/>
              <w:szCs w:val="21"/>
              <w:lang w:val="es-ES_tradnl"/>
            </w:rPr>
            <w:t>Comisionada</w:t>
          </w:r>
          <w:r w:rsidRPr="00FF5E3D">
            <w:rPr>
              <w:rFonts w:ascii="Palatino Linotype" w:hAnsi="Palatino Linotype"/>
              <w:b/>
              <w:sz w:val="21"/>
              <w:szCs w:val="21"/>
              <w:lang w:val="es-ES_tradnl"/>
            </w:rPr>
            <w:t xml:space="preserve"> ponente:</w:t>
          </w:r>
        </w:p>
      </w:tc>
      <w:tc>
        <w:tcPr>
          <w:tcW w:w="2976" w:type="dxa"/>
          <w:vAlign w:val="center"/>
          <w:hideMark/>
        </w:tcPr>
        <w:p w14:paraId="65D1DB0E" w14:textId="77777777" w:rsidR="0063438E" w:rsidRPr="00FF5E3D" w:rsidRDefault="0063438E" w:rsidP="00CD3A2C">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E5CE2FD" w14:textId="77777777" w:rsidR="0063438E" w:rsidRDefault="0063438E" w:rsidP="00CD3A2C">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B941A70" wp14:editId="7BC7224F">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9890A" w14:textId="77777777" w:rsidR="0063438E" w:rsidRDefault="0063438E" w:rsidP="00CD3A2C">
    <w:pPr>
      <w:pStyle w:val="Encabezado"/>
      <w:jc w:val="both"/>
    </w:pPr>
    <w:r>
      <w:rPr>
        <w:noProof/>
        <w:lang w:val="es-MX" w:eastAsia="es-MX"/>
      </w:rPr>
      <w:drawing>
        <wp:anchor distT="0" distB="0" distL="114300" distR="114300" simplePos="0" relativeHeight="251660288" behindDoc="1" locked="0" layoutInCell="1" allowOverlap="1" wp14:anchorId="217C38FF" wp14:editId="35A351B3">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63438E" w:rsidRPr="00294C56" w14:paraId="359663DF" w14:textId="77777777" w:rsidTr="00CD3A2C">
      <w:tc>
        <w:tcPr>
          <w:tcW w:w="2551" w:type="dxa"/>
          <w:vAlign w:val="center"/>
          <w:hideMark/>
        </w:tcPr>
        <w:p w14:paraId="1C9B1017" w14:textId="77777777" w:rsidR="0063438E" w:rsidRPr="00294C56" w:rsidRDefault="0063438E" w:rsidP="00CD3A2C">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03C4F277" w14:textId="77777777" w:rsidR="0063438E" w:rsidRPr="00294C56" w:rsidRDefault="0063438E" w:rsidP="00EE7574">
          <w:pPr>
            <w:jc w:val="both"/>
            <w:rPr>
              <w:rFonts w:ascii="Palatino Linotype" w:hAnsi="Palatino Linotype"/>
              <w:b/>
              <w:sz w:val="21"/>
              <w:szCs w:val="21"/>
              <w:lang w:val="es-ES_tradnl"/>
            </w:rPr>
          </w:pPr>
          <w:r>
            <w:rPr>
              <w:rFonts w:ascii="Palatino Linotype" w:hAnsi="Palatino Linotype"/>
              <w:b/>
              <w:sz w:val="21"/>
              <w:szCs w:val="21"/>
              <w:lang w:val="es-ES_tradnl"/>
            </w:rPr>
            <w:t>02889/INFOEM/IP/RR/2021</w:t>
          </w:r>
        </w:p>
      </w:tc>
    </w:tr>
    <w:tr w:rsidR="0063438E" w:rsidRPr="00294C56" w14:paraId="65E3D8FC" w14:textId="77777777" w:rsidTr="00CD3A2C">
      <w:tc>
        <w:tcPr>
          <w:tcW w:w="2551" w:type="dxa"/>
          <w:vAlign w:val="center"/>
          <w:hideMark/>
        </w:tcPr>
        <w:p w14:paraId="65823508" w14:textId="77777777" w:rsidR="0063438E" w:rsidRPr="00294C56" w:rsidRDefault="0063438E" w:rsidP="00CD3A2C">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4F3957A3" w14:textId="3F4448D1" w:rsidR="0063438E" w:rsidRPr="00294C56" w:rsidRDefault="005A31C1" w:rsidP="00CD3A2C">
          <w:pPr>
            <w:jc w:val="both"/>
            <w:rPr>
              <w:rFonts w:ascii="Palatino Linotype" w:hAnsi="Palatino Linotype"/>
              <w:b/>
              <w:sz w:val="21"/>
              <w:szCs w:val="21"/>
              <w:lang w:val="es-ES_tradnl"/>
            </w:rPr>
          </w:pPr>
          <w:bookmarkStart w:id="9" w:name="_Hlk86616740"/>
          <w:r>
            <w:rPr>
              <w:rFonts w:ascii="Palatino Linotype" w:hAnsi="Palatino Linotype"/>
              <w:b/>
              <w:sz w:val="21"/>
              <w:szCs w:val="21"/>
              <w:lang w:val="es-ES_tradnl"/>
            </w:rPr>
            <w:t>XXXX</w:t>
          </w:r>
          <w:r w:rsidR="0063438E">
            <w:rPr>
              <w:rFonts w:ascii="Palatino Linotype" w:hAnsi="Palatino Linotype"/>
              <w:b/>
              <w:sz w:val="21"/>
              <w:szCs w:val="21"/>
              <w:lang w:val="es-ES_tradnl"/>
            </w:rPr>
            <w:t xml:space="preserve"> </w:t>
          </w:r>
          <w:r>
            <w:rPr>
              <w:rFonts w:ascii="Palatino Linotype" w:hAnsi="Palatino Linotype"/>
              <w:b/>
              <w:sz w:val="21"/>
              <w:szCs w:val="21"/>
              <w:lang w:val="es-ES_tradnl"/>
            </w:rPr>
            <w:t>XXXXXXX</w:t>
          </w:r>
          <w:r w:rsidR="0063438E">
            <w:rPr>
              <w:rFonts w:ascii="Palatino Linotype" w:hAnsi="Palatino Linotype"/>
              <w:b/>
              <w:sz w:val="21"/>
              <w:szCs w:val="21"/>
              <w:lang w:val="es-ES_tradnl"/>
            </w:rPr>
            <w:t xml:space="preserve"> </w:t>
          </w:r>
          <w:r>
            <w:rPr>
              <w:rFonts w:ascii="Palatino Linotype" w:hAnsi="Palatino Linotype"/>
              <w:b/>
              <w:sz w:val="21"/>
              <w:szCs w:val="21"/>
              <w:lang w:val="es-ES_tradnl"/>
            </w:rPr>
            <w:t>XXXXXX</w:t>
          </w:r>
          <w:bookmarkEnd w:id="9"/>
        </w:p>
      </w:tc>
    </w:tr>
    <w:tr w:rsidR="0063438E" w:rsidRPr="00294C56" w14:paraId="46B3AD57" w14:textId="77777777" w:rsidTr="00CD3A2C">
      <w:trPr>
        <w:trHeight w:val="228"/>
      </w:trPr>
      <w:tc>
        <w:tcPr>
          <w:tcW w:w="2551" w:type="dxa"/>
          <w:vAlign w:val="center"/>
          <w:hideMark/>
        </w:tcPr>
        <w:p w14:paraId="71083467" w14:textId="77777777" w:rsidR="0063438E" w:rsidRPr="00294C56" w:rsidRDefault="0063438E" w:rsidP="00CD3A2C">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62CF5318" w14:textId="77777777" w:rsidR="0063438E" w:rsidRPr="00294C56" w:rsidRDefault="0063438E" w:rsidP="00CD3A2C">
          <w:pPr>
            <w:jc w:val="both"/>
            <w:rPr>
              <w:rFonts w:ascii="Palatino Linotype" w:hAnsi="Palatino Linotype"/>
              <w:b/>
              <w:sz w:val="21"/>
              <w:szCs w:val="21"/>
              <w:lang w:val="es-ES_tradnl"/>
            </w:rPr>
          </w:pPr>
          <w:r w:rsidRPr="00EE7574">
            <w:rPr>
              <w:rFonts w:ascii="Palatino Linotype" w:hAnsi="Palatino Linotype"/>
              <w:b/>
              <w:bCs/>
              <w:sz w:val="21"/>
              <w:szCs w:val="21"/>
            </w:rPr>
            <w:t>Colegio de Estudios Científicos y Tecnológicos del Estado de México</w:t>
          </w:r>
        </w:p>
      </w:tc>
    </w:tr>
    <w:tr w:rsidR="0063438E" w:rsidRPr="00294C56" w14:paraId="3336A900" w14:textId="77777777" w:rsidTr="00CD3A2C">
      <w:tc>
        <w:tcPr>
          <w:tcW w:w="2551" w:type="dxa"/>
          <w:vAlign w:val="center"/>
          <w:hideMark/>
        </w:tcPr>
        <w:p w14:paraId="760DB27A" w14:textId="77777777" w:rsidR="0063438E" w:rsidRPr="00294C56" w:rsidRDefault="0063438E" w:rsidP="00CD3A2C">
          <w:pPr>
            <w:rPr>
              <w:rFonts w:ascii="Palatino Linotype" w:hAnsi="Palatino Linotype"/>
              <w:b/>
              <w:sz w:val="21"/>
              <w:szCs w:val="21"/>
              <w:lang w:val="es-ES_tradnl"/>
            </w:rPr>
          </w:pPr>
          <w:r>
            <w:rPr>
              <w:rFonts w:ascii="Palatino Linotype" w:hAnsi="Palatino Linotype"/>
              <w:b/>
              <w:sz w:val="21"/>
              <w:szCs w:val="21"/>
              <w:lang w:val="es-ES_tradnl"/>
            </w:rPr>
            <w:t>Comisionada</w:t>
          </w:r>
          <w:r w:rsidRPr="00294C56">
            <w:rPr>
              <w:rFonts w:ascii="Palatino Linotype" w:hAnsi="Palatino Linotype"/>
              <w:b/>
              <w:sz w:val="21"/>
              <w:szCs w:val="21"/>
              <w:lang w:val="es-ES_tradnl"/>
            </w:rPr>
            <w:t xml:space="preserve"> ponente:</w:t>
          </w:r>
        </w:p>
      </w:tc>
      <w:tc>
        <w:tcPr>
          <w:tcW w:w="3687" w:type="dxa"/>
          <w:vAlign w:val="center"/>
          <w:hideMark/>
        </w:tcPr>
        <w:p w14:paraId="0684E44A" w14:textId="77777777" w:rsidR="0063438E" w:rsidRPr="00294C56" w:rsidRDefault="0063438E" w:rsidP="00CD3A2C">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52FE2EBB" w14:textId="77777777" w:rsidR="0063438E" w:rsidRDefault="0063438E" w:rsidP="00CD3A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F0F"/>
    <w:multiLevelType w:val="hybridMultilevel"/>
    <w:tmpl w:val="2C32E5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9E6B20"/>
    <w:multiLevelType w:val="hybridMultilevel"/>
    <w:tmpl w:val="12943F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DD6841"/>
    <w:multiLevelType w:val="hybridMultilevel"/>
    <w:tmpl w:val="86526A0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A2F5406"/>
    <w:multiLevelType w:val="hybridMultilevel"/>
    <w:tmpl w:val="730E7FEA"/>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5" w15:restartNumberingAfterBreak="0">
    <w:nsid w:val="17DF017D"/>
    <w:multiLevelType w:val="hybridMultilevel"/>
    <w:tmpl w:val="A3B6E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074847"/>
    <w:multiLevelType w:val="hybridMultilevel"/>
    <w:tmpl w:val="3F286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7E11FA"/>
    <w:multiLevelType w:val="hybridMultilevel"/>
    <w:tmpl w:val="B406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C0C2495"/>
    <w:multiLevelType w:val="hybridMultilevel"/>
    <w:tmpl w:val="3050F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60252F"/>
    <w:multiLevelType w:val="hybridMultilevel"/>
    <w:tmpl w:val="255CA6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9AA12B8"/>
    <w:multiLevelType w:val="hybridMultilevel"/>
    <w:tmpl w:val="36666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6979C6"/>
    <w:multiLevelType w:val="hybridMultilevel"/>
    <w:tmpl w:val="F52C38A4"/>
    <w:lvl w:ilvl="0" w:tplc="33F0DF58">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602B3A"/>
    <w:multiLevelType w:val="hybridMultilevel"/>
    <w:tmpl w:val="F6EEA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2A2077"/>
    <w:multiLevelType w:val="hybridMultilevel"/>
    <w:tmpl w:val="6DA6D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3"/>
  </w:num>
  <w:num w:numId="3">
    <w:abstractNumId w:val="7"/>
  </w:num>
  <w:num w:numId="4">
    <w:abstractNumId w:val="14"/>
  </w:num>
  <w:num w:numId="5">
    <w:abstractNumId w:val="16"/>
  </w:num>
  <w:num w:numId="6">
    <w:abstractNumId w:val="4"/>
  </w:num>
  <w:num w:numId="7">
    <w:abstractNumId w:val="17"/>
  </w:num>
  <w:num w:numId="8">
    <w:abstractNumId w:val="1"/>
  </w:num>
  <w:num w:numId="9">
    <w:abstractNumId w:val="8"/>
  </w:num>
  <w:num w:numId="10">
    <w:abstractNumId w:val="12"/>
  </w:num>
  <w:num w:numId="11">
    <w:abstractNumId w:val="2"/>
  </w:num>
  <w:num w:numId="12">
    <w:abstractNumId w:val="22"/>
  </w:num>
  <w:num w:numId="13">
    <w:abstractNumId w:val="0"/>
  </w:num>
  <w:num w:numId="14">
    <w:abstractNumId w:val="6"/>
  </w:num>
  <w:num w:numId="15">
    <w:abstractNumId w:val="9"/>
  </w:num>
  <w:num w:numId="16">
    <w:abstractNumId w:val="11"/>
  </w:num>
  <w:num w:numId="17">
    <w:abstractNumId w:val="18"/>
  </w:num>
  <w:num w:numId="18">
    <w:abstractNumId w:val="19"/>
  </w:num>
  <w:num w:numId="19">
    <w:abstractNumId w:val="5"/>
  </w:num>
  <w:num w:numId="20">
    <w:abstractNumId w:val="21"/>
  </w:num>
  <w:num w:numId="21">
    <w:abstractNumId w:val="10"/>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03"/>
    <w:rsid w:val="000176D4"/>
    <w:rsid w:val="00025BF5"/>
    <w:rsid w:val="00056815"/>
    <w:rsid w:val="000572B3"/>
    <w:rsid w:val="000A7363"/>
    <w:rsid w:val="000D1656"/>
    <w:rsid w:val="0012382F"/>
    <w:rsid w:val="00131382"/>
    <w:rsid w:val="00187792"/>
    <w:rsid w:val="002A5AF4"/>
    <w:rsid w:val="002B7F47"/>
    <w:rsid w:val="002D26B5"/>
    <w:rsid w:val="002F35EB"/>
    <w:rsid w:val="00481F03"/>
    <w:rsid w:val="00566CD6"/>
    <w:rsid w:val="005A31C1"/>
    <w:rsid w:val="0063438E"/>
    <w:rsid w:val="00697E2E"/>
    <w:rsid w:val="00720A54"/>
    <w:rsid w:val="007E06AD"/>
    <w:rsid w:val="00817838"/>
    <w:rsid w:val="00852FA4"/>
    <w:rsid w:val="008B4346"/>
    <w:rsid w:val="008E5C27"/>
    <w:rsid w:val="00A05FCF"/>
    <w:rsid w:val="00AA0B5C"/>
    <w:rsid w:val="00AA647D"/>
    <w:rsid w:val="00B4187C"/>
    <w:rsid w:val="00B53104"/>
    <w:rsid w:val="00C13692"/>
    <w:rsid w:val="00C85AAE"/>
    <w:rsid w:val="00CB658F"/>
    <w:rsid w:val="00CD3A2C"/>
    <w:rsid w:val="00DB51B3"/>
    <w:rsid w:val="00DF2CAF"/>
    <w:rsid w:val="00E00DD1"/>
    <w:rsid w:val="00E46249"/>
    <w:rsid w:val="00E6245C"/>
    <w:rsid w:val="00E837AE"/>
    <w:rsid w:val="00E87AA9"/>
    <w:rsid w:val="00EE6B02"/>
    <w:rsid w:val="00EE7574"/>
    <w:rsid w:val="00F22547"/>
    <w:rsid w:val="00FC4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76AE"/>
  <w15:chartTrackingRefBased/>
  <w15:docId w15:val="{A3A38832-DA1D-48FF-844B-9CD03AD3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F0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81F03"/>
    <w:rPr>
      <w:rFonts w:eastAsiaTheme="minorEastAsia"/>
      <w:sz w:val="24"/>
      <w:szCs w:val="24"/>
      <w:lang w:val="es-ES_tradnl" w:eastAsia="es-ES"/>
    </w:rPr>
  </w:style>
  <w:style w:type="paragraph" w:styleId="Piedepgina">
    <w:name w:val="footer"/>
    <w:basedOn w:val="Normal"/>
    <w:link w:val="PiedepginaCar"/>
    <w:uiPriority w:val="99"/>
    <w:unhideWhenUsed/>
    <w:rsid w:val="00481F0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81F0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1F0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1F03"/>
    <w:pPr>
      <w:ind w:left="708"/>
    </w:pPr>
    <w:rPr>
      <w:sz w:val="22"/>
      <w:szCs w:val="22"/>
      <w:lang w:val="es-MX" w:eastAsia="en-US"/>
    </w:rPr>
  </w:style>
  <w:style w:type="character" w:customStyle="1" w:styleId="normaltextrun">
    <w:name w:val="normaltextrun"/>
    <w:basedOn w:val="Fuentedeprrafopredeter"/>
    <w:rsid w:val="00481F03"/>
  </w:style>
  <w:style w:type="character" w:customStyle="1" w:styleId="apple-converted-space">
    <w:name w:val="apple-converted-space"/>
    <w:basedOn w:val="Fuentedeprrafopredeter"/>
    <w:rsid w:val="00481F03"/>
  </w:style>
  <w:style w:type="paragraph" w:styleId="NormalWeb">
    <w:name w:val="Normal (Web)"/>
    <w:basedOn w:val="Normal"/>
    <w:uiPriority w:val="99"/>
    <w:unhideWhenUsed/>
    <w:rsid w:val="00481F03"/>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481F0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81F03"/>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81F03"/>
    <w:rPr>
      <w:b/>
      <w:bCs/>
    </w:rPr>
  </w:style>
  <w:style w:type="paragraph" w:customStyle="1" w:styleId="Default">
    <w:name w:val="Default"/>
    <w:rsid w:val="00481F03"/>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025BF5"/>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176D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176D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17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2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9467.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130951.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15785</Words>
  <Characters>86820</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cp:lastModifiedBy>
  <cp:revision>4</cp:revision>
  <dcterms:created xsi:type="dcterms:W3CDTF">2021-10-29T14:44:00Z</dcterms:created>
  <dcterms:modified xsi:type="dcterms:W3CDTF">2021-11-01T05:52:00Z</dcterms:modified>
</cp:coreProperties>
</file>