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F77C08" w14:textId="254FBAB5" w:rsidR="00091682" w:rsidRPr="00090DE6" w:rsidRDefault="00091682" w:rsidP="00091682">
      <w:pPr>
        <w:spacing w:before="240" w:after="240" w:line="360" w:lineRule="auto"/>
        <w:jc w:val="both"/>
        <w:rPr>
          <w:rFonts w:ascii="Palatino Linotype" w:hAnsi="Palatino Linotype"/>
        </w:rPr>
      </w:pPr>
      <w:r w:rsidRPr="00090DE6">
        <w:rPr>
          <w:rFonts w:ascii="Palatino Linotype" w:hAnsi="Palatino Linotype"/>
        </w:rPr>
        <w:t xml:space="preserve">Resolución del Pleno del Instituto de Transparencia, Acceso a la Información Pública y Protección de Datos Personales del Estado de México y Municipios, con domicilio en </w:t>
      </w:r>
      <w:r w:rsidR="004440AC" w:rsidRPr="00090DE6">
        <w:rPr>
          <w:rFonts w:ascii="Palatino Linotype" w:hAnsi="Palatino Linotype"/>
        </w:rPr>
        <w:t>Metepec, Estado de México</w:t>
      </w:r>
      <w:r w:rsidR="008C3158" w:rsidRPr="00090DE6">
        <w:rPr>
          <w:rFonts w:ascii="Palatino Linotype" w:hAnsi="Palatino Linotype"/>
        </w:rPr>
        <w:t>;</w:t>
      </w:r>
      <w:r w:rsidR="00EF35FA" w:rsidRPr="00090DE6">
        <w:rPr>
          <w:rFonts w:ascii="Palatino Linotype" w:hAnsi="Palatino Linotype"/>
        </w:rPr>
        <w:t xml:space="preserve"> </w:t>
      </w:r>
      <w:r w:rsidR="004440AC" w:rsidRPr="00090DE6">
        <w:rPr>
          <w:rFonts w:ascii="Palatino Linotype" w:hAnsi="Palatino Linotype"/>
        </w:rPr>
        <w:t xml:space="preserve">de </w:t>
      </w:r>
      <w:r w:rsidR="008C3893">
        <w:rPr>
          <w:rFonts w:ascii="Palatino Linotype" w:hAnsi="Palatino Linotype"/>
        </w:rPr>
        <w:t>ocho de septiembre</w:t>
      </w:r>
      <w:r w:rsidR="001C42A7">
        <w:rPr>
          <w:rFonts w:ascii="Palatino Linotype" w:hAnsi="Palatino Linotype"/>
        </w:rPr>
        <w:t xml:space="preserve"> </w:t>
      </w:r>
      <w:r w:rsidRPr="00090DE6">
        <w:rPr>
          <w:rFonts w:ascii="Palatino Linotype" w:hAnsi="Palatino Linotype"/>
        </w:rPr>
        <w:t>de</w:t>
      </w:r>
      <w:r w:rsidR="00686279" w:rsidRPr="00090DE6">
        <w:rPr>
          <w:rFonts w:ascii="Palatino Linotype" w:hAnsi="Palatino Linotype"/>
        </w:rPr>
        <w:t>l</w:t>
      </w:r>
      <w:r w:rsidR="00E5452C" w:rsidRPr="00090DE6">
        <w:rPr>
          <w:rFonts w:ascii="Palatino Linotype" w:hAnsi="Palatino Linotype"/>
        </w:rPr>
        <w:t xml:space="preserve"> dos mil </w:t>
      </w:r>
      <w:r w:rsidR="00782370" w:rsidRPr="00090DE6">
        <w:rPr>
          <w:rFonts w:ascii="Palatino Linotype" w:hAnsi="Palatino Linotype"/>
        </w:rPr>
        <w:t>veint</w:t>
      </w:r>
      <w:r w:rsidR="007A2132">
        <w:rPr>
          <w:rFonts w:ascii="Palatino Linotype" w:hAnsi="Palatino Linotype"/>
        </w:rPr>
        <w:t>iuno.</w:t>
      </w:r>
    </w:p>
    <w:p w14:paraId="7D53FE2D" w14:textId="7B58F162" w:rsidR="008E7698" w:rsidRPr="00090DE6" w:rsidRDefault="008E7698" w:rsidP="008E7698">
      <w:pPr>
        <w:spacing w:before="240" w:after="240" w:line="360" w:lineRule="auto"/>
        <w:jc w:val="both"/>
        <w:rPr>
          <w:rFonts w:ascii="Palatino Linotype" w:hAnsi="Palatino Linotype" w:cs="Arial"/>
        </w:rPr>
      </w:pPr>
      <w:r w:rsidRPr="00090DE6">
        <w:rPr>
          <w:rFonts w:ascii="Palatino Linotype" w:hAnsi="Palatino Linotype" w:cs="Arial"/>
          <w:b/>
          <w:sz w:val="28"/>
          <w:szCs w:val="28"/>
        </w:rPr>
        <w:t>Visto</w:t>
      </w:r>
      <w:r w:rsidRPr="00090DE6">
        <w:rPr>
          <w:rFonts w:ascii="Palatino Linotype" w:hAnsi="Palatino Linotype" w:cs="Arial"/>
        </w:rPr>
        <w:t xml:space="preserve"> el expediente relativo al recurso de revisión </w:t>
      </w:r>
      <w:r w:rsidR="00133041">
        <w:rPr>
          <w:rFonts w:ascii="Palatino Linotype" w:eastAsiaTheme="minorEastAsia" w:hAnsi="Palatino Linotype" w:cs="Arial"/>
          <w:b/>
          <w:bCs/>
          <w:sz w:val="22"/>
          <w:szCs w:val="22"/>
          <w:lang w:val="es-MX"/>
        </w:rPr>
        <w:t>03259/INFOEM/IP/RR/2021</w:t>
      </w:r>
      <w:r w:rsidR="000E1C85" w:rsidRPr="00090DE6">
        <w:rPr>
          <w:rFonts w:ascii="Palatino Linotype" w:hAnsi="Palatino Linotype" w:cs="Arial"/>
        </w:rPr>
        <w:t xml:space="preserve">, interpuesto por </w:t>
      </w:r>
      <w:r w:rsidR="00B72634" w:rsidRPr="00B72634">
        <w:rPr>
          <w:rFonts w:ascii="Palatino Linotype" w:hAnsi="Palatino Linotype" w:cs="Arial"/>
          <w:b/>
        </w:rPr>
        <w:t>XXXXXXX</w:t>
      </w:r>
      <w:r w:rsidR="00133041">
        <w:rPr>
          <w:rFonts w:ascii="Palatino Linotype" w:hAnsi="Palatino Linotype" w:cs="Arial"/>
          <w:b/>
        </w:rPr>
        <w:t xml:space="preserve"> </w:t>
      </w:r>
      <w:proofErr w:type="spellStart"/>
      <w:r w:rsidR="00B72634">
        <w:rPr>
          <w:rFonts w:ascii="Palatino Linotype" w:hAnsi="Palatino Linotype" w:cs="Arial"/>
          <w:b/>
        </w:rPr>
        <w:t>xxxx</w:t>
      </w:r>
      <w:proofErr w:type="spellEnd"/>
      <w:r w:rsidR="00133041">
        <w:rPr>
          <w:rFonts w:ascii="Palatino Linotype" w:hAnsi="Palatino Linotype" w:cs="Arial"/>
          <w:b/>
        </w:rPr>
        <w:t xml:space="preserve"> </w:t>
      </w:r>
      <w:proofErr w:type="spellStart"/>
      <w:r w:rsidR="00B72634">
        <w:rPr>
          <w:rFonts w:ascii="Palatino Linotype" w:hAnsi="Palatino Linotype" w:cs="Arial"/>
          <w:b/>
        </w:rPr>
        <w:t>xxxx</w:t>
      </w:r>
      <w:bookmarkStart w:id="0" w:name="_GoBack"/>
      <w:bookmarkEnd w:id="0"/>
      <w:proofErr w:type="spellEnd"/>
      <w:r w:rsidR="00761460">
        <w:rPr>
          <w:rFonts w:ascii="Palatino Linotype" w:hAnsi="Palatino Linotype" w:cs="Arial"/>
          <w:b/>
        </w:rPr>
        <w:t xml:space="preserve">, </w:t>
      </w:r>
      <w:r w:rsidR="007E64E0" w:rsidRPr="00090DE6">
        <w:rPr>
          <w:rFonts w:ascii="Palatino Linotype" w:hAnsi="Palatino Linotype" w:cs="Arial"/>
        </w:rPr>
        <w:t>a q</w:t>
      </w:r>
      <w:r w:rsidR="004440AC" w:rsidRPr="00090DE6">
        <w:rPr>
          <w:rFonts w:ascii="Palatino Linotype" w:hAnsi="Palatino Linotype" w:cs="Arial"/>
        </w:rPr>
        <w:t>uien</w:t>
      </w:r>
      <w:r w:rsidRPr="00090DE6">
        <w:rPr>
          <w:rFonts w:ascii="Palatino Linotype" w:hAnsi="Palatino Linotype" w:cs="Arial"/>
        </w:rPr>
        <w:t xml:space="preserve"> en lo sucesivo se le denominará </w:t>
      </w:r>
      <w:r w:rsidR="00761460">
        <w:rPr>
          <w:rFonts w:ascii="Palatino Linotype" w:hAnsi="Palatino Linotype" w:cs="Arial"/>
        </w:rPr>
        <w:t>el</w:t>
      </w:r>
      <w:r w:rsidR="004C7629" w:rsidRPr="00090DE6">
        <w:rPr>
          <w:rFonts w:ascii="Palatino Linotype" w:hAnsi="Palatino Linotype" w:cs="Arial"/>
        </w:rPr>
        <w:t xml:space="preserve"> </w:t>
      </w:r>
      <w:r w:rsidR="004C7629" w:rsidRPr="00090DE6">
        <w:rPr>
          <w:rFonts w:ascii="Palatino Linotype" w:hAnsi="Palatino Linotype" w:cs="Arial"/>
          <w:b/>
          <w:i/>
        </w:rPr>
        <w:t>Recurrente</w:t>
      </w:r>
      <w:r w:rsidRPr="00090DE6">
        <w:rPr>
          <w:rFonts w:ascii="Palatino Linotype" w:hAnsi="Palatino Linotype" w:cs="Arial"/>
          <w:b/>
          <w:i/>
        </w:rPr>
        <w:t xml:space="preserve"> </w:t>
      </w:r>
      <w:r w:rsidRPr="00090DE6">
        <w:rPr>
          <w:rFonts w:ascii="Palatino Linotype" w:hAnsi="Palatino Linotype" w:cs="Arial"/>
        </w:rPr>
        <w:t>en contra de la respuesta</w:t>
      </w:r>
      <w:r w:rsidR="00E66AC9" w:rsidRPr="00090DE6">
        <w:rPr>
          <w:rFonts w:ascii="Palatino Linotype" w:hAnsi="Palatino Linotype" w:cs="Arial"/>
        </w:rPr>
        <w:t xml:space="preserve"> a</w:t>
      </w:r>
      <w:r w:rsidRPr="00090DE6">
        <w:rPr>
          <w:rFonts w:ascii="Palatino Linotype" w:hAnsi="Palatino Linotype" w:cs="Arial"/>
        </w:rPr>
        <w:t xml:space="preserve"> su solicitud de in</w:t>
      </w:r>
      <w:r w:rsidR="004440AC" w:rsidRPr="00090DE6">
        <w:rPr>
          <w:rFonts w:ascii="Palatino Linotype" w:hAnsi="Palatino Linotype" w:cs="Arial"/>
        </w:rPr>
        <w:t xml:space="preserve">formación con número de </w:t>
      </w:r>
      <w:r w:rsidR="00C06EF4" w:rsidRPr="00090DE6">
        <w:rPr>
          <w:rFonts w:ascii="Palatino Linotype" w:hAnsi="Palatino Linotype" w:cs="Arial"/>
        </w:rPr>
        <w:t xml:space="preserve">folio </w:t>
      </w:r>
      <w:r w:rsidR="00133041">
        <w:rPr>
          <w:rFonts w:ascii="Palatino Linotype" w:eastAsiaTheme="minorEastAsia" w:hAnsi="Palatino Linotype" w:cs="Arial"/>
          <w:b/>
          <w:sz w:val="22"/>
          <w:szCs w:val="22"/>
          <w:lang w:val="es-MX"/>
        </w:rPr>
        <w:t>00089/NEXTLAL/IP/2021</w:t>
      </w:r>
      <w:r w:rsidRPr="00090DE6">
        <w:rPr>
          <w:rFonts w:ascii="Palatino Linotype" w:hAnsi="Palatino Linotype" w:cs="Arial"/>
        </w:rPr>
        <w:t xml:space="preserve">, </w:t>
      </w:r>
      <w:r w:rsidR="004440AC" w:rsidRPr="00090DE6">
        <w:rPr>
          <w:rFonts w:ascii="Palatino Linotype" w:hAnsi="Palatino Linotype" w:cs="Arial"/>
        </w:rPr>
        <w:t xml:space="preserve">otorgada </w:t>
      </w:r>
      <w:r w:rsidRPr="00090DE6">
        <w:rPr>
          <w:rFonts w:ascii="Palatino Linotype" w:hAnsi="Palatino Linotype" w:cs="Arial"/>
        </w:rPr>
        <w:t xml:space="preserve">por </w:t>
      </w:r>
      <w:r w:rsidR="005E3C0B" w:rsidRPr="00090DE6">
        <w:rPr>
          <w:rFonts w:ascii="Palatino Linotype" w:hAnsi="Palatino Linotype" w:cs="Arial"/>
        </w:rPr>
        <w:t>e</w:t>
      </w:r>
      <w:r w:rsidR="00E5452C" w:rsidRPr="00090DE6">
        <w:rPr>
          <w:rFonts w:ascii="Palatino Linotype" w:hAnsi="Palatino Linotype" w:cs="Arial"/>
        </w:rPr>
        <w:t>l</w:t>
      </w:r>
      <w:r w:rsidR="008F355E" w:rsidRPr="00090DE6">
        <w:rPr>
          <w:rFonts w:ascii="Palatino Linotype" w:hAnsi="Palatino Linotype" w:cs="Arial"/>
        </w:rPr>
        <w:t xml:space="preserve"> </w:t>
      </w:r>
      <w:r w:rsidR="00A66EF4">
        <w:rPr>
          <w:rFonts w:ascii="Palatino Linotype" w:hAnsi="Palatino Linotype" w:cs="Arial"/>
          <w:b/>
        </w:rPr>
        <w:t xml:space="preserve">Ayuntamiento de </w:t>
      </w:r>
      <w:proofErr w:type="spellStart"/>
      <w:r w:rsidR="00A66EF4">
        <w:rPr>
          <w:rFonts w:ascii="Palatino Linotype" w:hAnsi="Palatino Linotype" w:cs="Arial"/>
          <w:b/>
        </w:rPr>
        <w:t>Nextlalpan</w:t>
      </w:r>
      <w:proofErr w:type="spellEnd"/>
      <w:r w:rsidR="008F355E" w:rsidRPr="00090DE6">
        <w:rPr>
          <w:rFonts w:ascii="Palatino Linotype" w:hAnsi="Palatino Linotype" w:cs="Arial"/>
        </w:rPr>
        <w:t>,</w:t>
      </w:r>
      <w:r w:rsidRPr="00090DE6">
        <w:rPr>
          <w:rFonts w:ascii="Palatino Linotype" w:hAnsi="Palatino Linotype" w:cs="Arial"/>
        </w:rPr>
        <w:t xml:space="preserve"> en lo sucesivo el </w:t>
      </w:r>
      <w:r w:rsidRPr="00090DE6">
        <w:rPr>
          <w:rFonts w:ascii="Palatino Linotype" w:hAnsi="Palatino Linotype" w:cs="Arial"/>
          <w:b/>
        </w:rPr>
        <w:t>Sujeto Obligado</w:t>
      </w:r>
      <w:r w:rsidRPr="00090DE6">
        <w:rPr>
          <w:rFonts w:ascii="Palatino Linotype" w:hAnsi="Palatino Linotype" w:cs="Arial"/>
        </w:rPr>
        <w:t>;</w:t>
      </w:r>
      <w:r w:rsidRPr="00090DE6">
        <w:rPr>
          <w:rFonts w:ascii="Palatino Linotype" w:hAnsi="Palatino Linotype" w:cs="Arial"/>
          <w:b/>
        </w:rPr>
        <w:t xml:space="preserve"> </w:t>
      </w:r>
      <w:r w:rsidRPr="00090DE6">
        <w:rPr>
          <w:rFonts w:ascii="Palatino Linotype" w:hAnsi="Palatino Linotype" w:cs="Arial"/>
        </w:rPr>
        <w:t>se procede a dictar la presente resolución, con base en lo siguiente.</w:t>
      </w:r>
    </w:p>
    <w:p w14:paraId="1A4B04B4" w14:textId="6FE3E403" w:rsidR="008E7698" w:rsidRPr="00090DE6" w:rsidRDefault="004A6EFE" w:rsidP="004A6EFE">
      <w:pPr>
        <w:pStyle w:val="Ttulo2"/>
        <w:jc w:val="center"/>
        <w:rPr>
          <w:rFonts w:ascii="Palatino Linotype" w:hAnsi="Palatino Linotype"/>
          <w:b/>
          <w:color w:val="auto"/>
          <w:sz w:val="24"/>
          <w:szCs w:val="24"/>
        </w:rPr>
      </w:pPr>
      <w:r w:rsidRPr="00090DE6">
        <w:rPr>
          <w:rFonts w:ascii="Palatino Linotype" w:hAnsi="Palatino Linotype"/>
          <w:b/>
          <w:color w:val="auto"/>
          <w:sz w:val="24"/>
          <w:szCs w:val="24"/>
        </w:rPr>
        <w:t xml:space="preserve">I. </w:t>
      </w:r>
      <w:r w:rsidR="008E7698" w:rsidRPr="00090DE6">
        <w:rPr>
          <w:rFonts w:ascii="Palatino Linotype" w:hAnsi="Palatino Linotype"/>
          <w:b/>
          <w:color w:val="auto"/>
          <w:sz w:val="24"/>
          <w:szCs w:val="24"/>
        </w:rPr>
        <w:t>A N T E C E D E N T E S:</w:t>
      </w:r>
    </w:p>
    <w:p w14:paraId="4B0026B6" w14:textId="40E0B8C0" w:rsidR="008E7698" w:rsidRPr="00090DE6" w:rsidRDefault="008E7698" w:rsidP="008E7698">
      <w:pPr>
        <w:spacing w:before="240" w:after="240" w:line="360" w:lineRule="auto"/>
        <w:jc w:val="both"/>
        <w:rPr>
          <w:rFonts w:ascii="Palatino Linotype" w:hAnsi="Palatino Linotype" w:cs="Arial"/>
          <w:b/>
        </w:rPr>
      </w:pPr>
      <w:r w:rsidRPr="00090DE6">
        <w:rPr>
          <w:rFonts w:ascii="Palatino Linotype" w:hAnsi="Palatino Linotype" w:cs="Arial"/>
          <w:b/>
          <w:sz w:val="28"/>
          <w:szCs w:val="28"/>
        </w:rPr>
        <w:t>1. Solicitud de acceso a la información.</w:t>
      </w:r>
      <w:r w:rsidRPr="00090DE6">
        <w:rPr>
          <w:rFonts w:ascii="Palatino Linotype" w:hAnsi="Palatino Linotype" w:cs="Arial"/>
          <w:b/>
        </w:rPr>
        <w:t xml:space="preserve"> </w:t>
      </w:r>
      <w:r w:rsidRPr="00090DE6">
        <w:rPr>
          <w:rFonts w:ascii="Palatino Linotype" w:hAnsi="Palatino Linotype" w:cs="Arial"/>
        </w:rPr>
        <w:t>Con</w:t>
      </w:r>
      <w:r w:rsidR="004440AC" w:rsidRPr="00090DE6">
        <w:rPr>
          <w:rFonts w:ascii="Palatino Linotype" w:hAnsi="Palatino Linotype" w:cs="Arial"/>
        </w:rPr>
        <w:t xml:space="preserve"> fecha </w:t>
      </w:r>
      <w:r w:rsidR="00133041">
        <w:rPr>
          <w:rFonts w:ascii="Palatino Linotype" w:hAnsi="Palatino Linotype" w:cs="Arial"/>
        </w:rPr>
        <w:t>tres de mayo</w:t>
      </w:r>
      <w:r w:rsidR="00B67522">
        <w:rPr>
          <w:rFonts w:ascii="Palatino Linotype" w:hAnsi="Palatino Linotype" w:cs="Arial"/>
        </w:rPr>
        <w:t xml:space="preserve"> de </w:t>
      </w:r>
      <w:r w:rsidR="00761460">
        <w:rPr>
          <w:rFonts w:ascii="Palatino Linotype" w:hAnsi="Palatino Linotype" w:cs="Arial"/>
        </w:rPr>
        <w:t>dos mil veint</w:t>
      </w:r>
      <w:r w:rsidR="00B67522">
        <w:rPr>
          <w:rFonts w:ascii="Palatino Linotype" w:hAnsi="Palatino Linotype" w:cs="Arial"/>
        </w:rPr>
        <w:t>iuno</w:t>
      </w:r>
      <w:r w:rsidR="00682656" w:rsidRPr="00090DE6">
        <w:rPr>
          <w:rFonts w:ascii="Palatino Linotype" w:hAnsi="Palatino Linotype" w:cs="Arial"/>
        </w:rPr>
        <w:t xml:space="preserve">, </w:t>
      </w:r>
      <w:r w:rsidR="00761460">
        <w:rPr>
          <w:rFonts w:ascii="Palatino Linotype" w:hAnsi="Palatino Linotype" w:cs="Arial"/>
        </w:rPr>
        <w:t>el</w:t>
      </w:r>
      <w:r w:rsidRPr="00090DE6">
        <w:rPr>
          <w:rFonts w:ascii="Palatino Linotype" w:hAnsi="Palatino Linotype" w:cs="Arial"/>
        </w:rPr>
        <w:t xml:space="preserve"> ahora </w:t>
      </w:r>
      <w:r w:rsidR="00DE7F9A" w:rsidRPr="00090DE6">
        <w:rPr>
          <w:rFonts w:ascii="Palatino Linotype" w:hAnsi="Palatino Linotype" w:cs="Arial"/>
          <w:b/>
          <w:i/>
        </w:rPr>
        <w:t>Recurrente</w:t>
      </w:r>
      <w:r w:rsidRPr="00090DE6">
        <w:rPr>
          <w:rFonts w:ascii="Palatino Linotype" w:hAnsi="Palatino Linotype" w:cs="Arial"/>
        </w:rPr>
        <w:t xml:space="preserve"> formuló solicitud de acceso a </w:t>
      </w:r>
      <w:r w:rsidR="00DF1223" w:rsidRPr="00090DE6">
        <w:rPr>
          <w:rFonts w:ascii="Palatino Linotype" w:hAnsi="Palatino Linotype" w:cs="Arial"/>
        </w:rPr>
        <w:t xml:space="preserve">la </w:t>
      </w:r>
      <w:r w:rsidRPr="00090DE6">
        <w:rPr>
          <w:rFonts w:ascii="Palatino Linotype" w:hAnsi="Palatino Linotype" w:cs="Arial"/>
        </w:rPr>
        <w:t xml:space="preserve">información pública al </w:t>
      </w:r>
      <w:r w:rsidRPr="00090DE6">
        <w:rPr>
          <w:rFonts w:ascii="Palatino Linotype" w:hAnsi="Palatino Linotype" w:cs="Arial"/>
          <w:b/>
        </w:rPr>
        <w:t>Sujeto Obligado</w:t>
      </w:r>
      <w:r w:rsidRPr="00090DE6">
        <w:rPr>
          <w:rFonts w:ascii="Palatino Linotype" w:hAnsi="Palatino Linotype" w:cs="Arial"/>
        </w:rPr>
        <w:t xml:space="preserve"> a través del Sistema de Acceso a la Información Mexiquense, en adelante </w:t>
      </w:r>
      <w:r w:rsidRPr="00090DE6">
        <w:rPr>
          <w:rFonts w:ascii="Palatino Linotype" w:hAnsi="Palatino Linotype" w:cs="Arial"/>
          <w:b/>
        </w:rPr>
        <w:t>SAIMEX,</w:t>
      </w:r>
      <w:r w:rsidRPr="00090DE6">
        <w:rPr>
          <w:rFonts w:ascii="Palatino Linotype" w:hAnsi="Palatino Linotype" w:cs="Arial"/>
        </w:rPr>
        <w:t xml:space="preserve"> </w:t>
      </w:r>
      <w:r w:rsidR="00126F04" w:rsidRPr="00090DE6">
        <w:rPr>
          <w:rFonts w:ascii="Palatino Linotype" w:hAnsi="Palatino Linotype" w:cs="Arial"/>
        </w:rPr>
        <w:t>requiriendo</w:t>
      </w:r>
      <w:r w:rsidRPr="00090DE6">
        <w:rPr>
          <w:rFonts w:ascii="Palatino Linotype" w:hAnsi="Palatino Linotype" w:cs="Arial"/>
        </w:rPr>
        <w:t xml:space="preserve"> lo siguiente:</w:t>
      </w:r>
    </w:p>
    <w:p w14:paraId="3F4E6C5F" w14:textId="56251A8D" w:rsidR="00293DE5" w:rsidRPr="00090DE6" w:rsidRDefault="00293DE5" w:rsidP="00E35635">
      <w:pPr>
        <w:spacing w:before="240" w:after="240" w:line="360" w:lineRule="auto"/>
        <w:ind w:left="851" w:right="900"/>
        <w:jc w:val="both"/>
        <w:rPr>
          <w:lang w:val="es-MX" w:eastAsia="es-MX"/>
        </w:rPr>
      </w:pPr>
      <w:r w:rsidRPr="00090DE6">
        <w:rPr>
          <w:rFonts w:ascii="Palatino Linotype" w:eastAsiaTheme="minorEastAsia" w:hAnsi="Palatino Linotype" w:cs="Arial"/>
          <w:i/>
          <w:lang w:val="es-MX"/>
        </w:rPr>
        <w:t>“</w:t>
      </w:r>
      <w:r w:rsidR="00133041" w:rsidRPr="00133041">
        <w:rPr>
          <w:rFonts w:ascii="Palatino Linotype" w:hAnsi="Palatino Linotype"/>
          <w:i/>
          <w:color w:val="000000"/>
        </w:rPr>
        <w:t>Quiero que me proporcionen los recibos de nómina de todos y cada uno de los empleados dados de alta en el trienio comprendido 2019-2020 correspondientes a la quincena del 16 al 30 de abril de 2021. Así mismo el nombre completo y cargo de todos y cada uno de los empleados dados de baja, que hayan renunciado y/o hayan solicitado algún tipo de licencia o permiso para ausentarse de su cargo en el periodo comprendido del 01 de abril de 2021 a la fecha (03 de mayo de 2021).</w:t>
      </w:r>
      <w:r w:rsidR="004F5243" w:rsidRPr="00090DE6">
        <w:rPr>
          <w:rFonts w:ascii="Palatino Linotype" w:hAnsi="Palatino Linotype" w:cs="Arial"/>
          <w:i/>
        </w:rPr>
        <w:t>”</w:t>
      </w:r>
      <w:r w:rsidR="00C673D1" w:rsidRPr="00090DE6">
        <w:rPr>
          <w:rFonts w:ascii="Palatino Linotype" w:hAnsi="Palatino Linotype" w:cs="Arial"/>
          <w:i/>
          <w:sz w:val="20"/>
          <w:szCs w:val="20"/>
        </w:rPr>
        <w:t>(</w:t>
      </w:r>
      <w:proofErr w:type="gramStart"/>
      <w:r w:rsidR="00C673D1" w:rsidRPr="00090DE6">
        <w:rPr>
          <w:rFonts w:ascii="Palatino Linotype" w:hAnsi="Palatino Linotype" w:cs="Arial"/>
          <w:i/>
          <w:sz w:val="20"/>
          <w:szCs w:val="20"/>
        </w:rPr>
        <w:t>sic</w:t>
      </w:r>
      <w:proofErr w:type="gramEnd"/>
      <w:r w:rsidR="00C673D1" w:rsidRPr="00090DE6">
        <w:rPr>
          <w:rFonts w:ascii="Palatino Linotype" w:hAnsi="Palatino Linotype" w:cs="Arial"/>
          <w:i/>
          <w:sz w:val="20"/>
          <w:szCs w:val="20"/>
        </w:rPr>
        <w:t>)</w:t>
      </w:r>
    </w:p>
    <w:p w14:paraId="649BFEDD" w14:textId="0B33FC4E" w:rsidR="00293DE5" w:rsidRPr="00090DE6" w:rsidRDefault="00761460" w:rsidP="008E7698">
      <w:pPr>
        <w:spacing w:before="240" w:after="240" w:line="360" w:lineRule="auto"/>
        <w:jc w:val="both"/>
        <w:rPr>
          <w:rFonts w:ascii="Palatino Linotype" w:hAnsi="Palatino Linotype" w:cs="Arial"/>
          <w:b/>
        </w:rPr>
      </w:pPr>
      <w:r>
        <w:rPr>
          <w:rFonts w:ascii="Palatino Linotype" w:hAnsi="Palatino Linotype" w:cs="Arial"/>
        </w:rPr>
        <w:t>El</w:t>
      </w:r>
      <w:r w:rsidR="00293DE5" w:rsidRPr="00090DE6">
        <w:rPr>
          <w:rFonts w:ascii="Palatino Linotype" w:hAnsi="Palatino Linotype" w:cs="Arial"/>
        </w:rPr>
        <w:t xml:space="preserve"> solicitante indicó como modalidad de entrega el</w:t>
      </w:r>
      <w:r w:rsidR="00293DE5" w:rsidRPr="00090DE6">
        <w:rPr>
          <w:rFonts w:ascii="Palatino Linotype" w:hAnsi="Palatino Linotype" w:cs="Arial"/>
          <w:b/>
        </w:rPr>
        <w:t xml:space="preserve"> SAIMEX</w:t>
      </w:r>
      <w:r w:rsidR="00451F5B" w:rsidRPr="00090DE6">
        <w:rPr>
          <w:rFonts w:ascii="Palatino Linotype" w:hAnsi="Palatino Linotype" w:cs="Arial"/>
          <w:b/>
        </w:rPr>
        <w:t>.</w:t>
      </w:r>
    </w:p>
    <w:p w14:paraId="40320B8E" w14:textId="3FBC9B22" w:rsidR="008F5107" w:rsidRPr="008F5107" w:rsidRDefault="00133041" w:rsidP="008F5107">
      <w:pPr>
        <w:spacing w:before="240" w:after="240" w:line="360" w:lineRule="auto"/>
        <w:jc w:val="both"/>
        <w:rPr>
          <w:rFonts w:ascii="Palatino Linotype" w:hAnsi="Palatino Linotype"/>
          <w:color w:val="000000"/>
        </w:rPr>
      </w:pPr>
      <w:r>
        <w:rPr>
          <w:rFonts w:ascii="Palatino Linotype" w:hAnsi="Palatino Linotype" w:cs="Arial"/>
          <w:b/>
          <w:sz w:val="28"/>
          <w:szCs w:val="28"/>
        </w:rPr>
        <w:lastRenderedPageBreak/>
        <w:t xml:space="preserve">2. </w:t>
      </w:r>
      <w:r w:rsidR="008F5107">
        <w:rPr>
          <w:rFonts w:ascii="Palatino Linotype" w:hAnsi="Palatino Linotype" w:cs="Arial"/>
          <w:b/>
          <w:sz w:val="28"/>
          <w:szCs w:val="28"/>
        </w:rPr>
        <w:t xml:space="preserve">Solicitud de Aclaración. </w:t>
      </w:r>
      <w:r w:rsidR="008F5107">
        <w:rPr>
          <w:rFonts w:ascii="Palatino Linotype" w:hAnsi="Palatino Linotype" w:cs="Arial"/>
          <w:szCs w:val="28"/>
        </w:rPr>
        <w:t xml:space="preserve">En </w:t>
      </w:r>
      <w:r w:rsidR="008F5107" w:rsidRPr="00C349BC">
        <w:rPr>
          <w:rFonts w:ascii="Palatino Linotype" w:hAnsi="Palatino Linotype" w:cs="Arial"/>
          <w:szCs w:val="28"/>
        </w:rPr>
        <w:t>fecha</w:t>
      </w:r>
      <w:r w:rsidR="008F5107">
        <w:rPr>
          <w:rFonts w:ascii="Palatino Linotype" w:hAnsi="Palatino Linotype" w:cs="Arial"/>
          <w:szCs w:val="28"/>
        </w:rPr>
        <w:t xml:space="preserve"> cuatro de mayo del año en curso, el </w:t>
      </w:r>
      <w:r w:rsidR="008F5107">
        <w:rPr>
          <w:rFonts w:ascii="Palatino Linotype" w:hAnsi="Palatino Linotype" w:cs="Arial"/>
          <w:b/>
          <w:szCs w:val="28"/>
        </w:rPr>
        <w:t>Sujeto Obligado</w:t>
      </w:r>
      <w:r w:rsidR="008F5107" w:rsidRPr="00661F5B">
        <w:rPr>
          <w:rFonts w:ascii="Palatino Linotype" w:hAnsi="Palatino Linotype" w:cs="Arial"/>
          <w:szCs w:val="28"/>
        </w:rPr>
        <w:t xml:space="preserve"> le </w:t>
      </w:r>
      <w:r w:rsidR="008F5107">
        <w:rPr>
          <w:rFonts w:ascii="Palatino Linotype" w:hAnsi="Palatino Linotype" w:cs="Arial"/>
          <w:szCs w:val="28"/>
        </w:rPr>
        <w:t xml:space="preserve">solicitó </w:t>
      </w:r>
      <w:r w:rsidR="008F5107" w:rsidRPr="0097640B">
        <w:rPr>
          <w:rFonts w:ascii="Palatino Linotype" w:hAnsi="Palatino Linotype" w:cs="Arial"/>
        </w:rPr>
        <w:t xml:space="preserve">al particular </w:t>
      </w:r>
      <w:r w:rsidR="008F5107">
        <w:rPr>
          <w:rFonts w:ascii="Palatino Linotype" w:hAnsi="Palatino Linotype" w:cs="Arial"/>
        </w:rPr>
        <w:t xml:space="preserve">aclarara su solicitud, al existir contradicción de lo solicitado haciendo mención al trienio 2019-2020, en el término de diez </w:t>
      </w:r>
      <w:r w:rsidR="008F5107" w:rsidRPr="008F5107">
        <w:rPr>
          <w:rFonts w:ascii="Palatino Linotype" w:hAnsi="Palatino Linotype"/>
          <w:color w:val="000000"/>
        </w:rPr>
        <w:t xml:space="preserve">días hábiles, </w:t>
      </w:r>
      <w:r w:rsidR="008F5107">
        <w:rPr>
          <w:rFonts w:ascii="Palatino Linotype" w:hAnsi="Palatino Linotype"/>
          <w:color w:val="000000"/>
        </w:rPr>
        <w:t>ca</w:t>
      </w:r>
      <w:r w:rsidR="008F5107" w:rsidRPr="008F5107">
        <w:rPr>
          <w:rFonts w:ascii="Palatino Linotype" w:hAnsi="Palatino Linotype"/>
          <w:color w:val="000000"/>
        </w:rPr>
        <w:t>so</w:t>
      </w:r>
      <w:r w:rsidR="008F5107">
        <w:rPr>
          <w:rFonts w:ascii="Palatino Linotype" w:hAnsi="Palatino Linotype"/>
          <w:color w:val="000000"/>
        </w:rPr>
        <w:t xml:space="preserve"> contrario </w:t>
      </w:r>
      <w:r w:rsidR="008F5107" w:rsidRPr="008F5107">
        <w:rPr>
          <w:rFonts w:ascii="Palatino Linotype" w:hAnsi="Palatino Linotype"/>
          <w:color w:val="000000"/>
        </w:rPr>
        <w:t>se tendr</w:t>
      </w:r>
      <w:r w:rsidR="008F5107">
        <w:rPr>
          <w:rFonts w:ascii="Palatino Linotype" w:hAnsi="Palatino Linotype"/>
          <w:color w:val="000000"/>
        </w:rPr>
        <w:t>ía</w:t>
      </w:r>
      <w:r w:rsidR="008F5107" w:rsidRPr="008F5107">
        <w:rPr>
          <w:rFonts w:ascii="Palatino Linotype" w:hAnsi="Palatino Linotype"/>
          <w:color w:val="000000"/>
        </w:rPr>
        <w:t xml:space="preserve"> por no presentada la solicitud de información, quedando a salvo sus derechos para volver a presentar la solicitud, lo anterior con fundamento en el artículo 159 de la Ley Transparencia y Acceso a la Información Pública del Estado de México y Municipios.</w:t>
      </w:r>
    </w:p>
    <w:p w14:paraId="6B38780E" w14:textId="6F898380" w:rsidR="008F5107" w:rsidRDefault="008F5107" w:rsidP="008F5107">
      <w:pPr>
        <w:spacing w:before="240" w:after="240" w:line="360" w:lineRule="auto"/>
        <w:jc w:val="both"/>
        <w:rPr>
          <w:rFonts w:ascii="Palatino Linotype" w:hAnsi="Palatino Linotype" w:cs="Arial"/>
          <w:szCs w:val="28"/>
        </w:rPr>
      </w:pPr>
      <w:r>
        <w:rPr>
          <w:rFonts w:ascii="Palatino Linotype" w:hAnsi="Palatino Linotype" w:cs="Arial"/>
          <w:szCs w:val="28"/>
        </w:rPr>
        <w:t xml:space="preserve">Requerimiento que fue desahogado por el hoy </w:t>
      </w:r>
      <w:r>
        <w:rPr>
          <w:rFonts w:ascii="Palatino Linotype" w:hAnsi="Palatino Linotype" w:cs="Arial"/>
          <w:b/>
          <w:i/>
          <w:szCs w:val="28"/>
        </w:rPr>
        <w:t xml:space="preserve">Recurrente </w:t>
      </w:r>
      <w:r>
        <w:rPr>
          <w:rFonts w:ascii="Palatino Linotype" w:hAnsi="Palatino Linotype" w:cs="Arial"/>
          <w:szCs w:val="28"/>
        </w:rPr>
        <w:t>en fecha</w:t>
      </w:r>
      <w:r w:rsidR="00E84BD3">
        <w:rPr>
          <w:rFonts w:ascii="Palatino Linotype" w:hAnsi="Palatino Linotype" w:cs="Arial"/>
          <w:szCs w:val="28"/>
        </w:rPr>
        <w:t xml:space="preserve"> seis de mayo</w:t>
      </w:r>
      <w:r>
        <w:rPr>
          <w:rFonts w:ascii="Palatino Linotype" w:hAnsi="Palatino Linotype" w:cs="Arial"/>
          <w:szCs w:val="28"/>
        </w:rPr>
        <w:t xml:space="preserve"> de la presente anualidad, manifestando lo siguiente:</w:t>
      </w:r>
    </w:p>
    <w:p w14:paraId="7062A898" w14:textId="578DAF42" w:rsidR="008F5107" w:rsidRPr="00550725" w:rsidRDefault="008F5107" w:rsidP="00E84BD3">
      <w:pPr>
        <w:spacing w:before="240" w:after="240" w:line="360" w:lineRule="auto"/>
        <w:ind w:left="851" w:right="900"/>
        <w:jc w:val="both"/>
        <w:rPr>
          <w:rFonts w:ascii="Palatino Linotype" w:hAnsi="Palatino Linotype" w:cs="Arial"/>
          <w:sz w:val="20"/>
          <w:szCs w:val="20"/>
        </w:rPr>
      </w:pPr>
      <w:r w:rsidRPr="00E84BD3">
        <w:rPr>
          <w:rFonts w:ascii="Palatino Linotype" w:hAnsi="Palatino Linotype"/>
          <w:i/>
          <w:color w:val="000000"/>
        </w:rPr>
        <w:t>“</w:t>
      </w:r>
      <w:r w:rsidR="00E84BD3" w:rsidRPr="00E84BD3">
        <w:rPr>
          <w:rFonts w:ascii="Palatino Linotype" w:hAnsi="Palatino Linotype"/>
          <w:i/>
          <w:lang w:val="es-MX" w:eastAsia="es-MX"/>
        </w:rPr>
        <w:t xml:space="preserve">Hago la aclaración que el trienio correcto es el comprendido del 2019 a 2021, quedando </w:t>
      </w:r>
      <w:proofErr w:type="spellStart"/>
      <w:r w:rsidR="00E84BD3" w:rsidRPr="00E84BD3">
        <w:rPr>
          <w:rFonts w:ascii="Palatino Linotype" w:hAnsi="Palatino Linotype"/>
          <w:i/>
          <w:lang w:val="es-MX" w:eastAsia="es-MX"/>
        </w:rPr>
        <w:t>asi</w:t>
      </w:r>
      <w:proofErr w:type="spellEnd"/>
      <w:r w:rsidR="00E84BD3" w:rsidRPr="00E84BD3">
        <w:rPr>
          <w:rFonts w:ascii="Palatino Linotype" w:hAnsi="Palatino Linotype"/>
          <w:i/>
          <w:lang w:val="es-MX" w:eastAsia="es-MX"/>
        </w:rPr>
        <w:t xml:space="preserve"> la solicitud de la </w:t>
      </w:r>
      <w:proofErr w:type="spellStart"/>
      <w:r w:rsidR="00E84BD3" w:rsidRPr="00E84BD3">
        <w:rPr>
          <w:rFonts w:ascii="Palatino Linotype" w:hAnsi="Palatino Linotype"/>
          <w:i/>
          <w:lang w:val="es-MX" w:eastAsia="es-MX"/>
        </w:rPr>
        <w:t>sigueinte</w:t>
      </w:r>
      <w:proofErr w:type="spellEnd"/>
      <w:r w:rsidR="00E84BD3" w:rsidRPr="00E84BD3">
        <w:rPr>
          <w:rFonts w:ascii="Palatino Linotype" w:hAnsi="Palatino Linotype"/>
          <w:i/>
          <w:lang w:val="es-MX" w:eastAsia="es-MX"/>
        </w:rPr>
        <w:t xml:space="preserve"> forma: POR MEDIO DEL PRESENTE ME PERMITO SOLICITARLE ACLARACIÓN CON BASE A SU SOLICITUD DE INFORMACIÓN DEBIDO A QUE EXISTE CONTRADICCIÓN A LO SOLICITADO HACIENDO MENCION AL TRIENIO 2019-2021, SE SOLICITA SER MAS CLARO EN LO SOLICITADO.</w:t>
      </w:r>
      <w:r w:rsidRPr="00E84BD3">
        <w:rPr>
          <w:rFonts w:ascii="Palatino Linotype" w:hAnsi="Palatino Linotype"/>
          <w:i/>
          <w:color w:val="000000"/>
        </w:rPr>
        <w:t>”</w:t>
      </w:r>
      <w:r>
        <w:rPr>
          <w:rFonts w:ascii="Palatino Linotype" w:hAnsi="Palatino Linotype"/>
          <w:color w:val="000000"/>
          <w:sz w:val="20"/>
          <w:szCs w:val="20"/>
        </w:rPr>
        <w:t>(</w:t>
      </w:r>
      <w:proofErr w:type="gramStart"/>
      <w:r>
        <w:rPr>
          <w:rFonts w:ascii="Palatino Linotype" w:hAnsi="Palatino Linotype"/>
          <w:color w:val="000000"/>
          <w:sz w:val="20"/>
          <w:szCs w:val="20"/>
        </w:rPr>
        <w:t>sic</w:t>
      </w:r>
      <w:proofErr w:type="gramEnd"/>
      <w:r>
        <w:rPr>
          <w:rFonts w:ascii="Palatino Linotype" w:hAnsi="Palatino Linotype"/>
          <w:color w:val="000000"/>
          <w:sz w:val="20"/>
          <w:szCs w:val="20"/>
        </w:rPr>
        <w:t>)</w:t>
      </w:r>
    </w:p>
    <w:p w14:paraId="29FC47D5" w14:textId="7189536F" w:rsidR="00D64A87" w:rsidRPr="00090DE6" w:rsidRDefault="00E84BD3" w:rsidP="00D64A87">
      <w:pPr>
        <w:spacing w:before="240" w:after="240" w:line="360" w:lineRule="auto"/>
        <w:jc w:val="both"/>
        <w:rPr>
          <w:rFonts w:ascii="Palatino Linotype" w:hAnsi="Palatino Linotype" w:cs="Arial"/>
        </w:rPr>
      </w:pPr>
      <w:r>
        <w:rPr>
          <w:rFonts w:ascii="Palatino Linotype" w:hAnsi="Palatino Linotype" w:cs="Arial"/>
          <w:b/>
          <w:sz w:val="28"/>
          <w:szCs w:val="28"/>
        </w:rPr>
        <w:t xml:space="preserve">3. </w:t>
      </w:r>
      <w:r w:rsidR="00D64A87" w:rsidRPr="00090DE6">
        <w:rPr>
          <w:rFonts w:ascii="Palatino Linotype" w:hAnsi="Palatino Linotype" w:cs="Arial"/>
          <w:b/>
          <w:sz w:val="28"/>
          <w:szCs w:val="28"/>
        </w:rPr>
        <w:t>Respuesta</w:t>
      </w:r>
      <w:r w:rsidR="00E747D5" w:rsidRPr="00090DE6">
        <w:rPr>
          <w:rFonts w:ascii="Palatino Linotype" w:hAnsi="Palatino Linotype" w:cs="Arial"/>
          <w:b/>
          <w:sz w:val="28"/>
          <w:szCs w:val="28"/>
        </w:rPr>
        <w:t xml:space="preserve">. </w:t>
      </w:r>
      <w:r w:rsidR="00D64A87" w:rsidRPr="00090DE6">
        <w:rPr>
          <w:rFonts w:ascii="Palatino Linotype" w:hAnsi="Palatino Linotype" w:cs="Arial"/>
        </w:rPr>
        <w:t xml:space="preserve">Con fecha </w:t>
      </w:r>
      <w:r w:rsidR="00133041">
        <w:rPr>
          <w:rFonts w:ascii="Palatino Linotype" w:hAnsi="Palatino Linotype" w:cs="Arial"/>
        </w:rPr>
        <w:t>primero de junio de la pre</w:t>
      </w:r>
      <w:r w:rsidR="007C7C3E">
        <w:rPr>
          <w:rFonts w:ascii="Palatino Linotype" w:hAnsi="Palatino Linotype" w:cs="Arial"/>
        </w:rPr>
        <w:t>sente</w:t>
      </w:r>
      <w:r w:rsidR="00D64A87" w:rsidRPr="00090DE6">
        <w:rPr>
          <w:rFonts w:ascii="Palatino Linotype" w:hAnsi="Palatino Linotype" w:cs="Arial"/>
        </w:rPr>
        <w:t xml:space="preserve"> anualidad, el </w:t>
      </w:r>
      <w:r w:rsidR="00D64A87" w:rsidRPr="00090DE6">
        <w:rPr>
          <w:rFonts w:ascii="Palatino Linotype" w:hAnsi="Palatino Linotype" w:cs="Arial"/>
          <w:b/>
        </w:rPr>
        <w:t>Sujeto Obligado</w:t>
      </w:r>
      <w:r w:rsidR="00D64A87" w:rsidRPr="00090DE6">
        <w:rPr>
          <w:rFonts w:ascii="Palatino Linotype" w:hAnsi="Palatino Linotype" w:cs="Arial"/>
        </w:rPr>
        <w:t xml:space="preserve"> otorgó, a través del SAIMEX, respuesta a la solicitud de acceso a la información de la siguiente forma:</w:t>
      </w:r>
    </w:p>
    <w:tbl>
      <w:tblPr>
        <w:tblW w:w="10500" w:type="dxa"/>
        <w:jc w:val="center"/>
        <w:tblCellSpacing w:w="0" w:type="dxa"/>
        <w:tblCellMar>
          <w:left w:w="0" w:type="dxa"/>
          <w:right w:w="0" w:type="dxa"/>
        </w:tblCellMar>
        <w:tblLook w:val="04A0" w:firstRow="1" w:lastRow="0" w:firstColumn="1" w:lastColumn="0" w:noHBand="0" w:noVBand="1"/>
      </w:tblPr>
      <w:tblGrid>
        <w:gridCol w:w="10500"/>
      </w:tblGrid>
      <w:tr w:rsidR="006B1BF1" w:rsidRPr="006B1BF1" w14:paraId="76558745" w14:textId="77777777" w:rsidTr="006B1BF1">
        <w:trPr>
          <w:trHeight w:val="150"/>
          <w:tblCellSpacing w:w="0" w:type="dxa"/>
          <w:jc w:val="center"/>
        </w:trPr>
        <w:tc>
          <w:tcPr>
            <w:tcW w:w="0" w:type="auto"/>
            <w:vAlign w:val="center"/>
            <w:hideMark/>
          </w:tcPr>
          <w:p w14:paraId="4A9FFA63" w14:textId="3DE3FB4B" w:rsidR="006B1BF1" w:rsidRPr="00133041" w:rsidRDefault="00B67522" w:rsidP="00133041">
            <w:pPr>
              <w:spacing w:before="240" w:after="240" w:line="360" w:lineRule="auto"/>
              <w:ind w:left="1701" w:right="900"/>
              <w:jc w:val="both"/>
              <w:rPr>
                <w:rFonts w:ascii="Palatino Linotype" w:hAnsi="Palatino Linotype"/>
                <w:i/>
                <w:lang w:val="es-MX" w:eastAsia="es-MX"/>
              </w:rPr>
            </w:pPr>
            <w:r w:rsidRPr="00B67522">
              <w:rPr>
                <w:rFonts w:ascii="Palatino Linotype" w:hAnsi="Palatino Linotype"/>
                <w:i/>
                <w:lang w:val="es-MX" w:eastAsia="es-MX"/>
              </w:rPr>
              <w:t>“</w:t>
            </w:r>
            <w:r w:rsidR="00133041" w:rsidRPr="00133041">
              <w:rPr>
                <w:rFonts w:ascii="Palatino Linotype" w:hAnsi="Palatino Linotype"/>
                <w:i/>
                <w:lang w:val="es-MX" w:eastAsia="es-MX"/>
              </w:rPr>
              <w:t xml:space="preserve">POR MEDIO DEL PRESENTE, ME PERMITO REMITIR A USTED LA CONTESTACION DE SU SOLICITUD DE INFORMACION, ANEXO EN FORMATO PDF, SE REMITE A USTED SE ME TENGA POR </w:t>
            </w:r>
            <w:r w:rsidR="00133041" w:rsidRPr="00133041">
              <w:rPr>
                <w:rFonts w:ascii="Palatino Linotype" w:hAnsi="Palatino Linotype"/>
                <w:i/>
                <w:lang w:val="es-MX" w:eastAsia="es-MX"/>
              </w:rPr>
              <w:lastRenderedPageBreak/>
              <w:t>CONTESTADA A SU SOLICITUD EN TIEMPO Y FORMA, APROVECHO LA OCASIÓN PARA ENVIARLE UN CORDIAL SALUDO</w:t>
            </w:r>
            <w:proofErr w:type="gramStart"/>
            <w:r w:rsidR="00133041" w:rsidRPr="00133041">
              <w:rPr>
                <w:rFonts w:ascii="Palatino Linotype" w:hAnsi="Palatino Linotype"/>
                <w:i/>
                <w:lang w:val="es-MX" w:eastAsia="es-MX"/>
              </w:rPr>
              <w:t>.</w:t>
            </w:r>
            <w:r w:rsidR="00133041" w:rsidRPr="00133041">
              <w:rPr>
                <w:rFonts w:ascii="Palatino Linotype" w:hAnsi="Palatino Linotype"/>
                <w:i/>
              </w:rPr>
              <w:t xml:space="preserve"> </w:t>
            </w:r>
            <w:r w:rsidR="00133041" w:rsidRPr="00B67522">
              <w:rPr>
                <w:rFonts w:ascii="Palatino Linotype" w:hAnsi="Palatino Linotype"/>
                <w:i/>
              </w:rPr>
              <w:t>”</w:t>
            </w:r>
            <w:proofErr w:type="gramEnd"/>
            <w:r w:rsidR="00133041" w:rsidRPr="00090DE6">
              <w:rPr>
                <w:rFonts w:ascii="Palatino Linotype" w:hAnsi="Palatino Linotype"/>
                <w:i/>
              </w:rPr>
              <w:t xml:space="preserve"> </w:t>
            </w:r>
            <w:r w:rsidR="00133041" w:rsidRPr="00090DE6">
              <w:rPr>
                <w:rFonts w:ascii="Palatino Linotype" w:hAnsi="Palatino Linotype"/>
                <w:sz w:val="20"/>
                <w:szCs w:val="20"/>
              </w:rPr>
              <w:t>(sic)</w:t>
            </w:r>
          </w:p>
        </w:tc>
      </w:tr>
      <w:tr w:rsidR="006B1BF1" w:rsidRPr="006B1BF1" w14:paraId="3092BFB6" w14:textId="77777777" w:rsidTr="006B1BF1">
        <w:trPr>
          <w:tblCellSpacing w:w="0" w:type="dxa"/>
          <w:jc w:val="center"/>
        </w:trPr>
        <w:tc>
          <w:tcPr>
            <w:tcW w:w="0" w:type="auto"/>
            <w:vAlign w:val="center"/>
            <w:hideMark/>
          </w:tcPr>
          <w:p w14:paraId="4A336411" w14:textId="77777777" w:rsidR="006B1BF1" w:rsidRPr="006B1BF1" w:rsidRDefault="006B1BF1" w:rsidP="006B1BF1">
            <w:pPr>
              <w:rPr>
                <w:lang w:val="es-MX" w:eastAsia="es-MX"/>
              </w:rPr>
            </w:pPr>
          </w:p>
        </w:tc>
      </w:tr>
    </w:tbl>
    <w:p w14:paraId="17CE2D10" w14:textId="666EAD9C" w:rsidR="006A67EC" w:rsidRPr="00143EC9" w:rsidRDefault="006A67EC" w:rsidP="006A67EC">
      <w:pPr>
        <w:spacing w:before="240" w:after="240" w:line="360" w:lineRule="auto"/>
        <w:jc w:val="both"/>
        <w:rPr>
          <w:rFonts w:ascii="Palatino Linotype" w:hAnsi="Palatino Linotype" w:cs="Arial"/>
          <w:b/>
          <w:sz w:val="28"/>
          <w:szCs w:val="28"/>
        </w:rPr>
      </w:pPr>
      <w:r w:rsidRPr="00143EC9">
        <w:rPr>
          <w:rFonts w:ascii="Palatino Linotype" w:hAnsi="Palatino Linotype" w:cs="Arial"/>
          <w:lang w:eastAsia="es-MX"/>
        </w:rPr>
        <w:t xml:space="preserve">Asimismo, adjuntó el archivo denominado </w:t>
      </w:r>
      <w:hyperlink r:id="rId8" w:tgtFrame="_blank" w:history="1">
        <w:r w:rsidR="00133041" w:rsidRPr="00133041">
          <w:rPr>
            <w:rStyle w:val="Hipervnculo"/>
            <w:rFonts w:ascii="Palatino Linotype" w:hAnsi="Palatino Linotype" w:cs="Arial"/>
            <w:b/>
            <w:bCs/>
            <w:color w:val="auto"/>
            <w:u w:val="none"/>
          </w:rPr>
          <w:t>SAIMEX 89.pdf</w:t>
        </w:r>
      </w:hyperlink>
      <w:r w:rsidRPr="00143EC9">
        <w:rPr>
          <w:rFonts w:ascii="Palatino Linotype" w:hAnsi="Palatino Linotype" w:cs="Arial"/>
          <w:b/>
          <w:lang w:eastAsia="es-MX"/>
        </w:rPr>
        <w:t xml:space="preserve">, </w:t>
      </w:r>
      <w:r w:rsidRPr="00143EC9">
        <w:rPr>
          <w:rFonts w:ascii="Palatino Linotype" w:hAnsi="Palatino Linotype" w:cs="Arial"/>
          <w:lang w:eastAsia="es-MX"/>
        </w:rPr>
        <w:t>que no se inserta por economía procesal, al ser del conocimiento de las partes, y toda vez que será materia de análisis de la presente resolución.</w:t>
      </w:r>
    </w:p>
    <w:p w14:paraId="7056C445" w14:textId="4FDEC838" w:rsidR="008E7698" w:rsidRPr="00090DE6" w:rsidRDefault="00E84BD3" w:rsidP="008F4C62">
      <w:pPr>
        <w:spacing w:before="240" w:after="240" w:line="360" w:lineRule="auto"/>
        <w:jc w:val="both"/>
        <w:rPr>
          <w:rFonts w:ascii="Palatino Linotype" w:hAnsi="Palatino Linotype" w:cs="Arial"/>
        </w:rPr>
      </w:pPr>
      <w:r>
        <w:rPr>
          <w:rFonts w:ascii="Palatino Linotype" w:hAnsi="Palatino Linotype" w:cs="Arial"/>
          <w:b/>
          <w:sz w:val="28"/>
          <w:szCs w:val="28"/>
        </w:rPr>
        <w:t>4</w:t>
      </w:r>
      <w:r w:rsidR="008E7698" w:rsidRPr="00090DE6">
        <w:rPr>
          <w:rFonts w:ascii="Palatino Linotype" w:hAnsi="Palatino Linotype" w:cs="Arial"/>
          <w:b/>
          <w:sz w:val="28"/>
          <w:szCs w:val="28"/>
        </w:rPr>
        <w:t>. Recurso de revisión.</w:t>
      </w:r>
      <w:r w:rsidR="008E7698" w:rsidRPr="00090DE6">
        <w:rPr>
          <w:rFonts w:ascii="Palatino Linotype" w:hAnsi="Palatino Linotype" w:cs="Arial"/>
          <w:b/>
        </w:rPr>
        <w:t xml:space="preserve"> </w:t>
      </w:r>
      <w:r w:rsidR="008E7698" w:rsidRPr="00090DE6">
        <w:rPr>
          <w:rFonts w:ascii="Palatino Linotype" w:hAnsi="Palatino Linotype" w:cs="Arial"/>
        </w:rPr>
        <w:t>El recurso de revisión se interpuso a través del SAIMEX con fecha</w:t>
      </w:r>
      <w:r w:rsidR="00FC3695" w:rsidRPr="00090DE6">
        <w:rPr>
          <w:rFonts w:ascii="Palatino Linotype" w:hAnsi="Palatino Linotype" w:cs="Arial"/>
        </w:rPr>
        <w:t xml:space="preserve"> </w:t>
      </w:r>
      <w:r w:rsidR="00133041">
        <w:rPr>
          <w:rFonts w:ascii="Palatino Linotype" w:hAnsi="Palatino Linotype" w:cs="Arial"/>
        </w:rPr>
        <w:t>dos de junio</w:t>
      </w:r>
      <w:r w:rsidR="007C7C3E">
        <w:rPr>
          <w:rFonts w:ascii="Palatino Linotype" w:hAnsi="Palatino Linotype" w:cs="Arial"/>
        </w:rPr>
        <w:t xml:space="preserve"> del año en curso</w:t>
      </w:r>
      <w:r w:rsidR="00437D10" w:rsidRPr="00090DE6">
        <w:rPr>
          <w:rFonts w:ascii="Palatino Linotype" w:hAnsi="Palatino Linotype" w:cs="Arial"/>
        </w:rPr>
        <w:t xml:space="preserve">, </w:t>
      </w:r>
      <w:r w:rsidR="008E7698" w:rsidRPr="00090DE6">
        <w:rPr>
          <w:rFonts w:ascii="Palatino Linotype" w:hAnsi="Palatino Linotype" w:cs="Arial"/>
        </w:rPr>
        <w:t>por parte del solicitante de información, quien expresó las siguientes manifestaciones:</w:t>
      </w:r>
    </w:p>
    <w:p w14:paraId="4BB47E28" w14:textId="77777777" w:rsidR="008E7698" w:rsidRPr="00090DE6" w:rsidRDefault="008E7698" w:rsidP="00AF299E">
      <w:pPr>
        <w:spacing w:before="240" w:after="240" w:line="360" w:lineRule="auto"/>
        <w:ind w:left="567"/>
        <w:rPr>
          <w:rFonts w:ascii="Palatino Linotype" w:hAnsi="Palatino Linotype" w:cs="Arial"/>
          <w:b/>
        </w:rPr>
      </w:pPr>
      <w:r w:rsidRPr="00090DE6">
        <w:rPr>
          <w:rFonts w:ascii="Palatino Linotype" w:hAnsi="Palatino Linotype" w:cs="Arial"/>
          <w:b/>
        </w:rPr>
        <w:t>a) Acto impugnado.</w:t>
      </w:r>
    </w:p>
    <w:p w14:paraId="1F63D101" w14:textId="3B0B9482" w:rsidR="00FC3695" w:rsidRPr="00090DE6" w:rsidRDefault="009B08DD" w:rsidP="00104E08">
      <w:pPr>
        <w:spacing w:before="240" w:after="240" w:line="360" w:lineRule="auto"/>
        <w:ind w:left="992" w:right="1043"/>
        <w:jc w:val="both"/>
        <w:rPr>
          <w:rFonts w:ascii="Palatino Linotype" w:hAnsi="Palatino Linotype" w:cs="Arial"/>
        </w:rPr>
      </w:pPr>
      <w:r w:rsidRPr="00090DE6">
        <w:rPr>
          <w:rFonts w:ascii="Palatino Linotype" w:hAnsi="Palatino Linotype"/>
          <w:i/>
        </w:rPr>
        <w:t>“</w:t>
      </w:r>
      <w:r w:rsidR="00133041" w:rsidRPr="00133041">
        <w:rPr>
          <w:rFonts w:ascii="Palatino Linotype" w:hAnsi="Palatino Linotype"/>
          <w:i/>
          <w:color w:val="000000"/>
        </w:rPr>
        <w:t xml:space="preserve">de la </w:t>
      </w:r>
      <w:proofErr w:type="spellStart"/>
      <w:r w:rsidR="00133041" w:rsidRPr="00133041">
        <w:rPr>
          <w:rFonts w:ascii="Palatino Linotype" w:hAnsi="Palatino Linotype"/>
          <w:i/>
          <w:color w:val="000000"/>
        </w:rPr>
        <w:t>solicitus</w:t>
      </w:r>
      <w:proofErr w:type="spellEnd"/>
      <w:r w:rsidR="00133041" w:rsidRPr="00133041">
        <w:rPr>
          <w:rFonts w:ascii="Palatino Linotype" w:hAnsi="Palatino Linotype"/>
          <w:i/>
          <w:color w:val="000000"/>
        </w:rPr>
        <w:t xml:space="preserve"> con </w:t>
      </w:r>
      <w:proofErr w:type="spellStart"/>
      <w:r w:rsidR="00133041" w:rsidRPr="00133041">
        <w:rPr>
          <w:rFonts w:ascii="Palatino Linotype" w:hAnsi="Palatino Linotype"/>
          <w:i/>
          <w:color w:val="000000"/>
        </w:rPr>
        <w:t>numero</w:t>
      </w:r>
      <w:proofErr w:type="spellEnd"/>
      <w:r w:rsidR="00133041" w:rsidRPr="00133041">
        <w:rPr>
          <w:rFonts w:ascii="Palatino Linotype" w:hAnsi="Palatino Linotype"/>
          <w:i/>
          <w:color w:val="000000"/>
        </w:rPr>
        <w:t xml:space="preserve"> 00089/NEXTLAL/IP/2021</w:t>
      </w:r>
      <w:r w:rsidRPr="00090DE6">
        <w:rPr>
          <w:rFonts w:ascii="Palatino Linotype" w:hAnsi="Palatino Linotype"/>
          <w:sz w:val="18"/>
          <w:szCs w:val="18"/>
        </w:rPr>
        <w:t>”</w:t>
      </w:r>
      <w:r w:rsidRPr="00090DE6">
        <w:rPr>
          <w:rFonts w:ascii="Palatino Linotype" w:hAnsi="Palatino Linotype" w:cs="Arial"/>
          <w:sz w:val="18"/>
          <w:szCs w:val="18"/>
        </w:rPr>
        <w:t xml:space="preserve"> </w:t>
      </w:r>
      <w:r w:rsidR="009F704F" w:rsidRPr="00090DE6">
        <w:rPr>
          <w:rFonts w:ascii="Palatino Linotype" w:hAnsi="Palatino Linotype" w:cs="Arial"/>
          <w:sz w:val="18"/>
          <w:szCs w:val="18"/>
        </w:rPr>
        <w:t>(sic)</w:t>
      </w:r>
    </w:p>
    <w:p w14:paraId="70C0742E" w14:textId="78F3676F" w:rsidR="008E7698" w:rsidRPr="00090DE6" w:rsidRDefault="008E7698" w:rsidP="00AF299E">
      <w:pPr>
        <w:spacing w:before="240" w:after="240" w:line="360" w:lineRule="auto"/>
        <w:ind w:left="567"/>
        <w:jc w:val="both"/>
        <w:rPr>
          <w:rFonts w:ascii="Palatino Linotype" w:hAnsi="Palatino Linotype" w:cs="Arial"/>
          <w:b/>
        </w:rPr>
      </w:pPr>
      <w:r w:rsidRPr="00090DE6">
        <w:rPr>
          <w:rFonts w:ascii="Palatino Linotype" w:hAnsi="Palatino Linotype" w:cs="Arial"/>
          <w:b/>
        </w:rPr>
        <w:t>b) Motivos de inconformidad.</w:t>
      </w:r>
    </w:p>
    <w:p w14:paraId="07A25EE7" w14:textId="2C947636" w:rsidR="00186B63" w:rsidRPr="00090DE6" w:rsidRDefault="009B08DD" w:rsidP="004A3056">
      <w:pPr>
        <w:spacing w:before="240" w:after="240" w:line="360" w:lineRule="auto"/>
        <w:ind w:left="851" w:right="902"/>
        <w:jc w:val="both"/>
        <w:rPr>
          <w:rFonts w:ascii="Palatino Linotype" w:hAnsi="Palatino Linotype" w:cs="Arial"/>
          <w:i/>
        </w:rPr>
      </w:pPr>
      <w:r w:rsidRPr="004A3056">
        <w:rPr>
          <w:rFonts w:ascii="Palatino Linotype" w:hAnsi="Palatino Linotype"/>
          <w:i/>
        </w:rPr>
        <w:t>“</w:t>
      </w:r>
      <w:r w:rsidR="00133041" w:rsidRPr="00133041">
        <w:rPr>
          <w:rFonts w:ascii="Palatino Linotype" w:hAnsi="Palatino Linotype"/>
          <w:i/>
          <w:color w:val="000000"/>
        </w:rPr>
        <w:t xml:space="preserve">Derivado de la contestación de fecha primero de junio del 2021, mencione que son documentos de información clasificada como reservada o confidencial, en consecuencia bajo el </w:t>
      </w:r>
      <w:proofErr w:type="spellStart"/>
      <w:r w:rsidR="00133041" w:rsidRPr="00133041">
        <w:rPr>
          <w:rFonts w:ascii="Palatino Linotype" w:hAnsi="Palatino Linotype"/>
          <w:i/>
          <w:color w:val="000000"/>
        </w:rPr>
        <w:t>articulo</w:t>
      </w:r>
      <w:proofErr w:type="spellEnd"/>
      <w:r w:rsidR="00133041" w:rsidRPr="00133041">
        <w:rPr>
          <w:rFonts w:ascii="Palatino Linotype" w:hAnsi="Palatino Linotype"/>
          <w:i/>
          <w:color w:val="000000"/>
        </w:rPr>
        <w:t xml:space="preserve"> 113 fracción 1 y 137 estos de la ley federal de trasparecía y acceso a la información, se me pueda entregar lo solicitado y de la misma manera solicito el acta del comité de trasparencia donde menciona el plazo de 5 años para solicitar la información. Dela misma manera solicito que sean testados solo los datos que son personales, como lo son RFC. DIRECCIION. CLAVE DE INSEMYN.</w:t>
      </w:r>
      <w:r w:rsidRPr="004A3056">
        <w:rPr>
          <w:rFonts w:ascii="Palatino Linotype" w:hAnsi="Palatino Linotype"/>
          <w:i/>
        </w:rPr>
        <w:t>”</w:t>
      </w:r>
      <w:r w:rsidR="009F704F" w:rsidRPr="00090DE6">
        <w:rPr>
          <w:rFonts w:ascii="Palatino Linotype" w:hAnsi="Palatino Linotype" w:cs="Arial"/>
          <w:sz w:val="16"/>
          <w:szCs w:val="16"/>
        </w:rPr>
        <w:t>(</w:t>
      </w:r>
      <w:proofErr w:type="gramStart"/>
      <w:r w:rsidR="009F704F" w:rsidRPr="00090DE6">
        <w:rPr>
          <w:rFonts w:ascii="Palatino Linotype" w:hAnsi="Palatino Linotype" w:cs="Arial"/>
          <w:sz w:val="16"/>
          <w:szCs w:val="16"/>
        </w:rPr>
        <w:t>sic</w:t>
      </w:r>
      <w:proofErr w:type="gramEnd"/>
      <w:r w:rsidR="009F704F" w:rsidRPr="00090DE6">
        <w:rPr>
          <w:rFonts w:ascii="Palatino Linotype" w:hAnsi="Palatino Linotype" w:cs="Arial"/>
          <w:sz w:val="16"/>
          <w:szCs w:val="16"/>
        </w:rPr>
        <w:t>)</w:t>
      </w:r>
    </w:p>
    <w:p w14:paraId="1D62F603" w14:textId="01D73C23" w:rsidR="00D41D70" w:rsidRPr="00090DE6" w:rsidRDefault="00E84BD3" w:rsidP="00AF299E">
      <w:pPr>
        <w:spacing w:before="240" w:after="240" w:line="360" w:lineRule="auto"/>
        <w:jc w:val="both"/>
        <w:rPr>
          <w:rFonts w:ascii="Palatino Linotype" w:hAnsi="Palatino Linotype" w:cs="Arial"/>
        </w:rPr>
      </w:pPr>
      <w:r>
        <w:rPr>
          <w:rFonts w:ascii="Palatino Linotype" w:hAnsi="Palatino Linotype" w:cs="Arial"/>
          <w:b/>
          <w:sz w:val="28"/>
          <w:szCs w:val="28"/>
        </w:rPr>
        <w:lastRenderedPageBreak/>
        <w:t>5</w:t>
      </w:r>
      <w:r w:rsidR="008E7698" w:rsidRPr="00090DE6">
        <w:rPr>
          <w:rFonts w:ascii="Palatino Linotype" w:hAnsi="Palatino Linotype" w:cs="Arial"/>
          <w:b/>
          <w:sz w:val="28"/>
          <w:szCs w:val="28"/>
        </w:rPr>
        <w:t xml:space="preserve">. </w:t>
      </w:r>
      <w:r w:rsidR="00D41D70" w:rsidRPr="00090DE6">
        <w:rPr>
          <w:rFonts w:ascii="Palatino Linotype" w:eastAsia="Calibri" w:hAnsi="Palatino Linotype" w:cs="Arial"/>
          <w:b/>
          <w:sz w:val="28"/>
          <w:szCs w:val="28"/>
        </w:rPr>
        <w:t xml:space="preserve">Turno. </w:t>
      </w:r>
      <w:r w:rsidR="00D41D70" w:rsidRPr="00090DE6">
        <w:rPr>
          <w:rFonts w:ascii="Palatino Linotype" w:eastAsia="Calibri" w:hAnsi="Palatino Linotype" w:cs="Arial"/>
        </w:rPr>
        <w:t xml:space="preserve">De conformidad con el artículo 185 fracción I de la Ley de Transparencia y Acceso a la Información Pública del Estado de México y Municipios vigente, el presente recurso de revisión se envió electrónicamente al Instituto de Transparencia, Acceso a la Información Pública y Protección de Datos Personales del Estado de México y Municipios, que </w:t>
      </w:r>
      <w:r w:rsidR="00D41D70" w:rsidRPr="00090DE6">
        <w:rPr>
          <w:rFonts w:ascii="Palatino Linotype" w:hAnsi="Palatino Linotype" w:cs="Arial"/>
        </w:rPr>
        <w:t>por razón de turno fue asignado al</w:t>
      </w:r>
      <w:r w:rsidR="00D41D70" w:rsidRPr="00090DE6">
        <w:rPr>
          <w:rFonts w:ascii="Palatino Linotype" w:eastAsia="Calibri" w:hAnsi="Palatino Linotype" w:cs="Arial"/>
        </w:rPr>
        <w:t xml:space="preserve"> Comisionado </w:t>
      </w:r>
      <w:r w:rsidR="00D41D70" w:rsidRPr="00090DE6">
        <w:rPr>
          <w:rFonts w:ascii="Palatino Linotype" w:eastAsia="Calibri" w:hAnsi="Palatino Linotype" w:cs="Arial"/>
          <w:b/>
        </w:rPr>
        <w:t>Javier Martínez Cruz</w:t>
      </w:r>
      <w:r w:rsidR="00D41D70" w:rsidRPr="00090DE6">
        <w:rPr>
          <w:rFonts w:ascii="Palatino Linotype" w:hAnsi="Palatino Linotype" w:cs="Arial"/>
        </w:rPr>
        <w:t xml:space="preserve"> para su análisis, estudio, elaboración del proyecto y </w:t>
      </w:r>
      <w:r w:rsidR="00D41D70" w:rsidRPr="00090DE6">
        <w:rPr>
          <w:rFonts w:ascii="Palatino Linotype" w:eastAsia="Calibri" w:hAnsi="Palatino Linotype" w:cs="Arial"/>
        </w:rPr>
        <w:t>presentación ante el Pleno de este Instituto.</w:t>
      </w:r>
    </w:p>
    <w:p w14:paraId="64E6B459" w14:textId="36F1D96F" w:rsidR="00D41D70" w:rsidRPr="00090DE6" w:rsidRDefault="00E84BD3" w:rsidP="00184FBA">
      <w:pPr>
        <w:spacing w:before="240" w:after="240" w:line="360" w:lineRule="auto"/>
        <w:jc w:val="both"/>
        <w:rPr>
          <w:rFonts w:cs="Arial"/>
        </w:rPr>
      </w:pPr>
      <w:r>
        <w:rPr>
          <w:rFonts w:ascii="Palatino Linotype" w:hAnsi="Palatino Linotype" w:cs="Arial"/>
          <w:b/>
          <w:sz w:val="28"/>
          <w:szCs w:val="28"/>
        </w:rPr>
        <w:t>6</w:t>
      </w:r>
      <w:r w:rsidR="00D41D70" w:rsidRPr="00090DE6">
        <w:rPr>
          <w:rFonts w:ascii="Palatino Linotype" w:hAnsi="Palatino Linotype" w:cs="Arial"/>
          <w:b/>
          <w:sz w:val="28"/>
          <w:szCs w:val="28"/>
        </w:rPr>
        <w:t xml:space="preserve">. Admisión. </w:t>
      </w:r>
      <w:r w:rsidR="00D41D70" w:rsidRPr="00090DE6">
        <w:rPr>
          <w:rFonts w:ascii="Palatino Linotype" w:hAnsi="Palatino Linotype" w:cs="Arial"/>
        </w:rPr>
        <w:t xml:space="preserve">Mediante auto de fecha </w:t>
      </w:r>
      <w:r w:rsidR="00133041">
        <w:rPr>
          <w:rFonts w:ascii="Palatino Linotype" w:hAnsi="Palatino Linotype" w:cs="Arial"/>
        </w:rPr>
        <w:t>ocho de junio</w:t>
      </w:r>
      <w:r w:rsidR="007C7C3E">
        <w:rPr>
          <w:rFonts w:ascii="Palatino Linotype" w:hAnsi="Palatino Linotype" w:cs="Arial"/>
        </w:rPr>
        <w:t xml:space="preserve"> de dos mil veintiuno</w:t>
      </w:r>
      <w:r w:rsidR="00D41D70" w:rsidRPr="00090DE6">
        <w:rPr>
          <w:rFonts w:ascii="Palatino Linotype" w:hAnsi="Palatino Linotype" w:cs="Arial"/>
        </w:rPr>
        <w:t xml:space="preserve">, este Órgano Garante, admitió a trámite el recurso de revisión respectivo, </w:t>
      </w:r>
      <w:r w:rsidR="00BD000E" w:rsidRPr="00090DE6">
        <w:rPr>
          <w:rFonts w:ascii="Palatino Linotype" w:hAnsi="Palatino Linotype" w:cs="Arial"/>
        </w:rPr>
        <w:t xml:space="preserve">poniéndose </w:t>
      </w:r>
      <w:r w:rsidR="00D41D70" w:rsidRPr="00090DE6">
        <w:rPr>
          <w:rFonts w:ascii="Palatino Linotype" w:hAnsi="Palatino Linotype" w:cs="Arial"/>
        </w:rPr>
        <w:t xml:space="preserve">a disposición de las partes, para que </w:t>
      </w:r>
      <w:r w:rsidR="00C71A66" w:rsidRPr="00090DE6">
        <w:rPr>
          <w:rFonts w:ascii="Palatino Linotype" w:hAnsi="Palatino Linotype" w:cs="Arial"/>
        </w:rPr>
        <w:t>un plazo no mayor a siete días hábiles manifestase</w:t>
      </w:r>
      <w:r w:rsidR="00D41D70" w:rsidRPr="00090DE6">
        <w:rPr>
          <w:rFonts w:ascii="Palatino Linotype" w:hAnsi="Palatino Linotype" w:cs="Arial"/>
        </w:rPr>
        <w:t xml:space="preserve"> lo que a su derecho corresponda</w:t>
      </w:r>
      <w:r w:rsidR="00BD000E" w:rsidRPr="00090DE6">
        <w:rPr>
          <w:rFonts w:ascii="Palatino Linotype" w:hAnsi="Palatino Linotype" w:cs="Arial"/>
        </w:rPr>
        <w:t xml:space="preserve">, a efecto de ofrecer pruebas, informe justificado y alegatos, lo anterior con fundamento en el artículo 185 fracciones I, II y IV de la Ley de Transparencia y Acceso a la Información </w:t>
      </w:r>
      <w:r w:rsidR="00D50580" w:rsidRPr="00090DE6">
        <w:rPr>
          <w:rFonts w:ascii="Palatino Linotype" w:hAnsi="Palatino Linotype" w:cs="Arial"/>
        </w:rPr>
        <w:t>Pública</w:t>
      </w:r>
      <w:r w:rsidR="00BD000E" w:rsidRPr="00090DE6">
        <w:rPr>
          <w:rFonts w:ascii="Palatino Linotype" w:hAnsi="Palatino Linotype" w:cs="Arial"/>
        </w:rPr>
        <w:t xml:space="preserve"> del </w:t>
      </w:r>
      <w:r w:rsidR="00104E08" w:rsidRPr="00090DE6">
        <w:rPr>
          <w:rFonts w:ascii="Palatino Linotype" w:hAnsi="Palatino Linotype" w:cs="Arial"/>
        </w:rPr>
        <w:t>E</w:t>
      </w:r>
      <w:r w:rsidR="00BD000E" w:rsidRPr="00090DE6">
        <w:rPr>
          <w:rFonts w:ascii="Palatino Linotype" w:hAnsi="Palatino Linotype" w:cs="Arial"/>
        </w:rPr>
        <w:t>stado de México y Municipios.</w:t>
      </w:r>
      <w:r w:rsidR="00D41D70" w:rsidRPr="00090DE6">
        <w:rPr>
          <w:rFonts w:ascii="Palatino Linotype" w:hAnsi="Palatino Linotype" w:cs="Arial"/>
        </w:rPr>
        <w:t xml:space="preserve"> </w:t>
      </w:r>
    </w:p>
    <w:p w14:paraId="07A76770" w14:textId="6C7A933D" w:rsidR="004A3056" w:rsidRDefault="00E84BD3" w:rsidP="004A3056">
      <w:pPr>
        <w:spacing w:before="240" w:after="240" w:line="360" w:lineRule="auto"/>
        <w:jc w:val="both"/>
        <w:rPr>
          <w:rFonts w:ascii="Palatino Linotype" w:hAnsi="Palatino Linotype"/>
        </w:rPr>
      </w:pPr>
      <w:r>
        <w:rPr>
          <w:rFonts w:ascii="Palatino Linotype" w:hAnsi="Palatino Linotype" w:cs="Arial"/>
          <w:b/>
          <w:sz w:val="28"/>
          <w:szCs w:val="28"/>
        </w:rPr>
        <w:t>7</w:t>
      </w:r>
      <w:r w:rsidR="004E4987" w:rsidRPr="00090DE6">
        <w:rPr>
          <w:rFonts w:ascii="Palatino Linotype" w:hAnsi="Palatino Linotype" w:cs="Arial"/>
          <w:b/>
          <w:sz w:val="28"/>
          <w:szCs w:val="28"/>
        </w:rPr>
        <w:t xml:space="preserve">. </w:t>
      </w:r>
      <w:r w:rsidR="00E954B7" w:rsidRPr="00090DE6">
        <w:rPr>
          <w:rFonts w:ascii="Palatino Linotype" w:hAnsi="Palatino Linotype" w:cs="Arial"/>
          <w:b/>
          <w:sz w:val="28"/>
          <w:szCs w:val="28"/>
        </w:rPr>
        <w:t>Manifestaciones.</w:t>
      </w:r>
      <w:r w:rsidR="00E954B7" w:rsidRPr="00090DE6">
        <w:rPr>
          <w:rFonts w:ascii="Palatino Linotype" w:hAnsi="Palatino Linotype"/>
        </w:rPr>
        <w:t xml:space="preserve"> </w:t>
      </w:r>
      <w:r w:rsidR="004A3056" w:rsidRPr="004B58D3">
        <w:rPr>
          <w:rFonts w:ascii="Palatino Linotype" w:hAnsi="Palatino Linotype"/>
        </w:rPr>
        <w:t>De las constancias del expediente electrónico del</w:t>
      </w:r>
      <w:r w:rsidR="004A3056" w:rsidRPr="004B58D3">
        <w:rPr>
          <w:rFonts w:ascii="Palatino Linotype" w:hAnsi="Palatino Linotype" w:cs="Arial"/>
          <w:b/>
        </w:rPr>
        <w:t xml:space="preserve"> </w:t>
      </w:r>
      <w:proofErr w:type="spellStart"/>
      <w:r w:rsidR="004A3056" w:rsidRPr="004B58D3">
        <w:rPr>
          <w:rFonts w:ascii="Palatino Linotype" w:hAnsi="Palatino Linotype" w:cs="Arial"/>
          <w:b/>
        </w:rPr>
        <w:t>Saimex</w:t>
      </w:r>
      <w:proofErr w:type="spellEnd"/>
      <w:r w:rsidR="004A3056" w:rsidRPr="004B58D3">
        <w:rPr>
          <w:rFonts w:ascii="Palatino Linotype" w:hAnsi="Palatino Linotype"/>
        </w:rPr>
        <w:t xml:space="preserve">, se observa que el </w:t>
      </w:r>
      <w:r w:rsidR="004A3056" w:rsidRPr="004B58D3">
        <w:rPr>
          <w:rFonts w:ascii="Palatino Linotype" w:hAnsi="Palatino Linotype"/>
          <w:b/>
        </w:rPr>
        <w:t xml:space="preserve">Sujeto Obligado </w:t>
      </w:r>
      <w:r w:rsidR="004A3056" w:rsidRPr="004B58D3">
        <w:rPr>
          <w:rFonts w:ascii="Palatino Linotype" w:hAnsi="Palatino Linotype"/>
        </w:rPr>
        <w:t xml:space="preserve">envió en fecha </w:t>
      </w:r>
      <w:r w:rsidR="00133041">
        <w:rPr>
          <w:rFonts w:ascii="Palatino Linotype" w:hAnsi="Palatino Linotype"/>
        </w:rPr>
        <w:t>once de junio</w:t>
      </w:r>
      <w:r w:rsidR="004A3056">
        <w:rPr>
          <w:rFonts w:ascii="Palatino Linotype" w:hAnsi="Palatino Linotype"/>
        </w:rPr>
        <w:t xml:space="preserve"> de </w:t>
      </w:r>
      <w:r w:rsidR="004A3056" w:rsidRPr="004B58D3">
        <w:rPr>
          <w:rFonts w:ascii="Palatino Linotype" w:hAnsi="Palatino Linotype"/>
        </w:rPr>
        <w:t>dos mil veint</w:t>
      </w:r>
      <w:r w:rsidR="004A3056">
        <w:rPr>
          <w:rFonts w:ascii="Palatino Linotype" w:hAnsi="Palatino Linotype"/>
        </w:rPr>
        <w:t>iuno</w:t>
      </w:r>
      <w:r w:rsidR="004A3056" w:rsidRPr="004B58D3">
        <w:rPr>
          <w:rFonts w:ascii="Palatino Linotype" w:hAnsi="Palatino Linotype"/>
        </w:rPr>
        <w:t xml:space="preserve">, </w:t>
      </w:r>
      <w:r w:rsidR="00133041">
        <w:rPr>
          <w:rFonts w:ascii="Palatino Linotype" w:hAnsi="Palatino Linotype"/>
        </w:rPr>
        <w:t xml:space="preserve">el archivo </w:t>
      </w:r>
      <w:r w:rsidR="00133041">
        <w:rPr>
          <w:rFonts w:ascii="Palatino Linotype" w:hAnsi="Palatino Linotype"/>
          <w:b/>
        </w:rPr>
        <w:t xml:space="preserve">RR 03259.pdf, </w:t>
      </w:r>
      <w:r w:rsidR="00133041" w:rsidRPr="00E84BD3">
        <w:rPr>
          <w:rFonts w:ascii="Palatino Linotype" w:hAnsi="Palatino Linotype"/>
        </w:rPr>
        <w:t xml:space="preserve">el cual no fue hecho del conocimiento </w:t>
      </w:r>
      <w:r w:rsidR="004A3056" w:rsidRPr="00E84BD3">
        <w:rPr>
          <w:rFonts w:ascii="Palatino Linotype" w:hAnsi="Palatino Linotype"/>
        </w:rPr>
        <w:t>del particular en virtud de que si bien se modifica el acto primigenio, también lo es que no</w:t>
      </w:r>
      <w:r w:rsidR="00EE0F8D" w:rsidRPr="00E84BD3">
        <w:rPr>
          <w:rFonts w:ascii="Palatino Linotype" w:hAnsi="Palatino Linotype"/>
        </w:rPr>
        <w:t xml:space="preserve"> se </w:t>
      </w:r>
      <w:r w:rsidR="004A3056" w:rsidRPr="00E84BD3">
        <w:rPr>
          <w:rFonts w:ascii="Palatino Linotype" w:hAnsi="Palatino Linotype"/>
        </w:rPr>
        <w:t xml:space="preserve">atiende </w:t>
      </w:r>
      <w:r w:rsidR="00050392" w:rsidRPr="00E84BD3">
        <w:rPr>
          <w:rFonts w:ascii="Palatino Linotype" w:hAnsi="Palatino Linotype"/>
        </w:rPr>
        <w:t>el derecho de acceso a la información del particular</w:t>
      </w:r>
      <w:r w:rsidR="0075524A" w:rsidRPr="00E84BD3">
        <w:rPr>
          <w:rFonts w:ascii="Palatino Linotype" w:hAnsi="Palatino Linotype"/>
        </w:rPr>
        <w:t>, tal como quedará</w:t>
      </w:r>
      <w:r w:rsidR="004A3056" w:rsidRPr="00E84BD3">
        <w:rPr>
          <w:rFonts w:ascii="Palatino Linotype" w:hAnsi="Palatino Linotype"/>
        </w:rPr>
        <w:t xml:space="preserve"> asentado en el apartado de estudio.</w:t>
      </w:r>
    </w:p>
    <w:p w14:paraId="6AFF86F0" w14:textId="77777777" w:rsidR="00360259" w:rsidRPr="00764BEC" w:rsidRDefault="00360259" w:rsidP="00360259">
      <w:pPr>
        <w:spacing w:before="240" w:after="240" w:line="360" w:lineRule="auto"/>
        <w:jc w:val="both"/>
        <w:rPr>
          <w:rFonts w:ascii="Palatino Linotype" w:hAnsi="Palatino Linotype"/>
        </w:rPr>
      </w:pPr>
      <w:r w:rsidRPr="00764BEC">
        <w:rPr>
          <w:rFonts w:ascii="Palatino Linotype" w:hAnsi="Palatino Linotype"/>
        </w:rPr>
        <w:t xml:space="preserve">Cabe precisar que </w:t>
      </w:r>
      <w:r>
        <w:rPr>
          <w:rFonts w:ascii="Palatino Linotype" w:hAnsi="Palatino Linotype"/>
        </w:rPr>
        <w:t xml:space="preserve">la parte </w:t>
      </w:r>
      <w:r>
        <w:rPr>
          <w:rFonts w:ascii="Palatino Linotype" w:hAnsi="Palatino Linotype"/>
          <w:b/>
          <w:i/>
        </w:rPr>
        <w:t xml:space="preserve">Recurrente </w:t>
      </w:r>
      <w:r>
        <w:rPr>
          <w:rFonts w:ascii="Palatino Linotype" w:hAnsi="Palatino Linotype"/>
        </w:rPr>
        <w:t>fue omisa en presentar alegatos en el</w:t>
      </w:r>
      <w:r>
        <w:rPr>
          <w:rFonts w:ascii="Palatino Linotype" w:hAnsi="Palatino Linotype" w:cs="Arial"/>
        </w:rPr>
        <w:t xml:space="preserve"> </w:t>
      </w:r>
      <w:r w:rsidRPr="00764BEC">
        <w:rPr>
          <w:rFonts w:ascii="Palatino Linotype" w:hAnsi="Palatino Linotype"/>
        </w:rPr>
        <w:t>momento procesal determinado para ello.</w:t>
      </w:r>
    </w:p>
    <w:p w14:paraId="4DA3422E" w14:textId="5250C939" w:rsidR="009041BA" w:rsidRDefault="006B1BF1" w:rsidP="009041BA">
      <w:pPr>
        <w:spacing w:after="240" w:line="360" w:lineRule="auto"/>
        <w:jc w:val="both"/>
        <w:rPr>
          <w:rFonts w:ascii="Palatino Linotype" w:hAnsi="Palatino Linotype" w:cs="Arial"/>
        </w:rPr>
      </w:pPr>
      <w:r>
        <w:rPr>
          <w:rFonts w:ascii="Palatino Linotype" w:eastAsia="Calibri" w:hAnsi="Palatino Linotype" w:cs="Arial"/>
          <w:b/>
          <w:sz w:val="28"/>
          <w:szCs w:val="28"/>
        </w:rPr>
        <w:lastRenderedPageBreak/>
        <w:t>8</w:t>
      </w:r>
      <w:r w:rsidR="008E7698" w:rsidRPr="00090DE6">
        <w:rPr>
          <w:rFonts w:ascii="Palatino Linotype" w:eastAsia="Calibri" w:hAnsi="Palatino Linotype" w:cs="Arial"/>
          <w:b/>
          <w:sz w:val="28"/>
          <w:szCs w:val="28"/>
        </w:rPr>
        <w:t xml:space="preserve">. </w:t>
      </w:r>
      <w:r w:rsidR="009041BA" w:rsidRPr="009041BA">
        <w:rPr>
          <w:rFonts w:ascii="Palatino Linotype" w:hAnsi="Palatino Linotype" w:cs="Arial"/>
          <w:b/>
          <w:sz w:val="28"/>
          <w:szCs w:val="28"/>
        </w:rPr>
        <w:t>Ampliación del plazo.</w:t>
      </w:r>
      <w:r w:rsidR="009041BA" w:rsidRPr="00630D58">
        <w:rPr>
          <w:rFonts w:ascii="Palatino Linotype" w:hAnsi="Palatino Linotype" w:cs="Arial"/>
          <w:b/>
        </w:rPr>
        <w:t xml:space="preserve"> </w:t>
      </w:r>
      <w:r w:rsidR="009041BA" w:rsidRPr="00630D58">
        <w:rPr>
          <w:rFonts w:ascii="Palatino Linotype" w:hAnsi="Palatino Linotype" w:cs="Arial"/>
        </w:rPr>
        <w:t xml:space="preserve"> En fecha </w:t>
      </w:r>
      <w:r w:rsidR="009041BA" w:rsidRPr="009041BA">
        <w:rPr>
          <w:rFonts w:ascii="Palatino Linotype" w:hAnsi="Palatino Linotype" w:cs="Arial"/>
          <w:bCs/>
        </w:rPr>
        <w:t>tres de agosto de</w:t>
      </w:r>
      <w:r w:rsidR="009041BA" w:rsidRPr="009041BA">
        <w:rPr>
          <w:rFonts w:ascii="Palatino Linotype" w:hAnsi="Palatino Linotype"/>
        </w:rPr>
        <w:t xml:space="preserve"> </w:t>
      </w:r>
      <w:r w:rsidR="009041BA" w:rsidRPr="009041BA">
        <w:rPr>
          <w:rFonts w:ascii="Palatino Linotype" w:hAnsi="Palatino Linotype" w:cs="Arial"/>
        </w:rPr>
        <w:t>dos mil veintiuno</w:t>
      </w:r>
      <w:r w:rsidR="009041BA" w:rsidRPr="00630D58">
        <w:rPr>
          <w:rFonts w:ascii="Palatino Linotype" w:hAnsi="Palatino Linotype" w:cs="Arial"/>
          <w:b/>
        </w:rPr>
        <w:t xml:space="preserve">, </w:t>
      </w:r>
      <w:r w:rsidR="009041BA" w:rsidRPr="00630D58">
        <w:rPr>
          <w:rFonts w:ascii="Palatino Linotype" w:hAnsi="Palatino Linotype" w:cs="Arial"/>
        </w:rPr>
        <w:t xml:space="preserve">con fundamento en el artículo 181, párrafo tercero de la Ley de Transparencia y Acceso a la Información Pública del Estado de México y Municipios, se acordó la ampliación del plazo para su resolución. </w:t>
      </w:r>
    </w:p>
    <w:p w14:paraId="5126E0CC" w14:textId="2E479AE7" w:rsidR="006031FE" w:rsidRDefault="009041BA" w:rsidP="009041BA">
      <w:pPr>
        <w:spacing w:after="240" w:line="360" w:lineRule="auto"/>
        <w:jc w:val="both"/>
        <w:rPr>
          <w:rFonts w:ascii="Palatino Linotype" w:eastAsia="Calibri" w:hAnsi="Palatino Linotype" w:cs="Arial"/>
          <w:b/>
          <w:sz w:val="28"/>
          <w:szCs w:val="28"/>
        </w:rPr>
      </w:pPr>
      <w:r w:rsidRPr="009041BA">
        <w:rPr>
          <w:rFonts w:ascii="Palatino Linotype" w:hAnsi="Palatino Linotype" w:cs="Arial"/>
          <w:b/>
          <w:sz w:val="28"/>
          <w:szCs w:val="28"/>
        </w:rPr>
        <w:t xml:space="preserve">9. </w:t>
      </w:r>
      <w:r w:rsidR="006747B5" w:rsidRPr="00090DE6">
        <w:rPr>
          <w:rFonts w:ascii="Palatino Linotype" w:eastAsia="Calibri" w:hAnsi="Palatino Linotype" w:cs="Arial"/>
          <w:b/>
          <w:sz w:val="28"/>
          <w:szCs w:val="28"/>
        </w:rPr>
        <w:t xml:space="preserve">Cierre de Instrucción. </w:t>
      </w:r>
      <w:r w:rsidR="00C77FCC" w:rsidRPr="00090DE6">
        <w:rPr>
          <w:rFonts w:ascii="Palatino Linotype" w:eastAsia="Calibri" w:hAnsi="Palatino Linotype" w:cs="Arial"/>
          <w:szCs w:val="28"/>
        </w:rPr>
        <w:t xml:space="preserve">En fecha </w:t>
      </w:r>
      <w:r w:rsidR="00E84BD3">
        <w:rPr>
          <w:rFonts w:ascii="Palatino Linotype" w:eastAsia="Calibri" w:hAnsi="Palatino Linotype" w:cs="Arial"/>
          <w:szCs w:val="28"/>
        </w:rPr>
        <w:t>dos de</w:t>
      </w:r>
      <w:r w:rsidR="00050392">
        <w:rPr>
          <w:rFonts w:ascii="Palatino Linotype" w:eastAsia="Calibri" w:hAnsi="Palatino Linotype" w:cs="Arial"/>
          <w:szCs w:val="28"/>
        </w:rPr>
        <w:t xml:space="preserve"> septiembre</w:t>
      </w:r>
      <w:r w:rsidR="00171D47">
        <w:rPr>
          <w:rFonts w:ascii="Palatino Linotype" w:eastAsia="Calibri" w:hAnsi="Palatino Linotype" w:cs="Arial"/>
          <w:szCs w:val="28"/>
        </w:rPr>
        <w:t xml:space="preserve"> </w:t>
      </w:r>
      <w:r w:rsidR="00A64A07">
        <w:rPr>
          <w:rFonts w:ascii="Palatino Linotype" w:eastAsia="Calibri" w:hAnsi="Palatino Linotype" w:cs="Arial"/>
          <w:szCs w:val="28"/>
        </w:rPr>
        <w:t xml:space="preserve">de </w:t>
      </w:r>
      <w:r w:rsidR="00B67E89">
        <w:rPr>
          <w:rFonts w:ascii="Palatino Linotype" w:eastAsia="Calibri" w:hAnsi="Palatino Linotype" w:cs="Arial"/>
          <w:szCs w:val="28"/>
        </w:rPr>
        <w:t>dos mil veintiuno</w:t>
      </w:r>
      <w:r w:rsidR="00DA0B77" w:rsidRPr="00090DE6">
        <w:rPr>
          <w:rFonts w:ascii="Palatino Linotype" w:hAnsi="Palatino Linotype"/>
        </w:rPr>
        <w:t xml:space="preserve">, se emitió el acuerdo por medio del cual se declaró cerrada la instrucción, pasando el expediente a resolución, </w:t>
      </w:r>
      <w:r w:rsidR="00C71A66" w:rsidRPr="00090DE6">
        <w:rPr>
          <w:rFonts w:ascii="Palatino Linotype" w:hAnsi="Palatino Linotype"/>
        </w:rPr>
        <w:t>debido a</w:t>
      </w:r>
      <w:r w:rsidR="00D65DA3" w:rsidRPr="00090DE6">
        <w:rPr>
          <w:rFonts w:ascii="Palatino Linotype" w:hAnsi="Palatino Linotype"/>
        </w:rPr>
        <w:t xml:space="preserve"> que fue debidamente substanciado el expediente y no existiendo diligencia pendiente de desahogo, </w:t>
      </w:r>
      <w:r w:rsidR="00DA0B77" w:rsidRPr="00090DE6">
        <w:rPr>
          <w:rFonts w:ascii="Palatino Linotype" w:hAnsi="Palatino Linotype"/>
        </w:rPr>
        <w:t xml:space="preserve">en términos del </w:t>
      </w:r>
      <w:r w:rsidR="006031FE" w:rsidRPr="00090DE6">
        <w:rPr>
          <w:rFonts w:ascii="Palatino Linotype" w:hAnsi="Palatino Linotype"/>
        </w:rPr>
        <w:t>artículo 185 fracci</w:t>
      </w:r>
      <w:r w:rsidR="00DA0B77" w:rsidRPr="00090DE6">
        <w:rPr>
          <w:rFonts w:ascii="Palatino Linotype" w:hAnsi="Palatino Linotype"/>
        </w:rPr>
        <w:t>ones</w:t>
      </w:r>
      <w:r w:rsidR="006031FE" w:rsidRPr="00090DE6">
        <w:rPr>
          <w:rFonts w:ascii="Palatino Linotype" w:hAnsi="Palatino Linotype"/>
        </w:rPr>
        <w:t xml:space="preserve"> VI</w:t>
      </w:r>
      <w:r w:rsidR="00DA0B77" w:rsidRPr="00090DE6">
        <w:rPr>
          <w:rFonts w:ascii="Palatino Linotype" w:hAnsi="Palatino Linotype"/>
        </w:rPr>
        <w:t xml:space="preserve"> y VIII</w:t>
      </w:r>
      <w:r w:rsidR="006031FE" w:rsidRPr="00090DE6">
        <w:rPr>
          <w:rFonts w:ascii="Palatino Linotype" w:hAnsi="Palatino Linotype"/>
        </w:rPr>
        <w:t xml:space="preserve"> de la Ley de Transparencia y Acceso a la Información Pública del Estado de México y Municipios</w:t>
      </w:r>
      <w:r w:rsidR="009F19E6" w:rsidRPr="00090DE6">
        <w:rPr>
          <w:rFonts w:ascii="Palatino Linotype" w:hAnsi="Palatino Linotype"/>
        </w:rPr>
        <w:t>,</w:t>
      </w:r>
      <w:r w:rsidR="006031FE" w:rsidRPr="00090DE6">
        <w:rPr>
          <w:rFonts w:ascii="Palatino Linotype" w:hAnsi="Palatino Linotype"/>
        </w:rPr>
        <w:t xml:space="preserve"> </w:t>
      </w:r>
      <w:r w:rsidR="00DA0B77" w:rsidRPr="00090DE6">
        <w:rPr>
          <w:rFonts w:ascii="Palatino Linotype" w:hAnsi="Palatino Linotype"/>
        </w:rPr>
        <w:t>el cual fue notificado a las partes en la misma fecha</w:t>
      </w:r>
      <w:r w:rsidR="006031FE" w:rsidRPr="00090DE6">
        <w:rPr>
          <w:rFonts w:ascii="Palatino Linotype" w:hAnsi="Palatino Linotype"/>
        </w:rPr>
        <w:t xml:space="preserve">. </w:t>
      </w:r>
      <w:r w:rsidR="006031FE" w:rsidRPr="00090DE6">
        <w:rPr>
          <w:rFonts w:ascii="Palatino Linotype" w:eastAsia="Calibri" w:hAnsi="Palatino Linotype" w:cs="Arial"/>
          <w:b/>
          <w:sz w:val="28"/>
          <w:szCs w:val="28"/>
        </w:rPr>
        <w:t xml:space="preserve"> </w:t>
      </w:r>
    </w:p>
    <w:p w14:paraId="67FB7E58" w14:textId="291BC8B1" w:rsidR="009041BA" w:rsidRDefault="009041BA" w:rsidP="009041BA">
      <w:pPr>
        <w:widowControl w:val="0"/>
        <w:autoSpaceDE w:val="0"/>
        <w:autoSpaceDN w:val="0"/>
        <w:adjustRightInd w:val="0"/>
        <w:spacing w:before="240" w:after="240" w:line="360" w:lineRule="auto"/>
        <w:jc w:val="both"/>
        <w:rPr>
          <w:rFonts w:ascii="Palatino Linotype" w:hAnsi="Palatino Linotype"/>
        </w:rPr>
      </w:pPr>
      <w:r w:rsidRPr="009041BA">
        <w:rPr>
          <w:rFonts w:ascii="Palatino Linotype" w:hAnsi="Palatino Linotype"/>
          <w:b/>
          <w:sz w:val="28"/>
          <w:szCs w:val="28"/>
        </w:rPr>
        <w:t xml:space="preserve">10. </w:t>
      </w:r>
      <w:proofErr w:type="spellStart"/>
      <w:r w:rsidRPr="009041BA">
        <w:rPr>
          <w:rFonts w:ascii="Palatino Linotype" w:hAnsi="Palatino Linotype" w:cs="Arial"/>
          <w:b/>
          <w:bCs/>
          <w:sz w:val="28"/>
          <w:szCs w:val="28"/>
        </w:rPr>
        <w:t>Returno</w:t>
      </w:r>
      <w:proofErr w:type="spellEnd"/>
      <w:r w:rsidRPr="009041BA">
        <w:rPr>
          <w:rFonts w:ascii="Palatino Linotype" w:hAnsi="Palatino Linotype" w:cs="Arial"/>
          <w:b/>
          <w:bCs/>
          <w:sz w:val="28"/>
          <w:szCs w:val="28"/>
        </w:rPr>
        <w:t>.</w:t>
      </w:r>
      <w:r w:rsidRPr="009041BA">
        <w:rPr>
          <w:rFonts w:ascii="Palatino Linotype" w:hAnsi="Palatino Linotype" w:cs="Arial"/>
          <w:sz w:val="28"/>
          <w:szCs w:val="28"/>
        </w:rPr>
        <w:t xml:space="preserve"> </w:t>
      </w:r>
      <w:r>
        <w:rPr>
          <w:rFonts w:ascii="Palatino Linotype" w:hAnsi="Palatino Linotype" w:cs="Arial"/>
        </w:rPr>
        <w:t xml:space="preserve">En la </w:t>
      </w:r>
      <w:r>
        <w:rPr>
          <w:rFonts w:ascii="Palatino Linotype" w:hAnsi="Palatino Linotype"/>
        </w:rPr>
        <w:t xml:space="preserve">Segunda Sesión Extraordinaria, de fecha </w:t>
      </w:r>
      <w:r w:rsidRPr="00426FC0">
        <w:rPr>
          <w:rFonts w:ascii="Palatino Linotype" w:hAnsi="Palatino Linotype"/>
          <w:b/>
          <w:bCs/>
        </w:rPr>
        <w:t>veintitrés de agosto de dos mil veintiuno</w:t>
      </w:r>
      <w:r>
        <w:rPr>
          <w:rFonts w:ascii="Palatino Linotype" w:hAnsi="Palatino Linotype"/>
        </w:rPr>
        <w:t xml:space="preserve">, </w:t>
      </w:r>
      <w:r>
        <w:rPr>
          <w:rFonts w:ascii="Palatino Linotype" w:hAnsi="Palatino Linotype" w:cs="Arial"/>
        </w:rPr>
        <w:t xml:space="preserve">el Pleno de este Órgano Autónomo, </w:t>
      </w:r>
      <w:r>
        <w:rPr>
          <w:rFonts w:ascii="Palatino Linotype" w:hAnsi="Palatino Linotype"/>
        </w:rPr>
        <w:t xml:space="preserve">ordenó el </w:t>
      </w:r>
      <w:proofErr w:type="spellStart"/>
      <w:r>
        <w:rPr>
          <w:rFonts w:ascii="Palatino Linotype" w:hAnsi="Palatino Linotype"/>
        </w:rPr>
        <w:t>returno</w:t>
      </w:r>
      <w:proofErr w:type="spellEnd"/>
      <w:r>
        <w:rPr>
          <w:rFonts w:ascii="Palatino Linotype" w:hAnsi="Palatino Linotype"/>
        </w:rPr>
        <w:t xml:space="preserve"> del Recurso de Revisión a la </w:t>
      </w:r>
      <w:r>
        <w:rPr>
          <w:rFonts w:ascii="Palatino Linotype" w:hAnsi="Palatino Linotype"/>
          <w:bCs/>
        </w:rPr>
        <w:t>Comisionada</w:t>
      </w:r>
      <w:r>
        <w:rPr>
          <w:rFonts w:ascii="Palatino Linotype" w:hAnsi="Palatino Linotype"/>
          <w:b/>
        </w:rPr>
        <w:t xml:space="preserve"> Guadalupe Ramírez Peña</w:t>
      </w:r>
      <w:r>
        <w:rPr>
          <w:rFonts w:ascii="Palatino Linotype" w:hAnsi="Palatino Linotype"/>
        </w:rPr>
        <w:t>, a fin de que presentara el proyecto de resolución correspondiente.</w:t>
      </w:r>
    </w:p>
    <w:p w14:paraId="4E1E75B1" w14:textId="77777777" w:rsidR="009F4D23" w:rsidRPr="00090DE6" w:rsidRDefault="009F4D23" w:rsidP="004A6EFE">
      <w:pPr>
        <w:pStyle w:val="Ttulo2"/>
        <w:jc w:val="center"/>
        <w:rPr>
          <w:rFonts w:ascii="Palatino Linotype" w:hAnsi="Palatino Linotype"/>
          <w:b/>
          <w:color w:val="auto"/>
          <w:sz w:val="24"/>
          <w:szCs w:val="24"/>
        </w:rPr>
      </w:pPr>
    </w:p>
    <w:p w14:paraId="7CD5D137" w14:textId="10283084" w:rsidR="008E7698" w:rsidRPr="00090DE6" w:rsidRDefault="004A6EFE" w:rsidP="004A6EFE">
      <w:pPr>
        <w:pStyle w:val="Ttulo2"/>
        <w:jc w:val="center"/>
        <w:rPr>
          <w:rFonts w:ascii="Palatino Linotype" w:hAnsi="Palatino Linotype"/>
          <w:b/>
          <w:color w:val="auto"/>
          <w:sz w:val="24"/>
          <w:szCs w:val="24"/>
        </w:rPr>
      </w:pPr>
      <w:r w:rsidRPr="00090DE6">
        <w:rPr>
          <w:rFonts w:ascii="Palatino Linotype" w:hAnsi="Palatino Linotype"/>
          <w:b/>
          <w:color w:val="auto"/>
          <w:sz w:val="24"/>
          <w:szCs w:val="24"/>
        </w:rPr>
        <w:t xml:space="preserve">II. </w:t>
      </w:r>
      <w:r w:rsidR="008E7698" w:rsidRPr="00090DE6">
        <w:rPr>
          <w:rFonts w:ascii="Palatino Linotype" w:hAnsi="Palatino Linotype"/>
          <w:b/>
          <w:color w:val="auto"/>
          <w:sz w:val="24"/>
          <w:szCs w:val="24"/>
        </w:rPr>
        <w:t>C O N S I D E R A N D O</w:t>
      </w:r>
      <w:r w:rsidR="00DA0B77" w:rsidRPr="00090DE6">
        <w:rPr>
          <w:rFonts w:ascii="Palatino Linotype" w:hAnsi="Palatino Linotype"/>
          <w:b/>
          <w:color w:val="auto"/>
          <w:sz w:val="24"/>
          <w:szCs w:val="24"/>
        </w:rPr>
        <w:t xml:space="preserve"> S</w:t>
      </w:r>
      <w:r w:rsidR="008E7698" w:rsidRPr="00090DE6">
        <w:rPr>
          <w:rFonts w:ascii="Palatino Linotype" w:hAnsi="Palatino Linotype"/>
          <w:b/>
          <w:color w:val="auto"/>
          <w:sz w:val="24"/>
          <w:szCs w:val="24"/>
        </w:rPr>
        <w:t>:</w:t>
      </w:r>
    </w:p>
    <w:p w14:paraId="445D27E5" w14:textId="77777777" w:rsidR="002339A2" w:rsidRPr="00090DE6" w:rsidRDefault="00516E6A" w:rsidP="008E7698">
      <w:pPr>
        <w:spacing w:before="240" w:after="240" w:line="360" w:lineRule="auto"/>
        <w:jc w:val="both"/>
        <w:rPr>
          <w:rFonts w:ascii="Palatino Linotype" w:hAnsi="Palatino Linotype" w:cs="Arial"/>
          <w:b/>
        </w:rPr>
      </w:pPr>
      <w:r w:rsidRPr="00090DE6">
        <w:rPr>
          <w:rFonts w:ascii="Palatino Linotype" w:hAnsi="Palatino Linotype" w:cs="Arial"/>
          <w:b/>
          <w:sz w:val="28"/>
          <w:szCs w:val="28"/>
        </w:rPr>
        <w:t>PRIMERO</w:t>
      </w:r>
      <w:r w:rsidR="008E7698" w:rsidRPr="00090DE6">
        <w:rPr>
          <w:rFonts w:ascii="Palatino Linotype" w:hAnsi="Palatino Linotype" w:cs="Arial"/>
          <w:b/>
          <w:sz w:val="28"/>
          <w:szCs w:val="28"/>
        </w:rPr>
        <w:t>. Competencia</w:t>
      </w:r>
      <w:r w:rsidR="008E7698" w:rsidRPr="00090DE6">
        <w:rPr>
          <w:rFonts w:ascii="Palatino Linotype" w:hAnsi="Palatino Linotype" w:cs="Arial"/>
          <w:b/>
        </w:rPr>
        <w:t xml:space="preserve">. </w:t>
      </w:r>
    </w:p>
    <w:p w14:paraId="0B1FAD6B" w14:textId="0F6ED47A" w:rsidR="00A5404F" w:rsidRPr="00090DE6" w:rsidRDefault="00A5404F" w:rsidP="008E7698">
      <w:pPr>
        <w:spacing w:before="240" w:after="240" w:line="360" w:lineRule="auto"/>
        <w:jc w:val="both"/>
        <w:rPr>
          <w:rFonts w:ascii="Palatino Linotype" w:hAnsi="Palatino Linotype" w:cs="Arial"/>
          <w:b/>
        </w:rPr>
      </w:pPr>
      <w:r w:rsidRPr="00090DE6">
        <w:rPr>
          <w:rFonts w:ascii="Palatino Linotype" w:hAnsi="Palatino Linotype"/>
          <w:shd w:val="clear" w:color="auto" w:fill="FFFFFF"/>
        </w:rPr>
        <w:t xml:space="preserve">El Instituto de Transparencia, Acceso a la Información Pública y Protección de Datos Personales del Estado de México y Municipios, es competente para conocer y resolver el presente recurso de revisión interpuesto por la parte </w:t>
      </w:r>
      <w:r w:rsidR="00DE7F9A" w:rsidRPr="00090DE6">
        <w:rPr>
          <w:rFonts w:ascii="Palatino Linotype" w:hAnsi="Palatino Linotype"/>
          <w:shd w:val="clear" w:color="auto" w:fill="FFFFFF"/>
        </w:rPr>
        <w:t>Recurrente</w:t>
      </w:r>
      <w:r w:rsidRPr="00090DE6">
        <w:rPr>
          <w:rFonts w:ascii="Palatino Linotype" w:hAnsi="Palatino Linotype"/>
          <w:shd w:val="clear" w:color="auto" w:fill="FFFFFF"/>
        </w:rPr>
        <w:t xml:space="preserve">, conforme a lo dispuesto en los artículos 6, apartado A de la Constitución Política de </w:t>
      </w:r>
      <w:r w:rsidRPr="00090DE6">
        <w:rPr>
          <w:rFonts w:ascii="Palatino Linotype" w:hAnsi="Palatino Linotype"/>
          <w:shd w:val="clear" w:color="auto" w:fill="FFFFFF"/>
        </w:rPr>
        <w:lastRenderedPageBreak/>
        <w:t>los Estados Unidos Mexican</w:t>
      </w:r>
      <w:r w:rsidR="00326DF2" w:rsidRPr="00090DE6">
        <w:rPr>
          <w:rFonts w:ascii="Palatino Linotype" w:hAnsi="Palatino Linotype"/>
          <w:shd w:val="clear" w:color="auto" w:fill="FFFFFF"/>
        </w:rPr>
        <w:t xml:space="preserve">os; 5, párrafos </w:t>
      </w:r>
      <w:r w:rsidR="00D472A9">
        <w:rPr>
          <w:rFonts w:ascii="Palatino Linotype" w:hAnsi="Palatino Linotype"/>
          <w:shd w:val="clear" w:color="auto" w:fill="FFFFFF"/>
        </w:rPr>
        <w:t>trigésimo, trigésimo primero y trigésimo segundo</w:t>
      </w:r>
      <w:r w:rsidR="00077347" w:rsidRPr="00090DE6">
        <w:rPr>
          <w:rFonts w:ascii="Palatino Linotype" w:hAnsi="Palatino Linotype"/>
          <w:shd w:val="clear" w:color="auto" w:fill="FFFFFF"/>
        </w:rPr>
        <w:t xml:space="preserve"> </w:t>
      </w:r>
      <w:r w:rsidR="00D371C6" w:rsidRPr="00090DE6">
        <w:rPr>
          <w:rFonts w:ascii="Palatino Linotype" w:hAnsi="Palatino Linotype"/>
          <w:shd w:val="clear" w:color="auto" w:fill="FFFFFF"/>
        </w:rPr>
        <w:t xml:space="preserve">fracción IV y V </w:t>
      </w:r>
      <w:r w:rsidRPr="00090DE6">
        <w:rPr>
          <w:rFonts w:ascii="Palatino Linotype" w:hAnsi="Palatino Linotype"/>
          <w:shd w:val="clear" w:color="auto" w:fill="FFFFFF"/>
        </w:rPr>
        <w:t>de la Constitución Política del Estado Libre y Soberano de México; 1,</w:t>
      </w:r>
      <w:r w:rsidR="00551BA4" w:rsidRPr="00090DE6">
        <w:rPr>
          <w:rFonts w:ascii="Palatino Linotype" w:hAnsi="Palatino Linotype"/>
          <w:shd w:val="clear" w:color="auto" w:fill="FFFFFF"/>
        </w:rPr>
        <w:t xml:space="preserve"> </w:t>
      </w:r>
      <w:r w:rsidR="00E34890" w:rsidRPr="00090DE6">
        <w:rPr>
          <w:rFonts w:ascii="Palatino Linotype" w:hAnsi="Palatino Linotype"/>
          <w:shd w:val="clear" w:color="auto" w:fill="FFFFFF"/>
        </w:rPr>
        <w:t>2, fracción II</w:t>
      </w:r>
      <w:r w:rsidR="00551BA4" w:rsidRPr="00090DE6">
        <w:rPr>
          <w:rFonts w:ascii="Palatino Linotype" w:hAnsi="Palatino Linotype"/>
          <w:shd w:val="clear" w:color="auto" w:fill="FFFFFF"/>
        </w:rPr>
        <w:t>;</w:t>
      </w:r>
      <w:r w:rsidR="00E34890" w:rsidRPr="00090DE6">
        <w:rPr>
          <w:rFonts w:ascii="Palatino Linotype" w:hAnsi="Palatino Linotype"/>
          <w:shd w:val="clear" w:color="auto" w:fill="FFFFFF"/>
        </w:rPr>
        <w:t xml:space="preserve"> 13, </w:t>
      </w:r>
      <w:r w:rsidRPr="00090DE6">
        <w:rPr>
          <w:rFonts w:ascii="Palatino Linotype" w:hAnsi="Palatino Linotype"/>
          <w:shd w:val="clear" w:color="auto" w:fill="FFFFFF"/>
        </w:rPr>
        <w:t xml:space="preserve"> 29, 36, fracciones I</w:t>
      </w:r>
      <w:r w:rsidR="005A232E" w:rsidRPr="00090DE6">
        <w:rPr>
          <w:rFonts w:ascii="Palatino Linotype" w:hAnsi="Palatino Linotype"/>
          <w:shd w:val="clear" w:color="auto" w:fill="FFFFFF"/>
        </w:rPr>
        <w:t xml:space="preserve"> y II;</w:t>
      </w:r>
      <w:r w:rsidRPr="00090DE6">
        <w:rPr>
          <w:rFonts w:ascii="Palatino Linotype" w:hAnsi="Palatino Linotype"/>
          <w:shd w:val="clear" w:color="auto" w:fill="FFFFFF"/>
        </w:rPr>
        <w:t xml:space="preserve"> 176,</w:t>
      </w:r>
      <w:r w:rsidR="004D5FEF" w:rsidRPr="00090DE6">
        <w:rPr>
          <w:rFonts w:ascii="Palatino Linotype" w:hAnsi="Palatino Linotype"/>
          <w:shd w:val="clear" w:color="auto" w:fill="FFFFFF"/>
        </w:rPr>
        <w:t xml:space="preserve"> 178,</w:t>
      </w:r>
      <w:r w:rsidRPr="00090DE6">
        <w:rPr>
          <w:rFonts w:ascii="Palatino Linotype" w:hAnsi="Palatino Linotype"/>
          <w:shd w:val="clear" w:color="auto" w:fill="FFFFFF"/>
        </w:rPr>
        <w:t xml:space="preserve"> 179, </w:t>
      </w:r>
      <w:r w:rsidR="004D5FEF" w:rsidRPr="00090DE6">
        <w:rPr>
          <w:rFonts w:ascii="Palatino Linotype" w:hAnsi="Palatino Linotype"/>
          <w:shd w:val="clear" w:color="auto" w:fill="FFFFFF"/>
        </w:rPr>
        <w:t xml:space="preserve">181 párrafo 3 y </w:t>
      </w:r>
      <w:r w:rsidRPr="00090DE6">
        <w:rPr>
          <w:rFonts w:ascii="Palatino Linotype" w:hAnsi="Palatino Linotype"/>
          <w:shd w:val="clear" w:color="auto" w:fill="FFFFFF"/>
        </w:rPr>
        <w:t>185</w:t>
      </w:r>
      <w:r w:rsidR="004D5FEF" w:rsidRPr="00090DE6">
        <w:rPr>
          <w:rFonts w:ascii="Palatino Linotype" w:hAnsi="Palatino Linotype"/>
          <w:shd w:val="clear" w:color="auto" w:fill="FFFFFF"/>
        </w:rPr>
        <w:t xml:space="preserve"> </w:t>
      </w:r>
      <w:r w:rsidRPr="00090DE6">
        <w:rPr>
          <w:rFonts w:ascii="Palatino Linotype" w:hAnsi="Palatino Linotype"/>
          <w:shd w:val="clear" w:color="auto" w:fill="FFFFFF"/>
        </w:rPr>
        <w:t xml:space="preserve">de la Ley Transparencia y Acceso a la Información Pública </w:t>
      </w:r>
      <w:r w:rsidR="0010152C" w:rsidRPr="00090DE6">
        <w:rPr>
          <w:rFonts w:ascii="Palatino Linotype" w:hAnsi="Palatino Linotype"/>
          <w:shd w:val="clear" w:color="auto" w:fill="FFFFFF"/>
        </w:rPr>
        <w:t>del Estado de México y Municipios</w:t>
      </w:r>
      <w:r w:rsidR="002C7992" w:rsidRPr="00090DE6">
        <w:rPr>
          <w:rFonts w:ascii="Palatino Linotype" w:hAnsi="Palatino Linotype"/>
          <w:shd w:val="clear" w:color="auto" w:fill="FFFFFF"/>
        </w:rPr>
        <w:t>;</w:t>
      </w:r>
      <w:r w:rsidRPr="00090DE6">
        <w:rPr>
          <w:rFonts w:ascii="Palatino Linotype" w:hAnsi="Palatino Linotype"/>
          <w:shd w:val="clear" w:color="auto" w:fill="FFFFFF"/>
        </w:rPr>
        <w:t xml:space="preserve"> </w:t>
      </w:r>
      <w:r w:rsidR="00E54F16" w:rsidRPr="00090DE6">
        <w:rPr>
          <w:rFonts w:ascii="Palatino Linotype" w:hAnsi="Palatino Linotype" w:cs="Arial"/>
        </w:rPr>
        <w:t xml:space="preserve">9 fracciones I, XXIV y 11 </w:t>
      </w:r>
      <w:r w:rsidRPr="00090DE6">
        <w:rPr>
          <w:rFonts w:ascii="Palatino Linotype" w:hAnsi="Palatino Linotype"/>
          <w:shd w:val="clear" w:color="auto" w:fill="FFFFFF"/>
        </w:rPr>
        <w:t>del Reglamento Interior del Instituto de Transparencia, Acceso a la Información Pública y Protección de Datos Personales del Estado de México y Municipios.</w:t>
      </w:r>
    </w:p>
    <w:p w14:paraId="12541B47" w14:textId="77777777" w:rsidR="00D65DA3" w:rsidRPr="00090DE6" w:rsidRDefault="00D65DA3" w:rsidP="00D65DA3">
      <w:pPr>
        <w:spacing w:before="240" w:after="240" w:line="360" w:lineRule="auto"/>
        <w:jc w:val="both"/>
        <w:rPr>
          <w:rFonts w:ascii="Palatino Linotype" w:hAnsi="Palatino Linotype" w:cs="Arial"/>
        </w:rPr>
      </w:pPr>
      <w:r w:rsidRPr="00090DE6">
        <w:rPr>
          <w:rFonts w:ascii="Palatino Linotype" w:hAnsi="Palatino Linotype" w:cs="Arial"/>
          <w:b/>
          <w:sz w:val="28"/>
          <w:szCs w:val="28"/>
        </w:rPr>
        <w:t xml:space="preserve">SEGUNDO. Oportunidad y </w:t>
      </w:r>
      <w:proofErr w:type="spellStart"/>
      <w:r w:rsidRPr="00090DE6">
        <w:rPr>
          <w:rFonts w:ascii="Palatino Linotype" w:hAnsi="Palatino Linotype" w:cs="Arial"/>
          <w:b/>
          <w:sz w:val="28"/>
          <w:szCs w:val="28"/>
        </w:rPr>
        <w:t>Procediblidad</w:t>
      </w:r>
      <w:proofErr w:type="spellEnd"/>
      <w:r w:rsidRPr="00090DE6">
        <w:rPr>
          <w:rFonts w:ascii="Palatino Linotype" w:hAnsi="Palatino Linotype" w:cs="Arial"/>
          <w:b/>
          <w:sz w:val="28"/>
          <w:szCs w:val="28"/>
        </w:rPr>
        <w:t xml:space="preserve"> del Recurso de Revisión.</w:t>
      </w:r>
      <w:r w:rsidRPr="00090DE6">
        <w:rPr>
          <w:rFonts w:ascii="Palatino Linotype" w:hAnsi="Palatino Linotype" w:cs="Arial"/>
          <w:b/>
        </w:rPr>
        <w:t xml:space="preserve"> </w:t>
      </w:r>
      <w:r w:rsidRPr="00090DE6">
        <w:rPr>
          <w:rFonts w:ascii="Palatino Linotype" w:hAnsi="Palatino Linotype" w:cs="Arial"/>
        </w:rPr>
        <w:t xml:space="preserve">Previo al estudio del fondo del asunto, se procede a analizar los requisitos de oportunidad y </w:t>
      </w:r>
      <w:proofErr w:type="spellStart"/>
      <w:r w:rsidRPr="00090DE6">
        <w:rPr>
          <w:rFonts w:ascii="Palatino Linotype" w:hAnsi="Palatino Linotype" w:cs="Arial"/>
        </w:rPr>
        <w:t>procedibilidad</w:t>
      </w:r>
      <w:proofErr w:type="spellEnd"/>
      <w:r w:rsidRPr="00090DE6">
        <w:rPr>
          <w:rFonts w:ascii="Palatino Linotype" w:hAnsi="Palatino Linotype" w:cs="Arial"/>
        </w:rPr>
        <w:t xml:space="preserve"> que debe reunir el recurso de revisión interpuesto, previstos en los artículos </w:t>
      </w:r>
      <w:r w:rsidRPr="00090DE6">
        <w:rPr>
          <w:rFonts w:ascii="Palatino Linotype" w:hAnsi="Palatino Linotype" w:cs="Arial"/>
          <w:lang w:val="es-MX"/>
        </w:rPr>
        <w:t>178 y 180 de la Ley de Transparencia y Acceso a la Información Pública del Estado de México y Municipios</w:t>
      </w:r>
      <w:r w:rsidRPr="00090DE6">
        <w:rPr>
          <w:rFonts w:ascii="Palatino Linotype" w:hAnsi="Palatino Linotype" w:cs="Arial"/>
          <w:lang w:val="es-MX" w:eastAsia="es-MX"/>
        </w:rPr>
        <w:t xml:space="preserve">. </w:t>
      </w:r>
    </w:p>
    <w:p w14:paraId="3FA7369A" w14:textId="0C356A26" w:rsidR="00D65DA3" w:rsidRPr="00090DE6" w:rsidRDefault="00D65DA3" w:rsidP="00D65DA3">
      <w:pPr>
        <w:spacing w:before="240" w:after="240" w:line="360" w:lineRule="auto"/>
        <w:jc w:val="both"/>
        <w:rPr>
          <w:rFonts w:ascii="Palatino Linotype" w:hAnsi="Palatino Linotype" w:cs="Arial"/>
        </w:rPr>
      </w:pPr>
      <w:r w:rsidRPr="00090DE6">
        <w:rPr>
          <w:rFonts w:ascii="Palatino Linotype" w:hAnsi="Palatino Linotype" w:cs="Arial"/>
        </w:rPr>
        <w:t xml:space="preserve">El recurso de revisión fue interpuesto dentro del plazo de quince días hábiles previsto en el artículo 178 de la </w:t>
      </w:r>
      <w:r w:rsidRPr="00090DE6">
        <w:rPr>
          <w:rFonts w:ascii="Palatino Linotype" w:hAnsi="Palatino Linotype" w:cs="Arial"/>
          <w:lang w:val="es-MX"/>
        </w:rPr>
        <w:t xml:space="preserve">Ley de Transparencia y Acceso a la Información Pública del Estado de México y Municipios, </w:t>
      </w:r>
      <w:r w:rsidRPr="00090DE6">
        <w:rPr>
          <w:rFonts w:ascii="Palatino Linotype" w:hAnsi="Palatino Linotype" w:cs="Arial"/>
        </w:rPr>
        <w:t xml:space="preserve">contados a partir de la fecha en que el </w:t>
      </w:r>
      <w:r w:rsidRPr="00090DE6">
        <w:rPr>
          <w:rFonts w:ascii="Palatino Linotype" w:hAnsi="Palatino Linotype" w:cs="Arial"/>
          <w:b/>
        </w:rPr>
        <w:t>Sujeto Obligado</w:t>
      </w:r>
      <w:r w:rsidRPr="00090DE6">
        <w:rPr>
          <w:rFonts w:ascii="Palatino Linotype" w:hAnsi="Palatino Linotype" w:cs="Arial"/>
        </w:rPr>
        <w:t xml:space="preserve"> emitió </w:t>
      </w:r>
      <w:r w:rsidR="0022285B" w:rsidRPr="00090DE6">
        <w:rPr>
          <w:rFonts w:ascii="Palatino Linotype" w:hAnsi="Palatino Linotype" w:cs="Arial"/>
        </w:rPr>
        <w:t>respuesta</w:t>
      </w:r>
      <w:r w:rsidRPr="00090DE6">
        <w:rPr>
          <w:rFonts w:ascii="Palatino Linotype" w:hAnsi="Palatino Linotype" w:cs="Arial"/>
        </w:rPr>
        <w:t>, toda vez que ésta fue pronunciada el día</w:t>
      </w:r>
      <w:r w:rsidR="001F073D">
        <w:rPr>
          <w:rFonts w:ascii="Palatino Linotype" w:hAnsi="Palatino Linotype" w:cs="Arial"/>
        </w:rPr>
        <w:t xml:space="preserve"> </w:t>
      </w:r>
      <w:r w:rsidR="00EE0F8D">
        <w:rPr>
          <w:rFonts w:ascii="Palatino Linotype" w:hAnsi="Palatino Linotype" w:cs="Arial"/>
        </w:rPr>
        <w:t>primero de junio</w:t>
      </w:r>
      <w:r w:rsidR="007A33E2">
        <w:rPr>
          <w:rFonts w:ascii="Palatino Linotype" w:hAnsi="Palatino Linotype" w:cs="Arial"/>
        </w:rPr>
        <w:t xml:space="preserve"> de dos mil veintiuno</w:t>
      </w:r>
      <w:r w:rsidRPr="00090DE6">
        <w:rPr>
          <w:rFonts w:ascii="Palatino Linotype" w:hAnsi="Palatino Linotype" w:cs="Arial"/>
        </w:rPr>
        <w:t xml:space="preserve">, mientras que </w:t>
      </w:r>
      <w:r w:rsidR="0022285B" w:rsidRPr="00090DE6">
        <w:rPr>
          <w:rFonts w:ascii="Palatino Linotype" w:hAnsi="Palatino Linotype" w:cs="Arial"/>
        </w:rPr>
        <w:t>el</w:t>
      </w:r>
      <w:r w:rsidRPr="00090DE6">
        <w:rPr>
          <w:rFonts w:ascii="Palatino Linotype" w:hAnsi="Palatino Linotype" w:cs="Arial"/>
        </w:rPr>
        <w:t xml:space="preserve"> </w:t>
      </w:r>
      <w:r w:rsidRPr="00090DE6">
        <w:rPr>
          <w:rFonts w:ascii="Palatino Linotype" w:hAnsi="Palatino Linotype" w:cs="Arial"/>
          <w:b/>
          <w:i/>
        </w:rPr>
        <w:t>Recurrente</w:t>
      </w:r>
      <w:r w:rsidRPr="00090DE6">
        <w:rPr>
          <w:rFonts w:ascii="Palatino Linotype" w:hAnsi="Palatino Linotype" w:cs="Arial"/>
        </w:rPr>
        <w:t xml:space="preserve"> interpuso el recurso de revisión </w:t>
      </w:r>
      <w:r w:rsidR="00B4137E">
        <w:rPr>
          <w:rFonts w:ascii="Palatino Linotype" w:hAnsi="Palatino Linotype" w:cs="Arial"/>
        </w:rPr>
        <w:t xml:space="preserve">el </w:t>
      </w:r>
      <w:r w:rsidR="00EE0F8D">
        <w:rPr>
          <w:rFonts w:ascii="Palatino Linotype" w:hAnsi="Palatino Linotype" w:cs="Arial"/>
        </w:rPr>
        <w:t>dos del mismo mes y año.</w:t>
      </w:r>
    </w:p>
    <w:p w14:paraId="0CE69A8C" w14:textId="104B42F0" w:rsidR="00D65DA3" w:rsidRDefault="00D65DA3" w:rsidP="00D65DA3">
      <w:pPr>
        <w:spacing w:before="240" w:after="240" w:line="360" w:lineRule="auto"/>
        <w:jc w:val="both"/>
        <w:rPr>
          <w:rFonts w:ascii="Palatino Linotype" w:hAnsi="Palatino Linotype" w:cs="Arial"/>
        </w:rPr>
      </w:pPr>
      <w:r w:rsidRPr="00090DE6">
        <w:rPr>
          <w:rFonts w:ascii="Palatino Linotype" w:hAnsi="Palatino Linotype" w:cs="Arial"/>
        </w:rPr>
        <w:t xml:space="preserve">En ese sentido, al considerar la fecha en que se formuló la solicitud y la fecha en la que </w:t>
      </w:r>
      <w:r w:rsidR="00FD34DD" w:rsidRPr="00090DE6">
        <w:rPr>
          <w:rFonts w:ascii="Palatino Linotype" w:hAnsi="Palatino Linotype" w:cs="Arial"/>
        </w:rPr>
        <w:t>dio repuestas el</w:t>
      </w:r>
      <w:r w:rsidRPr="00090DE6">
        <w:rPr>
          <w:rFonts w:ascii="Palatino Linotype" w:hAnsi="Palatino Linotype" w:cs="Arial"/>
        </w:rPr>
        <w:t xml:space="preserve"> </w:t>
      </w:r>
      <w:r w:rsidRPr="00090DE6">
        <w:rPr>
          <w:rFonts w:ascii="Palatino Linotype" w:hAnsi="Palatino Linotype" w:cs="Arial"/>
          <w:b/>
        </w:rPr>
        <w:t>Sujeto Obligado</w:t>
      </w:r>
      <w:r w:rsidRPr="00090DE6">
        <w:rPr>
          <w:rFonts w:ascii="Palatino Linotype" w:hAnsi="Palatino Linotype" w:cs="Arial"/>
        </w:rPr>
        <w:t>; así como, en la que se interpuso el recurso de revisión, éste se encuentra dentro de los márgenes temporales previstos en el citado precepto legal.</w:t>
      </w:r>
    </w:p>
    <w:p w14:paraId="44CC35FA" w14:textId="399EAA24" w:rsidR="000C6204" w:rsidRPr="00090DE6" w:rsidRDefault="000C6204" w:rsidP="000C6204">
      <w:pPr>
        <w:spacing w:before="240" w:after="240" w:line="360" w:lineRule="auto"/>
        <w:jc w:val="both"/>
        <w:rPr>
          <w:rFonts w:ascii="Segoe UI" w:hAnsi="Segoe UI" w:cs="Segoe UI"/>
        </w:rPr>
      </w:pPr>
      <w:r w:rsidRPr="00090DE6">
        <w:rPr>
          <w:rFonts w:ascii="Palatino Linotype" w:hAnsi="Palatino Linotype" w:cs="Arial"/>
        </w:rPr>
        <w:lastRenderedPageBreak/>
        <w:t xml:space="preserve">Entonces se concluye la acreditación plena de todos y cada uno de los elementos formales exigidos por el artículo 180 de la </w:t>
      </w:r>
      <w:r w:rsidRPr="00090DE6">
        <w:rPr>
          <w:rFonts w:ascii="Palatino Linotype" w:hAnsi="Palatino Linotype" w:cs="Arial"/>
          <w:lang w:val="es-MX"/>
        </w:rPr>
        <w:t xml:space="preserve">Ley de Transparencia y Acceso a la Información Pública del Estado de México y Municipios, y en consecuencia resulta conforme a derecho entrar al estudio de fondo y resolver el presente medio de impugnación, al actualizarse lo dispuesto en los </w:t>
      </w:r>
      <w:r w:rsidRPr="00090DE6">
        <w:rPr>
          <w:rStyle w:val="normaltextrun"/>
          <w:rFonts w:ascii="Palatino Linotype" w:hAnsi="Palatino Linotype" w:cs="Segoe UI"/>
        </w:rPr>
        <w:t>artículos 176 y</w:t>
      </w:r>
      <w:r w:rsidR="007A33E2">
        <w:rPr>
          <w:rStyle w:val="apple-converted-space"/>
          <w:rFonts w:ascii="Palatino Linotype" w:eastAsiaTheme="minorHAnsi" w:hAnsi="Palatino Linotype" w:cs="Segoe UI"/>
        </w:rPr>
        <w:t> 179 fraccio</w:t>
      </w:r>
      <w:r w:rsidRPr="00090DE6">
        <w:rPr>
          <w:rStyle w:val="apple-converted-space"/>
          <w:rFonts w:ascii="Palatino Linotype" w:eastAsiaTheme="minorHAnsi" w:hAnsi="Palatino Linotype" w:cs="Segoe UI"/>
        </w:rPr>
        <w:t>n</w:t>
      </w:r>
      <w:r w:rsidR="007A33E2">
        <w:rPr>
          <w:rStyle w:val="apple-converted-space"/>
          <w:rFonts w:ascii="Palatino Linotype" w:eastAsiaTheme="minorHAnsi" w:hAnsi="Palatino Linotype" w:cs="Segoe UI"/>
        </w:rPr>
        <w:t>es I y</w:t>
      </w:r>
      <w:r w:rsidRPr="00090DE6">
        <w:rPr>
          <w:rStyle w:val="apple-converted-space"/>
          <w:rFonts w:ascii="Palatino Linotype" w:eastAsiaTheme="minorHAnsi" w:hAnsi="Palatino Linotype" w:cs="Segoe UI"/>
        </w:rPr>
        <w:t xml:space="preserve"> </w:t>
      </w:r>
      <w:r w:rsidR="00A53CB1">
        <w:rPr>
          <w:rStyle w:val="apple-converted-space"/>
          <w:rFonts w:ascii="Palatino Linotype" w:eastAsiaTheme="minorHAnsi" w:hAnsi="Palatino Linotype" w:cs="Segoe UI"/>
        </w:rPr>
        <w:t>VII</w:t>
      </w:r>
      <w:r w:rsidRPr="00090DE6">
        <w:rPr>
          <w:rStyle w:val="apple-converted-space"/>
          <w:rFonts w:ascii="Palatino Linotype" w:eastAsiaTheme="minorHAnsi" w:hAnsi="Palatino Linotype" w:cs="Segoe UI"/>
        </w:rPr>
        <w:t xml:space="preserve">I </w:t>
      </w:r>
      <w:r w:rsidRPr="00090DE6">
        <w:rPr>
          <w:rStyle w:val="normaltextrun"/>
          <w:rFonts w:ascii="Palatino Linotype" w:hAnsi="Palatino Linotype" w:cs="Segoe UI"/>
        </w:rPr>
        <w:t>del ordenamiento legal citado, que establecen los supuestos en que puede interponerse el recurso de revisión:</w:t>
      </w:r>
    </w:p>
    <w:p w14:paraId="40322F27" w14:textId="53D40630" w:rsidR="00D65DA3" w:rsidRPr="00090DE6" w:rsidRDefault="000C6204" w:rsidP="000C6204">
      <w:pPr>
        <w:autoSpaceDE w:val="0"/>
        <w:autoSpaceDN w:val="0"/>
        <w:adjustRightInd w:val="0"/>
        <w:spacing w:after="120"/>
        <w:ind w:left="851" w:right="902"/>
        <w:jc w:val="both"/>
        <w:rPr>
          <w:rStyle w:val="normaltextrun"/>
          <w:rFonts w:ascii="Palatino Linotype" w:hAnsi="Palatino Linotype" w:cs="Segoe UI"/>
          <w:bCs/>
          <w:i/>
          <w:sz w:val="20"/>
          <w:szCs w:val="22"/>
        </w:rPr>
      </w:pPr>
      <w:r w:rsidRPr="00090DE6">
        <w:rPr>
          <w:rStyle w:val="normaltextrun"/>
          <w:rFonts w:ascii="Palatino Linotype" w:hAnsi="Palatino Linotype" w:cs="Segoe UI"/>
          <w:b/>
          <w:bCs/>
          <w:i/>
          <w:iCs/>
          <w:sz w:val="20"/>
          <w:szCs w:val="22"/>
        </w:rPr>
        <w:t xml:space="preserve"> </w:t>
      </w:r>
      <w:r w:rsidR="00D65DA3" w:rsidRPr="00090DE6">
        <w:rPr>
          <w:rStyle w:val="normaltextrun"/>
          <w:rFonts w:ascii="Palatino Linotype" w:hAnsi="Palatino Linotype" w:cs="Segoe UI"/>
          <w:b/>
          <w:bCs/>
          <w:i/>
          <w:iCs/>
          <w:sz w:val="20"/>
          <w:szCs w:val="22"/>
        </w:rPr>
        <w:t>“</w:t>
      </w:r>
      <w:r w:rsidR="00D65DA3" w:rsidRPr="00090DE6">
        <w:rPr>
          <w:rStyle w:val="normaltextrun"/>
          <w:rFonts w:ascii="Palatino Linotype" w:hAnsi="Palatino Linotype" w:cs="Segoe UI"/>
          <w:b/>
          <w:bCs/>
          <w:i/>
          <w:sz w:val="20"/>
          <w:szCs w:val="22"/>
        </w:rPr>
        <w:t xml:space="preserve">Artículo 176. </w:t>
      </w:r>
      <w:r w:rsidR="00D65DA3" w:rsidRPr="00090DE6">
        <w:rPr>
          <w:rStyle w:val="normaltextrun"/>
          <w:rFonts w:ascii="Palatino Linotype" w:hAnsi="Palatino Linotype" w:cs="Segoe UI"/>
          <w:bCs/>
          <w:i/>
          <w:sz w:val="20"/>
          <w:szCs w:val="22"/>
        </w:rPr>
        <w:t xml:space="preserve">El recurso de </w:t>
      </w:r>
      <w:r w:rsidR="00C71A66" w:rsidRPr="00090DE6">
        <w:rPr>
          <w:rStyle w:val="normaltextrun"/>
          <w:rFonts w:ascii="Palatino Linotype" w:hAnsi="Palatino Linotype" w:cs="Segoe UI"/>
          <w:bCs/>
          <w:i/>
          <w:sz w:val="20"/>
          <w:szCs w:val="22"/>
        </w:rPr>
        <w:t>revisión es</w:t>
      </w:r>
      <w:r w:rsidR="00D65DA3" w:rsidRPr="00090DE6">
        <w:rPr>
          <w:rStyle w:val="normaltextrun"/>
          <w:rFonts w:ascii="Palatino Linotype" w:hAnsi="Palatino Linotype" w:cs="Segoe UI"/>
          <w:bCs/>
          <w:i/>
          <w:sz w:val="20"/>
          <w:szCs w:val="22"/>
        </w:rPr>
        <w:t xml:space="preserve"> la garantía secundaria mediante la cual se pretende reparar cualquier posible afectación al derecho de acceso a la información pública en términos del presente y siguiente Capítulo.</w:t>
      </w:r>
    </w:p>
    <w:p w14:paraId="6047B678" w14:textId="77777777" w:rsidR="00D65DA3" w:rsidRPr="00090DE6" w:rsidRDefault="00D65DA3" w:rsidP="00D65DA3">
      <w:pPr>
        <w:autoSpaceDE w:val="0"/>
        <w:autoSpaceDN w:val="0"/>
        <w:adjustRightInd w:val="0"/>
        <w:spacing w:after="120"/>
        <w:ind w:left="851" w:right="902"/>
        <w:jc w:val="both"/>
        <w:rPr>
          <w:rFonts w:ascii="Palatino Linotype" w:eastAsiaTheme="minorEastAsia" w:hAnsi="Palatino Linotype" w:cs="Bookman Old Style"/>
          <w:i/>
          <w:sz w:val="20"/>
          <w:szCs w:val="20"/>
          <w:lang w:val="es-MX"/>
        </w:rPr>
      </w:pPr>
      <w:r w:rsidRPr="00090DE6">
        <w:rPr>
          <w:rStyle w:val="normaltextrun"/>
          <w:rFonts w:ascii="Palatino Linotype" w:hAnsi="Palatino Linotype" w:cs="Segoe UI"/>
          <w:b/>
          <w:bCs/>
          <w:i/>
          <w:sz w:val="20"/>
          <w:szCs w:val="22"/>
        </w:rPr>
        <w:t>Artículo 179</w:t>
      </w:r>
      <w:r w:rsidRPr="00090DE6">
        <w:rPr>
          <w:rStyle w:val="normaltextrun"/>
          <w:rFonts w:ascii="Palatino Linotype" w:hAnsi="Palatino Linotype" w:cs="Segoe UI"/>
          <w:b/>
          <w:bCs/>
          <w:sz w:val="20"/>
          <w:szCs w:val="22"/>
        </w:rPr>
        <w:t>.-</w:t>
      </w:r>
      <w:r w:rsidRPr="00090DE6">
        <w:rPr>
          <w:rFonts w:ascii="Bookman Old Style" w:eastAsiaTheme="minorEastAsia" w:hAnsi="Bookman Old Style" w:cs="Bookman Old Style"/>
          <w:sz w:val="18"/>
          <w:szCs w:val="20"/>
          <w:lang w:val="es-MX"/>
        </w:rPr>
        <w:t xml:space="preserve"> </w:t>
      </w:r>
      <w:r w:rsidRPr="00090DE6">
        <w:rPr>
          <w:rFonts w:ascii="Palatino Linotype" w:eastAsiaTheme="minorEastAsia" w:hAnsi="Palatino Linotype" w:cs="Bookman Old Style"/>
          <w:i/>
          <w:sz w:val="20"/>
          <w:szCs w:val="20"/>
          <w:lang w:val="es-MX"/>
        </w:rPr>
        <w:t>El recurso de revisión es un medio de protección que la Ley otorga a los particulares, para hacer valer su derecho de acceso a la información pública, y procederá en contra de las siguientes causas:</w:t>
      </w:r>
    </w:p>
    <w:p w14:paraId="17D9AA62" w14:textId="77777777" w:rsidR="0075524A" w:rsidRDefault="0075524A" w:rsidP="00D03E56">
      <w:pPr>
        <w:autoSpaceDE w:val="0"/>
        <w:autoSpaceDN w:val="0"/>
        <w:adjustRightInd w:val="0"/>
        <w:spacing w:before="120" w:after="120" w:line="360" w:lineRule="auto"/>
        <w:ind w:left="1134" w:right="941"/>
        <w:rPr>
          <w:rFonts w:ascii="Palatino Linotype" w:eastAsiaTheme="minorEastAsia" w:hAnsi="Palatino Linotype" w:cs="Bookman Old Style"/>
          <w:b/>
          <w:i/>
          <w:sz w:val="22"/>
          <w:szCs w:val="20"/>
        </w:rPr>
      </w:pPr>
      <w:r>
        <w:rPr>
          <w:rFonts w:ascii="Palatino Linotype" w:eastAsiaTheme="minorEastAsia" w:hAnsi="Palatino Linotype" w:cs="Bookman Old Style"/>
          <w:b/>
          <w:i/>
          <w:sz w:val="22"/>
          <w:szCs w:val="20"/>
        </w:rPr>
        <w:t>(…)</w:t>
      </w:r>
    </w:p>
    <w:p w14:paraId="5FC276A7" w14:textId="18412E87" w:rsidR="00D65DA3" w:rsidRPr="00D03E56" w:rsidRDefault="00E70EC8" w:rsidP="0075524A">
      <w:pPr>
        <w:ind w:left="1134"/>
        <w:jc w:val="both"/>
        <w:rPr>
          <w:rFonts w:ascii="Palatino Linotype" w:eastAsiaTheme="minorEastAsia" w:hAnsi="Palatino Linotype" w:cs="Bookman Old Style"/>
          <w:b/>
          <w:i/>
          <w:sz w:val="22"/>
          <w:szCs w:val="20"/>
        </w:rPr>
      </w:pPr>
      <w:r w:rsidRPr="00405A74">
        <w:rPr>
          <w:rFonts w:ascii="Palatino Linotype" w:hAnsi="Palatino Linotype"/>
          <w:b/>
          <w:i/>
        </w:rPr>
        <w:t>II. La clasificación de la información;</w:t>
      </w:r>
      <w:r w:rsidR="00C71A66" w:rsidRPr="00090DE6">
        <w:rPr>
          <w:rFonts w:ascii="Palatino Linotype" w:eastAsiaTheme="minorEastAsia" w:hAnsi="Palatino Linotype" w:cs="Bookman Old Style"/>
          <w:b/>
          <w:i/>
          <w:sz w:val="22"/>
          <w:szCs w:val="20"/>
        </w:rPr>
        <w:t>…</w:t>
      </w:r>
      <w:r w:rsidR="00D65DA3" w:rsidRPr="00090DE6">
        <w:rPr>
          <w:rFonts w:ascii="Palatino Linotype" w:eastAsiaTheme="minorEastAsia" w:hAnsi="Palatino Linotype" w:cs="Bookman Old Style"/>
          <w:b/>
          <w:i/>
          <w:sz w:val="22"/>
          <w:szCs w:val="20"/>
        </w:rPr>
        <w:t>”</w:t>
      </w:r>
    </w:p>
    <w:p w14:paraId="41C94BCB" w14:textId="77777777" w:rsidR="0075524A" w:rsidRDefault="0075524A" w:rsidP="00D65DA3">
      <w:pPr>
        <w:spacing w:before="240" w:after="240" w:line="360" w:lineRule="auto"/>
        <w:jc w:val="both"/>
        <w:rPr>
          <w:rFonts w:ascii="Palatino Linotype" w:hAnsi="Palatino Linotype"/>
          <w:b/>
          <w:sz w:val="28"/>
          <w:szCs w:val="28"/>
        </w:rPr>
      </w:pPr>
    </w:p>
    <w:p w14:paraId="40581C02" w14:textId="77777777" w:rsidR="00D65DA3" w:rsidRPr="00090DE6" w:rsidRDefault="00D65DA3" w:rsidP="00D65DA3">
      <w:pPr>
        <w:spacing w:before="240" w:after="240" w:line="360" w:lineRule="auto"/>
        <w:jc w:val="both"/>
        <w:rPr>
          <w:rFonts w:ascii="Palatino Linotype" w:hAnsi="Palatino Linotype"/>
          <w:b/>
        </w:rPr>
      </w:pPr>
      <w:r w:rsidRPr="00090DE6">
        <w:rPr>
          <w:rFonts w:ascii="Palatino Linotype" w:hAnsi="Palatino Linotype"/>
          <w:b/>
          <w:sz w:val="28"/>
          <w:szCs w:val="28"/>
        </w:rPr>
        <w:t>TERCERO. Materia de la revisión</w:t>
      </w:r>
      <w:r w:rsidRPr="00090DE6">
        <w:rPr>
          <w:rFonts w:ascii="Palatino Linotype" w:hAnsi="Palatino Linotype"/>
          <w:b/>
        </w:rPr>
        <w:t>.</w:t>
      </w:r>
    </w:p>
    <w:p w14:paraId="0F37477B" w14:textId="228A2518" w:rsidR="00D65DA3" w:rsidRDefault="00D65DA3" w:rsidP="00D65DA3">
      <w:pPr>
        <w:autoSpaceDE w:val="0"/>
        <w:autoSpaceDN w:val="0"/>
        <w:adjustRightInd w:val="0"/>
        <w:spacing w:line="360" w:lineRule="auto"/>
        <w:jc w:val="both"/>
        <w:rPr>
          <w:rFonts w:ascii="Palatino Linotype" w:hAnsi="Palatino Linotype" w:cs="Arial"/>
        </w:rPr>
      </w:pPr>
      <w:r w:rsidRPr="00090DE6">
        <w:rPr>
          <w:rFonts w:ascii="Palatino Linotype" w:hAnsi="Palatino Linotype"/>
        </w:rPr>
        <w:t xml:space="preserve">Formuladas las precisiones que anteceden, este Órgano Garante procede a analizar el contenido de la respuesta impugnada de conformidad con el agravio formulado por </w:t>
      </w:r>
      <w:r w:rsidR="0075524A">
        <w:rPr>
          <w:rFonts w:ascii="Palatino Linotype" w:hAnsi="Palatino Linotype"/>
        </w:rPr>
        <w:t>el</w:t>
      </w:r>
      <w:r w:rsidRPr="00090DE6">
        <w:rPr>
          <w:rFonts w:ascii="Palatino Linotype" w:hAnsi="Palatino Linotype"/>
        </w:rPr>
        <w:t xml:space="preserve"> </w:t>
      </w:r>
      <w:r w:rsidRPr="00090DE6">
        <w:rPr>
          <w:rFonts w:ascii="Palatino Linotype" w:hAnsi="Palatino Linotype" w:cs="Arial"/>
          <w:b/>
          <w:i/>
        </w:rPr>
        <w:t xml:space="preserve">Recurrente, </w:t>
      </w:r>
      <w:r w:rsidRPr="00090DE6">
        <w:rPr>
          <w:rFonts w:ascii="Palatino Linotype" w:hAnsi="Palatino Linotype" w:cs="Arial"/>
        </w:rPr>
        <w:t>con la finalidad de determinar si la misma contravino las disposiciones y principios normativos que hacen operante el ejercicio del derecho de acceso a la información pública y, sí en consecuencia, se transgredió este derecho del particular.</w:t>
      </w:r>
    </w:p>
    <w:p w14:paraId="5E50E4E1" w14:textId="77777777" w:rsidR="00C62890" w:rsidRPr="00090DE6" w:rsidRDefault="00C62890" w:rsidP="00D65DA3">
      <w:pPr>
        <w:autoSpaceDE w:val="0"/>
        <w:autoSpaceDN w:val="0"/>
        <w:adjustRightInd w:val="0"/>
        <w:spacing w:line="360" w:lineRule="auto"/>
        <w:jc w:val="both"/>
        <w:rPr>
          <w:rFonts w:ascii="Palatino Linotype" w:hAnsi="Palatino Linotype" w:cs="Arial"/>
        </w:rPr>
      </w:pPr>
    </w:p>
    <w:p w14:paraId="4EB335E7" w14:textId="77777777" w:rsidR="00D65DA3" w:rsidRPr="00090DE6" w:rsidRDefault="00D65DA3" w:rsidP="00D65DA3">
      <w:pPr>
        <w:spacing w:before="240" w:after="240" w:line="360" w:lineRule="auto"/>
        <w:jc w:val="both"/>
        <w:rPr>
          <w:rFonts w:ascii="Palatino Linotype" w:hAnsi="Palatino Linotype"/>
          <w:b/>
          <w:sz w:val="28"/>
          <w:szCs w:val="28"/>
        </w:rPr>
      </w:pPr>
      <w:r w:rsidRPr="00090DE6">
        <w:rPr>
          <w:rFonts w:ascii="Palatino Linotype" w:hAnsi="Palatino Linotype"/>
          <w:b/>
          <w:sz w:val="28"/>
          <w:szCs w:val="28"/>
        </w:rPr>
        <w:lastRenderedPageBreak/>
        <w:t>CUARTO. Estudio del asunto.</w:t>
      </w:r>
    </w:p>
    <w:p w14:paraId="3E7C5374" w14:textId="77777777" w:rsidR="00FD34DD" w:rsidRPr="00090DE6" w:rsidRDefault="00FD34DD" w:rsidP="00FD34DD">
      <w:pPr>
        <w:autoSpaceDE w:val="0"/>
        <w:autoSpaceDN w:val="0"/>
        <w:adjustRightInd w:val="0"/>
        <w:spacing w:before="240" w:after="240" w:line="360" w:lineRule="auto"/>
        <w:jc w:val="both"/>
        <w:rPr>
          <w:rFonts w:ascii="Palatino Linotype" w:hAnsi="Palatino Linotype" w:cs="Arial"/>
        </w:rPr>
      </w:pPr>
      <w:r w:rsidRPr="00090DE6">
        <w:rPr>
          <w:rFonts w:ascii="Palatino Linotype" w:hAnsi="Palatino Linotype" w:cs="Arial"/>
        </w:rPr>
        <w:t>Expuestas las posturas de las partes, lo procedente es entrar al estudio del contenido de la respuesta impugnada, con la finalidad de determinar a cuál de las partes le asiste la razón.</w:t>
      </w:r>
    </w:p>
    <w:p w14:paraId="429A6108" w14:textId="77777777" w:rsidR="00FD34DD" w:rsidRPr="00090DE6" w:rsidRDefault="00FD34DD" w:rsidP="00FD34DD">
      <w:pPr>
        <w:spacing w:before="240" w:after="240" w:line="360" w:lineRule="auto"/>
        <w:jc w:val="both"/>
        <w:rPr>
          <w:rFonts w:ascii="Palatino Linotype" w:hAnsi="Palatino Linotype" w:cs="Arial"/>
        </w:rPr>
      </w:pPr>
      <w:r w:rsidRPr="00090DE6">
        <w:rPr>
          <w:rFonts w:ascii="Palatino Linotype" w:hAnsi="Palatino Linotype" w:cs="Arial"/>
        </w:rPr>
        <w:t>Como punto de partida, debe tenerse en consideración que el derecho de acceso a la información se define como la prerrogativa que tiene toda persona para acceder a la información generada, administrada o en poder de los sujetos obligados; apegándose en todo momento al principio de máxima publicidad consagrado en la Constitución Política de los Estados Unidos Mexicanos, en la Constitución Política del Estado Libre y Soberano de México y demás relativos y aplicables en la Materia.</w:t>
      </w:r>
    </w:p>
    <w:p w14:paraId="602A1E2F" w14:textId="77777777" w:rsidR="00A076B7" w:rsidRDefault="00FD34DD" w:rsidP="006D4834">
      <w:pPr>
        <w:spacing w:after="240" w:line="360" w:lineRule="auto"/>
        <w:jc w:val="both"/>
        <w:rPr>
          <w:rFonts w:ascii="Palatino Linotype" w:hAnsi="Palatino Linotype" w:cs="Arial"/>
        </w:rPr>
      </w:pPr>
      <w:r w:rsidRPr="00090DE6">
        <w:rPr>
          <w:rFonts w:ascii="Palatino Linotype" w:hAnsi="Palatino Linotype" w:cs="Arial"/>
        </w:rPr>
        <w:t>En ese sentido, cabe recordar que, en el caso concreto, el particular s</w:t>
      </w:r>
      <w:r w:rsidR="008E3357">
        <w:rPr>
          <w:rFonts w:ascii="Palatino Linotype" w:hAnsi="Palatino Linotype" w:cs="Arial"/>
        </w:rPr>
        <w:t>olicitó</w:t>
      </w:r>
      <w:r w:rsidR="00A53CB1">
        <w:rPr>
          <w:rFonts w:ascii="Palatino Linotype" w:hAnsi="Palatino Linotype" w:cs="Arial"/>
        </w:rPr>
        <w:t xml:space="preserve"> vía </w:t>
      </w:r>
      <w:proofErr w:type="spellStart"/>
      <w:r w:rsidR="00A53CB1">
        <w:rPr>
          <w:rFonts w:ascii="Palatino Linotype" w:hAnsi="Palatino Linotype" w:cs="Arial"/>
        </w:rPr>
        <w:t>Saimex</w:t>
      </w:r>
      <w:proofErr w:type="spellEnd"/>
      <w:r w:rsidR="00A53CB1">
        <w:rPr>
          <w:rFonts w:ascii="Palatino Linotype" w:hAnsi="Palatino Linotype" w:cs="Arial"/>
        </w:rPr>
        <w:t xml:space="preserve">, </w:t>
      </w:r>
      <w:r w:rsidR="00A076B7">
        <w:rPr>
          <w:rFonts w:ascii="Palatino Linotype" w:hAnsi="Palatino Linotype" w:cs="Arial"/>
        </w:rPr>
        <w:t>lo siguiente:</w:t>
      </w:r>
    </w:p>
    <w:p w14:paraId="7DD3C5DB" w14:textId="77777777" w:rsidR="000802C9" w:rsidRDefault="00C62890" w:rsidP="00C62890">
      <w:pPr>
        <w:pStyle w:val="Prrafodelista"/>
        <w:numPr>
          <w:ilvl w:val="0"/>
          <w:numId w:val="39"/>
        </w:numPr>
        <w:spacing w:before="240" w:after="240" w:line="360" w:lineRule="auto"/>
        <w:jc w:val="both"/>
        <w:rPr>
          <w:rFonts w:ascii="Palatino Linotype" w:hAnsi="Palatino Linotype"/>
          <w:b/>
          <w:color w:val="000000"/>
        </w:rPr>
      </w:pPr>
      <w:r>
        <w:rPr>
          <w:rFonts w:ascii="Palatino Linotype" w:hAnsi="Palatino Linotype"/>
          <w:b/>
          <w:color w:val="000000"/>
        </w:rPr>
        <w:t>L</w:t>
      </w:r>
      <w:r w:rsidRPr="00C62890">
        <w:rPr>
          <w:rFonts w:ascii="Palatino Linotype" w:hAnsi="Palatino Linotype"/>
          <w:b/>
          <w:color w:val="000000"/>
        </w:rPr>
        <w:t xml:space="preserve">os recibos de nómina de todos y cada uno de los empleados dados de alta en el trienio comprendido 2019-2020 correspondientes a la quincena del 16 al 30 de abril de 2021. </w:t>
      </w:r>
    </w:p>
    <w:p w14:paraId="04F27AF5" w14:textId="4FCE9F3B" w:rsidR="00C62890" w:rsidRPr="00C62890" w:rsidRDefault="000802C9" w:rsidP="00C62890">
      <w:pPr>
        <w:pStyle w:val="Prrafodelista"/>
        <w:numPr>
          <w:ilvl w:val="0"/>
          <w:numId w:val="39"/>
        </w:numPr>
        <w:spacing w:before="240" w:after="240" w:line="360" w:lineRule="auto"/>
        <w:jc w:val="both"/>
        <w:rPr>
          <w:rFonts w:ascii="Palatino Linotype" w:hAnsi="Palatino Linotype"/>
          <w:b/>
          <w:color w:val="000000"/>
        </w:rPr>
      </w:pPr>
      <w:r>
        <w:rPr>
          <w:rFonts w:ascii="Palatino Linotype" w:hAnsi="Palatino Linotype"/>
          <w:b/>
          <w:color w:val="000000"/>
        </w:rPr>
        <w:t>E</w:t>
      </w:r>
      <w:r w:rsidR="00C62890" w:rsidRPr="00C62890">
        <w:rPr>
          <w:rFonts w:ascii="Palatino Linotype" w:hAnsi="Palatino Linotype"/>
          <w:b/>
          <w:color w:val="000000"/>
        </w:rPr>
        <w:t>l nombre completo y cargo de todos y cada uno de los empleados dados de baja, que hayan renunciado y/o hayan solicitado algún tipo de licencia o permiso para ausentarse de su cargo en el periodo compre</w:t>
      </w:r>
      <w:r>
        <w:rPr>
          <w:rFonts w:ascii="Palatino Linotype" w:hAnsi="Palatino Linotype"/>
          <w:b/>
          <w:color w:val="000000"/>
        </w:rPr>
        <w:t xml:space="preserve">ndido del 01 de abril de 2021 al </w:t>
      </w:r>
      <w:r w:rsidR="00C62890" w:rsidRPr="00C62890">
        <w:rPr>
          <w:rFonts w:ascii="Palatino Linotype" w:hAnsi="Palatino Linotype"/>
          <w:b/>
          <w:color w:val="000000"/>
        </w:rPr>
        <w:t>03 de mayo de 2021.</w:t>
      </w:r>
    </w:p>
    <w:p w14:paraId="05BDE360" w14:textId="4CC1564F" w:rsidR="0064121E" w:rsidRDefault="00040B9C" w:rsidP="002E03BC">
      <w:pPr>
        <w:spacing w:before="240" w:after="240" w:line="360" w:lineRule="auto"/>
        <w:jc w:val="both"/>
        <w:rPr>
          <w:rFonts w:ascii="Palatino Linotype" w:hAnsi="Palatino Linotype" w:cs="Arial"/>
        </w:rPr>
      </w:pPr>
      <w:r>
        <w:rPr>
          <w:rFonts w:ascii="Palatino Linotype" w:hAnsi="Palatino Linotype" w:cs="Arial"/>
        </w:rPr>
        <w:t xml:space="preserve">Como respuesta, el </w:t>
      </w:r>
      <w:r w:rsidR="000A5E2E">
        <w:rPr>
          <w:rFonts w:ascii="Palatino Linotype" w:hAnsi="Palatino Linotype" w:cs="Arial"/>
          <w:b/>
        </w:rPr>
        <w:t xml:space="preserve">Sujeto Obligado </w:t>
      </w:r>
      <w:r>
        <w:rPr>
          <w:rFonts w:ascii="Palatino Linotype" w:hAnsi="Palatino Linotype" w:cs="Arial"/>
        </w:rPr>
        <w:t>informó mediante el oficio número NEXTUTA/0188/2021, que no era posible</w:t>
      </w:r>
      <w:r w:rsidR="0064121E">
        <w:rPr>
          <w:rFonts w:ascii="Palatino Linotype" w:hAnsi="Palatino Linotype" w:cs="Arial"/>
        </w:rPr>
        <w:t xml:space="preserve"> otorgar lo solicitado, por tratarse de información clasificada como reservada o confidencial, al hacer referencia a </w:t>
      </w:r>
      <w:r w:rsidR="0064121E">
        <w:rPr>
          <w:rFonts w:ascii="Palatino Linotype" w:hAnsi="Palatino Linotype" w:cs="Arial"/>
        </w:rPr>
        <w:lastRenderedPageBreak/>
        <w:t>información privada y a datos personales concernientes a una persona física identificada o identificable, según se puede leer enseguida:</w:t>
      </w:r>
      <w:r w:rsidR="0064121E" w:rsidRPr="0064121E">
        <w:rPr>
          <w:noProof/>
          <w:lang w:val="es-MX" w:eastAsia="es-MX"/>
        </w:rPr>
        <w:t xml:space="preserve"> </w:t>
      </w:r>
      <w:r w:rsidR="0064121E" w:rsidRPr="0064121E">
        <w:rPr>
          <w:rFonts w:ascii="Palatino Linotype" w:hAnsi="Palatino Linotype" w:cs="Arial"/>
          <w:noProof/>
          <w:lang w:val="es-MX" w:eastAsia="es-MX"/>
        </w:rPr>
        <w:drawing>
          <wp:inline distT="0" distB="0" distL="0" distR="0" wp14:anchorId="0D9C3EA4" wp14:editId="3E1BD4D9">
            <wp:extent cx="5534797" cy="2876951"/>
            <wp:effectExtent l="0" t="0" r="889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534797" cy="2876951"/>
                    </a:xfrm>
                    <a:prstGeom prst="rect">
                      <a:avLst/>
                    </a:prstGeom>
                  </pic:spPr>
                </pic:pic>
              </a:graphicData>
            </a:graphic>
          </wp:inline>
        </w:drawing>
      </w:r>
    </w:p>
    <w:p w14:paraId="53D6EEC8" w14:textId="5ADC8CAA" w:rsidR="0064121E" w:rsidRDefault="0064121E" w:rsidP="0064121E">
      <w:pPr>
        <w:spacing w:before="240" w:after="240" w:line="360" w:lineRule="auto"/>
        <w:jc w:val="both"/>
        <w:rPr>
          <w:rFonts w:ascii="Palatino Linotype" w:hAnsi="Palatino Linotype" w:cs="Arial"/>
        </w:rPr>
      </w:pPr>
      <w:r w:rsidRPr="004E6970">
        <w:rPr>
          <w:rFonts w:ascii="Palatino Linotype" w:hAnsi="Palatino Linotype" w:cs="Arial"/>
        </w:rPr>
        <w:t>Inconforme,</w:t>
      </w:r>
      <w:r>
        <w:rPr>
          <w:rFonts w:ascii="Palatino Linotype" w:hAnsi="Palatino Linotype" w:cs="Arial"/>
        </w:rPr>
        <w:t xml:space="preserve"> el particular presentó el medio de impugnación que nos ocupa, al señalar como motivos de agravio la pretendida clasificación</w:t>
      </w:r>
      <w:r w:rsidR="002B5904">
        <w:rPr>
          <w:rFonts w:ascii="Palatino Linotype" w:hAnsi="Palatino Linotype" w:cs="Arial"/>
        </w:rPr>
        <w:t>.</w:t>
      </w:r>
    </w:p>
    <w:p w14:paraId="559F15A1" w14:textId="34DF6800" w:rsidR="00A219BE" w:rsidRDefault="0064121E" w:rsidP="00A076B7">
      <w:pPr>
        <w:spacing w:before="240" w:after="240" w:line="360" w:lineRule="auto"/>
        <w:jc w:val="both"/>
        <w:rPr>
          <w:rFonts w:ascii="Palatino Linotype" w:hAnsi="Palatino Linotype"/>
          <w:color w:val="000000"/>
        </w:rPr>
      </w:pPr>
      <w:r>
        <w:rPr>
          <w:rFonts w:ascii="Palatino Linotype" w:hAnsi="Palatino Linotype" w:cs="Arial"/>
        </w:rPr>
        <w:t xml:space="preserve"> </w:t>
      </w:r>
      <w:r w:rsidR="00F84748">
        <w:rPr>
          <w:rFonts w:ascii="Palatino Linotype" w:hAnsi="Palatino Linotype"/>
          <w:color w:val="000000"/>
        </w:rPr>
        <w:t xml:space="preserve">En vía de informe justificado, el </w:t>
      </w:r>
      <w:r w:rsidR="00F84748">
        <w:rPr>
          <w:rFonts w:ascii="Palatino Linotype" w:hAnsi="Palatino Linotype"/>
          <w:b/>
          <w:color w:val="000000"/>
        </w:rPr>
        <w:t xml:space="preserve">Sujeto Obligado </w:t>
      </w:r>
      <w:r w:rsidR="00F84748">
        <w:rPr>
          <w:rFonts w:ascii="Palatino Linotype" w:hAnsi="Palatino Linotype"/>
          <w:color w:val="000000"/>
        </w:rPr>
        <w:t>r</w:t>
      </w:r>
      <w:r>
        <w:rPr>
          <w:rFonts w:ascii="Palatino Linotype" w:hAnsi="Palatino Linotype"/>
          <w:color w:val="000000"/>
        </w:rPr>
        <w:t>atific</w:t>
      </w:r>
      <w:r w:rsidR="002B5904">
        <w:rPr>
          <w:rFonts w:ascii="Palatino Linotype" w:hAnsi="Palatino Linotype"/>
          <w:color w:val="000000"/>
        </w:rPr>
        <w:t>ó su respuesta</w:t>
      </w:r>
      <w:r>
        <w:rPr>
          <w:rFonts w:ascii="Palatino Linotype" w:hAnsi="Palatino Linotype"/>
          <w:color w:val="000000"/>
        </w:rPr>
        <w:t>, además</w:t>
      </w:r>
      <w:r w:rsidR="00A219BE">
        <w:rPr>
          <w:rFonts w:ascii="Palatino Linotype" w:hAnsi="Palatino Linotype"/>
          <w:color w:val="000000"/>
        </w:rPr>
        <w:t xml:space="preserve"> de informar que en el Acta de Cabildo de la Décima Cuarta Sesión Extraordinaria, se encuentra el nombre completo y cargo de todos y cada uno de los empleados dados de baja, que hayan renunciado y/o hayan solicitado licencia, por el periodo del 27 de junio de 2020 al 15 de abri</w:t>
      </w:r>
      <w:r w:rsidR="002B5904">
        <w:rPr>
          <w:rFonts w:ascii="Palatino Linotype" w:hAnsi="Palatino Linotype"/>
          <w:color w:val="000000"/>
        </w:rPr>
        <w:t>l de 2021.</w:t>
      </w:r>
    </w:p>
    <w:p w14:paraId="794D8BD3" w14:textId="39591A13" w:rsidR="00013720" w:rsidRDefault="00013720" w:rsidP="00013720">
      <w:pPr>
        <w:spacing w:after="240" w:line="360" w:lineRule="auto"/>
        <w:jc w:val="both"/>
        <w:rPr>
          <w:rFonts w:ascii="Palatino Linotype" w:eastAsiaTheme="minorEastAsia" w:hAnsi="Palatino Linotype" w:cs="Bookman Old Style"/>
          <w:lang w:val="es-MX"/>
        </w:rPr>
      </w:pPr>
      <w:r>
        <w:rPr>
          <w:rFonts w:ascii="Palatino Linotype" w:hAnsi="Palatino Linotype" w:cs="Arial"/>
        </w:rPr>
        <w:t xml:space="preserve">Bajo las consideraciones expuestas, cabe invocar que en términos del artículo 4 de </w:t>
      </w:r>
      <w:r>
        <w:rPr>
          <w:rFonts w:ascii="Palatino Linotype" w:eastAsiaTheme="minorEastAsia" w:hAnsi="Palatino Linotype" w:cs="Bookman Old Style"/>
          <w:lang w:val="es-MX"/>
        </w:rPr>
        <w:t>la Ley de Transparencia y Acceso a la Información Pública del Estado de México y Municipios, el derecho humano de acceso a la información es la prerrogativa de las personas para buscar, difundir, investigar, recabar, recibir y solicitar información pública, sin necesidad de acreditar personalidad ni interés jurídico.</w:t>
      </w:r>
    </w:p>
    <w:p w14:paraId="2EFA1910" w14:textId="77777777" w:rsidR="00013720" w:rsidRDefault="00013720" w:rsidP="00013720">
      <w:pPr>
        <w:spacing w:after="240" w:line="360" w:lineRule="auto"/>
        <w:jc w:val="both"/>
        <w:rPr>
          <w:rFonts w:ascii="Palatino Linotype" w:eastAsiaTheme="minorEastAsia" w:hAnsi="Palatino Linotype" w:cs="Bookman Old Style"/>
          <w:lang w:val="es-MX"/>
        </w:rPr>
      </w:pPr>
      <w:r>
        <w:rPr>
          <w:rFonts w:ascii="Palatino Linotype" w:eastAsiaTheme="minorEastAsia" w:hAnsi="Palatino Linotype" w:cs="Bookman Old Style"/>
          <w:lang w:val="es-MX"/>
        </w:rPr>
        <w:lastRenderedPageBreak/>
        <w:t>Dicho de otro modo, el derecho de acceso a la información se constituye como un derecho humano fundamental, que tiene como objeto garantizar un ejercicio transparente de la función pública, de tal modo que la sociedad pueda conocer y evaluar la gestión gubernamental y el desempeño de los servidores públicos, derecho que podrá ser restringido en los términos que fije la Ley.</w:t>
      </w:r>
    </w:p>
    <w:p w14:paraId="4BA03495" w14:textId="77777777" w:rsidR="00013720" w:rsidRDefault="00013720" w:rsidP="00013720">
      <w:pPr>
        <w:spacing w:before="240" w:after="240" w:line="360" w:lineRule="auto"/>
        <w:jc w:val="both"/>
        <w:rPr>
          <w:rFonts w:ascii="Palatino Linotype" w:eastAsia="Calibri" w:hAnsi="Palatino Linotype" w:cs="Arial"/>
        </w:rPr>
      </w:pPr>
      <w:r>
        <w:rPr>
          <w:rFonts w:ascii="Palatino Linotype" w:eastAsiaTheme="minorEastAsia" w:hAnsi="Palatino Linotype" w:cs="Bookman Old Style"/>
          <w:lang w:val="es-MX"/>
        </w:rPr>
        <w:t>Al respecto, la Ley de Transparencia y Acceso a la Información Pública del Estado de México y Municipios dispone en sus preceptos normativos</w:t>
      </w:r>
      <w:r>
        <w:rPr>
          <w:rFonts w:ascii="Palatino Linotype" w:hAnsi="Palatino Linotype"/>
          <w:lang w:eastAsia="es-MX"/>
        </w:rPr>
        <w:t xml:space="preserve"> 3 fracciones IX, XX, XXI, XXIV, XXXII y XLV; 6, 91, 137, 140, 143, fracción I, lo que a continuación se inserta:</w:t>
      </w:r>
    </w:p>
    <w:p w14:paraId="5C0E13B1" w14:textId="77777777" w:rsidR="00013720" w:rsidRDefault="00013720" w:rsidP="00013720">
      <w:pPr>
        <w:shd w:val="clear" w:color="auto" w:fill="FFFFFF"/>
        <w:spacing w:after="120"/>
        <w:ind w:left="851" w:right="851"/>
        <w:jc w:val="both"/>
        <w:rPr>
          <w:rFonts w:ascii="Palatino Linotype" w:hAnsi="Palatino Linotype"/>
          <w:b/>
          <w:bCs/>
          <w:i/>
          <w:iCs/>
          <w:sz w:val="20"/>
          <w:szCs w:val="20"/>
          <w:lang w:eastAsia="es-MX"/>
        </w:rPr>
      </w:pPr>
      <w:r>
        <w:rPr>
          <w:rFonts w:ascii="Palatino Linotype" w:hAnsi="Palatino Linotype"/>
          <w:b/>
          <w:bCs/>
          <w:i/>
          <w:iCs/>
          <w:sz w:val="20"/>
          <w:szCs w:val="20"/>
          <w:lang w:eastAsia="es-MX"/>
        </w:rPr>
        <w:t>“Artículo 3. Para los efectos de la presente Ley se entenderá por:</w:t>
      </w:r>
    </w:p>
    <w:p w14:paraId="231645CB" w14:textId="77777777" w:rsidR="00013720" w:rsidRDefault="00013720" w:rsidP="00013720">
      <w:pPr>
        <w:shd w:val="clear" w:color="auto" w:fill="FFFFFF"/>
        <w:spacing w:after="120"/>
        <w:ind w:left="1134" w:right="851"/>
        <w:jc w:val="both"/>
        <w:rPr>
          <w:rFonts w:ascii="Palatino Linotype" w:hAnsi="Palatino Linotype"/>
          <w:sz w:val="20"/>
          <w:szCs w:val="20"/>
          <w:lang w:val="es-MX" w:eastAsia="es-MX"/>
        </w:rPr>
      </w:pPr>
      <w:r>
        <w:rPr>
          <w:rFonts w:ascii="Palatino Linotype" w:hAnsi="Palatino Linotype"/>
          <w:b/>
          <w:bCs/>
          <w:i/>
          <w:iCs/>
          <w:sz w:val="20"/>
          <w:szCs w:val="20"/>
          <w:lang w:eastAsia="es-MX"/>
        </w:rPr>
        <w:t>(…)</w:t>
      </w:r>
    </w:p>
    <w:p w14:paraId="28804414" w14:textId="77777777" w:rsidR="00013720" w:rsidRDefault="00013720" w:rsidP="00013720">
      <w:pPr>
        <w:shd w:val="clear" w:color="auto" w:fill="FFFFFF"/>
        <w:spacing w:after="120"/>
        <w:ind w:left="1134" w:right="851"/>
        <w:jc w:val="both"/>
        <w:rPr>
          <w:rFonts w:ascii="Palatino Linotype" w:hAnsi="Palatino Linotype"/>
          <w:sz w:val="20"/>
          <w:szCs w:val="20"/>
          <w:lang w:val="es-MX" w:eastAsia="es-MX"/>
        </w:rPr>
      </w:pPr>
      <w:r>
        <w:rPr>
          <w:rFonts w:ascii="Palatino Linotype" w:hAnsi="Palatino Linotype"/>
          <w:b/>
          <w:bCs/>
          <w:i/>
          <w:iCs/>
          <w:sz w:val="20"/>
          <w:szCs w:val="20"/>
          <w:lang w:eastAsia="es-MX"/>
        </w:rPr>
        <w:t>IX. Datos personales:</w:t>
      </w:r>
      <w:r>
        <w:rPr>
          <w:rFonts w:ascii="Palatino Linotype" w:hAnsi="Palatino Linotype"/>
          <w:i/>
          <w:iCs/>
          <w:sz w:val="20"/>
          <w:szCs w:val="20"/>
          <w:lang w:eastAsia="es-MX"/>
        </w:rPr>
        <w:t xml:space="preserve"> La información concerniente a una persona, identificada o identificable según lo dispuesto por la Ley de Protección de Datos Personales del Estado de México;</w:t>
      </w:r>
    </w:p>
    <w:p w14:paraId="5BC08A1B" w14:textId="77777777" w:rsidR="00013720" w:rsidRDefault="00013720" w:rsidP="00013720">
      <w:pPr>
        <w:shd w:val="clear" w:color="auto" w:fill="FFFFFF"/>
        <w:spacing w:after="120"/>
        <w:ind w:left="1134" w:right="851"/>
        <w:jc w:val="both"/>
        <w:rPr>
          <w:rFonts w:ascii="Palatino Linotype" w:hAnsi="Palatino Linotype"/>
          <w:b/>
          <w:bCs/>
          <w:i/>
          <w:iCs/>
          <w:sz w:val="20"/>
          <w:szCs w:val="20"/>
          <w:lang w:eastAsia="es-MX"/>
        </w:rPr>
      </w:pPr>
      <w:r>
        <w:rPr>
          <w:rFonts w:ascii="Palatino Linotype" w:hAnsi="Palatino Linotype"/>
          <w:b/>
          <w:bCs/>
          <w:i/>
          <w:iCs/>
          <w:sz w:val="20"/>
          <w:szCs w:val="20"/>
          <w:lang w:eastAsia="es-MX"/>
        </w:rPr>
        <w:t>(…)</w:t>
      </w:r>
    </w:p>
    <w:p w14:paraId="047F1BA8" w14:textId="77777777" w:rsidR="00013720" w:rsidRDefault="00013720" w:rsidP="00013720">
      <w:pPr>
        <w:shd w:val="clear" w:color="auto" w:fill="FFFFFF"/>
        <w:spacing w:after="120"/>
        <w:ind w:left="1134" w:right="851"/>
        <w:jc w:val="both"/>
        <w:rPr>
          <w:rFonts w:ascii="Palatino Linotype" w:hAnsi="Palatino Linotype"/>
          <w:i/>
          <w:iCs/>
          <w:sz w:val="20"/>
          <w:szCs w:val="20"/>
          <w:lang w:eastAsia="es-MX"/>
        </w:rPr>
      </w:pPr>
      <w:r>
        <w:rPr>
          <w:rFonts w:ascii="Palatino Linotype" w:hAnsi="Palatino Linotype"/>
          <w:b/>
          <w:bCs/>
          <w:i/>
          <w:iCs/>
          <w:sz w:val="20"/>
          <w:szCs w:val="20"/>
          <w:lang w:eastAsia="es-MX"/>
        </w:rPr>
        <w:t>XX. Información clasificada:</w:t>
      </w:r>
      <w:r>
        <w:rPr>
          <w:rFonts w:ascii="Palatino Linotype" w:hAnsi="Palatino Linotype"/>
          <w:i/>
          <w:iCs/>
          <w:sz w:val="20"/>
          <w:szCs w:val="20"/>
          <w:lang w:eastAsia="es-MX"/>
        </w:rPr>
        <w:t xml:space="preserve"> Aquella considerada por la presente Ley como reservada o confidencial;</w:t>
      </w:r>
    </w:p>
    <w:p w14:paraId="1B54BA73" w14:textId="77777777" w:rsidR="00013720" w:rsidRDefault="00013720" w:rsidP="00013720">
      <w:pPr>
        <w:shd w:val="clear" w:color="auto" w:fill="FFFFFF"/>
        <w:spacing w:after="120"/>
        <w:ind w:left="1134" w:right="851"/>
        <w:jc w:val="both"/>
        <w:rPr>
          <w:rFonts w:ascii="Palatino Linotype" w:hAnsi="Palatino Linotype"/>
          <w:i/>
          <w:iCs/>
          <w:sz w:val="20"/>
          <w:szCs w:val="20"/>
          <w:lang w:eastAsia="es-MX"/>
        </w:rPr>
      </w:pPr>
      <w:r>
        <w:rPr>
          <w:rFonts w:ascii="Palatino Linotype" w:hAnsi="Palatino Linotype"/>
          <w:b/>
          <w:bCs/>
          <w:i/>
          <w:iCs/>
          <w:sz w:val="20"/>
          <w:szCs w:val="20"/>
          <w:lang w:eastAsia="es-MX"/>
        </w:rPr>
        <w:t>XXI. Información confidencial:</w:t>
      </w:r>
      <w:r>
        <w:rPr>
          <w:rFonts w:ascii="Palatino Linotype" w:hAnsi="Palatino Linotype"/>
          <w:i/>
          <w:iCs/>
          <w:sz w:val="20"/>
          <w:szCs w:val="20"/>
          <w:lang w:eastAsia="es-MX"/>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1C818D05" w14:textId="77777777" w:rsidR="00013720" w:rsidRDefault="00013720" w:rsidP="00013720">
      <w:pPr>
        <w:shd w:val="clear" w:color="auto" w:fill="FFFFFF"/>
        <w:spacing w:after="120"/>
        <w:ind w:left="1134" w:right="851"/>
        <w:jc w:val="both"/>
        <w:rPr>
          <w:rFonts w:ascii="Palatino Linotype" w:hAnsi="Palatino Linotype"/>
          <w:bCs/>
          <w:i/>
          <w:iCs/>
          <w:sz w:val="20"/>
          <w:szCs w:val="20"/>
          <w:lang w:eastAsia="es-MX"/>
        </w:rPr>
      </w:pPr>
      <w:r>
        <w:rPr>
          <w:rFonts w:ascii="Palatino Linotype" w:hAnsi="Palatino Linotype"/>
          <w:bCs/>
          <w:i/>
          <w:iCs/>
          <w:sz w:val="20"/>
          <w:szCs w:val="20"/>
          <w:lang w:eastAsia="es-MX"/>
        </w:rPr>
        <w:t>(…)</w:t>
      </w:r>
    </w:p>
    <w:p w14:paraId="310BB7FB" w14:textId="77777777" w:rsidR="00013720" w:rsidRDefault="00013720" w:rsidP="00013720">
      <w:pPr>
        <w:shd w:val="clear" w:color="auto" w:fill="FFFFFF"/>
        <w:spacing w:after="120"/>
        <w:ind w:left="1134" w:right="851"/>
        <w:jc w:val="both"/>
        <w:rPr>
          <w:rFonts w:ascii="Palatino Linotype" w:hAnsi="Palatino Linotype"/>
          <w:bCs/>
          <w:i/>
          <w:iCs/>
          <w:sz w:val="20"/>
          <w:szCs w:val="20"/>
          <w:lang w:eastAsia="es-MX"/>
        </w:rPr>
      </w:pPr>
      <w:r>
        <w:rPr>
          <w:rFonts w:ascii="Palatino Linotype" w:hAnsi="Palatino Linotype"/>
          <w:b/>
          <w:bCs/>
          <w:i/>
          <w:iCs/>
          <w:sz w:val="20"/>
          <w:szCs w:val="20"/>
          <w:lang w:eastAsia="es-MX"/>
        </w:rPr>
        <w:t xml:space="preserve">XXIV. Información reservada: </w:t>
      </w:r>
      <w:r>
        <w:rPr>
          <w:rFonts w:ascii="Palatino Linotype" w:hAnsi="Palatino Linotype"/>
          <w:bCs/>
          <w:i/>
          <w:iCs/>
          <w:sz w:val="20"/>
          <w:szCs w:val="20"/>
          <w:lang w:eastAsia="es-MX"/>
        </w:rPr>
        <w:t>La clasificada con ese carácter de manera temporal por las disposiciones de esta Ley, cuya divulgación puede causar daño en términos de lo establecido por esta Ley;</w:t>
      </w:r>
    </w:p>
    <w:p w14:paraId="299DF6BF" w14:textId="77777777" w:rsidR="00013720" w:rsidRDefault="00013720" w:rsidP="00013720">
      <w:pPr>
        <w:shd w:val="clear" w:color="auto" w:fill="FFFFFF"/>
        <w:spacing w:after="120"/>
        <w:ind w:left="1134" w:right="851"/>
        <w:jc w:val="both"/>
        <w:rPr>
          <w:rFonts w:ascii="Palatino Linotype" w:hAnsi="Palatino Linotype"/>
          <w:i/>
          <w:iCs/>
          <w:sz w:val="20"/>
          <w:szCs w:val="20"/>
          <w:lang w:eastAsia="es-MX"/>
        </w:rPr>
      </w:pPr>
      <w:r>
        <w:rPr>
          <w:rFonts w:ascii="Palatino Linotype" w:hAnsi="Palatino Linotype"/>
          <w:b/>
          <w:bCs/>
          <w:i/>
          <w:iCs/>
          <w:sz w:val="20"/>
          <w:szCs w:val="20"/>
          <w:lang w:eastAsia="es-MX"/>
        </w:rPr>
        <w:t>XXXII. Protección de Datos Personales:</w:t>
      </w:r>
      <w:r>
        <w:rPr>
          <w:rFonts w:ascii="Palatino Linotype" w:hAnsi="Palatino Linotype"/>
          <w:i/>
          <w:iCs/>
          <w:sz w:val="20"/>
          <w:szCs w:val="20"/>
          <w:lang w:eastAsia="es-MX"/>
        </w:rPr>
        <w:t xml:space="preserve"> Derecho humano que tutela la privacidad de datos personales en poder de los sujetos obligados y sujetos particulares;</w:t>
      </w:r>
    </w:p>
    <w:p w14:paraId="2C0FB9B5" w14:textId="77777777" w:rsidR="00013720" w:rsidRDefault="00013720" w:rsidP="00013720">
      <w:pPr>
        <w:shd w:val="clear" w:color="auto" w:fill="FFFFFF"/>
        <w:spacing w:after="120"/>
        <w:ind w:left="1134" w:right="851"/>
        <w:jc w:val="both"/>
        <w:rPr>
          <w:rFonts w:ascii="Palatino Linotype" w:hAnsi="Palatino Linotype"/>
          <w:i/>
          <w:iCs/>
          <w:sz w:val="20"/>
          <w:szCs w:val="20"/>
          <w:lang w:eastAsia="es-MX"/>
        </w:rPr>
      </w:pPr>
      <w:r>
        <w:rPr>
          <w:rFonts w:ascii="Palatino Linotype" w:hAnsi="Palatino Linotype"/>
          <w:i/>
          <w:iCs/>
          <w:sz w:val="20"/>
          <w:szCs w:val="20"/>
          <w:lang w:eastAsia="es-MX"/>
        </w:rPr>
        <w:t>(…)</w:t>
      </w:r>
    </w:p>
    <w:p w14:paraId="725410B2" w14:textId="77777777" w:rsidR="00013720" w:rsidRDefault="00013720" w:rsidP="00013720">
      <w:pPr>
        <w:shd w:val="clear" w:color="auto" w:fill="FFFFFF"/>
        <w:spacing w:after="120"/>
        <w:ind w:left="1134" w:right="851"/>
        <w:jc w:val="both"/>
        <w:rPr>
          <w:rFonts w:ascii="Palatino Linotype" w:hAnsi="Palatino Linotype"/>
          <w:sz w:val="20"/>
          <w:szCs w:val="20"/>
          <w:lang w:val="es-MX" w:eastAsia="es-MX"/>
        </w:rPr>
      </w:pPr>
      <w:r>
        <w:rPr>
          <w:rFonts w:ascii="Palatino Linotype" w:hAnsi="Palatino Linotype"/>
          <w:b/>
          <w:bCs/>
          <w:i/>
          <w:iCs/>
          <w:sz w:val="20"/>
          <w:szCs w:val="20"/>
          <w:lang w:eastAsia="es-MX"/>
        </w:rPr>
        <w:t>XLV. Versión pública</w:t>
      </w:r>
      <w:r>
        <w:rPr>
          <w:rFonts w:ascii="Palatino Linotype" w:hAnsi="Palatino Linotype"/>
          <w:i/>
          <w:iCs/>
          <w:sz w:val="20"/>
          <w:szCs w:val="20"/>
          <w:lang w:eastAsia="es-MX"/>
        </w:rPr>
        <w:t>: Documento en el que se elimine, suprime o borra la información clasificada como reservada o confidencial para permitir su acceso.</w:t>
      </w:r>
    </w:p>
    <w:p w14:paraId="1E11627E" w14:textId="77777777" w:rsidR="00013720" w:rsidRDefault="00013720" w:rsidP="00013720">
      <w:pPr>
        <w:shd w:val="clear" w:color="auto" w:fill="FFFFFF"/>
        <w:spacing w:after="120"/>
        <w:ind w:left="851" w:right="851"/>
        <w:jc w:val="both"/>
        <w:rPr>
          <w:rFonts w:ascii="Palatino Linotype" w:hAnsi="Palatino Linotype"/>
          <w:sz w:val="20"/>
          <w:szCs w:val="20"/>
          <w:lang w:val="es-MX" w:eastAsia="es-MX"/>
        </w:rPr>
      </w:pPr>
      <w:r>
        <w:rPr>
          <w:rFonts w:ascii="Palatino Linotype" w:hAnsi="Palatino Linotype"/>
          <w:b/>
          <w:bCs/>
          <w:i/>
          <w:iCs/>
          <w:sz w:val="20"/>
          <w:szCs w:val="20"/>
          <w:lang w:eastAsia="es-MX"/>
        </w:rPr>
        <w:lastRenderedPageBreak/>
        <w:t>Artículo 6.</w:t>
      </w:r>
      <w:r>
        <w:rPr>
          <w:rFonts w:ascii="Palatino Linotype" w:hAnsi="Palatino Linotype"/>
          <w:i/>
          <w:iCs/>
          <w:sz w:val="20"/>
          <w:szCs w:val="20"/>
          <w:lang w:eastAsia="es-MX"/>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1BFC4FEC" w14:textId="77777777" w:rsidR="00013720" w:rsidRDefault="00013720" w:rsidP="00013720">
      <w:pPr>
        <w:shd w:val="clear" w:color="auto" w:fill="FFFFFF"/>
        <w:spacing w:after="120"/>
        <w:ind w:left="851" w:right="851"/>
        <w:jc w:val="both"/>
        <w:rPr>
          <w:rFonts w:ascii="Palatino Linotype" w:hAnsi="Palatino Linotype" w:cs="Arial"/>
          <w:bCs/>
          <w:i/>
          <w:noProof/>
          <w:sz w:val="20"/>
          <w:szCs w:val="20"/>
        </w:rPr>
      </w:pPr>
      <w:r>
        <w:rPr>
          <w:rFonts w:ascii="Palatino Linotype" w:hAnsi="Palatino Linotype" w:cs="Arial"/>
          <w:b/>
          <w:bCs/>
          <w:i/>
          <w:noProof/>
          <w:sz w:val="20"/>
          <w:szCs w:val="20"/>
        </w:rPr>
        <w:t xml:space="preserve">Artículo 91. </w:t>
      </w:r>
      <w:r>
        <w:rPr>
          <w:rFonts w:ascii="Palatino Linotype" w:hAnsi="Palatino Linotype" w:cs="Arial"/>
          <w:bCs/>
          <w:i/>
          <w:noProof/>
          <w:sz w:val="20"/>
          <w:szCs w:val="20"/>
        </w:rPr>
        <w:t>El acceso a la información pública será restringido excepcionalmente, cuando ésta sea clasificada como reservada o confidencial…</w:t>
      </w:r>
    </w:p>
    <w:p w14:paraId="3992C389" w14:textId="77777777" w:rsidR="00013720" w:rsidRDefault="00013720" w:rsidP="00013720">
      <w:pPr>
        <w:shd w:val="clear" w:color="auto" w:fill="FFFFFF"/>
        <w:spacing w:after="120"/>
        <w:ind w:left="851" w:right="851"/>
        <w:jc w:val="both"/>
        <w:rPr>
          <w:rFonts w:ascii="Palatino Linotype" w:hAnsi="Palatino Linotype"/>
          <w:sz w:val="20"/>
          <w:szCs w:val="20"/>
          <w:lang w:val="es-MX" w:eastAsia="es-MX"/>
        </w:rPr>
      </w:pPr>
      <w:r>
        <w:rPr>
          <w:rFonts w:ascii="Palatino Linotype" w:hAnsi="Palatino Linotype"/>
          <w:b/>
          <w:bCs/>
          <w:i/>
          <w:iCs/>
          <w:sz w:val="20"/>
          <w:szCs w:val="20"/>
          <w:lang w:eastAsia="es-MX"/>
        </w:rPr>
        <w:t>Artículo 137</w:t>
      </w:r>
      <w:r>
        <w:rPr>
          <w:rFonts w:ascii="Palatino Linotype" w:hAnsi="Palatino Linotype"/>
          <w:i/>
          <w:iCs/>
          <w:sz w:val="20"/>
          <w:szCs w:val="20"/>
          <w:lang w:eastAsia="es-MX"/>
        </w:rPr>
        <w:t>.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4E643E74" w14:textId="77777777" w:rsidR="00013720" w:rsidRDefault="00013720" w:rsidP="00013720">
      <w:pPr>
        <w:shd w:val="clear" w:color="auto" w:fill="FFFFFF"/>
        <w:spacing w:after="120"/>
        <w:ind w:left="851" w:right="851"/>
        <w:jc w:val="both"/>
        <w:rPr>
          <w:rFonts w:ascii="Palatino Linotype" w:hAnsi="Palatino Linotype"/>
          <w:i/>
          <w:sz w:val="20"/>
          <w:szCs w:val="20"/>
        </w:rPr>
      </w:pPr>
      <w:r>
        <w:rPr>
          <w:rFonts w:ascii="Palatino Linotype" w:hAnsi="Palatino Linotype"/>
          <w:b/>
          <w:i/>
          <w:sz w:val="20"/>
          <w:szCs w:val="20"/>
        </w:rPr>
        <w:t>Artículo 140.</w:t>
      </w:r>
      <w:r>
        <w:rPr>
          <w:rFonts w:ascii="Palatino Linotype" w:hAnsi="Palatino Linotype"/>
          <w:i/>
          <w:sz w:val="20"/>
          <w:szCs w:val="20"/>
        </w:rPr>
        <w:t xml:space="preserve"> El acceso a la información pública será restringido excepcionalmente, cuando por razones de interés público, ésta sea clasificada como reservada, conforme a los criterios siguientes: </w:t>
      </w:r>
    </w:p>
    <w:p w14:paraId="76BCC041" w14:textId="77777777" w:rsidR="00013720" w:rsidRDefault="00013720" w:rsidP="00013720">
      <w:pPr>
        <w:shd w:val="clear" w:color="auto" w:fill="FFFFFF"/>
        <w:spacing w:after="120"/>
        <w:ind w:left="1134" w:right="851"/>
        <w:jc w:val="both"/>
        <w:rPr>
          <w:rFonts w:ascii="Palatino Linotype" w:hAnsi="Palatino Linotype"/>
          <w:i/>
          <w:sz w:val="20"/>
          <w:szCs w:val="20"/>
        </w:rPr>
      </w:pPr>
      <w:r>
        <w:rPr>
          <w:rFonts w:ascii="Palatino Linotype" w:hAnsi="Palatino Linotype"/>
          <w:i/>
          <w:sz w:val="20"/>
          <w:szCs w:val="20"/>
        </w:rPr>
        <w:t xml:space="preserve">I. Comprometa la seguridad pública y cuente con un propósito genuino y un efecto demostrable; </w:t>
      </w:r>
    </w:p>
    <w:p w14:paraId="42286ED5" w14:textId="77777777" w:rsidR="00013720" w:rsidRDefault="00013720" w:rsidP="00013720">
      <w:pPr>
        <w:shd w:val="clear" w:color="auto" w:fill="FFFFFF"/>
        <w:spacing w:after="120"/>
        <w:ind w:left="1134" w:right="851"/>
        <w:jc w:val="both"/>
        <w:rPr>
          <w:rFonts w:ascii="Palatino Linotype" w:hAnsi="Palatino Linotype"/>
          <w:i/>
          <w:sz w:val="20"/>
          <w:szCs w:val="20"/>
        </w:rPr>
      </w:pPr>
      <w:r>
        <w:rPr>
          <w:rFonts w:ascii="Palatino Linotype" w:hAnsi="Palatino Linotype"/>
          <w:i/>
          <w:sz w:val="20"/>
          <w:szCs w:val="20"/>
        </w:rPr>
        <w:t xml:space="preserve">II. Pueda menoscabar la conducción de las negociaciones y relaciones internacionales; </w:t>
      </w:r>
    </w:p>
    <w:p w14:paraId="2430A68A" w14:textId="77777777" w:rsidR="00013720" w:rsidRDefault="00013720" w:rsidP="00013720">
      <w:pPr>
        <w:shd w:val="clear" w:color="auto" w:fill="FFFFFF"/>
        <w:spacing w:after="120"/>
        <w:ind w:left="1134" w:right="851"/>
        <w:jc w:val="both"/>
        <w:rPr>
          <w:rFonts w:ascii="Palatino Linotype" w:hAnsi="Palatino Linotype"/>
          <w:i/>
          <w:sz w:val="20"/>
          <w:szCs w:val="20"/>
        </w:rPr>
      </w:pPr>
      <w:r>
        <w:rPr>
          <w:rFonts w:ascii="Palatino Linotype" w:hAnsi="Palatino Linotype"/>
          <w:i/>
          <w:sz w:val="20"/>
          <w:szCs w:val="20"/>
        </w:rPr>
        <w:t xml:space="preserve">III. Se entregue a la Entidad expresamente con ese carácter o el de confidencialidad por otro u otros sujetos de derecho internacional, excepto cuando se trate de violaciones graves de derechos humanos o delitos de lesa humanidad de conformidad con el derecho internacional; </w:t>
      </w:r>
    </w:p>
    <w:p w14:paraId="7971C8B5" w14:textId="77777777" w:rsidR="00013720" w:rsidRDefault="00013720" w:rsidP="00013720">
      <w:pPr>
        <w:shd w:val="clear" w:color="auto" w:fill="FFFFFF"/>
        <w:spacing w:after="120"/>
        <w:ind w:left="1134" w:right="851"/>
        <w:jc w:val="both"/>
        <w:rPr>
          <w:rFonts w:ascii="Palatino Linotype" w:hAnsi="Palatino Linotype"/>
          <w:i/>
          <w:sz w:val="20"/>
          <w:szCs w:val="20"/>
        </w:rPr>
      </w:pPr>
      <w:r>
        <w:rPr>
          <w:rFonts w:ascii="Palatino Linotype" w:hAnsi="Palatino Linotype"/>
          <w:i/>
          <w:sz w:val="20"/>
          <w:szCs w:val="20"/>
        </w:rPr>
        <w:t xml:space="preserve">IV. Ponga en riesgo la vida, la seguridad o la salud de una persona física; V. Aquella cuya divulgación obstruya o pueda causar un serio perjuicio a: </w:t>
      </w:r>
    </w:p>
    <w:p w14:paraId="1D2DBA06" w14:textId="77777777" w:rsidR="00013720" w:rsidRDefault="00013720" w:rsidP="00013720">
      <w:pPr>
        <w:shd w:val="clear" w:color="auto" w:fill="FFFFFF"/>
        <w:ind w:left="1418" w:right="851"/>
        <w:jc w:val="both"/>
        <w:rPr>
          <w:rFonts w:ascii="Palatino Linotype" w:hAnsi="Palatino Linotype"/>
          <w:i/>
          <w:sz w:val="20"/>
          <w:szCs w:val="20"/>
        </w:rPr>
      </w:pPr>
      <w:r>
        <w:rPr>
          <w:rFonts w:ascii="Palatino Linotype" w:hAnsi="Palatino Linotype"/>
          <w:i/>
          <w:sz w:val="20"/>
          <w:szCs w:val="20"/>
        </w:rPr>
        <w:t xml:space="preserve">1. Las actividades de fiscalización, verificación, inspección, comprobación y auditoría sobre el cumplimiento de las Leyes; o </w:t>
      </w:r>
    </w:p>
    <w:p w14:paraId="7E462BCD" w14:textId="77777777" w:rsidR="00013720" w:rsidRDefault="00013720" w:rsidP="00013720">
      <w:pPr>
        <w:shd w:val="clear" w:color="auto" w:fill="FFFFFF"/>
        <w:ind w:left="1418" w:right="851"/>
        <w:jc w:val="both"/>
        <w:rPr>
          <w:rFonts w:ascii="Palatino Linotype" w:hAnsi="Palatino Linotype"/>
          <w:i/>
          <w:sz w:val="20"/>
          <w:szCs w:val="20"/>
        </w:rPr>
      </w:pPr>
      <w:r>
        <w:rPr>
          <w:rFonts w:ascii="Palatino Linotype" w:hAnsi="Palatino Linotype"/>
          <w:i/>
          <w:sz w:val="20"/>
          <w:szCs w:val="20"/>
        </w:rPr>
        <w:t xml:space="preserve">2. La recaudación de las contribuciones. </w:t>
      </w:r>
    </w:p>
    <w:p w14:paraId="650B5D71" w14:textId="77777777" w:rsidR="00013720" w:rsidRDefault="00013720" w:rsidP="00013720">
      <w:pPr>
        <w:shd w:val="clear" w:color="auto" w:fill="FFFFFF"/>
        <w:spacing w:after="120"/>
        <w:ind w:left="1134" w:right="851"/>
        <w:jc w:val="both"/>
        <w:rPr>
          <w:rFonts w:ascii="Palatino Linotype" w:hAnsi="Palatino Linotype"/>
          <w:i/>
          <w:sz w:val="20"/>
          <w:szCs w:val="20"/>
        </w:rPr>
      </w:pPr>
      <w:r>
        <w:rPr>
          <w:rFonts w:ascii="Palatino Linotype" w:hAnsi="Palatino Linotype"/>
          <w:i/>
          <w:sz w:val="20"/>
          <w:szCs w:val="20"/>
        </w:rPr>
        <w:t xml:space="preserve">VI.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 </w:t>
      </w:r>
    </w:p>
    <w:p w14:paraId="000CAF91" w14:textId="77777777" w:rsidR="00013720" w:rsidRDefault="00013720" w:rsidP="00013720">
      <w:pPr>
        <w:shd w:val="clear" w:color="auto" w:fill="FFFFFF"/>
        <w:spacing w:after="120"/>
        <w:ind w:left="1134" w:right="851"/>
        <w:jc w:val="both"/>
        <w:rPr>
          <w:rFonts w:ascii="Palatino Linotype" w:hAnsi="Palatino Linotype"/>
          <w:i/>
          <w:sz w:val="20"/>
          <w:szCs w:val="20"/>
        </w:rPr>
      </w:pPr>
      <w:r>
        <w:rPr>
          <w:rFonts w:ascii="Palatino Linotype" w:hAnsi="Palatino Linotype"/>
          <w:i/>
          <w:sz w:val="20"/>
          <w:szCs w:val="20"/>
        </w:rPr>
        <w:t xml:space="preserve">VII. La que contengan las opiniones, recomendaciones o puntos de vista que formen parte del proceso deliberativo de los servidores públicos, hasta en tanto sea adoptada la decisión definitiva, la cual deberá estar documentada; </w:t>
      </w:r>
    </w:p>
    <w:p w14:paraId="01B7F64B" w14:textId="77777777" w:rsidR="00013720" w:rsidRDefault="00013720" w:rsidP="00013720">
      <w:pPr>
        <w:shd w:val="clear" w:color="auto" w:fill="FFFFFF"/>
        <w:spacing w:after="120"/>
        <w:ind w:left="1134" w:right="851"/>
        <w:jc w:val="both"/>
        <w:rPr>
          <w:rFonts w:ascii="Palatino Linotype" w:hAnsi="Palatino Linotype"/>
          <w:i/>
          <w:sz w:val="20"/>
          <w:szCs w:val="20"/>
        </w:rPr>
      </w:pPr>
      <w:r>
        <w:rPr>
          <w:rFonts w:ascii="Palatino Linotype" w:hAnsi="Palatino Linotype"/>
          <w:i/>
          <w:sz w:val="20"/>
          <w:szCs w:val="20"/>
        </w:rPr>
        <w:lastRenderedPageBreak/>
        <w:t xml:space="preserve">VIII. Vulnere la conducción de los expedientes judiciales o de los procedimientos administrativos seguidos en forma de juicio, en tanto no hayan quedado firmes; </w:t>
      </w:r>
    </w:p>
    <w:p w14:paraId="09703999" w14:textId="77777777" w:rsidR="00013720" w:rsidRDefault="00013720" w:rsidP="00013720">
      <w:pPr>
        <w:shd w:val="clear" w:color="auto" w:fill="FFFFFF"/>
        <w:spacing w:after="120"/>
        <w:ind w:left="1134" w:right="851"/>
        <w:jc w:val="both"/>
        <w:rPr>
          <w:rFonts w:ascii="Palatino Linotype" w:hAnsi="Palatino Linotype"/>
          <w:i/>
          <w:sz w:val="20"/>
          <w:szCs w:val="20"/>
        </w:rPr>
      </w:pPr>
      <w:r>
        <w:rPr>
          <w:rFonts w:ascii="Palatino Linotype" w:hAnsi="Palatino Linotype"/>
          <w:i/>
          <w:sz w:val="20"/>
          <w:szCs w:val="20"/>
        </w:rPr>
        <w:t xml:space="preserve">IX. Se encuentre contenida dentro de las investigaciones de hechos que la Ley señale como delitos y se tramiten ante el Ministerio Público; </w:t>
      </w:r>
    </w:p>
    <w:p w14:paraId="315E5301" w14:textId="77777777" w:rsidR="00013720" w:rsidRDefault="00013720" w:rsidP="00013720">
      <w:pPr>
        <w:shd w:val="clear" w:color="auto" w:fill="FFFFFF"/>
        <w:spacing w:after="120"/>
        <w:ind w:left="1134" w:right="851"/>
        <w:jc w:val="both"/>
        <w:rPr>
          <w:rFonts w:ascii="Palatino Linotype" w:hAnsi="Palatino Linotype"/>
          <w:i/>
          <w:sz w:val="20"/>
          <w:szCs w:val="20"/>
        </w:rPr>
      </w:pPr>
      <w:r>
        <w:rPr>
          <w:rFonts w:ascii="Palatino Linotype" w:hAnsi="Palatino Linotype"/>
          <w:i/>
          <w:sz w:val="20"/>
          <w:szCs w:val="20"/>
        </w:rPr>
        <w:t xml:space="preserve">X. El daño que pueda producirse con la publicación de la información sea mayor que el interés público de conocer la información de referencia, siempre que esté directamente relacionado con procesos o procedimientos administrativos o judiciales que no hayan quedado firmes; 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 </w:t>
      </w:r>
    </w:p>
    <w:p w14:paraId="0AA32C65" w14:textId="77777777" w:rsidR="00013720" w:rsidRDefault="00013720" w:rsidP="00013720">
      <w:pPr>
        <w:shd w:val="clear" w:color="auto" w:fill="FFFFFF"/>
        <w:spacing w:after="120"/>
        <w:ind w:left="1134" w:right="851"/>
        <w:jc w:val="both"/>
        <w:rPr>
          <w:rFonts w:ascii="Palatino Linotype" w:hAnsi="Palatino Linotype"/>
          <w:i/>
          <w:sz w:val="20"/>
          <w:szCs w:val="20"/>
        </w:rPr>
      </w:pPr>
      <w:r>
        <w:rPr>
          <w:rFonts w:ascii="Palatino Linotype" w:hAnsi="Palatino Linotype"/>
          <w:i/>
          <w:sz w:val="20"/>
          <w:szCs w:val="20"/>
        </w:rPr>
        <w:t>XI. Las que por disposición expresa de una ley tengan tal carácter, siempre que sean acordes con las bases, principios y disposiciones establecidos en esta Ley y no la contravengan; así como las previstas en tratados internacionales.</w:t>
      </w:r>
    </w:p>
    <w:p w14:paraId="30EAD697" w14:textId="77777777" w:rsidR="00013720" w:rsidRDefault="00013720" w:rsidP="00013720">
      <w:pPr>
        <w:shd w:val="clear" w:color="auto" w:fill="FFFFFF"/>
        <w:spacing w:after="120"/>
        <w:ind w:left="851" w:right="851"/>
        <w:jc w:val="both"/>
        <w:rPr>
          <w:rFonts w:ascii="Palatino Linotype" w:hAnsi="Palatino Linotype"/>
          <w:sz w:val="20"/>
          <w:szCs w:val="20"/>
          <w:lang w:val="es-MX" w:eastAsia="es-MX"/>
        </w:rPr>
      </w:pPr>
      <w:r>
        <w:rPr>
          <w:rFonts w:ascii="Palatino Linotype" w:hAnsi="Palatino Linotype"/>
          <w:b/>
          <w:bCs/>
          <w:i/>
          <w:iCs/>
          <w:sz w:val="20"/>
          <w:szCs w:val="20"/>
          <w:lang w:eastAsia="es-MX"/>
        </w:rPr>
        <w:t>Artículo 143</w:t>
      </w:r>
      <w:r>
        <w:rPr>
          <w:rFonts w:ascii="Palatino Linotype" w:hAnsi="Palatino Linotype"/>
          <w:i/>
          <w:iCs/>
          <w:sz w:val="20"/>
          <w:szCs w:val="20"/>
          <w:lang w:eastAsia="es-MX"/>
        </w:rPr>
        <w:t>. Para los efectos de esta Ley se considera información confidencial, la clasificada como tal, de manera permanente, por su naturaleza, cuando:</w:t>
      </w:r>
    </w:p>
    <w:p w14:paraId="3C3725AA" w14:textId="77777777" w:rsidR="00013720" w:rsidRDefault="00013720" w:rsidP="00013720">
      <w:pPr>
        <w:shd w:val="clear" w:color="auto" w:fill="FFFFFF"/>
        <w:spacing w:after="120"/>
        <w:ind w:left="1134" w:right="851"/>
        <w:jc w:val="both"/>
        <w:rPr>
          <w:rFonts w:ascii="Palatino Linotype" w:eastAsia="Calibri" w:hAnsi="Palatino Linotype" w:cs="Arial"/>
          <w:bCs/>
          <w:i/>
          <w:noProof/>
          <w:sz w:val="20"/>
          <w:szCs w:val="20"/>
        </w:rPr>
      </w:pPr>
      <w:r>
        <w:rPr>
          <w:rFonts w:ascii="Palatino Linotype" w:hAnsi="Palatino Linotype"/>
          <w:b/>
          <w:i/>
          <w:iCs/>
          <w:sz w:val="20"/>
          <w:szCs w:val="20"/>
          <w:lang w:eastAsia="es-MX"/>
        </w:rPr>
        <w:t>I.</w:t>
      </w:r>
      <w:r>
        <w:rPr>
          <w:rFonts w:ascii="Palatino Linotype" w:hAnsi="Palatino Linotype"/>
          <w:i/>
          <w:iCs/>
          <w:sz w:val="20"/>
          <w:szCs w:val="20"/>
          <w:lang w:eastAsia="es-MX"/>
        </w:rPr>
        <w:t xml:space="preserve"> Se refiera a la información privada y los datos personales concernientes a una persona física o jurídico colectiva identificada o identificable..</w:t>
      </w:r>
      <w:r>
        <w:rPr>
          <w:rFonts w:ascii="Palatino Linotype" w:eastAsia="Calibri" w:hAnsi="Palatino Linotype" w:cs="Arial"/>
          <w:bCs/>
          <w:i/>
          <w:noProof/>
          <w:sz w:val="20"/>
          <w:szCs w:val="20"/>
        </w:rPr>
        <w:t>.”</w:t>
      </w:r>
    </w:p>
    <w:p w14:paraId="2AACB730" w14:textId="77777777" w:rsidR="00013720" w:rsidRDefault="00013720" w:rsidP="00013720">
      <w:pPr>
        <w:spacing w:before="240" w:after="240" w:line="360" w:lineRule="auto"/>
        <w:jc w:val="both"/>
        <w:rPr>
          <w:rFonts w:ascii="Palatino Linotype" w:eastAsiaTheme="minorEastAsia" w:hAnsi="Palatino Linotype" w:cs="Bookman Old Style"/>
          <w:lang w:val="es-MX"/>
        </w:rPr>
      </w:pPr>
      <w:r>
        <w:rPr>
          <w:rFonts w:ascii="Palatino Linotype" w:eastAsiaTheme="minorEastAsia" w:hAnsi="Palatino Linotype" w:cs="Bookman Old Style"/>
          <w:lang w:val="es-MX"/>
        </w:rPr>
        <w:t>De lo anterior se desprende lo siguiente:</w:t>
      </w:r>
    </w:p>
    <w:p w14:paraId="3EFC6A67" w14:textId="77777777" w:rsidR="00013720" w:rsidRDefault="00013720" w:rsidP="00013720">
      <w:pPr>
        <w:pStyle w:val="Prrafodelista"/>
        <w:numPr>
          <w:ilvl w:val="0"/>
          <w:numId w:val="24"/>
        </w:numPr>
        <w:spacing w:after="240" w:line="360" w:lineRule="auto"/>
        <w:jc w:val="both"/>
        <w:rPr>
          <w:rFonts w:ascii="Palatino Linotype" w:eastAsiaTheme="minorEastAsia" w:hAnsi="Palatino Linotype" w:cs="Bookman Old Style"/>
          <w:lang w:val="es-MX"/>
        </w:rPr>
      </w:pPr>
      <w:r>
        <w:rPr>
          <w:rFonts w:ascii="Palatino Linotype" w:eastAsiaTheme="minorEastAsia" w:hAnsi="Palatino Linotype" w:cs="Bookman Old Style"/>
          <w:lang w:val="es-MX"/>
        </w:rPr>
        <w:t xml:space="preserve">Que es información considerada como confidencial </w:t>
      </w:r>
      <w:r>
        <w:rPr>
          <w:rFonts w:ascii="Palatino Linotype" w:hAnsi="Palatino Linotype"/>
          <w:iCs/>
          <w:lang w:eastAsia="es-MX"/>
        </w:rPr>
        <w:t>secretos bancario, fiduciario, industrial, comercial, fiscal, bursátil y postal, cuya titularidad corresponda a particulares, sujetos de derecho internacional o a sujetos obligados cuando no involucren el ejercicio de recursos públicos.</w:t>
      </w:r>
    </w:p>
    <w:p w14:paraId="748AD392" w14:textId="77777777" w:rsidR="00013720" w:rsidRDefault="00013720" w:rsidP="00013720">
      <w:pPr>
        <w:pStyle w:val="Prrafodelista"/>
        <w:numPr>
          <w:ilvl w:val="0"/>
          <w:numId w:val="24"/>
        </w:numPr>
        <w:spacing w:after="240" w:line="360" w:lineRule="auto"/>
        <w:jc w:val="both"/>
        <w:rPr>
          <w:rFonts w:ascii="Palatino Linotype" w:eastAsiaTheme="minorEastAsia" w:hAnsi="Palatino Linotype" w:cs="Bookman Old Style"/>
          <w:lang w:val="es-MX"/>
        </w:rPr>
      </w:pPr>
      <w:r>
        <w:rPr>
          <w:rFonts w:ascii="Palatino Linotype" w:hAnsi="Palatino Linotype"/>
          <w:iCs/>
          <w:lang w:eastAsia="es-MX"/>
        </w:rPr>
        <w:t>Los datos personales corresponden a información concerniente a una persona identificada o identificable, los cuales son irrenunciables, intransferibles e indelegables</w:t>
      </w:r>
    </w:p>
    <w:p w14:paraId="0CE3864C" w14:textId="77777777" w:rsidR="00013720" w:rsidRDefault="00013720" w:rsidP="00013720">
      <w:pPr>
        <w:pStyle w:val="Prrafodelista"/>
        <w:numPr>
          <w:ilvl w:val="0"/>
          <w:numId w:val="24"/>
        </w:numPr>
        <w:spacing w:after="240" w:line="360" w:lineRule="auto"/>
        <w:jc w:val="both"/>
        <w:rPr>
          <w:rFonts w:ascii="Palatino Linotype" w:eastAsiaTheme="minorEastAsia" w:hAnsi="Palatino Linotype" w:cs="Bookman Old Style"/>
          <w:lang w:val="es-MX"/>
        </w:rPr>
      </w:pPr>
      <w:r>
        <w:rPr>
          <w:rFonts w:ascii="Palatino Linotype" w:eastAsiaTheme="minorEastAsia" w:hAnsi="Palatino Linotype" w:cs="Bookman Old Style"/>
          <w:lang w:val="es-MX"/>
        </w:rPr>
        <w:t xml:space="preserve">Es información reservada, la clasificada con </w:t>
      </w:r>
      <w:r>
        <w:rPr>
          <w:rFonts w:ascii="Palatino Linotype" w:hAnsi="Palatino Linotype"/>
          <w:bCs/>
          <w:iCs/>
          <w:lang w:eastAsia="es-MX"/>
        </w:rPr>
        <w:t>ese carácter de manera temporal por disposición de Ley, cuya divulgación puede causar daño en términos de lo establecido.</w:t>
      </w:r>
    </w:p>
    <w:p w14:paraId="0FA3C7A3" w14:textId="77777777" w:rsidR="00013720" w:rsidRDefault="00013720" w:rsidP="00013720">
      <w:pPr>
        <w:pStyle w:val="Prrafodelista"/>
        <w:numPr>
          <w:ilvl w:val="0"/>
          <w:numId w:val="24"/>
        </w:numPr>
        <w:spacing w:after="240" w:line="360" w:lineRule="auto"/>
        <w:jc w:val="both"/>
        <w:rPr>
          <w:rFonts w:ascii="Palatino Linotype" w:eastAsiaTheme="minorEastAsia" w:hAnsi="Palatino Linotype" w:cs="Bookman Old Style"/>
          <w:lang w:val="es-MX"/>
        </w:rPr>
      </w:pPr>
      <w:r>
        <w:rPr>
          <w:rFonts w:ascii="Palatino Linotype" w:hAnsi="Palatino Linotype" w:cs="Arial"/>
          <w:bCs/>
          <w:noProof/>
        </w:rPr>
        <w:lastRenderedPageBreak/>
        <w:t xml:space="preserve">La información pública será restringida excepcionalmente, cuando ésta sea clasificada como reservada o confidencial, es por ello, que cuando en </w:t>
      </w:r>
      <w:r>
        <w:rPr>
          <w:rFonts w:ascii="Palatino Linotype" w:hAnsi="Palatino Linotype"/>
          <w:iCs/>
          <w:lang w:eastAsia="es-MX"/>
        </w:rPr>
        <w:t>un mismo medio, impreso o electrónico se contenga se deberá elaborar una versión pública en la que se testen las partes o secciones clasificadas.</w:t>
      </w:r>
    </w:p>
    <w:p w14:paraId="192E6A45" w14:textId="77777777" w:rsidR="00013720" w:rsidRDefault="00013720" w:rsidP="00013720">
      <w:pPr>
        <w:spacing w:after="240" w:line="360" w:lineRule="auto"/>
        <w:jc w:val="both"/>
        <w:rPr>
          <w:rFonts w:ascii="Palatino Linotype" w:hAnsi="Palatino Linotype" w:cs="Arial"/>
        </w:rPr>
      </w:pPr>
      <w:r>
        <w:rPr>
          <w:rFonts w:ascii="Palatino Linotype" w:eastAsiaTheme="minorEastAsia" w:hAnsi="Palatino Linotype" w:cs="Bookman Old Style"/>
          <w:lang w:val="es-MX"/>
        </w:rPr>
        <w:t>Por su parte, los artículos</w:t>
      </w:r>
      <w:r>
        <w:rPr>
          <w:rFonts w:ascii="Palatino Linotype" w:hAnsi="Palatino Linotype" w:cs="Arial"/>
        </w:rPr>
        <w:t xml:space="preserve"> 49 fracción VIII, 53, 59 fracción X y V, de la Ley de la Materia, disponen que la clasificación de la información no opera con la simple supresión de datos que se haga en los documentos de que se trate o con la simple decisión que tome el Servidor Público Habilitado o el Responsable de la Unidad de Transparencia del Sujeto Obligado, al señalar expresamente lo siguiente:</w:t>
      </w:r>
    </w:p>
    <w:p w14:paraId="24AF996F" w14:textId="77777777" w:rsidR="00013720" w:rsidRDefault="00013720" w:rsidP="00013720">
      <w:pPr>
        <w:spacing w:after="120"/>
        <w:ind w:left="851" w:right="851"/>
        <w:jc w:val="both"/>
        <w:rPr>
          <w:rFonts w:ascii="Palatino Linotype" w:hAnsi="Palatino Linotype"/>
          <w:i/>
          <w:sz w:val="20"/>
          <w:szCs w:val="20"/>
        </w:rPr>
      </w:pPr>
      <w:r>
        <w:rPr>
          <w:rFonts w:ascii="Palatino Linotype" w:hAnsi="Palatino Linotype"/>
          <w:b/>
          <w:i/>
          <w:sz w:val="20"/>
          <w:szCs w:val="20"/>
        </w:rPr>
        <w:t>“Artículo 49.</w:t>
      </w:r>
      <w:r>
        <w:rPr>
          <w:rFonts w:ascii="Palatino Linotype" w:hAnsi="Palatino Linotype"/>
          <w:i/>
          <w:sz w:val="20"/>
          <w:szCs w:val="20"/>
        </w:rPr>
        <w:t xml:space="preserve"> </w:t>
      </w:r>
      <w:r>
        <w:rPr>
          <w:rFonts w:ascii="Palatino Linotype" w:hAnsi="Palatino Linotype"/>
          <w:b/>
          <w:i/>
          <w:sz w:val="20"/>
          <w:szCs w:val="20"/>
        </w:rPr>
        <w:t>Los Comités de Transparencia</w:t>
      </w:r>
      <w:r>
        <w:rPr>
          <w:rFonts w:ascii="Palatino Linotype" w:hAnsi="Palatino Linotype"/>
          <w:i/>
          <w:sz w:val="20"/>
          <w:szCs w:val="20"/>
        </w:rPr>
        <w:t xml:space="preserve"> tendrán las siguientes atribuciones:</w:t>
      </w:r>
    </w:p>
    <w:p w14:paraId="7F9DEBEC" w14:textId="77777777" w:rsidR="00013720" w:rsidRDefault="00013720" w:rsidP="00013720">
      <w:pPr>
        <w:spacing w:after="120"/>
        <w:ind w:left="1134" w:right="851"/>
        <w:jc w:val="both"/>
        <w:rPr>
          <w:rFonts w:ascii="Palatino Linotype" w:hAnsi="Palatino Linotype"/>
          <w:b/>
          <w:i/>
          <w:sz w:val="20"/>
          <w:szCs w:val="20"/>
        </w:rPr>
      </w:pPr>
      <w:r>
        <w:rPr>
          <w:rFonts w:ascii="Palatino Linotype" w:hAnsi="Palatino Linotype"/>
          <w:b/>
          <w:i/>
          <w:sz w:val="20"/>
          <w:szCs w:val="20"/>
        </w:rPr>
        <w:t>(…)</w:t>
      </w:r>
    </w:p>
    <w:p w14:paraId="6870AA34" w14:textId="77777777" w:rsidR="00013720" w:rsidRDefault="00013720" w:rsidP="00013720">
      <w:pPr>
        <w:spacing w:after="120"/>
        <w:ind w:left="1134" w:right="851"/>
        <w:jc w:val="both"/>
        <w:rPr>
          <w:rFonts w:ascii="Palatino Linotype" w:hAnsi="Palatino Linotype"/>
          <w:i/>
          <w:sz w:val="20"/>
          <w:szCs w:val="20"/>
        </w:rPr>
      </w:pPr>
      <w:r>
        <w:rPr>
          <w:rFonts w:ascii="Palatino Linotype" w:hAnsi="Palatino Linotype"/>
          <w:b/>
          <w:i/>
          <w:sz w:val="20"/>
          <w:szCs w:val="20"/>
        </w:rPr>
        <w:t>VIII. Aprobar, modificar o revocar la clasificación de la información</w:t>
      </w:r>
      <w:r>
        <w:rPr>
          <w:rFonts w:ascii="Palatino Linotype" w:hAnsi="Palatino Linotype"/>
          <w:i/>
          <w:sz w:val="20"/>
          <w:szCs w:val="20"/>
        </w:rPr>
        <w:t>…</w:t>
      </w:r>
    </w:p>
    <w:p w14:paraId="453E7544" w14:textId="77777777" w:rsidR="00013720" w:rsidRDefault="00013720" w:rsidP="00013720">
      <w:pPr>
        <w:spacing w:after="120"/>
        <w:ind w:left="851" w:right="851"/>
        <w:jc w:val="both"/>
        <w:rPr>
          <w:rFonts w:ascii="Palatino Linotype" w:hAnsi="Palatino Linotype"/>
          <w:i/>
          <w:sz w:val="20"/>
          <w:szCs w:val="20"/>
        </w:rPr>
      </w:pPr>
      <w:r>
        <w:rPr>
          <w:rFonts w:ascii="Palatino Linotype" w:hAnsi="Palatino Linotype"/>
          <w:b/>
          <w:i/>
          <w:sz w:val="20"/>
          <w:szCs w:val="20"/>
        </w:rPr>
        <w:t>Artículo 53.</w:t>
      </w:r>
      <w:r>
        <w:rPr>
          <w:rFonts w:ascii="Palatino Linotype" w:hAnsi="Palatino Linotype"/>
          <w:i/>
          <w:sz w:val="20"/>
          <w:szCs w:val="20"/>
        </w:rPr>
        <w:t xml:space="preserve"> Las </w:t>
      </w:r>
      <w:r>
        <w:rPr>
          <w:rFonts w:ascii="Palatino Linotype" w:hAnsi="Palatino Linotype"/>
          <w:b/>
          <w:i/>
          <w:sz w:val="20"/>
          <w:szCs w:val="20"/>
        </w:rPr>
        <w:t>Unidades de Transparencia</w:t>
      </w:r>
      <w:r>
        <w:rPr>
          <w:rFonts w:ascii="Palatino Linotype" w:hAnsi="Palatino Linotype"/>
          <w:i/>
          <w:sz w:val="20"/>
          <w:szCs w:val="20"/>
        </w:rPr>
        <w:t xml:space="preserve"> tendrán las siguientes </w:t>
      </w:r>
      <w:r>
        <w:rPr>
          <w:rFonts w:ascii="Palatino Linotype" w:hAnsi="Palatino Linotype"/>
          <w:b/>
          <w:i/>
          <w:sz w:val="20"/>
          <w:szCs w:val="20"/>
        </w:rPr>
        <w:t>funciones</w:t>
      </w:r>
      <w:r>
        <w:rPr>
          <w:rFonts w:ascii="Palatino Linotype" w:hAnsi="Palatino Linotype"/>
          <w:i/>
          <w:sz w:val="20"/>
          <w:szCs w:val="20"/>
        </w:rPr>
        <w:t>:</w:t>
      </w:r>
    </w:p>
    <w:p w14:paraId="08258C85" w14:textId="77777777" w:rsidR="00013720" w:rsidRDefault="00013720" w:rsidP="00013720">
      <w:pPr>
        <w:tabs>
          <w:tab w:val="left" w:pos="3280"/>
        </w:tabs>
        <w:spacing w:after="120"/>
        <w:ind w:left="1134" w:right="851"/>
        <w:jc w:val="both"/>
        <w:rPr>
          <w:rFonts w:ascii="Palatino Linotype" w:hAnsi="Palatino Linotype"/>
          <w:i/>
          <w:sz w:val="20"/>
          <w:szCs w:val="20"/>
        </w:rPr>
      </w:pPr>
      <w:r>
        <w:rPr>
          <w:rFonts w:ascii="Palatino Linotype" w:hAnsi="Palatino Linotype"/>
          <w:i/>
          <w:sz w:val="20"/>
          <w:szCs w:val="20"/>
        </w:rPr>
        <w:t>(…)</w:t>
      </w:r>
    </w:p>
    <w:p w14:paraId="238C837D" w14:textId="77777777" w:rsidR="00013720" w:rsidRDefault="00013720" w:rsidP="00013720">
      <w:pPr>
        <w:spacing w:after="120"/>
        <w:ind w:left="1134" w:right="851"/>
        <w:jc w:val="both"/>
        <w:rPr>
          <w:rFonts w:ascii="Palatino Linotype" w:hAnsi="Palatino Linotype"/>
          <w:i/>
          <w:sz w:val="20"/>
          <w:szCs w:val="20"/>
        </w:rPr>
      </w:pPr>
      <w:r>
        <w:rPr>
          <w:rFonts w:ascii="Palatino Linotype" w:hAnsi="Palatino Linotype"/>
          <w:b/>
          <w:i/>
          <w:sz w:val="20"/>
          <w:szCs w:val="20"/>
        </w:rPr>
        <w:t>X. Presentar ante el Comité, el proyecto de clasificación de información;</w:t>
      </w:r>
      <w:r>
        <w:rPr>
          <w:rFonts w:ascii="Palatino Linotype" w:hAnsi="Palatino Linotype"/>
          <w:i/>
          <w:sz w:val="20"/>
          <w:szCs w:val="20"/>
        </w:rPr>
        <w:t>…</w:t>
      </w:r>
    </w:p>
    <w:p w14:paraId="609D1C96" w14:textId="77777777" w:rsidR="00013720" w:rsidRDefault="00013720" w:rsidP="00013720">
      <w:pPr>
        <w:spacing w:after="120"/>
        <w:ind w:left="851" w:right="851"/>
        <w:jc w:val="both"/>
        <w:rPr>
          <w:rFonts w:ascii="Palatino Linotype" w:hAnsi="Palatino Linotype"/>
          <w:i/>
          <w:sz w:val="20"/>
          <w:szCs w:val="20"/>
        </w:rPr>
      </w:pPr>
      <w:r>
        <w:rPr>
          <w:rFonts w:ascii="Palatino Linotype" w:hAnsi="Palatino Linotype"/>
          <w:b/>
          <w:i/>
          <w:sz w:val="20"/>
          <w:szCs w:val="20"/>
        </w:rPr>
        <w:t>Artículo 59.</w:t>
      </w:r>
      <w:r>
        <w:rPr>
          <w:rFonts w:ascii="Palatino Linotype" w:hAnsi="Palatino Linotype"/>
          <w:i/>
          <w:sz w:val="20"/>
          <w:szCs w:val="20"/>
        </w:rPr>
        <w:t xml:space="preserve"> Los </w:t>
      </w:r>
      <w:r>
        <w:rPr>
          <w:rFonts w:ascii="Palatino Linotype" w:hAnsi="Palatino Linotype"/>
          <w:b/>
          <w:i/>
          <w:sz w:val="20"/>
          <w:szCs w:val="20"/>
        </w:rPr>
        <w:t>servidores públicos habilitados</w:t>
      </w:r>
      <w:r>
        <w:rPr>
          <w:rFonts w:ascii="Palatino Linotype" w:hAnsi="Palatino Linotype"/>
          <w:i/>
          <w:sz w:val="20"/>
          <w:szCs w:val="20"/>
        </w:rPr>
        <w:t xml:space="preserve"> tendrán las </w:t>
      </w:r>
      <w:r>
        <w:rPr>
          <w:rFonts w:ascii="Palatino Linotype" w:hAnsi="Palatino Linotype"/>
          <w:b/>
          <w:i/>
          <w:sz w:val="20"/>
          <w:szCs w:val="20"/>
        </w:rPr>
        <w:t>funciones</w:t>
      </w:r>
      <w:r>
        <w:rPr>
          <w:rFonts w:ascii="Palatino Linotype" w:hAnsi="Palatino Linotype"/>
          <w:i/>
          <w:sz w:val="20"/>
          <w:szCs w:val="20"/>
        </w:rPr>
        <w:t xml:space="preserve"> siguientes:</w:t>
      </w:r>
    </w:p>
    <w:p w14:paraId="065E9FF4" w14:textId="77777777" w:rsidR="00013720" w:rsidRDefault="00013720" w:rsidP="00013720">
      <w:pPr>
        <w:spacing w:after="120"/>
        <w:ind w:left="1134" w:right="851"/>
        <w:jc w:val="both"/>
        <w:rPr>
          <w:rFonts w:ascii="Palatino Linotype" w:hAnsi="Palatino Linotype"/>
          <w:b/>
          <w:i/>
          <w:sz w:val="20"/>
          <w:szCs w:val="20"/>
        </w:rPr>
      </w:pPr>
      <w:r>
        <w:rPr>
          <w:rFonts w:ascii="Palatino Linotype" w:hAnsi="Palatino Linotype"/>
          <w:b/>
          <w:i/>
          <w:sz w:val="20"/>
          <w:szCs w:val="20"/>
        </w:rPr>
        <w:t>(…)</w:t>
      </w:r>
    </w:p>
    <w:p w14:paraId="772B17F9" w14:textId="77777777" w:rsidR="00013720" w:rsidRDefault="00013720" w:rsidP="00013720">
      <w:pPr>
        <w:spacing w:after="120"/>
        <w:ind w:left="1134" w:right="851"/>
        <w:jc w:val="both"/>
        <w:rPr>
          <w:rFonts w:ascii="Palatino Linotype" w:hAnsi="Palatino Linotype"/>
          <w:i/>
          <w:sz w:val="20"/>
          <w:szCs w:val="20"/>
        </w:rPr>
      </w:pPr>
      <w:r>
        <w:rPr>
          <w:rFonts w:ascii="Palatino Linotype" w:hAnsi="Palatino Linotype"/>
          <w:b/>
          <w:i/>
          <w:sz w:val="20"/>
          <w:szCs w:val="20"/>
        </w:rPr>
        <w:t>V. Integrar y presentar al responsable de la Unidad de Transparencia la propuesta de clasificación de información</w:t>
      </w:r>
      <w:r>
        <w:rPr>
          <w:rFonts w:ascii="Palatino Linotype" w:hAnsi="Palatino Linotype"/>
          <w:i/>
          <w:sz w:val="20"/>
          <w:szCs w:val="20"/>
        </w:rPr>
        <w:t>, la cual tendrá los fundamentos y argumentos en que se basa dicha propuesta;…”</w:t>
      </w:r>
    </w:p>
    <w:p w14:paraId="4B439E79" w14:textId="77777777" w:rsidR="00013720" w:rsidRDefault="00013720" w:rsidP="00013720">
      <w:pPr>
        <w:spacing w:before="240" w:after="240" w:line="360" w:lineRule="auto"/>
        <w:jc w:val="both"/>
        <w:rPr>
          <w:rFonts w:ascii="Palatino Linotype" w:hAnsi="Palatino Linotype" w:cs="Arial"/>
        </w:rPr>
      </w:pPr>
      <w:r>
        <w:rPr>
          <w:rFonts w:ascii="Palatino Linotype" w:eastAsiaTheme="minorEastAsia" w:hAnsi="Palatino Linotype" w:cs="Bookman Old Style"/>
          <w:lang w:val="es-MX"/>
        </w:rPr>
        <w:t xml:space="preserve">Entonces se puede concluir que la </w:t>
      </w:r>
      <w:r>
        <w:rPr>
          <w:rFonts w:ascii="Palatino Linotype" w:hAnsi="Palatino Linotype" w:cs="Arial"/>
        </w:rPr>
        <w:t xml:space="preserve">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sea presentada ante al Comité de Transparencia de así resultar procedente, el proyecto de clasificación de la </w:t>
      </w:r>
      <w:r>
        <w:rPr>
          <w:rFonts w:ascii="Palatino Linotype" w:hAnsi="Palatino Linotype" w:cs="Arial"/>
        </w:rPr>
        <w:lastRenderedPageBreak/>
        <w:t>información, para que sea éste último quien apruebe, modifique o revoque la clasificación de la información solicitada.</w:t>
      </w:r>
    </w:p>
    <w:p w14:paraId="7C235AE6" w14:textId="45A1586C" w:rsidR="00013720" w:rsidRDefault="00013720" w:rsidP="00013720">
      <w:pPr>
        <w:spacing w:before="240" w:after="240" w:line="360" w:lineRule="auto"/>
        <w:jc w:val="both"/>
        <w:rPr>
          <w:rFonts w:ascii="Palatino Linotype" w:hAnsi="Palatino Linotype" w:cs="Arial"/>
        </w:rPr>
      </w:pPr>
      <w:r>
        <w:rPr>
          <w:rFonts w:ascii="Palatino Linotype" w:hAnsi="Palatino Linotype" w:cs="Arial"/>
        </w:rPr>
        <w:t>En consecuencia, para que se establezca válidamente un limitante al derecho de acceso a la información pública, debe existir un supuesto</w:t>
      </w:r>
      <w:r w:rsidR="002D61A4">
        <w:rPr>
          <w:rFonts w:ascii="Palatino Linotype" w:hAnsi="Palatino Linotype" w:cs="Arial"/>
        </w:rPr>
        <w:t xml:space="preserve"> jurídico que así lo disponga, </w:t>
      </w:r>
      <w:r>
        <w:rPr>
          <w:rFonts w:ascii="Palatino Linotype" w:hAnsi="Palatino Linotype" w:cs="Arial"/>
        </w:rPr>
        <w:t>una base racional basada en el interés general, social o en la protección de los particulares, bajo un acto de autoridad que contenga la debida fundamentación y motivación, en el que predomine la ponderación para determinar el interés general de proteger la información sobre el derechos de los particulares de conocerla.</w:t>
      </w:r>
    </w:p>
    <w:p w14:paraId="73632CAD" w14:textId="77777777" w:rsidR="00013720" w:rsidRDefault="00013720" w:rsidP="00013720">
      <w:pPr>
        <w:spacing w:before="240" w:after="240" w:line="360" w:lineRule="auto"/>
        <w:jc w:val="both"/>
        <w:rPr>
          <w:rFonts w:ascii="Palatino Linotype" w:hAnsi="Palatino Linotype" w:cs="Arial"/>
        </w:rPr>
      </w:pPr>
      <w:r>
        <w:rPr>
          <w:rFonts w:ascii="Palatino Linotype" w:hAnsi="Palatino Linotype" w:cs="Arial"/>
        </w:rPr>
        <w:t>Bajo ese esquema, se evidencia que asiste la razón al particular, bajo lo dispuesto en el artículo 6, apartado A, fracción I de la Constitución Política de los Estados Unidos Mexicanos, en el que se prevé el principio de máxima publicidad, en virtud del cual toda la información en posesión de los sujetos obligados es pública, y solo puede ser reservada temporalmente por razones de interés público en los términos que fijen las leyes, prevaleciendo el principio en comento. En virtud de que, el escrito presentado en respuesta no cumple las formalidades para tener como legalmente válida la clasificación de la información.</w:t>
      </w:r>
    </w:p>
    <w:p w14:paraId="1FC540D2" w14:textId="7FF26898" w:rsidR="002D61A4" w:rsidRPr="002D61A4" w:rsidRDefault="002D61A4" w:rsidP="002D61A4">
      <w:pPr>
        <w:spacing w:before="240" w:after="240" w:line="360" w:lineRule="auto"/>
        <w:jc w:val="both"/>
        <w:rPr>
          <w:rFonts w:ascii="Palatino Linotype" w:hAnsi="Palatino Linotype"/>
          <w:b/>
          <w:color w:val="000000"/>
        </w:rPr>
      </w:pPr>
      <w:r w:rsidRPr="002D61A4">
        <w:rPr>
          <w:rFonts w:ascii="Palatino Linotype" w:hAnsi="Palatino Linotype" w:cs="Arial"/>
        </w:rPr>
        <w:t xml:space="preserve">Derivado de lo anterior, </w:t>
      </w:r>
      <w:r>
        <w:rPr>
          <w:rFonts w:ascii="Palatino Linotype" w:hAnsi="Palatino Linotype" w:cs="Arial"/>
        </w:rPr>
        <w:t xml:space="preserve">se procede a analizar </w:t>
      </w:r>
      <w:r w:rsidRPr="002D61A4">
        <w:rPr>
          <w:rFonts w:ascii="Palatino Linotype" w:hAnsi="Palatino Linotype" w:cs="Arial"/>
        </w:rPr>
        <w:t>en</w:t>
      </w:r>
      <w:r>
        <w:rPr>
          <w:rFonts w:ascii="Palatino Linotype" w:hAnsi="Palatino Linotype" w:cs="Arial"/>
        </w:rPr>
        <w:t xml:space="preserve"> primer lugar, </w:t>
      </w:r>
      <w:r w:rsidRPr="002D61A4">
        <w:rPr>
          <w:rFonts w:ascii="Palatino Linotype" w:hAnsi="Palatino Linotype" w:cs="Arial"/>
        </w:rPr>
        <w:t xml:space="preserve">lo relativo al requerimiento de información marcado con el numeral 1 en esta resolución, </w:t>
      </w:r>
      <w:r>
        <w:rPr>
          <w:rFonts w:ascii="Palatino Linotype" w:hAnsi="Palatino Linotype" w:cs="Arial"/>
        </w:rPr>
        <w:t xml:space="preserve">mediante el cual, el particular solicitó </w:t>
      </w:r>
      <w:r>
        <w:rPr>
          <w:rFonts w:ascii="Palatino Linotype" w:hAnsi="Palatino Linotype"/>
          <w:b/>
          <w:color w:val="000000"/>
        </w:rPr>
        <w:t>l</w:t>
      </w:r>
      <w:r w:rsidRPr="002D61A4">
        <w:rPr>
          <w:rFonts w:ascii="Palatino Linotype" w:hAnsi="Palatino Linotype"/>
          <w:b/>
          <w:color w:val="000000"/>
        </w:rPr>
        <w:t>os recibos de nómina de todos y cada uno de los empleados dados de alta en el trienio comprendido 2019-2020</w:t>
      </w:r>
      <w:r>
        <w:rPr>
          <w:rFonts w:ascii="Palatino Linotype" w:hAnsi="Palatino Linotype"/>
          <w:b/>
          <w:color w:val="000000"/>
        </w:rPr>
        <w:t>,</w:t>
      </w:r>
      <w:r w:rsidRPr="002D61A4">
        <w:rPr>
          <w:rFonts w:ascii="Palatino Linotype" w:hAnsi="Palatino Linotype"/>
          <w:b/>
          <w:color w:val="000000"/>
        </w:rPr>
        <w:t xml:space="preserve"> correspondientes a la quincena del 16 al 30 de abril de 2021. </w:t>
      </w:r>
    </w:p>
    <w:p w14:paraId="5FC592C1" w14:textId="77777777" w:rsidR="002D61A4" w:rsidRDefault="002D61A4" w:rsidP="002D61A4">
      <w:pPr>
        <w:spacing w:before="240" w:after="240" w:line="360" w:lineRule="auto"/>
        <w:ind w:right="49"/>
        <w:jc w:val="both"/>
        <w:rPr>
          <w:rFonts w:ascii="Palatino Linotype" w:hAnsi="Palatino Linotype" w:cs="Arial"/>
        </w:rPr>
      </w:pPr>
      <w:r>
        <w:rPr>
          <w:rFonts w:ascii="Palatino Linotype" w:hAnsi="Palatino Linotype" w:cs="Arial"/>
        </w:rPr>
        <w:t xml:space="preserve">Bajo dicho contexto, cabe decir que los recibos de nomina no se encuentran definidos en nuestra legislación, no obstante, se definen en el </w:t>
      </w:r>
      <w:r>
        <w:rPr>
          <w:rFonts w:ascii="Palatino Linotype" w:hAnsi="Palatino Linotype" w:cs="Arial"/>
          <w:color w:val="222222"/>
        </w:rPr>
        <w:t>“</w:t>
      </w:r>
      <w:r>
        <w:rPr>
          <w:rFonts w:ascii="Palatino Linotype" w:hAnsi="Palatino Linotype" w:cs="Arial"/>
          <w:i/>
          <w:color w:val="222222"/>
        </w:rPr>
        <w:t xml:space="preserve">Glosario de Términos </w:t>
      </w:r>
      <w:r>
        <w:rPr>
          <w:rFonts w:ascii="Palatino Linotype" w:hAnsi="Palatino Linotype" w:cs="Arial"/>
          <w:i/>
          <w:color w:val="222222"/>
        </w:rPr>
        <w:lastRenderedPageBreak/>
        <w:t xml:space="preserve">para el Proceso de Planeación, Programación, </w:t>
      </w:r>
      <w:proofErr w:type="spellStart"/>
      <w:r>
        <w:rPr>
          <w:rFonts w:ascii="Palatino Linotype" w:hAnsi="Palatino Linotype" w:cs="Arial"/>
          <w:i/>
          <w:color w:val="222222"/>
        </w:rPr>
        <w:t>Presupuestación</w:t>
      </w:r>
      <w:proofErr w:type="spellEnd"/>
      <w:r>
        <w:rPr>
          <w:rFonts w:ascii="Palatino Linotype" w:hAnsi="Palatino Linotype" w:cs="Arial"/>
          <w:i/>
          <w:color w:val="222222"/>
        </w:rPr>
        <w:t xml:space="preserve"> y Evaluación de la Administración Pública” </w:t>
      </w:r>
      <w:r>
        <w:rPr>
          <w:rFonts w:ascii="Palatino Linotype" w:hAnsi="Palatino Linotype" w:cs="Arial"/>
          <w:color w:val="222222"/>
        </w:rPr>
        <w:t xml:space="preserve">elaborado por el Grupo de Trabajo del Sistema de Información Financiera, Contable y Presupuestal de la Comisión Permanente de funciones Fiscales del Instituto para el Desarrollo Técnico de las Haciendas Públicas (INDETEC), </w:t>
      </w:r>
      <w:r>
        <w:rPr>
          <w:rFonts w:ascii="Palatino Linotype" w:hAnsi="Palatino Linotype" w:cs="Arial"/>
        </w:rPr>
        <w:t>conforme a lo siguiente</w:t>
      </w:r>
    </w:p>
    <w:p w14:paraId="6FD287F2" w14:textId="399BD652" w:rsidR="00013720" w:rsidRDefault="00013720" w:rsidP="002D61A4">
      <w:pPr>
        <w:spacing w:before="240" w:after="240" w:line="360" w:lineRule="auto"/>
        <w:ind w:left="851" w:right="49"/>
        <w:jc w:val="both"/>
        <w:rPr>
          <w:rFonts w:ascii="Palatino Linotype" w:hAnsi="Palatino Linotype" w:cs="Arial"/>
          <w:b/>
          <w:i/>
          <w:color w:val="222222"/>
          <w:sz w:val="20"/>
          <w:szCs w:val="20"/>
        </w:rPr>
      </w:pPr>
      <w:r>
        <w:rPr>
          <w:rFonts w:ascii="Palatino Linotype" w:hAnsi="Palatino Linotype" w:cs="Arial"/>
          <w:b/>
          <w:i/>
          <w:color w:val="222222"/>
          <w:sz w:val="20"/>
          <w:szCs w:val="20"/>
        </w:rPr>
        <w:t xml:space="preserve"> “CONTRARRECIBO</w:t>
      </w:r>
    </w:p>
    <w:p w14:paraId="7AB64DC4" w14:textId="77777777" w:rsidR="00013720" w:rsidRDefault="00013720" w:rsidP="00013720">
      <w:pPr>
        <w:autoSpaceDE w:val="0"/>
        <w:autoSpaceDN w:val="0"/>
        <w:adjustRightInd w:val="0"/>
        <w:spacing w:before="120" w:after="120"/>
        <w:ind w:left="851" w:right="902"/>
        <w:jc w:val="both"/>
        <w:rPr>
          <w:rFonts w:ascii="Palatino Linotype" w:hAnsi="Palatino Linotype" w:cs="Arial"/>
          <w:i/>
          <w:color w:val="222222"/>
          <w:sz w:val="20"/>
          <w:szCs w:val="20"/>
        </w:rPr>
      </w:pPr>
      <w:r>
        <w:rPr>
          <w:rFonts w:ascii="Palatino Linotype" w:hAnsi="Palatino Linotype" w:cs="Arial"/>
          <w:i/>
          <w:color w:val="222222"/>
          <w:sz w:val="20"/>
          <w:szCs w:val="20"/>
        </w:rPr>
        <w:t>Documento emitido para su entrega al beneficiario de un pago, contiene datos como nombre, folio, concepto, importe en número y letra, fecha probable de pago y requisitos para el cobro correspondiente.</w:t>
      </w:r>
    </w:p>
    <w:p w14:paraId="3ED245F9" w14:textId="77777777" w:rsidR="00013720" w:rsidRDefault="00013720" w:rsidP="00013720">
      <w:pPr>
        <w:autoSpaceDE w:val="0"/>
        <w:autoSpaceDN w:val="0"/>
        <w:adjustRightInd w:val="0"/>
        <w:spacing w:before="120" w:after="120"/>
        <w:ind w:left="851" w:right="902"/>
        <w:jc w:val="both"/>
        <w:rPr>
          <w:rFonts w:ascii="Palatino Linotype" w:hAnsi="Palatino Linotype" w:cs="Arial"/>
          <w:i/>
          <w:color w:val="222222"/>
          <w:sz w:val="20"/>
          <w:szCs w:val="20"/>
        </w:rPr>
      </w:pPr>
      <w:r>
        <w:rPr>
          <w:rFonts w:ascii="Palatino Linotype" w:hAnsi="Palatino Linotype" w:cs="Arial"/>
          <w:i/>
          <w:color w:val="222222"/>
          <w:sz w:val="20"/>
          <w:szCs w:val="20"/>
        </w:rPr>
        <w:t>(…)</w:t>
      </w:r>
    </w:p>
    <w:p w14:paraId="23D33F58" w14:textId="77777777" w:rsidR="00013720" w:rsidRDefault="00013720" w:rsidP="00013720">
      <w:pPr>
        <w:autoSpaceDE w:val="0"/>
        <w:autoSpaceDN w:val="0"/>
        <w:adjustRightInd w:val="0"/>
        <w:spacing w:before="120" w:after="120"/>
        <w:ind w:left="851" w:right="902"/>
        <w:jc w:val="both"/>
        <w:rPr>
          <w:rFonts w:ascii="Palatino Linotype" w:hAnsi="Palatino Linotype" w:cs="Arial"/>
          <w:b/>
          <w:i/>
          <w:color w:val="222222"/>
          <w:sz w:val="20"/>
          <w:szCs w:val="20"/>
        </w:rPr>
      </w:pPr>
      <w:r>
        <w:rPr>
          <w:rFonts w:ascii="Palatino Linotype" w:hAnsi="Palatino Linotype" w:cs="Arial"/>
          <w:b/>
          <w:i/>
          <w:color w:val="222222"/>
          <w:sz w:val="20"/>
          <w:szCs w:val="20"/>
        </w:rPr>
        <w:t>NÓMINA</w:t>
      </w:r>
    </w:p>
    <w:p w14:paraId="7A31DD4B" w14:textId="77777777" w:rsidR="00013720" w:rsidRDefault="00013720" w:rsidP="00013720">
      <w:pPr>
        <w:autoSpaceDE w:val="0"/>
        <w:autoSpaceDN w:val="0"/>
        <w:adjustRightInd w:val="0"/>
        <w:spacing w:before="120" w:after="120"/>
        <w:ind w:left="851" w:right="902"/>
        <w:jc w:val="both"/>
        <w:rPr>
          <w:rFonts w:ascii="Palatino Linotype" w:hAnsi="Palatino Linotype" w:cs="Arial"/>
          <w:i/>
          <w:color w:val="222222"/>
          <w:sz w:val="20"/>
          <w:szCs w:val="20"/>
        </w:rPr>
      </w:pPr>
      <w:r>
        <w:rPr>
          <w:rFonts w:ascii="Palatino Linotype" w:hAnsi="Palatino Linotype" w:cs="Arial"/>
          <w:i/>
          <w:color w:val="222222"/>
          <w:sz w:val="20"/>
          <w:szCs w:val="20"/>
        </w:rPr>
        <w:t>Listado general de los trabajadores de una institución, en el cual se asientan las percepciones brutas, deducciones y alcance neto de las mismas; la nómina es utilizada para efectuar los pagos periódicos (semanales, quincenales o mensuales) a los trabajadores por concepto de sueldos y salarios.”</w:t>
      </w:r>
    </w:p>
    <w:p w14:paraId="66038DA4" w14:textId="77777777" w:rsidR="00013720" w:rsidRDefault="00013720" w:rsidP="00013720">
      <w:pPr>
        <w:autoSpaceDE w:val="0"/>
        <w:autoSpaceDN w:val="0"/>
        <w:adjustRightInd w:val="0"/>
        <w:spacing w:before="240" w:after="240" w:line="360" w:lineRule="auto"/>
        <w:ind w:right="49"/>
        <w:jc w:val="both"/>
        <w:rPr>
          <w:rFonts w:ascii="Palatino Linotype" w:hAnsi="Palatino Linotype" w:cs="Arial"/>
          <w:color w:val="222222"/>
          <w:sz w:val="22"/>
          <w:szCs w:val="22"/>
        </w:rPr>
      </w:pPr>
      <w:r>
        <w:rPr>
          <w:rFonts w:ascii="Palatino Linotype" w:hAnsi="Palatino Linotype" w:cs="Arial"/>
          <w:color w:val="222222"/>
        </w:rPr>
        <w:t>Tras lo anterior, se puede decir, que los recibos de nómina son los documentos que se entregan a un servidor público como comprobante del pago por las actividades que realizan, los cuales deben contener nombre de la dependencia, nombre del trabajador, dinero entregado como salario, fecha, entre otros.</w:t>
      </w:r>
    </w:p>
    <w:p w14:paraId="315DAF1C" w14:textId="77777777" w:rsidR="00013720" w:rsidRDefault="00013720" w:rsidP="00013720">
      <w:pPr>
        <w:spacing w:before="240" w:after="240" w:line="360" w:lineRule="auto"/>
        <w:ind w:right="49"/>
        <w:jc w:val="both"/>
        <w:rPr>
          <w:rFonts w:ascii="Palatino Linotype" w:hAnsi="Palatino Linotype" w:cs="Arial"/>
          <w:lang w:val="es-MX"/>
        </w:rPr>
      </w:pPr>
      <w:r>
        <w:rPr>
          <w:rFonts w:ascii="Verdana" w:hAnsi="Verdana"/>
          <w:color w:val="000000"/>
          <w:sz w:val="14"/>
          <w:szCs w:val="14"/>
        </w:rPr>
        <w:t> </w:t>
      </w:r>
      <w:r>
        <w:rPr>
          <w:rFonts w:ascii="Palatino Linotype" w:hAnsi="Palatino Linotype" w:cs="Arial"/>
        </w:rPr>
        <w:t>En ese sentido, es momento de abordar lo relativo al requerimiento de información, bajo lo dispuesto en la Ley Federal del Trabajo en su artículo 804 fracciones I, II y IV, que reza así:</w:t>
      </w:r>
    </w:p>
    <w:p w14:paraId="7213998A" w14:textId="77777777" w:rsidR="00013720" w:rsidRDefault="00013720" w:rsidP="00013720">
      <w:pPr>
        <w:spacing w:before="120" w:after="240"/>
        <w:ind w:left="851" w:right="902"/>
        <w:jc w:val="both"/>
        <w:rPr>
          <w:rFonts w:ascii="Palatino Linotype" w:hAnsi="Palatino Linotype" w:cstheme="minorBidi"/>
          <w:i/>
          <w:sz w:val="20"/>
          <w:szCs w:val="20"/>
        </w:rPr>
      </w:pPr>
      <w:r>
        <w:rPr>
          <w:rFonts w:ascii="Palatino Linotype" w:hAnsi="Palatino Linotype"/>
          <w:b/>
          <w:i/>
          <w:sz w:val="20"/>
          <w:szCs w:val="20"/>
        </w:rPr>
        <w:t xml:space="preserve">“Artículo 804.- </w:t>
      </w:r>
      <w:r>
        <w:rPr>
          <w:rFonts w:ascii="Palatino Linotype" w:hAnsi="Palatino Linotype"/>
          <w:i/>
          <w:sz w:val="20"/>
          <w:szCs w:val="20"/>
        </w:rPr>
        <w:t xml:space="preserve">El patrón tiene obligación de conservar y exhibir en juicio los documentos que a continuación se precisan: </w:t>
      </w:r>
    </w:p>
    <w:p w14:paraId="74F63133" w14:textId="77777777" w:rsidR="00013720" w:rsidRDefault="00013720" w:rsidP="00013720">
      <w:pPr>
        <w:spacing w:before="120" w:after="240"/>
        <w:ind w:left="1418" w:right="902"/>
        <w:jc w:val="both"/>
        <w:rPr>
          <w:rFonts w:ascii="Palatino Linotype" w:hAnsi="Palatino Linotype"/>
          <w:i/>
          <w:sz w:val="20"/>
          <w:szCs w:val="20"/>
        </w:rPr>
      </w:pPr>
      <w:r>
        <w:rPr>
          <w:rFonts w:ascii="Palatino Linotype" w:hAnsi="Palatino Linotype"/>
          <w:i/>
          <w:sz w:val="20"/>
          <w:szCs w:val="20"/>
        </w:rPr>
        <w:t xml:space="preserve">I. Contratos individuales de trabajo que se celebren, cuando no exista contrato colectivo o contrato Ley aplicable; </w:t>
      </w:r>
    </w:p>
    <w:p w14:paraId="23CA6B4A" w14:textId="77777777" w:rsidR="00013720" w:rsidRDefault="00013720" w:rsidP="00013720">
      <w:pPr>
        <w:spacing w:before="120" w:after="240"/>
        <w:ind w:left="1418" w:right="902"/>
        <w:jc w:val="both"/>
        <w:rPr>
          <w:rFonts w:ascii="Palatino Linotype" w:hAnsi="Palatino Linotype"/>
          <w:i/>
          <w:sz w:val="20"/>
          <w:szCs w:val="20"/>
        </w:rPr>
      </w:pPr>
      <w:r>
        <w:rPr>
          <w:rFonts w:ascii="Palatino Linotype" w:hAnsi="Palatino Linotype"/>
          <w:i/>
          <w:sz w:val="20"/>
          <w:szCs w:val="20"/>
        </w:rPr>
        <w:lastRenderedPageBreak/>
        <w:t xml:space="preserve">II. Listas de raya o nómina de personal, cuando se lleven en el centro de trabajo; o recibos de pagos de salarios; </w:t>
      </w:r>
    </w:p>
    <w:p w14:paraId="2782AFCE" w14:textId="77777777" w:rsidR="00013720" w:rsidRDefault="00013720" w:rsidP="00013720">
      <w:pPr>
        <w:spacing w:before="120" w:after="240"/>
        <w:ind w:left="1418" w:right="902"/>
        <w:jc w:val="both"/>
        <w:rPr>
          <w:rFonts w:ascii="Palatino Linotype" w:hAnsi="Palatino Linotype"/>
          <w:i/>
          <w:sz w:val="20"/>
          <w:szCs w:val="20"/>
        </w:rPr>
      </w:pPr>
      <w:r>
        <w:rPr>
          <w:rFonts w:ascii="Palatino Linotype" w:hAnsi="Palatino Linotype"/>
          <w:i/>
          <w:sz w:val="20"/>
          <w:szCs w:val="20"/>
        </w:rPr>
        <w:t>(…)</w:t>
      </w:r>
    </w:p>
    <w:p w14:paraId="5B9F34F8" w14:textId="77777777" w:rsidR="00013720" w:rsidRDefault="00013720" w:rsidP="00013720">
      <w:pPr>
        <w:spacing w:before="120" w:after="240"/>
        <w:ind w:left="1418" w:right="902"/>
        <w:jc w:val="both"/>
        <w:rPr>
          <w:rFonts w:ascii="Palatino Linotype" w:hAnsi="Palatino Linotype" w:cs="Arial"/>
          <w:i/>
          <w:sz w:val="20"/>
          <w:szCs w:val="20"/>
        </w:rPr>
      </w:pPr>
      <w:r>
        <w:rPr>
          <w:rFonts w:ascii="Palatino Linotype" w:hAnsi="Palatino Linotype"/>
          <w:i/>
          <w:sz w:val="20"/>
          <w:szCs w:val="20"/>
        </w:rPr>
        <w:t>IV. Comprobantes de pago de participación de utilidades, de vacaciones y de aguinaldos, así como las primas a que se refiere esta Ley, y pagos, aportaciones y cuotas de seguridad social</w:t>
      </w:r>
      <w:proofErr w:type="gramStart"/>
      <w:r>
        <w:rPr>
          <w:rFonts w:ascii="Palatino Linotype" w:hAnsi="Palatino Linotype"/>
          <w:i/>
          <w:sz w:val="20"/>
          <w:szCs w:val="20"/>
        </w:rPr>
        <w:t>; …”</w:t>
      </w:r>
      <w:proofErr w:type="gramEnd"/>
    </w:p>
    <w:p w14:paraId="05C004B6" w14:textId="77777777" w:rsidR="00013720" w:rsidRDefault="00013720" w:rsidP="00013720">
      <w:pPr>
        <w:spacing w:before="240" w:after="240" w:line="360" w:lineRule="auto"/>
        <w:ind w:right="49"/>
        <w:jc w:val="both"/>
        <w:rPr>
          <w:rFonts w:ascii="Palatino Linotype" w:hAnsi="Palatino Linotype" w:cs="Arial"/>
          <w:sz w:val="22"/>
          <w:szCs w:val="22"/>
        </w:rPr>
      </w:pPr>
      <w:r>
        <w:rPr>
          <w:rFonts w:ascii="Palatino Linotype" w:hAnsi="Palatino Linotype" w:cs="Arial"/>
        </w:rPr>
        <w:t xml:space="preserve">De lo que podríamos resumir que el patrón tiene la obligación de conservar y exhibir en juicio contratos individuales de trabajo, lista de raya o nómina de personal, </w:t>
      </w:r>
      <w:r>
        <w:rPr>
          <w:rFonts w:ascii="Palatino Linotype" w:hAnsi="Palatino Linotype" w:cs="Arial"/>
          <w:b/>
        </w:rPr>
        <w:t xml:space="preserve">recibos de pago de salarios, </w:t>
      </w:r>
      <w:r>
        <w:rPr>
          <w:rFonts w:ascii="Palatino Linotype" w:hAnsi="Palatino Linotype" w:cs="Arial"/>
        </w:rPr>
        <w:t>controles de asistencia, comprobantes de pago</w:t>
      </w:r>
      <w:r>
        <w:rPr>
          <w:rFonts w:ascii="Palatino Linotype" w:hAnsi="Palatino Linotype" w:cs="Arial"/>
          <w:b/>
        </w:rPr>
        <w:t xml:space="preserve"> </w:t>
      </w:r>
      <w:r>
        <w:rPr>
          <w:rFonts w:ascii="Palatino Linotype" w:hAnsi="Palatino Linotype" w:cs="Arial"/>
        </w:rPr>
        <w:t>de participaciones de utilidades, vacaciones y aguinaldos, y los demás que establece la ley; mismos que deberán conservarse mientras dure la relación laboral y hasta un año posterior a que se extinga la relación laboral.</w:t>
      </w:r>
    </w:p>
    <w:p w14:paraId="32815BD6" w14:textId="77777777" w:rsidR="00013720" w:rsidRDefault="00013720" w:rsidP="00013720">
      <w:pPr>
        <w:spacing w:before="240" w:after="240" w:line="360" w:lineRule="auto"/>
        <w:ind w:right="49"/>
        <w:jc w:val="both"/>
        <w:rPr>
          <w:rFonts w:ascii="Palatino Linotype" w:hAnsi="Palatino Linotype" w:cs="Arial"/>
        </w:rPr>
      </w:pPr>
      <w:r>
        <w:rPr>
          <w:rFonts w:ascii="Palatino Linotype" w:hAnsi="Palatino Linotype" w:cs="Arial"/>
        </w:rPr>
        <w:t xml:space="preserve">Por su parte el artículo 220 K fracción II de la Ley del Trabajo de los Servidores Públicos del Estado y Municipios, prevé que las instituciones o dependencias tienen la obligación de conservar y exhibir en los procesos los </w:t>
      </w:r>
      <w:r>
        <w:rPr>
          <w:rFonts w:ascii="Palatino Linotype" w:hAnsi="Palatino Linotype" w:cs="Arial"/>
          <w:b/>
          <w:i/>
        </w:rPr>
        <w:t xml:space="preserve">recibos de pago de salarios o las constancias documentales de pago de salario cuando sea por deposito o mediante información electrónica, </w:t>
      </w:r>
      <w:r>
        <w:rPr>
          <w:rFonts w:ascii="Palatino Linotype" w:hAnsi="Palatino Linotype" w:cs="Arial"/>
        </w:rPr>
        <w:t>que deberán conservarse durante el último año y un año después de que se extinga la relación laboral; información que podrá conservarse por medio de los sistemas digitales o de información magnética o electrónica, o por cualquier medio idóneo, toda vez que estos hacen prueba plena; y para el caso de incumplimiento a lo dispuesto se tendrán por ciertos los hechos planteados por el actor en su escrito inicial de demanda, salvo prueba en contrario.</w:t>
      </w:r>
    </w:p>
    <w:p w14:paraId="27ACF08B" w14:textId="77777777" w:rsidR="00013720" w:rsidRDefault="00013720" w:rsidP="00013720">
      <w:pPr>
        <w:autoSpaceDE w:val="0"/>
        <w:autoSpaceDN w:val="0"/>
        <w:adjustRightInd w:val="0"/>
        <w:spacing w:before="240" w:after="240" w:line="360" w:lineRule="auto"/>
        <w:jc w:val="both"/>
        <w:rPr>
          <w:rFonts w:ascii="Palatino Linotype" w:hAnsi="Palatino Linotype" w:cstheme="minorBidi"/>
        </w:rPr>
      </w:pPr>
      <w:r>
        <w:rPr>
          <w:rFonts w:ascii="Palatino Linotype" w:hAnsi="Palatino Linotype" w:cs="Arial"/>
          <w:color w:val="222222"/>
        </w:rPr>
        <w:t>De acuerdo con el artículo 350 del Código Financiero del Estado de México y Municipios los sujetos obligados deberán entregar m</w:t>
      </w:r>
      <w:r>
        <w:rPr>
          <w:rFonts w:ascii="Palatino Linotype" w:hAnsi="Palatino Linotype"/>
        </w:rPr>
        <w:t>ensualmente dentro de los primeros veinte días hábile</w:t>
      </w:r>
      <w:r>
        <w:rPr>
          <w:rFonts w:ascii="Palatino Linotype" w:hAnsi="Palatino Linotype"/>
          <w:i/>
          <w:sz w:val="20"/>
          <w:szCs w:val="20"/>
        </w:rPr>
        <w:t>s</w:t>
      </w:r>
      <w:r>
        <w:rPr>
          <w:rFonts w:ascii="Palatino Linotype" w:hAnsi="Palatino Linotype"/>
        </w:rPr>
        <w:t xml:space="preserve">, a través de la Secretaría y las Tesorerías al Órgano </w:t>
      </w:r>
      <w:r>
        <w:rPr>
          <w:rFonts w:ascii="Palatino Linotype" w:hAnsi="Palatino Linotype"/>
        </w:rPr>
        <w:lastRenderedPageBreak/>
        <w:t xml:space="preserve">Superior de Fiscalización del Estado de México (OSFEM), para su análisis y evaluación la siguiente información: </w:t>
      </w:r>
    </w:p>
    <w:p w14:paraId="3094C922" w14:textId="77777777" w:rsidR="00013720" w:rsidRDefault="00013720" w:rsidP="00013720">
      <w:pPr>
        <w:autoSpaceDE w:val="0"/>
        <w:autoSpaceDN w:val="0"/>
        <w:adjustRightInd w:val="0"/>
        <w:spacing w:before="120" w:after="240"/>
        <w:ind w:left="851" w:right="902"/>
        <w:jc w:val="both"/>
        <w:rPr>
          <w:rFonts w:ascii="Palatino Linotype" w:hAnsi="Palatino Linotype"/>
          <w:i/>
          <w:sz w:val="20"/>
          <w:szCs w:val="20"/>
        </w:rPr>
      </w:pPr>
      <w:r>
        <w:rPr>
          <w:rFonts w:ascii="Palatino Linotype" w:hAnsi="Palatino Linotype"/>
          <w:i/>
          <w:sz w:val="20"/>
          <w:szCs w:val="20"/>
        </w:rPr>
        <w:t xml:space="preserve">I. Información patrimonial. </w:t>
      </w:r>
    </w:p>
    <w:p w14:paraId="56F4DF83" w14:textId="77777777" w:rsidR="00013720" w:rsidRDefault="00013720" w:rsidP="00013720">
      <w:pPr>
        <w:autoSpaceDE w:val="0"/>
        <w:autoSpaceDN w:val="0"/>
        <w:adjustRightInd w:val="0"/>
        <w:spacing w:before="120" w:after="240"/>
        <w:ind w:left="851" w:right="902"/>
        <w:jc w:val="both"/>
        <w:rPr>
          <w:rFonts w:ascii="Palatino Linotype" w:hAnsi="Palatino Linotype"/>
          <w:i/>
          <w:sz w:val="20"/>
          <w:szCs w:val="20"/>
        </w:rPr>
      </w:pPr>
      <w:r>
        <w:rPr>
          <w:rFonts w:ascii="Palatino Linotype" w:hAnsi="Palatino Linotype"/>
          <w:i/>
          <w:sz w:val="20"/>
          <w:szCs w:val="20"/>
        </w:rPr>
        <w:t xml:space="preserve">II. Información presupuestal. </w:t>
      </w:r>
    </w:p>
    <w:p w14:paraId="0B2F8D58" w14:textId="77777777" w:rsidR="00013720" w:rsidRDefault="00013720" w:rsidP="00013720">
      <w:pPr>
        <w:autoSpaceDE w:val="0"/>
        <w:autoSpaceDN w:val="0"/>
        <w:adjustRightInd w:val="0"/>
        <w:spacing w:before="120" w:after="240"/>
        <w:ind w:left="851" w:right="902"/>
        <w:jc w:val="both"/>
        <w:rPr>
          <w:rFonts w:ascii="Palatino Linotype" w:hAnsi="Palatino Linotype"/>
          <w:i/>
          <w:sz w:val="20"/>
          <w:szCs w:val="20"/>
        </w:rPr>
      </w:pPr>
      <w:r>
        <w:rPr>
          <w:rFonts w:ascii="Palatino Linotype" w:hAnsi="Palatino Linotype"/>
          <w:i/>
          <w:sz w:val="20"/>
          <w:szCs w:val="20"/>
        </w:rPr>
        <w:t xml:space="preserve">III. Información de la obra pública. </w:t>
      </w:r>
    </w:p>
    <w:p w14:paraId="3A4E19E6" w14:textId="77777777" w:rsidR="00013720" w:rsidRDefault="00013720" w:rsidP="00013720">
      <w:pPr>
        <w:autoSpaceDE w:val="0"/>
        <w:autoSpaceDN w:val="0"/>
        <w:adjustRightInd w:val="0"/>
        <w:spacing w:before="120" w:after="240"/>
        <w:ind w:left="851" w:right="902"/>
        <w:jc w:val="both"/>
        <w:rPr>
          <w:rFonts w:ascii="Palatino Linotype" w:hAnsi="Palatino Linotype" w:cs="Arial"/>
          <w:i/>
          <w:color w:val="222222"/>
          <w:sz w:val="20"/>
          <w:szCs w:val="20"/>
        </w:rPr>
      </w:pPr>
      <w:r>
        <w:rPr>
          <w:rFonts w:ascii="Palatino Linotype" w:hAnsi="Palatino Linotype"/>
          <w:i/>
          <w:sz w:val="20"/>
          <w:szCs w:val="20"/>
        </w:rPr>
        <w:t>IV. Información de nómina.”</w:t>
      </w:r>
    </w:p>
    <w:p w14:paraId="6144577B" w14:textId="77777777" w:rsidR="00013720" w:rsidRDefault="00013720" w:rsidP="00013720">
      <w:pPr>
        <w:shd w:val="clear" w:color="auto" w:fill="FFFFFF"/>
        <w:spacing w:before="240" w:after="240" w:line="360" w:lineRule="auto"/>
        <w:jc w:val="both"/>
        <w:rPr>
          <w:rFonts w:ascii="Palatino Linotype" w:hAnsi="Palatino Linotype" w:cs="Arial"/>
          <w:sz w:val="22"/>
          <w:szCs w:val="22"/>
          <w:lang w:eastAsia="es-MX"/>
        </w:rPr>
      </w:pPr>
      <w:r>
        <w:rPr>
          <w:rFonts w:ascii="Palatino Linotype" w:hAnsi="Palatino Linotype" w:cs="Arial"/>
          <w:lang w:eastAsia="es-MX"/>
        </w:rPr>
        <w:t>Como se advierte del numeral IV deberán enviar la información relativa a la nómina del Municipio, acatando en todo momento lo dispuesto por los Lineamientos para la Integración del Informe Mensual, emitidos por el OSFEM, los cuales representan una herramienta para elaborar y presentar informes mensuales.</w:t>
      </w:r>
    </w:p>
    <w:p w14:paraId="15DCFC1A" w14:textId="6D76D825" w:rsidR="00013720" w:rsidRDefault="00013720" w:rsidP="00013720">
      <w:pPr>
        <w:shd w:val="clear" w:color="auto" w:fill="FFFFFF"/>
        <w:spacing w:before="240" w:after="240" w:line="360" w:lineRule="auto"/>
        <w:jc w:val="both"/>
        <w:rPr>
          <w:rFonts w:ascii="Palatino Linotype" w:hAnsi="Palatino Linotype" w:cs="Arial"/>
          <w:lang w:eastAsia="es-MX"/>
        </w:rPr>
      </w:pPr>
      <w:r>
        <w:rPr>
          <w:rFonts w:ascii="Palatino Linotype" w:hAnsi="Palatino Linotype" w:cs="Arial"/>
          <w:lang w:eastAsia="es-MX"/>
        </w:rPr>
        <w:t xml:space="preserve">La integración de información de nómina contenida </w:t>
      </w:r>
      <w:r w:rsidR="00D46356">
        <w:rPr>
          <w:rFonts w:ascii="Palatino Linotype" w:hAnsi="Palatino Linotype" w:cs="Arial"/>
          <w:lang w:eastAsia="es-MX"/>
        </w:rPr>
        <w:t>en la Estructura de Integración del Módulo 4</w:t>
      </w:r>
      <w:r>
        <w:rPr>
          <w:rFonts w:ascii="Palatino Linotype" w:hAnsi="Palatino Linotype" w:cs="Arial"/>
          <w:lang w:eastAsia="es-MX"/>
        </w:rPr>
        <w:t xml:space="preserve">, </w:t>
      </w:r>
      <w:proofErr w:type="spellStart"/>
      <w:r w:rsidR="00D46356">
        <w:rPr>
          <w:rFonts w:ascii="Palatino Linotype" w:hAnsi="Palatino Linotype" w:cs="Arial"/>
          <w:lang w:eastAsia="es-MX"/>
        </w:rPr>
        <w:t>submódulo</w:t>
      </w:r>
      <w:proofErr w:type="spellEnd"/>
      <w:r w:rsidR="00D46356">
        <w:rPr>
          <w:rFonts w:ascii="Palatino Linotype" w:hAnsi="Palatino Linotype" w:cs="Arial"/>
          <w:lang w:eastAsia="es-MX"/>
        </w:rPr>
        <w:t xml:space="preserve"> “Nómina y Comprobantes Fiscales “se</w:t>
      </w:r>
      <w:r>
        <w:rPr>
          <w:rFonts w:ascii="Palatino Linotype" w:hAnsi="Palatino Linotype" w:cs="Arial"/>
          <w:lang w:eastAsia="es-MX"/>
        </w:rPr>
        <w:t xml:space="preserve"> compone con la información concerniente a la nómina general</w:t>
      </w:r>
      <w:r w:rsidR="00D46356">
        <w:rPr>
          <w:rFonts w:ascii="Palatino Linotype" w:hAnsi="Palatino Linotype" w:cs="Arial"/>
          <w:lang w:eastAsia="es-MX"/>
        </w:rPr>
        <w:t xml:space="preserve"> y comprobantes fiscales por internet por concepto de honorarios y de nómina</w:t>
      </w:r>
      <w:r>
        <w:rPr>
          <w:rFonts w:ascii="Palatino Linotype" w:hAnsi="Palatino Linotype" w:cs="Arial"/>
          <w:lang w:eastAsia="es-MX"/>
        </w:rPr>
        <w:t>, como se advierte de la imagen que se inserta a continuación:</w:t>
      </w:r>
    </w:p>
    <w:p w14:paraId="034EF077" w14:textId="38FD0877" w:rsidR="00D46356" w:rsidRDefault="00D46356" w:rsidP="00013720">
      <w:pPr>
        <w:shd w:val="clear" w:color="auto" w:fill="FFFFFF"/>
        <w:spacing w:before="240" w:after="240" w:line="360" w:lineRule="auto"/>
        <w:jc w:val="both"/>
        <w:rPr>
          <w:rFonts w:ascii="Palatino Linotype" w:hAnsi="Palatino Linotype" w:cs="Arial"/>
          <w:lang w:eastAsia="es-MX"/>
        </w:rPr>
      </w:pPr>
      <w:r w:rsidRPr="00D46356">
        <w:rPr>
          <w:rFonts w:ascii="Palatino Linotype" w:hAnsi="Palatino Linotype" w:cs="Arial"/>
          <w:noProof/>
          <w:lang w:val="es-MX" w:eastAsia="es-MX"/>
        </w:rPr>
        <w:drawing>
          <wp:inline distT="0" distB="0" distL="0" distR="0" wp14:anchorId="5E3A95A5" wp14:editId="64F27A32">
            <wp:extent cx="5610560" cy="1509823"/>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39732" cy="1517673"/>
                    </a:xfrm>
                    <a:prstGeom prst="rect">
                      <a:avLst/>
                    </a:prstGeom>
                  </pic:spPr>
                </pic:pic>
              </a:graphicData>
            </a:graphic>
          </wp:inline>
        </w:drawing>
      </w:r>
    </w:p>
    <w:p w14:paraId="2D012A58" w14:textId="77777777" w:rsidR="00D46356" w:rsidRDefault="00D46356" w:rsidP="00D46356">
      <w:pPr>
        <w:spacing w:before="240" w:after="240" w:line="360" w:lineRule="auto"/>
        <w:ind w:right="49"/>
        <w:jc w:val="both"/>
        <w:rPr>
          <w:rFonts w:ascii="Palatino Linotype" w:hAnsi="Palatino Linotype"/>
        </w:rPr>
      </w:pPr>
      <w:r>
        <w:rPr>
          <w:rFonts w:ascii="Palatino Linotype" w:hAnsi="Palatino Linotype"/>
        </w:rPr>
        <w:t xml:space="preserve">De esta forma, cabe subrayar que en términos de lo previsto por el artículo 23 de la Ley de Transparencia y Acceso a la Información Pública del Estado de México y </w:t>
      </w:r>
      <w:r>
        <w:rPr>
          <w:rFonts w:ascii="Palatino Linotype" w:hAnsi="Palatino Linotype"/>
        </w:rPr>
        <w:lastRenderedPageBreak/>
        <w:t>Municipios</w:t>
      </w:r>
      <w:r>
        <w:rPr>
          <w:rStyle w:val="Refdenotaalpie"/>
          <w:rFonts w:ascii="Palatino Linotype" w:hAnsi="Palatino Linotype"/>
        </w:rPr>
        <w:footnoteReference w:id="1"/>
      </w:r>
      <w:r>
        <w:rPr>
          <w:rFonts w:ascii="Palatino Linotype" w:hAnsi="Palatino Linotype"/>
        </w:rPr>
        <w:t>, es deber de los Sujetos Obligados hacer pública toda la información respecto a los montos y nombres de las personas a quienes se entreguen recursos públicos y con ello transparentar la forma, términos, causas y finalidad en la disposición de esos recursos; por lo que la nómina y/o documentos análogos son factor indispensable en dicha obligación.</w:t>
      </w:r>
    </w:p>
    <w:p w14:paraId="5D70B0D3" w14:textId="7E878D67" w:rsidR="00D46356" w:rsidRDefault="00D46356" w:rsidP="00D46356">
      <w:pPr>
        <w:spacing w:before="240" w:after="240" w:line="360" w:lineRule="auto"/>
        <w:jc w:val="both"/>
        <w:rPr>
          <w:rFonts w:ascii="Palatino Linotype" w:hAnsi="Palatino Linotype"/>
          <w:b/>
          <w:color w:val="000000"/>
        </w:rPr>
      </w:pPr>
      <w:r w:rsidRPr="00D46356">
        <w:rPr>
          <w:rFonts w:ascii="Palatino Linotype" w:hAnsi="Palatino Linotype"/>
        </w:rPr>
        <w:t xml:space="preserve">Por cuanto hace al requerimiento marcado con el numeral 2 en esta resolución, se tiene que el particular solicitó </w:t>
      </w:r>
      <w:r>
        <w:rPr>
          <w:rFonts w:ascii="Palatino Linotype" w:hAnsi="Palatino Linotype"/>
          <w:b/>
          <w:color w:val="000000"/>
        </w:rPr>
        <w:t>e</w:t>
      </w:r>
      <w:r w:rsidRPr="00D46356">
        <w:rPr>
          <w:rFonts w:ascii="Palatino Linotype" w:hAnsi="Palatino Linotype"/>
          <w:b/>
          <w:color w:val="000000"/>
        </w:rPr>
        <w:t>l nombre completo y cargo de todos y cada uno de los empleados dados de baja, que hayan renunciado y/o hayan solicitado algún tipo de licencia o permiso para ausentarse de su cargo en el periodo comprendido del 01 de abril de 2021 al 03 de mayo de 2021.</w:t>
      </w:r>
    </w:p>
    <w:p w14:paraId="4A849784" w14:textId="2D11B76B" w:rsidR="002B5904" w:rsidRDefault="002B5904" w:rsidP="00D46356">
      <w:pPr>
        <w:spacing w:before="240" w:after="240" w:line="360" w:lineRule="auto"/>
        <w:jc w:val="both"/>
        <w:rPr>
          <w:rFonts w:ascii="Palatino Linotype" w:hAnsi="Palatino Linotype"/>
          <w:color w:val="000000"/>
        </w:rPr>
      </w:pPr>
      <w:r>
        <w:rPr>
          <w:rFonts w:ascii="Palatino Linotype" w:hAnsi="Palatino Linotype"/>
          <w:color w:val="000000"/>
        </w:rPr>
        <w:t xml:space="preserve">Como ya fue señalado en párrafos que preceden, el </w:t>
      </w:r>
      <w:r>
        <w:rPr>
          <w:rFonts w:ascii="Palatino Linotype" w:hAnsi="Palatino Linotype"/>
          <w:b/>
          <w:color w:val="000000"/>
        </w:rPr>
        <w:t xml:space="preserve">Sujeto Obligado </w:t>
      </w:r>
      <w:r>
        <w:rPr>
          <w:rFonts w:ascii="Palatino Linotype" w:hAnsi="Palatino Linotype"/>
          <w:color w:val="000000"/>
        </w:rPr>
        <w:t>informó en respuesta que el nombre de los Servidores Públicos es clasificado en su modalidad de reservada y confidencial, sin embargo, en un hecho posterior, esto es, al momento de rendir su informe justificado remitió lo que se inserta mediante captura de pantalla enseguida:</w:t>
      </w:r>
    </w:p>
    <w:p w14:paraId="79A5A49C" w14:textId="62A8E1FE" w:rsidR="002B5904" w:rsidRDefault="002B5904" w:rsidP="00D46356">
      <w:pPr>
        <w:spacing w:before="240" w:after="240" w:line="360" w:lineRule="auto"/>
        <w:jc w:val="both"/>
        <w:rPr>
          <w:rFonts w:ascii="Palatino Linotype" w:hAnsi="Palatino Linotype"/>
          <w:color w:val="000000"/>
        </w:rPr>
      </w:pPr>
      <w:r>
        <w:rPr>
          <w:rFonts w:ascii="Palatino Linotype" w:hAnsi="Palatino Linotype"/>
          <w:color w:val="000000"/>
        </w:rPr>
        <w:t>--------------------------------------------------------------------------------------------------------------------------------------------------------------------------------------------------------------------------------------------------------------------------------------------------------------------------------------------------------------------------------------------------------------------------------------------------------</w:t>
      </w:r>
    </w:p>
    <w:p w14:paraId="1BB65B64" w14:textId="3DDCC4CC" w:rsidR="002B5904" w:rsidRPr="002B5904" w:rsidRDefault="002B5904" w:rsidP="00D46356">
      <w:pPr>
        <w:spacing w:before="240" w:after="240" w:line="360" w:lineRule="auto"/>
        <w:jc w:val="both"/>
        <w:rPr>
          <w:rFonts w:ascii="Palatino Linotype" w:hAnsi="Palatino Linotype"/>
          <w:color w:val="000000"/>
        </w:rPr>
      </w:pPr>
      <w:r w:rsidRPr="00013720">
        <w:rPr>
          <w:rFonts w:ascii="Palatino Linotype" w:hAnsi="Palatino Linotype"/>
          <w:noProof/>
          <w:color w:val="000000"/>
          <w:lang w:val="es-MX" w:eastAsia="es-MX"/>
        </w:rPr>
        <w:lastRenderedPageBreak/>
        <w:drawing>
          <wp:inline distT="0" distB="0" distL="0" distR="0" wp14:anchorId="5976AC29" wp14:editId="50EDF697">
            <wp:extent cx="5612130" cy="6467785"/>
            <wp:effectExtent l="0" t="0" r="762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2130" cy="6467785"/>
                    </a:xfrm>
                    <a:prstGeom prst="rect">
                      <a:avLst/>
                    </a:prstGeom>
                  </pic:spPr>
                </pic:pic>
              </a:graphicData>
            </a:graphic>
          </wp:inline>
        </w:drawing>
      </w:r>
    </w:p>
    <w:p w14:paraId="08463097" w14:textId="63E537D3" w:rsidR="0073019B" w:rsidRDefault="0073019B" w:rsidP="0073019B">
      <w:pPr>
        <w:spacing w:before="240" w:after="240" w:line="360" w:lineRule="auto"/>
        <w:jc w:val="both"/>
        <w:rPr>
          <w:rFonts w:ascii="Palatino Linotype" w:hAnsi="Palatino Linotype" w:cs="Arial"/>
          <w:color w:val="222222"/>
        </w:rPr>
      </w:pPr>
      <w:r>
        <w:rPr>
          <w:rFonts w:ascii="Palatino Linotype" w:hAnsi="Palatino Linotype" w:cs="Arial"/>
          <w:color w:val="222222"/>
        </w:rPr>
        <w:t xml:space="preserve">De modo, que el </w:t>
      </w:r>
      <w:r>
        <w:rPr>
          <w:rFonts w:ascii="Palatino Linotype" w:hAnsi="Palatino Linotype" w:cs="Arial"/>
          <w:b/>
          <w:color w:val="222222"/>
        </w:rPr>
        <w:t xml:space="preserve">Sujeto Obligado </w:t>
      </w:r>
      <w:r>
        <w:rPr>
          <w:rFonts w:ascii="Palatino Linotype" w:hAnsi="Palatino Linotype" w:cs="Arial"/>
          <w:color w:val="222222"/>
        </w:rPr>
        <w:t xml:space="preserve">aceptó que genera, posee y administra la información que es materia, la cual no colma el derecho de acceso a la información del particular, toda vez que si bien entregó del periodo comprendido del veintisiete </w:t>
      </w:r>
      <w:r>
        <w:rPr>
          <w:rFonts w:ascii="Palatino Linotype" w:hAnsi="Palatino Linotype" w:cs="Arial"/>
          <w:color w:val="222222"/>
        </w:rPr>
        <w:lastRenderedPageBreak/>
        <w:t xml:space="preserve">de junio de dos mil veinte al quince de abril de dos mil veintiuno, también lo es, que </w:t>
      </w:r>
      <w:r w:rsidR="008A1D6E">
        <w:rPr>
          <w:rFonts w:ascii="Palatino Linotype" w:hAnsi="Palatino Linotype" w:cs="Arial"/>
          <w:color w:val="222222"/>
        </w:rPr>
        <w:t xml:space="preserve">no cubre el periodo solicitado por el particular, toda vez que éste requirió la información del </w:t>
      </w:r>
      <w:r w:rsidR="008A1D6E" w:rsidRPr="00D46356">
        <w:rPr>
          <w:rFonts w:ascii="Palatino Linotype" w:hAnsi="Palatino Linotype"/>
          <w:b/>
          <w:color w:val="000000"/>
        </w:rPr>
        <w:t>01 de abril de 2021 al 03 de mayo de 2021</w:t>
      </w:r>
      <w:r w:rsidR="008A1D6E">
        <w:rPr>
          <w:rFonts w:ascii="Palatino Linotype" w:hAnsi="Palatino Linotype"/>
          <w:b/>
          <w:color w:val="000000"/>
        </w:rPr>
        <w:t xml:space="preserve">, </w:t>
      </w:r>
      <w:r w:rsidR="008A1D6E">
        <w:rPr>
          <w:rFonts w:ascii="Palatino Linotype" w:hAnsi="Palatino Linotype"/>
          <w:color w:val="000000"/>
        </w:rPr>
        <w:t xml:space="preserve">además de que no se </w:t>
      </w:r>
      <w:r>
        <w:rPr>
          <w:rFonts w:ascii="Palatino Linotype" w:hAnsi="Palatino Linotype" w:cs="Arial"/>
          <w:color w:val="222222"/>
        </w:rPr>
        <w:t xml:space="preserve">advierte </w:t>
      </w:r>
      <w:r w:rsidR="008A1D6E">
        <w:rPr>
          <w:rFonts w:ascii="Palatino Linotype" w:hAnsi="Palatino Linotype" w:cs="Arial"/>
          <w:color w:val="222222"/>
        </w:rPr>
        <w:t>en que periodo fueron dados de baja y el cargo que ostentaban los servidores públicos.</w:t>
      </w:r>
    </w:p>
    <w:p w14:paraId="332D4144" w14:textId="126906F6" w:rsidR="0073019B" w:rsidRDefault="0073019B" w:rsidP="0073019B">
      <w:pPr>
        <w:spacing w:before="240" w:after="240" w:line="360" w:lineRule="auto"/>
        <w:jc w:val="both"/>
        <w:rPr>
          <w:rFonts w:ascii="Palatino Linotype" w:hAnsi="Palatino Linotype" w:cs="Arial"/>
          <w:color w:val="222222"/>
        </w:rPr>
      </w:pPr>
      <w:r>
        <w:rPr>
          <w:rFonts w:ascii="Palatino Linotype" w:hAnsi="Palatino Linotype" w:cs="Arial"/>
          <w:color w:val="222222"/>
        </w:rPr>
        <w:t xml:space="preserve">Por lo cual es necesario hacer referencia a la </w:t>
      </w:r>
      <w:r w:rsidR="00A47A13">
        <w:rPr>
          <w:rFonts w:ascii="Palatino Linotype" w:hAnsi="Palatino Linotype" w:cs="Arial"/>
          <w:color w:val="222222"/>
        </w:rPr>
        <w:t>“</w:t>
      </w:r>
      <w:r w:rsidR="00E671B6">
        <w:rPr>
          <w:rFonts w:ascii="Palatino Linotype" w:hAnsi="Palatino Linotype" w:cs="Arial"/>
          <w:color w:val="222222"/>
        </w:rPr>
        <w:t>C</w:t>
      </w:r>
      <w:r w:rsidR="00A47A13">
        <w:rPr>
          <w:rFonts w:ascii="Palatino Linotype" w:hAnsi="Palatino Linotype" w:cs="Arial"/>
          <w:color w:val="222222"/>
        </w:rPr>
        <w:t xml:space="preserve">onciliación de Nómina </w:t>
      </w:r>
      <w:r w:rsidR="00E671B6">
        <w:rPr>
          <w:rFonts w:ascii="Palatino Linotype" w:hAnsi="Palatino Linotype" w:cs="Arial"/>
          <w:color w:val="222222"/>
        </w:rPr>
        <w:t>Mensual</w:t>
      </w:r>
      <w:r w:rsidR="00A47A13">
        <w:rPr>
          <w:rFonts w:ascii="Palatino Linotype" w:hAnsi="Palatino Linotype" w:cs="Arial"/>
          <w:color w:val="222222"/>
        </w:rPr>
        <w:t>” cuyo llenado será conforme al siguiente instructivo</w:t>
      </w:r>
      <w:r w:rsidR="007425F6">
        <w:rPr>
          <w:rFonts w:ascii="Palatino Linotype" w:hAnsi="Palatino Linotype" w:cs="Arial"/>
          <w:color w:val="222222"/>
        </w:rPr>
        <w:t xml:space="preserve"> y formato</w:t>
      </w:r>
      <w:r w:rsidR="00A47A13">
        <w:rPr>
          <w:rFonts w:ascii="Palatino Linotype" w:hAnsi="Palatino Linotype" w:cs="Arial"/>
          <w:color w:val="222222"/>
        </w:rPr>
        <w:t>:</w:t>
      </w:r>
    </w:p>
    <w:p w14:paraId="5805D982" w14:textId="1820621A" w:rsidR="00E671B6" w:rsidRDefault="00E671B6" w:rsidP="0073019B">
      <w:pPr>
        <w:spacing w:before="240" w:after="240" w:line="360" w:lineRule="auto"/>
        <w:jc w:val="both"/>
        <w:rPr>
          <w:rFonts w:ascii="Palatino Linotype" w:hAnsi="Palatino Linotype" w:cs="Arial"/>
          <w:color w:val="222222"/>
        </w:rPr>
      </w:pPr>
      <w:r w:rsidRPr="00E671B6">
        <w:rPr>
          <w:rFonts w:ascii="Palatino Linotype" w:hAnsi="Palatino Linotype" w:cs="Arial"/>
          <w:noProof/>
          <w:color w:val="222222"/>
          <w:lang w:val="es-MX" w:eastAsia="es-MX"/>
        </w:rPr>
        <w:drawing>
          <wp:inline distT="0" distB="0" distL="0" distR="0" wp14:anchorId="2D6037B8" wp14:editId="3EED70B7">
            <wp:extent cx="5609679" cy="522922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9272" cy="5238168"/>
                    </a:xfrm>
                    <a:prstGeom prst="rect">
                      <a:avLst/>
                    </a:prstGeom>
                  </pic:spPr>
                </pic:pic>
              </a:graphicData>
            </a:graphic>
          </wp:inline>
        </w:drawing>
      </w:r>
    </w:p>
    <w:p w14:paraId="35A98548" w14:textId="0EF97DB5" w:rsidR="00A47A13" w:rsidRDefault="007425F6" w:rsidP="0073019B">
      <w:pPr>
        <w:spacing w:before="240" w:after="240" w:line="360" w:lineRule="auto"/>
        <w:jc w:val="both"/>
        <w:rPr>
          <w:rFonts w:ascii="Palatino Linotype" w:hAnsi="Palatino Linotype" w:cs="Arial"/>
          <w:color w:val="222222"/>
        </w:rPr>
      </w:pPr>
      <w:r w:rsidRPr="007425F6">
        <w:rPr>
          <w:rFonts w:ascii="Palatino Linotype" w:hAnsi="Palatino Linotype" w:cs="Arial"/>
          <w:noProof/>
          <w:color w:val="222222"/>
          <w:lang w:val="es-MX" w:eastAsia="es-MX"/>
        </w:rPr>
        <w:lastRenderedPageBreak/>
        <w:drawing>
          <wp:inline distT="0" distB="0" distL="0" distR="0" wp14:anchorId="1458309E" wp14:editId="71D2C510">
            <wp:extent cx="5610505" cy="1733550"/>
            <wp:effectExtent l="0" t="0" r="952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27781" cy="1738888"/>
                    </a:xfrm>
                    <a:prstGeom prst="rect">
                      <a:avLst/>
                    </a:prstGeom>
                  </pic:spPr>
                </pic:pic>
              </a:graphicData>
            </a:graphic>
          </wp:inline>
        </w:drawing>
      </w:r>
    </w:p>
    <w:p w14:paraId="7510E9AE" w14:textId="6B9F6C54" w:rsidR="0073019B" w:rsidRDefault="0073019B" w:rsidP="0073019B">
      <w:pPr>
        <w:tabs>
          <w:tab w:val="left" w:pos="8647"/>
        </w:tabs>
        <w:spacing w:before="240" w:after="240" w:line="360" w:lineRule="auto"/>
        <w:ind w:right="51"/>
        <w:jc w:val="both"/>
        <w:rPr>
          <w:rFonts w:ascii="Palatino Linotype" w:hAnsi="Palatino Linotype" w:cs="Arial"/>
        </w:rPr>
      </w:pPr>
      <w:r>
        <w:rPr>
          <w:rFonts w:ascii="Palatino Linotype" w:hAnsi="Palatino Linotype" w:cs="Arial"/>
        </w:rPr>
        <w:t xml:space="preserve">Por lo que se puede concluir que existe fuente obligacional para que el </w:t>
      </w:r>
      <w:r>
        <w:rPr>
          <w:rFonts w:ascii="Palatino Linotype" w:hAnsi="Palatino Linotype" w:cs="Arial"/>
          <w:b/>
        </w:rPr>
        <w:t xml:space="preserve">Sujeto Obligado </w:t>
      </w:r>
      <w:r>
        <w:rPr>
          <w:rFonts w:ascii="Palatino Linotype" w:hAnsi="Palatino Linotype" w:cs="Arial"/>
        </w:rPr>
        <w:t>genere mensualmente una relación que contenga el nombre de los servidores que causan baja en la a</w:t>
      </w:r>
      <w:r w:rsidR="007425F6">
        <w:rPr>
          <w:rFonts w:ascii="Palatino Linotype" w:hAnsi="Palatino Linotype" w:cs="Arial"/>
        </w:rPr>
        <w:t>dministración pública municipal en el que se incluye el cargo.</w:t>
      </w:r>
    </w:p>
    <w:p w14:paraId="09225434" w14:textId="77777777" w:rsidR="00BA4535" w:rsidRPr="007F2560" w:rsidRDefault="00BA4535" w:rsidP="00BA4535">
      <w:pPr>
        <w:autoSpaceDE w:val="0"/>
        <w:autoSpaceDN w:val="0"/>
        <w:adjustRightInd w:val="0"/>
        <w:spacing w:before="240" w:after="240" w:line="360" w:lineRule="auto"/>
        <w:jc w:val="both"/>
        <w:rPr>
          <w:rFonts w:ascii="Palatino Linotype" w:hAnsi="Palatino Linotype" w:cs="Arial"/>
          <w:lang w:val="es-MX"/>
        </w:rPr>
      </w:pPr>
      <w:r>
        <w:rPr>
          <w:rFonts w:ascii="Palatino Linotype" w:eastAsia="MS Mincho" w:hAnsi="Palatino Linotype" w:cs="Arial"/>
          <w:lang w:val="es-MX"/>
        </w:rPr>
        <w:t>Finalmente</w:t>
      </w:r>
      <w:r w:rsidRPr="000818BF">
        <w:rPr>
          <w:rFonts w:ascii="Palatino Linotype" w:eastAsia="MS Mincho" w:hAnsi="Palatino Linotype" w:cs="Arial"/>
          <w:lang w:val="es-ES_tradnl"/>
        </w:rPr>
        <w:t xml:space="preserve">, debe precisarse que </w:t>
      </w:r>
      <w:r w:rsidRPr="000818BF">
        <w:rPr>
          <w:rFonts w:ascii="Palatino Linotype" w:hAnsi="Palatino Linotype" w:cs="Arial"/>
          <w:lang w:val="es-MX"/>
        </w:rPr>
        <w:t xml:space="preserve">respecto de los documentos </w:t>
      </w:r>
      <w:r>
        <w:rPr>
          <w:rFonts w:ascii="Palatino Linotype" w:hAnsi="Palatino Linotype" w:cs="Arial"/>
          <w:lang w:val="es-MX"/>
        </w:rPr>
        <w:t>que evidencien las bajas de los Servidores Públicos, pueden contener aquellas que se deriven de renuncias y</w:t>
      </w:r>
      <w:r w:rsidRPr="000818BF">
        <w:rPr>
          <w:rFonts w:ascii="Palatino Linotype" w:hAnsi="Palatino Linotype" w:cs="Arial"/>
          <w:lang w:val="es-MX"/>
        </w:rPr>
        <w:t xml:space="preserve"> este Órgano </w:t>
      </w:r>
      <w:r>
        <w:rPr>
          <w:rFonts w:ascii="Palatino Linotype" w:hAnsi="Palatino Linotype" w:cs="Arial"/>
          <w:lang w:val="es-MX"/>
        </w:rPr>
        <w:t xml:space="preserve">Garante </w:t>
      </w:r>
      <w:r w:rsidRPr="000818BF">
        <w:rPr>
          <w:rFonts w:ascii="Palatino Linotype" w:hAnsi="Palatino Linotype" w:cs="Arial"/>
          <w:lang w:val="es-MX"/>
        </w:rPr>
        <w:t>estima que debe tenerse especial cuidado respecto de su contenido, toda vez que en los motivos o causas que les dieron origen, podría</w:t>
      </w:r>
      <w:r>
        <w:rPr>
          <w:rFonts w:ascii="Palatino Linotype" w:hAnsi="Palatino Linotype" w:cs="Arial"/>
          <w:lang w:val="es-MX"/>
        </w:rPr>
        <w:t>n</w:t>
      </w:r>
      <w:r w:rsidRPr="000818BF">
        <w:rPr>
          <w:rFonts w:ascii="Palatino Linotype" w:hAnsi="Palatino Linotype" w:cs="Arial"/>
          <w:lang w:val="es-MX"/>
        </w:rPr>
        <w:t xml:space="preserve"> desprenderse información relativa a la vida privada de las personas, o bien, podría contener argumentos que le conciernen en esenc</w:t>
      </w:r>
      <w:r>
        <w:rPr>
          <w:rFonts w:ascii="Palatino Linotype" w:hAnsi="Palatino Linotype" w:cs="Arial"/>
          <w:lang w:val="es-MX"/>
        </w:rPr>
        <w:t>ia al interesado, y que por tal motivo</w:t>
      </w:r>
      <w:r w:rsidRPr="000818BF">
        <w:rPr>
          <w:rFonts w:ascii="Palatino Linotype" w:hAnsi="Palatino Linotype" w:cs="Arial"/>
          <w:lang w:val="es-MX"/>
        </w:rPr>
        <w:t xml:space="preserve">, </w:t>
      </w:r>
      <w:r>
        <w:rPr>
          <w:rFonts w:ascii="Palatino Linotype" w:hAnsi="Palatino Linotype" w:cs="Arial"/>
          <w:lang w:val="es-MX"/>
        </w:rPr>
        <w:t xml:space="preserve">dicha información </w:t>
      </w:r>
      <w:r w:rsidRPr="000818BF">
        <w:rPr>
          <w:rFonts w:ascii="Palatino Linotype" w:hAnsi="Palatino Linotype" w:cs="Arial"/>
          <w:lang w:val="es-MX"/>
        </w:rPr>
        <w:t>es susceptible de clasificarse como confidencial,</w:t>
      </w:r>
      <w:r>
        <w:rPr>
          <w:rFonts w:ascii="Palatino Linotype" w:hAnsi="Palatino Linotype" w:cs="Arial"/>
          <w:lang w:val="es-MX"/>
        </w:rPr>
        <w:t xml:space="preserve"> a través de la versión pública que deje a la vista el resto de la información requerida. </w:t>
      </w:r>
    </w:p>
    <w:p w14:paraId="59C032EE" w14:textId="4CE8E0FA" w:rsidR="00013720" w:rsidRDefault="0073019B" w:rsidP="00BA4535">
      <w:pPr>
        <w:autoSpaceDE w:val="0"/>
        <w:autoSpaceDN w:val="0"/>
        <w:adjustRightInd w:val="0"/>
        <w:spacing w:before="240" w:after="240" w:line="360" w:lineRule="auto"/>
        <w:jc w:val="both"/>
        <w:rPr>
          <w:rFonts w:ascii="Palatino Linotype" w:hAnsi="Palatino Linotype" w:cstheme="minorBidi"/>
          <w:sz w:val="22"/>
          <w:szCs w:val="22"/>
        </w:rPr>
      </w:pPr>
      <w:r>
        <w:rPr>
          <w:rFonts w:ascii="Palatino Linotype" w:hAnsi="Palatino Linotype" w:cs="Arial"/>
        </w:rPr>
        <w:t xml:space="preserve">En esa tesitura, se tienen que el Ayuntamiento de </w:t>
      </w:r>
      <w:proofErr w:type="spellStart"/>
      <w:r w:rsidR="001057EE">
        <w:rPr>
          <w:rFonts w:ascii="Palatino Linotype" w:hAnsi="Palatino Linotype" w:cs="Arial"/>
        </w:rPr>
        <w:t>Nextlalpan</w:t>
      </w:r>
      <w:proofErr w:type="spellEnd"/>
      <w:r>
        <w:rPr>
          <w:rFonts w:ascii="Palatino Linotype" w:hAnsi="Palatino Linotype" w:cs="Arial"/>
        </w:rPr>
        <w:t xml:space="preserve"> no garantizó el derecho de acceso a la información del particular, al incumplir con el </w:t>
      </w:r>
      <w:r w:rsidR="007425F6">
        <w:rPr>
          <w:rFonts w:ascii="Palatino Linotype" w:hAnsi="Palatino Linotype" w:cs="Arial"/>
        </w:rPr>
        <w:t xml:space="preserve">principio de máxima publicidad, no obstante, que en términos de los </w:t>
      </w:r>
      <w:r w:rsidR="00013720">
        <w:rPr>
          <w:rFonts w:ascii="Palatino Linotype" w:hAnsi="Palatino Linotype" w:cs="Arial"/>
          <w:color w:val="222222"/>
        </w:rPr>
        <w:t xml:space="preserve">artículos </w:t>
      </w:r>
      <w:r w:rsidR="00013720">
        <w:rPr>
          <w:rFonts w:ascii="Palatino Linotype" w:hAnsi="Palatino Linotype" w:cs="Arial"/>
          <w:color w:val="000000" w:themeColor="text1"/>
        </w:rPr>
        <w:t xml:space="preserve">3 fracciones XI, XII 4, 12 y 24 último párrafo </w:t>
      </w:r>
      <w:r w:rsidR="00013720">
        <w:rPr>
          <w:rFonts w:ascii="Palatino Linotype" w:hAnsi="Palatino Linotype" w:cs="Arial"/>
          <w:bCs/>
          <w:color w:val="000000" w:themeColor="text1"/>
        </w:rPr>
        <w:t>de la Ley de Transparencia y Acceso a la Información Pública del Estado de México y Municipios</w:t>
      </w:r>
      <w:r w:rsidR="00013720">
        <w:rPr>
          <w:rFonts w:ascii="Palatino Linotype" w:hAnsi="Palatino Linotype" w:cs="Arial"/>
          <w:color w:val="000000" w:themeColor="text1"/>
        </w:rPr>
        <w:t>, es i</w:t>
      </w:r>
      <w:r w:rsidR="00013720">
        <w:rPr>
          <w:rFonts w:ascii="Palatino Linotype" w:hAnsi="Palatino Linotype"/>
        </w:rPr>
        <w:t xml:space="preserve">nformación susceptible de ser materia del </w:t>
      </w:r>
      <w:r w:rsidR="00013720">
        <w:rPr>
          <w:rFonts w:ascii="Palatino Linotype" w:hAnsi="Palatino Linotype"/>
        </w:rPr>
        <w:lastRenderedPageBreak/>
        <w:t>ordenamiento que nos ocupa, la que obre en los documentos que los sujetos obligados</w:t>
      </w:r>
      <w:r w:rsidR="00013720">
        <w:rPr>
          <w:rFonts w:ascii="Palatino Linotype" w:hAnsi="Palatino Linotype"/>
          <w:b/>
        </w:rPr>
        <w:t xml:space="preserve"> </w:t>
      </w:r>
      <w:r w:rsidR="00013720">
        <w:rPr>
          <w:rFonts w:ascii="Palatino Linotype" w:hAnsi="Palatino Linotype"/>
        </w:rPr>
        <w:t>generan, obtienen, adquieren, transforman o conservan por cualquier medio, es toda aquella que documente el ejercicio de las facultades o la actividad de las dependencias, y que esté contenida en un soporte bien sea escrito, impreso, sonoro, visual, electrónico, informático u holográfico.</w:t>
      </w:r>
    </w:p>
    <w:p w14:paraId="3D6ECB39" w14:textId="77777777" w:rsidR="00013720" w:rsidRDefault="00013720" w:rsidP="00013720">
      <w:pPr>
        <w:autoSpaceDE w:val="0"/>
        <w:autoSpaceDN w:val="0"/>
        <w:adjustRightInd w:val="0"/>
        <w:spacing w:before="240" w:after="360" w:line="360" w:lineRule="auto"/>
        <w:jc w:val="both"/>
        <w:rPr>
          <w:rFonts w:ascii="Palatino Linotype" w:eastAsia="Calibri" w:hAnsi="Palatino Linotype" w:cs="Arial"/>
        </w:rPr>
      </w:pPr>
      <w:r>
        <w:rPr>
          <w:rFonts w:ascii="Palatino Linotype" w:eastAsia="Calibri" w:hAnsi="Palatino Linotype" w:cs="Arial"/>
        </w:rPr>
        <w:t xml:space="preserve">Lo anterior se robustece con el criterio </w:t>
      </w:r>
      <w:r>
        <w:rPr>
          <w:rFonts w:ascii="Palatino Linotype" w:eastAsia="Calibri" w:hAnsi="Palatino Linotype" w:cs="Arial"/>
          <w:bCs/>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Pr>
          <w:rFonts w:ascii="Palatino Linotype" w:eastAsia="Calibri" w:hAnsi="Palatino Linotype" w:cs="Arial"/>
        </w:rPr>
        <w:t>cuyo rubro y texto dispone:</w:t>
      </w:r>
    </w:p>
    <w:p w14:paraId="5E771FB9" w14:textId="77777777" w:rsidR="00013720" w:rsidRDefault="00013720" w:rsidP="00013720">
      <w:pPr>
        <w:autoSpaceDE w:val="0"/>
        <w:autoSpaceDN w:val="0"/>
        <w:adjustRightInd w:val="0"/>
        <w:spacing w:before="120" w:after="240"/>
        <w:ind w:left="851" w:right="851"/>
        <w:jc w:val="both"/>
        <w:rPr>
          <w:rFonts w:ascii="Palatino Linotype" w:eastAsia="Calibri" w:hAnsi="Palatino Linotype" w:cs="Arial"/>
          <w:b/>
          <w:i/>
          <w:sz w:val="20"/>
          <w:szCs w:val="20"/>
          <w:lang w:eastAsia="es-MX"/>
        </w:rPr>
      </w:pPr>
      <w:r>
        <w:rPr>
          <w:rFonts w:ascii="Palatino Linotype" w:eastAsia="Calibri" w:hAnsi="Palatino Linotype" w:cs="Arial"/>
          <w:i/>
          <w:sz w:val="20"/>
          <w:szCs w:val="20"/>
          <w:lang w:eastAsia="es-MX"/>
        </w:rPr>
        <w:t>“</w:t>
      </w:r>
      <w:r>
        <w:rPr>
          <w:rFonts w:ascii="Palatino Linotype" w:eastAsia="Calibri" w:hAnsi="Palatino Linotype" w:cs="Arial"/>
          <w:b/>
          <w:i/>
          <w:sz w:val="20"/>
          <w:szCs w:val="20"/>
          <w:lang w:eastAsia="es-MX"/>
        </w:rPr>
        <w:t>CRITERIO 0002-11</w:t>
      </w:r>
    </w:p>
    <w:p w14:paraId="1B08EA21" w14:textId="77777777" w:rsidR="00013720" w:rsidRDefault="00013720" w:rsidP="00013720">
      <w:pPr>
        <w:autoSpaceDE w:val="0"/>
        <w:autoSpaceDN w:val="0"/>
        <w:adjustRightInd w:val="0"/>
        <w:spacing w:before="120" w:after="240"/>
        <w:ind w:left="851" w:right="851"/>
        <w:jc w:val="both"/>
        <w:rPr>
          <w:rFonts w:ascii="Palatino Linotype" w:eastAsia="Calibri" w:hAnsi="Palatino Linotype" w:cs="Arial"/>
          <w:i/>
          <w:sz w:val="20"/>
          <w:szCs w:val="20"/>
          <w:lang w:eastAsia="es-MX"/>
        </w:rPr>
      </w:pPr>
      <w:r>
        <w:rPr>
          <w:rFonts w:ascii="Palatino Linotype" w:eastAsia="Calibri" w:hAnsi="Palatino Linotype" w:cs="Arial"/>
          <w:i/>
          <w:sz w:val="20"/>
          <w:szCs w:val="20"/>
          <w:lang w:eastAsia="es-MX"/>
        </w:rPr>
        <w:t xml:space="preserve">INFORMACIÓN PÚBLICA, CONCEPTO DE, EN MATERIA DE TRANSPARENCIA. INTERPRETACIÓN TEMÁTICA DE LOS ARTÍCULOS 2, FRACCIÓN </w:t>
      </w:r>
      <w:r>
        <w:rPr>
          <w:rFonts w:ascii="Palatino Linotype" w:eastAsia="Calibri" w:hAnsi="Palatino Linotype" w:cs="Arial"/>
          <w:bCs/>
          <w:i/>
          <w:sz w:val="20"/>
          <w:szCs w:val="20"/>
          <w:lang w:eastAsia="es-MX"/>
        </w:rPr>
        <w:t xml:space="preserve">V, XV, Y XVI, </w:t>
      </w:r>
      <w:r>
        <w:rPr>
          <w:rFonts w:ascii="Palatino Linotype" w:eastAsia="Calibri" w:hAnsi="Palatino Linotype" w:cs="Arial"/>
          <w:i/>
          <w:sz w:val="20"/>
          <w:szCs w:val="20"/>
          <w:lang w:eastAsia="es-MX"/>
        </w:rPr>
        <w:t>32, 4,11 Y 41.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400AB95F" w14:textId="77777777" w:rsidR="00013720" w:rsidRDefault="00013720" w:rsidP="00013720">
      <w:pPr>
        <w:autoSpaceDE w:val="0"/>
        <w:autoSpaceDN w:val="0"/>
        <w:adjustRightInd w:val="0"/>
        <w:spacing w:before="120" w:after="240"/>
        <w:ind w:left="851" w:right="851"/>
        <w:jc w:val="both"/>
        <w:rPr>
          <w:rFonts w:ascii="Palatino Linotype" w:eastAsia="Calibri" w:hAnsi="Palatino Linotype" w:cs="Arial"/>
          <w:i/>
          <w:sz w:val="20"/>
          <w:szCs w:val="20"/>
          <w:lang w:eastAsia="es-MX"/>
        </w:rPr>
      </w:pPr>
      <w:r>
        <w:rPr>
          <w:rFonts w:ascii="Palatino Linotype" w:eastAsia="Calibri" w:hAnsi="Palatino Linotype" w:cs="Arial"/>
          <w:i/>
          <w:sz w:val="20"/>
          <w:szCs w:val="20"/>
          <w:lang w:eastAsia="es-MX"/>
        </w:rPr>
        <w:t>En consecuencia el acceso a la información se refiere a que se cumplan cualquiera de los siguientes tres supuestos:</w:t>
      </w:r>
    </w:p>
    <w:p w14:paraId="767652FE" w14:textId="77777777" w:rsidR="00013720" w:rsidRDefault="00013720" w:rsidP="00013720">
      <w:pPr>
        <w:numPr>
          <w:ilvl w:val="0"/>
          <w:numId w:val="25"/>
        </w:numPr>
        <w:autoSpaceDE w:val="0"/>
        <w:autoSpaceDN w:val="0"/>
        <w:adjustRightInd w:val="0"/>
        <w:spacing w:before="120" w:after="240"/>
        <w:ind w:left="851" w:right="851" w:firstLine="0"/>
        <w:jc w:val="both"/>
        <w:rPr>
          <w:rFonts w:ascii="Palatino Linotype" w:eastAsia="Calibri" w:hAnsi="Palatino Linotype" w:cs="Arial"/>
          <w:i/>
          <w:sz w:val="20"/>
          <w:szCs w:val="20"/>
          <w:lang w:eastAsia="es-MX"/>
        </w:rPr>
      </w:pPr>
      <w:r>
        <w:rPr>
          <w:rFonts w:ascii="Palatino Linotype" w:eastAsia="Calibri" w:hAnsi="Palatino Linotype" w:cs="Arial"/>
          <w:i/>
          <w:sz w:val="20"/>
          <w:szCs w:val="20"/>
          <w:lang w:eastAsia="es-MX"/>
        </w:rPr>
        <w:t>Que se trate de información registrada en cualquier soporte documental, que en ejercicio de las atribuciones conferidas, sea generada por los Sujetos Obligados;</w:t>
      </w:r>
    </w:p>
    <w:p w14:paraId="345AC02D" w14:textId="77777777" w:rsidR="00013720" w:rsidRDefault="00013720" w:rsidP="00013720">
      <w:pPr>
        <w:numPr>
          <w:ilvl w:val="0"/>
          <w:numId w:val="25"/>
        </w:numPr>
        <w:autoSpaceDE w:val="0"/>
        <w:autoSpaceDN w:val="0"/>
        <w:adjustRightInd w:val="0"/>
        <w:spacing w:before="120" w:after="240"/>
        <w:ind w:left="851" w:right="851" w:firstLine="0"/>
        <w:jc w:val="both"/>
        <w:rPr>
          <w:rFonts w:ascii="Palatino Linotype" w:eastAsia="Calibri" w:hAnsi="Palatino Linotype" w:cs="Arial"/>
          <w:i/>
          <w:sz w:val="20"/>
          <w:szCs w:val="20"/>
          <w:lang w:eastAsia="es-MX"/>
        </w:rPr>
      </w:pPr>
      <w:r>
        <w:rPr>
          <w:rFonts w:ascii="Palatino Linotype" w:eastAsia="Calibri" w:hAnsi="Palatino Linotype" w:cs="Arial"/>
          <w:i/>
          <w:sz w:val="20"/>
          <w:szCs w:val="20"/>
          <w:lang w:eastAsia="es-MX"/>
        </w:rPr>
        <w:t>Que se trate de información registrada en cualquier soporte documental, que en ejercicio de las atribuciones conferidas, sea administrada por los Sujetos Obligados, y</w:t>
      </w:r>
    </w:p>
    <w:p w14:paraId="188B5963" w14:textId="77777777" w:rsidR="00013720" w:rsidRDefault="00013720" w:rsidP="00013720">
      <w:pPr>
        <w:numPr>
          <w:ilvl w:val="0"/>
          <w:numId w:val="25"/>
        </w:numPr>
        <w:autoSpaceDE w:val="0"/>
        <w:autoSpaceDN w:val="0"/>
        <w:adjustRightInd w:val="0"/>
        <w:spacing w:before="120" w:after="240"/>
        <w:ind w:left="851" w:right="851" w:firstLine="0"/>
        <w:jc w:val="both"/>
        <w:rPr>
          <w:rFonts w:ascii="Palatino Linotype" w:eastAsia="Calibri" w:hAnsi="Palatino Linotype" w:cs="Arial"/>
          <w:i/>
          <w:sz w:val="20"/>
          <w:szCs w:val="20"/>
          <w:lang w:eastAsia="es-MX"/>
        </w:rPr>
      </w:pPr>
      <w:r>
        <w:rPr>
          <w:rFonts w:ascii="Palatino Linotype" w:eastAsia="Calibri" w:hAnsi="Palatino Linotype" w:cs="Arial"/>
          <w:i/>
          <w:sz w:val="20"/>
          <w:szCs w:val="20"/>
          <w:lang w:eastAsia="es-MX"/>
        </w:rPr>
        <w:t>Que se trate de información registrada en cualquier soporte documental, que en ejercicio de las atribuciones conferidas, se encuentre en posesión de los Sujetos Obligados.”</w:t>
      </w:r>
    </w:p>
    <w:p w14:paraId="34F0F90B" w14:textId="77777777" w:rsidR="00013720" w:rsidRDefault="00013720" w:rsidP="00013720">
      <w:pPr>
        <w:spacing w:before="240" w:after="240" w:line="360" w:lineRule="auto"/>
        <w:ind w:right="49"/>
        <w:jc w:val="both"/>
        <w:rPr>
          <w:rFonts w:ascii="Palatino Linotype" w:hAnsi="Palatino Linotype" w:cs="Arial"/>
        </w:rPr>
      </w:pPr>
      <w:r>
        <w:rPr>
          <w:rFonts w:ascii="Palatino Linotype" w:hAnsi="Palatino Linotype" w:cs="Arial"/>
        </w:rPr>
        <w:lastRenderedPageBreak/>
        <w:t>Ahora bien, es importante señalar que el derecho de acceso a la información no es absoluto, sino que el mismo se encuentra limitado por el derecho a la protección de los datos personales, derecho por el que también procura este Instituto, por lo que consecuentemente para el caso de que la información ordenada contenga datos que deban ser clasificados la misma se entregara en versión pública, de conformidad con el considerando siguiente.</w:t>
      </w:r>
    </w:p>
    <w:p w14:paraId="42A013CA" w14:textId="77777777" w:rsidR="00013720" w:rsidRPr="0035532A" w:rsidRDefault="00013720" w:rsidP="00013720">
      <w:pPr>
        <w:autoSpaceDE w:val="0"/>
        <w:autoSpaceDN w:val="0"/>
        <w:adjustRightInd w:val="0"/>
        <w:spacing w:before="240" w:after="240" w:line="360" w:lineRule="auto"/>
        <w:ind w:right="51"/>
        <w:jc w:val="both"/>
        <w:rPr>
          <w:rFonts w:ascii="Palatino Linotype" w:eastAsiaTheme="minorEastAsia" w:hAnsi="Palatino Linotype" w:cs="Bookman Old Style"/>
          <w:b/>
          <w:sz w:val="28"/>
          <w:szCs w:val="28"/>
          <w:lang w:val="es-MX"/>
        </w:rPr>
      </w:pPr>
      <w:r w:rsidRPr="000F49A2">
        <w:rPr>
          <w:rFonts w:ascii="Palatino Linotype" w:eastAsiaTheme="minorEastAsia" w:hAnsi="Palatino Linotype" w:cs="Bookman Old Style"/>
          <w:b/>
          <w:sz w:val="28"/>
          <w:szCs w:val="28"/>
          <w:lang w:val="es-MX"/>
        </w:rPr>
        <w:t>QUINTO. Versión Pública.</w:t>
      </w:r>
    </w:p>
    <w:p w14:paraId="2505CC52" w14:textId="77777777" w:rsidR="007425F6" w:rsidRDefault="007425F6" w:rsidP="007425F6">
      <w:pPr>
        <w:autoSpaceDE w:val="0"/>
        <w:autoSpaceDN w:val="0"/>
        <w:adjustRightInd w:val="0"/>
        <w:spacing w:before="240" w:after="240" w:line="360" w:lineRule="auto"/>
        <w:ind w:right="51"/>
        <w:jc w:val="both"/>
        <w:rPr>
          <w:rFonts w:ascii="Palatino Linotype" w:eastAsiaTheme="minorEastAsia" w:hAnsi="Palatino Linotype" w:cs="Bookman Old Style"/>
          <w:lang w:val="es-MX"/>
        </w:rPr>
      </w:pPr>
      <w:r>
        <w:rPr>
          <w:rFonts w:ascii="Palatino Linotype" w:eastAsiaTheme="minorEastAsia" w:hAnsi="Palatino Linotype" w:cs="Bookman Old Style"/>
          <w:lang w:val="es-MX"/>
        </w:rPr>
        <w:t xml:space="preserve">Por último, cabe señalar que respecto a la versión pública de los documentos que contenga la información solicitada, el Comité de Transparencia del </w:t>
      </w:r>
      <w:r w:rsidRPr="00745403">
        <w:rPr>
          <w:rFonts w:ascii="Palatino Linotype" w:eastAsiaTheme="minorEastAsia" w:hAnsi="Palatino Linotype" w:cs="Bookman Old Style"/>
          <w:b/>
          <w:lang w:val="es-MX"/>
        </w:rPr>
        <w:t>Sujeto Obligado</w:t>
      </w:r>
      <w:r>
        <w:rPr>
          <w:rFonts w:ascii="Palatino Linotype" w:eastAsiaTheme="minorEastAsia" w:hAnsi="Palatino Linotype" w:cs="Bookman Old Style"/>
          <w:lang w:val="es-MX"/>
        </w:rPr>
        <w:t>, deberá emitir el acuerdo de clasificación de información reservada con fundamento en el artículo 3 y 143 de la Ley de Transparencia y Acceso a la Información Pública del Estado de México, que establece lo siguiente respecto a los datos personales:</w:t>
      </w:r>
    </w:p>
    <w:p w14:paraId="6A7C3882" w14:textId="77777777" w:rsidR="007425F6" w:rsidRDefault="007425F6" w:rsidP="007425F6">
      <w:pPr>
        <w:autoSpaceDE w:val="0"/>
        <w:autoSpaceDN w:val="0"/>
        <w:adjustRightInd w:val="0"/>
        <w:spacing w:before="120" w:after="240"/>
        <w:ind w:left="851" w:right="902"/>
        <w:jc w:val="both"/>
        <w:rPr>
          <w:rFonts w:ascii="Palatino Linotype" w:eastAsiaTheme="minorEastAsia" w:hAnsi="Palatino Linotype" w:cs="Bookman Old Style"/>
          <w:i/>
          <w:sz w:val="20"/>
          <w:szCs w:val="20"/>
          <w:lang w:val="es-MX"/>
        </w:rPr>
      </w:pPr>
      <w:r>
        <w:rPr>
          <w:rFonts w:ascii="Palatino Linotype" w:eastAsiaTheme="minorEastAsia" w:hAnsi="Palatino Linotype" w:cs="Bookman Old Style"/>
          <w:b/>
          <w:i/>
          <w:sz w:val="20"/>
          <w:szCs w:val="20"/>
          <w:lang w:val="es-MX"/>
        </w:rPr>
        <w:t xml:space="preserve">“Artículo 3. </w:t>
      </w:r>
      <w:r>
        <w:rPr>
          <w:rFonts w:ascii="Palatino Linotype" w:eastAsiaTheme="minorEastAsia" w:hAnsi="Palatino Linotype" w:cs="Bookman Old Style"/>
          <w:i/>
          <w:sz w:val="20"/>
          <w:szCs w:val="20"/>
          <w:lang w:val="es-MX"/>
        </w:rPr>
        <w:t>Para los efectos de la presente Ley se entenderá por:</w:t>
      </w:r>
    </w:p>
    <w:p w14:paraId="3A90C172" w14:textId="77777777" w:rsidR="007425F6" w:rsidRDefault="007425F6" w:rsidP="007425F6">
      <w:pPr>
        <w:autoSpaceDE w:val="0"/>
        <w:autoSpaceDN w:val="0"/>
        <w:adjustRightInd w:val="0"/>
        <w:spacing w:before="120" w:after="240"/>
        <w:ind w:left="851" w:right="902"/>
        <w:jc w:val="both"/>
        <w:rPr>
          <w:rFonts w:ascii="Palatino Linotype" w:eastAsiaTheme="minorEastAsia" w:hAnsi="Palatino Linotype" w:cs="Bookman Old Style"/>
          <w:i/>
          <w:sz w:val="20"/>
          <w:szCs w:val="20"/>
          <w:lang w:val="es-MX"/>
        </w:rPr>
      </w:pPr>
      <w:r>
        <w:rPr>
          <w:rFonts w:ascii="Palatino Linotype" w:eastAsiaTheme="minorEastAsia" w:hAnsi="Palatino Linotype" w:cs="Bookman Old Style"/>
          <w:b/>
          <w:i/>
          <w:sz w:val="20"/>
          <w:szCs w:val="20"/>
          <w:lang w:val="es-MX"/>
        </w:rPr>
        <w:t>(…</w:t>
      </w:r>
      <w:r>
        <w:rPr>
          <w:rFonts w:ascii="Palatino Linotype" w:eastAsiaTheme="minorEastAsia" w:hAnsi="Palatino Linotype" w:cs="Bookman Old Style"/>
          <w:i/>
          <w:sz w:val="20"/>
          <w:szCs w:val="20"/>
          <w:lang w:val="es-MX"/>
        </w:rPr>
        <w:t>)</w:t>
      </w:r>
    </w:p>
    <w:p w14:paraId="5E5A13AB" w14:textId="77777777" w:rsidR="007425F6" w:rsidRDefault="007425F6" w:rsidP="007425F6">
      <w:pPr>
        <w:autoSpaceDE w:val="0"/>
        <w:autoSpaceDN w:val="0"/>
        <w:adjustRightInd w:val="0"/>
        <w:spacing w:before="120" w:after="240"/>
        <w:ind w:left="851" w:right="902"/>
        <w:jc w:val="both"/>
        <w:rPr>
          <w:rFonts w:ascii="Palatino Linotype" w:eastAsiaTheme="minorEastAsia" w:hAnsi="Palatino Linotype" w:cs="Bookman Old Style"/>
          <w:i/>
          <w:sz w:val="20"/>
          <w:szCs w:val="20"/>
          <w:lang w:val="es-MX"/>
        </w:rPr>
      </w:pPr>
      <w:r w:rsidRPr="002F7D4B">
        <w:rPr>
          <w:rFonts w:ascii="Palatino Linotype" w:eastAsiaTheme="minorEastAsia" w:hAnsi="Palatino Linotype" w:cs="Bookman Old Style,Bold"/>
          <w:b/>
          <w:bCs/>
          <w:i/>
          <w:sz w:val="20"/>
          <w:szCs w:val="20"/>
          <w:lang w:val="es-MX"/>
        </w:rPr>
        <w:t xml:space="preserve">IX. Datos personales: </w:t>
      </w:r>
      <w:r w:rsidRPr="002F7D4B">
        <w:rPr>
          <w:rFonts w:ascii="Palatino Linotype" w:eastAsiaTheme="minorEastAsia" w:hAnsi="Palatino Linotype" w:cs="Bookman Old Style"/>
          <w:i/>
          <w:sz w:val="20"/>
          <w:szCs w:val="20"/>
          <w:lang w:val="es-MX"/>
        </w:rPr>
        <w:t>La información concerniente a una persona, identificada o identificable según lo</w:t>
      </w:r>
      <w:r>
        <w:rPr>
          <w:rFonts w:ascii="Palatino Linotype" w:eastAsiaTheme="minorEastAsia" w:hAnsi="Palatino Linotype" w:cs="Bookman Old Style"/>
          <w:i/>
          <w:sz w:val="20"/>
          <w:szCs w:val="20"/>
          <w:lang w:val="es-MX"/>
        </w:rPr>
        <w:t xml:space="preserve"> </w:t>
      </w:r>
      <w:r w:rsidRPr="002F7D4B">
        <w:rPr>
          <w:rFonts w:ascii="Palatino Linotype" w:eastAsiaTheme="minorEastAsia" w:hAnsi="Palatino Linotype" w:cs="Bookman Old Style"/>
          <w:i/>
          <w:sz w:val="20"/>
          <w:szCs w:val="20"/>
          <w:lang w:val="es-MX"/>
        </w:rPr>
        <w:t>dispuesto por la Ley de Protección de Datos Personales del Estado de México;</w:t>
      </w:r>
    </w:p>
    <w:p w14:paraId="40B17E7B" w14:textId="77777777" w:rsidR="007425F6" w:rsidRDefault="007425F6" w:rsidP="007425F6">
      <w:pPr>
        <w:autoSpaceDE w:val="0"/>
        <w:autoSpaceDN w:val="0"/>
        <w:adjustRightInd w:val="0"/>
        <w:spacing w:before="120" w:after="240"/>
        <w:ind w:left="851" w:right="902"/>
        <w:jc w:val="both"/>
        <w:rPr>
          <w:rFonts w:ascii="Palatino Linotype" w:eastAsiaTheme="minorEastAsia" w:hAnsi="Palatino Linotype" w:cs="Bookman Old Style"/>
          <w:i/>
          <w:sz w:val="20"/>
          <w:szCs w:val="20"/>
          <w:lang w:val="es-MX"/>
        </w:rPr>
      </w:pPr>
      <w:r>
        <w:rPr>
          <w:rFonts w:ascii="Palatino Linotype" w:eastAsiaTheme="minorEastAsia" w:hAnsi="Palatino Linotype" w:cs="Bookman Old Style,Bold"/>
          <w:b/>
          <w:bCs/>
          <w:i/>
          <w:sz w:val="20"/>
          <w:szCs w:val="20"/>
          <w:lang w:val="es-MX"/>
        </w:rPr>
        <w:t>(…</w:t>
      </w:r>
      <w:r>
        <w:rPr>
          <w:rFonts w:ascii="Palatino Linotype" w:eastAsiaTheme="minorEastAsia" w:hAnsi="Palatino Linotype" w:cs="Bookman Old Style"/>
          <w:i/>
          <w:sz w:val="20"/>
          <w:szCs w:val="20"/>
          <w:lang w:val="es-MX"/>
        </w:rPr>
        <w:t>).”</w:t>
      </w:r>
    </w:p>
    <w:p w14:paraId="744E1C15" w14:textId="77777777" w:rsidR="007425F6" w:rsidRPr="00656036" w:rsidRDefault="007425F6" w:rsidP="007425F6">
      <w:pPr>
        <w:autoSpaceDE w:val="0"/>
        <w:autoSpaceDN w:val="0"/>
        <w:adjustRightInd w:val="0"/>
        <w:ind w:left="851" w:right="900"/>
        <w:jc w:val="both"/>
        <w:rPr>
          <w:rFonts w:ascii="Palatino Linotype" w:eastAsiaTheme="minorEastAsia" w:hAnsi="Palatino Linotype" w:cs="Bookman Old Style"/>
          <w:i/>
          <w:sz w:val="20"/>
          <w:szCs w:val="20"/>
          <w:lang w:val="es-MX"/>
        </w:rPr>
      </w:pPr>
      <w:r w:rsidRPr="00656036">
        <w:rPr>
          <w:rFonts w:ascii="Palatino Linotype" w:eastAsiaTheme="minorEastAsia" w:hAnsi="Palatino Linotype" w:cs="Bookman Old Style,Bold"/>
          <w:b/>
          <w:bCs/>
          <w:i/>
          <w:sz w:val="20"/>
          <w:szCs w:val="20"/>
          <w:lang w:val="es-MX"/>
        </w:rPr>
        <w:t xml:space="preserve">“Artículo 143. </w:t>
      </w:r>
      <w:r w:rsidRPr="00656036">
        <w:rPr>
          <w:rFonts w:ascii="Palatino Linotype" w:eastAsiaTheme="minorEastAsia" w:hAnsi="Palatino Linotype" w:cs="Bookman Old Style"/>
          <w:i/>
          <w:sz w:val="20"/>
          <w:szCs w:val="20"/>
          <w:lang w:val="es-MX"/>
        </w:rPr>
        <w:t>Para los efectos de esta Ley se considera información confidencial, la clasificada como</w:t>
      </w:r>
      <w:r>
        <w:rPr>
          <w:rFonts w:ascii="Palatino Linotype" w:eastAsiaTheme="minorEastAsia" w:hAnsi="Palatino Linotype" w:cs="Bookman Old Style"/>
          <w:i/>
          <w:sz w:val="20"/>
          <w:szCs w:val="20"/>
          <w:lang w:val="es-MX"/>
        </w:rPr>
        <w:t xml:space="preserve"> </w:t>
      </w:r>
      <w:r w:rsidRPr="00656036">
        <w:rPr>
          <w:rFonts w:ascii="Palatino Linotype" w:eastAsiaTheme="minorEastAsia" w:hAnsi="Palatino Linotype" w:cs="Bookman Old Style"/>
          <w:i/>
          <w:sz w:val="20"/>
          <w:szCs w:val="20"/>
          <w:lang w:val="es-MX"/>
        </w:rPr>
        <w:t>tal, de manera permanente, por su naturaleza, cuando:</w:t>
      </w:r>
    </w:p>
    <w:p w14:paraId="739844F1" w14:textId="77777777" w:rsidR="007425F6" w:rsidRPr="00656036" w:rsidRDefault="007425F6" w:rsidP="007425F6">
      <w:pPr>
        <w:autoSpaceDE w:val="0"/>
        <w:autoSpaceDN w:val="0"/>
        <w:adjustRightInd w:val="0"/>
        <w:ind w:left="1134" w:right="900"/>
        <w:jc w:val="both"/>
        <w:rPr>
          <w:rFonts w:ascii="Palatino Linotype" w:eastAsiaTheme="minorEastAsia" w:hAnsi="Palatino Linotype" w:cs="Bookman Old Style"/>
          <w:i/>
          <w:sz w:val="20"/>
          <w:szCs w:val="20"/>
          <w:lang w:val="es-MX"/>
        </w:rPr>
      </w:pPr>
      <w:r w:rsidRPr="00656036">
        <w:rPr>
          <w:rFonts w:ascii="Palatino Linotype" w:eastAsiaTheme="minorEastAsia" w:hAnsi="Palatino Linotype" w:cs="Bookman Old Style,Bold"/>
          <w:b/>
          <w:bCs/>
          <w:i/>
          <w:sz w:val="20"/>
          <w:szCs w:val="20"/>
          <w:lang w:val="es-MX"/>
        </w:rPr>
        <w:t xml:space="preserve">I. </w:t>
      </w:r>
      <w:r w:rsidRPr="00656036">
        <w:rPr>
          <w:rFonts w:ascii="Palatino Linotype" w:eastAsiaTheme="minorEastAsia" w:hAnsi="Palatino Linotype" w:cs="Bookman Old Style"/>
          <w:i/>
          <w:sz w:val="20"/>
          <w:szCs w:val="20"/>
          <w:lang w:val="es-MX"/>
        </w:rPr>
        <w:t>Se refiera a la información privada y los datos personales concernientes a una persona física o</w:t>
      </w:r>
      <w:r>
        <w:rPr>
          <w:rFonts w:ascii="Palatino Linotype" w:eastAsiaTheme="minorEastAsia" w:hAnsi="Palatino Linotype" w:cs="Bookman Old Style"/>
          <w:i/>
          <w:sz w:val="20"/>
          <w:szCs w:val="20"/>
          <w:lang w:val="es-MX"/>
        </w:rPr>
        <w:t xml:space="preserve"> </w:t>
      </w:r>
      <w:proofErr w:type="gramStart"/>
      <w:r w:rsidRPr="00656036">
        <w:rPr>
          <w:rFonts w:ascii="Palatino Linotype" w:eastAsiaTheme="minorEastAsia" w:hAnsi="Palatino Linotype" w:cs="Bookman Old Style"/>
          <w:i/>
          <w:sz w:val="20"/>
          <w:szCs w:val="20"/>
          <w:lang w:val="es-MX"/>
        </w:rPr>
        <w:t>jurídico</w:t>
      </w:r>
      <w:proofErr w:type="gramEnd"/>
      <w:r w:rsidRPr="00656036">
        <w:rPr>
          <w:rFonts w:ascii="Palatino Linotype" w:eastAsiaTheme="minorEastAsia" w:hAnsi="Palatino Linotype" w:cs="Bookman Old Style"/>
          <w:i/>
          <w:sz w:val="20"/>
          <w:szCs w:val="20"/>
          <w:lang w:val="es-MX"/>
        </w:rPr>
        <w:t xml:space="preserve"> colectiva identificada o identificable;</w:t>
      </w:r>
    </w:p>
    <w:p w14:paraId="3399C05F" w14:textId="77777777" w:rsidR="007425F6" w:rsidRPr="00656036" w:rsidRDefault="007425F6" w:rsidP="007425F6">
      <w:pPr>
        <w:autoSpaceDE w:val="0"/>
        <w:autoSpaceDN w:val="0"/>
        <w:adjustRightInd w:val="0"/>
        <w:ind w:left="1134" w:right="900"/>
        <w:jc w:val="both"/>
        <w:rPr>
          <w:rFonts w:ascii="Palatino Linotype" w:eastAsiaTheme="minorEastAsia" w:hAnsi="Palatino Linotype" w:cs="Bookman Old Style"/>
          <w:i/>
          <w:sz w:val="20"/>
          <w:szCs w:val="20"/>
          <w:lang w:val="es-MX"/>
        </w:rPr>
      </w:pPr>
      <w:r w:rsidRPr="00656036">
        <w:rPr>
          <w:rFonts w:ascii="Palatino Linotype" w:eastAsiaTheme="minorEastAsia" w:hAnsi="Palatino Linotype" w:cs="Bookman Old Style,Bold"/>
          <w:b/>
          <w:bCs/>
          <w:i/>
          <w:sz w:val="20"/>
          <w:szCs w:val="20"/>
          <w:lang w:val="es-MX"/>
        </w:rPr>
        <w:t xml:space="preserve">II. </w:t>
      </w:r>
      <w:r w:rsidRPr="00656036">
        <w:rPr>
          <w:rFonts w:ascii="Palatino Linotype" w:eastAsiaTheme="minorEastAsia" w:hAnsi="Palatino Linotype" w:cs="Bookman Old Style"/>
          <w:i/>
          <w:sz w:val="20"/>
          <w:szCs w:val="20"/>
          <w:lang w:val="es-MX"/>
        </w:rPr>
        <w:t>Los secretos bancario, fiduciario, industrial, comercial, fiscal, bursátil y postal, cuya titularidad</w:t>
      </w:r>
      <w:r>
        <w:rPr>
          <w:rFonts w:ascii="Palatino Linotype" w:eastAsiaTheme="minorEastAsia" w:hAnsi="Palatino Linotype" w:cs="Bookman Old Style"/>
          <w:i/>
          <w:sz w:val="20"/>
          <w:szCs w:val="20"/>
          <w:lang w:val="es-MX"/>
        </w:rPr>
        <w:t xml:space="preserve"> </w:t>
      </w:r>
      <w:r w:rsidRPr="00656036">
        <w:rPr>
          <w:rFonts w:ascii="Palatino Linotype" w:eastAsiaTheme="minorEastAsia" w:hAnsi="Palatino Linotype" w:cs="Bookman Old Style"/>
          <w:i/>
          <w:sz w:val="20"/>
          <w:szCs w:val="20"/>
          <w:lang w:val="es-MX"/>
        </w:rPr>
        <w:t>corresponda a particulares, sujetos de derecho internacional o a sujetos obligados cuando no</w:t>
      </w:r>
      <w:r>
        <w:rPr>
          <w:rFonts w:ascii="Palatino Linotype" w:eastAsiaTheme="minorEastAsia" w:hAnsi="Palatino Linotype" w:cs="Bookman Old Style"/>
          <w:i/>
          <w:sz w:val="20"/>
          <w:szCs w:val="20"/>
          <w:lang w:val="es-MX"/>
        </w:rPr>
        <w:t xml:space="preserve"> </w:t>
      </w:r>
      <w:r w:rsidRPr="00656036">
        <w:rPr>
          <w:rFonts w:ascii="Palatino Linotype" w:eastAsiaTheme="minorEastAsia" w:hAnsi="Palatino Linotype" w:cs="Bookman Old Style"/>
          <w:i/>
          <w:sz w:val="20"/>
          <w:szCs w:val="20"/>
          <w:lang w:val="es-MX"/>
        </w:rPr>
        <w:t>involucren el ejercicio de recursos públicos; y</w:t>
      </w:r>
    </w:p>
    <w:p w14:paraId="2C75C8DD" w14:textId="77777777" w:rsidR="007425F6" w:rsidRDefault="007425F6" w:rsidP="007425F6">
      <w:pPr>
        <w:autoSpaceDE w:val="0"/>
        <w:autoSpaceDN w:val="0"/>
        <w:adjustRightInd w:val="0"/>
        <w:ind w:left="1134" w:right="900"/>
        <w:jc w:val="both"/>
        <w:rPr>
          <w:rFonts w:ascii="Palatino Linotype" w:eastAsiaTheme="minorEastAsia" w:hAnsi="Palatino Linotype" w:cs="Bookman Old Style"/>
          <w:i/>
          <w:sz w:val="20"/>
          <w:szCs w:val="20"/>
          <w:lang w:val="es-MX"/>
        </w:rPr>
      </w:pPr>
      <w:r w:rsidRPr="00656036">
        <w:rPr>
          <w:rFonts w:ascii="Palatino Linotype" w:eastAsiaTheme="minorEastAsia" w:hAnsi="Palatino Linotype" w:cs="Bookman Old Style,Bold"/>
          <w:b/>
          <w:bCs/>
          <w:i/>
          <w:sz w:val="20"/>
          <w:szCs w:val="20"/>
          <w:lang w:val="es-MX"/>
        </w:rPr>
        <w:t xml:space="preserve">III. </w:t>
      </w:r>
      <w:r w:rsidRPr="00656036">
        <w:rPr>
          <w:rFonts w:ascii="Palatino Linotype" w:eastAsiaTheme="minorEastAsia" w:hAnsi="Palatino Linotype" w:cs="Bookman Old Style"/>
          <w:i/>
          <w:sz w:val="20"/>
          <w:szCs w:val="20"/>
          <w:lang w:val="es-MX"/>
        </w:rPr>
        <w:t>La que presenten los particulares a los sujetos obligados, de conformidad con lo dispuesto por las</w:t>
      </w:r>
      <w:r>
        <w:rPr>
          <w:rFonts w:ascii="Palatino Linotype" w:eastAsiaTheme="minorEastAsia" w:hAnsi="Palatino Linotype" w:cs="Bookman Old Style"/>
          <w:i/>
          <w:sz w:val="20"/>
          <w:szCs w:val="20"/>
          <w:lang w:val="es-MX"/>
        </w:rPr>
        <w:t xml:space="preserve"> </w:t>
      </w:r>
      <w:r w:rsidRPr="00656036">
        <w:rPr>
          <w:rFonts w:ascii="Palatino Linotype" w:eastAsiaTheme="minorEastAsia" w:hAnsi="Palatino Linotype" w:cs="Bookman Old Style"/>
          <w:i/>
          <w:sz w:val="20"/>
          <w:szCs w:val="20"/>
          <w:lang w:val="es-MX"/>
        </w:rPr>
        <w:t>leyes o los tratados internacionales.</w:t>
      </w:r>
    </w:p>
    <w:p w14:paraId="3DA7A3A5" w14:textId="77777777" w:rsidR="007425F6" w:rsidRDefault="007425F6" w:rsidP="007425F6">
      <w:pPr>
        <w:autoSpaceDE w:val="0"/>
        <w:autoSpaceDN w:val="0"/>
        <w:adjustRightInd w:val="0"/>
        <w:spacing w:before="240" w:after="240"/>
        <w:ind w:left="851" w:right="902"/>
        <w:jc w:val="both"/>
        <w:rPr>
          <w:rFonts w:ascii="Palatino Linotype" w:eastAsiaTheme="minorEastAsia" w:hAnsi="Palatino Linotype" w:cs="Bookman Old Style"/>
          <w:i/>
          <w:sz w:val="20"/>
          <w:szCs w:val="20"/>
          <w:lang w:val="es-MX"/>
        </w:rPr>
      </w:pPr>
      <w:r w:rsidRPr="00656036">
        <w:rPr>
          <w:rFonts w:ascii="Palatino Linotype" w:eastAsiaTheme="minorEastAsia" w:hAnsi="Palatino Linotype" w:cs="Bookman Old Style"/>
          <w:i/>
          <w:sz w:val="20"/>
          <w:szCs w:val="20"/>
          <w:lang w:val="es-MX"/>
        </w:rPr>
        <w:lastRenderedPageBreak/>
        <w:t>La información confidencial no estará sujeta a temporalidad alguna y sólo podrán tener acceso a ella</w:t>
      </w:r>
      <w:r>
        <w:rPr>
          <w:rFonts w:ascii="Palatino Linotype" w:eastAsiaTheme="minorEastAsia" w:hAnsi="Palatino Linotype" w:cs="Bookman Old Style"/>
          <w:i/>
          <w:sz w:val="20"/>
          <w:szCs w:val="20"/>
          <w:lang w:val="es-MX"/>
        </w:rPr>
        <w:t xml:space="preserve"> </w:t>
      </w:r>
      <w:r w:rsidRPr="00656036">
        <w:rPr>
          <w:rFonts w:ascii="Palatino Linotype" w:eastAsiaTheme="minorEastAsia" w:hAnsi="Palatino Linotype" w:cs="Bookman Old Style"/>
          <w:i/>
          <w:sz w:val="20"/>
          <w:szCs w:val="20"/>
          <w:lang w:val="es-MX"/>
        </w:rPr>
        <w:t>los titulares de la misma, sus representantes y los servidores públicos facultados para ello.</w:t>
      </w:r>
    </w:p>
    <w:p w14:paraId="633DD737" w14:textId="77777777" w:rsidR="007425F6" w:rsidRPr="00656036" w:rsidRDefault="007425F6" w:rsidP="007425F6">
      <w:pPr>
        <w:autoSpaceDE w:val="0"/>
        <w:autoSpaceDN w:val="0"/>
        <w:adjustRightInd w:val="0"/>
        <w:spacing w:before="240" w:after="240"/>
        <w:ind w:left="851" w:right="902"/>
        <w:jc w:val="both"/>
        <w:rPr>
          <w:rFonts w:ascii="Palatino Linotype" w:eastAsiaTheme="minorEastAsia" w:hAnsi="Palatino Linotype" w:cs="Bookman Old Style"/>
          <w:i/>
          <w:sz w:val="20"/>
          <w:szCs w:val="20"/>
          <w:lang w:val="es-MX"/>
        </w:rPr>
      </w:pPr>
      <w:r w:rsidRPr="00656036">
        <w:rPr>
          <w:rFonts w:ascii="Palatino Linotype" w:eastAsiaTheme="minorEastAsia" w:hAnsi="Palatino Linotype" w:cs="Bookman Old Style"/>
          <w:i/>
          <w:sz w:val="20"/>
          <w:szCs w:val="20"/>
          <w:lang w:val="es-MX"/>
        </w:rPr>
        <w:t>No se considerará confidencial la información que se encuentre en los registros públicos o en fuentes</w:t>
      </w:r>
      <w:r>
        <w:rPr>
          <w:rFonts w:ascii="Palatino Linotype" w:eastAsiaTheme="minorEastAsia" w:hAnsi="Palatino Linotype" w:cs="Bookman Old Style"/>
          <w:i/>
          <w:sz w:val="20"/>
          <w:szCs w:val="20"/>
          <w:lang w:val="es-MX"/>
        </w:rPr>
        <w:t xml:space="preserve"> </w:t>
      </w:r>
      <w:r w:rsidRPr="00656036">
        <w:rPr>
          <w:rFonts w:ascii="Palatino Linotype" w:eastAsiaTheme="minorEastAsia" w:hAnsi="Palatino Linotype" w:cs="Bookman Old Style"/>
          <w:i/>
          <w:sz w:val="20"/>
          <w:szCs w:val="20"/>
          <w:lang w:val="es-MX"/>
        </w:rPr>
        <w:t>de acceso público, ni tampoco la que sea considerada por la presente ley como información pública.</w:t>
      </w:r>
      <w:r>
        <w:rPr>
          <w:rFonts w:ascii="Palatino Linotype" w:eastAsiaTheme="minorEastAsia" w:hAnsi="Palatino Linotype" w:cs="Bookman Old Style"/>
          <w:i/>
          <w:sz w:val="20"/>
          <w:szCs w:val="20"/>
          <w:lang w:val="es-MX"/>
        </w:rPr>
        <w:t>”</w:t>
      </w:r>
    </w:p>
    <w:p w14:paraId="7548699A" w14:textId="77777777" w:rsidR="007425F6" w:rsidRDefault="007425F6" w:rsidP="007425F6">
      <w:pPr>
        <w:pStyle w:val="Sinespaciado"/>
        <w:spacing w:before="240" w:after="240" w:line="360" w:lineRule="auto"/>
        <w:jc w:val="both"/>
        <w:rPr>
          <w:rFonts w:ascii="Palatino Linotype" w:hAnsi="Palatino Linotype" w:cs="Arial"/>
        </w:rPr>
      </w:pPr>
      <w:r w:rsidRPr="0074668D">
        <w:rPr>
          <w:rFonts w:ascii="Palatino Linotype" w:hAnsi="Palatino Linotype" w:cs="Arial"/>
        </w:rPr>
        <w:t xml:space="preserve">En el caso específico, </w:t>
      </w:r>
      <w:r>
        <w:rPr>
          <w:rFonts w:ascii="Palatino Linotype" w:hAnsi="Palatino Linotype" w:cs="Arial"/>
        </w:rPr>
        <w:t xml:space="preserve">en la documentación en la cual podría constar la información solicitada, podría advertirse información confidencial que haga identificada o identificable a una persona, la cual de manera enunciativa más no limitativa podría ser </w:t>
      </w:r>
      <w:r w:rsidRPr="0074668D">
        <w:rPr>
          <w:rFonts w:ascii="Palatino Linotype" w:hAnsi="Palatino Linotype" w:cs="Arial"/>
        </w:rPr>
        <w:t xml:space="preserve">el </w:t>
      </w:r>
      <w:r w:rsidRPr="0074668D">
        <w:rPr>
          <w:rFonts w:ascii="Palatino Linotype" w:hAnsi="Palatino Linotype" w:cs="Arial"/>
          <w:b/>
        </w:rPr>
        <w:t>Registro Federal de Contribuyentes</w:t>
      </w:r>
      <w:r w:rsidRPr="0074668D">
        <w:rPr>
          <w:rFonts w:ascii="Palatino Linotype" w:hAnsi="Palatino Linotype" w:cs="Arial"/>
        </w:rPr>
        <w:t xml:space="preserve"> (RFC), la </w:t>
      </w:r>
      <w:r w:rsidRPr="0074668D">
        <w:rPr>
          <w:rFonts w:ascii="Palatino Linotype" w:hAnsi="Palatino Linotype" w:cs="Arial"/>
          <w:b/>
        </w:rPr>
        <w:t>Clave Única de Registro de Población</w:t>
      </w:r>
      <w:r>
        <w:rPr>
          <w:rFonts w:ascii="Palatino Linotype" w:hAnsi="Palatino Linotype" w:cs="Arial"/>
        </w:rPr>
        <w:t xml:space="preserve"> (CURP), </w:t>
      </w:r>
      <w:r w:rsidRPr="0074668D">
        <w:rPr>
          <w:rFonts w:ascii="Palatino Linotype" w:hAnsi="Palatino Linotype" w:cs="Arial"/>
          <w:b/>
        </w:rPr>
        <w:t>Clave de cualquier tipo de seguridad social</w:t>
      </w:r>
      <w:r>
        <w:rPr>
          <w:rFonts w:ascii="Palatino Linotype" w:hAnsi="Palatino Linotype" w:cs="Arial"/>
        </w:rPr>
        <w:t xml:space="preserve"> (ISSEMYM, u otros) </w:t>
      </w:r>
      <w:r>
        <w:rPr>
          <w:rFonts w:ascii="Palatino Linotype" w:hAnsi="Palatino Linotype" w:cs="Arial"/>
          <w:b/>
        </w:rPr>
        <w:t>Código QR</w:t>
      </w:r>
      <w:r>
        <w:rPr>
          <w:rFonts w:ascii="Palatino Linotype" w:hAnsi="Palatino Linotype" w:cs="Arial"/>
        </w:rPr>
        <w:t xml:space="preserve">; </w:t>
      </w:r>
      <w:r>
        <w:rPr>
          <w:rFonts w:ascii="Palatino Linotype" w:hAnsi="Palatino Linotype" w:cs="Arial"/>
          <w:b/>
        </w:rPr>
        <w:t>descuentos personales</w:t>
      </w:r>
      <w:r>
        <w:rPr>
          <w:rFonts w:ascii="Palatino Linotype" w:hAnsi="Palatino Linotype" w:cs="Arial"/>
        </w:rPr>
        <w:t xml:space="preserve">; los cuales, </w:t>
      </w:r>
      <w:r w:rsidRPr="0074668D">
        <w:rPr>
          <w:rFonts w:ascii="Palatino Linotype" w:hAnsi="Palatino Linotype" w:cs="Arial"/>
        </w:rPr>
        <w:t>deben testarse al momento de la elaboración de versiones públicas</w:t>
      </w:r>
      <w:r>
        <w:rPr>
          <w:rFonts w:ascii="Palatino Linotype" w:hAnsi="Palatino Linotype" w:cs="Arial"/>
        </w:rPr>
        <w:t>.</w:t>
      </w:r>
    </w:p>
    <w:p w14:paraId="14EF15C2" w14:textId="794F60FB" w:rsidR="007425F6" w:rsidRPr="0074668D" w:rsidRDefault="007425F6" w:rsidP="007425F6">
      <w:pPr>
        <w:pStyle w:val="Sinespaciado"/>
        <w:spacing w:before="240" w:after="240" w:line="360" w:lineRule="auto"/>
        <w:jc w:val="both"/>
        <w:rPr>
          <w:rFonts w:ascii="Palatino Linotype" w:hAnsi="Palatino Linotype" w:cs="Arial"/>
        </w:rPr>
      </w:pPr>
      <w:r w:rsidRPr="0074668D">
        <w:rPr>
          <w:rFonts w:ascii="Palatino Linotype" w:hAnsi="Palatino Linotype" w:cs="Arial"/>
          <w:lang w:eastAsia="es-MX"/>
        </w:rPr>
        <w:t xml:space="preserve">En cuanto al </w:t>
      </w:r>
      <w:r>
        <w:rPr>
          <w:rFonts w:ascii="Palatino Linotype" w:hAnsi="Palatino Linotype" w:cs="Arial"/>
          <w:lang w:eastAsia="es-MX"/>
        </w:rPr>
        <w:t>RFC, este</w:t>
      </w:r>
      <w:r w:rsidRPr="0074668D">
        <w:rPr>
          <w:rFonts w:ascii="Palatino Linotype" w:hAnsi="Palatino Linotype" w:cs="Arial"/>
          <w:lang w:eastAsia="es-MX"/>
        </w:rPr>
        <w:t xml:space="preserve"> constituye un dato personal, ya que para su obtención es necesario acreditar ante la autoridad fiscal previamente la identidad de la persona, su fecha de nacimiento, entre otros aspectos.</w:t>
      </w:r>
    </w:p>
    <w:p w14:paraId="3322732B" w14:textId="77777777" w:rsidR="007425F6" w:rsidRPr="0074668D" w:rsidRDefault="007425F6" w:rsidP="007425F6">
      <w:pPr>
        <w:spacing w:before="240" w:after="240" w:line="360" w:lineRule="auto"/>
        <w:jc w:val="both"/>
        <w:rPr>
          <w:rFonts w:ascii="Palatino Linotype" w:hAnsi="Palatino Linotype" w:cs="Arial"/>
          <w:lang w:eastAsia="es-MX"/>
        </w:rPr>
      </w:pPr>
      <w:r w:rsidRPr="0074668D">
        <w:rPr>
          <w:rFonts w:ascii="Palatino Linotype" w:hAnsi="Palatino Linotype" w:cs="Arial"/>
          <w:lang w:eastAsia="es-MX"/>
        </w:rPr>
        <w:t>Ahora bien, las personas físicas tramitan su inscripción en el registro con el propósito de realizar —mediante esa clave de identificación— operaciones o actividades de naturaleza fiscal, la cual, les permite hacer</w:t>
      </w:r>
      <w:r>
        <w:rPr>
          <w:rFonts w:ascii="Palatino Linotype" w:hAnsi="Palatino Linotype" w:cs="Arial"/>
          <w:lang w:eastAsia="es-MX"/>
        </w:rPr>
        <w:t>se</w:t>
      </w:r>
      <w:r w:rsidRPr="0074668D">
        <w:rPr>
          <w:rFonts w:ascii="Palatino Linotype" w:hAnsi="Palatino Linotype" w:cs="Arial"/>
          <w:lang w:eastAsia="es-MX"/>
        </w:rPr>
        <w:t xml:space="preserve"> identificable</w:t>
      </w:r>
      <w:r>
        <w:rPr>
          <w:rFonts w:ascii="Palatino Linotype" w:hAnsi="Palatino Linotype" w:cs="Arial"/>
          <w:lang w:eastAsia="es-MX"/>
        </w:rPr>
        <w:t>s</w:t>
      </w:r>
      <w:r w:rsidRPr="0074668D">
        <w:rPr>
          <w:rFonts w:ascii="Palatino Linotype" w:hAnsi="Palatino Linotype" w:cs="Arial"/>
          <w:lang w:eastAsia="es-MX"/>
        </w:rPr>
        <w:t xml:space="preserve"> respecto de una situación fiscal determinada.</w:t>
      </w:r>
    </w:p>
    <w:p w14:paraId="4BA8FB3B" w14:textId="77777777" w:rsidR="007425F6" w:rsidRPr="0074668D" w:rsidRDefault="007425F6" w:rsidP="007425F6">
      <w:pPr>
        <w:spacing w:before="240" w:after="240" w:line="360" w:lineRule="auto"/>
        <w:jc w:val="both"/>
        <w:rPr>
          <w:rFonts w:ascii="Palatino Linotype" w:hAnsi="Palatino Linotype" w:cs="Arial"/>
          <w:lang w:eastAsia="es-MX"/>
        </w:rPr>
      </w:pPr>
      <w:r w:rsidRPr="0074668D">
        <w:rPr>
          <w:rFonts w:ascii="Palatino Linotype" w:hAnsi="Palatino Linotype" w:cs="Arial"/>
          <w:lang w:eastAsia="es-MX"/>
        </w:rPr>
        <w:t xml:space="preserve">Lo anterior es compartido por el </w:t>
      </w:r>
      <w:r w:rsidRPr="00F63127">
        <w:rPr>
          <w:rFonts w:ascii="Palatino Linotype" w:hAnsi="Palatino Linotype" w:cs="Arial"/>
          <w:lang w:eastAsia="es-MX"/>
        </w:rPr>
        <w:t>Instituto Nacional de Transparencia, Acceso a la Información Pública y Protección de Datos Personales (INAI)</w:t>
      </w:r>
      <w:r>
        <w:rPr>
          <w:rFonts w:ascii="Palatino Linotype" w:hAnsi="Palatino Linotype" w:cs="Arial"/>
          <w:lang w:eastAsia="es-MX"/>
        </w:rPr>
        <w:t xml:space="preserve">, </w:t>
      </w:r>
      <w:r w:rsidRPr="0074668D">
        <w:rPr>
          <w:rFonts w:ascii="Palatino Linotype" w:hAnsi="Palatino Linotype" w:cs="Arial"/>
          <w:lang w:eastAsia="es-MX"/>
        </w:rPr>
        <w:t xml:space="preserve">a través del Criterio </w:t>
      </w:r>
      <w:r>
        <w:rPr>
          <w:rFonts w:ascii="Palatino Linotype" w:hAnsi="Palatino Linotype" w:cs="Arial"/>
          <w:lang w:eastAsia="es-MX"/>
        </w:rPr>
        <w:t>19/17</w:t>
      </w:r>
      <w:r w:rsidRPr="0074668D">
        <w:rPr>
          <w:rFonts w:ascii="Palatino Linotype" w:hAnsi="Palatino Linotype" w:cs="Arial"/>
          <w:lang w:eastAsia="es-MX"/>
        </w:rPr>
        <w:t>, el cual es del tenor literal siguiente:</w:t>
      </w:r>
    </w:p>
    <w:p w14:paraId="2CBAF2A2" w14:textId="77777777" w:rsidR="007425F6" w:rsidRPr="009B79A0" w:rsidRDefault="007425F6" w:rsidP="007425F6">
      <w:pPr>
        <w:spacing w:after="120"/>
        <w:ind w:left="851" w:right="902"/>
        <w:jc w:val="both"/>
        <w:rPr>
          <w:rFonts w:ascii="Palatino Linotype" w:hAnsi="Palatino Linotype" w:cs="Arial"/>
          <w:i/>
          <w:sz w:val="20"/>
          <w:szCs w:val="20"/>
        </w:rPr>
      </w:pPr>
      <w:r w:rsidRPr="009B79A0">
        <w:rPr>
          <w:rFonts w:ascii="Palatino Linotype" w:hAnsi="Palatino Linotype" w:cs="Arial"/>
          <w:b/>
          <w:bCs/>
          <w:i/>
          <w:sz w:val="20"/>
          <w:szCs w:val="20"/>
        </w:rPr>
        <w:t xml:space="preserve">“Registro Federal de Contribuyentes (RFC) de personas físicas. </w:t>
      </w:r>
      <w:r w:rsidRPr="009B79A0">
        <w:rPr>
          <w:rFonts w:ascii="Palatino Linotype" w:hAnsi="Palatino Linotype" w:cs="Arial"/>
          <w:bCs/>
          <w:i/>
          <w:sz w:val="20"/>
          <w:szCs w:val="20"/>
        </w:rPr>
        <w:t>E</w:t>
      </w:r>
      <w:r w:rsidRPr="009B79A0">
        <w:rPr>
          <w:rFonts w:ascii="Palatino Linotype" w:hAnsi="Palatino Linotype" w:cs="Arial"/>
          <w:i/>
          <w:sz w:val="20"/>
          <w:szCs w:val="20"/>
        </w:rPr>
        <w:t>l RFC es una clave de carácter fiscal, única e irrepetible, que permite identificar al titular, su edad y fecha de nacimiento, por lo que es un dato personal de carácter confidencial.</w:t>
      </w:r>
      <w:r w:rsidRPr="009B79A0">
        <w:rPr>
          <w:rFonts w:ascii="Palatino Linotype" w:hAnsi="Palatino Linotype" w:cs="Arial"/>
          <w:bCs/>
          <w:i/>
          <w:sz w:val="20"/>
          <w:szCs w:val="20"/>
        </w:rPr>
        <w:t>” (Sic)</w:t>
      </w:r>
    </w:p>
    <w:p w14:paraId="1AFAEF6B" w14:textId="77777777" w:rsidR="007425F6" w:rsidRPr="0074668D" w:rsidRDefault="007425F6" w:rsidP="007425F6">
      <w:pPr>
        <w:pStyle w:val="Sinespaciado"/>
        <w:spacing w:before="240" w:after="240" w:line="360" w:lineRule="auto"/>
        <w:jc w:val="both"/>
        <w:rPr>
          <w:rFonts w:ascii="Palatino Linotype" w:hAnsi="Palatino Linotype" w:cs="Arial"/>
          <w:lang w:eastAsia="es-MX"/>
        </w:rPr>
      </w:pPr>
      <w:r w:rsidRPr="0074668D">
        <w:rPr>
          <w:rFonts w:ascii="Palatino Linotype" w:hAnsi="Palatino Linotype" w:cs="Arial"/>
          <w:lang w:eastAsia="es-MX"/>
        </w:rPr>
        <w:lastRenderedPageBreak/>
        <w:t>Así, el RFC se v</w:t>
      </w:r>
      <w:r>
        <w:rPr>
          <w:rFonts w:ascii="Palatino Linotype" w:hAnsi="Palatino Linotype" w:cs="Arial"/>
          <w:lang w:eastAsia="es-MX"/>
        </w:rPr>
        <w:t xml:space="preserve">incula al nombre de su titular y </w:t>
      </w:r>
      <w:r w:rsidRPr="0074668D">
        <w:rPr>
          <w:rFonts w:ascii="Palatino Linotype" w:hAnsi="Palatino Linotype" w:cs="Arial"/>
          <w:lang w:eastAsia="es-MX"/>
        </w:rPr>
        <w:t xml:space="preserve">permite identificar la edad de la persona, su fecha de nacimiento, así como su </w:t>
      </w:r>
      <w:proofErr w:type="spellStart"/>
      <w:r w:rsidRPr="0074668D">
        <w:rPr>
          <w:rFonts w:ascii="Palatino Linotype" w:hAnsi="Palatino Linotype" w:cs="Arial"/>
          <w:lang w:eastAsia="es-MX"/>
        </w:rPr>
        <w:t>homoclave</w:t>
      </w:r>
      <w:proofErr w:type="spellEnd"/>
      <w:r w:rsidRPr="0074668D">
        <w:rPr>
          <w:rFonts w:ascii="Palatino Linotype" w:hAnsi="Palatino Linotype" w:cs="Arial"/>
          <w:lang w:eastAsia="es-MX"/>
        </w:rPr>
        <w:t xml:space="preserve">, la cual es única e irrepetible y determina la identificación de dicha persona para efectos fiscales, por lo </w:t>
      </w:r>
      <w:r>
        <w:rPr>
          <w:rFonts w:ascii="Palatino Linotype" w:hAnsi="Palatino Linotype" w:cs="Arial"/>
          <w:lang w:eastAsia="es-MX"/>
        </w:rPr>
        <w:t>que</w:t>
      </w:r>
      <w:r w:rsidRPr="0074668D">
        <w:rPr>
          <w:rFonts w:ascii="Palatino Linotype" w:hAnsi="Palatino Linotype" w:cs="Arial"/>
          <w:lang w:eastAsia="es-MX"/>
        </w:rPr>
        <w:t xml:space="preserve"> constituye un dato personal que concierne a una persona física identificada e identificable en términos de los artículos </w:t>
      </w:r>
      <w:r>
        <w:rPr>
          <w:rFonts w:ascii="Palatino Linotype" w:hAnsi="Palatino Linotype" w:cs="Arial"/>
          <w:lang w:eastAsia="es-MX"/>
        </w:rPr>
        <w:t>3</w:t>
      </w:r>
      <w:r w:rsidRPr="0074668D">
        <w:rPr>
          <w:rFonts w:ascii="Palatino Linotype" w:hAnsi="Palatino Linotype" w:cs="Arial"/>
          <w:lang w:eastAsia="es-MX"/>
        </w:rPr>
        <w:t>, fracción I</w:t>
      </w:r>
      <w:r>
        <w:rPr>
          <w:rFonts w:ascii="Palatino Linotype" w:hAnsi="Palatino Linotype" w:cs="Arial"/>
          <w:lang w:eastAsia="es-MX"/>
        </w:rPr>
        <w:t>X</w:t>
      </w:r>
      <w:r w:rsidRPr="0074668D">
        <w:rPr>
          <w:rFonts w:ascii="Palatino Linotype" w:hAnsi="Palatino Linotype" w:cs="Arial"/>
          <w:lang w:eastAsia="es-MX"/>
        </w:rPr>
        <w:t xml:space="preserve"> de la Ley de Transparencia y Acceso a la Información Pública del Estado de México y Municipios</w:t>
      </w:r>
      <w:r>
        <w:rPr>
          <w:rFonts w:ascii="Palatino Linotype" w:hAnsi="Palatino Linotype" w:cs="Arial"/>
          <w:lang w:eastAsia="es-MX"/>
        </w:rPr>
        <w:t xml:space="preserve"> </w:t>
      </w:r>
      <w:r w:rsidRPr="0074668D">
        <w:rPr>
          <w:rFonts w:ascii="Palatino Linotype" w:hAnsi="Palatino Linotype" w:cs="Arial"/>
          <w:lang w:eastAsia="es-MX"/>
        </w:rPr>
        <w:t>y  4 f</w:t>
      </w:r>
      <w:r>
        <w:rPr>
          <w:rFonts w:ascii="Palatino Linotype" w:hAnsi="Palatino Linotype" w:cs="Arial"/>
          <w:lang w:eastAsia="es-MX"/>
        </w:rPr>
        <w:t>racción X</w:t>
      </w:r>
      <w:r w:rsidRPr="0074668D">
        <w:rPr>
          <w:rFonts w:ascii="Palatino Linotype" w:hAnsi="Palatino Linotype" w:cs="Arial"/>
          <w:lang w:eastAsia="es-MX"/>
        </w:rPr>
        <w:t xml:space="preserve">I de la Ley de Protección de Datos Personales </w:t>
      </w:r>
      <w:r>
        <w:rPr>
          <w:rFonts w:ascii="Palatino Linotype" w:hAnsi="Palatino Linotype" w:cs="Arial"/>
          <w:lang w:eastAsia="es-MX"/>
        </w:rPr>
        <w:t xml:space="preserve">en Posesión de Sujetos Obligados del </w:t>
      </w:r>
      <w:r w:rsidRPr="0074668D">
        <w:rPr>
          <w:rFonts w:ascii="Palatino Linotype" w:hAnsi="Palatino Linotype" w:cs="Arial"/>
          <w:lang w:eastAsia="es-MX"/>
        </w:rPr>
        <w:t>Estado de México</w:t>
      </w:r>
      <w:r>
        <w:rPr>
          <w:rFonts w:ascii="Palatino Linotype" w:hAnsi="Palatino Linotype" w:cs="Arial"/>
          <w:lang w:eastAsia="es-MX"/>
        </w:rPr>
        <w:t xml:space="preserve"> y Municipios</w:t>
      </w:r>
      <w:r w:rsidRPr="0074668D">
        <w:rPr>
          <w:rFonts w:ascii="Palatino Linotype" w:hAnsi="Palatino Linotype" w:cs="Arial"/>
          <w:lang w:eastAsia="es-MX"/>
        </w:rPr>
        <w:t>.</w:t>
      </w:r>
    </w:p>
    <w:p w14:paraId="27BFA90D" w14:textId="77777777" w:rsidR="007425F6" w:rsidRPr="0074668D" w:rsidRDefault="007425F6" w:rsidP="007425F6">
      <w:pPr>
        <w:pStyle w:val="Sinespaciado"/>
        <w:spacing w:before="240" w:after="240" w:line="360" w:lineRule="auto"/>
        <w:jc w:val="both"/>
        <w:rPr>
          <w:rFonts w:ascii="Palatino Linotype" w:eastAsia="Calibri" w:hAnsi="Palatino Linotype" w:cs="Arial"/>
          <w:lang w:eastAsia="es-MX"/>
        </w:rPr>
      </w:pPr>
      <w:r>
        <w:rPr>
          <w:rFonts w:ascii="Palatino Linotype" w:hAnsi="Palatino Linotype" w:cs="Arial"/>
          <w:lang w:eastAsia="es-MX"/>
        </w:rPr>
        <w:t>En cuanto a</w:t>
      </w:r>
      <w:r w:rsidRPr="0074668D">
        <w:rPr>
          <w:rFonts w:ascii="Palatino Linotype" w:hAnsi="Palatino Linotype" w:cs="Arial"/>
          <w:lang w:eastAsia="es-MX"/>
        </w:rPr>
        <w:t xml:space="preserve">l </w:t>
      </w:r>
      <w:r w:rsidRPr="0074668D">
        <w:rPr>
          <w:rFonts w:ascii="Palatino Linotype" w:hAnsi="Palatino Linotype" w:cs="Arial"/>
        </w:rPr>
        <w:t>CURP</w:t>
      </w:r>
      <w:r>
        <w:rPr>
          <w:rFonts w:ascii="Palatino Linotype" w:hAnsi="Palatino Linotype" w:cs="Arial"/>
        </w:rPr>
        <w:t>, en virtud de que e</w:t>
      </w:r>
      <w:r w:rsidRPr="0074668D">
        <w:rPr>
          <w:rFonts w:ascii="Palatino Linotype" w:hAnsi="Palatino Linotype" w:cs="Arial"/>
        </w:rPr>
        <w:t xml:space="preserve">ste se </w:t>
      </w:r>
      <w:r w:rsidRPr="0074668D">
        <w:rPr>
          <w:rFonts w:ascii="Palatino Linotype" w:eastAsia="Calibri" w:hAnsi="Palatino Linotype" w:cs="Arial"/>
          <w:lang w:eastAsia="es-MX"/>
        </w:rPr>
        <w:t>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7EC50EA4" w14:textId="77777777" w:rsidR="007425F6" w:rsidRPr="0074668D" w:rsidRDefault="007425F6" w:rsidP="007425F6">
      <w:pPr>
        <w:spacing w:before="240" w:after="240" w:line="360" w:lineRule="auto"/>
        <w:jc w:val="both"/>
        <w:rPr>
          <w:rFonts w:ascii="Palatino Linotype" w:hAnsi="Palatino Linotype" w:cs="Arial"/>
        </w:rPr>
      </w:pPr>
      <w:r w:rsidRPr="0074668D">
        <w:rPr>
          <w:rFonts w:ascii="Palatino Linotype" w:hAnsi="Palatino Linotype" w:cs="Arial"/>
        </w:rPr>
        <w:t xml:space="preserve">Argumento que es compartido por el </w:t>
      </w:r>
      <w:r w:rsidRPr="00F63127">
        <w:rPr>
          <w:rFonts w:ascii="Palatino Linotype" w:hAnsi="Palatino Linotype" w:cs="Arial"/>
          <w:lang w:eastAsia="es-MX"/>
        </w:rPr>
        <w:t>Instituto Nacional de Transparencia, Acceso a la Información Pública y Protección de Datos Personales (INAI)</w:t>
      </w:r>
      <w:r w:rsidRPr="004123A2">
        <w:rPr>
          <w:rStyle w:val="Textoennegrita"/>
          <w:rFonts w:ascii="Palatino Linotype" w:hAnsi="Palatino Linotype" w:cs="Arial"/>
        </w:rPr>
        <w:t>, conforme al</w:t>
      </w:r>
      <w:r w:rsidRPr="00C461A0">
        <w:rPr>
          <w:rStyle w:val="Textoennegrita"/>
          <w:rFonts w:ascii="Palatino Linotype" w:hAnsi="Palatino Linotype" w:cs="Arial"/>
        </w:rPr>
        <w:t xml:space="preserve"> </w:t>
      </w:r>
      <w:r w:rsidRPr="00C461A0">
        <w:rPr>
          <w:rFonts w:ascii="Palatino Linotype" w:hAnsi="Palatino Linotype" w:cs="Arial"/>
        </w:rPr>
        <w:t xml:space="preserve">criterio número </w:t>
      </w:r>
      <w:r>
        <w:rPr>
          <w:rFonts w:ascii="Palatino Linotype" w:hAnsi="Palatino Linotype" w:cs="Arial"/>
        </w:rPr>
        <w:t>18/17</w:t>
      </w:r>
      <w:r w:rsidRPr="00C461A0">
        <w:rPr>
          <w:rFonts w:ascii="Palatino Linotype" w:hAnsi="Palatino Linotype" w:cs="Arial"/>
        </w:rPr>
        <w:t>,</w:t>
      </w:r>
      <w:r w:rsidRPr="0074668D">
        <w:rPr>
          <w:rFonts w:ascii="Palatino Linotype" w:hAnsi="Palatino Linotype" w:cs="Arial"/>
        </w:rPr>
        <w:t xml:space="preserve"> el cual refiere: </w:t>
      </w:r>
    </w:p>
    <w:p w14:paraId="68CFAF3F" w14:textId="77777777" w:rsidR="007425F6" w:rsidRPr="004123A2" w:rsidRDefault="007425F6" w:rsidP="007425F6">
      <w:pPr>
        <w:pStyle w:val="Default"/>
        <w:spacing w:after="120"/>
        <w:ind w:left="851" w:right="900"/>
        <w:jc w:val="both"/>
        <w:rPr>
          <w:rFonts w:ascii="Palatino Linotype" w:hAnsi="Palatino Linotype"/>
          <w:i/>
          <w:sz w:val="20"/>
          <w:szCs w:val="20"/>
          <w:lang w:eastAsia="es-MX"/>
        </w:rPr>
      </w:pPr>
      <w:r w:rsidRPr="009B79A0">
        <w:rPr>
          <w:rFonts w:ascii="Palatino Linotype" w:hAnsi="Palatino Linotype"/>
          <w:b/>
          <w:bCs/>
          <w:i/>
          <w:sz w:val="20"/>
          <w:szCs w:val="20"/>
          <w:lang w:eastAsia="es-MX"/>
        </w:rPr>
        <w:t>“</w:t>
      </w:r>
      <w:r w:rsidRPr="009B79A0">
        <w:rPr>
          <w:rFonts w:ascii="Palatino Linotype" w:hAnsi="Palatino Linotype"/>
          <w:b/>
          <w:bCs/>
          <w:i/>
          <w:sz w:val="20"/>
          <w:szCs w:val="20"/>
        </w:rPr>
        <w:t xml:space="preserve">Clave Única de Registro de Población (CURP). </w:t>
      </w:r>
      <w:r w:rsidRPr="009B79A0">
        <w:rPr>
          <w:rFonts w:ascii="Palatino Linotype" w:hAnsi="Palatino Linotype"/>
          <w:bCs/>
          <w:i/>
          <w:sz w:val="20"/>
          <w:szCs w:val="20"/>
        </w:rPr>
        <w:t xml:space="preserve">La </w:t>
      </w:r>
      <w:r w:rsidRPr="009B79A0">
        <w:rPr>
          <w:rFonts w:ascii="Palatino Linotype" w:hAnsi="Palatino Linotype"/>
          <w:i/>
          <w:sz w:val="20"/>
          <w:szCs w:val="20"/>
        </w:rPr>
        <w:t>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r w:rsidRPr="004123A2">
        <w:rPr>
          <w:rFonts w:ascii="Palatino Linotype" w:hAnsi="Palatino Linotype"/>
          <w:i/>
          <w:sz w:val="20"/>
          <w:szCs w:val="20"/>
          <w:lang w:eastAsia="es-MX"/>
        </w:rPr>
        <w:t>” (Sic)</w:t>
      </w:r>
    </w:p>
    <w:p w14:paraId="028305E4" w14:textId="77777777" w:rsidR="007425F6" w:rsidRDefault="007425F6" w:rsidP="007425F6">
      <w:pPr>
        <w:autoSpaceDE w:val="0"/>
        <w:autoSpaceDN w:val="0"/>
        <w:adjustRightInd w:val="0"/>
        <w:spacing w:before="240" w:after="240" w:line="360" w:lineRule="auto"/>
        <w:jc w:val="both"/>
        <w:rPr>
          <w:rFonts w:ascii="Palatino Linotype" w:hAnsi="Palatino Linotype" w:cs="Arial"/>
        </w:rPr>
      </w:pPr>
      <w:r>
        <w:rPr>
          <w:rFonts w:ascii="Palatino Linotype" w:hAnsi="Palatino Linotype" w:cs="Arial"/>
        </w:rPr>
        <w:t>P</w:t>
      </w:r>
      <w:r w:rsidRPr="0074668D">
        <w:rPr>
          <w:rFonts w:ascii="Palatino Linotype" w:hAnsi="Palatino Linotype" w:cs="Arial"/>
        </w:rPr>
        <w:t>or lo que respecta a la clave de seguridad social, en virtud de que su divulgación no aporta a la transparencia o a la rendición de cuentas y sí provoca una transgresión a la vida privada e intimidad de la persona, esta información también resulta ser de carácter confidencial.</w:t>
      </w:r>
    </w:p>
    <w:p w14:paraId="7785B4EC" w14:textId="77777777" w:rsidR="007425F6" w:rsidRDefault="007425F6" w:rsidP="007425F6">
      <w:pPr>
        <w:spacing w:before="240" w:after="240" w:line="360" w:lineRule="auto"/>
        <w:jc w:val="both"/>
        <w:rPr>
          <w:rFonts w:ascii="Palatino Linotype" w:hAnsi="Palatino Linotype"/>
        </w:rPr>
      </w:pPr>
      <w:r>
        <w:rPr>
          <w:rFonts w:ascii="Palatino Linotype" w:hAnsi="Palatino Linotype" w:cs="Arial"/>
        </w:rPr>
        <w:lastRenderedPageBreak/>
        <w:t xml:space="preserve">Finalmente por cuanto al Código QR </w:t>
      </w:r>
      <w:r>
        <w:rPr>
          <w:rFonts w:ascii="Palatino Linotype" w:hAnsi="Palatino Linotype"/>
        </w:rPr>
        <w:t xml:space="preserve">también denominados </w:t>
      </w:r>
      <w:r w:rsidRPr="00E92F80">
        <w:rPr>
          <w:rFonts w:ascii="Palatino Linotype" w:hAnsi="Palatino Linotype"/>
          <w:i/>
        </w:rPr>
        <w:t>códigos bidimensionales</w:t>
      </w:r>
      <w:r>
        <w:rPr>
          <w:rFonts w:ascii="Palatino Linotype" w:hAnsi="Palatino Linotype"/>
        </w:rPr>
        <w:t>, los cuales son utilizados para almacenar diversos tipos de datos de manera codificada mediante barras en dos dimensiones al igual que los códigos de barras o códigos unidimensionales. Datos que pueden ser obtenidos por cualquier persona, los cuales en el caso que nos atañe pueden corresponder a datos personales como los anteriormente señalados.</w:t>
      </w:r>
    </w:p>
    <w:p w14:paraId="1A98B752" w14:textId="77777777" w:rsidR="007425F6" w:rsidRPr="00A2435B" w:rsidRDefault="007425F6" w:rsidP="007425F6">
      <w:pPr>
        <w:pStyle w:val="Sinespaciado"/>
        <w:spacing w:before="240" w:after="240" w:line="360" w:lineRule="auto"/>
        <w:jc w:val="both"/>
        <w:rPr>
          <w:rFonts w:ascii="Palatino Linotype" w:hAnsi="Palatino Linotype" w:cs="Arial"/>
        </w:rPr>
      </w:pPr>
      <w:r w:rsidRPr="00A2435B">
        <w:rPr>
          <w:rFonts w:ascii="Palatino Linotype" w:hAnsi="Palatino Linotype" w:cs="Arial"/>
        </w:rPr>
        <w:t>Respecto de los préstamos o descuentos de carácter personal, en virtud de no tener relación con la prestación del servicio y al no involucrar instituciones públicas, se consideran datos confidenciales.</w:t>
      </w:r>
    </w:p>
    <w:p w14:paraId="6FBD8E24" w14:textId="77777777" w:rsidR="007425F6" w:rsidRPr="00A2435B" w:rsidRDefault="007425F6" w:rsidP="007425F6">
      <w:pPr>
        <w:pStyle w:val="Sinespaciado"/>
        <w:spacing w:before="240" w:after="240" w:line="360" w:lineRule="auto"/>
        <w:jc w:val="both"/>
        <w:rPr>
          <w:rFonts w:ascii="Palatino Linotype" w:hAnsi="Palatino Linotype" w:cs="Arial"/>
        </w:rPr>
      </w:pPr>
      <w:r w:rsidRPr="00A2435B">
        <w:rPr>
          <w:rFonts w:ascii="Palatino Linotype" w:hAnsi="Palatino Linotype" w:cs="Arial"/>
        </w:rPr>
        <w:t>Para entender los límites y alcances de esta restricción, es oportuno recurrir al artículo 84 de la Ley del Trabajo de los Servidores Públicos del Estado y Municipios:</w:t>
      </w:r>
    </w:p>
    <w:p w14:paraId="5602F49C" w14:textId="77777777" w:rsidR="007425F6" w:rsidRPr="00D171FD" w:rsidRDefault="007425F6" w:rsidP="007425F6">
      <w:pPr>
        <w:spacing w:after="120"/>
        <w:ind w:left="851" w:right="851"/>
        <w:jc w:val="both"/>
        <w:rPr>
          <w:rFonts w:ascii="Palatino Linotype" w:hAnsi="Palatino Linotype" w:cs="Arial"/>
          <w:b/>
          <w:bCs/>
          <w:i/>
          <w:noProof/>
          <w:sz w:val="20"/>
          <w:szCs w:val="20"/>
        </w:rPr>
      </w:pPr>
      <w:r w:rsidRPr="00D171FD">
        <w:rPr>
          <w:rFonts w:ascii="Palatino Linotype" w:hAnsi="Palatino Linotype" w:cs="Arial"/>
          <w:b/>
          <w:bCs/>
          <w:i/>
          <w:noProof/>
          <w:sz w:val="20"/>
          <w:szCs w:val="20"/>
        </w:rPr>
        <w:t xml:space="preserve">“ARTÍCULO 84. </w:t>
      </w:r>
      <w:r w:rsidRPr="00D171FD">
        <w:rPr>
          <w:rFonts w:ascii="Palatino Linotype" w:hAnsi="Palatino Linotype" w:cs="Arial"/>
          <w:bCs/>
          <w:i/>
          <w:noProof/>
          <w:sz w:val="20"/>
          <w:szCs w:val="20"/>
        </w:rPr>
        <w:t>Sólo podrán hacerse retenciones, descuentos o deducciones al sueldo de los servidores públicos por concepto de:</w:t>
      </w:r>
    </w:p>
    <w:p w14:paraId="4A6EF67D" w14:textId="77777777" w:rsidR="007425F6" w:rsidRPr="00D171FD" w:rsidRDefault="007425F6" w:rsidP="007425F6">
      <w:pPr>
        <w:spacing w:after="120"/>
        <w:ind w:left="1134" w:right="851"/>
        <w:jc w:val="both"/>
        <w:rPr>
          <w:rFonts w:ascii="Palatino Linotype" w:hAnsi="Palatino Linotype" w:cs="Arial"/>
          <w:bCs/>
          <w:i/>
          <w:noProof/>
          <w:sz w:val="20"/>
          <w:szCs w:val="20"/>
        </w:rPr>
      </w:pPr>
      <w:r w:rsidRPr="00D171FD">
        <w:rPr>
          <w:rFonts w:ascii="Palatino Linotype" w:hAnsi="Palatino Linotype" w:cs="Arial"/>
          <w:bCs/>
          <w:i/>
          <w:noProof/>
          <w:sz w:val="20"/>
          <w:szCs w:val="20"/>
        </w:rPr>
        <w:t>I. Gravámenes fiscales relacionados con el sueldo;</w:t>
      </w:r>
    </w:p>
    <w:p w14:paraId="1DF2EFE1" w14:textId="77777777" w:rsidR="007425F6" w:rsidRPr="00D171FD" w:rsidRDefault="007425F6" w:rsidP="007425F6">
      <w:pPr>
        <w:spacing w:after="120"/>
        <w:ind w:left="1134" w:right="851"/>
        <w:jc w:val="both"/>
        <w:rPr>
          <w:rFonts w:ascii="Palatino Linotype" w:hAnsi="Palatino Linotype" w:cs="Arial"/>
          <w:bCs/>
          <w:i/>
          <w:noProof/>
          <w:sz w:val="20"/>
          <w:szCs w:val="20"/>
        </w:rPr>
      </w:pPr>
      <w:r w:rsidRPr="00D171FD">
        <w:rPr>
          <w:rFonts w:ascii="Palatino Linotype" w:hAnsi="Palatino Linotype" w:cs="Arial"/>
          <w:bCs/>
          <w:i/>
          <w:noProof/>
          <w:sz w:val="20"/>
          <w:szCs w:val="20"/>
        </w:rPr>
        <w:t>II. Deudas contraídas con las instituciones públicas o dependencias por concepto de anticipos de sueldo, pagos hechos con exceso, errores o pérdidas debidamente comprobados;</w:t>
      </w:r>
    </w:p>
    <w:p w14:paraId="0BE955BF" w14:textId="77777777" w:rsidR="007425F6" w:rsidRPr="00D171FD" w:rsidRDefault="007425F6" w:rsidP="007425F6">
      <w:pPr>
        <w:spacing w:after="120"/>
        <w:ind w:left="1134" w:right="851"/>
        <w:jc w:val="both"/>
        <w:rPr>
          <w:rFonts w:ascii="Palatino Linotype" w:hAnsi="Palatino Linotype" w:cs="Arial"/>
          <w:bCs/>
          <w:i/>
          <w:noProof/>
          <w:sz w:val="20"/>
          <w:szCs w:val="20"/>
        </w:rPr>
      </w:pPr>
      <w:r w:rsidRPr="00D171FD">
        <w:rPr>
          <w:rFonts w:ascii="Palatino Linotype" w:hAnsi="Palatino Linotype" w:cs="Arial"/>
          <w:bCs/>
          <w:i/>
          <w:noProof/>
          <w:sz w:val="20"/>
          <w:szCs w:val="20"/>
        </w:rPr>
        <w:t>III. Cuotas sindicales;</w:t>
      </w:r>
    </w:p>
    <w:p w14:paraId="118B2D0C" w14:textId="77777777" w:rsidR="007425F6" w:rsidRPr="00D171FD" w:rsidRDefault="007425F6" w:rsidP="007425F6">
      <w:pPr>
        <w:spacing w:after="120"/>
        <w:ind w:left="1134" w:right="851"/>
        <w:jc w:val="both"/>
        <w:rPr>
          <w:rFonts w:ascii="Palatino Linotype" w:hAnsi="Palatino Linotype" w:cs="Arial"/>
          <w:bCs/>
          <w:i/>
          <w:noProof/>
          <w:sz w:val="20"/>
          <w:szCs w:val="20"/>
        </w:rPr>
      </w:pPr>
      <w:r w:rsidRPr="00D171FD">
        <w:rPr>
          <w:rFonts w:ascii="Palatino Linotype" w:hAnsi="Palatino Linotype" w:cs="Arial"/>
          <w:bCs/>
          <w:i/>
          <w:noProof/>
          <w:sz w:val="20"/>
          <w:szCs w:val="20"/>
        </w:rPr>
        <w:t>IV. Cuotas de aportación a fondos para la constitución de cooperativas y de cajas de ahorro, siempre que el servidor público hubiese manifestado previamente, de manera expresa, su conformidad;</w:t>
      </w:r>
    </w:p>
    <w:p w14:paraId="234BE2BA" w14:textId="77777777" w:rsidR="007425F6" w:rsidRPr="00D171FD" w:rsidRDefault="007425F6" w:rsidP="007425F6">
      <w:pPr>
        <w:spacing w:after="120"/>
        <w:ind w:left="1134" w:right="851"/>
        <w:jc w:val="both"/>
        <w:rPr>
          <w:rFonts w:ascii="Palatino Linotype" w:hAnsi="Palatino Linotype" w:cs="Arial"/>
          <w:bCs/>
          <w:i/>
          <w:noProof/>
          <w:sz w:val="20"/>
          <w:szCs w:val="20"/>
        </w:rPr>
      </w:pPr>
      <w:r w:rsidRPr="00D171FD">
        <w:rPr>
          <w:rFonts w:ascii="Palatino Linotype" w:hAnsi="Palatino Linotype" w:cs="Arial"/>
          <w:bCs/>
          <w:i/>
          <w:noProof/>
          <w:sz w:val="20"/>
          <w:szCs w:val="20"/>
        </w:rPr>
        <w:t>V. Descuentos ordenados por el Instituto de Seguridad Social del Estado de México y Municipios, con motivo de cuotas y obligaciones contraídas con éste por los servidores públicos;</w:t>
      </w:r>
    </w:p>
    <w:p w14:paraId="3145CA58" w14:textId="77777777" w:rsidR="007425F6" w:rsidRPr="00D171FD" w:rsidRDefault="007425F6" w:rsidP="007425F6">
      <w:pPr>
        <w:spacing w:after="120"/>
        <w:ind w:left="1134" w:right="851"/>
        <w:jc w:val="both"/>
        <w:rPr>
          <w:rFonts w:ascii="Palatino Linotype" w:hAnsi="Palatino Linotype" w:cs="Arial"/>
          <w:bCs/>
          <w:i/>
          <w:noProof/>
          <w:sz w:val="20"/>
          <w:szCs w:val="20"/>
        </w:rPr>
      </w:pPr>
      <w:r w:rsidRPr="00D171FD">
        <w:rPr>
          <w:rFonts w:ascii="Palatino Linotype" w:hAnsi="Palatino Linotype" w:cs="Arial"/>
          <w:bCs/>
          <w:i/>
          <w:noProof/>
          <w:sz w:val="20"/>
          <w:szCs w:val="20"/>
        </w:rPr>
        <w:t>VI. Obligaciones a cargo del servidor público con las que haya consentido, derivadas de la adquisición o del uso de habitaciones consideradas como de interés social;</w:t>
      </w:r>
    </w:p>
    <w:p w14:paraId="5D706477" w14:textId="77777777" w:rsidR="007425F6" w:rsidRPr="00D171FD" w:rsidRDefault="007425F6" w:rsidP="007425F6">
      <w:pPr>
        <w:spacing w:after="120"/>
        <w:ind w:left="1134" w:right="851"/>
        <w:jc w:val="both"/>
        <w:rPr>
          <w:rFonts w:ascii="Palatino Linotype" w:hAnsi="Palatino Linotype" w:cs="Arial"/>
          <w:bCs/>
          <w:i/>
          <w:noProof/>
          <w:sz w:val="20"/>
          <w:szCs w:val="20"/>
        </w:rPr>
      </w:pPr>
      <w:r w:rsidRPr="00D171FD">
        <w:rPr>
          <w:rFonts w:ascii="Palatino Linotype" w:hAnsi="Palatino Linotype" w:cs="Arial"/>
          <w:bCs/>
          <w:i/>
          <w:noProof/>
          <w:sz w:val="20"/>
          <w:szCs w:val="20"/>
        </w:rPr>
        <w:t>VII. Faltas de puntualidad o de asistencia injustificadas;</w:t>
      </w:r>
    </w:p>
    <w:p w14:paraId="3BCB028C" w14:textId="77777777" w:rsidR="007425F6" w:rsidRPr="00D171FD" w:rsidRDefault="007425F6" w:rsidP="007425F6">
      <w:pPr>
        <w:spacing w:after="120"/>
        <w:ind w:left="1134" w:right="851"/>
        <w:jc w:val="both"/>
        <w:rPr>
          <w:rFonts w:ascii="Palatino Linotype" w:hAnsi="Palatino Linotype" w:cs="Arial"/>
          <w:bCs/>
          <w:i/>
          <w:noProof/>
          <w:sz w:val="20"/>
          <w:szCs w:val="20"/>
        </w:rPr>
      </w:pPr>
      <w:r w:rsidRPr="00D171FD">
        <w:rPr>
          <w:rFonts w:ascii="Palatino Linotype" w:hAnsi="Palatino Linotype" w:cs="Arial"/>
          <w:bCs/>
          <w:i/>
          <w:noProof/>
          <w:sz w:val="20"/>
          <w:szCs w:val="20"/>
        </w:rPr>
        <w:t>VIII. Pensiones alimenticias ordenadas por la autoridad judicial; o</w:t>
      </w:r>
    </w:p>
    <w:p w14:paraId="762D7C1D" w14:textId="77777777" w:rsidR="007425F6" w:rsidRPr="00D171FD" w:rsidRDefault="007425F6" w:rsidP="007425F6">
      <w:pPr>
        <w:spacing w:after="120"/>
        <w:ind w:left="1134" w:right="851"/>
        <w:jc w:val="both"/>
        <w:rPr>
          <w:rFonts w:ascii="Palatino Linotype" w:hAnsi="Palatino Linotype" w:cs="Arial"/>
          <w:bCs/>
          <w:i/>
          <w:noProof/>
          <w:sz w:val="20"/>
          <w:szCs w:val="20"/>
        </w:rPr>
      </w:pPr>
      <w:r w:rsidRPr="00D171FD">
        <w:rPr>
          <w:rFonts w:ascii="Palatino Linotype" w:hAnsi="Palatino Linotype" w:cs="Arial"/>
          <w:bCs/>
          <w:i/>
          <w:noProof/>
          <w:sz w:val="20"/>
          <w:szCs w:val="20"/>
        </w:rPr>
        <w:lastRenderedPageBreak/>
        <w:t>IX. Cualquier otro convenido con instituciones de servicios y aceptado por el servidor público.</w:t>
      </w:r>
    </w:p>
    <w:p w14:paraId="49FF5AC6" w14:textId="77777777" w:rsidR="007425F6" w:rsidRPr="00D171FD" w:rsidRDefault="007425F6" w:rsidP="007425F6">
      <w:pPr>
        <w:spacing w:after="120"/>
        <w:ind w:left="851" w:right="851"/>
        <w:jc w:val="both"/>
        <w:rPr>
          <w:rFonts w:ascii="Palatino Linotype" w:hAnsi="Palatino Linotype" w:cs="Arial"/>
          <w:bCs/>
          <w:i/>
          <w:noProof/>
          <w:sz w:val="20"/>
          <w:szCs w:val="20"/>
        </w:rPr>
      </w:pPr>
      <w:r w:rsidRPr="00D171FD">
        <w:rPr>
          <w:rFonts w:ascii="Palatino Linotype" w:hAnsi="Palatino Linotype" w:cs="Arial"/>
          <w:bCs/>
          <w:i/>
          <w:noProof/>
          <w:sz w:val="20"/>
          <w:szCs w:val="20"/>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 (Sic)</w:t>
      </w:r>
    </w:p>
    <w:p w14:paraId="644A29AE" w14:textId="77777777" w:rsidR="007425F6" w:rsidRPr="00A2435B" w:rsidRDefault="007425F6" w:rsidP="007425F6">
      <w:pPr>
        <w:pStyle w:val="Sinespaciado"/>
        <w:spacing w:before="240" w:after="240" w:line="360" w:lineRule="auto"/>
        <w:jc w:val="both"/>
        <w:rPr>
          <w:rFonts w:ascii="Palatino Linotype" w:hAnsi="Palatino Linotype" w:cs="Arial"/>
        </w:rPr>
      </w:pPr>
      <w:r w:rsidRPr="00A2435B">
        <w:rPr>
          <w:rFonts w:ascii="Palatino Linotype" w:hAnsi="Palatino Linotype" w:cs="Arial"/>
        </w:rPr>
        <w:t>Como se puede observar, la Ley del Trabajo de mérito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que no se relacionen con el gasto público, son información que debe clasificarse como confidencial.</w:t>
      </w:r>
    </w:p>
    <w:p w14:paraId="0E50E47E" w14:textId="77777777" w:rsidR="007425F6" w:rsidRDefault="007425F6" w:rsidP="007425F6">
      <w:pPr>
        <w:autoSpaceDE w:val="0"/>
        <w:autoSpaceDN w:val="0"/>
        <w:adjustRightInd w:val="0"/>
        <w:spacing w:before="240" w:after="240" w:line="360" w:lineRule="auto"/>
        <w:jc w:val="both"/>
        <w:rPr>
          <w:rFonts w:ascii="Palatino Linotype" w:hAnsi="Palatino Linotype" w:cs="Arial"/>
        </w:rPr>
      </w:pPr>
      <w:r>
        <w:rPr>
          <w:rFonts w:ascii="Palatino Linotype" w:hAnsi="Palatino Linotype" w:cs="Arial"/>
        </w:rPr>
        <w:t>En resumen, toda la información relativa a una persona física que la pueda hacer identificada o identificable, constituye un dato personal y por consiguiente, se trata de información confidencial, que debe ser protegida por los sujetos obligados. En este contexto todo dato personal susceptible de clasificación debe ser protegido por los sujetos obligados. Sin embargo, no debe dejarse de lado que la protección no es absoluta en todos los casos por igual.</w:t>
      </w:r>
    </w:p>
    <w:p w14:paraId="55A3B14C" w14:textId="77777777" w:rsidR="007425F6" w:rsidRDefault="007425F6" w:rsidP="007425F6">
      <w:pPr>
        <w:pStyle w:val="Sinespaciado"/>
        <w:spacing w:before="240" w:after="240" w:line="360" w:lineRule="auto"/>
        <w:jc w:val="both"/>
        <w:rPr>
          <w:rFonts w:ascii="Palatino Linotype" w:hAnsi="Palatino Linotype" w:cs="Arial"/>
        </w:rPr>
      </w:pPr>
      <w:r>
        <w:rPr>
          <w:rFonts w:ascii="Palatino Linotype" w:hAnsi="Palatino Linotype" w:cs="Arial"/>
        </w:rPr>
        <w:t xml:space="preserve">Por otro lado, derivado de la información que se ordena entregar pudiera existir información de la Dirección de Seguridad Pública del Ayuntamiento o su equivalente, la cual ponga en riesgo los integrantes de las corporaciones policiacas, esto es así derivado de las funciones encomendadas en términos del artículo 21 párrafo noveno de la Constitución </w:t>
      </w:r>
      <w:r w:rsidRPr="00B93F22">
        <w:rPr>
          <w:rFonts w:ascii="Palatino Linotype" w:hAnsi="Palatino Linotype" w:cs="Arial"/>
        </w:rPr>
        <w:t>Política de los Estados Unidos Mexicanos</w:t>
      </w:r>
      <w:r>
        <w:rPr>
          <w:rFonts w:ascii="Palatino Linotype" w:hAnsi="Palatino Linotype" w:cs="Arial"/>
        </w:rPr>
        <w:t xml:space="preserve">, de las cuales comprende la prevención de los delitos, investigación y persecución para hacerla efectiva, lo cual permite a esta Ponencia proteger los datos de los servidores </w:t>
      </w:r>
      <w:r>
        <w:rPr>
          <w:rFonts w:ascii="Palatino Linotype" w:hAnsi="Palatino Linotype" w:cs="Arial"/>
        </w:rPr>
        <w:lastRenderedPageBreak/>
        <w:t>públicos que integran dicha Dirección sólo por cuanto hace al nombre dejando intocable el rubro de percepciones que por su naturaleza conciernen a la ciudadanía por referirse a recursos de carácter público; circunstancia que en nada afecta al derecho tutelado por este Órgano Garante sino por el contrario también reafirma su compromiso con la rendición de cuentas del Estado y la protección a grupos vulnerables de acuerdo al cargo de seguridad Municipal, por lo que deberá testarse de igual manera sólo el nombre de los servidores públicos de la Policía Municipal.</w:t>
      </w:r>
    </w:p>
    <w:p w14:paraId="03D585E2" w14:textId="77777777" w:rsidR="007425F6" w:rsidRPr="00114A63" w:rsidRDefault="007425F6" w:rsidP="007425F6">
      <w:pPr>
        <w:spacing w:before="240" w:after="240" w:line="360" w:lineRule="auto"/>
        <w:jc w:val="both"/>
        <w:rPr>
          <w:rFonts w:ascii="Palatino Linotype" w:eastAsia="MS Mincho" w:hAnsi="Palatino Linotype" w:cs="Arial"/>
          <w:highlight w:val="yellow"/>
          <w:lang w:val="es-ES_tradnl"/>
        </w:rPr>
      </w:pPr>
      <w:r>
        <w:rPr>
          <w:rFonts w:ascii="Palatino Linotype" w:eastAsia="MS Mincho" w:hAnsi="Palatino Linotype" w:cs="Arial"/>
          <w:lang w:val="es-ES_tradnl"/>
        </w:rPr>
        <w:t xml:space="preserve">Es importante mencionar que la causal de reserva antes señalada, puede ubicarse en los supuestos previstos por los artículos 140 fracción IV de la Ley de Transparencia y  Acceso a la Información Pública del Estado de México y Municipios, que a su vez se vincula con la diversa del artículo 113 fracción V de la Ley General de Transparencia y Acceso a la Información Pública, así como los requisitos previstos por los numerales Vigésimo tercero y Trigésimo tercero, de los </w:t>
      </w:r>
      <w:r w:rsidRPr="00F311A1">
        <w:rPr>
          <w:rFonts w:ascii="Palatino Linotype" w:eastAsia="MS Mincho" w:hAnsi="Palatino Linotype" w:cs="Arial"/>
          <w:lang w:val="es-ES_tradnl"/>
        </w:rPr>
        <w:t>Lineamientos generales en materia de clasificación y desclasificación de la información, así como para la elaboración de versiones públicas</w:t>
      </w:r>
      <w:r>
        <w:rPr>
          <w:rFonts w:ascii="Palatino Linotype" w:eastAsia="MS Mincho" w:hAnsi="Palatino Linotype" w:cs="Arial"/>
          <w:lang w:val="es-ES_tradnl"/>
        </w:rPr>
        <w:t xml:space="preserve">, </w:t>
      </w:r>
      <w:r w:rsidRPr="00114A63">
        <w:rPr>
          <w:rFonts w:ascii="Palatino Linotype" w:eastAsia="MS Mincho" w:hAnsi="Palatino Linotype" w:cs="Arial"/>
          <w:highlight w:val="yellow"/>
          <w:lang w:val="es-ES_tradnl"/>
        </w:rPr>
        <w:t>al aplicar la prueba de daño correspondiente.</w:t>
      </w:r>
    </w:p>
    <w:p w14:paraId="20F833D3" w14:textId="77777777" w:rsidR="00545690" w:rsidRPr="00114A63" w:rsidRDefault="00545690" w:rsidP="00545690">
      <w:pPr>
        <w:spacing w:line="360" w:lineRule="auto"/>
        <w:jc w:val="both"/>
        <w:rPr>
          <w:rFonts w:ascii="Palatino Linotype" w:eastAsia="Calibri" w:hAnsi="Palatino Linotype" w:cs="Tahoma"/>
          <w:iCs/>
          <w:sz w:val="22"/>
          <w:szCs w:val="22"/>
          <w:highlight w:val="yellow"/>
          <w:lang w:eastAsia="es-ES_tradnl"/>
        </w:rPr>
      </w:pPr>
      <w:r w:rsidRPr="00114A63">
        <w:rPr>
          <w:rFonts w:ascii="Palatino Linotype" w:eastAsia="Calibri" w:hAnsi="Palatino Linotype" w:cs="Tahoma"/>
          <w:iCs/>
          <w:sz w:val="22"/>
          <w:szCs w:val="22"/>
          <w:highlight w:val="yellow"/>
          <w:lang w:eastAsia="es-ES_tradnl"/>
        </w:rPr>
        <w:t>Al respecto, este Instituto advierte lo siguiente:</w:t>
      </w:r>
    </w:p>
    <w:p w14:paraId="2EB5D9E0" w14:textId="675D4DC7" w:rsidR="00A24934" w:rsidRPr="00114A63" w:rsidRDefault="00A24934" w:rsidP="00A24934">
      <w:pPr>
        <w:pStyle w:val="Prrafodelista"/>
        <w:numPr>
          <w:ilvl w:val="1"/>
          <w:numId w:val="44"/>
        </w:numPr>
        <w:tabs>
          <w:tab w:val="left" w:pos="8222"/>
        </w:tabs>
        <w:spacing w:line="360" w:lineRule="auto"/>
        <w:ind w:left="426" w:right="-28"/>
        <w:contextualSpacing/>
        <w:jc w:val="both"/>
        <w:rPr>
          <w:rFonts w:ascii="Palatino Linotype" w:hAnsi="Palatino Linotype" w:cs="Tahoma"/>
          <w:bCs/>
          <w:highlight w:val="yellow"/>
        </w:rPr>
      </w:pPr>
      <w:r w:rsidRPr="00114A63">
        <w:rPr>
          <w:rFonts w:ascii="Palatino Linotype" w:eastAsia="Calibri" w:hAnsi="Palatino Linotype" w:cs="Tahoma"/>
          <w:bCs/>
          <w:highlight w:val="yellow"/>
        </w:rPr>
        <w:t xml:space="preserve">Que toda vez que se trata de </w:t>
      </w:r>
      <w:r w:rsidRPr="00114A63">
        <w:rPr>
          <w:rFonts w:ascii="Palatino Linotype" w:eastAsia="Calibri" w:hAnsi="Palatino Linotype" w:cs="Tahoma"/>
          <w:bCs/>
          <w:szCs w:val="22"/>
          <w:highlight w:val="yellow"/>
          <w:lang w:eastAsia="en-US"/>
        </w:rPr>
        <w:t>dar a conocer los nombres de los integrantes de los cuerpos de seguridad pública</w:t>
      </w:r>
      <w:r w:rsidRPr="00114A63">
        <w:rPr>
          <w:rFonts w:ascii="Palatino Linotype" w:eastAsia="Calibri" w:hAnsi="Palatino Linotype" w:cs="Tahoma"/>
          <w:bCs/>
          <w:highlight w:val="yellow"/>
        </w:rPr>
        <w:t xml:space="preserve">, es procedente la clasificación de la información como reservada, en el entendido de que se </w:t>
      </w:r>
      <w:r w:rsidRPr="00114A63">
        <w:rPr>
          <w:rFonts w:ascii="Palatino Linotype" w:eastAsia="Calibri" w:hAnsi="Palatino Linotype" w:cs="Tahoma"/>
          <w:bCs/>
          <w:szCs w:val="22"/>
          <w:highlight w:val="yellow"/>
          <w:lang w:eastAsia="en-US"/>
        </w:rPr>
        <w:t>pone en riesgo su vida, salud y seguridad, dado que los hace identificables</w:t>
      </w:r>
      <w:r w:rsidRPr="00114A63">
        <w:rPr>
          <w:rFonts w:ascii="Palatino Linotype" w:eastAsia="Calibri" w:hAnsi="Palatino Linotype" w:cs="Tahoma"/>
          <w:bCs/>
          <w:highlight w:val="yellow"/>
        </w:rPr>
        <w:t xml:space="preserve">. </w:t>
      </w:r>
    </w:p>
    <w:p w14:paraId="63EC8726" w14:textId="77777777" w:rsidR="00A54BBA" w:rsidRPr="00114A63" w:rsidRDefault="00A24934" w:rsidP="00D07394">
      <w:pPr>
        <w:pStyle w:val="Prrafodelista"/>
        <w:numPr>
          <w:ilvl w:val="1"/>
          <w:numId w:val="44"/>
        </w:numPr>
        <w:tabs>
          <w:tab w:val="left" w:pos="8222"/>
        </w:tabs>
        <w:spacing w:after="240" w:line="360" w:lineRule="auto"/>
        <w:ind w:left="426" w:right="-28"/>
        <w:contextualSpacing/>
        <w:jc w:val="both"/>
        <w:rPr>
          <w:rFonts w:ascii="Palatino Linotype" w:hAnsi="Palatino Linotype" w:cs="Tahoma"/>
          <w:bCs/>
          <w:highlight w:val="yellow"/>
        </w:rPr>
      </w:pPr>
      <w:r w:rsidRPr="00114A63">
        <w:rPr>
          <w:rFonts w:ascii="Palatino Linotype" w:hAnsi="Palatino Linotype" w:cs="Tahoma"/>
          <w:bCs/>
          <w:highlight w:val="yellow"/>
        </w:rPr>
        <w:t xml:space="preserve">Que el riesgo de perjuicio que supone la divulgación de la información supera el interés público general; </w:t>
      </w:r>
      <w:r w:rsidRPr="00114A63">
        <w:rPr>
          <w:rFonts w:ascii="Palatino Linotype" w:eastAsia="Calibri" w:hAnsi="Palatino Linotype" w:cs="Tahoma"/>
          <w:bCs/>
          <w:highlight w:val="yellow"/>
        </w:rPr>
        <w:t xml:space="preserve">pues con dicha </w:t>
      </w:r>
      <w:r w:rsidR="009C16AD" w:rsidRPr="00114A63">
        <w:rPr>
          <w:rFonts w:ascii="Palatino Linotype" w:eastAsia="Calibri" w:hAnsi="Palatino Linotype" w:cs="Tahoma"/>
          <w:bCs/>
          <w:highlight w:val="yellow"/>
        </w:rPr>
        <w:t>información</w:t>
      </w:r>
      <w:r w:rsidRPr="00114A63">
        <w:rPr>
          <w:rFonts w:ascii="Palatino Linotype" w:eastAsia="Calibri" w:hAnsi="Palatino Linotype" w:cs="Tahoma"/>
          <w:bCs/>
          <w:highlight w:val="yellow"/>
        </w:rPr>
        <w:t xml:space="preserve">, se </w:t>
      </w:r>
      <w:r w:rsidR="003421CF" w:rsidRPr="00114A63">
        <w:rPr>
          <w:rFonts w:ascii="Palatino Linotype" w:eastAsia="Calibri" w:hAnsi="Palatino Linotype" w:cs="Tahoma"/>
          <w:bCs/>
          <w:szCs w:val="22"/>
          <w:highlight w:val="yellow"/>
          <w:lang w:eastAsia="en-US"/>
        </w:rPr>
        <w:t>comprometería el cumplimiento de los objetivos</w:t>
      </w:r>
      <w:r w:rsidR="009C16AD" w:rsidRPr="00114A63">
        <w:rPr>
          <w:rFonts w:ascii="Palatino Linotype" w:eastAsia="Calibri" w:hAnsi="Palatino Linotype" w:cs="Tahoma"/>
          <w:bCs/>
          <w:highlight w:val="yellow"/>
        </w:rPr>
        <w:t xml:space="preserve"> en materia de seguridad pública, o bien, </w:t>
      </w:r>
      <w:r w:rsidR="009C16AD" w:rsidRPr="00114A63">
        <w:rPr>
          <w:rFonts w:ascii="Palatino Linotype" w:hAnsi="Palatino Linotype" w:cs="Arial"/>
          <w:highlight w:val="yellow"/>
        </w:rPr>
        <w:t xml:space="preserve">la </w:t>
      </w:r>
      <w:r w:rsidR="009C16AD" w:rsidRPr="00114A63">
        <w:rPr>
          <w:rFonts w:ascii="Palatino Linotype" w:hAnsi="Palatino Linotype" w:cs="Arial"/>
          <w:highlight w:val="yellow"/>
        </w:rPr>
        <w:lastRenderedPageBreak/>
        <w:t>consecución de la investigación de probables hechos delictivos y/o faltas administrativas.</w:t>
      </w:r>
    </w:p>
    <w:p w14:paraId="36EC43F7" w14:textId="0409AEA0" w:rsidR="00545690" w:rsidRPr="00114A63" w:rsidRDefault="00A24934" w:rsidP="00D07394">
      <w:pPr>
        <w:pStyle w:val="Prrafodelista"/>
        <w:numPr>
          <w:ilvl w:val="1"/>
          <w:numId w:val="44"/>
        </w:numPr>
        <w:tabs>
          <w:tab w:val="left" w:pos="8222"/>
        </w:tabs>
        <w:spacing w:after="240" w:line="360" w:lineRule="auto"/>
        <w:ind w:left="426" w:right="-28"/>
        <w:contextualSpacing/>
        <w:jc w:val="both"/>
        <w:rPr>
          <w:rFonts w:ascii="Palatino Linotype" w:hAnsi="Palatino Linotype" w:cs="Tahoma"/>
          <w:bCs/>
          <w:highlight w:val="yellow"/>
        </w:rPr>
      </w:pPr>
      <w:r w:rsidRPr="00114A63">
        <w:rPr>
          <w:rFonts w:ascii="Palatino Linotype" w:hAnsi="Palatino Linotype" w:cs="Tahoma"/>
          <w:bCs/>
          <w:highlight w:val="yellow"/>
        </w:rPr>
        <w:t>La reserva no se traduce en un medio restrictivo al derecho de acceso a la información, en virtud, de que se trata de una medida temporal, cuya finalidad es salvaguardar la</w:t>
      </w:r>
      <w:r w:rsidR="003421CF" w:rsidRPr="00114A63">
        <w:rPr>
          <w:rFonts w:ascii="Palatino Linotype" w:eastAsia="Calibri" w:hAnsi="Palatino Linotype" w:cs="Tahoma"/>
          <w:bCs/>
          <w:szCs w:val="22"/>
          <w:highlight w:val="yellow"/>
          <w:lang w:eastAsia="en-US"/>
        </w:rPr>
        <w:t xml:space="preserve"> vida, la salud y la seguridad de los servidores públicos, </w:t>
      </w:r>
      <w:r w:rsidR="00A54BBA" w:rsidRPr="00114A63">
        <w:rPr>
          <w:rFonts w:ascii="Palatino Linotype" w:hAnsi="Palatino Linotype" w:cs="Arial"/>
          <w:highlight w:val="yellow"/>
        </w:rPr>
        <w:t>así</w:t>
      </w:r>
      <w:r w:rsidR="009C16AD" w:rsidRPr="00114A63">
        <w:rPr>
          <w:rFonts w:ascii="Palatino Linotype" w:hAnsi="Palatino Linotype" w:cs="Arial"/>
          <w:highlight w:val="yellow"/>
        </w:rPr>
        <w:t xml:space="preserve"> como evitar que células delictivas neutralizar las acciones en materia de seguridad pública para la preservación del orden y la paz pública, </w:t>
      </w:r>
      <w:r w:rsidRPr="00114A63">
        <w:rPr>
          <w:rFonts w:ascii="Palatino Linotype" w:hAnsi="Palatino Linotype" w:cs="Tahoma"/>
          <w:bCs/>
          <w:highlight w:val="yellow"/>
        </w:rPr>
        <w:t>por lo que, no se trata de una medida desproporcional, ni excesiva.</w:t>
      </w:r>
    </w:p>
    <w:p w14:paraId="317DD757" w14:textId="77777777" w:rsidR="007425F6" w:rsidRDefault="007425F6" w:rsidP="007425F6">
      <w:pPr>
        <w:spacing w:before="240" w:after="240" w:line="360" w:lineRule="auto"/>
        <w:jc w:val="both"/>
        <w:rPr>
          <w:rFonts w:ascii="Palatino Linotype" w:eastAsia="MS Mincho" w:hAnsi="Palatino Linotype" w:cs="Arial"/>
          <w:lang w:val="es-ES_tradnl"/>
        </w:rPr>
      </w:pPr>
      <w:r>
        <w:rPr>
          <w:rFonts w:ascii="Palatino Linotype" w:eastAsia="MS Mincho" w:hAnsi="Palatino Linotype" w:cs="Arial"/>
          <w:lang w:val="es-ES_tradnl"/>
        </w:rPr>
        <w:t>En ese entendido, la leyenda de clasificación que se genere, deberá establecer ambos supuestos de clasificación: reserva y confidencialidad, en congruencia con los requisitos establecidos en los lineamientos citados.</w:t>
      </w:r>
    </w:p>
    <w:p w14:paraId="43BAECD6" w14:textId="77777777" w:rsidR="007425F6" w:rsidRPr="00BD3C99" w:rsidRDefault="007425F6" w:rsidP="007425F6">
      <w:pPr>
        <w:autoSpaceDE w:val="0"/>
        <w:autoSpaceDN w:val="0"/>
        <w:adjustRightInd w:val="0"/>
        <w:spacing w:before="240" w:after="240" w:line="360" w:lineRule="auto"/>
        <w:jc w:val="both"/>
        <w:rPr>
          <w:rFonts w:ascii="Palatino Linotype" w:hAnsi="Palatino Linotype" w:cs="Arial"/>
        </w:rPr>
      </w:pPr>
      <w:r w:rsidRPr="00BD3C99">
        <w:rPr>
          <w:rFonts w:ascii="Palatino Linotype" w:hAnsi="Palatino Linotype" w:cs="Arial"/>
        </w:rPr>
        <w:t>A este respecto, de conformidad con los artículos 91 y 140, fracciones I, IV y X de la vigente Ley de Transparencia, el derecho constitucional de acceso a la información pública puede ser restringido cuando se trate de información clasificada, por razón de seguridad pública, ponga en riesgo la vida, la seguridad, cause perjuicio a las actividades de prevención del delito, procuración y administración de justicia, de readaptación social, o bien el daño que pueda producirse con la publicación de la información sea mayor que el interés público de conocerla. Sirve de apoyo a lo anterior los artículos de referencia que a continuación se señalan:</w:t>
      </w:r>
    </w:p>
    <w:p w14:paraId="751CAB79" w14:textId="77777777" w:rsidR="007425F6" w:rsidRPr="00BD3C99" w:rsidRDefault="007425F6" w:rsidP="007425F6">
      <w:pPr>
        <w:autoSpaceDE w:val="0"/>
        <w:autoSpaceDN w:val="0"/>
        <w:adjustRightInd w:val="0"/>
        <w:spacing w:before="240" w:after="240"/>
        <w:ind w:left="567"/>
        <w:jc w:val="both"/>
        <w:rPr>
          <w:rFonts w:ascii="Palatino Linotype" w:hAnsi="Palatino Linotype"/>
          <w:i/>
          <w:sz w:val="20"/>
          <w:szCs w:val="20"/>
        </w:rPr>
      </w:pPr>
      <w:r w:rsidRPr="00BD3C99">
        <w:rPr>
          <w:rFonts w:ascii="Palatino Linotype" w:hAnsi="Palatino Linotype"/>
          <w:i/>
          <w:sz w:val="20"/>
          <w:szCs w:val="20"/>
        </w:rPr>
        <w:t>“</w:t>
      </w:r>
      <w:r w:rsidRPr="00BD3C99">
        <w:rPr>
          <w:rFonts w:ascii="Palatino Linotype" w:hAnsi="Palatino Linotype"/>
          <w:b/>
          <w:i/>
          <w:sz w:val="20"/>
          <w:szCs w:val="20"/>
        </w:rPr>
        <w:t>Artículo 91.</w:t>
      </w:r>
      <w:r w:rsidRPr="00BD3C99">
        <w:rPr>
          <w:rFonts w:ascii="Palatino Linotype" w:hAnsi="Palatino Linotype"/>
          <w:i/>
          <w:sz w:val="20"/>
          <w:szCs w:val="20"/>
        </w:rPr>
        <w:t xml:space="preserve"> El acceso a la información pública será restringido excepcionalmente, cuando ésta sea clasificada como reservada o confidencial.</w:t>
      </w:r>
    </w:p>
    <w:p w14:paraId="67EB4A13" w14:textId="77777777" w:rsidR="007425F6" w:rsidRPr="00BD3C99" w:rsidRDefault="007425F6" w:rsidP="007425F6">
      <w:pPr>
        <w:autoSpaceDE w:val="0"/>
        <w:autoSpaceDN w:val="0"/>
        <w:adjustRightInd w:val="0"/>
        <w:spacing w:before="240" w:after="240"/>
        <w:ind w:left="567"/>
        <w:jc w:val="both"/>
        <w:rPr>
          <w:rFonts w:ascii="Palatino Linotype" w:hAnsi="Palatino Linotype"/>
          <w:i/>
          <w:sz w:val="20"/>
          <w:szCs w:val="20"/>
        </w:rPr>
      </w:pPr>
      <w:r w:rsidRPr="00BD3C99">
        <w:rPr>
          <w:rFonts w:ascii="Palatino Linotype" w:hAnsi="Palatino Linotype"/>
          <w:b/>
          <w:i/>
          <w:sz w:val="20"/>
          <w:szCs w:val="20"/>
        </w:rPr>
        <w:t xml:space="preserve">Artículo 140. </w:t>
      </w:r>
      <w:r w:rsidRPr="00BD3C99">
        <w:rPr>
          <w:rFonts w:ascii="Palatino Linotype" w:hAnsi="Palatino Linotype"/>
          <w:i/>
          <w:sz w:val="20"/>
          <w:szCs w:val="20"/>
        </w:rPr>
        <w:t xml:space="preserve">El acceso a la información pública será restringido excepcionalmente, cuando por razones de interés público, ésta sea clasificada como reservada, conforme a los criterios siguientes: </w:t>
      </w:r>
    </w:p>
    <w:p w14:paraId="4885A454" w14:textId="77777777" w:rsidR="007425F6" w:rsidRPr="00BD3C99" w:rsidRDefault="007425F6" w:rsidP="007425F6">
      <w:pPr>
        <w:autoSpaceDE w:val="0"/>
        <w:autoSpaceDN w:val="0"/>
        <w:adjustRightInd w:val="0"/>
        <w:spacing w:before="240" w:after="240"/>
        <w:ind w:left="567"/>
        <w:jc w:val="both"/>
        <w:rPr>
          <w:rFonts w:ascii="Palatino Linotype" w:hAnsi="Palatino Linotype"/>
          <w:i/>
          <w:sz w:val="20"/>
          <w:szCs w:val="20"/>
        </w:rPr>
      </w:pPr>
      <w:r w:rsidRPr="00BD3C99">
        <w:rPr>
          <w:rFonts w:ascii="Palatino Linotype" w:hAnsi="Palatino Linotype"/>
          <w:b/>
          <w:i/>
          <w:sz w:val="20"/>
          <w:szCs w:val="20"/>
        </w:rPr>
        <w:t>I.</w:t>
      </w:r>
      <w:r w:rsidRPr="00BD3C99">
        <w:rPr>
          <w:rFonts w:ascii="Palatino Linotype" w:hAnsi="Palatino Linotype"/>
          <w:i/>
          <w:sz w:val="20"/>
          <w:szCs w:val="20"/>
        </w:rPr>
        <w:t xml:space="preserve"> Comprometa la seguridad pública y cuente con un propósito genuino y un efecto demostrable;</w:t>
      </w:r>
    </w:p>
    <w:p w14:paraId="49FDF3CC" w14:textId="77777777" w:rsidR="007425F6" w:rsidRPr="00BD3C99" w:rsidRDefault="007425F6" w:rsidP="007425F6">
      <w:pPr>
        <w:autoSpaceDE w:val="0"/>
        <w:autoSpaceDN w:val="0"/>
        <w:adjustRightInd w:val="0"/>
        <w:spacing w:before="240" w:after="240"/>
        <w:ind w:left="567"/>
        <w:jc w:val="both"/>
        <w:rPr>
          <w:rFonts w:ascii="Palatino Linotype" w:hAnsi="Palatino Linotype"/>
          <w:i/>
          <w:sz w:val="20"/>
          <w:szCs w:val="20"/>
        </w:rPr>
      </w:pPr>
      <w:r w:rsidRPr="00BD3C99">
        <w:rPr>
          <w:rFonts w:ascii="Palatino Linotype" w:hAnsi="Palatino Linotype"/>
          <w:i/>
          <w:sz w:val="20"/>
          <w:szCs w:val="20"/>
        </w:rPr>
        <w:lastRenderedPageBreak/>
        <w:t>…</w:t>
      </w:r>
    </w:p>
    <w:p w14:paraId="2E7EA550" w14:textId="77777777" w:rsidR="007425F6" w:rsidRPr="00BD3C99" w:rsidRDefault="007425F6" w:rsidP="007425F6">
      <w:pPr>
        <w:autoSpaceDE w:val="0"/>
        <w:autoSpaceDN w:val="0"/>
        <w:adjustRightInd w:val="0"/>
        <w:spacing w:before="240" w:after="240" w:line="360" w:lineRule="auto"/>
        <w:ind w:left="567"/>
        <w:jc w:val="both"/>
        <w:rPr>
          <w:rFonts w:ascii="Palatino Linotype" w:hAnsi="Palatino Linotype"/>
          <w:i/>
          <w:sz w:val="20"/>
          <w:szCs w:val="20"/>
        </w:rPr>
      </w:pPr>
      <w:r w:rsidRPr="00BD3C99">
        <w:rPr>
          <w:rFonts w:ascii="Palatino Linotype" w:hAnsi="Palatino Linotype"/>
          <w:b/>
          <w:i/>
          <w:sz w:val="20"/>
          <w:szCs w:val="20"/>
        </w:rPr>
        <w:t>IV.</w:t>
      </w:r>
      <w:r w:rsidRPr="00BD3C99">
        <w:rPr>
          <w:rFonts w:ascii="Palatino Linotype" w:hAnsi="Palatino Linotype"/>
          <w:i/>
          <w:sz w:val="20"/>
          <w:szCs w:val="20"/>
        </w:rPr>
        <w:t xml:space="preserve"> Ponga en riesgo la vida, la seguridad o la salud de una persona física;…” (Sic)</w:t>
      </w:r>
    </w:p>
    <w:p w14:paraId="4B98BD7C" w14:textId="77777777" w:rsidR="007425F6" w:rsidRDefault="007425F6" w:rsidP="007425F6">
      <w:pPr>
        <w:tabs>
          <w:tab w:val="left" w:pos="8647"/>
        </w:tabs>
        <w:spacing w:before="240" w:after="240" w:line="360" w:lineRule="auto"/>
        <w:ind w:right="51"/>
        <w:jc w:val="both"/>
        <w:rPr>
          <w:rFonts w:ascii="Palatino Linotype" w:hAnsi="Palatino Linotype" w:cs="Arial"/>
        </w:rPr>
      </w:pPr>
      <w:r w:rsidRPr="00531ABD">
        <w:rPr>
          <w:rFonts w:ascii="Palatino Linotype" w:hAnsi="Palatino Linotype" w:cs="Arial"/>
        </w:rPr>
        <w:t xml:space="preserve">En este marco, cabe señalar que si bien es cierto este Instituto de Transparencia, Acceso a la Información Pública y Protección de Datos Personales del Estado de México y Municipios tiene la misión de garantizar el derecho de acceso a la información pública de los particulares; también lo </w:t>
      </w:r>
      <w:r>
        <w:rPr>
          <w:rFonts w:ascii="Palatino Linotype" w:hAnsi="Palatino Linotype" w:cs="Arial"/>
        </w:rPr>
        <w:t xml:space="preserve">es </w:t>
      </w:r>
      <w:r w:rsidRPr="00531ABD">
        <w:rPr>
          <w:rFonts w:ascii="Palatino Linotype" w:hAnsi="Palatino Linotype" w:cs="Arial"/>
        </w:rPr>
        <w:t>que debe cuidar la protección de datos personales</w:t>
      </w:r>
      <w:r>
        <w:rPr>
          <w:rFonts w:ascii="Palatino Linotype" w:hAnsi="Palatino Linotype" w:cs="Arial"/>
        </w:rPr>
        <w:t xml:space="preserve"> y sobre todo cuando traen implícito que se ponga en riesgo la vida o integridad de una persona.</w:t>
      </w:r>
    </w:p>
    <w:p w14:paraId="3DAA2C91" w14:textId="77777777" w:rsidR="007425F6" w:rsidRDefault="007425F6" w:rsidP="007425F6">
      <w:pPr>
        <w:spacing w:before="240" w:after="360" w:line="360" w:lineRule="auto"/>
        <w:jc w:val="both"/>
        <w:rPr>
          <w:rFonts w:ascii="Palatino Linotype" w:eastAsiaTheme="minorHAnsi" w:hAnsi="Palatino Linotype" w:cstheme="minorBidi"/>
          <w:lang w:val="es-MX" w:eastAsia="en-US"/>
        </w:rPr>
      </w:pPr>
      <w:r>
        <w:rPr>
          <w:rFonts w:ascii="Palatino Linotype" w:eastAsiaTheme="minorHAnsi" w:hAnsi="Palatino Linotype" w:cstheme="minorBidi"/>
          <w:lang w:val="es-MX" w:eastAsia="en-US"/>
        </w:rPr>
        <w:t>Sirven de sustento a lo anterior las tesis jurisprudenciales emitidas por la Suprema corte de Justicia de la Nación, que son del literal siguiente:</w:t>
      </w:r>
    </w:p>
    <w:p w14:paraId="447C8D71" w14:textId="77777777" w:rsidR="007425F6" w:rsidRPr="00961118" w:rsidRDefault="007425F6" w:rsidP="007425F6">
      <w:pPr>
        <w:spacing w:before="120" w:after="120"/>
        <w:ind w:left="851" w:right="760"/>
        <w:jc w:val="both"/>
        <w:rPr>
          <w:rFonts w:ascii="Palatino Linotype" w:eastAsiaTheme="minorHAnsi" w:hAnsi="Palatino Linotype" w:cstheme="minorBidi"/>
          <w:b/>
          <w:i/>
          <w:sz w:val="20"/>
          <w:szCs w:val="20"/>
          <w:lang w:val="es-MX" w:eastAsia="en-US"/>
        </w:rPr>
      </w:pPr>
      <w:r w:rsidRPr="00961118">
        <w:rPr>
          <w:rFonts w:ascii="Palatino Linotype" w:eastAsiaTheme="minorHAnsi" w:hAnsi="Palatino Linotype" w:cstheme="minorBidi"/>
          <w:b/>
          <w:i/>
          <w:sz w:val="20"/>
          <w:szCs w:val="20"/>
          <w:lang w:val="es-MX" w:eastAsia="en-US"/>
        </w:rPr>
        <w:t>“DERECHO A LA INFORMACIÓN. SU EJERCICIO SE ENCUENTRA LIMITADO TANTO POR LOS INTERESES NACIONALES Y DE LA SOCIEDAD, COMO POR LOS DERECHOS DE TERCEROS.</w:t>
      </w:r>
      <w:r>
        <w:rPr>
          <w:rFonts w:ascii="Palatino Linotype" w:eastAsiaTheme="minorHAnsi" w:hAnsi="Palatino Linotype" w:cstheme="minorBidi"/>
          <w:b/>
          <w:i/>
          <w:sz w:val="20"/>
          <w:szCs w:val="20"/>
          <w:lang w:val="es-MX" w:eastAsia="en-US"/>
        </w:rPr>
        <w:t xml:space="preserve"> </w:t>
      </w:r>
      <w:r w:rsidRPr="00961118">
        <w:rPr>
          <w:rFonts w:ascii="Palatino Linotype" w:eastAsiaTheme="minorHAnsi" w:hAnsi="Palatino Linotype" w:cstheme="minorBidi"/>
          <w:i/>
          <w:sz w:val="20"/>
          <w:szCs w:val="20"/>
          <w:lang w:val="es-MX" w:eastAsia="en-US"/>
        </w:rPr>
        <w:t xml:space="preserve">El derecho a la información consagrado en la última parte del artículo 6o. de la Constitución Federal no es absoluto, sino que, como toda garantía, se halla sujeto a limitaciones o excepciones que se sustentan, fundamentalmente, en la protección de la seguridad nacional y en el respeto tanto a los intereses de la sociedad como a los derechos de los gobernados, limitaciones que, incluso, han dado origen a la figura jurídica del secreto de información que se conoce en la doctrina como "reserva de información" o "secreto burocrático". En estas condiciones, al encontrarse obligado el Estado, como sujeto pasivo de la citada garantía, a velar por dichos intereses, con apego a las normas constitucionales y legales, el mencionado derecho no puede ser garantizado indiscriminadamente, sino que el respeto a su ejercicio encuentra excepciones que lo regulan y a su vez lo garantizan, en atención a la materia a que se refiera; así, en cuanto a la seguridad nacional, se tienen normas que, por un lado, </w:t>
      </w:r>
      <w:r w:rsidRPr="00961118">
        <w:rPr>
          <w:rFonts w:ascii="Palatino Linotype" w:eastAsiaTheme="minorHAnsi" w:hAnsi="Palatino Linotype" w:cstheme="minorBidi"/>
          <w:b/>
          <w:i/>
          <w:sz w:val="20"/>
          <w:szCs w:val="20"/>
          <w:lang w:val="es-MX" w:eastAsia="en-US"/>
        </w:rPr>
        <w:t>restringen el acceso a la información en esta materia, en razón de que su conocimiento público puede generar daños a los intereses nacionales y, por el otro, sancionan la inobservancia de esa reserva;</w:t>
      </w:r>
      <w:r w:rsidRPr="00961118">
        <w:rPr>
          <w:rFonts w:ascii="Palatino Linotype" w:eastAsiaTheme="minorHAnsi" w:hAnsi="Palatino Linotype" w:cstheme="minorBidi"/>
          <w:i/>
          <w:sz w:val="20"/>
          <w:szCs w:val="20"/>
          <w:lang w:val="es-MX" w:eastAsia="en-US"/>
        </w:rPr>
        <w:t xml:space="preserve"> por lo que hace al interés social, se cuenta con normas que tienden a proteger la averiguación de los delitos, la salud y la moral públicas, </w:t>
      </w:r>
      <w:r w:rsidRPr="00961118">
        <w:rPr>
          <w:rFonts w:ascii="Palatino Linotype" w:eastAsiaTheme="minorHAnsi" w:hAnsi="Palatino Linotype" w:cstheme="minorBidi"/>
          <w:b/>
          <w:i/>
          <w:sz w:val="20"/>
          <w:szCs w:val="20"/>
          <w:lang w:val="es-MX" w:eastAsia="en-US"/>
        </w:rPr>
        <w:t>mientras que por lo que respecta a la protección de la persona existen normas que protegen el derecho a la vida o a la privacidad de los gobernados.</w:t>
      </w:r>
      <w:r>
        <w:rPr>
          <w:rFonts w:ascii="Palatino Linotype" w:eastAsiaTheme="minorHAnsi" w:hAnsi="Palatino Linotype" w:cstheme="minorBidi"/>
          <w:i/>
          <w:sz w:val="20"/>
          <w:szCs w:val="20"/>
          <w:lang w:val="es-MX" w:eastAsia="en-US"/>
        </w:rPr>
        <w:t>”</w:t>
      </w:r>
    </w:p>
    <w:p w14:paraId="794B0EED" w14:textId="77777777" w:rsidR="007425F6" w:rsidRPr="00961118" w:rsidRDefault="007425F6" w:rsidP="007425F6">
      <w:pPr>
        <w:spacing w:before="120" w:after="120"/>
        <w:ind w:left="851" w:right="760"/>
        <w:jc w:val="both"/>
        <w:rPr>
          <w:rFonts w:ascii="Palatino Linotype" w:eastAsiaTheme="minorHAnsi" w:hAnsi="Palatino Linotype" w:cstheme="minorBidi"/>
          <w:i/>
          <w:sz w:val="20"/>
          <w:szCs w:val="20"/>
          <w:lang w:val="es-MX" w:eastAsia="en-US"/>
        </w:rPr>
      </w:pPr>
    </w:p>
    <w:p w14:paraId="4F8882FF" w14:textId="77777777" w:rsidR="007425F6" w:rsidRPr="00961118" w:rsidRDefault="007425F6" w:rsidP="007425F6">
      <w:pPr>
        <w:spacing w:before="120" w:after="120"/>
        <w:ind w:left="851" w:right="760"/>
        <w:jc w:val="both"/>
        <w:rPr>
          <w:rFonts w:ascii="Palatino Linotype" w:eastAsiaTheme="minorHAnsi" w:hAnsi="Palatino Linotype" w:cstheme="minorBidi"/>
          <w:i/>
          <w:sz w:val="20"/>
          <w:szCs w:val="20"/>
          <w:lang w:val="es-MX" w:eastAsia="en-US"/>
        </w:rPr>
      </w:pPr>
      <w:r>
        <w:rPr>
          <w:rFonts w:ascii="Palatino Linotype" w:eastAsiaTheme="minorHAnsi" w:hAnsi="Palatino Linotype" w:cstheme="minorBidi"/>
          <w:b/>
          <w:i/>
          <w:sz w:val="20"/>
          <w:szCs w:val="20"/>
          <w:lang w:val="es-MX" w:eastAsia="en-US"/>
        </w:rPr>
        <w:t>“</w:t>
      </w:r>
      <w:r w:rsidRPr="00961118">
        <w:rPr>
          <w:rFonts w:ascii="Palatino Linotype" w:eastAsiaTheme="minorHAnsi" w:hAnsi="Palatino Linotype" w:cstheme="minorBidi"/>
          <w:b/>
          <w:i/>
          <w:sz w:val="20"/>
          <w:szCs w:val="20"/>
          <w:lang w:val="es-MX" w:eastAsia="en-US"/>
        </w:rPr>
        <w:t xml:space="preserve">TRANSPARENCIA Y ACCESO A LA INFORMACIÓN PÚBLICA GUBERNAMENTAL. EL ARTÍCULO 14, FRACCIÓN I, DE LA LEY FEDERAL </w:t>
      </w:r>
      <w:r w:rsidRPr="00961118">
        <w:rPr>
          <w:rFonts w:ascii="Palatino Linotype" w:eastAsiaTheme="minorHAnsi" w:hAnsi="Palatino Linotype" w:cstheme="minorBidi"/>
          <w:b/>
          <w:i/>
          <w:sz w:val="20"/>
          <w:szCs w:val="20"/>
          <w:lang w:val="es-MX" w:eastAsia="en-US"/>
        </w:rPr>
        <w:lastRenderedPageBreak/>
        <w:t>RELATIVA, NO VIOLA LA GARANTÍA DE ACCESO A LA INFORMACIÓN.</w:t>
      </w:r>
      <w:r>
        <w:rPr>
          <w:rFonts w:ascii="Palatino Linotype" w:eastAsiaTheme="minorHAnsi" w:hAnsi="Palatino Linotype" w:cstheme="minorBidi"/>
          <w:i/>
          <w:sz w:val="20"/>
          <w:szCs w:val="20"/>
          <w:lang w:val="es-MX" w:eastAsia="en-US"/>
        </w:rPr>
        <w:t xml:space="preserve"> </w:t>
      </w:r>
      <w:r w:rsidRPr="00961118">
        <w:rPr>
          <w:rFonts w:ascii="Palatino Linotype" w:eastAsiaTheme="minorHAnsi" w:hAnsi="Palatino Linotype" w:cstheme="minorBidi"/>
          <w:i/>
          <w:sz w:val="20"/>
          <w:szCs w:val="20"/>
          <w:lang w:val="es-MX" w:eastAsia="en-US"/>
        </w:rPr>
        <w:t xml:space="preserve">El Tribunal en Pleno de la Suprema Corte de Justicia de la Nación en la tesis P. LX/2000 de rubro: "DERECHO A LA INFORMACIÓN. SU EJERCICIO SE ENCUENTRA LIMITADO TANTO POR LOS INTERESES NACIONALES Y DE LA SOCIEDAD, COMO POR LOS DERECHOS DE TERCEROS.", publicada en el Semanario Judicial de la Federación y su Gaceta, Novena Época, Tomo XI, abril de 2000, página 74, estableció que el ejercicio del derecho a la información no es irrestricto, sino que tiene límites que se sustentan en la protección de la seguridad nacional y en el respeto a los intereses de la sociedad y a los derechos de los gobernados, en atención a la materia de que se trate. En ese sentido, el citado precepto, al remitir a diversas normas ordinarias que establezcan restricciones a la información, no viola la garantía de acceso a la información contenida en el artículo 6o. de la Constitución Política de los Estados Unidos Mexicanos, porque es jurídicamente adecuado que en las leyes reguladoras de cada materia, </w:t>
      </w:r>
      <w:r w:rsidRPr="00961118">
        <w:rPr>
          <w:rFonts w:ascii="Palatino Linotype" w:eastAsiaTheme="minorHAnsi" w:hAnsi="Palatino Linotype" w:cstheme="minorBidi"/>
          <w:b/>
          <w:i/>
          <w:sz w:val="20"/>
          <w:szCs w:val="20"/>
          <w:lang w:val="es-MX" w:eastAsia="en-US"/>
        </w:rPr>
        <w:t>el legislador federal o local establezca las restricciones correspondientes y clasifique a determinados datos como confidenciales o reservados, con la condición de que tales límites atiendan a intereses públicos o de los particulares y encuentren justificación racional en función del bien jurídico a proteger, es decir, que exista proporcionalidad y congruencia entre el derecho fundamental de que se trata y la razón que motive la restricción legislativa correspondiente</w:t>
      </w:r>
      <w:r w:rsidRPr="00961118">
        <w:rPr>
          <w:rFonts w:ascii="Palatino Linotype" w:eastAsiaTheme="minorHAnsi" w:hAnsi="Palatino Linotype" w:cstheme="minorBidi"/>
          <w:i/>
          <w:sz w:val="20"/>
          <w:szCs w:val="20"/>
          <w:lang w:val="es-MX" w:eastAsia="en-US"/>
        </w:rPr>
        <w:t>, la cual debe ser adecuada y necesaria para alcanzar el fin perseguido, de manera que las ventajas obtenidas con la reserva compensen el sacrificio que ésta implique para los titulares de la garantía individual mencionada o para la sociedad en general.</w:t>
      </w:r>
      <w:r>
        <w:rPr>
          <w:rFonts w:ascii="Palatino Linotype" w:eastAsiaTheme="minorHAnsi" w:hAnsi="Palatino Linotype" w:cstheme="minorBidi"/>
          <w:i/>
          <w:sz w:val="20"/>
          <w:szCs w:val="20"/>
          <w:lang w:val="es-MX" w:eastAsia="en-US"/>
        </w:rPr>
        <w:t>”</w:t>
      </w:r>
    </w:p>
    <w:p w14:paraId="4AE8E856" w14:textId="5F691CDD" w:rsidR="007425F6" w:rsidRPr="00B017B7" w:rsidRDefault="007425F6" w:rsidP="00A66EF4">
      <w:pPr>
        <w:widowControl w:val="0"/>
        <w:autoSpaceDE w:val="0"/>
        <w:autoSpaceDN w:val="0"/>
        <w:adjustRightInd w:val="0"/>
        <w:spacing w:before="240" w:after="240" w:line="360" w:lineRule="auto"/>
        <w:jc w:val="both"/>
        <w:rPr>
          <w:rFonts w:ascii="Palatino Linotype" w:hAnsi="Palatino Linotype"/>
        </w:rPr>
      </w:pPr>
      <w:r>
        <w:rPr>
          <w:rFonts w:ascii="Palatino Linotype" w:hAnsi="Palatino Linotype" w:cs="Arial"/>
          <w:color w:val="000000"/>
        </w:rPr>
        <w:t xml:space="preserve">El Acuerdo de Clasificación de Información, se emitirá en términos de lo dispuesto tanto como en los en </w:t>
      </w:r>
      <w:r>
        <w:rPr>
          <w:rFonts w:ascii="Palatino Linotype" w:hAnsi="Palatino Linotype"/>
        </w:rPr>
        <w:t>los</w:t>
      </w:r>
      <w:r w:rsidRPr="003F6560">
        <w:rPr>
          <w:rFonts w:ascii="Palatino Linotype" w:hAnsi="Palatino Linotype"/>
        </w:rPr>
        <w:t xml:space="preserve"> artículos 128 y 129</w:t>
      </w:r>
      <w:r>
        <w:rPr>
          <w:rFonts w:ascii="Palatino Linotype" w:hAnsi="Palatino Linotype"/>
        </w:rPr>
        <w:t xml:space="preserve"> de la </w:t>
      </w:r>
      <w:r w:rsidRPr="003F6560">
        <w:rPr>
          <w:rFonts w:ascii="Palatino Linotype" w:hAnsi="Palatino Linotype"/>
        </w:rPr>
        <w:t xml:space="preserve">Ley de Transparencia y Acceso a la Información Pública del </w:t>
      </w:r>
      <w:r>
        <w:rPr>
          <w:rFonts w:ascii="Palatino Linotype" w:hAnsi="Palatino Linotype"/>
        </w:rPr>
        <w:t xml:space="preserve">Estado de México y Municipios, como en </w:t>
      </w:r>
      <w:r w:rsidRPr="00A2425B">
        <w:rPr>
          <w:rFonts w:ascii="Palatino Linotype" w:hAnsi="Palatino Linotype"/>
        </w:rPr>
        <w:t>los</w:t>
      </w:r>
      <w:r w:rsidRPr="00A2425B">
        <w:rPr>
          <w:rFonts w:ascii="Palatino Linotype" w:hAnsi="Palatino Linotype" w:cs="Arial"/>
          <w:color w:val="000000"/>
        </w:rPr>
        <w:t xml:space="preserve"> </w:t>
      </w:r>
      <w:r w:rsidRPr="00A2425B">
        <w:rPr>
          <w:rFonts w:ascii="Palatino Linotype" w:hAnsi="Palatino Linotype" w:cs="Arial"/>
          <w:color w:val="222222"/>
        </w:rPr>
        <w:t xml:space="preserve">Lineamientos Generales en Materia de Clasificación y Desclasificación de la Información, así como para la elaboración de Versiones Públicas, publicados en el Diario Oficial de la Federación en fecha quince de abril de la presente anualidad, mediante ACUERDO del Consejo Nacional del Sistema Nacional de Transparencia, Acceso a la Información Pública y Protección de Datos Personales, </w:t>
      </w:r>
      <w:r w:rsidRPr="00A2425B">
        <w:rPr>
          <w:rFonts w:ascii="Palatino Linotype" w:hAnsi="Palatino Linotype"/>
        </w:rPr>
        <w:t xml:space="preserve">motivando la referida clasificación al señalar las </w:t>
      </w:r>
      <w:r w:rsidRPr="00A2425B">
        <w:rPr>
          <w:rFonts w:ascii="Palatino Linotype" w:hAnsi="Palatino Linotype"/>
          <w:b/>
          <w:u w:val="single"/>
        </w:rPr>
        <w:t>razones, motivos o circunstancias especiales</w:t>
      </w:r>
      <w:r w:rsidRPr="00A2425B">
        <w:rPr>
          <w:rFonts w:ascii="Palatino Linotype" w:hAnsi="Palatino Linotype"/>
        </w:rPr>
        <w:t xml:space="preserve"> que lo llevaron a co</w:t>
      </w:r>
      <w:r w:rsidRPr="001B6D74">
        <w:rPr>
          <w:rFonts w:ascii="Palatino Linotype" w:hAnsi="Palatino Linotype"/>
        </w:rPr>
        <w:t>ncluir que el caso</w:t>
      </w:r>
      <w:r>
        <w:rPr>
          <w:rFonts w:ascii="Palatino Linotype" w:hAnsi="Palatino Linotype"/>
        </w:rPr>
        <w:t xml:space="preserve"> concreto, se ajustó</w:t>
      </w:r>
      <w:r w:rsidRPr="001B6D74">
        <w:rPr>
          <w:rFonts w:ascii="Palatino Linotype" w:hAnsi="Palatino Linotype"/>
        </w:rPr>
        <w:t xml:space="preserve"> a</w:t>
      </w:r>
      <w:r>
        <w:rPr>
          <w:rFonts w:ascii="Palatino Linotype" w:hAnsi="Palatino Linotype"/>
        </w:rPr>
        <w:t xml:space="preserve"> </w:t>
      </w:r>
      <w:r w:rsidRPr="001B6D74">
        <w:rPr>
          <w:rFonts w:ascii="Palatino Linotype" w:hAnsi="Palatino Linotype"/>
        </w:rPr>
        <w:t>l</w:t>
      </w:r>
      <w:r>
        <w:rPr>
          <w:rFonts w:ascii="Palatino Linotype" w:hAnsi="Palatino Linotype"/>
        </w:rPr>
        <w:t>os</w:t>
      </w:r>
      <w:r w:rsidRPr="001B6D74">
        <w:rPr>
          <w:rFonts w:ascii="Palatino Linotype" w:hAnsi="Palatino Linotype"/>
        </w:rPr>
        <w:t xml:space="preserve"> supuesto</w:t>
      </w:r>
      <w:r>
        <w:rPr>
          <w:rFonts w:ascii="Palatino Linotype" w:hAnsi="Palatino Linotype"/>
        </w:rPr>
        <w:t>s</w:t>
      </w:r>
      <w:r w:rsidRPr="001B6D74">
        <w:rPr>
          <w:rFonts w:ascii="Palatino Linotype" w:hAnsi="Palatino Linotype"/>
        </w:rPr>
        <w:t xml:space="preserve"> previsto</w:t>
      </w:r>
      <w:r>
        <w:rPr>
          <w:rFonts w:ascii="Palatino Linotype" w:hAnsi="Palatino Linotype"/>
        </w:rPr>
        <w:t>s</w:t>
      </w:r>
      <w:r w:rsidRPr="001B6D74">
        <w:rPr>
          <w:rFonts w:ascii="Palatino Linotype" w:hAnsi="Palatino Linotype"/>
        </w:rPr>
        <w:t xml:space="preserve"> </w:t>
      </w:r>
      <w:r>
        <w:rPr>
          <w:rFonts w:ascii="Palatino Linotype" w:hAnsi="Palatino Linotype"/>
        </w:rPr>
        <w:t xml:space="preserve">en la normatividad legal invocada como fundamento, para dichos efectos, debe proceder a su vez a realizar una prueba de daño, en la que se justificaran las razones, motivos </w:t>
      </w:r>
      <w:r>
        <w:rPr>
          <w:rFonts w:ascii="Palatino Linotype" w:hAnsi="Palatino Linotype"/>
        </w:rPr>
        <w:lastRenderedPageBreak/>
        <w:t>y circunstancias que avalen que l</w:t>
      </w:r>
      <w:r w:rsidRPr="001B6D74">
        <w:rPr>
          <w:rFonts w:ascii="Palatino Linotype" w:hAnsi="Palatino Linotype"/>
        </w:rPr>
        <w:t>a divulgación de la información representa un riesgo real, demostrable e identificable de perjuicio significativo al interés pú</w:t>
      </w:r>
      <w:r>
        <w:rPr>
          <w:rFonts w:ascii="Palatino Linotype" w:hAnsi="Palatino Linotype"/>
        </w:rPr>
        <w:t>blico o a la seguridad nacional; que e</w:t>
      </w:r>
      <w:r w:rsidRPr="001B6D74">
        <w:rPr>
          <w:rFonts w:ascii="Palatino Linotype" w:hAnsi="Palatino Linotype"/>
        </w:rPr>
        <w:t>l riesgo de perjuicio que supondría la divulgación supera el interés público general de que se difunda</w:t>
      </w:r>
      <w:r>
        <w:rPr>
          <w:rFonts w:ascii="Palatino Linotype" w:hAnsi="Palatino Linotype"/>
        </w:rPr>
        <w:t>, y que l</w:t>
      </w:r>
      <w:r w:rsidRPr="001B6D74">
        <w:rPr>
          <w:rFonts w:ascii="Palatino Linotype" w:hAnsi="Palatino Linotype"/>
        </w:rPr>
        <w:t>a limitación se</w:t>
      </w:r>
      <w:r>
        <w:rPr>
          <w:rFonts w:ascii="Palatino Linotype" w:hAnsi="Palatino Linotype"/>
        </w:rPr>
        <w:t>a</w:t>
      </w:r>
      <w:r w:rsidRPr="001B6D74">
        <w:rPr>
          <w:rFonts w:ascii="Palatino Linotype" w:hAnsi="Palatino Linotype"/>
        </w:rPr>
        <w:t xml:space="preserve"> adecua</w:t>
      </w:r>
      <w:r>
        <w:rPr>
          <w:rFonts w:ascii="Palatino Linotype" w:hAnsi="Palatino Linotype"/>
        </w:rPr>
        <w:t>da</w:t>
      </w:r>
      <w:r w:rsidRPr="001B6D74">
        <w:rPr>
          <w:rFonts w:ascii="Palatino Linotype" w:hAnsi="Palatino Linotype"/>
        </w:rPr>
        <w:t xml:space="preserve"> al principio de proporcionalidad y representa el medio menos restrictivo disponible para evitar el perjuicio</w:t>
      </w:r>
      <w:r>
        <w:rPr>
          <w:rFonts w:ascii="Palatino Linotype" w:hAnsi="Palatino Linotype"/>
        </w:rPr>
        <w:t>.</w:t>
      </w:r>
    </w:p>
    <w:p w14:paraId="5CFB688E" w14:textId="77777777" w:rsidR="007425F6" w:rsidRDefault="007425F6" w:rsidP="007425F6">
      <w:pPr>
        <w:spacing w:before="240" w:after="240" w:line="360" w:lineRule="auto"/>
        <w:jc w:val="both"/>
        <w:rPr>
          <w:rFonts w:ascii="Palatino Linotype" w:hAnsi="Palatino Linotype"/>
        </w:rPr>
      </w:pPr>
      <w:r>
        <w:rPr>
          <w:rFonts w:ascii="Palatino Linotype" w:hAnsi="Palatino Linotype" w:cs="Arial"/>
        </w:rPr>
        <w:t>En relación directa con ello, los Lineamientos en estudio</w:t>
      </w:r>
      <w:r w:rsidRPr="008F2EE4">
        <w:rPr>
          <w:rFonts w:ascii="Palatino Linotype" w:hAnsi="Palatino Linotype"/>
        </w:rPr>
        <w:t xml:space="preserve"> </w:t>
      </w:r>
      <w:r>
        <w:rPr>
          <w:rFonts w:ascii="Palatino Linotype" w:hAnsi="Palatino Linotype"/>
        </w:rPr>
        <w:t>establecen los formatos para la clasificación parcial y total de los documentos, que atienden a lo siguiente:</w:t>
      </w:r>
    </w:p>
    <w:tbl>
      <w:tblPr>
        <w:tblStyle w:val="Tabladelista1clara-nfasis1"/>
        <w:tblW w:w="0" w:type="auto"/>
        <w:tblLayout w:type="fixed"/>
        <w:tblLook w:val="04A0" w:firstRow="1" w:lastRow="0" w:firstColumn="1" w:lastColumn="0" w:noHBand="0" w:noVBand="1"/>
      </w:tblPr>
      <w:tblGrid>
        <w:gridCol w:w="846"/>
        <w:gridCol w:w="3568"/>
        <w:gridCol w:w="968"/>
        <w:gridCol w:w="3446"/>
      </w:tblGrid>
      <w:tr w:rsidR="007425F6" w:rsidRPr="00A850E0" w14:paraId="5D981495" w14:textId="77777777" w:rsidTr="00C606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gridSpan w:val="2"/>
          </w:tcPr>
          <w:p w14:paraId="33E6EED2" w14:textId="77777777" w:rsidR="007425F6" w:rsidRPr="00A850E0" w:rsidRDefault="007425F6" w:rsidP="00C606FC">
            <w:pPr>
              <w:jc w:val="center"/>
              <w:rPr>
                <w:rFonts w:ascii="Palatino Linotype" w:hAnsi="Palatino Linotype"/>
                <w:b w:val="0"/>
                <w:sz w:val="12"/>
                <w:szCs w:val="12"/>
              </w:rPr>
            </w:pPr>
            <w:r w:rsidRPr="00A850E0">
              <w:rPr>
                <w:rFonts w:ascii="Palatino Linotype" w:hAnsi="Palatino Linotype"/>
                <w:b w:val="0"/>
                <w:sz w:val="12"/>
                <w:szCs w:val="12"/>
              </w:rPr>
              <w:t>Parcial</w:t>
            </w:r>
          </w:p>
        </w:tc>
        <w:tc>
          <w:tcPr>
            <w:tcW w:w="4414" w:type="dxa"/>
            <w:gridSpan w:val="2"/>
          </w:tcPr>
          <w:p w14:paraId="3D64C2F5" w14:textId="77777777" w:rsidR="007425F6" w:rsidRPr="00A850E0" w:rsidRDefault="007425F6" w:rsidP="00C606FC">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 w:val="0"/>
                <w:sz w:val="12"/>
                <w:szCs w:val="12"/>
              </w:rPr>
            </w:pPr>
            <w:r w:rsidRPr="00A850E0">
              <w:rPr>
                <w:rFonts w:ascii="Palatino Linotype" w:hAnsi="Palatino Linotype"/>
                <w:b w:val="0"/>
                <w:sz w:val="12"/>
                <w:szCs w:val="12"/>
              </w:rPr>
              <w:t>Total</w:t>
            </w:r>
          </w:p>
        </w:tc>
      </w:tr>
      <w:tr w:rsidR="007425F6" w:rsidRPr="00A850E0" w14:paraId="25D298D0" w14:textId="77777777" w:rsidTr="00C606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2E5A8154" w14:textId="77777777" w:rsidR="007425F6" w:rsidRPr="00A850E0" w:rsidRDefault="007425F6" w:rsidP="00C606FC">
            <w:pPr>
              <w:jc w:val="center"/>
              <w:rPr>
                <w:rFonts w:ascii="Palatino Linotype" w:hAnsi="Palatino Linotype"/>
                <w:b w:val="0"/>
                <w:sz w:val="12"/>
                <w:szCs w:val="12"/>
              </w:rPr>
            </w:pPr>
            <w:r w:rsidRPr="00A850E0">
              <w:rPr>
                <w:rFonts w:ascii="Palatino Linotype" w:hAnsi="Palatino Linotype"/>
                <w:b w:val="0"/>
                <w:sz w:val="12"/>
                <w:szCs w:val="12"/>
              </w:rPr>
              <w:t>Concepto</w:t>
            </w:r>
          </w:p>
        </w:tc>
        <w:tc>
          <w:tcPr>
            <w:tcW w:w="3568" w:type="dxa"/>
          </w:tcPr>
          <w:p w14:paraId="61204E41" w14:textId="77777777" w:rsidR="007425F6" w:rsidRPr="00A850E0" w:rsidRDefault="007425F6" w:rsidP="00C606FC">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A850E0">
              <w:rPr>
                <w:rFonts w:ascii="Palatino Linotype" w:hAnsi="Palatino Linotype"/>
                <w:b/>
                <w:sz w:val="12"/>
                <w:szCs w:val="12"/>
              </w:rPr>
              <w:t>Dónde</w:t>
            </w:r>
          </w:p>
        </w:tc>
        <w:tc>
          <w:tcPr>
            <w:tcW w:w="968" w:type="dxa"/>
          </w:tcPr>
          <w:p w14:paraId="2F66EC2E" w14:textId="77777777" w:rsidR="007425F6" w:rsidRPr="00A850E0" w:rsidRDefault="007425F6" w:rsidP="00C606FC">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A850E0">
              <w:rPr>
                <w:rFonts w:ascii="Palatino Linotype" w:hAnsi="Palatino Linotype"/>
                <w:b/>
                <w:sz w:val="12"/>
                <w:szCs w:val="12"/>
              </w:rPr>
              <w:t>Concepto</w:t>
            </w:r>
          </w:p>
        </w:tc>
        <w:tc>
          <w:tcPr>
            <w:tcW w:w="3446" w:type="dxa"/>
          </w:tcPr>
          <w:p w14:paraId="1A7F6F03" w14:textId="77777777" w:rsidR="007425F6" w:rsidRPr="00A850E0" w:rsidRDefault="007425F6" w:rsidP="00C606FC">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A850E0">
              <w:rPr>
                <w:rFonts w:ascii="Palatino Linotype" w:hAnsi="Palatino Linotype"/>
                <w:b/>
                <w:sz w:val="12"/>
                <w:szCs w:val="12"/>
              </w:rPr>
              <w:t>Dónde</w:t>
            </w:r>
          </w:p>
        </w:tc>
      </w:tr>
      <w:tr w:rsidR="007425F6" w:rsidRPr="00A850E0" w14:paraId="14B78922" w14:textId="77777777" w:rsidTr="00C606FC">
        <w:tc>
          <w:tcPr>
            <w:cnfStyle w:val="001000000000" w:firstRow="0" w:lastRow="0" w:firstColumn="1" w:lastColumn="0" w:oddVBand="0" w:evenVBand="0" w:oddHBand="0" w:evenHBand="0" w:firstRowFirstColumn="0" w:firstRowLastColumn="0" w:lastRowFirstColumn="0" w:lastRowLastColumn="0"/>
            <w:tcW w:w="8828" w:type="dxa"/>
            <w:gridSpan w:val="4"/>
          </w:tcPr>
          <w:p w14:paraId="1B3D2B6C" w14:textId="77777777" w:rsidR="007425F6" w:rsidRPr="00A850E0" w:rsidRDefault="007425F6" w:rsidP="00C606FC">
            <w:pPr>
              <w:jc w:val="center"/>
              <w:rPr>
                <w:rFonts w:ascii="Palatino Linotype" w:hAnsi="Palatino Linotype"/>
                <w:b w:val="0"/>
                <w:sz w:val="12"/>
                <w:szCs w:val="12"/>
              </w:rPr>
            </w:pPr>
            <w:r w:rsidRPr="00A850E0">
              <w:rPr>
                <w:rFonts w:ascii="Palatino Linotype" w:hAnsi="Palatino Linotype"/>
                <w:b w:val="0"/>
                <w:sz w:val="12"/>
                <w:szCs w:val="12"/>
              </w:rPr>
              <w:t>Sello oficial o logotipo del sujeto obligado</w:t>
            </w:r>
          </w:p>
        </w:tc>
      </w:tr>
      <w:tr w:rsidR="007425F6" w:rsidRPr="00A850E0" w14:paraId="2DC0923C" w14:textId="77777777" w:rsidTr="00C606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601487FC" w14:textId="77777777" w:rsidR="007425F6" w:rsidRPr="00A850E0" w:rsidRDefault="007425F6" w:rsidP="00C606FC">
            <w:pPr>
              <w:jc w:val="both"/>
              <w:rPr>
                <w:rFonts w:ascii="Palatino Linotype" w:hAnsi="Palatino Linotype"/>
                <w:b w:val="0"/>
                <w:sz w:val="12"/>
                <w:szCs w:val="12"/>
              </w:rPr>
            </w:pPr>
            <w:r w:rsidRPr="00A850E0">
              <w:rPr>
                <w:rFonts w:ascii="Palatino Linotype" w:hAnsi="Palatino Linotype"/>
                <w:b w:val="0"/>
                <w:sz w:val="12"/>
                <w:szCs w:val="12"/>
              </w:rPr>
              <w:t>Fecha de clasificación</w:t>
            </w:r>
          </w:p>
        </w:tc>
        <w:tc>
          <w:tcPr>
            <w:tcW w:w="3568" w:type="dxa"/>
          </w:tcPr>
          <w:p w14:paraId="0EB1B5F4" w14:textId="77777777" w:rsidR="007425F6" w:rsidRPr="00A850E0" w:rsidRDefault="007425F6" w:rsidP="00C606FC">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A850E0">
              <w:rPr>
                <w:rFonts w:ascii="Palatino Linotype" w:hAnsi="Palatino Linotype"/>
                <w:sz w:val="12"/>
                <w:szCs w:val="12"/>
              </w:rPr>
              <w:t>Se anotará la fecha en la que el Comité de Transparencia confirmó la clasificación del documento, en su caso.</w:t>
            </w:r>
          </w:p>
        </w:tc>
        <w:tc>
          <w:tcPr>
            <w:tcW w:w="968" w:type="dxa"/>
          </w:tcPr>
          <w:p w14:paraId="529DF83A" w14:textId="77777777" w:rsidR="007425F6" w:rsidRPr="00A850E0" w:rsidRDefault="007425F6" w:rsidP="00C606FC">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A850E0">
              <w:rPr>
                <w:rFonts w:ascii="Palatino Linotype" w:hAnsi="Palatino Linotype"/>
                <w:b/>
                <w:sz w:val="12"/>
                <w:szCs w:val="12"/>
              </w:rPr>
              <w:t>Fecha de clasificación</w:t>
            </w:r>
          </w:p>
        </w:tc>
        <w:tc>
          <w:tcPr>
            <w:tcW w:w="3446" w:type="dxa"/>
          </w:tcPr>
          <w:p w14:paraId="1148B7D1" w14:textId="77777777" w:rsidR="007425F6" w:rsidRPr="00A850E0" w:rsidRDefault="007425F6" w:rsidP="00C606FC">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A850E0">
              <w:rPr>
                <w:rFonts w:ascii="Palatino Linotype" w:hAnsi="Palatino Linotype"/>
                <w:sz w:val="12"/>
                <w:szCs w:val="12"/>
              </w:rPr>
              <w:t>Se anotará la fecha en la que el Comité de Transparencia confirmó la clasificación del documento, en su caso.</w:t>
            </w:r>
          </w:p>
        </w:tc>
      </w:tr>
      <w:tr w:rsidR="007425F6" w:rsidRPr="00A850E0" w14:paraId="52F2AC18" w14:textId="77777777" w:rsidTr="00C606FC">
        <w:tc>
          <w:tcPr>
            <w:cnfStyle w:val="001000000000" w:firstRow="0" w:lastRow="0" w:firstColumn="1" w:lastColumn="0" w:oddVBand="0" w:evenVBand="0" w:oddHBand="0" w:evenHBand="0" w:firstRowFirstColumn="0" w:firstRowLastColumn="0" w:lastRowFirstColumn="0" w:lastRowLastColumn="0"/>
            <w:tcW w:w="846" w:type="dxa"/>
          </w:tcPr>
          <w:p w14:paraId="4FB6E24F" w14:textId="77777777" w:rsidR="007425F6" w:rsidRPr="00A850E0" w:rsidRDefault="007425F6" w:rsidP="00C606FC">
            <w:pPr>
              <w:jc w:val="both"/>
              <w:rPr>
                <w:rFonts w:ascii="Palatino Linotype" w:hAnsi="Palatino Linotype"/>
                <w:b w:val="0"/>
                <w:sz w:val="12"/>
                <w:szCs w:val="12"/>
              </w:rPr>
            </w:pPr>
            <w:r w:rsidRPr="00A850E0">
              <w:rPr>
                <w:rFonts w:ascii="Palatino Linotype" w:hAnsi="Palatino Linotype"/>
                <w:b w:val="0"/>
                <w:sz w:val="12"/>
                <w:szCs w:val="12"/>
              </w:rPr>
              <w:t>Área</w:t>
            </w:r>
          </w:p>
        </w:tc>
        <w:tc>
          <w:tcPr>
            <w:tcW w:w="3568" w:type="dxa"/>
          </w:tcPr>
          <w:p w14:paraId="3614DAB9" w14:textId="77777777" w:rsidR="007425F6" w:rsidRPr="00A850E0" w:rsidRDefault="007425F6" w:rsidP="00C606FC">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A850E0">
              <w:rPr>
                <w:rFonts w:ascii="Palatino Linotype" w:hAnsi="Palatino Linotype"/>
                <w:sz w:val="12"/>
                <w:szCs w:val="12"/>
              </w:rPr>
              <w:t>Se señalará el nombre del área del cual es titular quien clasifica.</w:t>
            </w:r>
          </w:p>
        </w:tc>
        <w:tc>
          <w:tcPr>
            <w:tcW w:w="968" w:type="dxa"/>
          </w:tcPr>
          <w:p w14:paraId="5917C5DE" w14:textId="77777777" w:rsidR="007425F6" w:rsidRPr="00A850E0" w:rsidRDefault="007425F6" w:rsidP="00C606FC">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A850E0">
              <w:rPr>
                <w:rFonts w:ascii="Palatino Linotype" w:hAnsi="Palatino Linotype"/>
                <w:b/>
                <w:sz w:val="12"/>
                <w:szCs w:val="12"/>
              </w:rPr>
              <w:t>Área</w:t>
            </w:r>
          </w:p>
        </w:tc>
        <w:tc>
          <w:tcPr>
            <w:tcW w:w="3446" w:type="dxa"/>
          </w:tcPr>
          <w:p w14:paraId="000ECD9D" w14:textId="77777777" w:rsidR="007425F6" w:rsidRPr="00A850E0" w:rsidRDefault="007425F6" w:rsidP="00C606FC">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A850E0">
              <w:rPr>
                <w:rFonts w:ascii="Palatino Linotype" w:hAnsi="Palatino Linotype"/>
                <w:sz w:val="12"/>
                <w:szCs w:val="12"/>
              </w:rPr>
              <w:t>Se señalará el nombre del área de la cual es el titular quien clasifica.</w:t>
            </w:r>
          </w:p>
        </w:tc>
      </w:tr>
      <w:tr w:rsidR="007425F6" w:rsidRPr="00A850E0" w14:paraId="02A25E53" w14:textId="77777777" w:rsidTr="00C606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42C0E711" w14:textId="77777777" w:rsidR="007425F6" w:rsidRPr="00A850E0" w:rsidRDefault="007425F6" w:rsidP="00C606FC">
            <w:pPr>
              <w:jc w:val="both"/>
              <w:rPr>
                <w:rFonts w:ascii="Palatino Linotype" w:hAnsi="Palatino Linotype"/>
                <w:b w:val="0"/>
                <w:sz w:val="12"/>
                <w:szCs w:val="12"/>
              </w:rPr>
            </w:pPr>
            <w:r w:rsidRPr="00A850E0">
              <w:rPr>
                <w:rFonts w:ascii="Palatino Linotype" w:hAnsi="Palatino Linotype"/>
                <w:b w:val="0"/>
                <w:sz w:val="12"/>
                <w:szCs w:val="12"/>
              </w:rPr>
              <w:t>Información reservada</w:t>
            </w:r>
          </w:p>
        </w:tc>
        <w:tc>
          <w:tcPr>
            <w:tcW w:w="3568" w:type="dxa"/>
          </w:tcPr>
          <w:p w14:paraId="7D6D5030" w14:textId="77777777" w:rsidR="007425F6" w:rsidRPr="00A850E0" w:rsidRDefault="007425F6" w:rsidP="00C606FC">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A850E0">
              <w:rPr>
                <w:rFonts w:ascii="Palatino Linotype" w:hAnsi="Palatino Linotype"/>
                <w:sz w:val="12"/>
                <w:szCs w:val="12"/>
              </w:rPr>
              <w:t xml:space="preserve">Se indicarán, en su caso, las partes o páginas del documento que se clasifican como reservadas. Si el documento fuera reservado en su totalidad, se </w:t>
            </w:r>
            <w:proofErr w:type="gramStart"/>
            <w:r w:rsidRPr="00A850E0">
              <w:rPr>
                <w:rFonts w:ascii="Palatino Linotype" w:hAnsi="Palatino Linotype"/>
                <w:sz w:val="12"/>
                <w:szCs w:val="12"/>
              </w:rPr>
              <w:t>anotarán</w:t>
            </w:r>
            <w:proofErr w:type="gramEnd"/>
            <w:r w:rsidRPr="00A850E0">
              <w:rPr>
                <w:rFonts w:ascii="Palatino Linotype" w:hAnsi="Palatino Linotype"/>
                <w:sz w:val="12"/>
                <w:szCs w:val="12"/>
              </w:rPr>
              <w:t xml:space="preserve"> todas las páginas que lo conforman. Si el documento no contiene información reservada, se tachará este apartado.</w:t>
            </w:r>
          </w:p>
        </w:tc>
        <w:tc>
          <w:tcPr>
            <w:tcW w:w="968" w:type="dxa"/>
          </w:tcPr>
          <w:p w14:paraId="65AA398C" w14:textId="77777777" w:rsidR="007425F6" w:rsidRPr="00A850E0" w:rsidRDefault="007425F6" w:rsidP="00C606FC">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A850E0">
              <w:rPr>
                <w:rFonts w:ascii="Palatino Linotype" w:hAnsi="Palatino Linotype"/>
                <w:b/>
                <w:sz w:val="12"/>
                <w:szCs w:val="12"/>
              </w:rPr>
              <w:t>Reservado</w:t>
            </w:r>
          </w:p>
        </w:tc>
        <w:tc>
          <w:tcPr>
            <w:tcW w:w="3446" w:type="dxa"/>
          </w:tcPr>
          <w:p w14:paraId="4E6E904B" w14:textId="77777777" w:rsidR="007425F6" w:rsidRPr="00A850E0" w:rsidRDefault="007425F6" w:rsidP="00C606FC">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A850E0">
              <w:rPr>
                <w:rFonts w:ascii="Palatino Linotype" w:hAnsi="Palatino Linotype"/>
                <w:sz w:val="12"/>
                <w:szCs w:val="12"/>
              </w:rPr>
              <w:t>Leyenda de información RESERVADA.</w:t>
            </w:r>
          </w:p>
        </w:tc>
      </w:tr>
      <w:tr w:rsidR="007425F6" w:rsidRPr="00A850E0" w14:paraId="6011F4C0" w14:textId="77777777" w:rsidTr="00C606FC">
        <w:tc>
          <w:tcPr>
            <w:cnfStyle w:val="001000000000" w:firstRow="0" w:lastRow="0" w:firstColumn="1" w:lastColumn="0" w:oddVBand="0" w:evenVBand="0" w:oddHBand="0" w:evenHBand="0" w:firstRowFirstColumn="0" w:firstRowLastColumn="0" w:lastRowFirstColumn="0" w:lastRowLastColumn="0"/>
            <w:tcW w:w="846" w:type="dxa"/>
          </w:tcPr>
          <w:p w14:paraId="2A0937CC" w14:textId="77777777" w:rsidR="007425F6" w:rsidRPr="00A850E0" w:rsidRDefault="007425F6" w:rsidP="00C606FC">
            <w:pPr>
              <w:jc w:val="both"/>
              <w:rPr>
                <w:rFonts w:ascii="Palatino Linotype" w:hAnsi="Palatino Linotype"/>
                <w:b w:val="0"/>
                <w:sz w:val="12"/>
                <w:szCs w:val="12"/>
              </w:rPr>
            </w:pPr>
            <w:r w:rsidRPr="00A850E0">
              <w:rPr>
                <w:rFonts w:ascii="Palatino Linotype" w:hAnsi="Palatino Linotype"/>
                <w:b w:val="0"/>
                <w:sz w:val="12"/>
                <w:szCs w:val="12"/>
              </w:rPr>
              <w:t>Fundamento legal</w:t>
            </w:r>
          </w:p>
        </w:tc>
        <w:tc>
          <w:tcPr>
            <w:tcW w:w="3568" w:type="dxa"/>
          </w:tcPr>
          <w:p w14:paraId="3EAE55F1" w14:textId="77777777" w:rsidR="007425F6" w:rsidRPr="00A850E0" w:rsidRDefault="007425F6" w:rsidP="00C606FC">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A850E0">
              <w:rPr>
                <w:rFonts w:ascii="Palatino Linotype" w:hAnsi="Palatino Linotype"/>
                <w:sz w:val="12"/>
                <w:szCs w:val="12"/>
              </w:rPr>
              <w:t>Se señalará el nombre del ordenamiento, el o los artículos, fracción(es), párrafo(s) con base en los cuales se sustente la reserva.</w:t>
            </w:r>
          </w:p>
        </w:tc>
        <w:tc>
          <w:tcPr>
            <w:tcW w:w="968" w:type="dxa"/>
          </w:tcPr>
          <w:p w14:paraId="4123DE4F" w14:textId="77777777" w:rsidR="007425F6" w:rsidRPr="00A850E0" w:rsidRDefault="007425F6" w:rsidP="00C606FC">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A850E0">
              <w:rPr>
                <w:rFonts w:ascii="Palatino Linotype" w:hAnsi="Palatino Linotype"/>
                <w:b/>
                <w:sz w:val="12"/>
                <w:szCs w:val="12"/>
              </w:rPr>
              <w:t>Periodo de reserva</w:t>
            </w:r>
          </w:p>
        </w:tc>
        <w:tc>
          <w:tcPr>
            <w:tcW w:w="3446" w:type="dxa"/>
          </w:tcPr>
          <w:p w14:paraId="18145BC9" w14:textId="77777777" w:rsidR="007425F6" w:rsidRPr="00A850E0" w:rsidRDefault="007425F6" w:rsidP="00C606FC">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A850E0">
              <w:rPr>
                <w:rFonts w:ascii="Palatino Linotype" w:hAnsi="Palatino Linotype"/>
                <w:sz w:val="12"/>
                <w:szCs w:val="12"/>
              </w:rPr>
              <w:t>Se anotará el número de años o meses por los que se mantendrá el documento o las partes del mismo como reservado. Si el expediente no es reservado, sino confidencial, deberá tacharse este apartado.</w:t>
            </w:r>
          </w:p>
        </w:tc>
      </w:tr>
      <w:tr w:rsidR="007425F6" w:rsidRPr="00A850E0" w14:paraId="217E2689" w14:textId="77777777" w:rsidTr="00C606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2BE75593" w14:textId="77777777" w:rsidR="007425F6" w:rsidRPr="00A850E0" w:rsidRDefault="007425F6" w:rsidP="00C606FC">
            <w:pPr>
              <w:jc w:val="both"/>
              <w:rPr>
                <w:rFonts w:ascii="Palatino Linotype" w:hAnsi="Palatino Linotype"/>
                <w:b w:val="0"/>
                <w:sz w:val="12"/>
                <w:szCs w:val="12"/>
              </w:rPr>
            </w:pPr>
            <w:r w:rsidRPr="00A850E0">
              <w:rPr>
                <w:rFonts w:ascii="Palatino Linotype" w:hAnsi="Palatino Linotype"/>
                <w:b w:val="0"/>
                <w:sz w:val="12"/>
                <w:szCs w:val="12"/>
              </w:rPr>
              <w:t>Ampliación del periodo de reserva</w:t>
            </w:r>
          </w:p>
        </w:tc>
        <w:tc>
          <w:tcPr>
            <w:tcW w:w="3568" w:type="dxa"/>
          </w:tcPr>
          <w:p w14:paraId="64CAAA7D" w14:textId="77777777" w:rsidR="007425F6" w:rsidRPr="00A850E0" w:rsidRDefault="007425F6" w:rsidP="00C606FC">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A850E0">
              <w:rPr>
                <w:rFonts w:ascii="Palatino Linotype" w:hAnsi="Palatino Linotype"/>
                <w:sz w:val="12"/>
                <w:szCs w:val="12"/>
              </w:rPr>
              <w:t>En caso de haber solicitado la ampliación del periodo de reserva originalmente establecido, se deberá anotar el número de años o meses por los que se amplía la reserva.</w:t>
            </w:r>
          </w:p>
        </w:tc>
        <w:tc>
          <w:tcPr>
            <w:tcW w:w="968" w:type="dxa"/>
          </w:tcPr>
          <w:p w14:paraId="4DFB5F31" w14:textId="77777777" w:rsidR="007425F6" w:rsidRPr="00A850E0" w:rsidRDefault="007425F6" w:rsidP="00C606FC">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A850E0">
              <w:rPr>
                <w:rFonts w:ascii="Palatino Linotype" w:hAnsi="Palatino Linotype"/>
                <w:b/>
                <w:sz w:val="12"/>
                <w:szCs w:val="12"/>
              </w:rPr>
              <w:t>Fundamento legal</w:t>
            </w:r>
          </w:p>
        </w:tc>
        <w:tc>
          <w:tcPr>
            <w:tcW w:w="3446" w:type="dxa"/>
          </w:tcPr>
          <w:p w14:paraId="3F7FB637" w14:textId="77777777" w:rsidR="007425F6" w:rsidRPr="00A850E0" w:rsidRDefault="007425F6" w:rsidP="00C606FC">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A850E0">
              <w:rPr>
                <w:rFonts w:ascii="Palatino Linotype" w:hAnsi="Palatino Linotype"/>
                <w:sz w:val="12"/>
                <w:szCs w:val="12"/>
              </w:rPr>
              <w:t>Se señalará el nombre del o de los ordenamientos jurídicos, el o los artículos, fracción(es), párrafo(s) con base en los cuales se sustenta la reserva.</w:t>
            </w:r>
          </w:p>
        </w:tc>
      </w:tr>
      <w:tr w:rsidR="007425F6" w:rsidRPr="00A850E0" w14:paraId="323F1966" w14:textId="77777777" w:rsidTr="00C606FC">
        <w:tc>
          <w:tcPr>
            <w:cnfStyle w:val="001000000000" w:firstRow="0" w:lastRow="0" w:firstColumn="1" w:lastColumn="0" w:oddVBand="0" w:evenVBand="0" w:oddHBand="0" w:evenHBand="0" w:firstRowFirstColumn="0" w:firstRowLastColumn="0" w:lastRowFirstColumn="0" w:lastRowLastColumn="0"/>
            <w:tcW w:w="846" w:type="dxa"/>
          </w:tcPr>
          <w:p w14:paraId="7F992557" w14:textId="77777777" w:rsidR="007425F6" w:rsidRPr="00A850E0" w:rsidRDefault="007425F6" w:rsidP="00C606FC">
            <w:pPr>
              <w:jc w:val="both"/>
              <w:rPr>
                <w:rFonts w:ascii="Palatino Linotype" w:hAnsi="Palatino Linotype"/>
                <w:b w:val="0"/>
                <w:sz w:val="12"/>
                <w:szCs w:val="12"/>
              </w:rPr>
            </w:pPr>
            <w:r w:rsidRPr="00A850E0">
              <w:rPr>
                <w:rFonts w:ascii="Palatino Linotype" w:hAnsi="Palatino Linotype"/>
                <w:b w:val="0"/>
                <w:sz w:val="12"/>
                <w:szCs w:val="12"/>
              </w:rPr>
              <w:t>Confidencial</w:t>
            </w:r>
          </w:p>
        </w:tc>
        <w:tc>
          <w:tcPr>
            <w:tcW w:w="3568" w:type="dxa"/>
          </w:tcPr>
          <w:p w14:paraId="313A7710" w14:textId="77777777" w:rsidR="007425F6" w:rsidRPr="00A850E0" w:rsidRDefault="007425F6" w:rsidP="00C606FC">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A850E0">
              <w:rPr>
                <w:rFonts w:ascii="Palatino Linotype" w:hAnsi="Palatino Linotype"/>
                <w:sz w:val="12"/>
                <w:szCs w:val="12"/>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968" w:type="dxa"/>
          </w:tcPr>
          <w:p w14:paraId="2AF66F6A" w14:textId="77777777" w:rsidR="007425F6" w:rsidRPr="00A850E0" w:rsidRDefault="007425F6" w:rsidP="00C606FC">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A850E0">
              <w:rPr>
                <w:rFonts w:ascii="Palatino Linotype" w:hAnsi="Palatino Linotype"/>
                <w:b/>
                <w:sz w:val="12"/>
                <w:szCs w:val="12"/>
              </w:rPr>
              <w:t>Ampliación del periodo de reserva</w:t>
            </w:r>
          </w:p>
        </w:tc>
        <w:tc>
          <w:tcPr>
            <w:tcW w:w="3446" w:type="dxa"/>
          </w:tcPr>
          <w:p w14:paraId="4B1CFDBD" w14:textId="77777777" w:rsidR="007425F6" w:rsidRPr="00A850E0" w:rsidRDefault="007425F6" w:rsidP="00C606FC">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A850E0">
              <w:rPr>
                <w:rFonts w:ascii="Palatino Linotype" w:hAnsi="Palatino Linotype"/>
                <w:sz w:val="12"/>
                <w:szCs w:val="12"/>
              </w:rPr>
              <w:t>En caso de haber solicitado la ampliación del periodo de reserva originalmente establecido, se deberá anotar el número de años o meses por los que se amplía la reserva.</w:t>
            </w:r>
          </w:p>
        </w:tc>
      </w:tr>
      <w:tr w:rsidR="007425F6" w:rsidRPr="00A850E0" w14:paraId="075273B8" w14:textId="77777777" w:rsidTr="00C606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39BE1A73" w14:textId="77777777" w:rsidR="007425F6" w:rsidRPr="00A850E0" w:rsidRDefault="007425F6" w:rsidP="00C606FC">
            <w:pPr>
              <w:jc w:val="both"/>
              <w:rPr>
                <w:rFonts w:ascii="Palatino Linotype" w:hAnsi="Palatino Linotype"/>
                <w:b w:val="0"/>
                <w:sz w:val="12"/>
                <w:szCs w:val="12"/>
              </w:rPr>
            </w:pPr>
            <w:r w:rsidRPr="00A850E0">
              <w:rPr>
                <w:rFonts w:ascii="Palatino Linotype" w:hAnsi="Palatino Linotype"/>
                <w:b w:val="0"/>
                <w:sz w:val="12"/>
                <w:szCs w:val="12"/>
              </w:rPr>
              <w:t>Fundamento legal</w:t>
            </w:r>
          </w:p>
        </w:tc>
        <w:tc>
          <w:tcPr>
            <w:tcW w:w="3568" w:type="dxa"/>
          </w:tcPr>
          <w:p w14:paraId="4D0970B0" w14:textId="77777777" w:rsidR="007425F6" w:rsidRPr="00A850E0" w:rsidRDefault="007425F6" w:rsidP="00C606FC">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A850E0">
              <w:rPr>
                <w:rFonts w:ascii="Palatino Linotype" w:hAnsi="Palatino Linotype"/>
                <w:sz w:val="12"/>
                <w:szCs w:val="12"/>
              </w:rPr>
              <w:t>Se señalará el nombre del ordenamiento, el o los artículos, fracción(es), párrafo(s) con base en los cuales se sustente la confidencialidad.</w:t>
            </w:r>
          </w:p>
        </w:tc>
        <w:tc>
          <w:tcPr>
            <w:tcW w:w="968" w:type="dxa"/>
          </w:tcPr>
          <w:p w14:paraId="7E34F1A4" w14:textId="77777777" w:rsidR="007425F6" w:rsidRPr="00A850E0" w:rsidRDefault="007425F6" w:rsidP="00C606FC">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A850E0">
              <w:rPr>
                <w:rFonts w:ascii="Palatino Linotype" w:hAnsi="Palatino Linotype"/>
                <w:b/>
                <w:sz w:val="12"/>
                <w:szCs w:val="12"/>
              </w:rPr>
              <w:t>Confidencial</w:t>
            </w:r>
          </w:p>
        </w:tc>
        <w:tc>
          <w:tcPr>
            <w:tcW w:w="3446" w:type="dxa"/>
          </w:tcPr>
          <w:p w14:paraId="50271B63" w14:textId="77777777" w:rsidR="007425F6" w:rsidRPr="00A850E0" w:rsidRDefault="007425F6" w:rsidP="00C606FC">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A850E0">
              <w:rPr>
                <w:rFonts w:ascii="Palatino Linotype" w:hAnsi="Palatino Linotype"/>
                <w:sz w:val="12"/>
                <w:szCs w:val="12"/>
              </w:rPr>
              <w:t>Leyenda de información CONFIDENCIAL.</w:t>
            </w:r>
          </w:p>
        </w:tc>
      </w:tr>
      <w:tr w:rsidR="007425F6" w:rsidRPr="00A850E0" w14:paraId="5E77BFC6" w14:textId="77777777" w:rsidTr="00C606FC">
        <w:tc>
          <w:tcPr>
            <w:cnfStyle w:val="001000000000" w:firstRow="0" w:lastRow="0" w:firstColumn="1" w:lastColumn="0" w:oddVBand="0" w:evenVBand="0" w:oddHBand="0" w:evenHBand="0" w:firstRowFirstColumn="0" w:firstRowLastColumn="0" w:lastRowFirstColumn="0" w:lastRowLastColumn="0"/>
            <w:tcW w:w="846" w:type="dxa"/>
          </w:tcPr>
          <w:p w14:paraId="012E09A7" w14:textId="77777777" w:rsidR="007425F6" w:rsidRPr="00A850E0" w:rsidRDefault="007425F6" w:rsidP="00C606FC">
            <w:pPr>
              <w:jc w:val="both"/>
              <w:rPr>
                <w:rFonts w:ascii="Palatino Linotype" w:hAnsi="Palatino Linotype"/>
                <w:b w:val="0"/>
                <w:sz w:val="12"/>
                <w:szCs w:val="12"/>
              </w:rPr>
            </w:pPr>
            <w:r w:rsidRPr="00A850E0">
              <w:rPr>
                <w:rFonts w:ascii="Palatino Linotype" w:hAnsi="Palatino Linotype"/>
                <w:b w:val="0"/>
                <w:sz w:val="12"/>
                <w:szCs w:val="12"/>
              </w:rPr>
              <w:t>Rúbrica del titular del área</w:t>
            </w:r>
          </w:p>
        </w:tc>
        <w:tc>
          <w:tcPr>
            <w:tcW w:w="3568" w:type="dxa"/>
          </w:tcPr>
          <w:p w14:paraId="5E34FACC" w14:textId="77777777" w:rsidR="007425F6" w:rsidRPr="00A850E0" w:rsidRDefault="007425F6" w:rsidP="00C606FC">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A850E0">
              <w:rPr>
                <w:rFonts w:ascii="Palatino Linotype" w:hAnsi="Palatino Linotype"/>
                <w:sz w:val="12"/>
                <w:szCs w:val="12"/>
              </w:rPr>
              <w:t>Rúbrica autógrafa de quien clasifica.</w:t>
            </w:r>
          </w:p>
        </w:tc>
        <w:tc>
          <w:tcPr>
            <w:tcW w:w="968" w:type="dxa"/>
          </w:tcPr>
          <w:p w14:paraId="3186479E" w14:textId="77777777" w:rsidR="007425F6" w:rsidRPr="00A850E0" w:rsidRDefault="007425F6" w:rsidP="00C606FC">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A850E0">
              <w:rPr>
                <w:rFonts w:ascii="Palatino Linotype" w:hAnsi="Palatino Linotype"/>
                <w:b/>
                <w:sz w:val="12"/>
                <w:szCs w:val="12"/>
              </w:rPr>
              <w:t>Fundamento legal</w:t>
            </w:r>
          </w:p>
        </w:tc>
        <w:tc>
          <w:tcPr>
            <w:tcW w:w="3446" w:type="dxa"/>
          </w:tcPr>
          <w:p w14:paraId="07763FBC" w14:textId="77777777" w:rsidR="007425F6" w:rsidRPr="00A850E0" w:rsidRDefault="007425F6" w:rsidP="00C606FC">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A850E0">
              <w:rPr>
                <w:rFonts w:ascii="Palatino Linotype" w:hAnsi="Palatino Linotype"/>
                <w:sz w:val="12"/>
                <w:szCs w:val="12"/>
              </w:rPr>
              <w:t>Se señalará el nombre del o de los ordenamientos jurídicos, el o los artículos, fracción(es), párrafo(s) con base en los cuales se sustente la confidencialidad.</w:t>
            </w:r>
          </w:p>
        </w:tc>
      </w:tr>
      <w:tr w:rsidR="007425F6" w:rsidRPr="00A850E0" w14:paraId="1DDE3A0E" w14:textId="77777777" w:rsidTr="00C606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3304FCC7" w14:textId="77777777" w:rsidR="007425F6" w:rsidRPr="00A850E0" w:rsidRDefault="007425F6" w:rsidP="00C606FC">
            <w:pPr>
              <w:jc w:val="both"/>
              <w:rPr>
                <w:rFonts w:ascii="Palatino Linotype" w:hAnsi="Palatino Linotype"/>
                <w:b w:val="0"/>
                <w:sz w:val="12"/>
                <w:szCs w:val="12"/>
              </w:rPr>
            </w:pPr>
            <w:r w:rsidRPr="00A850E0">
              <w:rPr>
                <w:rFonts w:ascii="Palatino Linotype" w:hAnsi="Palatino Linotype"/>
                <w:b w:val="0"/>
                <w:sz w:val="12"/>
                <w:szCs w:val="12"/>
              </w:rPr>
              <w:t>Fecha de desclasificación</w:t>
            </w:r>
          </w:p>
        </w:tc>
        <w:tc>
          <w:tcPr>
            <w:tcW w:w="3568" w:type="dxa"/>
          </w:tcPr>
          <w:p w14:paraId="61621CB5" w14:textId="77777777" w:rsidR="007425F6" w:rsidRPr="00A850E0" w:rsidRDefault="007425F6" w:rsidP="00C606FC">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A850E0">
              <w:rPr>
                <w:rFonts w:ascii="Palatino Linotype" w:hAnsi="Palatino Linotype"/>
                <w:sz w:val="12"/>
                <w:szCs w:val="12"/>
              </w:rPr>
              <w:t>Se anotará la fecha en que se desclasifica el documento.</w:t>
            </w:r>
          </w:p>
        </w:tc>
        <w:tc>
          <w:tcPr>
            <w:tcW w:w="968" w:type="dxa"/>
          </w:tcPr>
          <w:p w14:paraId="0BF4315C" w14:textId="77777777" w:rsidR="007425F6" w:rsidRPr="00A850E0" w:rsidRDefault="007425F6" w:rsidP="00C606FC">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A850E0">
              <w:rPr>
                <w:rFonts w:ascii="Palatino Linotype" w:hAnsi="Palatino Linotype"/>
                <w:b/>
                <w:sz w:val="12"/>
                <w:szCs w:val="12"/>
              </w:rPr>
              <w:t>Rúbrica del titular del área</w:t>
            </w:r>
          </w:p>
        </w:tc>
        <w:tc>
          <w:tcPr>
            <w:tcW w:w="3446" w:type="dxa"/>
          </w:tcPr>
          <w:p w14:paraId="32165596" w14:textId="77777777" w:rsidR="007425F6" w:rsidRPr="00A850E0" w:rsidRDefault="007425F6" w:rsidP="00C606FC">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A850E0">
              <w:rPr>
                <w:rFonts w:ascii="Palatino Linotype" w:hAnsi="Palatino Linotype"/>
                <w:sz w:val="12"/>
                <w:szCs w:val="12"/>
              </w:rPr>
              <w:t>Rúbrica autógrafa de quien clasifica.</w:t>
            </w:r>
          </w:p>
        </w:tc>
      </w:tr>
      <w:tr w:rsidR="007425F6" w:rsidRPr="00A850E0" w14:paraId="593117AC" w14:textId="77777777" w:rsidTr="00C606FC">
        <w:tc>
          <w:tcPr>
            <w:cnfStyle w:val="001000000000" w:firstRow="0" w:lastRow="0" w:firstColumn="1" w:lastColumn="0" w:oddVBand="0" w:evenVBand="0" w:oddHBand="0" w:evenHBand="0" w:firstRowFirstColumn="0" w:firstRowLastColumn="0" w:lastRowFirstColumn="0" w:lastRowLastColumn="0"/>
            <w:tcW w:w="846" w:type="dxa"/>
          </w:tcPr>
          <w:p w14:paraId="7165E767" w14:textId="77777777" w:rsidR="007425F6" w:rsidRPr="00A850E0" w:rsidRDefault="007425F6" w:rsidP="00C606FC">
            <w:pPr>
              <w:jc w:val="both"/>
              <w:rPr>
                <w:rFonts w:ascii="Palatino Linotype" w:hAnsi="Palatino Linotype"/>
                <w:b w:val="0"/>
                <w:sz w:val="12"/>
                <w:szCs w:val="12"/>
              </w:rPr>
            </w:pPr>
            <w:r w:rsidRPr="00A850E0">
              <w:rPr>
                <w:rFonts w:ascii="Palatino Linotype" w:hAnsi="Palatino Linotype"/>
                <w:b w:val="0"/>
                <w:sz w:val="12"/>
                <w:szCs w:val="12"/>
              </w:rPr>
              <w:t>Rúbrica y cargo del servidor público</w:t>
            </w:r>
          </w:p>
        </w:tc>
        <w:tc>
          <w:tcPr>
            <w:tcW w:w="3568" w:type="dxa"/>
          </w:tcPr>
          <w:p w14:paraId="6D6B3CB9" w14:textId="77777777" w:rsidR="007425F6" w:rsidRPr="00A850E0" w:rsidRDefault="007425F6" w:rsidP="00C606FC">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A850E0">
              <w:rPr>
                <w:rFonts w:ascii="Palatino Linotype" w:hAnsi="Palatino Linotype"/>
                <w:sz w:val="12"/>
                <w:szCs w:val="12"/>
              </w:rPr>
              <w:t>Rúbrica autógrafa de quien desclasifica.</w:t>
            </w:r>
          </w:p>
        </w:tc>
        <w:tc>
          <w:tcPr>
            <w:tcW w:w="968" w:type="dxa"/>
          </w:tcPr>
          <w:p w14:paraId="46056B09" w14:textId="77777777" w:rsidR="007425F6" w:rsidRPr="00A850E0" w:rsidRDefault="007425F6" w:rsidP="00C606FC">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A850E0">
              <w:rPr>
                <w:rFonts w:ascii="Palatino Linotype" w:hAnsi="Palatino Linotype"/>
                <w:b/>
                <w:sz w:val="12"/>
                <w:szCs w:val="12"/>
              </w:rPr>
              <w:t>Fecha de desclasificación</w:t>
            </w:r>
          </w:p>
        </w:tc>
        <w:tc>
          <w:tcPr>
            <w:tcW w:w="3446" w:type="dxa"/>
          </w:tcPr>
          <w:p w14:paraId="58E80C6A" w14:textId="77777777" w:rsidR="007425F6" w:rsidRPr="00A850E0" w:rsidRDefault="007425F6" w:rsidP="00C606FC">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A850E0">
              <w:rPr>
                <w:rFonts w:ascii="Palatino Linotype" w:hAnsi="Palatino Linotype"/>
                <w:sz w:val="12"/>
                <w:szCs w:val="12"/>
              </w:rPr>
              <w:t>Se anotará la fecha en que se desclasifica.</w:t>
            </w:r>
          </w:p>
        </w:tc>
      </w:tr>
      <w:tr w:rsidR="007425F6" w:rsidRPr="00A850E0" w14:paraId="1796813E" w14:textId="77777777" w:rsidTr="00C606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4B66012B" w14:textId="77777777" w:rsidR="007425F6" w:rsidRPr="00A850E0" w:rsidRDefault="007425F6" w:rsidP="00C606FC">
            <w:pPr>
              <w:jc w:val="both"/>
              <w:rPr>
                <w:rFonts w:ascii="Palatino Linotype" w:hAnsi="Palatino Linotype"/>
                <w:sz w:val="12"/>
                <w:szCs w:val="12"/>
              </w:rPr>
            </w:pPr>
          </w:p>
        </w:tc>
        <w:tc>
          <w:tcPr>
            <w:tcW w:w="3568" w:type="dxa"/>
          </w:tcPr>
          <w:p w14:paraId="2347A6BD" w14:textId="77777777" w:rsidR="007425F6" w:rsidRPr="00A850E0" w:rsidRDefault="007425F6" w:rsidP="00C606FC">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p>
        </w:tc>
        <w:tc>
          <w:tcPr>
            <w:tcW w:w="968" w:type="dxa"/>
          </w:tcPr>
          <w:p w14:paraId="0ED46B84" w14:textId="77777777" w:rsidR="007425F6" w:rsidRPr="00A850E0" w:rsidRDefault="007425F6" w:rsidP="00C606FC">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A850E0">
              <w:rPr>
                <w:rFonts w:ascii="Palatino Linotype" w:hAnsi="Palatino Linotype"/>
                <w:b/>
                <w:sz w:val="12"/>
                <w:szCs w:val="12"/>
              </w:rPr>
              <w:t>Partes o secciones reservadas o confidenciales</w:t>
            </w:r>
          </w:p>
        </w:tc>
        <w:tc>
          <w:tcPr>
            <w:tcW w:w="3446" w:type="dxa"/>
          </w:tcPr>
          <w:p w14:paraId="062D6C0A" w14:textId="77777777" w:rsidR="007425F6" w:rsidRPr="00A850E0" w:rsidRDefault="007425F6" w:rsidP="00C606FC">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A850E0">
              <w:rPr>
                <w:rFonts w:ascii="Palatino Linotype" w:hAnsi="Palatino Linotype"/>
                <w:sz w:val="12"/>
                <w:szCs w:val="12"/>
              </w:rPr>
              <w:t xml:space="preserve">En caso que una vez desclasificado el expediente, </w:t>
            </w:r>
            <w:proofErr w:type="spellStart"/>
            <w:r w:rsidRPr="00A850E0">
              <w:rPr>
                <w:rFonts w:ascii="Palatino Linotype" w:hAnsi="Palatino Linotype"/>
                <w:sz w:val="12"/>
                <w:szCs w:val="12"/>
              </w:rPr>
              <w:t>subsistanpartes</w:t>
            </w:r>
            <w:proofErr w:type="spellEnd"/>
            <w:r w:rsidRPr="00A850E0">
              <w:rPr>
                <w:rFonts w:ascii="Palatino Linotype" w:hAnsi="Palatino Linotype"/>
                <w:sz w:val="12"/>
                <w:szCs w:val="12"/>
              </w:rPr>
              <w:t xml:space="preserve"> o secciones del mismo reservadas o confidenciales, se señalará este hecho.</w:t>
            </w:r>
          </w:p>
        </w:tc>
      </w:tr>
      <w:tr w:rsidR="007425F6" w:rsidRPr="00A850E0" w14:paraId="3EECA149" w14:textId="77777777" w:rsidTr="00C606FC">
        <w:tc>
          <w:tcPr>
            <w:cnfStyle w:val="001000000000" w:firstRow="0" w:lastRow="0" w:firstColumn="1" w:lastColumn="0" w:oddVBand="0" w:evenVBand="0" w:oddHBand="0" w:evenHBand="0" w:firstRowFirstColumn="0" w:firstRowLastColumn="0" w:lastRowFirstColumn="0" w:lastRowLastColumn="0"/>
            <w:tcW w:w="846" w:type="dxa"/>
          </w:tcPr>
          <w:p w14:paraId="03E8F78D" w14:textId="77777777" w:rsidR="007425F6" w:rsidRPr="00A850E0" w:rsidRDefault="007425F6" w:rsidP="00C606FC">
            <w:pPr>
              <w:jc w:val="both"/>
              <w:rPr>
                <w:rFonts w:ascii="Palatino Linotype" w:hAnsi="Palatino Linotype"/>
                <w:sz w:val="12"/>
                <w:szCs w:val="12"/>
              </w:rPr>
            </w:pPr>
          </w:p>
        </w:tc>
        <w:tc>
          <w:tcPr>
            <w:tcW w:w="3568" w:type="dxa"/>
          </w:tcPr>
          <w:p w14:paraId="1B6D8F67" w14:textId="77777777" w:rsidR="007425F6" w:rsidRPr="00A850E0" w:rsidRDefault="007425F6" w:rsidP="00C606FC">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p>
        </w:tc>
        <w:tc>
          <w:tcPr>
            <w:tcW w:w="968" w:type="dxa"/>
          </w:tcPr>
          <w:p w14:paraId="55231837" w14:textId="77777777" w:rsidR="007425F6" w:rsidRPr="00A850E0" w:rsidRDefault="007425F6" w:rsidP="00C606FC">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A850E0">
              <w:rPr>
                <w:rFonts w:ascii="Palatino Linotype" w:hAnsi="Palatino Linotype"/>
                <w:b/>
                <w:sz w:val="12"/>
                <w:szCs w:val="12"/>
              </w:rPr>
              <w:t>Rúbrica y cargo del servidor público</w:t>
            </w:r>
          </w:p>
        </w:tc>
        <w:tc>
          <w:tcPr>
            <w:tcW w:w="3446" w:type="dxa"/>
          </w:tcPr>
          <w:p w14:paraId="3E64DFDB" w14:textId="77777777" w:rsidR="007425F6" w:rsidRPr="00A850E0" w:rsidRDefault="007425F6" w:rsidP="00C606FC">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A850E0">
              <w:rPr>
                <w:rFonts w:ascii="Palatino Linotype" w:hAnsi="Palatino Linotype"/>
                <w:sz w:val="12"/>
                <w:szCs w:val="12"/>
              </w:rPr>
              <w:t>Rúbrica autógrafa de quien desclasifica.</w:t>
            </w:r>
          </w:p>
        </w:tc>
      </w:tr>
    </w:tbl>
    <w:p w14:paraId="05FED312" w14:textId="16F4475D" w:rsidR="006D4834" w:rsidRPr="00090DE6" w:rsidRDefault="007425F6" w:rsidP="00013720">
      <w:pPr>
        <w:pStyle w:val="Prrafodelista"/>
        <w:autoSpaceDE w:val="0"/>
        <w:autoSpaceDN w:val="0"/>
        <w:adjustRightInd w:val="0"/>
        <w:spacing w:before="240" w:after="160" w:line="360" w:lineRule="auto"/>
        <w:ind w:left="0"/>
        <w:jc w:val="both"/>
        <w:rPr>
          <w:rFonts w:ascii="Arial" w:hAnsi="Arial" w:cs="Arial"/>
          <w:lang w:val="es-MX" w:eastAsia="es-MX"/>
        </w:rPr>
      </w:pPr>
      <w:r w:rsidRPr="00E71A1A">
        <w:rPr>
          <w:rFonts w:ascii="Palatino Linotype" w:hAnsi="Palatino Linotype" w:cs="Arial"/>
        </w:rPr>
        <w:lastRenderedPageBreak/>
        <w:t>A</w:t>
      </w:r>
      <w:r w:rsidR="006D4834" w:rsidRPr="00090DE6">
        <w:rPr>
          <w:rFonts w:ascii="Palatino Linotype" w:hAnsi="Palatino Linotype" w:cs="Arial"/>
          <w:lang w:eastAsia="es-MX"/>
        </w:rPr>
        <w:t xml:space="preserve">sí, con fundamento en lo prescrito en los artículos 5 párrafos </w:t>
      </w:r>
      <w:r w:rsidR="009D1A23">
        <w:rPr>
          <w:rFonts w:ascii="Palatino Linotype" w:hAnsi="Palatino Linotype"/>
          <w:shd w:val="clear" w:color="auto" w:fill="FFFFFF"/>
        </w:rPr>
        <w:t>trigésimo, trigésimo primero y trigésimo segundo</w:t>
      </w:r>
      <w:r w:rsidR="009D1A23" w:rsidRPr="00090DE6">
        <w:rPr>
          <w:rFonts w:ascii="Palatino Linotype" w:hAnsi="Palatino Linotype" w:cs="Arial"/>
          <w:lang w:eastAsia="es-MX"/>
        </w:rPr>
        <w:t xml:space="preserve"> </w:t>
      </w:r>
      <w:r w:rsidR="006D4834" w:rsidRPr="00090DE6">
        <w:rPr>
          <w:rFonts w:ascii="Palatino Linotype" w:hAnsi="Palatino Linotype" w:cs="Arial"/>
          <w:lang w:eastAsia="es-MX"/>
        </w:rPr>
        <w:t>de la Constitución Política del Estado Libre y Soberano de México; 2, fracción II; 29, 36 fracciones I y II; 176, 178, 179, fracción I, 181, 185 de la Ley de Transparencia y Acceso a la Información Pública del Estado de México y Municipios, este Pleno:</w:t>
      </w:r>
    </w:p>
    <w:p w14:paraId="1BF40DB1" w14:textId="77777777" w:rsidR="006D4834" w:rsidRPr="00090DE6" w:rsidRDefault="006D4834" w:rsidP="006D4834">
      <w:pPr>
        <w:shd w:val="clear" w:color="auto" w:fill="FFFFFF"/>
        <w:spacing w:before="240" w:after="240" w:line="360" w:lineRule="auto"/>
        <w:jc w:val="both"/>
        <w:rPr>
          <w:rFonts w:ascii="Palatino Linotype" w:hAnsi="Palatino Linotype" w:cs="Arial"/>
          <w:lang w:eastAsia="es-MX"/>
        </w:rPr>
      </w:pPr>
    </w:p>
    <w:p w14:paraId="7CBE02F5" w14:textId="77777777" w:rsidR="006D4834" w:rsidRPr="00090DE6" w:rsidRDefault="006D4834" w:rsidP="006D4834">
      <w:pPr>
        <w:pStyle w:val="Prrafodelista"/>
        <w:spacing w:before="240" w:after="240" w:line="360" w:lineRule="auto"/>
        <w:ind w:left="0"/>
        <w:jc w:val="center"/>
        <w:rPr>
          <w:rFonts w:ascii="Palatino Linotype" w:hAnsi="Palatino Linotype" w:cs="Arial"/>
          <w:b/>
        </w:rPr>
      </w:pPr>
      <w:r w:rsidRPr="00090DE6">
        <w:rPr>
          <w:rFonts w:ascii="Palatino Linotype" w:hAnsi="Palatino Linotype" w:cs="Arial"/>
          <w:b/>
        </w:rPr>
        <w:t>R E S U E L V E</w:t>
      </w:r>
    </w:p>
    <w:p w14:paraId="20847208" w14:textId="7464E3EC" w:rsidR="006D4834" w:rsidRPr="00090DE6" w:rsidRDefault="006D4834" w:rsidP="006D4834">
      <w:pPr>
        <w:autoSpaceDE w:val="0"/>
        <w:autoSpaceDN w:val="0"/>
        <w:adjustRightInd w:val="0"/>
        <w:spacing w:before="240" w:after="240" w:line="360" w:lineRule="auto"/>
        <w:jc w:val="both"/>
        <w:rPr>
          <w:rFonts w:ascii="Palatino Linotype" w:hAnsi="Palatino Linotype" w:cs="Arial"/>
        </w:rPr>
      </w:pPr>
      <w:r w:rsidRPr="00090DE6">
        <w:rPr>
          <w:rFonts w:ascii="Palatino Linotype" w:hAnsi="Palatino Linotype" w:cs="Arial"/>
          <w:b/>
          <w:sz w:val="28"/>
        </w:rPr>
        <w:t>PRIMERO</w:t>
      </w:r>
      <w:r w:rsidRPr="00090DE6">
        <w:rPr>
          <w:rFonts w:ascii="Palatino Linotype" w:hAnsi="Palatino Linotype" w:cs="Arial"/>
          <w:sz w:val="28"/>
        </w:rPr>
        <w:t xml:space="preserve">. </w:t>
      </w:r>
      <w:r w:rsidRPr="00090DE6">
        <w:rPr>
          <w:rFonts w:ascii="Palatino Linotype" w:hAnsi="Palatino Linotype" w:cs="Arial"/>
        </w:rPr>
        <w:t xml:space="preserve">Resulta fundado el motivo de inconformidad planteado por el </w:t>
      </w:r>
      <w:r w:rsidRPr="00090DE6">
        <w:rPr>
          <w:rFonts w:ascii="Palatino Linotype" w:hAnsi="Palatino Linotype" w:cs="Arial"/>
          <w:b/>
          <w:i/>
        </w:rPr>
        <w:t xml:space="preserve">Recurrente </w:t>
      </w:r>
      <w:r w:rsidRPr="00090DE6">
        <w:rPr>
          <w:rFonts w:ascii="Palatino Linotype" w:hAnsi="Palatino Linotype" w:cs="Arial"/>
        </w:rPr>
        <w:t xml:space="preserve">en términos del Considerando CUARTO de la presente resolución, por lo que se determina </w:t>
      </w:r>
      <w:r w:rsidRPr="00090DE6">
        <w:rPr>
          <w:rFonts w:ascii="Palatino Linotype" w:hAnsi="Palatino Linotype" w:cs="Arial"/>
          <w:b/>
        </w:rPr>
        <w:t>REVOCAR</w:t>
      </w:r>
      <w:r w:rsidRPr="00090DE6">
        <w:rPr>
          <w:rFonts w:ascii="Palatino Linotype" w:hAnsi="Palatino Linotype" w:cs="Arial"/>
        </w:rPr>
        <w:t xml:space="preserve"> la respuesta emitida por el </w:t>
      </w:r>
      <w:r w:rsidR="00A66EF4">
        <w:rPr>
          <w:rFonts w:ascii="Palatino Linotype" w:hAnsi="Palatino Linotype" w:cs="Arial"/>
        </w:rPr>
        <w:t xml:space="preserve">Ayuntamiento de </w:t>
      </w:r>
      <w:proofErr w:type="spellStart"/>
      <w:r w:rsidR="00A66EF4">
        <w:rPr>
          <w:rFonts w:ascii="Palatino Linotype" w:hAnsi="Palatino Linotype" w:cs="Arial"/>
        </w:rPr>
        <w:t>Nextlalpan</w:t>
      </w:r>
      <w:proofErr w:type="spellEnd"/>
      <w:r w:rsidRPr="00090DE6">
        <w:rPr>
          <w:rFonts w:ascii="Palatino Linotype" w:hAnsi="Palatino Linotype" w:cs="Arial"/>
        </w:rPr>
        <w:t>.</w:t>
      </w:r>
    </w:p>
    <w:p w14:paraId="14176EA8" w14:textId="02C9446A" w:rsidR="006D4834" w:rsidRPr="00090DE6" w:rsidRDefault="006D4834" w:rsidP="006D4834">
      <w:pPr>
        <w:autoSpaceDE w:val="0"/>
        <w:autoSpaceDN w:val="0"/>
        <w:adjustRightInd w:val="0"/>
        <w:spacing w:before="240" w:after="240" w:line="360" w:lineRule="auto"/>
        <w:jc w:val="both"/>
        <w:rPr>
          <w:rFonts w:ascii="Palatino Linotype" w:hAnsi="Palatino Linotype" w:cs="Arial"/>
        </w:rPr>
      </w:pPr>
      <w:r w:rsidRPr="00090DE6">
        <w:rPr>
          <w:rFonts w:ascii="Palatino Linotype" w:hAnsi="Palatino Linotype" w:cs="Arial"/>
          <w:b/>
          <w:sz w:val="28"/>
        </w:rPr>
        <w:t xml:space="preserve">SEGUNDO. </w:t>
      </w:r>
      <w:r w:rsidRPr="00090DE6">
        <w:rPr>
          <w:rFonts w:ascii="Palatino Linotype" w:hAnsi="Palatino Linotype" w:cs="Arial"/>
        </w:rPr>
        <w:t>Se</w:t>
      </w:r>
      <w:r w:rsidRPr="00090DE6">
        <w:rPr>
          <w:rFonts w:ascii="Palatino Linotype" w:hAnsi="Palatino Linotype" w:cs="Arial"/>
          <w:b/>
        </w:rPr>
        <w:t xml:space="preserve"> ORDENA </w:t>
      </w:r>
      <w:r w:rsidRPr="00090DE6">
        <w:rPr>
          <w:rFonts w:ascii="Palatino Linotype" w:hAnsi="Palatino Linotype" w:cs="Arial"/>
        </w:rPr>
        <w:t xml:space="preserve">al </w:t>
      </w:r>
      <w:r w:rsidR="00A66EF4">
        <w:rPr>
          <w:rFonts w:ascii="Palatino Linotype" w:hAnsi="Palatino Linotype" w:cs="Arial"/>
          <w:b/>
        </w:rPr>
        <w:t xml:space="preserve">Ayuntamiento de </w:t>
      </w:r>
      <w:proofErr w:type="spellStart"/>
      <w:r w:rsidR="00A66EF4">
        <w:rPr>
          <w:rFonts w:ascii="Palatino Linotype" w:hAnsi="Palatino Linotype" w:cs="Arial"/>
          <w:b/>
        </w:rPr>
        <w:t>Nextlalpan</w:t>
      </w:r>
      <w:proofErr w:type="spellEnd"/>
      <w:r w:rsidRPr="00090DE6">
        <w:rPr>
          <w:rFonts w:ascii="Palatino Linotype" w:hAnsi="Palatino Linotype" w:cs="Arial"/>
          <w:b/>
        </w:rPr>
        <w:t xml:space="preserve">, </w:t>
      </w:r>
      <w:r w:rsidRPr="00090DE6">
        <w:rPr>
          <w:rFonts w:ascii="Palatino Linotype" w:hAnsi="Palatino Linotype" w:cs="Arial"/>
        </w:rPr>
        <w:t xml:space="preserve">Sujeto Obligado, atienda la solicitud de información </w:t>
      </w:r>
      <w:r w:rsidR="00794323" w:rsidRPr="00090DE6">
        <w:rPr>
          <w:rFonts w:ascii="Palatino Linotype" w:hAnsi="Palatino Linotype" w:cs="Arial"/>
        </w:rPr>
        <w:t xml:space="preserve">número </w:t>
      </w:r>
      <w:r w:rsidR="00133041">
        <w:rPr>
          <w:rFonts w:ascii="Palatino Linotype" w:hAnsi="Palatino Linotype" w:cs="Arial"/>
          <w:b/>
        </w:rPr>
        <w:t>00089/NEXTLAL/IP/2021</w:t>
      </w:r>
      <w:r w:rsidRPr="00090DE6">
        <w:rPr>
          <w:rFonts w:ascii="Palatino Linotype" w:hAnsi="Palatino Linotype"/>
          <w:bCs/>
        </w:rPr>
        <w:t xml:space="preserve">, y </w:t>
      </w:r>
      <w:r>
        <w:rPr>
          <w:rFonts w:ascii="Palatino Linotype" w:hAnsi="Palatino Linotype" w:cs="Arial"/>
        </w:rPr>
        <w:t>haga entrega vía SAIMEX</w:t>
      </w:r>
      <w:r w:rsidR="008F5107">
        <w:rPr>
          <w:rFonts w:ascii="Palatino Linotype" w:hAnsi="Palatino Linotype" w:cs="Arial"/>
        </w:rPr>
        <w:t xml:space="preserve"> y por correo electrónico</w:t>
      </w:r>
      <w:r w:rsidRPr="00090DE6">
        <w:rPr>
          <w:rFonts w:ascii="Palatino Linotype" w:hAnsi="Palatino Linotype" w:cs="Arial"/>
        </w:rPr>
        <w:t>,</w:t>
      </w:r>
      <w:r w:rsidR="00BA7B88">
        <w:rPr>
          <w:rFonts w:ascii="Palatino Linotype" w:hAnsi="Palatino Linotype" w:cs="Arial"/>
        </w:rPr>
        <w:t xml:space="preserve"> en versión pública,</w:t>
      </w:r>
      <w:r w:rsidRPr="00090DE6">
        <w:rPr>
          <w:rFonts w:ascii="Palatino Linotype" w:hAnsi="Palatino Linotype" w:cs="Arial"/>
        </w:rPr>
        <w:t xml:space="preserve"> en términos del Considerando CUARTO y QUINTO de esta resolución, lo siguiente:</w:t>
      </w:r>
    </w:p>
    <w:p w14:paraId="407BF82A" w14:textId="7FC4548D" w:rsidR="00A66EF4" w:rsidRDefault="00A66EF4" w:rsidP="00A66EF4">
      <w:pPr>
        <w:pStyle w:val="Prrafodelista"/>
        <w:numPr>
          <w:ilvl w:val="0"/>
          <w:numId w:val="42"/>
        </w:numPr>
        <w:spacing w:before="240" w:after="240" w:line="360" w:lineRule="auto"/>
        <w:jc w:val="both"/>
        <w:rPr>
          <w:rFonts w:ascii="Palatino Linotype" w:hAnsi="Palatino Linotype"/>
          <w:b/>
          <w:color w:val="000000"/>
        </w:rPr>
      </w:pPr>
      <w:r>
        <w:rPr>
          <w:rFonts w:ascii="Palatino Linotype" w:hAnsi="Palatino Linotype"/>
          <w:b/>
          <w:color w:val="000000"/>
        </w:rPr>
        <w:t>L</w:t>
      </w:r>
      <w:r w:rsidRPr="00C62890">
        <w:rPr>
          <w:rFonts w:ascii="Palatino Linotype" w:hAnsi="Palatino Linotype"/>
          <w:b/>
          <w:color w:val="000000"/>
        </w:rPr>
        <w:t>os recibos de nómina de todos y cada uno de los empleados dados de alta en el trienio comprendido 2019-202</w:t>
      </w:r>
      <w:r w:rsidR="008F5107">
        <w:rPr>
          <w:rFonts w:ascii="Palatino Linotype" w:hAnsi="Palatino Linotype"/>
          <w:b/>
          <w:color w:val="000000"/>
        </w:rPr>
        <w:t>1</w:t>
      </w:r>
      <w:r>
        <w:rPr>
          <w:rFonts w:ascii="Palatino Linotype" w:hAnsi="Palatino Linotype"/>
          <w:b/>
          <w:color w:val="000000"/>
        </w:rPr>
        <w:t>,</w:t>
      </w:r>
      <w:r w:rsidRPr="00C62890">
        <w:rPr>
          <w:rFonts w:ascii="Palatino Linotype" w:hAnsi="Palatino Linotype"/>
          <w:b/>
          <w:color w:val="000000"/>
        </w:rPr>
        <w:t xml:space="preserve"> correspondientes a la quincena del 16 al 30 de abril de 2021. </w:t>
      </w:r>
    </w:p>
    <w:p w14:paraId="6EEC3CDF" w14:textId="1DCE02C4" w:rsidR="00A66EF4" w:rsidRPr="00C62890" w:rsidRDefault="00A66EF4" w:rsidP="00A66EF4">
      <w:pPr>
        <w:pStyle w:val="Prrafodelista"/>
        <w:numPr>
          <w:ilvl w:val="0"/>
          <w:numId w:val="42"/>
        </w:numPr>
        <w:spacing w:before="240" w:after="240" w:line="360" w:lineRule="auto"/>
        <w:jc w:val="both"/>
        <w:rPr>
          <w:rFonts w:ascii="Palatino Linotype" w:hAnsi="Palatino Linotype"/>
          <w:b/>
          <w:color w:val="000000"/>
        </w:rPr>
      </w:pPr>
      <w:r>
        <w:rPr>
          <w:rFonts w:ascii="Palatino Linotype" w:hAnsi="Palatino Linotype"/>
          <w:b/>
          <w:color w:val="000000"/>
        </w:rPr>
        <w:t>E</w:t>
      </w:r>
      <w:r w:rsidRPr="00C62890">
        <w:rPr>
          <w:rFonts w:ascii="Palatino Linotype" w:hAnsi="Palatino Linotype"/>
          <w:b/>
          <w:color w:val="000000"/>
        </w:rPr>
        <w:t>l nombre completo y cargo de todos y cada uno de los empleados dados de baja, que hayan renunciado y/o hayan solicitado algún tipo de licencia o permiso para ausentarse de su cargo</w:t>
      </w:r>
      <w:r>
        <w:rPr>
          <w:rFonts w:ascii="Palatino Linotype" w:hAnsi="Palatino Linotype"/>
          <w:b/>
          <w:color w:val="000000"/>
        </w:rPr>
        <w:t>,</w:t>
      </w:r>
      <w:r w:rsidRPr="00C62890">
        <w:rPr>
          <w:rFonts w:ascii="Palatino Linotype" w:hAnsi="Palatino Linotype"/>
          <w:b/>
          <w:color w:val="000000"/>
        </w:rPr>
        <w:t xml:space="preserve"> en el periodo compre</w:t>
      </w:r>
      <w:r>
        <w:rPr>
          <w:rFonts w:ascii="Palatino Linotype" w:hAnsi="Palatino Linotype"/>
          <w:b/>
          <w:color w:val="000000"/>
        </w:rPr>
        <w:t xml:space="preserve">ndido del 01 de abril de 2021 al </w:t>
      </w:r>
      <w:r w:rsidRPr="00C62890">
        <w:rPr>
          <w:rFonts w:ascii="Palatino Linotype" w:hAnsi="Palatino Linotype"/>
          <w:b/>
          <w:color w:val="000000"/>
        </w:rPr>
        <w:t>03 de mayo de 2021.</w:t>
      </w:r>
    </w:p>
    <w:p w14:paraId="12F80221" w14:textId="77777777" w:rsidR="004235DA" w:rsidRPr="00785C89" w:rsidRDefault="004235DA" w:rsidP="004235DA">
      <w:pPr>
        <w:autoSpaceDE w:val="0"/>
        <w:autoSpaceDN w:val="0"/>
        <w:adjustRightInd w:val="0"/>
        <w:spacing w:after="240"/>
        <w:ind w:right="51"/>
        <w:jc w:val="both"/>
        <w:rPr>
          <w:rFonts w:ascii="Palatino Linotype" w:hAnsi="Palatino Linotype" w:cs="Arial"/>
          <w:i/>
          <w:sz w:val="20"/>
          <w:szCs w:val="20"/>
        </w:rPr>
      </w:pPr>
      <w:r w:rsidRPr="00785C89">
        <w:rPr>
          <w:rFonts w:ascii="Palatino Linotype" w:hAnsi="Palatino Linotype" w:cs="Arial"/>
          <w:i/>
          <w:sz w:val="20"/>
          <w:szCs w:val="20"/>
        </w:rPr>
        <w:lastRenderedPageBreak/>
        <w:t>El Acuerdo del Comité de Transparencia en términos de la Ley de Transparencia y Acceso a la Información Pública del Estado de México y Municipios, en el que funde y motive las razones sobre los datos que se supriman</w:t>
      </w:r>
      <w:r>
        <w:rPr>
          <w:rFonts w:ascii="Palatino Linotype" w:hAnsi="Palatino Linotype" w:cs="Arial"/>
          <w:i/>
          <w:sz w:val="20"/>
          <w:szCs w:val="20"/>
        </w:rPr>
        <w:t xml:space="preserve"> y/</w:t>
      </w:r>
      <w:r w:rsidRPr="00785C89">
        <w:rPr>
          <w:rFonts w:ascii="Palatino Linotype" w:hAnsi="Palatino Linotype" w:cs="Arial"/>
          <w:i/>
          <w:sz w:val="20"/>
          <w:szCs w:val="20"/>
        </w:rPr>
        <w:t>o eliminen</w:t>
      </w:r>
      <w:r>
        <w:rPr>
          <w:rFonts w:ascii="Palatino Linotype" w:hAnsi="Palatino Linotype" w:cs="Arial"/>
          <w:i/>
          <w:sz w:val="20"/>
          <w:szCs w:val="20"/>
        </w:rPr>
        <w:t xml:space="preserve"> y/o clasifiquen en su totalidad</w:t>
      </w:r>
      <w:r w:rsidRPr="00785C89">
        <w:rPr>
          <w:rFonts w:ascii="Palatino Linotype" w:hAnsi="Palatino Linotype" w:cs="Arial"/>
          <w:i/>
          <w:sz w:val="20"/>
          <w:szCs w:val="20"/>
        </w:rPr>
        <w:t xml:space="preserve">, que deberá poner a disposición del </w:t>
      </w:r>
      <w:r w:rsidRPr="00785C89">
        <w:rPr>
          <w:rFonts w:ascii="Palatino Linotype" w:hAnsi="Palatino Linotype" w:cs="Arial"/>
          <w:b/>
          <w:i/>
          <w:sz w:val="20"/>
          <w:szCs w:val="20"/>
        </w:rPr>
        <w:t>Recurrente</w:t>
      </w:r>
      <w:r w:rsidRPr="00785C89">
        <w:rPr>
          <w:rFonts w:ascii="Palatino Linotype" w:hAnsi="Palatino Linotype" w:cs="Arial"/>
          <w:i/>
          <w:sz w:val="20"/>
          <w:szCs w:val="20"/>
        </w:rPr>
        <w:t>.</w:t>
      </w:r>
    </w:p>
    <w:p w14:paraId="4BC83DC8" w14:textId="795D61FD" w:rsidR="006D4834" w:rsidRDefault="006D4834" w:rsidP="001D2EB5">
      <w:pPr>
        <w:spacing w:before="120" w:after="120"/>
        <w:jc w:val="both"/>
        <w:rPr>
          <w:rFonts w:ascii="Palatino Linotype" w:hAnsi="Palatino Linotype" w:cs="Arial"/>
          <w:i/>
          <w:sz w:val="20"/>
          <w:szCs w:val="20"/>
        </w:rPr>
      </w:pPr>
    </w:p>
    <w:p w14:paraId="77AB5244" w14:textId="127D914C" w:rsidR="006D4834" w:rsidRDefault="006D4834" w:rsidP="006D4834">
      <w:pPr>
        <w:autoSpaceDE w:val="0"/>
        <w:autoSpaceDN w:val="0"/>
        <w:adjustRightInd w:val="0"/>
        <w:spacing w:before="240" w:after="240" w:line="360" w:lineRule="auto"/>
        <w:jc w:val="both"/>
        <w:rPr>
          <w:rFonts w:ascii="Palatino Linotype" w:hAnsi="Palatino Linotype" w:cs="Arial"/>
          <w:lang w:val="es-MX" w:eastAsia="es-MX"/>
        </w:rPr>
      </w:pPr>
      <w:r w:rsidRPr="00090DE6">
        <w:rPr>
          <w:rFonts w:ascii="Palatino Linotype" w:hAnsi="Palatino Linotype" w:cs="Arial"/>
          <w:b/>
          <w:sz w:val="28"/>
          <w:szCs w:val="28"/>
          <w:lang w:val="es-MX" w:eastAsia="es-MX"/>
        </w:rPr>
        <w:t xml:space="preserve">TERCERO.  </w:t>
      </w:r>
      <w:r w:rsidRPr="00090DE6">
        <w:rPr>
          <w:rFonts w:ascii="Palatino Linotype" w:hAnsi="Palatino Linotype" w:cs="Arial"/>
          <w:b/>
          <w:lang w:val="es-MX" w:eastAsia="es-MX"/>
        </w:rPr>
        <w:t>Notifíquese,</w:t>
      </w:r>
      <w:r w:rsidRPr="00090DE6">
        <w:rPr>
          <w:rFonts w:ascii="Palatino Linotype" w:hAnsi="Palatino Linotype" w:cs="Arial"/>
          <w:b/>
          <w:sz w:val="28"/>
          <w:szCs w:val="28"/>
          <w:lang w:val="es-MX" w:eastAsia="es-MX"/>
        </w:rPr>
        <w:t xml:space="preserve"> </w:t>
      </w:r>
      <w:r w:rsidRPr="00090DE6">
        <w:rPr>
          <w:rFonts w:ascii="Palatino Linotype" w:hAnsi="Palatino Linotype" w:cs="Arial"/>
          <w:lang w:val="es-MX" w:eastAsia="es-MX"/>
        </w:rPr>
        <w:t xml:space="preserve">al Responsable de la Unidad de Transparencia del Sujeto Obligado, para que conforme a los artículos 186, último párrafo y 189, párrafo segundo de la Ley de Transparencia y Acceso a la Información Pública del Estado de México y Municipios dé cumplimiento a lo ordenado dentro del plazo de </w:t>
      </w:r>
      <w:r w:rsidR="00CB6B3A">
        <w:rPr>
          <w:rFonts w:ascii="Palatino Linotype" w:hAnsi="Palatino Linotype" w:cs="Arial"/>
          <w:lang w:val="es-MX" w:eastAsia="es-MX"/>
        </w:rPr>
        <w:t>diez</w:t>
      </w:r>
      <w:r w:rsidRPr="00090DE6">
        <w:rPr>
          <w:rFonts w:ascii="Palatino Linotype" w:hAnsi="Palatino Linotype" w:cs="Arial"/>
          <w:lang w:val="es-MX" w:eastAsia="es-MX"/>
        </w:rPr>
        <w:t xml:space="preserve"> días hábiles, debiendo informar a este Instituto en un plazo de tres días hábiles siguientes sobre el cumplimiento dado a la presente resolución.</w:t>
      </w:r>
    </w:p>
    <w:p w14:paraId="01B5FF7F" w14:textId="77777777" w:rsidR="00DD2460" w:rsidRPr="00C90B72" w:rsidRDefault="00DD2460" w:rsidP="00DD2460">
      <w:pPr>
        <w:spacing w:line="360" w:lineRule="auto"/>
        <w:jc w:val="both"/>
        <w:rPr>
          <w:rFonts w:ascii="Palatino Linotype" w:hAnsi="Palatino Linotype" w:cs="Arial"/>
          <w:bCs/>
        </w:rPr>
      </w:pPr>
      <w:r w:rsidRPr="00A4521A">
        <w:rPr>
          <w:rFonts w:ascii="Palatino Linotype" w:hAnsi="Palatino Linotype" w:cs="Arial"/>
          <w:b/>
          <w:sz w:val="28"/>
          <w:szCs w:val="28"/>
          <w:lang w:val="es-MX" w:eastAsia="es-MX"/>
        </w:rPr>
        <w:t xml:space="preserve">CUARTO. </w:t>
      </w:r>
      <w:r w:rsidRPr="00C90B72">
        <w:rPr>
          <w:rFonts w:ascii="Palatino Linotype" w:hAnsi="Palatino Linotype" w:cs="Arial"/>
          <w:bC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027FF896" w14:textId="0D5FBC60" w:rsidR="006D4834" w:rsidRDefault="00DD2460" w:rsidP="006D4834">
      <w:pPr>
        <w:autoSpaceDE w:val="0"/>
        <w:autoSpaceDN w:val="0"/>
        <w:adjustRightInd w:val="0"/>
        <w:spacing w:before="240" w:after="240" w:line="360" w:lineRule="auto"/>
        <w:jc w:val="both"/>
        <w:rPr>
          <w:rFonts w:ascii="Palatino Linotype" w:hAnsi="Palatino Linotype" w:cs="Arial"/>
          <w:lang w:val="es-MX" w:eastAsia="es-MX"/>
        </w:rPr>
      </w:pPr>
      <w:r>
        <w:rPr>
          <w:rFonts w:ascii="Palatino Linotype" w:hAnsi="Palatino Linotype" w:cs="Arial"/>
          <w:b/>
          <w:sz w:val="28"/>
          <w:szCs w:val="28"/>
          <w:lang w:val="es-MX" w:eastAsia="es-MX"/>
        </w:rPr>
        <w:t>QUINTO</w:t>
      </w:r>
      <w:r w:rsidR="006D4834" w:rsidRPr="00090DE6">
        <w:rPr>
          <w:rFonts w:ascii="Palatino Linotype" w:hAnsi="Palatino Linotype" w:cs="Arial"/>
          <w:b/>
          <w:sz w:val="28"/>
          <w:szCs w:val="28"/>
          <w:lang w:val="es-MX" w:eastAsia="es-MX"/>
        </w:rPr>
        <w:t xml:space="preserve">. </w:t>
      </w:r>
      <w:r w:rsidR="006D4834" w:rsidRPr="00090DE6">
        <w:rPr>
          <w:rFonts w:ascii="Palatino Linotype" w:hAnsi="Palatino Linotype" w:cs="Arial"/>
          <w:b/>
          <w:lang w:val="es-MX" w:eastAsia="es-MX"/>
        </w:rPr>
        <w:t xml:space="preserve">Notifíquese, </w:t>
      </w:r>
      <w:r w:rsidR="006D4834" w:rsidRPr="00090DE6">
        <w:rPr>
          <w:rFonts w:ascii="Palatino Linotype" w:hAnsi="Palatino Linotype" w:cs="Arial"/>
          <w:lang w:val="es-MX" w:eastAsia="es-MX"/>
        </w:rPr>
        <w:t xml:space="preserve">al recurrente la presente resolución, así como que podrá impugnarla vía Juicio de Amparo en los términos de las leyes aplicables, de conformidad con lo establecido en el artículo 196 de la Ley de Transparencia y Acceso a la Información Pública del Estado de México y Municipios. </w:t>
      </w:r>
    </w:p>
    <w:p w14:paraId="38365582" w14:textId="3C2019AB" w:rsidR="00ED31E8" w:rsidRDefault="00ED31E8" w:rsidP="00ED31E8">
      <w:pPr>
        <w:autoSpaceDE w:val="0"/>
        <w:autoSpaceDN w:val="0"/>
        <w:adjustRightInd w:val="0"/>
        <w:spacing w:before="240" w:after="240" w:line="360" w:lineRule="auto"/>
        <w:jc w:val="both"/>
        <w:rPr>
          <w:rFonts w:ascii="Palatino Linotype" w:hAnsi="Palatino Linotype" w:cs="Arial"/>
        </w:rPr>
      </w:pPr>
      <w:r w:rsidRPr="00E843B1">
        <w:rPr>
          <w:rFonts w:ascii="Palatino Linotype" w:hAnsi="Palatino Linotype" w:cs="Arial"/>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w:t>
      </w:r>
      <w:r w:rsidR="008C3893">
        <w:rPr>
          <w:rFonts w:ascii="Palatino Linotype" w:hAnsi="Palatino Linotype" w:cs="Arial"/>
        </w:rPr>
        <w:t xml:space="preserve"> EMITIENDO VOTO </w:t>
      </w:r>
      <w:r w:rsidR="008C3893">
        <w:rPr>
          <w:rFonts w:ascii="Palatino Linotype" w:hAnsi="Palatino Linotype" w:cs="Arial"/>
        </w:rPr>
        <w:lastRenderedPageBreak/>
        <w:t>PARTICULAR</w:t>
      </w:r>
      <w:r w:rsidRPr="00E843B1">
        <w:rPr>
          <w:rFonts w:ascii="Palatino Linotype" w:hAnsi="Palatino Linotype" w:cs="Arial"/>
        </w:rPr>
        <w:t xml:space="preserve"> Y GUADALUPE RAMÍREZ PEÑA</w:t>
      </w:r>
      <w:r w:rsidRPr="00201EE7">
        <w:rPr>
          <w:rFonts w:ascii="Palatino Linotype" w:hAnsi="Palatino Linotype" w:cs="Arial"/>
        </w:rPr>
        <w:t xml:space="preserve">; EN LA </w:t>
      </w:r>
      <w:r w:rsidR="008C3893">
        <w:rPr>
          <w:rFonts w:ascii="Palatino Linotype" w:hAnsi="Palatino Linotype" w:cs="Arial"/>
        </w:rPr>
        <w:t>TRIGÉSIMA PRIMERA</w:t>
      </w:r>
      <w:r w:rsidRPr="00201EE7">
        <w:rPr>
          <w:rFonts w:ascii="Palatino Linotype" w:hAnsi="Palatino Linotype" w:cs="Arial"/>
        </w:rPr>
        <w:t xml:space="preserve"> SESIÓN ORDINARIA CELEBRADA EL </w:t>
      </w:r>
      <w:r w:rsidR="008C3893">
        <w:rPr>
          <w:rFonts w:ascii="Palatino Linotype" w:hAnsi="Palatino Linotype" w:cs="Arial"/>
        </w:rPr>
        <w:t>OCHO DE SEPTIEMBRE</w:t>
      </w:r>
      <w:r w:rsidRPr="00201EE7">
        <w:rPr>
          <w:rFonts w:ascii="Palatino Linotype" w:hAnsi="Palatino Linotype" w:cs="Arial"/>
        </w:rPr>
        <w:t xml:space="preserve"> DEL DOS MIL VEINT</w:t>
      </w:r>
      <w:r>
        <w:rPr>
          <w:rFonts w:ascii="Palatino Linotype" w:hAnsi="Palatino Linotype" w:cs="Arial"/>
        </w:rPr>
        <w:t>IUNO</w:t>
      </w:r>
      <w:r w:rsidRPr="00201EE7">
        <w:rPr>
          <w:rFonts w:ascii="Palatino Linotype" w:hAnsi="Palatino Linotype" w:cs="Arial"/>
        </w:rPr>
        <w:t>, ANTE EL SECRETARIO TÉCNICO DEL PLENO, ALEXIS TAPIA RAMÍREZ.</w:t>
      </w:r>
    </w:p>
    <w:p w14:paraId="4A8656C6" w14:textId="77777777" w:rsidR="00AD495D" w:rsidRDefault="00AD495D" w:rsidP="00ED31E8">
      <w:pPr>
        <w:autoSpaceDE w:val="0"/>
        <w:autoSpaceDN w:val="0"/>
        <w:adjustRightInd w:val="0"/>
        <w:spacing w:before="240" w:after="240" w:line="360" w:lineRule="auto"/>
        <w:jc w:val="both"/>
        <w:rPr>
          <w:rFonts w:ascii="Palatino Linotype" w:hAnsi="Palatino Linotype" w:cs="Arial"/>
        </w:rPr>
      </w:pPr>
    </w:p>
    <w:p w14:paraId="1EBBCC9D" w14:textId="77777777" w:rsidR="00AD495D" w:rsidRDefault="00AD495D" w:rsidP="00ED31E8">
      <w:pPr>
        <w:autoSpaceDE w:val="0"/>
        <w:autoSpaceDN w:val="0"/>
        <w:adjustRightInd w:val="0"/>
        <w:spacing w:before="240" w:after="240" w:line="360" w:lineRule="auto"/>
        <w:jc w:val="both"/>
        <w:rPr>
          <w:rFonts w:ascii="Palatino Linotype" w:hAnsi="Palatino Linotype" w:cs="Arial"/>
        </w:rPr>
      </w:pPr>
    </w:p>
    <w:p w14:paraId="25A55EFB" w14:textId="77777777" w:rsidR="00AD495D" w:rsidRDefault="00AD495D" w:rsidP="00ED31E8">
      <w:pPr>
        <w:autoSpaceDE w:val="0"/>
        <w:autoSpaceDN w:val="0"/>
        <w:adjustRightInd w:val="0"/>
        <w:spacing w:before="240" w:after="240" w:line="360" w:lineRule="auto"/>
        <w:jc w:val="both"/>
        <w:rPr>
          <w:rFonts w:ascii="Palatino Linotype" w:hAnsi="Palatino Linotype" w:cs="Arial"/>
        </w:rPr>
      </w:pPr>
    </w:p>
    <w:p w14:paraId="543982A6" w14:textId="77777777" w:rsidR="00AD495D" w:rsidRDefault="00AD495D" w:rsidP="00ED31E8">
      <w:pPr>
        <w:autoSpaceDE w:val="0"/>
        <w:autoSpaceDN w:val="0"/>
        <w:adjustRightInd w:val="0"/>
        <w:spacing w:before="240" w:after="240" w:line="360" w:lineRule="auto"/>
        <w:jc w:val="both"/>
        <w:rPr>
          <w:rFonts w:ascii="Palatino Linotype" w:hAnsi="Palatino Linotype" w:cs="Arial"/>
        </w:rPr>
      </w:pPr>
    </w:p>
    <w:p w14:paraId="3D55EE60" w14:textId="77777777" w:rsidR="00AD495D" w:rsidRDefault="00AD495D" w:rsidP="00ED31E8">
      <w:pPr>
        <w:autoSpaceDE w:val="0"/>
        <w:autoSpaceDN w:val="0"/>
        <w:adjustRightInd w:val="0"/>
        <w:spacing w:before="240" w:after="240" w:line="360" w:lineRule="auto"/>
        <w:jc w:val="both"/>
        <w:rPr>
          <w:rFonts w:ascii="Palatino Linotype" w:hAnsi="Palatino Linotype" w:cs="Arial"/>
        </w:rPr>
      </w:pPr>
    </w:p>
    <w:p w14:paraId="24A6AB13" w14:textId="77777777" w:rsidR="00AD495D" w:rsidRDefault="00AD495D" w:rsidP="00ED31E8">
      <w:pPr>
        <w:autoSpaceDE w:val="0"/>
        <w:autoSpaceDN w:val="0"/>
        <w:adjustRightInd w:val="0"/>
        <w:spacing w:before="240" w:after="240" w:line="360" w:lineRule="auto"/>
        <w:jc w:val="both"/>
        <w:rPr>
          <w:rFonts w:ascii="Palatino Linotype" w:hAnsi="Palatino Linotype" w:cs="Arial"/>
        </w:rPr>
      </w:pPr>
    </w:p>
    <w:p w14:paraId="28FDB558" w14:textId="77777777" w:rsidR="00AD495D" w:rsidRDefault="00AD495D" w:rsidP="00ED31E8">
      <w:pPr>
        <w:autoSpaceDE w:val="0"/>
        <w:autoSpaceDN w:val="0"/>
        <w:adjustRightInd w:val="0"/>
        <w:spacing w:before="240" w:after="240" w:line="360" w:lineRule="auto"/>
        <w:jc w:val="both"/>
        <w:rPr>
          <w:rFonts w:ascii="Palatino Linotype" w:hAnsi="Palatino Linotype" w:cs="Arial"/>
        </w:rPr>
      </w:pPr>
    </w:p>
    <w:p w14:paraId="2822C8B6" w14:textId="77777777" w:rsidR="00AD495D" w:rsidRDefault="00AD495D" w:rsidP="00ED31E8">
      <w:pPr>
        <w:autoSpaceDE w:val="0"/>
        <w:autoSpaceDN w:val="0"/>
        <w:adjustRightInd w:val="0"/>
        <w:spacing w:before="240" w:after="240" w:line="360" w:lineRule="auto"/>
        <w:jc w:val="both"/>
        <w:rPr>
          <w:rFonts w:ascii="Palatino Linotype" w:hAnsi="Palatino Linotype" w:cs="Arial"/>
        </w:rPr>
      </w:pPr>
    </w:p>
    <w:p w14:paraId="597ABC7E" w14:textId="77777777" w:rsidR="00AD495D" w:rsidRDefault="00AD495D" w:rsidP="00ED31E8">
      <w:pPr>
        <w:autoSpaceDE w:val="0"/>
        <w:autoSpaceDN w:val="0"/>
        <w:adjustRightInd w:val="0"/>
        <w:spacing w:before="240" w:after="240" w:line="360" w:lineRule="auto"/>
        <w:jc w:val="both"/>
        <w:rPr>
          <w:rFonts w:ascii="Palatino Linotype" w:hAnsi="Palatino Linotype" w:cs="Arial"/>
        </w:rPr>
      </w:pPr>
    </w:p>
    <w:p w14:paraId="549E0776" w14:textId="77777777" w:rsidR="00AD495D" w:rsidRDefault="00AD495D" w:rsidP="00ED31E8">
      <w:pPr>
        <w:autoSpaceDE w:val="0"/>
        <w:autoSpaceDN w:val="0"/>
        <w:adjustRightInd w:val="0"/>
        <w:spacing w:before="240" w:after="240" w:line="360" w:lineRule="auto"/>
        <w:jc w:val="both"/>
        <w:rPr>
          <w:rFonts w:ascii="Palatino Linotype" w:hAnsi="Palatino Linotype" w:cs="Arial"/>
        </w:rPr>
      </w:pPr>
    </w:p>
    <w:p w14:paraId="4D9123F7" w14:textId="77777777" w:rsidR="00AD495D" w:rsidRDefault="00AD495D" w:rsidP="00ED31E8">
      <w:pPr>
        <w:autoSpaceDE w:val="0"/>
        <w:autoSpaceDN w:val="0"/>
        <w:adjustRightInd w:val="0"/>
        <w:spacing w:before="240" w:after="240" w:line="360" w:lineRule="auto"/>
        <w:jc w:val="both"/>
        <w:rPr>
          <w:rFonts w:ascii="Palatino Linotype" w:hAnsi="Palatino Linotype" w:cs="Arial"/>
        </w:rPr>
      </w:pPr>
    </w:p>
    <w:p w14:paraId="541D9C5C" w14:textId="77777777" w:rsidR="00AD495D" w:rsidRDefault="00AD495D" w:rsidP="00ED31E8">
      <w:pPr>
        <w:autoSpaceDE w:val="0"/>
        <w:autoSpaceDN w:val="0"/>
        <w:adjustRightInd w:val="0"/>
        <w:spacing w:before="240" w:after="240" w:line="360" w:lineRule="auto"/>
        <w:jc w:val="both"/>
        <w:rPr>
          <w:rFonts w:ascii="Palatino Linotype" w:hAnsi="Palatino Linotype" w:cs="Arial"/>
        </w:rPr>
      </w:pPr>
    </w:p>
    <w:p w14:paraId="0F046944" w14:textId="77777777" w:rsidR="00AD495D" w:rsidRDefault="00AD495D" w:rsidP="00ED31E8">
      <w:pPr>
        <w:autoSpaceDE w:val="0"/>
        <w:autoSpaceDN w:val="0"/>
        <w:adjustRightInd w:val="0"/>
        <w:spacing w:before="240" w:after="240" w:line="360" w:lineRule="auto"/>
        <w:jc w:val="both"/>
        <w:rPr>
          <w:rFonts w:ascii="Palatino Linotype" w:hAnsi="Palatino Linotype" w:cs="Arial"/>
        </w:rPr>
      </w:pPr>
    </w:p>
    <w:p w14:paraId="37470223" w14:textId="77777777" w:rsidR="00AD495D" w:rsidRDefault="00AD495D" w:rsidP="00ED31E8">
      <w:pPr>
        <w:autoSpaceDE w:val="0"/>
        <w:autoSpaceDN w:val="0"/>
        <w:adjustRightInd w:val="0"/>
        <w:spacing w:before="240" w:after="240" w:line="360" w:lineRule="auto"/>
        <w:jc w:val="both"/>
        <w:rPr>
          <w:rFonts w:ascii="Palatino Linotype" w:hAnsi="Palatino Linotype" w:cs="Arial"/>
        </w:rPr>
      </w:pPr>
    </w:p>
    <w:p w14:paraId="3A29C78A" w14:textId="77777777" w:rsidR="00AD495D" w:rsidRDefault="00AD495D" w:rsidP="00ED31E8">
      <w:pPr>
        <w:autoSpaceDE w:val="0"/>
        <w:autoSpaceDN w:val="0"/>
        <w:adjustRightInd w:val="0"/>
        <w:spacing w:before="240" w:after="240" w:line="360" w:lineRule="auto"/>
        <w:jc w:val="both"/>
        <w:rPr>
          <w:rFonts w:ascii="Palatino Linotype" w:hAnsi="Palatino Linotype" w:cs="Arial"/>
        </w:rPr>
      </w:pPr>
    </w:p>
    <w:p w14:paraId="6FD8D644" w14:textId="77777777" w:rsidR="00AD495D" w:rsidRDefault="00AD495D" w:rsidP="00ED31E8">
      <w:pPr>
        <w:autoSpaceDE w:val="0"/>
        <w:autoSpaceDN w:val="0"/>
        <w:adjustRightInd w:val="0"/>
        <w:spacing w:before="240" w:after="240" w:line="360" w:lineRule="auto"/>
        <w:jc w:val="both"/>
        <w:rPr>
          <w:rFonts w:ascii="Palatino Linotype" w:hAnsi="Palatino Linotype" w:cs="Arial"/>
        </w:rPr>
      </w:pPr>
    </w:p>
    <w:p w14:paraId="6CA0E670" w14:textId="77777777" w:rsidR="00AD495D" w:rsidRDefault="00AD495D" w:rsidP="00ED31E8">
      <w:pPr>
        <w:autoSpaceDE w:val="0"/>
        <w:autoSpaceDN w:val="0"/>
        <w:adjustRightInd w:val="0"/>
        <w:spacing w:before="240" w:after="240" w:line="360" w:lineRule="auto"/>
        <w:jc w:val="both"/>
        <w:rPr>
          <w:rFonts w:ascii="Palatino Linotype" w:hAnsi="Palatino Linotype" w:cs="Arial"/>
        </w:rPr>
      </w:pPr>
    </w:p>
    <w:p w14:paraId="73B53AB7" w14:textId="77777777" w:rsidR="00AD495D" w:rsidRDefault="00AD495D" w:rsidP="00ED31E8">
      <w:pPr>
        <w:autoSpaceDE w:val="0"/>
        <w:autoSpaceDN w:val="0"/>
        <w:adjustRightInd w:val="0"/>
        <w:spacing w:before="240" w:after="240" w:line="360" w:lineRule="auto"/>
        <w:jc w:val="both"/>
        <w:rPr>
          <w:rFonts w:ascii="Palatino Linotype" w:hAnsi="Palatino Linotype" w:cs="Arial"/>
        </w:rPr>
      </w:pPr>
    </w:p>
    <w:p w14:paraId="0A9A6B34" w14:textId="77777777" w:rsidR="00AD495D" w:rsidRDefault="00AD495D" w:rsidP="00ED31E8">
      <w:pPr>
        <w:autoSpaceDE w:val="0"/>
        <w:autoSpaceDN w:val="0"/>
        <w:adjustRightInd w:val="0"/>
        <w:spacing w:before="240" w:after="240" w:line="360" w:lineRule="auto"/>
        <w:jc w:val="both"/>
        <w:rPr>
          <w:rFonts w:ascii="Palatino Linotype" w:hAnsi="Palatino Linotype" w:cs="Arial"/>
        </w:rPr>
      </w:pPr>
    </w:p>
    <w:p w14:paraId="610F72F2" w14:textId="77777777" w:rsidR="00AD495D" w:rsidRDefault="00AD495D" w:rsidP="00ED31E8">
      <w:pPr>
        <w:autoSpaceDE w:val="0"/>
        <w:autoSpaceDN w:val="0"/>
        <w:adjustRightInd w:val="0"/>
        <w:spacing w:before="240" w:after="240" w:line="360" w:lineRule="auto"/>
        <w:jc w:val="both"/>
        <w:rPr>
          <w:rFonts w:ascii="Palatino Linotype" w:hAnsi="Palatino Linotype" w:cs="Arial"/>
        </w:rPr>
      </w:pPr>
    </w:p>
    <w:p w14:paraId="28B98B94" w14:textId="77777777" w:rsidR="00AD495D" w:rsidRDefault="00AD495D" w:rsidP="00ED31E8">
      <w:pPr>
        <w:autoSpaceDE w:val="0"/>
        <w:autoSpaceDN w:val="0"/>
        <w:adjustRightInd w:val="0"/>
        <w:spacing w:before="240" w:after="240" w:line="360" w:lineRule="auto"/>
        <w:jc w:val="both"/>
        <w:rPr>
          <w:rFonts w:ascii="Palatino Linotype" w:hAnsi="Palatino Linotype" w:cs="Arial"/>
        </w:rPr>
      </w:pPr>
    </w:p>
    <w:p w14:paraId="712C6230" w14:textId="77777777" w:rsidR="00AD495D" w:rsidRDefault="00AD495D" w:rsidP="00ED31E8">
      <w:pPr>
        <w:autoSpaceDE w:val="0"/>
        <w:autoSpaceDN w:val="0"/>
        <w:adjustRightInd w:val="0"/>
        <w:spacing w:before="240" w:after="240" w:line="360" w:lineRule="auto"/>
        <w:jc w:val="both"/>
        <w:rPr>
          <w:rFonts w:ascii="Palatino Linotype" w:hAnsi="Palatino Linotype" w:cs="Arial"/>
        </w:rPr>
      </w:pPr>
    </w:p>
    <w:p w14:paraId="4EBFB8D5" w14:textId="77777777" w:rsidR="00AD495D" w:rsidRDefault="00AD495D" w:rsidP="00ED31E8">
      <w:pPr>
        <w:autoSpaceDE w:val="0"/>
        <w:autoSpaceDN w:val="0"/>
        <w:adjustRightInd w:val="0"/>
        <w:spacing w:before="240" w:after="240" w:line="360" w:lineRule="auto"/>
        <w:jc w:val="both"/>
        <w:rPr>
          <w:rFonts w:ascii="Palatino Linotype" w:hAnsi="Palatino Linotype" w:cs="Arial"/>
        </w:rPr>
      </w:pPr>
    </w:p>
    <w:p w14:paraId="2C22A4B6" w14:textId="77777777" w:rsidR="00AD495D" w:rsidRDefault="00AD495D" w:rsidP="00ED31E8">
      <w:pPr>
        <w:autoSpaceDE w:val="0"/>
        <w:autoSpaceDN w:val="0"/>
        <w:adjustRightInd w:val="0"/>
        <w:spacing w:before="240" w:after="240" w:line="360" w:lineRule="auto"/>
        <w:jc w:val="both"/>
        <w:rPr>
          <w:rFonts w:ascii="Palatino Linotype" w:hAnsi="Palatino Linotype" w:cs="Arial"/>
        </w:rPr>
      </w:pPr>
    </w:p>
    <w:p w14:paraId="4815B215" w14:textId="77777777" w:rsidR="00AD495D" w:rsidRDefault="00AD495D" w:rsidP="00ED31E8">
      <w:pPr>
        <w:autoSpaceDE w:val="0"/>
        <w:autoSpaceDN w:val="0"/>
        <w:adjustRightInd w:val="0"/>
        <w:spacing w:before="240" w:after="240" w:line="360" w:lineRule="auto"/>
        <w:jc w:val="both"/>
        <w:rPr>
          <w:rFonts w:ascii="Palatino Linotype" w:hAnsi="Palatino Linotype" w:cs="Arial"/>
        </w:rPr>
      </w:pPr>
    </w:p>
    <w:p w14:paraId="035DB2EA" w14:textId="77777777" w:rsidR="00AD495D" w:rsidRDefault="00AD495D" w:rsidP="00ED31E8">
      <w:pPr>
        <w:autoSpaceDE w:val="0"/>
        <w:autoSpaceDN w:val="0"/>
        <w:adjustRightInd w:val="0"/>
        <w:spacing w:before="240" w:after="240" w:line="360" w:lineRule="auto"/>
        <w:jc w:val="both"/>
        <w:rPr>
          <w:rFonts w:ascii="Palatino Linotype" w:hAnsi="Palatino Linotype" w:cs="Arial"/>
        </w:rPr>
      </w:pPr>
    </w:p>
    <w:p w14:paraId="5938B3F7" w14:textId="77777777" w:rsidR="00AD495D" w:rsidRDefault="00AD495D" w:rsidP="00ED31E8">
      <w:pPr>
        <w:autoSpaceDE w:val="0"/>
        <w:autoSpaceDN w:val="0"/>
        <w:adjustRightInd w:val="0"/>
        <w:spacing w:before="240" w:after="240" w:line="360" w:lineRule="auto"/>
        <w:jc w:val="both"/>
        <w:rPr>
          <w:rFonts w:ascii="Palatino Linotype" w:hAnsi="Palatino Linotype" w:cs="Arial"/>
        </w:rPr>
      </w:pPr>
    </w:p>
    <w:p w14:paraId="36F96111" w14:textId="18D7F482" w:rsidR="00E41A80" w:rsidRDefault="00E41A80" w:rsidP="00090DE6">
      <w:pPr>
        <w:autoSpaceDE w:val="0"/>
        <w:autoSpaceDN w:val="0"/>
        <w:adjustRightInd w:val="0"/>
        <w:spacing w:before="240" w:after="240" w:line="360" w:lineRule="auto"/>
        <w:jc w:val="both"/>
        <w:rPr>
          <w:rFonts w:ascii="Palatino Linotype" w:hAnsi="Palatino Linotype" w:cs="Arial"/>
        </w:rPr>
      </w:pPr>
    </w:p>
    <w:p w14:paraId="2FCBDED8" w14:textId="77777777" w:rsidR="00E41A80" w:rsidRPr="00201EE7" w:rsidRDefault="00E41A80" w:rsidP="00090DE6">
      <w:pPr>
        <w:autoSpaceDE w:val="0"/>
        <w:autoSpaceDN w:val="0"/>
        <w:adjustRightInd w:val="0"/>
        <w:spacing w:before="240" w:after="240" w:line="360" w:lineRule="auto"/>
        <w:jc w:val="both"/>
        <w:rPr>
          <w:rFonts w:ascii="Palatino Linotype" w:hAnsi="Palatino Linotype" w:cs="Arial"/>
        </w:rPr>
      </w:pPr>
    </w:p>
    <w:sectPr w:rsidR="00E41A80" w:rsidRPr="00201EE7" w:rsidSect="009F07F4">
      <w:headerReference w:type="default" r:id="rId14"/>
      <w:footerReference w:type="default" r:id="rId15"/>
      <w:headerReference w:type="first" r:id="rId16"/>
      <w:footerReference w:type="first" r:id="rId17"/>
      <w:pgSz w:w="12240" w:h="15840" w:code="1"/>
      <w:pgMar w:top="1417" w:right="1701" w:bottom="1417"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BE1DF3" w14:textId="77777777" w:rsidR="00860E73" w:rsidRDefault="00860E73" w:rsidP="00C80F8C">
      <w:r>
        <w:separator/>
      </w:r>
    </w:p>
  </w:endnote>
  <w:endnote w:type="continuationSeparator" w:id="0">
    <w:p w14:paraId="2FE83EA7" w14:textId="77777777" w:rsidR="00860E73" w:rsidRDefault="00860E73"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Bookman Old Sty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BD0B5" w14:textId="7C4BCD2A" w:rsidR="00DC7312" w:rsidRDefault="00DC7312"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B72634">
      <w:rPr>
        <w:rFonts w:ascii="Arial" w:hAnsi="Arial" w:cs="Arial"/>
        <w:b/>
        <w:bCs/>
        <w:noProof/>
        <w:sz w:val="20"/>
        <w:szCs w:val="20"/>
      </w:rPr>
      <w:t>30</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B72634">
      <w:rPr>
        <w:rFonts w:ascii="Arial" w:hAnsi="Arial" w:cs="Arial"/>
        <w:b/>
        <w:bCs/>
        <w:noProof/>
        <w:sz w:val="20"/>
        <w:szCs w:val="20"/>
      </w:rPr>
      <w:t>36</w:t>
    </w:r>
    <w:r>
      <w:rPr>
        <w:rFonts w:ascii="Arial" w:hAnsi="Arial" w:cs="Arial"/>
        <w:b/>
        <w:bCs/>
        <w:sz w:val="20"/>
        <w:szCs w:val="20"/>
      </w:rPr>
      <w:fldChar w:fldCharType="end"/>
    </w:r>
  </w:p>
  <w:p w14:paraId="1192A578" w14:textId="77777777" w:rsidR="00DC7312" w:rsidRDefault="00DC7312" w:rsidP="00935A0D">
    <w:pPr>
      <w:pStyle w:val="Piedepgina"/>
      <w:rPr>
        <w:rFonts w:ascii="Times New Roman" w:hAnsi="Times New Roman" w:cs="Times New Roman"/>
      </w:rPr>
    </w:pPr>
  </w:p>
  <w:p w14:paraId="14A770F8" w14:textId="77777777" w:rsidR="00DC7312" w:rsidRDefault="00DC7312"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B0BFC" w14:textId="30EF2200" w:rsidR="00DC7312" w:rsidRDefault="00DC7312"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B72634">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B72634">
      <w:rPr>
        <w:rFonts w:ascii="Arial" w:hAnsi="Arial" w:cs="Arial"/>
        <w:b/>
        <w:bCs/>
        <w:noProof/>
        <w:sz w:val="20"/>
        <w:szCs w:val="20"/>
      </w:rPr>
      <w:t>36</w:t>
    </w:r>
    <w:r>
      <w:rPr>
        <w:rFonts w:ascii="Arial" w:hAnsi="Arial" w:cs="Arial"/>
        <w:b/>
        <w:bCs/>
        <w:sz w:val="20"/>
        <w:szCs w:val="20"/>
      </w:rPr>
      <w:fldChar w:fldCharType="end"/>
    </w:r>
  </w:p>
  <w:p w14:paraId="5D98ABD5" w14:textId="77777777" w:rsidR="00DC7312" w:rsidRDefault="00DC731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9F0FBE" w14:textId="77777777" w:rsidR="00860E73" w:rsidRDefault="00860E73" w:rsidP="00C80F8C">
      <w:r>
        <w:separator/>
      </w:r>
    </w:p>
  </w:footnote>
  <w:footnote w:type="continuationSeparator" w:id="0">
    <w:p w14:paraId="09F4AA4A" w14:textId="77777777" w:rsidR="00860E73" w:rsidRDefault="00860E73" w:rsidP="00C80F8C">
      <w:r>
        <w:continuationSeparator/>
      </w:r>
    </w:p>
  </w:footnote>
  <w:footnote w:id="1">
    <w:p w14:paraId="20C2472A" w14:textId="77777777" w:rsidR="00D46356" w:rsidRPr="00E02097" w:rsidRDefault="00D46356" w:rsidP="00D46356">
      <w:pPr>
        <w:autoSpaceDE w:val="0"/>
        <w:autoSpaceDN w:val="0"/>
        <w:adjustRightInd w:val="0"/>
        <w:ind w:left="142" w:right="51"/>
        <w:jc w:val="both"/>
        <w:rPr>
          <w:rFonts w:ascii="Palatino Linotype" w:hAnsi="Palatino Linotype"/>
          <w:i/>
          <w:sz w:val="16"/>
          <w:szCs w:val="16"/>
        </w:rPr>
      </w:pPr>
      <w:r>
        <w:rPr>
          <w:rStyle w:val="Refdenotaalpie"/>
        </w:rPr>
        <w:footnoteRef/>
      </w:r>
      <w:r>
        <w:t xml:space="preserve"> </w:t>
      </w:r>
      <w:r w:rsidRPr="00E02097">
        <w:rPr>
          <w:rFonts w:ascii="Palatino Linotype" w:eastAsiaTheme="minorEastAsia" w:hAnsi="Palatino Linotype" w:cs="Bookman Old Style,Bold"/>
          <w:b/>
          <w:bCs/>
          <w:i/>
          <w:sz w:val="16"/>
          <w:szCs w:val="16"/>
          <w:lang w:val="es-MX"/>
        </w:rPr>
        <w:t xml:space="preserve">“Artículo 23. </w:t>
      </w:r>
      <w:r w:rsidRPr="00E02097">
        <w:rPr>
          <w:rFonts w:ascii="Palatino Linotype" w:eastAsiaTheme="minorEastAsia" w:hAnsi="Palatino Linotype" w:cs="Bookman Old Style"/>
          <w:i/>
          <w:sz w:val="16"/>
          <w:szCs w:val="16"/>
          <w:lang w:val="es-MX"/>
        </w:rPr>
        <w:t>Son sujetos obligados a transparentar y permitir el acceso a su información y proteger los datos personales que obren en su poder:</w:t>
      </w:r>
      <w:r>
        <w:rPr>
          <w:rFonts w:ascii="Palatino Linotype" w:eastAsiaTheme="minorEastAsia" w:hAnsi="Palatino Linotype" w:cs="Bookman Old Style"/>
          <w:i/>
          <w:sz w:val="16"/>
          <w:szCs w:val="16"/>
          <w:lang w:val="es-MX"/>
        </w:rPr>
        <w:t xml:space="preserve"> (…) L</w:t>
      </w:r>
      <w:r w:rsidRPr="00E02097">
        <w:rPr>
          <w:rFonts w:ascii="Palatino Linotype" w:eastAsiaTheme="minorEastAsia" w:hAnsi="Palatino Linotype" w:cs="Bookman Old Style"/>
          <w:i/>
          <w:sz w:val="16"/>
          <w:szCs w:val="16"/>
          <w:lang w:val="es-MX"/>
        </w:rPr>
        <w:t>os sujetos obligados deberán hacer pública toda aquella información relativa a los montos y las personas a quienes entreguen, por cualquier motivo, recursos públicos, así como los informes que dichas personas les entreguen sobre el uso y destino de dichos recursos.</w:t>
      </w:r>
      <w:r>
        <w:rPr>
          <w:rFonts w:ascii="Palatino Linotype" w:eastAsiaTheme="minorEastAsia" w:hAnsi="Palatino Linotype" w:cs="Bookman Old Style"/>
          <w:i/>
          <w:sz w:val="16"/>
          <w:szCs w:val="16"/>
          <w:lang w:val="es-MX"/>
        </w:rPr>
        <w:t xml:space="preserve"> </w:t>
      </w:r>
      <w:r w:rsidRPr="00E02097">
        <w:rPr>
          <w:rFonts w:ascii="Palatino Linotype" w:eastAsiaTheme="minorEastAsia" w:hAnsi="Palatino Linotype" w:cs="Bookman Old Style"/>
          <w:i/>
          <w:sz w:val="16"/>
          <w:szCs w:val="16"/>
          <w:lang w:val="es-MX"/>
        </w:rPr>
        <w:t>Los servidores públicos deberán transparentar sus acciones así como garantizar y respetar el derecho de acceso a la información pública.”</w:t>
      </w:r>
    </w:p>
    <w:p w14:paraId="5830DDE3" w14:textId="77777777" w:rsidR="00D46356" w:rsidRDefault="00D46356" w:rsidP="00D46356">
      <w:pPr>
        <w:pStyle w:val="Textonotapi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240" w:type="dxa"/>
      <w:tblInd w:w="3746" w:type="dxa"/>
      <w:tblLayout w:type="fixed"/>
      <w:tblLook w:val="04A0" w:firstRow="1" w:lastRow="0" w:firstColumn="1" w:lastColumn="0" w:noHBand="0" w:noVBand="1"/>
    </w:tblPr>
    <w:tblGrid>
      <w:gridCol w:w="2553"/>
      <w:gridCol w:w="3687"/>
    </w:tblGrid>
    <w:tr w:rsidR="00DC7312" w14:paraId="6B4E3B81" w14:textId="77777777" w:rsidTr="009D4854">
      <w:tc>
        <w:tcPr>
          <w:tcW w:w="2553" w:type="dxa"/>
          <w:vAlign w:val="center"/>
          <w:hideMark/>
        </w:tcPr>
        <w:p w14:paraId="0ABBC6C0" w14:textId="1226DAAF" w:rsidR="00DC7312" w:rsidRDefault="00DC7312" w:rsidP="009D4854">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687" w:type="dxa"/>
          <w:vAlign w:val="center"/>
          <w:hideMark/>
        </w:tcPr>
        <w:p w14:paraId="60C471CA" w14:textId="5B7F6F2C" w:rsidR="00DC7312" w:rsidRDefault="00DC7312" w:rsidP="005E3C0B">
          <w:pPr>
            <w:rPr>
              <w:rFonts w:ascii="Palatino Linotype" w:hAnsi="Palatino Linotype"/>
              <w:b/>
              <w:sz w:val="22"/>
              <w:szCs w:val="22"/>
              <w:lang w:val="es-ES_tradnl"/>
            </w:rPr>
          </w:pPr>
          <w:r>
            <w:rPr>
              <w:rFonts w:ascii="Palatino Linotype" w:eastAsiaTheme="minorEastAsia" w:hAnsi="Palatino Linotype" w:cs="Arial"/>
              <w:b/>
              <w:bCs/>
              <w:sz w:val="22"/>
              <w:szCs w:val="22"/>
              <w:lang w:val="es-MX"/>
            </w:rPr>
            <w:t>0</w:t>
          </w:r>
          <w:r w:rsidR="00500661">
            <w:rPr>
              <w:rFonts w:ascii="Palatino Linotype" w:eastAsiaTheme="minorEastAsia" w:hAnsi="Palatino Linotype" w:cs="Arial"/>
              <w:b/>
              <w:bCs/>
              <w:sz w:val="22"/>
              <w:szCs w:val="22"/>
              <w:lang w:val="es-MX"/>
            </w:rPr>
            <w:t>3259</w:t>
          </w:r>
          <w:r w:rsidRPr="006E5B3F">
            <w:rPr>
              <w:rFonts w:ascii="Palatino Linotype" w:eastAsiaTheme="minorEastAsia" w:hAnsi="Palatino Linotype" w:cs="Arial"/>
              <w:b/>
              <w:bCs/>
              <w:sz w:val="22"/>
              <w:szCs w:val="22"/>
              <w:lang w:val="es-MX"/>
            </w:rPr>
            <w:t>/INFOEM/IP/RR/20</w:t>
          </w:r>
          <w:r>
            <w:rPr>
              <w:rFonts w:ascii="Palatino Linotype" w:eastAsiaTheme="minorEastAsia" w:hAnsi="Palatino Linotype" w:cs="Arial"/>
              <w:b/>
              <w:bCs/>
              <w:sz w:val="22"/>
              <w:szCs w:val="22"/>
              <w:lang w:val="es-MX"/>
            </w:rPr>
            <w:t>21</w:t>
          </w:r>
        </w:p>
      </w:tc>
    </w:tr>
    <w:tr w:rsidR="00DC7312" w14:paraId="31CB780F" w14:textId="77777777" w:rsidTr="009D4854">
      <w:trPr>
        <w:trHeight w:val="228"/>
      </w:trPr>
      <w:tc>
        <w:tcPr>
          <w:tcW w:w="2553" w:type="dxa"/>
          <w:vAlign w:val="center"/>
          <w:hideMark/>
        </w:tcPr>
        <w:p w14:paraId="4F49CB4A" w14:textId="6966D32E" w:rsidR="00DC7312" w:rsidRDefault="00DC7312" w:rsidP="009D4854">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687" w:type="dxa"/>
          <w:vAlign w:val="center"/>
          <w:hideMark/>
        </w:tcPr>
        <w:p w14:paraId="5D08B318" w14:textId="3138A948" w:rsidR="00DC7312" w:rsidRDefault="00DC7312" w:rsidP="00500661">
          <w:pPr>
            <w:jc w:val="both"/>
            <w:rPr>
              <w:rFonts w:ascii="Palatino Linotype" w:hAnsi="Palatino Linotype"/>
              <w:b/>
              <w:sz w:val="22"/>
              <w:szCs w:val="22"/>
              <w:lang w:val="es-ES_tradnl"/>
            </w:rPr>
          </w:pPr>
          <w:r>
            <w:rPr>
              <w:rFonts w:ascii="Palatino Linotype" w:hAnsi="Palatino Linotype"/>
              <w:b/>
              <w:sz w:val="22"/>
              <w:szCs w:val="22"/>
              <w:lang w:val="es-ES_tradnl"/>
            </w:rPr>
            <w:t xml:space="preserve">Ayuntamiento de </w:t>
          </w:r>
          <w:proofErr w:type="spellStart"/>
          <w:r w:rsidR="00500661">
            <w:rPr>
              <w:rFonts w:ascii="Palatino Linotype" w:hAnsi="Palatino Linotype"/>
              <w:b/>
              <w:sz w:val="22"/>
              <w:szCs w:val="22"/>
              <w:lang w:val="es-ES_tradnl"/>
            </w:rPr>
            <w:t>Nextlalpan</w:t>
          </w:r>
          <w:proofErr w:type="spellEnd"/>
        </w:p>
      </w:tc>
    </w:tr>
    <w:tr w:rsidR="00DC7312" w14:paraId="69050F56" w14:textId="77777777" w:rsidTr="009D4854">
      <w:tc>
        <w:tcPr>
          <w:tcW w:w="2553" w:type="dxa"/>
          <w:vAlign w:val="center"/>
          <w:hideMark/>
        </w:tcPr>
        <w:p w14:paraId="65C9B735" w14:textId="1E87EBF8" w:rsidR="00DC7312" w:rsidRDefault="00DC7312" w:rsidP="00D472A9">
          <w:pPr>
            <w:rPr>
              <w:rFonts w:ascii="Palatino Linotype" w:hAnsi="Palatino Linotype"/>
              <w:b/>
              <w:sz w:val="22"/>
              <w:szCs w:val="22"/>
              <w:lang w:val="es-ES_tradnl"/>
            </w:rPr>
          </w:pPr>
          <w:r>
            <w:rPr>
              <w:rFonts w:ascii="Palatino Linotype" w:hAnsi="Palatino Linotype"/>
              <w:b/>
              <w:sz w:val="22"/>
              <w:szCs w:val="22"/>
              <w:lang w:val="es-ES_tradnl"/>
            </w:rPr>
            <w:t>Comisionad</w:t>
          </w:r>
          <w:r w:rsidR="00D472A9">
            <w:rPr>
              <w:rFonts w:ascii="Palatino Linotype" w:hAnsi="Palatino Linotype"/>
              <w:b/>
              <w:sz w:val="22"/>
              <w:szCs w:val="22"/>
              <w:lang w:val="es-ES_tradnl"/>
            </w:rPr>
            <w:t>a</w:t>
          </w:r>
          <w:r>
            <w:rPr>
              <w:rFonts w:ascii="Palatino Linotype" w:hAnsi="Palatino Linotype"/>
              <w:b/>
              <w:sz w:val="22"/>
              <w:szCs w:val="22"/>
              <w:lang w:val="es-ES_tradnl"/>
            </w:rPr>
            <w:t xml:space="preserve"> ponente:</w:t>
          </w:r>
        </w:p>
      </w:tc>
      <w:tc>
        <w:tcPr>
          <w:tcW w:w="3687" w:type="dxa"/>
          <w:vAlign w:val="center"/>
          <w:hideMark/>
        </w:tcPr>
        <w:p w14:paraId="06864B57" w14:textId="49AB24F1" w:rsidR="00DC7312" w:rsidRDefault="00DC7312" w:rsidP="009D4854">
          <w:pPr>
            <w:ind w:right="-533"/>
            <w:rPr>
              <w:rFonts w:ascii="Palatino Linotype" w:hAnsi="Palatino Linotype"/>
              <w:b/>
              <w:sz w:val="22"/>
              <w:szCs w:val="22"/>
              <w:lang w:val="es-ES_tradnl"/>
            </w:rPr>
          </w:pPr>
          <w:r>
            <w:rPr>
              <w:rFonts w:ascii="Palatino Linotype" w:hAnsi="Palatino Linotype"/>
              <w:b/>
              <w:sz w:val="22"/>
              <w:szCs w:val="22"/>
            </w:rPr>
            <w:t>Guadalupe Ramírez Peña</w:t>
          </w:r>
        </w:p>
      </w:tc>
    </w:tr>
  </w:tbl>
  <w:p w14:paraId="0F9141D0" w14:textId="77A037B3" w:rsidR="00DC7312" w:rsidRDefault="00DC7312" w:rsidP="006F30F8">
    <w:pPr>
      <w:pStyle w:val="Encabezado"/>
      <w:tabs>
        <w:tab w:val="clear" w:pos="4252"/>
        <w:tab w:val="clear" w:pos="8504"/>
        <w:tab w:val="left" w:pos="2326"/>
      </w:tabs>
    </w:pPr>
    <w:r>
      <w:rPr>
        <w:noProof/>
        <w:lang w:val="es-MX" w:eastAsia="es-MX"/>
      </w:rPr>
      <w:drawing>
        <wp:anchor distT="0" distB="0" distL="114300" distR="114300" simplePos="0" relativeHeight="251661312" behindDoc="1" locked="0" layoutInCell="1" allowOverlap="1" wp14:anchorId="0F9EF6C9" wp14:editId="68F80C97">
          <wp:simplePos x="0" y="0"/>
          <wp:positionH relativeFrom="page">
            <wp:align>left</wp:align>
          </wp:positionH>
          <wp:positionV relativeFrom="paragraph">
            <wp:posOffset>-913130</wp:posOffset>
          </wp:positionV>
          <wp:extent cx="7635875" cy="9943465"/>
          <wp:effectExtent l="0" t="0" r="3175" b="63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ab/>
    </w:r>
  </w:p>
  <w:p w14:paraId="23403E59" w14:textId="77777777" w:rsidR="00DC7312" w:rsidRDefault="00DC7312" w:rsidP="006F30F8">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4E970C" w14:textId="786D2B05" w:rsidR="00DC7312" w:rsidRDefault="00DC7312" w:rsidP="00C47D1B">
    <w:pPr>
      <w:pStyle w:val="Encabezado"/>
      <w:jc w:val="both"/>
    </w:pPr>
    <w:r>
      <w:rPr>
        <w:noProof/>
        <w:lang w:val="es-MX" w:eastAsia="es-MX"/>
      </w:rPr>
      <w:drawing>
        <wp:anchor distT="0" distB="0" distL="114300" distR="114300" simplePos="0" relativeHeight="251659264" behindDoc="1" locked="0" layoutInCell="1" allowOverlap="1" wp14:anchorId="0F18532F" wp14:editId="50AB2CCF">
          <wp:simplePos x="0" y="0"/>
          <wp:positionH relativeFrom="page">
            <wp:align>left</wp:align>
          </wp:positionH>
          <wp:positionV relativeFrom="paragraph">
            <wp:posOffset>-353060</wp:posOffset>
          </wp:positionV>
          <wp:extent cx="7635875" cy="9943465"/>
          <wp:effectExtent l="0" t="0" r="3175" b="63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6240" w:type="dxa"/>
      <w:tblInd w:w="3685" w:type="dxa"/>
      <w:tblLayout w:type="fixed"/>
      <w:tblLook w:val="04A0" w:firstRow="1" w:lastRow="0" w:firstColumn="1" w:lastColumn="0" w:noHBand="0" w:noVBand="1"/>
    </w:tblPr>
    <w:tblGrid>
      <w:gridCol w:w="2553"/>
      <w:gridCol w:w="3687"/>
    </w:tblGrid>
    <w:tr w:rsidR="00DC7312" w14:paraId="477E149B" w14:textId="77777777" w:rsidTr="00C47D1B">
      <w:tc>
        <w:tcPr>
          <w:tcW w:w="2553" w:type="dxa"/>
          <w:vAlign w:val="center"/>
          <w:hideMark/>
        </w:tcPr>
        <w:p w14:paraId="5C0586E4" w14:textId="77777777" w:rsidR="00DC7312" w:rsidRDefault="00DC7312" w:rsidP="00C47D1B">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687" w:type="dxa"/>
          <w:vAlign w:val="center"/>
          <w:hideMark/>
        </w:tcPr>
        <w:p w14:paraId="5B14C95E" w14:textId="2EA5B7DA" w:rsidR="00DC7312" w:rsidRPr="004440AC" w:rsidRDefault="00DC7312" w:rsidP="00500661">
          <w:pPr>
            <w:rPr>
              <w:rFonts w:ascii="Palatino Linotype" w:hAnsi="Palatino Linotype"/>
              <w:b/>
              <w:sz w:val="22"/>
              <w:szCs w:val="22"/>
              <w:lang w:val="es-ES_tradnl"/>
            </w:rPr>
          </w:pPr>
          <w:r>
            <w:rPr>
              <w:rFonts w:ascii="Palatino Linotype" w:eastAsiaTheme="minorEastAsia" w:hAnsi="Palatino Linotype" w:cs="Arial"/>
              <w:b/>
              <w:bCs/>
              <w:sz w:val="22"/>
              <w:szCs w:val="22"/>
              <w:lang w:val="es-MX"/>
            </w:rPr>
            <w:t>0</w:t>
          </w:r>
          <w:r w:rsidR="00500661">
            <w:rPr>
              <w:rFonts w:ascii="Palatino Linotype" w:eastAsiaTheme="minorEastAsia" w:hAnsi="Palatino Linotype" w:cs="Arial"/>
              <w:b/>
              <w:bCs/>
              <w:sz w:val="22"/>
              <w:szCs w:val="22"/>
              <w:lang w:val="es-MX"/>
            </w:rPr>
            <w:t>3259</w:t>
          </w:r>
          <w:r>
            <w:rPr>
              <w:rFonts w:ascii="Palatino Linotype" w:eastAsiaTheme="minorEastAsia" w:hAnsi="Palatino Linotype" w:cs="Arial"/>
              <w:b/>
              <w:bCs/>
              <w:sz w:val="22"/>
              <w:szCs w:val="22"/>
              <w:lang w:val="es-MX"/>
            </w:rPr>
            <w:t>/INFOEM/IP/RR/2021</w:t>
          </w:r>
        </w:p>
      </w:tc>
    </w:tr>
    <w:tr w:rsidR="00DC7312" w14:paraId="5B5BE21C" w14:textId="77777777" w:rsidTr="00C47D1B">
      <w:tc>
        <w:tcPr>
          <w:tcW w:w="2553" w:type="dxa"/>
          <w:vAlign w:val="center"/>
          <w:hideMark/>
        </w:tcPr>
        <w:p w14:paraId="4AE96902" w14:textId="4E063913" w:rsidR="00DC7312" w:rsidRDefault="00DC7312" w:rsidP="00C47D1B">
          <w:pPr>
            <w:rPr>
              <w:rFonts w:ascii="Palatino Linotype" w:hAnsi="Palatino Linotype"/>
              <w:b/>
              <w:sz w:val="22"/>
              <w:szCs w:val="22"/>
              <w:lang w:val="es-ES_tradnl"/>
            </w:rPr>
          </w:pPr>
          <w:r>
            <w:rPr>
              <w:rFonts w:ascii="Palatino Linotype" w:hAnsi="Palatino Linotype"/>
              <w:b/>
              <w:sz w:val="22"/>
              <w:szCs w:val="22"/>
              <w:lang w:val="es-ES_tradnl"/>
            </w:rPr>
            <w:t>Recurrente:</w:t>
          </w:r>
        </w:p>
      </w:tc>
      <w:tc>
        <w:tcPr>
          <w:tcW w:w="3687" w:type="dxa"/>
          <w:vAlign w:val="center"/>
          <w:hideMark/>
        </w:tcPr>
        <w:p w14:paraId="776E3E60" w14:textId="2587188E" w:rsidR="00DC7312" w:rsidRPr="004440AC" w:rsidRDefault="00B72634" w:rsidP="000D29F9">
          <w:pPr>
            <w:rPr>
              <w:rFonts w:ascii="Palatino Linotype" w:hAnsi="Palatino Linotype"/>
              <w:b/>
              <w:sz w:val="22"/>
              <w:szCs w:val="22"/>
              <w:lang w:val="es-ES_tradnl"/>
            </w:rPr>
          </w:pPr>
          <w:r>
            <w:rPr>
              <w:rFonts w:ascii="Palatino Linotype" w:hAnsi="Palatino Linotype"/>
              <w:b/>
              <w:sz w:val="22"/>
              <w:szCs w:val="22"/>
              <w:lang w:val="es-ES_tradnl"/>
            </w:rPr>
            <w:t>XXXXXXX</w:t>
          </w:r>
          <w:r w:rsidR="00500661">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w:t>
          </w:r>
          <w:proofErr w:type="spellEnd"/>
          <w:r w:rsidR="00500661">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w:t>
          </w:r>
          <w:proofErr w:type="spellEnd"/>
        </w:p>
      </w:tc>
    </w:tr>
    <w:tr w:rsidR="00DC7312" w14:paraId="22601A11" w14:textId="77777777" w:rsidTr="00C47D1B">
      <w:trPr>
        <w:trHeight w:val="228"/>
      </w:trPr>
      <w:tc>
        <w:tcPr>
          <w:tcW w:w="2553" w:type="dxa"/>
          <w:vAlign w:val="center"/>
          <w:hideMark/>
        </w:tcPr>
        <w:p w14:paraId="6EFE221D" w14:textId="49C5F800" w:rsidR="00DC7312" w:rsidRDefault="00DC7312" w:rsidP="00C47D1B">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687" w:type="dxa"/>
          <w:vAlign w:val="center"/>
          <w:hideMark/>
        </w:tcPr>
        <w:p w14:paraId="266F997D" w14:textId="586B3B21" w:rsidR="00DC7312" w:rsidRPr="004440AC" w:rsidRDefault="00DC7312" w:rsidP="00500661">
          <w:pPr>
            <w:jc w:val="both"/>
            <w:rPr>
              <w:rFonts w:ascii="Palatino Linotype" w:hAnsi="Palatino Linotype"/>
              <w:b/>
              <w:sz w:val="22"/>
              <w:szCs w:val="22"/>
              <w:lang w:val="es-ES_tradnl"/>
            </w:rPr>
          </w:pPr>
          <w:r>
            <w:rPr>
              <w:rFonts w:ascii="Palatino Linotype" w:hAnsi="Palatino Linotype"/>
              <w:b/>
              <w:sz w:val="22"/>
              <w:szCs w:val="22"/>
              <w:lang w:val="es-ES_tradnl"/>
            </w:rPr>
            <w:t xml:space="preserve">Ayuntamiento de </w:t>
          </w:r>
          <w:proofErr w:type="spellStart"/>
          <w:r w:rsidR="00500661">
            <w:rPr>
              <w:rFonts w:ascii="Palatino Linotype" w:hAnsi="Palatino Linotype"/>
              <w:b/>
              <w:sz w:val="22"/>
              <w:szCs w:val="22"/>
              <w:lang w:val="es-ES_tradnl"/>
            </w:rPr>
            <w:t>Next</w:t>
          </w:r>
          <w:r>
            <w:rPr>
              <w:rFonts w:ascii="Palatino Linotype" w:hAnsi="Palatino Linotype"/>
              <w:b/>
              <w:sz w:val="22"/>
              <w:szCs w:val="22"/>
              <w:lang w:val="es-ES_tradnl"/>
            </w:rPr>
            <w:t>lal</w:t>
          </w:r>
          <w:r w:rsidR="00500661">
            <w:rPr>
              <w:rFonts w:ascii="Palatino Linotype" w:hAnsi="Palatino Linotype"/>
              <w:b/>
              <w:sz w:val="22"/>
              <w:szCs w:val="22"/>
              <w:lang w:val="es-ES_tradnl"/>
            </w:rPr>
            <w:t>pan</w:t>
          </w:r>
          <w:proofErr w:type="spellEnd"/>
        </w:p>
      </w:tc>
    </w:tr>
    <w:tr w:rsidR="00DC7312" w14:paraId="2D6C630E" w14:textId="77777777" w:rsidTr="00C47D1B">
      <w:tc>
        <w:tcPr>
          <w:tcW w:w="2553" w:type="dxa"/>
          <w:vAlign w:val="center"/>
          <w:hideMark/>
        </w:tcPr>
        <w:p w14:paraId="5BD4C6DB" w14:textId="3F0AFBD5" w:rsidR="00DC7312" w:rsidRDefault="00DC7312" w:rsidP="00D472A9">
          <w:pPr>
            <w:rPr>
              <w:rFonts w:ascii="Palatino Linotype" w:hAnsi="Palatino Linotype"/>
              <w:b/>
              <w:sz w:val="22"/>
              <w:szCs w:val="22"/>
              <w:lang w:val="es-ES_tradnl"/>
            </w:rPr>
          </w:pPr>
          <w:r>
            <w:rPr>
              <w:rFonts w:ascii="Palatino Linotype" w:hAnsi="Palatino Linotype"/>
              <w:b/>
              <w:sz w:val="22"/>
              <w:szCs w:val="22"/>
              <w:lang w:val="es-ES_tradnl"/>
            </w:rPr>
            <w:t>Comisionad</w:t>
          </w:r>
          <w:r w:rsidR="00D472A9">
            <w:rPr>
              <w:rFonts w:ascii="Palatino Linotype" w:hAnsi="Palatino Linotype"/>
              <w:b/>
              <w:sz w:val="22"/>
              <w:szCs w:val="22"/>
              <w:lang w:val="es-ES_tradnl"/>
            </w:rPr>
            <w:t>a</w:t>
          </w:r>
          <w:r>
            <w:rPr>
              <w:rFonts w:ascii="Palatino Linotype" w:hAnsi="Palatino Linotype"/>
              <w:b/>
              <w:sz w:val="22"/>
              <w:szCs w:val="22"/>
              <w:lang w:val="es-ES_tradnl"/>
            </w:rPr>
            <w:t xml:space="preserve"> ponente:</w:t>
          </w:r>
        </w:p>
      </w:tc>
      <w:tc>
        <w:tcPr>
          <w:tcW w:w="3687" w:type="dxa"/>
          <w:vAlign w:val="center"/>
          <w:hideMark/>
        </w:tcPr>
        <w:p w14:paraId="0CDDA0BE" w14:textId="2BA13C77" w:rsidR="00DC7312" w:rsidRPr="004440AC" w:rsidRDefault="00DC7312" w:rsidP="00B67522">
          <w:pPr>
            <w:ind w:right="-533"/>
            <w:rPr>
              <w:rFonts w:ascii="Palatino Linotype" w:hAnsi="Palatino Linotype"/>
              <w:b/>
              <w:sz w:val="22"/>
              <w:szCs w:val="22"/>
              <w:lang w:val="es-ES_tradnl"/>
            </w:rPr>
          </w:pPr>
          <w:r>
            <w:rPr>
              <w:rFonts w:ascii="Palatino Linotype" w:hAnsi="Palatino Linotype"/>
              <w:b/>
              <w:sz w:val="22"/>
              <w:szCs w:val="22"/>
            </w:rPr>
            <w:t>Guadalupe Ramírez Peña</w:t>
          </w:r>
        </w:p>
      </w:tc>
    </w:tr>
  </w:tbl>
  <w:p w14:paraId="59DE3767" w14:textId="6FD10F8D" w:rsidR="00DC7312" w:rsidRDefault="00DC7312" w:rsidP="00C47D1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75pt;height:.75pt;visibility:visible;mso-wrap-style:square" o:bullet="t">
        <v:imagedata r:id="rId1" o:title=""/>
      </v:shape>
    </w:pict>
  </w:numPicBullet>
  <w:abstractNum w:abstractNumId="0" w15:restartNumberingAfterBreak="0">
    <w:nsid w:val="00625F68"/>
    <w:multiLevelType w:val="hybridMultilevel"/>
    <w:tmpl w:val="AD9E2A8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0C61EB"/>
    <w:multiLevelType w:val="hybridMultilevel"/>
    <w:tmpl w:val="8A58C5B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8A41EE4"/>
    <w:multiLevelType w:val="hybridMultilevel"/>
    <w:tmpl w:val="7528015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D4139B3"/>
    <w:multiLevelType w:val="hybridMultilevel"/>
    <w:tmpl w:val="A97208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09671F5"/>
    <w:multiLevelType w:val="hybridMultilevel"/>
    <w:tmpl w:val="30FE052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0E273E6"/>
    <w:multiLevelType w:val="hybridMultilevel"/>
    <w:tmpl w:val="FF6688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9895C29"/>
    <w:multiLevelType w:val="hybridMultilevel"/>
    <w:tmpl w:val="D152C8B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9BF6A5F"/>
    <w:multiLevelType w:val="hybridMultilevel"/>
    <w:tmpl w:val="15C21256"/>
    <w:lvl w:ilvl="0" w:tplc="F072C724">
      <w:start w:val="6"/>
      <w:numFmt w:val="upperRoman"/>
      <w:lvlText w:val="%1."/>
      <w:lvlJc w:val="left"/>
      <w:pPr>
        <w:ind w:left="709"/>
      </w:pPr>
      <w:rPr>
        <w:rFonts w:ascii="Courier New" w:eastAsia="Courier New" w:hAnsi="Courier New" w:cs="Courier New"/>
        <w:b w:val="0"/>
        <w:i w:val="0"/>
        <w:strike w:val="0"/>
        <w:dstrike w:val="0"/>
        <w:color w:val="000000"/>
        <w:sz w:val="10"/>
        <w:szCs w:val="10"/>
        <w:u w:val="none" w:color="000000"/>
        <w:bdr w:val="none" w:sz="0" w:space="0" w:color="auto"/>
        <w:shd w:val="clear" w:color="auto" w:fill="auto"/>
        <w:vertAlign w:val="baseline"/>
      </w:rPr>
    </w:lvl>
    <w:lvl w:ilvl="1" w:tplc="249CF38E">
      <w:start w:val="1"/>
      <w:numFmt w:val="lowerLetter"/>
      <w:lvlText w:val="%2"/>
      <w:lvlJc w:val="left"/>
      <w:pPr>
        <w:ind w:left="1800"/>
      </w:pPr>
      <w:rPr>
        <w:rFonts w:ascii="Courier New" w:eastAsia="Courier New" w:hAnsi="Courier New" w:cs="Courier New"/>
        <w:b w:val="0"/>
        <w:i w:val="0"/>
        <w:strike w:val="0"/>
        <w:dstrike w:val="0"/>
        <w:color w:val="000000"/>
        <w:sz w:val="10"/>
        <w:szCs w:val="10"/>
        <w:u w:val="none" w:color="000000"/>
        <w:bdr w:val="none" w:sz="0" w:space="0" w:color="auto"/>
        <w:shd w:val="clear" w:color="auto" w:fill="auto"/>
        <w:vertAlign w:val="baseline"/>
      </w:rPr>
    </w:lvl>
    <w:lvl w:ilvl="2" w:tplc="15024EAE">
      <w:start w:val="1"/>
      <w:numFmt w:val="lowerRoman"/>
      <w:lvlText w:val="%3"/>
      <w:lvlJc w:val="left"/>
      <w:pPr>
        <w:ind w:left="2520"/>
      </w:pPr>
      <w:rPr>
        <w:rFonts w:ascii="Courier New" w:eastAsia="Courier New" w:hAnsi="Courier New" w:cs="Courier New"/>
        <w:b w:val="0"/>
        <w:i w:val="0"/>
        <w:strike w:val="0"/>
        <w:dstrike w:val="0"/>
        <w:color w:val="000000"/>
        <w:sz w:val="10"/>
        <w:szCs w:val="10"/>
        <w:u w:val="none" w:color="000000"/>
        <w:bdr w:val="none" w:sz="0" w:space="0" w:color="auto"/>
        <w:shd w:val="clear" w:color="auto" w:fill="auto"/>
        <w:vertAlign w:val="baseline"/>
      </w:rPr>
    </w:lvl>
    <w:lvl w:ilvl="3" w:tplc="E78467F6">
      <w:start w:val="1"/>
      <w:numFmt w:val="decimal"/>
      <w:lvlText w:val="%4"/>
      <w:lvlJc w:val="left"/>
      <w:pPr>
        <w:ind w:left="3240"/>
      </w:pPr>
      <w:rPr>
        <w:rFonts w:ascii="Courier New" w:eastAsia="Courier New" w:hAnsi="Courier New" w:cs="Courier New"/>
        <w:b w:val="0"/>
        <w:i w:val="0"/>
        <w:strike w:val="0"/>
        <w:dstrike w:val="0"/>
        <w:color w:val="000000"/>
        <w:sz w:val="10"/>
        <w:szCs w:val="10"/>
        <w:u w:val="none" w:color="000000"/>
        <w:bdr w:val="none" w:sz="0" w:space="0" w:color="auto"/>
        <w:shd w:val="clear" w:color="auto" w:fill="auto"/>
        <w:vertAlign w:val="baseline"/>
      </w:rPr>
    </w:lvl>
    <w:lvl w:ilvl="4" w:tplc="A39E7748">
      <w:start w:val="1"/>
      <w:numFmt w:val="lowerLetter"/>
      <w:lvlText w:val="%5"/>
      <w:lvlJc w:val="left"/>
      <w:pPr>
        <w:ind w:left="3960"/>
      </w:pPr>
      <w:rPr>
        <w:rFonts w:ascii="Courier New" w:eastAsia="Courier New" w:hAnsi="Courier New" w:cs="Courier New"/>
        <w:b w:val="0"/>
        <w:i w:val="0"/>
        <w:strike w:val="0"/>
        <w:dstrike w:val="0"/>
        <w:color w:val="000000"/>
        <w:sz w:val="10"/>
        <w:szCs w:val="10"/>
        <w:u w:val="none" w:color="000000"/>
        <w:bdr w:val="none" w:sz="0" w:space="0" w:color="auto"/>
        <w:shd w:val="clear" w:color="auto" w:fill="auto"/>
        <w:vertAlign w:val="baseline"/>
      </w:rPr>
    </w:lvl>
    <w:lvl w:ilvl="5" w:tplc="A808B3CA">
      <w:start w:val="1"/>
      <w:numFmt w:val="lowerRoman"/>
      <w:lvlText w:val="%6"/>
      <w:lvlJc w:val="left"/>
      <w:pPr>
        <w:ind w:left="4680"/>
      </w:pPr>
      <w:rPr>
        <w:rFonts w:ascii="Courier New" w:eastAsia="Courier New" w:hAnsi="Courier New" w:cs="Courier New"/>
        <w:b w:val="0"/>
        <w:i w:val="0"/>
        <w:strike w:val="0"/>
        <w:dstrike w:val="0"/>
        <w:color w:val="000000"/>
        <w:sz w:val="10"/>
        <w:szCs w:val="10"/>
        <w:u w:val="none" w:color="000000"/>
        <w:bdr w:val="none" w:sz="0" w:space="0" w:color="auto"/>
        <w:shd w:val="clear" w:color="auto" w:fill="auto"/>
        <w:vertAlign w:val="baseline"/>
      </w:rPr>
    </w:lvl>
    <w:lvl w:ilvl="6" w:tplc="C1FA504A">
      <w:start w:val="1"/>
      <w:numFmt w:val="decimal"/>
      <w:lvlText w:val="%7"/>
      <w:lvlJc w:val="left"/>
      <w:pPr>
        <w:ind w:left="5400"/>
      </w:pPr>
      <w:rPr>
        <w:rFonts w:ascii="Courier New" w:eastAsia="Courier New" w:hAnsi="Courier New" w:cs="Courier New"/>
        <w:b w:val="0"/>
        <w:i w:val="0"/>
        <w:strike w:val="0"/>
        <w:dstrike w:val="0"/>
        <w:color w:val="000000"/>
        <w:sz w:val="10"/>
        <w:szCs w:val="10"/>
        <w:u w:val="none" w:color="000000"/>
        <w:bdr w:val="none" w:sz="0" w:space="0" w:color="auto"/>
        <w:shd w:val="clear" w:color="auto" w:fill="auto"/>
        <w:vertAlign w:val="baseline"/>
      </w:rPr>
    </w:lvl>
    <w:lvl w:ilvl="7" w:tplc="A40A82F6">
      <w:start w:val="1"/>
      <w:numFmt w:val="lowerLetter"/>
      <w:lvlText w:val="%8"/>
      <w:lvlJc w:val="left"/>
      <w:pPr>
        <w:ind w:left="6120"/>
      </w:pPr>
      <w:rPr>
        <w:rFonts w:ascii="Courier New" w:eastAsia="Courier New" w:hAnsi="Courier New" w:cs="Courier New"/>
        <w:b w:val="0"/>
        <w:i w:val="0"/>
        <w:strike w:val="0"/>
        <w:dstrike w:val="0"/>
        <w:color w:val="000000"/>
        <w:sz w:val="10"/>
        <w:szCs w:val="10"/>
        <w:u w:val="none" w:color="000000"/>
        <w:bdr w:val="none" w:sz="0" w:space="0" w:color="auto"/>
        <w:shd w:val="clear" w:color="auto" w:fill="auto"/>
        <w:vertAlign w:val="baseline"/>
      </w:rPr>
    </w:lvl>
    <w:lvl w:ilvl="8" w:tplc="7F2EAD56">
      <w:start w:val="1"/>
      <w:numFmt w:val="lowerRoman"/>
      <w:lvlText w:val="%9"/>
      <w:lvlJc w:val="left"/>
      <w:pPr>
        <w:ind w:left="6840"/>
      </w:pPr>
      <w:rPr>
        <w:rFonts w:ascii="Courier New" w:eastAsia="Courier New" w:hAnsi="Courier New" w:cs="Courier New"/>
        <w:b w:val="0"/>
        <w:i w:val="0"/>
        <w:strike w:val="0"/>
        <w:dstrike w:val="0"/>
        <w:color w:val="000000"/>
        <w:sz w:val="10"/>
        <w:szCs w:val="10"/>
        <w:u w:val="none" w:color="000000"/>
        <w:bdr w:val="none" w:sz="0" w:space="0" w:color="auto"/>
        <w:shd w:val="clear" w:color="auto" w:fill="auto"/>
        <w:vertAlign w:val="baseline"/>
      </w:rPr>
    </w:lvl>
  </w:abstractNum>
  <w:abstractNum w:abstractNumId="8" w15:restartNumberingAfterBreak="0">
    <w:nsid w:val="1B832ACA"/>
    <w:multiLevelType w:val="hybridMultilevel"/>
    <w:tmpl w:val="64D48D0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CE0058C"/>
    <w:multiLevelType w:val="hybridMultilevel"/>
    <w:tmpl w:val="30FE052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0883274"/>
    <w:multiLevelType w:val="hybridMultilevel"/>
    <w:tmpl w:val="9F8400F6"/>
    <w:lvl w:ilvl="0" w:tplc="080A001B">
      <w:start w:val="1"/>
      <w:numFmt w:val="low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1" w15:restartNumberingAfterBreak="0">
    <w:nsid w:val="294A28E6"/>
    <w:multiLevelType w:val="hybridMultilevel"/>
    <w:tmpl w:val="879C0DB2"/>
    <w:lvl w:ilvl="0" w:tplc="BBD8FEB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A343C8E"/>
    <w:multiLevelType w:val="hybridMultilevel"/>
    <w:tmpl w:val="2BEAF57E"/>
    <w:lvl w:ilvl="0" w:tplc="8A28831A">
      <w:start w:val="1"/>
      <w:numFmt w:val="decimal"/>
      <w:lvlText w:val="%1)"/>
      <w:lvlJc w:val="left"/>
      <w:pPr>
        <w:ind w:left="927" w:hanging="360"/>
      </w:pPr>
      <w:rPr>
        <w:rFonts w:ascii="Arial" w:eastAsia="Calibri" w:hAnsi="Arial" w:cs="Arial"/>
        <w:b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3" w15:restartNumberingAfterBreak="0">
    <w:nsid w:val="30BA7E48"/>
    <w:multiLevelType w:val="hybridMultilevel"/>
    <w:tmpl w:val="CD1E71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B432780"/>
    <w:multiLevelType w:val="hybridMultilevel"/>
    <w:tmpl w:val="171CCD88"/>
    <w:lvl w:ilvl="0" w:tplc="80C47E4E">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C6247D6"/>
    <w:multiLevelType w:val="hybridMultilevel"/>
    <w:tmpl w:val="50C4EBDA"/>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F055E48"/>
    <w:multiLevelType w:val="hybridMultilevel"/>
    <w:tmpl w:val="86166CD2"/>
    <w:lvl w:ilvl="0" w:tplc="105850BA">
      <w:start w:val="4"/>
      <w:numFmt w:val="upperRoman"/>
      <w:lvlText w:val="%1."/>
      <w:lvlJc w:val="left"/>
      <w:pPr>
        <w:ind w:left="418" w:hanging="504"/>
      </w:pPr>
      <w:rPr>
        <w:rFonts w:ascii="Times New Roman" w:eastAsia="Times New Roman" w:hAnsi="Times New Roman" w:hint="default"/>
        <w:b/>
        <w:bCs/>
        <w:i/>
        <w:w w:val="91"/>
        <w:sz w:val="23"/>
        <w:szCs w:val="23"/>
      </w:rPr>
    </w:lvl>
    <w:lvl w:ilvl="1" w:tplc="4C40C17E">
      <w:start w:val="2"/>
      <w:numFmt w:val="upperRoman"/>
      <w:lvlText w:val="%2."/>
      <w:lvlJc w:val="left"/>
      <w:pPr>
        <w:ind w:left="1356" w:hanging="310"/>
        <w:jc w:val="right"/>
      </w:pPr>
      <w:rPr>
        <w:rFonts w:ascii="Times New Roman" w:eastAsia="Times New Roman" w:hAnsi="Times New Roman" w:hint="default"/>
        <w:i/>
        <w:w w:val="116"/>
      </w:rPr>
    </w:lvl>
    <w:lvl w:ilvl="2" w:tplc="717E63C8">
      <w:start w:val="1"/>
      <w:numFmt w:val="bullet"/>
      <w:lvlText w:val="•"/>
      <w:lvlJc w:val="left"/>
      <w:pPr>
        <w:ind w:left="2378" w:hanging="310"/>
      </w:pPr>
      <w:rPr>
        <w:rFonts w:hint="default"/>
      </w:rPr>
    </w:lvl>
    <w:lvl w:ilvl="3" w:tplc="783ACF36">
      <w:start w:val="1"/>
      <w:numFmt w:val="bullet"/>
      <w:lvlText w:val="•"/>
      <w:lvlJc w:val="left"/>
      <w:pPr>
        <w:ind w:left="3397" w:hanging="310"/>
      </w:pPr>
      <w:rPr>
        <w:rFonts w:hint="default"/>
      </w:rPr>
    </w:lvl>
    <w:lvl w:ilvl="4" w:tplc="C0726074">
      <w:start w:val="1"/>
      <w:numFmt w:val="bullet"/>
      <w:lvlText w:val="•"/>
      <w:lvlJc w:val="left"/>
      <w:pPr>
        <w:ind w:left="4415" w:hanging="310"/>
      </w:pPr>
      <w:rPr>
        <w:rFonts w:hint="default"/>
      </w:rPr>
    </w:lvl>
    <w:lvl w:ilvl="5" w:tplc="CF2EA4F6">
      <w:start w:val="1"/>
      <w:numFmt w:val="bullet"/>
      <w:lvlText w:val="•"/>
      <w:lvlJc w:val="left"/>
      <w:pPr>
        <w:ind w:left="5434" w:hanging="310"/>
      </w:pPr>
      <w:rPr>
        <w:rFonts w:hint="default"/>
      </w:rPr>
    </w:lvl>
    <w:lvl w:ilvl="6" w:tplc="EC9E2BDA">
      <w:start w:val="1"/>
      <w:numFmt w:val="bullet"/>
      <w:lvlText w:val="•"/>
      <w:lvlJc w:val="left"/>
      <w:pPr>
        <w:ind w:left="6452" w:hanging="310"/>
      </w:pPr>
      <w:rPr>
        <w:rFonts w:hint="default"/>
      </w:rPr>
    </w:lvl>
    <w:lvl w:ilvl="7" w:tplc="AA2E3630">
      <w:start w:val="1"/>
      <w:numFmt w:val="bullet"/>
      <w:lvlText w:val="•"/>
      <w:lvlJc w:val="left"/>
      <w:pPr>
        <w:ind w:left="7471" w:hanging="310"/>
      </w:pPr>
      <w:rPr>
        <w:rFonts w:hint="default"/>
      </w:rPr>
    </w:lvl>
    <w:lvl w:ilvl="8" w:tplc="556EBD94">
      <w:start w:val="1"/>
      <w:numFmt w:val="bullet"/>
      <w:lvlText w:val="•"/>
      <w:lvlJc w:val="left"/>
      <w:pPr>
        <w:ind w:left="8490" w:hanging="310"/>
      </w:pPr>
      <w:rPr>
        <w:rFonts w:hint="default"/>
      </w:rPr>
    </w:lvl>
  </w:abstractNum>
  <w:abstractNum w:abstractNumId="17" w15:restartNumberingAfterBreak="0">
    <w:nsid w:val="3FC951A8"/>
    <w:multiLevelType w:val="hybridMultilevel"/>
    <w:tmpl w:val="D6D89AF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0DF671D"/>
    <w:multiLevelType w:val="hybridMultilevel"/>
    <w:tmpl w:val="461C133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7137945"/>
    <w:multiLevelType w:val="hybridMultilevel"/>
    <w:tmpl w:val="59601B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73B7432"/>
    <w:multiLevelType w:val="hybridMultilevel"/>
    <w:tmpl w:val="6104374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91E4CE0"/>
    <w:multiLevelType w:val="hybridMultilevel"/>
    <w:tmpl w:val="0476A48C"/>
    <w:lvl w:ilvl="0" w:tplc="080A0009">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2" w15:restartNumberingAfterBreak="0">
    <w:nsid w:val="49A0544C"/>
    <w:multiLevelType w:val="hybridMultilevel"/>
    <w:tmpl w:val="EFA08AC2"/>
    <w:lvl w:ilvl="0" w:tplc="4726EF08">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C646679"/>
    <w:multiLevelType w:val="hybridMultilevel"/>
    <w:tmpl w:val="30B61176"/>
    <w:lvl w:ilvl="0" w:tplc="866E8B16">
      <w:start w:val="1"/>
      <w:numFmt w:val="lowerLetter"/>
      <w:lvlText w:val="%1)"/>
      <w:lvlJc w:val="left"/>
      <w:pPr>
        <w:ind w:left="1778" w:hanging="360"/>
      </w:pPr>
      <w:rPr>
        <w:rFonts w:hint="default"/>
      </w:rPr>
    </w:lvl>
    <w:lvl w:ilvl="1" w:tplc="080A0019" w:tentative="1">
      <w:start w:val="1"/>
      <w:numFmt w:val="lowerLetter"/>
      <w:lvlText w:val="%2."/>
      <w:lvlJc w:val="left"/>
      <w:pPr>
        <w:ind w:left="2498" w:hanging="360"/>
      </w:pPr>
    </w:lvl>
    <w:lvl w:ilvl="2" w:tplc="080A001B" w:tentative="1">
      <w:start w:val="1"/>
      <w:numFmt w:val="lowerRoman"/>
      <w:lvlText w:val="%3."/>
      <w:lvlJc w:val="right"/>
      <w:pPr>
        <w:ind w:left="3218" w:hanging="180"/>
      </w:pPr>
    </w:lvl>
    <w:lvl w:ilvl="3" w:tplc="080A000F" w:tentative="1">
      <w:start w:val="1"/>
      <w:numFmt w:val="decimal"/>
      <w:lvlText w:val="%4."/>
      <w:lvlJc w:val="left"/>
      <w:pPr>
        <w:ind w:left="3938" w:hanging="360"/>
      </w:pPr>
    </w:lvl>
    <w:lvl w:ilvl="4" w:tplc="080A0019" w:tentative="1">
      <w:start w:val="1"/>
      <w:numFmt w:val="lowerLetter"/>
      <w:lvlText w:val="%5."/>
      <w:lvlJc w:val="left"/>
      <w:pPr>
        <w:ind w:left="4658" w:hanging="360"/>
      </w:pPr>
    </w:lvl>
    <w:lvl w:ilvl="5" w:tplc="080A001B" w:tentative="1">
      <w:start w:val="1"/>
      <w:numFmt w:val="lowerRoman"/>
      <w:lvlText w:val="%6."/>
      <w:lvlJc w:val="right"/>
      <w:pPr>
        <w:ind w:left="5378" w:hanging="180"/>
      </w:pPr>
    </w:lvl>
    <w:lvl w:ilvl="6" w:tplc="080A000F" w:tentative="1">
      <w:start w:val="1"/>
      <w:numFmt w:val="decimal"/>
      <w:lvlText w:val="%7."/>
      <w:lvlJc w:val="left"/>
      <w:pPr>
        <w:ind w:left="6098" w:hanging="360"/>
      </w:pPr>
    </w:lvl>
    <w:lvl w:ilvl="7" w:tplc="080A0019" w:tentative="1">
      <w:start w:val="1"/>
      <w:numFmt w:val="lowerLetter"/>
      <w:lvlText w:val="%8."/>
      <w:lvlJc w:val="left"/>
      <w:pPr>
        <w:ind w:left="6818" w:hanging="360"/>
      </w:pPr>
    </w:lvl>
    <w:lvl w:ilvl="8" w:tplc="080A001B" w:tentative="1">
      <w:start w:val="1"/>
      <w:numFmt w:val="lowerRoman"/>
      <w:lvlText w:val="%9."/>
      <w:lvlJc w:val="right"/>
      <w:pPr>
        <w:ind w:left="7538" w:hanging="180"/>
      </w:pPr>
    </w:lvl>
  </w:abstractNum>
  <w:abstractNum w:abstractNumId="24" w15:restartNumberingAfterBreak="0">
    <w:nsid w:val="54661DF6"/>
    <w:multiLevelType w:val="hybridMultilevel"/>
    <w:tmpl w:val="7AF47AD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53C15E3"/>
    <w:multiLevelType w:val="hybridMultilevel"/>
    <w:tmpl w:val="5EA4337A"/>
    <w:lvl w:ilvl="0" w:tplc="49E8DCF0">
      <w:numFmt w:val="bullet"/>
      <w:lvlText w:val="-"/>
      <w:lvlJc w:val="left"/>
      <w:pPr>
        <w:ind w:left="720" w:hanging="360"/>
      </w:pPr>
      <w:rPr>
        <w:rFonts w:ascii="Palatino Linotype" w:eastAsia="Times New Roman" w:hAnsi="Palatino Linotype"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7773A8F"/>
    <w:multiLevelType w:val="hybridMultilevel"/>
    <w:tmpl w:val="5C0CD11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9AA12B8"/>
    <w:multiLevelType w:val="hybridMultilevel"/>
    <w:tmpl w:val="FB544EF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B1A445D"/>
    <w:multiLevelType w:val="hybridMultilevel"/>
    <w:tmpl w:val="30B61176"/>
    <w:lvl w:ilvl="0" w:tplc="866E8B16">
      <w:start w:val="1"/>
      <w:numFmt w:val="lowerLetter"/>
      <w:lvlText w:val="%1)"/>
      <w:lvlJc w:val="left"/>
      <w:pPr>
        <w:ind w:left="1778" w:hanging="360"/>
      </w:pPr>
      <w:rPr>
        <w:rFonts w:hint="default"/>
      </w:rPr>
    </w:lvl>
    <w:lvl w:ilvl="1" w:tplc="080A0019" w:tentative="1">
      <w:start w:val="1"/>
      <w:numFmt w:val="lowerLetter"/>
      <w:lvlText w:val="%2."/>
      <w:lvlJc w:val="left"/>
      <w:pPr>
        <w:ind w:left="2498" w:hanging="360"/>
      </w:pPr>
    </w:lvl>
    <w:lvl w:ilvl="2" w:tplc="080A001B" w:tentative="1">
      <w:start w:val="1"/>
      <w:numFmt w:val="lowerRoman"/>
      <w:lvlText w:val="%3."/>
      <w:lvlJc w:val="right"/>
      <w:pPr>
        <w:ind w:left="3218" w:hanging="180"/>
      </w:pPr>
    </w:lvl>
    <w:lvl w:ilvl="3" w:tplc="080A000F" w:tentative="1">
      <w:start w:val="1"/>
      <w:numFmt w:val="decimal"/>
      <w:lvlText w:val="%4."/>
      <w:lvlJc w:val="left"/>
      <w:pPr>
        <w:ind w:left="3938" w:hanging="360"/>
      </w:pPr>
    </w:lvl>
    <w:lvl w:ilvl="4" w:tplc="080A0019" w:tentative="1">
      <w:start w:val="1"/>
      <w:numFmt w:val="lowerLetter"/>
      <w:lvlText w:val="%5."/>
      <w:lvlJc w:val="left"/>
      <w:pPr>
        <w:ind w:left="4658" w:hanging="360"/>
      </w:pPr>
    </w:lvl>
    <w:lvl w:ilvl="5" w:tplc="080A001B" w:tentative="1">
      <w:start w:val="1"/>
      <w:numFmt w:val="lowerRoman"/>
      <w:lvlText w:val="%6."/>
      <w:lvlJc w:val="right"/>
      <w:pPr>
        <w:ind w:left="5378" w:hanging="180"/>
      </w:pPr>
    </w:lvl>
    <w:lvl w:ilvl="6" w:tplc="080A000F" w:tentative="1">
      <w:start w:val="1"/>
      <w:numFmt w:val="decimal"/>
      <w:lvlText w:val="%7."/>
      <w:lvlJc w:val="left"/>
      <w:pPr>
        <w:ind w:left="6098" w:hanging="360"/>
      </w:pPr>
    </w:lvl>
    <w:lvl w:ilvl="7" w:tplc="080A0019" w:tentative="1">
      <w:start w:val="1"/>
      <w:numFmt w:val="lowerLetter"/>
      <w:lvlText w:val="%8."/>
      <w:lvlJc w:val="left"/>
      <w:pPr>
        <w:ind w:left="6818" w:hanging="360"/>
      </w:pPr>
    </w:lvl>
    <w:lvl w:ilvl="8" w:tplc="080A001B" w:tentative="1">
      <w:start w:val="1"/>
      <w:numFmt w:val="lowerRoman"/>
      <w:lvlText w:val="%9."/>
      <w:lvlJc w:val="right"/>
      <w:pPr>
        <w:ind w:left="7538" w:hanging="180"/>
      </w:pPr>
    </w:lvl>
  </w:abstractNum>
  <w:abstractNum w:abstractNumId="29" w15:restartNumberingAfterBreak="0">
    <w:nsid w:val="62B17E07"/>
    <w:multiLevelType w:val="hybridMultilevel"/>
    <w:tmpl w:val="3498FB36"/>
    <w:lvl w:ilvl="0" w:tplc="080A0001">
      <w:start w:val="1"/>
      <w:numFmt w:val="bullet"/>
      <w:lvlText w:val=""/>
      <w:lvlJc w:val="left"/>
      <w:pPr>
        <w:ind w:left="786" w:hanging="360"/>
      </w:pPr>
      <w:rPr>
        <w:rFonts w:ascii="Symbol" w:hAnsi="Symbol" w:hint="default"/>
        <w:b w:val="0"/>
      </w:rPr>
    </w:lvl>
    <w:lvl w:ilvl="1" w:tplc="080A0019">
      <w:start w:val="1"/>
      <w:numFmt w:val="lowerLetter"/>
      <w:lvlText w:val="%2."/>
      <w:lvlJc w:val="left"/>
      <w:pPr>
        <w:ind w:left="1566" w:hanging="360"/>
      </w:pPr>
    </w:lvl>
    <w:lvl w:ilvl="2" w:tplc="080A001B">
      <w:start w:val="1"/>
      <w:numFmt w:val="lowerRoman"/>
      <w:lvlText w:val="%3."/>
      <w:lvlJc w:val="right"/>
      <w:pPr>
        <w:ind w:left="2286" w:hanging="180"/>
      </w:pPr>
    </w:lvl>
    <w:lvl w:ilvl="3" w:tplc="080A000F">
      <w:start w:val="1"/>
      <w:numFmt w:val="decimal"/>
      <w:lvlText w:val="%4."/>
      <w:lvlJc w:val="left"/>
      <w:pPr>
        <w:ind w:left="3006" w:hanging="360"/>
      </w:pPr>
    </w:lvl>
    <w:lvl w:ilvl="4" w:tplc="080A0019">
      <w:start w:val="1"/>
      <w:numFmt w:val="lowerLetter"/>
      <w:lvlText w:val="%5."/>
      <w:lvlJc w:val="left"/>
      <w:pPr>
        <w:ind w:left="3726" w:hanging="360"/>
      </w:pPr>
    </w:lvl>
    <w:lvl w:ilvl="5" w:tplc="080A001B">
      <w:start w:val="1"/>
      <w:numFmt w:val="lowerRoman"/>
      <w:lvlText w:val="%6."/>
      <w:lvlJc w:val="right"/>
      <w:pPr>
        <w:ind w:left="4446" w:hanging="180"/>
      </w:pPr>
    </w:lvl>
    <w:lvl w:ilvl="6" w:tplc="080A000F">
      <w:start w:val="1"/>
      <w:numFmt w:val="decimal"/>
      <w:lvlText w:val="%7."/>
      <w:lvlJc w:val="left"/>
      <w:pPr>
        <w:ind w:left="5166" w:hanging="360"/>
      </w:pPr>
    </w:lvl>
    <w:lvl w:ilvl="7" w:tplc="080A0019">
      <w:start w:val="1"/>
      <w:numFmt w:val="lowerLetter"/>
      <w:lvlText w:val="%8."/>
      <w:lvlJc w:val="left"/>
      <w:pPr>
        <w:ind w:left="5886" w:hanging="360"/>
      </w:pPr>
    </w:lvl>
    <w:lvl w:ilvl="8" w:tplc="080A001B">
      <w:start w:val="1"/>
      <w:numFmt w:val="lowerRoman"/>
      <w:lvlText w:val="%9."/>
      <w:lvlJc w:val="right"/>
      <w:pPr>
        <w:ind w:left="6606" w:hanging="180"/>
      </w:pPr>
    </w:lvl>
  </w:abstractNum>
  <w:abstractNum w:abstractNumId="30" w15:restartNumberingAfterBreak="0">
    <w:nsid w:val="64DB61B5"/>
    <w:multiLevelType w:val="hybridMultilevel"/>
    <w:tmpl w:val="1C7ACA34"/>
    <w:lvl w:ilvl="0" w:tplc="DE6C5B06">
      <w:start w:val="1"/>
      <w:numFmt w:val="upperRoman"/>
      <w:lvlText w:val="%1."/>
      <w:lvlJc w:val="left"/>
      <w:pPr>
        <w:ind w:left="1080" w:hanging="720"/>
      </w:pPr>
      <w:rPr>
        <w:rFonts w:hint="default"/>
      </w:rPr>
    </w:lvl>
    <w:lvl w:ilvl="1" w:tplc="E0E8D1C6">
      <w:start w:val="2"/>
      <w:numFmt w:val="bullet"/>
      <w:lvlText w:val="•"/>
      <w:lvlJc w:val="left"/>
      <w:pPr>
        <w:ind w:left="1440" w:hanging="360"/>
      </w:pPr>
      <w:rPr>
        <w:rFonts w:ascii="Palatino Linotype" w:eastAsia="Times New Roman" w:hAnsi="Palatino Linotype" w:cs="Tahoma"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67D13DD"/>
    <w:multiLevelType w:val="hybridMultilevel"/>
    <w:tmpl w:val="6104374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6923515"/>
    <w:multiLevelType w:val="hybridMultilevel"/>
    <w:tmpl w:val="2D382C58"/>
    <w:lvl w:ilvl="0" w:tplc="E26CDDC2">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6CE4272"/>
    <w:multiLevelType w:val="hybridMultilevel"/>
    <w:tmpl w:val="7F461AC4"/>
    <w:lvl w:ilvl="0" w:tplc="080A000F">
      <w:start w:val="1"/>
      <w:numFmt w:val="decimal"/>
      <w:lvlText w:val="%1."/>
      <w:lvlJc w:val="left"/>
      <w:pPr>
        <w:ind w:left="1077" w:hanging="360"/>
      </w:pPr>
    </w:lvl>
    <w:lvl w:ilvl="1" w:tplc="080A0019" w:tentative="1">
      <w:start w:val="1"/>
      <w:numFmt w:val="lowerLetter"/>
      <w:lvlText w:val="%2."/>
      <w:lvlJc w:val="left"/>
      <w:pPr>
        <w:ind w:left="1797" w:hanging="360"/>
      </w:pPr>
    </w:lvl>
    <w:lvl w:ilvl="2" w:tplc="080A001B" w:tentative="1">
      <w:start w:val="1"/>
      <w:numFmt w:val="lowerRoman"/>
      <w:lvlText w:val="%3."/>
      <w:lvlJc w:val="right"/>
      <w:pPr>
        <w:ind w:left="2517" w:hanging="180"/>
      </w:pPr>
    </w:lvl>
    <w:lvl w:ilvl="3" w:tplc="080A000F" w:tentative="1">
      <w:start w:val="1"/>
      <w:numFmt w:val="decimal"/>
      <w:lvlText w:val="%4."/>
      <w:lvlJc w:val="left"/>
      <w:pPr>
        <w:ind w:left="3237" w:hanging="360"/>
      </w:pPr>
    </w:lvl>
    <w:lvl w:ilvl="4" w:tplc="080A0019" w:tentative="1">
      <w:start w:val="1"/>
      <w:numFmt w:val="lowerLetter"/>
      <w:lvlText w:val="%5."/>
      <w:lvlJc w:val="left"/>
      <w:pPr>
        <w:ind w:left="3957" w:hanging="360"/>
      </w:pPr>
    </w:lvl>
    <w:lvl w:ilvl="5" w:tplc="080A001B" w:tentative="1">
      <w:start w:val="1"/>
      <w:numFmt w:val="lowerRoman"/>
      <w:lvlText w:val="%6."/>
      <w:lvlJc w:val="right"/>
      <w:pPr>
        <w:ind w:left="4677" w:hanging="180"/>
      </w:pPr>
    </w:lvl>
    <w:lvl w:ilvl="6" w:tplc="080A000F" w:tentative="1">
      <w:start w:val="1"/>
      <w:numFmt w:val="decimal"/>
      <w:lvlText w:val="%7."/>
      <w:lvlJc w:val="left"/>
      <w:pPr>
        <w:ind w:left="5397" w:hanging="360"/>
      </w:pPr>
    </w:lvl>
    <w:lvl w:ilvl="7" w:tplc="080A0019" w:tentative="1">
      <w:start w:val="1"/>
      <w:numFmt w:val="lowerLetter"/>
      <w:lvlText w:val="%8."/>
      <w:lvlJc w:val="left"/>
      <w:pPr>
        <w:ind w:left="6117" w:hanging="360"/>
      </w:pPr>
    </w:lvl>
    <w:lvl w:ilvl="8" w:tplc="080A001B" w:tentative="1">
      <w:start w:val="1"/>
      <w:numFmt w:val="lowerRoman"/>
      <w:lvlText w:val="%9."/>
      <w:lvlJc w:val="right"/>
      <w:pPr>
        <w:ind w:left="6837" w:hanging="180"/>
      </w:pPr>
    </w:lvl>
  </w:abstractNum>
  <w:abstractNum w:abstractNumId="34" w15:restartNumberingAfterBreak="0">
    <w:nsid w:val="67C23C5F"/>
    <w:multiLevelType w:val="hybridMultilevel"/>
    <w:tmpl w:val="972C0576"/>
    <w:lvl w:ilvl="0" w:tplc="80C47E4E">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9D275A0"/>
    <w:multiLevelType w:val="hybridMultilevel"/>
    <w:tmpl w:val="B9BAADC8"/>
    <w:lvl w:ilvl="0" w:tplc="AD86755C">
      <w:start w:val="1"/>
      <w:numFmt w:val="decimal"/>
      <w:lvlText w:val="%1.-"/>
      <w:lvlJc w:val="left"/>
      <w:pPr>
        <w:ind w:left="780" w:hanging="360"/>
      </w:pPr>
      <w:rPr>
        <w:rFonts w:hint="default"/>
      </w:r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36" w15:restartNumberingAfterBreak="0">
    <w:nsid w:val="6D535C76"/>
    <w:multiLevelType w:val="hybridMultilevel"/>
    <w:tmpl w:val="6104374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DFF0DFB"/>
    <w:multiLevelType w:val="hybridMultilevel"/>
    <w:tmpl w:val="C3D08F48"/>
    <w:lvl w:ilvl="0" w:tplc="500EB892">
      <w:start w:val="1"/>
      <w:numFmt w:val="decimal"/>
      <w:lvlText w:val="%1."/>
      <w:lvlJc w:val="left"/>
      <w:pPr>
        <w:ind w:left="360" w:hanging="360"/>
      </w:pPr>
      <w:rPr>
        <w:b/>
      </w:r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8" w15:restartNumberingAfterBreak="0">
    <w:nsid w:val="6EE519FB"/>
    <w:multiLevelType w:val="hybridMultilevel"/>
    <w:tmpl w:val="CFD262B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52B4F1C"/>
    <w:multiLevelType w:val="hybridMultilevel"/>
    <w:tmpl w:val="DF0692B2"/>
    <w:lvl w:ilvl="0" w:tplc="5A5627D0">
      <w:start w:val="1"/>
      <w:numFmt w:val="lowerLetter"/>
      <w:lvlText w:val="%1)"/>
      <w:lvlJc w:val="left"/>
      <w:pPr>
        <w:ind w:left="1494" w:hanging="36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40" w15:restartNumberingAfterBreak="0">
    <w:nsid w:val="77E71E3F"/>
    <w:multiLevelType w:val="hybridMultilevel"/>
    <w:tmpl w:val="6104374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B51316D"/>
    <w:multiLevelType w:val="hybridMultilevel"/>
    <w:tmpl w:val="FA5070A2"/>
    <w:lvl w:ilvl="0" w:tplc="0E543392">
      <w:start w:val="1"/>
      <w:numFmt w:val="decimal"/>
      <w:lvlText w:val="%1."/>
      <w:lvlJc w:val="left"/>
      <w:pPr>
        <w:ind w:left="720" w:hanging="360"/>
      </w:pPr>
      <w:rPr>
        <w:rFonts w:eastAsia="Times New Roman" w:cs="Times New Roman" w:hint="default"/>
        <w:b/>
        <w:i w:val="0"/>
        <w:color w:val="00000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2"/>
  </w:num>
  <w:num w:numId="2">
    <w:abstractNumId w:val="8"/>
  </w:num>
  <w:num w:numId="3">
    <w:abstractNumId w:val="32"/>
  </w:num>
  <w:num w:numId="4">
    <w:abstractNumId w:val="5"/>
  </w:num>
  <w:num w:numId="5">
    <w:abstractNumId w:val="26"/>
  </w:num>
  <w:num w:numId="6">
    <w:abstractNumId w:val="21"/>
  </w:num>
  <w:num w:numId="7">
    <w:abstractNumId w:val="19"/>
  </w:num>
  <w:num w:numId="8">
    <w:abstractNumId w:val="38"/>
  </w:num>
  <w:num w:numId="9">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num>
  <w:num w:numId="11">
    <w:abstractNumId w:val="15"/>
  </w:num>
  <w:num w:numId="12">
    <w:abstractNumId w:val="37"/>
  </w:num>
  <w:num w:numId="13">
    <w:abstractNumId w:val="27"/>
  </w:num>
  <w:num w:numId="14">
    <w:abstractNumId w:val="18"/>
  </w:num>
  <w:num w:numId="15">
    <w:abstractNumId w:val="6"/>
  </w:num>
  <w:num w:numId="16">
    <w:abstractNumId w:val="16"/>
  </w:num>
  <w:num w:numId="17">
    <w:abstractNumId w:val="39"/>
  </w:num>
  <w:num w:numId="18">
    <w:abstractNumId w:val="34"/>
  </w:num>
  <w:num w:numId="19">
    <w:abstractNumId w:val="14"/>
  </w:num>
  <w:num w:numId="20">
    <w:abstractNumId w:val="10"/>
  </w:num>
  <w:num w:numId="21">
    <w:abstractNumId w:val="28"/>
  </w:num>
  <w:num w:numId="22">
    <w:abstractNumId w:val="23"/>
  </w:num>
  <w:num w:numId="23">
    <w:abstractNumId w:val="35"/>
  </w:num>
  <w:num w:numId="24">
    <w:abstractNumId w:val="3"/>
  </w:num>
  <w:num w:numId="2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
  </w:num>
  <w:num w:numId="27">
    <w:abstractNumId w:val="33"/>
  </w:num>
  <w:num w:numId="28">
    <w:abstractNumId w:val="24"/>
  </w:num>
  <w:num w:numId="29">
    <w:abstractNumId w:val="17"/>
  </w:num>
  <w:num w:numId="30">
    <w:abstractNumId w:val="9"/>
  </w:num>
  <w:num w:numId="31">
    <w:abstractNumId w:val="4"/>
  </w:num>
  <w:num w:numId="32">
    <w:abstractNumId w:val="1"/>
  </w:num>
  <w:num w:numId="33">
    <w:abstractNumId w:val="0"/>
  </w:num>
  <w:num w:numId="34">
    <w:abstractNumId w:val="41"/>
  </w:num>
  <w:num w:numId="35">
    <w:abstractNumId w:val="25"/>
  </w:num>
  <w:num w:numId="36">
    <w:abstractNumId w:val="2"/>
  </w:num>
  <w:num w:numId="37">
    <w:abstractNumId w:val="11"/>
  </w:num>
  <w:num w:numId="38">
    <w:abstractNumId w:val="7"/>
  </w:num>
  <w:num w:numId="39">
    <w:abstractNumId w:val="31"/>
  </w:num>
  <w:num w:numId="40">
    <w:abstractNumId w:val="36"/>
  </w:num>
  <w:num w:numId="41">
    <w:abstractNumId w:val="20"/>
  </w:num>
  <w:num w:numId="42">
    <w:abstractNumId w:val="40"/>
  </w:num>
  <w:num w:numId="43">
    <w:abstractNumId w:val="13"/>
  </w:num>
  <w:num w:numId="44">
    <w:abstractNumId w:val="3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7"/>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s-ES" w:vendorID="64" w:dllVersion="131078" w:nlCheck="1" w:checkStyle="0"/>
  <w:activeWritingStyle w:appName="MSWord" w:lang="es-MX" w:vendorID="64" w:dllVersion="131078" w:nlCheck="1" w:checkStyle="0"/>
  <w:activeWritingStyle w:appName="MSWord" w:lang="es-ES_tradnl" w:vendorID="64" w:dllVersion="131078"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938"/>
    <w:rsid w:val="000035AE"/>
    <w:rsid w:val="000045A8"/>
    <w:rsid w:val="000061F4"/>
    <w:rsid w:val="0000625E"/>
    <w:rsid w:val="000064FC"/>
    <w:rsid w:val="0000746A"/>
    <w:rsid w:val="000115F7"/>
    <w:rsid w:val="00012A5F"/>
    <w:rsid w:val="00012D1B"/>
    <w:rsid w:val="00013720"/>
    <w:rsid w:val="000147ED"/>
    <w:rsid w:val="000147FB"/>
    <w:rsid w:val="000151E0"/>
    <w:rsid w:val="000155EF"/>
    <w:rsid w:val="000163E2"/>
    <w:rsid w:val="00016B04"/>
    <w:rsid w:val="00017BE1"/>
    <w:rsid w:val="00020869"/>
    <w:rsid w:val="00020A18"/>
    <w:rsid w:val="00021E8D"/>
    <w:rsid w:val="000239D7"/>
    <w:rsid w:val="00023C79"/>
    <w:rsid w:val="00024227"/>
    <w:rsid w:val="00024AE6"/>
    <w:rsid w:val="000252E9"/>
    <w:rsid w:val="00025532"/>
    <w:rsid w:val="00026705"/>
    <w:rsid w:val="00026D94"/>
    <w:rsid w:val="00027E08"/>
    <w:rsid w:val="0003080E"/>
    <w:rsid w:val="00030E35"/>
    <w:rsid w:val="000313AF"/>
    <w:rsid w:val="000314E8"/>
    <w:rsid w:val="0003385D"/>
    <w:rsid w:val="00035413"/>
    <w:rsid w:val="000354B7"/>
    <w:rsid w:val="000359D8"/>
    <w:rsid w:val="00035B1B"/>
    <w:rsid w:val="00035F2E"/>
    <w:rsid w:val="00036575"/>
    <w:rsid w:val="00036B8A"/>
    <w:rsid w:val="00040B9C"/>
    <w:rsid w:val="00041464"/>
    <w:rsid w:val="00041731"/>
    <w:rsid w:val="00041BCD"/>
    <w:rsid w:val="000423C7"/>
    <w:rsid w:val="0004471E"/>
    <w:rsid w:val="00045165"/>
    <w:rsid w:val="00045FD8"/>
    <w:rsid w:val="00047F41"/>
    <w:rsid w:val="00050392"/>
    <w:rsid w:val="00051773"/>
    <w:rsid w:val="0005205E"/>
    <w:rsid w:val="00053D74"/>
    <w:rsid w:val="00054EFE"/>
    <w:rsid w:val="00055938"/>
    <w:rsid w:val="00057073"/>
    <w:rsid w:val="00060CD1"/>
    <w:rsid w:val="000646E3"/>
    <w:rsid w:val="000667E0"/>
    <w:rsid w:val="00070A81"/>
    <w:rsid w:val="00071462"/>
    <w:rsid w:val="00071A99"/>
    <w:rsid w:val="00072D06"/>
    <w:rsid w:val="00074010"/>
    <w:rsid w:val="000752EF"/>
    <w:rsid w:val="00075D7A"/>
    <w:rsid w:val="00076CAF"/>
    <w:rsid w:val="0007730D"/>
    <w:rsid w:val="00077347"/>
    <w:rsid w:val="00077788"/>
    <w:rsid w:val="00077C21"/>
    <w:rsid w:val="000802C9"/>
    <w:rsid w:val="00080FA4"/>
    <w:rsid w:val="0008195D"/>
    <w:rsid w:val="000824DB"/>
    <w:rsid w:val="00083058"/>
    <w:rsid w:val="0008542A"/>
    <w:rsid w:val="00085C91"/>
    <w:rsid w:val="00086E2B"/>
    <w:rsid w:val="00086EAA"/>
    <w:rsid w:val="00087498"/>
    <w:rsid w:val="00087514"/>
    <w:rsid w:val="00087D45"/>
    <w:rsid w:val="00090DE6"/>
    <w:rsid w:val="00090EBA"/>
    <w:rsid w:val="00091682"/>
    <w:rsid w:val="0009456A"/>
    <w:rsid w:val="00094E67"/>
    <w:rsid w:val="0009719D"/>
    <w:rsid w:val="00097C05"/>
    <w:rsid w:val="00097EF0"/>
    <w:rsid w:val="000A05A2"/>
    <w:rsid w:val="000A0D0B"/>
    <w:rsid w:val="000A1C9A"/>
    <w:rsid w:val="000A1E1F"/>
    <w:rsid w:val="000A261A"/>
    <w:rsid w:val="000A351A"/>
    <w:rsid w:val="000A3A51"/>
    <w:rsid w:val="000A4EC4"/>
    <w:rsid w:val="000A515A"/>
    <w:rsid w:val="000A577A"/>
    <w:rsid w:val="000A5B28"/>
    <w:rsid w:val="000A5E2E"/>
    <w:rsid w:val="000A6205"/>
    <w:rsid w:val="000A6651"/>
    <w:rsid w:val="000A7C0E"/>
    <w:rsid w:val="000B0BF3"/>
    <w:rsid w:val="000B1437"/>
    <w:rsid w:val="000B2B61"/>
    <w:rsid w:val="000B2CE3"/>
    <w:rsid w:val="000B2FE2"/>
    <w:rsid w:val="000B3FFD"/>
    <w:rsid w:val="000B4E3D"/>
    <w:rsid w:val="000B5351"/>
    <w:rsid w:val="000B57CE"/>
    <w:rsid w:val="000B69A8"/>
    <w:rsid w:val="000B7101"/>
    <w:rsid w:val="000B7332"/>
    <w:rsid w:val="000B7B5A"/>
    <w:rsid w:val="000C16AF"/>
    <w:rsid w:val="000C1B34"/>
    <w:rsid w:val="000C3D4F"/>
    <w:rsid w:val="000C4453"/>
    <w:rsid w:val="000C54A3"/>
    <w:rsid w:val="000C6204"/>
    <w:rsid w:val="000C72EB"/>
    <w:rsid w:val="000C7714"/>
    <w:rsid w:val="000C77C6"/>
    <w:rsid w:val="000C7C04"/>
    <w:rsid w:val="000D0395"/>
    <w:rsid w:val="000D07EC"/>
    <w:rsid w:val="000D29F9"/>
    <w:rsid w:val="000D4710"/>
    <w:rsid w:val="000D4D96"/>
    <w:rsid w:val="000D6B27"/>
    <w:rsid w:val="000D7676"/>
    <w:rsid w:val="000D7F38"/>
    <w:rsid w:val="000D7F6F"/>
    <w:rsid w:val="000E08B8"/>
    <w:rsid w:val="000E1259"/>
    <w:rsid w:val="000E1C85"/>
    <w:rsid w:val="000E1CA1"/>
    <w:rsid w:val="000E462D"/>
    <w:rsid w:val="000E48C2"/>
    <w:rsid w:val="000E5560"/>
    <w:rsid w:val="000E59A1"/>
    <w:rsid w:val="000E7940"/>
    <w:rsid w:val="000F0AD2"/>
    <w:rsid w:val="000F1BBF"/>
    <w:rsid w:val="000F219C"/>
    <w:rsid w:val="000F2EB3"/>
    <w:rsid w:val="000F4598"/>
    <w:rsid w:val="000F71B5"/>
    <w:rsid w:val="000F7FE2"/>
    <w:rsid w:val="001002A8"/>
    <w:rsid w:val="0010152C"/>
    <w:rsid w:val="00101832"/>
    <w:rsid w:val="00103E4C"/>
    <w:rsid w:val="00104E08"/>
    <w:rsid w:val="001057EE"/>
    <w:rsid w:val="00106146"/>
    <w:rsid w:val="00106B32"/>
    <w:rsid w:val="00107249"/>
    <w:rsid w:val="001073CC"/>
    <w:rsid w:val="00107584"/>
    <w:rsid w:val="00107A49"/>
    <w:rsid w:val="00107BBC"/>
    <w:rsid w:val="00107FC5"/>
    <w:rsid w:val="00110202"/>
    <w:rsid w:val="001110FC"/>
    <w:rsid w:val="00111A41"/>
    <w:rsid w:val="00111D7F"/>
    <w:rsid w:val="00112892"/>
    <w:rsid w:val="00112B9F"/>
    <w:rsid w:val="00114A63"/>
    <w:rsid w:val="00114D4B"/>
    <w:rsid w:val="00114DDF"/>
    <w:rsid w:val="00115AAD"/>
    <w:rsid w:val="0012062D"/>
    <w:rsid w:val="00120D7C"/>
    <w:rsid w:val="001210A4"/>
    <w:rsid w:val="001219E7"/>
    <w:rsid w:val="001227CA"/>
    <w:rsid w:val="00124762"/>
    <w:rsid w:val="00124D16"/>
    <w:rsid w:val="00126994"/>
    <w:rsid w:val="00126F04"/>
    <w:rsid w:val="00127CCA"/>
    <w:rsid w:val="00130642"/>
    <w:rsid w:val="001306E4"/>
    <w:rsid w:val="00130BA7"/>
    <w:rsid w:val="00133041"/>
    <w:rsid w:val="00135D98"/>
    <w:rsid w:val="00136083"/>
    <w:rsid w:val="00137C1F"/>
    <w:rsid w:val="00141F78"/>
    <w:rsid w:val="00143012"/>
    <w:rsid w:val="00143967"/>
    <w:rsid w:val="001445AB"/>
    <w:rsid w:val="0014506E"/>
    <w:rsid w:val="00147E1D"/>
    <w:rsid w:val="00150789"/>
    <w:rsid w:val="00150C0D"/>
    <w:rsid w:val="00151D19"/>
    <w:rsid w:val="00152866"/>
    <w:rsid w:val="0015311F"/>
    <w:rsid w:val="001539B3"/>
    <w:rsid w:val="00153F8E"/>
    <w:rsid w:val="001543BC"/>
    <w:rsid w:val="0015502B"/>
    <w:rsid w:val="0015575F"/>
    <w:rsid w:val="00160E43"/>
    <w:rsid w:val="00161160"/>
    <w:rsid w:val="00161B66"/>
    <w:rsid w:val="00161FC4"/>
    <w:rsid w:val="00162CA1"/>
    <w:rsid w:val="00163B98"/>
    <w:rsid w:val="00164BD1"/>
    <w:rsid w:val="00166139"/>
    <w:rsid w:val="001667F0"/>
    <w:rsid w:val="00167F89"/>
    <w:rsid w:val="00167F8F"/>
    <w:rsid w:val="001701C4"/>
    <w:rsid w:val="00170979"/>
    <w:rsid w:val="00170D88"/>
    <w:rsid w:val="00170E0A"/>
    <w:rsid w:val="00171D47"/>
    <w:rsid w:val="00171F21"/>
    <w:rsid w:val="00172089"/>
    <w:rsid w:val="001723BF"/>
    <w:rsid w:val="0017530C"/>
    <w:rsid w:val="0017555E"/>
    <w:rsid w:val="00175974"/>
    <w:rsid w:val="00175A2B"/>
    <w:rsid w:val="00177A27"/>
    <w:rsid w:val="00177B7E"/>
    <w:rsid w:val="00181594"/>
    <w:rsid w:val="00181791"/>
    <w:rsid w:val="00182E55"/>
    <w:rsid w:val="00183275"/>
    <w:rsid w:val="00184BC3"/>
    <w:rsid w:val="00184FBA"/>
    <w:rsid w:val="001852E0"/>
    <w:rsid w:val="0018689B"/>
    <w:rsid w:val="00186B63"/>
    <w:rsid w:val="00186C88"/>
    <w:rsid w:val="001871B2"/>
    <w:rsid w:val="00190A74"/>
    <w:rsid w:val="001911CC"/>
    <w:rsid w:val="00191ACE"/>
    <w:rsid w:val="00193909"/>
    <w:rsid w:val="00196EF5"/>
    <w:rsid w:val="00197DA4"/>
    <w:rsid w:val="001A0542"/>
    <w:rsid w:val="001A05BA"/>
    <w:rsid w:val="001A0F86"/>
    <w:rsid w:val="001A1810"/>
    <w:rsid w:val="001A2131"/>
    <w:rsid w:val="001A2A37"/>
    <w:rsid w:val="001A2FF3"/>
    <w:rsid w:val="001A373A"/>
    <w:rsid w:val="001A4F68"/>
    <w:rsid w:val="001A7913"/>
    <w:rsid w:val="001B2379"/>
    <w:rsid w:val="001B3256"/>
    <w:rsid w:val="001B34AF"/>
    <w:rsid w:val="001B3C02"/>
    <w:rsid w:val="001B5099"/>
    <w:rsid w:val="001B6BDC"/>
    <w:rsid w:val="001B6E23"/>
    <w:rsid w:val="001C085B"/>
    <w:rsid w:val="001C0C3F"/>
    <w:rsid w:val="001C1CAE"/>
    <w:rsid w:val="001C1DC2"/>
    <w:rsid w:val="001C304B"/>
    <w:rsid w:val="001C42A7"/>
    <w:rsid w:val="001C51A0"/>
    <w:rsid w:val="001C592C"/>
    <w:rsid w:val="001C5CD3"/>
    <w:rsid w:val="001D0631"/>
    <w:rsid w:val="001D064E"/>
    <w:rsid w:val="001D19AB"/>
    <w:rsid w:val="001D2EB5"/>
    <w:rsid w:val="001D54C7"/>
    <w:rsid w:val="001D63C6"/>
    <w:rsid w:val="001E0ACB"/>
    <w:rsid w:val="001E1B79"/>
    <w:rsid w:val="001E1C02"/>
    <w:rsid w:val="001E3043"/>
    <w:rsid w:val="001E39C4"/>
    <w:rsid w:val="001E3CA0"/>
    <w:rsid w:val="001E5309"/>
    <w:rsid w:val="001E64BE"/>
    <w:rsid w:val="001E766B"/>
    <w:rsid w:val="001F05C9"/>
    <w:rsid w:val="001F073D"/>
    <w:rsid w:val="001F07FA"/>
    <w:rsid w:val="001F1B46"/>
    <w:rsid w:val="001F1F7D"/>
    <w:rsid w:val="001F20AB"/>
    <w:rsid w:val="001F2CA8"/>
    <w:rsid w:val="001F41FB"/>
    <w:rsid w:val="001F465A"/>
    <w:rsid w:val="001F4E10"/>
    <w:rsid w:val="001F501F"/>
    <w:rsid w:val="001F6D50"/>
    <w:rsid w:val="0020054B"/>
    <w:rsid w:val="00201E21"/>
    <w:rsid w:val="00204C2A"/>
    <w:rsid w:val="00205361"/>
    <w:rsid w:val="00205ADF"/>
    <w:rsid w:val="002070E6"/>
    <w:rsid w:val="00212FE4"/>
    <w:rsid w:val="00213228"/>
    <w:rsid w:val="0021442C"/>
    <w:rsid w:val="002155B0"/>
    <w:rsid w:val="00215922"/>
    <w:rsid w:val="00220958"/>
    <w:rsid w:val="00221545"/>
    <w:rsid w:val="00221D2C"/>
    <w:rsid w:val="0022285B"/>
    <w:rsid w:val="00222F65"/>
    <w:rsid w:val="00223D0B"/>
    <w:rsid w:val="00225FCB"/>
    <w:rsid w:val="002278E9"/>
    <w:rsid w:val="00231269"/>
    <w:rsid w:val="0023264F"/>
    <w:rsid w:val="00233285"/>
    <w:rsid w:val="00233748"/>
    <w:rsid w:val="0023380E"/>
    <w:rsid w:val="002339A2"/>
    <w:rsid w:val="00233F88"/>
    <w:rsid w:val="00234DEF"/>
    <w:rsid w:val="00235FB4"/>
    <w:rsid w:val="00236513"/>
    <w:rsid w:val="00236E44"/>
    <w:rsid w:val="00242C4A"/>
    <w:rsid w:val="0024380A"/>
    <w:rsid w:val="0024404E"/>
    <w:rsid w:val="002440EB"/>
    <w:rsid w:val="002441D0"/>
    <w:rsid w:val="00244265"/>
    <w:rsid w:val="00244EEF"/>
    <w:rsid w:val="00251066"/>
    <w:rsid w:val="00251C63"/>
    <w:rsid w:val="002529ED"/>
    <w:rsid w:val="0025386B"/>
    <w:rsid w:val="00253F03"/>
    <w:rsid w:val="002556CA"/>
    <w:rsid w:val="00255E4E"/>
    <w:rsid w:val="00256193"/>
    <w:rsid w:val="00257AA8"/>
    <w:rsid w:val="0026164E"/>
    <w:rsid w:val="0026271B"/>
    <w:rsid w:val="002629E7"/>
    <w:rsid w:val="002657BB"/>
    <w:rsid w:val="0026683E"/>
    <w:rsid w:val="00266A60"/>
    <w:rsid w:val="002677C1"/>
    <w:rsid w:val="00267A6D"/>
    <w:rsid w:val="00270883"/>
    <w:rsid w:val="00271446"/>
    <w:rsid w:val="00275423"/>
    <w:rsid w:val="00276D8F"/>
    <w:rsid w:val="00276F2E"/>
    <w:rsid w:val="0027702B"/>
    <w:rsid w:val="00277F70"/>
    <w:rsid w:val="002817BA"/>
    <w:rsid w:val="00281EF2"/>
    <w:rsid w:val="00282135"/>
    <w:rsid w:val="00283308"/>
    <w:rsid w:val="002856DC"/>
    <w:rsid w:val="0028632C"/>
    <w:rsid w:val="002864D4"/>
    <w:rsid w:val="00286DC8"/>
    <w:rsid w:val="00290C42"/>
    <w:rsid w:val="00291435"/>
    <w:rsid w:val="00291A1A"/>
    <w:rsid w:val="00292786"/>
    <w:rsid w:val="002937C6"/>
    <w:rsid w:val="00293DE5"/>
    <w:rsid w:val="00293E07"/>
    <w:rsid w:val="00294A41"/>
    <w:rsid w:val="00295078"/>
    <w:rsid w:val="00295960"/>
    <w:rsid w:val="00295C72"/>
    <w:rsid w:val="00295D44"/>
    <w:rsid w:val="00295DE7"/>
    <w:rsid w:val="0029670A"/>
    <w:rsid w:val="00297AB0"/>
    <w:rsid w:val="002A0448"/>
    <w:rsid w:val="002A28FE"/>
    <w:rsid w:val="002A3A7A"/>
    <w:rsid w:val="002A43B0"/>
    <w:rsid w:val="002A5EA5"/>
    <w:rsid w:val="002A6CC7"/>
    <w:rsid w:val="002B0A1D"/>
    <w:rsid w:val="002B0EF8"/>
    <w:rsid w:val="002B1708"/>
    <w:rsid w:val="002B1C14"/>
    <w:rsid w:val="002B2467"/>
    <w:rsid w:val="002B24CE"/>
    <w:rsid w:val="002B393B"/>
    <w:rsid w:val="002B3E09"/>
    <w:rsid w:val="002B45EF"/>
    <w:rsid w:val="002B45F2"/>
    <w:rsid w:val="002B4950"/>
    <w:rsid w:val="002B5904"/>
    <w:rsid w:val="002B62AF"/>
    <w:rsid w:val="002B658D"/>
    <w:rsid w:val="002B7622"/>
    <w:rsid w:val="002B7C06"/>
    <w:rsid w:val="002C053B"/>
    <w:rsid w:val="002C0C63"/>
    <w:rsid w:val="002C0F55"/>
    <w:rsid w:val="002C0F5C"/>
    <w:rsid w:val="002C4011"/>
    <w:rsid w:val="002C4537"/>
    <w:rsid w:val="002C4BC2"/>
    <w:rsid w:val="002C4CA2"/>
    <w:rsid w:val="002C4EBB"/>
    <w:rsid w:val="002C4F45"/>
    <w:rsid w:val="002C6154"/>
    <w:rsid w:val="002C6432"/>
    <w:rsid w:val="002C77E4"/>
    <w:rsid w:val="002C7992"/>
    <w:rsid w:val="002D02DC"/>
    <w:rsid w:val="002D07B6"/>
    <w:rsid w:val="002D2486"/>
    <w:rsid w:val="002D46BF"/>
    <w:rsid w:val="002D508B"/>
    <w:rsid w:val="002D5D8A"/>
    <w:rsid w:val="002D61A4"/>
    <w:rsid w:val="002D678A"/>
    <w:rsid w:val="002D6AD2"/>
    <w:rsid w:val="002E03BC"/>
    <w:rsid w:val="002E1D63"/>
    <w:rsid w:val="002E200A"/>
    <w:rsid w:val="002E4EC0"/>
    <w:rsid w:val="002E5744"/>
    <w:rsid w:val="002E6172"/>
    <w:rsid w:val="002E6B74"/>
    <w:rsid w:val="002F1C4D"/>
    <w:rsid w:val="002F2653"/>
    <w:rsid w:val="002F2FB4"/>
    <w:rsid w:val="002F3910"/>
    <w:rsid w:val="002F3A84"/>
    <w:rsid w:val="002F411A"/>
    <w:rsid w:val="002F54A4"/>
    <w:rsid w:val="002F5A90"/>
    <w:rsid w:val="002F700E"/>
    <w:rsid w:val="002F772C"/>
    <w:rsid w:val="002F78E8"/>
    <w:rsid w:val="003002F7"/>
    <w:rsid w:val="00302787"/>
    <w:rsid w:val="00302C06"/>
    <w:rsid w:val="00302FBC"/>
    <w:rsid w:val="00303BC7"/>
    <w:rsid w:val="00304058"/>
    <w:rsid w:val="00305480"/>
    <w:rsid w:val="00306589"/>
    <w:rsid w:val="00306B09"/>
    <w:rsid w:val="00306D3D"/>
    <w:rsid w:val="0030711C"/>
    <w:rsid w:val="00307186"/>
    <w:rsid w:val="00307275"/>
    <w:rsid w:val="0031046F"/>
    <w:rsid w:val="0031090D"/>
    <w:rsid w:val="003129F4"/>
    <w:rsid w:val="0031395E"/>
    <w:rsid w:val="00313AFB"/>
    <w:rsid w:val="00314023"/>
    <w:rsid w:val="00314587"/>
    <w:rsid w:val="003156AE"/>
    <w:rsid w:val="00315780"/>
    <w:rsid w:val="00315891"/>
    <w:rsid w:val="00316240"/>
    <w:rsid w:val="0031687C"/>
    <w:rsid w:val="00320B63"/>
    <w:rsid w:val="0032180D"/>
    <w:rsid w:val="00321D72"/>
    <w:rsid w:val="00322AE2"/>
    <w:rsid w:val="003231A8"/>
    <w:rsid w:val="00323623"/>
    <w:rsid w:val="00323995"/>
    <w:rsid w:val="00323CFF"/>
    <w:rsid w:val="00326AE6"/>
    <w:rsid w:val="00326DF2"/>
    <w:rsid w:val="00327357"/>
    <w:rsid w:val="0033030C"/>
    <w:rsid w:val="003324DF"/>
    <w:rsid w:val="003339C3"/>
    <w:rsid w:val="00333C7C"/>
    <w:rsid w:val="003349F4"/>
    <w:rsid w:val="00335047"/>
    <w:rsid w:val="0033544E"/>
    <w:rsid w:val="003404F0"/>
    <w:rsid w:val="00340B86"/>
    <w:rsid w:val="0034164E"/>
    <w:rsid w:val="003421CF"/>
    <w:rsid w:val="00342AE7"/>
    <w:rsid w:val="00343A82"/>
    <w:rsid w:val="00345D3E"/>
    <w:rsid w:val="00347274"/>
    <w:rsid w:val="0034736C"/>
    <w:rsid w:val="00347F1F"/>
    <w:rsid w:val="00351CB7"/>
    <w:rsid w:val="00352703"/>
    <w:rsid w:val="00352FCD"/>
    <w:rsid w:val="003537DE"/>
    <w:rsid w:val="003541CA"/>
    <w:rsid w:val="003543B2"/>
    <w:rsid w:val="003555AA"/>
    <w:rsid w:val="003557C1"/>
    <w:rsid w:val="00355B75"/>
    <w:rsid w:val="00356202"/>
    <w:rsid w:val="0035716F"/>
    <w:rsid w:val="003579BC"/>
    <w:rsid w:val="00360259"/>
    <w:rsid w:val="0036086E"/>
    <w:rsid w:val="00361B13"/>
    <w:rsid w:val="003633DD"/>
    <w:rsid w:val="003655C3"/>
    <w:rsid w:val="00366C6B"/>
    <w:rsid w:val="00367BBB"/>
    <w:rsid w:val="00367CE5"/>
    <w:rsid w:val="0037225D"/>
    <w:rsid w:val="003729E8"/>
    <w:rsid w:val="00373299"/>
    <w:rsid w:val="00373579"/>
    <w:rsid w:val="00374C7D"/>
    <w:rsid w:val="00374F4D"/>
    <w:rsid w:val="003756E8"/>
    <w:rsid w:val="00375BB0"/>
    <w:rsid w:val="0037663F"/>
    <w:rsid w:val="00377B34"/>
    <w:rsid w:val="00382014"/>
    <w:rsid w:val="00384CD8"/>
    <w:rsid w:val="00387128"/>
    <w:rsid w:val="003A0C73"/>
    <w:rsid w:val="003A11DD"/>
    <w:rsid w:val="003A19EE"/>
    <w:rsid w:val="003A2B96"/>
    <w:rsid w:val="003A5891"/>
    <w:rsid w:val="003A5A6E"/>
    <w:rsid w:val="003A5E0F"/>
    <w:rsid w:val="003A6186"/>
    <w:rsid w:val="003A6534"/>
    <w:rsid w:val="003A7A6D"/>
    <w:rsid w:val="003A7E31"/>
    <w:rsid w:val="003A7F01"/>
    <w:rsid w:val="003B5CA9"/>
    <w:rsid w:val="003B62A2"/>
    <w:rsid w:val="003B6A7C"/>
    <w:rsid w:val="003B72E9"/>
    <w:rsid w:val="003C375A"/>
    <w:rsid w:val="003C4A79"/>
    <w:rsid w:val="003C5222"/>
    <w:rsid w:val="003C5460"/>
    <w:rsid w:val="003C55F5"/>
    <w:rsid w:val="003C5A54"/>
    <w:rsid w:val="003C5BCA"/>
    <w:rsid w:val="003C741C"/>
    <w:rsid w:val="003D1883"/>
    <w:rsid w:val="003D18A4"/>
    <w:rsid w:val="003D1ED1"/>
    <w:rsid w:val="003D25A4"/>
    <w:rsid w:val="003D489B"/>
    <w:rsid w:val="003D48A3"/>
    <w:rsid w:val="003D5101"/>
    <w:rsid w:val="003D61B0"/>
    <w:rsid w:val="003E0A67"/>
    <w:rsid w:val="003E0BFB"/>
    <w:rsid w:val="003E132A"/>
    <w:rsid w:val="003E5DB7"/>
    <w:rsid w:val="003E5F18"/>
    <w:rsid w:val="003E6D0E"/>
    <w:rsid w:val="003F09F0"/>
    <w:rsid w:val="003F2BA9"/>
    <w:rsid w:val="003F3041"/>
    <w:rsid w:val="003F3A6C"/>
    <w:rsid w:val="003F4DFB"/>
    <w:rsid w:val="003F52C2"/>
    <w:rsid w:val="003F58C3"/>
    <w:rsid w:val="003F5CBA"/>
    <w:rsid w:val="003F61FF"/>
    <w:rsid w:val="003F6A1E"/>
    <w:rsid w:val="003F733C"/>
    <w:rsid w:val="003F7346"/>
    <w:rsid w:val="0040233B"/>
    <w:rsid w:val="00403FAA"/>
    <w:rsid w:val="00404666"/>
    <w:rsid w:val="004053FB"/>
    <w:rsid w:val="00405A99"/>
    <w:rsid w:val="00410650"/>
    <w:rsid w:val="004106C1"/>
    <w:rsid w:val="00410D49"/>
    <w:rsid w:val="004126F7"/>
    <w:rsid w:val="00413FC2"/>
    <w:rsid w:val="004140B9"/>
    <w:rsid w:val="00414AE6"/>
    <w:rsid w:val="00414EE8"/>
    <w:rsid w:val="00416CFB"/>
    <w:rsid w:val="00417006"/>
    <w:rsid w:val="00417703"/>
    <w:rsid w:val="0042006D"/>
    <w:rsid w:val="00422DF8"/>
    <w:rsid w:val="0042327C"/>
    <w:rsid w:val="004235DA"/>
    <w:rsid w:val="00423786"/>
    <w:rsid w:val="00423D1D"/>
    <w:rsid w:val="00424241"/>
    <w:rsid w:val="00425620"/>
    <w:rsid w:val="004315B7"/>
    <w:rsid w:val="00431E02"/>
    <w:rsid w:val="0043317E"/>
    <w:rsid w:val="00433345"/>
    <w:rsid w:val="0043397D"/>
    <w:rsid w:val="00434033"/>
    <w:rsid w:val="00434264"/>
    <w:rsid w:val="0043442A"/>
    <w:rsid w:val="00434D26"/>
    <w:rsid w:val="00435FB9"/>
    <w:rsid w:val="00436503"/>
    <w:rsid w:val="0043669C"/>
    <w:rsid w:val="0043670A"/>
    <w:rsid w:val="00437337"/>
    <w:rsid w:val="00437D10"/>
    <w:rsid w:val="00441BF3"/>
    <w:rsid w:val="004436A9"/>
    <w:rsid w:val="004436ED"/>
    <w:rsid w:val="00443FE0"/>
    <w:rsid w:val="004440AC"/>
    <w:rsid w:val="004443A2"/>
    <w:rsid w:val="00444919"/>
    <w:rsid w:val="0044547C"/>
    <w:rsid w:val="00446BB3"/>
    <w:rsid w:val="00446C36"/>
    <w:rsid w:val="004471D2"/>
    <w:rsid w:val="00450869"/>
    <w:rsid w:val="00450F57"/>
    <w:rsid w:val="00451E4C"/>
    <w:rsid w:val="00451F5B"/>
    <w:rsid w:val="00452AF2"/>
    <w:rsid w:val="00453028"/>
    <w:rsid w:val="00453918"/>
    <w:rsid w:val="00454D5F"/>
    <w:rsid w:val="004553D4"/>
    <w:rsid w:val="00455768"/>
    <w:rsid w:val="00456E2C"/>
    <w:rsid w:val="00457077"/>
    <w:rsid w:val="00457FC7"/>
    <w:rsid w:val="00461796"/>
    <w:rsid w:val="00461A0A"/>
    <w:rsid w:val="00461B3D"/>
    <w:rsid w:val="00462197"/>
    <w:rsid w:val="00462417"/>
    <w:rsid w:val="004645F5"/>
    <w:rsid w:val="00464624"/>
    <w:rsid w:val="00465E62"/>
    <w:rsid w:val="00467700"/>
    <w:rsid w:val="004677F9"/>
    <w:rsid w:val="00467874"/>
    <w:rsid w:val="004716B0"/>
    <w:rsid w:val="004716C4"/>
    <w:rsid w:val="004723A9"/>
    <w:rsid w:val="00472460"/>
    <w:rsid w:val="004754E1"/>
    <w:rsid w:val="004763B5"/>
    <w:rsid w:val="00476A24"/>
    <w:rsid w:val="0047775E"/>
    <w:rsid w:val="00481ABD"/>
    <w:rsid w:val="00482683"/>
    <w:rsid w:val="00482731"/>
    <w:rsid w:val="0048286C"/>
    <w:rsid w:val="00483A0F"/>
    <w:rsid w:val="00484625"/>
    <w:rsid w:val="0048589D"/>
    <w:rsid w:val="004879E2"/>
    <w:rsid w:val="00487F15"/>
    <w:rsid w:val="004912A0"/>
    <w:rsid w:val="004928DE"/>
    <w:rsid w:val="00493E2F"/>
    <w:rsid w:val="00494CB5"/>
    <w:rsid w:val="004954D8"/>
    <w:rsid w:val="0049576C"/>
    <w:rsid w:val="00495836"/>
    <w:rsid w:val="00495B15"/>
    <w:rsid w:val="004967E8"/>
    <w:rsid w:val="004A0812"/>
    <w:rsid w:val="004A0EA8"/>
    <w:rsid w:val="004A14D9"/>
    <w:rsid w:val="004A21F6"/>
    <w:rsid w:val="004A3056"/>
    <w:rsid w:val="004A4608"/>
    <w:rsid w:val="004A4B61"/>
    <w:rsid w:val="004A6E0B"/>
    <w:rsid w:val="004A6EFE"/>
    <w:rsid w:val="004A70A0"/>
    <w:rsid w:val="004A755A"/>
    <w:rsid w:val="004A79C5"/>
    <w:rsid w:val="004B1858"/>
    <w:rsid w:val="004B1A4B"/>
    <w:rsid w:val="004B2540"/>
    <w:rsid w:val="004B3D11"/>
    <w:rsid w:val="004B455B"/>
    <w:rsid w:val="004B4987"/>
    <w:rsid w:val="004B4DC3"/>
    <w:rsid w:val="004B58C3"/>
    <w:rsid w:val="004B675F"/>
    <w:rsid w:val="004B72C5"/>
    <w:rsid w:val="004B7A1B"/>
    <w:rsid w:val="004C08BF"/>
    <w:rsid w:val="004C3804"/>
    <w:rsid w:val="004C3F96"/>
    <w:rsid w:val="004C41D8"/>
    <w:rsid w:val="004C45A2"/>
    <w:rsid w:val="004C56DE"/>
    <w:rsid w:val="004C6611"/>
    <w:rsid w:val="004C7629"/>
    <w:rsid w:val="004C7701"/>
    <w:rsid w:val="004D088F"/>
    <w:rsid w:val="004D0A26"/>
    <w:rsid w:val="004D0EE4"/>
    <w:rsid w:val="004D30E1"/>
    <w:rsid w:val="004D35FC"/>
    <w:rsid w:val="004D482C"/>
    <w:rsid w:val="004D5AC0"/>
    <w:rsid w:val="004D5FEF"/>
    <w:rsid w:val="004D7574"/>
    <w:rsid w:val="004D764F"/>
    <w:rsid w:val="004E1EBF"/>
    <w:rsid w:val="004E27AD"/>
    <w:rsid w:val="004E37B6"/>
    <w:rsid w:val="004E3AFD"/>
    <w:rsid w:val="004E44D0"/>
    <w:rsid w:val="004E4987"/>
    <w:rsid w:val="004E585B"/>
    <w:rsid w:val="004F227C"/>
    <w:rsid w:val="004F2CC0"/>
    <w:rsid w:val="004F3B64"/>
    <w:rsid w:val="004F5243"/>
    <w:rsid w:val="004F64AD"/>
    <w:rsid w:val="004F7AC2"/>
    <w:rsid w:val="00500661"/>
    <w:rsid w:val="00501721"/>
    <w:rsid w:val="00503053"/>
    <w:rsid w:val="00505B26"/>
    <w:rsid w:val="0050606E"/>
    <w:rsid w:val="00506258"/>
    <w:rsid w:val="00507449"/>
    <w:rsid w:val="00511092"/>
    <w:rsid w:val="00511602"/>
    <w:rsid w:val="005119CD"/>
    <w:rsid w:val="00513EAE"/>
    <w:rsid w:val="00515DA6"/>
    <w:rsid w:val="005164B6"/>
    <w:rsid w:val="00516E6A"/>
    <w:rsid w:val="005206C8"/>
    <w:rsid w:val="005218EA"/>
    <w:rsid w:val="00521EE1"/>
    <w:rsid w:val="00523390"/>
    <w:rsid w:val="00523435"/>
    <w:rsid w:val="0052414D"/>
    <w:rsid w:val="00525A5B"/>
    <w:rsid w:val="0052638D"/>
    <w:rsid w:val="0053002A"/>
    <w:rsid w:val="0053153A"/>
    <w:rsid w:val="005318C7"/>
    <w:rsid w:val="00531ABD"/>
    <w:rsid w:val="00535560"/>
    <w:rsid w:val="005356D8"/>
    <w:rsid w:val="00541397"/>
    <w:rsid w:val="005413A9"/>
    <w:rsid w:val="00542386"/>
    <w:rsid w:val="00542D8A"/>
    <w:rsid w:val="00544117"/>
    <w:rsid w:val="00544E0A"/>
    <w:rsid w:val="00545690"/>
    <w:rsid w:val="00550CA5"/>
    <w:rsid w:val="00551BA4"/>
    <w:rsid w:val="00552D59"/>
    <w:rsid w:val="00553835"/>
    <w:rsid w:val="00555595"/>
    <w:rsid w:val="005556E4"/>
    <w:rsid w:val="0055597D"/>
    <w:rsid w:val="00557314"/>
    <w:rsid w:val="0056136A"/>
    <w:rsid w:val="00561A82"/>
    <w:rsid w:val="00561B6E"/>
    <w:rsid w:val="005624EC"/>
    <w:rsid w:val="0056316F"/>
    <w:rsid w:val="00564711"/>
    <w:rsid w:val="00565483"/>
    <w:rsid w:val="0056588E"/>
    <w:rsid w:val="00571391"/>
    <w:rsid w:val="005726F4"/>
    <w:rsid w:val="00573949"/>
    <w:rsid w:val="00573ECF"/>
    <w:rsid w:val="00574A4F"/>
    <w:rsid w:val="00577287"/>
    <w:rsid w:val="00577553"/>
    <w:rsid w:val="005777E0"/>
    <w:rsid w:val="0058269D"/>
    <w:rsid w:val="0058439D"/>
    <w:rsid w:val="00585149"/>
    <w:rsid w:val="00585C24"/>
    <w:rsid w:val="00585F8F"/>
    <w:rsid w:val="0058743A"/>
    <w:rsid w:val="005875A9"/>
    <w:rsid w:val="00590D33"/>
    <w:rsid w:val="005921E5"/>
    <w:rsid w:val="00592755"/>
    <w:rsid w:val="00593DB7"/>
    <w:rsid w:val="00594366"/>
    <w:rsid w:val="00594BC5"/>
    <w:rsid w:val="005954A5"/>
    <w:rsid w:val="005954E9"/>
    <w:rsid w:val="005A0040"/>
    <w:rsid w:val="005A119B"/>
    <w:rsid w:val="005A1564"/>
    <w:rsid w:val="005A232E"/>
    <w:rsid w:val="005A3328"/>
    <w:rsid w:val="005A52D3"/>
    <w:rsid w:val="005A6845"/>
    <w:rsid w:val="005A7138"/>
    <w:rsid w:val="005A7C3F"/>
    <w:rsid w:val="005B00B6"/>
    <w:rsid w:val="005B087C"/>
    <w:rsid w:val="005B112F"/>
    <w:rsid w:val="005B1FED"/>
    <w:rsid w:val="005B3671"/>
    <w:rsid w:val="005B3B62"/>
    <w:rsid w:val="005B3D93"/>
    <w:rsid w:val="005B6938"/>
    <w:rsid w:val="005B6F32"/>
    <w:rsid w:val="005B7350"/>
    <w:rsid w:val="005C3943"/>
    <w:rsid w:val="005C3D2C"/>
    <w:rsid w:val="005C5799"/>
    <w:rsid w:val="005C5929"/>
    <w:rsid w:val="005C6B17"/>
    <w:rsid w:val="005D1DF5"/>
    <w:rsid w:val="005D45A0"/>
    <w:rsid w:val="005D6415"/>
    <w:rsid w:val="005D7248"/>
    <w:rsid w:val="005D7B7C"/>
    <w:rsid w:val="005E0300"/>
    <w:rsid w:val="005E0424"/>
    <w:rsid w:val="005E15A3"/>
    <w:rsid w:val="005E35A0"/>
    <w:rsid w:val="005E3C0B"/>
    <w:rsid w:val="005E4975"/>
    <w:rsid w:val="005E4A3D"/>
    <w:rsid w:val="005E4F05"/>
    <w:rsid w:val="005E5502"/>
    <w:rsid w:val="005E5859"/>
    <w:rsid w:val="005E5DC1"/>
    <w:rsid w:val="005E5FD3"/>
    <w:rsid w:val="005E67EC"/>
    <w:rsid w:val="005F15E7"/>
    <w:rsid w:val="005F178D"/>
    <w:rsid w:val="005F1FCF"/>
    <w:rsid w:val="005F2060"/>
    <w:rsid w:val="005F2E9B"/>
    <w:rsid w:val="005F4281"/>
    <w:rsid w:val="005F4C5D"/>
    <w:rsid w:val="005F4DCE"/>
    <w:rsid w:val="005F557E"/>
    <w:rsid w:val="005F5725"/>
    <w:rsid w:val="0060026F"/>
    <w:rsid w:val="00600733"/>
    <w:rsid w:val="006010BF"/>
    <w:rsid w:val="0060127F"/>
    <w:rsid w:val="00601296"/>
    <w:rsid w:val="00601A09"/>
    <w:rsid w:val="00601B42"/>
    <w:rsid w:val="006031FE"/>
    <w:rsid w:val="00603E10"/>
    <w:rsid w:val="006047FC"/>
    <w:rsid w:val="006048D2"/>
    <w:rsid w:val="00605233"/>
    <w:rsid w:val="00607550"/>
    <w:rsid w:val="00607726"/>
    <w:rsid w:val="006077EB"/>
    <w:rsid w:val="006079C9"/>
    <w:rsid w:val="006100A1"/>
    <w:rsid w:val="006104BE"/>
    <w:rsid w:val="0061110A"/>
    <w:rsid w:val="006112E3"/>
    <w:rsid w:val="00611F9E"/>
    <w:rsid w:val="00613D29"/>
    <w:rsid w:val="0061488D"/>
    <w:rsid w:val="0061663A"/>
    <w:rsid w:val="0062111F"/>
    <w:rsid w:val="00621BE7"/>
    <w:rsid w:val="00623DDC"/>
    <w:rsid w:val="00623EA3"/>
    <w:rsid w:val="00624BDB"/>
    <w:rsid w:val="00625AFD"/>
    <w:rsid w:val="00625E1B"/>
    <w:rsid w:val="006274A1"/>
    <w:rsid w:val="00627B5D"/>
    <w:rsid w:val="006302FD"/>
    <w:rsid w:val="00631C13"/>
    <w:rsid w:val="00632401"/>
    <w:rsid w:val="006325BF"/>
    <w:rsid w:val="0063373B"/>
    <w:rsid w:val="00633AB7"/>
    <w:rsid w:val="00634485"/>
    <w:rsid w:val="006345A0"/>
    <w:rsid w:val="006354DC"/>
    <w:rsid w:val="00635EAF"/>
    <w:rsid w:val="00636313"/>
    <w:rsid w:val="00636E79"/>
    <w:rsid w:val="00637C16"/>
    <w:rsid w:val="00637FDB"/>
    <w:rsid w:val="0064121E"/>
    <w:rsid w:val="00641BB7"/>
    <w:rsid w:val="00643D6C"/>
    <w:rsid w:val="006445D2"/>
    <w:rsid w:val="00645887"/>
    <w:rsid w:val="0064661F"/>
    <w:rsid w:val="00647094"/>
    <w:rsid w:val="006505D9"/>
    <w:rsid w:val="00653030"/>
    <w:rsid w:val="00655B83"/>
    <w:rsid w:val="00655F33"/>
    <w:rsid w:val="00656AB0"/>
    <w:rsid w:val="00656C59"/>
    <w:rsid w:val="006578C2"/>
    <w:rsid w:val="00661AC2"/>
    <w:rsid w:val="00661B36"/>
    <w:rsid w:val="00666655"/>
    <w:rsid w:val="00666C54"/>
    <w:rsid w:val="00667C8B"/>
    <w:rsid w:val="00667D3E"/>
    <w:rsid w:val="006742F8"/>
    <w:rsid w:val="006747B5"/>
    <w:rsid w:val="00675974"/>
    <w:rsid w:val="006803E8"/>
    <w:rsid w:val="006804B2"/>
    <w:rsid w:val="00681481"/>
    <w:rsid w:val="00682312"/>
    <w:rsid w:val="00682656"/>
    <w:rsid w:val="00683EAC"/>
    <w:rsid w:val="00684EF6"/>
    <w:rsid w:val="00686279"/>
    <w:rsid w:val="00686A8A"/>
    <w:rsid w:val="006870C8"/>
    <w:rsid w:val="006871B3"/>
    <w:rsid w:val="006878A4"/>
    <w:rsid w:val="00690415"/>
    <w:rsid w:val="0069305F"/>
    <w:rsid w:val="00694CB5"/>
    <w:rsid w:val="006954F2"/>
    <w:rsid w:val="006957B8"/>
    <w:rsid w:val="006A03CD"/>
    <w:rsid w:val="006A06FE"/>
    <w:rsid w:val="006A42D4"/>
    <w:rsid w:val="006A4E98"/>
    <w:rsid w:val="006A67EC"/>
    <w:rsid w:val="006A737B"/>
    <w:rsid w:val="006A77F3"/>
    <w:rsid w:val="006A7829"/>
    <w:rsid w:val="006A7D53"/>
    <w:rsid w:val="006B1BF1"/>
    <w:rsid w:val="006B2A9B"/>
    <w:rsid w:val="006B2BA6"/>
    <w:rsid w:val="006B3762"/>
    <w:rsid w:val="006B3E26"/>
    <w:rsid w:val="006B432D"/>
    <w:rsid w:val="006B4844"/>
    <w:rsid w:val="006B4A50"/>
    <w:rsid w:val="006B4B65"/>
    <w:rsid w:val="006B537E"/>
    <w:rsid w:val="006C1330"/>
    <w:rsid w:val="006C1711"/>
    <w:rsid w:val="006C24A5"/>
    <w:rsid w:val="006C24CD"/>
    <w:rsid w:val="006C3292"/>
    <w:rsid w:val="006C5263"/>
    <w:rsid w:val="006C5282"/>
    <w:rsid w:val="006C60B5"/>
    <w:rsid w:val="006C7D68"/>
    <w:rsid w:val="006D07EA"/>
    <w:rsid w:val="006D16CB"/>
    <w:rsid w:val="006D1A5E"/>
    <w:rsid w:val="006D25FC"/>
    <w:rsid w:val="006D3F2C"/>
    <w:rsid w:val="006D4834"/>
    <w:rsid w:val="006D64F9"/>
    <w:rsid w:val="006D7A2C"/>
    <w:rsid w:val="006E13E8"/>
    <w:rsid w:val="006E1421"/>
    <w:rsid w:val="006E307D"/>
    <w:rsid w:val="006E34B6"/>
    <w:rsid w:val="006E3ED4"/>
    <w:rsid w:val="006E5B3F"/>
    <w:rsid w:val="006E5FB5"/>
    <w:rsid w:val="006E60D7"/>
    <w:rsid w:val="006E6278"/>
    <w:rsid w:val="006E6389"/>
    <w:rsid w:val="006E65F1"/>
    <w:rsid w:val="006E662E"/>
    <w:rsid w:val="006E69AA"/>
    <w:rsid w:val="006E6EAC"/>
    <w:rsid w:val="006F1806"/>
    <w:rsid w:val="006F1C74"/>
    <w:rsid w:val="006F29C3"/>
    <w:rsid w:val="006F2C9D"/>
    <w:rsid w:val="006F30F8"/>
    <w:rsid w:val="006F3144"/>
    <w:rsid w:val="006F363E"/>
    <w:rsid w:val="006F3CA9"/>
    <w:rsid w:val="006F48B0"/>
    <w:rsid w:val="006F5B9E"/>
    <w:rsid w:val="006F6E1B"/>
    <w:rsid w:val="006F733F"/>
    <w:rsid w:val="00700C41"/>
    <w:rsid w:val="00700D26"/>
    <w:rsid w:val="007020A1"/>
    <w:rsid w:val="00702B26"/>
    <w:rsid w:val="00702CB3"/>
    <w:rsid w:val="00703E92"/>
    <w:rsid w:val="007061DF"/>
    <w:rsid w:val="007072CA"/>
    <w:rsid w:val="007112A9"/>
    <w:rsid w:val="00711B09"/>
    <w:rsid w:val="00711C22"/>
    <w:rsid w:val="00711E97"/>
    <w:rsid w:val="00712516"/>
    <w:rsid w:val="0071427E"/>
    <w:rsid w:val="0071646D"/>
    <w:rsid w:val="00716CE1"/>
    <w:rsid w:val="00723739"/>
    <w:rsid w:val="0072562F"/>
    <w:rsid w:val="00725913"/>
    <w:rsid w:val="0072655F"/>
    <w:rsid w:val="00726DD1"/>
    <w:rsid w:val="00726FA5"/>
    <w:rsid w:val="0073019B"/>
    <w:rsid w:val="00730313"/>
    <w:rsid w:val="00730BC4"/>
    <w:rsid w:val="00731D9B"/>
    <w:rsid w:val="00731DAB"/>
    <w:rsid w:val="00731F23"/>
    <w:rsid w:val="00732AE5"/>
    <w:rsid w:val="00733CB7"/>
    <w:rsid w:val="00734371"/>
    <w:rsid w:val="00734A8B"/>
    <w:rsid w:val="00735210"/>
    <w:rsid w:val="00735B0D"/>
    <w:rsid w:val="00735DCB"/>
    <w:rsid w:val="00736C06"/>
    <w:rsid w:val="007401BB"/>
    <w:rsid w:val="00740BCB"/>
    <w:rsid w:val="00740E5C"/>
    <w:rsid w:val="0074195B"/>
    <w:rsid w:val="00741FEA"/>
    <w:rsid w:val="0074244D"/>
    <w:rsid w:val="007425F6"/>
    <w:rsid w:val="007446D8"/>
    <w:rsid w:val="00744736"/>
    <w:rsid w:val="00745E5B"/>
    <w:rsid w:val="00747F78"/>
    <w:rsid w:val="00750F05"/>
    <w:rsid w:val="00751311"/>
    <w:rsid w:val="00751330"/>
    <w:rsid w:val="00751E19"/>
    <w:rsid w:val="0075239A"/>
    <w:rsid w:val="0075524A"/>
    <w:rsid w:val="00755299"/>
    <w:rsid w:val="00755944"/>
    <w:rsid w:val="00757444"/>
    <w:rsid w:val="00757D2A"/>
    <w:rsid w:val="00757F23"/>
    <w:rsid w:val="00761460"/>
    <w:rsid w:val="00764B6A"/>
    <w:rsid w:val="00766B6B"/>
    <w:rsid w:val="00767857"/>
    <w:rsid w:val="00767912"/>
    <w:rsid w:val="00770E29"/>
    <w:rsid w:val="00771F5E"/>
    <w:rsid w:val="0077203A"/>
    <w:rsid w:val="0077266E"/>
    <w:rsid w:val="00773601"/>
    <w:rsid w:val="00773EA1"/>
    <w:rsid w:val="007753ED"/>
    <w:rsid w:val="00775CB2"/>
    <w:rsid w:val="0077689F"/>
    <w:rsid w:val="0078030F"/>
    <w:rsid w:val="00782370"/>
    <w:rsid w:val="00782DD9"/>
    <w:rsid w:val="007830E3"/>
    <w:rsid w:val="00787DB5"/>
    <w:rsid w:val="0079298A"/>
    <w:rsid w:val="0079361A"/>
    <w:rsid w:val="00794305"/>
    <w:rsid w:val="00794323"/>
    <w:rsid w:val="007966AC"/>
    <w:rsid w:val="007A02EB"/>
    <w:rsid w:val="007A0327"/>
    <w:rsid w:val="007A11F1"/>
    <w:rsid w:val="007A1A5F"/>
    <w:rsid w:val="007A2132"/>
    <w:rsid w:val="007A32BE"/>
    <w:rsid w:val="007A33E2"/>
    <w:rsid w:val="007A35F6"/>
    <w:rsid w:val="007A4E83"/>
    <w:rsid w:val="007A5F1A"/>
    <w:rsid w:val="007A7693"/>
    <w:rsid w:val="007B15EA"/>
    <w:rsid w:val="007B33CC"/>
    <w:rsid w:val="007B5B76"/>
    <w:rsid w:val="007B70B3"/>
    <w:rsid w:val="007B7166"/>
    <w:rsid w:val="007B755C"/>
    <w:rsid w:val="007C025F"/>
    <w:rsid w:val="007C09AA"/>
    <w:rsid w:val="007C0AFD"/>
    <w:rsid w:val="007C20AF"/>
    <w:rsid w:val="007C37F3"/>
    <w:rsid w:val="007C3D29"/>
    <w:rsid w:val="007C3E67"/>
    <w:rsid w:val="007C46DC"/>
    <w:rsid w:val="007C4965"/>
    <w:rsid w:val="007C52B5"/>
    <w:rsid w:val="007C6783"/>
    <w:rsid w:val="007C68C7"/>
    <w:rsid w:val="007C6937"/>
    <w:rsid w:val="007C6CAB"/>
    <w:rsid w:val="007C7C3E"/>
    <w:rsid w:val="007C7E5A"/>
    <w:rsid w:val="007D079F"/>
    <w:rsid w:val="007D0C6E"/>
    <w:rsid w:val="007D112D"/>
    <w:rsid w:val="007D1598"/>
    <w:rsid w:val="007D1AB2"/>
    <w:rsid w:val="007D336B"/>
    <w:rsid w:val="007D5B23"/>
    <w:rsid w:val="007D7334"/>
    <w:rsid w:val="007D7BC8"/>
    <w:rsid w:val="007E07A7"/>
    <w:rsid w:val="007E16B7"/>
    <w:rsid w:val="007E24F8"/>
    <w:rsid w:val="007E2D8C"/>
    <w:rsid w:val="007E3963"/>
    <w:rsid w:val="007E5CB2"/>
    <w:rsid w:val="007E64E0"/>
    <w:rsid w:val="007E6A21"/>
    <w:rsid w:val="007F18A3"/>
    <w:rsid w:val="007F36DE"/>
    <w:rsid w:val="007F528B"/>
    <w:rsid w:val="007F53E3"/>
    <w:rsid w:val="007F5901"/>
    <w:rsid w:val="007F5936"/>
    <w:rsid w:val="007F5B5B"/>
    <w:rsid w:val="007F5E7A"/>
    <w:rsid w:val="007F60E9"/>
    <w:rsid w:val="007F61DA"/>
    <w:rsid w:val="007F62D5"/>
    <w:rsid w:val="007F6BF7"/>
    <w:rsid w:val="007F7203"/>
    <w:rsid w:val="00800061"/>
    <w:rsid w:val="00800475"/>
    <w:rsid w:val="00800DDC"/>
    <w:rsid w:val="0080152B"/>
    <w:rsid w:val="00801983"/>
    <w:rsid w:val="00801D34"/>
    <w:rsid w:val="00804137"/>
    <w:rsid w:val="00805A48"/>
    <w:rsid w:val="008063E2"/>
    <w:rsid w:val="00806A83"/>
    <w:rsid w:val="008072EB"/>
    <w:rsid w:val="00807739"/>
    <w:rsid w:val="0080791A"/>
    <w:rsid w:val="008100C2"/>
    <w:rsid w:val="00810A48"/>
    <w:rsid w:val="00811637"/>
    <w:rsid w:val="00814930"/>
    <w:rsid w:val="00815752"/>
    <w:rsid w:val="008207CA"/>
    <w:rsid w:val="008223A5"/>
    <w:rsid w:val="008228A2"/>
    <w:rsid w:val="008235DE"/>
    <w:rsid w:val="008246C9"/>
    <w:rsid w:val="008254D3"/>
    <w:rsid w:val="00825CA4"/>
    <w:rsid w:val="00826018"/>
    <w:rsid w:val="008266BC"/>
    <w:rsid w:val="00832DF8"/>
    <w:rsid w:val="008331EF"/>
    <w:rsid w:val="00833271"/>
    <w:rsid w:val="0083379F"/>
    <w:rsid w:val="0083402A"/>
    <w:rsid w:val="00834C20"/>
    <w:rsid w:val="00835546"/>
    <w:rsid w:val="00835741"/>
    <w:rsid w:val="008367D9"/>
    <w:rsid w:val="00836AD8"/>
    <w:rsid w:val="00836EA1"/>
    <w:rsid w:val="00837520"/>
    <w:rsid w:val="00840982"/>
    <w:rsid w:val="00841B13"/>
    <w:rsid w:val="008422A0"/>
    <w:rsid w:val="0084270E"/>
    <w:rsid w:val="00842C37"/>
    <w:rsid w:val="008437F2"/>
    <w:rsid w:val="00843AB9"/>
    <w:rsid w:val="00843C46"/>
    <w:rsid w:val="008442E6"/>
    <w:rsid w:val="00846339"/>
    <w:rsid w:val="00846E76"/>
    <w:rsid w:val="00850422"/>
    <w:rsid w:val="00850491"/>
    <w:rsid w:val="0085181E"/>
    <w:rsid w:val="00851F8C"/>
    <w:rsid w:val="008531B2"/>
    <w:rsid w:val="0085526B"/>
    <w:rsid w:val="00856585"/>
    <w:rsid w:val="00856F7A"/>
    <w:rsid w:val="00857279"/>
    <w:rsid w:val="0085736B"/>
    <w:rsid w:val="0085795F"/>
    <w:rsid w:val="00857B52"/>
    <w:rsid w:val="00860E73"/>
    <w:rsid w:val="00861B32"/>
    <w:rsid w:val="00861DD8"/>
    <w:rsid w:val="008665F8"/>
    <w:rsid w:val="00867111"/>
    <w:rsid w:val="00867C9A"/>
    <w:rsid w:val="008701A1"/>
    <w:rsid w:val="008712EF"/>
    <w:rsid w:val="0087173E"/>
    <w:rsid w:val="008718F3"/>
    <w:rsid w:val="0087246B"/>
    <w:rsid w:val="00872487"/>
    <w:rsid w:val="00872D3B"/>
    <w:rsid w:val="00873B3E"/>
    <w:rsid w:val="008743D7"/>
    <w:rsid w:val="00874685"/>
    <w:rsid w:val="00874DC9"/>
    <w:rsid w:val="0087561C"/>
    <w:rsid w:val="00876615"/>
    <w:rsid w:val="0088137B"/>
    <w:rsid w:val="008813ED"/>
    <w:rsid w:val="00882131"/>
    <w:rsid w:val="0088217A"/>
    <w:rsid w:val="008846F1"/>
    <w:rsid w:val="0088510A"/>
    <w:rsid w:val="0088524F"/>
    <w:rsid w:val="00885CAF"/>
    <w:rsid w:val="00885CB3"/>
    <w:rsid w:val="008860BB"/>
    <w:rsid w:val="00886BFC"/>
    <w:rsid w:val="00887493"/>
    <w:rsid w:val="008900BC"/>
    <w:rsid w:val="0089164B"/>
    <w:rsid w:val="00891989"/>
    <w:rsid w:val="0089236D"/>
    <w:rsid w:val="00892526"/>
    <w:rsid w:val="00892AFC"/>
    <w:rsid w:val="00892BC4"/>
    <w:rsid w:val="00893CC5"/>
    <w:rsid w:val="0089436A"/>
    <w:rsid w:val="008956BD"/>
    <w:rsid w:val="00895C62"/>
    <w:rsid w:val="008A0C05"/>
    <w:rsid w:val="008A0CFD"/>
    <w:rsid w:val="008A1D6E"/>
    <w:rsid w:val="008A2018"/>
    <w:rsid w:val="008A42B0"/>
    <w:rsid w:val="008A4982"/>
    <w:rsid w:val="008A6085"/>
    <w:rsid w:val="008A663F"/>
    <w:rsid w:val="008A734C"/>
    <w:rsid w:val="008A7C97"/>
    <w:rsid w:val="008A7EBE"/>
    <w:rsid w:val="008B0803"/>
    <w:rsid w:val="008B1154"/>
    <w:rsid w:val="008B1273"/>
    <w:rsid w:val="008B18BC"/>
    <w:rsid w:val="008B1D10"/>
    <w:rsid w:val="008B2258"/>
    <w:rsid w:val="008B36C5"/>
    <w:rsid w:val="008B542E"/>
    <w:rsid w:val="008B590E"/>
    <w:rsid w:val="008B5BE2"/>
    <w:rsid w:val="008B5C38"/>
    <w:rsid w:val="008B6E93"/>
    <w:rsid w:val="008C04B3"/>
    <w:rsid w:val="008C0694"/>
    <w:rsid w:val="008C06D5"/>
    <w:rsid w:val="008C1208"/>
    <w:rsid w:val="008C3158"/>
    <w:rsid w:val="008C3893"/>
    <w:rsid w:val="008C3963"/>
    <w:rsid w:val="008C4415"/>
    <w:rsid w:val="008C4CFE"/>
    <w:rsid w:val="008D033C"/>
    <w:rsid w:val="008D0725"/>
    <w:rsid w:val="008D0B33"/>
    <w:rsid w:val="008D0B48"/>
    <w:rsid w:val="008D0D25"/>
    <w:rsid w:val="008D1526"/>
    <w:rsid w:val="008D2273"/>
    <w:rsid w:val="008D38EE"/>
    <w:rsid w:val="008D4B2A"/>
    <w:rsid w:val="008D75E7"/>
    <w:rsid w:val="008E094D"/>
    <w:rsid w:val="008E176A"/>
    <w:rsid w:val="008E1A76"/>
    <w:rsid w:val="008E2822"/>
    <w:rsid w:val="008E2982"/>
    <w:rsid w:val="008E2E05"/>
    <w:rsid w:val="008E3357"/>
    <w:rsid w:val="008E4713"/>
    <w:rsid w:val="008E4F15"/>
    <w:rsid w:val="008E537E"/>
    <w:rsid w:val="008E5BC1"/>
    <w:rsid w:val="008E7698"/>
    <w:rsid w:val="008E7709"/>
    <w:rsid w:val="008E7D11"/>
    <w:rsid w:val="008E7D60"/>
    <w:rsid w:val="008F0A0A"/>
    <w:rsid w:val="008F0F17"/>
    <w:rsid w:val="008F10DA"/>
    <w:rsid w:val="008F148D"/>
    <w:rsid w:val="008F355E"/>
    <w:rsid w:val="008F4C62"/>
    <w:rsid w:val="008F5107"/>
    <w:rsid w:val="008F5E3B"/>
    <w:rsid w:val="008F6B38"/>
    <w:rsid w:val="008F7CEB"/>
    <w:rsid w:val="008F7D25"/>
    <w:rsid w:val="00900226"/>
    <w:rsid w:val="00900C8D"/>
    <w:rsid w:val="009012C6"/>
    <w:rsid w:val="009028DF"/>
    <w:rsid w:val="00902A1D"/>
    <w:rsid w:val="0090362D"/>
    <w:rsid w:val="00903ED1"/>
    <w:rsid w:val="009041BA"/>
    <w:rsid w:val="009052E1"/>
    <w:rsid w:val="00905508"/>
    <w:rsid w:val="0090585F"/>
    <w:rsid w:val="00905A0D"/>
    <w:rsid w:val="0090665D"/>
    <w:rsid w:val="00911559"/>
    <w:rsid w:val="00912A8A"/>
    <w:rsid w:val="00913103"/>
    <w:rsid w:val="0091329D"/>
    <w:rsid w:val="00914FCF"/>
    <w:rsid w:val="00914FDF"/>
    <w:rsid w:val="0091599A"/>
    <w:rsid w:val="00916B08"/>
    <w:rsid w:val="00917B8D"/>
    <w:rsid w:val="00917EB1"/>
    <w:rsid w:val="00921109"/>
    <w:rsid w:val="00921436"/>
    <w:rsid w:val="009224C5"/>
    <w:rsid w:val="00923433"/>
    <w:rsid w:val="009239BB"/>
    <w:rsid w:val="0092433B"/>
    <w:rsid w:val="00925CD5"/>
    <w:rsid w:val="00926B57"/>
    <w:rsid w:val="00930F79"/>
    <w:rsid w:val="0093143C"/>
    <w:rsid w:val="00931A26"/>
    <w:rsid w:val="00931EE5"/>
    <w:rsid w:val="00931EF0"/>
    <w:rsid w:val="00932CFF"/>
    <w:rsid w:val="00932F08"/>
    <w:rsid w:val="00932FB2"/>
    <w:rsid w:val="009346F9"/>
    <w:rsid w:val="00935A0D"/>
    <w:rsid w:val="00936419"/>
    <w:rsid w:val="00937737"/>
    <w:rsid w:val="00940FFE"/>
    <w:rsid w:val="009411A0"/>
    <w:rsid w:val="00942B6C"/>
    <w:rsid w:val="00943B74"/>
    <w:rsid w:val="00944228"/>
    <w:rsid w:val="0094486F"/>
    <w:rsid w:val="00944CA2"/>
    <w:rsid w:val="009458C7"/>
    <w:rsid w:val="0094714C"/>
    <w:rsid w:val="009472B3"/>
    <w:rsid w:val="00947905"/>
    <w:rsid w:val="00947F35"/>
    <w:rsid w:val="009500DD"/>
    <w:rsid w:val="00951598"/>
    <w:rsid w:val="00952919"/>
    <w:rsid w:val="00954A59"/>
    <w:rsid w:val="009573BD"/>
    <w:rsid w:val="0096079C"/>
    <w:rsid w:val="0096089C"/>
    <w:rsid w:val="0096146C"/>
    <w:rsid w:val="00962E4E"/>
    <w:rsid w:val="00964E79"/>
    <w:rsid w:val="00964F37"/>
    <w:rsid w:val="0096576D"/>
    <w:rsid w:val="00966926"/>
    <w:rsid w:val="00966C2B"/>
    <w:rsid w:val="00967C2E"/>
    <w:rsid w:val="00971134"/>
    <w:rsid w:val="00971434"/>
    <w:rsid w:val="009737A5"/>
    <w:rsid w:val="00974437"/>
    <w:rsid w:val="00974C3A"/>
    <w:rsid w:val="00975A2A"/>
    <w:rsid w:val="00975D23"/>
    <w:rsid w:val="00975EB9"/>
    <w:rsid w:val="009763B8"/>
    <w:rsid w:val="00977454"/>
    <w:rsid w:val="00981F51"/>
    <w:rsid w:val="0098269C"/>
    <w:rsid w:val="009837CB"/>
    <w:rsid w:val="00985240"/>
    <w:rsid w:val="009858EF"/>
    <w:rsid w:val="009872E2"/>
    <w:rsid w:val="0099065F"/>
    <w:rsid w:val="0099075B"/>
    <w:rsid w:val="00990E7A"/>
    <w:rsid w:val="00991EC7"/>
    <w:rsid w:val="00992009"/>
    <w:rsid w:val="009925EC"/>
    <w:rsid w:val="00993AD0"/>
    <w:rsid w:val="009969DF"/>
    <w:rsid w:val="009A00BC"/>
    <w:rsid w:val="009A07EA"/>
    <w:rsid w:val="009A0F6D"/>
    <w:rsid w:val="009A13F2"/>
    <w:rsid w:val="009A1902"/>
    <w:rsid w:val="009A1A3F"/>
    <w:rsid w:val="009A34EE"/>
    <w:rsid w:val="009A3ADA"/>
    <w:rsid w:val="009A4BD3"/>
    <w:rsid w:val="009A52D1"/>
    <w:rsid w:val="009A78A9"/>
    <w:rsid w:val="009A78F0"/>
    <w:rsid w:val="009B08DD"/>
    <w:rsid w:val="009B299F"/>
    <w:rsid w:val="009B29BB"/>
    <w:rsid w:val="009B3BD2"/>
    <w:rsid w:val="009B5319"/>
    <w:rsid w:val="009B55C4"/>
    <w:rsid w:val="009B6C33"/>
    <w:rsid w:val="009B6C5A"/>
    <w:rsid w:val="009B6EF8"/>
    <w:rsid w:val="009B7B7A"/>
    <w:rsid w:val="009C16AD"/>
    <w:rsid w:val="009C3731"/>
    <w:rsid w:val="009C4FE0"/>
    <w:rsid w:val="009C5252"/>
    <w:rsid w:val="009C64B7"/>
    <w:rsid w:val="009C6A35"/>
    <w:rsid w:val="009D00FC"/>
    <w:rsid w:val="009D023A"/>
    <w:rsid w:val="009D1A23"/>
    <w:rsid w:val="009D1C6B"/>
    <w:rsid w:val="009D21FF"/>
    <w:rsid w:val="009D2860"/>
    <w:rsid w:val="009D3D61"/>
    <w:rsid w:val="009D4854"/>
    <w:rsid w:val="009D502B"/>
    <w:rsid w:val="009D5847"/>
    <w:rsid w:val="009D605C"/>
    <w:rsid w:val="009D674D"/>
    <w:rsid w:val="009D6900"/>
    <w:rsid w:val="009D7015"/>
    <w:rsid w:val="009D7497"/>
    <w:rsid w:val="009E03BE"/>
    <w:rsid w:val="009E0480"/>
    <w:rsid w:val="009E0526"/>
    <w:rsid w:val="009E11BB"/>
    <w:rsid w:val="009E1E5F"/>
    <w:rsid w:val="009E2222"/>
    <w:rsid w:val="009E2235"/>
    <w:rsid w:val="009E25E5"/>
    <w:rsid w:val="009E2747"/>
    <w:rsid w:val="009E2EEE"/>
    <w:rsid w:val="009E30D5"/>
    <w:rsid w:val="009E32EE"/>
    <w:rsid w:val="009E4D74"/>
    <w:rsid w:val="009E68BB"/>
    <w:rsid w:val="009E7036"/>
    <w:rsid w:val="009E7593"/>
    <w:rsid w:val="009F07F4"/>
    <w:rsid w:val="009F19E6"/>
    <w:rsid w:val="009F1F62"/>
    <w:rsid w:val="009F4D23"/>
    <w:rsid w:val="009F69BA"/>
    <w:rsid w:val="009F704F"/>
    <w:rsid w:val="00A00110"/>
    <w:rsid w:val="00A00BC6"/>
    <w:rsid w:val="00A014EE"/>
    <w:rsid w:val="00A037CB"/>
    <w:rsid w:val="00A0469A"/>
    <w:rsid w:val="00A04B89"/>
    <w:rsid w:val="00A04EB0"/>
    <w:rsid w:val="00A05063"/>
    <w:rsid w:val="00A075F7"/>
    <w:rsid w:val="00A076B7"/>
    <w:rsid w:val="00A11324"/>
    <w:rsid w:val="00A13008"/>
    <w:rsid w:val="00A14237"/>
    <w:rsid w:val="00A1430D"/>
    <w:rsid w:val="00A14429"/>
    <w:rsid w:val="00A15FFD"/>
    <w:rsid w:val="00A16207"/>
    <w:rsid w:val="00A17875"/>
    <w:rsid w:val="00A17D0D"/>
    <w:rsid w:val="00A20C97"/>
    <w:rsid w:val="00A20F7B"/>
    <w:rsid w:val="00A219BE"/>
    <w:rsid w:val="00A2300C"/>
    <w:rsid w:val="00A234AD"/>
    <w:rsid w:val="00A24934"/>
    <w:rsid w:val="00A25070"/>
    <w:rsid w:val="00A25AF8"/>
    <w:rsid w:val="00A27150"/>
    <w:rsid w:val="00A31EDE"/>
    <w:rsid w:val="00A31F2A"/>
    <w:rsid w:val="00A32A88"/>
    <w:rsid w:val="00A32DE9"/>
    <w:rsid w:val="00A35622"/>
    <w:rsid w:val="00A36ED5"/>
    <w:rsid w:val="00A41054"/>
    <w:rsid w:val="00A4197A"/>
    <w:rsid w:val="00A41E44"/>
    <w:rsid w:val="00A42D27"/>
    <w:rsid w:val="00A43472"/>
    <w:rsid w:val="00A43B64"/>
    <w:rsid w:val="00A4679F"/>
    <w:rsid w:val="00A47246"/>
    <w:rsid w:val="00A47A13"/>
    <w:rsid w:val="00A47C9E"/>
    <w:rsid w:val="00A51357"/>
    <w:rsid w:val="00A51D2C"/>
    <w:rsid w:val="00A52C18"/>
    <w:rsid w:val="00A536A0"/>
    <w:rsid w:val="00A53CB1"/>
    <w:rsid w:val="00A5404F"/>
    <w:rsid w:val="00A54BBA"/>
    <w:rsid w:val="00A55D42"/>
    <w:rsid w:val="00A55E21"/>
    <w:rsid w:val="00A57AFC"/>
    <w:rsid w:val="00A6004F"/>
    <w:rsid w:val="00A6220A"/>
    <w:rsid w:val="00A64A07"/>
    <w:rsid w:val="00A650DC"/>
    <w:rsid w:val="00A66EF4"/>
    <w:rsid w:val="00A67754"/>
    <w:rsid w:val="00A717E4"/>
    <w:rsid w:val="00A744CF"/>
    <w:rsid w:val="00A757D4"/>
    <w:rsid w:val="00A767EF"/>
    <w:rsid w:val="00A76FB1"/>
    <w:rsid w:val="00A77111"/>
    <w:rsid w:val="00A81037"/>
    <w:rsid w:val="00A81140"/>
    <w:rsid w:val="00A8711C"/>
    <w:rsid w:val="00A900E2"/>
    <w:rsid w:val="00A92027"/>
    <w:rsid w:val="00A933EF"/>
    <w:rsid w:val="00A93B3D"/>
    <w:rsid w:val="00A94713"/>
    <w:rsid w:val="00A949F0"/>
    <w:rsid w:val="00A95947"/>
    <w:rsid w:val="00A96BC3"/>
    <w:rsid w:val="00A96EE6"/>
    <w:rsid w:val="00A96FD2"/>
    <w:rsid w:val="00A97959"/>
    <w:rsid w:val="00AA09B3"/>
    <w:rsid w:val="00AA19A7"/>
    <w:rsid w:val="00AA2C2B"/>
    <w:rsid w:val="00AA37FC"/>
    <w:rsid w:val="00AA44B0"/>
    <w:rsid w:val="00AA4B65"/>
    <w:rsid w:val="00AA57EF"/>
    <w:rsid w:val="00AA5F5D"/>
    <w:rsid w:val="00AB3F5E"/>
    <w:rsid w:val="00AB4396"/>
    <w:rsid w:val="00AB6036"/>
    <w:rsid w:val="00AB61CC"/>
    <w:rsid w:val="00AB66F0"/>
    <w:rsid w:val="00AB7491"/>
    <w:rsid w:val="00AC161D"/>
    <w:rsid w:val="00AC17F2"/>
    <w:rsid w:val="00AC20D8"/>
    <w:rsid w:val="00AC2D4B"/>
    <w:rsid w:val="00AC3EA4"/>
    <w:rsid w:val="00AC46E5"/>
    <w:rsid w:val="00AC5B93"/>
    <w:rsid w:val="00AC6E31"/>
    <w:rsid w:val="00AC74AC"/>
    <w:rsid w:val="00AD0056"/>
    <w:rsid w:val="00AD1C3D"/>
    <w:rsid w:val="00AD1D3D"/>
    <w:rsid w:val="00AD2277"/>
    <w:rsid w:val="00AD2F7E"/>
    <w:rsid w:val="00AD495D"/>
    <w:rsid w:val="00AD5C04"/>
    <w:rsid w:val="00AE013D"/>
    <w:rsid w:val="00AE34E5"/>
    <w:rsid w:val="00AE4286"/>
    <w:rsid w:val="00AE45EA"/>
    <w:rsid w:val="00AE5719"/>
    <w:rsid w:val="00AE5B7C"/>
    <w:rsid w:val="00AE73E2"/>
    <w:rsid w:val="00AF02C2"/>
    <w:rsid w:val="00AF0927"/>
    <w:rsid w:val="00AF16F8"/>
    <w:rsid w:val="00AF200E"/>
    <w:rsid w:val="00AF203D"/>
    <w:rsid w:val="00AF299E"/>
    <w:rsid w:val="00AF2AD6"/>
    <w:rsid w:val="00AF2ADD"/>
    <w:rsid w:val="00AF3B9F"/>
    <w:rsid w:val="00AF4BD7"/>
    <w:rsid w:val="00AF55A6"/>
    <w:rsid w:val="00AF621D"/>
    <w:rsid w:val="00AF65A0"/>
    <w:rsid w:val="00B0060F"/>
    <w:rsid w:val="00B03459"/>
    <w:rsid w:val="00B03CE2"/>
    <w:rsid w:val="00B04842"/>
    <w:rsid w:val="00B05E33"/>
    <w:rsid w:val="00B06BA1"/>
    <w:rsid w:val="00B10802"/>
    <w:rsid w:val="00B11E6A"/>
    <w:rsid w:val="00B125CC"/>
    <w:rsid w:val="00B13F95"/>
    <w:rsid w:val="00B1522A"/>
    <w:rsid w:val="00B169F5"/>
    <w:rsid w:val="00B16FF2"/>
    <w:rsid w:val="00B17A5B"/>
    <w:rsid w:val="00B21982"/>
    <w:rsid w:val="00B2362A"/>
    <w:rsid w:val="00B25866"/>
    <w:rsid w:val="00B25A6F"/>
    <w:rsid w:val="00B25BC6"/>
    <w:rsid w:val="00B270F3"/>
    <w:rsid w:val="00B316E2"/>
    <w:rsid w:val="00B322FC"/>
    <w:rsid w:val="00B33C2F"/>
    <w:rsid w:val="00B35432"/>
    <w:rsid w:val="00B373AD"/>
    <w:rsid w:val="00B41343"/>
    <w:rsid w:val="00B4134E"/>
    <w:rsid w:val="00B4137E"/>
    <w:rsid w:val="00B42775"/>
    <w:rsid w:val="00B42B2D"/>
    <w:rsid w:val="00B441CE"/>
    <w:rsid w:val="00B44DA3"/>
    <w:rsid w:val="00B5061D"/>
    <w:rsid w:val="00B5114C"/>
    <w:rsid w:val="00B518F7"/>
    <w:rsid w:val="00B51A2C"/>
    <w:rsid w:val="00B52026"/>
    <w:rsid w:val="00B5328A"/>
    <w:rsid w:val="00B5510F"/>
    <w:rsid w:val="00B57587"/>
    <w:rsid w:val="00B61DD1"/>
    <w:rsid w:val="00B623CE"/>
    <w:rsid w:val="00B62CE7"/>
    <w:rsid w:val="00B63188"/>
    <w:rsid w:val="00B64BF6"/>
    <w:rsid w:val="00B662AD"/>
    <w:rsid w:val="00B67522"/>
    <w:rsid w:val="00B67E89"/>
    <w:rsid w:val="00B7022C"/>
    <w:rsid w:val="00B70AD5"/>
    <w:rsid w:val="00B722A7"/>
    <w:rsid w:val="00B72634"/>
    <w:rsid w:val="00B72ACE"/>
    <w:rsid w:val="00B7332C"/>
    <w:rsid w:val="00B73BC0"/>
    <w:rsid w:val="00B76233"/>
    <w:rsid w:val="00B76358"/>
    <w:rsid w:val="00B778AA"/>
    <w:rsid w:val="00B81C55"/>
    <w:rsid w:val="00B82000"/>
    <w:rsid w:val="00B84265"/>
    <w:rsid w:val="00B8497B"/>
    <w:rsid w:val="00B85D36"/>
    <w:rsid w:val="00B86A4A"/>
    <w:rsid w:val="00B86DC2"/>
    <w:rsid w:val="00B86E05"/>
    <w:rsid w:val="00B90397"/>
    <w:rsid w:val="00B90CBE"/>
    <w:rsid w:val="00B91560"/>
    <w:rsid w:val="00B91A02"/>
    <w:rsid w:val="00B91C28"/>
    <w:rsid w:val="00B92B46"/>
    <w:rsid w:val="00B92E1C"/>
    <w:rsid w:val="00B9407C"/>
    <w:rsid w:val="00B94856"/>
    <w:rsid w:val="00B95A00"/>
    <w:rsid w:val="00B96729"/>
    <w:rsid w:val="00BA00A9"/>
    <w:rsid w:val="00BA0426"/>
    <w:rsid w:val="00BA1854"/>
    <w:rsid w:val="00BA1B7A"/>
    <w:rsid w:val="00BA2EE9"/>
    <w:rsid w:val="00BA363C"/>
    <w:rsid w:val="00BA3674"/>
    <w:rsid w:val="00BA36A5"/>
    <w:rsid w:val="00BA4535"/>
    <w:rsid w:val="00BA4B2C"/>
    <w:rsid w:val="00BA525C"/>
    <w:rsid w:val="00BA69F4"/>
    <w:rsid w:val="00BA79CE"/>
    <w:rsid w:val="00BA7B88"/>
    <w:rsid w:val="00BA7F80"/>
    <w:rsid w:val="00BB0CC2"/>
    <w:rsid w:val="00BB1A72"/>
    <w:rsid w:val="00BB2701"/>
    <w:rsid w:val="00BB2E4E"/>
    <w:rsid w:val="00BB37FC"/>
    <w:rsid w:val="00BB4B26"/>
    <w:rsid w:val="00BB6202"/>
    <w:rsid w:val="00BB7698"/>
    <w:rsid w:val="00BB78FC"/>
    <w:rsid w:val="00BC15AB"/>
    <w:rsid w:val="00BC250E"/>
    <w:rsid w:val="00BC30AA"/>
    <w:rsid w:val="00BC3FE1"/>
    <w:rsid w:val="00BC5040"/>
    <w:rsid w:val="00BC63BC"/>
    <w:rsid w:val="00BC6602"/>
    <w:rsid w:val="00BC6991"/>
    <w:rsid w:val="00BC7267"/>
    <w:rsid w:val="00BD000E"/>
    <w:rsid w:val="00BD0947"/>
    <w:rsid w:val="00BD1191"/>
    <w:rsid w:val="00BD1625"/>
    <w:rsid w:val="00BD1943"/>
    <w:rsid w:val="00BD1BDB"/>
    <w:rsid w:val="00BD24F0"/>
    <w:rsid w:val="00BD2E7D"/>
    <w:rsid w:val="00BD3667"/>
    <w:rsid w:val="00BD3AD2"/>
    <w:rsid w:val="00BD428D"/>
    <w:rsid w:val="00BD6BED"/>
    <w:rsid w:val="00BD7483"/>
    <w:rsid w:val="00BE097D"/>
    <w:rsid w:val="00BE0E74"/>
    <w:rsid w:val="00BE226E"/>
    <w:rsid w:val="00BE3B2F"/>
    <w:rsid w:val="00BE66D6"/>
    <w:rsid w:val="00BE67A1"/>
    <w:rsid w:val="00BE732D"/>
    <w:rsid w:val="00BF0540"/>
    <w:rsid w:val="00BF0748"/>
    <w:rsid w:val="00BF330A"/>
    <w:rsid w:val="00BF42CF"/>
    <w:rsid w:val="00BF469C"/>
    <w:rsid w:val="00BF685A"/>
    <w:rsid w:val="00BF6B39"/>
    <w:rsid w:val="00C0130F"/>
    <w:rsid w:val="00C0590E"/>
    <w:rsid w:val="00C06929"/>
    <w:rsid w:val="00C06EF4"/>
    <w:rsid w:val="00C07FA9"/>
    <w:rsid w:val="00C10AEE"/>
    <w:rsid w:val="00C10DD6"/>
    <w:rsid w:val="00C10DEC"/>
    <w:rsid w:val="00C1122F"/>
    <w:rsid w:val="00C11F89"/>
    <w:rsid w:val="00C120C6"/>
    <w:rsid w:val="00C12C0F"/>
    <w:rsid w:val="00C134E5"/>
    <w:rsid w:val="00C13832"/>
    <w:rsid w:val="00C1424D"/>
    <w:rsid w:val="00C143AE"/>
    <w:rsid w:val="00C16490"/>
    <w:rsid w:val="00C16ECF"/>
    <w:rsid w:val="00C17535"/>
    <w:rsid w:val="00C1778D"/>
    <w:rsid w:val="00C20E42"/>
    <w:rsid w:val="00C22635"/>
    <w:rsid w:val="00C22842"/>
    <w:rsid w:val="00C23048"/>
    <w:rsid w:val="00C23621"/>
    <w:rsid w:val="00C23792"/>
    <w:rsid w:val="00C265CC"/>
    <w:rsid w:val="00C273AE"/>
    <w:rsid w:val="00C27C1C"/>
    <w:rsid w:val="00C27C61"/>
    <w:rsid w:val="00C3109F"/>
    <w:rsid w:val="00C32280"/>
    <w:rsid w:val="00C330CA"/>
    <w:rsid w:val="00C34A6D"/>
    <w:rsid w:val="00C400E5"/>
    <w:rsid w:val="00C4201F"/>
    <w:rsid w:val="00C4284F"/>
    <w:rsid w:val="00C42ACD"/>
    <w:rsid w:val="00C4317A"/>
    <w:rsid w:val="00C45222"/>
    <w:rsid w:val="00C46981"/>
    <w:rsid w:val="00C470AF"/>
    <w:rsid w:val="00C47257"/>
    <w:rsid w:val="00C472F7"/>
    <w:rsid w:val="00C47D1B"/>
    <w:rsid w:val="00C501A0"/>
    <w:rsid w:val="00C503FF"/>
    <w:rsid w:val="00C505E8"/>
    <w:rsid w:val="00C51140"/>
    <w:rsid w:val="00C51346"/>
    <w:rsid w:val="00C515D8"/>
    <w:rsid w:val="00C51B23"/>
    <w:rsid w:val="00C51E4F"/>
    <w:rsid w:val="00C53782"/>
    <w:rsid w:val="00C53E72"/>
    <w:rsid w:val="00C546A6"/>
    <w:rsid w:val="00C54BE5"/>
    <w:rsid w:val="00C56625"/>
    <w:rsid w:val="00C56912"/>
    <w:rsid w:val="00C56A45"/>
    <w:rsid w:val="00C57553"/>
    <w:rsid w:val="00C6012D"/>
    <w:rsid w:val="00C61018"/>
    <w:rsid w:val="00C61355"/>
    <w:rsid w:val="00C62890"/>
    <w:rsid w:val="00C636D0"/>
    <w:rsid w:val="00C66C9E"/>
    <w:rsid w:val="00C66CFB"/>
    <w:rsid w:val="00C673D1"/>
    <w:rsid w:val="00C67F2C"/>
    <w:rsid w:val="00C716E5"/>
    <w:rsid w:val="00C71A66"/>
    <w:rsid w:val="00C71FD4"/>
    <w:rsid w:val="00C731DC"/>
    <w:rsid w:val="00C7372B"/>
    <w:rsid w:val="00C73907"/>
    <w:rsid w:val="00C74C5A"/>
    <w:rsid w:val="00C76800"/>
    <w:rsid w:val="00C77CD0"/>
    <w:rsid w:val="00C77FCC"/>
    <w:rsid w:val="00C80153"/>
    <w:rsid w:val="00C8083C"/>
    <w:rsid w:val="00C80F64"/>
    <w:rsid w:val="00C80F8C"/>
    <w:rsid w:val="00C8162E"/>
    <w:rsid w:val="00C81D68"/>
    <w:rsid w:val="00C828BE"/>
    <w:rsid w:val="00C82C57"/>
    <w:rsid w:val="00C8343C"/>
    <w:rsid w:val="00C84585"/>
    <w:rsid w:val="00C8497C"/>
    <w:rsid w:val="00C84A04"/>
    <w:rsid w:val="00C866A8"/>
    <w:rsid w:val="00C87926"/>
    <w:rsid w:val="00C90A72"/>
    <w:rsid w:val="00C91A3F"/>
    <w:rsid w:val="00C92091"/>
    <w:rsid w:val="00C92FA3"/>
    <w:rsid w:val="00C9414E"/>
    <w:rsid w:val="00C94EA7"/>
    <w:rsid w:val="00C95E47"/>
    <w:rsid w:val="00C963A0"/>
    <w:rsid w:val="00C9699D"/>
    <w:rsid w:val="00C9775A"/>
    <w:rsid w:val="00C97E22"/>
    <w:rsid w:val="00CA0F7D"/>
    <w:rsid w:val="00CA30DF"/>
    <w:rsid w:val="00CA456C"/>
    <w:rsid w:val="00CA460D"/>
    <w:rsid w:val="00CA666E"/>
    <w:rsid w:val="00CA66DF"/>
    <w:rsid w:val="00CA7476"/>
    <w:rsid w:val="00CA7C1E"/>
    <w:rsid w:val="00CA7FE3"/>
    <w:rsid w:val="00CB2A57"/>
    <w:rsid w:val="00CB63FB"/>
    <w:rsid w:val="00CB6B3A"/>
    <w:rsid w:val="00CB6D69"/>
    <w:rsid w:val="00CC0C5D"/>
    <w:rsid w:val="00CC0EE1"/>
    <w:rsid w:val="00CC22DD"/>
    <w:rsid w:val="00CC2BF2"/>
    <w:rsid w:val="00CC30A8"/>
    <w:rsid w:val="00CC3C9F"/>
    <w:rsid w:val="00CC4A8B"/>
    <w:rsid w:val="00CC5E23"/>
    <w:rsid w:val="00CC77E3"/>
    <w:rsid w:val="00CD2AE3"/>
    <w:rsid w:val="00CD4A97"/>
    <w:rsid w:val="00CD57CA"/>
    <w:rsid w:val="00CD6519"/>
    <w:rsid w:val="00CD7BC3"/>
    <w:rsid w:val="00CD7C46"/>
    <w:rsid w:val="00CD7DA9"/>
    <w:rsid w:val="00CD7E25"/>
    <w:rsid w:val="00CE05D4"/>
    <w:rsid w:val="00CE1592"/>
    <w:rsid w:val="00CE40D0"/>
    <w:rsid w:val="00CE4301"/>
    <w:rsid w:val="00CE46FC"/>
    <w:rsid w:val="00CE481E"/>
    <w:rsid w:val="00CE4AA8"/>
    <w:rsid w:val="00CE657B"/>
    <w:rsid w:val="00CF3292"/>
    <w:rsid w:val="00CF3A3D"/>
    <w:rsid w:val="00CF58CF"/>
    <w:rsid w:val="00CF67F8"/>
    <w:rsid w:val="00CF6971"/>
    <w:rsid w:val="00CF6B0F"/>
    <w:rsid w:val="00CF78DB"/>
    <w:rsid w:val="00D01EDC"/>
    <w:rsid w:val="00D0248E"/>
    <w:rsid w:val="00D027E3"/>
    <w:rsid w:val="00D035FA"/>
    <w:rsid w:val="00D03E56"/>
    <w:rsid w:val="00D049A0"/>
    <w:rsid w:val="00D07F0D"/>
    <w:rsid w:val="00D11533"/>
    <w:rsid w:val="00D11F5B"/>
    <w:rsid w:val="00D12E08"/>
    <w:rsid w:val="00D14D6E"/>
    <w:rsid w:val="00D15398"/>
    <w:rsid w:val="00D1585E"/>
    <w:rsid w:val="00D15EDB"/>
    <w:rsid w:val="00D16EAC"/>
    <w:rsid w:val="00D17DCA"/>
    <w:rsid w:val="00D21482"/>
    <w:rsid w:val="00D236C3"/>
    <w:rsid w:val="00D24764"/>
    <w:rsid w:val="00D24A5F"/>
    <w:rsid w:val="00D269B7"/>
    <w:rsid w:val="00D2728D"/>
    <w:rsid w:val="00D278A7"/>
    <w:rsid w:val="00D31B06"/>
    <w:rsid w:val="00D31BFC"/>
    <w:rsid w:val="00D32B38"/>
    <w:rsid w:val="00D33B5C"/>
    <w:rsid w:val="00D35C16"/>
    <w:rsid w:val="00D371C6"/>
    <w:rsid w:val="00D372B2"/>
    <w:rsid w:val="00D407D5"/>
    <w:rsid w:val="00D4136B"/>
    <w:rsid w:val="00D41D70"/>
    <w:rsid w:val="00D42123"/>
    <w:rsid w:val="00D42175"/>
    <w:rsid w:val="00D42497"/>
    <w:rsid w:val="00D443AF"/>
    <w:rsid w:val="00D46356"/>
    <w:rsid w:val="00D472A9"/>
    <w:rsid w:val="00D47351"/>
    <w:rsid w:val="00D473CC"/>
    <w:rsid w:val="00D47A9E"/>
    <w:rsid w:val="00D50580"/>
    <w:rsid w:val="00D50CDF"/>
    <w:rsid w:val="00D518E8"/>
    <w:rsid w:val="00D5257F"/>
    <w:rsid w:val="00D5288E"/>
    <w:rsid w:val="00D53645"/>
    <w:rsid w:val="00D547F7"/>
    <w:rsid w:val="00D553E6"/>
    <w:rsid w:val="00D562E7"/>
    <w:rsid w:val="00D5723A"/>
    <w:rsid w:val="00D63904"/>
    <w:rsid w:val="00D649B8"/>
    <w:rsid w:val="00D64A87"/>
    <w:rsid w:val="00D65DA3"/>
    <w:rsid w:val="00D6649B"/>
    <w:rsid w:val="00D66740"/>
    <w:rsid w:val="00D7015C"/>
    <w:rsid w:val="00D70B6F"/>
    <w:rsid w:val="00D71585"/>
    <w:rsid w:val="00D72B26"/>
    <w:rsid w:val="00D7492A"/>
    <w:rsid w:val="00D75214"/>
    <w:rsid w:val="00D77B71"/>
    <w:rsid w:val="00D83994"/>
    <w:rsid w:val="00D83CE5"/>
    <w:rsid w:val="00D85008"/>
    <w:rsid w:val="00D87A49"/>
    <w:rsid w:val="00D90475"/>
    <w:rsid w:val="00D9148A"/>
    <w:rsid w:val="00D91FB9"/>
    <w:rsid w:val="00D94DEE"/>
    <w:rsid w:val="00D950A6"/>
    <w:rsid w:val="00D950EC"/>
    <w:rsid w:val="00D956AA"/>
    <w:rsid w:val="00D95EF8"/>
    <w:rsid w:val="00DA0B14"/>
    <w:rsid w:val="00DA0B77"/>
    <w:rsid w:val="00DA1064"/>
    <w:rsid w:val="00DA13FD"/>
    <w:rsid w:val="00DA1851"/>
    <w:rsid w:val="00DA2450"/>
    <w:rsid w:val="00DA299A"/>
    <w:rsid w:val="00DA31C0"/>
    <w:rsid w:val="00DA4C11"/>
    <w:rsid w:val="00DA5781"/>
    <w:rsid w:val="00DA63C9"/>
    <w:rsid w:val="00DA6B83"/>
    <w:rsid w:val="00DA6E68"/>
    <w:rsid w:val="00DB25BC"/>
    <w:rsid w:val="00DB2606"/>
    <w:rsid w:val="00DB5812"/>
    <w:rsid w:val="00DB5868"/>
    <w:rsid w:val="00DB7C2A"/>
    <w:rsid w:val="00DC0595"/>
    <w:rsid w:val="00DC10E2"/>
    <w:rsid w:val="00DC215D"/>
    <w:rsid w:val="00DC241A"/>
    <w:rsid w:val="00DC2975"/>
    <w:rsid w:val="00DC3E83"/>
    <w:rsid w:val="00DC60C7"/>
    <w:rsid w:val="00DC6415"/>
    <w:rsid w:val="00DC7022"/>
    <w:rsid w:val="00DC7312"/>
    <w:rsid w:val="00DC752F"/>
    <w:rsid w:val="00DD0B9B"/>
    <w:rsid w:val="00DD0FEA"/>
    <w:rsid w:val="00DD1B85"/>
    <w:rsid w:val="00DD2460"/>
    <w:rsid w:val="00DD295D"/>
    <w:rsid w:val="00DD324F"/>
    <w:rsid w:val="00DD36E9"/>
    <w:rsid w:val="00DD43B7"/>
    <w:rsid w:val="00DD4EA2"/>
    <w:rsid w:val="00DD6C50"/>
    <w:rsid w:val="00DD747F"/>
    <w:rsid w:val="00DE03DC"/>
    <w:rsid w:val="00DE0BC1"/>
    <w:rsid w:val="00DE1D18"/>
    <w:rsid w:val="00DE37CF"/>
    <w:rsid w:val="00DE3D5F"/>
    <w:rsid w:val="00DE3FBD"/>
    <w:rsid w:val="00DE5725"/>
    <w:rsid w:val="00DE71E4"/>
    <w:rsid w:val="00DE74D7"/>
    <w:rsid w:val="00DE7834"/>
    <w:rsid w:val="00DE7F9A"/>
    <w:rsid w:val="00DF0AB0"/>
    <w:rsid w:val="00DF0B40"/>
    <w:rsid w:val="00DF0D44"/>
    <w:rsid w:val="00DF10AC"/>
    <w:rsid w:val="00DF10C0"/>
    <w:rsid w:val="00DF1223"/>
    <w:rsid w:val="00DF134A"/>
    <w:rsid w:val="00DF13C0"/>
    <w:rsid w:val="00DF1658"/>
    <w:rsid w:val="00DF20A4"/>
    <w:rsid w:val="00DF20D1"/>
    <w:rsid w:val="00DF29FB"/>
    <w:rsid w:val="00DF3014"/>
    <w:rsid w:val="00DF3CE0"/>
    <w:rsid w:val="00DF578F"/>
    <w:rsid w:val="00E01862"/>
    <w:rsid w:val="00E0197E"/>
    <w:rsid w:val="00E020A1"/>
    <w:rsid w:val="00E023C9"/>
    <w:rsid w:val="00E02A38"/>
    <w:rsid w:val="00E02B90"/>
    <w:rsid w:val="00E03758"/>
    <w:rsid w:val="00E04B3C"/>
    <w:rsid w:val="00E05C70"/>
    <w:rsid w:val="00E05C8E"/>
    <w:rsid w:val="00E07911"/>
    <w:rsid w:val="00E10D95"/>
    <w:rsid w:val="00E1303E"/>
    <w:rsid w:val="00E136DD"/>
    <w:rsid w:val="00E13E29"/>
    <w:rsid w:val="00E143B4"/>
    <w:rsid w:val="00E16244"/>
    <w:rsid w:val="00E162C7"/>
    <w:rsid w:val="00E16369"/>
    <w:rsid w:val="00E16AC1"/>
    <w:rsid w:val="00E2007F"/>
    <w:rsid w:val="00E20329"/>
    <w:rsid w:val="00E207FE"/>
    <w:rsid w:val="00E209C5"/>
    <w:rsid w:val="00E20B6F"/>
    <w:rsid w:val="00E21052"/>
    <w:rsid w:val="00E21313"/>
    <w:rsid w:val="00E2306B"/>
    <w:rsid w:val="00E23BD2"/>
    <w:rsid w:val="00E2538E"/>
    <w:rsid w:val="00E30119"/>
    <w:rsid w:val="00E324A7"/>
    <w:rsid w:val="00E33369"/>
    <w:rsid w:val="00E3370D"/>
    <w:rsid w:val="00E34890"/>
    <w:rsid w:val="00E35635"/>
    <w:rsid w:val="00E36E31"/>
    <w:rsid w:val="00E36F5E"/>
    <w:rsid w:val="00E4041D"/>
    <w:rsid w:val="00E41A80"/>
    <w:rsid w:val="00E41A85"/>
    <w:rsid w:val="00E423B1"/>
    <w:rsid w:val="00E430A9"/>
    <w:rsid w:val="00E43B4A"/>
    <w:rsid w:val="00E45F6B"/>
    <w:rsid w:val="00E46FEC"/>
    <w:rsid w:val="00E47425"/>
    <w:rsid w:val="00E50233"/>
    <w:rsid w:val="00E52878"/>
    <w:rsid w:val="00E52A5F"/>
    <w:rsid w:val="00E53A19"/>
    <w:rsid w:val="00E5452C"/>
    <w:rsid w:val="00E54F16"/>
    <w:rsid w:val="00E5532F"/>
    <w:rsid w:val="00E55E95"/>
    <w:rsid w:val="00E56D08"/>
    <w:rsid w:val="00E56D19"/>
    <w:rsid w:val="00E619AC"/>
    <w:rsid w:val="00E61E9D"/>
    <w:rsid w:val="00E625A0"/>
    <w:rsid w:val="00E62DB9"/>
    <w:rsid w:val="00E640ED"/>
    <w:rsid w:val="00E64143"/>
    <w:rsid w:val="00E6514E"/>
    <w:rsid w:val="00E65A1F"/>
    <w:rsid w:val="00E65C80"/>
    <w:rsid w:val="00E66AC9"/>
    <w:rsid w:val="00E66CA0"/>
    <w:rsid w:val="00E671B6"/>
    <w:rsid w:val="00E70EC8"/>
    <w:rsid w:val="00E71476"/>
    <w:rsid w:val="00E733A6"/>
    <w:rsid w:val="00E7373D"/>
    <w:rsid w:val="00E747D5"/>
    <w:rsid w:val="00E74EB3"/>
    <w:rsid w:val="00E75D14"/>
    <w:rsid w:val="00E805C5"/>
    <w:rsid w:val="00E81221"/>
    <w:rsid w:val="00E8169E"/>
    <w:rsid w:val="00E82030"/>
    <w:rsid w:val="00E82A53"/>
    <w:rsid w:val="00E8397B"/>
    <w:rsid w:val="00E83AF0"/>
    <w:rsid w:val="00E84BD3"/>
    <w:rsid w:val="00E85072"/>
    <w:rsid w:val="00E85228"/>
    <w:rsid w:val="00E85BA8"/>
    <w:rsid w:val="00E86E4F"/>
    <w:rsid w:val="00E87ACA"/>
    <w:rsid w:val="00E906D5"/>
    <w:rsid w:val="00E94560"/>
    <w:rsid w:val="00E94E45"/>
    <w:rsid w:val="00E954B7"/>
    <w:rsid w:val="00E95D22"/>
    <w:rsid w:val="00E95FB1"/>
    <w:rsid w:val="00E96435"/>
    <w:rsid w:val="00EA4CD3"/>
    <w:rsid w:val="00EA56D6"/>
    <w:rsid w:val="00EA5FD5"/>
    <w:rsid w:val="00EA6925"/>
    <w:rsid w:val="00EA6D71"/>
    <w:rsid w:val="00EA713A"/>
    <w:rsid w:val="00EB1551"/>
    <w:rsid w:val="00EB1938"/>
    <w:rsid w:val="00EB1965"/>
    <w:rsid w:val="00EB29D3"/>
    <w:rsid w:val="00EB32A5"/>
    <w:rsid w:val="00EB3E96"/>
    <w:rsid w:val="00EB4AF6"/>
    <w:rsid w:val="00EB57EC"/>
    <w:rsid w:val="00EB5BD5"/>
    <w:rsid w:val="00EB648C"/>
    <w:rsid w:val="00EC0103"/>
    <w:rsid w:val="00EC35B4"/>
    <w:rsid w:val="00EC3643"/>
    <w:rsid w:val="00EC692E"/>
    <w:rsid w:val="00ED05A8"/>
    <w:rsid w:val="00ED12AE"/>
    <w:rsid w:val="00ED3020"/>
    <w:rsid w:val="00ED31E8"/>
    <w:rsid w:val="00ED4629"/>
    <w:rsid w:val="00ED4E84"/>
    <w:rsid w:val="00ED6699"/>
    <w:rsid w:val="00ED6A67"/>
    <w:rsid w:val="00ED7CAF"/>
    <w:rsid w:val="00ED7D9E"/>
    <w:rsid w:val="00EE03B1"/>
    <w:rsid w:val="00EE0F8D"/>
    <w:rsid w:val="00EE16E2"/>
    <w:rsid w:val="00EE2C63"/>
    <w:rsid w:val="00EE3DDA"/>
    <w:rsid w:val="00EE4D23"/>
    <w:rsid w:val="00EE5B01"/>
    <w:rsid w:val="00EE6B49"/>
    <w:rsid w:val="00EF00D9"/>
    <w:rsid w:val="00EF079E"/>
    <w:rsid w:val="00EF07E6"/>
    <w:rsid w:val="00EF0E89"/>
    <w:rsid w:val="00EF35FA"/>
    <w:rsid w:val="00EF3FA7"/>
    <w:rsid w:val="00EF4435"/>
    <w:rsid w:val="00EF507D"/>
    <w:rsid w:val="00EF6D71"/>
    <w:rsid w:val="00F000DA"/>
    <w:rsid w:val="00F00AB6"/>
    <w:rsid w:val="00F00CD5"/>
    <w:rsid w:val="00F00D29"/>
    <w:rsid w:val="00F01081"/>
    <w:rsid w:val="00F01C7E"/>
    <w:rsid w:val="00F02049"/>
    <w:rsid w:val="00F0338A"/>
    <w:rsid w:val="00F0373D"/>
    <w:rsid w:val="00F03747"/>
    <w:rsid w:val="00F04F66"/>
    <w:rsid w:val="00F05283"/>
    <w:rsid w:val="00F06568"/>
    <w:rsid w:val="00F069F1"/>
    <w:rsid w:val="00F11950"/>
    <w:rsid w:val="00F12A0E"/>
    <w:rsid w:val="00F134AC"/>
    <w:rsid w:val="00F13EA4"/>
    <w:rsid w:val="00F16720"/>
    <w:rsid w:val="00F172EE"/>
    <w:rsid w:val="00F179D8"/>
    <w:rsid w:val="00F20045"/>
    <w:rsid w:val="00F20655"/>
    <w:rsid w:val="00F2098F"/>
    <w:rsid w:val="00F23DD7"/>
    <w:rsid w:val="00F2496F"/>
    <w:rsid w:val="00F252AC"/>
    <w:rsid w:val="00F25D1F"/>
    <w:rsid w:val="00F25EC1"/>
    <w:rsid w:val="00F26185"/>
    <w:rsid w:val="00F26DC3"/>
    <w:rsid w:val="00F300EF"/>
    <w:rsid w:val="00F301C6"/>
    <w:rsid w:val="00F30F7B"/>
    <w:rsid w:val="00F322EA"/>
    <w:rsid w:val="00F32BCB"/>
    <w:rsid w:val="00F3329C"/>
    <w:rsid w:val="00F35F1D"/>
    <w:rsid w:val="00F36631"/>
    <w:rsid w:val="00F37C44"/>
    <w:rsid w:val="00F41380"/>
    <w:rsid w:val="00F414B3"/>
    <w:rsid w:val="00F4347B"/>
    <w:rsid w:val="00F43FEC"/>
    <w:rsid w:val="00F45839"/>
    <w:rsid w:val="00F4715B"/>
    <w:rsid w:val="00F47385"/>
    <w:rsid w:val="00F47EF8"/>
    <w:rsid w:val="00F5164C"/>
    <w:rsid w:val="00F533A1"/>
    <w:rsid w:val="00F552FA"/>
    <w:rsid w:val="00F567A8"/>
    <w:rsid w:val="00F574F8"/>
    <w:rsid w:val="00F576E4"/>
    <w:rsid w:val="00F600F2"/>
    <w:rsid w:val="00F6065B"/>
    <w:rsid w:val="00F62406"/>
    <w:rsid w:val="00F63C1F"/>
    <w:rsid w:val="00F6662F"/>
    <w:rsid w:val="00F702B4"/>
    <w:rsid w:val="00F706F1"/>
    <w:rsid w:val="00F70E4A"/>
    <w:rsid w:val="00F743AF"/>
    <w:rsid w:val="00F75810"/>
    <w:rsid w:val="00F80496"/>
    <w:rsid w:val="00F80729"/>
    <w:rsid w:val="00F80996"/>
    <w:rsid w:val="00F81DCD"/>
    <w:rsid w:val="00F82380"/>
    <w:rsid w:val="00F84748"/>
    <w:rsid w:val="00F84BAA"/>
    <w:rsid w:val="00F84D35"/>
    <w:rsid w:val="00F8725D"/>
    <w:rsid w:val="00F87384"/>
    <w:rsid w:val="00F907B2"/>
    <w:rsid w:val="00F90DE0"/>
    <w:rsid w:val="00F92058"/>
    <w:rsid w:val="00F923A7"/>
    <w:rsid w:val="00F944D7"/>
    <w:rsid w:val="00F97F78"/>
    <w:rsid w:val="00FA17C7"/>
    <w:rsid w:val="00FA2526"/>
    <w:rsid w:val="00FA43A4"/>
    <w:rsid w:val="00FA499D"/>
    <w:rsid w:val="00FA5129"/>
    <w:rsid w:val="00FA62D8"/>
    <w:rsid w:val="00FA7275"/>
    <w:rsid w:val="00FA7B5A"/>
    <w:rsid w:val="00FA7FF8"/>
    <w:rsid w:val="00FB1D01"/>
    <w:rsid w:val="00FB1D39"/>
    <w:rsid w:val="00FB3A38"/>
    <w:rsid w:val="00FB48D6"/>
    <w:rsid w:val="00FB52E0"/>
    <w:rsid w:val="00FB59B6"/>
    <w:rsid w:val="00FB75C0"/>
    <w:rsid w:val="00FC12AD"/>
    <w:rsid w:val="00FC17E0"/>
    <w:rsid w:val="00FC21B4"/>
    <w:rsid w:val="00FC3122"/>
    <w:rsid w:val="00FC3695"/>
    <w:rsid w:val="00FC5F9B"/>
    <w:rsid w:val="00FC687B"/>
    <w:rsid w:val="00FC698F"/>
    <w:rsid w:val="00FD0471"/>
    <w:rsid w:val="00FD0A75"/>
    <w:rsid w:val="00FD168C"/>
    <w:rsid w:val="00FD1DE6"/>
    <w:rsid w:val="00FD2092"/>
    <w:rsid w:val="00FD344E"/>
    <w:rsid w:val="00FD34DD"/>
    <w:rsid w:val="00FD66EF"/>
    <w:rsid w:val="00FD6EAB"/>
    <w:rsid w:val="00FD7CD2"/>
    <w:rsid w:val="00FE021A"/>
    <w:rsid w:val="00FE1A69"/>
    <w:rsid w:val="00FE1B57"/>
    <w:rsid w:val="00FE1F79"/>
    <w:rsid w:val="00FE43BA"/>
    <w:rsid w:val="00FE5006"/>
    <w:rsid w:val="00FE517E"/>
    <w:rsid w:val="00FE5219"/>
    <w:rsid w:val="00FE5747"/>
    <w:rsid w:val="00FE612F"/>
    <w:rsid w:val="00FE6C02"/>
    <w:rsid w:val="00FE71F9"/>
    <w:rsid w:val="00FF0383"/>
    <w:rsid w:val="00FF0FB1"/>
    <w:rsid w:val="00FF4376"/>
    <w:rsid w:val="00FF49E6"/>
    <w:rsid w:val="00FF5669"/>
    <w:rsid w:val="00FF5688"/>
    <w:rsid w:val="00FF607A"/>
    <w:rsid w:val="00FF64F7"/>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8CC70D"/>
  <w15:docId w15:val="{B46A492E-179C-490E-96D0-5629514825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0F8C"/>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9D4854"/>
    <w:pPr>
      <w:ind w:left="708"/>
    </w:pPr>
  </w:style>
  <w:style w:type="table" w:styleId="Tablaconcuadrcula">
    <w:name w:val="Table Grid"/>
    <w:basedOn w:val="Tablanormal"/>
    <w:uiPriority w:val="59"/>
    <w:rsid w:val="00AB3F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eastAsia="es-MX"/>
    </w:rPr>
  </w:style>
  <w:style w:type="character" w:customStyle="1" w:styleId="eop">
    <w:name w:val="eop"/>
    <w:basedOn w:val="Fuentedeprrafopredeter"/>
    <w:rsid w:val="00355B75"/>
  </w:style>
  <w:style w:type="character" w:styleId="Hipervnculo">
    <w:name w:val="Hyperlink"/>
    <w:basedOn w:val="Fuentedeprrafopredeter"/>
    <w:uiPriority w:val="99"/>
    <w:unhideWhenUsed/>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
    <w:link w:val="SinespaciadoCar"/>
    <w:uiPriority w:val="1"/>
    <w:qFormat/>
    <w:rsid w:val="00932CFF"/>
    <w:rPr>
      <w:rFonts w:ascii="Times New Roman" w:eastAsia="Times New Roman" w:hAnsi="Times New Roman" w:cs="Times New Roman"/>
      <w:lang w:val="es-MX"/>
    </w:rPr>
  </w:style>
  <w:style w:type="character" w:styleId="Textoennegrita">
    <w:name w:val="Strong"/>
    <w:uiPriority w:val="22"/>
    <w:qFormat/>
    <w:rsid w:val="00932CFF"/>
    <w:rPr>
      <w:b/>
      <w:bCs/>
    </w:rPr>
  </w:style>
  <w:style w:type="character" w:customStyle="1" w:styleId="SinespaciadoCar">
    <w:name w:val="Sin espaciado Car"/>
    <w:aliases w:val="Francesa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semiHidden/>
    <w:unhideWhenUsed/>
    <w:rsid w:val="00444919"/>
    <w:pPr>
      <w:spacing w:before="100" w:beforeAutospacing="1" w:after="100" w:afterAutospacing="1"/>
    </w:pPr>
    <w:rPr>
      <w:lang w:val="es-MX" w:eastAsia="es-MX"/>
    </w:rPr>
  </w:style>
  <w:style w:type="paragraph" w:styleId="Textoindependiente">
    <w:name w:val="Body Text"/>
    <w:basedOn w:val="Normal"/>
    <w:link w:val="TextoindependienteCar"/>
    <w:uiPriority w:val="1"/>
    <w:qFormat/>
    <w:rsid w:val="00446C36"/>
    <w:pPr>
      <w:widowControl w:val="0"/>
      <w:autoSpaceDE w:val="0"/>
      <w:autoSpaceDN w:val="0"/>
      <w:adjustRightInd w:val="0"/>
      <w:ind w:left="112"/>
    </w:pPr>
    <w:rPr>
      <w:rFonts w:eastAsiaTheme="minorEastAsia"/>
      <w:sz w:val="25"/>
      <w:szCs w:val="25"/>
      <w:lang w:val="es-MX" w:eastAsia="es-MX"/>
    </w:rPr>
  </w:style>
  <w:style w:type="character" w:customStyle="1" w:styleId="TextoindependienteCar">
    <w:name w:val="Texto independiente Car"/>
    <w:basedOn w:val="Fuentedeprrafopredeter"/>
    <w:link w:val="Textoindependiente"/>
    <w:uiPriority w:val="1"/>
    <w:rsid w:val="00446C36"/>
    <w:rPr>
      <w:rFonts w:ascii="Times New Roman" w:hAnsi="Times New Roman" w:cs="Times New Roman"/>
      <w:sz w:val="25"/>
      <w:szCs w:val="25"/>
      <w:lang w:val="es-MX" w:eastAsia="es-MX"/>
    </w:rPr>
  </w:style>
  <w:style w:type="paragraph" w:styleId="Textosinformato">
    <w:name w:val="Plain Text"/>
    <w:basedOn w:val="Normal"/>
    <w:link w:val="TextosinformatoCar"/>
    <w:unhideWhenUsed/>
    <w:rsid w:val="006F1806"/>
    <w:rPr>
      <w:rFonts w:ascii="Courier New" w:hAnsi="Courier New"/>
      <w:sz w:val="20"/>
      <w:szCs w:val="20"/>
    </w:rPr>
  </w:style>
  <w:style w:type="character" w:customStyle="1" w:styleId="TextosinformatoCar">
    <w:name w:val="Texto sin formato Car"/>
    <w:basedOn w:val="Fuentedeprrafopredeter"/>
    <w:link w:val="Textosinformato"/>
    <w:rsid w:val="006F1806"/>
    <w:rPr>
      <w:rFonts w:ascii="Courier New" w:eastAsia="Times New Roman" w:hAnsi="Courier New" w:cs="Times New Roman"/>
      <w:sz w:val="20"/>
      <w:szCs w:val="20"/>
      <w:lang w:val="es-ES"/>
    </w:rPr>
  </w:style>
  <w:style w:type="table" w:styleId="Tabladelista1clara-nfasis1">
    <w:name w:val="List Table 1 Light Accent 1"/>
    <w:basedOn w:val="Tablanormal"/>
    <w:uiPriority w:val="46"/>
    <w:rsid w:val="007B70B3"/>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m5127500252372250437gmail-paragraph">
    <w:name w:val="m_5127500252372250437gmail-paragraph"/>
    <w:basedOn w:val="Normal"/>
    <w:rsid w:val="007F5B5B"/>
    <w:pPr>
      <w:spacing w:before="100" w:beforeAutospacing="1" w:after="100" w:afterAutospacing="1"/>
    </w:pPr>
    <w:rPr>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994276">
      <w:bodyDiv w:val="1"/>
      <w:marLeft w:val="0"/>
      <w:marRight w:val="0"/>
      <w:marTop w:val="0"/>
      <w:marBottom w:val="0"/>
      <w:divBdr>
        <w:top w:val="none" w:sz="0" w:space="0" w:color="auto"/>
        <w:left w:val="none" w:sz="0" w:space="0" w:color="auto"/>
        <w:bottom w:val="none" w:sz="0" w:space="0" w:color="auto"/>
        <w:right w:val="none" w:sz="0" w:space="0" w:color="auto"/>
      </w:divBdr>
    </w:div>
    <w:div w:id="113183635">
      <w:bodyDiv w:val="1"/>
      <w:marLeft w:val="0"/>
      <w:marRight w:val="0"/>
      <w:marTop w:val="0"/>
      <w:marBottom w:val="0"/>
      <w:divBdr>
        <w:top w:val="none" w:sz="0" w:space="0" w:color="auto"/>
        <w:left w:val="none" w:sz="0" w:space="0" w:color="auto"/>
        <w:bottom w:val="none" w:sz="0" w:space="0" w:color="auto"/>
        <w:right w:val="none" w:sz="0" w:space="0" w:color="auto"/>
      </w:divBdr>
    </w:div>
    <w:div w:id="132522224">
      <w:bodyDiv w:val="1"/>
      <w:marLeft w:val="0"/>
      <w:marRight w:val="0"/>
      <w:marTop w:val="0"/>
      <w:marBottom w:val="0"/>
      <w:divBdr>
        <w:top w:val="none" w:sz="0" w:space="0" w:color="auto"/>
        <w:left w:val="none" w:sz="0" w:space="0" w:color="auto"/>
        <w:bottom w:val="none" w:sz="0" w:space="0" w:color="auto"/>
        <w:right w:val="none" w:sz="0" w:space="0" w:color="auto"/>
      </w:divBdr>
    </w:div>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283535765">
      <w:bodyDiv w:val="1"/>
      <w:marLeft w:val="0"/>
      <w:marRight w:val="0"/>
      <w:marTop w:val="0"/>
      <w:marBottom w:val="0"/>
      <w:divBdr>
        <w:top w:val="none" w:sz="0" w:space="0" w:color="auto"/>
        <w:left w:val="none" w:sz="0" w:space="0" w:color="auto"/>
        <w:bottom w:val="none" w:sz="0" w:space="0" w:color="auto"/>
        <w:right w:val="none" w:sz="0" w:space="0" w:color="auto"/>
      </w:divBdr>
    </w:div>
    <w:div w:id="285504980">
      <w:bodyDiv w:val="1"/>
      <w:marLeft w:val="0"/>
      <w:marRight w:val="0"/>
      <w:marTop w:val="0"/>
      <w:marBottom w:val="0"/>
      <w:divBdr>
        <w:top w:val="none" w:sz="0" w:space="0" w:color="auto"/>
        <w:left w:val="none" w:sz="0" w:space="0" w:color="auto"/>
        <w:bottom w:val="none" w:sz="0" w:space="0" w:color="auto"/>
        <w:right w:val="none" w:sz="0" w:space="0" w:color="auto"/>
      </w:divBdr>
    </w:div>
    <w:div w:id="319770551">
      <w:bodyDiv w:val="1"/>
      <w:marLeft w:val="0"/>
      <w:marRight w:val="0"/>
      <w:marTop w:val="0"/>
      <w:marBottom w:val="0"/>
      <w:divBdr>
        <w:top w:val="none" w:sz="0" w:space="0" w:color="auto"/>
        <w:left w:val="none" w:sz="0" w:space="0" w:color="auto"/>
        <w:bottom w:val="none" w:sz="0" w:space="0" w:color="auto"/>
        <w:right w:val="none" w:sz="0" w:space="0" w:color="auto"/>
      </w:divBdr>
    </w:div>
    <w:div w:id="320738556">
      <w:bodyDiv w:val="1"/>
      <w:marLeft w:val="0"/>
      <w:marRight w:val="0"/>
      <w:marTop w:val="0"/>
      <w:marBottom w:val="0"/>
      <w:divBdr>
        <w:top w:val="none" w:sz="0" w:space="0" w:color="auto"/>
        <w:left w:val="none" w:sz="0" w:space="0" w:color="auto"/>
        <w:bottom w:val="none" w:sz="0" w:space="0" w:color="auto"/>
        <w:right w:val="none" w:sz="0" w:space="0" w:color="auto"/>
      </w:divBdr>
    </w:div>
    <w:div w:id="358093108">
      <w:bodyDiv w:val="1"/>
      <w:marLeft w:val="0"/>
      <w:marRight w:val="0"/>
      <w:marTop w:val="0"/>
      <w:marBottom w:val="0"/>
      <w:divBdr>
        <w:top w:val="none" w:sz="0" w:space="0" w:color="auto"/>
        <w:left w:val="none" w:sz="0" w:space="0" w:color="auto"/>
        <w:bottom w:val="none" w:sz="0" w:space="0" w:color="auto"/>
        <w:right w:val="none" w:sz="0" w:space="0" w:color="auto"/>
      </w:divBdr>
    </w:div>
    <w:div w:id="361248420">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454755402">
      <w:bodyDiv w:val="1"/>
      <w:marLeft w:val="0"/>
      <w:marRight w:val="0"/>
      <w:marTop w:val="0"/>
      <w:marBottom w:val="0"/>
      <w:divBdr>
        <w:top w:val="none" w:sz="0" w:space="0" w:color="auto"/>
        <w:left w:val="none" w:sz="0" w:space="0" w:color="auto"/>
        <w:bottom w:val="none" w:sz="0" w:space="0" w:color="auto"/>
        <w:right w:val="none" w:sz="0" w:space="0" w:color="auto"/>
      </w:divBdr>
    </w:div>
    <w:div w:id="478305731">
      <w:bodyDiv w:val="1"/>
      <w:marLeft w:val="0"/>
      <w:marRight w:val="0"/>
      <w:marTop w:val="0"/>
      <w:marBottom w:val="0"/>
      <w:divBdr>
        <w:top w:val="none" w:sz="0" w:space="0" w:color="auto"/>
        <w:left w:val="none" w:sz="0" w:space="0" w:color="auto"/>
        <w:bottom w:val="none" w:sz="0" w:space="0" w:color="auto"/>
        <w:right w:val="none" w:sz="0" w:space="0" w:color="auto"/>
      </w:divBdr>
    </w:div>
    <w:div w:id="496698662">
      <w:bodyDiv w:val="1"/>
      <w:marLeft w:val="0"/>
      <w:marRight w:val="0"/>
      <w:marTop w:val="0"/>
      <w:marBottom w:val="0"/>
      <w:divBdr>
        <w:top w:val="none" w:sz="0" w:space="0" w:color="auto"/>
        <w:left w:val="none" w:sz="0" w:space="0" w:color="auto"/>
        <w:bottom w:val="none" w:sz="0" w:space="0" w:color="auto"/>
        <w:right w:val="none" w:sz="0" w:space="0" w:color="auto"/>
      </w:divBdr>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569273065">
      <w:bodyDiv w:val="1"/>
      <w:marLeft w:val="0"/>
      <w:marRight w:val="0"/>
      <w:marTop w:val="0"/>
      <w:marBottom w:val="0"/>
      <w:divBdr>
        <w:top w:val="none" w:sz="0" w:space="0" w:color="auto"/>
        <w:left w:val="none" w:sz="0" w:space="0" w:color="auto"/>
        <w:bottom w:val="none" w:sz="0" w:space="0" w:color="auto"/>
        <w:right w:val="none" w:sz="0" w:space="0" w:color="auto"/>
      </w:divBdr>
    </w:div>
    <w:div w:id="572279491">
      <w:bodyDiv w:val="1"/>
      <w:marLeft w:val="0"/>
      <w:marRight w:val="0"/>
      <w:marTop w:val="0"/>
      <w:marBottom w:val="0"/>
      <w:divBdr>
        <w:top w:val="none" w:sz="0" w:space="0" w:color="auto"/>
        <w:left w:val="none" w:sz="0" w:space="0" w:color="auto"/>
        <w:bottom w:val="none" w:sz="0" w:space="0" w:color="auto"/>
        <w:right w:val="none" w:sz="0" w:space="0" w:color="auto"/>
      </w:divBdr>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782652029">
      <w:bodyDiv w:val="1"/>
      <w:marLeft w:val="0"/>
      <w:marRight w:val="0"/>
      <w:marTop w:val="0"/>
      <w:marBottom w:val="0"/>
      <w:divBdr>
        <w:top w:val="none" w:sz="0" w:space="0" w:color="auto"/>
        <w:left w:val="none" w:sz="0" w:space="0" w:color="auto"/>
        <w:bottom w:val="none" w:sz="0" w:space="0" w:color="auto"/>
        <w:right w:val="none" w:sz="0" w:space="0" w:color="auto"/>
      </w:divBdr>
    </w:div>
    <w:div w:id="834762471">
      <w:bodyDiv w:val="1"/>
      <w:marLeft w:val="0"/>
      <w:marRight w:val="0"/>
      <w:marTop w:val="0"/>
      <w:marBottom w:val="0"/>
      <w:divBdr>
        <w:top w:val="none" w:sz="0" w:space="0" w:color="auto"/>
        <w:left w:val="none" w:sz="0" w:space="0" w:color="auto"/>
        <w:bottom w:val="none" w:sz="0" w:space="0" w:color="auto"/>
        <w:right w:val="none" w:sz="0" w:space="0" w:color="auto"/>
      </w:divBdr>
    </w:div>
    <w:div w:id="874348528">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967391089">
      <w:bodyDiv w:val="1"/>
      <w:marLeft w:val="0"/>
      <w:marRight w:val="0"/>
      <w:marTop w:val="0"/>
      <w:marBottom w:val="0"/>
      <w:divBdr>
        <w:top w:val="none" w:sz="0" w:space="0" w:color="auto"/>
        <w:left w:val="none" w:sz="0" w:space="0" w:color="auto"/>
        <w:bottom w:val="none" w:sz="0" w:space="0" w:color="auto"/>
        <w:right w:val="none" w:sz="0" w:space="0" w:color="auto"/>
      </w:divBdr>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44906637">
      <w:bodyDiv w:val="1"/>
      <w:marLeft w:val="0"/>
      <w:marRight w:val="0"/>
      <w:marTop w:val="0"/>
      <w:marBottom w:val="0"/>
      <w:divBdr>
        <w:top w:val="none" w:sz="0" w:space="0" w:color="auto"/>
        <w:left w:val="none" w:sz="0" w:space="0" w:color="auto"/>
        <w:bottom w:val="none" w:sz="0" w:space="0" w:color="auto"/>
        <w:right w:val="none" w:sz="0" w:space="0" w:color="auto"/>
      </w:divBdr>
    </w:div>
    <w:div w:id="1047993166">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077824684">
      <w:bodyDiv w:val="1"/>
      <w:marLeft w:val="0"/>
      <w:marRight w:val="0"/>
      <w:marTop w:val="0"/>
      <w:marBottom w:val="0"/>
      <w:divBdr>
        <w:top w:val="none" w:sz="0" w:space="0" w:color="auto"/>
        <w:left w:val="none" w:sz="0" w:space="0" w:color="auto"/>
        <w:bottom w:val="none" w:sz="0" w:space="0" w:color="auto"/>
        <w:right w:val="none" w:sz="0" w:space="0" w:color="auto"/>
      </w:divBdr>
    </w:div>
    <w:div w:id="1129739555">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222250180">
      <w:bodyDiv w:val="1"/>
      <w:marLeft w:val="0"/>
      <w:marRight w:val="0"/>
      <w:marTop w:val="0"/>
      <w:marBottom w:val="0"/>
      <w:divBdr>
        <w:top w:val="none" w:sz="0" w:space="0" w:color="auto"/>
        <w:left w:val="none" w:sz="0" w:space="0" w:color="auto"/>
        <w:bottom w:val="none" w:sz="0" w:space="0" w:color="auto"/>
        <w:right w:val="none" w:sz="0" w:space="0" w:color="auto"/>
      </w:divBdr>
    </w:div>
    <w:div w:id="1228568362">
      <w:bodyDiv w:val="1"/>
      <w:marLeft w:val="0"/>
      <w:marRight w:val="0"/>
      <w:marTop w:val="0"/>
      <w:marBottom w:val="0"/>
      <w:divBdr>
        <w:top w:val="none" w:sz="0" w:space="0" w:color="auto"/>
        <w:left w:val="none" w:sz="0" w:space="0" w:color="auto"/>
        <w:bottom w:val="none" w:sz="0" w:space="0" w:color="auto"/>
        <w:right w:val="none" w:sz="0" w:space="0" w:color="auto"/>
      </w:divBdr>
    </w:div>
    <w:div w:id="1229803364">
      <w:bodyDiv w:val="1"/>
      <w:marLeft w:val="0"/>
      <w:marRight w:val="0"/>
      <w:marTop w:val="0"/>
      <w:marBottom w:val="0"/>
      <w:divBdr>
        <w:top w:val="none" w:sz="0" w:space="0" w:color="auto"/>
        <w:left w:val="none" w:sz="0" w:space="0" w:color="auto"/>
        <w:bottom w:val="none" w:sz="0" w:space="0" w:color="auto"/>
        <w:right w:val="none" w:sz="0" w:space="0" w:color="auto"/>
      </w:divBdr>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273394555">
      <w:bodyDiv w:val="1"/>
      <w:marLeft w:val="0"/>
      <w:marRight w:val="0"/>
      <w:marTop w:val="0"/>
      <w:marBottom w:val="0"/>
      <w:divBdr>
        <w:top w:val="none" w:sz="0" w:space="0" w:color="auto"/>
        <w:left w:val="none" w:sz="0" w:space="0" w:color="auto"/>
        <w:bottom w:val="none" w:sz="0" w:space="0" w:color="auto"/>
        <w:right w:val="none" w:sz="0" w:space="0" w:color="auto"/>
      </w:divBdr>
    </w:div>
    <w:div w:id="1336497469">
      <w:bodyDiv w:val="1"/>
      <w:marLeft w:val="0"/>
      <w:marRight w:val="0"/>
      <w:marTop w:val="0"/>
      <w:marBottom w:val="0"/>
      <w:divBdr>
        <w:top w:val="none" w:sz="0" w:space="0" w:color="auto"/>
        <w:left w:val="none" w:sz="0" w:space="0" w:color="auto"/>
        <w:bottom w:val="none" w:sz="0" w:space="0" w:color="auto"/>
        <w:right w:val="none" w:sz="0" w:space="0" w:color="auto"/>
      </w:divBdr>
    </w:div>
    <w:div w:id="1352028698">
      <w:bodyDiv w:val="1"/>
      <w:marLeft w:val="0"/>
      <w:marRight w:val="0"/>
      <w:marTop w:val="0"/>
      <w:marBottom w:val="0"/>
      <w:divBdr>
        <w:top w:val="none" w:sz="0" w:space="0" w:color="auto"/>
        <w:left w:val="none" w:sz="0" w:space="0" w:color="auto"/>
        <w:bottom w:val="none" w:sz="0" w:space="0" w:color="auto"/>
        <w:right w:val="none" w:sz="0" w:space="0" w:color="auto"/>
      </w:divBdr>
    </w:div>
    <w:div w:id="1367605553">
      <w:bodyDiv w:val="1"/>
      <w:marLeft w:val="0"/>
      <w:marRight w:val="0"/>
      <w:marTop w:val="0"/>
      <w:marBottom w:val="0"/>
      <w:divBdr>
        <w:top w:val="none" w:sz="0" w:space="0" w:color="auto"/>
        <w:left w:val="none" w:sz="0" w:space="0" w:color="auto"/>
        <w:bottom w:val="none" w:sz="0" w:space="0" w:color="auto"/>
        <w:right w:val="none" w:sz="0" w:space="0" w:color="auto"/>
      </w:divBdr>
    </w:div>
    <w:div w:id="1377698766">
      <w:bodyDiv w:val="1"/>
      <w:marLeft w:val="0"/>
      <w:marRight w:val="0"/>
      <w:marTop w:val="0"/>
      <w:marBottom w:val="0"/>
      <w:divBdr>
        <w:top w:val="none" w:sz="0" w:space="0" w:color="auto"/>
        <w:left w:val="none" w:sz="0" w:space="0" w:color="auto"/>
        <w:bottom w:val="none" w:sz="0" w:space="0" w:color="auto"/>
        <w:right w:val="none" w:sz="0" w:space="0" w:color="auto"/>
      </w:divBdr>
    </w:div>
    <w:div w:id="1420177192">
      <w:bodyDiv w:val="1"/>
      <w:marLeft w:val="0"/>
      <w:marRight w:val="0"/>
      <w:marTop w:val="0"/>
      <w:marBottom w:val="0"/>
      <w:divBdr>
        <w:top w:val="none" w:sz="0" w:space="0" w:color="auto"/>
        <w:left w:val="none" w:sz="0" w:space="0" w:color="auto"/>
        <w:bottom w:val="none" w:sz="0" w:space="0" w:color="auto"/>
        <w:right w:val="none" w:sz="0" w:space="0" w:color="auto"/>
      </w:divBdr>
    </w:div>
    <w:div w:id="1466124211">
      <w:bodyDiv w:val="1"/>
      <w:marLeft w:val="0"/>
      <w:marRight w:val="0"/>
      <w:marTop w:val="0"/>
      <w:marBottom w:val="0"/>
      <w:divBdr>
        <w:top w:val="none" w:sz="0" w:space="0" w:color="auto"/>
        <w:left w:val="none" w:sz="0" w:space="0" w:color="auto"/>
        <w:bottom w:val="none" w:sz="0" w:space="0" w:color="auto"/>
        <w:right w:val="none" w:sz="0" w:space="0" w:color="auto"/>
      </w:divBdr>
    </w:div>
    <w:div w:id="1473446181">
      <w:bodyDiv w:val="1"/>
      <w:marLeft w:val="0"/>
      <w:marRight w:val="0"/>
      <w:marTop w:val="0"/>
      <w:marBottom w:val="0"/>
      <w:divBdr>
        <w:top w:val="none" w:sz="0" w:space="0" w:color="auto"/>
        <w:left w:val="none" w:sz="0" w:space="0" w:color="auto"/>
        <w:bottom w:val="none" w:sz="0" w:space="0" w:color="auto"/>
        <w:right w:val="none" w:sz="0" w:space="0" w:color="auto"/>
      </w:divBdr>
    </w:div>
    <w:div w:id="1499928079">
      <w:bodyDiv w:val="1"/>
      <w:marLeft w:val="0"/>
      <w:marRight w:val="0"/>
      <w:marTop w:val="0"/>
      <w:marBottom w:val="0"/>
      <w:divBdr>
        <w:top w:val="none" w:sz="0" w:space="0" w:color="auto"/>
        <w:left w:val="none" w:sz="0" w:space="0" w:color="auto"/>
        <w:bottom w:val="none" w:sz="0" w:space="0" w:color="auto"/>
        <w:right w:val="none" w:sz="0" w:space="0" w:color="auto"/>
      </w:divBdr>
    </w:div>
    <w:div w:id="1529442372">
      <w:bodyDiv w:val="1"/>
      <w:marLeft w:val="0"/>
      <w:marRight w:val="0"/>
      <w:marTop w:val="0"/>
      <w:marBottom w:val="0"/>
      <w:divBdr>
        <w:top w:val="none" w:sz="0" w:space="0" w:color="auto"/>
        <w:left w:val="none" w:sz="0" w:space="0" w:color="auto"/>
        <w:bottom w:val="none" w:sz="0" w:space="0" w:color="auto"/>
        <w:right w:val="none" w:sz="0" w:space="0" w:color="auto"/>
      </w:divBdr>
    </w:div>
    <w:div w:id="1537965943">
      <w:bodyDiv w:val="1"/>
      <w:marLeft w:val="0"/>
      <w:marRight w:val="0"/>
      <w:marTop w:val="0"/>
      <w:marBottom w:val="0"/>
      <w:divBdr>
        <w:top w:val="none" w:sz="0" w:space="0" w:color="auto"/>
        <w:left w:val="none" w:sz="0" w:space="0" w:color="auto"/>
        <w:bottom w:val="none" w:sz="0" w:space="0" w:color="auto"/>
        <w:right w:val="none" w:sz="0" w:space="0" w:color="auto"/>
      </w:divBdr>
    </w:div>
    <w:div w:id="1556433658">
      <w:bodyDiv w:val="1"/>
      <w:marLeft w:val="0"/>
      <w:marRight w:val="0"/>
      <w:marTop w:val="0"/>
      <w:marBottom w:val="0"/>
      <w:divBdr>
        <w:top w:val="none" w:sz="0" w:space="0" w:color="auto"/>
        <w:left w:val="none" w:sz="0" w:space="0" w:color="auto"/>
        <w:bottom w:val="none" w:sz="0" w:space="0" w:color="auto"/>
        <w:right w:val="none" w:sz="0" w:space="0" w:color="auto"/>
      </w:divBdr>
    </w:div>
    <w:div w:id="1633560925">
      <w:bodyDiv w:val="1"/>
      <w:marLeft w:val="0"/>
      <w:marRight w:val="0"/>
      <w:marTop w:val="0"/>
      <w:marBottom w:val="0"/>
      <w:divBdr>
        <w:top w:val="none" w:sz="0" w:space="0" w:color="auto"/>
        <w:left w:val="none" w:sz="0" w:space="0" w:color="auto"/>
        <w:bottom w:val="none" w:sz="0" w:space="0" w:color="auto"/>
        <w:right w:val="none" w:sz="0" w:space="0" w:color="auto"/>
      </w:divBdr>
      <w:divsChild>
        <w:div w:id="35735610">
          <w:marLeft w:val="0"/>
          <w:marRight w:val="0"/>
          <w:marTop w:val="0"/>
          <w:marBottom w:val="0"/>
          <w:divBdr>
            <w:top w:val="none" w:sz="0" w:space="0" w:color="auto"/>
            <w:left w:val="none" w:sz="0" w:space="0" w:color="auto"/>
            <w:bottom w:val="none" w:sz="0" w:space="0" w:color="auto"/>
            <w:right w:val="none" w:sz="0" w:space="0" w:color="auto"/>
          </w:divBdr>
        </w:div>
        <w:div w:id="51000756">
          <w:marLeft w:val="0"/>
          <w:marRight w:val="0"/>
          <w:marTop w:val="0"/>
          <w:marBottom w:val="0"/>
          <w:divBdr>
            <w:top w:val="none" w:sz="0" w:space="0" w:color="auto"/>
            <w:left w:val="none" w:sz="0" w:space="0" w:color="auto"/>
            <w:bottom w:val="none" w:sz="0" w:space="0" w:color="auto"/>
            <w:right w:val="none" w:sz="0" w:space="0" w:color="auto"/>
          </w:divBdr>
        </w:div>
        <w:div w:id="52045169">
          <w:marLeft w:val="0"/>
          <w:marRight w:val="0"/>
          <w:marTop w:val="0"/>
          <w:marBottom w:val="0"/>
          <w:divBdr>
            <w:top w:val="none" w:sz="0" w:space="0" w:color="auto"/>
            <w:left w:val="none" w:sz="0" w:space="0" w:color="auto"/>
            <w:bottom w:val="none" w:sz="0" w:space="0" w:color="auto"/>
            <w:right w:val="none" w:sz="0" w:space="0" w:color="auto"/>
          </w:divBdr>
        </w:div>
        <w:div w:id="155001549">
          <w:marLeft w:val="0"/>
          <w:marRight w:val="0"/>
          <w:marTop w:val="0"/>
          <w:marBottom w:val="0"/>
          <w:divBdr>
            <w:top w:val="none" w:sz="0" w:space="0" w:color="auto"/>
            <w:left w:val="none" w:sz="0" w:space="0" w:color="auto"/>
            <w:bottom w:val="none" w:sz="0" w:space="0" w:color="auto"/>
            <w:right w:val="none" w:sz="0" w:space="0" w:color="auto"/>
          </w:divBdr>
        </w:div>
        <w:div w:id="162281827">
          <w:marLeft w:val="0"/>
          <w:marRight w:val="0"/>
          <w:marTop w:val="0"/>
          <w:marBottom w:val="0"/>
          <w:divBdr>
            <w:top w:val="none" w:sz="0" w:space="0" w:color="auto"/>
            <w:left w:val="none" w:sz="0" w:space="0" w:color="auto"/>
            <w:bottom w:val="none" w:sz="0" w:space="0" w:color="auto"/>
            <w:right w:val="none" w:sz="0" w:space="0" w:color="auto"/>
          </w:divBdr>
        </w:div>
        <w:div w:id="176700899">
          <w:marLeft w:val="0"/>
          <w:marRight w:val="0"/>
          <w:marTop w:val="0"/>
          <w:marBottom w:val="0"/>
          <w:divBdr>
            <w:top w:val="none" w:sz="0" w:space="0" w:color="auto"/>
            <w:left w:val="none" w:sz="0" w:space="0" w:color="auto"/>
            <w:bottom w:val="none" w:sz="0" w:space="0" w:color="auto"/>
            <w:right w:val="none" w:sz="0" w:space="0" w:color="auto"/>
          </w:divBdr>
        </w:div>
        <w:div w:id="278689046">
          <w:marLeft w:val="0"/>
          <w:marRight w:val="0"/>
          <w:marTop w:val="0"/>
          <w:marBottom w:val="0"/>
          <w:divBdr>
            <w:top w:val="none" w:sz="0" w:space="0" w:color="auto"/>
            <w:left w:val="none" w:sz="0" w:space="0" w:color="auto"/>
            <w:bottom w:val="none" w:sz="0" w:space="0" w:color="auto"/>
            <w:right w:val="none" w:sz="0" w:space="0" w:color="auto"/>
          </w:divBdr>
        </w:div>
        <w:div w:id="339084675">
          <w:marLeft w:val="0"/>
          <w:marRight w:val="0"/>
          <w:marTop w:val="0"/>
          <w:marBottom w:val="0"/>
          <w:divBdr>
            <w:top w:val="none" w:sz="0" w:space="0" w:color="auto"/>
            <w:left w:val="none" w:sz="0" w:space="0" w:color="auto"/>
            <w:bottom w:val="none" w:sz="0" w:space="0" w:color="auto"/>
            <w:right w:val="none" w:sz="0" w:space="0" w:color="auto"/>
          </w:divBdr>
        </w:div>
        <w:div w:id="426001545">
          <w:marLeft w:val="0"/>
          <w:marRight w:val="0"/>
          <w:marTop w:val="0"/>
          <w:marBottom w:val="0"/>
          <w:divBdr>
            <w:top w:val="none" w:sz="0" w:space="0" w:color="auto"/>
            <w:left w:val="none" w:sz="0" w:space="0" w:color="auto"/>
            <w:bottom w:val="none" w:sz="0" w:space="0" w:color="auto"/>
            <w:right w:val="none" w:sz="0" w:space="0" w:color="auto"/>
          </w:divBdr>
        </w:div>
        <w:div w:id="438913445">
          <w:marLeft w:val="0"/>
          <w:marRight w:val="0"/>
          <w:marTop w:val="0"/>
          <w:marBottom w:val="0"/>
          <w:divBdr>
            <w:top w:val="none" w:sz="0" w:space="0" w:color="auto"/>
            <w:left w:val="none" w:sz="0" w:space="0" w:color="auto"/>
            <w:bottom w:val="none" w:sz="0" w:space="0" w:color="auto"/>
            <w:right w:val="none" w:sz="0" w:space="0" w:color="auto"/>
          </w:divBdr>
        </w:div>
        <w:div w:id="468516918">
          <w:marLeft w:val="0"/>
          <w:marRight w:val="0"/>
          <w:marTop w:val="0"/>
          <w:marBottom w:val="0"/>
          <w:divBdr>
            <w:top w:val="none" w:sz="0" w:space="0" w:color="auto"/>
            <w:left w:val="none" w:sz="0" w:space="0" w:color="auto"/>
            <w:bottom w:val="none" w:sz="0" w:space="0" w:color="auto"/>
            <w:right w:val="none" w:sz="0" w:space="0" w:color="auto"/>
          </w:divBdr>
        </w:div>
        <w:div w:id="540021934">
          <w:marLeft w:val="0"/>
          <w:marRight w:val="0"/>
          <w:marTop w:val="0"/>
          <w:marBottom w:val="0"/>
          <w:divBdr>
            <w:top w:val="none" w:sz="0" w:space="0" w:color="auto"/>
            <w:left w:val="none" w:sz="0" w:space="0" w:color="auto"/>
            <w:bottom w:val="none" w:sz="0" w:space="0" w:color="auto"/>
            <w:right w:val="none" w:sz="0" w:space="0" w:color="auto"/>
          </w:divBdr>
        </w:div>
        <w:div w:id="567351727">
          <w:marLeft w:val="0"/>
          <w:marRight w:val="0"/>
          <w:marTop w:val="0"/>
          <w:marBottom w:val="0"/>
          <w:divBdr>
            <w:top w:val="none" w:sz="0" w:space="0" w:color="auto"/>
            <w:left w:val="none" w:sz="0" w:space="0" w:color="auto"/>
            <w:bottom w:val="none" w:sz="0" w:space="0" w:color="auto"/>
            <w:right w:val="none" w:sz="0" w:space="0" w:color="auto"/>
          </w:divBdr>
        </w:div>
        <w:div w:id="654070716">
          <w:marLeft w:val="0"/>
          <w:marRight w:val="0"/>
          <w:marTop w:val="0"/>
          <w:marBottom w:val="0"/>
          <w:divBdr>
            <w:top w:val="none" w:sz="0" w:space="0" w:color="auto"/>
            <w:left w:val="none" w:sz="0" w:space="0" w:color="auto"/>
            <w:bottom w:val="none" w:sz="0" w:space="0" w:color="auto"/>
            <w:right w:val="none" w:sz="0" w:space="0" w:color="auto"/>
          </w:divBdr>
        </w:div>
        <w:div w:id="692655151">
          <w:marLeft w:val="0"/>
          <w:marRight w:val="0"/>
          <w:marTop w:val="0"/>
          <w:marBottom w:val="0"/>
          <w:divBdr>
            <w:top w:val="none" w:sz="0" w:space="0" w:color="auto"/>
            <w:left w:val="none" w:sz="0" w:space="0" w:color="auto"/>
            <w:bottom w:val="none" w:sz="0" w:space="0" w:color="auto"/>
            <w:right w:val="none" w:sz="0" w:space="0" w:color="auto"/>
          </w:divBdr>
        </w:div>
        <w:div w:id="775831420">
          <w:marLeft w:val="0"/>
          <w:marRight w:val="0"/>
          <w:marTop w:val="0"/>
          <w:marBottom w:val="0"/>
          <w:divBdr>
            <w:top w:val="none" w:sz="0" w:space="0" w:color="auto"/>
            <w:left w:val="none" w:sz="0" w:space="0" w:color="auto"/>
            <w:bottom w:val="none" w:sz="0" w:space="0" w:color="auto"/>
            <w:right w:val="none" w:sz="0" w:space="0" w:color="auto"/>
          </w:divBdr>
        </w:div>
        <w:div w:id="1051802951">
          <w:marLeft w:val="0"/>
          <w:marRight w:val="0"/>
          <w:marTop w:val="0"/>
          <w:marBottom w:val="0"/>
          <w:divBdr>
            <w:top w:val="none" w:sz="0" w:space="0" w:color="auto"/>
            <w:left w:val="none" w:sz="0" w:space="0" w:color="auto"/>
            <w:bottom w:val="none" w:sz="0" w:space="0" w:color="auto"/>
            <w:right w:val="none" w:sz="0" w:space="0" w:color="auto"/>
          </w:divBdr>
        </w:div>
        <w:div w:id="1113861018">
          <w:marLeft w:val="0"/>
          <w:marRight w:val="0"/>
          <w:marTop w:val="0"/>
          <w:marBottom w:val="0"/>
          <w:divBdr>
            <w:top w:val="none" w:sz="0" w:space="0" w:color="auto"/>
            <w:left w:val="none" w:sz="0" w:space="0" w:color="auto"/>
            <w:bottom w:val="none" w:sz="0" w:space="0" w:color="auto"/>
            <w:right w:val="none" w:sz="0" w:space="0" w:color="auto"/>
          </w:divBdr>
        </w:div>
        <w:div w:id="1190874535">
          <w:marLeft w:val="0"/>
          <w:marRight w:val="0"/>
          <w:marTop w:val="0"/>
          <w:marBottom w:val="0"/>
          <w:divBdr>
            <w:top w:val="none" w:sz="0" w:space="0" w:color="auto"/>
            <w:left w:val="none" w:sz="0" w:space="0" w:color="auto"/>
            <w:bottom w:val="none" w:sz="0" w:space="0" w:color="auto"/>
            <w:right w:val="none" w:sz="0" w:space="0" w:color="auto"/>
          </w:divBdr>
        </w:div>
        <w:div w:id="1254826766">
          <w:marLeft w:val="0"/>
          <w:marRight w:val="0"/>
          <w:marTop w:val="0"/>
          <w:marBottom w:val="0"/>
          <w:divBdr>
            <w:top w:val="none" w:sz="0" w:space="0" w:color="auto"/>
            <w:left w:val="none" w:sz="0" w:space="0" w:color="auto"/>
            <w:bottom w:val="none" w:sz="0" w:space="0" w:color="auto"/>
            <w:right w:val="none" w:sz="0" w:space="0" w:color="auto"/>
          </w:divBdr>
        </w:div>
        <w:div w:id="1381319880">
          <w:marLeft w:val="0"/>
          <w:marRight w:val="0"/>
          <w:marTop w:val="0"/>
          <w:marBottom w:val="0"/>
          <w:divBdr>
            <w:top w:val="none" w:sz="0" w:space="0" w:color="auto"/>
            <w:left w:val="none" w:sz="0" w:space="0" w:color="auto"/>
            <w:bottom w:val="none" w:sz="0" w:space="0" w:color="auto"/>
            <w:right w:val="none" w:sz="0" w:space="0" w:color="auto"/>
          </w:divBdr>
        </w:div>
        <w:div w:id="1392575605">
          <w:marLeft w:val="0"/>
          <w:marRight w:val="0"/>
          <w:marTop w:val="0"/>
          <w:marBottom w:val="0"/>
          <w:divBdr>
            <w:top w:val="none" w:sz="0" w:space="0" w:color="auto"/>
            <w:left w:val="none" w:sz="0" w:space="0" w:color="auto"/>
            <w:bottom w:val="none" w:sz="0" w:space="0" w:color="auto"/>
            <w:right w:val="none" w:sz="0" w:space="0" w:color="auto"/>
          </w:divBdr>
        </w:div>
        <w:div w:id="1418596425">
          <w:marLeft w:val="0"/>
          <w:marRight w:val="0"/>
          <w:marTop w:val="0"/>
          <w:marBottom w:val="0"/>
          <w:divBdr>
            <w:top w:val="none" w:sz="0" w:space="0" w:color="auto"/>
            <w:left w:val="none" w:sz="0" w:space="0" w:color="auto"/>
            <w:bottom w:val="none" w:sz="0" w:space="0" w:color="auto"/>
            <w:right w:val="none" w:sz="0" w:space="0" w:color="auto"/>
          </w:divBdr>
        </w:div>
        <w:div w:id="1423376545">
          <w:marLeft w:val="0"/>
          <w:marRight w:val="0"/>
          <w:marTop w:val="0"/>
          <w:marBottom w:val="0"/>
          <w:divBdr>
            <w:top w:val="none" w:sz="0" w:space="0" w:color="auto"/>
            <w:left w:val="none" w:sz="0" w:space="0" w:color="auto"/>
            <w:bottom w:val="none" w:sz="0" w:space="0" w:color="auto"/>
            <w:right w:val="none" w:sz="0" w:space="0" w:color="auto"/>
          </w:divBdr>
        </w:div>
        <w:div w:id="1513179274">
          <w:marLeft w:val="0"/>
          <w:marRight w:val="0"/>
          <w:marTop w:val="0"/>
          <w:marBottom w:val="0"/>
          <w:divBdr>
            <w:top w:val="none" w:sz="0" w:space="0" w:color="auto"/>
            <w:left w:val="none" w:sz="0" w:space="0" w:color="auto"/>
            <w:bottom w:val="none" w:sz="0" w:space="0" w:color="auto"/>
            <w:right w:val="none" w:sz="0" w:space="0" w:color="auto"/>
          </w:divBdr>
        </w:div>
        <w:div w:id="1516925100">
          <w:marLeft w:val="0"/>
          <w:marRight w:val="0"/>
          <w:marTop w:val="0"/>
          <w:marBottom w:val="0"/>
          <w:divBdr>
            <w:top w:val="none" w:sz="0" w:space="0" w:color="auto"/>
            <w:left w:val="none" w:sz="0" w:space="0" w:color="auto"/>
            <w:bottom w:val="none" w:sz="0" w:space="0" w:color="auto"/>
            <w:right w:val="none" w:sz="0" w:space="0" w:color="auto"/>
          </w:divBdr>
        </w:div>
        <w:div w:id="1597246579">
          <w:marLeft w:val="0"/>
          <w:marRight w:val="0"/>
          <w:marTop w:val="0"/>
          <w:marBottom w:val="0"/>
          <w:divBdr>
            <w:top w:val="none" w:sz="0" w:space="0" w:color="auto"/>
            <w:left w:val="none" w:sz="0" w:space="0" w:color="auto"/>
            <w:bottom w:val="none" w:sz="0" w:space="0" w:color="auto"/>
            <w:right w:val="none" w:sz="0" w:space="0" w:color="auto"/>
          </w:divBdr>
        </w:div>
        <w:div w:id="1650087698">
          <w:marLeft w:val="0"/>
          <w:marRight w:val="0"/>
          <w:marTop w:val="0"/>
          <w:marBottom w:val="0"/>
          <w:divBdr>
            <w:top w:val="none" w:sz="0" w:space="0" w:color="auto"/>
            <w:left w:val="none" w:sz="0" w:space="0" w:color="auto"/>
            <w:bottom w:val="none" w:sz="0" w:space="0" w:color="auto"/>
            <w:right w:val="none" w:sz="0" w:space="0" w:color="auto"/>
          </w:divBdr>
        </w:div>
        <w:div w:id="1651640564">
          <w:marLeft w:val="0"/>
          <w:marRight w:val="0"/>
          <w:marTop w:val="0"/>
          <w:marBottom w:val="0"/>
          <w:divBdr>
            <w:top w:val="none" w:sz="0" w:space="0" w:color="auto"/>
            <w:left w:val="none" w:sz="0" w:space="0" w:color="auto"/>
            <w:bottom w:val="none" w:sz="0" w:space="0" w:color="auto"/>
            <w:right w:val="none" w:sz="0" w:space="0" w:color="auto"/>
          </w:divBdr>
        </w:div>
        <w:div w:id="1689213103">
          <w:marLeft w:val="0"/>
          <w:marRight w:val="0"/>
          <w:marTop w:val="0"/>
          <w:marBottom w:val="0"/>
          <w:divBdr>
            <w:top w:val="none" w:sz="0" w:space="0" w:color="auto"/>
            <w:left w:val="none" w:sz="0" w:space="0" w:color="auto"/>
            <w:bottom w:val="none" w:sz="0" w:space="0" w:color="auto"/>
            <w:right w:val="none" w:sz="0" w:space="0" w:color="auto"/>
          </w:divBdr>
        </w:div>
        <w:div w:id="1700817170">
          <w:marLeft w:val="0"/>
          <w:marRight w:val="0"/>
          <w:marTop w:val="0"/>
          <w:marBottom w:val="0"/>
          <w:divBdr>
            <w:top w:val="none" w:sz="0" w:space="0" w:color="auto"/>
            <w:left w:val="none" w:sz="0" w:space="0" w:color="auto"/>
            <w:bottom w:val="none" w:sz="0" w:space="0" w:color="auto"/>
            <w:right w:val="none" w:sz="0" w:space="0" w:color="auto"/>
          </w:divBdr>
        </w:div>
        <w:div w:id="1709915801">
          <w:marLeft w:val="0"/>
          <w:marRight w:val="0"/>
          <w:marTop w:val="0"/>
          <w:marBottom w:val="0"/>
          <w:divBdr>
            <w:top w:val="none" w:sz="0" w:space="0" w:color="auto"/>
            <w:left w:val="none" w:sz="0" w:space="0" w:color="auto"/>
            <w:bottom w:val="none" w:sz="0" w:space="0" w:color="auto"/>
            <w:right w:val="none" w:sz="0" w:space="0" w:color="auto"/>
          </w:divBdr>
        </w:div>
        <w:div w:id="1744601012">
          <w:marLeft w:val="0"/>
          <w:marRight w:val="0"/>
          <w:marTop w:val="0"/>
          <w:marBottom w:val="0"/>
          <w:divBdr>
            <w:top w:val="none" w:sz="0" w:space="0" w:color="auto"/>
            <w:left w:val="none" w:sz="0" w:space="0" w:color="auto"/>
            <w:bottom w:val="none" w:sz="0" w:space="0" w:color="auto"/>
            <w:right w:val="none" w:sz="0" w:space="0" w:color="auto"/>
          </w:divBdr>
        </w:div>
        <w:div w:id="1768769615">
          <w:marLeft w:val="0"/>
          <w:marRight w:val="0"/>
          <w:marTop w:val="0"/>
          <w:marBottom w:val="0"/>
          <w:divBdr>
            <w:top w:val="none" w:sz="0" w:space="0" w:color="auto"/>
            <w:left w:val="none" w:sz="0" w:space="0" w:color="auto"/>
            <w:bottom w:val="none" w:sz="0" w:space="0" w:color="auto"/>
            <w:right w:val="none" w:sz="0" w:space="0" w:color="auto"/>
          </w:divBdr>
        </w:div>
        <w:div w:id="1885020086">
          <w:marLeft w:val="0"/>
          <w:marRight w:val="0"/>
          <w:marTop w:val="0"/>
          <w:marBottom w:val="0"/>
          <w:divBdr>
            <w:top w:val="none" w:sz="0" w:space="0" w:color="auto"/>
            <w:left w:val="none" w:sz="0" w:space="0" w:color="auto"/>
            <w:bottom w:val="none" w:sz="0" w:space="0" w:color="auto"/>
            <w:right w:val="none" w:sz="0" w:space="0" w:color="auto"/>
          </w:divBdr>
        </w:div>
        <w:div w:id="2006322400">
          <w:marLeft w:val="0"/>
          <w:marRight w:val="0"/>
          <w:marTop w:val="0"/>
          <w:marBottom w:val="0"/>
          <w:divBdr>
            <w:top w:val="none" w:sz="0" w:space="0" w:color="auto"/>
            <w:left w:val="none" w:sz="0" w:space="0" w:color="auto"/>
            <w:bottom w:val="none" w:sz="0" w:space="0" w:color="auto"/>
            <w:right w:val="none" w:sz="0" w:space="0" w:color="auto"/>
          </w:divBdr>
        </w:div>
        <w:div w:id="2034576461">
          <w:marLeft w:val="0"/>
          <w:marRight w:val="0"/>
          <w:marTop w:val="0"/>
          <w:marBottom w:val="0"/>
          <w:divBdr>
            <w:top w:val="none" w:sz="0" w:space="0" w:color="auto"/>
            <w:left w:val="none" w:sz="0" w:space="0" w:color="auto"/>
            <w:bottom w:val="none" w:sz="0" w:space="0" w:color="auto"/>
            <w:right w:val="none" w:sz="0" w:space="0" w:color="auto"/>
          </w:divBdr>
        </w:div>
        <w:div w:id="2104840687">
          <w:marLeft w:val="0"/>
          <w:marRight w:val="0"/>
          <w:marTop w:val="0"/>
          <w:marBottom w:val="0"/>
          <w:divBdr>
            <w:top w:val="none" w:sz="0" w:space="0" w:color="auto"/>
            <w:left w:val="none" w:sz="0" w:space="0" w:color="auto"/>
            <w:bottom w:val="none" w:sz="0" w:space="0" w:color="auto"/>
            <w:right w:val="none" w:sz="0" w:space="0" w:color="auto"/>
          </w:divBdr>
        </w:div>
        <w:div w:id="2117940093">
          <w:marLeft w:val="0"/>
          <w:marRight w:val="0"/>
          <w:marTop w:val="0"/>
          <w:marBottom w:val="0"/>
          <w:divBdr>
            <w:top w:val="none" w:sz="0" w:space="0" w:color="auto"/>
            <w:left w:val="none" w:sz="0" w:space="0" w:color="auto"/>
            <w:bottom w:val="none" w:sz="0" w:space="0" w:color="auto"/>
            <w:right w:val="none" w:sz="0" w:space="0" w:color="auto"/>
          </w:divBdr>
        </w:div>
        <w:div w:id="2143231968">
          <w:marLeft w:val="0"/>
          <w:marRight w:val="0"/>
          <w:marTop w:val="0"/>
          <w:marBottom w:val="0"/>
          <w:divBdr>
            <w:top w:val="none" w:sz="0" w:space="0" w:color="auto"/>
            <w:left w:val="none" w:sz="0" w:space="0" w:color="auto"/>
            <w:bottom w:val="none" w:sz="0" w:space="0" w:color="auto"/>
            <w:right w:val="none" w:sz="0" w:space="0" w:color="auto"/>
          </w:divBdr>
        </w:div>
      </w:divsChild>
    </w:div>
    <w:div w:id="1645426652">
      <w:bodyDiv w:val="1"/>
      <w:marLeft w:val="0"/>
      <w:marRight w:val="0"/>
      <w:marTop w:val="0"/>
      <w:marBottom w:val="0"/>
      <w:divBdr>
        <w:top w:val="none" w:sz="0" w:space="0" w:color="auto"/>
        <w:left w:val="none" w:sz="0" w:space="0" w:color="auto"/>
        <w:bottom w:val="none" w:sz="0" w:space="0" w:color="auto"/>
        <w:right w:val="none" w:sz="0" w:space="0" w:color="auto"/>
      </w:divBdr>
    </w:div>
    <w:div w:id="1646154607">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688873419">
      <w:bodyDiv w:val="1"/>
      <w:marLeft w:val="0"/>
      <w:marRight w:val="0"/>
      <w:marTop w:val="0"/>
      <w:marBottom w:val="0"/>
      <w:divBdr>
        <w:top w:val="none" w:sz="0" w:space="0" w:color="auto"/>
        <w:left w:val="none" w:sz="0" w:space="0" w:color="auto"/>
        <w:bottom w:val="none" w:sz="0" w:space="0" w:color="auto"/>
        <w:right w:val="none" w:sz="0" w:space="0" w:color="auto"/>
      </w:divBdr>
    </w:div>
    <w:div w:id="1701008147">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21123801">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762797160">
      <w:bodyDiv w:val="1"/>
      <w:marLeft w:val="0"/>
      <w:marRight w:val="0"/>
      <w:marTop w:val="0"/>
      <w:marBottom w:val="0"/>
      <w:divBdr>
        <w:top w:val="none" w:sz="0" w:space="0" w:color="auto"/>
        <w:left w:val="none" w:sz="0" w:space="0" w:color="auto"/>
        <w:bottom w:val="none" w:sz="0" w:space="0" w:color="auto"/>
        <w:right w:val="none" w:sz="0" w:space="0" w:color="auto"/>
      </w:divBdr>
    </w:div>
    <w:div w:id="1777139849">
      <w:bodyDiv w:val="1"/>
      <w:marLeft w:val="0"/>
      <w:marRight w:val="0"/>
      <w:marTop w:val="0"/>
      <w:marBottom w:val="0"/>
      <w:divBdr>
        <w:top w:val="none" w:sz="0" w:space="0" w:color="auto"/>
        <w:left w:val="none" w:sz="0" w:space="0" w:color="auto"/>
        <w:bottom w:val="none" w:sz="0" w:space="0" w:color="auto"/>
        <w:right w:val="none" w:sz="0" w:space="0" w:color="auto"/>
      </w:divBdr>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1884094926">
      <w:bodyDiv w:val="1"/>
      <w:marLeft w:val="0"/>
      <w:marRight w:val="0"/>
      <w:marTop w:val="0"/>
      <w:marBottom w:val="0"/>
      <w:divBdr>
        <w:top w:val="none" w:sz="0" w:space="0" w:color="auto"/>
        <w:left w:val="none" w:sz="0" w:space="0" w:color="auto"/>
        <w:bottom w:val="none" w:sz="0" w:space="0" w:color="auto"/>
        <w:right w:val="none" w:sz="0" w:space="0" w:color="auto"/>
      </w:divBdr>
    </w:div>
    <w:div w:id="1922716293">
      <w:bodyDiv w:val="1"/>
      <w:marLeft w:val="0"/>
      <w:marRight w:val="0"/>
      <w:marTop w:val="0"/>
      <w:marBottom w:val="0"/>
      <w:divBdr>
        <w:top w:val="none" w:sz="0" w:space="0" w:color="auto"/>
        <w:left w:val="none" w:sz="0" w:space="0" w:color="auto"/>
        <w:bottom w:val="none" w:sz="0" w:space="0" w:color="auto"/>
        <w:right w:val="none" w:sz="0" w:space="0" w:color="auto"/>
      </w:divBdr>
    </w:div>
    <w:div w:id="1957251488">
      <w:bodyDiv w:val="1"/>
      <w:marLeft w:val="0"/>
      <w:marRight w:val="0"/>
      <w:marTop w:val="0"/>
      <w:marBottom w:val="0"/>
      <w:divBdr>
        <w:top w:val="none" w:sz="0" w:space="0" w:color="auto"/>
        <w:left w:val="none" w:sz="0" w:space="0" w:color="auto"/>
        <w:bottom w:val="none" w:sz="0" w:space="0" w:color="auto"/>
        <w:right w:val="none" w:sz="0" w:space="0" w:color="auto"/>
      </w:divBdr>
    </w:div>
    <w:div w:id="1974165360">
      <w:bodyDiv w:val="1"/>
      <w:marLeft w:val="0"/>
      <w:marRight w:val="0"/>
      <w:marTop w:val="0"/>
      <w:marBottom w:val="0"/>
      <w:divBdr>
        <w:top w:val="none" w:sz="0" w:space="0" w:color="auto"/>
        <w:left w:val="none" w:sz="0" w:space="0" w:color="auto"/>
        <w:bottom w:val="none" w:sz="0" w:space="0" w:color="auto"/>
        <w:right w:val="none" w:sz="0" w:space="0" w:color="auto"/>
      </w:divBdr>
    </w:div>
    <w:div w:id="1989675273">
      <w:bodyDiv w:val="1"/>
      <w:marLeft w:val="0"/>
      <w:marRight w:val="0"/>
      <w:marTop w:val="0"/>
      <w:marBottom w:val="0"/>
      <w:divBdr>
        <w:top w:val="none" w:sz="0" w:space="0" w:color="auto"/>
        <w:left w:val="none" w:sz="0" w:space="0" w:color="auto"/>
        <w:bottom w:val="none" w:sz="0" w:space="0" w:color="auto"/>
        <w:right w:val="none" w:sz="0" w:space="0" w:color="auto"/>
      </w:divBdr>
    </w:div>
    <w:div w:id="2010791337">
      <w:bodyDiv w:val="1"/>
      <w:marLeft w:val="0"/>
      <w:marRight w:val="0"/>
      <w:marTop w:val="0"/>
      <w:marBottom w:val="0"/>
      <w:divBdr>
        <w:top w:val="none" w:sz="0" w:space="0" w:color="auto"/>
        <w:left w:val="none" w:sz="0" w:space="0" w:color="auto"/>
        <w:bottom w:val="none" w:sz="0" w:space="0" w:color="auto"/>
        <w:right w:val="none" w:sz="0" w:space="0" w:color="auto"/>
      </w:divBdr>
    </w:div>
    <w:div w:id="2033678109">
      <w:bodyDiv w:val="1"/>
      <w:marLeft w:val="0"/>
      <w:marRight w:val="0"/>
      <w:marTop w:val="0"/>
      <w:marBottom w:val="0"/>
      <w:divBdr>
        <w:top w:val="none" w:sz="0" w:space="0" w:color="auto"/>
        <w:left w:val="none" w:sz="0" w:space="0" w:color="auto"/>
        <w:bottom w:val="none" w:sz="0" w:space="0" w:color="auto"/>
        <w:right w:val="none" w:sz="0" w:space="0" w:color="auto"/>
      </w:divBdr>
    </w:div>
    <w:div w:id="2054307574">
      <w:bodyDiv w:val="1"/>
      <w:marLeft w:val="0"/>
      <w:marRight w:val="0"/>
      <w:marTop w:val="0"/>
      <w:marBottom w:val="0"/>
      <w:divBdr>
        <w:top w:val="none" w:sz="0" w:space="0" w:color="auto"/>
        <w:left w:val="none" w:sz="0" w:space="0" w:color="auto"/>
        <w:bottom w:val="none" w:sz="0" w:space="0" w:color="auto"/>
        <w:right w:val="none" w:sz="0" w:space="0" w:color="auto"/>
      </w:divBdr>
    </w:div>
    <w:div w:id="2075658601">
      <w:bodyDiv w:val="1"/>
      <w:marLeft w:val="0"/>
      <w:marRight w:val="0"/>
      <w:marTop w:val="0"/>
      <w:marBottom w:val="0"/>
      <w:divBdr>
        <w:top w:val="none" w:sz="0" w:space="0" w:color="auto"/>
        <w:left w:val="none" w:sz="0" w:space="0" w:color="auto"/>
        <w:bottom w:val="none" w:sz="0" w:space="0" w:color="auto"/>
        <w:right w:val="none" w:sz="0" w:space="0" w:color="auto"/>
      </w:divBdr>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106606776">
      <w:bodyDiv w:val="1"/>
      <w:marLeft w:val="0"/>
      <w:marRight w:val="0"/>
      <w:marTop w:val="0"/>
      <w:marBottom w:val="0"/>
      <w:divBdr>
        <w:top w:val="none" w:sz="0" w:space="0" w:color="auto"/>
        <w:left w:val="none" w:sz="0" w:space="0" w:color="auto"/>
        <w:bottom w:val="none" w:sz="0" w:space="0" w:color="auto"/>
        <w:right w:val="none" w:sz="0" w:space="0" w:color="auto"/>
      </w:divBdr>
    </w:div>
    <w:div w:id="2126777179">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1145727.page" TargetMode="External"/><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A5615F-6DA2-470F-99D2-37216A2C5E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1856</TotalTime>
  <Pages>36</Pages>
  <Words>8973</Words>
  <Characters>49357</Characters>
  <Application>Microsoft Office Word</Application>
  <DocSecurity>0</DocSecurity>
  <Lines>411</Lines>
  <Paragraphs>116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58214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118</cp:revision>
  <cp:lastPrinted>2019-08-15T15:09:00Z</cp:lastPrinted>
  <dcterms:created xsi:type="dcterms:W3CDTF">2020-03-27T01:05:00Z</dcterms:created>
  <dcterms:modified xsi:type="dcterms:W3CDTF">2021-10-01T17:11:00Z</dcterms:modified>
</cp:coreProperties>
</file>