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5AF978" w14:textId="0A1D80B2" w:rsidR="00EF1196" w:rsidRDefault="00F2498E" w:rsidP="001624E8">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Resolución del Pleno del Instituto de Transparencia, Acceso a la Información Pública y Protección d</w:t>
      </w:r>
      <w:r w:rsidR="00FC16AB">
        <w:rPr>
          <w:rFonts w:ascii="Palatino Linotype" w:eastAsia="Times New Roman" w:hAnsi="Palatino Linotype" w:cs="Arial"/>
          <w:color w:val="000000"/>
          <w:sz w:val="24"/>
          <w:szCs w:val="24"/>
          <w:lang w:eastAsia="es-MX"/>
        </w:rPr>
        <w:t>e</w:t>
      </w:r>
      <w:r w:rsidRPr="0007011C">
        <w:rPr>
          <w:rFonts w:ascii="Palatino Linotype" w:eastAsia="Times New Roman" w:hAnsi="Palatino Linotype" w:cs="Arial"/>
          <w:color w:val="000000"/>
          <w:sz w:val="24"/>
          <w:szCs w:val="24"/>
          <w:lang w:eastAsia="es-MX"/>
        </w:rPr>
        <w:t xml:space="preserve"> Datos Personales del Estado de México y Municipios, </w:t>
      </w:r>
      <w:r>
        <w:rPr>
          <w:rFonts w:ascii="Palatino Linotype" w:eastAsia="Times New Roman" w:hAnsi="Palatino Linotype" w:cs="Arial"/>
          <w:color w:val="000000"/>
          <w:sz w:val="24"/>
          <w:szCs w:val="24"/>
          <w:lang w:eastAsia="es-MX"/>
        </w:rPr>
        <w:t xml:space="preserve">en </w:t>
      </w:r>
      <w:r w:rsidRPr="0007011C">
        <w:rPr>
          <w:rFonts w:ascii="Palatino Linotype" w:eastAsia="Times New Roman" w:hAnsi="Palatino Linotype" w:cs="Arial"/>
          <w:color w:val="000000"/>
          <w:sz w:val="24"/>
          <w:szCs w:val="24"/>
          <w:lang w:eastAsia="es-MX"/>
        </w:rPr>
        <w:t>Metepec</w:t>
      </w:r>
      <w:r>
        <w:rPr>
          <w:rFonts w:ascii="Palatino Linotype" w:eastAsia="Times New Roman" w:hAnsi="Palatino Linotype" w:cs="Arial"/>
          <w:color w:val="000000"/>
          <w:sz w:val="24"/>
          <w:szCs w:val="24"/>
          <w:lang w:eastAsia="es-MX"/>
        </w:rPr>
        <w:t xml:space="preserve"> Estado de México</w:t>
      </w:r>
      <w:r w:rsidRPr="00CC6625">
        <w:rPr>
          <w:rFonts w:ascii="Palatino Linotype" w:eastAsia="Times New Roman" w:hAnsi="Palatino Linotype" w:cs="Arial"/>
          <w:color w:val="000000"/>
          <w:sz w:val="24"/>
          <w:szCs w:val="24"/>
          <w:lang w:eastAsia="es-MX"/>
        </w:rPr>
        <w:t xml:space="preserve">, </w:t>
      </w:r>
      <w:r w:rsidR="00EF1196" w:rsidRPr="006F3C4B">
        <w:rPr>
          <w:rFonts w:ascii="Palatino Linotype" w:eastAsia="Times New Roman" w:hAnsi="Palatino Linotype" w:cs="Arial"/>
          <w:color w:val="000000"/>
          <w:sz w:val="24"/>
          <w:szCs w:val="24"/>
          <w:lang w:eastAsia="es-MX"/>
        </w:rPr>
        <w:t>a</w:t>
      </w:r>
      <w:r w:rsidR="002E40AD">
        <w:rPr>
          <w:rFonts w:ascii="Palatino Linotype" w:eastAsia="Times New Roman" w:hAnsi="Palatino Linotype" w:cs="Arial"/>
          <w:color w:val="000000"/>
          <w:sz w:val="24"/>
          <w:szCs w:val="24"/>
          <w:lang w:eastAsia="es-MX"/>
        </w:rPr>
        <w:t xml:space="preserve"> </w:t>
      </w:r>
      <w:r w:rsidR="00112676">
        <w:rPr>
          <w:rFonts w:ascii="Palatino Linotype" w:eastAsia="Times New Roman" w:hAnsi="Palatino Linotype" w:cs="Arial"/>
          <w:color w:val="000000"/>
          <w:sz w:val="24"/>
          <w:szCs w:val="24"/>
          <w:lang w:eastAsia="es-MX"/>
        </w:rPr>
        <w:t xml:space="preserve">ocho de diciembre </w:t>
      </w:r>
      <w:r w:rsidR="00BE7A12">
        <w:rPr>
          <w:rFonts w:ascii="Palatino Linotype" w:eastAsia="Times New Roman" w:hAnsi="Palatino Linotype" w:cs="Arial"/>
          <w:color w:val="000000"/>
          <w:sz w:val="24"/>
          <w:szCs w:val="24"/>
          <w:lang w:eastAsia="es-MX"/>
        </w:rPr>
        <w:t>de dos mil veintiuno</w:t>
      </w:r>
      <w:r w:rsidR="00EF1196">
        <w:rPr>
          <w:rFonts w:ascii="Palatino Linotype" w:eastAsia="Times New Roman" w:hAnsi="Palatino Linotype" w:cs="Arial"/>
          <w:color w:val="000000"/>
          <w:sz w:val="24"/>
          <w:szCs w:val="24"/>
          <w:lang w:eastAsia="es-MX"/>
        </w:rPr>
        <w:t>.</w:t>
      </w:r>
    </w:p>
    <w:p w14:paraId="60215DEA" w14:textId="77777777" w:rsidR="00A15E74" w:rsidRPr="009D636F" w:rsidRDefault="00A15E74" w:rsidP="001624E8">
      <w:pPr>
        <w:shd w:val="clear" w:color="auto" w:fill="FFFFFF"/>
        <w:spacing w:after="0" w:line="360" w:lineRule="auto"/>
        <w:jc w:val="both"/>
        <w:rPr>
          <w:rFonts w:ascii="Palatino Linotype" w:eastAsia="Times New Roman" w:hAnsi="Palatino Linotype" w:cs="Arial"/>
          <w:color w:val="000000"/>
          <w:sz w:val="20"/>
          <w:szCs w:val="24"/>
          <w:lang w:eastAsia="es-MX"/>
        </w:rPr>
      </w:pPr>
    </w:p>
    <w:p w14:paraId="7B1CB471" w14:textId="3A508D70" w:rsidR="00F2498E" w:rsidRPr="001C087E" w:rsidRDefault="00F2498E" w:rsidP="00824E58">
      <w:pPr>
        <w:spacing w:line="360" w:lineRule="auto"/>
        <w:jc w:val="both"/>
        <w:rPr>
          <w:rFonts w:ascii="Palatino Linotype" w:hAnsi="Palatino Linotype" w:cs="Arial"/>
          <w:b/>
          <w:bCs/>
          <w:sz w:val="24"/>
          <w:szCs w:val="24"/>
          <w:lang w:eastAsia="es-MX"/>
        </w:rPr>
      </w:pPr>
      <w:r w:rsidRPr="00C76CD4">
        <w:rPr>
          <w:rFonts w:ascii="Palatino Linotype" w:hAnsi="Palatino Linotype" w:cs="Arial"/>
          <w:b/>
          <w:sz w:val="28"/>
          <w:szCs w:val="28"/>
        </w:rPr>
        <w:t>VISTO</w:t>
      </w:r>
      <w:r w:rsidRPr="008551ED">
        <w:rPr>
          <w:rFonts w:ascii="Palatino Linotype" w:hAnsi="Palatino Linotype" w:cs="Arial"/>
          <w:sz w:val="24"/>
        </w:rPr>
        <w:t xml:space="preserve"> el expediente electrónico formado con </w:t>
      </w:r>
      <w:r w:rsidRPr="00CB5B7B">
        <w:rPr>
          <w:rFonts w:ascii="Palatino Linotype" w:hAnsi="Palatino Linotype" w:cs="Arial"/>
          <w:sz w:val="24"/>
        </w:rPr>
        <w:t xml:space="preserve">motivo del recurso de revisión número </w:t>
      </w:r>
      <w:r w:rsidR="002C4718" w:rsidRPr="00CB5B7B">
        <w:rPr>
          <w:rFonts w:ascii="Palatino Linotype" w:hAnsi="Palatino Linotype" w:cs="Arial"/>
          <w:b/>
          <w:bCs/>
          <w:sz w:val="24"/>
          <w:lang w:eastAsia="es-MX"/>
        </w:rPr>
        <w:t>0</w:t>
      </w:r>
      <w:r w:rsidR="00112676">
        <w:rPr>
          <w:rFonts w:ascii="Palatino Linotype" w:hAnsi="Palatino Linotype" w:cs="Arial"/>
          <w:b/>
          <w:bCs/>
          <w:sz w:val="24"/>
          <w:lang w:eastAsia="es-MX"/>
        </w:rPr>
        <w:t>5060</w:t>
      </w:r>
      <w:r w:rsidRPr="00CB5B7B">
        <w:rPr>
          <w:rFonts w:ascii="Palatino Linotype" w:hAnsi="Palatino Linotype" w:cs="Arial"/>
          <w:b/>
          <w:bCs/>
          <w:sz w:val="24"/>
          <w:lang w:eastAsia="es-MX"/>
        </w:rPr>
        <w:t>/INFOEM/IP/RR/20</w:t>
      </w:r>
      <w:r w:rsidR="0023293E" w:rsidRPr="00CB5B7B">
        <w:rPr>
          <w:rFonts w:ascii="Palatino Linotype" w:hAnsi="Palatino Linotype" w:cs="Arial"/>
          <w:b/>
          <w:bCs/>
          <w:sz w:val="24"/>
          <w:lang w:eastAsia="es-MX"/>
        </w:rPr>
        <w:t>2</w:t>
      </w:r>
      <w:r w:rsidR="00B17577">
        <w:rPr>
          <w:rFonts w:ascii="Palatino Linotype" w:hAnsi="Palatino Linotype" w:cs="Arial"/>
          <w:b/>
          <w:bCs/>
          <w:sz w:val="24"/>
          <w:lang w:eastAsia="es-MX"/>
        </w:rPr>
        <w:t>1</w:t>
      </w:r>
      <w:r w:rsidRPr="00CB5B7B">
        <w:rPr>
          <w:rFonts w:ascii="Palatino Linotype" w:hAnsi="Palatino Linotype" w:cs="Arial"/>
          <w:sz w:val="24"/>
        </w:rPr>
        <w:t>, interpuesto por</w:t>
      </w:r>
      <w:r w:rsidR="00BE7CAE" w:rsidRPr="00CB5B7B">
        <w:rPr>
          <w:rFonts w:ascii="Palatino Linotype" w:hAnsi="Palatino Linotype" w:cs="Arial"/>
          <w:sz w:val="24"/>
        </w:rPr>
        <w:t xml:space="preserve"> </w:t>
      </w:r>
      <w:r w:rsidR="00112676">
        <w:rPr>
          <w:rFonts w:ascii="Palatino Linotype" w:hAnsi="Palatino Linotype" w:cs="Arial"/>
          <w:sz w:val="24"/>
        </w:rPr>
        <w:t xml:space="preserve">el C. </w:t>
      </w:r>
      <w:r w:rsidR="00E34E6F">
        <w:rPr>
          <w:rFonts w:ascii="Palatino Linotype" w:hAnsi="Palatino Linotype" w:cs="Arial"/>
          <w:b/>
          <w:bCs/>
          <w:lang w:eastAsia="es-MX"/>
        </w:rPr>
        <w:t>xxxxxxxxxxxxxxxxxxxxxxxxxx</w:t>
      </w:r>
      <w:bookmarkStart w:id="0" w:name="_GoBack"/>
      <w:bookmarkEnd w:id="0"/>
      <w:r w:rsidR="00C81CD7" w:rsidRPr="001C087E">
        <w:rPr>
          <w:rFonts w:ascii="Palatino Linotype" w:hAnsi="Palatino Linotype" w:cs="Arial"/>
          <w:b/>
          <w:sz w:val="24"/>
          <w:szCs w:val="24"/>
        </w:rPr>
        <w:t xml:space="preserve">, </w:t>
      </w:r>
      <w:r w:rsidR="00824E58" w:rsidRPr="001C087E">
        <w:rPr>
          <w:rFonts w:ascii="Palatino Linotype" w:hAnsi="Palatino Linotype" w:cs="Arial"/>
          <w:sz w:val="24"/>
          <w:szCs w:val="24"/>
        </w:rPr>
        <w:t xml:space="preserve">sin embargo en </w:t>
      </w:r>
      <w:r w:rsidRPr="001C087E">
        <w:rPr>
          <w:rFonts w:ascii="Palatino Linotype" w:hAnsi="Palatino Linotype" w:cs="Arial"/>
          <w:sz w:val="24"/>
          <w:szCs w:val="24"/>
        </w:rPr>
        <w:t xml:space="preserve">lo sucesivo </w:t>
      </w:r>
      <w:r w:rsidR="00CB5B7B" w:rsidRPr="001C087E">
        <w:rPr>
          <w:rFonts w:ascii="Palatino Linotype" w:hAnsi="Palatino Linotype" w:cs="Arial"/>
          <w:sz w:val="24"/>
          <w:szCs w:val="24"/>
        </w:rPr>
        <w:t xml:space="preserve">se le denominará </w:t>
      </w:r>
      <w:r w:rsidR="004E3959">
        <w:rPr>
          <w:rFonts w:ascii="Palatino Linotype" w:hAnsi="Palatino Linotype" w:cs="Arial"/>
          <w:sz w:val="24"/>
          <w:szCs w:val="24"/>
        </w:rPr>
        <w:t>e</w:t>
      </w:r>
      <w:r w:rsidR="002C4718" w:rsidRPr="001C087E">
        <w:rPr>
          <w:rFonts w:ascii="Palatino Linotype" w:hAnsi="Palatino Linotype" w:cs="Arial"/>
          <w:sz w:val="24"/>
          <w:szCs w:val="24"/>
        </w:rPr>
        <w:t>l</w:t>
      </w:r>
      <w:r w:rsidRPr="001C087E">
        <w:rPr>
          <w:rFonts w:ascii="Palatino Linotype" w:hAnsi="Palatino Linotype" w:cs="Arial"/>
          <w:b/>
          <w:sz w:val="24"/>
          <w:szCs w:val="24"/>
        </w:rPr>
        <w:t xml:space="preserve"> </w:t>
      </w:r>
      <w:r w:rsidR="00BE7CAE" w:rsidRPr="001C087E">
        <w:rPr>
          <w:rFonts w:ascii="Palatino Linotype" w:hAnsi="Palatino Linotype" w:cs="Arial"/>
          <w:b/>
          <w:sz w:val="24"/>
          <w:szCs w:val="24"/>
        </w:rPr>
        <w:t>Recurrente</w:t>
      </w:r>
      <w:r w:rsidRPr="001C087E">
        <w:rPr>
          <w:rFonts w:ascii="Palatino Linotype" w:hAnsi="Palatino Linotype" w:cs="Arial"/>
          <w:sz w:val="24"/>
          <w:szCs w:val="24"/>
        </w:rPr>
        <w:t xml:space="preserve">, en contra de la respuesta otorgada por </w:t>
      </w:r>
      <w:r w:rsidR="00112676">
        <w:rPr>
          <w:rFonts w:ascii="Palatino Linotype" w:hAnsi="Palatino Linotype" w:cs="Arial"/>
          <w:sz w:val="24"/>
          <w:szCs w:val="24"/>
        </w:rPr>
        <w:t xml:space="preserve">el </w:t>
      </w:r>
      <w:r w:rsidR="00112676" w:rsidRPr="00112676">
        <w:rPr>
          <w:rFonts w:ascii="Palatino Linotype" w:hAnsi="Palatino Linotype" w:cs="Arial"/>
          <w:b/>
          <w:sz w:val="24"/>
          <w:szCs w:val="24"/>
        </w:rPr>
        <w:t>Ayuntamiento de Lerma</w:t>
      </w:r>
      <w:r w:rsidR="000C2D59" w:rsidRPr="001C087E">
        <w:rPr>
          <w:rFonts w:ascii="Palatino Linotype" w:hAnsi="Palatino Linotype" w:cs="Arial"/>
          <w:b/>
          <w:sz w:val="24"/>
          <w:szCs w:val="24"/>
        </w:rPr>
        <w:t>,</w:t>
      </w:r>
      <w:r w:rsidRPr="001C087E">
        <w:rPr>
          <w:rFonts w:ascii="Palatino Linotype" w:hAnsi="Palatino Linotype" w:cs="Arial"/>
          <w:b/>
          <w:sz w:val="24"/>
          <w:szCs w:val="24"/>
        </w:rPr>
        <w:t xml:space="preserve"> </w:t>
      </w:r>
      <w:r w:rsidRPr="001C087E">
        <w:rPr>
          <w:rFonts w:ascii="Palatino Linotype" w:hAnsi="Palatino Linotype" w:cs="Arial"/>
          <w:sz w:val="24"/>
          <w:szCs w:val="24"/>
        </w:rPr>
        <w:t>en lo subsecuente</w:t>
      </w:r>
      <w:r w:rsidRPr="001C087E">
        <w:rPr>
          <w:rFonts w:ascii="Palatino Linotype" w:hAnsi="Palatino Linotype" w:cs="Arial"/>
          <w:b/>
          <w:sz w:val="24"/>
          <w:szCs w:val="24"/>
        </w:rPr>
        <w:t xml:space="preserve"> </w:t>
      </w:r>
      <w:r w:rsidRPr="001C087E">
        <w:rPr>
          <w:rFonts w:ascii="Palatino Linotype" w:hAnsi="Palatino Linotype" w:cs="Arial"/>
          <w:sz w:val="24"/>
          <w:szCs w:val="24"/>
        </w:rPr>
        <w:t xml:space="preserve">el </w:t>
      </w:r>
      <w:r w:rsidR="000C2D59" w:rsidRPr="001C087E">
        <w:rPr>
          <w:rFonts w:ascii="Palatino Linotype" w:hAnsi="Palatino Linotype" w:cs="Arial"/>
          <w:b/>
          <w:sz w:val="24"/>
          <w:szCs w:val="24"/>
        </w:rPr>
        <w:t>Sujeto Obligado</w:t>
      </w:r>
      <w:r w:rsidRPr="001C087E">
        <w:rPr>
          <w:rFonts w:ascii="Palatino Linotype" w:hAnsi="Palatino Linotype" w:cs="Arial"/>
          <w:b/>
          <w:sz w:val="24"/>
          <w:szCs w:val="24"/>
        </w:rPr>
        <w:t xml:space="preserve">, </w:t>
      </w:r>
      <w:r w:rsidRPr="001C087E">
        <w:rPr>
          <w:rFonts w:ascii="Palatino Linotype" w:hAnsi="Palatino Linotype" w:cs="Arial"/>
          <w:sz w:val="24"/>
          <w:szCs w:val="24"/>
        </w:rPr>
        <w:t>se procede a dictar la presente resolución.</w:t>
      </w:r>
    </w:p>
    <w:p w14:paraId="17435C79" w14:textId="77777777" w:rsidR="00F2498E" w:rsidRPr="008F2554" w:rsidRDefault="00F2498E" w:rsidP="001624E8">
      <w:pPr>
        <w:tabs>
          <w:tab w:val="left" w:pos="1701"/>
        </w:tabs>
        <w:spacing w:after="0" w:line="360" w:lineRule="auto"/>
        <w:jc w:val="both"/>
        <w:rPr>
          <w:rFonts w:ascii="Palatino Linotype" w:hAnsi="Palatino Linotype" w:cs="Arial"/>
          <w:sz w:val="14"/>
        </w:rPr>
      </w:pPr>
    </w:p>
    <w:p w14:paraId="0E3F4688" w14:textId="77777777" w:rsidR="00F2498E" w:rsidRDefault="00F2498E" w:rsidP="001624E8">
      <w:pPr>
        <w:spacing w:after="0" w:line="360" w:lineRule="auto"/>
        <w:jc w:val="center"/>
        <w:rPr>
          <w:rFonts w:ascii="Palatino Linotype" w:hAnsi="Palatino Linotype" w:cs="Arial"/>
          <w:b/>
          <w:sz w:val="28"/>
        </w:rPr>
      </w:pPr>
      <w:r>
        <w:rPr>
          <w:rFonts w:ascii="Palatino Linotype" w:hAnsi="Palatino Linotype" w:cs="Arial"/>
          <w:b/>
          <w:sz w:val="28"/>
        </w:rPr>
        <w:t>A N T E C E D E N T E S</w:t>
      </w:r>
    </w:p>
    <w:p w14:paraId="2C818834" w14:textId="77777777" w:rsidR="001624E8" w:rsidRPr="008F2554" w:rsidRDefault="001624E8" w:rsidP="001624E8">
      <w:pPr>
        <w:spacing w:after="0" w:line="360" w:lineRule="auto"/>
        <w:jc w:val="center"/>
        <w:rPr>
          <w:rFonts w:ascii="Palatino Linotype" w:hAnsi="Palatino Linotype" w:cs="Arial"/>
          <w:b/>
          <w:sz w:val="16"/>
        </w:rPr>
      </w:pPr>
    </w:p>
    <w:p w14:paraId="00530098" w14:textId="77777777" w:rsidR="00F2498E" w:rsidRPr="002C4718" w:rsidRDefault="006E20F9" w:rsidP="001624E8">
      <w:pPr>
        <w:spacing w:after="0" w:line="360" w:lineRule="auto"/>
        <w:jc w:val="both"/>
        <w:rPr>
          <w:rFonts w:ascii="Palatino Linotype" w:hAnsi="Palatino Linotype" w:cs="Arial"/>
          <w:sz w:val="28"/>
          <w:szCs w:val="28"/>
        </w:rPr>
      </w:pPr>
      <w:r w:rsidRPr="002C4718">
        <w:rPr>
          <w:rFonts w:ascii="Palatino Linotype" w:hAnsi="Palatino Linotype"/>
          <w:b/>
          <w:sz w:val="28"/>
          <w:szCs w:val="28"/>
        </w:rPr>
        <w:t>PRIMERO</w:t>
      </w:r>
      <w:r w:rsidR="00F2498E" w:rsidRPr="001F57CD">
        <w:rPr>
          <w:rFonts w:ascii="Palatino Linotype" w:hAnsi="Palatino Linotype"/>
          <w:b/>
          <w:sz w:val="28"/>
          <w:szCs w:val="28"/>
        </w:rPr>
        <w:t xml:space="preserve">. </w:t>
      </w:r>
      <w:r w:rsidR="00F2498E" w:rsidRPr="001F57CD">
        <w:rPr>
          <w:rFonts w:ascii="Palatino Linotype" w:hAnsi="Palatino Linotype"/>
          <w:b/>
          <w:sz w:val="24"/>
          <w:szCs w:val="24"/>
        </w:rPr>
        <w:t>De</w:t>
      </w:r>
      <w:r w:rsidR="00F2498E" w:rsidRPr="000C2D59">
        <w:rPr>
          <w:rFonts w:ascii="Palatino Linotype" w:hAnsi="Palatino Linotype"/>
          <w:b/>
          <w:sz w:val="24"/>
          <w:szCs w:val="24"/>
        </w:rPr>
        <w:t xml:space="preserve"> la solicitud de información.</w:t>
      </w:r>
    </w:p>
    <w:p w14:paraId="0B4A888F" w14:textId="1ABED311" w:rsidR="00F2498E" w:rsidRDefault="00E120FC" w:rsidP="001624E8">
      <w:pPr>
        <w:spacing w:after="0" w:line="360" w:lineRule="auto"/>
        <w:jc w:val="both"/>
        <w:rPr>
          <w:rFonts w:ascii="Palatino Linotype" w:hAnsi="Palatino Linotype" w:cs="Arial"/>
          <w:sz w:val="24"/>
          <w:szCs w:val="24"/>
        </w:rPr>
      </w:pPr>
      <w:r>
        <w:rPr>
          <w:rFonts w:ascii="Palatino Linotype" w:hAnsi="Palatino Linotype" w:cs="Arial"/>
          <w:sz w:val="24"/>
          <w:szCs w:val="24"/>
        </w:rPr>
        <w:t>Con fecha</w:t>
      </w:r>
      <w:r w:rsidR="00EE447F">
        <w:rPr>
          <w:rFonts w:ascii="Palatino Linotype" w:hAnsi="Palatino Linotype" w:cs="Arial"/>
          <w:sz w:val="24"/>
          <w:szCs w:val="24"/>
        </w:rPr>
        <w:t xml:space="preserve"> </w:t>
      </w:r>
      <w:r w:rsidR="00112676">
        <w:rPr>
          <w:rFonts w:ascii="Palatino Linotype" w:hAnsi="Palatino Linotype" w:cs="Arial"/>
          <w:sz w:val="24"/>
          <w:szCs w:val="24"/>
        </w:rPr>
        <w:t xml:space="preserve">veinte de septiembre </w:t>
      </w:r>
      <w:r w:rsidR="00C81CD7">
        <w:rPr>
          <w:rFonts w:ascii="Palatino Linotype" w:hAnsi="Palatino Linotype" w:cs="Arial"/>
          <w:sz w:val="24"/>
          <w:szCs w:val="24"/>
        </w:rPr>
        <w:t>de d</w:t>
      </w:r>
      <w:r w:rsidR="00696FD6">
        <w:rPr>
          <w:rFonts w:ascii="Palatino Linotype" w:hAnsi="Palatino Linotype" w:cs="Arial"/>
          <w:sz w:val="24"/>
          <w:szCs w:val="24"/>
        </w:rPr>
        <w:t>os mil veintiuno</w:t>
      </w:r>
      <w:r w:rsidR="00F2498E" w:rsidRPr="000C2D59">
        <w:rPr>
          <w:rFonts w:ascii="Palatino Linotype" w:hAnsi="Palatino Linotype" w:cs="Arial"/>
          <w:sz w:val="24"/>
          <w:szCs w:val="24"/>
        </w:rPr>
        <w:t xml:space="preserve">, </w:t>
      </w:r>
      <w:r w:rsidR="007A5B2E">
        <w:rPr>
          <w:rFonts w:ascii="Palatino Linotype" w:hAnsi="Palatino Linotype" w:cs="Arial"/>
          <w:sz w:val="24"/>
          <w:szCs w:val="24"/>
        </w:rPr>
        <w:t>e</w:t>
      </w:r>
      <w:r w:rsidR="002C4718" w:rsidRPr="000C2D59">
        <w:rPr>
          <w:rFonts w:ascii="Palatino Linotype" w:hAnsi="Palatino Linotype" w:cs="Arial"/>
          <w:sz w:val="24"/>
          <w:szCs w:val="24"/>
        </w:rPr>
        <w:t>l</w:t>
      </w:r>
      <w:r w:rsidR="00F2498E" w:rsidRPr="000C2D59">
        <w:rPr>
          <w:rFonts w:ascii="Palatino Linotype" w:hAnsi="Palatino Linotype" w:cs="Arial"/>
          <w:sz w:val="24"/>
          <w:szCs w:val="24"/>
        </w:rPr>
        <w:t xml:space="preserve"> </w:t>
      </w:r>
      <w:r w:rsidR="000C2D59" w:rsidRPr="000C2D59">
        <w:rPr>
          <w:rFonts w:ascii="Palatino Linotype" w:hAnsi="Palatino Linotype" w:cs="Arial"/>
          <w:sz w:val="24"/>
          <w:szCs w:val="24"/>
        </w:rPr>
        <w:t>Recurrente</w:t>
      </w:r>
      <w:r w:rsidR="00F2498E" w:rsidRPr="000C2D59">
        <w:rPr>
          <w:rFonts w:ascii="Palatino Linotype" w:hAnsi="Palatino Linotype" w:cs="Arial"/>
          <w:sz w:val="24"/>
          <w:szCs w:val="24"/>
        </w:rPr>
        <w:t xml:space="preserve">, </w:t>
      </w:r>
      <w:r w:rsidR="006E20F9" w:rsidRPr="000C2D59">
        <w:rPr>
          <w:rFonts w:ascii="Palatino Linotype" w:hAnsi="Palatino Linotype" w:cs="Arial"/>
          <w:sz w:val="24"/>
          <w:szCs w:val="24"/>
        </w:rPr>
        <w:t xml:space="preserve">presentó a través Sistema de Acceso a la Información Mexiquense </w:t>
      </w:r>
      <w:r w:rsidR="006E20F9" w:rsidRPr="007A5B2E">
        <w:rPr>
          <w:rFonts w:ascii="Palatino Linotype" w:hAnsi="Palatino Linotype" w:cs="Arial"/>
          <w:b/>
          <w:sz w:val="24"/>
          <w:szCs w:val="24"/>
        </w:rPr>
        <w:t>(SAIMEX),</w:t>
      </w:r>
      <w:r w:rsidR="006E20F9" w:rsidRPr="000C2D59">
        <w:rPr>
          <w:rFonts w:ascii="Palatino Linotype" w:hAnsi="Palatino Linotype" w:cs="Arial"/>
          <w:sz w:val="24"/>
          <w:szCs w:val="24"/>
        </w:rPr>
        <w:t xml:space="preserve"> ante </w:t>
      </w:r>
      <w:r w:rsidR="002C4718" w:rsidRPr="000C2D59">
        <w:rPr>
          <w:rFonts w:ascii="Palatino Linotype" w:hAnsi="Palatino Linotype" w:cs="Arial"/>
          <w:sz w:val="24"/>
          <w:szCs w:val="24"/>
        </w:rPr>
        <w:t>e</w:t>
      </w:r>
      <w:r w:rsidR="006E20F9" w:rsidRPr="000C2D59">
        <w:rPr>
          <w:rFonts w:ascii="Palatino Linotype" w:hAnsi="Palatino Linotype" w:cs="Arial"/>
          <w:sz w:val="24"/>
          <w:szCs w:val="24"/>
        </w:rPr>
        <w:t xml:space="preserve">l </w:t>
      </w:r>
      <w:r w:rsidR="000C2D59" w:rsidRPr="000C2D59">
        <w:rPr>
          <w:rFonts w:ascii="Palatino Linotype" w:hAnsi="Palatino Linotype" w:cs="Arial"/>
          <w:sz w:val="24"/>
          <w:szCs w:val="24"/>
        </w:rPr>
        <w:t>Sujeto Obligado</w:t>
      </w:r>
      <w:r w:rsidR="006E20F9" w:rsidRPr="000C2D59">
        <w:rPr>
          <w:rFonts w:ascii="Palatino Linotype" w:hAnsi="Palatino Linotype" w:cs="Arial"/>
          <w:sz w:val="24"/>
          <w:szCs w:val="24"/>
        </w:rPr>
        <w:t>, la solicitud de acceso a la in</w:t>
      </w:r>
      <w:r w:rsidR="006E20F9" w:rsidRPr="006E20F9">
        <w:rPr>
          <w:rFonts w:ascii="Palatino Linotype" w:hAnsi="Palatino Linotype" w:cs="Arial"/>
          <w:sz w:val="24"/>
          <w:szCs w:val="24"/>
        </w:rPr>
        <w:t>formación pública, registrada bajo el número de Folio</w:t>
      </w:r>
      <w:r w:rsidR="00F2498E" w:rsidRPr="00522B39">
        <w:rPr>
          <w:rFonts w:ascii="Palatino Linotype" w:hAnsi="Palatino Linotype" w:cs="Arial"/>
          <w:sz w:val="24"/>
          <w:szCs w:val="24"/>
        </w:rPr>
        <w:t xml:space="preserve"> </w:t>
      </w:r>
      <w:r w:rsidR="00112676" w:rsidRPr="00112676">
        <w:rPr>
          <w:rFonts w:ascii="Palatino Linotype" w:hAnsi="Palatino Linotype" w:cs="Arial"/>
          <w:b/>
          <w:sz w:val="24"/>
          <w:szCs w:val="24"/>
        </w:rPr>
        <w:t>00158/LERMA/IP/2021</w:t>
      </w:r>
      <w:r w:rsidR="00F2498E" w:rsidRPr="000C2D59">
        <w:rPr>
          <w:rFonts w:ascii="Palatino Linotype" w:hAnsi="Palatino Linotype" w:cs="Arial"/>
          <w:b/>
          <w:sz w:val="24"/>
          <w:szCs w:val="24"/>
        </w:rPr>
        <w:t>,</w:t>
      </w:r>
      <w:r w:rsidR="00F2498E" w:rsidRPr="000C2D59">
        <w:rPr>
          <w:rFonts w:ascii="Palatino Linotype" w:hAnsi="Palatino Linotype" w:cs="Arial"/>
          <w:sz w:val="24"/>
          <w:szCs w:val="24"/>
        </w:rPr>
        <w:t xml:space="preserve"> </w:t>
      </w:r>
      <w:r w:rsidR="00F2498E" w:rsidRPr="00DE7FAE">
        <w:rPr>
          <w:rFonts w:ascii="Palatino Linotype" w:hAnsi="Palatino Linotype" w:cs="Arial"/>
          <w:sz w:val="24"/>
          <w:szCs w:val="24"/>
        </w:rPr>
        <w:t xml:space="preserve">mediante la cual solicitó </w:t>
      </w:r>
      <w:r w:rsidR="00F2498E">
        <w:rPr>
          <w:rFonts w:ascii="Palatino Linotype" w:hAnsi="Palatino Linotype" w:cs="Arial"/>
          <w:sz w:val="24"/>
          <w:szCs w:val="24"/>
        </w:rPr>
        <w:t>lo</w:t>
      </w:r>
      <w:r w:rsidR="00F2498E" w:rsidRPr="00DE7FAE">
        <w:rPr>
          <w:rFonts w:ascii="Palatino Linotype" w:hAnsi="Palatino Linotype" w:cs="Arial"/>
          <w:sz w:val="24"/>
          <w:szCs w:val="24"/>
        </w:rPr>
        <w:t xml:space="preserve"> siguiente:</w:t>
      </w:r>
    </w:p>
    <w:p w14:paraId="45659869" w14:textId="77777777" w:rsidR="001624E8" w:rsidRPr="008F2554" w:rsidRDefault="001624E8" w:rsidP="001624E8">
      <w:pPr>
        <w:spacing w:after="0" w:line="360" w:lineRule="auto"/>
        <w:jc w:val="both"/>
        <w:rPr>
          <w:rFonts w:ascii="Palatino Linotype" w:hAnsi="Palatino Linotype" w:cs="Arial"/>
          <w:sz w:val="16"/>
          <w:szCs w:val="24"/>
        </w:rPr>
      </w:pPr>
    </w:p>
    <w:p w14:paraId="6594E0C7" w14:textId="2B4A141A" w:rsidR="00D71BF7" w:rsidRPr="00953424" w:rsidRDefault="0023293E" w:rsidP="00EE447F">
      <w:pPr>
        <w:spacing w:after="120" w:line="240" w:lineRule="auto"/>
        <w:ind w:left="851" w:right="851"/>
        <w:jc w:val="both"/>
        <w:rPr>
          <w:rFonts w:ascii="Palatino Linotype" w:hAnsi="Palatino Linotype"/>
          <w:i/>
          <w:color w:val="000000"/>
          <w:sz w:val="24"/>
          <w:szCs w:val="24"/>
        </w:rPr>
      </w:pPr>
      <w:r w:rsidRPr="00953424">
        <w:rPr>
          <w:rFonts w:ascii="Palatino Linotype" w:hAnsi="Palatino Linotype"/>
          <w:i/>
          <w:color w:val="000000"/>
          <w:sz w:val="24"/>
          <w:szCs w:val="24"/>
        </w:rPr>
        <w:t>“</w:t>
      </w:r>
      <w:r w:rsidR="00112676" w:rsidRPr="00112676">
        <w:rPr>
          <w:rFonts w:ascii="Palatino Linotype" w:hAnsi="Palatino Linotype"/>
          <w:i/>
          <w:color w:val="000000"/>
          <w:sz w:val="24"/>
          <w:szCs w:val="24"/>
        </w:rPr>
        <w:t>SOLICITO TODOS LOS CONTRATOS CORRESPONDIENTES DE LOS EJERCICIOS 2017, 2018, 2019 Y 2020, CONCERNIENTES A LA ADQUISICION DE VEHICULOS QUE SE HALLAN LLEVADO A TRAVES DE PROCESOS LCIICTARIOS, INVITACIONES RESTRINJIDAS Y ADJUDICACIONES DIRECTAS.</w:t>
      </w:r>
      <w:r w:rsidR="00112676">
        <w:rPr>
          <w:rFonts w:ascii="Palatino Linotype" w:hAnsi="Palatino Linotype"/>
          <w:i/>
          <w:color w:val="000000"/>
          <w:sz w:val="24"/>
          <w:szCs w:val="24"/>
        </w:rPr>
        <w:t xml:space="preserve">” </w:t>
      </w:r>
      <w:r w:rsidR="004E3959" w:rsidRPr="00953424">
        <w:rPr>
          <w:rFonts w:ascii="Palatino Linotype" w:hAnsi="Palatino Linotype"/>
          <w:i/>
          <w:color w:val="000000"/>
          <w:sz w:val="24"/>
          <w:szCs w:val="24"/>
        </w:rPr>
        <w:t xml:space="preserve"> </w:t>
      </w:r>
      <w:r w:rsidR="002155ED" w:rsidRPr="00953424">
        <w:rPr>
          <w:rFonts w:ascii="Palatino Linotype" w:hAnsi="Palatino Linotype"/>
          <w:i/>
          <w:color w:val="000000"/>
          <w:sz w:val="24"/>
          <w:szCs w:val="24"/>
        </w:rPr>
        <w:t>(Sic).</w:t>
      </w:r>
    </w:p>
    <w:p w14:paraId="1B8031C0" w14:textId="236CD61A" w:rsidR="00F5643F" w:rsidRPr="009D636F" w:rsidRDefault="009558AA" w:rsidP="009558AA">
      <w:pPr>
        <w:tabs>
          <w:tab w:val="left" w:pos="1680"/>
        </w:tabs>
        <w:spacing w:after="0" w:line="360" w:lineRule="auto"/>
        <w:jc w:val="both"/>
        <w:rPr>
          <w:rFonts w:ascii="Palatino Linotype" w:hAnsi="Palatino Linotype" w:cs="Arial"/>
          <w:sz w:val="20"/>
          <w:szCs w:val="24"/>
        </w:rPr>
      </w:pPr>
      <w:r>
        <w:rPr>
          <w:rFonts w:ascii="Palatino Linotype" w:hAnsi="Palatino Linotype" w:cs="Arial"/>
          <w:sz w:val="24"/>
          <w:szCs w:val="24"/>
        </w:rPr>
        <w:tab/>
      </w:r>
    </w:p>
    <w:p w14:paraId="57F1F4A5" w14:textId="07FFE036" w:rsidR="00637F6F" w:rsidRDefault="006834AD" w:rsidP="006834AD">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lastRenderedPageBreak/>
        <w:t>Haciéndose constar que de</w:t>
      </w:r>
      <w:r>
        <w:rPr>
          <w:rFonts w:ascii="Palatino Linotype" w:hAnsi="Palatino Linotype" w:cs="Arial"/>
          <w:sz w:val="24"/>
          <w:szCs w:val="24"/>
        </w:rPr>
        <w:t xml:space="preserve">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acuse</w:t>
      </w:r>
      <w:r>
        <w:rPr>
          <w:rFonts w:ascii="Palatino Linotype" w:hAnsi="Palatino Linotype" w:cs="Arial"/>
          <w:sz w:val="24"/>
          <w:szCs w:val="24"/>
        </w:rPr>
        <w:t>s</w:t>
      </w:r>
      <w:r w:rsidRPr="00201765">
        <w:rPr>
          <w:rFonts w:ascii="Palatino Linotype" w:hAnsi="Palatino Linotype" w:cs="Arial"/>
          <w:sz w:val="24"/>
          <w:szCs w:val="24"/>
        </w:rPr>
        <w:t xml:space="preserve"> de solicit</w:t>
      </w:r>
      <w:r>
        <w:rPr>
          <w:rFonts w:ascii="Palatino Linotype" w:hAnsi="Palatino Linotype" w:cs="Arial"/>
          <w:sz w:val="24"/>
          <w:szCs w:val="24"/>
        </w:rPr>
        <w:t xml:space="preserve">ud de información contenida en </w:t>
      </w:r>
      <w:r w:rsidRPr="00201765">
        <w:rPr>
          <w:rFonts w:ascii="Palatino Linotype" w:hAnsi="Palatino Linotype" w:cs="Arial"/>
          <w:sz w:val="24"/>
          <w:szCs w:val="24"/>
        </w:rPr>
        <w:t>l</w:t>
      </w:r>
      <w:r>
        <w:rPr>
          <w:rFonts w:ascii="Palatino Linotype" w:hAnsi="Palatino Linotype" w:cs="Arial"/>
          <w:sz w:val="24"/>
          <w:szCs w:val="24"/>
        </w:rPr>
        <w:t>os</w:t>
      </w:r>
      <w:r w:rsidRPr="00201765">
        <w:rPr>
          <w:rFonts w:ascii="Palatino Linotype" w:hAnsi="Palatino Linotype" w:cs="Arial"/>
          <w:sz w:val="24"/>
          <w:szCs w:val="24"/>
        </w:rPr>
        <w:t xml:space="preserve"> expediente</w:t>
      </w:r>
      <w:r>
        <w:rPr>
          <w:rFonts w:ascii="Palatino Linotype" w:hAnsi="Palatino Linotype" w:cs="Arial"/>
          <w:sz w:val="24"/>
          <w:szCs w:val="24"/>
        </w:rPr>
        <w:t>s</w:t>
      </w:r>
      <w:r w:rsidRPr="00201765">
        <w:rPr>
          <w:rFonts w:ascii="Palatino Linotype" w:hAnsi="Palatino Linotype" w:cs="Arial"/>
          <w:sz w:val="24"/>
          <w:szCs w:val="24"/>
        </w:rPr>
        <w:t xml:space="preserve"> electrónico</w:t>
      </w:r>
      <w:r>
        <w:rPr>
          <w:rFonts w:ascii="Palatino Linotype" w:hAnsi="Palatino Linotype" w:cs="Arial"/>
          <w:sz w:val="24"/>
          <w:szCs w:val="24"/>
        </w:rPr>
        <w:t>s</w:t>
      </w:r>
      <w:r w:rsidRPr="00201765">
        <w:rPr>
          <w:rFonts w:ascii="Palatino Linotype" w:hAnsi="Palatino Linotype" w:cs="Arial"/>
          <w:sz w:val="24"/>
          <w:szCs w:val="24"/>
        </w:rPr>
        <w:t xml:space="preserve"> del SAIMEX, se aprecia que</w:t>
      </w:r>
      <w:r>
        <w:rPr>
          <w:rFonts w:ascii="Palatino Linotype" w:hAnsi="Palatino Linotype" w:cs="Arial"/>
          <w:sz w:val="24"/>
          <w:szCs w:val="24"/>
        </w:rPr>
        <w:t xml:space="preserve"> e</w:t>
      </w:r>
      <w:r w:rsidRPr="00201765">
        <w:rPr>
          <w:rFonts w:ascii="Palatino Linotype" w:hAnsi="Palatino Linotype" w:cs="Arial"/>
          <w:sz w:val="24"/>
          <w:szCs w:val="24"/>
        </w:rPr>
        <w:t>l Recurrente eligió como modalidad de entrega</w:t>
      </w:r>
      <w:r>
        <w:rPr>
          <w:rFonts w:ascii="Palatino Linotype" w:hAnsi="Palatino Linotype" w:cs="Arial"/>
          <w:sz w:val="24"/>
          <w:szCs w:val="24"/>
        </w:rPr>
        <w:t xml:space="preserve">: </w:t>
      </w:r>
      <w:r w:rsidRPr="00201765">
        <w:rPr>
          <w:rFonts w:ascii="Palatino Linotype" w:hAnsi="Palatino Linotype" w:cs="Arial"/>
          <w:sz w:val="24"/>
          <w:szCs w:val="24"/>
        </w:rPr>
        <w:t>“</w:t>
      </w:r>
      <w:r w:rsidR="00EE447F">
        <w:rPr>
          <w:rFonts w:ascii="Palatino Linotype" w:hAnsi="Palatino Linotype" w:cs="Arial"/>
          <w:i/>
          <w:sz w:val="24"/>
          <w:szCs w:val="24"/>
        </w:rPr>
        <w:t>a través del SAIMEX</w:t>
      </w:r>
      <w:r w:rsidR="00637F6F">
        <w:rPr>
          <w:rFonts w:ascii="Palatino Linotype" w:hAnsi="Palatino Linotype" w:cs="Arial"/>
          <w:sz w:val="24"/>
          <w:szCs w:val="24"/>
        </w:rPr>
        <w:t>”.</w:t>
      </w:r>
    </w:p>
    <w:p w14:paraId="6A6C70B0" w14:textId="77777777" w:rsidR="00637F6F" w:rsidRPr="009D636F" w:rsidRDefault="00637F6F" w:rsidP="006834AD">
      <w:pPr>
        <w:spacing w:after="0" w:line="360" w:lineRule="auto"/>
        <w:jc w:val="both"/>
        <w:rPr>
          <w:rFonts w:ascii="Palatino Linotype" w:hAnsi="Palatino Linotype" w:cs="Arial"/>
          <w:sz w:val="20"/>
          <w:szCs w:val="24"/>
        </w:rPr>
      </w:pPr>
    </w:p>
    <w:p w14:paraId="7E39F49B" w14:textId="6EBF40A7" w:rsidR="00021122" w:rsidRDefault="000A110B" w:rsidP="001624E8">
      <w:pPr>
        <w:spacing w:after="0" w:line="360" w:lineRule="auto"/>
        <w:jc w:val="both"/>
        <w:rPr>
          <w:rFonts w:ascii="Palatino Linotype" w:hAnsi="Palatino Linotype"/>
          <w:b/>
          <w:sz w:val="24"/>
          <w:szCs w:val="24"/>
        </w:rPr>
      </w:pPr>
      <w:r w:rsidRPr="00C76CD4">
        <w:rPr>
          <w:rFonts w:ascii="Palatino Linotype" w:hAnsi="Palatino Linotype"/>
          <w:b/>
          <w:sz w:val="28"/>
          <w:szCs w:val="28"/>
        </w:rPr>
        <w:t>SEGUNDO</w:t>
      </w:r>
      <w:r w:rsidR="00112676">
        <w:rPr>
          <w:rFonts w:ascii="Palatino Linotype" w:hAnsi="Palatino Linotype"/>
          <w:b/>
          <w:sz w:val="24"/>
          <w:szCs w:val="24"/>
        </w:rPr>
        <w:t xml:space="preserve">. </w:t>
      </w:r>
      <w:r w:rsidR="00021122">
        <w:rPr>
          <w:rFonts w:ascii="Palatino Linotype" w:hAnsi="Palatino Linotype"/>
          <w:b/>
          <w:sz w:val="24"/>
          <w:szCs w:val="24"/>
        </w:rPr>
        <w:t>De la respuesta proporcionada por el Sujeto Obligado.</w:t>
      </w:r>
    </w:p>
    <w:p w14:paraId="0AD839C0" w14:textId="77777777" w:rsidR="00021122" w:rsidRDefault="00021122" w:rsidP="001624E8">
      <w:pPr>
        <w:spacing w:after="0" w:line="360" w:lineRule="auto"/>
        <w:jc w:val="both"/>
        <w:rPr>
          <w:rFonts w:ascii="Palatino Linotype" w:hAnsi="Palatino Linotype"/>
          <w:sz w:val="24"/>
          <w:szCs w:val="24"/>
        </w:rPr>
      </w:pPr>
    </w:p>
    <w:p w14:paraId="4CBFC6B5" w14:textId="5F85A0A4" w:rsidR="00021122" w:rsidRPr="00021122" w:rsidRDefault="00021122" w:rsidP="001624E8">
      <w:pPr>
        <w:spacing w:after="0" w:line="360" w:lineRule="auto"/>
        <w:jc w:val="both"/>
        <w:rPr>
          <w:rFonts w:ascii="Palatino Linotype" w:hAnsi="Palatino Linotype"/>
          <w:sz w:val="24"/>
          <w:szCs w:val="24"/>
        </w:rPr>
      </w:pPr>
      <w:r>
        <w:rPr>
          <w:rFonts w:ascii="Palatino Linotype" w:hAnsi="Palatino Linotype"/>
          <w:sz w:val="24"/>
          <w:szCs w:val="24"/>
        </w:rPr>
        <w:t>De</w:t>
      </w:r>
      <w:r w:rsidR="00506DB2">
        <w:rPr>
          <w:rFonts w:ascii="Palatino Linotype" w:hAnsi="Palatino Linotype"/>
          <w:sz w:val="24"/>
          <w:szCs w:val="24"/>
        </w:rPr>
        <w:t xml:space="preserve"> las </w:t>
      </w:r>
      <w:r w:rsidR="00EE0200">
        <w:rPr>
          <w:rFonts w:ascii="Palatino Linotype" w:hAnsi="Palatino Linotype"/>
          <w:sz w:val="24"/>
          <w:szCs w:val="24"/>
        </w:rPr>
        <w:t>constancias</w:t>
      </w:r>
      <w:r w:rsidR="00506DB2">
        <w:rPr>
          <w:rFonts w:ascii="Palatino Linotype" w:hAnsi="Palatino Linotype"/>
          <w:sz w:val="24"/>
          <w:szCs w:val="24"/>
        </w:rPr>
        <w:t xml:space="preserve"> del </w:t>
      </w:r>
      <w:r>
        <w:rPr>
          <w:rFonts w:ascii="Palatino Linotype" w:hAnsi="Palatino Linotype"/>
          <w:sz w:val="24"/>
          <w:szCs w:val="24"/>
        </w:rPr>
        <w:t xml:space="preserve">SAIMEX, se advierte que en fecha </w:t>
      </w:r>
      <w:r w:rsidR="003A7490">
        <w:rPr>
          <w:rFonts w:ascii="Palatino Linotype" w:hAnsi="Palatino Linotype"/>
          <w:sz w:val="24"/>
          <w:szCs w:val="24"/>
        </w:rPr>
        <w:t>once de octubre</w:t>
      </w:r>
      <w:r>
        <w:rPr>
          <w:rFonts w:ascii="Palatino Linotype" w:hAnsi="Palatino Linotype"/>
          <w:sz w:val="24"/>
          <w:szCs w:val="24"/>
        </w:rPr>
        <w:t xml:space="preserve"> de la presente anualidad el Sujeto Obligado remitió respuesta en los siguientes términos:</w:t>
      </w:r>
    </w:p>
    <w:p w14:paraId="2ADF92A0" w14:textId="77777777" w:rsidR="00021122" w:rsidRPr="00C81AD2" w:rsidRDefault="00021122" w:rsidP="001624E8">
      <w:pPr>
        <w:spacing w:after="0" w:line="360" w:lineRule="auto"/>
        <w:jc w:val="both"/>
        <w:rPr>
          <w:rFonts w:ascii="Palatino Linotype" w:hAnsi="Palatino Linotype"/>
          <w:i/>
        </w:rPr>
      </w:pPr>
    </w:p>
    <w:p w14:paraId="1CF0C266" w14:textId="77777777" w:rsidR="003A7490" w:rsidRPr="003A7490" w:rsidRDefault="003A7490" w:rsidP="003A7490">
      <w:pPr>
        <w:spacing w:after="0" w:line="360" w:lineRule="auto"/>
        <w:ind w:left="851" w:right="425"/>
        <w:jc w:val="right"/>
        <w:rPr>
          <w:rFonts w:ascii="Palatino Linotype" w:hAnsi="Palatino Linotype"/>
          <w:i/>
          <w:color w:val="000000"/>
        </w:rPr>
      </w:pPr>
      <w:r w:rsidRPr="003A7490">
        <w:rPr>
          <w:rFonts w:ascii="Palatino Linotype" w:hAnsi="Palatino Linotype"/>
          <w:i/>
          <w:color w:val="000000"/>
        </w:rPr>
        <w:t>Folio de la solicitud: 00158/LERMA/IP/2021</w:t>
      </w:r>
    </w:p>
    <w:p w14:paraId="5B5E9014" w14:textId="77777777" w:rsidR="003A7490" w:rsidRPr="003A7490" w:rsidRDefault="003A7490" w:rsidP="003A7490">
      <w:pPr>
        <w:spacing w:after="0" w:line="360" w:lineRule="auto"/>
        <w:ind w:left="851" w:right="425"/>
        <w:jc w:val="both"/>
        <w:rPr>
          <w:rFonts w:ascii="Palatino Linotype" w:hAnsi="Palatino Linotype"/>
          <w:i/>
          <w:color w:val="000000"/>
        </w:rPr>
      </w:pPr>
      <w:r w:rsidRPr="003A7490">
        <w:rPr>
          <w:rFonts w:ascii="Palatino Linotype" w:hAnsi="Palatino Linotype"/>
          <w:i/>
          <w:color w:val="000000"/>
        </w:rPr>
        <w:t xml:space="preserve">En </w:t>
      </w:r>
      <w:proofErr w:type="spellStart"/>
      <w:r w:rsidRPr="003A7490">
        <w:rPr>
          <w:rFonts w:ascii="Palatino Linotype" w:hAnsi="Palatino Linotype"/>
          <w:i/>
          <w:color w:val="000000"/>
        </w:rPr>
        <w:t>atencion</w:t>
      </w:r>
      <w:proofErr w:type="spellEnd"/>
      <w:r w:rsidRPr="003A7490">
        <w:rPr>
          <w:rFonts w:ascii="Palatino Linotype" w:hAnsi="Palatino Linotype"/>
          <w:i/>
          <w:color w:val="000000"/>
        </w:rPr>
        <w:t xml:space="preserve"> y respuesta a su solicitud, le comento que los procesos licitatorios; invitaciones restringidas y adjudicaciones directas se encuentran en las </w:t>
      </w:r>
      <w:proofErr w:type="spellStart"/>
      <w:proofErr w:type="gramStart"/>
      <w:r w:rsidRPr="003A7490">
        <w:rPr>
          <w:rFonts w:ascii="Palatino Linotype" w:hAnsi="Palatino Linotype"/>
          <w:i/>
          <w:color w:val="000000"/>
        </w:rPr>
        <w:t>paginas</w:t>
      </w:r>
      <w:proofErr w:type="spellEnd"/>
      <w:proofErr w:type="gramEnd"/>
      <w:r w:rsidRPr="003A7490">
        <w:rPr>
          <w:rFonts w:ascii="Palatino Linotype" w:hAnsi="Palatino Linotype"/>
          <w:i/>
          <w:color w:val="000000"/>
        </w:rPr>
        <w:t xml:space="preserve"> oficiales del Ayuntamiento en la Plataforma se Transparencia con las siguientes ligas: https://lerma.gob.mx/ https://www.ipomex.org.mx/ipo3/lgt/indice/lerma.web</w:t>
      </w:r>
    </w:p>
    <w:p w14:paraId="775B2A74" w14:textId="77777777" w:rsidR="003A7490" w:rsidRDefault="003A7490" w:rsidP="003A7490">
      <w:pPr>
        <w:spacing w:after="0" w:line="360" w:lineRule="auto"/>
        <w:ind w:left="851"/>
        <w:jc w:val="both"/>
        <w:rPr>
          <w:rFonts w:ascii="Palatino Linotype" w:hAnsi="Palatino Linotype"/>
          <w:i/>
          <w:color w:val="000000"/>
        </w:rPr>
      </w:pPr>
    </w:p>
    <w:p w14:paraId="55CA44FA" w14:textId="77777777" w:rsidR="003A7490" w:rsidRPr="003A7490" w:rsidRDefault="003A7490" w:rsidP="003A7490">
      <w:pPr>
        <w:spacing w:after="0" w:line="360" w:lineRule="auto"/>
        <w:ind w:left="851"/>
        <w:jc w:val="both"/>
        <w:rPr>
          <w:rFonts w:ascii="Palatino Linotype" w:hAnsi="Palatino Linotype"/>
          <w:i/>
          <w:color w:val="000000"/>
        </w:rPr>
      </w:pPr>
      <w:r w:rsidRPr="003A7490">
        <w:rPr>
          <w:rFonts w:ascii="Palatino Linotype" w:hAnsi="Palatino Linotype"/>
          <w:i/>
          <w:color w:val="000000"/>
        </w:rPr>
        <w:t>ATENTAMENTE</w:t>
      </w:r>
    </w:p>
    <w:p w14:paraId="6885BDEA" w14:textId="4BC5125F" w:rsidR="00C81AD2" w:rsidRPr="00C81AD2" w:rsidRDefault="003A7490" w:rsidP="003A7490">
      <w:pPr>
        <w:spacing w:after="0" w:line="360" w:lineRule="auto"/>
        <w:ind w:left="851"/>
        <w:jc w:val="both"/>
        <w:rPr>
          <w:rFonts w:ascii="Palatino Linotype" w:hAnsi="Palatino Linotype"/>
          <w:i/>
          <w:color w:val="000000"/>
        </w:rPr>
      </w:pPr>
      <w:r w:rsidRPr="003A7490">
        <w:rPr>
          <w:rFonts w:ascii="Palatino Linotype" w:hAnsi="Palatino Linotype"/>
          <w:i/>
          <w:color w:val="000000"/>
        </w:rPr>
        <w:t>Lic. Brisa Valentina Ramos Franco</w:t>
      </w:r>
    </w:p>
    <w:p w14:paraId="0F83F501" w14:textId="77777777" w:rsidR="00F874BB" w:rsidRPr="009D636F" w:rsidRDefault="00F874BB" w:rsidP="00F874BB">
      <w:pPr>
        <w:tabs>
          <w:tab w:val="left" w:pos="142"/>
          <w:tab w:val="left" w:pos="7655"/>
        </w:tabs>
        <w:spacing w:after="0" w:line="360" w:lineRule="auto"/>
        <w:jc w:val="both"/>
        <w:rPr>
          <w:rFonts w:ascii="Palatino Linotype" w:hAnsi="Palatino Linotype"/>
          <w:szCs w:val="24"/>
        </w:rPr>
      </w:pPr>
    </w:p>
    <w:p w14:paraId="391D9A0C" w14:textId="3999555C" w:rsidR="00F2498E" w:rsidRPr="00E67455" w:rsidRDefault="00021122" w:rsidP="001624E8">
      <w:pPr>
        <w:spacing w:after="0" w:line="360" w:lineRule="auto"/>
        <w:jc w:val="both"/>
        <w:rPr>
          <w:rFonts w:ascii="Palatino Linotype" w:hAnsi="Palatino Linotype" w:cs="Arial"/>
          <w:sz w:val="28"/>
          <w:szCs w:val="28"/>
        </w:rPr>
      </w:pPr>
      <w:r>
        <w:rPr>
          <w:rFonts w:ascii="Palatino Linotype" w:hAnsi="Palatino Linotype"/>
          <w:b/>
          <w:sz w:val="28"/>
          <w:szCs w:val="28"/>
        </w:rPr>
        <w:t>CUART</w:t>
      </w:r>
      <w:r w:rsidR="002F3AAF">
        <w:rPr>
          <w:rFonts w:ascii="Palatino Linotype" w:hAnsi="Palatino Linotype"/>
          <w:b/>
          <w:sz w:val="28"/>
          <w:szCs w:val="28"/>
        </w:rPr>
        <w:t xml:space="preserve">O. </w:t>
      </w:r>
      <w:r w:rsidR="00F2498E" w:rsidRPr="00E67455">
        <w:rPr>
          <w:rFonts w:ascii="Palatino Linotype" w:hAnsi="Palatino Linotype"/>
          <w:b/>
          <w:sz w:val="24"/>
          <w:szCs w:val="24"/>
        </w:rPr>
        <w:t>De la impugnación de la respuesta.</w:t>
      </w:r>
    </w:p>
    <w:p w14:paraId="3FAB8B50" w14:textId="011F3AD2" w:rsidR="00F2498E" w:rsidRPr="00F86271" w:rsidRDefault="00F2498E" w:rsidP="001624E8">
      <w:pPr>
        <w:spacing w:after="0" w:line="360" w:lineRule="auto"/>
        <w:jc w:val="both"/>
        <w:rPr>
          <w:rFonts w:ascii="Palatino Linotype" w:hAnsi="Palatino Linotype" w:cs="Arial"/>
          <w:sz w:val="24"/>
          <w:szCs w:val="24"/>
        </w:rPr>
      </w:pPr>
      <w:r w:rsidRPr="00E67455">
        <w:rPr>
          <w:rFonts w:ascii="Palatino Linotype" w:hAnsi="Palatino Linotype" w:cs="Arial"/>
          <w:sz w:val="24"/>
          <w:szCs w:val="24"/>
        </w:rPr>
        <w:t xml:space="preserve">No conforme con la respuesta notificada por el </w:t>
      </w:r>
      <w:r w:rsidR="0019584A" w:rsidRPr="00E67455">
        <w:rPr>
          <w:rFonts w:ascii="Palatino Linotype" w:hAnsi="Palatino Linotype" w:cs="Arial"/>
          <w:sz w:val="24"/>
          <w:szCs w:val="24"/>
        </w:rPr>
        <w:t>Sujeto Obligado</w:t>
      </w:r>
      <w:r w:rsidRPr="00E67455">
        <w:rPr>
          <w:rFonts w:ascii="Palatino Linotype" w:hAnsi="Palatino Linotype" w:cs="Arial"/>
          <w:sz w:val="24"/>
          <w:szCs w:val="24"/>
        </w:rPr>
        <w:t xml:space="preserve">, </w:t>
      </w:r>
      <w:r w:rsidR="00A86406">
        <w:rPr>
          <w:rFonts w:ascii="Palatino Linotype" w:hAnsi="Palatino Linotype" w:cs="Arial"/>
          <w:sz w:val="24"/>
          <w:szCs w:val="24"/>
        </w:rPr>
        <w:t>e</w:t>
      </w:r>
      <w:r w:rsidR="00ED5476" w:rsidRPr="00E67455">
        <w:rPr>
          <w:rFonts w:ascii="Palatino Linotype" w:hAnsi="Palatino Linotype" w:cs="Arial"/>
          <w:sz w:val="24"/>
          <w:szCs w:val="24"/>
        </w:rPr>
        <w:t>l</w:t>
      </w:r>
      <w:r w:rsidRPr="00E67455">
        <w:rPr>
          <w:rFonts w:ascii="Palatino Linotype" w:hAnsi="Palatino Linotype" w:cs="Arial"/>
          <w:sz w:val="24"/>
          <w:szCs w:val="24"/>
        </w:rPr>
        <w:t xml:space="preserve"> </w:t>
      </w:r>
      <w:r w:rsidR="00205FAC" w:rsidRPr="00E67455">
        <w:rPr>
          <w:rFonts w:ascii="Palatino Linotype" w:hAnsi="Palatino Linotype" w:cs="Arial"/>
          <w:sz w:val="24"/>
          <w:szCs w:val="24"/>
        </w:rPr>
        <w:t xml:space="preserve">Recurrente </w:t>
      </w:r>
      <w:r w:rsidRPr="00E67455">
        <w:rPr>
          <w:rFonts w:ascii="Palatino Linotype" w:hAnsi="Palatino Linotype" w:cs="Arial"/>
          <w:sz w:val="24"/>
          <w:szCs w:val="24"/>
        </w:rPr>
        <w:t xml:space="preserve">en fecha </w:t>
      </w:r>
      <w:r w:rsidR="002D090F">
        <w:rPr>
          <w:rFonts w:ascii="Palatino Linotype" w:hAnsi="Palatino Linotype" w:cs="Arial"/>
          <w:sz w:val="24"/>
          <w:szCs w:val="24"/>
        </w:rPr>
        <w:t xml:space="preserve">trece de octubre </w:t>
      </w:r>
      <w:r w:rsidR="00680D15" w:rsidRPr="00E67455">
        <w:rPr>
          <w:rFonts w:ascii="Palatino Linotype" w:hAnsi="Palatino Linotype" w:cs="Arial"/>
          <w:sz w:val="24"/>
          <w:szCs w:val="24"/>
        </w:rPr>
        <w:t xml:space="preserve">de dos mil </w:t>
      </w:r>
      <w:r w:rsidR="005660D0" w:rsidRPr="00E67455">
        <w:rPr>
          <w:rFonts w:ascii="Palatino Linotype" w:hAnsi="Palatino Linotype" w:cs="Arial"/>
          <w:sz w:val="24"/>
          <w:szCs w:val="24"/>
        </w:rPr>
        <w:t>veintiuno</w:t>
      </w:r>
      <w:r w:rsidRPr="00E67455">
        <w:rPr>
          <w:rFonts w:ascii="Palatino Linotype" w:hAnsi="Palatino Linotype" w:cs="Arial"/>
          <w:sz w:val="24"/>
          <w:szCs w:val="24"/>
        </w:rPr>
        <w:t>, interpuso el recurso de revisión, el cual fue registrado</w:t>
      </w:r>
      <w:r w:rsidRPr="00E67455">
        <w:rPr>
          <w:rFonts w:ascii="Palatino Linotype" w:hAnsi="Palatino Linotype" w:cs="Arial"/>
          <w:b/>
          <w:sz w:val="24"/>
          <w:szCs w:val="24"/>
        </w:rPr>
        <w:t xml:space="preserve"> </w:t>
      </w:r>
      <w:r w:rsidRPr="00E67455">
        <w:rPr>
          <w:rFonts w:ascii="Palatino Linotype" w:hAnsi="Palatino Linotype" w:cs="Arial"/>
          <w:sz w:val="24"/>
          <w:szCs w:val="24"/>
        </w:rPr>
        <w:t xml:space="preserve">en el sistema electrónico con el expediente número </w:t>
      </w:r>
      <w:r w:rsidRPr="00E67455">
        <w:rPr>
          <w:rFonts w:ascii="Palatino Linotype" w:hAnsi="Palatino Linotype" w:cs="Arial"/>
          <w:b/>
          <w:bCs/>
          <w:sz w:val="24"/>
          <w:szCs w:val="24"/>
          <w:lang w:eastAsia="es-MX"/>
        </w:rPr>
        <w:t>0</w:t>
      </w:r>
      <w:r w:rsidR="002D090F">
        <w:rPr>
          <w:rFonts w:ascii="Palatino Linotype" w:hAnsi="Palatino Linotype" w:cs="Arial"/>
          <w:b/>
          <w:bCs/>
          <w:sz w:val="24"/>
          <w:szCs w:val="24"/>
          <w:lang w:eastAsia="es-MX"/>
        </w:rPr>
        <w:t>5060</w:t>
      </w:r>
      <w:r w:rsidRPr="00E67455">
        <w:rPr>
          <w:rFonts w:ascii="Palatino Linotype" w:hAnsi="Palatino Linotype" w:cs="Arial"/>
          <w:b/>
          <w:bCs/>
          <w:sz w:val="24"/>
          <w:szCs w:val="24"/>
          <w:lang w:eastAsia="es-MX"/>
        </w:rPr>
        <w:t>/INFOEM/IP/RR/20</w:t>
      </w:r>
      <w:r w:rsidR="00680D15" w:rsidRPr="00E67455">
        <w:rPr>
          <w:rFonts w:ascii="Palatino Linotype" w:hAnsi="Palatino Linotype" w:cs="Arial"/>
          <w:b/>
          <w:bCs/>
          <w:sz w:val="24"/>
          <w:szCs w:val="24"/>
          <w:lang w:eastAsia="es-MX"/>
        </w:rPr>
        <w:t>2</w:t>
      </w:r>
      <w:r w:rsidR="005660D0" w:rsidRPr="00E67455">
        <w:rPr>
          <w:rFonts w:ascii="Palatino Linotype" w:hAnsi="Palatino Linotype" w:cs="Arial"/>
          <w:b/>
          <w:bCs/>
          <w:sz w:val="24"/>
          <w:szCs w:val="24"/>
          <w:lang w:eastAsia="es-MX"/>
        </w:rPr>
        <w:t>1</w:t>
      </w:r>
      <w:r w:rsidRPr="00E67455">
        <w:rPr>
          <w:rFonts w:ascii="Palatino Linotype" w:hAnsi="Palatino Linotype" w:cs="Arial"/>
          <w:sz w:val="24"/>
          <w:szCs w:val="24"/>
        </w:rPr>
        <w:t xml:space="preserve">, en el cual </w:t>
      </w:r>
      <w:r w:rsidR="009845F3" w:rsidRPr="00E67455">
        <w:rPr>
          <w:rFonts w:ascii="Palatino Linotype" w:hAnsi="Palatino Linotype" w:cs="Arial"/>
          <w:sz w:val="24"/>
          <w:szCs w:val="24"/>
        </w:rPr>
        <w:t>cita</w:t>
      </w:r>
      <w:r w:rsidRPr="00E67455">
        <w:rPr>
          <w:rFonts w:ascii="Palatino Linotype" w:hAnsi="Palatino Linotype" w:cs="Arial"/>
          <w:sz w:val="24"/>
          <w:szCs w:val="24"/>
        </w:rPr>
        <w:t>, las siguientes manifestaciones:</w:t>
      </w:r>
    </w:p>
    <w:p w14:paraId="330C4472" w14:textId="77777777" w:rsidR="00F2498E" w:rsidRPr="00DB1035" w:rsidRDefault="00F2498E" w:rsidP="001624E8">
      <w:pPr>
        <w:spacing w:after="0" w:line="360" w:lineRule="auto"/>
        <w:jc w:val="both"/>
        <w:rPr>
          <w:rFonts w:ascii="Palatino Linotype" w:hAnsi="Palatino Linotype" w:cs="Arial"/>
          <w:sz w:val="8"/>
          <w:szCs w:val="24"/>
        </w:rPr>
      </w:pPr>
    </w:p>
    <w:p w14:paraId="78AA8EB8" w14:textId="77777777" w:rsidR="00F2498E" w:rsidRPr="00154F75" w:rsidRDefault="00F2498E" w:rsidP="001624E8">
      <w:pPr>
        <w:spacing w:after="0" w:line="360" w:lineRule="auto"/>
        <w:jc w:val="both"/>
        <w:rPr>
          <w:rFonts w:ascii="Palatino Linotype" w:hAnsi="Palatino Linotype" w:cs="Arial"/>
          <w:b/>
          <w:sz w:val="24"/>
          <w:szCs w:val="24"/>
        </w:rPr>
      </w:pPr>
      <w:r w:rsidRPr="00154F75">
        <w:rPr>
          <w:rFonts w:ascii="Palatino Linotype" w:hAnsi="Palatino Linotype" w:cs="Arial"/>
          <w:b/>
          <w:sz w:val="24"/>
          <w:szCs w:val="24"/>
        </w:rPr>
        <w:t>Acto Impugnado:</w:t>
      </w:r>
    </w:p>
    <w:p w14:paraId="423229B8" w14:textId="2335227B" w:rsidR="00841673" w:rsidRPr="008659A2" w:rsidRDefault="00841673" w:rsidP="00C73ED0">
      <w:pPr>
        <w:tabs>
          <w:tab w:val="left" w:pos="1405"/>
        </w:tabs>
        <w:spacing w:after="0" w:line="240" w:lineRule="auto"/>
        <w:ind w:left="851" w:right="850"/>
        <w:jc w:val="both"/>
        <w:rPr>
          <w:rFonts w:ascii="Palatino Linotype" w:hAnsi="Palatino Linotype"/>
          <w:i/>
          <w:color w:val="000000"/>
          <w:sz w:val="24"/>
          <w:szCs w:val="24"/>
        </w:rPr>
      </w:pPr>
      <w:r w:rsidRPr="008659A2">
        <w:rPr>
          <w:rFonts w:ascii="Palatino Linotype" w:hAnsi="Palatino Linotype"/>
          <w:i/>
          <w:color w:val="000000"/>
          <w:sz w:val="24"/>
          <w:szCs w:val="24"/>
        </w:rPr>
        <w:lastRenderedPageBreak/>
        <w:t>“</w:t>
      </w:r>
      <w:r w:rsidR="002D090F" w:rsidRPr="002D090F">
        <w:rPr>
          <w:rFonts w:ascii="Palatino Linotype" w:hAnsi="Palatino Linotype"/>
          <w:i/>
          <w:color w:val="000000"/>
          <w:sz w:val="24"/>
          <w:szCs w:val="24"/>
        </w:rPr>
        <w:t xml:space="preserve">En </w:t>
      </w:r>
      <w:proofErr w:type="spellStart"/>
      <w:r w:rsidR="002D090F" w:rsidRPr="002D090F">
        <w:rPr>
          <w:rFonts w:ascii="Palatino Linotype" w:hAnsi="Palatino Linotype"/>
          <w:i/>
          <w:color w:val="000000"/>
          <w:sz w:val="24"/>
          <w:szCs w:val="24"/>
        </w:rPr>
        <w:t>atencion</w:t>
      </w:r>
      <w:proofErr w:type="spellEnd"/>
      <w:r w:rsidR="002D090F" w:rsidRPr="002D090F">
        <w:rPr>
          <w:rFonts w:ascii="Palatino Linotype" w:hAnsi="Palatino Linotype"/>
          <w:i/>
          <w:color w:val="000000"/>
          <w:sz w:val="24"/>
          <w:szCs w:val="24"/>
        </w:rPr>
        <w:t xml:space="preserve"> y respuesta a su solicitud, le comento que los procesos licitatorios; invitaciones restringidas y adjudicaciones directas se encuentran en las </w:t>
      </w:r>
      <w:proofErr w:type="spellStart"/>
      <w:r w:rsidR="002D090F" w:rsidRPr="002D090F">
        <w:rPr>
          <w:rFonts w:ascii="Palatino Linotype" w:hAnsi="Palatino Linotype"/>
          <w:i/>
          <w:color w:val="000000"/>
          <w:sz w:val="24"/>
          <w:szCs w:val="24"/>
        </w:rPr>
        <w:t>paginas</w:t>
      </w:r>
      <w:proofErr w:type="spellEnd"/>
      <w:r w:rsidR="002D090F" w:rsidRPr="002D090F">
        <w:rPr>
          <w:rFonts w:ascii="Palatino Linotype" w:hAnsi="Palatino Linotype"/>
          <w:i/>
          <w:color w:val="000000"/>
          <w:sz w:val="24"/>
          <w:szCs w:val="24"/>
        </w:rPr>
        <w:t xml:space="preserve"> oficiales del Ayuntamiento en la Plataforma se Transparencia con las siguientes ligas: https://lerma.gob.mx/ https://www.ipomex.org.mx/ipo3/lgt/indice/lerma.web</w:t>
      </w:r>
      <w:r w:rsidRPr="008659A2">
        <w:rPr>
          <w:rFonts w:ascii="Palatino Linotype" w:hAnsi="Palatino Linotype"/>
          <w:i/>
          <w:color w:val="000000"/>
          <w:sz w:val="24"/>
          <w:szCs w:val="24"/>
        </w:rPr>
        <w:t>”(Sic).</w:t>
      </w:r>
    </w:p>
    <w:p w14:paraId="197761DF" w14:textId="77777777" w:rsidR="00841673" w:rsidRPr="00154F75" w:rsidRDefault="00841673" w:rsidP="001624E8">
      <w:pPr>
        <w:spacing w:after="0" w:line="360" w:lineRule="auto"/>
        <w:jc w:val="both"/>
        <w:rPr>
          <w:rFonts w:ascii="Palatino Linotype" w:hAnsi="Palatino Linotype" w:cs="Arial"/>
          <w:b/>
          <w:sz w:val="24"/>
          <w:szCs w:val="24"/>
        </w:rPr>
      </w:pPr>
    </w:p>
    <w:p w14:paraId="13F25C51" w14:textId="77777777" w:rsidR="00F2498E" w:rsidRPr="00BC66EE" w:rsidRDefault="00F2498E" w:rsidP="001624E8">
      <w:pPr>
        <w:spacing w:after="0" w:line="360" w:lineRule="auto"/>
        <w:jc w:val="both"/>
        <w:rPr>
          <w:rFonts w:ascii="Palatino Linotype" w:hAnsi="Palatino Linotype" w:cs="Arial"/>
          <w:b/>
          <w:i/>
          <w:sz w:val="24"/>
          <w:szCs w:val="24"/>
        </w:rPr>
      </w:pPr>
      <w:r w:rsidRPr="00154F75">
        <w:rPr>
          <w:rFonts w:ascii="Palatino Linotype" w:hAnsi="Palatino Linotype" w:cs="Arial"/>
          <w:b/>
          <w:sz w:val="24"/>
          <w:szCs w:val="24"/>
        </w:rPr>
        <w:t>Razones o Motivos de Inconformidad:</w:t>
      </w:r>
    </w:p>
    <w:p w14:paraId="53CC3AA9" w14:textId="689D4003" w:rsidR="00296E92" w:rsidRPr="008659A2" w:rsidRDefault="00296E92" w:rsidP="00C73ED0">
      <w:pPr>
        <w:spacing w:line="240" w:lineRule="auto"/>
        <w:ind w:left="851" w:right="850"/>
        <w:jc w:val="both"/>
        <w:rPr>
          <w:rFonts w:ascii="Palatino Linotype" w:eastAsia="Times New Roman" w:hAnsi="Palatino Linotype" w:cs="Times New Roman"/>
          <w:i/>
          <w:sz w:val="24"/>
          <w:szCs w:val="24"/>
          <w:lang w:eastAsia="es-MX"/>
        </w:rPr>
      </w:pPr>
      <w:r w:rsidRPr="008659A2">
        <w:rPr>
          <w:rFonts w:ascii="Palatino Linotype" w:hAnsi="Palatino Linotype"/>
          <w:i/>
          <w:color w:val="000000"/>
          <w:sz w:val="24"/>
          <w:szCs w:val="24"/>
        </w:rPr>
        <w:t>“</w:t>
      </w:r>
      <w:r w:rsidR="00F50F60" w:rsidRPr="00F50F60">
        <w:rPr>
          <w:rFonts w:ascii="Palatino Linotype" w:hAnsi="Palatino Linotype"/>
          <w:i/>
          <w:color w:val="000000"/>
          <w:sz w:val="24"/>
          <w:szCs w:val="24"/>
        </w:rPr>
        <w:t>REQUIERO LOS CONTRATOS SOLICITADOS A TRAVEZ DE MEDIO ELECTRONICO O FORMATO PDF, PORQUE ME CANALIZAN A UNA PAGINA Y NO ME DIRIJE A LOS CONTRATOS MENCIONADOS.</w:t>
      </w:r>
      <w:r w:rsidRPr="008659A2">
        <w:rPr>
          <w:rFonts w:ascii="Palatino Linotype" w:hAnsi="Palatino Linotype"/>
          <w:i/>
          <w:color w:val="000000"/>
          <w:sz w:val="24"/>
          <w:szCs w:val="24"/>
        </w:rPr>
        <w:t>”</w:t>
      </w:r>
      <w:r w:rsidR="00B84A8A" w:rsidRPr="008659A2">
        <w:rPr>
          <w:rFonts w:ascii="Palatino Linotype" w:hAnsi="Palatino Linotype"/>
          <w:i/>
          <w:color w:val="000000"/>
          <w:sz w:val="24"/>
          <w:szCs w:val="24"/>
        </w:rPr>
        <w:t>(Sic).</w:t>
      </w:r>
    </w:p>
    <w:p w14:paraId="5CF337D0" w14:textId="77777777" w:rsidR="00181A9D" w:rsidRPr="009D636F" w:rsidRDefault="00181A9D" w:rsidP="00181A9D">
      <w:pPr>
        <w:tabs>
          <w:tab w:val="left" w:pos="1405"/>
        </w:tabs>
        <w:spacing w:after="0" w:line="360" w:lineRule="auto"/>
        <w:ind w:right="850"/>
        <w:jc w:val="both"/>
        <w:rPr>
          <w:rFonts w:ascii="Palatino Linotype" w:hAnsi="Palatino Linotype"/>
          <w:i/>
          <w:color w:val="000000"/>
          <w:sz w:val="18"/>
          <w:szCs w:val="24"/>
        </w:rPr>
      </w:pPr>
    </w:p>
    <w:p w14:paraId="584553D9" w14:textId="6C5E8DB6" w:rsidR="00400915" w:rsidRPr="00AD2A55" w:rsidRDefault="00021122" w:rsidP="001624E8">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00400915" w:rsidRPr="00C76CD4">
        <w:rPr>
          <w:rFonts w:ascii="Palatino Linotype" w:hAnsi="Palatino Linotype" w:cs="Arial"/>
          <w:b/>
          <w:sz w:val="28"/>
          <w:szCs w:val="28"/>
        </w:rPr>
        <w:t>TO.</w:t>
      </w:r>
      <w:r w:rsidR="00400915" w:rsidRPr="00AD2A55">
        <w:rPr>
          <w:rFonts w:ascii="Palatino Linotype" w:hAnsi="Palatino Linotype" w:cs="Arial"/>
          <w:b/>
          <w:sz w:val="24"/>
          <w:szCs w:val="24"/>
        </w:rPr>
        <w:t xml:space="preserve"> Del turno del recurso de revisión.</w:t>
      </w:r>
    </w:p>
    <w:p w14:paraId="76AE88E4" w14:textId="4462B632" w:rsidR="00400915" w:rsidRDefault="00400915" w:rsidP="001624E8">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Medio de impugnación que le fue turnado a</w:t>
      </w:r>
      <w:r w:rsidR="00F50F60">
        <w:rPr>
          <w:rFonts w:ascii="Palatino Linotype" w:hAnsi="Palatino Linotype" w:cs="Arial"/>
          <w:sz w:val="24"/>
          <w:szCs w:val="24"/>
        </w:rPr>
        <w:t>l</w:t>
      </w:r>
      <w:r w:rsidR="00506DB2">
        <w:rPr>
          <w:rFonts w:ascii="Palatino Linotype" w:hAnsi="Palatino Linotype" w:cs="Arial"/>
          <w:sz w:val="24"/>
          <w:szCs w:val="24"/>
        </w:rPr>
        <w:t xml:space="preserve"> </w:t>
      </w:r>
      <w:r w:rsidRPr="00AD2A55">
        <w:rPr>
          <w:rFonts w:ascii="Palatino Linotype" w:hAnsi="Palatino Linotype" w:cs="Arial"/>
          <w:sz w:val="24"/>
          <w:szCs w:val="24"/>
        </w:rPr>
        <w:t>Comisionad</w:t>
      </w:r>
      <w:r w:rsidR="00F50F60">
        <w:rPr>
          <w:rFonts w:ascii="Palatino Linotype" w:hAnsi="Palatino Linotype" w:cs="Arial"/>
          <w:sz w:val="24"/>
          <w:szCs w:val="24"/>
        </w:rPr>
        <w:t>o</w:t>
      </w:r>
      <w:r w:rsidRPr="00AD2A55">
        <w:rPr>
          <w:rFonts w:ascii="Palatino Linotype" w:hAnsi="Palatino Linotype" w:cs="Arial"/>
          <w:sz w:val="24"/>
          <w:szCs w:val="24"/>
        </w:rPr>
        <w:t xml:space="preserve"> </w:t>
      </w:r>
      <w:r w:rsidR="00F50F60">
        <w:rPr>
          <w:rFonts w:ascii="Palatino Linotype" w:hAnsi="Palatino Linotype" w:cs="Arial"/>
          <w:b/>
          <w:sz w:val="24"/>
          <w:szCs w:val="24"/>
        </w:rPr>
        <w:t>José Martínez Vilchis</w:t>
      </w:r>
      <w:r w:rsidRPr="00AD2A55">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Pr>
          <w:rFonts w:ascii="Palatino Linotype" w:hAnsi="Palatino Linotype" w:cs="Arial"/>
          <w:sz w:val="24"/>
          <w:szCs w:val="24"/>
        </w:rPr>
        <w:t xml:space="preserve"> </w:t>
      </w:r>
      <w:r w:rsidR="00F50F60">
        <w:rPr>
          <w:rFonts w:ascii="Palatino Linotype" w:hAnsi="Palatino Linotype" w:cs="Arial"/>
          <w:sz w:val="24"/>
          <w:szCs w:val="24"/>
        </w:rPr>
        <w:t xml:space="preserve">diecinueve de octubre </w:t>
      </w:r>
      <w:r w:rsidR="0072149D">
        <w:rPr>
          <w:rFonts w:ascii="Palatino Linotype" w:hAnsi="Palatino Linotype" w:cs="Arial"/>
          <w:sz w:val="24"/>
          <w:szCs w:val="24"/>
        </w:rPr>
        <w:t xml:space="preserve">de </w:t>
      </w:r>
      <w:r w:rsidR="0072149D" w:rsidRPr="00AD2A55">
        <w:rPr>
          <w:rFonts w:ascii="Palatino Linotype" w:hAnsi="Palatino Linotype" w:cs="Arial"/>
          <w:sz w:val="24"/>
          <w:szCs w:val="24"/>
        </w:rPr>
        <w:t xml:space="preserve"> </w:t>
      </w:r>
      <w:r w:rsidRPr="00AD2A55">
        <w:rPr>
          <w:rFonts w:ascii="Palatino Linotype" w:hAnsi="Palatino Linotype" w:cs="Arial"/>
          <w:sz w:val="24"/>
          <w:szCs w:val="24"/>
        </w:rPr>
        <w:t>la presente anualidad, determinándose en él, un plazo de siete días para que las partes manifestaran lo que a su derecho corresponda en términos del numeral ya citado.</w:t>
      </w:r>
    </w:p>
    <w:p w14:paraId="20C68399" w14:textId="77777777" w:rsidR="00B84A8A" w:rsidRPr="0096071A" w:rsidRDefault="00B84A8A" w:rsidP="001624E8">
      <w:pPr>
        <w:spacing w:after="0" w:line="360" w:lineRule="auto"/>
        <w:jc w:val="both"/>
        <w:rPr>
          <w:rFonts w:ascii="Palatino Linotype" w:hAnsi="Palatino Linotype" w:cs="Arial"/>
          <w:sz w:val="16"/>
          <w:szCs w:val="24"/>
        </w:rPr>
      </w:pPr>
    </w:p>
    <w:p w14:paraId="58F81065" w14:textId="07DC7FEB" w:rsidR="00770307" w:rsidRDefault="00770307" w:rsidP="00770307">
      <w:pPr>
        <w:spacing w:after="0" w:line="360" w:lineRule="auto"/>
        <w:jc w:val="both"/>
        <w:rPr>
          <w:rFonts w:ascii="Palatino Linotype" w:hAnsi="Palatino Linotype" w:cs="Arial"/>
          <w:b/>
          <w:sz w:val="24"/>
          <w:szCs w:val="24"/>
        </w:rPr>
      </w:pPr>
      <w:r>
        <w:rPr>
          <w:rFonts w:ascii="Palatino Linotype" w:hAnsi="Palatino Linotype" w:cs="Arial"/>
          <w:b/>
          <w:sz w:val="28"/>
          <w:szCs w:val="28"/>
        </w:rPr>
        <w:t>SEXTO</w:t>
      </w:r>
      <w:r w:rsidRPr="00DF6006">
        <w:rPr>
          <w:rFonts w:ascii="Palatino Linotype" w:hAnsi="Palatino Linotype" w:cs="Arial"/>
          <w:b/>
          <w:sz w:val="24"/>
          <w:szCs w:val="24"/>
        </w:rPr>
        <w:t>. De la etapa de manifestaciones y/o alegatos.</w:t>
      </w:r>
    </w:p>
    <w:p w14:paraId="3F99C8B6" w14:textId="21D0F9E9" w:rsidR="00770307" w:rsidRDefault="00770307" w:rsidP="0077030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w:t>
      </w:r>
      <w:r w:rsidRPr="004A6D54">
        <w:rPr>
          <w:rFonts w:ascii="Palatino Linotype" w:hAnsi="Palatino Linotype" w:cs="Arial"/>
          <w:sz w:val="24"/>
          <w:szCs w:val="24"/>
        </w:rPr>
        <w:t xml:space="preserve">que obran en el expediente del recurso de revisión </w:t>
      </w:r>
      <w:r w:rsidRPr="004A6D54">
        <w:rPr>
          <w:rFonts w:ascii="Palatino Linotype" w:hAnsi="Palatino Linotype" w:cs="Arial"/>
          <w:b/>
          <w:bCs/>
          <w:sz w:val="24"/>
          <w:szCs w:val="24"/>
          <w:lang w:eastAsia="es-MX"/>
        </w:rPr>
        <w:t>0</w:t>
      </w:r>
      <w:r w:rsidR="007160AF">
        <w:rPr>
          <w:rFonts w:ascii="Palatino Linotype" w:hAnsi="Palatino Linotype" w:cs="Arial"/>
          <w:b/>
          <w:bCs/>
          <w:sz w:val="24"/>
          <w:szCs w:val="24"/>
          <w:lang w:eastAsia="es-MX"/>
        </w:rPr>
        <w:t>5060</w:t>
      </w:r>
      <w:r w:rsidRPr="004A6D54">
        <w:rPr>
          <w:rFonts w:ascii="Palatino Linotype" w:hAnsi="Palatino Linotype" w:cs="Arial"/>
          <w:b/>
          <w:bCs/>
          <w:sz w:val="24"/>
          <w:szCs w:val="24"/>
          <w:lang w:eastAsia="es-MX"/>
        </w:rPr>
        <w:t>/INFOEM/IP/RR/2021</w:t>
      </w:r>
      <w:r w:rsidRPr="004A6D54">
        <w:rPr>
          <w:rFonts w:ascii="Palatino Linotype" w:hAnsi="Palatino Linotype" w:cs="Arial"/>
          <w:sz w:val="24"/>
          <w:szCs w:val="24"/>
        </w:rPr>
        <w:t xml:space="preserve">, se aprecia </w:t>
      </w:r>
      <w:r>
        <w:rPr>
          <w:rFonts w:ascii="Palatino Linotype" w:hAnsi="Palatino Linotype" w:cs="Arial"/>
          <w:sz w:val="24"/>
          <w:szCs w:val="24"/>
        </w:rPr>
        <w:t xml:space="preserve">que tanto </w:t>
      </w:r>
      <w:r w:rsidRPr="004A6D54">
        <w:rPr>
          <w:rFonts w:ascii="Palatino Linotype" w:hAnsi="Palatino Linotype" w:cs="Arial"/>
          <w:sz w:val="24"/>
          <w:szCs w:val="24"/>
        </w:rPr>
        <w:t>el Sujeto Obligado</w:t>
      </w:r>
      <w:r>
        <w:rPr>
          <w:rFonts w:ascii="Palatino Linotype" w:hAnsi="Palatino Linotype" w:cs="Arial"/>
          <w:sz w:val="24"/>
          <w:szCs w:val="24"/>
        </w:rPr>
        <w:t>, como el Recurrente no emitieron manifestaciones que a su derecho convinieran, como se muestra en la siguiente imagen:</w:t>
      </w:r>
    </w:p>
    <w:p w14:paraId="589BE41E" w14:textId="1C2F7129" w:rsidR="00896EDC" w:rsidRDefault="007160AF" w:rsidP="001624E8">
      <w:pPr>
        <w:spacing w:after="0" w:line="360" w:lineRule="auto"/>
        <w:jc w:val="both"/>
        <w:rPr>
          <w:noProof/>
          <w:lang w:eastAsia="es-MX"/>
        </w:rPr>
      </w:pPr>
      <w:r w:rsidRPr="007160AF">
        <w:rPr>
          <w:noProof/>
          <w:lang w:eastAsia="es-MX"/>
        </w:rPr>
        <w:lastRenderedPageBreak/>
        <w:drawing>
          <wp:inline distT="0" distB="0" distL="0" distR="0" wp14:anchorId="6314ECB6" wp14:editId="0FEF81AB">
            <wp:extent cx="5760720" cy="15525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23258"/>
                    <a:stretch/>
                  </pic:blipFill>
                  <pic:spPr bwMode="auto">
                    <a:xfrm>
                      <a:off x="0" y="0"/>
                      <a:ext cx="5760720" cy="1552575"/>
                    </a:xfrm>
                    <a:prstGeom prst="rect">
                      <a:avLst/>
                    </a:prstGeom>
                    <a:ln>
                      <a:noFill/>
                    </a:ln>
                    <a:extLst>
                      <a:ext uri="{53640926-AAD7-44D8-BBD7-CCE9431645EC}">
                        <a14:shadowObscured xmlns:a14="http://schemas.microsoft.com/office/drawing/2010/main"/>
                      </a:ext>
                    </a:extLst>
                  </pic:spPr>
                </pic:pic>
              </a:graphicData>
            </a:graphic>
          </wp:inline>
        </w:drawing>
      </w:r>
    </w:p>
    <w:p w14:paraId="730FB82C" w14:textId="228918CA" w:rsidR="007160AF" w:rsidRPr="00B40DF9" w:rsidRDefault="007160AF" w:rsidP="007160AF">
      <w:pPr>
        <w:spacing w:after="0" w:line="360" w:lineRule="auto"/>
        <w:jc w:val="both"/>
        <w:rPr>
          <w:rFonts w:ascii="Palatino Linotype" w:hAnsi="Palatino Linotype" w:cs="Arial"/>
          <w:b/>
          <w:sz w:val="24"/>
          <w:szCs w:val="24"/>
        </w:rPr>
      </w:pPr>
      <w:r>
        <w:rPr>
          <w:rFonts w:ascii="Palatino Linotype" w:hAnsi="Palatino Linotype" w:cs="Arial"/>
          <w:b/>
          <w:sz w:val="28"/>
          <w:szCs w:val="28"/>
        </w:rPr>
        <w:t>SÉPTIMO</w:t>
      </w:r>
      <w:r>
        <w:rPr>
          <w:rFonts w:ascii="Palatino Linotype" w:hAnsi="Palatino Linotype" w:cs="Arial"/>
          <w:b/>
          <w:sz w:val="24"/>
          <w:szCs w:val="24"/>
        </w:rPr>
        <w:t xml:space="preserve">. </w:t>
      </w:r>
      <w:r w:rsidRPr="00B40DF9">
        <w:rPr>
          <w:rFonts w:ascii="Palatino Linotype" w:hAnsi="Palatino Linotype" w:cs="Arial"/>
          <w:b/>
          <w:sz w:val="24"/>
          <w:szCs w:val="24"/>
        </w:rPr>
        <w:t>Del cierre de instrucción.</w:t>
      </w:r>
      <w:r w:rsidRPr="00B40DF9">
        <w:rPr>
          <w:rFonts w:ascii="Palatino Linotype" w:hAnsi="Palatino Linotype" w:cs="Arial"/>
          <w:b/>
          <w:sz w:val="24"/>
          <w:szCs w:val="24"/>
        </w:rPr>
        <w:tab/>
      </w:r>
    </w:p>
    <w:p w14:paraId="3D195969" w14:textId="69ED7DDB" w:rsidR="007160AF" w:rsidRPr="003A51A5" w:rsidRDefault="007160AF" w:rsidP="007160AF">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AD2A55">
        <w:rPr>
          <w:rFonts w:ascii="Palatino Linotype" w:hAnsi="Palatino Linotype" w:cs="Arial"/>
          <w:sz w:val="24"/>
          <w:szCs w:val="24"/>
        </w:rPr>
        <w:t xml:space="preserve"> el cierre de instrucción en fecha </w:t>
      </w:r>
      <w:r w:rsidR="00BB0249">
        <w:rPr>
          <w:rFonts w:ascii="Palatino Linotype" w:hAnsi="Palatino Linotype" w:cs="Arial"/>
          <w:sz w:val="24"/>
          <w:szCs w:val="24"/>
        </w:rPr>
        <w:t xml:space="preserve">cinco de noviembre </w:t>
      </w:r>
      <w:r>
        <w:rPr>
          <w:rFonts w:ascii="Palatino Linotype" w:hAnsi="Palatino Linotype" w:cs="Arial"/>
          <w:sz w:val="24"/>
          <w:szCs w:val="24"/>
        </w:rPr>
        <w:t>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Pr="00D92668">
        <w:rPr>
          <w:noProof/>
          <w:lang w:eastAsia="es-MX"/>
        </w:rPr>
        <w:t xml:space="preserve"> </w:t>
      </w:r>
    </w:p>
    <w:p w14:paraId="58FD9463" w14:textId="77777777" w:rsidR="00D0068A" w:rsidRDefault="00D0068A" w:rsidP="00D0068A">
      <w:pPr>
        <w:spacing w:after="0" w:line="360" w:lineRule="auto"/>
        <w:jc w:val="both"/>
        <w:rPr>
          <w:rFonts w:ascii="Palatino Linotype" w:hAnsi="Palatino Linotype" w:cs="Arial"/>
          <w:sz w:val="24"/>
          <w:szCs w:val="24"/>
        </w:rPr>
      </w:pPr>
    </w:p>
    <w:p w14:paraId="4C094EB8" w14:textId="4FA91EA3" w:rsidR="00A45454" w:rsidRDefault="00D0068A" w:rsidP="00D0068A">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w:t>
      </w:r>
      <w:r>
        <w:rPr>
          <w:rFonts w:ascii="Palatino Linotype" w:hAnsi="Palatino Linotype" w:cs="Arial"/>
          <w:sz w:val="24"/>
          <w:szCs w:val="24"/>
        </w:rPr>
        <w:t xml:space="preserve"> dos de diciembre</w:t>
      </w:r>
      <w:r w:rsidR="006477FC">
        <w:rPr>
          <w:rFonts w:ascii="Palatino Linotype" w:hAnsi="Palatino Linotype" w:cs="Arial"/>
          <w:sz w:val="24"/>
          <w:szCs w:val="24"/>
        </w:rPr>
        <w:t xml:space="preserve"> del año en curso,</w:t>
      </w:r>
      <w:r>
        <w:rPr>
          <w:rFonts w:ascii="Palatino Linotype" w:hAnsi="Palatino Linotype" w:cs="Arial"/>
          <w:sz w:val="24"/>
          <w:szCs w:val="24"/>
        </w:rPr>
        <w:t xml:space="preserve"> </w:t>
      </w:r>
      <w:r w:rsidR="006477FC">
        <w:rPr>
          <w:rFonts w:ascii="Palatino Linotype" w:hAnsi="Palatino Linotype" w:cs="Arial"/>
          <w:sz w:val="24"/>
          <w:szCs w:val="24"/>
        </w:rPr>
        <w:t>se amplió</w:t>
      </w:r>
      <w:r>
        <w:rPr>
          <w:rFonts w:ascii="Palatino Linotype" w:hAnsi="Palatino Linotype" w:cs="Arial"/>
          <w:sz w:val="24"/>
          <w:szCs w:val="24"/>
        </w:rPr>
        <w:t xml:space="preserve"> </w:t>
      </w:r>
      <w:r w:rsidR="006477FC">
        <w:rPr>
          <w:rFonts w:ascii="Palatino Linotype" w:hAnsi="Palatino Linotype" w:cs="Arial"/>
          <w:sz w:val="24"/>
          <w:szCs w:val="24"/>
        </w:rPr>
        <w:t>el</w:t>
      </w:r>
      <w:r w:rsidRPr="00667998">
        <w:rPr>
          <w:rFonts w:ascii="Palatino Linotype" w:hAnsi="Palatino Linotype" w:cs="Arial"/>
          <w:sz w:val="24"/>
          <w:szCs w:val="24"/>
        </w:rPr>
        <w:t xml:space="preserve"> plazo para dictar resolución, en términos del artículo 181, de la Ley de Transparencia y Acceso a la Información Pública del Estado de México y Municipios</w:t>
      </w:r>
    </w:p>
    <w:p w14:paraId="13328EEE" w14:textId="77777777" w:rsidR="00D0068A" w:rsidRPr="00D0068A" w:rsidRDefault="00D0068A" w:rsidP="00D0068A">
      <w:pPr>
        <w:spacing w:after="0" w:line="360" w:lineRule="auto"/>
        <w:jc w:val="both"/>
        <w:rPr>
          <w:rFonts w:ascii="Palatino Linotype" w:hAnsi="Palatino Linotype" w:cs="Arial"/>
          <w:sz w:val="18"/>
          <w:szCs w:val="24"/>
        </w:rPr>
      </w:pPr>
    </w:p>
    <w:p w14:paraId="544F6900" w14:textId="77777777" w:rsidR="00BB0249" w:rsidRDefault="00BB0249" w:rsidP="00BB0249">
      <w:pPr>
        <w:spacing w:after="0" w:line="360" w:lineRule="auto"/>
        <w:jc w:val="center"/>
        <w:rPr>
          <w:rFonts w:ascii="Palatino Linotype" w:hAnsi="Palatino Linotype" w:cs="Arial"/>
          <w:b/>
          <w:sz w:val="24"/>
        </w:rPr>
      </w:pPr>
      <w:r w:rsidRPr="00152075">
        <w:rPr>
          <w:rFonts w:ascii="Palatino Linotype" w:hAnsi="Palatino Linotype" w:cs="Arial"/>
          <w:b/>
          <w:sz w:val="24"/>
        </w:rPr>
        <w:t xml:space="preserve">C O N S I D E R A N D O </w:t>
      </w:r>
    </w:p>
    <w:p w14:paraId="057C189E" w14:textId="77777777" w:rsidR="00BB0249" w:rsidRPr="0096071A" w:rsidRDefault="00BB0249" w:rsidP="00BB0249">
      <w:pPr>
        <w:spacing w:after="0" w:line="360" w:lineRule="auto"/>
        <w:jc w:val="center"/>
        <w:rPr>
          <w:rFonts w:ascii="Palatino Linotype" w:hAnsi="Palatino Linotype" w:cs="Arial"/>
          <w:b/>
          <w:sz w:val="16"/>
        </w:rPr>
      </w:pPr>
    </w:p>
    <w:p w14:paraId="04C9234B" w14:textId="77777777" w:rsidR="00BB0249" w:rsidRDefault="00BB0249" w:rsidP="00BB0249">
      <w:pPr>
        <w:spacing w:after="0" w:line="360" w:lineRule="auto"/>
        <w:jc w:val="both"/>
        <w:rPr>
          <w:rFonts w:ascii="Palatino Linotype" w:hAnsi="Palatino Linotype" w:cs="Arial"/>
          <w:sz w:val="24"/>
          <w:szCs w:val="24"/>
        </w:rPr>
      </w:pPr>
      <w:r w:rsidRPr="00152075">
        <w:rPr>
          <w:rFonts w:ascii="Palatino Linotype" w:hAnsi="Palatino Linotype" w:cs="Arial"/>
          <w:b/>
          <w:sz w:val="28"/>
        </w:rPr>
        <w:t>PRIMERO.</w:t>
      </w:r>
      <w:r w:rsidRPr="00152075">
        <w:rPr>
          <w:rFonts w:ascii="Palatino Linotype" w:hAnsi="Palatino Linotype" w:cs="Arial"/>
          <w:b/>
        </w:rPr>
        <w:t xml:space="preserve"> </w:t>
      </w:r>
      <w:r>
        <w:rPr>
          <w:rFonts w:ascii="Palatino Linotype" w:hAnsi="Palatino Linotype" w:cs="Arial"/>
          <w:b/>
        </w:rPr>
        <w:t>De la C</w:t>
      </w:r>
      <w:r w:rsidRPr="00152075">
        <w:rPr>
          <w:rFonts w:ascii="Palatino Linotype" w:hAnsi="Palatino Linotype" w:cs="Arial"/>
          <w:b/>
          <w:sz w:val="24"/>
          <w:szCs w:val="24"/>
        </w:rPr>
        <w:t>ompetencia</w:t>
      </w:r>
      <w:r w:rsidRPr="00152075">
        <w:rPr>
          <w:rFonts w:ascii="Palatino Linotype" w:hAnsi="Palatino Linotype" w:cs="Arial"/>
          <w:sz w:val="24"/>
          <w:szCs w:val="24"/>
        </w:rPr>
        <w:t>.</w:t>
      </w:r>
    </w:p>
    <w:p w14:paraId="335BA912" w14:textId="77777777" w:rsidR="00BB0249" w:rsidRPr="00007857" w:rsidRDefault="00BB0249" w:rsidP="00BB0249">
      <w:pPr>
        <w:spacing w:after="0" w:line="360" w:lineRule="auto"/>
        <w:jc w:val="both"/>
        <w:rPr>
          <w:rFonts w:ascii="Palatino Linotype" w:eastAsia="Calibri" w:hAnsi="Palatino Linotype"/>
          <w:color w:val="000000" w:themeColor="text1"/>
          <w:sz w:val="24"/>
          <w:szCs w:val="24"/>
        </w:rPr>
      </w:pPr>
      <w:r w:rsidRPr="00007857">
        <w:rPr>
          <w:rFonts w:ascii="Palatino Linotype" w:hAnsi="Palatino Linotype" w:cs="Arial"/>
          <w:sz w:val="24"/>
          <w:lang w:val="es-ES"/>
        </w:rPr>
        <w:t xml:space="preserve">Este Instituto de </w:t>
      </w:r>
      <w:r w:rsidRPr="00007857">
        <w:rPr>
          <w:rFonts w:ascii="Palatino Linotype" w:hAnsi="Palatino Linotype" w:cs="Arial"/>
          <w:sz w:val="24"/>
          <w:szCs w:val="24"/>
          <w:lang w:val="es-ES"/>
        </w:rPr>
        <w:t xml:space="preserve">Transparencia, Acceso a la Información Pública y Protección de Datos Personales del Estado de México, es competente para conocer y resolver el presente recurso de revisión interpuesto por la parte recurrente conforme a lo dispuesto en los artículos 1, párrafos segundo y tercero, </w:t>
      </w:r>
      <w:r w:rsidRPr="00007857">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w:t>
      </w:r>
      <w:r w:rsidRPr="00007857">
        <w:rPr>
          <w:rFonts w:ascii="Palatino Linotype" w:eastAsia="Calibri" w:hAnsi="Palatino Linotype"/>
          <w:color w:val="000000" w:themeColor="text1"/>
          <w:sz w:val="24"/>
          <w:szCs w:val="24"/>
        </w:rPr>
        <w:lastRenderedPageBreak/>
        <w:t xml:space="preserve">Soberano de México; artículos 1, 2 fracción II, 13, 29, 36 fracciones I y II, 176, 178, 179, 181 párrafo tercero y 185 </w:t>
      </w:r>
      <w:r w:rsidRPr="00007857">
        <w:rPr>
          <w:rFonts w:ascii="Palatino Linotype" w:eastAsia="Calibri" w:hAnsi="Palatino Linotype" w:cs="Arial"/>
          <w:color w:val="000000" w:themeColor="text1"/>
          <w:sz w:val="24"/>
          <w:szCs w:val="24"/>
        </w:rPr>
        <w:t>de la Ley de Transparencia y Acceso a la Información Pública del Estado de México y Municipios; y 10, 7, 9 fracciones I y XXIV, y 11 del Reglamento Interior del Instituto de Transparencia, Acceso a la Información Pública y Protección de Datos Personales del Estado de México y Municipios.</w:t>
      </w:r>
    </w:p>
    <w:p w14:paraId="5E71F38D" w14:textId="77777777" w:rsidR="00BB0249" w:rsidRPr="009D636F" w:rsidRDefault="00BB0249" w:rsidP="00BB0249">
      <w:pPr>
        <w:rPr>
          <w:sz w:val="20"/>
          <w:lang w:val="es-ES"/>
        </w:rPr>
      </w:pPr>
    </w:p>
    <w:p w14:paraId="54994429" w14:textId="77777777" w:rsidR="00BB0249" w:rsidRDefault="00BB0249" w:rsidP="00BB0249">
      <w:pPr>
        <w:autoSpaceDE w:val="0"/>
        <w:autoSpaceDN w:val="0"/>
        <w:adjustRightInd w:val="0"/>
        <w:spacing w:after="0" w:line="360" w:lineRule="auto"/>
        <w:rPr>
          <w:rFonts w:ascii="Palatino Linotype" w:hAnsi="Palatino Linotype" w:cs="Arial"/>
          <w:b/>
          <w:sz w:val="24"/>
          <w:szCs w:val="24"/>
        </w:rPr>
      </w:pPr>
      <w:r w:rsidRPr="00152075">
        <w:rPr>
          <w:rFonts w:ascii="Palatino Linotype" w:hAnsi="Palatino Linotype" w:cs="Arial"/>
          <w:b/>
          <w:sz w:val="28"/>
        </w:rPr>
        <w:t>SEGUNDO</w:t>
      </w:r>
      <w:r w:rsidRPr="00152075">
        <w:rPr>
          <w:rFonts w:ascii="Palatino Linotype" w:hAnsi="Palatino Linotype" w:cs="Arial"/>
          <w:b/>
        </w:rPr>
        <w:t xml:space="preserve">. </w:t>
      </w:r>
      <w:r>
        <w:rPr>
          <w:rFonts w:ascii="Palatino Linotype" w:hAnsi="Palatino Linotype" w:cs="Arial"/>
          <w:b/>
        </w:rPr>
        <w:t xml:space="preserve"> </w:t>
      </w:r>
      <w:r w:rsidRPr="00CF6431">
        <w:rPr>
          <w:rFonts w:ascii="Palatino Linotype" w:hAnsi="Palatino Linotype" w:cs="Arial"/>
          <w:b/>
          <w:sz w:val="24"/>
          <w:szCs w:val="24"/>
        </w:rPr>
        <w:t>De los alcances del Recurso de Revisión</w:t>
      </w:r>
      <w:r w:rsidRPr="00152075">
        <w:rPr>
          <w:rFonts w:ascii="Palatino Linotype" w:hAnsi="Palatino Linotype" w:cs="Arial"/>
          <w:b/>
          <w:sz w:val="24"/>
          <w:szCs w:val="24"/>
        </w:rPr>
        <w:t xml:space="preserve">. </w:t>
      </w:r>
    </w:p>
    <w:p w14:paraId="4BC9E476" w14:textId="77777777" w:rsidR="006477FC" w:rsidRPr="006769D9" w:rsidRDefault="006477FC" w:rsidP="006477FC">
      <w:pPr>
        <w:spacing w:after="0" w:line="360" w:lineRule="auto"/>
        <w:jc w:val="both"/>
        <w:rPr>
          <w:rFonts w:ascii="Palatino Linotype" w:hAnsi="Palatino Linotype"/>
          <w:sz w:val="24"/>
          <w:szCs w:val="24"/>
        </w:rPr>
      </w:pPr>
      <w:r w:rsidRPr="006769D9">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B4E5C69" w14:textId="77777777" w:rsidR="006477FC" w:rsidRDefault="006477FC" w:rsidP="00BB0249">
      <w:pPr>
        <w:autoSpaceDE w:val="0"/>
        <w:autoSpaceDN w:val="0"/>
        <w:adjustRightInd w:val="0"/>
        <w:spacing w:after="0" w:line="360" w:lineRule="auto"/>
        <w:jc w:val="both"/>
        <w:rPr>
          <w:rFonts w:ascii="Palatino Linotype" w:hAnsi="Palatino Linotype" w:cs="Arial"/>
          <w:b/>
          <w:sz w:val="28"/>
          <w:szCs w:val="28"/>
        </w:rPr>
      </w:pPr>
    </w:p>
    <w:p w14:paraId="1192D061" w14:textId="77777777" w:rsidR="00BB0249" w:rsidRPr="00AD2A55" w:rsidRDefault="00BB0249" w:rsidP="00BB0249">
      <w:pPr>
        <w:autoSpaceDE w:val="0"/>
        <w:autoSpaceDN w:val="0"/>
        <w:adjustRightInd w:val="0"/>
        <w:spacing w:after="0" w:line="360" w:lineRule="auto"/>
        <w:jc w:val="both"/>
        <w:rPr>
          <w:rFonts w:ascii="Palatino Linotype" w:hAnsi="Palatino Linotype" w:cs="Arial"/>
          <w:b/>
          <w:sz w:val="24"/>
          <w:szCs w:val="24"/>
        </w:rPr>
      </w:pPr>
      <w:r w:rsidRPr="00E47B7A">
        <w:rPr>
          <w:rFonts w:ascii="Palatino Linotype" w:hAnsi="Palatino Linotype" w:cs="Arial"/>
          <w:b/>
          <w:sz w:val="28"/>
          <w:szCs w:val="28"/>
        </w:rPr>
        <w:t>TERCERO</w:t>
      </w:r>
      <w:r w:rsidRPr="00AD2A55">
        <w:rPr>
          <w:rFonts w:ascii="Palatino Linotype" w:hAnsi="Palatino Linotype" w:cs="Arial"/>
          <w:b/>
          <w:sz w:val="24"/>
          <w:szCs w:val="24"/>
        </w:rPr>
        <w:t xml:space="preserve">. Del estudio de las causas de improcedencia. </w:t>
      </w:r>
    </w:p>
    <w:p w14:paraId="4850CB97" w14:textId="77777777" w:rsidR="00BB0249" w:rsidRPr="00AD2A55" w:rsidRDefault="00BB0249" w:rsidP="00BB024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w:t>
      </w:r>
      <w:r w:rsidRPr="00AD2A55">
        <w:rPr>
          <w:rFonts w:ascii="Palatino Linotype" w:hAnsi="Palatino Linotype" w:cs="Arial"/>
          <w:sz w:val="24"/>
          <w:szCs w:val="24"/>
        </w:rPr>
        <w:lastRenderedPageBreak/>
        <w:t>asunto; circunstancias anteriores que no son incompatibles con el derecho de acceso a la justicia, ya que éste no se coarta por regular causas de improcedencia y sobreseimiento con tales fines.</w:t>
      </w:r>
    </w:p>
    <w:p w14:paraId="5E9F3C17" w14:textId="77777777" w:rsidR="00BB0249" w:rsidRPr="009736B2" w:rsidRDefault="00BB0249" w:rsidP="00BB0249">
      <w:pPr>
        <w:autoSpaceDE w:val="0"/>
        <w:autoSpaceDN w:val="0"/>
        <w:adjustRightInd w:val="0"/>
        <w:spacing w:after="0" w:line="360" w:lineRule="auto"/>
        <w:jc w:val="both"/>
        <w:rPr>
          <w:rFonts w:ascii="Palatino Linotype" w:hAnsi="Palatino Linotype" w:cs="Arial"/>
          <w:sz w:val="16"/>
          <w:szCs w:val="24"/>
        </w:rPr>
      </w:pPr>
    </w:p>
    <w:p w14:paraId="1DD12F33" w14:textId="77777777" w:rsidR="00BB0249" w:rsidRPr="00AD2A55" w:rsidRDefault="00BB0249" w:rsidP="00BB0249">
      <w:pPr>
        <w:spacing w:after="0" w:line="240" w:lineRule="auto"/>
        <w:ind w:left="851" w:right="851"/>
        <w:jc w:val="both"/>
        <w:rPr>
          <w:rFonts w:ascii="Palatino Linotype" w:hAnsi="Palatino Linotype"/>
          <w:b/>
          <w:bCs/>
          <w:i/>
          <w:lang w:eastAsia="es-MX"/>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7D0C8021" w14:textId="77777777" w:rsidR="00BB0249" w:rsidRPr="00AD2A55" w:rsidRDefault="00BB0249" w:rsidP="00BB0249">
      <w:pPr>
        <w:pStyle w:val="Prrafodelista"/>
        <w:autoSpaceDE w:val="0"/>
        <w:autoSpaceDN w:val="0"/>
        <w:adjustRightInd w:val="0"/>
        <w:ind w:left="851" w:right="851"/>
        <w:jc w:val="both"/>
        <w:rPr>
          <w:rFonts w:ascii="Palatino Linotype" w:hAnsi="Palatino Linotype" w:cs="Arial"/>
          <w:sz w:val="22"/>
          <w:szCs w:val="22"/>
        </w:rPr>
      </w:pPr>
      <w:r w:rsidRPr="00AD2A55">
        <w:rPr>
          <w:rFonts w:ascii="Palatino Linotype" w:hAnsi="Palatino Linotype"/>
          <w:i/>
          <w:sz w:val="22"/>
          <w:szCs w:val="22"/>
        </w:rPr>
        <w:t>Del examen de compatibilidad de los artículos</w:t>
      </w:r>
      <w:r w:rsidRPr="00AD2A55">
        <w:rPr>
          <w:rStyle w:val="apple-converted-space"/>
          <w:rFonts w:ascii="Palatino Linotype" w:hAnsi="Palatino Linotype"/>
          <w:i/>
          <w:sz w:val="22"/>
          <w:szCs w:val="22"/>
        </w:rPr>
        <w:t> </w:t>
      </w:r>
      <w:hyperlink r:id="rId9" w:history="1">
        <w:r w:rsidRPr="00AD2A55">
          <w:rPr>
            <w:rStyle w:val="Hipervnculo"/>
            <w:rFonts w:ascii="Palatino Linotype" w:eastAsia="Calibri" w:hAnsi="Palatino Linotype"/>
            <w:i/>
            <w:sz w:val="22"/>
            <w:szCs w:val="22"/>
          </w:rPr>
          <w:t>73 y 74 de la Ley de Amparo</w:t>
        </w:r>
      </w:hyperlink>
      <w:r w:rsidRPr="00AD2A55">
        <w:rPr>
          <w:rStyle w:val="apple-converted-space"/>
          <w:rFonts w:ascii="Palatino Linotype" w:hAnsi="Palatino Linotype"/>
          <w:i/>
          <w:sz w:val="22"/>
          <w:szCs w:val="22"/>
        </w:rPr>
        <w:t> </w:t>
      </w:r>
      <w:r w:rsidRPr="00AD2A55">
        <w:rPr>
          <w:rFonts w:ascii="Palatino Linotype" w:hAnsi="Palatino Linotype"/>
          <w:i/>
          <w:sz w:val="22"/>
          <w:szCs w:val="22"/>
        </w:rPr>
        <w:t>con el artículo</w:t>
      </w:r>
      <w:r w:rsidRPr="00AD2A55">
        <w:rPr>
          <w:rStyle w:val="apple-converted-space"/>
          <w:rFonts w:ascii="Palatino Linotype" w:hAnsi="Palatino Linotype"/>
          <w:i/>
          <w:sz w:val="22"/>
          <w:szCs w:val="22"/>
        </w:rPr>
        <w:t> </w:t>
      </w:r>
      <w:hyperlink r:id="rId10" w:history="1">
        <w:r w:rsidRPr="00AD2A55">
          <w:rPr>
            <w:rStyle w:val="Hipervnculo"/>
            <w:rFonts w:ascii="Palatino Linotype" w:eastAsia="Calibri" w:hAnsi="Palatino Linotype"/>
            <w:i/>
            <w:sz w:val="22"/>
            <w:szCs w:val="22"/>
          </w:rPr>
          <w:t>25.1 de la Convención Americana sobre Derechos Humanos</w:t>
        </w:r>
      </w:hyperlink>
      <w:r w:rsidRPr="00AD2A55">
        <w:rPr>
          <w:rStyle w:val="apple-converted-space"/>
          <w:rFonts w:ascii="Palatino Linotype" w:hAnsi="Palatino Linotype"/>
          <w:i/>
          <w:sz w:val="22"/>
          <w:szCs w:val="22"/>
        </w:rPr>
        <w:t> </w:t>
      </w:r>
      <w:r w:rsidRPr="00AD2A55">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39C7290" w14:textId="77777777" w:rsidR="00BB0249" w:rsidRPr="00DB1035" w:rsidRDefault="00BB0249" w:rsidP="00BB0249">
      <w:pPr>
        <w:pStyle w:val="Prrafodelista"/>
        <w:autoSpaceDE w:val="0"/>
        <w:autoSpaceDN w:val="0"/>
        <w:adjustRightInd w:val="0"/>
        <w:spacing w:line="360" w:lineRule="auto"/>
        <w:ind w:left="0"/>
        <w:jc w:val="both"/>
        <w:rPr>
          <w:rFonts w:ascii="Palatino Linotype" w:hAnsi="Palatino Linotype" w:cs="Arial"/>
          <w:sz w:val="18"/>
        </w:rPr>
      </w:pPr>
    </w:p>
    <w:p w14:paraId="03E3F2D4" w14:textId="77777777" w:rsidR="00BB0249" w:rsidRPr="00AD2A55" w:rsidRDefault="00BB0249" w:rsidP="00BB024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5AE773CC" w14:textId="77777777" w:rsidR="00BB0249" w:rsidRPr="00DB1035" w:rsidRDefault="00BB0249" w:rsidP="00BB0249">
      <w:pPr>
        <w:pStyle w:val="Prrafodelista"/>
        <w:autoSpaceDE w:val="0"/>
        <w:autoSpaceDN w:val="0"/>
        <w:adjustRightInd w:val="0"/>
        <w:spacing w:line="360" w:lineRule="auto"/>
        <w:ind w:left="0"/>
        <w:jc w:val="both"/>
        <w:rPr>
          <w:rFonts w:ascii="Palatino Linotype" w:hAnsi="Palatino Linotype" w:cs="Arial"/>
          <w:sz w:val="10"/>
        </w:rPr>
      </w:pPr>
    </w:p>
    <w:p w14:paraId="7C524F91"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“Artículo 191. El recurso será desechado por improcedente cuando:  </w:t>
      </w:r>
    </w:p>
    <w:p w14:paraId="7CC3748B"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 Sea extemporáneo por haber transcurrido el plazo establecido en la presente Ley, a partir de la respuesta;  </w:t>
      </w:r>
    </w:p>
    <w:p w14:paraId="715AF6E6"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14:paraId="49BEBFE1"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III. No actualice alguno de los supuestos previstos en la presente Ley;  </w:t>
      </w:r>
    </w:p>
    <w:p w14:paraId="35D3EAFD"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IV. No se haya desahogado la prevención en los términos establecidos en la presente Ley;  </w:t>
      </w:r>
    </w:p>
    <w:p w14:paraId="1DEAB3FE"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 Se impugne la veracidad de la información proporcionada;  </w:t>
      </w:r>
    </w:p>
    <w:p w14:paraId="5007E712"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 xml:space="preserve">VI. Se trate de una consulta, o trámite en específico; y  </w:t>
      </w:r>
    </w:p>
    <w:p w14:paraId="5A388889" w14:textId="77777777" w:rsidR="00BB0249" w:rsidRPr="00AD2A55" w:rsidRDefault="00BB0249" w:rsidP="00BB0249">
      <w:pPr>
        <w:pStyle w:val="Prrafodelista"/>
        <w:autoSpaceDE w:val="0"/>
        <w:autoSpaceDN w:val="0"/>
        <w:adjustRightInd w:val="0"/>
        <w:ind w:right="850"/>
        <w:jc w:val="both"/>
        <w:rPr>
          <w:rFonts w:ascii="Palatino Linotype" w:hAnsi="Palatino Linotype" w:cs="Arial"/>
          <w:i/>
          <w:sz w:val="22"/>
          <w:szCs w:val="22"/>
        </w:rPr>
      </w:pPr>
      <w:r w:rsidRPr="00AD2A55">
        <w:rPr>
          <w:rFonts w:ascii="Palatino Linotype" w:hAnsi="Palatino Linotype" w:cs="Arial"/>
          <w:i/>
          <w:sz w:val="22"/>
          <w:szCs w:val="22"/>
        </w:rPr>
        <w:t>VII. El recurrente amplíe su solicitud en el recurso de revisión, únicamente respecto de los nuevos contenidos.”</w:t>
      </w:r>
    </w:p>
    <w:p w14:paraId="45DAD84B" w14:textId="77777777" w:rsidR="00BB0249" w:rsidRPr="0096071A" w:rsidRDefault="00BB0249" w:rsidP="00BB0249">
      <w:pPr>
        <w:pStyle w:val="Prrafodelista"/>
        <w:autoSpaceDE w:val="0"/>
        <w:autoSpaceDN w:val="0"/>
        <w:adjustRightInd w:val="0"/>
        <w:spacing w:line="360" w:lineRule="auto"/>
        <w:ind w:right="850"/>
        <w:jc w:val="both"/>
        <w:rPr>
          <w:rFonts w:ascii="Palatino Linotype" w:hAnsi="Palatino Linotype" w:cs="Arial"/>
          <w:i/>
          <w:sz w:val="20"/>
        </w:rPr>
      </w:pPr>
    </w:p>
    <w:p w14:paraId="77A89DFE" w14:textId="77777777" w:rsidR="00BB0249" w:rsidRDefault="00BB0249" w:rsidP="00BB0249">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w:t>
      </w:r>
      <w:r>
        <w:rPr>
          <w:rFonts w:ascii="Palatino Linotype" w:hAnsi="Palatino Linotype" w:cs="Arial"/>
          <w:sz w:val="24"/>
          <w:szCs w:val="24"/>
        </w:rPr>
        <w:t>co, ni tampoco se advierte que e</w:t>
      </w:r>
      <w:r w:rsidRPr="00AD2A55">
        <w:rPr>
          <w:rFonts w:ascii="Palatino Linotype" w:hAnsi="Palatino Linotype" w:cs="Arial"/>
          <w:sz w:val="24"/>
          <w:szCs w:val="24"/>
        </w:rPr>
        <w:t>l recurrente amplíe su solicitud en el recurso de revisión, por lo que al no existir causas de improcedencia invocadas por las partes ni advertidas de oficio</w:t>
      </w:r>
      <w:r>
        <w:rPr>
          <w:rFonts w:ascii="Palatino Linotype" w:hAnsi="Palatino Linotype" w:cs="Arial"/>
          <w:sz w:val="24"/>
          <w:szCs w:val="24"/>
        </w:rPr>
        <w:t>.</w:t>
      </w:r>
    </w:p>
    <w:p w14:paraId="1AC216EE" w14:textId="77777777" w:rsidR="00BB0249" w:rsidRPr="0096071A" w:rsidRDefault="00BB0249" w:rsidP="00BB0249">
      <w:pPr>
        <w:autoSpaceDE w:val="0"/>
        <w:autoSpaceDN w:val="0"/>
        <w:adjustRightInd w:val="0"/>
        <w:spacing w:after="0" w:line="360" w:lineRule="auto"/>
        <w:jc w:val="both"/>
        <w:rPr>
          <w:rFonts w:ascii="Palatino Linotype" w:hAnsi="Palatino Linotype" w:cs="Arial"/>
          <w:sz w:val="12"/>
          <w:szCs w:val="24"/>
        </w:rPr>
      </w:pPr>
    </w:p>
    <w:p w14:paraId="679265CF" w14:textId="63B86F40" w:rsidR="00B9279C" w:rsidRDefault="00BB0249" w:rsidP="00BB0249">
      <w:pPr>
        <w:pStyle w:val="Prrafodelista"/>
        <w:autoSpaceDE w:val="0"/>
        <w:autoSpaceDN w:val="0"/>
        <w:adjustRightInd w:val="0"/>
        <w:spacing w:line="360" w:lineRule="auto"/>
        <w:ind w:left="0"/>
        <w:jc w:val="both"/>
        <w:rPr>
          <w:rFonts w:ascii="Palatino Linotype" w:hAnsi="Palatino Linotype" w:cs="Arial"/>
        </w:rPr>
      </w:pPr>
      <w:r w:rsidRPr="00AD2A55">
        <w:rPr>
          <w:rFonts w:ascii="Palatino Linotype" w:hAnsi="Palatino Linotype" w:cs="Arial"/>
        </w:rPr>
        <w:t xml:space="preserve">Así las cosas, al no existir causas de improcedencia invocadas por las partes ni advertidas de oficio por este Resolutor, se </w:t>
      </w:r>
      <w:proofErr w:type="gramStart"/>
      <w:r w:rsidRPr="00AD2A55">
        <w:rPr>
          <w:rFonts w:ascii="Palatino Linotype" w:hAnsi="Palatino Linotype" w:cs="Arial"/>
        </w:rPr>
        <w:t>procede</w:t>
      </w:r>
      <w:proofErr w:type="gramEnd"/>
      <w:r w:rsidRPr="00AD2A55">
        <w:rPr>
          <w:rFonts w:ascii="Palatino Linotype" w:hAnsi="Palatino Linotype" w:cs="Arial"/>
        </w:rPr>
        <w:t xml:space="preserve"> al análisis del fondo de los asuntos en los siguientes términos.</w:t>
      </w:r>
    </w:p>
    <w:p w14:paraId="7658A098" w14:textId="77777777" w:rsidR="00B9279C" w:rsidRDefault="00B9279C" w:rsidP="00B9279C"/>
    <w:p w14:paraId="1DAB3140" w14:textId="6E162074" w:rsidR="0080185B" w:rsidRPr="00A64804" w:rsidRDefault="0080185B" w:rsidP="001624E8">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4B8D27FC" w14:textId="77777777" w:rsidR="0080185B" w:rsidRPr="00A64804" w:rsidRDefault="0080185B" w:rsidP="001624E8">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0143D02F" w14:textId="77777777" w:rsidR="0080185B" w:rsidRPr="00587B1E" w:rsidRDefault="0080185B" w:rsidP="001624E8">
      <w:pPr>
        <w:pStyle w:val="Prrafodelista"/>
        <w:spacing w:line="360" w:lineRule="auto"/>
        <w:ind w:left="0"/>
        <w:jc w:val="both"/>
        <w:rPr>
          <w:rFonts w:ascii="Palatino Linotype" w:hAnsi="Palatino Linotype" w:cs="Arial"/>
        </w:rPr>
      </w:pPr>
    </w:p>
    <w:p w14:paraId="21964230" w14:textId="5B1D1F08" w:rsidR="0080185B" w:rsidRPr="00A64804" w:rsidRDefault="0080185B" w:rsidP="001C087E">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 xml:space="preserve">hacer alusión a lo que </w:t>
      </w:r>
      <w:r w:rsidR="00A86406">
        <w:rPr>
          <w:rFonts w:ascii="Palatino Linotype" w:hAnsi="Palatino Linotype"/>
          <w:sz w:val="24"/>
          <w:szCs w:val="24"/>
        </w:rPr>
        <w:t>e</w:t>
      </w:r>
      <w:r w:rsidRPr="00A64804">
        <w:rPr>
          <w:rFonts w:ascii="Palatino Linotype" w:hAnsi="Palatino Linotype"/>
          <w:sz w:val="24"/>
          <w:szCs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1C75FE3D" w14:textId="77777777" w:rsidR="0080185B" w:rsidRPr="00A24F60" w:rsidRDefault="0080185B" w:rsidP="001C087E">
      <w:pPr>
        <w:tabs>
          <w:tab w:val="left" w:pos="709"/>
        </w:tabs>
        <w:spacing w:after="0" w:line="360" w:lineRule="auto"/>
        <w:jc w:val="both"/>
        <w:rPr>
          <w:rFonts w:ascii="Palatino Linotype" w:hAnsi="Palatino Linotype"/>
          <w:sz w:val="18"/>
          <w:szCs w:val="24"/>
        </w:rPr>
      </w:pPr>
    </w:p>
    <w:p w14:paraId="75A71E1F" w14:textId="77777777" w:rsidR="009752FA" w:rsidRDefault="00036D5F" w:rsidP="001C087E">
      <w:pPr>
        <w:pStyle w:val="Prrafodelista"/>
        <w:autoSpaceDE w:val="0"/>
        <w:autoSpaceDN w:val="0"/>
        <w:adjustRightInd w:val="0"/>
        <w:spacing w:line="360" w:lineRule="auto"/>
        <w:ind w:left="0"/>
        <w:jc w:val="both"/>
        <w:rPr>
          <w:rFonts w:ascii="Palatino Linotype" w:hAnsi="Palatino Linotype" w:cs="Arial"/>
        </w:rPr>
      </w:pPr>
      <w:r w:rsidRPr="007938AE">
        <w:rPr>
          <w:rFonts w:ascii="Palatino Linotype" w:hAnsi="Palatino Linotype" w:cs="Arial"/>
        </w:rPr>
        <w:t xml:space="preserve">En este sentido nuestro estudio versará en </w:t>
      </w:r>
      <w:r w:rsidR="006A585F">
        <w:rPr>
          <w:rFonts w:ascii="Palatino Linotype" w:hAnsi="Palatino Linotype" w:cs="Arial"/>
        </w:rPr>
        <w:t>si la información remitida en respuesta colma el derecho de acceso a la información</w:t>
      </w:r>
      <w:r w:rsidR="00BB57E8">
        <w:rPr>
          <w:rFonts w:ascii="Palatino Linotype" w:hAnsi="Palatino Linotype" w:cs="Arial"/>
        </w:rPr>
        <w:t>.</w:t>
      </w:r>
    </w:p>
    <w:p w14:paraId="273B770C" w14:textId="77777777" w:rsidR="009752FA" w:rsidRPr="00587B1E" w:rsidRDefault="009752FA" w:rsidP="001C087E">
      <w:pPr>
        <w:pStyle w:val="Prrafodelista"/>
        <w:autoSpaceDE w:val="0"/>
        <w:autoSpaceDN w:val="0"/>
        <w:adjustRightInd w:val="0"/>
        <w:spacing w:line="360" w:lineRule="auto"/>
        <w:ind w:left="0"/>
        <w:jc w:val="both"/>
        <w:rPr>
          <w:rFonts w:ascii="Palatino Linotype" w:hAnsi="Palatino Linotype" w:cs="Arial"/>
          <w:sz w:val="20"/>
        </w:rPr>
      </w:pPr>
    </w:p>
    <w:p w14:paraId="635CFD1E" w14:textId="787EF819" w:rsidR="002A5FDF" w:rsidRDefault="00953B7B" w:rsidP="00E31001">
      <w:pPr>
        <w:tabs>
          <w:tab w:val="left" w:pos="709"/>
        </w:tabs>
        <w:spacing w:after="0" w:line="360" w:lineRule="auto"/>
        <w:jc w:val="both"/>
        <w:rPr>
          <w:rFonts w:ascii="Palatino Linotype" w:hAnsi="Palatino Linotype"/>
          <w:sz w:val="24"/>
          <w:szCs w:val="24"/>
        </w:rPr>
      </w:pPr>
      <w:r w:rsidRPr="00007857">
        <w:rPr>
          <w:rFonts w:ascii="Palatino Linotype" w:hAnsi="Palatino Linotype"/>
          <w:sz w:val="24"/>
          <w:szCs w:val="24"/>
        </w:rPr>
        <w:t>Part</w:t>
      </w:r>
      <w:r w:rsidR="00506DB2">
        <w:rPr>
          <w:rFonts w:ascii="Palatino Linotype" w:hAnsi="Palatino Linotype"/>
          <w:sz w:val="24"/>
          <w:szCs w:val="24"/>
        </w:rPr>
        <w:t>iendo</w:t>
      </w:r>
      <w:r w:rsidRPr="00007857">
        <w:rPr>
          <w:rFonts w:ascii="Palatino Linotype" w:hAnsi="Palatino Linotype"/>
          <w:sz w:val="24"/>
          <w:szCs w:val="24"/>
        </w:rPr>
        <w:t xml:space="preserve"> de la solicitud de información,</w:t>
      </w:r>
      <w:r w:rsidRPr="00406793">
        <w:rPr>
          <w:rFonts w:ascii="Palatino Linotype" w:hAnsi="Palatino Linotype"/>
          <w:sz w:val="24"/>
          <w:szCs w:val="24"/>
        </w:rPr>
        <w:t xml:space="preserve"> los requerimientos</w:t>
      </w:r>
      <w:r w:rsidR="00506DB2">
        <w:rPr>
          <w:rFonts w:ascii="Palatino Linotype" w:hAnsi="Palatino Linotype"/>
          <w:sz w:val="24"/>
          <w:szCs w:val="24"/>
        </w:rPr>
        <w:t xml:space="preserve"> son</w:t>
      </w:r>
      <w:r w:rsidRPr="00406793">
        <w:rPr>
          <w:rFonts w:ascii="Palatino Linotype" w:hAnsi="Palatino Linotype"/>
          <w:sz w:val="24"/>
          <w:szCs w:val="24"/>
        </w:rPr>
        <w:t xml:space="preserve"> los siguientes:</w:t>
      </w:r>
      <w:r w:rsidR="001C087E" w:rsidRPr="009558AA">
        <w:rPr>
          <w:rFonts w:ascii="Palatino Linotype" w:hAnsi="Palatino Linotype"/>
          <w:sz w:val="24"/>
          <w:szCs w:val="24"/>
        </w:rPr>
        <w:t xml:space="preserve"> </w:t>
      </w:r>
    </w:p>
    <w:p w14:paraId="45BB1FA5" w14:textId="67DFC9EA" w:rsidR="00D8663B" w:rsidRPr="00D532E5" w:rsidRDefault="00C66F23" w:rsidP="00E31001">
      <w:pPr>
        <w:pStyle w:val="Prrafodelista"/>
        <w:numPr>
          <w:ilvl w:val="0"/>
          <w:numId w:val="28"/>
        </w:numPr>
        <w:tabs>
          <w:tab w:val="left" w:pos="709"/>
        </w:tabs>
        <w:spacing w:line="360" w:lineRule="auto"/>
        <w:jc w:val="both"/>
        <w:rPr>
          <w:rFonts w:ascii="Palatino Linotype" w:hAnsi="Palatino Linotype"/>
          <w:color w:val="000000"/>
        </w:rPr>
      </w:pPr>
      <w:r w:rsidRPr="00D532E5">
        <w:rPr>
          <w:rFonts w:ascii="Palatino Linotype" w:hAnsi="Palatino Linotype"/>
          <w:color w:val="000000"/>
        </w:rPr>
        <w:t xml:space="preserve">Los contratos correspondientes a los ejercicios 2017, 2018, 2019 y 2020, concernientes a la adquisición de vehículos que se han llevado a través de procesos </w:t>
      </w:r>
      <w:r w:rsidR="00D532E5" w:rsidRPr="00D532E5">
        <w:rPr>
          <w:rFonts w:ascii="Palatino Linotype" w:hAnsi="Palatino Linotype"/>
          <w:color w:val="000000"/>
        </w:rPr>
        <w:t>de licitación, invitación restringida y adjudicación directa.</w:t>
      </w:r>
    </w:p>
    <w:p w14:paraId="01E3C066" w14:textId="77777777" w:rsidR="00DD2EDE" w:rsidRDefault="00DD2EDE" w:rsidP="00E31001">
      <w:pPr>
        <w:tabs>
          <w:tab w:val="left" w:pos="709"/>
        </w:tabs>
        <w:spacing w:after="0" w:line="360" w:lineRule="auto"/>
        <w:jc w:val="both"/>
        <w:rPr>
          <w:rFonts w:ascii="Palatino Linotype" w:hAnsi="Palatino Linotype"/>
          <w:i/>
          <w:color w:val="000000"/>
          <w:sz w:val="24"/>
          <w:szCs w:val="24"/>
        </w:rPr>
      </w:pPr>
    </w:p>
    <w:p w14:paraId="12D7ED02" w14:textId="77777777" w:rsidR="00305F8F" w:rsidRDefault="00DD2EDE" w:rsidP="00E31001">
      <w:pPr>
        <w:tabs>
          <w:tab w:val="left" w:pos="709"/>
        </w:tabs>
        <w:spacing w:after="0" w:line="360" w:lineRule="auto"/>
        <w:jc w:val="both"/>
        <w:rPr>
          <w:rFonts w:ascii="Palatino Linotype" w:hAnsi="Palatino Linotype"/>
          <w:color w:val="000000"/>
          <w:sz w:val="24"/>
          <w:szCs w:val="24"/>
        </w:rPr>
      </w:pPr>
      <w:r w:rsidRPr="009A216A">
        <w:rPr>
          <w:rFonts w:ascii="Palatino Linotype" w:hAnsi="Palatino Linotype"/>
          <w:color w:val="000000"/>
          <w:sz w:val="24"/>
          <w:szCs w:val="24"/>
        </w:rPr>
        <w:t xml:space="preserve">En respuesta el Sujeto Obligado remitió una </w:t>
      </w:r>
      <w:r w:rsidR="00D532E5">
        <w:rPr>
          <w:rFonts w:ascii="Palatino Linotype" w:hAnsi="Palatino Linotype"/>
          <w:color w:val="000000"/>
          <w:sz w:val="24"/>
          <w:szCs w:val="24"/>
        </w:rPr>
        <w:t>liga electrónica</w:t>
      </w:r>
      <w:r w:rsidR="00305F8F">
        <w:rPr>
          <w:rFonts w:ascii="Palatino Linotype" w:hAnsi="Palatino Linotype"/>
          <w:color w:val="000000"/>
          <w:sz w:val="24"/>
          <w:szCs w:val="24"/>
        </w:rPr>
        <w:t xml:space="preserve"> </w:t>
      </w:r>
      <w:hyperlink r:id="rId11" w:history="1">
        <w:r w:rsidR="00305F8F" w:rsidRPr="00ED4F05">
          <w:rPr>
            <w:rStyle w:val="Hipervnculo"/>
            <w:rFonts w:ascii="Palatino Linotype" w:hAnsi="Palatino Linotype"/>
            <w:sz w:val="24"/>
            <w:szCs w:val="24"/>
          </w:rPr>
          <w:t>https://lerma.gob.mx/%20https:/www.ipomex.org.mx/ipo3/lgt/indice/lerma.web</w:t>
        </w:r>
      </w:hyperlink>
      <w:r w:rsidR="00305F8F">
        <w:rPr>
          <w:rFonts w:ascii="Palatino Linotype" w:hAnsi="Palatino Linotype"/>
          <w:color w:val="000000"/>
          <w:sz w:val="24"/>
          <w:szCs w:val="24"/>
        </w:rPr>
        <w:t xml:space="preserve"> la cual remite a la página principal del Ayuntamiento de Lerma, tal como se muestra a continuación:</w:t>
      </w:r>
    </w:p>
    <w:p w14:paraId="6FB4740E" w14:textId="097573D2" w:rsidR="00D61387" w:rsidRDefault="006D1F4F" w:rsidP="00E31001">
      <w:pPr>
        <w:tabs>
          <w:tab w:val="left" w:pos="709"/>
        </w:tabs>
        <w:spacing w:after="0" w:line="360" w:lineRule="auto"/>
        <w:jc w:val="both"/>
        <w:rPr>
          <w:rFonts w:ascii="Palatino Linotype" w:hAnsi="Palatino Linotype"/>
          <w:color w:val="000000"/>
          <w:sz w:val="24"/>
          <w:szCs w:val="24"/>
        </w:rPr>
      </w:pPr>
      <w:r>
        <w:rPr>
          <w:rFonts w:ascii="Palatino Linotype" w:hAnsi="Palatino Linotype"/>
          <w:noProof/>
          <w:color w:val="000000"/>
          <w:sz w:val="24"/>
          <w:szCs w:val="24"/>
          <w:lang w:eastAsia="es-MX"/>
        </w:rPr>
        <w:lastRenderedPageBreak/>
        <w:drawing>
          <wp:inline distT="0" distB="0" distL="0" distR="0" wp14:anchorId="02E16CE9" wp14:editId="5C321C53">
            <wp:extent cx="5753100" cy="35433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14:paraId="78D5381D" w14:textId="77777777" w:rsidR="00D61387" w:rsidRDefault="00D61387" w:rsidP="00E31001">
      <w:pPr>
        <w:tabs>
          <w:tab w:val="left" w:pos="709"/>
        </w:tabs>
        <w:spacing w:after="0" w:line="360" w:lineRule="auto"/>
        <w:jc w:val="both"/>
        <w:rPr>
          <w:rFonts w:ascii="Palatino Linotype" w:hAnsi="Palatino Linotype"/>
          <w:color w:val="000000"/>
          <w:sz w:val="24"/>
          <w:szCs w:val="24"/>
        </w:rPr>
      </w:pPr>
    </w:p>
    <w:p w14:paraId="1DCB75B5" w14:textId="40CB2B8A" w:rsidR="00FA3644" w:rsidRDefault="009A216A" w:rsidP="006F3591">
      <w:pPr>
        <w:tabs>
          <w:tab w:val="left" w:pos="709"/>
        </w:tabs>
        <w:spacing w:after="0" w:line="360" w:lineRule="auto"/>
        <w:rPr>
          <w:rFonts w:ascii="Palatino Linotype" w:hAnsi="Palatino Linotype"/>
          <w:strike/>
          <w:sz w:val="24"/>
          <w:szCs w:val="24"/>
        </w:rPr>
      </w:pPr>
      <w:r>
        <w:rPr>
          <w:rFonts w:ascii="Palatino Linotype" w:hAnsi="Palatino Linotype" w:cs="Arial"/>
          <w:sz w:val="24"/>
          <w:szCs w:val="24"/>
        </w:rPr>
        <w:t xml:space="preserve">Derivado de la respuesta, el Recurrente suscribió recurso de revisión mediante el cual manifestó </w:t>
      </w:r>
      <w:r w:rsidRPr="009A216A">
        <w:rPr>
          <w:rFonts w:ascii="Palatino Linotype" w:hAnsi="Palatino Linotype" w:cs="Arial"/>
          <w:sz w:val="24"/>
          <w:szCs w:val="24"/>
        </w:rPr>
        <w:t xml:space="preserve">que </w:t>
      </w:r>
      <w:r w:rsidR="007D4F31">
        <w:rPr>
          <w:rFonts w:ascii="Palatino Linotype" w:hAnsi="Palatino Linotype" w:cs="Arial"/>
          <w:sz w:val="24"/>
          <w:szCs w:val="24"/>
        </w:rPr>
        <w:t>la página electrónica a la que lo remiten, no dir</w:t>
      </w:r>
      <w:r w:rsidR="004C5FC4">
        <w:rPr>
          <w:rFonts w:ascii="Palatino Linotype" w:hAnsi="Palatino Linotype" w:cs="Arial"/>
          <w:sz w:val="24"/>
          <w:szCs w:val="24"/>
        </w:rPr>
        <w:t xml:space="preserve">ige a los contratos solicitados. </w:t>
      </w:r>
      <w:r>
        <w:rPr>
          <w:rFonts w:ascii="Palatino Linotype" w:hAnsi="Palatino Linotype"/>
          <w:color w:val="000000"/>
          <w:sz w:val="24"/>
          <w:szCs w:val="24"/>
        </w:rPr>
        <w:t xml:space="preserve">Ahora bien </w:t>
      </w:r>
      <w:r w:rsidR="007D4F31">
        <w:rPr>
          <w:rFonts w:ascii="Palatino Linotype" w:hAnsi="Palatino Linotype"/>
          <w:color w:val="000000"/>
          <w:sz w:val="24"/>
          <w:szCs w:val="24"/>
        </w:rPr>
        <w:t xml:space="preserve">el Sujeto Obligado </w:t>
      </w:r>
      <w:r w:rsidR="000712EA">
        <w:rPr>
          <w:rFonts w:ascii="Palatino Linotype" w:hAnsi="Palatino Linotype"/>
          <w:color w:val="000000"/>
          <w:sz w:val="24"/>
          <w:szCs w:val="24"/>
        </w:rPr>
        <w:t>fue omiso en remitir informe justificado.</w:t>
      </w:r>
    </w:p>
    <w:p w14:paraId="4D521E21" w14:textId="77777777" w:rsidR="006F3591" w:rsidRPr="006F3591" w:rsidRDefault="006F3591" w:rsidP="006F3591">
      <w:pPr>
        <w:tabs>
          <w:tab w:val="left" w:pos="709"/>
        </w:tabs>
        <w:spacing w:after="0" w:line="360" w:lineRule="auto"/>
        <w:rPr>
          <w:rFonts w:ascii="Palatino Linotype" w:hAnsi="Palatino Linotype"/>
          <w:strike/>
          <w:sz w:val="8"/>
          <w:szCs w:val="24"/>
        </w:rPr>
      </w:pPr>
    </w:p>
    <w:p w14:paraId="217A0D4E" w14:textId="06853EE9" w:rsidR="006F3591" w:rsidRDefault="00FA3644" w:rsidP="007F3D8B">
      <w:pPr>
        <w:spacing w:after="0" w:line="360" w:lineRule="auto"/>
        <w:ind w:right="51"/>
        <w:jc w:val="both"/>
        <w:rPr>
          <w:rFonts w:ascii="Palatino Linotype" w:hAnsi="Palatino Linotype" w:cs="Arial"/>
          <w:sz w:val="24"/>
          <w:szCs w:val="24"/>
          <w:lang w:val="es-ES"/>
        </w:rPr>
      </w:pPr>
      <w:r>
        <w:rPr>
          <w:rFonts w:ascii="Palatino Linotype" w:hAnsi="Palatino Linotype" w:cs="Arial"/>
          <w:sz w:val="24"/>
          <w:szCs w:val="24"/>
          <w:lang w:val="es-ES"/>
        </w:rPr>
        <w:t xml:space="preserve">En este sentido la Litis, se </w:t>
      </w:r>
      <w:r w:rsidR="00182FC0">
        <w:rPr>
          <w:rFonts w:ascii="Palatino Linotype" w:hAnsi="Palatino Linotype" w:cs="Arial"/>
          <w:sz w:val="24"/>
          <w:szCs w:val="24"/>
          <w:lang w:val="es-ES"/>
        </w:rPr>
        <w:t>circunscribe en determinar si con la respuesta otorgada por el Sujeto Obligado colma el derecho de acceso a la información.</w:t>
      </w:r>
    </w:p>
    <w:p w14:paraId="625ABF63" w14:textId="77777777" w:rsidR="006F3591" w:rsidRPr="006F3591" w:rsidRDefault="006F3591" w:rsidP="007F3D8B">
      <w:pPr>
        <w:spacing w:after="0" w:line="360" w:lineRule="auto"/>
        <w:ind w:right="51"/>
        <w:jc w:val="both"/>
        <w:rPr>
          <w:rFonts w:ascii="Palatino Linotype" w:hAnsi="Palatino Linotype" w:cs="Arial"/>
          <w:sz w:val="4"/>
          <w:szCs w:val="24"/>
          <w:lang w:val="es-ES"/>
        </w:rPr>
      </w:pPr>
    </w:p>
    <w:p w14:paraId="2A9718AF" w14:textId="77777777" w:rsidR="006F3591" w:rsidRPr="00394B21" w:rsidRDefault="006F3591" w:rsidP="006F3591">
      <w:pPr>
        <w:tabs>
          <w:tab w:val="left" w:pos="709"/>
        </w:tabs>
        <w:spacing w:after="0" w:line="360" w:lineRule="auto"/>
        <w:jc w:val="both"/>
        <w:rPr>
          <w:rFonts w:ascii="Palatino Linotype" w:hAnsi="Palatino Linotype"/>
          <w:color w:val="000000"/>
          <w:sz w:val="24"/>
          <w:szCs w:val="24"/>
        </w:rPr>
      </w:pPr>
      <w:r w:rsidRPr="00394B21">
        <w:rPr>
          <w:rFonts w:ascii="Palatino Linotype" w:hAnsi="Palatino Linotype"/>
          <w:color w:val="000000"/>
          <w:sz w:val="24"/>
          <w:szCs w:val="24"/>
        </w:rPr>
        <w:t>Ahora bien es necesario señalar que remitir a una liga electrónica para allegarse de la información, si es procedente, siempre y cuando se haga en los términos y plazos que establece el artículo 161 de la Ley de Transparencia y Acceso a la Información Pública del Estado de México y Municipios.</w:t>
      </w:r>
    </w:p>
    <w:p w14:paraId="019AAE32" w14:textId="77777777" w:rsidR="006F3591" w:rsidRPr="00394B21" w:rsidRDefault="006F3591" w:rsidP="006F3591">
      <w:pPr>
        <w:tabs>
          <w:tab w:val="left" w:pos="709"/>
        </w:tabs>
        <w:spacing w:after="0" w:line="360" w:lineRule="auto"/>
        <w:jc w:val="both"/>
        <w:rPr>
          <w:rFonts w:ascii="Palatino Linotype" w:hAnsi="Palatino Linotype"/>
          <w:color w:val="000000"/>
          <w:sz w:val="24"/>
          <w:szCs w:val="24"/>
        </w:rPr>
      </w:pPr>
    </w:p>
    <w:p w14:paraId="2619659E" w14:textId="77777777" w:rsidR="006F3591" w:rsidRPr="00394B21" w:rsidRDefault="006F3591" w:rsidP="006F3591">
      <w:pPr>
        <w:tabs>
          <w:tab w:val="left" w:pos="709"/>
        </w:tabs>
        <w:spacing w:after="0" w:line="240" w:lineRule="auto"/>
        <w:ind w:left="851" w:right="850"/>
        <w:jc w:val="both"/>
        <w:rPr>
          <w:rFonts w:ascii="Palatino Linotype" w:hAnsi="Palatino Linotype"/>
          <w:i/>
          <w:color w:val="000000"/>
        </w:rPr>
      </w:pPr>
      <w:r w:rsidRPr="00394B21">
        <w:rPr>
          <w:rFonts w:ascii="Palatino Linotype" w:hAnsi="Palatino Linotype"/>
          <w:i/>
        </w:rPr>
        <w:lastRenderedPageBreak/>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375C33BE" w14:textId="77777777" w:rsidR="006F3591" w:rsidRPr="00394B21" w:rsidRDefault="006F3591" w:rsidP="006F3591">
      <w:pPr>
        <w:tabs>
          <w:tab w:val="left" w:pos="709"/>
        </w:tabs>
        <w:spacing w:after="0" w:line="360" w:lineRule="auto"/>
        <w:jc w:val="both"/>
        <w:rPr>
          <w:rFonts w:ascii="Palatino Linotype" w:hAnsi="Palatino Linotype"/>
          <w:color w:val="000000"/>
          <w:sz w:val="24"/>
          <w:szCs w:val="24"/>
        </w:rPr>
      </w:pPr>
    </w:p>
    <w:p w14:paraId="625D2667" w14:textId="327D2871" w:rsidR="006F3591" w:rsidRPr="006F3591" w:rsidRDefault="006F3591" w:rsidP="006F3591">
      <w:pPr>
        <w:tabs>
          <w:tab w:val="left" w:pos="709"/>
        </w:tabs>
        <w:spacing w:after="0" w:line="360" w:lineRule="auto"/>
        <w:jc w:val="both"/>
        <w:rPr>
          <w:rFonts w:ascii="Palatino Linotype" w:hAnsi="Palatino Linotype"/>
          <w:color w:val="000000"/>
          <w:sz w:val="24"/>
          <w:szCs w:val="24"/>
        </w:rPr>
      </w:pPr>
      <w:r w:rsidRPr="00394B21">
        <w:rPr>
          <w:rFonts w:ascii="Palatino Linotype" w:hAnsi="Palatino Linotype"/>
          <w:color w:val="000000"/>
          <w:sz w:val="24"/>
          <w:szCs w:val="24"/>
        </w:rPr>
        <w:t>Del precepto legal en cita, se advierte que cuando la información ya se encuentre en medios electrónicos, se hará saber al solicitante la fuente el lugar y la forma en que pueda consultar la información y también se deberá tomar en cuenta que el solicitante no deberá realizar una búsqueda en toda la información, por lo que la fuente deberá ser precisa y concreta, así mismo el plazo no deber ser mayor a cinco días posteriores a la suscripción de la solicitud de información, aspectos que no se presentaron, ya que la respuesta fue notificada el día quince hábil después de haber recibido la solicitud de información, sí mismo la fuente no fue precisa ni concreta, ya que al ingresar a la liga electrónica se muestra información del inventario de bienes muebles y no así la información solicitada.</w:t>
      </w:r>
    </w:p>
    <w:p w14:paraId="7C3CE4AC" w14:textId="77777777" w:rsidR="00182FC0" w:rsidRPr="00D36BE0" w:rsidRDefault="00182FC0" w:rsidP="007F3D8B">
      <w:pPr>
        <w:spacing w:after="0" w:line="360" w:lineRule="auto"/>
        <w:ind w:right="51"/>
        <w:jc w:val="both"/>
        <w:rPr>
          <w:rFonts w:ascii="Palatino Linotype" w:hAnsi="Palatino Linotype" w:cs="Arial"/>
          <w:szCs w:val="24"/>
          <w:lang w:val="es-ES"/>
        </w:rPr>
      </w:pPr>
    </w:p>
    <w:p w14:paraId="240B571D" w14:textId="77777777" w:rsidR="000712EA" w:rsidRDefault="00182FC0" w:rsidP="007F3D8B">
      <w:pPr>
        <w:spacing w:after="0" w:line="360" w:lineRule="auto"/>
        <w:ind w:right="51"/>
        <w:jc w:val="both"/>
        <w:rPr>
          <w:rFonts w:ascii="Palatino Linotype" w:hAnsi="Palatino Linotype" w:cs="Arial"/>
          <w:sz w:val="24"/>
          <w:szCs w:val="24"/>
          <w:lang w:val="es-ES"/>
        </w:rPr>
      </w:pPr>
      <w:r>
        <w:rPr>
          <w:rFonts w:ascii="Palatino Linotype" w:hAnsi="Palatino Linotype" w:cs="Arial"/>
          <w:sz w:val="24"/>
          <w:szCs w:val="24"/>
          <w:lang w:val="es-ES"/>
        </w:rPr>
        <w:t xml:space="preserve">En este sentido primeramente debemos </w:t>
      </w:r>
      <w:r w:rsidR="00EE76B1">
        <w:rPr>
          <w:rFonts w:ascii="Palatino Linotype" w:hAnsi="Palatino Linotype" w:cs="Arial"/>
          <w:sz w:val="24"/>
          <w:szCs w:val="24"/>
          <w:lang w:val="es-ES"/>
        </w:rPr>
        <w:t>enfatizar que el solicitante plasm</w:t>
      </w:r>
      <w:r w:rsidR="00506DB2">
        <w:rPr>
          <w:rFonts w:ascii="Palatino Linotype" w:hAnsi="Palatino Linotype" w:cs="Arial"/>
          <w:sz w:val="24"/>
          <w:szCs w:val="24"/>
          <w:lang w:val="es-ES"/>
        </w:rPr>
        <w:t>ó</w:t>
      </w:r>
      <w:r w:rsidR="00EE76B1">
        <w:rPr>
          <w:rFonts w:ascii="Palatino Linotype" w:hAnsi="Palatino Linotype" w:cs="Arial"/>
          <w:sz w:val="24"/>
          <w:szCs w:val="24"/>
          <w:lang w:val="es-ES"/>
        </w:rPr>
        <w:t xml:space="preserve"> en su solici</w:t>
      </w:r>
      <w:r w:rsidR="000712EA">
        <w:rPr>
          <w:rFonts w:ascii="Palatino Linotype" w:hAnsi="Palatino Linotype" w:cs="Arial"/>
          <w:sz w:val="24"/>
          <w:szCs w:val="24"/>
          <w:lang w:val="es-ES"/>
        </w:rPr>
        <w:t>tud de información que requería l</w:t>
      </w:r>
      <w:r w:rsidR="000712EA" w:rsidRPr="000712EA">
        <w:rPr>
          <w:rFonts w:ascii="Palatino Linotype" w:hAnsi="Palatino Linotype" w:cs="Arial"/>
          <w:sz w:val="24"/>
          <w:szCs w:val="24"/>
          <w:lang w:val="es-ES"/>
        </w:rPr>
        <w:t>os contratos correspondientes a los ejercicios 2017, 2018, 2019 y 2020, concernientes a la adquisición de vehículos que se han llevado a través de procesos de licitación, invitación restringida y adjudicación directa.</w:t>
      </w:r>
    </w:p>
    <w:p w14:paraId="5337D930" w14:textId="77777777" w:rsidR="00BD5782" w:rsidRDefault="00BD5782" w:rsidP="007F3D8B">
      <w:pPr>
        <w:spacing w:after="0" w:line="360" w:lineRule="auto"/>
        <w:ind w:right="51"/>
        <w:jc w:val="both"/>
        <w:rPr>
          <w:rFonts w:ascii="Palatino Linotype" w:hAnsi="Palatino Linotype" w:cs="Arial"/>
          <w:sz w:val="24"/>
          <w:szCs w:val="24"/>
        </w:rPr>
      </w:pPr>
    </w:p>
    <w:p w14:paraId="13764AD3" w14:textId="6899AFC0" w:rsidR="00337638" w:rsidRDefault="00BD5782" w:rsidP="007F3D8B">
      <w:pPr>
        <w:spacing w:after="0" w:line="360" w:lineRule="auto"/>
        <w:ind w:right="51"/>
        <w:jc w:val="both"/>
        <w:rPr>
          <w:rFonts w:ascii="Palatino Linotype" w:hAnsi="Palatino Linotype" w:cs="Arial"/>
          <w:sz w:val="24"/>
          <w:szCs w:val="24"/>
        </w:rPr>
      </w:pPr>
      <w:r>
        <w:rPr>
          <w:rFonts w:ascii="Palatino Linotype" w:hAnsi="Palatino Linotype" w:cs="Arial"/>
          <w:sz w:val="24"/>
          <w:szCs w:val="24"/>
        </w:rPr>
        <w:t xml:space="preserve">No obstante la información remitida no da certeza al particular pues </w:t>
      </w:r>
      <w:r w:rsidR="007A19E0">
        <w:rPr>
          <w:rFonts w:ascii="Palatino Linotype" w:hAnsi="Palatino Linotype" w:cs="Arial"/>
          <w:sz w:val="24"/>
          <w:szCs w:val="24"/>
        </w:rPr>
        <w:t>únicamente</w:t>
      </w:r>
      <w:r>
        <w:rPr>
          <w:rFonts w:ascii="Palatino Linotype" w:hAnsi="Palatino Linotype" w:cs="Arial"/>
          <w:sz w:val="24"/>
          <w:szCs w:val="24"/>
        </w:rPr>
        <w:t xml:space="preserve"> se le </w:t>
      </w:r>
      <w:r w:rsidR="00DA04E5">
        <w:rPr>
          <w:rFonts w:ascii="Palatino Linotype" w:hAnsi="Palatino Linotype" w:cs="Arial"/>
          <w:sz w:val="24"/>
          <w:szCs w:val="24"/>
        </w:rPr>
        <w:t>remite a la página principal del Ayuntamiento de Lerma</w:t>
      </w:r>
      <w:r>
        <w:rPr>
          <w:rFonts w:ascii="Palatino Linotype" w:hAnsi="Palatino Linotype" w:cs="Arial"/>
          <w:sz w:val="24"/>
          <w:szCs w:val="24"/>
        </w:rPr>
        <w:t>.</w:t>
      </w:r>
    </w:p>
    <w:p w14:paraId="080D7D97" w14:textId="77777777" w:rsidR="00BD5782" w:rsidRPr="00D36BE0" w:rsidRDefault="00BD5782" w:rsidP="007F3D8B">
      <w:pPr>
        <w:spacing w:after="0" w:line="360" w:lineRule="auto"/>
        <w:ind w:right="51"/>
        <w:jc w:val="both"/>
        <w:rPr>
          <w:rFonts w:ascii="Palatino Linotype" w:hAnsi="Palatino Linotype" w:cs="Arial"/>
          <w:sz w:val="20"/>
          <w:szCs w:val="24"/>
        </w:rPr>
      </w:pPr>
    </w:p>
    <w:p w14:paraId="3190804F" w14:textId="77777777" w:rsidR="00DA04E5" w:rsidRPr="00EC3B60" w:rsidRDefault="00DA04E5" w:rsidP="00DA04E5">
      <w:pPr>
        <w:pStyle w:val="Sinespaciado"/>
        <w:spacing w:line="360" w:lineRule="auto"/>
        <w:jc w:val="both"/>
        <w:rPr>
          <w:rFonts w:ascii="Palatino Linotype" w:hAnsi="Palatino Linotype"/>
        </w:rPr>
      </w:pPr>
      <w:r w:rsidRPr="00EC3B60">
        <w:rPr>
          <w:rFonts w:ascii="Palatino Linotype" w:hAnsi="Palatino Linotype"/>
        </w:rPr>
        <w:t>En este sentido, es pertinente enfatizar lo que respecto al derecho de acceso a la información pública, refiere el artículo 6° de la Constitución Política de los Estados Unidos Mexicanos, que en su parte conducente señala:</w:t>
      </w:r>
    </w:p>
    <w:p w14:paraId="0F972155" w14:textId="77777777" w:rsidR="00DA04E5" w:rsidRPr="00EC3B60" w:rsidRDefault="00DA04E5" w:rsidP="00DA04E5">
      <w:pPr>
        <w:pStyle w:val="Sinespaciado"/>
        <w:spacing w:line="360" w:lineRule="auto"/>
        <w:jc w:val="both"/>
        <w:rPr>
          <w:rFonts w:ascii="Palatino Linotype" w:hAnsi="Palatino Linotype"/>
        </w:rPr>
      </w:pPr>
    </w:p>
    <w:p w14:paraId="33E6758F"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b/>
          <w:i/>
        </w:rPr>
        <w:t>Artículo 6o.</w:t>
      </w:r>
      <w:r w:rsidRPr="00BF0BA6">
        <w:rPr>
          <w:rFonts w:ascii="Palatino Linotype" w:hAnsi="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F0BA6">
        <w:rPr>
          <w:rFonts w:ascii="Palatino Linotype" w:hAnsi="Palatino Linotype"/>
          <w:b/>
          <w:i/>
        </w:rPr>
        <w:t>El derecho a la información será garantizado por el Estado.</w:t>
      </w:r>
      <w:r w:rsidRPr="00BF0BA6">
        <w:rPr>
          <w:rFonts w:ascii="Palatino Linotype" w:hAnsi="Palatino Linotype"/>
          <w:i/>
        </w:rPr>
        <w:t xml:space="preserve"> </w:t>
      </w:r>
    </w:p>
    <w:p w14:paraId="2B38CF92" w14:textId="77777777" w:rsidR="00DA04E5" w:rsidRPr="00BF0BA6" w:rsidRDefault="00DA04E5" w:rsidP="00DA04E5">
      <w:pPr>
        <w:pStyle w:val="Sinespaciado"/>
        <w:ind w:left="567" w:right="567"/>
        <w:jc w:val="both"/>
        <w:rPr>
          <w:rFonts w:ascii="Palatino Linotype" w:hAnsi="Palatino Linotype"/>
          <w:i/>
        </w:rPr>
      </w:pPr>
    </w:p>
    <w:p w14:paraId="3D7FE35A"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Toda persona tiene derecho al libre acceso a información plural y oportuna, así como a buscar, recibir y difundir información e ideas de toda índole por cualquier medio de expresión.</w:t>
      </w:r>
    </w:p>
    <w:p w14:paraId="6E41C494" w14:textId="77777777" w:rsidR="00DA04E5" w:rsidRPr="00BF0BA6" w:rsidRDefault="00DA04E5" w:rsidP="00DA04E5">
      <w:pPr>
        <w:pStyle w:val="Sinespaciado"/>
        <w:ind w:left="567" w:right="567"/>
        <w:jc w:val="both"/>
        <w:rPr>
          <w:rFonts w:ascii="Palatino Linotype" w:hAnsi="Palatino Linotype"/>
          <w:i/>
        </w:rPr>
      </w:pPr>
    </w:p>
    <w:p w14:paraId="6C1F51DB"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Para efectos de lo dispuesto en el presente artículo se observará lo siguiente:</w:t>
      </w:r>
    </w:p>
    <w:p w14:paraId="08943493" w14:textId="77777777" w:rsidR="00DA04E5" w:rsidRPr="00BF0BA6" w:rsidRDefault="00DA04E5" w:rsidP="00DA04E5">
      <w:pPr>
        <w:pStyle w:val="Sinespaciado"/>
        <w:ind w:left="567" w:right="567"/>
        <w:jc w:val="both"/>
        <w:rPr>
          <w:rFonts w:ascii="Palatino Linotype" w:hAnsi="Palatino Linotype"/>
          <w:i/>
        </w:rPr>
      </w:pPr>
    </w:p>
    <w:p w14:paraId="38B1A22D"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A. Para el ejercicio del derecho de acceso a la información, la Federación, los Estados y el Distrito Federal, en el ámbito de sus respectivas competencias, se regirán por los siguientes principios y bases:</w:t>
      </w:r>
    </w:p>
    <w:p w14:paraId="11A769B9" w14:textId="77777777" w:rsidR="00DA04E5" w:rsidRPr="00BF0BA6" w:rsidRDefault="00DA04E5" w:rsidP="00DA04E5">
      <w:pPr>
        <w:pStyle w:val="Sinespaciado"/>
        <w:ind w:left="567" w:right="567"/>
        <w:jc w:val="both"/>
        <w:rPr>
          <w:rFonts w:ascii="Palatino Linotype" w:hAnsi="Palatino Linotype"/>
          <w:i/>
        </w:rPr>
      </w:pPr>
    </w:p>
    <w:p w14:paraId="5E8F9BB9"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b/>
          <w:i/>
        </w:rPr>
        <w:t>I. Toda la información en posesión de</w:t>
      </w:r>
      <w:r w:rsidRPr="00BF0BA6">
        <w:rPr>
          <w:rFonts w:ascii="Palatino Linotype" w:hAnsi="Palatino Linotype"/>
          <w:i/>
        </w:rPr>
        <w:t xml:space="preserve"> </w:t>
      </w:r>
      <w:r w:rsidRPr="00BF0BA6">
        <w:rPr>
          <w:rFonts w:ascii="Palatino Linotype" w:hAnsi="Palatino Linotype"/>
          <w:b/>
          <w:i/>
        </w:rPr>
        <w:t>cualquier autoridad</w:t>
      </w:r>
      <w:r w:rsidRPr="00BF0BA6">
        <w:rPr>
          <w:rFonts w:ascii="Palatino Linotype" w:hAnsi="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BF0BA6">
        <w:rPr>
          <w:rFonts w:ascii="Palatino Linotype" w:hAnsi="Palatino Linotype"/>
          <w:b/>
          <w:i/>
        </w:rPr>
        <w:t>en el ámbito federal, estatal y municipal, es pública</w:t>
      </w:r>
      <w:r w:rsidRPr="00BF0BA6">
        <w:rPr>
          <w:rFonts w:ascii="Palatino Linotype" w:hAnsi="Palatino Linotype"/>
          <w:i/>
        </w:rPr>
        <w:t xml:space="preserve"> y sólo podrá ser reservada temporalmente por razones de interés público y seguridad nacional, en los términos que fijen las leyes. En la interpretación de este derecho deberá prevalecer el principio de máxima publicidad. </w:t>
      </w:r>
      <w:r w:rsidRPr="00BF0BA6">
        <w:rPr>
          <w:rFonts w:ascii="Palatino Linotype" w:hAnsi="Palatino Linotype"/>
          <w:b/>
          <w:i/>
        </w:rPr>
        <w:t>Los sujetos obligados deberán documentar todo acto que derive del ejercicio de sus facultades, competencias o funciones</w:t>
      </w:r>
      <w:r w:rsidRPr="00BF0BA6">
        <w:rPr>
          <w:rFonts w:ascii="Palatino Linotype" w:hAnsi="Palatino Linotype"/>
          <w:i/>
        </w:rPr>
        <w:t>, la ley determinará los supuestos específicos bajo los cuales procederá la declaración de inexistencia de la información.</w:t>
      </w:r>
    </w:p>
    <w:p w14:paraId="4655E6EB"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II. La información que se refiere a la vida privada y los datos personales será protegida en los términos y con las excepciones que fijen las leyes.</w:t>
      </w:r>
    </w:p>
    <w:p w14:paraId="68888F9F"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lastRenderedPageBreak/>
        <w:t>III. Toda persona, sin necesidad de acreditar interés alguno o justificar su utilización, tendrá acceso gratuito a la información pública, a sus datos personales o a la rectificación de éstos.</w:t>
      </w:r>
    </w:p>
    <w:p w14:paraId="59FAC730"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los organismos autónomos especializados e imparciales que establece esta Constitución.</w:t>
      </w:r>
    </w:p>
    <w:p w14:paraId="04B86305"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b/>
          <w:i/>
        </w:rPr>
        <w:t>V. Los sujetos obligados deberán preservar sus documentos en archivos administrativos actualizados y publicarán, a través de los medios electrónicos disponibles</w:t>
      </w:r>
      <w:r w:rsidRPr="00BF0BA6">
        <w:rPr>
          <w:rFonts w:ascii="Palatino Linotype" w:hAnsi="Palatino Linotype"/>
          <w:i/>
        </w:rPr>
        <w:t xml:space="preserve">, </w:t>
      </w:r>
      <w:r w:rsidRPr="00BF0BA6">
        <w:rPr>
          <w:rFonts w:ascii="Palatino Linotype" w:hAnsi="Palatino Linotype"/>
          <w:b/>
          <w:i/>
        </w:rPr>
        <w:t xml:space="preserve">la información completa y actualizada sobre el ejercicio de los recursos públicos </w:t>
      </w:r>
      <w:r w:rsidRPr="00BF0BA6">
        <w:rPr>
          <w:rFonts w:ascii="Palatino Linotype" w:hAnsi="Palatino Linotype"/>
          <w:i/>
        </w:rPr>
        <w:t>y los indicadores que permitan rendir cuenta del cumplimiento de sus objetivos y de los resultados obtenidos.</w:t>
      </w:r>
    </w:p>
    <w:p w14:paraId="30BB5D7B"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VI. Las leyes determinarán la manera en que los sujetos obligados deberán hacer pública la información relativa a los recursos públicos que entreguen a personas físicas o morales.</w:t>
      </w:r>
    </w:p>
    <w:p w14:paraId="1EFE0709"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VII. La inobservancia a las disposiciones en materia de acceso a la información pública será sancionada en los términos que dispongan las leyes.</w:t>
      </w:r>
    </w:p>
    <w:p w14:paraId="1260A576"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0B85465"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w:t>
      </w:r>
    </w:p>
    <w:p w14:paraId="5A8A66D4" w14:textId="77777777" w:rsidR="00DA04E5" w:rsidRPr="00C24D80" w:rsidRDefault="00DA04E5" w:rsidP="00DA04E5">
      <w:pPr>
        <w:pStyle w:val="Sinespaciado"/>
        <w:ind w:left="567" w:right="567"/>
        <w:jc w:val="both"/>
        <w:rPr>
          <w:rFonts w:ascii="Palatino Linotype" w:hAnsi="Palatino Linotype"/>
          <w:i/>
        </w:rPr>
      </w:pPr>
      <w:r w:rsidRPr="00BF0BA6">
        <w:rPr>
          <w:rFonts w:ascii="Palatino Linotype" w:hAnsi="Palatino Linotype"/>
          <w:i/>
        </w:rPr>
        <w:t>La ley establecerá aquella información que se considere reservada o confidencial.</w:t>
      </w:r>
    </w:p>
    <w:p w14:paraId="0A97BF71" w14:textId="77777777" w:rsidR="00DA04E5" w:rsidRPr="00EC3B60" w:rsidRDefault="00DA04E5" w:rsidP="00DA04E5">
      <w:pPr>
        <w:pStyle w:val="Sinespaciado"/>
        <w:spacing w:line="360" w:lineRule="auto"/>
        <w:jc w:val="both"/>
        <w:rPr>
          <w:rFonts w:ascii="Palatino Linotype" w:hAnsi="Palatino Linotype"/>
        </w:rPr>
      </w:pPr>
    </w:p>
    <w:p w14:paraId="7A97FF28" w14:textId="77777777" w:rsidR="00DA04E5" w:rsidRPr="00EC3B60" w:rsidRDefault="00DA04E5" w:rsidP="00DA04E5">
      <w:pPr>
        <w:pStyle w:val="Sinespaciado"/>
        <w:spacing w:line="360" w:lineRule="auto"/>
        <w:jc w:val="both"/>
        <w:rPr>
          <w:rFonts w:ascii="Palatino Linotype" w:hAnsi="Palatino Linotype"/>
        </w:rPr>
      </w:pPr>
      <w:r w:rsidRPr="00EC3B60">
        <w:rPr>
          <w:rFonts w:ascii="Palatino Linotype" w:hAnsi="Palatino Linotype"/>
        </w:rPr>
        <w:t>Por su parte, la Constitución Política del Estado Libre y Soberano de México, en su artículo 5°, dispone en su parte conducente, lo siguiente:</w:t>
      </w:r>
    </w:p>
    <w:p w14:paraId="342488B5" w14:textId="77777777" w:rsidR="00DA04E5" w:rsidRPr="00EC3B60" w:rsidRDefault="00DA04E5" w:rsidP="00DA04E5">
      <w:pPr>
        <w:pStyle w:val="Sinespaciado"/>
        <w:spacing w:line="360" w:lineRule="auto"/>
        <w:jc w:val="both"/>
        <w:rPr>
          <w:rFonts w:ascii="Palatino Linotype" w:hAnsi="Palatino Linotype"/>
        </w:rPr>
      </w:pPr>
    </w:p>
    <w:p w14:paraId="789D663C"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b/>
          <w:i/>
        </w:rPr>
        <w:t>Artículo 5</w:t>
      </w:r>
      <w:r w:rsidRPr="00BF0BA6">
        <w:rPr>
          <w:rFonts w:ascii="Palatino Linotype" w:hAnsi="Palatino Linotype"/>
          <w:i/>
        </w:rPr>
        <w:t xml:space="preserve">. … </w:t>
      </w:r>
    </w:p>
    <w:p w14:paraId="49680DDF"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 xml:space="preserve">El derecho a la información será garantizado por el Estado. La ley establecerá las previsiones que permitan asegurar la protección, el respeto y la difusión de este derecho. </w:t>
      </w:r>
    </w:p>
    <w:p w14:paraId="37E90A71" w14:textId="77777777" w:rsidR="00DA04E5" w:rsidRPr="00BF0BA6" w:rsidRDefault="00DA04E5" w:rsidP="00DA04E5">
      <w:pPr>
        <w:pStyle w:val="Sinespaciado"/>
        <w:ind w:left="567" w:right="567"/>
        <w:jc w:val="both"/>
        <w:rPr>
          <w:rFonts w:ascii="Palatino Linotype" w:hAnsi="Palatino Linotype"/>
          <w:i/>
        </w:rPr>
      </w:pPr>
    </w:p>
    <w:p w14:paraId="02425025"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lastRenderedPageBreak/>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5094CAB" w14:textId="77777777" w:rsidR="00DA04E5" w:rsidRPr="00BF0BA6" w:rsidRDefault="00DA04E5" w:rsidP="00DA04E5">
      <w:pPr>
        <w:pStyle w:val="Sinespaciado"/>
        <w:ind w:left="567" w:right="567"/>
        <w:jc w:val="both"/>
        <w:rPr>
          <w:rFonts w:ascii="Palatino Linotype" w:hAnsi="Palatino Linotype"/>
          <w:i/>
        </w:rPr>
      </w:pPr>
    </w:p>
    <w:p w14:paraId="10CF22EE"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Este derecho se regirá por los principios y bases siguientes:</w:t>
      </w:r>
    </w:p>
    <w:p w14:paraId="757BB0AA" w14:textId="77777777" w:rsidR="00DA04E5" w:rsidRPr="00BF0BA6" w:rsidRDefault="00DA04E5" w:rsidP="00DA04E5">
      <w:pPr>
        <w:pStyle w:val="Sinespaciado"/>
        <w:ind w:left="567" w:right="567"/>
        <w:jc w:val="both"/>
        <w:rPr>
          <w:rFonts w:ascii="Palatino Linotype" w:hAnsi="Palatino Linotype"/>
          <w:i/>
        </w:rPr>
      </w:pPr>
    </w:p>
    <w:p w14:paraId="25357068"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E2608FF"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14:paraId="6433CF7D"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32ABD8BC"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14:paraId="05A67479"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DCF0711"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lastRenderedPageBreak/>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6A4F1175"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14:paraId="765DA020" w14:textId="77777777" w:rsidR="00DA04E5" w:rsidRPr="00EC3B60" w:rsidRDefault="00DA04E5" w:rsidP="00DA04E5">
      <w:pPr>
        <w:pStyle w:val="Sinespaciado"/>
        <w:spacing w:line="360" w:lineRule="auto"/>
        <w:jc w:val="both"/>
        <w:rPr>
          <w:rFonts w:ascii="Palatino Linotype" w:hAnsi="Palatino Linotype"/>
        </w:rPr>
      </w:pPr>
    </w:p>
    <w:p w14:paraId="00D4D7AD" w14:textId="77777777" w:rsidR="00DA04E5" w:rsidRPr="00EC3B60" w:rsidRDefault="00DA04E5" w:rsidP="00DA04E5">
      <w:pPr>
        <w:pStyle w:val="Sinespaciado"/>
        <w:spacing w:line="360" w:lineRule="auto"/>
        <w:jc w:val="both"/>
        <w:rPr>
          <w:rFonts w:ascii="Palatino Linotype" w:hAnsi="Palatino Linotype"/>
        </w:rPr>
      </w:pPr>
      <w:r w:rsidRPr="00EC3B60">
        <w:rPr>
          <w:rFonts w:ascii="Palatino Linotype" w:hAnsi="Palatino Linotype"/>
        </w:rPr>
        <w:t>En ese orden de ideas, la Ley de Transparencia y Acceso a la Información Pública del Estado de México y Municipios, prevé en su artículo 23, fracción IV, lo siguiente:</w:t>
      </w:r>
    </w:p>
    <w:p w14:paraId="0062B8A1" w14:textId="77777777" w:rsidR="00DA04E5" w:rsidRPr="00EC3B60" w:rsidRDefault="00DA04E5" w:rsidP="00DA04E5">
      <w:pPr>
        <w:pStyle w:val="Sinespaciado"/>
        <w:spacing w:line="360" w:lineRule="auto"/>
        <w:jc w:val="both"/>
        <w:rPr>
          <w:rFonts w:ascii="Palatino Linotype" w:hAnsi="Palatino Linotype"/>
        </w:rPr>
      </w:pPr>
    </w:p>
    <w:p w14:paraId="6651B57B"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b/>
          <w:i/>
        </w:rPr>
        <w:t>Artículo 23.</w:t>
      </w:r>
      <w:r w:rsidRPr="00BF0BA6">
        <w:rPr>
          <w:rFonts w:ascii="Palatino Linotype" w:hAnsi="Palatino Linotype"/>
          <w:i/>
        </w:rPr>
        <w:t xml:space="preserve"> Son sujetos obligados a transparentar y permitir el acceso a su información y proteger los datos personales que obren en su poder:</w:t>
      </w:r>
    </w:p>
    <w:p w14:paraId="67AC0F7A" w14:textId="77777777" w:rsidR="00DA04E5" w:rsidRPr="00BF0BA6" w:rsidRDefault="00DA04E5" w:rsidP="00DA04E5">
      <w:pPr>
        <w:pStyle w:val="Sinespaciado"/>
        <w:ind w:left="567" w:right="567"/>
        <w:jc w:val="both"/>
        <w:rPr>
          <w:rFonts w:ascii="Palatino Linotype" w:hAnsi="Palatino Linotype"/>
          <w:i/>
        </w:rPr>
      </w:pPr>
      <w:proofErr w:type="gramStart"/>
      <w:r w:rsidRPr="00BF0BA6">
        <w:rPr>
          <w:rFonts w:ascii="Palatino Linotype" w:hAnsi="Palatino Linotype"/>
          <w:i/>
        </w:rPr>
        <w:t>I.</w:t>
      </w:r>
      <w:proofErr w:type="gramEnd"/>
      <w:r w:rsidRPr="00BF0BA6">
        <w:rPr>
          <w:rFonts w:ascii="Palatino Linotype" w:hAnsi="Palatino Linotype"/>
          <w:i/>
        </w:rPr>
        <w:t xml:space="preserve"> (…)</w:t>
      </w:r>
    </w:p>
    <w:p w14:paraId="4EDA9CF4"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 xml:space="preserve">IV. </w:t>
      </w:r>
      <w:r w:rsidRPr="00BF0BA6">
        <w:rPr>
          <w:rFonts w:ascii="Palatino Linotype" w:hAnsi="Palatino Linotype"/>
          <w:b/>
          <w:i/>
          <w:u w:val="single"/>
        </w:rPr>
        <w:t>Los ayuntamientos y las dependencias, organismos, órganos y entidades de la administración municipal</w:t>
      </w:r>
      <w:r w:rsidRPr="00BF0BA6">
        <w:rPr>
          <w:rFonts w:ascii="Palatino Linotype" w:hAnsi="Palatino Linotype"/>
          <w:i/>
        </w:rPr>
        <w:t>;</w:t>
      </w:r>
    </w:p>
    <w:p w14:paraId="33C40A1E" w14:textId="77777777" w:rsidR="00DA04E5" w:rsidRPr="00BF0BA6" w:rsidRDefault="00DA04E5" w:rsidP="00DA04E5">
      <w:pPr>
        <w:pStyle w:val="Sinespaciado"/>
        <w:ind w:left="567" w:right="567"/>
        <w:jc w:val="both"/>
        <w:rPr>
          <w:rFonts w:ascii="Palatino Linotype" w:hAnsi="Palatino Linotype"/>
          <w:i/>
        </w:rPr>
      </w:pPr>
      <w:r w:rsidRPr="00BF0BA6">
        <w:rPr>
          <w:rFonts w:ascii="Palatino Linotype" w:hAnsi="Palatino Linotype"/>
          <w:i/>
        </w:rPr>
        <w:t>V. (…)</w:t>
      </w:r>
    </w:p>
    <w:p w14:paraId="02C4F3B3" w14:textId="77777777" w:rsidR="00DA04E5" w:rsidRPr="00EC3B60" w:rsidRDefault="00DA04E5" w:rsidP="00DA04E5">
      <w:pPr>
        <w:pStyle w:val="Sinespaciado"/>
        <w:spacing w:line="360" w:lineRule="auto"/>
        <w:jc w:val="both"/>
        <w:rPr>
          <w:rFonts w:ascii="Palatino Linotype" w:hAnsi="Palatino Linotype"/>
        </w:rPr>
      </w:pPr>
    </w:p>
    <w:p w14:paraId="58C5C27D" w14:textId="77777777" w:rsidR="00DA04E5" w:rsidRPr="00EC3B60" w:rsidRDefault="00DA04E5" w:rsidP="00DA04E5">
      <w:pPr>
        <w:pStyle w:val="Sinespaciado"/>
        <w:spacing w:line="360" w:lineRule="auto"/>
        <w:jc w:val="both"/>
        <w:rPr>
          <w:rFonts w:ascii="Palatino Linotype" w:hAnsi="Palatino Linotype"/>
        </w:rPr>
      </w:pPr>
      <w:r w:rsidRPr="00EC3B60">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17AB6D3D" w14:textId="2D09FDC8" w:rsidR="00DA04E5" w:rsidRPr="00B9212C" w:rsidRDefault="00DA04E5" w:rsidP="00DA04E5">
      <w:pPr>
        <w:spacing w:before="240" w:after="240" w:line="360" w:lineRule="auto"/>
        <w:jc w:val="both"/>
        <w:rPr>
          <w:rFonts w:ascii="Palatino Linotype" w:hAnsi="Palatino Linotype" w:cs="Arial"/>
          <w:sz w:val="24"/>
        </w:rPr>
      </w:pPr>
      <w:r w:rsidRPr="004D5ECF">
        <w:rPr>
          <w:rFonts w:ascii="Palatino Linotype" w:hAnsi="Palatino Linotype" w:cs="Arial"/>
          <w:sz w:val="24"/>
        </w:rPr>
        <w:t xml:space="preserve">Es así que, que </w:t>
      </w:r>
      <w:r>
        <w:rPr>
          <w:rFonts w:ascii="Palatino Linotype" w:hAnsi="Palatino Linotype" w:cs="Arial"/>
          <w:b/>
          <w:sz w:val="24"/>
        </w:rPr>
        <w:t>e</w:t>
      </w:r>
      <w:r w:rsidRPr="004D5ECF">
        <w:rPr>
          <w:rFonts w:ascii="Palatino Linotype" w:hAnsi="Palatino Linotype" w:cs="Arial"/>
          <w:b/>
          <w:sz w:val="24"/>
        </w:rPr>
        <w:t>l Sujeto Obligado</w:t>
      </w:r>
      <w:r w:rsidRPr="004D5ECF">
        <w:rPr>
          <w:rFonts w:ascii="Palatino Linotype" w:hAnsi="Palatino Linotype" w:cs="Arial"/>
          <w:sz w:val="24"/>
        </w:rPr>
        <w:t xml:space="preserve"> pudiera contar con</w:t>
      </w:r>
      <w:r>
        <w:rPr>
          <w:rFonts w:ascii="Palatino Linotype" w:hAnsi="Palatino Linotype" w:cs="Arial"/>
          <w:sz w:val="24"/>
        </w:rPr>
        <w:t xml:space="preserve"> </w:t>
      </w:r>
      <w:r w:rsidRPr="00D24616">
        <w:rPr>
          <w:rFonts w:ascii="Palatino Linotype" w:hAnsi="Palatino Linotype" w:cs="Arial"/>
          <w:sz w:val="24"/>
        </w:rPr>
        <w:t>los</w:t>
      </w:r>
      <w:r>
        <w:rPr>
          <w:rFonts w:ascii="Palatino Linotype" w:hAnsi="Palatino Linotype" w:cs="Arial"/>
          <w:sz w:val="24"/>
        </w:rPr>
        <w:t xml:space="preserve"> contratos correspondientes a los ejercicios 2017, 2018, 2019 y 2020, correspondientes a la adquisición de vehículos que se hayan llevado a cabo a través de procesos de licitación, invitación restringida y </w:t>
      </w:r>
      <w:r>
        <w:rPr>
          <w:rFonts w:ascii="Palatino Linotype" w:hAnsi="Palatino Linotype" w:cs="Arial"/>
          <w:sz w:val="24"/>
        </w:rPr>
        <w:lastRenderedPageBreak/>
        <w:t>adjudicación directa, con</w:t>
      </w:r>
      <w:r>
        <w:rPr>
          <w:rFonts w:ascii="Palatino Linotype" w:hAnsi="Palatino Linotype" w:cs="Arial"/>
          <w:sz w:val="24"/>
          <w:szCs w:val="24"/>
        </w:rPr>
        <w:t xml:space="preserve"> base en las consideraciones de derecho que a continuación se plasman.</w:t>
      </w:r>
    </w:p>
    <w:p w14:paraId="268A719D" w14:textId="77777777" w:rsidR="00DA04E5" w:rsidRPr="00B9212C" w:rsidRDefault="00DA04E5" w:rsidP="00DA04E5">
      <w:pPr>
        <w:spacing w:before="100" w:beforeAutospacing="1" w:after="100" w:afterAutospacing="1" w:line="360" w:lineRule="auto"/>
        <w:jc w:val="both"/>
        <w:rPr>
          <w:rFonts w:ascii="Palatino Linotype" w:hAnsi="Palatino Linotype" w:cs="Arial"/>
          <w:sz w:val="24"/>
        </w:rPr>
      </w:pPr>
      <w:r w:rsidRPr="00B9212C">
        <w:rPr>
          <w:rFonts w:ascii="Palatino Linotype" w:hAnsi="Palatino Linotype" w:cs="Arial"/>
          <w:sz w:val="24"/>
        </w:rPr>
        <w:t>Ahora bien, este Instituto como ente garante del derecho de acceso a la información realizó un análisis literal y armónico de la solicitud de origen y advirtió que el particular refirió que requería información que corresponde a la fracción XI del artículo 92 de la Ley de Transparencia y Acceso a la Información Pública del Estado de México y Municipios.</w:t>
      </w:r>
    </w:p>
    <w:p w14:paraId="28354D35" w14:textId="77777777" w:rsidR="00DA04E5" w:rsidRPr="00B9212C" w:rsidRDefault="00DA04E5" w:rsidP="00DA04E5">
      <w:pPr>
        <w:spacing w:before="100" w:beforeAutospacing="1" w:after="100" w:afterAutospacing="1" w:line="360" w:lineRule="auto"/>
        <w:jc w:val="both"/>
        <w:rPr>
          <w:rFonts w:ascii="Palatino Linotype" w:hAnsi="Palatino Linotype" w:cs="Times New Roman"/>
          <w:sz w:val="24"/>
        </w:rPr>
      </w:pPr>
      <w:r w:rsidRPr="00B9212C">
        <w:rPr>
          <w:rFonts w:ascii="Palatino Linotype" w:hAnsi="Palatino Linotype" w:cs="Arial"/>
          <w:sz w:val="24"/>
        </w:rPr>
        <w:t xml:space="preserve">Así las cosas, el artículo invocado establece </w:t>
      </w:r>
      <w:r w:rsidRPr="00B9212C">
        <w:rPr>
          <w:rFonts w:ascii="Palatino Linotype" w:hAnsi="Palatino Linotype"/>
          <w:sz w:val="24"/>
        </w:rPr>
        <w:t xml:space="preserve">aquella información que los Sujetos Obligados deben poner a disposición del público de manera permanente y actualizada de forma sencilla, precisa y entendible, en los respectivos medios electrónicos, de acuerdo con sus facultades, atribuciones, funciones u objeto social; dentro de la cual se destacan </w:t>
      </w:r>
      <w:r w:rsidRPr="00B9212C">
        <w:rPr>
          <w:rFonts w:ascii="Palatino Linotype" w:hAnsi="Palatino Linotype"/>
          <w:b/>
          <w:sz w:val="24"/>
        </w:rPr>
        <w:t>las contrataciones generadas con motivo de licitaciones públicas o procedimientos de invitación restringida y adjudicaciones directas</w:t>
      </w:r>
      <w:r w:rsidRPr="00B9212C">
        <w:rPr>
          <w:rFonts w:ascii="Palatino Linotype" w:hAnsi="Palatino Linotype"/>
          <w:sz w:val="24"/>
        </w:rPr>
        <w:t>, señalando la convocatoria, nombre de participantes, nombre de ganadores, área solicitante, convocatorias, dictámenes y fallo de adjudicación, contrato y, en su caso, sus anexos, los mecanismos de vigilancia y supervisión, origen de los recursos, informes de avances, convenio de terminación, finiquito, por cuanto hace a las adjudicaciones directas, la propuesta enviada por el participante, los motivos y fundamentos legales, la autorización del ejercicio de la opción, cotizaciones consideradas, nombre de la persona física o jurídica colectiva, número, fecha, monto del contrato y el plazo de entrega mecanismos de vigilancia, supervisión, los informes de avance sobre las obras o servicios, convenio de terminación, finiquito. Sirve de sustento el precepto legal en cita:</w:t>
      </w:r>
    </w:p>
    <w:p w14:paraId="1FDFB46F"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Pr>
          <w:rFonts w:ascii="Palatino Linotype" w:hAnsi="Palatino Linotype"/>
          <w:i/>
          <w:sz w:val="22"/>
        </w:rPr>
        <w:lastRenderedPageBreak/>
        <w:t>“</w:t>
      </w:r>
      <w:r>
        <w:rPr>
          <w:rFonts w:ascii="Palatino Linotype" w:hAnsi="Palatino Linotype"/>
          <w:i/>
          <w:sz w:val="22"/>
          <w:szCs w:val="22"/>
        </w:rPr>
        <w:t xml:space="preserve">Capítulo II De las Obligaciones de Transparencia Comunes </w:t>
      </w:r>
    </w:p>
    <w:p w14:paraId="6419D96B"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Pr>
          <w:rFonts w:ascii="Palatino Linotype" w:hAnsi="Palatino Linotype"/>
          <w:b/>
          <w:i/>
          <w:sz w:val="22"/>
          <w:szCs w:val="22"/>
        </w:rPr>
        <w:t>Artículo 92</w:t>
      </w:r>
      <w:r>
        <w:rPr>
          <w:rFonts w:ascii="Palatino Linotype" w:hAnsi="Palatino Linotype"/>
          <w:i/>
          <w:sz w:val="22"/>
          <w:szCs w:val="22"/>
        </w:rPr>
        <w:t>. Los sujetos obligados, por lo menos, de los temas, documentos y políticas que a continuación se señalan:</w:t>
      </w:r>
    </w:p>
    <w:p w14:paraId="4EB6C892"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i/>
          <w:sz w:val="22"/>
          <w:szCs w:val="22"/>
        </w:rPr>
      </w:pPr>
      <w:r>
        <w:rPr>
          <w:rFonts w:ascii="Palatino Linotype" w:hAnsi="Palatino Linotype"/>
          <w:i/>
          <w:sz w:val="22"/>
          <w:szCs w:val="22"/>
        </w:rPr>
        <w:t>…</w:t>
      </w:r>
    </w:p>
    <w:p w14:paraId="553955B1"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 xml:space="preserve">XXIX.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14:paraId="13993A2D"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78597FC6"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a) De licitaciones públicas o procedimientos de invitación restringida:</w:t>
      </w:r>
    </w:p>
    <w:p w14:paraId="1C87CE4F"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21027E7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1) La convocatoria o invitación emitida, así como los fundamentos legales aplicados para llevarla a cabo;</w:t>
      </w:r>
    </w:p>
    <w:p w14:paraId="77B9BBC5"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2B656509"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2) Los nombres de los participantes o invitados;</w:t>
      </w:r>
    </w:p>
    <w:p w14:paraId="6BE1D678"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51EDAF61"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3) El nombre del ganador y las razones que lo justifican;</w:t>
      </w:r>
    </w:p>
    <w:p w14:paraId="266E0AC2"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669F8B3E"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4) El área solicitante y la responsable de su ejecución;</w:t>
      </w:r>
    </w:p>
    <w:p w14:paraId="11ADB067"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4F5521F4"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5) Las convocatorias e invitaciones emitidas;</w:t>
      </w:r>
    </w:p>
    <w:p w14:paraId="100472DF"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15B797B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6) Los dictámenes y fallo de adjudicación;</w:t>
      </w:r>
    </w:p>
    <w:p w14:paraId="3F437AD4"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1ACBF7D3" w14:textId="77777777" w:rsidR="00DA04E5" w:rsidRPr="008E2942"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u w:val="single"/>
        </w:rPr>
      </w:pPr>
      <w:r w:rsidRPr="008E2942">
        <w:rPr>
          <w:rFonts w:ascii="Palatino Linotype" w:hAnsi="Palatino Linotype"/>
          <w:b/>
          <w:i/>
          <w:sz w:val="22"/>
          <w:szCs w:val="22"/>
          <w:u w:val="single"/>
        </w:rPr>
        <w:t>7) El contrato y, en su caso, sus anexos;</w:t>
      </w:r>
    </w:p>
    <w:p w14:paraId="1DEF2735"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7ABFCFA7"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8) Los mecanismos de vigilancia y supervisión, incluyendo en su caso, los estudios de impacto urbano y ambiental, según corresponda;</w:t>
      </w:r>
    </w:p>
    <w:p w14:paraId="2B8E2ABD"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080A4BE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9) La partida presupuestal, de conformidad con el clasificador por objeto del gasto, en el caso de ser aplicable;</w:t>
      </w:r>
    </w:p>
    <w:p w14:paraId="0E0DF1EC"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4806B5E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 xml:space="preserve">10) Origen de los recursos especificando si son federales, estatales o municipales, así como el tipo de fondo de participación o aportación </w:t>
      </w:r>
      <w:r>
        <w:rPr>
          <w:rFonts w:ascii="Palatino Linotype" w:hAnsi="Palatino Linotype"/>
          <w:b/>
          <w:i/>
          <w:sz w:val="22"/>
          <w:szCs w:val="22"/>
        </w:rPr>
        <w:lastRenderedPageBreak/>
        <w:t>respectiva;</w:t>
      </w:r>
    </w:p>
    <w:p w14:paraId="447CA66C"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7D0958B8"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11) Los convenios modificatorios que, en su caso, sean firmados, precisando el objeto y la fecha de celebración;</w:t>
      </w:r>
    </w:p>
    <w:p w14:paraId="6A9D82BA"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37AD0B6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12) Los informes de avance físico y financiero sobre las obras o servicios contratados;</w:t>
      </w:r>
    </w:p>
    <w:p w14:paraId="049AAB70"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3CAF8C54"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 xml:space="preserve">13) El convenio de terminación; y </w:t>
      </w:r>
    </w:p>
    <w:p w14:paraId="35A7458A"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6D237C7F"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14) El finiquito.</w:t>
      </w:r>
    </w:p>
    <w:p w14:paraId="056C0B47"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1CF94F14"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b) De las adjudicaciones directas:</w:t>
      </w:r>
    </w:p>
    <w:p w14:paraId="235B7328"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065D848D"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1) La propuesta enviada por el participante;</w:t>
      </w:r>
    </w:p>
    <w:p w14:paraId="4CB2BF7B"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2) Los motivos y fundamentos legales aplicados para llevarla a cabo;</w:t>
      </w:r>
    </w:p>
    <w:p w14:paraId="0068BC9C"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4D1867DD"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3) La autorización del ejercicio de la opción;</w:t>
      </w:r>
    </w:p>
    <w:p w14:paraId="3C557628"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35A2C1D6"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4) En su caso, las cotizaciones consideradas, especificando los nombres de los proveedores y sus montos;</w:t>
      </w:r>
    </w:p>
    <w:p w14:paraId="3FF2F866"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673029BC"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5) El nombre de la persona física o jurídica colectiva adjudicada;</w:t>
      </w:r>
    </w:p>
    <w:p w14:paraId="3DBDF27B"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3B0C22B7"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6) La unidad administrativa solicitante y la responsable de su ejecución;</w:t>
      </w:r>
    </w:p>
    <w:p w14:paraId="5B9C8BA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1FA5DF28"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7) El número, fecha, el monto del contrato y el plazo de entrega o de ejecución de los servicios u obra;</w:t>
      </w:r>
    </w:p>
    <w:p w14:paraId="396ECD6F"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6ACBF53C"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8) Los mecanismos de vigilancia y supervisión, incluyendo, en su caso, los estudios de impacto urbano y ambiental, según corresponda;</w:t>
      </w:r>
    </w:p>
    <w:p w14:paraId="2D8BFDCD"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6E9476D0"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t>9) Los informes de avance sobre las obras o servicios contratados;</w:t>
      </w:r>
    </w:p>
    <w:p w14:paraId="509F057E"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7FA29D65"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r>
        <w:rPr>
          <w:rFonts w:ascii="Palatino Linotype" w:hAnsi="Palatino Linotype"/>
          <w:b/>
          <w:i/>
          <w:sz w:val="22"/>
          <w:szCs w:val="22"/>
        </w:rPr>
        <w:lastRenderedPageBreak/>
        <w:t>10) El convenio de terminación; y</w:t>
      </w:r>
    </w:p>
    <w:p w14:paraId="1C7D17BE"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b/>
          <w:i/>
          <w:sz w:val="22"/>
          <w:szCs w:val="22"/>
        </w:rPr>
      </w:pPr>
    </w:p>
    <w:p w14:paraId="060484CE"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sz w:val="22"/>
          <w:szCs w:val="22"/>
        </w:rPr>
      </w:pPr>
      <w:r>
        <w:rPr>
          <w:rFonts w:ascii="Palatino Linotype" w:hAnsi="Palatino Linotype"/>
          <w:b/>
          <w:i/>
          <w:sz w:val="22"/>
          <w:szCs w:val="22"/>
        </w:rPr>
        <w:t>11) El finiquito</w:t>
      </w:r>
      <w:r>
        <w:rPr>
          <w:rFonts w:ascii="Palatino Linotype" w:hAnsi="Palatino Linotype"/>
          <w:i/>
          <w:sz w:val="22"/>
          <w:szCs w:val="22"/>
        </w:rPr>
        <w:t>…”</w:t>
      </w:r>
    </w:p>
    <w:p w14:paraId="76678FD3" w14:textId="77777777" w:rsidR="00DA04E5" w:rsidRDefault="00DA04E5" w:rsidP="007E0792">
      <w:pPr>
        <w:pStyle w:val="Prrafodelista"/>
        <w:widowControl w:val="0"/>
        <w:tabs>
          <w:tab w:val="left" w:pos="1276"/>
        </w:tabs>
        <w:autoSpaceDE w:val="0"/>
        <w:autoSpaceDN w:val="0"/>
        <w:adjustRightInd w:val="0"/>
        <w:spacing w:line="276" w:lineRule="auto"/>
        <w:ind w:left="851" w:right="899"/>
        <w:jc w:val="both"/>
        <w:rPr>
          <w:rFonts w:ascii="Palatino Linotype" w:hAnsi="Palatino Linotype" w:cs="Arial"/>
          <w:sz w:val="22"/>
          <w:szCs w:val="22"/>
        </w:rPr>
      </w:pPr>
      <w:r>
        <w:rPr>
          <w:rFonts w:ascii="Palatino Linotype" w:hAnsi="Palatino Linotype" w:cs="Arial"/>
          <w:sz w:val="22"/>
          <w:szCs w:val="22"/>
        </w:rPr>
        <w:t>(Énfasis añadido)</w:t>
      </w:r>
    </w:p>
    <w:p w14:paraId="7E058C4E" w14:textId="77777777" w:rsidR="00DA04E5" w:rsidRPr="00B9212C" w:rsidRDefault="00DA04E5" w:rsidP="00DA04E5">
      <w:pPr>
        <w:spacing w:before="100" w:beforeAutospacing="1" w:after="100" w:afterAutospacing="1" w:line="360" w:lineRule="auto"/>
        <w:jc w:val="both"/>
        <w:rPr>
          <w:rFonts w:ascii="Palatino Linotype" w:eastAsia="Calibri" w:hAnsi="Palatino Linotype" w:cs="Times New Roman"/>
          <w:sz w:val="28"/>
        </w:rPr>
      </w:pPr>
      <w:r w:rsidRPr="00B9212C">
        <w:rPr>
          <w:rFonts w:ascii="Palatino Linotype" w:eastAsia="Calibri" w:hAnsi="Palatino Linotype"/>
          <w:sz w:val="24"/>
        </w:rPr>
        <w:t>Aunado lo anterior, es importante referir que el Organismo Garante Nacional en el estudio de su resolución refirió que la fracción que aplicaba al caso concreto era la fracción XXIX.</w:t>
      </w:r>
    </w:p>
    <w:p w14:paraId="35E499E0" w14:textId="72408363" w:rsidR="00DA04E5" w:rsidRPr="00BB754A" w:rsidRDefault="00DA04E5" w:rsidP="00DA04E5">
      <w:pPr>
        <w:spacing w:line="360" w:lineRule="auto"/>
        <w:jc w:val="both"/>
        <w:rPr>
          <w:rFonts w:ascii="Palatino Linotype" w:hAnsi="Palatino Linotype" w:cs="Arial"/>
          <w:noProof/>
          <w:color w:val="000000"/>
          <w:sz w:val="24"/>
          <w:lang w:eastAsia="es-MX"/>
        </w:rPr>
      </w:pPr>
      <w:r w:rsidRPr="00BB754A">
        <w:rPr>
          <w:rFonts w:ascii="Palatino Linotype" w:hAnsi="Palatino Linotype" w:cs="Arial"/>
          <w:noProof/>
          <w:color w:val="000000"/>
          <w:sz w:val="24"/>
          <w:lang w:eastAsia="es-MX"/>
        </w:rPr>
        <w:t>Adicionalmente, de acuerdo a la naturaleza de la información solicitada se concluye que ésta es de interés general y alcance p</w:t>
      </w:r>
      <w:r w:rsidR="00ED22EF">
        <w:rPr>
          <w:rFonts w:ascii="Palatino Linotype" w:hAnsi="Palatino Linotype" w:cs="Arial"/>
          <w:noProof/>
          <w:color w:val="000000"/>
          <w:sz w:val="24"/>
          <w:lang w:eastAsia="es-MX"/>
        </w:rPr>
        <w:t>úblico, robustece lo anterior el</w:t>
      </w:r>
      <w:r w:rsidRPr="00BB754A">
        <w:rPr>
          <w:rFonts w:ascii="Palatino Linotype" w:hAnsi="Palatino Linotype" w:cs="Arial"/>
          <w:noProof/>
          <w:color w:val="000000"/>
          <w:sz w:val="24"/>
          <w:lang w:eastAsia="es-MX"/>
        </w:rPr>
        <w:t xml:space="preserve"> artículo 24, fracción XII de la Ley de Transparencia y Acceso a la Información Pública del Estado de México y Municipios, porciones normativas que disponen a la literalidad lo siguiente: </w:t>
      </w:r>
    </w:p>
    <w:p w14:paraId="1DF004DD" w14:textId="77777777" w:rsidR="00DA04E5" w:rsidRDefault="00DA04E5" w:rsidP="00DA04E5">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“Artículo 24. </w:t>
      </w:r>
      <w:r>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BF747A3" w14:textId="77777777" w:rsidR="00DA04E5" w:rsidRDefault="00DA04E5" w:rsidP="00DA04E5">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7883F847" w14:textId="77777777" w:rsidR="00DA04E5" w:rsidRDefault="00DA04E5" w:rsidP="00DA04E5">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 xml:space="preserve">XII. </w:t>
      </w:r>
      <w:r>
        <w:rPr>
          <w:rFonts w:ascii="Palatino Linotype" w:hAnsi="Palatino Linotype"/>
          <w:b/>
          <w:i/>
          <w:sz w:val="22"/>
          <w:szCs w:val="22"/>
          <w:u w:val="single"/>
        </w:rPr>
        <w:t>Publicar y mantener actualizada la información relativa a las obligaciones generales de transparencia</w:t>
      </w:r>
      <w:r>
        <w:rPr>
          <w:rFonts w:ascii="Palatino Linotype" w:hAnsi="Palatino Linotype"/>
          <w:i/>
          <w:sz w:val="22"/>
          <w:szCs w:val="22"/>
        </w:rPr>
        <w:t xml:space="preserve"> previstas en la presente Ley o determinadas así por el Instituto, y en general aquella que sea de interés público;</w:t>
      </w:r>
    </w:p>
    <w:p w14:paraId="5A1CEC1D" w14:textId="5B5722D3" w:rsidR="00DA04E5" w:rsidRPr="00301265" w:rsidRDefault="00DA04E5" w:rsidP="00301265">
      <w:pPr>
        <w:pStyle w:val="Default"/>
        <w:spacing w:before="240" w:after="160" w:line="360" w:lineRule="auto"/>
        <w:ind w:left="851" w:right="851"/>
        <w:jc w:val="both"/>
        <w:rPr>
          <w:rFonts w:ascii="Palatino Linotype" w:hAnsi="Palatino Linotype"/>
          <w:b/>
          <w:bCs/>
          <w:i/>
          <w:sz w:val="22"/>
          <w:szCs w:val="22"/>
        </w:rPr>
      </w:pPr>
      <w:r>
        <w:rPr>
          <w:rFonts w:ascii="Palatino Linotype" w:hAnsi="Palatino Linotype"/>
          <w:b/>
          <w:bCs/>
          <w:i/>
          <w:sz w:val="22"/>
          <w:szCs w:val="22"/>
        </w:rPr>
        <w:t>(…)</w:t>
      </w:r>
    </w:p>
    <w:p w14:paraId="229B0BE6" w14:textId="77777777" w:rsidR="00DA04E5" w:rsidRPr="009249DB" w:rsidRDefault="00DA04E5" w:rsidP="00DA04E5">
      <w:pPr>
        <w:spacing w:after="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szCs w:val="24"/>
        </w:rPr>
        <w:lastRenderedPageBreak/>
        <w:t>Aunado a lo anteriormente expuesto</w:t>
      </w:r>
      <w:r w:rsidRPr="009249DB">
        <w:rPr>
          <w:rFonts w:ascii="Palatino Linotype" w:eastAsia="Calibri" w:hAnsi="Palatino Linotype" w:cs="Times New Roman"/>
          <w:sz w:val="24"/>
          <w:lang w:val="es-AR"/>
        </w:rPr>
        <w:t xml:space="preserve"> es importante señalar que el </w:t>
      </w:r>
      <w:r w:rsidRPr="009249DB">
        <w:rPr>
          <w:rFonts w:ascii="Palatino Linotype" w:eastAsia="Calibri" w:hAnsi="Palatino Linotype" w:cs="Times New Roman"/>
          <w:b/>
          <w:sz w:val="24"/>
        </w:rPr>
        <w:t>Manual para la Planeación, Programación y Presupuestación Municipal para el Ejercicio Fiscal 2019</w:t>
      </w:r>
      <w:r w:rsidRPr="009249DB">
        <w:rPr>
          <w:rFonts w:ascii="Palatino Linotype" w:eastAsia="Calibri" w:hAnsi="Palatino Linotype" w:cs="Times New Roman"/>
          <w:sz w:val="24"/>
        </w:rPr>
        <w:t>, dentro de su Marco Conceptual numeral 1.2, definen al presupuesto como:</w:t>
      </w:r>
    </w:p>
    <w:p w14:paraId="31243798" w14:textId="77777777" w:rsidR="00DA04E5" w:rsidRPr="009249DB" w:rsidRDefault="00DA04E5" w:rsidP="00DA04E5">
      <w:pPr>
        <w:spacing w:after="0" w:line="240" w:lineRule="auto"/>
        <w:rPr>
          <w:rFonts w:ascii="Times New Roman" w:eastAsia="MS Mincho" w:hAnsi="Times New Roman" w:cs="Times New Roman"/>
          <w:sz w:val="14"/>
          <w:szCs w:val="24"/>
          <w:lang w:eastAsia="es-ES"/>
        </w:rPr>
      </w:pPr>
    </w:p>
    <w:p w14:paraId="55758F2B"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b/>
          <w:i/>
        </w:rPr>
      </w:pPr>
      <w:r w:rsidRPr="009249DB">
        <w:rPr>
          <w:rFonts w:ascii="Palatino Linotype" w:eastAsia="Calibri" w:hAnsi="Palatino Linotype" w:cs="Times New Roman"/>
          <w:i/>
        </w:rPr>
        <w:t>“</w:t>
      </w:r>
      <w:r w:rsidRPr="009249DB">
        <w:rPr>
          <w:rFonts w:ascii="Palatino Linotype" w:eastAsia="Calibri" w:hAnsi="Palatino Linotype" w:cs="Times New Roman"/>
          <w:b/>
          <w:i/>
        </w:rPr>
        <w:t>I.2 Marco Conceptual</w:t>
      </w:r>
    </w:p>
    <w:p w14:paraId="1A02535E"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Definición del Presupuesto.-</w:t>
      </w:r>
      <w:r w:rsidRPr="009249DB">
        <w:rPr>
          <w:rFonts w:ascii="Palatino Linotype" w:eastAsia="Calibri" w:hAnsi="Palatino Linotype" w:cs="Times New Roman"/>
          <w:i/>
        </w:rPr>
        <w:t xml:space="preserve"> Con base en lo que establece el artículo 285, del Código Financiero del Estado de México y Municipios, el </w:t>
      </w:r>
      <w:r w:rsidRPr="009249DB">
        <w:rPr>
          <w:rFonts w:ascii="Palatino Linotype" w:eastAsia="Calibri" w:hAnsi="Palatino Linotype" w:cs="Times New Roman"/>
          <w:b/>
          <w:i/>
          <w:u w:val="single"/>
        </w:rPr>
        <w:t>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Administrativas y Organismos Municipales Descentralizados, a través de los programas derivados del Plan de Desarrollo Municipal, durante el ejercicio fiscal correspondiente</w:t>
      </w:r>
      <w:r w:rsidRPr="009249DB">
        <w:rPr>
          <w:rFonts w:ascii="Palatino Linotype" w:eastAsia="Calibri" w:hAnsi="Palatino Linotype" w:cs="Times New Roman"/>
          <w:i/>
        </w:rPr>
        <w:t>.</w:t>
      </w:r>
    </w:p>
    <w:p w14:paraId="66450275"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p>
    <w:p w14:paraId="007C1D06"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En otra perspectiva, </w:t>
      </w:r>
      <w:r w:rsidRPr="009249DB">
        <w:rPr>
          <w:rFonts w:ascii="Palatino Linotype" w:eastAsia="Calibri" w:hAnsi="Palatino Linotype" w:cs="Times New Roman"/>
          <w:b/>
          <w:bCs/>
          <w:i/>
        </w:rPr>
        <w:t>el presupuesto puede definirse como “la expresión contable de los gastos de un determinado período</w:t>
      </w:r>
      <w:r w:rsidRPr="009249DB">
        <w:rPr>
          <w:rFonts w:ascii="Palatino Linotype" w:eastAsia="Calibri" w:hAnsi="Palatino Linotype" w:cs="Times New Roman"/>
          <w:i/>
        </w:rPr>
        <w:t>, obteniendo los límites de autorización por parte del Cabildo para cumplir con los fines políticos, económicos y sociales para dar cumplimiento al mandato legal”.</w:t>
      </w:r>
    </w:p>
    <w:p w14:paraId="34720C7A"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p>
    <w:p w14:paraId="16557EFD"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i/>
        </w:rPr>
        <w:t xml:space="preserve">Para efecto de este manual, </w:t>
      </w:r>
      <w:r w:rsidRPr="009249DB">
        <w:rPr>
          <w:rFonts w:ascii="Palatino Linotype" w:eastAsia="Calibri" w:hAnsi="Palatino Linotype" w:cs="Times New Roman"/>
          <w:b/>
          <w:i/>
          <w:u w:val="single"/>
        </w:rPr>
        <w:t>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r w:rsidRPr="009249DB">
        <w:rPr>
          <w:rFonts w:ascii="Palatino Linotype" w:eastAsia="Calibri" w:hAnsi="Palatino Linotype" w:cs="Times New Roman"/>
          <w:i/>
        </w:rPr>
        <w:t>.</w:t>
      </w:r>
    </w:p>
    <w:p w14:paraId="68F566A5"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p>
    <w:p w14:paraId="296FA903"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El presupuesto público involucra los planes, políticas, programas, proyectos, estrategias y objetivos del municipio, como medio efectivo de control del gasto público</w:t>
      </w:r>
      <w:r w:rsidRPr="009249DB">
        <w:rPr>
          <w:rFonts w:ascii="Palatino Linotype" w:eastAsia="Calibri" w:hAnsi="Palatino Linotype" w:cs="Times New Roman"/>
          <w:i/>
        </w:rPr>
        <w:t xml:space="preserve"> y en ellos se fundamentan las diferentes alternativas de asignación de recursos para gastos e inversiones.</w:t>
      </w:r>
    </w:p>
    <w:p w14:paraId="3BB3AAD0" w14:textId="77777777" w:rsidR="00DA04E5" w:rsidRPr="009249DB" w:rsidRDefault="00DA04E5" w:rsidP="00DA04E5">
      <w:pPr>
        <w:autoSpaceDE w:val="0"/>
        <w:autoSpaceDN w:val="0"/>
        <w:adjustRightInd w:val="0"/>
        <w:spacing w:after="0" w:line="240" w:lineRule="auto"/>
        <w:ind w:left="993" w:right="567"/>
        <w:jc w:val="both"/>
        <w:rPr>
          <w:rFonts w:ascii="Palatino Linotype" w:eastAsia="Calibri" w:hAnsi="Palatino Linotype" w:cs="Times New Roman"/>
          <w:i/>
        </w:rPr>
      </w:pPr>
      <w:r w:rsidRPr="009249DB">
        <w:rPr>
          <w:rFonts w:ascii="Palatino Linotype" w:eastAsia="Calibri" w:hAnsi="Palatino Linotype" w:cs="Times New Roman"/>
          <w:b/>
          <w:i/>
        </w:rPr>
        <w:t>(…)</w:t>
      </w:r>
      <w:r w:rsidRPr="009249DB">
        <w:rPr>
          <w:rFonts w:ascii="Palatino Linotype" w:eastAsia="Calibri" w:hAnsi="Palatino Linotype" w:cs="Times New Roman"/>
          <w:i/>
        </w:rPr>
        <w:t>”</w:t>
      </w:r>
    </w:p>
    <w:p w14:paraId="76ACB56A" w14:textId="77777777" w:rsidR="00DA04E5" w:rsidRPr="009249DB" w:rsidRDefault="00DA04E5" w:rsidP="00DA04E5">
      <w:pPr>
        <w:spacing w:before="240" w:after="240" w:line="360" w:lineRule="auto"/>
        <w:contextualSpacing/>
        <w:jc w:val="both"/>
        <w:rPr>
          <w:rFonts w:ascii="Palatino Linotype" w:eastAsia="Calibri" w:hAnsi="Palatino Linotype" w:cs="Times New Roman"/>
          <w:sz w:val="24"/>
        </w:rPr>
      </w:pPr>
    </w:p>
    <w:p w14:paraId="5AB8AB20" w14:textId="77777777" w:rsidR="00DA04E5" w:rsidRPr="009249DB" w:rsidRDefault="00DA04E5" w:rsidP="00DA04E5">
      <w:pPr>
        <w:spacing w:before="240" w:after="240" w:line="360" w:lineRule="auto"/>
        <w:contextualSpacing/>
        <w:jc w:val="both"/>
        <w:rPr>
          <w:rFonts w:ascii="Palatino Linotype" w:eastAsia="Calibri" w:hAnsi="Palatino Linotype" w:cs="Times New Roman"/>
          <w:sz w:val="24"/>
        </w:rPr>
      </w:pPr>
      <w:r w:rsidRPr="009249DB">
        <w:rPr>
          <w:rFonts w:ascii="Palatino Linotype" w:eastAsia="Calibri" w:hAnsi="Palatino Linotype" w:cs="Times New Roman"/>
          <w:sz w:val="24"/>
        </w:rPr>
        <w:t xml:space="preserve">Del numeral referido, advertimos que el presupuesto es la estimación financiera anticipada, generalmente anual, de los egresos e ingresos del gobierno, necesario para cumplir con los propósitos de un programa determinado, además a través del </w:t>
      </w:r>
      <w:r w:rsidRPr="009249DB">
        <w:rPr>
          <w:rFonts w:ascii="Palatino Linotype" w:eastAsia="Calibri" w:hAnsi="Palatino Linotype" w:cs="Times New Roman"/>
          <w:sz w:val="24"/>
        </w:rPr>
        <w:lastRenderedPageBreak/>
        <w:t xml:space="preserve">presupuesto se lleva a cabo una organización para la asignación de recursos públicos, actividad en donde identifican las estructuras programáticas, administrativas y del gasto para la orientación, asignación y ejercicio del recurso, asimismo </w:t>
      </w:r>
      <w:r w:rsidRPr="009249DB">
        <w:rPr>
          <w:rFonts w:ascii="Palatino Linotype" w:eastAsia="Calibri" w:hAnsi="Palatino Linotype" w:cs="Times New Roman"/>
          <w:sz w:val="24"/>
          <w:u w:val="single"/>
        </w:rPr>
        <w:t xml:space="preserve">establece que el presupuesto público involucra los planes, políticas, programas, proyectos, </w:t>
      </w:r>
      <w:r w:rsidRPr="009249DB">
        <w:rPr>
          <w:rFonts w:ascii="Palatino Linotype" w:eastAsia="Calibri" w:hAnsi="Palatino Linotype" w:cs="Times New Roman"/>
          <w:bCs/>
          <w:sz w:val="24"/>
          <w:u w:val="single"/>
        </w:rPr>
        <w:t>estrategias y objetivos del municipio, como medio efectivo de control del gasto público</w:t>
      </w:r>
      <w:r w:rsidRPr="009249DB">
        <w:rPr>
          <w:rFonts w:ascii="Palatino Linotype" w:eastAsia="Calibri" w:hAnsi="Palatino Linotype" w:cs="Times New Roman"/>
          <w:sz w:val="24"/>
          <w:u w:val="single"/>
        </w:rPr>
        <w:t>.</w:t>
      </w:r>
    </w:p>
    <w:p w14:paraId="7989E222" w14:textId="77777777" w:rsidR="00DA04E5" w:rsidRPr="009249DB" w:rsidRDefault="00DA04E5" w:rsidP="00DA04E5">
      <w:pPr>
        <w:spacing w:after="0" w:line="360" w:lineRule="auto"/>
        <w:jc w:val="both"/>
        <w:rPr>
          <w:rFonts w:ascii="Palatino Linotype" w:eastAsia="Calibri" w:hAnsi="Palatino Linotype" w:cs="Times New Roman"/>
          <w:sz w:val="24"/>
          <w:szCs w:val="24"/>
        </w:rPr>
      </w:pPr>
    </w:p>
    <w:p w14:paraId="39B527B1" w14:textId="77777777" w:rsidR="00DA04E5" w:rsidRPr="009249DB" w:rsidRDefault="00DA04E5" w:rsidP="00DA04E5">
      <w:pPr>
        <w:spacing w:after="0" w:line="360" w:lineRule="auto"/>
        <w:jc w:val="both"/>
        <w:rPr>
          <w:rFonts w:ascii="Palatino Linotype" w:eastAsia="Calibri" w:hAnsi="Palatino Linotype" w:cs="Arial"/>
          <w:sz w:val="24"/>
          <w:szCs w:val="24"/>
          <w:lang w:val="es-ES" w:eastAsia="es-ES"/>
        </w:rPr>
      </w:pPr>
      <w:r w:rsidRPr="009249DB">
        <w:rPr>
          <w:rFonts w:ascii="Palatino Linotype" w:eastAsia="Calibri" w:hAnsi="Palatino Linotype" w:cs="Times New Roman"/>
          <w:sz w:val="24"/>
          <w:szCs w:val="24"/>
        </w:rPr>
        <w:t xml:space="preserve">Adicionalmente, a lo antes expuesto, resulta oportuno señalar </w:t>
      </w:r>
      <w:r w:rsidRPr="009249DB">
        <w:rPr>
          <w:rFonts w:ascii="Palatino Linotype" w:eastAsia="Calibri" w:hAnsi="Palatino Linotype" w:cs="Arial"/>
          <w:sz w:val="24"/>
          <w:szCs w:val="24"/>
          <w:lang w:val="es-ES" w:eastAsia="es-ES"/>
        </w:rPr>
        <w:t xml:space="preserve">lo dispuesto en el Libro Décimo Segundo del Código Administrativo del Estado de México, el cual refiere: </w:t>
      </w:r>
    </w:p>
    <w:p w14:paraId="6D5251E9"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0A1D560D"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De igual forma, estipula que l</w:t>
      </w:r>
      <w:r w:rsidRPr="00CD0C56">
        <w:rPr>
          <w:rFonts w:ascii="Palatino Linotype" w:eastAsia="Calibri" w:hAnsi="Palatino Linotype" w:cs="Arial"/>
          <w:sz w:val="24"/>
          <w:szCs w:val="24"/>
        </w:rPr>
        <w:t xml:space="preserve">as dependencias, entidades y ayuntamientos podrán realizar obras por </w:t>
      </w:r>
      <w:r w:rsidRPr="00FA1295">
        <w:rPr>
          <w:rFonts w:ascii="Palatino Linotype" w:eastAsia="Calibri" w:hAnsi="Palatino Linotype" w:cs="Arial"/>
          <w:bCs/>
          <w:sz w:val="24"/>
          <w:szCs w:val="24"/>
        </w:rPr>
        <w:t>administración directa</w:t>
      </w:r>
      <w:r w:rsidRPr="00CD0C56">
        <w:rPr>
          <w:rFonts w:ascii="Palatino Linotype" w:eastAsia="Calibri" w:hAnsi="Palatino Linotype" w:cs="Arial"/>
          <w:sz w:val="24"/>
          <w:szCs w:val="24"/>
        </w:rPr>
        <w:t>, siempre que posean la capacidad técnica y los elementos necesarios, consistentes en: maquinaria y equipo de construcción, personal técnico, trabajadores y materiales</w:t>
      </w:r>
      <w:r>
        <w:rPr>
          <w:rFonts w:ascii="Palatino Linotype" w:eastAsia="Calibri" w:hAnsi="Palatino Linotype" w:cs="Arial"/>
          <w:sz w:val="24"/>
          <w:szCs w:val="24"/>
        </w:rPr>
        <w:t>.</w:t>
      </w:r>
    </w:p>
    <w:p w14:paraId="227AF4AF"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6209ADBF"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r>
        <w:rPr>
          <w:rFonts w:ascii="Palatino Linotype" w:eastAsia="Calibri" w:hAnsi="Palatino Linotype" w:cs="Arial"/>
          <w:sz w:val="24"/>
          <w:szCs w:val="24"/>
        </w:rPr>
        <w:t>Así, para cualquiera de las modalidades descritas con anterioridad, el Ayuntamiento tiene la obligación de conservar el archivo de forma ordenada, de la documentación comprobatoria de los actos y contratos de la ejecución de obras, cuando menos por el lapso de cinco años, contados a partir de la fecha de la recepción de los trabajos.</w:t>
      </w:r>
    </w:p>
    <w:p w14:paraId="285B5FDD"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54797534" w14:textId="2948AF78"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r w:rsidRPr="00E44768">
        <w:rPr>
          <w:rFonts w:ascii="Palatino Linotype" w:eastAsia="Calibri" w:hAnsi="Palatino Linotype" w:cs="Arial"/>
          <w:sz w:val="24"/>
          <w:szCs w:val="24"/>
        </w:rPr>
        <w:t xml:space="preserve">En ese orden de ideas, advertimos que para </w:t>
      </w:r>
      <w:r>
        <w:rPr>
          <w:rFonts w:ascii="Palatino Linotype" w:eastAsia="Calibri" w:hAnsi="Palatino Linotype" w:cs="Arial"/>
          <w:sz w:val="24"/>
          <w:szCs w:val="24"/>
        </w:rPr>
        <w:t xml:space="preserve">ejecución </w:t>
      </w:r>
      <w:r w:rsidR="00424D6B">
        <w:rPr>
          <w:rFonts w:ascii="Palatino Linotype" w:eastAsia="Calibri" w:hAnsi="Palatino Linotype" w:cs="Arial"/>
          <w:sz w:val="24"/>
          <w:szCs w:val="24"/>
        </w:rPr>
        <w:t xml:space="preserve">de </w:t>
      </w:r>
      <w:r>
        <w:rPr>
          <w:rFonts w:ascii="Palatino Linotype" w:eastAsia="Calibri" w:hAnsi="Palatino Linotype" w:cs="Arial"/>
          <w:sz w:val="24"/>
          <w:szCs w:val="24"/>
        </w:rPr>
        <w:t>servicios contratados</w:t>
      </w:r>
      <w:r w:rsidRPr="00E44768">
        <w:rPr>
          <w:rFonts w:ascii="Palatino Linotype" w:eastAsia="Calibri" w:hAnsi="Palatino Linotype" w:cs="Arial"/>
          <w:sz w:val="24"/>
          <w:szCs w:val="24"/>
        </w:rPr>
        <w:t xml:space="preserve"> pudieron realizarse a través de </w:t>
      </w:r>
      <w:r w:rsidRPr="00E44768">
        <w:rPr>
          <w:rFonts w:ascii="Palatino Linotype" w:eastAsia="Calibri" w:hAnsi="Palatino Linotype" w:cs="Arial"/>
          <w:sz w:val="24"/>
          <w:szCs w:val="24"/>
          <w:u w:val="single"/>
        </w:rPr>
        <w:t>invitación restringida, adjudicación directa o administración directa</w:t>
      </w:r>
      <w:r>
        <w:rPr>
          <w:rFonts w:ascii="Palatino Linotype" w:eastAsia="Calibri" w:hAnsi="Palatino Linotype" w:cs="Arial"/>
          <w:sz w:val="24"/>
          <w:szCs w:val="24"/>
        </w:rPr>
        <w:t>, y por ende, cuenta con la</w:t>
      </w:r>
      <w:r w:rsidRPr="00E44768">
        <w:rPr>
          <w:rFonts w:ascii="Palatino Linotype" w:eastAsia="Calibri" w:hAnsi="Palatino Linotype" w:cs="Arial"/>
          <w:sz w:val="24"/>
          <w:szCs w:val="24"/>
        </w:rPr>
        <w:t xml:space="preserve"> atribución de autorizar la entrega de recursos públicos municipales, además contar con los registros contables, financieros y administrativos, que pudieran soportar </w:t>
      </w:r>
      <w:r w:rsidR="00AA5D82">
        <w:rPr>
          <w:rFonts w:ascii="Palatino Linotype" w:eastAsia="Calibri" w:hAnsi="Palatino Linotype" w:cs="Arial"/>
          <w:sz w:val="24"/>
          <w:szCs w:val="24"/>
        </w:rPr>
        <w:t>adquisición de vehículos</w:t>
      </w:r>
      <w:r>
        <w:rPr>
          <w:rFonts w:ascii="Palatino Linotype" w:eastAsia="Calibri" w:hAnsi="Palatino Linotype" w:cs="Arial"/>
          <w:sz w:val="24"/>
          <w:szCs w:val="24"/>
        </w:rPr>
        <w:t xml:space="preserve"> en  referencia.</w:t>
      </w:r>
    </w:p>
    <w:p w14:paraId="52923683"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7B4FB6CF" w14:textId="77777777" w:rsidR="00DA04E5" w:rsidRPr="00960F59" w:rsidRDefault="00DA04E5" w:rsidP="00DA04E5">
      <w:pPr>
        <w:spacing w:after="0" w:line="360" w:lineRule="auto"/>
        <w:jc w:val="both"/>
        <w:rPr>
          <w:rFonts w:ascii="Palatino Linotype" w:eastAsia="Calibri" w:hAnsi="Palatino Linotype" w:cs="Arial"/>
          <w:sz w:val="24"/>
          <w:szCs w:val="24"/>
        </w:rPr>
      </w:pPr>
      <w:r w:rsidRPr="00960F59">
        <w:rPr>
          <w:rFonts w:ascii="Palatino Linotype" w:eastAsia="Calibri" w:hAnsi="Palatino Linotype" w:cs="Times New Roman"/>
          <w:sz w:val="24"/>
          <w:szCs w:val="24"/>
        </w:rPr>
        <w:t xml:space="preserve">Del numeral citado, se observa que </w:t>
      </w:r>
      <w:r w:rsidRPr="00960F59">
        <w:rPr>
          <w:rFonts w:ascii="Palatino Linotype" w:eastAsia="Calibri" w:hAnsi="Palatino Linotype" w:cs="Arial"/>
          <w:sz w:val="24"/>
          <w:szCs w:val="24"/>
          <w:lang w:eastAsia="es-MX"/>
        </w:rPr>
        <w:t xml:space="preserve">la información solicitada forma parte de las Obligaciones de Transparencia Comunes de los Sujetos Obligados, las cuales deben </w:t>
      </w:r>
      <w:r w:rsidRPr="00960F59">
        <w:rPr>
          <w:rFonts w:ascii="Palatino Linotype" w:eastAsia="Calibri" w:hAnsi="Palatino Linotype" w:cs="Arial"/>
          <w:sz w:val="24"/>
          <w:szCs w:val="24"/>
        </w:rPr>
        <w:t>poner a disposición de manera permanente y actualizada en los respectivos medios electrónicos, como lo es el portal de Información Pública de Oficio Mexiquense (IPOMEX) y por tanto el Sujeto Obligado debe contar con la información requerida.</w:t>
      </w:r>
    </w:p>
    <w:p w14:paraId="3C25128B" w14:textId="77777777" w:rsidR="00DA04E5" w:rsidRPr="009249DB"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75453556" w14:textId="64805493" w:rsidR="00DA04E5" w:rsidRPr="009249DB" w:rsidRDefault="00DA04E5" w:rsidP="00DA04E5">
      <w:pPr>
        <w:autoSpaceDE w:val="0"/>
        <w:autoSpaceDN w:val="0"/>
        <w:adjustRightInd w:val="0"/>
        <w:spacing w:after="0" w:line="360" w:lineRule="auto"/>
        <w:jc w:val="both"/>
        <w:rPr>
          <w:rFonts w:ascii="Palatino Linotype" w:eastAsia="Calibri" w:hAnsi="Palatino Linotype" w:cs="Arial"/>
          <w:sz w:val="24"/>
          <w:szCs w:val="24"/>
        </w:rPr>
      </w:pPr>
      <w:r w:rsidRPr="009249DB">
        <w:rPr>
          <w:rFonts w:ascii="Palatino Linotype" w:eastAsia="Calibri" w:hAnsi="Palatino Linotype" w:cs="Arial"/>
          <w:sz w:val="24"/>
          <w:szCs w:val="24"/>
        </w:rPr>
        <w:t xml:space="preserve">En tal tesitura, es de precisarse que resultan fundadas las razones o motivos de inconformidad planteados por </w:t>
      </w:r>
      <w:r w:rsidRPr="009249DB">
        <w:rPr>
          <w:rFonts w:ascii="Palatino Linotype" w:eastAsia="Calibri" w:hAnsi="Palatino Linotype" w:cs="Arial"/>
          <w:b/>
          <w:sz w:val="24"/>
          <w:szCs w:val="24"/>
        </w:rPr>
        <w:t>El Recurrente</w:t>
      </w:r>
      <w:r w:rsidRPr="009249DB">
        <w:rPr>
          <w:rFonts w:ascii="Palatino Linotype" w:eastAsia="Calibri" w:hAnsi="Palatino Linotype" w:cs="Arial"/>
          <w:sz w:val="24"/>
          <w:szCs w:val="24"/>
        </w:rPr>
        <w:t>, toda vez que</w:t>
      </w:r>
      <w:r>
        <w:rPr>
          <w:rFonts w:ascii="Palatino Linotype" w:eastAsia="Calibri" w:hAnsi="Palatino Linotype" w:cs="Arial"/>
          <w:sz w:val="24"/>
          <w:szCs w:val="24"/>
        </w:rPr>
        <w:t>, si bien,</w:t>
      </w:r>
      <w:r w:rsidRPr="009249DB">
        <w:rPr>
          <w:rFonts w:ascii="Palatino Linotype" w:eastAsia="Calibri" w:hAnsi="Palatino Linotype" w:cs="Arial"/>
          <w:sz w:val="24"/>
          <w:szCs w:val="24"/>
        </w:rPr>
        <w:t xml:space="preserv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Pr>
          <w:rFonts w:ascii="Palatino Linotype" w:eastAsia="Calibri" w:hAnsi="Palatino Linotype" w:cs="Arial"/>
          <w:sz w:val="24"/>
          <w:szCs w:val="24"/>
        </w:rPr>
        <w:t xml:space="preserve">remitió </w:t>
      </w:r>
      <w:r w:rsidR="00614A08">
        <w:rPr>
          <w:rFonts w:ascii="Palatino Linotype" w:eastAsia="Calibri" w:hAnsi="Palatino Linotype" w:cs="Arial"/>
          <w:sz w:val="24"/>
          <w:szCs w:val="24"/>
        </w:rPr>
        <w:t>respuesta, lo cierto es que únicamente remite al sitio electrónico del Ayuntamiento de Lerma, no así al enlace específico en donde el ahora Recurrente pudiese encontrar la información peticionada.</w:t>
      </w:r>
    </w:p>
    <w:p w14:paraId="7B1C1215" w14:textId="77777777" w:rsidR="00DA04E5" w:rsidRPr="009249DB" w:rsidRDefault="00DA04E5" w:rsidP="00DA04E5">
      <w:pPr>
        <w:autoSpaceDE w:val="0"/>
        <w:autoSpaceDN w:val="0"/>
        <w:adjustRightInd w:val="0"/>
        <w:spacing w:after="0" w:line="360" w:lineRule="auto"/>
        <w:jc w:val="both"/>
        <w:rPr>
          <w:rFonts w:ascii="Palatino Linotype" w:eastAsia="Calibri" w:hAnsi="Palatino Linotype" w:cs="Arial"/>
          <w:sz w:val="24"/>
          <w:szCs w:val="24"/>
        </w:rPr>
      </w:pPr>
    </w:p>
    <w:p w14:paraId="7EEEBAEB" w14:textId="7460A8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lang w:eastAsia="es-MX"/>
        </w:rPr>
      </w:pPr>
      <w:r w:rsidRPr="009249DB">
        <w:rPr>
          <w:rFonts w:ascii="Palatino Linotype" w:eastAsia="Calibri" w:hAnsi="Palatino Linotype" w:cs="Arial"/>
          <w:sz w:val="24"/>
          <w:szCs w:val="24"/>
        </w:rPr>
        <w:t xml:space="preserve">Aunado a lo anterior, toda vez que ha sido demostrada la fuente obligacional del </w:t>
      </w:r>
      <w:r w:rsidRPr="009249DB">
        <w:rPr>
          <w:rFonts w:ascii="Palatino Linotype" w:eastAsia="Calibri" w:hAnsi="Palatino Linotype" w:cs="Arial"/>
          <w:b/>
          <w:sz w:val="24"/>
          <w:szCs w:val="24"/>
        </w:rPr>
        <w:t>Sujeto Obligado</w:t>
      </w:r>
      <w:r w:rsidRPr="009249DB">
        <w:rPr>
          <w:rFonts w:ascii="Palatino Linotype" w:eastAsia="Calibri" w:hAnsi="Palatino Linotype" w:cs="Arial"/>
          <w:sz w:val="24"/>
          <w:szCs w:val="24"/>
        </w:rPr>
        <w:t xml:space="preserve"> de generar, poseer y administrar las do</w:t>
      </w:r>
      <w:r>
        <w:rPr>
          <w:rFonts w:ascii="Palatino Linotype" w:eastAsia="Calibri" w:hAnsi="Palatino Linotype" w:cs="Arial"/>
          <w:sz w:val="24"/>
          <w:szCs w:val="24"/>
        </w:rPr>
        <w:t xml:space="preserve">cumentales correspondientes a los </w:t>
      </w:r>
      <w:r w:rsidR="00614A08">
        <w:rPr>
          <w:rFonts w:ascii="Palatino Linotype" w:eastAsia="Calibri" w:hAnsi="Palatino Linotype" w:cs="Arial"/>
          <w:sz w:val="24"/>
          <w:szCs w:val="24"/>
        </w:rPr>
        <w:t>contratos relativos a la adquisición de vehículos</w:t>
      </w:r>
      <w:r>
        <w:rPr>
          <w:rFonts w:ascii="Palatino Linotype" w:eastAsia="Calibri" w:hAnsi="Palatino Linotype" w:cs="Arial"/>
          <w:sz w:val="24"/>
          <w:szCs w:val="24"/>
        </w:rPr>
        <w:t xml:space="preserve"> </w:t>
      </w:r>
      <w:r w:rsidR="00614A08">
        <w:rPr>
          <w:rFonts w:ascii="Palatino Linotype" w:eastAsia="Calibri" w:hAnsi="Palatino Linotype" w:cs="Arial"/>
          <w:sz w:val="24"/>
          <w:szCs w:val="24"/>
        </w:rPr>
        <w:t>a través de</w:t>
      </w:r>
      <w:r w:rsidRPr="009249DB">
        <w:rPr>
          <w:rFonts w:ascii="Palatino Linotype" w:eastAsia="Calibri" w:hAnsi="Palatino Linotype" w:cs="Arial"/>
          <w:sz w:val="24"/>
          <w:szCs w:val="24"/>
        </w:rPr>
        <w:t xml:space="preserve"> </w:t>
      </w:r>
      <w:r w:rsidRPr="001A5FAB">
        <w:rPr>
          <w:rFonts w:ascii="Palatino Linotype" w:eastAsia="Calibri" w:hAnsi="Palatino Linotype" w:cs="Arial"/>
          <w:sz w:val="24"/>
          <w:szCs w:val="24"/>
        </w:rPr>
        <w:t xml:space="preserve">los procedimientos de licitación pública, invitación restringida y adjudicación directa </w:t>
      </w:r>
      <w:r w:rsidR="00614A08">
        <w:rPr>
          <w:rFonts w:ascii="Palatino Linotype" w:eastAsia="Calibri" w:hAnsi="Palatino Linotype" w:cs="Arial"/>
          <w:sz w:val="24"/>
          <w:szCs w:val="24"/>
        </w:rPr>
        <w:t>durante los años 2017, 2018, 2019 y 2020</w:t>
      </w:r>
      <w:r w:rsidRPr="009249DB">
        <w:rPr>
          <w:rFonts w:ascii="Palatino Linotype" w:eastAsia="Calibri" w:hAnsi="Palatino Linotype" w:cs="Arial"/>
          <w:sz w:val="24"/>
          <w:szCs w:val="24"/>
        </w:rPr>
        <w:t xml:space="preserve">, es que se colige que </w:t>
      </w:r>
      <w:r w:rsidRPr="009249DB">
        <w:rPr>
          <w:rFonts w:ascii="Palatino Linotype" w:eastAsia="Calibri" w:hAnsi="Palatino Linotype" w:cs="Arial"/>
          <w:b/>
          <w:sz w:val="24"/>
          <w:szCs w:val="24"/>
        </w:rPr>
        <w:t>El Sujeto Obligado</w:t>
      </w:r>
      <w:r w:rsidRPr="009249DB">
        <w:rPr>
          <w:rFonts w:ascii="Palatino Linotype" w:eastAsia="Calibri" w:hAnsi="Palatino Linotype" w:cs="Arial"/>
          <w:sz w:val="24"/>
          <w:szCs w:val="24"/>
        </w:rPr>
        <w:t xml:space="preserve"> </w:t>
      </w:r>
      <w:r w:rsidRPr="009249DB">
        <w:rPr>
          <w:rFonts w:ascii="Palatino Linotype" w:eastAsia="Calibri" w:hAnsi="Palatino Linotype" w:cs="Arial"/>
          <w:sz w:val="24"/>
          <w:szCs w:val="24"/>
          <w:lang w:eastAsia="es-MX"/>
        </w:rPr>
        <w:t>se encuentra en posibilidad de entregar</w:t>
      </w:r>
      <w:r>
        <w:rPr>
          <w:rFonts w:ascii="Palatino Linotype" w:eastAsia="Calibri" w:hAnsi="Palatino Linotype" w:cs="Arial"/>
          <w:sz w:val="24"/>
          <w:szCs w:val="24"/>
          <w:lang w:eastAsia="es-MX"/>
        </w:rPr>
        <w:t xml:space="preserve"> dicha información</w:t>
      </w:r>
      <w:r w:rsidRPr="00292117">
        <w:rPr>
          <w:rFonts w:ascii="Palatino Linotype" w:eastAsia="Calibri" w:hAnsi="Palatino Linotype" w:cs="Arial"/>
          <w:sz w:val="24"/>
          <w:szCs w:val="24"/>
          <w:lang w:eastAsia="es-MX"/>
        </w:rPr>
        <w:t xml:space="preserve"> en versión pública de ser procedente</w:t>
      </w:r>
      <w:r w:rsidRPr="009249DB">
        <w:rPr>
          <w:rFonts w:ascii="Palatino Linotype" w:eastAsia="Calibri" w:hAnsi="Palatino Linotype" w:cs="Arial"/>
          <w:sz w:val="24"/>
          <w:szCs w:val="24"/>
          <w:lang w:eastAsia="es-MX"/>
        </w:rPr>
        <w:t>.</w:t>
      </w:r>
    </w:p>
    <w:p w14:paraId="2785BCFD" w14:textId="77777777" w:rsidR="00DA04E5" w:rsidRDefault="00DA04E5" w:rsidP="00DA04E5">
      <w:pPr>
        <w:autoSpaceDE w:val="0"/>
        <w:autoSpaceDN w:val="0"/>
        <w:adjustRightInd w:val="0"/>
        <w:spacing w:after="0" w:line="360" w:lineRule="auto"/>
        <w:jc w:val="both"/>
        <w:rPr>
          <w:rFonts w:ascii="Palatino Linotype" w:eastAsia="Calibri" w:hAnsi="Palatino Linotype" w:cs="Arial"/>
          <w:sz w:val="24"/>
          <w:szCs w:val="24"/>
          <w:lang w:eastAsia="es-MX"/>
        </w:rPr>
      </w:pPr>
    </w:p>
    <w:p w14:paraId="50AFF3E0" w14:textId="77777777" w:rsidR="00DA04E5" w:rsidRPr="004E118A" w:rsidRDefault="00DA04E5" w:rsidP="00DA04E5">
      <w:pPr>
        <w:spacing w:after="0" w:line="360" w:lineRule="auto"/>
        <w:jc w:val="both"/>
        <w:rPr>
          <w:rFonts w:ascii="Palatino Linotype" w:eastAsia="Calibri" w:hAnsi="Palatino Linotype" w:cs="Arial"/>
          <w:b/>
          <w:i/>
          <w:sz w:val="26"/>
          <w:szCs w:val="26"/>
          <w:u w:val="single"/>
        </w:rPr>
      </w:pPr>
      <w:r w:rsidRPr="004E118A">
        <w:rPr>
          <w:rFonts w:ascii="Palatino Linotype" w:eastAsia="Calibri" w:hAnsi="Palatino Linotype" w:cs="Arial"/>
          <w:b/>
          <w:i/>
          <w:sz w:val="26"/>
          <w:szCs w:val="26"/>
          <w:u w:val="single"/>
        </w:rPr>
        <w:t>DE LA VERSIÓN PÚBLICA.</w:t>
      </w:r>
    </w:p>
    <w:p w14:paraId="092BBA89"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 la elaboración de la versión pública se deberá considera lo dispuesto en los artículos 3 fracciones IX, XX, XXI y XLV, 91 y 132 fracciones II y III de la Ley de Transparencia y Acceso a la Información Pública del Estado de México y Municipios que establecen:</w:t>
      </w:r>
    </w:p>
    <w:p w14:paraId="6D9FCB4B" w14:textId="77777777" w:rsidR="00DA04E5" w:rsidRPr="004E118A" w:rsidRDefault="00DA04E5" w:rsidP="00DA04E5">
      <w:pPr>
        <w:spacing w:after="0" w:line="360" w:lineRule="auto"/>
        <w:jc w:val="both"/>
        <w:rPr>
          <w:rFonts w:ascii="Palatino Linotype" w:eastAsia="Calibri" w:hAnsi="Palatino Linotype" w:cs="Arial"/>
          <w:sz w:val="24"/>
          <w:szCs w:val="24"/>
        </w:rPr>
      </w:pPr>
    </w:p>
    <w:p w14:paraId="2646FEEC"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3.</w:t>
      </w:r>
      <w:r w:rsidRPr="004E118A">
        <w:rPr>
          <w:rFonts w:ascii="Palatino Linotype" w:eastAsia="Calibri" w:hAnsi="Palatino Linotype" w:cs="Arial"/>
          <w:i/>
        </w:rPr>
        <w:t xml:space="preserve"> Para los efectos de la presente Ley se entenderá por:</w:t>
      </w:r>
    </w:p>
    <w:p w14:paraId="0CAE752F"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1BD25090"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IX. Datos personales:</w:t>
      </w:r>
      <w:r w:rsidRPr="004E118A">
        <w:rPr>
          <w:rFonts w:ascii="Palatino Linotype" w:eastAsia="Calibri" w:hAnsi="Palatino Linotype" w:cs="Arial"/>
          <w:i/>
        </w:rPr>
        <w:t xml:space="preserve"> La información concerniente a una persona, identificada o identificable según lo dispuesto por la Ley de Protección de Datos Personales del Estado de México; </w:t>
      </w:r>
    </w:p>
    <w:p w14:paraId="6E695889"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clasificada:</w:t>
      </w:r>
      <w:r w:rsidRPr="004E118A">
        <w:rPr>
          <w:rFonts w:ascii="Palatino Linotype" w:eastAsia="Calibri" w:hAnsi="Palatino Linotype" w:cs="Arial"/>
          <w:i/>
        </w:rPr>
        <w:t xml:space="preserve"> Aquella considerada por la presente Ley como reservada o confidencial;</w:t>
      </w:r>
    </w:p>
    <w:p w14:paraId="5A7670C3"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XXI.</w:t>
      </w:r>
      <w:r w:rsidRPr="004E118A">
        <w:rPr>
          <w:rFonts w:ascii="Palatino Linotype" w:eastAsia="Calibri" w:hAnsi="Palatino Linotype" w:cs="Arial"/>
          <w:i/>
        </w:rPr>
        <w:t xml:space="preserve"> </w:t>
      </w:r>
      <w:r w:rsidRPr="004E118A">
        <w:rPr>
          <w:rFonts w:ascii="Palatino Linotype" w:eastAsia="Calibri" w:hAnsi="Palatino Linotype" w:cs="Arial"/>
          <w:b/>
          <w:i/>
        </w:rPr>
        <w:t>Información confidencial:</w:t>
      </w:r>
      <w:r w:rsidRPr="004E118A">
        <w:rPr>
          <w:rFonts w:ascii="Palatino Linotype" w:eastAsia="Calibri" w:hAnsi="Palatino Linotype" w:cs="Arial"/>
          <w:i/>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D0BF63"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w:t>
      </w:r>
    </w:p>
    <w:p w14:paraId="3F4AE493"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XLV.</w:t>
      </w:r>
      <w:r w:rsidRPr="004E118A">
        <w:rPr>
          <w:rFonts w:ascii="Palatino Linotype" w:eastAsia="Calibri" w:hAnsi="Palatino Linotype" w:cs="Arial"/>
          <w:i/>
        </w:rPr>
        <w:t xml:space="preserve"> </w:t>
      </w:r>
      <w:r w:rsidRPr="004E118A">
        <w:rPr>
          <w:rFonts w:ascii="Palatino Linotype" w:eastAsia="Calibri" w:hAnsi="Palatino Linotype" w:cs="Arial"/>
          <w:b/>
          <w:i/>
        </w:rPr>
        <w:t>Versión pública:</w:t>
      </w:r>
      <w:r w:rsidRPr="004E118A">
        <w:rPr>
          <w:rFonts w:ascii="Palatino Linotype" w:eastAsia="Calibri" w:hAnsi="Palatino Linotype" w:cs="Arial"/>
          <w:i/>
        </w:rPr>
        <w:t xml:space="preserve"> Documento en el que se elimine, suprime o borra la información clasificada como reservada o confidencial para permitir su acceso.</w:t>
      </w:r>
    </w:p>
    <w:p w14:paraId="372FAA4D"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3AA53014"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 xml:space="preserve">Artículo 91. </w:t>
      </w:r>
      <w:r w:rsidRPr="004E118A">
        <w:rPr>
          <w:rFonts w:ascii="Palatino Linotype" w:eastAsia="Calibri" w:hAnsi="Palatino Linotype" w:cs="Arial"/>
          <w:i/>
        </w:rPr>
        <w:t>El acceso a la información pública será restringido excepcionalmente, cuando ésta sea clasificada como reservada o confidencial.</w:t>
      </w:r>
    </w:p>
    <w:p w14:paraId="6E323C84"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Artículo 132.</w:t>
      </w:r>
      <w:r w:rsidRPr="004E118A">
        <w:rPr>
          <w:rFonts w:ascii="Palatino Linotype" w:eastAsia="Calibri" w:hAnsi="Palatino Linotype" w:cs="Arial"/>
          <w:i/>
        </w:rPr>
        <w:t xml:space="preserve"> </w:t>
      </w:r>
      <w:r w:rsidRPr="004E118A">
        <w:rPr>
          <w:rFonts w:ascii="Palatino Linotype" w:eastAsia="Calibri" w:hAnsi="Palatino Linotype" w:cs="Arial"/>
          <w:i/>
          <w:u w:val="single"/>
        </w:rPr>
        <w:t>La clasificación de la información se llevará a cabo en el momento en que</w:t>
      </w:r>
      <w:r w:rsidRPr="004E118A">
        <w:rPr>
          <w:rFonts w:ascii="Palatino Linotype" w:eastAsia="Calibri" w:hAnsi="Palatino Linotype" w:cs="Arial"/>
          <w:i/>
        </w:rPr>
        <w:t>:</w:t>
      </w:r>
    </w:p>
    <w:p w14:paraId="18487836"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w:t>
      </w:r>
      <w:r w:rsidRPr="004E118A">
        <w:rPr>
          <w:rFonts w:ascii="Palatino Linotype" w:eastAsia="Calibri" w:hAnsi="Palatino Linotype" w:cs="Arial"/>
          <w:i/>
        </w:rPr>
        <w:t xml:space="preserve"> Se reciba una solicitud de acceso a la información;</w:t>
      </w:r>
    </w:p>
    <w:p w14:paraId="2F386498"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determine mediante resolución de autoridad competente; o</w:t>
      </w:r>
    </w:p>
    <w:p w14:paraId="2177DECE" w14:textId="77777777" w:rsidR="00DA04E5" w:rsidRPr="004E118A" w:rsidRDefault="00DA04E5" w:rsidP="00DA04E5">
      <w:pPr>
        <w:spacing w:after="0" w:line="240" w:lineRule="auto"/>
        <w:ind w:left="567" w:right="567"/>
        <w:jc w:val="both"/>
        <w:rPr>
          <w:rFonts w:ascii="Palatino Linotype" w:eastAsia="Calibri" w:hAnsi="Palatino Linotype" w:cs="Arial"/>
          <w:i/>
          <w:u w:val="single"/>
        </w:rPr>
      </w:pPr>
      <w:r w:rsidRPr="004E118A">
        <w:rPr>
          <w:rFonts w:ascii="Palatino Linotype" w:eastAsia="Calibri" w:hAnsi="Palatino Linotype" w:cs="Arial"/>
          <w:b/>
          <w:i/>
        </w:rPr>
        <w:t>III.</w:t>
      </w:r>
      <w:r w:rsidRPr="004E118A">
        <w:rPr>
          <w:rFonts w:ascii="Palatino Linotype" w:eastAsia="Calibri" w:hAnsi="Palatino Linotype" w:cs="Arial"/>
          <w:i/>
        </w:rPr>
        <w:t xml:space="preserve"> </w:t>
      </w:r>
      <w:r w:rsidRPr="004E118A">
        <w:rPr>
          <w:rFonts w:ascii="Palatino Linotype" w:eastAsia="Calibri" w:hAnsi="Palatino Linotype" w:cs="Arial"/>
          <w:i/>
          <w:u w:val="single"/>
        </w:rPr>
        <w:t>Se generen versiones públicas para dar cumplimiento a las obligaciones de transparencia previstas en esta Ley.</w:t>
      </w:r>
    </w:p>
    <w:p w14:paraId="0EAB5889"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w:t>
      </w:r>
    </w:p>
    <w:p w14:paraId="5E702F1F" w14:textId="77777777" w:rsidR="00DA04E5" w:rsidRPr="004E118A" w:rsidRDefault="00DA04E5" w:rsidP="00DA04E5">
      <w:pPr>
        <w:spacing w:after="0" w:line="360" w:lineRule="auto"/>
        <w:jc w:val="both"/>
        <w:rPr>
          <w:rFonts w:ascii="Palatino Linotype" w:eastAsia="Calibri" w:hAnsi="Palatino Linotype" w:cs="Arial"/>
          <w:i/>
          <w:sz w:val="24"/>
          <w:szCs w:val="24"/>
        </w:rPr>
      </w:pPr>
    </w:p>
    <w:p w14:paraId="10CCB0AD"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7A28C5B"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Por otro lado, los </w:t>
      </w:r>
      <w:r w:rsidRPr="004E118A">
        <w:rPr>
          <w:rFonts w:ascii="Palatino Linotype" w:eastAsia="Calibri" w:hAnsi="Palatino Linotype" w:cs="Arial"/>
          <w:i/>
          <w:sz w:val="24"/>
          <w:szCs w:val="24"/>
        </w:rPr>
        <w:t>Lineamientos Generales en Materia de Clasificación y Desclasificación de la Información, así como para la elaboración de Versiones Públicas</w:t>
      </w:r>
      <w:r w:rsidRPr="004E118A">
        <w:rPr>
          <w:rFonts w:ascii="Palatino Linotype" w:eastAsia="Calibri" w:hAnsi="Palatino Linotype" w:cs="Arial"/>
          <w:sz w:val="24"/>
          <w:szCs w:val="24"/>
        </w:rPr>
        <w:t xml:space="preserve">, emitidos por el Consejo Nacional del Sistema Nacional de Transparencia, Acceso a la Información Pública y Protección de Datos Personales, publicados en el Diario Oficial de la Federación el día </w:t>
      </w:r>
      <w:r w:rsidRPr="004E118A">
        <w:rPr>
          <w:rFonts w:ascii="Palatino Linotype" w:eastAsia="Calibri" w:hAnsi="Palatino Linotype" w:cs="Arial"/>
          <w:sz w:val="24"/>
          <w:szCs w:val="24"/>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1EF38AD" w14:textId="77777777" w:rsidR="00DA04E5" w:rsidRPr="004E118A" w:rsidRDefault="00DA04E5" w:rsidP="00DA04E5">
      <w:pPr>
        <w:spacing w:after="0" w:line="360" w:lineRule="auto"/>
        <w:jc w:val="both"/>
        <w:rPr>
          <w:rFonts w:ascii="Palatino Linotype" w:eastAsia="Calibri" w:hAnsi="Palatino Linotype" w:cs="Arial"/>
          <w:sz w:val="24"/>
          <w:szCs w:val="24"/>
        </w:rPr>
      </w:pPr>
    </w:p>
    <w:p w14:paraId="615E38D6"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Entorno a lo que aquí nos interesa, los Lineamientos Quincuagésimo sexto, Quincuagésimo séptimo y Quincuagésimo octavo, establecen lo siguiente:</w:t>
      </w:r>
    </w:p>
    <w:p w14:paraId="76B74A79" w14:textId="77777777" w:rsidR="00DA04E5" w:rsidRPr="004E118A" w:rsidRDefault="00DA04E5" w:rsidP="00DA04E5">
      <w:pPr>
        <w:spacing w:after="0" w:line="360" w:lineRule="auto"/>
        <w:jc w:val="both"/>
        <w:rPr>
          <w:rFonts w:ascii="Palatino Linotype" w:eastAsia="Calibri" w:hAnsi="Palatino Linotype" w:cs="Arial"/>
          <w:sz w:val="24"/>
          <w:szCs w:val="24"/>
        </w:rPr>
      </w:pPr>
    </w:p>
    <w:p w14:paraId="70B0F0E6"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sexto.</w:t>
      </w:r>
      <w:r w:rsidRPr="004E118A">
        <w:rPr>
          <w:rFonts w:ascii="Palatino Linotype" w:eastAsia="Calibri" w:hAnsi="Palatino Linotype" w:cs="Arial"/>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F16ABF4" w14:textId="77777777" w:rsidR="00DA04E5" w:rsidRPr="004E118A" w:rsidRDefault="00DA04E5" w:rsidP="00DA04E5">
      <w:pPr>
        <w:spacing w:after="0" w:line="240" w:lineRule="auto"/>
        <w:ind w:left="567" w:right="567"/>
        <w:jc w:val="both"/>
        <w:rPr>
          <w:rFonts w:ascii="Palatino Linotype" w:eastAsia="Calibri" w:hAnsi="Palatino Linotype" w:cs="Arial"/>
          <w:i/>
        </w:rPr>
      </w:pPr>
    </w:p>
    <w:p w14:paraId="33CF87FB"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séptimo.</w:t>
      </w:r>
      <w:r w:rsidRPr="004E118A">
        <w:rPr>
          <w:rFonts w:ascii="Palatino Linotype" w:eastAsia="Calibri" w:hAnsi="Palatino Linotype" w:cs="Arial"/>
          <w:i/>
        </w:rPr>
        <w:t xml:space="preserve"> Se considera, en principio, como información pública y no podrá omitirse de las versiones públicas la siguiente: </w:t>
      </w:r>
    </w:p>
    <w:p w14:paraId="3BA087F1"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 La relativa a las Obligaciones de Transparencia que contempla el Título V de la Ley General y las demás disposiciones legales aplicables; </w:t>
      </w:r>
    </w:p>
    <w:p w14:paraId="188C07A3"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 El nombre de los servidores públicos en los documentos, y sus firmas autógrafas, cuando sean utilizados en el ejercicio de las facultades conferidas para el desempeño del servicio público, y </w:t>
      </w:r>
    </w:p>
    <w:p w14:paraId="4F0DBEF2"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5D6335BC" w14:textId="77777777" w:rsidR="00DA04E5" w:rsidRPr="004E118A" w:rsidRDefault="00DA04E5" w:rsidP="00DA04E5">
      <w:pPr>
        <w:spacing w:after="0" w:line="240" w:lineRule="auto"/>
        <w:ind w:left="567" w:right="567"/>
        <w:jc w:val="both"/>
        <w:rPr>
          <w:rFonts w:ascii="Palatino Linotype" w:eastAsia="Calibri" w:hAnsi="Palatino Linotype" w:cs="Arial"/>
          <w:i/>
        </w:rPr>
      </w:pPr>
    </w:p>
    <w:p w14:paraId="421155BF" w14:textId="77777777" w:rsidR="00DA04E5" w:rsidRPr="004E118A" w:rsidRDefault="00DA04E5" w:rsidP="00DA04E5">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i/>
        </w:rPr>
        <w:t xml:space="preserve">Lo anterior, siempre y cuando no se acredite alguna causal de clasificación, prevista en las leyes o en los tratados internaciones suscritos por el Estado mexicano. </w:t>
      </w:r>
    </w:p>
    <w:p w14:paraId="2E13622B" w14:textId="77777777" w:rsidR="00DA04E5" w:rsidRPr="004E118A" w:rsidRDefault="00DA04E5" w:rsidP="00DA04E5">
      <w:pPr>
        <w:spacing w:after="0" w:line="240" w:lineRule="auto"/>
        <w:ind w:left="567" w:right="567"/>
        <w:jc w:val="both"/>
        <w:rPr>
          <w:rFonts w:ascii="Palatino Linotype" w:eastAsia="Calibri" w:hAnsi="Palatino Linotype" w:cs="Arial"/>
          <w:i/>
        </w:rPr>
      </w:pPr>
    </w:p>
    <w:p w14:paraId="69110ED2" w14:textId="08724BE8" w:rsidR="00DA04E5" w:rsidRPr="0015418D" w:rsidRDefault="00DA04E5" w:rsidP="0015418D">
      <w:pPr>
        <w:spacing w:after="0" w:line="240" w:lineRule="auto"/>
        <w:ind w:left="567" w:right="567"/>
        <w:jc w:val="both"/>
        <w:rPr>
          <w:rFonts w:ascii="Palatino Linotype" w:eastAsia="Calibri" w:hAnsi="Palatino Linotype" w:cs="Arial"/>
          <w:i/>
        </w:rPr>
      </w:pPr>
      <w:r w:rsidRPr="004E118A">
        <w:rPr>
          <w:rFonts w:ascii="Palatino Linotype" w:eastAsia="Calibri" w:hAnsi="Palatino Linotype" w:cs="Arial"/>
          <w:b/>
          <w:i/>
        </w:rPr>
        <w:t>Quincuagésimo octavo.</w:t>
      </w:r>
      <w:r w:rsidRPr="004E118A">
        <w:rPr>
          <w:rFonts w:ascii="Palatino Linotype" w:eastAsia="Calibri" w:hAnsi="Palatino Linotype" w:cs="Arial"/>
          <w:i/>
        </w:rPr>
        <w:t xml:space="preserve"> Los sujetos obligados garantizarán que los sistemas o medios empleados para eliminar la información en las versiones públicas no permitan la recuperación o visualización de la misma.</w:t>
      </w:r>
    </w:p>
    <w:p w14:paraId="4E72843A" w14:textId="77777777" w:rsidR="00DA04E5" w:rsidRPr="004E118A" w:rsidRDefault="00DA04E5" w:rsidP="00DA04E5">
      <w:pPr>
        <w:spacing w:after="0" w:line="360" w:lineRule="auto"/>
        <w:jc w:val="both"/>
        <w:rPr>
          <w:rFonts w:ascii="Palatino Linotype" w:eastAsia="Calibri" w:hAnsi="Palatino Linotype" w:cs="Arial"/>
          <w:i/>
          <w:sz w:val="24"/>
          <w:szCs w:val="24"/>
        </w:rPr>
      </w:pPr>
    </w:p>
    <w:p w14:paraId="1A477B2A"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 xml:space="preserve">Por lo tanto, la entrega de documentos en su versión pública debe acompañarse necesariamente del Acuerdo del Comité de Transparencia que la sustente el cual debe </w:t>
      </w:r>
      <w:r w:rsidRPr="004E118A">
        <w:rPr>
          <w:rFonts w:ascii="Palatino Linotype" w:eastAsia="Calibri" w:hAnsi="Palatino Linotype" w:cs="Arial"/>
          <w:sz w:val="24"/>
          <w:szCs w:val="24"/>
        </w:rPr>
        <w:lastRenderedPageBreak/>
        <w:t>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34CC8C8" w14:textId="77777777" w:rsidR="00DA04E5" w:rsidRPr="004E118A" w:rsidRDefault="00DA04E5" w:rsidP="00DA04E5">
      <w:pPr>
        <w:spacing w:after="0" w:line="360" w:lineRule="auto"/>
        <w:jc w:val="both"/>
        <w:rPr>
          <w:rFonts w:ascii="Palatino Linotype" w:eastAsia="Calibri" w:hAnsi="Palatino Linotype" w:cs="Arial"/>
          <w:sz w:val="24"/>
          <w:szCs w:val="24"/>
        </w:rPr>
      </w:pPr>
    </w:p>
    <w:p w14:paraId="73BF8847" w14:textId="77777777" w:rsidR="00DA04E5" w:rsidRPr="004E118A" w:rsidRDefault="00DA04E5" w:rsidP="00DA04E5">
      <w:pPr>
        <w:spacing w:after="0" w:line="360" w:lineRule="auto"/>
        <w:jc w:val="both"/>
        <w:rPr>
          <w:rFonts w:ascii="Palatino Linotype" w:eastAsia="Calibri" w:hAnsi="Palatino Linotype" w:cs="Arial"/>
          <w:sz w:val="24"/>
          <w:szCs w:val="24"/>
        </w:rPr>
      </w:pPr>
      <w:r w:rsidRPr="004E118A">
        <w:rPr>
          <w:rFonts w:ascii="Palatino Linotype" w:eastAsia="Calibri" w:hAnsi="Palatino Linotype" w:cs="Arial"/>
          <w:sz w:val="24"/>
          <w:szCs w:val="24"/>
        </w:rPr>
        <w:t>Por lo que respecta al Acuerdo del Comité de Transparencia que la sustente la versión pública, de la documentación a entregar, deberá ser notificado mediante el SAIMEX.</w:t>
      </w:r>
    </w:p>
    <w:p w14:paraId="36F8999F" w14:textId="77777777" w:rsidR="00DA04E5" w:rsidRPr="00A87CAD" w:rsidRDefault="00DA04E5" w:rsidP="00DA04E5">
      <w:pPr>
        <w:spacing w:after="0" w:line="360" w:lineRule="auto"/>
        <w:jc w:val="both"/>
        <w:rPr>
          <w:rFonts w:ascii="Palatino Linotype" w:hAnsi="Palatino Linotype" w:cs="Arial"/>
          <w:bCs/>
          <w:sz w:val="24"/>
          <w:szCs w:val="24"/>
        </w:rPr>
      </w:pPr>
    </w:p>
    <w:p w14:paraId="7A2A3D21" w14:textId="77777777" w:rsidR="00DA04E5" w:rsidRDefault="00DA04E5" w:rsidP="00DA04E5">
      <w:pPr>
        <w:spacing w:after="0" w:line="360" w:lineRule="auto"/>
        <w:jc w:val="both"/>
        <w:rPr>
          <w:rFonts w:ascii="Palatino Linotype" w:hAnsi="Palatino Linotype" w:cs="Arial"/>
          <w:bCs/>
          <w:sz w:val="24"/>
          <w:szCs w:val="24"/>
        </w:rPr>
      </w:pPr>
      <w:r w:rsidRPr="00A87CAD">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A87CAD">
        <w:rPr>
          <w:rFonts w:ascii="Palatino Linotype" w:hAnsi="Palatino Linotype" w:cs="Arial"/>
          <w:sz w:val="24"/>
          <w:szCs w:val="24"/>
        </w:rPr>
        <w:t xml:space="preserve">de la Ley de Transparencia y Acceso a la Información Pública del Estado de México y Municipios, </w:t>
      </w:r>
      <w:r w:rsidRPr="00A87CAD">
        <w:rPr>
          <w:rFonts w:ascii="Palatino Linotype" w:hAnsi="Palatino Linotype" w:cs="Arial"/>
          <w:bCs/>
          <w:sz w:val="24"/>
          <w:szCs w:val="24"/>
        </w:rPr>
        <w:t xml:space="preserve">a efecto de salvaguardar el derecho de acceso a la información pública consignado a favor del </w:t>
      </w:r>
      <w:r w:rsidRPr="00A87CAD">
        <w:rPr>
          <w:rFonts w:ascii="Palatino Linotype" w:hAnsi="Palatino Linotype" w:cs="Arial"/>
          <w:b/>
          <w:bCs/>
          <w:sz w:val="24"/>
          <w:szCs w:val="24"/>
        </w:rPr>
        <w:t>Recurrente</w:t>
      </w:r>
      <w:r w:rsidRPr="00A87CAD">
        <w:rPr>
          <w:rFonts w:ascii="Palatino Linotype" w:hAnsi="Palatino Linotype" w:cs="Arial"/>
          <w:bCs/>
          <w:sz w:val="24"/>
          <w:szCs w:val="24"/>
        </w:rPr>
        <w:t>.</w:t>
      </w:r>
    </w:p>
    <w:p w14:paraId="4178090F" w14:textId="77777777" w:rsidR="00DA04E5" w:rsidRPr="00FD601E" w:rsidRDefault="00DA04E5" w:rsidP="00DA04E5">
      <w:pPr>
        <w:pStyle w:val="Sinespaciado"/>
        <w:spacing w:line="360" w:lineRule="auto"/>
        <w:jc w:val="both"/>
        <w:rPr>
          <w:rFonts w:ascii="Palatino Linotype" w:hAnsi="Palatino Linotype"/>
        </w:rPr>
      </w:pPr>
    </w:p>
    <w:p w14:paraId="350057D8" w14:textId="7AC3DDD6" w:rsidR="00DA04E5" w:rsidRPr="00AB2C05" w:rsidRDefault="0057546D" w:rsidP="00DA04E5">
      <w:pPr>
        <w:spacing w:after="0" w:line="360" w:lineRule="auto"/>
        <w:jc w:val="both"/>
        <w:rPr>
          <w:rFonts w:ascii="Palatino Linotype" w:eastAsia="Calibri" w:hAnsi="Palatino Linotype" w:cs="Times New Roman"/>
          <w:sz w:val="24"/>
          <w:szCs w:val="24"/>
        </w:rPr>
      </w:pPr>
      <w:r w:rsidRPr="00312EE4">
        <w:rPr>
          <w:rFonts w:ascii="Palatino Linotype" w:hAnsi="Palatino Linotype" w:cs="Arial"/>
          <w:sz w:val="24"/>
          <w:szCs w:val="24"/>
          <w:lang w:eastAsia="es-MX"/>
        </w:rPr>
        <w:t>Final</w:t>
      </w:r>
      <w:r w:rsidRPr="00312EE4">
        <w:rPr>
          <w:rFonts w:ascii="Palatino Linotype" w:hAnsi="Palatino Linotype"/>
          <w:sz w:val="24"/>
          <w:szCs w:val="24"/>
        </w:rPr>
        <w:t xml:space="preserve">mente y en mérito de lo expuesto en líneas anteriores, resultan fundados los motivos de inconformidad vertidos por </w:t>
      </w:r>
      <w:r w:rsidRPr="00312EE4">
        <w:rPr>
          <w:rFonts w:ascii="Palatino Linotype" w:hAnsi="Palatino Linotype"/>
          <w:b/>
          <w:sz w:val="24"/>
          <w:szCs w:val="24"/>
        </w:rPr>
        <w:t>El Recurrente</w:t>
      </w:r>
      <w:r w:rsidRPr="00312EE4">
        <w:rPr>
          <w:rFonts w:ascii="Palatino Linotype" w:hAnsi="Palatino Linotype"/>
          <w:sz w:val="24"/>
          <w:szCs w:val="24"/>
        </w:rPr>
        <w:t xml:space="preserve">, por ello con fundamento en la </w:t>
      </w:r>
      <w:r w:rsidRPr="00312EE4">
        <w:rPr>
          <w:rFonts w:ascii="Palatino Linotype" w:hAnsi="Palatino Linotype"/>
          <w:i/>
          <w:sz w:val="24"/>
          <w:szCs w:val="24"/>
        </w:rPr>
        <w:t>primera hipótesis</w:t>
      </w:r>
      <w:r w:rsidRPr="00312EE4">
        <w:rPr>
          <w:rFonts w:ascii="Palatino Linotype" w:hAnsi="Palatino Linotype"/>
          <w:sz w:val="24"/>
          <w:szCs w:val="24"/>
        </w:rPr>
        <w:t xml:space="preserve"> del artículo 186, fracción III, de la Ley de Transparencia y Acceso a la Información Pública del Estado de México y Municipios, se </w:t>
      </w:r>
      <w:r w:rsidRPr="00312EE4">
        <w:rPr>
          <w:rFonts w:ascii="Palatino Linotype" w:hAnsi="Palatino Linotype"/>
          <w:b/>
          <w:sz w:val="24"/>
          <w:szCs w:val="24"/>
        </w:rPr>
        <w:t xml:space="preserve">REVOCA </w:t>
      </w:r>
      <w:r w:rsidRPr="00312EE4">
        <w:rPr>
          <w:rFonts w:ascii="Palatino Linotype" w:hAnsi="Palatino Linotype"/>
          <w:sz w:val="24"/>
          <w:szCs w:val="24"/>
        </w:rPr>
        <w:t>la respuesta a la solicitud de información</w:t>
      </w:r>
      <w:r w:rsidR="00DA04E5" w:rsidRPr="00AB2C05">
        <w:rPr>
          <w:rFonts w:ascii="Palatino Linotype" w:eastAsia="Calibri" w:hAnsi="Palatino Linotype" w:cs="Times New Roman"/>
          <w:sz w:val="24"/>
          <w:szCs w:val="24"/>
        </w:rPr>
        <w:t xml:space="preserve"> </w:t>
      </w:r>
      <w:r w:rsidR="00614A08" w:rsidRPr="00614A08">
        <w:rPr>
          <w:rFonts w:ascii="Palatino Linotype" w:eastAsia="Calibri" w:hAnsi="Palatino Linotype" w:cs="Arial"/>
          <w:b/>
          <w:sz w:val="24"/>
          <w:szCs w:val="24"/>
        </w:rPr>
        <w:t>00158/LERMA/IP/2021</w:t>
      </w:r>
      <w:r w:rsidR="00DA04E5" w:rsidRPr="00AB2C05">
        <w:rPr>
          <w:rFonts w:ascii="Palatino Linotype" w:eastAsia="Calibri" w:hAnsi="Palatino Linotype" w:cs="Arial"/>
          <w:b/>
          <w:sz w:val="24"/>
          <w:szCs w:val="24"/>
        </w:rPr>
        <w:t xml:space="preserve">, </w:t>
      </w:r>
      <w:r w:rsidR="00DA04E5" w:rsidRPr="00AB2C05">
        <w:rPr>
          <w:rFonts w:ascii="Palatino Linotype" w:eastAsia="Calibri" w:hAnsi="Palatino Linotype" w:cs="Times New Roman"/>
          <w:sz w:val="24"/>
          <w:szCs w:val="24"/>
        </w:rPr>
        <w:t>que ha sido materia del presente fallo.</w:t>
      </w:r>
    </w:p>
    <w:p w14:paraId="6936D9AD" w14:textId="77777777" w:rsidR="00DA04E5" w:rsidRPr="00AB2C05" w:rsidRDefault="00DA04E5" w:rsidP="00DA04E5">
      <w:pPr>
        <w:spacing w:after="0" w:line="360" w:lineRule="auto"/>
        <w:jc w:val="both"/>
        <w:rPr>
          <w:rFonts w:ascii="Arial" w:eastAsia="Calibri" w:hAnsi="Arial" w:cs="Arial"/>
          <w:b/>
          <w:bCs/>
          <w:color w:val="333333"/>
          <w:sz w:val="24"/>
          <w:szCs w:val="24"/>
        </w:rPr>
      </w:pPr>
    </w:p>
    <w:p w14:paraId="7849A460" w14:textId="77777777" w:rsidR="00DA04E5" w:rsidRDefault="00DA04E5" w:rsidP="00DA04E5">
      <w:pPr>
        <w:spacing w:after="120" w:line="360" w:lineRule="auto"/>
        <w:jc w:val="both"/>
        <w:rPr>
          <w:rFonts w:ascii="Palatino Linotype" w:eastAsia="Calibri" w:hAnsi="Palatino Linotype" w:cs="Times New Roman"/>
          <w:sz w:val="24"/>
          <w:szCs w:val="24"/>
        </w:rPr>
      </w:pPr>
      <w:r w:rsidRPr="00AB2C05">
        <w:rPr>
          <w:rFonts w:ascii="Palatino Linotype" w:eastAsia="Calibri" w:hAnsi="Palatino Linotype" w:cs="Times New Roman"/>
          <w:sz w:val="24"/>
          <w:szCs w:val="24"/>
        </w:rPr>
        <w:t xml:space="preserve">Por lo antes expuesto y fundado. </w:t>
      </w:r>
    </w:p>
    <w:p w14:paraId="3C33F19C" w14:textId="77777777" w:rsidR="00DA04E5" w:rsidRPr="00386404" w:rsidRDefault="00DA04E5" w:rsidP="00DA04E5">
      <w:pPr>
        <w:pStyle w:val="Sinespaciado"/>
        <w:spacing w:line="360" w:lineRule="auto"/>
        <w:jc w:val="center"/>
        <w:rPr>
          <w:rFonts w:ascii="Palatino Linotype" w:hAnsi="Palatino Linotype"/>
          <w:b/>
          <w:bCs/>
          <w:spacing w:val="60"/>
          <w:lang w:val="es-ES_tradnl"/>
        </w:rPr>
      </w:pPr>
    </w:p>
    <w:p w14:paraId="2FC8B588" w14:textId="77777777" w:rsidR="00DA04E5" w:rsidRPr="00350442" w:rsidRDefault="00DA04E5" w:rsidP="00DA04E5">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41E8DD4D" w14:textId="77777777" w:rsidR="00DA04E5" w:rsidRPr="00350442" w:rsidRDefault="00DA04E5" w:rsidP="00DA04E5">
      <w:pPr>
        <w:pStyle w:val="Sinespaciado"/>
        <w:spacing w:line="360" w:lineRule="auto"/>
        <w:jc w:val="both"/>
        <w:rPr>
          <w:rFonts w:ascii="Palatino Linotype" w:hAnsi="Palatino Linotype"/>
          <w:b/>
          <w:bCs/>
          <w:spacing w:val="60"/>
          <w:lang w:val="es-ES_tradnl"/>
        </w:rPr>
      </w:pPr>
    </w:p>
    <w:p w14:paraId="1D7EA3F9" w14:textId="5CE69BE2" w:rsidR="00DA04E5" w:rsidRPr="00350442" w:rsidRDefault="00DA04E5" w:rsidP="00DA04E5">
      <w:pPr>
        <w:pStyle w:val="Sinespaciado"/>
        <w:spacing w:line="360" w:lineRule="auto"/>
        <w:jc w:val="both"/>
        <w:rPr>
          <w:rFonts w:ascii="Palatino Linotype" w:hAnsi="Palatino Linotype" w:cs="Arial"/>
        </w:rPr>
      </w:pPr>
      <w:r w:rsidRPr="0015418D">
        <w:rPr>
          <w:rFonts w:ascii="Palatino Linotype" w:hAnsi="Palatino Linotype" w:cs="Arial"/>
          <w:b/>
          <w:sz w:val="28"/>
          <w:lang w:val="es-ES_tradnl"/>
        </w:rPr>
        <w:t>PRIMERO</w:t>
      </w:r>
      <w:r w:rsidRPr="00350442">
        <w:rPr>
          <w:rFonts w:ascii="Palatino Linotype" w:hAnsi="Palatino Linotype" w:cs="Arial"/>
          <w:b/>
          <w:lang w:val="es-ES_tradnl"/>
        </w:rPr>
        <w:t>.</w:t>
      </w:r>
      <w:r w:rsidRPr="00350442">
        <w:rPr>
          <w:rFonts w:ascii="Palatino Linotype" w:hAnsi="Palatino Linotype" w:cs="Arial"/>
          <w:lang w:val="es-ES_tradnl"/>
        </w:rPr>
        <w:t xml:space="preserve"> Se </w:t>
      </w:r>
      <w:r w:rsidR="00614A08">
        <w:rPr>
          <w:rFonts w:ascii="Palatino Linotype" w:hAnsi="Palatino Linotype" w:cs="Arial"/>
          <w:b/>
          <w:lang w:val="es-ES_tradnl"/>
        </w:rPr>
        <w:t>REVOCA</w:t>
      </w:r>
      <w:r w:rsidRPr="00350442">
        <w:rPr>
          <w:rFonts w:ascii="Palatino Linotype" w:hAnsi="Palatino Linotype" w:cs="Arial"/>
          <w:lang w:val="es-ES_tradnl"/>
        </w:rPr>
        <w:t xml:space="preserve"> </w:t>
      </w:r>
      <w:r w:rsidRPr="00350442">
        <w:rPr>
          <w:rFonts w:ascii="Palatino Linotype" w:eastAsia="Arial Unicode MS" w:hAnsi="Palatino Linotype" w:cs="Arial"/>
        </w:rPr>
        <w:t>la respuesta entregada por el Sujeto Obligado</w:t>
      </w:r>
      <w:r w:rsidRPr="00350442">
        <w:rPr>
          <w:rFonts w:ascii="Palatino Linotype" w:eastAsia="Arial Unicode MS" w:hAnsi="Palatino Linotype" w:cs="Arial"/>
          <w:b/>
        </w:rPr>
        <w:t xml:space="preserve"> </w:t>
      </w:r>
      <w:r w:rsidRPr="00350442">
        <w:rPr>
          <w:rFonts w:ascii="Palatino Linotype" w:eastAsia="Arial Unicode MS" w:hAnsi="Palatino Linotype" w:cs="Arial"/>
        </w:rPr>
        <w:t xml:space="preserve">a la solicitud de información número </w:t>
      </w:r>
      <w:r w:rsidR="00614A08" w:rsidRPr="00614A08">
        <w:rPr>
          <w:rFonts w:ascii="Palatino Linotype" w:hAnsi="Palatino Linotype"/>
          <w:b/>
        </w:rPr>
        <w:t>00158/LERMA/IP/2021</w:t>
      </w:r>
      <w:r w:rsidRPr="00350442">
        <w:rPr>
          <w:rFonts w:ascii="Palatino Linotype" w:eastAsia="Arial Unicode MS" w:hAnsi="Palatino Linotype" w:cs="Arial"/>
        </w:rPr>
        <w:t xml:space="preserve">, por resultar </w:t>
      </w:r>
      <w:r>
        <w:rPr>
          <w:rFonts w:ascii="Palatino Linotype" w:eastAsia="Arial Unicode MS" w:hAnsi="Palatino Linotype" w:cs="Arial"/>
        </w:rPr>
        <w:t>fundados los</w:t>
      </w:r>
      <w:r w:rsidRPr="00350442">
        <w:rPr>
          <w:rFonts w:ascii="Palatino Linotype" w:eastAsia="Arial Unicode MS" w:hAnsi="Palatino Linotype" w:cs="Arial"/>
        </w:rPr>
        <w:t xml:space="preserve"> motivos de inconformidad que arguye el Recurrente, en términos del</w:t>
      </w:r>
      <w:r w:rsidRPr="00350442">
        <w:rPr>
          <w:rFonts w:ascii="Palatino Linotype" w:eastAsia="Arial Unicode MS" w:hAnsi="Palatino Linotype" w:cs="Arial"/>
          <w:b/>
        </w:rPr>
        <w:t xml:space="preserve"> </w:t>
      </w:r>
      <w:r>
        <w:rPr>
          <w:rFonts w:ascii="Palatino Linotype" w:hAnsi="Palatino Linotype" w:cs="Arial"/>
          <w:b/>
        </w:rPr>
        <w:t>Considerando CUAR</w:t>
      </w:r>
      <w:r w:rsidRPr="00350442">
        <w:rPr>
          <w:rFonts w:ascii="Palatino Linotype" w:hAnsi="Palatino Linotype" w:cs="Arial"/>
          <w:b/>
        </w:rPr>
        <w:t xml:space="preserve">TO </w:t>
      </w:r>
      <w:r w:rsidRPr="00350442">
        <w:rPr>
          <w:rFonts w:ascii="Palatino Linotype" w:hAnsi="Palatino Linotype" w:cs="Arial"/>
        </w:rPr>
        <w:t>de la presente resolución.</w:t>
      </w:r>
    </w:p>
    <w:p w14:paraId="1E65487F" w14:textId="77777777" w:rsidR="00DA04E5" w:rsidRPr="00350442" w:rsidRDefault="00DA04E5" w:rsidP="00DA04E5">
      <w:pPr>
        <w:pStyle w:val="Sinespaciado"/>
        <w:spacing w:line="360" w:lineRule="auto"/>
        <w:jc w:val="both"/>
        <w:rPr>
          <w:rFonts w:ascii="Palatino Linotype" w:hAnsi="Palatino Linotype" w:cs="Arial"/>
        </w:rPr>
      </w:pPr>
    </w:p>
    <w:p w14:paraId="2E9AFD17" w14:textId="5129088C" w:rsidR="00DA04E5" w:rsidRPr="00350442" w:rsidRDefault="00DA04E5" w:rsidP="00DA04E5">
      <w:pPr>
        <w:pStyle w:val="Sinespaciado"/>
        <w:spacing w:line="360" w:lineRule="auto"/>
        <w:jc w:val="both"/>
        <w:rPr>
          <w:rFonts w:ascii="Palatino Linotype" w:hAnsi="Palatino Linotype" w:cs="Arial"/>
        </w:rPr>
      </w:pPr>
      <w:r w:rsidRPr="0015418D">
        <w:rPr>
          <w:rFonts w:ascii="Palatino Linotype" w:hAnsi="Palatino Linotype" w:cs="Arial"/>
          <w:b/>
          <w:sz w:val="28"/>
          <w:lang w:val="es-ES_tradnl"/>
        </w:rPr>
        <w:t>SEGUNDO.</w:t>
      </w:r>
      <w:r w:rsidRPr="00350442">
        <w:rPr>
          <w:rFonts w:ascii="Palatino Linotype" w:hAnsi="Palatino Linotype" w:cs="Arial"/>
        </w:rPr>
        <w:t xml:space="preserve"> Se </w:t>
      </w:r>
      <w:r w:rsidRPr="00350442">
        <w:rPr>
          <w:rFonts w:ascii="Palatino Linotype" w:hAnsi="Palatino Linotype" w:cs="Arial"/>
          <w:b/>
        </w:rPr>
        <w:t>ORDENA</w:t>
      </w:r>
      <w:r w:rsidRPr="00350442">
        <w:rPr>
          <w:rFonts w:ascii="Palatino Linotype" w:hAnsi="Palatino Linotype" w:cs="Arial"/>
        </w:rPr>
        <w:t xml:space="preserve"> al Sujeto Obligado que haga entrega al Recurrente a través del </w:t>
      </w:r>
      <w:r w:rsidR="00C471A0">
        <w:rPr>
          <w:rFonts w:ascii="Palatino Linotype" w:hAnsi="Palatino Linotype" w:cs="Arial"/>
        </w:rPr>
        <w:t>Sistema de Acceso a la Información Mexiquense (</w:t>
      </w:r>
      <w:r w:rsidRPr="00350442">
        <w:rPr>
          <w:rFonts w:ascii="Palatino Linotype" w:hAnsi="Palatino Linotype" w:cs="Arial"/>
        </w:rPr>
        <w:t>SAIMEX</w:t>
      </w:r>
      <w:r w:rsidR="00C471A0">
        <w:rPr>
          <w:rFonts w:ascii="Palatino Linotype" w:hAnsi="Palatino Linotype" w:cs="Arial"/>
        </w:rPr>
        <w:t>)</w:t>
      </w:r>
      <w:r>
        <w:rPr>
          <w:rFonts w:ascii="Palatino Linotype" w:hAnsi="Palatino Linotype" w:cs="Arial"/>
        </w:rPr>
        <w:t xml:space="preserve">, el o los documentos, de ser procedente en versión pública, en donde conste lo </w:t>
      </w:r>
      <w:r w:rsidRPr="00350442">
        <w:rPr>
          <w:rFonts w:ascii="Palatino Linotype" w:hAnsi="Palatino Linotype" w:cs="Arial"/>
        </w:rPr>
        <w:t>siguiente:</w:t>
      </w:r>
    </w:p>
    <w:p w14:paraId="0AEC23BD" w14:textId="77777777" w:rsidR="00DA04E5" w:rsidRPr="00350442" w:rsidRDefault="00DA04E5" w:rsidP="00DA04E5">
      <w:pPr>
        <w:pStyle w:val="Sinespaciado"/>
        <w:spacing w:line="360" w:lineRule="auto"/>
        <w:jc w:val="both"/>
        <w:rPr>
          <w:rFonts w:ascii="Palatino Linotype" w:hAnsi="Palatino Linotype" w:cs="Arial"/>
        </w:rPr>
      </w:pPr>
    </w:p>
    <w:p w14:paraId="18C7DA9C" w14:textId="0732479A" w:rsidR="00DA04E5" w:rsidRPr="0015418D" w:rsidRDefault="0015418D" w:rsidP="0015418D">
      <w:pPr>
        <w:numPr>
          <w:ilvl w:val="0"/>
          <w:numId w:val="29"/>
        </w:numPr>
        <w:spacing w:after="0" w:line="360" w:lineRule="auto"/>
        <w:jc w:val="both"/>
        <w:rPr>
          <w:rFonts w:ascii="Palatino Linotype" w:eastAsia="Times New Roman" w:hAnsi="Palatino Linotype" w:cs="Times New Roman"/>
          <w:sz w:val="24"/>
          <w:szCs w:val="24"/>
          <w:lang w:val="es-ES" w:eastAsia="es-MX"/>
        </w:rPr>
      </w:pPr>
      <w:r>
        <w:rPr>
          <w:rFonts w:ascii="Palatino Linotype" w:eastAsia="Times New Roman" w:hAnsi="Palatino Linotype" w:cs="Times New Roman"/>
          <w:sz w:val="24"/>
          <w:szCs w:val="24"/>
          <w:lang w:val="es-ES" w:eastAsia="es-MX"/>
        </w:rPr>
        <w:t>L</w:t>
      </w:r>
      <w:r w:rsidRPr="0015418D">
        <w:rPr>
          <w:rFonts w:ascii="Palatino Linotype" w:eastAsia="Times New Roman" w:hAnsi="Palatino Linotype" w:cs="Times New Roman"/>
          <w:sz w:val="24"/>
          <w:szCs w:val="24"/>
          <w:lang w:val="es-ES" w:eastAsia="es-MX"/>
        </w:rPr>
        <w:t>os contratos con motivo de la adquisición de vehículos derivado de procedimientos de licitación, adjudicación directa e invitación restringida del periodo comprendido del primero de enero de dos mil diecisiete al treinta y uno de diciembre de dos mil veinte.</w:t>
      </w:r>
    </w:p>
    <w:p w14:paraId="461A5655" w14:textId="5D6197F3" w:rsidR="00DA04E5" w:rsidRDefault="00DA04E5" w:rsidP="00DA04E5">
      <w:pPr>
        <w:spacing w:after="0" w:line="240" w:lineRule="auto"/>
        <w:ind w:left="993" w:right="425"/>
        <w:jc w:val="both"/>
        <w:rPr>
          <w:rFonts w:ascii="Palatino Linotype" w:hAnsi="Palatino Linotype" w:cs="Arial"/>
          <w:i/>
        </w:rPr>
      </w:pPr>
      <w:r>
        <w:rPr>
          <w:rFonts w:ascii="Palatino Linotype" w:hAnsi="Palatino Linotype" w:cs="Arial"/>
          <w:i/>
        </w:rPr>
        <w:t xml:space="preserve">En el supuesto de que la información respecto de la que se ordena la entrega en el presente Resolutivo contenga datos susceptibles de clasificar, se deberá generar y entregar la versión pública correspondiente acompañada del acuerdo de clasificación, en términos de lo señalado en el Considerando </w:t>
      </w:r>
      <w:r w:rsidR="0057546D">
        <w:rPr>
          <w:rFonts w:ascii="Palatino Linotype" w:hAnsi="Palatino Linotype" w:cs="Arial"/>
          <w:i/>
        </w:rPr>
        <w:t>CUARTO</w:t>
      </w:r>
      <w:r>
        <w:rPr>
          <w:rFonts w:ascii="Palatino Linotype" w:hAnsi="Palatino Linotype" w:cs="Arial"/>
          <w:i/>
        </w:rPr>
        <w:t xml:space="preserve"> y en los artículos 49 fracción VIII, 132 fracción II de la Ley de Transparencia y Acceso a la Información Pública del Estado de México y Municipios y demás normatividad aplicable.</w:t>
      </w:r>
    </w:p>
    <w:p w14:paraId="7B6ED58A" w14:textId="77777777" w:rsidR="00DA04E5" w:rsidRPr="003A6F06" w:rsidRDefault="00DA04E5" w:rsidP="00DA04E5">
      <w:pPr>
        <w:pStyle w:val="Sinespaciado"/>
        <w:spacing w:line="360" w:lineRule="auto"/>
        <w:jc w:val="both"/>
        <w:rPr>
          <w:rFonts w:ascii="Palatino Linotype" w:hAnsi="Palatino Linotype"/>
        </w:rPr>
      </w:pPr>
    </w:p>
    <w:p w14:paraId="66030717" w14:textId="77777777" w:rsidR="00DA04E5" w:rsidRDefault="00DA04E5" w:rsidP="00DA04E5">
      <w:pPr>
        <w:pStyle w:val="Sinespaciado"/>
        <w:spacing w:line="360" w:lineRule="auto"/>
        <w:jc w:val="both"/>
        <w:rPr>
          <w:rFonts w:ascii="Palatino Linotype" w:hAnsi="Palatino Linotype" w:cs="Arial"/>
        </w:rPr>
      </w:pPr>
      <w:r w:rsidRPr="0015418D">
        <w:rPr>
          <w:rFonts w:ascii="Palatino Linotype" w:hAnsi="Palatino Linotype" w:cs="Arial"/>
          <w:b/>
          <w:sz w:val="28"/>
        </w:rPr>
        <w:lastRenderedPageBreak/>
        <w:t xml:space="preserve">TERCERO. </w:t>
      </w:r>
      <w:r w:rsidRPr="00350442">
        <w:rPr>
          <w:rFonts w:ascii="Palatino Linotype" w:hAnsi="Palatino Linotype" w:cs="Arial"/>
          <w:b/>
        </w:rPr>
        <w:t>Notifíquese</w:t>
      </w:r>
      <w:r w:rsidRPr="00350442">
        <w:rPr>
          <w:rFonts w:ascii="Palatino Linotype" w:hAnsi="Palatino Linotype" w:cs="Arial"/>
          <w:b/>
          <w:i/>
        </w:rPr>
        <w:t xml:space="preserve"> </w:t>
      </w:r>
      <w:r w:rsidRPr="00350442">
        <w:rPr>
          <w:rFonts w:ascii="Palatino Linotype" w:hAnsi="Palatino Linotype" w:cs="Arial"/>
        </w:rPr>
        <w:t>al Titular de la Unidad de Transparencia del</w:t>
      </w:r>
      <w:r w:rsidRPr="00350442">
        <w:rPr>
          <w:rFonts w:ascii="Palatino Linotype" w:hAnsi="Palatino Linotype" w:cs="Arial"/>
          <w:b/>
        </w:rPr>
        <w:t xml:space="preserve"> </w:t>
      </w:r>
      <w:r w:rsidRPr="00350442">
        <w:rPr>
          <w:rFonts w:ascii="Palatino Linotype" w:hAnsi="Palatino Linotype" w:cs="Arial"/>
        </w:rPr>
        <w:t>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D33F638" w14:textId="77777777" w:rsidR="00DA04E5" w:rsidRPr="00350442" w:rsidRDefault="00DA04E5" w:rsidP="00DA04E5">
      <w:pPr>
        <w:pStyle w:val="Sinespaciado"/>
        <w:spacing w:line="360" w:lineRule="auto"/>
        <w:jc w:val="both"/>
        <w:rPr>
          <w:rFonts w:ascii="Palatino Linotype" w:hAnsi="Palatino Linotype" w:cs="Arial"/>
        </w:rPr>
      </w:pPr>
    </w:p>
    <w:p w14:paraId="6D79754B" w14:textId="77777777" w:rsidR="00DA04E5" w:rsidRPr="00BD4B78" w:rsidRDefault="00DA04E5" w:rsidP="00DA04E5">
      <w:pPr>
        <w:spacing w:after="0" w:line="360" w:lineRule="auto"/>
        <w:jc w:val="both"/>
        <w:rPr>
          <w:rFonts w:ascii="Palatino Linotype" w:hAnsi="Palatino Linotype" w:cs="Arial"/>
          <w:sz w:val="24"/>
          <w:szCs w:val="24"/>
        </w:rPr>
      </w:pPr>
      <w:r>
        <w:rPr>
          <w:rFonts w:ascii="Palatino Linotype" w:eastAsia="Times New Roman" w:hAnsi="Palatino Linotype" w:cs="Arial"/>
          <w:b/>
          <w:sz w:val="28"/>
        </w:rPr>
        <w:t>CUARTO</w:t>
      </w:r>
      <w:r>
        <w:rPr>
          <w:rFonts w:ascii="Palatino Linotype" w:eastAsia="Times New Roman" w:hAnsi="Palatino Linotype" w:cs="Arial"/>
          <w:b/>
        </w:rPr>
        <w:t xml:space="preserve">. </w:t>
      </w:r>
      <w:r w:rsidRPr="003A08B8">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795ABDD" w14:textId="77777777" w:rsidR="00DA04E5" w:rsidRDefault="00DA04E5" w:rsidP="00DA04E5">
      <w:pPr>
        <w:pStyle w:val="Sinespaciado"/>
        <w:spacing w:line="360" w:lineRule="auto"/>
        <w:jc w:val="both"/>
        <w:rPr>
          <w:rFonts w:ascii="Palatino Linotype" w:hAnsi="Palatino Linotype" w:cs="Arial"/>
          <w:b/>
        </w:rPr>
      </w:pPr>
    </w:p>
    <w:p w14:paraId="075C39F1" w14:textId="21BA7048" w:rsidR="0015418D" w:rsidRDefault="00DA04E5" w:rsidP="0015418D">
      <w:pPr>
        <w:spacing w:after="0" w:line="360" w:lineRule="auto"/>
        <w:jc w:val="both"/>
        <w:rPr>
          <w:rFonts w:ascii="Palatino Linotype" w:hAnsi="Palatino Linotype" w:cs="Arial"/>
          <w:bCs/>
          <w:sz w:val="24"/>
          <w:szCs w:val="24"/>
        </w:rPr>
      </w:pPr>
      <w:r w:rsidRPr="0015418D">
        <w:rPr>
          <w:rFonts w:ascii="Palatino Linotype" w:hAnsi="Palatino Linotype" w:cs="Arial"/>
          <w:b/>
          <w:sz w:val="28"/>
        </w:rPr>
        <w:t>QUINTO.</w:t>
      </w:r>
      <w:r w:rsidRPr="00350442">
        <w:rPr>
          <w:rFonts w:ascii="Palatino Linotype" w:hAnsi="Palatino Linotype" w:cs="Arial"/>
          <w:b/>
        </w:rPr>
        <w:t xml:space="preserve"> </w:t>
      </w:r>
      <w:r w:rsidR="0015418D" w:rsidRPr="002D1002">
        <w:rPr>
          <w:rFonts w:ascii="Palatino Linotype" w:hAnsi="Palatino Linotype" w:cs="Arial"/>
          <w:b/>
          <w:sz w:val="24"/>
          <w:szCs w:val="24"/>
        </w:rPr>
        <w:t>Notifíquese</w:t>
      </w:r>
      <w:r w:rsidR="0015418D" w:rsidRPr="00A64804">
        <w:rPr>
          <w:rFonts w:ascii="Palatino Linotype" w:hAnsi="Palatino Linotype" w:cs="Arial"/>
          <w:sz w:val="24"/>
          <w:szCs w:val="24"/>
        </w:rPr>
        <w:t xml:space="preserve"> </w:t>
      </w:r>
      <w:r w:rsidR="0015418D" w:rsidRPr="00A64804">
        <w:rPr>
          <w:rFonts w:ascii="Palatino Linotype" w:hAnsi="Palatino Linotype" w:cs="Arial"/>
          <w:bCs/>
          <w:sz w:val="24"/>
          <w:szCs w:val="24"/>
        </w:rPr>
        <w:t>al Recurrente</w:t>
      </w:r>
      <w:r w:rsidR="0015418D" w:rsidRPr="00A64804">
        <w:rPr>
          <w:rFonts w:ascii="Palatino Linotype" w:hAnsi="Palatino Linotype" w:cs="Arial"/>
          <w:sz w:val="24"/>
          <w:szCs w:val="24"/>
        </w:rPr>
        <w:t xml:space="preserve"> </w:t>
      </w:r>
      <w:r w:rsidR="0015418D" w:rsidRPr="00A64804">
        <w:rPr>
          <w:rFonts w:ascii="Palatino Linotype" w:hAnsi="Palatino Linotype" w:cs="Arial"/>
          <w:bCs/>
          <w:sz w:val="24"/>
          <w:szCs w:val="24"/>
        </w:rPr>
        <w:t>la presente resolución vía</w:t>
      </w:r>
      <w:r w:rsidR="0015418D">
        <w:rPr>
          <w:rFonts w:ascii="Palatino Linotype" w:hAnsi="Palatino Linotype" w:cs="Arial"/>
          <w:bCs/>
          <w:sz w:val="24"/>
          <w:szCs w:val="24"/>
        </w:rPr>
        <w:t xml:space="preserve"> </w:t>
      </w:r>
      <w:r w:rsidR="0015418D" w:rsidRPr="009D636F">
        <w:rPr>
          <w:rFonts w:ascii="Palatino Linotype" w:hAnsi="Palatino Linotype" w:cs="Arial"/>
          <w:sz w:val="24"/>
          <w:szCs w:val="24"/>
        </w:rPr>
        <w:t>Sistema de Acceso a la Información Mexiquense</w:t>
      </w:r>
      <w:r w:rsidR="0015418D" w:rsidRPr="00A64804">
        <w:rPr>
          <w:rFonts w:ascii="Palatino Linotype" w:hAnsi="Palatino Linotype" w:cs="Arial"/>
          <w:bCs/>
          <w:sz w:val="24"/>
          <w:szCs w:val="24"/>
        </w:rPr>
        <w:t xml:space="preserve"> </w:t>
      </w:r>
      <w:r w:rsidR="0015418D">
        <w:rPr>
          <w:rFonts w:ascii="Palatino Linotype" w:hAnsi="Palatino Linotype" w:cs="Arial"/>
          <w:bCs/>
          <w:sz w:val="24"/>
          <w:szCs w:val="24"/>
        </w:rPr>
        <w:t>(</w:t>
      </w:r>
      <w:r w:rsidR="0015418D" w:rsidRPr="00A64804">
        <w:rPr>
          <w:rFonts w:ascii="Palatino Linotype" w:hAnsi="Palatino Linotype" w:cs="Arial"/>
          <w:bCs/>
          <w:sz w:val="24"/>
          <w:szCs w:val="24"/>
        </w:rPr>
        <w:t>SAIMEX</w:t>
      </w:r>
      <w:r w:rsidR="0015418D">
        <w:rPr>
          <w:rFonts w:ascii="Palatino Linotype" w:hAnsi="Palatino Linotype" w:cs="Arial"/>
          <w:bCs/>
          <w:sz w:val="24"/>
          <w:szCs w:val="24"/>
        </w:rPr>
        <w:t>)</w:t>
      </w:r>
      <w:r w:rsidR="0015418D" w:rsidRPr="00A64804">
        <w:rPr>
          <w:rFonts w:ascii="Palatino Linotype" w:hAnsi="Palatino Linotype" w:cs="Arial"/>
          <w:bCs/>
          <w:sz w:val="24"/>
          <w:szCs w:val="24"/>
        </w:rPr>
        <w:t xml:space="preserve">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3A9B4727" w14:textId="77777777" w:rsidR="00DA04E5" w:rsidRDefault="00DA04E5" w:rsidP="00DA04E5">
      <w:pPr>
        <w:pStyle w:val="Sinespaciado"/>
        <w:spacing w:line="360" w:lineRule="auto"/>
        <w:jc w:val="both"/>
        <w:rPr>
          <w:rFonts w:ascii="Palatino Linotype" w:hAnsi="Palatino Linotype"/>
          <w:color w:val="222222"/>
          <w:shd w:val="clear" w:color="auto" w:fill="FFFFFF"/>
        </w:rPr>
      </w:pPr>
    </w:p>
    <w:p w14:paraId="0D9EC1F4" w14:textId="77777777" w:rsidR="00443B1A" w:rsidRDefault="00443B1A" w:rsidP="00DA04E5">
      <w:pPr>
        <w:pStyle w:val="Sinespaciado"/>
        <w:spacing w:line="360" w:lineRule="auto"/>
        <w:jc w:val="both"/>
        <w:rPr>
          <w:rFonts w:ascii="Palatino Linotype" w:hAnsi="Palatino Linotype"/>
          <w:color w:val="222222"/>
          <w:shd w:val="clear" w:color="auto" w:fill="FFFFFF"/>
        </w:rPr>
      </w:pPr>
    </w:p>
    <w:p w14:paraId="1E835342" w14:textId="77777777" w:rsidR="00443B1A" w:rsidRDefault="00443B1A" w:rsidP="00DA04E5">
      <w:pPr>
        <w:pStyle w:val="Sinespaciado"/>
        <w:spacing w:line="360" w:lineRule="auto"/>
        <w:jc w:val="both"/>
        <w:rPr>
          <w:rFonts w:ascii="Palatino Linotype" w:hAnsi="Palatino Linotype"/>
          <w:color w:val="222222"/>
          <w:shd w:val="clear" w:color="auto" w:fill="FFFFFF"/>
        </w:rPr>
      </w:pPr>
    </w:p>
    <w:p w14:paraId="2F1DC57F" w14:textId="77777777" w:rsidR="00443B1A" w:rsidRPr="0087249B" w:rsidRDefault="00443B1A" w:rsidP="00DA04E5">
      <w:pPr>
        <w:pStyle w:val="Sinespaciado"/>
        <w:spacing w:line="360" w:lineRule="auto"/>
        <w:jc w:val="both"/>
        <w:rPr>
          <w:rFonts w:ascii="Palatino Linotype" w:hAnsi="Palatino Linotype"/>
          <w:color w:val="222222"/>
          <w:shd w:val="clear" w:color="auto" w:fill="FFFFFF"/>
        </w:rPr>
      </w:pPr>
    </w:p>
    <w:p w14:paraId="614D83E0" w14:textId="77777777" w:rsidR="0046281E" w:rsidRDefault="0046281E" w:rsidP="007E3C2E">
      <w:pPr>
        <w:spacing w:after="0" w:line="360" w:lineRule="auto"/>
        <w:jc w:val="both"/>
        <w:rPr>
          <w:rFonts w:ascii="Palatino Linotype" w:hAnsi="Palatino Linotype" w:cs="Arial"/>
          <w:bCs/>
          <w:sz w:val="24"/>
          <w:szCs w:val="24"/>
        </w:rPr>
      </w:pPr>
    </w:p>
    <w:p w14:paraId="75C900F0" w14:textId="22A6B89A" w:rsidR="003A3A32" w:rsidRDefault="00F418E5" w:rsidP="00411F8F">
      <w:pPr>
        <w:spacing w:after="0" w:line="360" w:lineRule="auto"/>
        <w:jc w:val="both"/>
        <w:rPr>
          <w:rFonts w:ascii="Palatino Linotype" w:hAnsi="Palatino Linotype" w:cs="Arial"/>
          <w:sz w:val="24"/>
          <w:szCs w:val="24"/>
        </w:rPr>
      </w:pPr>
      <w:r w:rsidRPr="007D53C0">
        <w:rPr>
          <w:rFonts w:ascii="Palatino Linotype" w:hAnsi="Palatino Linotype" w:cs="Arial"/>
          <w:sz w:val="24"/>
          <w:szCs w:val="24"/>
        </w:rPr>
        <w:lastRenderedPageBreak/>
        <w:t xml:space="preserve">ASÍ LO RESUELVE, POR </w:t>
      </w:r>
      <w:r w:rsidRPr="00B65F12">
        <w:rPr>
          <w:rFonts w:ascii="Palatino Linotype" w:hAnsi="Palatino Linotype" w:cs="Arial"/>
          <w:sz w:val="24"/>
          <w:szCs w:val="24"/>
        </w:rPr>
        <w:t>UNANIMIDAD DE VOTOS</w:t>
      </w:r>
      <w:r>
        <w:rPr>
          <w:rFonts w:ascii="Palatino Linotype" w:hAnsi="Palatino Linotype" w:cs="Arial"/>
          <w:sz w:val="24"/>
          <w:szCs w:val="24"/>
        </w:rPr>
        <w:t xml:space="preserve"> </w:t>
      </w:r>
      <w:r w:rsidRPr="007D53C0">
        <w:rPr>
          <w:rFonts w:ascii="Palatino Linotype" w:hAnsi="Palatino Linotype" w:cs="Arial"/>
          <w:sz w:val="24"/>
          <w:szCs w:val="24"/>
        </w:rPr>
        <w:t>EL PLENO DEL</w:t>
      </w:r>
      <w:r w:rsidRPr="007D53C0">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D53C0">
        <w:rPr>
          <w:rFonts w:ascii="Palatino Linotype" w:hAnsi="Palatino Linotype" w:cs="Arial"/>
          <w:sz w:val="24"/>
          <w:szCs w:val="24"/>
        </w:rPr>
        <w:t>, CONFORMADO POR LOS COMISIONADOS</w:t>
      </w:r>
      <w:r>
        <w:rPr>
          <w:rFonts w:ascii="Palatino Linotype" w:hAnsi="Palatino Linotype" w:cs="Arial"/>
          <w:sz w:val="24"/>
          <w:szCs w:val="24"/>
        </w:rPr>
        <w:t xml:space="preserve"> JOSÉ MARTÍNEZ VILCHIS, </w:t>
      </w:r>
      <w:r w:rsidRPr="001B71AD">
        <w:rPr>
          <w:rFonts w:ascii="Palatino Linotype" w:hAnsi="Palatino Linotype" w:cs="Arial"/>
          <w:sz w:val="24"/>
          <w:szCs w:val="24"/>
        </w:rPr>
        <w:t>MARÍA DEL ROSARIO MEJÍA AYALA, SHARON CRISTINA MORALES MARTÍNEZ</w:t>
      </w:r>
      <w:r>
        <w:rPr>
          <w:rFonts w:ascii="Palatino Linotype" w:hAnsi="Palatino Linotype" w:cs="Arial"/>
          <w:sz w:val="24"/>
          <w:szCs w:val="24"/>
        </w:rPr>
        <w:t>, LUIS GUSTAVO PARRA NORIEGA y</w:t>
      </w:r>
      <w:r w:rsidRPr="00AF16E9">
        <w:rPr>
          <w:rFonts w:ascii="Palatino Linotype" w:hAnsi="Palatino Linotype" w:cs="Arial"/>
          <w:sz w:val="24"/>
          <w:szCs w:val="24"/>
        </w:rPr>
        <w:t xml:space="preserve"> </w:t>
      </w:r>
      <w:r w:rsidRPr="001B71AD">
        <w:rPr>
          <w:rFonts w:ascii="Palatino Linotype" w:hAnsi="Palatino Linotype" w:cs="Arial"/>
          <w:sz w:val="24"/>
          <w:szCs w:val="24"/>
        </w:rPr>
        <w:t xml:space="preserve">GUADALUPE RAMÍREZ PEÑA, </w:t>
      </w:r>
      <w:r w:rsidRPr="00C43242">
        <w:rPr>
          <w:rFonts w:ascii="Palatino Linotype" w:hAnsi="Palatino Linotype" w:cs="Arial"/>
          <w:sz w:val="24"/>
          <w:szCs w:val="24"/>
        </w:rPr>
        <w:t>EN LA</w:t>
      </w:r>
      <w:r>
        <w:rPr>
          <w:rFonts w:ascii="Palatino Linotype" w:hAnsi="Palatino Linotype" w:cs="Arial"/>
          <w:sz w:val="24"/>
          <w:szCs w:val="24"/>
        </w:rPr>
        <w:t xml:space="preserve"> CUADRAGÉSIMA CUARTA SESIÓN </w:t>
      </w:r>
      <w:r w:rsidRPr="0028671D">
        <w:rPr>
          <w:rFonts w:ascii="Palatino Linotype" w:hAnsi="Palatino Linotype" w:cs="Arial"/>
          <w:sz w:val="24"/>
          <w:szCs w:val="24"/>
        </w:rPr>
        <w:t xml:space="preserve">ORDINARIA CELEBRADA EL </w:t>
      </w:r>
      <w:r>
        <w:rPr>
          <w:rFonts w:ascii="Palatino Linotype" w:hAnsi="Palatino Linotype" w:cs="Arial"/>
          <w:sz w:val="24"/>
          <w:szCs w:val="24"/>
        </w:rPr>
        <w:t>OCHO DE DICIEMBRE DE DOS MIL VEINTIUNO ANTE EL SECRETARIO TÉCNICO</w:t>
      </w:r>
      <w:r w:rsidRPr="00167B6B">
        <w:rPr>
          <w:rFonts w:ascii="Palatino Linotype" w:hAnsi="Palatino Linotype" w:cs="Arial"/>
          <w:sz w:val="24"/>
          <w:szCs w:val="24"/>
        </w:rPr>
        <w:t xml:space="preserve"> DEL PLENO, </w:t>
      </w:r>
      <w:r>
        <w:rPr>
          <w:rFonts w:ascii="Palatino Linotype" w:hAnsi="Palatino Linotype" w:cs="Arial"/>
          <w:sz w:val="24"/>
          <w:szCs w:val="24"/>
        </w:rPr>
        <w:t>ALEXIS TAPIA RAMÍREZ.</w:t>
      </w:r>
      <w:r w:rsidR="00411F8F">
        <w:rPr>
          <w:rFonts w:ascii="Palatino Linotype" w:hAnsi="Palatino Linotype" w:cs="Arial"/>
          <w:sz w:val="24"/>
          <w:szCs w:val="24"/>
        </w:rPr>
        <w:t>--------</w:t>
      </w:r>
      <w:r w:rsidR="00F361CE">
        <w:rPr>
          <w:rFonts w:ascii="Palatino Linotype" w:hAnsi="Palatino Linotype" w:cs="Arial"/>
          <w:sz w:val="24"/>
          <w:szCs w:val="24"/>
        </w:rPr>
        <w:t>--------------------------------------------------------------------------------------------------------------------------------------------------------------------------</w:t>
      </w:r>
      <w:r w:rsidR="00443B1A">
        <w:rPr>
          <w:rFonts w:ascii="Palatino Linotype" w:hAnsi="Palatino Linotype" w:cs="Arial"/>
          <w:sz w:val="24"/>
          <w:szCs w:val="24"/>
        </w:rPr>
        <w:t>-----------------------------------------------------------------------------------------------------------------------------------------------------------------------------------------------------------------------------------------------------------------------------------------------------------------------------------------------------------------------------------------------------------------------------------------------------------------------------------------------------------------------------------------------------------------------------------------------------------------------------------------------------------------------------------------------------------------------------------------------------------------------------------------------------------------------------------------------------------------------------------------------------------------------------------------------------------------------------------------------------------------------------------------------------------------------------------------------------------------------------------------------------------------------------------------------------------------------------------------------------------------------------------------------------------------------------------------------------------------------------------------------------------------------------------------------------------------------------------------------------------------------------</w:t>
      </w:r>
      <w:r w:rsidR="00411F8F">
        <w:rPr>
          <w:rFonts w:ascii="Palatino Linotype" w:hAnsi="Palatino Linotype" w:cs="Arial"/>
          <w:sz w:val="24"/>
          <w:szCs w:val="24"/>
        </w:rPr>
        <w:t>CC</w:t>
      </w:r>
      <w:r w:rsidR="009D636F">
        <w:rPr>
          <w:rFonts w:ascii="Palatino Linotype" w:hAnsi="Palatino Linotype" w:cs="Arial"/>
          <w:sz w:val="24"/>
          <w:szCs w:val="24"/>
        </w:rPr>
        <w:t>R</w:t>
      </w:r>
      <w:r w:rsidR="00DA04E5">
        <w:rPr>
          <w:rFonts w:ascii="Palatino Linotype" w:hAnsi="Palatino Linotype" w:cs="Arial"/>
          <w:sz w:val="24"/>
          <w:szCs w:val="24"/>
        </w:rPr>
        <w:t>/FJJC</w:t>
      </w:r>
      <w:r w:rsidR="00411F8F">
        <w:rPr>
          <w:rFonts w:ascii="Palatino Linotype" w:hAnsi="Palatino Linotype" w:cs="Arial"/>
          <w:sz w:val="24"/>
          <w:szCs w:val="24"/>
        </w:rPr>
        <w:t>.</w:t>
      </w:r>
    </w:p>
    <w:p w14:paraId="5558DB79" w14:textId="77777777" w:rsidR="00F361CE" w:rsidRDefault="00F361CE" w:rsidP="00411F8F">
      <w:pPr>
        <w:spacing w:after="0" w:line="360" w:lineRule="auto"/>
        <w:jc w:val="both"/>
        <w:rPr>
          <w:rFonts w:ascii="Palatino Linotype" w:hAnsi="Palatino Linotype"/>
        </w:rPr>
      </w:pPr>
    </w:p>
    <w:p w14:paraId="0B1372BB" w14:textId="77777777" w:rsidR="0057546D" w:rsidRDefault="0057546D" w:rsidP="00411F8F">
      <w:pPr>
        <w:spacing w:after="0" w:line="360" w:lineRule="auto"/>
        <w:jc w:val="both"/>
        <w:rPr>
          <w:rFonts w:ascii="Palatino Linotype" w:hAnsi="Palatino Linotype"/>
        </w:rPr>
      </w:pPr>
    </w:p>
    <w:p w14:paraId="042535EC" w14:textId="77777777" w:rsidR="0057546D" w:rsidRDefault="0057546D" w:rsidP="00411F8F">
      <w:pPr>
        <w:spacing w:after="0" w:line="360" w:lineRule="auto"/>
        <w:jc w:val="both"/>
        <w:rPr>
          <w:rFonts w:ascii="Palatino Linotype" w:hAnsi="Palatino Linotype"/>
        </w:rPr>
      </w:pPr>
    </w:p>
    <w:p w14:paraId="229244E0" w14:textId="77777777" w:rsidR="0057546D" w:rsidRPr="00152075" w:rsidRDefault="0057546D" w:rsidP="00411F8F">
      <w:pPr>
        <w:spacing w:after="0" w:line="360" w:lineRule="auto"/>
        <w:jc w:val="both"/>
        <w:rPr>
          <w:rFonts w:ascii="Palatino Linotype" w:hAnsi="Palatino Linotype"/>
        </w:rPr>
      </w:pPr>
    </w:p>
    <w:sectPr w:rsidR="0057546D" w:rsidRPr="00152075" w:rsidSect="00DF6006">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9B9708" w16cid:durableId="24E2CC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219FE2" w14:textId="77777777" w:rsidR="00CF1A17" w:rsidRDefault="00CF1A17" w:rsidP="00F2498E">
      <w:pPr>
        <w:spacing w:after="0" w:line="240" w:lineRule="auto"/>
      </w:pPr>
      <w:r>
        <w:separator/>
      </w:r>
    </w:p>
  </w:endnote>
  <w:endnote w:type="continuationSeparator" w:id="0">
    <w:p w14:paraId="33750632" w14:textId="77777777" w:rsidR="00CF1A17" w:rsidRDefault="00CF1A17" w:rsidP="00F24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2B344" w14:textId="77777777" w:rsidR="00CD63AD" w:rsidRPr="000B69FA" w:rsidRDefault="00CD63A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5642C">
      <w:rPr>
        <w:rFonts w:ascii="Palatino Linotype" w:hAnsi="Palatino Linotype"/>
        <w:bCs/>
        <w:noProof/>
        <w:sz w:val="20"/>
      </w:rPr>
      <w:t>26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5642C">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88008" w14:textId="77777777" w:rsidR="00CD63AD" w:rsidRPr="000B69FA" w:rsidRDefault="00CD63AD" w:rsidP="00F56426">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34E6F">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34E6F">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62D598" w14:textId="77777777" w:rsidR="00CF1A17" w:rsidRDefault="00CF1A17" w:rsidP="00F2498E">
      <w:pPr>
        <w:spacing w:after="0" w:line="240" w:lineRule="auto"/>
      </w:pPr>
      <w:r>
        <w:separator/>
      </w:r>
    </w:p>
  </w:footnote>
  <w:footnote w:type="continuationSeparator" w:id="0">
    <w:p w14:paraId="7B8B0720" w14:textId="77777777" w:rsidR="00CF1A17" w:rsidRDefault="00CF1A17" w:rsidP="00F249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A91C4" w14:textId="461EB48D" w:rsidR="009C78A9" w:rsidRDefault="0095642C">
    <w:pPr>
      <w:pStyle w:val="Encabezado"/>
    </w:pPr>
    <w:r>
      <w:rPr>
        <w:noProof/>
        <w:lang w:val="es-MX" w:eastAsia="es-MX"/>
      </w:rPr>
      <w:pict w14:anchorId="23015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3391"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837D" w14:textId="048972EE" w:rsidR="00CD63AD" w:rsidRDefault="0095642C">
    <w:pPr>
      <w:pStyle w:val="Encabezado"/>
    </w:pPr>
    <w:r>
      <w:rPr>
        <w:noProof/>
        <w:lang w:val="es-MX" w:eastAsia="es-MX"/>
      </w:rPr>
      <w:pict w14:anchorId="280AD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3392"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640" w:type="dxa"/>
      <w:tblInd w:w="-851" w:type="dxa"/>
      <w:tblLayout w:type="fixed"/>
      <w:tblCellMar>
        <w:left w:w="70" w:type="dxa"/>
        <w:right w:w="70" w:type="dxa"/>
      </w:tblCellMar>
      <w:tblLook w:val="04A0" w:firstRow="1" w:lastRow="0" w:firstColumn="1" w:lastColumn="0" w:noHBand="0" w:noVBand="1"/>
    </w:tblPr>
    <w:tblGrid>
      <w:gridCol w:w="5529"/>
      <w:gridCol w:w="4111"/>
    </w:tblGrid>
    <w:tr w:rsidR="00CD63AD" w:rsidRPr="00B17577" w14:paraId="37B9EBDE" w14:textId="77777777" w:rsidTr="004E3959">
      <w:trPr>
        <w:trHeight w:val="227"/>
      </w:trPr>
      <w:tc>
        <w:tcPr>
          <w:tcW w:w="5529" w:type="dxa"/>
          <w:hideMark/>
        </w:tcPr>
        <w:p w14:paraId="4964FBC5" w14:textId="77777777" w:rsidR="00CD63AD" w:rsidRDefault="00CD63AD" w:rsidP="00A15E74">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14:paraId="421B9899" w14:textId="491B079F" w:rsidR="00CD63AD" w:rsidRPr="00B17577" w:rsidRDefault="00CD63AD" w:rsidP="004E3959">
          <w:pPr>
            <w:jc w:val="right"/>
            <w:rPr>
              <w:rFonts w:ascii="Palatino Linotype" w:hAnsi="Palatino Linotype" w:cs="Arial"/>
              <w:b/>
            </w:rPr>
          </w:pPr>
          <w:r w:rsidRPr="00F63239">
            <w:rPr>
              <w:rFonts w:ascii="Palatino Linotype" w:hAnsi="Palatino Linotype" w:cs="Arial"/>
              <w:b/>
              <w:bCs/>
              <w:lang w:eastAsia="es-MX"/>
            </w:rPr>
            <w:t>0</w:t>
          </w:r>
          <w:r w:rsidR="00A670B3">
            <w:rPr>
              <w:rFonts w:ascii="Palatino Linotype" w:hAnsi="Palatino Linotype" w:cs="Arial"/>
              <w:b/>
              <w:bCs/>
              <w:lang w:eastAsia="es-MX"/>
            </w:rPr>
            <w:t>5060</w:t>
          </w:r>
          <w:r>
            <w:rPr>
              <w:rFonts w:ascii="Palatino Linotype" w:hAnsi="Palatino Linotype" w:cs="Arial"/>
              <w:b/>
              <w:bCs/>
              <w:lang w:eastAsia="es-MX"/>
            </w:rPr>
            <w:t>/INFOEM/IP/RR/2021</w:t>
          </w:r>
        </w:p>
      </w:tc>
    </w:tr>
    <w:tr w:rsidR="00CD63AD" w14:paraId="7591D3C9" w14:textId="77777777" w:rsidTr="004E3959">
      <w:trPr>
        <w:trHeight w:val="242"/>
      </w:trPr>
      <w:tc>
        <w:tcPr>
          <w:tcW w:w="5529" w:type="dxa"/>
          <w:vAlign w:val="center"/>
          <w:hideMark/>
        </w:tcPr>
        <w:p w14:paraId="729A65A8" w14:textId="77777777" w:rsidR="00CD63AD" w:rsidRDefault="00CD63AD" w:rsidP="001F57CD">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14:paraId="283ADF36" w14:textId="4CE9C772" w:rsidR="00CD63AD" w:rsidRPr="00F63239" w:rsidRDefault="00A670B3" w:rsidP="001F57CD">
          <w:pPr>
            <w:jc w:val="right"/>
            <w:rPr>
              <w:rFonts w:ascii="Palatino Linotype" w:hAnsi="Palatino Linotype" w:cs="Arial"/>
              <w:b/>
            </w:rPr>
          </w:pPr>
          <w:r>
            <w:rPr>
              <w:rFonts w:ascii="Palatino Linotype" w:hAnsi="Palatino Linotype" w:cs="Arial"/>
              <w:b/>
              <w:bCs/>
              <w:lang w:eastAsia="es-MX"/>
            </w:rPr>
            <w:t>Ayuntamiento de Lerma</w:t>
          </w:r>
        </w:p>
      </w:tc>
    </w:tr>
    <w:tr w:rsidR="00CD63AD" w:rsidRPr="00F63239" w14:paraId="037E914D" w14:textId="77777777" w:rsidTr="004E3959">
      <w:trPr>
        <w:trHeight w:val="342"/>
      </w:trPr>
      <w:tc>
        <w:tcPr>
          <w:tcW w:w="5529" w:type="dxa"/>
          <w:hideMark/>
        </w:tcPr>
        <w:p w14:paraId="7676B68F" w14:textId="64D69EAF" w:rsidR="00CD63AD" w:rsidRDefault="00CD63AD" w:rsidP="00EE0200">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EE0200">
            <w:rPr>
              <w:rFonts w:ascii="Palatino Linotype" w:hAnsi="Palatino Linotype" w:cs="Arial"/>
              <w:b/>
              <w:szCs w:val="20"/>
            </w:rPr>
            <w:t>o</w:t>
          </w:r>
          <w:r>
            <w:rPr>
              <w:rFonts w:ascii="Palatino Linotype" w:hAnsi="Palatino Linotype" w:cs="Arial"/>
              <w:b/>
              <w:szCs w:val="20"/>
            </w:rPr>
            <w:t xml:space="preserve"> Ponente:</w:t>
          </w:r>
        </w:p>
      </w:tc>
      <w:tc>
        <w:tcPr>
          <w:tcW w:w="4111" w:type="dxa"/>
          <w:hideMark/>
        </w:tcPr>
        <w:p w14:paraId="4346858F" w14:textId="20D6873D" w:rsidR="00CD63AD" w:rsidRPr="00F63239" w:rsidRDefault="00CD63AD" w:rsidP="001F57CD">
          <w:pPr>
            <w:spacing w:after="120" w:line="256" w:lineRule="auto"/>
            <w:ind w:left="-486" w:right="72" w:firstLine="567"/>
            <w:jc w:val="right"/>
            <w:rPr>
              <w:rFonts w:ascii="Palatino Linotype" w:hAnsi="Palatino Linotype" w:cs="Arial"/>
              <w:b/>
              <w:szCs w:val="20"/>
            </w:rPr>
          </w:pPr>
          <w:r>
            <w:rPr>
              <w:rFonts w:ascii="Palatino Linotype" w:hAnsi="Palatino Linotype" w:cs="Arial"/>
              <w:b/>
            </w:rPr>
            <w:t>José Martínez Vilchis</w:t>
          </w:r>
        </w:p>
      </w:tc>
    </w:tr>
  </w:tbl>
  <w:p w14:paraId="2998DBFD" w14:textId="77777777" w:rsidR="00CD63AD" w:rsidRDefault="00CD63A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40" w:type="dxa"/>
      <w:tblInd w:w="-851" w:type="dxa"/>
      <w:tblLayout w:type="fixed"/>
      <w:tblCellMar>
        <w:left w:w="70" w:type="dxa"/>
        <w:right w:w="70" w:type="dxa"/>
      </w:tblCellMar>
      <w:tblLook w:val="04A0" w:firstRow="1" w:lastRow="0" w:firstColumn="1" w:lastColumn="0" w:noHBand="0" w:noVBand="1"/>
    </w:tblPr>
    <w:tblGrid>
      <w:gridCol w:w="5666"/>
      <w:gridCol w:w="3974"/>
    </w:tblGrid>
    <w:tr w:rsidR="00CD63AD" w14:paraId="0F9FE9B6" w14:textId="77777777" w:rsidTr="004E3959">
      <w:trPr>
        <w:trHeight w:val="227"/>
      </w:trPr>
      <w:tc>
        <w:tcPr>
          <w:tcW w:w="5666" w:type="dxa"/>
          <w:hideMark/>
        </w:tcPr>
        <w:p w14:paraId="6D1D9D71"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3974" w:type="dxa"/>
          <w:hideMark/>
        </w:tcPr>
        <w:p w14:paraId="242DE466" w14:textId="304EF677" w:rsidR="00CD63AD" w:rsidRPr="00F63239" w:rsidRDefault="00CD63AD" w:rsidP="00112676">
          <w:pPr>
            <w:spacing w:after="120" w:line="256" w:lineRule="auto"/>
            <w:ind w:left="-486" w:firstLine="558"/>
            <w:jc w:val="right"/>
            <w:rPr>
              <w:rFonts w:ascii="Palatino Linotype" w:hAnsi="Palatino Linotype" w:cs="Arial"/>
              <w:b/>
            </w:rPr>
          </w:pPr>
          <w:r w:rsidRPr="00F63239">
            <w:rPr>
              <w:rFonts w:ascii="Palatino Linotype" w:hAnsi="Palatino Linotype" w:cs="Arial"/>
              <w:b/>
              <w:bCs/>
              <w:lang w:eastAsia="es-MX"/>
            </w:rPr>
            <w:t>0</w:t>
          </w:r>
          <w:r w:rsidR="00112676">
            <w:rPr>
              <w:rFonts w:ascii="Palatino Linotype" w:hAnsi="Palatino Linotype" w:cs="Arial"/>
              <w:b/>
              <w:bCs/>
              <w:lang w:eastAsia="es-MX"/>
            </w:rPr>
            <w:t>5060</w:t>
          </w:r>
          <w:r>
            <w:rPr>
              <w:rFonts w:ascii="Palatino Linotype" w:hAnsi="Palatino Linotype" w:cs="Arial"/>
              <w:b/>
              <w:bCs/>
              <w:lang w:eastAsia="es-MX"/>
            </w:rPr>
            <w:t>/INFOEM/IP/RR/2021</w:t>
          </w:r>
        </w:p>
      </w:tc>
    </w:tr>
    <w:tr w:rsidR="00CD63AD" w:rsidRPr="001F57CD" w14:paraId="1377D264" w14:textId="77777777" w:rsidTr="004E3959">
      <w:trPr>
        <w:trHeight w:val="196"/>
      </w:trPr>
      <w:tc>
        <w:tcPr>
          <w:tcW w:w="5666" w:type="dxa"/>
          <w:hideMark/>
        </w:tcPr>
        <w:p w14:paraId="04D597A1"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3974" w:type="dxa"/>
          <w:hideMark/>
        </w:tcPr>
        <w:p w14:paraId="1126AAEC" w14:textId="2B862890" w:rsidR="00CD63AD" w:rsidRPr="00753ACF" w:rsidRDefault="00E34E6F" w:rsidP="004E3959">
          <w:pPr>
            <w:spacing w:after="120" w:line="256" w:lineRule="auto"/>
            <w:ind w:left="-486" w:firstLine="486"/>
            <w:jc w:val="right"/>
            <w:rPr>
              <w:rFonts w:ascii="Palatino Linotype" w:hAnsi="Palatino Linotype" w:cs="Arial"/>
              <w:b/>
              <w:bCs/>
              <w:lang w:eastAsia="es-MX"/>
            </w:rPr>
          </w:pPr>
          <w:proofErr w:type="spellStart"/>
          <w:r>
            <w:rPr>
              <w:rFonts w:ascii="Palatino Linotype" w:hAnsi="Palatino Linotype" w:cs="Arial"/>
              <w:b/>
              <w:bCs/>
              <w:lang w:eastAsia="es-MX"/>
            </w:rPr>
            <w:t>xxxxxxxxxxxxxxxxxxxxxxxxxx</w:t>
          </w:r>
          <w:proofErr w:type="spellEnd"/>
        </w:p>
      </w:tc>
    </w:tr>
    <w:tr w:rsidR="00CD63AD" w14:paraId="4DC11993" w14:textId="77777777" w:rsidTr="004E3959">
      <w:trPr>
        <w:trHeight w:val="242"/>
      </w:trPr>
      <w:tc>
        <w:tcPr>
          <w:tcW w:w="5666" w:type="dxa"/>
          <w:vAlign w:val="center"/>
          <w:hideMark/>
        </w:tcPr>
        <w:p w14:paraId="76CEF1B5" w14:textId="77777777" w:rsidR="00CD63AD" w:rsidRDefault="00CD63AD" w:rsidP="00F56426">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3974" w:type="dxa"/>
          <w:hideMark/>
        </w:tcPr>
        <w:p w14:paraId="7C1BB379" w14:textId="3250B621" w:rsidR="00CD63AD" w:rsidRPr="00824E58" w:rsidRDefault="00112676" w:rsidP="00953424">
          <w:pPr>
            <w:ind w:left="-70"/>
            <w:jc w:val="right"/>
            <w:rPr>
              <w:rFonts w:ascii="Palatino Linotype" w:hAnsi="Palatino Linotype" w:cs="Arial"/>
              <w:b/>
              <w:bCs/>
              <w:lang w:eastAsia="es-MX"/>
            </w:rPr>
          </w:pPr>
          <w:r w:rsidRPr="00112676">
            <w:rPr>
              <w:rFonts w:ascii="Palatino Linotype" w:hAnsi="Palatino Linotype" w:cs="Arial"/>
              <w:b/>
              <w:bCs/>
              <w:lang w:eastAsia="es-MX"/>
            </w:rPr>
            <w:t>Ayuntamiento de Lerma</w:t>
          </w:r>
        </w:p>
      </w:tc>
    </w:tr>
    <w:tr w:rsidR="00CD63AD" w14:paraId="5C2B511D" w14:textId="77777777" w:rsidTr="004E3959">
      <w:trPr>
        <w:trHeight w:val="342"/>
      </w:trPr>
      <w:tc>
        <w:tcPr>
          <w:tcW w:w="5666" w:type="dxa"/>
          <w:hideMark/>
        </w:tcPr>
        <w:p w14:paraId="03FEF68C" w14:textId="45E91CF4" w:rsidR="00CD63AD" w:rsidRDefault="00CD63AD" w:rsidP="00F56426">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w:t>
          </w:r>
          <w:r w:rsidR="00506DB2">
            <w:rPr>
              <w:rFonts w:ascii="Palatino Linotype" w:hAnsi="Palatino Linotype" w:cs="Arial"/>
              <w:b/>
              <w:szCs w:val="20"/>
            </w:rPr>
            <w:t>o</w:t>
          </w:r>
          <w:r>
            <w:rPr>
              <w:rFonts w:ascii="Palatino Linotype" w:hAnsi="Palatino Linotype" w:cs="Arial"/>
              <w:b/>
              <w:szCs w:val="20"/>
            </w:rPr>
            <w:t xml:space="preserve"> Ponente:</w:t>
          </w:r>
        </w:p>
      </w:tc>
      <w:tc>
        <w:tcPr>
          <w:tcW w:w="3974" w:type="dxa"/>
          <w:hideMark/>
        </w:tcPr>
        <w:p w14:paraId="6744F9AD" w14:textId="1AF88FD3" w:rsidR="00CD63AD" w:rsidRPr="00F63239" w:rsidRDefault="00CD63AD" w:rsidP="00F56426">
          <w:pPr>
            <w:spacing w:after="120" w:line="256" w:lineRule="auto"/>
            <w:ind w:left="-486" w:right="72" w:firstLine="567"/>
            <w:jc w:val="right"/>
            <w:rPr>
              <w:rFonts w:ascii="Palatino Linotype" w:hAnsi="Palatino Linotype" w:cs="Arial"/>
              <w:b/>
            </w:rPr>
          </w:pPr>
          <w:r>
            <w:rPr>
              <w:rFonts w:ascii="Palatino Linotype" w:hAnsi="Palatino Linotype" w:cs="Arial"/>
              <w:b/>
            </w:rPr>
            <w:t>José Martínez Vilchis</w:t>
          </w:r>
        </w:p>
      </w:tc>
    </w:tr>
  </w:tbl>
  <w:p w14:paraId="04D3BBA0" w14:textId="34F97311" w:rsidR="00CD63AD" w:rsidRDefault="0095642C">
    <w:pPr>
      <w:pStyle w:val="Encabezado"/>
    </w:pPr>
    <w:r>
      <w:rPr>
        <w:noProof/>
        <w:lang w:val="es-MX" w:eastAsia="es-MX"/>
      </w:rPr>
      <w:pict w14:anchorId="60C023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6223390"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1992"/>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293179"/>
    <w:multiLevelType w:val="hybridMultilevel"/>
    <w:tmpl w:val="37F4DC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721D28"/>
    <w:multiLevelType w:val="hybridMultilevel"/>
    <w:tmpl w:val="8C68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2A3886"/>
    <w:multiLevelType w:val="hybridMultilevel"/>
    <w:tmpl w:val="EFD69D96"/>
    <w:lvl w:ilvl="0" w:tplc="D3587F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B087485"/>
    <w:multiLevelType w:val="hybridMultilevel"/>
    <w:tmpl w:val="C0889C0C"/>
    <w:lvl w:ilvl="0" w:tplc="E878CE38">
      <w:start w:val="6"/>
      <w:numFmt w:val="decimal"/>
      <w:lvlText w:val="%1-"/>
      <w:lvlJc w:val="left"/>
      <w:pPr>
        <w:ind w:left="1080" w:hanging="360"/>
      </w:pPr>
      <w:rPr>
        <w:rFonts w:hint="default"/>
        <w:i/>
        <w:color w:val="00000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6">
    <w:nsid w:val="14954394"/>
    <w:multiLevelType w:val="hybridMultilevel"/>
    <w:tmpl w:val="71CE5BE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34409"/>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787912"/>
    <w:multiLevelType w:val="hybridMultilevel"/>
    <w:tmpl w:val="E470211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AD06686"/>
    <w:multiLevelType w:val="hybridMultilevel"/>
    <w:tmpl w:val="D800288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B7D3154"/>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412CA7"/>
    <w:multiLevelType w:val="hybridMultilevel"/>
    <w:tmpl w:val="89B0C1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CDF5463"/>
    <w:multiLevelType w:val="hybridMultilevel"/>
    <w:tmpl w:val="62641A16"/>
    <w:lvl w:ilvl="0" w:tplc="78A609C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63D24F7"/>
    <w:multiLevelType w:val="hybridMultilevel"/>
    <w:tmpl w:val="6096DA34"/>
    <w:lvl w:ilvl="0" w:tplc="E03865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9090685"/>
    <w:multiLevelType w:val="hybridMultilevel"/>
    <w:tmpl w:val="82567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837F17"/>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957AAA"/>
    <w:multiLevelType w:val="hybridMultilevel"/>
    <w:tmpl w:val="AE324F60"/>
    <w:lvl w:ilvl="0" w:tplc="530A0C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9455565"/>
    <w:multiLevelType w:val="hybridMultilevel"/>
    <w:tmpl w:val="CE1E0898"/>
    <w:lvl w:ilvl="0" w:tplc="ED02E3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333386F"/>
    <w:multiLevelType w:val="hybridMultilevel"/>
    <w:tmpl w:val="93B287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9877296"/>
    <w:multiLevelType w:val="hybridMultilevel"/>
    <w:tmpl w:val="67A226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ABA5FE0"/>
    <w:multiLevelType w:val="hybridMultilevel"/>
    <w:tmpl w:val="7FB01468"/>
    <w:lvl w:ilvl="0" w:tplc="0AC6BE6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nsid w:val="5BB151C4"/>
    <w:multiLevelType w:val="hybridMultilevel"/>
    <w:tmpl w:val="49A482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5CC2255"/>
    <w:multiLevelType w:val="hybridMultilevel"/>
    <w:tmpl w:val="3E0E03BC"/>
    <w:lvl w:ilvl="0" w:tplc="84948BD8">
      <w:start w:val="1"/>
      <w:numFmt w:val="upperRoman"/>
      <w:lvlText w:val="%1."/>
      <w:lvlJc w:val="left"/>
      <w:pPr>
        <w:ind w:left="1428" w:hanging="72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6BF14EB6"/>
    <w:multiLevelType w:val="hybridMultilevel"/>
    <w:tmpl w:val="F4AC0546"/>
    <w:lvl w:ilvl="0" w:tplc="0B4A78E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40A74FB"/>
    <w:multiLevelType w:val="hybridMultilevel"/>
    <w:tmpl w:val="448C15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nsid w:val="7B1F2D73"/>
    <w:multiLevelType w:val="hybridMultilevel"/>
    <w:tmpl w:val="6F6020F0"/>
    <w:lvl w:ilvl="0" w:tplc="4790E3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2"/>
  </w:num>
  <w:num w:numId="3">
    <w:abstractNumId w:val="14"/>
  </w:num>
  <w:num w:numId="4">
    <w:abstractNumId w:val="11"/>
  </w:num>
  <w:num w:numId="5">
    <w:abstractNumId w:val="25"/>
  </w:num>
  <w:num w:numId="6">
    <w:abstractNumId w:val="7"/>
  </w:num>
  <w:num w:numId="7">
    <w:abstractNumId w:val="1"/>
  </w:num>
  <w:num w:numId="8">
    <w:abstractNumId w:val="5"/>
  </w:num>
  <w:num w:numId="9">
    <w:abstractNumId w:val="26"/>
  </w:num>
  <w:num w:numId="10">
    <w:abstractNumId w:val="6"/>
  </w:num>
  <w:num w:numId="11">
    <w:abstractNumId w:val="18"/>
  </w:num>
  <w:num w:numId="12">
    <w:abstractNumId w:val="10"/>
  </w:num>
  <w:num w:numId="13">
    <w:abstractNumId w:val="0"/>
  </w:num>
  <w:num w:numId="14">
    <w:abstractNumId w:val="3"/>
  </w:num>
  <w:num w:numId="15">
    <w:abstractNumId w:val="16"/>
  </w:num>
  <w:num w:numId="16">
    <w:abstractNumId w:val="17"/>
  </w:num>
  <w:num w:numId="17">
    <w:abstractNumId w:val="23"/>
  </w:num>
  <w:num w:numId="18">
    <w:abstractNumId w:val="4"/>
  </w:num>
  <w:num w:numId="19">
    <w:abstractNumId w:val="15"/>
  </w:num>
  <w:num w:numId="20">
    <w:abstractNumId w:val="24"/>
  </w:num>
  <w:num w:numId="21">
    <w:abstractNumId w:val="2"/>
  </w:num>
  <w:num w:numId="22">
    <w:abstractNumId w:val="20"/>
  </w:num>
  <w:num w:numId="23">
    <w:abstractNumId w:val="9"/>
  </w:num>
  <w:num w:numId="24">
    <w:abstractNumId w:val="28"/>
  </w:num>
  <w:num w:numId="25">
    <w:abstractNumId w:val="21"/>
  </w:num>
  <w:num w:numId="26">
    <w:abstractNumId w:val="12"/>
  </w:num>
  <w:num w:numId="27">
    <w:abstractNumId w:val="13"/>
  </w:num>
  <w:num w:numId="28">
    <w:abstractNumId w:val="19"/>
  </w:num>
  <w:num w:numId="29">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AA"/>
    <w:rsid w:val="00007857"/>
    <w:rsid w:val="00011CCA"/>
    <w:rsid w:val="00012BEE"/>
    <w:rsid w:val="00012D78"/>
    <w:rsid w:val="00015487"/>
    <w:rsid w:val="00021122"/>
    <w:rsid w:val="00021165"/>
    <w:rsid w:val="00024A6D"/>
    <w:rsid w:val="00026582"/>
    <w:rsid w:val="00031BA3"/>
    <w:rsid w:val="00033562"/>
    <w:rsid w:val="00035A30"/>
    <w:rsid w:val="00035FFD"/>
    <w:rsid w:val="00036D5F"/>
    <w:rsid w:val="00040A10"/>
    <w:rsid w:val="00041670"/>
    <w:rsid w:val="00041AE7"/>
    <w:rsid w:val="00041DEA"/>
    <w:rsid w:val="00042C95"/>
    <w:rsid w:val="00044EBA"/>
    <w:rsid w:val="00045F86"/>
    <w:rsid w:val="00051732"/>
    <w:rsid w:val="0005480B"/>
    <w:rsid w:val="00054F6A"/>
    <w:rsid w:val="00055891"/>
    <w:rsid w:val="00055C90"/>
    <w:rsid w:val="000564B5"/>
    <w:rsid w:val="000575E4"/>
    <w:rsid w:val="0005787D"/>
    <w:rsid w:val="00057B42"/>
    <w:rsid w:val="00060716"/>
    <w:rsid w:val="00065463"/>
    <w:rsid w:val="000666B3"/>
    <w:rsid w:val="0007107B"/>
    <w:rsid w:val="000712EA"/>
    <w:rsid w:val="000739AF"/>
    <w:rsid w:val="00075D5E"/>
    <w:rsid w:val="00076332"/>
    <w:rsid w:val="00077A55"/>
    <w:rsid w:val="000802BA"/>
    <w:rsid w:val="00082E5D"/>
    <w:rsid w:val="00083498"/>
    <w:rsid w:val="0008496A"/>
    <w:rsid w:val="00085EA2"/>
    <w:rsid w:val="0008737D"/>
    <w:rsid w:val="00092681"/>
    <w:rsid w:val="00092D82"/>
    <w:rsid w:val="0009609D"/>
    <w:rsid w:val="000A110B"/>
    <w:rsid w:val="000A3F41"/>
    <w:rsid w:val="000B1F27"/>
    <w:rsid w:val="000B51CE"/>
    <w:rsid w:val="000B5608"/>
    <w:rsid w:val="000C0203"/>
    <w:rsid w:val="000C2D59"/>
    <w:rsid w:val="000C51AF"/>
    <w:rsid w:val="000C661C"/>
    <w:rsid w:val="000C7F8F"/>
    <w:rsid w:val="000D14DA"/>
    <w:rsid w:val="000D5634"/>
    <w:rsid w:val="000D5C00"/>
    <w:rsid w:val="000D772A"/>
    <w:rsid w:val="000E0D32"/>
    <w:rsid w:val="000E1FD4"/>
    <w:rsid w:val="000E4EBC"/>
    <w:rsid w:val="000E74D7"/>
    <w:rsid w:val="000F114E"/>
    <w:rsid w:val="000F146C"/>
    <w:rsid w:val="000F196A"/>
    <w:rsid w:val="00103C89"/>
    <w:rsid w:val="001050A9"/>
    <w:rsid w:val="001116B7"/>
    <w:rsid w:val="00112676"/>
    <w:rsid w:val="00115495"/>
    <w:rsid w:val="00116E4B"/>
    <w:rsid w:val="00116F6B"/>
    <w:rsid w:val="001235A0"/>
    <w:rsid w:val="00123D0B"/>
    <w:rsid w:val="00131C6C"/>
    <w:rsid w:val="00131F2D"/>
    <w:rsid w:val="00136A94"/>
    <w:rsid w:val="00142D35"/>
    <w:rsid w:val="00144BA8"/>
    <w:rsid w:val="001464CD"/>
    <w:rsid w:val="00150293"/>
    <w:rsid w:val="001502AD"/>
    <w:rsid w:val="001509C0"/>
    <w:rsid w:val="00151431"/>
    <w:rsid w:val="0015418D"/>
    <w:rsid w:val="00154F75"/>
    <w:rsid w:val="00155CC6"/>
    <w:rsid w:val="00155F53"/>
    <w:rsid w:val="001568D5"/>
    <w:rsid w:val="001624E8"/>
    <w:rsid w:val="0016322B"/>
    <w:rsid w:val="0016339A"/>
    <w:rsid w:val="00165898"/>
    <w:rsid w:val="0017523B"/>
    <w:rsid w:val="00175B42"/>
    <w:rsid w:val="00176522"/>
    <w:rsid w:val="00181A9D"/>
    <w:rsid w:val="00182FC0"/>
    <w:rsid w:val="00184AEA"/>
    <w:rsid w:val="00185C61"/>
    <w:rsid w:val="00192D02"/>
    <w:rsid w:val="001957E6"/>
    <w:rsid w:val="00195845"/>
    <w:rsid w:val="0019584A"/>
    <w:rsid w:val="001960AD"/>
    <w:rsid w:val="001A057E"/>
    <w:rsid w:val="001A0AFD"/>
    <w:rsid w:val="001A0E96"/>
    <w:rsid w:val="001A1BDB"/>
    <w:rsid w:val="001A316F"/>
    <w:rsid w:val="001A3C5F"/>
    <w:rsid w:val="001A4BDF"/>
    <w:rsid w:val="001A6849"/>
    <w:rsid w:val="001A773B"/>
    <w:rsid w:val="001B3FD2"/>
    <w:rsid w:val="001B6C2D"/>
    <w:rsid w:val="001C087E"/>
    <w:rsid w:val="001C0F32"/>
    <w:rsid w:val="001C2C72"/>
    <w:rsid w:val="001C3387"/>
    <w:rsid w:val="001C54A1"/>
    <w:rsid w:val="001C7697"/>
    <w:rsid w:val="001D1B77"/>
    <w:rsid w:val="001D3563"/>
    <w:rsid w:val="001D3EE2"/>
    <w:rsid w:val="001D6CA8"/>
    <w:rsid w:val="001E2186"/>
    <w:rsid w:val="001E5453"/>
    <w:rsid w:val="001E678B"/>
    <w:rsid w:val="001F408E"/>
    <w:rsid w:val="001F4860"/>
    <w:rsid w:val="001F4EDD"/>
    <w:rsid w:val="001F57CD"/>
    <w:rsid w:val="001F5E58"/>
    <w:rsid w:val="001F7890"/>
    <w:rsid w:val="00201765"/>
    <w:rsid w:val="00205FAC"/>
    <w:rsid w:val="00207E11"/>
    <w:rsid w:val="00210714"/>
    <w:rsid w:val="0021327B"/>
    <w:rsid w:val="00214B09"/>
    <w:rsid w:val="002155ED"/>
    <w:rsid w:val="0021627B"/>
    <w:rsid w:val="00216D13"/>
    <w:rsid w:val="00224FEA"/>
    <w:rsid w:val="00227DBC"/>
    <w:rsid w:val="0023118D"/>
    <w:rsid w:val="00232621"/>
    <w:rsid w:val="0023293E"/>
    <w:rsid w:val="00232A7A"/>
    <w:rsid w:val="00232DA5"/>
    <w:rsid w:val="00234061"/>
    <w:rsid w:val="0023573F"/>
    <w:rsid w:val="00236B9A"/>
    <w:rsid w:val="00240046"/>
    <w:rsid w:val="002432E1"/>
    <w:rsid w:val="00245AC1"/>
    <w:rsid w:val="002547B2"/>
    <w:rsid w:val="0025565C"/>
    <w:rsid w:val="00256CE0"/>
    <w:rsid w:val="0026506A"/>
    <w:rsid w:val="00270F03"/>
    <w:rsid w:val="002710B5"/>
    <w:rsid w:val="002729A0"/>
    <w:rsid w:val="00273F5F"/>
    <w:rsid w:val="00273F7C"/>
    <w:rsid w:val="0027555F"/>
    <w:rsid w:val="00275719"/>
    <w:rsid w:val="00280398"/>
    <w:rsid w:val="00282431"/>
    <w:rsid w:val="00283D5E"/>
    <w:rsid w:val="00284245"/>
    <w:rsid w:val="00285034"/>
    <w:rsid w:val="002913C5"/>
    <w:rsid w:val="0029208D"/>
    <w:rsid w:val="0029225E"/>
    <w:rsid w:val="00293F85"/>
    <w:rsid w:val="0029482F"/>
    <w:rsid w:val="00294892"/>
    <w:rsid w:val="00296626"/>
    <w:rsid w:val="00296E92"/>
    <w:rsid w:val="00297212"/>
    <w:rsid w:val="002A51B8"/>
    <w:rsid w:val="002A5ADD"/>
    <w:rsid w:val="002A5FDF"/>
    <w:rsid w:val="002A6FCE"/>
    <w:rsid w:val="002A7501"/>
    <w:rsid w:val="002B0EA1"/>
    <w:rsid w:val="002B317E"/>
    <w:rsid w:val="002B40FF"/>
    <w:rsid w:val="002B7549"/>
    <w:rsid w:val="002C0E65"/>
    <w:rsid w:val="002C1DAF"/>
    <w:rsid w:val="002C26CD"/>
    <w:rsid w:val="002C4718"/>
    <w:rsid w:val="002C6010"/>
    <w:rsid w:val="002C7329"/>
    <w:rsid w:val="002C7EC4"/>
    <w:rsid w:val="002D090F"/>
    <w:rsid w:val="002D2F05"/>
    <w:rsid w:val="002D4953"/>
    <w:rsid w:val="002D5CCE"/>
    <w:rsid w:val="002E1484"/>
    <w:rsid w:val="002E40AD"/>
    <w:rsid w:val="002E72F0"/>
    <w:rsid w:val="002F368E"/>
    <w:rsid w:val="002F3AAF"/>
    <w:rsid w:val="002F40FF"/>
    <w:rsid w:val="002F5101"/>
    <w:rsid w:val="002F713F"/>
    <w:rsid w:val="00300919"/>
    <w:rsid w:val="00301265"/>
    <w:rsid w:val="00302BF3"/>
    <w:rsid w:val="00303F92"/>
    <w:rsid w:val="00305F8F"/>
    <w:rsid w:val="00310825"/>
    <w:rsid w:val="00312106"/>
    <w:rsid w:val="0031276E"/>
    <w:rsid w:val="00315AE3"/>
    <w:rsid w:val="00315CA2"/>
    <w:rsid w:val="00316A7B"/>
    <w:rsid w:val="00324F09"/>
    <w:rsid w:val="0033070B"/>
    <w:rsid w:val="00331513"/>
    <w:rsid w:val="0033491A"/>
    <w:rsid w:val="00337638"/>
    <w:rsid w:val="00340ADD"/>
    <w:rsid w:val="00341178"/>
    <w:rsid w:val="00341B42"/>
    <w:rsid w:val="00344766"/>
    <w:rsid w:val="00344AD3"/>
    <w:rsid w:val="00345687"/>
    <w:rsid w:val="00345708"/>
    <w:rsid w:val="003467CD"/>
    <w:rsid w:val="0036188D"/>
    <w:rsid w:val="0037172A"/>
    <w:rsid w:val="0037526D"/>
    <w:rsid w:val="003839F9"/>
    <w:rsid w:val="00386A48"/>
    <w:rsid w:val="00387CF3"/>
    <w:rsid w:val="00392022"/>
    <w:rsid w:val="0039214E"/>
    <w:rsid w:val="0039256B"/>
    <w:rsid w:val="00394B21"/>
    <w:rsid w:val="003A0B24"/>
    <w:rsid w:val="003A3A32"/>
    <w:rsid w:val="003A59A6"/>
    <w:rsid w:val="003A6D5C"/>
    <w:rsid w:val="003A7490"/>
    <w:rsid w:val="003A7ED9"/>
    <w:rsid w:val="003B10FB"/>
    <w:rsid w:val="003B1752"/>
    <w:rsid w:val="003B3474"/>
    <w:rsid w:val="003B595A"/>
    <w:rsid w:val="003D0AE2"/>
    <w:rsid w:val="003D3477"/>
    <w:rsid w:val="003D5450"/>
    <w:rsid w:val="003E13A1"/>
    <w:rsid w:val="003E2955"/>
    <w:rsid w:val="003E44DA"/>
    <w:rsid w:val="003E468A"/>
    <w:rsid w:val="003E6E17"/>
    <w:rsid w:val="003F2491"/>
    <w:rsid w:val="003F308A"/>
    <w:rsid w:val="003F5D5C"/>
    <w:rsid w:val="003F6192"/>
    <w:rsid w:val="00400915"/>
    <w:rsid w:val="00403319"/>
    <w:rsid w:val="00406793"/>
    <w:rsid w:val="00411F8F"/>
    <w:rsid w:val="00414020"/>
    <w:rsid w:val="0041428D"/>
    <w:rsid w:val="004176BF"/>
    <w:rsid w:val="004204D0"/>
    <w:rsid w:val="00420AC4"/>
    <w:rsid w:val="004232C6"/>
    <w:rsid w:val="00424D6B"/>
    <w:rsid w:val="00426124"/>
    <w:rsid w:val="00433E65"/>
    <w:rsid w:val="00434C3F"/>
    <w:rsid w:val="00443B1A"/>
    <w:rsid w:val="00444E7F"/>
    <w:rsid w:val="00445514"/>
    <w:rsid w:val="00445853"/>
    <w:rsid w:val="00447748"/>
    <w:rsid w:val="00447A90"/>
    <w:rsid w:val="0045354B"/>
    <w:rsid w:val="00453687"/>
    <w:rsid w:val="004558BD"/>
    <w:rsid w:val="00460C5B"/>
    <w:rsid w:val="0046281E"/>
    <w:rsid w:val="004728C4"/>
    <w:rsid w:val="00473C7A"/>
    <w:rsid w:val="00474C35"/>
    <w:rsid w:val="004750A1"/>
    <w:rsid w:val="004769A4"/>
    <w:rsid w:val="00480212"/>
    <w:rsid w:val="00480D99"/>
    <w:rsid w:val="00483EC9"/>
    <w:rsid w:val="004841AE"/>
    <w:rsid w:val="00484C7F"/>
    <w:rsid w:val="00485194"/>
    <w:rsid w:val="0049095E"/>
    <w:rsid w:val="004933FC"/>
    <w:rsid w:val="004A6D54"/>
    <w:rsid w:val="004B0090"/>
    <w:rsid w:val="004B05C6"/>
    <w:rsid w:val="004B1A74"/>
    <w:rsid w:val="004B3514"/>
    <w:rsid w:val="004B3867"/>
    <w:rsid w:val="004C0799"/>
    <w:rsid w:val="004C09C8"/>
    <w:rsid w:val="004C3C1C"/>
    <w:rsid w:val="004C43C9"/>
    <w:rsid w:val="004C45FA"/>
    <w:rsid w:val="004C4707"/>
    <w:rsid w:val="004C5FC4"/>
    <w:rsid w:val="004C6779"/>
    <w:rsid w:val="004C7D54"/>
    <w:rsid w:val="004D0CC4"/>
    <w:rsid w:val="004D6095"/>
    <w:rsid w:val="004D66AD"/>
    <w:rsid w:val="004E07A1"/>
    <w:rsid w:val="004E1729"/>
    <w:rsid w:val="004E1B3C"/>
    <w:rsid w:val="004E3959"/>
    <w:rsid w:val="004E3F86"/>
    <w:rsid w:val="004E4AD1"/>
    <w:rsid w:val="004E5659"/>
    <w:rsid w:val="004E77E1"/>
    <w:rsid w:val="004F0AB7"/>
    <w:rsid w:val="004F3291"/>
    <w:rsid w:val="004F32D0"/>
    <w:rsid w:val="004F6671"/>
    <w:rsid w:val="004F78C4"/>
    <w:rsid w:val="00500E29"/>
    <w:rsid w:val="005025C7"/>
    <w:rsid w:val="00504B42"/>
    <w:rsid w:val="00506DB2"/>
    <w:rsid w:val="00510870"/>
    <w:rsid w:val="00513D8C"/>
    <w:rsid w:val="005159EC"/>
    <w:rsid w:val="00515E8C"/>
    <w:rsid w:val="00516A4D"/>
    <w:rsid w:val="00521628"/>
    <w:rsid w:val="0052661E"/>
    <w:rsid w:val="00526627"/>
    <w:rsid w:val="00531016"/>
    <w:rsid w:val="00532218"/>
    <w:rsid w:val="00533D56"/>
    <w:rsid w:val="00535912"/>
    <w:rsid w:val="005367E7"/>
    <w:rsid w:val="00542CDB"/>
    <w:rsid w:val="005449D0"/>
    <w:rsid w:val="00550ECE"/>
    <w:rsid w:val="005515F8"/>
    <w:rsid w:val="00553B9B"/>
    <w:rsid w:val="005543AF"/>
    <w:rsid w:val="00554BD4"/>
    <w:rsid w:val="0055603D"/>
    <w:rsid w:val="00562117"/>
    <w:rsid w:val="0056402C"/>
    <w:rsid w:val="00564DDB"/>
    <w:rsid w:val="00565921"/>
    <w:rsid w:val="005660D0"/>
    <w:rsid w:val="00566380"/>
    <w:rsid w:val="005701EF"/>
    <w:rsid w:val="00571527"/>
    <w:rsid w:val="005727FC"/>
    <w:rsid w:val="00572C2A"/>
    <w:rsid w:val="00572F6A"/>
    <w:rsid w:val="00573B96"/>
    <w:rsid w:val="00574D31"/>
    <w:rsid w:val="0057546D"/>
    <w:rsid w:val="005807A8"/>
    <w:rsid w:val="00580D15"/>
    <w:rsid w:val="00584C51"/>
    <w:rsid w:val="00587B1E"/>
    <w:rsid w:val="00587E84"/>
    <w:rsid w:val="005964D7"/>
    <w:rsid w:val="00596D61"/>
    <w:rsid w:val="00597018"/>
    <w:rsid w:val="005A0521"/>
    <w:rsid w:val="005A2F92"/>
    <w:rsid w:val="005A4480"/>
    <w:rsid w:val="005A7B85"/>
    <w:rsid w:val="005A7E33"/>
    <w:rsid w:val="005B10CC"/>
    <w:rsid w:val="005B52A0"/>
    <w:rsid w:val="005B6FFD"/>
    <w:rsid w:val="005B72D5"/>
    <w:rsid w:val="005C3DF3"/>
    <w:rsid w:val="005C5501"/>
    <w:rsid w:val="005C7AFE"/>
    <w:rsid w:val="005D01B4"/>
    <w:rsid w:val="005D10B3"/>
    <w:rsid w:val="005D158D"/>
    <w:rsid w:val="005D3A5F"/>
    <w:rsid w:val="005D6CE0"/>
    <w:rsid w:val="005E1AEC"/>
    <w:rsid w:val="005E21DE"/>
    <w:rsid w:val="005E24C2"/>
    <w:rsid w:val="005E34E9"/>
    <w:rsid w:val="005E35AB"/>
    <w:rsid w:val="005F1439"/>
    <w:rsid w:val="005F21B0"/>
    <w:rsid w:val="005F4D3D"/>
    <w:rsid w:val="005F5B10"/>
    <w:rsid w:val="005F6CAB"/>
    <w:rsid w:val="0060244C"/>
    <w:rsid w:val="00610A95"/>
    <w:rsid w:val="00613401"/>
    <w:rsid w:val="00614A08"/>
    <w:rsid w:val="0061516D"/>
    <w:rsid w:val="00615B10"/>
    <w:rsid w:val="006168EB"/>
    <w:rsid w:val="00616DEB"/>
    <w:rsid w:val="00620DE2"/>
    <w:rsid w:val="00624E9E"/>
    <w:rsid w:val="006263D3"/>
    <w:rsid w:val="0062694E"/>
    <w:rsid w:val="00630030"/>
    <w:rsid w:val="00630426"/>
    <w:rsid w:val="00635C2F"/>
    <w:rsid w:val="00636EB3"/>
    <w:rsid w:val="0063788D"/>
    <w:rsid w:val="00637F6F"/>
    <w:rsid w:val="00640E61"/>
    <w:rsid w:val="00642A8B"/>
    <w:rsid w:val="006468ED"/>
    <w:rsid w:val="006477FC"/>
    <w:rsid w:val="006512F6"/>
    <w:rsid w:val="00653B0F"/>
    <w:rsid w:val="0065599C"/>
    <w:rsid w:val="006609B3"/>
    <w:rsid w:val="0066148E"/>
    <w:rsid w:val="00661B3F"/>
    <w:rsid w:val="00665A8F"/>
    <w:rsid w:val="00667860"/>
    <w:rsid w:val="0067157E"/>
    <w:rsid w:val="00675D66"/>
    <w:rsid w:val="00676D1D"/>
    <w:rsid w:val="00680D15"/>
    <w:rsid w:val="006818D9"/>
    <w:rsid w:val="006834AD"/>
    <w:rsid w:val="006838C7"/>
    <w:rsid w:val="0068643A"/>
    <w:rsid w:val="00690405"/>
    <w:rsid w:val="00690944"/>
    <w:rsid w:val="006914D2"/>
    <w:rsid w:val="00691C06"/>
    <w:rsid w:val="0069448A"/>
    <w:rsid w:val="00696FD6"/>
    <w:rsid w:val="006A4224"/>
    <w:rsid w:val="006A585F"/>
    <w:rsid w:val="006A7CE2"/>
    <w:rsid w:val="006A7E3C"/>
    <w:rsid w:val="006B4CA4"/>
    <w:rsid w:val="006B6498"/>
    <w:rsid w:val="006B64AA"/>
    <w:rsid w:val="006B7074"/>
    <w:rsid w:val="006C410C"/>
    <w:rsid w:val="006C52D3"/>
    <w:rsid w:val="006C55C2"/>
    <w:rsid w:val="006C6C41"/>
    <w:rsid w:val="006D1EC8"/>
    <w:rsid w:val="006D1F4F"/>
    <w:rsid w:val="006D3F59"/>
    <w:rsid w:val="006D6830"/>
    <w:rsid w:val="006D719C"/>
    <w:rsid w:val="006D7DF3"/>
    <w:rsid w:val="006E15A2"/>
    <w:rsid w:val="006E20F9"/>
    <w:rsid w:val="006E6076"/>
    <w:rsid w:val="006F0222"/>
    <w:rsid w:val="006F04A3"/>
    <w:rsid w:val="006F114C"/>
    <w:rsid w:val="006F1A99"/>
    <w:rsid w:val="006F3591"/>
    <w:rsid w:val="00700C90"/>
    <w:rsid w:val="00704693"/>
    <w:rsid w:val="00704AB9"/>
    <w:rsid w:val="007054D8"/>
    <w:rsid w:val="00706D47"/>
    <w:rsid w:val="007130DA"/>
    <w:rsid w:val="0071601C"/>
    <w:rsid w:val="007160AF"/>
    <w:rsid w:val="00720D8F"/>
    <w:rsid w:val="0072149D"/>
    <w:rsid w:val="007214D9"/>
    <w:rsid w:val="00723C6D"/>
    <w:rsid w:val="0072514D"/>
    <w:rsid w:val="00725C5A"/>
    <w:rsid w:val="007263E6"/>
    <w:rsid w:val="007264EA"/>
    <w:rsid w:val="00732AB3"/>
    <w:rsid w:val="007332CF"/>
    <w:rsid w:val="00736F47"/>
    <w:rsid w:val="00740DFE"/>
    <w:rsid w:val="007410C2"/>
    <w:rsid w:val="00746DD6"/>
    <w:rsid w:val="00746E60"/>
    <w:rsid w:val="00752886"/>
    <w:rsid w:val="00753ACF"/>
    <w:rsid w:val="007550BD"/>
    <w:rsid w:val="0075799A"/>
    <w:rsid w:val="0076064B"/>
    <w:rsid w:val="00761C38"/>
    <w:rsid w:val="00761EE8"/>
    <w:rsid w:val="00762151"/>
    <w:rsid w:val="0076215F"/>
    <w:rsid w:val="00762D4B"/>
    <w:rsid w:val="00764010"/>
    <w:rsid w:val="00764368"/>
    <w:rsid w:val="00764B5B"/>
    <w:rsid w:val="00766A73"/>
    <w:rsid w:val="00766F19"/>
    <w:rsid w:val="00770307"/>
    <w:rsid w:val="0077455A"/>
    <w:rsid w:val="00777372"/>
    <w:rsid w:val="00777527"/>
    <w:rsid w:val="00781849"/>
    <w:rsid w:val="00781B6F"/>
    <w:rsid w:val="00782890"/>
    <w:rsid w:val="007833CB"/>
    <w:rsid w:val="00783B56"/>
    <w:rsid w:val="00791490"/>
    <w:rsid w:val="00791C7A"/>
    <w:rsid w:val="00791D59"/>
    <w:rsid w:val="00792D4C"/>
    <w:rsid w:val="007938AE"/>
    <w:rsid w:val="00793B7C"/>
    <w:rsid w:val="007A19E0"/>
    <w:rsid w:val="007A1AB6"/>
    <w:rsid w:val="007A23F8"/>
    <w:rsid w:val="007A2D52"/>
    <w:rsid w:val="007A550A"/>
    <w:rsid w:val="007A5B2E"/>
    <w:rsid w:val="007B4416"/>
    <w:rsid w:val="007B46BF"/>
    <w:rsid w:val="007C05DC"/>
    <w:rsid w:val="007C0FF7"/>
    <w:rsid w:val="007C14EE"/>
    <w:rsid w:val="007C3BA4"/>
    <w:rsid w:val="007D07B3"/>
    <w:rsid w:val="007D1B1E"/>
    <w:rsid w:val="007D4712"/>
    <w:rsid w:val="007D4F31"/>
    <w:rsid w:val="007E0792"/>
    <w:rsid w:val="007E3C2E"/>
    <w:rsid w:val="007E781F"/>
    <w:rsid w:val="007F1538"/>
    <w:rsid w:val="007F3D8B"/>
    <w:rsid w:val="007F5BB9"/>
    <w:rsid w:val="007F5C41"/>
    <w:rsid w:val="007F5E4F"/>
    <w:rsid w:val="007F7965"/>
    <w:rsid w:val="00800EF1"/>
    <w:rsid w:val="008017D6"/>
    <w:rsid w:val="0080185B"/>
    <w:rsid w:val="00802AC9"/>
    <w:rsid w:val="00810E97"/>
    <w:rsid w:val="008110A4"/>
    <w:rsid w:val="0081123B"/>
    <w:rsid w:val="00816C5A"/>
    <w:rsid w:val="00817678"/>
    <w:rsid w:val="0082049D"/>
    <w:rsid w:val="008217BC"/>
    <w:rsid w:val="00822BA1"/>
    <w:rsid w:val="00824E58"/>
    <w:rsid w:val="00831D6C"/>
    <w:rsid w:val="00832F6C"/>
    <w:rsid w:val="008341ED"/>
    <w:rsid w:val="00841673"/>
    <w:rsid w:val="00841963"/>
    <w:rsid w:val="00845B52"/>
    <w:rsid w:val="008477B9"/>
    <w:rsid w:val="008523FA"/>
    <w:rsid w:val="008529E6"/>
    <w:rsid w:val="00852CDD"/>
    <w:rsid w:val="00855E11"/>
    <w:rsid w:val="008575E1"/>
    <w:rsid w:val="00863328"/>
    <w:rsid w:val="00864D6E"/>
    <w:rsid w:val="008659A2"/>
    <w:rsid w:val="0086690B"/>
    <w:rsid w:val="008710F8"/>
    <w:rsid w:val="00871B94"/>
    <w:rsid w:val="008755C2"/>
    <w:rsid w:val="00881947"/>
    <w:rsid w:val="00881D64"/>
    <w:rsid w:val="00882C01"/>
    <w:rsid w:val="00882E02"/>
    <w:rsid w:val="008853EC"/>
    <w:rsid w:val="00891CFC"/>
    <w:rsid w:val="008921AE"/>
    <w:rsid w:val="00895187"/>
    <w:rsid w:val="00895BD3"/>
    <w:rsid w:val="00896EDC"/>
    <w:rsid w:val="008A0C9F"/>
    <w:rsid w:val="008A14F6"/>
    <w:rsid w:val="008A1645"/>
    <w:rsid w:val="008A3E6F"/>
    <w:rsid w:val="008A7EF2"/>
    <w:rsid w:val="008B0DFB"/>
    <w:rsid w:val="008B6842"/>
    <w:rsid w:val="008B70C4"/>
    <w:rsid w:val="008B7F11"/>
    <w:rsid w:val="008C18C1"/>
    <w:rsid w:val="008C3DC2"/>
    <w:rsid w:val="008C442E"/>
    <w:rsid w:val="008C4943"/>
    <w:rsid w:val="008C5658"/>
    <w:rsid w:val="008D344B"/>
    <w:rsid w:val="008D346A"/>
    <w:rsid w:val="008D370B"/>
    <w:rsid w:val="008D41FC"/>
    <w:rsid w:val="008D4ED9"/>
    <w:rsid w:val="008D6B04"/>
    <w:rsid w:val="008E2654"/>
    <w:rsid w:val="008E2942"/>
    <w:rsid w:val="008F1C22"/>
    <w:rsid w:val="008F2554"/>
    <w:rsid w:val="008F47DC"/>
    <w:rsid w:val="009025FB"/>
    <w:rsid w:val="009029DB"/>
    <w:rsid w:val="00914986"/>
    <w:rsid w:val="00914DFE"/>
    <w:rsid w:val="0091614B"/>
    <w:rsid w:val="0092131F"/>
    <w:rsid w:val="00926716"/>
    <w:rsid w:val="00932A82"/>
    <w:rsid w:val="00933540"/>
    <w:rsid w:val="00933E6E"/>
    <w:rsid w:val="00934877"/>
    <w:rsid w:val="00935439"/>
    <w:rsid w:val="009357D5"/>
    <w:rsid w:val="00935CD9"/>
    <w:rsid w:val="00941D0E"/>
    <w:rsid w:val="00946522"/>
    <w:rsid w:val="00946796"/>
    <w:rsid w:val="0095183B"/>
    <w:rsid w:val="00951A51"/>
    <w:rsid w:val="0095204C"/>
    <w:rsid w:val="009520FE"/>
    <w:rsid w:val="00953424"/>
    <w:rsid w:val="00953B51"/>
    <w:rsid w:val="00953B7B"/>
    <w:rsid w:val="009558AA"/>
    <w:rsid w:val="0095642C"/>
    <w:rsid w:val="009603E5"/>
    <w:rsid w:val="0096071A"/>
    <w:rsid w:val="00960C91"/>
    <w:rsid w:val="00961AEB"/>
    <w:rsid w:val="00961B6D"/>
    <w:rsid w:val="00963717"/>
    <w:rsid w:val="00965CC4"/>
    <w:rsid w:val="0096624D"/>
    <w:rsid w:val="00970B7F"/>
    <w:rsid w:val="00970C38"/>
    <w:rsid w:val="00971614"/>
    <w:rsid w:val="00972340"/>
    <w:rsid w:val="009752FA"/>
    <w:rsid w:val="00977693"/>
    <w:rsid w:val="00982494"/>
    <w:rsid w:val="009845F3"/>
    <w:rsid w:val="00990935"/>
    <w:rsid w:val="00990AFD"/>
    <w:rsid w:val="00996257"/>
    <w:rsid w:val="009965D0"/>
    <w:rsid w:val="00996BCA"/>
    <w:rsid w:val="009A216A"/>
    <w:rsid w:val="009A35C9"/>
    <w:rsid w:val="009A3604"/>
    <w:rsid w:val="009A473C"/>
    <w:rsid w:val="009A5325"/>
    <w:rsid w:val="009A640D"/>
    <w:rsid w:val="009A7F00"/>
    <w:rsid w:val="009B1548"/>
    <w:rsid w:val="009B3A1D"/>
    <w:rsid w:val="009B41F0"/>
    <w:rsid w:val="009B7FFD"/>
    <w:rsid w:val="009C4284"/>
    <w:rsid w:val="009C5DC4"/>
    <w:rsid w:val="009C61A3"/>
    <w:rsid w:val="009C6B84"/>
    <w:rsid w:val="009C78A9"/>
    <w:rsid w:val="009D0BC2"/>
    <w:rsid w:val="009D5A24"/>
    <w:rsid w:val="009D5B2E"/>
    <w:rsid w:val="009D636F"/>
    <w:rsid w:val="009D7D83"/>
    <w:rsid w:val="009E19CB"/>
    <w:rsid w:val="009E426E"/>
    <w:rsid w:val="009E439C"/>
    <w:rsid w:val="009E620D"/>
    <w:rsid w:val="009E7F49"/>
    <w:rsid w:val="009F0B98"/>
    <w:rsid w:val="009F4BE1"/>
    <w:rsid w:val="00A004D3"/>
    <w:rsid w:val="00A14320"/>
    <w:rsid w:val="00A151A5"/>
    <w:rsid w:val="00A15263"/>
    <w:rsid w:val="00A15E74"/>
    <w:rsid w:val="00A164FB"/>
    <w:rsid w:val="00A175E5"/>
    <w:rsid w:val="00A17EA1"/>
    <w:rsid w:val="00A24F60"/>
    <w:rsid w:val="00A254EA"/>
    <w:rsid w:val="00A30DB1"/>
    <w:rsid w:val="00A31101"/>
    <w:rsid w:val="00A34451"/>
    <w:rsid w:val="00A35D0A"/>
    <w:rsid w:val="00A42629"/>
    <w:rsid w:val="00A4524B"/>
    <w:rsid w:val="00A45454"/>
    <w:rsid w:val="00A4637B"/>
    <w:rsid w:val="00A476D0"/>
    <w:rsid w:val="00A50EE4"/>
    <w:rsid w:val="00A53511"/>
    <w:rsid w:val="00A541FE"/>
    <w:rsid w:val="00A60841"/>
    <w:rsid w:val="00A63700"/>
    <w:rsid w:val="00A65A26"/>
    <w:rsid w:val="00A670B3"/>
    <w:rsid w:val="00A67625"/>
    <w:rsid w:val="00A67EF4"/>
    <w:rsid w:val="00A73EF9"/>
    <w:rsid w:val="00A80BB6"/>
    <w:rsid w:val="00A80C68"/>
    <w:rsid w:val="00A855BE"/>
    <w:rsid w:val="00A86406"/>
    <w:rsid w:val="00A87937"/>
    <w:rsid w:val="00A9014B"/>
    <w:rsid w:val="00A915AB"/>
    <w:rsid w:val="00A9222E"/>
    <w:rsid w:val="00A92DD2"/>
    <w:rsid w:val="00A93911"/>
    <w:rsid w:val="00A9454C"/>
    <w:rsid w:val="00A94751"/>
    <w:rsid w:val="00A95B2A"/>
    <w:rsid w:val="00AA1BBB"/>
    <w:rsid w:val="00AA24D2"/>
    <w:rsid w:val="00AA5D82"/>
    <w:rsid w:val="00AA7316"/>
    <w:rsid w:val="00AA78CE"/>
    <w:rsid w:val="00AB0C12"/>
    <w:rsid w:val="00AB0FA7"/>
    <w:rsid w:val="00AB26D5"/>
    <w:rsid w:val="00AB3885"/>
    <w:rsid w:val="00AB5F3B"/>
    <w:rsid w:val="00AC38A9"/>
    <w:rsid w:val="00AC6797"/>
    <w:rsid w:val="00AC6A7A"/>
    <w:rsid w:val="00AC6F68"/>
    <w:rsid w:val="00AD124D"/>
    <w:rsid w:val="00AD1EAE"/>
    <w:rsid w:val="00AD2280"/>
    <w:rsid w:val="00AD4839"/>
    <w:rsid w:val="00AD76EF"/>
    <w:rsid w:val="00AE19D1"/>
    <w:rsid w:val="00AE2666"/>
    <w:rsid w:val="00AE4F43"/>
    <w:rsid w:val="00AE5D09"/>
    <w:rsid w:val="00AF4EE4"/>
    <w:rsid w:val="00B0036F"/>
    <w:rsid w:val="00B00C8E"/>
    <w:rsid w:val="00B02AA5"/>
    <w:rsid w:val="00B04F50"/>
    <w:rsid w:val="00B1073D"/>
    <w:rsid w:val="00B11CD7"/>
    <w:rsid w:val="00B1553A"/>
    <w:rsid w:val="00B17577"/>
    <w:rsid w:val="00B21CD1"/>
    <w:rsid w:val="00B23256"/>
    <w:rsid w:val="00B24CF5"/>
    <w:rsid w:val="00B269CE"/>
    <w:rsid w:val="00B32B21"/>
    <w:rsid w:val="00B373AA"/>
    <w:rsid w:val="00B40DF9"/>
    <w:rsid w:val="00B42083"/>
    <w:rsid w:val="00B43455"/>
    <w:rsid w:val="00B435F8"/>
    <w:rsid w:val="00B4620E"/>
    <w:rsid w:val="00B46CB0"/>
    <w:rsid w:val="00B5462A"/>
    <w:rsid w:val="00B57348"/>
    <w:rsid w:val="00B61E5E"/>
    <w:rsid w:val="00B63807"/>
    <w:rsid w:val="00B66649"/>
    <w:rsid w:val="00B67741"/>
    <w:rsid w:val="00B75683"/>
    <w:rsid w:val="00B7667D"/>
    <w:rsid w:val="00B8179C"/>
    <w:rsid w:val="00B84A8A"/>
    <w:rsid w:val="00B9279C"/>
    <w:rsid w:val="00B934BE"/>
    <w:rsid w:val="00B962BB"/>
    <w:rsid w:val="00BA2861"/>
    <w:rsid w:val="00BA6707"/>
    <w:rsid w:val="00BA7C0B"/>
    <w:rsid w:val="00BB0249"/>
    <w:rsid w:val="00BB0F85"/>
    <w:rsid w:val="00BB1940"/>
    <w:rsid w:val="00BB5301"/>
    <w:rsid w:val="00BB57E8"/>
    <w:rsid w:val="00BB7349"/>
    <w:rsid w:val="00BC0196"/>
    <w:rsid w:val="00BC0367"/>
    <w:rsid w:val="00BC219A"/>
    <w:rsid w:val="00BC42A8"/>
    <w:rsid w:val="00BC66EE"/>
    <w:rsid w:val="00BC69F2"/>
    <w:rsid w:val="00BC7FFB"/>
    <w:rsid w:val="00BD034D"/>
    <w:rsid w:val="00BD5782"/>
    <w:rsid w:val="00BD780A"/>
    <w:rsid w:val="00BE0CEB"/>
    <w:rsid w:val="00BE346A"/>
    <w:rsid w:val="00BE46DF"/>
    <w:rsid w:val="00BE635E"/>
    <w:rsid w:val="00BE6364"/>
    <w:rsid w:val="00BE6D71"/>
    <w:rsid w:val="00BE718D"/>
    <w:rsid w:val="00BE7A12"/>
    <w:rsid w:val="00BE7CAE"/>
    <w:rsid w:val="00BF6362"/>
    <w:rsid w:val="00C05398"/>
    <w:rsid w:val="00C056BE"/>
    <w:rsid w:val="00C06182"/>
    <w:rsid w:val="00C06249"/>
    <w:rsid w:val="00C07B7F"/>
    <w:rsid w:val="00C07EC8"/>
    <w:rsid w:val="00C10243"/>
    <w:rsid w:val="00C13C38"/>
    <w:rsid w:val="00C1424F"/>
    <w:rsid w:val="00C14933"/>
    <w:rsid w:val="00C2027F"/>
    <w:rsid w:val="00C233B3"/>
    <w:rsid w:val="00C235D5"/>
    <w:rsid w:val="00C238FB"/>
    <w:rsid w:val="00C25B3F"/>
    <w:rsid w:val="00C2627B"/>
    <w:rsid w:val="00C32ACE"/>
    <w:rsid w:val="00C32F37"/>
    <w:rsid w:val="00C33352"/>
    <w:rsid w:val="00C34DB4"/>
    <w:rsid w:val="00C35A64"/>
    <w:rsid w:val="00C35E7C"/>
    <w:rsid w:val="00C36B0D"/>
    <w:rsid w:val="00C37EA0"/>
    <w:rsid w:val="00C409F6"/>
    <w:rsid w:val="00C41479"/>
    <w:rsid w:val="00C4166F"/>
    <w:rsid w:val="00C439F1"/>
    <w:rsid w:val="00C471A0"/>
    <w:rsid w:val="00C536D2"/>
    <w:rsid w:val="00C54558"/>
    <w:rsid w:val="00C559CD"/>
    <w:rsid w:val="00C61FEC"/>
    <w:rsid w:val="00C62B4F"/>
    <w:rsid w:val="00C65918"/>
    <w:rsid w:val="00C66F23"/>
    <w:rsid w:val="00C72F35"/>
    <w:rsid w:val="00C73ED0"/>
    <w:rsid w:val="00C74F2A"/>
    <w:rsid w:val="00C76CD4"/>
    <w:rsid w:val="00C77686"/>
    <w:rsid w:val="00C80B05"/>
    <w:rsid w:val="00C81AD2"/>
    <w:rsid w:val="00C81CD7"/>
    <w:rsid w:val="00C84348"/>
    <w:rsid w:val="00C8742E"/>
    <w:rsid w:val="00C9443B"/>
    <w:rsid w:val="00C96E34"/>
    <w:rsid w:val="00C9717B"/>
    <w:rsid w:val="00C97586"/>
    <w:rsid w:val="00CA39B7"/>
    <w:rsid w:val="00CB2149"/>
    <w:rsid w:val="00CB2159"/>
    <w:rsid w:val="00CB4BBD"/>
    <w:rsid w:val="00CB5B7B"/>
    <w:rsid w:val="00CB6418"/>
    <w:rsid w:val="00CC3DCA"/>
    <w:rsid w:val="00CC4F1E"/>
    <w:rsid w:val="00CC5FBE"/>
    <w:rsid w:val="00CD19DB"/>
    <w:rsid w:val="00CD30FC"/>
    <w:rsid w:val="00CD39A2"/>
    <w:rsid w:val="00CD4B87"/>
    <w:rsid w:val="00CD55DB"/>
    <w:rsid w:val="00CD63AD"/>
    <w:rsid w:val="00CE4450"/>
    <w:rsid w:val="00CE4772"/>
    <w:rsid w:val="00CE49B6"/>
    <w:rsid w:val="00CE4A28"/>
    <w:rsid w:val="00CF0972"/>
    <w:rsid w:val="00CF0AE0"/>
    <w:rsid w:val="00CF1A17"/>
    <w:rsid w:val="00CF31B4"/>
    <w:rsid w:val="00CF4CEF"/>
    <w:rsid w:val="00CF6431"/>
    <w:rsid w:val="00D0068A"/>
    <w:rsid w:val="00D01DCF"/>
    <w:rsid w:val="00D04514"/>
    <w:rsid w:val="00D076D9"/>
    <w:rsid w:val="00D11A35"/>
    <w:rsid w:val="00D20EF6"/>
    <w:rsid w:val="00D219AA"/>
    <w:rsid w:val="00D2237A"/>
    <w:rsid w:val="00D24BD1"/>
    <w:rsid w:val="00D2588A"/>
    <w:rsid w:val="00D26217"/>
    <w:rsid w:val="00D278F0"/>
    <w:rsid w:val="00D338DB"/>
    <w:rsid w:val="00D3511F"/>
    <w:rsid w:val="00D36BE0"/>
    <w:rsid w:val="00D36DB6"/>
    <w:rsid w:val="00D40470"/>
    <w:rsid w:val="00D4515E"/>
    <w:rsid w:val="00D52933"/>
    <w:rsid w:val="00D52FF0"/>
    <w:rsid w:val="00D532E5"/>
    <w:rsid w:val="00D56683"/>
    <w:rsid w:val="00D6001A"/>
    <w:rsid w:val="00D61387"/>
    <w:rsid w:val="00D61E4F"/>
    <w:rsid w:val="00D65159"/>
    <w:rsid w:val="00D65C56"/>
    <w:rsid w:val="00D66CBB"/>
    <w:rsid w:val="00D70514"/>
    <w:rsid w:val="00D71305"/>
    <w:rsid w:val="00D71BF7"/>
    <w:rsid w:val="00D731D0"/>
    <w:rsid w:val="00D738D2"/>
    <w:rsid w:val="00D766B4"/>
    <w:rsid w:val="00D809E4"/>
    <w:rsid w:val="00D81B85"/>
    <w:rsid w:val="00D8486E"/>
    <w:rsid w:val="00D8663B"/>
    <w:rsid w:val="00D878B6"/>
    <w:rsid w:val="00D90C1B"/>
    <w:rsid w:val="00D90FB3"/>
    <w:rsid w:val="00D925D1"/>
    <w:rsid w:val="00D92668"/>
    <w:rsid w:val="00D94F27"/>
    <w:rsid w:val="00D95B37"/>
    <w:rsid w:val="00D979CF"/>
    <w:rsid w:val="00DA04E5"/>
    <w:rsid w:val="00DA1F2A"/>
    <w:rsid w:val="00DB08A2"/>
    <w:rsid w:val="00DB0D6D"/>
    <w:rsid w:val="00DB1035"/>
    <w:rsid w:val="00DB44A1"/>
    <w:rsid w:val="00DB5CD7"/>
    <w:rsid w:val="00DB6647"/>
    <w:rsid w:val="00DC0C9F"/>
    <w:rsid w:val="00DC4957"/>
    <w:rsid w:val="00DC4AE2"/>
    <w:rsid w:val="00DC63B3"/>
    <w:rsid w:val="00DC6B6C"/>
    <w:rsid w:val="00DD2877"/>
    <w:rsid w:val="00DD2EDE"/>
    <w:rsid w:val="00DD7FD2"/>
    <w:rsid w:val="00DE0F3E"/>
    <w:rsid w:val="00DE1DEE"/>
    <w:rsid w:val="00DE3218"/>
    <w:rsid w:val="00DF0368"/>
    <w:rsid w:val="00DF06C4"/>
    <w:rsid w:val="00DF0BD1"/>
    <w:rsid w:val="00DF1156"/>
    <w:rsid w:val="00DF1173"/>
    <w:rsid w:val="00DF2CB0"/>
    <w:rsid w:val="00DF451B"/>
    <w:rsid w:val="00DF6006"/>
    <w:rsid w:val="00DF6955"/>
    <w:rsid w:val="00DF7B01"/>
    <w:rsid w:val="00E0443E"/>
    <w:rsid w:val="00E05FCE"/>
    <w:rsid w:val="00E076EA"/>
    <w:rsid w:val="00E120FC"/>
    <w:rsid w:val="00E14BA9"/>
    <w:rsid w:val="00E1701F"/>
    <w:rsid w:val="00E22FD4"/>
    <w:rsid w:val="00E23EE3"/>
    <w:rsid w:val="00E245A1"/>
    <w:rsid w:val="00E24831"/>
    <w:rsid w:val="00E31001"/>
    <w:rsid w:val="00E34A4E"/>
    <w:rsid w:val="00E34E6F"/>
    <w:rsid w:val="00E41D0D"/>
    <w:rsid w:val="00E46685"/>
    <w:rsid w:val="00E507BE"/>
    <w:rsid w:val="00E50A06"/>
    <w:rsid w:val="00E5265D"/>
    <w:rsid w:val="00E55C26"/>
    <w:rsid w:val="00E55EA0"/>
    <w:rsid w:val="00E600CD"/>
    <w:rsid w:val="00E62EF4"/>
    <w:rsid w:val="00E67455"/>
    <w:rsid w:val="00E701AC"/>
    <w:rsid w:val="00E719E2"/>
    <w:rsid w:val="00E730F3"/>
    <w:rsid w:val="00E75386"/>
    <w:rsid w:val="00E758A1"/>
    <w:rsid w:val="00E77015"/>
    <w:rsid w:val="00E807E8"/>
    <w:rsid w:val="00E80AD6"/>
    <w:rsid w:val="00E8267D"/>
    <w:rsid w:val="00E8653F"/>
    <w:rsid w:val="00E86C05"/>
    <w:rsid w:val="00E90C8F"/>
    <w:rsid w:val="00E91006"/>
    <w:rsid w:val="00E92106"/>
    <w:rsid w:val="00E92204"/>
    <w:rsid w:val="00E93F35"/>
    <w:rsid w:val="00EA4C1F"/>
    <w:rsid w:val="00EA7EA7"/>
    <w:rsid w:val="00EB2BE8"/>
    <w:rsid w:val="00EB4897"/>
    <w:rsid w:val="00EB5F05"/>
    <w:rsid w:val="00EC1362"/>
    <w:rsid w:val="00EC238F"/>
    <w:rsid w:val="00EC291E"/>
    <w:rsid w:val="00EC2EEA"/>
    <w:rsid w:val="00EC6ABB"/>
    <w:rsid w:val="00EC7B44"/>
    <w:rsid w:val="00ED10D9"/>
    <w:rsid w:val="00ED22EF"/>
    <w:rsid w:val="00ED28F4"/>
    <w:rsid w:val="00ED30A9"/>
    <w:rsid w:val="00ED43C6"/>
    <w:rsid w:val="00ED5476"/>
    <w:rsid w:val="00EE0200"/>
    <w:rsid w:val="00EE1465"/>
    <w:rsid w:val="00EE2C69"/>
    <w:rsid w:val="00EE34DD"/>
    <w:rsid w:val="00EE3C92"/>
    <w:rsid w:val="00EE447F"/>
    <w:rsid w:val="00EE47C6"/>
    <w:rsid w:val="00EE4D84"/>
    <w:rsid w:val="00EE76B1"/>
    <w:rsid w:val="00EF0F59"/>
    <w:rsid w:val="00EF1196"/>
    <w:rsid w:val="00EF2B23"/>
    <w:rsid w:val="00EF3A01"/>
    <w:rsid w:val="00EF6F58"/>
    <w:rsid w:val="00EF7935"/>
    <w:rsid w:val="00F01526"/>
    <w:rsid w:val="00F039E2"/>
    <w:rsid w:val="00F04A95"/>
    <w:rsid w:val="00F058D3"/>
    <w:rsid w:val="00F12FB0"/>
    <w:rsid w:val="00F16039"/>
    <w:rsid w:val="00F20DCF"/>
    <w:rsid w:val="00F2498E"/>
    <w:rsid w:val="00F3332A"/>
    <w:rsid w:val="00F34068"/>
    <w:rsid w:val="00F3421F"/>
    <w:rsid w:val="00F35ED7"/>
    <w:rsid w:val="00F361CE"/>
    <w:rsid w:val="00F418E5"/>
    <w:rsid w:val="00F43916"/>
    <w:rsid w:val="00F466E6"/>
    <w:rsid w:val="00F508F3"/>
    <w:rsid w:val="00F50F60"/>
    <w:rsid w:val="00F51C42"/>
    <w:rsid w:val="00F51CC4"/>
    <w:rsid w:val="00F51EAB"/>
    <w:rsid w:val="00F55B3B"/>
    <w:rsid w:val="00F56426"/>
    <w:rsid w:val="00F5643F"/>
    <w:rsid w:val="00F62371"/>
    <w:rsid w:val="00F63239"/>
    <w:rsid w:val="00F656E5"/>
    <w:rsid w:val="00F70B12"/>
    <w:rsid w:val="00F74FB9"/>
    <w:rsid w:val="00F77D38"/>
    <w:rsid w:val="00F86C5F"/>
    <w:rsid w:val="00F86D62"/>
    <w:rsid w:val="00F874BB"/>
    <w:rsid w:val="00F9118F"/>
    <w:rsid w:val="00F914C6"/>
    <w:rsid w:val="00F92B59"/>
    <w:rsid w:val="00F97115"/>
    <w:rsid w:val="00F97289"/>
    <w:rsid w:val="00F97B3C"/>
    <w:rsid w:val="00F97DE7"/>
    <w:rsid w:val="00FA00A8"/>
    <w:rsid w:val="00FA1F4B"/>
    <w:rsid w:val="00FA3644"/>
    <w:rsid w:val="00FA4DC7"/>
    <w:rsid w:val="00FA5D15"/>
    <w:rsid w:val="00FB6398"/>
    <w:rsid w:val="00FC16AB"/>
    <w:rsid w:val="00FC3FBD"/>
    <w:rsid w:val="00FC54A4"/>
    <w:rsid w:val="00FC5CDF"/>
    <w:rsid w:val="00FD0A58"/>
    <w:rsid w:val="00FD160B"/>
    <w:rsid w:val="00FD39C9"/>
    <w:rsid w:val="00FD4378"/>
    <w:rsid w:val="00FE10DF"/>
    <w:rsid w:val="00FE1867"/>
    <w:rsid w:val="00FE26EC"/>
    <w:rsid w:val="00FE2DFF"/>
    <w:rsid w:val="00FE35A8"/>
    <w:rsid w:val="00FE599A"/>
    <w:rsid w:val="00FE663C"/>
    <w:rsid w:val="00FE76FD"/>
    <w:rsid w:val="00FF299D"/>
    <w:rsid w:val="00FF32F4"/>
    <w:rsid w:val="00FF47CD"/>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98E"/>
  </w:style>
  <w:style w:type="paragraph" w:styleId="Ttulo1">
    <w:name w:val="heading 1"/>
    <w:basedOn w:val="Normal"/>
    <w:next w:val="Normal"/>
    <w:link w:val="Ttulo1Car"/>
    <w:uiPriority w:val="9"/>
    <w:qFormat/>
    <w:rsid w:val="00ED28F4"/>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ED28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2498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2498E"/>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F2498E"/>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ED28F4"/>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ED28F4"/>
    <w:rPr>
      <w:rFonts w:asciiTheme="majorHAnsi" w:eastAsiaTheme="majorEastAsia" w:hAnsiTheme="majorHAnsi" w:cstheme="majorBidi"/>
      <w:color w:val="2E74B5" w:themeColor="accent1" w:themeShade="BF"/>
      <w:sz w:val="26"/>
      <w:szCs w:val="26"/>
    </w:rPr>
  </w:style>
  <w:style w:type="paragraph" w:styleId="Textoindependiente">
    <w:name w:val="Body Text"/>
    <w:basedOn w:val="Normal"/>
    <w:link w:val="TextoindependienteCar"/>
    <w:uiPriority w:val="99"/>
    <w:semiHidden/>
    <w:unhideWhenUsed/>
    <w:rsid w:val="00661B3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independienteCar">
    <w:name w:val="Texto independiente Car"/>
    <w:basedOn w:val="Fuentedeprrafopredeter"/>
    <w:link w:val="Textoindependiente"/>
    <w:uiPriority w:val="99"/>
    <w:semiHidden/>
    <w:rsid w:val="00661B3F"/>
    <w:rPr>
      <w:rFonts w:ascii="Times New Roman" w:eastAsia="Times New Roman" w:hAnsi="Times New Roman" w:cs="Times New Roman"/>
      <w:sz w:val="24"/>
      <w:szCs w:val="24"/>
      <w:lang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styleId="Textoennegrita">
    <w:name w:val="Strong"/>
    <w:uiPriority w:val="22"/>
    <w:qFormat/>
    <w:rsid w:val="007F3D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17959695">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rma.gob.mx/%20https:/www.ipomex.org.mx/ipo3/lgt/indice/lerma.web"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javascript:AbrirModal(2)"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1C1CA2-4E99-42E2-B203-6EFF0EFF4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28</Pages>
  <Words>6674</Words>
  <Characters>36709</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USUARIO-INFOEM</cp:lastModifiedBy>
  <cp:revision>6</cp:revision>
  <cp:lastPrinted>2019-06-13T15:30:00Z</cp:lastPrinted>
  <dcterms:created xsi:type="dcterms:W3CDTF">2021-12-01T19:48:00Z</dcterms:created>
  <dcterms:modified xsi:type="dcterms:W3CDTF">2022-01-11T18:20:00Z</dcterms:modified>
</cp:coreProperties>
</file>