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714A" w14:textId="4D9EDCBE" w:rsidR="009417CA" w:rsidRDefault="009417CA" w:rsidP="00D03DCB">
      <w:pPr>
        <w:tabs>
          <w:tab w:val="left" w:pos="3465"/>
        </w:tabs>
        <w:spacing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03DCB">
        <w:rPr>
          <w:rFonts w:ascii="Palatino Linotype" w:hAnsi="Palatino Linotype"/>
        </w:rPr>
        <w:t>ocho</w:t>
      </w:r>
      <w:r w:rsidRPr="008A449C">
        <w:rPr>
          <w:rFonts w:ascii="Palatino Linotype" w:hAnsi="Palatino Linotype"/>
        </w:rPr>
        <w:t xml:space="preserve"> (</w:t>
      </w:r>
      <w:r w:rsidR="00D03DCB">
        <w:rPr>
          <w:rFonts w:ascii="Palatino Linotype" w:hAnsi="Palatino Linotype"/>
        </w:rPr>
        <w:t>08</w:t>
      </w:r>
      <w:r w:rsidRPr="008A449C">
        <w:rPr>
          <w:rFonts w:ascii="Palatino Linotype" w:hAnsi="Palatino Linotype"/>
        </w:rPr>
        <w:t>)</w:t>
      </w:r>
      <w:r w:rsidRPr="00D27215">
        <w:rPr>
          <w:rFonts w:ascii="Palatino Linotype" w:hAnsi="Palatino Linotype"/>
        </w:rPr>
        <w:t xml:space="preserve"> de </w:t>
      </w:r>
      <w:r w:rsidR="00D03DCB">
        <w:rPr>
          <w:rFonts w:ascii="Palatino Linotype" w:hAnsi="Palatino Linotype"/>
        </w:rPr>
        <w:t>dic</w:t>
      </w:r>
      <w:r w:rsidR="00F8739B">
        <w:rPr>
          <w:rFonts w:ascii="Palatino Linotype" w:hAnsi="Palatino Linotype"/>
        </w:rPr>
        <w:t>iembre</w:t>
      </w:r>
      <w:r w:rsidRPr="00D27215">
        <w:rPr>
          <w:rFonts w:ascii="Palatino Linotype" w:hAnsi="Palatino Linotype"/>
        </w:rPr>
        <w:t xml:space="preserve"> de dos mil veintiuno.</w:t>
      </w:r>
    </w:p>
    <w:p w14:paraId="4996BC3F" w14:textId="77777777" w:rsidR="00D03DCB" w:rsidRPr="00D27215" w:rsidRDefault="00D03DCB" w:rsidP="00D03DCB">
      <w:pPr>
        <w:tabs>
          <w:tab w:val="left" w:pos="3465"/>
        </w:tabs>
        <w:spacing w:line="360" w:lineRule="auto"/>
        <w:jc w:val="both"/>
        <w:rPr>
          <w:rFonts w:ascii="Palatino Linotype" w:hAnsi="Palatino Linotype"/>
        </w:rPr>
      </w:pPr>
    </w:p>
    <w:p w14:paraId="508DDC74" w14:textId="7453B3BC" w:rsidR="009417CA" w:rsidRDefault="009417CA" w:rsidP="00D03DCB">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formado con motivo del </w:t>
      </w:r>
      <w:r w:rsidR="007D4707">
        <w:rPr>
          <w:rFonts w:ascii="Palatino Linotype" w:hAnsi="Palatino Linotype"/>
        </w:rPr>
        <w:t>R</w:t>
      </w:r>
      <w:r w:rsidRPr="00D27215">
        <w:rPr>
          <w:rFonts w:ascii="Palatino Linotype" w:hAnsi="Palatino Linotype"/>
        </w:rPr>
        <w:t xml:space="preserve">ecurso de </w:t>
      </w:r>
      <w:r w:rsidR="007D4707">
        <w:rPr>
          <w:rFonts w:ascii="Palatino Linotype" w:hAnsi="Palatino Linotype"/>
        </w:rPr>
        <w:t>R</w:t>
      </w:r>
      <w:r w:rsidRPr="00D27215">
        <w:rPr>
          <w:rFonts w:ascii="Palatino Linotype" w:hAnsi="Palatino Linotype"/>
        </w:rPr>
        <w:t xml:space="preserve">evisión </w:t>
      </w:r>
      <w:r w:rsidR="00662146">
        <w:rPr>
          <w:rFonts w:ascii="Palatino Linotype" w:hAnsi="Palatino Linotype"/>
          <w:b/>
        </w:rPr>
        <w:t>05048/INFOEM/IP/RR/2021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6C3E9E">
        <w:rPr>
          <w:rFonts w:ascii="Palatino Linotype" w:hAnsi="Palatino Linotype"/>
        </w:rPr>
        <w:t xml:space="preserve"> un usuario del</w:t>
      </w:r>
      <w:r w:rsidRPr="00D27215">
        <w:rPr>
          <w:rFonts w:ascii="Palatino Linotype" w:hAnsi="Palatino Linotype"/>
        </w:rPr>
        <w:t xml:space="preserve"> </w:t>
      </w:r>
      <w:r w:rsidR="006C3E9E">
        <w:rPr>
          <w:rFonts w:ascii="Palatino Linotype" w:hAnsi="Palatino Linotype"/>
          <w:b/>
        </w:rPr>
        <w:t>Sistema de Acceso a la Información Mexiquense</w:t>
      </w:r>
      <w:r w:rsidRPr="00D27215">
        <w:rPr>
          <w:rFonts w:ascii="Palatino Linotype" w:hAnsi="Palatino Linotype"/>
        </w:rPr>
        <w:t xml:space="preserve"> </w:t>
      </w:r>
      <w:r w:rsidRPr="00D27215">
        <w:rPr>
          <w:rFonts w:ascii="Palatino Linotype" w:hAnsi="Palatino Linotype"/>
          <w:b/>
        </w:rPr>
        <w:t>(</w:t>
      </w:r>
      <w:r w:rsidR="006C3E9E">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6C3E9E">
        <w:rPr>
          <w:rFonts w:ascii="Palatino Linotype" w:hAnsi="Palatino Linotype"/>
        </w:rPr>
        <w:t xml:space="preserve">quien no dejó registro de nombre o seudónimo para ser reconocido, </w:t>
      </w:r>
      <w:r w:rsidRPr="00D27215">
        <w:rPr>
          <w:rFonts w:ascii="Palatino Linotype" w:hAnsi="Palatino Linotype"/>
        </w:rPr>
        <w:t xml:space="preserve">a quien en lo sucesivo se le identificará como </w:t>
      </w:r>
      <w:r w:rsidR="00D712C2">
        <w:rPr>
          <w:rFonts w:ascii="Palatino Linotype" w:hAnsi="Palatino Linotype"/>
          <w:b/>
        </w:rPr>
        <w:t>EL RECURRENTE</w:t>
      </w:r>
      <w:r w:rsidR="0026427D">
        <w:rPr>
          <w:rFonts w:ascii="Palatino Linotype" w:hAnsi="Palatino Linotype" w:cs="Arial"/>
        </w:rPr>
        <w:t>, en contra de la</w:t>
      </w:r>
      <w:r w:rsidR="00701918">
        <w:rPr>
          <w:rFonts w:ascii="Palatino Linotype" w:hAnsi="Palatino Linotype" w:cs="Arial"/>
        </w:rPr>
        <w:t xml:space="preserve"> </w:t>
      </w:r>
      <w:r w:rsidRPr="00D27215">
        <w:rPr>
          <w:rFonts w:ascii="Palatino Linotype" w:hAnsi="Palatino Linotype" w:cs="Arial"/>
        </w:rPr>
        <w:t>respuesta del</w:t>
      </w:r>
      <w:r w:rsidR="0026427D">
        <w:rPr>
          <w:rFonts w:ascii="Palatino Linotype" w:hAnsi="Palatino Linotype" w:cs="Arial"/>
        </w:rPr>
        <w:t xml:space="preserve"> </w:t>
      </w:r>
      <w:r w:rsidR="006C3E9E">
        <w:rPr>
          <w:rFonts w:ascii="Palatino Linotype" w:hAnsi="Palatino Linotype" w:cs="Arial"/>
          <w:b/>
        </w:rPr>
        <w:t>Instituto de Transparencia, Acceso a la Información Pública y Protección de Datos Personales del Estado de México y Municipios</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los siguientes:</w:t>
      </w:r>
    </w:p>
    <w:p w14:paraId="7C103174" w14:textId="77777777" w:rsidR="00D03DCB" w:rsidRPr="00D27215" w:rsidRDefault="00D03DCB" w:rsidP="00D03DCB">
      <w:pPr>
        <w:spacing w:line="360" w:lineRule="auto"/>
        <w:jc w:val="both"/>
        <w:rPr>
          <w:rFonts w:ascii="Palatino Linotype" w:hAnsi="Palatino Linotype"/>
          <w:b/>
        </w:rPr>
      </w:pPr>
    </w:p>
    <w:p w14:paraId="6D4F2D4C" w14:textId="7847DB03" w:rsidR="009417CA" w:rsidRDefault="009417CA" w:rsidP="00D03DCB">
      <w:pPr>
        <w:pStyle w:val="Ttulo1"/>
        <w:spacing w:before="0" w:line="360" w:lineRule="auto"/>
        <w:jc w:val="center"/>
        <w:rPr>
          <w:rFonts w:ascii="Palatino Linotype" w:hAnsi="Palatino Linotype"/>
          <w:b/>
          <w:color w:val="000000" w:themeColor="text1"/>
          <w:sz w:val="28"/>
          <w:lang w:val="es-ES"/>
        </w:rPr>
      </w:pPr>
      <w:bookmarkStart w:id="0" w:name="_Toc89284182"/>
      <w:r w:rsidRPr="007C7F08">
        <w:rPr>
          <w:rFonts w:ascii="Palatino Linotype" w:hAnsi="Palatino Linotype"/>
          <w:b/>
          <w:color w:val="000000" w:themeColor="text1"/>
          <w:sz w:val="28"/>
          <w:lang w:val="es-ES"/>
        </w:rPr>
        <w:t>A N T E C E D E N T E S</w:t>
      </w:r>
      <w:bookmarkEnd w:id="0"/>
    </w:p>
    <w:p w14:paraId="6FED2B02" w14:textId="77777777" w:rsidR="00D03DCB" w:rsidRPr="00D03DCB" w:rsidRDefault="00D03DCB" w:rsidP="00D03DCB">
      <w:pPr>
        <w:rPr>
          <w:lang w:val="es-ES" w:eastAsia="es-ES"/>
        </w:rPr>
      </w:pPr>
    </w:p>
    <w:p w14:paraId="6C73856D" w14:textId="49CD64E8" w:rsidR="009417CA" w:rsidRDefault="009417CA" w:rsidP="00144ECE">
      <w:pPr>
        <w:pStyle w:val="Prrafodelista"/>
        <w:numPr>
          <w:ilvl w:val="0"/>
          <w:numId w:val="7"/>
        </w:numPr>
        <w:spacing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sidR="00662146">
        <w:rPr>
          <w:rFonts w:ascii="Palatino Linotype" w:eastAsia="Calibri" w:hAnsi="Palatino Linotype" w:cs="Arial"/>
        </w:rPr>
        <w:t>veintidós</w:t>
      </w:r>
      <w:r w:rsidRPr="00D27215">
        <w:rPr>
          <w:rFonts w:ascii="Palatino Linotype" w:eastAsia="Calibri" w:hAnsi="Palatino Linotype" w:cs="Arial"/>
        </w:rPr>
        <w:t xml:space="preserve"> (</w:t>
      </w:r>
      <w:r w:rsidR="00662146">
        <w:rPr>
          <w:rFonts w:ascii="Palatino Linotype" w:eastAsia="Calibri" w:hAnsi="Palatino Linotype" w:cs="Arial"/>
        </w:rPr>
        <w:t>22</w:t>
      </w:r>
      <w:r w:rsidRPr="00D27215">
        <w:rPr>
          <w:rFonts w:ascii="Palatino Linotype" w:eastAsia="Calibri" w:hAnsi="Palatino Linotype" w:cs="Arial"/>
        </w:rPr>
        <w:t xml:space="preserve">) de </w:t>
      </w:r>
      <w:r w:rsidR="00662146">
        <w:rPr>
          <w:rFonts w:ascii="Palatino Linotype" w:eastAsia="Calibri" w:hAnsi="Palatino Linotype" w:cs="Arial"/>
        </w:rPr>
        <w:t>septiembre</w:t>
      </w:r>
      <w:r>
        <w:rPr>
          <w:rFonts w:ascii="Palatino Linotype" w:eastAsia="Calibri" w:hAnsi="Palatino Linotype" w:cs="Arial"/>
        </w:rPr>
        <w:t xml:space="preserve">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6C3E9E">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662146">
        <w:rPr>
          <w:rFonts w:ascii="Palatino Linotype" w:hAnsi="Palatino Linotype"/>
          <w:b/>
          <w:bCs/>
          <w:color w:val="000000" w:themeColor="text1"/>
        </w:rPr>
        <w:t>00807/INFOEM/IP/2021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72F41E02" w14:textId="77777777" w:rsidR="00144ECE" w:rsidRPr="00D27215" w:rsidRDefault="00144ECE" w:rsidP="00144ECE">
      <w:pPr>
        <w:pStyle w:val="Prrafodelista"/>
        <w:spacing w:line="360" w:lineRule="auto"/>
        <w:ind w:left="0"/>
        <w:jc w:val="both"/>
        <w:rPr>
          <w:rFonts w:ascii="Palatino Linotype" w:eastAsia="Calibri" w:hAnsi="Palatino Linotype" w:cs="Arial"/>
        </w:rPr>
      </w:pPr>
    </w:p>
    <w:p w14:paraId="7A083BA2" w14:textId="2605B50E" w:rsidR="009417CA" w:rsidRDefault="009417CA" w:rsidP="00144ECE">
      <w:pPr>
        <w:pStyle w:val="Prrafodelista"/>
        <w:spacing w:line="360" w:lineRule="auto"/>
        <w:ind w:left="426" w:right="474"/>
        <w:jc w:val="both"/>
        <w:rPr>
          <w:rFonts w:ascii="Palatino Linotype" w:eastAsia="Calibri" w:hAnsi="Palatino Linotype" w:cs="Arial"/>
        </w:rPr>
      </w:pPr>
      <w:r w:rsidRPr="00D27215">
        <w:rPr>
          <w:rFonts w:ascii="Palatino Linotype" w:eastAsia="Calibri" w:hAnsi="Palatino Linotype" w:cs="Arial"/>
          <w:i/>
        </w:rPr>
        <w:t>“</w:t>
      </w:r>
      <w:r w:rsidR="00662146" w:rsidRPr="00662146">
        <w:rPr>
          <w:rFonts w:ascii="Palatino Linotype" w:eastAsia="Calibri" w:hAnsi="Palatino Linotype" w:cs="Arial"/>
          <w:i/>
        </w:rPr>
        <w:t xml:space="preserve">solicito una relación de todas las verificaciones virtuales que la Dirección </w:t>
      </w:r>
      <w:proofErr w:type="spellStart"/>
      <w:r w:rsidR="00662146" w:rsidRPr="00662146">
        <w:rPr>
          <w:rFonts w:ascii="Palatino Linotype" w:eastAsia="Calibri" w:hAnsi="Palatino Linotype" w:cs="Arial"/>
          <w:i/>
        </w:rPr>
        <w:t>juridica</w:t>
      </w:r>
      <w:proofErr w:type="spellEnd"/>
      <w:r w:rsidR="00662146" w:rsidRPr="00662146">
        <w:rPr>
          <w:rFonts w:ascii="Palatino Linotype" w:eastAsia="Calibri" w:hAnsi="Palatino Linotype" w:cs="Arial"/>
          <w:i/>
        </w:rPr>
        <w:t xml:space="preserve"> haya hecho al ayuntamiento de </w:t>
      </w:r>
      <w:proofErr w:type="spellStart"/>
      <w:r w:rsidR="00662146" w:rsidRPr="00662146">
        <w:rPr>
          <w:rFonts w:ascii="Palatino Linotype" w:eastAsia="Calibri" w:hAnsi="Palatino Linotype" w:cs="Arial"/>
          <w:i/>
        </w:rPr>
        <w:t>texcoco</w:t>
      </w:r>
      <w:proofErr w:type="spellEnd"/>
      <w:r w:rsidR="00662146" w:rsidRPr="00662146">
        <w:rPr>
          <w:rFonts w:ascii="Palatino Linotype" w:eastAsia="Calibri" w:hAnsi="Palatino Linotype" w:cs="Arial"/>
          <w:i/>
        </w:rPr>
        <w:t xml:space="preserve"> y a sus </w:t>
      </w:r>
      <w:proofErr w:type="spellStart"/>
      <w:r w:rsidR="00662146" w:rsidRPr="00662146">
        <w:rPr>
          <w:rFonts w:ascii="Palatino Linotype" w:eastAsia="Calibri" w:hAnsi="Palatino Linotype" w:cs="Arial"/>
          <w:i/>
        </w:rPr>
        <w:t>organos</w:t>
      </w:r>
      <w:proofErr w:type="spellEnd"/>
      <w:r w:rsidR="00662146" w:rsidRPr="00662146">
        <w:rPr>
          <w:rFonts w:ascii="Palatino Linotype" w:eastAsia="Calibri" w:hAnsi="Palatino Linotype" w:cs="Arial"/>
          <w:i/>
        </w:rPr>
        <w:t xml:space="preserve"> descentralizados, durante </w:t>
      </w:r>
      <w:r w:rsidR="00662146" w:rsidRPr="00662146">
        <w:rPr>
          <w:rFonts w:ascii="Palatino Linotype" w:eastAsia="Calibri" w:hAnsi="Palatino Linotype" w:cs="Arial"/>
          <w:i/>
        </w:rPr>
        <w:lastRenderedPageBreak/>
        <w:t xml:space="preserve">los años 2018, 2019, 2020 y 2021 y que hayan enviado a la </w:t>
      </w:r>
      <w:proofErr w:type="spellStart"/>
      <w:r w:rsidR="00662146" w:rsidRPr="00662146">
        <w:rPr>
          <w:rFonts w:ascii="Palatino Linotype" w:eastAsia="Calibri" w:hAnsi="Palatino Linotype" w:cs="Arial"/>
          <w:i/>
        </w:rPr>
        <w:t>contraloria</w:t>
      </w:r>
      <w:proofErr w:type="spellEnd"/>
      <w:r w:rsidR="00662146" w:rsidRPr="00662146">
        <w:rPr>
          <w:rFonts w:ascii="Palatino Linotype" w:eastAsia="Calibri" w:hAnsi="Palatino Linotype" w:cs="Arial"/>
          <w:i/>
        </w:rPr>
        <w:t xml:space="preserve"> del </w:t>
      </w:r>
      <w:proofErr w:type="spellStart"/>
      <w:r w:rsidR="00662146" w:rsidRPr="00662146">
        <w:rPr>
          <w:rFonts w:ascii="Palatino Linotype" w:eastAsia="Calibri" w:hAnsi="Palatino Linotype" w:cs="Arial"/>
          <w:i/>
        </w:rPr>
        <w:t>infoem</w:t>
      </w:r>
      <w:proofErr w:type="spellEnd"/>
      <w:r w:rsidR="00662146" w:rsidRPr="00662146">
        <w:rPr>
          <w:rFonts w:ascii="Palatino Linotype" w:eastAsia="Calibri" w:hAnsi="Palatino Linotype" w:cs="Arial"/>
          <w:i/>
        </w:rPr>
        <w:t xml:space="preserve"> para sancionar a los funcionarios opacos, con numero de verificación, sujeto obligado y fecha en que se recibieron por la contraloría, y si estas son notificadas al </w:t>
      </w:r>
      <w:proofErr w:type="spellStart"/>
      <w:r w:rsidR="00662146" w:rsidRPr="00662146">
        <w:rPr>
          <w:rFonts w:ascii="Palatino Linotype" w:eastAsia="Calibri" w:hAnsi="Palatino Linotype" w:cs="Arial"/>
          <w:i/>
        </w:rPr>
        <w:t>Comite</w:t>
      </w:r>
      <w:proofErr w:type="spellEnd"/>
      <w:r w:rsidR="00662146" w:rsidRPr="00662146">
        <w:rPr>
          <w:rFonts w:ascii="Palatino Linotype" w:eastAsia="Calibri" w:hAnsi="Palatino Linotype" w:cs="Arial"/>
          <w:i/>
        </w:rPr>
        <w:t xml:space="preserve"> estatal </w:t>
      </w:r>
      <w:proofErr w:type="spellStart"/>
      <w:r w:rsidR="00662146" w:rsidRPr="00662146">
        <w:rPr>
          <w:rFonts w:ascii="Palatino Linotype" w:eastAsia="Calibri" w:hAnsi="Palatino Linotype" w:cs="Arial"/>
          <w:i/>
        </w:rPr>
        <w:t>anticorrupcion</w:t>
      </w:r>
      <w:proofErr w:type="spellEnd"/>
      <w:r>
        <w:rPr>
          <w:rFonts w:ascii="Palatino Linotype" w:eastAsia="Calibri" w:hAnsi="Palatino Linotype" w:cs="Arial"/>
          <w:i/>
        </w:rPr>
        <w:t>”</w:t>
      </w:r>
      <w:r w:rsidR="006C3E9E">
        <w:rPr>
          <w:rFonts w:ascii="Palatino Linotype" w:eastAsia="Calibri" w:hAnsi="Palatino Linotype" w:cs="Arial"/>
          <w:i/>
        </w:rPr>
        <w:t xml:space="preserve"> </w:t>
      </w:r>
      <w:r w:rsidR="006C3E9E">
        <w:rPr>
          <w:rFonts w:ascii="Palatino Linotype" w:eastAsia="Calibri" w:hAnsi="Palatino Linotype" w:cs="Arial"/>
        </w:rPr>
        <w:t>(Sic)</w:t>
      </w:r>
    </w:p>
    <w:p w14:paraId="22949DD7" w14:textId="77777777" w:rsidR="00D03DCB" w:rsidRPr="006C3E9E" w:rsidRDefault="00D03DCB" w:rsidP="00D03DCB">
      <w:pPr>
        <w:pStyle w:val="Prrafodelista"/>
        <w:spacing w:line="360" w:lineRule="auto"/>
        <w:ind w:left="426" w:right="474"/>
        <w:jc w:val="both"/>
        <w:rPr>
          <w:rFonts w:ascii="Palatino Linotype" w:eastAsia="Calibri" w:hAnsi="Palatino Linotype" w:cs="Arial"/>
        </w:rPr>
      </w:pPr>
    </w:p>
    <w:p w14:paraId="2B21E8B1" w14:textId="0E7EF6C7" w:rsidR="00412918" w:rsidRPr="00662146" w:rsidRDefault="00CB2400" w:rsidP="00D03DCB">
      <w:pPr>
        <w:pStyle w:val="Prrafodelista"/>
        <w:numPr>
          <w:ilvl w:val="0"/>
          <w:numId w:val="7"/>
        </w:numPr>
        <w:spacing w:line="360" w:lineRule="auto"/>
        <w:ind w:left="0" w:firstLine="0"/>
        <w:jc w:val="both"/>
        <w:rPr>
          <w:rFonts w:ascii="Palatino Linotype" w:hAnsi="Palatino Linotype" w:cs="Arial"/>
          <w:color w:val="000000" w:themeColor="text1"/>
        </w:rPr>
      </w:pPr>
      <w:r w:rsidRPr="00412918">
        <w:rPr>
          <w:rFonts w:ascii="Palatino Linotype" w:eastAsiaTheme="minorEastAsia" w:hAnsi="Palatino Linotype" w:cs="Arial"/>
          <w:lang w:val="es-ES_tradnl"/>
        </w:rPr>
        <w:t xml:space="preserve">Se </w:t>
      </w:r>
      <w:r w:rsidRPr="00412918">
        <w:rPr>
          <w:rFonts w:ascii="Palatino Linotype" w:eastAsia="Calibri" w:hAnsi="Palatino Linotype" w:cs="Arial"/>
        </w:rPr>
        <w:t>hace</w:t>
      </w:r>
      <w:r w:rsidRPr="00412918">
        <w:rPr>
          <w:rFonts w:ascii="Palatino Linotype" w:eastAsiaTheme="minorEastAsia" w:hAnsi="Palatino Linotype" w:cs="Arial"/>
          <w:lang w:val="es-ES_tradnl"/>
        </w:rPr>
        <w:t xml:space="preserve"> constar que el entonces s</w:t>
      </w:r>
      <w:r w:rsidRPr="00412918">
        <w:rPr>
          <w:rFonts w:ascii="Palatino Linotype" w:eastAsiaTheme="minorEastAsia" w:hAnsi="Palatino Linotype" w:cs="Arial"/>
          <w:bCs/>
          <w:lang w:val="es-ES_tradnl"/>
        </w:rPr>
        <w:t>olicitante</w:t>
      </w:r>
      <w:r w:rsidRPr="00412918">
        <w:rPr>
          <w:rFonts w:ascii="Palatino Linotype" w:eastAsiaTheme="minorEastAsia" w:hAnsi="Palatino Linotype" w:cs="Arial"/>
          <w:lang w:val="es-ES_tradnl"/>
        </w:rPr>
        <w:t xml:space="preserve"> señaló como modalidad de entrega de la información: a través del Sistema de Acceso a la Información Mexiquense </w:t>
      </w:r>
      <w:r w:rsidR="00412918">
        <w:rPr>
          <w:rFonts w:ascii="Palatino Linotype" w:eastAsiaTheme="minorEastAsia" w:hAnsi="Palatino Linotype" w:cs="Arial"/>
          <w:b/>
          <w:lang w:val="es-ES_tradnl"/>
        </w:rPr>
        <w:t>(SAIMEX).</w:t>
      </w:r>
    </w:p>
    <w:p w14:paraId="1DBD0B33" w14:textId="77777777" w:rsidR="00662146" w:rsidRPr="00317B26" w:rsidRDefault="00662146" w:rsidP="00D03DCB">
      <w:pPr>
        <w:pStyle w:val="Prrafodelista"/>
        <w:spacing w:line="360" w:lineRule="auto"/>
        <w:ind w:left="0"/>
        <w:jc w:val="both"/>
        <w:rPr>
          <w:rFonts w:ascii="Palatino Linotype" w:hAnsi="Palatino Linotype" w:cs="Arial"/>
          <w:color w:val="000000" w:themeColor="text1"/>
        </w:rPr>
      </w:pPr>
    </w:p>
    <w:p w14:paraId="2C45C757" w14:textId="284FF6F0" w:rsidR="00412918" w:rsidRPr="00D03DCB" w:rsidRDefault="006C3E9E" w:rsidP="00144ECE">
      <w:pPr>
        <w:pStyle w:val="Prrafodelista"/>
        <w:numPr>
          <w:ilvl w:val="0"/>
          <w:numId w:val="7"/>
        </w:numPr>
        <w:spacing w:line="360" w:lineRule="auto"/>
        <w:ind w:left="0" w:firstLine="0"/>
        <w:jc w:val="both"/>
        <w:rPr>
          <w:rFonts w:ascii="Palatino Linotype" w:hAnsi="Palatino Linotype" w:cs="Arial"/>
          <w:i/>
          <w:color w:val="000000" w:themeColor="text1"/>
        </w:rPr>
      </w:pPr>
      <w:r>
        <w:rPr>
          <w:rFonts w:ascii="Palatino Linotype" w:eastAsiaTheme="minorEastAsia" w:hAnsi="Palatino Linotype" w:cs="Arial"/>
          <w:lang w:val="es-ES_tradnl"/>
        </w:rPr>
        <w:t>E</w:t>
      </w:r>
      <w:r w:rsidR="00662146">
        <w:rPr>
          <w:rFonts w:ascii="Palatino Linotype" w:eastAsiaTheme="minorEastAsia" w:hAnsi="Palatino Linotype" w:cs="Arial"/>
          <w:lang w:val="es-ES_tradnl"/>
        </w:rPr>
        <w:t>l seis</w:t>
      </w:r>
      <w:r w:rsidR="00202C4E">
        <w:rPr>
          <w:rFonts w:ascii="Palatino Linotype" w:eastAsiaTheme="minorEastAsia" w:hAnsi="Palatino Linotype" w:cs="Arial"/>
          <w:lang w:val="es-ES_tradnl"/>
        </w:rPr>
        <w:t xml:space="preserve"> (</w:t>
      </w:r>
      <w:r w:rsidR="00662146">
        <w:rPr>
          <w:rFonts w:ascii="Palatino Linotype" w:eastAsiaTheme="minorEastAsia" w:hAnsi="Palatino Linotype" w:cs="Arial"/>
          <w:lang w:val="es-ES_tradnl"/>
        </w:rPr>
        <w:t>06</w:t>
      </w:r>
      <w:r w:rsidR="00202C4E">
        <w:rPr>
          <w:rFonts w:ascii="Palatino Linotype" w:eastAsiaTheme="minorEastAsia" w:hAnsi="Palatino Linotype" w:cs="Arial"/>
          <w:lang w:val="es-ES_tradnl"/>
        </w:rPr>
        <w:t xml:space="preserve">) de </w:t>
      </w:r>
      <w:r w:rsidR="00662146">
        <w:rPr>
          <w:rFonts w:ascii="Palatino Linotype" w:eastAsiaTheme="minorEastAsia" w:hAnsi="Palatino Linotype" w:cs="Arial"/>
          <w:lang w:val="es-ES_tradnl"/>
        </w:rPr>
        <w:t>octubre</w:t>
      </w:r>
      <w:r w:rsidR="00202C4E">
        <w:rPr>
          <w:rFonts w:ascii="Palatino Linotype" w:eastAsiaTheme="minorEastAsia" w:hAnsi="Palatino Linotype" w:cs="Arial"/>
          <w:lang w:val="es-ES_tradnl"/>
        </w:rPr>
        <w:t xml:space="preserve"> de dos mil veintiuno, el </w:t>
      </w:r>
      <w:r w:rsidR="00412918" w:rsidRPr="00202C4E">
        <w:rPr>
          <w:rFonts w:ascii="Palatino Linotype" w:eastAsiaTheme="minorEastAsia" w:hAnsi="Palatino Linotype" w:cs="Arial"/>
          <w:b/>
          <w:lang w:val="es-ES_tradnl"/>
        </w:rPr>
        <w:t>SUJETO</w:t>
      </w:r>
      <w:r w:rsidR="00412918" w:rsidRPr="00412918">
        <w:rPr>
          <w:rFonts w:ascii="Palatino Linotype" w:eastAsiaTheme="minorEastAsia" w:hAnsi="Palatino Linotype" w:cs="Arial"/>
          <w:b/>
        </w:rPr>
        <w:t xml:space="preserve"> OBLIGADO </w:t>
      </w:r>
      <w:r w:rsidR="007D4707">
        <w:rPr>
          <w:rFonts w:ascii="Palatino Linotype" w:eastAsiaTheme="minorEastAsia" w:hAnsi="Palatino Linotype" w:cs="Arial"/>
        </w:rPr>
        <w:t xml:space="preserve"> dio respuesta a la solicitud</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202C4E">
        <w:rPr>
          <w:rFonts w:ascii="Palatino Linotype" w:eastAsiaTheme="minorEastAsia" w:hAnsi="Palatino Linotype" w:cs="Arial"/>
        </w:rPr>
        <w:t xml:space="preserve"> de información, mediante </w:t>
      </w:r>
      <w:r w:rsidR="00662146">
        <w:rPr>
          <w:rFonts w:ascii="Palatino Linotype" w:eastAsiaTheme="minorEastAsia" w:hAnsi="Palatino Linotype" w:cs="Arial"/>
        </w:rPr>
        <w:t xml:space="preserve">un archivo comprimido de nombre </w:t>
      </w:r>
      <w:r w:rsidR="00662146" w:rsidRPr="00662146">
        <w:rPr>
          <w:rFonts w:ascii="Palatino Linotype" w:eastAsiaTheme="minorEastAsia" w:hAnsi="Palatino Linotype" w:cs="Arial"/>
          <w:b/>
        </w:rPr>
        <w:t>RespuestaSolicitud807.zip</w:t>
      </w:r>
      <w:r w:rsidR="00662146">
        <w:rPr>
          <w:rFonts w:ascii="Palatino Linotype" w:eastAsiaTheme="minorEastAsia" w:hAnsi="Palatino Linotype" w:cs="Arial"/>
        </w:rPr>
        <w:t xml:space="preserve">, </w:t>
      </w:r>
      <w:r w:rsidR="00D03DCB">
        <w:rPr>
          <w:rFonts w:ascii="Palatino Linotype" w:eastAsiaTheme="minorEastAsia" w:hAnsi="Palatino Linotype" w:cs="Arial"/>
        </w:rPr>
        <w:t>cuyo</w:t>
      </w:r>
      <w:r w:rsidR="00662146">
        <w:rPr>
          <w:rFonts w:ascii="Palatino Linotype" w:eastAsiaTheme="minorEastAsia" w:hAnsi="Palatino Linotype" w:cs="Arial"/>
        </w:rPr>
        <w:t xml:space="preserve"> contenido </w:t>
      </w:r>
      <w:r w:rsidR="00D03DCB">
        <w:rPr>
          <w:rFonts w:ascii="Palatino Linotype" w:eastAsiaTheme="minorEastAsia" w:hAnsi="Palatino Linotype" w:cs="Arial"/>
        </w:rPr>
        <w:t>corresponde a</w:t>
      </w:r>
      <w:r w:rsidR="00662146">
        <w:rPr>
          <w:rFonts w:ascii="Palatino Linotype" w:eastAsiaTheme="minorEastAsia" w:hAnsi="Palatino Linotype" w:cs="Arial"/>
        </w:rPr>
        <w:t xml:space="preserve"> diversa documentación, que dada la extensión de la misma se omite una inserción en el presente apartado, </w:t>
      </w:r>
      <w:r w:rsidR="00662146" w:rsidRPr="00662146">
        <w:rPr>
          <w:rFonts w:ascii="Palatino Linotype" w:eastAsiaTheme="minorEastAsia" w:hAnsi="Palatino Linotype" w:cs="Arial"/>
          <w:i/>
        </w:rPr>
        <w:t xml:space="preserve">máxime </w:t>
      </w:r>
      <w:r w:rsidR="00662146">
        <w:rPr>
          <w:rFonts w:ascii="Palatino Linotype" w:eastAsiaTheme="minorEastAsia" w:hAnsi="Palatino Linotype" w:cs="Arial"/>
        </w:rPr>
        <w:t>que ya es del conocimiento de las partes.</w:t>
      </w:r>
    </w:p>
    <w:p w14:paraId="7BA54945" w14:textId="77777777" w:rsidR="00D03DCB" w:rsidRPr="00D03DCB" w:rsidRDefault="00D03DCB" w:rsidP="00144ECE">
      <w:pPr>
        <w:pStyle w:val="Prrafodelista"/>
        <w:spacing w:line="360" w:lineRule="auto"/>
        <w:rPr>
          <w:rFonts w:ascii="Palatino Linotype" w:hAnsi="Palatino Linotype" w:cs="Arial"/>
          <w:i/>
          <w:color w:val="000000" w:themeColor="text1"/>
        </w:rPr>
      </w:pPr>
    </w:p>
    <w:p w14:paraId="7EEC3E58" w14:textId="10E88FB4" w:rsidR="009417CA" w:rsidRPr="00412918" w:rsidRDefault="007B32ED" w:rsidP="00144ECE">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Pr>
          <w:rFonts w:ascii="Palatino Linotype" w:hAnsi="Palatino Linotype" w:cs="Arial"/>
          <w:color w:val="000000" w:themeColor="text1"/>
        </w:rPr>
        <w:t>Inconforme con la respuesta, el particular e</w:t>
      </w:r>
      <w:r w:rsidR="009417CA" w:rsidRPr="00412918">
        <w:rPr>
          <w:rFonts w:ascii="Palatino Linotype" w:hAnsi="Palatino Linotype" w:cs="Arial"/>
          <w:color w:val="000000" w:themeColor="text1"/>
        </w:rPr>
        <w:t xml:space="preserve">n fecha </w:t>
      </w:r>
      <w:r w:rsidR="00662146">
        <w:rPr>
          <w:rFonts w:ascii="Palatino Linotype" w:hAnsi="Palatino Linotype" w:cs="Arial"/>
          <w:color w:val="000000" w:themeColor="text1"/>
        </w:rPr>
        <w:t>tre</w:t>
      </w:r>
      <w:r>
        <w:rPr>
          <w:rFonts w:ascii="Palatino Linotype" w:hAnsi="Palatino Linotype" w:cs="Arial"/>
          <w:color w:val="000000" w:themeColor="text1"/>
        </w:rPr>
        <w:t>ce</w:t>
      </w:r>
      <w:r w:rsidR="009417CA" w:rsidRPr="00412918">
        <w:rPr>
          <w:rFonts w:ascii="Palatino Linotype" w:hAnsi="Palatino Linotype" w:cs="Arial"/>
          <w:color w:val="000000" w:themeColor="text1"/>
        </w:rPr>
        <w:t xml:space="preserve"> (</w:t>
      </w:r>
      <w:r>
        <w:rPr>
          <w:rFonts w:ascii="Palatino Linotype" w:hAnsi="Palatino Linotype" w:cs="Arial"/>
          <w:color w:val="000000" w:themeColor="text1"/>
        </w:rPr>
        <w:t>1</w:t>
      </w:r>
      <w:r w:rsidR="00662146">
        <w:rPr>
          <w:rFonts w:ascii="Palatino Linotype" w:hAnsi="Palatino Linotype" w:cs="Arial"/>
          <w:color w:val="000000" w:themeColor="text1"/>
        </w:rPr>
        <w:t>3</w:t>
      </w:r>
      <w:r w:rsidR="009417CA" w:rsidRPr="00412918">
        <w:rPr>
          <w:rFonts w:ascii="Palatino Linotype" w:hAnsi="Palatino Linotype" w:cs="Arial"/>
          <w:color w:val="000000" w:themeColor="text1"/>
        </w:rPr>
        <w:t xml:space="preserve">) de </w:t>
      </w:r>
      <w:r w:rsidR="00662146">
        <w:rPr>
          <w:rFonts w:ascii="Palatino Linotype" w:hAnsi="Palatino Linotype" w:cs="Arial"/>
          <w:color w:val="000000" w:themeColor="text1"/>
        </w:rPr>
        <w:t>octubre</w:t>
      </w:r>
      <w:r>
        <w:rPr>
          <w:rFonts w:ascii="Palatino Linotype" w:hAnsi="Palatino Linotype" w:cs="Arial"/>
          <w:color w:val="000000" w:themeColor="text1"/>
        </w:rPr>
        <w:t xml:space="preserve"> de dos mil veintiuno, </w:t>
      </w:r>
      <w:r w:rsidR="009417CA" w:rsidRPr="00412918">
        <w:rPr>
          <w:rFonts w:ascii="Palatino Linotype" w:hAnsi="Palatino Linotype" w:cs="Arial"/>
          <w:color w:val="000000" w:themeColor="text1"/>
        </w:rPr>
        <w:t>interpuso el recurso de revisión, señalando como:</w:t>
      </w:r>
    </w:p>
    <w:p w14:paraId="4820A59D" w14:textId="77777777" w:rsidR="009417CA" w:rsidRPr="000016E9" w:rsidRDefault="009417CA" w:rsidP="00D03DCB">
      <w:pPr>
        <w:pStyle w:val="Prrafodelista"/>
        <w:spacing w:line="360" w:lineRule="auto"/>
        <w:rPr>
          <w:rFonts w:ascii="Palatino Linotype" w:hAnsi="Palatino Linotype" w:cs="Arial"/>
          <w:color w:val="000000" w:themeColor="text1"/>
        </w:rPr>
      </w:pPr>
    </w:p>
    <w:p w14:paraId="277E4464" w14:textId="07AEDA68" w:rsidR="009417CA" w:rsidRPr="00E5024B" w:rsidRDefault="009417CA" w:rsidP="00D03DCB">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45477"/>
      <w:bookmarkStart w:id="95" w:name="_Toc81447900"/>
      <w:bookmarkStart w:id="96" w:name="_Toc82613292"/>
      <w:bookmarkStart w:id="97" w:name="_Toc89284183"/>
      <w:r w:rsidRPr="00E5024B">
        <w:rPr>
          <w:rStyle w:val="Ttulo2Car"/>
          <w:rFonts w:ascii="Palatino Linotype" w:hAnsi="Palatino Linotype"/>
          <w:b/>
          <w:color w:val="000000" w:themeColor="text1"/>
        </w:rPr>
        <w:t>Acto impugnado</w:t>
      </w:r>
      <w:bookmarkEnd w:id="1"/>
      <w:r w:rsidRPr="00E5024B">
        <w:rPr>
          <w:rStyle w:val="Ttulo2Car"/>
          <w:rFonts w:ascii="Palatino Linotype" w:hAnsi="Palatino Linotype"/>
          <w:b/>
          <w:color w:val="000000" w:themeColor="text1"/>
        </w:rPr>
        <w:t xml:space="preserve">: </w:t>
      </w:r>
      <w:r w:rsidRPr="00E5024B">
        <w:rPr>
          <w:rStyle w:val="Ttulo2Car"/>
          <w:rFonts w:ascii="Palatino Linotype" w:hAnsi="Palatino Linotype"/>
          <w:i/>
          <w:color w:val="000000" w:themeColor="text1"/>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662146" w:rsidRPr="00662146">
        <w:rPr>
          <w:rStyle w:val="Ttulo2Car"/>
          <w:rFonts w:ascii="Palatino Linotype" w:hAnsi="Palatino Linotype"/>
          <w:i/>
          <w:color w:val="000000" w:themeColor="text1"/>
          <w:sz w:val="24"/>
          <w:szCs w:val="24"/>
        </w:rPr>
        <w:t xml:space="preserve">respuesta a mi solicitud de </w:t>
      </w:r>
      <w:proofErr w:type="spellStart"/>
      <w:r w:rsidR="00662146" w:rsidRPr="00662146">
        <w:rPr>
          <w:rStyle w:val="Ttulo2Car"/>
          <w:rFonts w:ascii="Palatino Linotype" w:hAnsi="Palatino Linotype"/>
          <w:i/>
          <w:color w:val="000000" w:themeColor="text1"/>
          <w:sz w:val="24"/>
          <w:szCs w:val="24"/>
        </w:rPr>
        <w:t>informacion</w:t>
      </w:r>
      <w:bookmarkEnd w:id="97"/>
      <w:proofErr w:type="spellEnd"/>
      <w:r w:rsidRPr="00740021">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5024B">
        <w:rPr>
          <w:rFonts w:ascii="Palatino Linotype" w:hAnsi="Palatino Linotype"/>
          <w:i/>
          <w:color w:val="000000" w:themeColor="text1"/>
        </w:rPr>
        <w:t xml:space="preserve"> </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E5024B" w:rsidRDefault="009417CA" w:rsidP="00D03DCB">
      <w:pPr>
        <w:pStyle w:val="Prrafodelista"/>
        <w:tabs>
          <w:tab w:val="left" w:pos="0"/>
        </w:tabs>
        <w:spacing w:line="360" w:lineRule="auto"/>
        <w:ind w:right="49"/>
        <w:jc w:val="both"/>
        <w:rPr>
          <w:rFonts w:ascii="Palatino Linotype" w:hAnsi="Palatino Linotype"/>
          <w:i/>
          <w:color w:val="000000" w:themeColor="text1"/>
        </w:rPr>
      </w:pPr>
    </w:p>
    <w:p w14:paraId="0712C16F" w14:textId="481AD23E" w:rsidR="009417CA" w:rsidRPr="007B4CF4" w:rsidRDefault="009417CA" w:rsidP="00D03DCB">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9" w:name="_Toc68785282"/>
      <w:bookmarkStart w:id="170" w:name="_Toc69381530"/>
      <w:bookmarkStart w:id="171" w:name="_Toc69381640"/>
      <w:bookmarkStart w:id="172" w:name="_Toc69831973"/>
      <w:bookmarkStart w:id="173" w:name="_Toc69843169"/>
      <w:bookmarkStart w:id="174" w:name="_Toc69843264"/>
      <w:bookmarkStart w:id="175" w:name="_Toc69843416"/>
      <w:bookmarkStart w:id="176" w:name="_Toc69843554"/>
      <w:bookmarkStart w:id="177" w:name="_Toc70082897"/>
      <w:bookmarkStart w:id="178" w:name="_Toc70082934"/>
      <w:bookmarkStart w:id="179" w:name="_Toc70593345"/>
      <w:bookmarkStart w:id="180" w:name="_Toc72501021"/>
      <w:bookmarkStart w:id="181" w:name="_Toc72501064"/>
      <w:bookmarkStart w:id="182" w:name="_Toc74778591"/>
      <w:bookmarkStart w:id="183" w:name="_Toc80642338"/>
      <w:bookmarkStart w:id="184" w:name="_Toc80642359"/>
      <w:bookmarkStart w:id="185" w:name="_Toc80642426"/>
      <w:bookmarkStart w:id="186" w:name="_Toc80673808"/>
      <w:bookmarkStart w:id="187" w:name="_Toc81212750"/>
      <w:bookmarkStart w:id="188" w:name="_Toc81212779"/>
      <w:bookmarkStart w:id="189" w:name="_Toc81212946"/>
      <w:bookmarkStart w:id="190" w:name="_Toc81213624"/>
      <w:bookmarkStart w:id="191" w:name="_Toc81445478"/>
      <w:bookmarkStart w:id="192" w:name="_Toc81447901"/>
      <w:bookmarkStart w:id="193" w:name="_Toc82613293"/>
      <w:bookmarkStart w:id="194" w:name="_Toc89284184"/>
      <w:r w:rsidRPr="00E5024B">
        <w:rPr>
          <w:rStyle w:val="Ttulo2Car"/>
          <w:rFonts w:ascii="Palatino Linotype" w:hAnsi="Palatino Linotype"/>
          <w:b/>
          <w:color w:val="000000" w:themeColor="text1"/>
        </w:rPr>
        <w:t>Razones o Motivos de inconformidad:</w:t>
      </w:r>
      <w:bookmarkEnd w:id="9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E5024B">
        <w:rPr>
          <w:rFonts w:ascii="Palatino Linotype" w:hAnsi="Palatino Linotype"/>
          <w:b/>
          <w:color w:val="000000" w:themeColor="text1"/>
        </w:rPr>
        <w:t xml:space="preserve"> </w:t>
      </w:r>
      <w:r w:rsidRPr="00E5024B">
        <w:rPr>
          <w:rFonts w:ascii="Palatino Linotype" w:hAnsi="Palatino Linotype"/>
          <w:i/>
          <w:color w:val="000000" w:themeColor="text1"/>
        </w:rPr>
        <w:t>“</w:t>
      </w:r>
      <w:r w:rsidR="00662146" w:rsidRPr="00662146">
        <w:rPr>
          <w:rFonts w:ascii="Palatino Linotype" w:hAnsi="Palatino Linotype"/>
          <w:i/>
          <w:color w:val="000000" w:themeColor="text1"/>
        </w:rPr>
        <w:t xml:space="preserve">la dirección </w:t>
      </w:r>
      <w:proofErr w:type="spellStart"/>
      <w:r w:rsidR="00662146" w:rsidRPr="00662146">
        <w:rPr>
          <w:rFonts w:ascii="Palatino Linotype" w:hAnsi="Palatino Linotype"/>
          <w:i/>
          <w:color w:val="000000" w:themeColor="text1"/>
        </w:rPr>
        <w:t>juridica</w:t>
      </w:r>
      <w:proofErr w:type="spellEnd"/>
      <w:r w:rsidR="00662146" w:rsidRPr="00662146">
        <w:rPr>
          <w:rFonts w:ascii="Palatino Linotype" w:hAnsi="Palatino Linotype"/>
          <w:i/>
          <w:color w:val="000000" w:themeColor="text1"/>
        </w:rPr>
        <w:t xml:space="preserve"> se niega a </w:t>
      </w:r>
      <w:proofErr w:type="spellStart"/>
      <w:r w:rsidR="00662146" w:rsidRPr="00662146">
        <w:rPr>
          <w:rFonts w:ascii="Palatino Linotype" w:hAnsi="Palatino Linotype"/>
          <w:i/>
          <w:color w:val="000000" w:themeColor="text1"/>
        </w:rPr>
        <w:t>proporcinar</w:t>
      </w:r>
      <w:proofErr w:type="spellEnd"/>
      <w:r w:rsidR="00662146" w:rsidRPr="00662146">
        <w:rPr>
          <w:rFonts w:ascii="Palatino Linotype" w:hAnsi="Palatino Linotype"/>
          <w:i/>
          <w:color w:val="000000" w:themeColor="text1"/>
        </w:rPr>
        <w:t xml:space="preserve"> </w:t>
      </w:r>
      <w:proofErr w:type="spellStart"/>
      <w:r w:rsidR="00662146" w:rsidRPr="00662146">
        <w:rPr>
          <w:rFonts w:ascii="Palatino Linotype" w:hAnsi="Palatino Linotype"/>
          <w:i/>
          <w:color w:val="000000" w:themeColor="text1"/>
        </w:rPr>
        <w:t>informacion</w:t>
      </w:r>
      <w:proofErr w:type="spellEnd"/>
      <w:r w:rsidR="00662146" w:rsidRPr="00662146">
        <w:rPr>
          <w:rFonts w:ascii="Palatino Linotype" w:hAnsi="Palatino Linotype"/>
          <w:i/>
          <w:color w:val="000000" w:themeColor="text1"/>
        </w:rPr>
        <w:t xml:space="preserve"> sobre las verificaciones virtuales del ayuntamiento de </w:t>
      </w:r>
      <w:proofErr w:type="spellStart"/>
      <w:r w:rsidR="00662146" w:rsidRPr="00662146">
        <w:rPr>
          <w:rFonts w:ascii="Palatino Linotype" w:hAnsi="Palatino Linotype"/>
          <w:i/>
          <w:color w:val="000000" w:themeColor="text1"/>
        </w:rPr>
        <w:lastRenderedPageBreak/>
        <w:t>texcoco</w:t>
      </w:r>
      <w:proofErr w:type="spellEnd"/>
      <w:r w:rsidR="00662146" w:rsidRPr="00662146">
        <w:rPr>
          <w:rFonts w:ascii="Palatino Linotype" w:hAnsi="Palatino Linotype"/>
          <w:i/>
          <w:color w:val="000000" w:themeColor="text1"/>
        </w:rPr>
        <w:t xml:space="preserve"> que se hayan remitido a la contraloría interna, proporciona una respuesta totalmente ausente de la transparencia proactiva a la cual </w:t>
      </w:r>
      <w:proofErr w:type="spellStart"/>
      <w:r w:rsidR="00662146" w:rsidRPr="00662146">
        <w:rPr>
          <w:rFonts w:ascii="Palatino Linotype" w:hAnsi="Palatino Linotype"/>
          <w:i/>
          <w:color w:val="000000" w:themeColor="text1"/>
        </w:rPr>
        <w:t>esta</w:t>
      </w:r>
      <w:proofErr w:type="spellEnd"/>
      <w:r w:rsidR="00662146" w:rsidRPr="00662146">
        <w:rPr>
          <w:rFonts w:ascii="Palatino Linotype" w:hAnsi="Palatino Linotype"/>
          <w:i/>
          <w:color w:val="000000" w:themeColor="text1"/>
        </w:rPr>
        <w:t xml:space="preserve"> obligado, como si no tuviera esa información en su poder, tal parece que protegen a dicho ayuntamiento.</w:t>
      </w:r>
      <w:r w:rsidRPr="00BF7D41">
        <w:rPr>
          <w:rFonts w:ascii="Palatino Linotype" w:hAnsi="Palatino Linotype"/>
          <w:i/>
          <w:color w:val="000000" w:themeColor="text1"/>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9C4E098" w14:textId="77777777" w:rsidR="007B4CF4" w:rsidRPr="007B4CF4" w:rsidRDefault="007B4CF4" w:rsidP="00D03DCB">
      <w:pPr>
        <w:pStyle w:val="Prrafodelista"/>
        <w:spacing w:line="360" w:lineRule="auto"/>
        <w:rPr>
          <w:rFonts w:ascii="Palatino Linotype" w:hAnsi="Palatino Linotype" w:cs="Arial"/>
          <w:i/>
          <w:color w:val="000000" w:themeColor="text1"/>
        </w:rPr>
      </w:pPr>
    </w:p>
    <w:p w14:paraId="18403F73" w14:textId="635B2B6C" w:rsidR="00E5024B" w:rsidRDefault="009417CA" w:rsidP="00D03DCB">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 xml:space="preserve">e expediente al rubro indicado, </w:t>
      </w:r>
      <w:r w:rsidR="007D4707">
        <w:rPr>
          <w:rFonts w:ascii="Palatino Linotype" w:eastAsia="Calibri" w:hAnsi="Palatino Linotype" w:cs="Arial"/>
        </w:rPr>
        <w:t xml:space="preserve">y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7B32ED">
        <w:rPr>
          <w:rFonts w:ascii="Palatino Linotype" w:eastAsia="Calibri" w:hAnsi="Palatino Linotype" w:cs="Arial"/>
        </w:rPr>
        <w:t xml:space="preserve"> </w:t>
      </w:r>
      <w:r w:rsidRPr="000016E9">
        <w:rPr>
          <w:rFonts w:ascii="Palatino Linotype" w:eastAsia="Calibri" w:hAnsi="Palatino Linotype" w:cs="Arial"/>
        </w:rPr>
        <w:t>l</w:t>
      </w:r>
      <w:r w:rsidR="007B32ED">
        <w:rPr>
          <w:rFonts w:ascii="Palatino Linotype" w:eastAsia="Calibri" w:hAnsi="Palatino Linotype" w:cs="Arial"/>
        </w:rPr>
        <w:t xml:space="preserve">a </w:t>
      </w:r>
      <w:r w:rsidR="007B32ED">
        <w:rPr>
          <w:rFonts w:ascii="Palatino Linotype" w:eastAsia="Calibri" w:hAnsi="Palatino Linotype" w:cs="Arial"/>
          <w:b/>
        </w:rPr>
        <w:t>Comisionada</w:t>
      </w:r>
      <w:r w:rsidRPr="00412918">
        <w:rPr>
          <w:rFonts w:ascii="Palatino Linotype" w:eastAsia="Calibri" w:hAnsi="Palatino Linotype" w:cs="Arial"/>
          <w:b/>
        </w:rPr>
        <w:t xml:space="preserve"> </w:t>
      </w:r>
      <w:r w:rsidR="008B34DB">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05AB9162" w14:textId="77777777" w:rsidR="00662146" w:rsidRDefault="00662146" w:rsidP="00D03DCB">
      <w:pPr>
        <w:pStyle w:val="Prrafodelista"/>
        <w:spacing w:line="360" w:lineRule="auto"/>
        <w:ind w:left="0"/>
        <w:jc w:val="both"/>
        <w:rPr>
          <w:rFonts w:ascii="Palatino Linotype" w:eastAsia="Calibri" w:hAnsi="Palatino Linotype" w:cs="Arial"/>
        </w:rPr>
      </w:pPr>
    </w:p>
    <w:p w14:paraId="75061726" w14:textId="70BFB02B" w:rsidR="005123A8" w:rsidRDefault="007B32ED" w:rsidP="00D03DCB">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561B7E">
        <w:rPr>
          <w:rFonts w:ascii="Palatino Linotype" w:hAnsi="Palatino Linotype"/>
          <w:color w:val="000000"/>
        </w:rPr>
        <w:t xml:space="preserve"> Comisionada</w:t>
      </w:r>
      <w:r w:rsidR="009417CA" w:rsidRPr="000016E9">
        <w:rPr>
          <w:rFonts w:ascii="Palatino Linotype" w:hAnsi="Palatino Linotype"/>
          <w:color w:val="000000"/>
        </w:rPr>
        <w:t xml:space="preserve"> Ponente con fundamento en lo dispuesto por el artículo 185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 de la ley de la materia, a través del acuerdo de admisión de fecha </w:t>
      </w:r>
      <w:r w:rsidR="00662146">
        <w:rPr>
          <w:rFonts w:ascii="Palatino Linotype" w:hAnsi="Palatino Linotype"/>
          <w:color w:val="000000"/>
        </w:rPr>
        <w:t>dieciocho</w:t>
      </w:r>
      <w:r w:rsidR="009417CA">
        <w:rPr>
          <w:rFonts w:ascii="Palatino Linotype" w:hAnsi="Palatino Linotype"/>
          <w:color w:val="000000"/>
        </w:rPr>
        <w:t xml:space="preserve"> (</w:t>
      </w:r>
      <w:r w:rsidR="00662146">
        <w:rPr>
          <w:rFonts w:ascii="Palatino Linotype" w:hAnsi="Palatino Linotype"/>
          <w:color w:val="000000"/>
        </w:rPr>
        <w:t>18</w:t>
      </w:r>
      <w:r w:rsidR="009417CA" w:rsidRPr="000016E9">
        <w:rPr>
          <w:rFonts w:ascii="Palatino Linotype" w:hAnsi="Palatino Linotype"/>
          <w:color w:val="000000"/>
        </w:rPr>
        <w:t xml:space="preserve">) de </w:t>
      </w:r>
      <w:r w:rsidR="00E5024B">
        <w:rPr>
          <w:rFonts w:ascii="Palatino Linotype" w:hAnsi="Palatino Linotype"/>
          <w:color w:val="000000"/>
        </w:rPr>
        <w:t>o</w:t>
      </w:r>
      <w:r w:rsidR="00662146">
        <w:rPr>
          <w:rFonts w:ascii="Palatino Linotype" w:hAnsi="Palatino Linotype"/>
          <w:color w:val="000000"/>
        </w:rPr>
        <w:t>ctubre</w:t>
      </w:r>
      <w:r w:rsidR="009417CA">
        <w:rPr>
          <w:rFonts w:ascii="Palatino Linotype" w:hAnsi="Palatino Linotype"/>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ran lo que a 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3A1A4C48" w14:textId="77777777" w:rsidR="00D03DCB" w:rsidRPr="00D03DCB" w:rsidRDefault="00D03DCB" w:rsidP="00D03DCB">
      <w:pPr>
        <w:pStyle w:val="Prrafodelista"/>
        <w:rPr>
          <w:rFonts w:ascii="Palatino Linotype" w:hAnsi="Palatino Linotype"/>
          <w:color w:val="000000"/>
        </w:rPr>
      </w:pPr>
    </w:p>
    <w:p w14:paraId="26EC5D4D" w14:textId="7DF056A4" w:rsidR="00FD71C1" w:rsidRDefault="009417CA" w:rsidP="00D03DCB">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412918">
        <w:rPr>
          <w:rFonts w:ascii="Palatino Linotype" w:hAnsi="Palatino Linotype"/>
        </w:rPr>
        <w:t xml:space="preserve">en </w:t>
      </w:r>
      <w:r w:rsidR="008B34DB">
        <w:rPr>
          <w:rFonts w:ascii="Palatino Linotype" w:hAnsi="Palatino Linotype"/>
        </w:rPr>
        <w:t>el día</w:t>
      </w:r>
      <w:r w:rsidR="00412918">
        <w:rPr>
          <w:rFonts w:ascii="Palatino Linotype" w:hAnsi="Palatino Linotype"/>
        </w:rPr>
        <w:t xml:space="preserve"> </w:t>
      </w:r>
      <w:r w:rsidR="004536C3">
        <w:rPr>
          <w:rFonts w:ascii="Palatino Linotype" w:hAnsi="Palatino Linotype"/>
        </w:rPr>
        <w:t xml:space="preserve">veintisiete </w:t>
      </w:r>
      <w:r w:rsidR="00412918">
        <w:rPr>
          <w:rFonts w:ascii="Palatino Linotype" w:hAnsi="Palatino Linotype"/>
        </w:rPr>
        <w:t>(</w:t>
      </w:r>
      <w:r w:rsidR="004536C3">
        <w:rPr>
          <w:rFonts w:ascii="Palatino Linotype" w:hAnsi="Palatino Linotype"/>
        </w:rPr>
        <w:t>27</w:t>
      </w:r>
      <w:r w:rsidR="00412918">
        <w:rPr>
          <w:rFonts w:ascii="Palatino Linotype" w:hAnsi="Palatino Linotype"/>
        </w:rPr>
        <w:t xml:space="preserve">) de </w:t>
      </w:r>
      <w:r w:rsidR="004536C3">
        <w:rPr>
          <w:rFonts w:ascii="Palatino Linotype" w:hAnsi="Palatino Linotype"/>
        </w:rPr>
        <w:t>octu</w:t>
      </w:r>
      <w:r w:rsidR="008B34DB">
        <w:rPr>
          <w:rFonts w:ascii="Palatino Linotype" w:hAnsi="Palatino Linotype"/>
        </w:rPr>
        <w:t>bre</w:t>
      </w:r>
      <w:r w:rsidR="00561B7E">
        <w:rPr>
          <w:rFonts w:ascii="Palatino Linotype" w:hAnsi="Palatino Linotype"/>
        </w:rPr>
        <w:t xml:space="preserve"> de dos mil veintiuno, rindió su</w:t>
      </w:r>
      <w:r w:rsidR="00412918">
        <w:rPr>
          <w:rFonts w:ascii="Palatino Linotype" w:hAnsi="Palatino Linotype"/>
        </w:rPr>
        <w:t xml:space="preserve"> informe justificado, el cual por </w:t>
      </w:r>
      <w:r w:rsidR="00561B7E">
        <w:rPr>
          <w:rFonts w:ascii="Palatino Linotype" w:hAnsi="Palatino Linotype"/>
        </w:rPr>
        <w:t>contener elementos adicionales a la respuesta inicial</w:t>
      </w:r>
      <w:r w:rsidR="00412918">
        <w:rPr>
          <w:rFonts w:ascii="Palatino Linotype" w:hAnsi="Palatino Linotype"/>
        </w:rPr>
        <w:t xml:space="preserve">, fue puesto a </w:t>
      </w:r>
      <w:r w:rsidR="005B25CC">
        <w:rPr>
          <w:rFonts w:ascii="Palatino Linotype" w:hAnsi="Palatino Linotype"/>
        </w:rPr>
        <w:t>disposición del particular</w:t>
      </w:r>
      <w:r w:rsidR="00561B7E">
        <w:rPr>
          <w:rFonts w:ascii="Palatino Linotype" w:hAnsi="Palatino Linotype"/>
        </w:rPr>
        <w:t xml:space="preserve"> mediante Acuerdo de </w:t>
      </w:r>
      <w:r w:rsidR="00561B7E">
        <w:rPr>
          <w:rFonts w:ascii="Palatino Linotype" w:hAnsi="Palatino Linotype"/>
        </w:rPr>
        <w:lastRenderedPageBreak/>
        <w:t xml:space="preserve">fecha  </w:t>
      </w:r>
      <w:r w:rsidR="004536C3">
        <w:rPr>
          <w:rFonts w:ascii="Palatino Linotype" w:hAnsi="Palatino Linotype"/>
        </w:rPr>
        <w:t>treinta</w:t>
      </w:r>
      <w:r w:rsidR="00561B7E">
        <w:rPr>
          <w:rFonts w:ascii="Palatino Linotype" w:hAnsi="Palatino Linotype"/>
        </w:rPr>
        <w:t xml:space="preserve"> (</w:t>
      </w:r>
      <w:r w:rsidR="004536C3">
        <w:rPr>
          <w:rFonts w:ascii="Palatino Linotype" w:hAnsi="Palatino Linotype"/>
        </w:rPr>
        <w:t>30</w:t>
      </w:r>
      <w:r w:rsidR="00561B7E">
        <w:rPr>
          <w:rFonts w:ascii="Palatino Linotype" w:hAnsi="Palatino Linotype"/>
        </w:rPr>
        <w:t xml:space="preserve">) de </w:t>
      </w:r>
      <w:r w:rsidR="004536C3">
        <w:rPr>
          <w:rFonts w:ascii="Palatino Linotype" w:hAnsi="Palatino Linotype"/>
        </w:rPr>
        <w:t>nov</w:t>
      </w:r>
      <w:r w:rsidR="008B34DB">
        <w:rPr>
          <w:rFonts w:ascii="Palatino Linotype" w:hAnsi="Palatino Linotype"/>
        </w:rPr>
        <w:t>iembre</w:t>
      </w:r>
      <w:r w:rsidR="00561B7E">
        <w:rPr>
          <w:rFonts w:ascii="Palatino Linotype" w:hAnsi="Palatino Linotype"/>
        </w:rPr>
        <w:t xml:space="preserve"> de dos mil veintiuno</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7B42A880" w14:textId="0E761A34" w:rsidR="004536C3" w:rsidRPr="004536C3" w:rsidRDefault="001C60FB" w:rsidP="00D03DCB">
      <w:pPr>
        <w:pStyle w:val="Prrafodelista"/>
        <w:numPr>
          <w:ilvl w:val="0"/>
          <w:numId w:val="7"/>
        </w:numPr>
        <w:spacing w:line="360" w:lineRule="auto"/>
        <w:ind w:left="0" w:firstLine="0"/>
        <w:jc w:val="both"/>
        <w:rPr>
          <w:rFonts w:ascii="Palatino Linotype" w:hAnsi="Palatino Linotype"/>
          <w:b/>
          <w:color w:val="000000" w:themeColor="text1"/>
        </w:rPr>
      </w:pPr>
      <w:r w:rsidRPr="004536C3">
        <w:rPr>
          <w:rFonts w:ascii="Palatino Linotype" w:hAnsi="Palatino Linotype"/>
        </w:rPr>
        <w:t xml:space="preserve">La Comisionada Ponente mediante acuerdo de fecha </w:t>
      </w:r>
      <w:r w:rsidR="004536C3" w:rsidRPr="004536C3">
        <w:rPr>
          <w:rFonts w:ascii="Palatino Linotype" w:hAnsi="Palatino Linotype"/>
        </w:rPr>
        <w:t>seis</w:t>
      </w:r>
      <w:r w:rsidRPr="004536C3">
        <w:rPr>
          <w:rFonts w:ascii="Palatino Linotype" w:hAnsi="Palatino Linotype"/>
        </w:rPr>
        <w:t xml:space="preserve"> (</w:t>
      </w:r>
      <w:r w:rsidR="004536C3" w:rsidRPr="004536C3">
        <w:rPr>
          <w:rFonts w:ascii="Palatino Linotype" w:hAnsi="Palatino Linotype"/>
        </w:rPr>
        <w:t>06</w:t>
      </w:r>
      <w:r w:rsidRPr="004536C3">
        <w:rPr>
          <w:rFonts w:ascii="Palatino Linotype" w:hAnsi="Palatino Linotype"/>
        </w:rPr>
        <w:t xml:space="preserve">) de </w:t>
      </w:r>
      <w:r w:rsidR="004536C3" w:rsidRPr="004536C3">
        <w:rPr>
          <w:rFonts w:ascii="Palatino Linotype" w:hAnsi="Palatino Linotype"/>
        </w:rPr>
        <w:t>dic</w:t>
      </w:r>
      <w:r w:rsidR="008B34DB" w:rsidRPr="004536C3">
        <w:rPr>
          <w:rFonts w:ascii="Palatino Linotype" w:hAnsi="Palatino Linotype"/>
        </w:rPr>
        <w:t>iembre</w:t>
      </w:r>
      <w:r w:rsidR="00D03DCB">
        <w:rPr>
          <w:rFonts w:ascii="Palatino Linotype" w:hAnsi="Palatino Linotype"/>
        </w:rPr>
        <w:t xml:space="preserve"> </w:t>
      </w:r>
      <w:r w:rsidRPr="004536C3">
        <w:rPr>
          <w:rFonts w:ascii="Palatino Linotype" w:hAnsi="Palatino Linotype"/>
        </w:rPr>
        <w:t xml:space="preserve">de dos mil veintiuno, decretó </w:t>
      </w:r>
      <w:r w:rsidR="004536C3" w:rsidRPr="004536C3">
        <w:rPr>
          <w:rFonts w:ascii="Palatino Linotype" w:hAnsi="Palatino Linotype"/>
        </w:rPr>
        <w:t xml:space="preserve">la ampliación de plazo para resolver y </w:t>
      </w:r>
      <w:r w:rsidRPr="004536C3">
        <w:rPr>
          <w:rFonts w:ascii="Palatino Linotype" w:hAnsi="Palatino Linotype"/>
        </w:rPr>
        <w:t>el cierre de instrucción</w:t>
      </w:r>
      <w:r w:rsidR="008B34DB" w:rsidRPr="004536C3">
        <w:rPr>
          <w:rFonts w:ascii="Palatino Linotype" w:hAnsi="Palatino Linotype"/>
        </w:rPr>
        <w:t xml:space="preserve">, </w:t>
      </w:r>
      <w:r w:rsidR="009417CA" w:rsidRPr="004536C3">
        <w:rPr>
          <w:rFonts w:ascii="Palatino Linotype" w:hAnsi="Palatino Linotype" w:cs="Arial"/>
        </w:rPr>
        <w:t>por lo que no habiendo más que hacer constar, y ------------</w:t>
      </w:r>
      <w:bookmarkStart w:id="195" w:name="_Toc491791302"/>
      <w:bookmarkStart w:id="196" w:name="_Toc74778592"/>
      <w:r w:rsidR="004E57C2" w:rsidRPr="004536C3">
        <w:rPr>
          <w:rFonts w:ascii="Palatino Linotype" w:hAnsi="Palatino Linotype" w:cs="Arial"/>
        </w:rPr>
        <w:t>-----------------</w:t>
      </w:r>
    </w:p>
    <w:p w14:paraId="317157B0" w14:textId="77777777" w:rsidR="004536C3" w:rsidRPr="004536C3" w:rsidRDefault="004536C3" w:rsidP="00D03DCB">
      <w:pPr>
        <w:pStyle w:val="Prrafodelista"/>
        <w:spacing w:line="360" w:lineRule="auto"/>
        <w:ind w:left="0"/>
        <w:rPr>
          <w:rFonts w:ascii="Palatino Linotype" w:hAnsi="Palatino Linotype"/>
          <w:b/>
          <w:color w:val="000000" w:themeColor="text1"/>
        </w:rPr>
      </w:pPr>
    </w:p>
    <w:p w14:paraId="425AF908" w14:textId="474741A4" w:rsidR="009417CA" w:rsidRDefault="009417CA" w:rsidP="00D03DCB">
      <w:pPr>
        <w:pStyle w:val="Prrafodelista"/>
        <w:spacing w:line="360" w:lineRule="auto"/>
        <w:ind w:left="0"/>
        <w:jc w:val="center"/>
        <w:rPr>
          <w:rFonts w:ascii="Palatino Linotype" w:hAnsi="Palatino Linotype"/>
          <w:b/>
          <w:color w:val="000000" w:themeColor="text1"/>
        </w:rPr>
      </w:pPr>
      <w:r w:rsidRPr="004536C3">
        <w:rPr>
          <w:rFonts w:ascii="Palatino Linotype" w:hAnsi="Palatino Linotype"/>
          <w:b/>
          <w:color w:val="000000" w:themeColor="text1"/>
        </w:rPr>
        <w:t>CONSIDERANDO</w:t>
      </w:r>
      <w:bookmarkEnd w:id="195"/>
      <w:bookmarkEnd w:id="196"/>
    </w:p>
    <w:p w14:paraId="38238B36" w14:textId="77777777" w:rsidR="004536C3" w:rsidRPr="004536C3" w:rsidRDefault="004536C3" w:rsidP="00D03DCB">
      <w:pPr>
        <w:pStyle w:val="Prrafodelista"/>
        <w:spacing w:line="360" w:lineRule="auto"/>
        <w:ind w:left="0"/>
        <w:jc w:val="both"/>
        <w:rPr>
          <w:rFonts w:ascii="Palatino Linotype" w:hAnsi="Palatino Linotype"/>
          <w:b/>
          <w:color w:val="000000" w:themeColor="text1"/>
        </w:rPr>
      </w:pPr>
    </w:p>
    <w:p w14:paraId="0EE6D2B8" w14:textId="77777777" w:rsidR="009417CA" w:rsidRPr="00D27215" w:rsidRDefault="009417CA" w:rsidP="00D03DCB">
      <w:pPr>
        <w:pStyle w:val="Ttulo2"/>
        <w:spacing w:before="0" w:line="360" w:lineRule="auto"/>
        <w:rPr>
          <w:rFonts w:ascii="Palatino Linotype" w:hAnsi="Palatino Linotype"/>
          <w:b/>
          <w:color w:val="auto"/>
          <w:sz w:val="24"/>
          <w:szCs w:val="24"/>
        </w:rPr>
      </w:pPr>
      <w:bookmarkStart w:id="197" w:name="_Toc491791303"/>
      <w:bookmarkStart w:id="198" w:name="_Toc74778593"/>
      <w:bookmarkStart w:id="199" w:name="_Toc89284185"/>
      <w:r w:rsidRPr="00D27215">
        <w:rPr>
          <w:rFonts w:ascii="Palatino Linotype" w:hAnsi="Palatino Linotype"/>
          <w:b/>
          <w:color w:val="auto"/>
          <w:sz w:val="24"/>
          <w:szCs w:val="24"/>
        </w:rPr>
        <w:t>PRIMERO. De la competencia</w:t>
      </w:r>
      <w:bookmarkEnd w:id="197"/>
      <w:bookmarkEnd w:id="198"/>
      <w:bookmarkEnd w:id="199"/>
    </w:p>
    <w:p w14:paraId="482E8AC6" w14:textId="77777777" w:rsidR="009417CA" w:rsidRPr="00D27215" w:rsidRDefault="009417CA" w:rsidP="00D03DCB">
      <w:pPr>
        <w:spacing w:line="360" w:lineRule="auto"/>
        <w:rPr>
          <w:rFonts w:ascii="Palatino Linotype" w:hAnsi="Palatino Linotype"/>
          <w:lang w:eastAsia="en-US"/>
        </w:rPr>
      </w:pPr>
    </w:p>
    <w:p w14:paraId="771832FB" w14:textId="78689BD9" w:rsidR="00317B26" w:rsidRPr="004536C3" w:rsidRDefault="004536C3" w:rsidP="00D03DCB">
      <w:pPr>
        <w:pStyle w:val="Prrafodelista"/>
        <w:numPr>
          <w:ilvl w:val="0"/>
          <w:numId w:val="7"/>
        </w:numPr>
        <w:spacing w:line="360" w:lineRule="auto"/>
        <w:ind w:left="0" w:firstLine="0"/>
        <w:jc w:val="both"/>
        <w:rPr>
          <w:rFonts w:ascii="Palatino Linotype" w:hAnsi="Palatino Linotype"/>
          <w:b/>
          <w:color w:val="000000" w:themeColor="text1"/>
          <w:sz w:val="12"/>
        </w:rPr>
      </w:pPr>
      <w:bookmarkStart w:id="200" w:name="_Toc491791304"/>
      <w:bookmarkStart w:id="201" w:name="_Toc74778594"/>
      <w:r w:rsidRPr="009E6B17">
        <w:rPr>
          <w:rFonts w:ascii="Palatino Linotype" w:hAnsi="Palatino Linotype"/>
          <w:color w:val="000000" w:themeColor="text1"/>
        </w:rPr>
        <w:t xml:space="preserve">El </w:t>
      </w:r>
      <w:r w:rsidRPr="00B34159">
        <w:rPr>
          <w:rFonts w:ascii="Palatino Linotype" w:hAnsi="Palatino Linotype"/>
        </w:rPr>
        <w:t>Instituto</w:t>
      </w:r>
      <w:r w:rsidRPr="009E6B1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9E6B17">
        <w:rPr>
          <w:rFonts w:ascii="Palatino Linotype" w:hAnsi="Palatino Linotype"/>
          <w:color w:val="000000" w:themeColor="text1"/>
        </w:rPr>
        <w:lastRenderedPageBreak/>
        <w:t>Transparencia, Acceso a la Información Pública y Protección de Datos Personales del Estado de México y Municipios.</w:t>
      </w:r>
    </w:p>
    <w:p w14:paraId="3116D6CC" w14:textId="77777777" w:rsidR="004536C3" w:rsidRPr="004536C3" w:rsidRDefault="004536C3" w:rsidP="00D03DCB">
      <w:pPr>
        <w:pStyle w:val="Prrafodelista"/>
        <w:spacing w:line="360" w:lineRule="auto"/>
        <w:ind w:left="0"/>
        <w:jc w:val="both"/>
        <w:rPr>
          <w:rFonts w:ascii="Palatino Linotype" w:hAnsi="Palatino Linotype"/>
          <w:b/>
          <w:color w:val="000000" w:themeColor="text1"/>
        </w:rPr>
      </w:pPr>
    </w:p>
    <w:p w14:paraId="775CEE32" w14:textId="26DA2520" w:rsidR="009417CA" w:rsidRDefault="009417CA" w:rsidP="00D03DCB">
      <w:pPr>
        <w:pStyle w:val="Ttulo1"/>
        <w:spacing w:before="0" w:line="360" w:lineRule="auto"/>
        <w:rPr>
          <w:rFonts w:ascii="Palatino Linotype" w:hAnsi="Palatino Linotype"/>
          <w:b/>
          <w:color w:val="000000" w:themeColor="text1"/>
          <w:sz w:val="24"/>
        </w:rPr>
      </w:pPr>
      <w:bookmarkStart w:id="202" w:name="_Toc89284186"/>
      <w:r w:rsidRPr="00E200B2">
        <w:rPr>
          <w:rFonts w:ascii="Palatino Linotype" w:hAnsi="Palatino Linotype"/>
          <w:b/>
          <w:color w:val="000000" w:themeColor="text1"/>
          <w:sz w:val="24"/>
        </w:rPr>
        <w:t>SEGUNDO. De la oportunidad y procedencia.</w:t>
      </w:r>
      <w:bookmarkEnd w:id="200"/>
      <w:bookmarkEnd w:id="201"/>
      <w:bookmarkEnd w:id="202"/>
    </w:p>
    <w:p w14:paraId="63D7FC0E" w14:textId="77777777" w:rsidR="00D03DCB" w:rsidRPr="00D03DCB" w:rsidRDefault="00D03DCB" w:rsidP="00D03DCB">
      <w:pPr>
        <w:rPr>
          <w:lang w:eastAsia="es-ES"/>
        </w:rPr>
      </w:pPr>
    </w:p>
    <w:p w14:paraId="7D0B2A94" w14:textId="68D0F511" w:rsidR="004E57C2" w:rsidRPr="00D03DCB" w:rsidRDefault="004E57C2" w:rsidP="00D03DCB">
      <w:pPr>
        <w:pStyle w:val="Prrafodelista"/>
        <w:numPr>
          <w:ilvl w:val="0"/>
          <w:numId w:val="7"/>
        </w:numPr>
        <w:spacing w:line="360" w:lineRule="auto"/>
        <w:ind w:left="0" w:firstLine="0"/>
        <w:jc w:val="both"/>
        <w:rPr>
          <w:rFonts w:ascii="Palatino Linotype" w:hAnsi="Palatino Linotype"/>
        </w:rPr>
      </w:pPr>
      <w:bookmarkStart w:id="203" w:name="_Toc521431830"/>
      <w:bookmarkStart w:id="204"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w:t>
      </w:r>
      <w:r w:rsidRPr="004E57C2">
        <w:rPr>
          <w:rFonts w:ascii="Palatino Linotype" w:eastAsia="Calibri" w:hAnsi="Palatino Linotype"/>
        </w:rPr>
        <w:t>previamente</w:t>
      </w:r>
      <w:r w:rsidRPr="00D707F7">
        <w:rPr>
          <w:rFonts w:ascii="Palatino Linotype" w:eastAsia="Calibri" w:hAnsi="Palatino Linotype" w:cs="Arial"/>
        </w:rPr>
        <w:t xml:space="preserv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Pr>
          <w:rFonts w:ascii="Palatino Linotype" w:eastAsia="Calibri" w:hAnsi="Palatino Linotype" w:cs="Arial"/>
        </w:rPr>
        <w:t xml:space="preserve">trego su respuesta el día </w:t>
      </w:r>
      <w:r w:rsidR="004536C3">
        <w:rPr>
          <w:rFonts w:ascii="Palatino Linotype" w:eastAsia="Calibri" w:hAnsi="Palatino Linotype" w:cs="Arial"/>
        </w:rPr>
        <w:t>seis</w:t>
      </w:r>
      <w:r>
        <w:rPr>
          <w:rFonts w:ascii="Palatino Linotype" w:eastAsia="Calibri" w:hAnsi="Palatino Linotype" w:cs="Arial"/>
        </w:rPr>
        <w:t xml:space="preserve"> (</w:t>
      </w:r>
      <w:r w:rsidR="004536C3">
        <w:rPr>
          <w:rFonts w:ascii="Palatino Linotype" w:eastAsia="Calibri" w:hAnsi="Palatino Linotype" w:cs="Arial"/>
        </w:rPr>
        <w:t>06</w:t>
      </w:r>
      <w:r>
        <w:rPr>
          <w:rFonts w:ascii="Palatino Linotype" w:eastAsia="Calibri" w:hAnsi="Palatino Linotype" w:cs="Arial"/>
        </w:rPr>
        <w:t>)</w:t>
      </w:r>
      <w:r w:rsidRPr="00D707F7">
        <w:rPr>
          <w:rFonts w:ascii="Palatino Linotype" w:eastAsia="Calibri" w:hAnsi="Palatino Linotype" w:cs="Arial"/>
        </w:rPr>
        <w:t xml:space="preserve"> de </w:t>
      </w:r>
      <w:r w:rsidR="004536C3">
        <w:rPr>
          <w:rFonts w:ascii="Palatino Linotype" w:eastAsia="Calibri" w:hAnsi="Palatino Linotype" w:cs="Arial"/>
        </w:rPr>
        <w:t>octubre</w:t>
      </w:r>
      <w:r w:rsidRPr="00D707F7">
        <w:rPr>
          <w:rFonts w:ascii="Palatino Linotype" w:eastAsia="Calibri" w:hAnsi="Palatino Linotype" w:cs="Arial"/>
        </w:rPr>
        <w:t xml:space="preserve"> de dos mil </w:t>
      </w:r>
      <w:r>
        <w:rPr>
          <w:rFonts w:ascii="Palatino Linotype" w:eastAsia="Calibri" w:hAnsi="Palatino Linotype" w:cs="Arial"/>
        </w:rPr>
        <w:t>veintiuno</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recurso transcurrió del día </w:t>
      </w:r>
      <w:r w:rsidR="004536C3">
        <w:rPr>
          <w:rFonts w:ascii="Palatino Linotype" w:hAnsi="Palatino Linotype" w:cs="Arial"/>
        </w:rPr>
        <w:t>siete</w:t>
      </w:r>
      <w:r w:rsidRPr="00D707F7">
        <w:rPr>
          <w:rFonts w:ascii="Palatino Linotype" w:hAnsi="Palatino Linotype" w:cs="Arial"/>
        </w:rPr>
        <w:t xml:space="preserve"> (</w:t>
      </w:r>
      <w:r w:rsidR="004536C3">
        <w:rPr>
          <w:rFonts w:ascii="Palatino Linotype" w:hAnsi="Palatino Linotype" w:cs="Arial"/>
        </w:rPr>
        <w:t>07</w:t>
      </w:r>
      <w:r w:rsidRPr="00D707F7">
        <w:rPr>
          <w:rFonts w:ascii="Palatino Linotype" w:hAnsi="Palatino Linotype" w:cs="Arial"/>
        </w:rPr>
        <w:t xml:space="preserve">) </w:t>
      </w:r>
      <w:r>
        <w:rPr>
          <w:rFonts w:ascii="Palatino Linotype" w:hAnsi="Palatino Linotype" w:cs="Arial"/>
        </w:rPr>
        <w:t xml:space="preserve">al </w:t>
      </w:r>
      <w:r w:rsidR="004536C3">
        <w:rPr>
          <w:rFonts w:ascii="Palatino Linotype" w:hAnsi="Palatino Linotype" w:cs="Arial"/>
        </w:rPr>
        <w:t>veintisiete</w:t>
      </w:r>
      <w:r>
        <w:rPr>
          <w:rFonts w:ascii="Palatino Linotype" w:hAnsi="Palatino Linotype" w:cs="Arial"/>
        </w:rPr>
        <w:t xml:space="preserve"> (</w:t>
      </w:r>
      <w:r w:rsidR="005246E2">
        <w:rPr>
          <w:rFonts w:ascii="Palatino Linotype" w:hAnsi="Palatino Linotype" w:cs="Arial"/>
        </w:rPr>
        <w:t>2</w:t>
      </w:r>
      <w:r w:rsidR="004536C3">
        <w:rPr>
          <w:rFonts w:ascii="Palatino Linotype" w:hAnsi="Palatino Linotype" w:cs="Arial"/>
        </w:rPr>
        <w:t>7</w:t>
      </w:r>
      <w:r>
        <w:rPr>
          <w:rFonts w:ascii="Palatino Linotype" w:hAnsi="Palatino Linotype" w:cs="Arial"/>
        </w:rPr>
        <w:t xml:space="preserve">) </w:t>
      </w:r>
      <w:r w:rsidRPr="00D707F7">
        <w:rPr>
          <w:rFonts w:ascii="Palatino Linotype" w:hAnsi="Palatino Linotype" w:cs="Arial"/>
        </w:rPr>
        <w:t xml:space="preserve">de </w:t>
      </w:r>
      <w:r w:rsidR="004536C3">
        <w:rPr>
          <w:rFonts w:ascii="Palatino Linotype" w:hAnsi="Palatino Linotype" w:cs="Arial"/>
        </w:rPr>
        <w:t>octu</w:t>
      </w:r>
      <w:r w:rsidR="005246E2">
        <w:rPr>
          <w:rFonts w:ascii="Palatino Linotype" w:hAnsi="Palatino Linotype" w:cs="Arial"/>
        </w:rPr>
        <w:t>bre</w:t>
      </w:r>
      <w:r w:rsidRPr="00D707F7">
        <w:rPr>
          <w:rFonts w:ascii="Palatino Linotype" w:hAnsi="Palatino Linotype" w:cs="Arial"/>
        </w:rPr>
        <w:t xml:space="preserve"> de do</w:t>
      </w:r>
      <w:r>
        <w:rPr>
          <w:rFonts w:ascii="Palatino Linotype" w:hAnsi="Palatino Linotype" w:cs="Arial"/>
        </w:rPr>
        <w:t>s mil veintiuno; en consecuencia, e</w:t>
      </w:r>
      <w:r w:rsidRPr="00D707F7">
        <w:rPr>
          <w:rFonts w:ascii="Palatino Linotype" w:hAnsi="Palatino Linotype" w:cs="Arial"/>
        </w:rPr>
        <w:t>l ahora recurrente presentó su inconformidad</w:t>
      </w:r>
      <w:r>
        <w:rPr>
          <w:rFonts w:ascii="Palatino Linotype" w:hAnsi="Palatino Linotype" w:cs="Arial"/>
        </w:rPr>
        <w:t xml:space="preserve"> e</w:t>
      </w:r>
      <w:r w:rsidRPr="00D707F7">
        <w:rPr>
          <w:rFonts w:ascii="Palatino Linotype" w:hAnsi="Palatino Linotype" w:cs="Arial"/>
        </w:rPr>
        <w:t xml:space="preserve">l día </w:t>
      </w:r>
      <w:r w:rsidR="004536C3">
        <w:rPr>
          <w:rFonts w:ascii="Palatino Linotype" w:hAnsi="Palatino Linotype" w:cs="Arial"/>
        </w:rPr>
        <w:t>trece</w:t>
      </w:r>
      <w:r w:rsidR="005246E2">
        <w:rPr>
          <w:rFonts w:ascii="Palatino Linotype" w:hAnsi="Palatino Linotype" w:cs="Arial"/>
        </w:rPr>
        <w:t xml:space="preserve"> (1</w:t>
      </w:r>
      <w:r w:rsidR="004536C3">
        <w:rPr>
          <w:rFonts w:ascii="Palatino Linotype" w:hAnsi="Palatino Linotype" w:cs="Arial"/>
        </w:rPr>
        <w:t>3</w:t>
      </w:r>
      <w:r>
        <w:rPr>
          <w:rFonts w:ascii="Palatino Linotype" w:hAnsi="Palatino Linotype" w:cs="Arial"/>
        </w:rPr>
        <w:t xml:space="preserve">) </w:t>
      </w:r>
      <w:r w:rsidRPr="00D707F7">
        <w:rPr>
          <w:rFonts w:ascii="Palatino Linotype" w:hAnsi="Palatino Linotype" w:cs="Arial"/>
        </w:rPr>
        <w:t xml:space="preserve">de </w:t>
      </w:r>
      <w:r w:rsidR="004536C3">
        <w:rPr>
          <w:rFonts w:ascii="Palatino Linotype" w:hAnsi="Palatino Linotype" w:cs="Arial"/>
        </w:rPr>
        <w:t>octubre</w:t>
      </w:r>
      <w:r w:rsidRPr="00D707F7">
        <w:rPr>
          <w:rFonts w:ascii="Palatino Linotype" w:hAnsi="Palatino Linotype" w:cs="Arial"/>
        </w:rPr>
        <w:t xml:space="preserve"> </w:t>
      </w:r>
      <w:r>
        <w:rPr>
          <w:rFonts w:ascii="Palatino Linotype" w:hAnsi="Palatino Linotype" w:cs="Arial"/>
        </w:rPr>
        <w:t xml:space="preserve">de dos mil veintiuno; es decir dentro del </w:t>
      </w:r>
      <w:r w:rsidRPr="00D707F7">
        <w:rPr>
          <w:rFonts w:ascii="Palatino Linotype" w:hAnsi="Palatino Linotype" w:cs="Arial"/>
        </w:rPr>
        <w:t>lapso legalmen</w:t>
      </w:r>
      <w:r>
        <w:rPr>
          <w:rFonts w:ascii="Palatino Linotype" w:hAnsi="Palatino Linotype" w:cs="Arial"/>
        </w:rPr>
        <w:t>te establecido para tal efecto.</w:t>
      </w:r>
    </w:p>
    <w:p w14:paraId="6FED83A5" w14:textId="77777777" w:rsidR="00D03DCB" w:rsidRPr="005246E2" w:rsidRDefault="00D03DCB" w:rsidP="00D03DCB">
      <w:pPr>
        <w:pStyle w:val="Prrafodelista"/>
        <w:spacing w:line="360" w:lineRule="auto"/>
        <w:ind w:left="0"/>
        <w:jc w:val="both"/>
        <w:rPr>
          <w:rFonts w:ascii="Palatino Linotype" w:hAnsi="Palatino Linotype"/>
        </w:rPr>
      </w:pPr>
    </w:p>
    <w:p w14:paraId="3E116CFD" w14:textId="1522C2FA" w:rsidR="005246E2" w:rsidRDefault="005246E2" w:rsidP="00D03DCB">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w:t>
      </w:r>
      <w:r w:rsidRPr="009B7FA3">
        <w:rPr>
          <w:rFonts w:ascii="Palatino Linotype" w:hAnsi="Palatino Linotype"/>
        </w:rPr>
        <w:lastRenderedPageBreak/>
        <w:t>de acceso a la información, ello en estricto apego al numeral 155 párrafo tercero de la Ley de la materia, en concatenación con el 180 del mismo ordenamiento.</w:t>
      </w:r>
    </w:p>
    <w:p w14:paraId="2B45B353" w14:textId="77777777" w:rsidR="00D03DCB" w:rsidRPr="00D03DCB" w:rsidRDefault="00D03DCB" w:rsidP="00D03DCB">
      <w:pPr>
        <w:pStyle w:val="Prrafodelista"/>
        <w:rPr>
          <w:rFonts w:ascii="Palatino Linotype" w:hAnsi="Palatino Linotype"/>
        </w:rPr>
      </w:pPr>
    </w:p>
    <w:p w14:paraId="3D8EF0C4" w14:textId="77777777" w:rsidR="005246E2" w:rsidRDefault="005246E2" w:rsidP="00D03DCB">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A41FE1A" w14:textId="77777777" w:rsidR="00D03DCB" w:rsidRDefault="00D03DCB" w:rsidP="00D03DCB">
      <w:pPr>
        <w:pStyle w:val="Prrafodelista"/>
        <w:spacing w:line="360" w:lineRule="auto"/>
        <w:ind w:left="0"/>
        <w:jc w:val="both"/>
        <w:rPr>
          <w:rFonts w:ascii="Palatino Linotype" w:hAnsi="Palatino Linotype"/>
        </w:rPr>
      </w:pPr>
    </w:p>
    <w:p w14:paraId="2FB7544A" w14:textId="77777777" w:rsidR="005246E2" w:rsidRDefault="005246E2" w:rsidP="00D03DCB">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847733" w14:textId="77777777" w:rsidR="00D03DCB" w:rsidRPr="00D03DCB" w:rsidRDefault="00D03DCB" w:rsidP="00D03DCB">
      <w:pPr>
        <w:pStyle w:val="Prrafodelista"/>
        <w:rPr>
          <w:rFonts w:ascii="Palatino Linotype" w:hAnsi="Palatino Linotype"/>
        </w:rPr>
      </w:pPr>
    </w:p>
    <w:p w14:paraId="2729607E" w14:textId="77777777" w:rsidR="005246E2" w:rsidRDefault="005246E2" w:rsidP="00D03DCB">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422DB9B" w14:textId="77777777" w:rsidR="00D03DCB" w:rsidRPr="00D03DCB" w:rsidRDefault="00D03DCB" w:rsidP="00D03DCB">
      <w:pPr>
        <w:pStyle w:val="Prrafodelista"/>
        <w:rPr>
          <w:rFonts w:ascii="Palatino Linotype" w:hAnsi="Palatino Linotype"/>
        </w:rPr>
      </w:pPr>
    </w:p>
    <w:p w14:paraId="796791CB" w14:textId="28E43B88" w:rsidR="005246E2" w:rsidRDefault="005246E2" w:rsidP="00D03DCB">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w:t>
      </w:r>
      <w:r w:rsidR="00745E53">
        <w:rPr>
          <w:rFonts w:ascii="Palatino Linotype" w:hAnsi="Palatino Linotype"/>
        </w:rPr>
        <w:t>lo que el nombre del solicitante</w:t>
      </w:r>
      <w:r w:rsidRPr="009B7FA3">
        <w:rPr>
          <w:rFonts w:ascii="Palatino Linotype" w:hAnsi="Palatino Linotype"/>
        </w:rPr>
        <w:t xml:space="preserve"> y recurrente no puede ser considerado un requisit</w:t>
      </w:r>
      <w:r>
        <w:rPr>
          <w:rFonts w:ascii="Palatino Linotype" w:hAnsi="Palatino Linotype"/>
        </w:rPr>
        <w:t>o indispensable de procedencia</w:t>
      </w:r>
      <w:r w:rsidRPr="009B7FA3">
        <w:rPr>
          <w:rFonts w:ascii="Palatino Linotype" w:hAnsi="Palatino Linotype"/>
        </w:rPr>
        <w:t xml:space="preserve"> del recurso de revisión que nos ocupa, ya que el acceso a la información no está condicionado a acreditar algún interés ya sea jurídico o legítimo, </w:t>
      </w:r>
      <w:r w:rsidRPr="00C7242A">
        <w:rPr>
          <w:rFonts w:ascii="Palatino Linotype" w:hAnsi="Palatino Linotype"/>
          <w:i/>
        </w:rPr>
        <w:t>máxime</w:t>
      </w:r>
      <w:r w:rsidRPr="009B7FA3">
        <w:rPr>
          <w:rFonts w:ascii="Palatino Linotype" w:hAnsi="Palatino Linotype"/>
        </w:rPr>
        <w:t xml:space="preserve"> que es un elemento subsanable por este Órgano Resolutor.</w:t>
      </w:r>
    </w:p>
    <w:p w14:paraId="17183DB3" w14:textId="77777777" w:rsidR="00C7242A" w:rsidRDefault="00C7242A" w:rsidP="00D03DCB">
      <w:pPr>
        <w:pStyle w:val="Prrafodelista"/>
        <w:spacing w:line="360" w:lineRule="auto"/>
        <w:ind w:left="0"/>
        <w:jc w:val="both"/>
        <w:rPr>
          <w:rFonts w:ascii="Palatino Linotype" w:hAnsi="Palatino Linotype"/>
        </w:rPr>
      </w:pPr>
    </w:p>
    <w:p w14:paraId="70C97649" w14:textId="53A322AC" w:rsidR="004E57C2" w:rsidRPr="004536C3" w:rsidRDefault="005246E2" w:rsidP="00D03DCB">
      <w:pPr>
        <w:pStyle w:val="Prrafodelista"/>
        <w:numPr>
          <w:ilvl w:val="0"/>
          <w:numId w:val="7"/>
        </w:numPr>
        <w:spacing w:line="360" w:lineRule="auto"/>
        <w:ind w:left="0" w:firstLine="0"/>
        <w:jc w:val="both"/>
        <w:rPr>
          <w:rFonts w:ascii="Palatino Linotype" w:hAnsi="Palatino Linotype"/>
        </w:rPr>
      </w:pPr>
      <w:r>
        <w:rPr>
          <w:rFonts w:ascii="Palatino Linotype" w:eastAsia="Calibri" w:hAnsi="Palatino Linotype" w:cs="Arial"/>
        </w:rPr>
        <w:t>Por último</w:t>
      </w:r>
      <w:r w:rsidR="004E57C2" w:rsidRPr="00D707F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BA6B307" w14:textId="77777777" w:rsidR="004536C3" w:rsidRPr="004536C3" w:rsidRDefault="004536C3" w:rsidP="00D03DCB">
      <w:pPr>
        <w:pStyle w:val="Prrafodelista"/>
        <w:spacing w:line="360" w:lineRule="auto"/>
        <w:rPr>
          <w:rFonts w:ascii="Palatino Linotype" w:hAnsi="Palatino Linotype"/>
        </w:rPr>
      </w:pPr>
    </w:p>
    <w:p w14:paraId="7C6173EA" w14:textId="77777777" w:rsidR="00AD74C6" w:rsidRDefault="00AD74C6" w:rsidP="00D03DCB">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5" w:name="_Toc83222752"/>
      <w:bookmarkStart w:id="206" w:name="_Toc89284187"/>
      <w:r w:rsidRPr="0026427D">
        <w:rPr>
          <w:rFonts w:ascii="Palatino Linotype" w:hAnsi="Palatino Linotype"/>
          <w:b/>
          <w:color w:val="000000" w:themeColor="text1"/>
          <w:sz w:val="24"/>
        </w:rPr>
        <w:t xml:space="preserve">TERCERO. </w:t>
      </w:r>
      <w:r w:rsidRPr="008C2706">
        <w:rPr>
          <w:rFonts w:ascii="Palatino Linotype" w:eastAsiaTheme="minorEastAsia" w:hAnsi="Palatino Linotype" w:cs="Arial"/>
          <w:b/>
          <w:bCs/>
          <w:color w:val="000000" w:themeColor="text1"/>
          <w:sz w:val="24"/>
          <w:szCs w:val="24"/>
          <w:lang w:val="es-ES_tradnl"/>
        </w:rPr>
        <w:t>De</w:t>
      </w:r>
      <w:r>
        <w:rPr>
          <w:rFonts w:ascii="Palatino Linotype" w:eastAsiaTheme="minorEastAsia" w:hAnsi="Palatino Linotype" w:cs="Arial"/>
          <w:b/>
          <w:bCs/>
          <w:color w:val="000000" w:themeColor="text1"/>
          <w:sz w:val="24"/>
          <w:szCs w:val="24"/>
          <w:lang w:val="es-ES_tradnl"/>
        </w:rPr>
        <w:t xml:space="preserve">l planteamiento de la </w:t>
      </w:r>
      <w:r w:rsidRPr="000C0825">
        <w:rPr>
          <w:rFonts w:ascii="Palatino Linotype" w:eastAsiaTheme="minorEastAsia" w:hAnsi="Palatino Linotype" w:cs="Arial"/>
          <w:b/>
          <w:bCs/>
          <w:i/>
          <w:color w:val="000000" w:themeColor="text1"/>
          <w:sz w:val="24"/>
          <w:szCs w:val="24"/>
          <w:lang w:val="es-ES_tradnl"/>
        </w:rPr>
        <w:t>Litis</w:t>
      </w:r>
      <w:r>
        <w:rPr>
          <w:rFonts w:ascii="Palatino Linotype" w:eastAsiaTheme="minorEastAsia" w:hAnsi="Palatino Linotype" w:cs="Arial"/>
          <w:b/>
          <w:bCs/>
          <w:color w:val="000000" w:themeColor="text1"/>
          <w:sz w:val="24"/>
          <w:szCs w:val="24"/>
          <w:lang w:val="es-ES_tradnl"/>
        </w:rPr>
        <w:t>.</w:t>
      </w:r>
      <w:bookmarkEnd w:id="205"/>
      <w:bookmarkEnd w:id="206"/>
    </w:p>
    <w:p w14:paraId="51CA5CEA" w14:textId="77777777" w:rsidR="00D03DCB" w:rsidRPr="00D03DCB" w:rsidRDefault="00D03DCB" w:rsidP="00D03DCB">
      <w:pPr>
        <w:rPr>
          <w:rFonts w:eastAsiaTheme="minorEastAsia"/>
          <w:lang w:val="es-ES_tradnl" w:eastAsia="es-ES"/>
        </w:rPr>
      </w:pPr>
    </w:p>
    <w:p w14:paraId="61DBB9D2" w14:textId="77777777" w:rsidR="00553049" w:rsidRPr="00D03DCB" w:rsidRDefault="00553049" w:rsidP="00D03DCB">
      <w:pPr>
        <w:pStyle w:val="Prrafodelista"/>
        <w:numPr>
          <w:ilvl w:val="0"/>
          <w:numId w:val="7"/>
        </w:numPr>
        <w:spacing w:line="360" w:lineRule="auto"/>
        <w:ind w:left="0" w:firstLine="0"/>
        <w:jc w:val="both"/>
        <w:rPr>
          <w:rFonts w:ascii="Palatino Linotype" w:hAnsi="Palatino Linotype"/>
          <w:color w:val="000000"/>
          <w:sz w:val="20"/>
          <w:szCs w:val="14"/>
        </w:rPr>
      </w:pPr>
      <w:r w:rsidRPr="00553049">
        <w:rPr>
          <w:rFonts w:ascii="Palatino Linotype" w:eastAsia="Calibri" w:hAnsi="Palatino Linotype" w:cs="Arial"/>
          <w:lang w:val="es-ES_tradnl"/>
        </w:rPr>
        <w:t>Se</w:t>
      </w:r>
      <w:r w:rsidRPr="00D27215">
        <w:rPr>
          <w:rFonts w:ascii="Palatino Linotype" w:hAnsi="Palatino Linotype" w:cs="Arial"/>
        </w:rPr>
        <w:t xml:space="preserve"> </w:t>
      </w:r>
      <w:r w:rsidRPr="00803DF9">
        <w:rPr>
          <w:rFonts w:ascii="Palatino Linotype" w:hAnsi="Palatino Linotype"/>
        </w:rPr>
        <w:t>solicitó</w:t>
      </w:r>
      <w:r>
        <w:rPr>
          <w:rFonts w:ascii="Palatino Linotype" w:hAnsi="Palatino Linotype" w:cs="Arial"/>
        </w:rPr>
        <w:t>,</w:t>
      </w:r>
      <w:r w:rsidRPr="00D27215">
        <w:rPr>
          <w:rFonts w:ascii="Palatino Linotype" w:hAnsi="Palatino Linotype" w:cs="Arial"/>
        </w:rPr>
        <w:t xml:space="preserve"> la </w:t>
      </w:r>
      <w:r>
        <w:rPr>
          <w:rFonts w:ascii="Palatino Linotype" w:hAnsi="Palatino Linotype" w:cs="Arial"/>
        </w:rPr>
        <w:t>información que a continuación se desagrega</w:t>
      </w:r>
      <w:r w:rsidRPr="00D27215">
        <w:rPr>
          <w:rFonts w:ascii="Palatino Linotype" w:hAnsi="Palatino Linotype"/>
          <w:color w:val="000000"/>
        </w:rPr>
        <w:t>:</w:t>
      </w:r>
    </w:p>
    <w:p w14:paraId="5B5B6B73" w14:textId="77777777" w:rsidR="00D03DCB" w:rsidRPr="009104B6" w:rsidRDefault="00D03DCB" w:rsidP="00D03DCB">
      <w:pPr>
        <w:pStyle w:val="Prrafodelista"/>
        <w:spacing w:line="360" w:lineRule="auto"/>
        <w:ind w:left="0"/>
        <w:jc w:val="both"/>
        <w:rPr>
          <w:rFonts w:ascii="Palatino Linotype" w:hAnsi="Palatino Linotype"/>
          <w:color w:val="000000"/>
          <w:sz w:val="20"/>
          <w:szCs w:val="14"/>
        </w:rPr>
      </w:pPr>
    </w:p>
    <w:p w14:paraId="28A447E5" w14:textId="051892DB" w:rsidR="00E834BC" w:rsidRDefault="004536C3" w:rsidP="00D03DCB">
      <w:pPr>
        <w:pStyle w:val="Prrafodelista"/>
        <w:numPr>
          <w:ilvl w:val="0"/>
          <w:numId w:val="2"/>
        </w:numPr>
        <w:spacing w:line="360" w:lineRule="auto"/>
        <w:ind w:left="709"/>
        <w:jc w:val="both"/>
        <w:rPr>
          <w:rFonts w:ascii="Palatino Linotype" w:hAnsi="Palatino Linotype" w:cs="Arial"/>
        </w:rPr>
      </w:pPr>
      <w:r>
        <w:rPr>
          <w:rFonts w:ascii="Palatino Linotype" w:hAnsi="Palatino Linotype" w:cs="Arial"/>
        </w:rPr>
        <w:t>V</w:t>
      </w:r>
      <w:r w:rsidRPr="004536C3">
        <w:rPr>
          <w:rFonts w:ascii="Palatino Linotype" w:hAnsi="Palatino Linotype" w:cs="Arial"/>
        </w:rPr>
        <w:t xml:space="preserve">erificaciones virtuales </w:t>
      </w:r>
      <w:r w:rsidR="00E834BC">
        <w:rPr>
          <w:rFonts w:ascii="Palatino Linotype" w:hAnsi="Palatino Linotype" w:cs="Arial"/>
        </w:rPr>
        <w:t>realizadas</w:t>
      </w:r>
      <w:r w:rsidRPr="004536C3">
        <w:rPr>
          <w:rFonts w:ascii="Palatino Linotype" w:hAnsi="Palatino Linotype" w:cs="Arial"/>
        </w:rPr>
        <w:t xml:space="preserve"> al </w:t>
      </w:r>
      <w:r w:rsidR="00E834BC">
        <w:rPr>
          <w:rFonts w:ascii="Palatino Linotype" w:hAnsi="Palatino Linotype" w:cs="Arial"/>
        </w:rPr>
        <w:t>Ayuntamiento de T</w:t>
      </w:r>
      <w:r w:rsidRPr="004536C3">
        <w:rPr>
          <w:rFonts w:ascii="Palatino Linotype" w:hAnsi="Palatino Linotype" w:cs="Arial"/>
        </w:rPr>
        <w:t xml:space="preserve">excoco y a sus </w:t>
      </w:r>
      <w:r w:rsidR="00E834BC" w:rsidRPr="004536C3">
        <w:rPr>
          <w:rFonts w:ascii="Palatino Linotype" w:hAnsi="Palatino Linotype" w:cs="Arial"/>
        </w:rPr>
        <w:t>órganos</w:t>
      </w:r>
      <w:r w:rsidRPr="004536C3">
        <w:rPr>
          <w:rFonts w:ascii="Palatino Linotype" w:hAnsi="Palatino Linotype" w:cs="Arial"/>
        </w:rPr>
        <w:t xml:space="preserve"> descentralizados, </w:t>
      </w:r>
      <w:r w:rsidR="00E834BC">
        <w:rPr>
          <w:rFonts w:ascii="Palatino Linotype" w:hAnsi="Palatino Linotype" w:cs="Arial"/>
        </w:rPr>
        <w:t>del año</w:t>
      </w:r>
      <w:r w:rsidRPr="004536C3">
        <w:rPr>
          <w:rFonts w:ascii="Palatino Linotype" w:hAnsi="Palatino Linotype" w:cs="Arial"/>
        </w:rPr>
        <w:t xml:space="preserve"> 2018</w:t>
      </w:r>
      <w:r w:rsidR="00E834BC">
        <w:rPr>
          <w:rFonts w:ascii="Palatino Linotype" w:hAnsi="Palatino Linotype" w:cs="Arial"/>
        </w:rPr>
        <w:t xml:space="preserve"> al</w:t>
      </w:r>
      <w:r w:rsidRPr="004536C3">
        <w:rPr>
          <w:rFonts w:ascii="Palatino Linotype" w:hAnsi="Palatino Linotype" w:cs="Arial"/>
        </w:rPr>
        <w:t xml:space="preserve"> 2021 y que hayan enviado a la </w:t>
      </w:r>
      <w:r w:rsidR="00E834BC">
        <w:rPr>
          <w:rFonts w:ascii="Palatino Linotype" w:hAnsi="Palatino Linotype" w:cs="Arial"/>
        </w:rPr>
        <w:lastRenderedPageBreak/>
        <w:t>C</w:t>
      </w:r>
      <w:r w:rsidR="00E834BC" w:rsidRPr="004536C3">
        <w:rPr>
          <w:rFonts w:ascii="Palatino Linotype" w:hAnsi="Palatino Linotype" w:cs="Arial"/>
        </w:rPr>
        <w:t>ontraloría</w:t>
      </w:r>
      <w:r w:rsidR="00E834BC">
        <w:rPr>
          <w:rFonts w:ascii="Palatino Linotype" w:hAnsi="Palatino Linotype" w:cs="Arial"/>
        </w:rPr>
        <w:t xml:space="preserve"> </w:t>
      </w:r>
      <w:r w:rsidRPr="004536C3">
        <w:rPr>
          <w:rFonts w:ascii="Palatino Linotype" w:hAnsi="Palatino Linotype" w:cs="Arial"/>
        </w:rPr>
        <w:t xml:space="preserve"> del </w:t>
      </w:r>
      <w:proofErr w:type="spellStart"/>
      <w:r w:rsidR="00E834BC">
        <w:rPr>
          <w:rFonts w:ascii="Palatino Linotype" w:hAnsi="Palatino Linotype" w:cs="Arial"/>
        </w:rPr>
        <w:t>I</w:t>
      </w:r>
      <w:r w:rsidR="004D1BF3">
        <w:rPr>
          <w:rFonts w:ascii="Palatino Linotype" w:hAnsi="Palatino Linotype" w:cs="Arial"/>
        </w:rPr>
        <w:t>nfoem</w:t>
      </w:r>
      <w:proofErr w:type="spellEnd"/>
      <w:r w:rsidRPr="004536C3">
        <w:rPr>
          <w:rFonts w:ascii="Palatino Linotype" w:hAnsi="Palatino Linotype" w:cs="Arial"/>
        </w:rPr>
        <w:t xml:space="preserve"> para sancionar, con numero de verificación, sujeto obligado y fecha </w:t>
      </w:r>
      <w:r w:rsidR="00E834BC">
        <w:rPr>
          <w:rFonts w:ascii="Palatino Linotype" w:hAnsi="Palatino Linotype" w:cs="Arial"/>
        </w:rPr>
        <w:t>de</w:t>
      </w:r>
      <w:r w:rsidRPr="004536C3">
        <w:rPr>
          <w:rFonts w:ascii="Palatino Linotype" w:hAnsi="Palatino Linotype" w:cs="Arial"/>
        </w:rPr>
        <w:t xml:space="preserve"> recibi</w:t>
      </w:r>
      <w:r w:rsidR="00E834BC">
        <w:rPr>
          <w:rFonts w:ascii="Palatino Linotype" w:hAnsi="Palatino Linotype" w:cs="Arial"/>
        </w:rPr>
        <w:t>do</w:t>
      </w:r>
      <w:r w:rsidRPr="004536C3">
        <w:rPr>
          <w:rFonts w:ascii="Palatino Linotype" w:hAnsi="Palatino Linotype" w:cs="Arial"/>
        </w:rPr>
        <w:t xml:space="preserve"> </w:t>
      </w:r>
      <w:r w:rsidR="00E834BC">
        <w:rPr>
          <w:rFonts w:ascii="Palatino Linotype" w:hAnsi="Palatino Linotype" w:cs="Arial"/>
        </w:rPr>
        <w:t>de la Contraloría; y</w:t>
      </w:r>
      <w:r w:rsidR="00E834BC">
        <w:rPr>
          <w:rFonts w:ascii="Palatino Linotype" w:hAnsi="Palatino Linotype" w:cs="Arial"/>
        </w:rPr>
        <w:br/>
      </w:r>
    </w:p>
    <w:p w14:paraId="622F8D15" w14:textId="3A710F5F" w:rsidR="00553049" w:rsidRDefault="004D1BF3" w:rsidP="00D03DCB">
      <w:pPr>
        <w:pStyle w:val="Prrafodelista"/>
        <w:numPr>
          <w:ilvl w:val="0"/>
          <w:numId w:val="2"/>
        </w:numPr>
        <w:spacing w:line="360" w:lineRule="auto"/>
        <w:ind w:left="709"/>
        <w:jc w:val="both"/>
        <w:rPr>
          <w:rFonts w:ascii="Palatino Linotype" w:hAnsi="Palatino Linotype" w:cs="Arial"/>
        </w:rPr>
      </w:pPr>
      <w:r>
        <w:rPr>
          <w:rFonts w:ascii="Palatino Linotype" w:hAnsi="Palatino Linotype" w:cs="Arial"/>
        </w:rPr>
        <w:t>Conocer s</w:t>
      </w:r>
      <w:r w:rsidR="004536C3" w:rsidRPr="004536C3">
        <w:rPr>
          <w:rFonts w:ascii="Palatino Linotype" w:hAnsi="Palatino Linotype" w:cs="Arial"/>
        </w:rPr>
        <w:t>i</w:t>
      </w:r>
      <w:r w:rsidR="00E834BC">
        <w:rPr>
          <w:rFonts w:ascii="Palatino Linotype" w:hAnsi="Palatino Linotype" w:cs="Arial"/>
        </w:rPr>
        <w:t xml:space="preserve"> las verificaciones</w:t>
      </w:r>
      <w:r w:rsidR="004536C3" w:rsidRPr="004536C3">
        <w:rPr>
          <w:rFonts w:ascii="Palatino Linotype" w:hAnsi="Palatino Linotype" w:cs="Arial"/>
        </w:rPr>
        <w:t xml:space="preserve"> son notificadas al </w:t>
      </w:r>
      <w:r w:rsidR="00E834BC" w:rsidRPr="004536C3">
        <w:rPr>
          <w:rFonts w:ascii="Palatino Linotype" w:hAnsi="Palatino Linotype" w:cs="Arial"/>
        </w:rPr>
        <w:t>Comité</w:t>
      </w:r>
      <w:r w:rsidR="004536C3" w:rsidRPr="004536C3">
        <w:rPr>
          <w:rFonts w:ascii="Palatino Linotype" w:hAnsi="Palatino Linotype" w:cs="Arial"/>
        </w:rPr>
        <w:t xml:space="preserve"> </w:t>
      </w:r>
      <w:r w:rsidR="00E834BC">
        <w:rPr>
          <w:rFonts w:ascii="Palatino Linotype" w:hAnsi="Palatino Linotype" w:cs="Arial"/>
        </w:rPr>
        <w:t>E</w:t>
      </w:r>
      <w:r w:rsidR="004536C3" w:rsidRPr="004536C3">
        <w:rPr>
          <w:rFonts w:ascii="Palatino Linotype" w:hAnsi="Palatino Linotype" w:cs="Arial"/>
        </w:rPr>
        <w:t xml:space="preserve">statal </w:t>
      </w:r>
      <w:r w:rsidR="00E834BC">
        <w:rPr>
          <w:rFonts w:ascii="Palatino Linotype" w:hAnsi="Palatino Linotype" w:cs="Arial"/>
        </w:rPr>
        <w:t>A</w:t>
      </w:r>
      <w:r w:rsidR="00E834BC" w:rsidRPr="004536C3">
        <w:rPr>
          <w:rFonts w:ascii="Palatino Linotype" w:hAnsi="Palatino Linotype" w:cs="Arial"/>
        </w:rPr>
        <w:t>nticorrupción</w:t>
      </w:r>
      <w:r w:rsidR="005246E2" w:rsidRPr="005246E2">
        <w:rPr>
          <w:rFonts w:ascii="Palatino Linotype" w:hAnsi="Palatino Linotype" w:cs="Arial"/>
        </w:rPr>
        <w:t>.</w:t>
      </w:r>
    </w:p>
    <w:p w14:paraId="5D3610F0" w14:textId="77777777" w:rsidR="00D03DCB" w:rsidRDefault="00D03DCB" w:rsidP="00D03DCB">
      <w:pPr>
        <w:pStyle w:val="Prrafodelista"/>
        <w:spacing w:line="360" w:lineRule="auto"/>
        <w:ind w:left="709"/>
        <w:jc w:val="both"/>
        <w:rPr>
          <w:rFonts w:ascii="Palatino Linotype" w:hAnsi="Palatino Linotype" w:cs="Arial"/>
        </w:rPr>
      </w:pPr>
    </w:p>
    <w:p w14:paraId="3E6A6552" w14:textId="3B452477" w:rsidR="004D1897" w:rsidRDefault="00553049" w:rsidP="00D03DCB">
      <w:pPr>
        <w:pStyle w:val="Prrafodelista"/>
        <w:numPr>
          <w:ilvl w:val="0"/>
          <w:numId w:val="7"/>
        </w:numPr>
        <w:spacing w:line="360" w:lineRule="auto"/>
        <w:ind w:left="0" w:firstLine="0"/>
        <w:jc w:val="both"/>
        <w:rPr>
          <w:rFonts w:ascii="Palatino Linotype" w:hAnsi="Palatino Linotype" w:cs="Arial"/>
        </w:rPr>
      </w:pPr>
      <w:r w:rsidRPr="004D1897">
        <w:rPr>
          <w:rFonts w:ascii="Palatino Linotype" w:hAnsi="Palatino Linotype" w:cs="Arial"/>
        </w:rPr>
        <w:t xml:space="preserve">El </w:t>
      </w:r>
      <w:r w:rsidRPr="004D1897">
        <w:rPr>
          <w:rFonts w:ascii="Palatino Linotype" w:hAnsi="Palatino Linotype" w:cs="Arial"/>
          <w:b/>
        </w:rPr>
        <w:t>SUJETO OBLIGADO</w:t>
      </w:r>
      <w:r w:rsidRPr="004D1897">
        <w:rPr>
          <w:rFonts w:ascii="Palatino Linotype" w:hAnsi="Palatino Linotype" w:cs="Arial"/>
        </w:rPr>
        <w:t xml:space="preserve"> </w:t>
      </w:r>
      <w:r w:rsidR="00C44B12" w:rsidRPr="004D1897">
        <w:rPr>
          <w:rFonts w:ascii="Palatino Linotype" w:hAnsi="Palatino Linotype" w:cs="Arial"/>
        </w:rPr>
        <w:t xml:space="preserve">emitió una contestación, </w:t>
      </w:r>
      <w:r w:rsidR="00C30248" w:rsidRPr="004D1897">
        <w:rPr>
          <w:rFonts w:ascii="Palatino Linotype" w:hAnsi="Palatino Linotype" w:cs="Arial"/>
        </w:rPr>
        <w:t>que</w:t>
      </w:r>
      <w:r w:rsidR="004D1897" w:rsidRPr="004D1897">
        <w:rPr>
          <w:rFonts w:ascii="Palatino Linotype" w:hAnsi="Palatino Linotype" w:cs="Arial"/>
        </w:rPr>
        <w:t xml:space="preserve"> </w:t>
      </w:r>
      <w:r w:rsidR="004D1897" w:rsidRPr="004D1BF3">
        <w:rPr>
          <w:rFonts w:ascii="Palatino Linotype" w:hAnsi="Palatino Linotype" w:cs="Arial"/>
          <w:b/>
        </w:rPr>
        <w:t>toralmente</w:t>
      </w:r>
      <w:r w:rsidR="004D1897" w:rsidRPr="004D1897">
        <w:rPr>
          <w:rFonts w:ascii="Palatino Linotype" w:hAnsi="Palatino Linotype" w:cs="Arial"/>
        </w:rPr>
        <w:t xml:space="preserve"> consistió en entregar las verificaciones virtuales oficiosas de los años 2018, 2019, 2020 y 2021, del Ayuntamiento y del Sistema Municipal parta el Desarrollo Integral de la Familia de Texcoco, haciendo énfasis en que de este último Organismo Descentralizado no se tiene registro de información relacionada con la anualidad en curso, así como que no existe la necesidad de elaborar un documento </w:t>
      </w:r>
      <w:r w:rsidR="004D1897" w:rsidRPr="004D1897">
        <w:rPr>
          <w:rFonts w:ascii="Palatino Linotype" w:hAnsi="Palatino Linotype" w:cs="Arial"/>
          <w:i/>
        </w:rPr>
        <w:t>ad hoc</w:t>
      </w:r>
      <w:r w:rsidR="004D1897" w:rsidRPr="004D1897">
        <w:rPr>
          <w:rFonts w:ascii="Palatino Linotype" w:hAnsi="Palatino Linotype" w:cs="Arial"/>
        </w:rPr>
        <w:t xml:space="preserve"> en el que </w:t>
      </w:r>
      <w:r w:rsidR="004D1897" w:rsidRPr="00D03DCB">
        <w:rPr>
          <w:rFonts w:ascii="Palatino Linotype" w:hAnsi="Palatino Linotype" w:cs="Arial"/>
          <w:b/>
        </w:rPr>
        <w:t>se establezca una relación</w:t>
      </w:r>
      <w:r w:rsidR="004D1897" w:rsidRPr="004D1897">
        <w:rPr>
          <w:rFonts w:ascii="Palatino Linotype" w:hAnsi="Palatino Linotype" w:cs="Arial"/>
        </w:rPr>
        <w:t xml:space="preserve"> con relación a las verificaciones que se han remitido a la Contraloría</w:t>
      </w:r>
      <w:r w:rsidR="004D1897">
        <w:rPr>
          <w:rFonts w:ascii="Palatino Linotype" w:hAnsi="Palatino Linotype" w:cs="Arial"/>
        </w:rPr>
        <w:t xml:space="preserve"> Interna</w:t>
      </w:r>
      <w:r w:rsidR="004D1897" w:rsidRPr="004D1897">
        <w:rPr>
          <w:rFonts w:ascii="Palatino Linotype" w:hAnsi="Palatino Linotype" w:cs="Arial"/>
        </w:rPr>
        <w:t xml:space="preserve"> por ser el formato como obra en los archivos de la Dirección General Jurídico y de Verificación</w:t>
      </w:r>
      <w:r w:rsidR="004D1897">
        <w:rPr>
          <w:rFonts w:ascii="Palatino Linotype" w:hAnsi="Palatino Linotype" w:cs="Arial"/>
        </w:rPr>
        <w:t>.</w:t>
      </w:r>
    </w:p>
    <w:p w14:paraId="15E9894E" w14:textId="77777777" w:rsidR="004D1897" w:rsidRDefault="004D1897" w:rsidP="00D03DCB">
      <w:pPr>
        <w:pStyle w:val="Prrafodelista"/>
        <w:spacing w:line="360" w:lineRule="auto"/>
        <w:ind w:left="0"/>
        <w:jc w:val="both"/>
        <w:rPr>
          <w:rFonts w:ascii="Palatino Linotype" w:hAnsi="Palatino Linotype" w:cs="Arial"/>
        </w:rPr>
      </w:pPr>
    </w:p>
    <w:p w14:paraId="4EC4FF86" w14:textId="2C86569A" w:rsidR="00E834BC" w:rsidRDefault="004D1897" w:rsidP="00D03DCB">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P</w:t>
      </w:r>
      <w:r w:rsidRPr="004D1897">
        <w:rPr>
          <w:rFonts w:ascii="Palatino Linotype" w:hAnsi="Palatino Linotype" w:cs="Arial"/>
        </w:rPr>
        <w:t xml:space="preserve">or otro lado se señaló que </w:t>
      </w:r>
      <w:r>
        <w:rPr>
          <w:rFonts w:ascii="Palatino Linotype" w:hAnsi="Palatino Linotype" w:cs="Arial"/>
        </w:rPr>
        <w:t xml:space="preserve">en </w:t>
      </w:r>
      <w:r w:rsidRPr="004D1897">
        <w:rPr>
          <w:rFonts w:ascii="Palatino Linotype" w:hAnsi="Palatino Linotype" w:cs="Arial"/>
        </w:rPr>
        <w:t xml:space="preserve">el procedimiento de verificaciones virtuales oficiosas no se cuanta con alguna expresión documental relacionada con la solicitud relativa a: </w:t>
      </w:r>
      <w:r w:rsidRPr="004D1897">
        <w:rPr>
          <w:rFonts w:ascii="Palatino Linotype" w:hAnsi="Palatino Linotype" w:cs="Arial"/>
          <w:i/>
        </w:rPr>
        <w:t xml:space="preserve">"...y si estas son notificadas al </w:t>
      </w:r>
      <w:proofErr w:type="spellStart"/>
      <w:r w:rsidRPr="004D1897">
        <w:rPr>
          <w:rFonts w:ascii="Palatino Linotype" w:hAnsi="Palatino Linotype" w:cs="Arial"/>
          <w:i/>
        </w:rPr>
        <w:t>Comit</w:t>
      </w:r>
      <w:r>
        <w:rPr>
          <w:rFonts w:ascii="Palatino Linotype" w:hAnsi="Palatino Linotype" w:cs="Arial"/>
          <w:i/>
        </w:rPr>
        <w:t>e</w:t>
      </w:r>
      <w:proofErr w:type="spellEnd"/>
      <w:r w:rsidRPr="004D1897">
        <w:rPr>
          <w:rFonts w:ascii="Palatino Linotype" w:hAnsi="Palatino Linotype" w:cs="Arial"/>
          <w:i/>
        </w:rPr>
        <w:t xml:space="preserve"> estatal anticorrupción"</w:t>
      </w:r>
      <w:r w:rsidRPr="004D1897">
        <w:rPr>
          <w:rFonts w:ascii="Palatino Linotype" w:hAnsi="Palatino Linotype" w:cs="Arial"/>
        </w:rPr>
        <w:t>, de conformidad con sus facultades y atribuciones.</w:t>
      </w:r>
    </w:p>
    <w:p w14:paraId="70C792AB" w14:textId="77777777" w:rsidR="004D1897" w:rsidRPr="004D1897" w:rsidRDefault="004D1897" w:rsidP="00D03DCB">
      <w:pPr>
        <w:pStyle w:val="Prrafodelista"/>
        <w:spacing w:line="360" w:lineRule="auto"/>
        <w:ind w:left="502"/>
        <w:jc w:val="both"/>
        <w:rPr>
          <w:rFonts w:ascii="Palatino Linotype" w:hAnsi="Palatino Linotype" w:cs="Arial"/>
        </w:rPr>
      </w:pPr>
    </w:p>
    <w:bookmarkEnd w:id="203"/>
    <w:bookmarkEnd w:id="204"/>
    <w:p w14:paraId="0E62302B" w14:textId="296485CE" w:rsidR="00C30248" w:rsidRDefault="004D1897" w:rsidP="00D03DCB">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En ese contexto, c</w:t>
      </w:r>
      <w:r w:rsidR="00803DF9">
        <w:rPr>
          <w:rFonts w:ascii="Palatino Linotype" w:hAnsi="Palatino Linotype" w:cs="Arial"/>
        </w:rPr>
        <w:t>omo se observa d</w:t>
      </w:r>
      <w:r w:rsidR="00C23D86">
        <w:rPr>
          <w:rFonts w:ascii="Palatino Linotype" w:hAnsi="Palatino Linotype" w:cs="Arial"/>
        </w:rPr>
        <w:t xml:space="preserve">e las razones o </w:t>
      </w:r>
      <w:r w:rsidR="00D0726A">
        <w:rPr>
          <w:rFonts w:ascii="Palatino Linotype" w:hAnsi="Palatino Linotype" w:cs="Arial"/>
        </w:rPr>
        <w:t>motivos</w:t>
      </w:r>
      <w:r w:rsidR="00C23D86">
        <w:rPr>
          <w:rFonts w:ascii="Palatino Linotype" w:hAnsi="Palatino Linotype" w:cs="Arial"/>
        </w:rPr>
        <w:t xml:space="preserve"> de inconformidad </w:t>
      </w:r>
      <w:r w:rsidR="00B52ABF">
        <w:rPr>
          <w:rFonts w:ascii="Palatino Linotype" w:hAnsi="Palatino Linotype" w:cs="Arial"/>
        </w:rPr>
        <w:t>esgrimido</w:t>
      </w:r>
      <w:r w:rsidR="00D0726A">
        <w:rPr>
          <w:rFonts w:ascii="Palatino Linotype" w:hAnsi="Palatino Linotype" w:cs="Arial"/>
        </w:rPr>
        <w:t xml:space="preserve">s por el particular, </w:t>
      </w:r>
      <w:r w:rsidR="00C30248">
        <w:rPr>
          <w:rFonts w:ascii="Palatino Linotype" w:hAnsi="Palatino Linotype" w:cs="Arial"/>
        </w:rPr>
        <w:t xml:space="preserve">se desprende que se encuentra inconforme con la </w:t>
      </w:r>
      <w:r w:rsidR="00C30248">
        <w:rPr>
          <w:rFonts w:ascii="Palatino Linotype" w:hAnsi="Palatino Linotype" w:cs="Arial"/>
        </w:rPr>
        <w:lastRenderedPageBreak/>
        <w:t>entrega de la información incompleta</w:t>
      </w:r>
      <w:r>
        <w:rPr>
          <w:rFonts w:ascii="Palatino Linotype" w:hAnsi="Palatino Linotype" w:cs="Arial"/>
        </w:rPr>
        <w:t xml:space="preserve"> al señalar: </w:t>
      </w:r>
      <w:r w:rsidRPr="004D1897">
        <w:rPr>
          <w:rFonts w:ascii="Palatino Linotype" w:hAnsi="Palatino Linotype" w:cs="Arial"/>
          <w:i/>
        </w:rPr>
        <w:t>“…se niega a proporcionar información sobre las verificaciones virtuales del Ayuntamiento de Texcoco que se hayan remitido a la contraloría interna…”</w:t>
      </w:r>
      <w:r w:rsidR="00AD74C6">
        <w:rPr>
          <w:rFonts w:ascii="Palatino Linotype" w:hAnsi="Palatino Linotype" w:cs="Arial"/>
        </w:rPr>
        <w:t>.</w:t>
      </w:r>
    </w:p>
    <w:p w14:paraId="6E7D9D30" w14:textId="77777777" w:rsidR="004D1897" w:rsidRDefault="004D1897" w:rsidP="00D03DCB">
      <w:pPr>
        <w:spacing w:line="360" w:lineRule="auto"/>
        <w:rPr>
          <w:rFonts w:ascii="Palatino Linotype" w:hAnsi="Palatino Linotype" w:cs="Arial"/>
        </w:rPr>
      </w:pPr>
    </w:p>
    <w:p w14:paraId="740A8BBB" w14:textId="77777777" w:rsidR="00AD74C6" w:rsidRPr="00AD74C6" w:rsidRDefault="00AD74C6" w:rsidP="00D03DCB">
      <w:pPr>
        <w:pStyle w:val="Prrafodelista"/>
        <w:numPr>
          <w:ilvl w:val="0"/>
          <w:numId w:val="7"/>
        </w:numPr>
        <w:spacing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w:t>
      </w:r>
      <w:r>
        <w:rPr>
          <w:rFonts w:ascii="Palatino Linotype" w:eastAsia="MS Mincho" w:hAnsi="Palatino Linotype" w:cs="Arial"/>
        </w:rPr>
        <w:t>s</w:t>
      </w:r>
      <w:r w:rsidRPr="00D27C98">
        <w:rPr>
          <w:rFonts w:ascii="Palatino Linotype" w:eastAsia="MS Mincho" w:hAnsi="Palatino Linotype" w:cs="Arial"/>
        </w:rPr>
        <w:t xml:space="preserve"> causal</w:t>
      </w:r>
      <w:r>
        <w:rPr>
          <w:rFonts w:ascii="Palatino Linotype" w:eastAsia="MS Mincho" w:hAnsi="Palatino Linotype" w:cs="Arial"/>
        </w:rPr>
        <w:t>es</w:t>
      </w:r>
      <w:r w:rsidRPr="00D27C98">
        <w:rPr>
          <w:rFonts w:ascii="Palatino Linotype" w:eastAsia="MS Mincho" w:hAnsi="Palatino Linotype" w:cs="Arial"/>
        </w:rPr>
        <w:t xml:space="preserve"> de procedencia previst</w:t>
      </w:r>
      <w:r>
        <w:rPr>
          <w:rFonts w:ascii="Palatino Linotype" w:eastAsia="MS Mincho" w:hAnsi="Palatino Linotype" w:cs="Arial"/>
        </w:rPr>
        <w:t xml:space="preserve">as en el </w:t>
      </w:r>
      <w:r w:rsidRPr="002B0F08">
        <w:rPr>
          <w:rFonts w:ascii="Palatino Linotype" w:eastAsia="MS Mincho" w:hAnsi="Palatino Linotype" w:cs="Arial"/>
          <w:b/>
        </w:rPr>
        <w:t>artículo 179</w:t>
      </w:r>
      <w:r>
        <w:rPr>
          <w:rFonts w:ascii="Palatino Linotype" w:eastAsia="MS Mincho" w:hAnsi="Palatino Linotype" w:cs="Arial"/>
        </w:rPr>
        <w:t xml:space="preserve">, fracción </w:t>
      </w:r>
      <w:r>
        <w:rPr>
          <w:rFonts w:ascii="Palatino Linotype" w:eastAsia="MS Mincho" w:hAnsi="Palatino Linotype" w:cs="Arial"/>
          <w:b/>
        </w:rPr>
        <w:t>V</w:t>
      </w:r>
      <w:r>
        <w:rPr>
          <w:rFonts w:ascii="Palatino Linotype" w:eastAsia="MS Mincho" w:hAnsi="Palatino Linotype" w:cs="Arial"/>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rPr>
        <w:t>fracción que determina la hipótesis 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Pr>
          <w:rFonts w:ascii="Palatino Linotype" w:hAnsi="Palatino Linotype" w:cs="Arial"/>
          <w:color w:val="000000" w:themeColor="text1"/>
        </w:rPr>
        <w:t>l</w:t>
      </w:r>
      <w:r w:rsidRPr="006D2461">
        <w:rPr>
          <w:rFonts w:ascii="Palatino Linotype" w:hAnsi="Palatino Linotype" w:cs="Arial"/>
          <w:color w:val="000000" w:themeColor="text1"/>
        </w:rPr>
        <w:t xml:space="preserve">a </w:t>
      </w:r>
      <w:r>
        <w:rPr>
          <w:rFonts w:ascii="Palatino Linotype" w:hAnsi="Palatino Linotype" w:cs="Arial"/>
          <w:color w:val="000000" w:themeColor="text1"/>
        </w:rPr>
        <w:t xml:space="preserve">entrega de información incompleta,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67DDAA5F" w14:textId="77777777" w:rsidR="00AD74C6" w:rsidRPr="00AD74C6" w:rsidRDefault="00AD74C6" w:rsidP="00D03DCB">
      <w:pPr>
        <w:pStyle w:val="Prrafodelista"/>
        <w:spacing w:line="360" w:lineRule="auto"/>
        <w:rPr>
          <w:rFonts w:ascii="Palatino Linotype" w:eastAsia="MS Mincho" w:hAnsi="Palatino Linotype" w:cs="Arial"/>
        </w:rPr>
      </w:pPr>
    </w:p>
    <w:p w14:paraId="36093FD4" w14:textId="77777777" w:rsidR="00AD74C6" w:rsidRDefault="00AD74C6" w:rsidP="00D03DCB">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7" w:name="_Toc66998086"/>
      <w:bookmarkStart w:id="208" w:name="_Toc67574740"/>
      <w:bookmarkStart w:id="209" w:name="_Toc83222753"/>
      <w:bookmarkStart w:id="210" w:name="_Toc89284188"/>
      <w:r>
        <w:rPr>
          <w:rFonts w:ascii="Palatino Linotype" w:hAnsi="Palatino Linotype"/>
          <w:b/>
          <w:color w:val="000000" w:themeColor="text1"/>
          <w:sz w:val="24"/>
        </w:rPr>
        <w:t>CUART</w:t>
      </w:r>
      <w:r w:rsidRPr="0026427D">
        <w:rPr>
          <w:rFonts w:ascii="Palatino Linotype" w:hAnsi="Palatino Linotype"/>
          <w:b/>
          <w:color w:val="000000" w:themeColor="text1"/>
          <w:sz w:val="24"/>
        </w:rPr>
        <w:t xml:space="preserve">O. </w:t>
      </w:r>
      <w:bookmarkStart w:id="211" w:name="_Toc71050896"/>
      <w:bookmarkEnd w:id="207"/>
      <w:bookmarkEnd w:id="208"/>
      <w:r w:rsidRPr="008C2706">
        <w:rPr>
          <w:rFonts w:ascii="Palatino Linotype" w:eastAsiaTheme="minorEastAsia" w:hAnsi="Palatino Linotype" w:cs="Arial"/>
          <w:b/>
          <w:bCs/>
          <w:color w:val="000000" w:themeColor="text1"/>
          <w:sz w:val="24"/>
          <w:szCs w:val="24"/>
          <w:lang w:val="es-ES_tradnl"/>
        </w:rPr>
        <w:t>De</w:t>
      </w:r>
      <w:bookmarkEnd w:id="211"/>
      <w:r>
        <w:rPr>
          <w:rFonts w:ascii="Palatino Linotype" w:eastAsiaTheme="minorEastAsia" w:hAnsi="Palatino Linotype" w:cs="Arial"/>
          <w:b/>
          <w:bCs/>
          <w:color w:val="000000" w:themeColor="text1"/>
          <w:sz w:val="24"/>
          <w:szCs w:val="24"/>
          <w:lang w:val="es-ES_tradnl"/>
        </w:rPr>
        <w:t>l estudio y resolución del asunto.</w:t>
      </w:r>
      <w:bookmarkEnd w:id="209"/>
      <w:bookmarkEnd w:id="210"/>
    </w:p>
    <w:p w14:paraId="09DFA50B" w14:textId="77777777" w:rsidR="00AD74C6" w:rsidRPr="00AD74C6" w:rsidRDefault="00AD74C6" w:rsidP="00D03DCB">
      <w:pPr>
        <w:pStyle w:val="Prrafodelista"/>
        <w:spacing w:line="360" w:lineRule="auto"/>
        <w:rPr>
          <w:rFonts w:ascii="Palatino Linotype" w:hAnsi="Palatino Linotype" w:cs="Arial"/>
        </w:rPr>
      </w:pPr>
    </w:p>
    <w:p w14:paraId="3DDECCB4" w14:textId="4561708C" w:rsidR="00DA68AD" w:rsidRPr="00D2543B" w:rsidRDefault="00116C7A" w:rsidP="00D03DCB">
      <w:pPr>
        <w:pStyle w:val="Prrafodelista"/>
        <w:numPr>
          <w:ilvl w:val="0"/>
          <w:numId w:val="7"/>
        </w:numPr>
        <w:spacing w:line="360" w:lineRule="auto"/>
        <w:ind w:left="0" w:firstLine="0"/>
        <w:jc w:val="both"/>
        <w:rPr>
          <w:rFonts w:ascii="Palatino Linotype" w:hAnsi="Palatino Linotype" w:cs="Arial"/>
          <w:i/>
        </w:rPr>
      </w:pPr>
      <w:r>
        <w:rPr>
          <w:rFonts w:ascii="Palatino Linotype" w:hAnsi="Palatino Linotype" w:cs="Arial"/>
        </w:rPr>
        <w:t xml:space="preserve">Acotada la </w:t>
      </w:r>
      <w:r w:rsidRPr="00116C7A">
        <w:rPr>
          <w:rFonts w:ascii="Palatino Linotype" w:hAnsi="Palatino Linotype" w:cs="Arial"/>
          <w:i/>
        </w:rPr>
        <w:t>Litis</w:t>
      </w:r>
      <w:r>
        <w:rPr>
          <w:rFonts w:ascii="Palatino Linotype" w:hAnsi="Palatino Linotype" w:cs="Arial"/>
        </w:rPr>
        <w:t xml:space="preserve"> sobre la que versara el presente estudio</w:t>
      </w:r>
      <w:r w:rsidR="004D1897">
        <w:rPr>
          <w:rFonts w:ascii="Palatino Linotype" w:hAnsi="Palatino Linotype" w:cs="Arial"/>
        </w:rPr>
        <w:t xml:space="preserve">, </w:t>
      </w:r>
      <w:r>
        <w:rPr>
          <w:rFonts w:ascii="Palatino Linotype" w:hAnsi="Palatino Linotype" w:cs="Arial"/>
        </w:rPr>
        <w:t xml:space="preserve">primeramente </w:t>
      </w:r>
      <w:r w:rsidR="004D1897">
        <w:rPr>
          <w:rFonts w:ascii="Palatino Linotype" w:hAnsi="Palatino Linotype" w:cs="Arial"/>
        </w:rPr>
        <w:t>es dable señalar que al inconformarse únicamente respecto a las verificaciones remitidas a la Contraloría Interna y Órgano de Control y</w:t>
      </w:r>
      <w:r w:rsidR="004D1897" w:rsidRPr="004D1897">
        <w:rPr>
          <w:rFonts w:ascii="Palatino Linotype" w:hAnsi="Palatino Linotype" w:cs="Arial"/>
        </w:rPr>
        <w:t xml:space="preserve"> Vigilancia  </w:t>
      </w:r>
      <w:r w:rsidR="00DA68AD">
        <w:rPr>
          <w:rFonts w:ascii="Palatino Linotype" w:hAnsi="Palatino Linotype" w:cs="Arial"/>
        </w:rPr>
        <w:t xml:space="preserve">de este Instituto, </w:t>
      </w:r>
      <w:r w:rsidR="00817F24">
        <w:rPr>
          <w:rFonts w:ascii="Palatino Linotype" w:hAnsi="Palatino Linotype"/>
          <w:lang w:val="es-MX" w:eastAsia="en-US"/>
        </w:rPr>
        <w:lastRenderedPageBreak/>
        <w:t>se advierte una</w:t>
      </w:r>
      <w:r w:rsidR="00DA68AD" w:rsidRPr="00D2543B">
        <w:rPr>
          <w:rFonts w:ascii="Palatino Linotype" w:hAnsi="Palatino Linotype" w:cs="Arial"/>
        </w:rPr>
        <w:t xml:space="preserve"> falta de impugnación respecto de los requerimientos que no fueron </w:t>
      </w:r>
      <w:r w:rsidR="00DA68AD" w:rsidRPr="00580905">
        <w:rPr>
          <w:rFonts w:ascii="Palatino Linotype" w:hAnsi="Palatino Linotype"/>
          <w:color w:val="000000"/>
        </w:rPr>
        <w:t>manifestados</w:t>
      </w:r>
      <w:r w:rsidR="00DA68AD" w:rsidRPr="00D2543B">
        <w:rPr>
          <w:rFonts w:ascii="Palatino Linotype" w:hAnsi="Palatino Linotype" w:cs="Arial"/>
        </w:rPr>
        <w:t xml:space="preserve"> en el recurso de revisión, </w:t>
      </w:r>
      <w:r w:rsidR="00817F24">
        <w:rPr>
          <w:rFonts w:ascii="Palatino Linotype" w:hAnsi="Palatino Linotype" w:cs="Arial"/>
        </w:rPr>
        <w:t xml:space="preserve">por lo que </w:t>
      </w:r>
      <w:r w:rsidR="00DA68AD" w:rsidRPr="00D2543B">
        <w:rPr>
          <w:rFonts w:ascii="Palatino Linotype" w:hAnsi="Palatino Linotype" w:cs="Arial"/>
        </w:rPr>
        <w:t xml:space="preserve">debe entenderse como </w:t>
      </w:r>
      <w:r w:rsidR="00DA68AD" w:rsidRPr="00CD6AA3">
        <w:rPr>
          <w:rFonts w:ascii="Palatino Linotype" w:hAnsi="Palatino Linotype" w:cs="Arial"/>
          <w:b/>
        </w:rPr>
        <w:t>actos consentidos</w:t>
      </w:r>
      <w:r w:rsidR="00DA68AD" w:rsidRPr="00D2543B">
        <w:rPr>
          <w:rFonts w:ascii="Palatino Linotype" w:hAnsi="Palatino Linotype" w:cs="Arial"/>
        </w:rPr>
        <w:t>.</w:t>
      </w:r>
    </w:p>
    <w:p w14:paraId="275FEF4E" w14:textId="77777777" w:rsidR="00DA68AD" w:rsidRPr="00D2543B" w:rsidRDefault="00DA68AD" w:rsidP="00D03DCB">
      <w:pPr>
        <w:pStyle w:val="Prrafodelista"/>
        <w:spacing w:line="360" w:lineRule="auto"/>
        <w:rPr>
          <w:rFonts w:ascii="Palatino Linotype" w:hAnsi="Palatino Linotype" w:cs="Arial"/>
          <w:i/>
        </w:rPr>
      </w:pPr>
    </w:p>
    <w:p w14:paraId="266C5BFA" w14:textId="77777777" w:rsidR="00DA68AD" w:rsidRDefault="00DA68AD" w:rsidP="00D03DCB">
      <w:pPr>
        <w:pStyle w:val="Prrafodelista"/>
        <w:numPr>
          <w:ilvl w:val="0"/>
          <w:numId w:val="7"/>
        </w:numPr>
        <w:spacing w:line="360" w:lineRule="auto"/>
        <w:ind w:left="0" w:firstLine="0"/>
        <w:jc w:val="both"/>
        <w:rPr>
          <w:rFonts w:ascii="Palatino Linotype" w:hAnsi="Palatino Linotype" w:cs="Arial"/>
        </w:rPr>
      </w:pPr>
      <w:r w:rsidRPr="00D2543B">
        <w:rPr>
          <w:rFonts w:ascii="Palatino Linotype" w:hAnsi="Palatino Linotype" w:cs="Arial"/>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26115B17" w14:textId="77777777" w:rsidR="00DA68AD" w:rsidRPr="0026538F" w:rsidRDefault="00DA68AD" w:rsidP="00D03DCB">
      <w:pPr>
        <w:pStyle w:val="Prrafodelista"/>
        <w:spacing w:line="360" w:lineRule="auto"/>
        <w:rPr>
          <w:rFonts w:ascii="Palatino Linotype" w:hAnsi="Palatino Linotype" w:cs="Arial"/>
        </w:rPr>
      </w:pPr>
    </w:p>
    <w:p w14:paraId="02E04FF6" w14:textId="77777777" w:rsidR="00DA68AD" w:rsidRPr="00D2543B" w:rsidRDefault="00DA68AD" w:rsidP="00D03DCB">
      <w:pPr>
        <w:pStyle w:val="Prrafodelista"/>
        <w:spacing w:line="360" w:lineRule="auto"/>
        <w:ind w:left="426" w:right="426"/>
        <w:jc w:val="both"/>
        <w:rPr>
          <w:rFonts w:ascii="Palatino Linotype" w:hAnsi="Palatino Linotype" w:cs="Arial"/>
          <w:i/>
        </w:rPr>
      </w:pPr>
      <w:r w:rsidRPr="00D2543B">
        <w:rPr>
          <w:rFonts w:ascii="Palatino Linotype" w:hAnsi="Palatino Linotype" w:cs="Arial"/>
          <w:b/>
          <w:bCs/>
          <w:i/>
          <w:iCs/>
        </w:rPr>
        <w:t>“REVISIÓN EN AMPARO. LOS RESOLUTIVOS NO COMBATIDOS DEBEN DECLARARSE FIRMES. </w:t>
      </w:r>
      <w:r w:rsidRPr="00D2543B">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D2543B">
        <w:rPr>
          <w:rFonts w:ascii="Palatino Linotype" w:hAnsi="Palatino Linotype" w:cs="Arial"/>
          <w:i/>
          <w:iCs/>
        </w:rPr>
        <w:t> Esto es, en el caso referido, no obstante que la materia de la revisión comprende a todos los resolutivos que afectan a la recurrente, </w:t>
      </w:r>
      <w:r w:rsidRPr="00D2543B">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2543B">
        <w:rPr>
          <w:rFonts w:ascii="Palatino Linotype" w:hAnsi="Palatino Linotype" w:cs="Arial"/>
          <w:i/>
          <w:iCs/>
        </w:rPr>
        <w:t>.”</w:t>
      </w:r>
    </w:p>
    <w:p w14:paraId="7268323B" w14:textId="77777777" w:rsidR="00DA68AD" w:rsidRPr="0026538F" w:rsidRDefault="00DA68AD" w:rsidP="00D03DCB">
      <w:pPr>
        <w:pStyle w:val="Prrafodelista"/>
        <w:spacing w:line="360" w:lineRule="auto"/>
        <w:ind w:left="502" w:right="426"/>
        <w:jc w:val="both"/>
        <w:rPr>
          <w:rFonts w:ascii="Palatino Linotype" w:hAnsi="Palatino Linotype" w:cs="Arial"/>
        </w:rPr>
      </w:pPr>
      <w:r w:rsidRPr="0026538F">
        <w:rPr>
          <w:rFonts w:ascii="Palatino Linotype" w:hAnsi="Palatino Linotype" w:cs="Arial"/>
        </w:rPr>
        <w:t>(Énfasis añadido)</w:t>
      </w:r>
    </w:p>
    <w:p w14:paraId="3F4D2C2A" w14:textId="6B6E4AAD" w:rsidR="00DA68AD" w:rsidRDefault="00DA68AD" w:rsidP="00130EEB">
      <w:pPr>
        <w:pStyle w:val="Prrafodelista"/>
        <w:numPr>
          <w:ilvl w:val="0"/>
          <w:numId w:val="7"/>
        </w:numPr>
        <w:spacing w:line="360" w:lineRule="auto"/>
        <w:ind w:left="0" w:firstLine="0"/>
        <w:jc w:val="both"/>
        <w:rPr>
          <w:rFonts w:ascii="Palatino Linotype" w:hAnsi="Palatino Linotype" w:cs="Arial"/>
        </w:rPr>
      </w:pPr>
      <w:r w:rsidRPr="00D2543B">
        <w:rPr>
          <w:rFonts w:ascii="Palatino Linotype" w:hAnsi="Palatino Linotype" w:cs="Arial"/>
        </w:rPr>
        <w:lastRenderedPageBreak/>
        <w:t xml:space="preserve">Consecuentemente, </w:t>
      </w:r>
      <w:r w:rsidRPr="00D2543B">
        <w:rPr>
          <w:rFonts w:ascii="Palatino Linotype" w:hAnsi="Palatino Linotype" w:cs="Arial"/>
          <w:b/>
        </w:rPr>
        <w:t xml:space="preserve">la parte de la respuesta que no fue impugnada debe </w:t>
      </w:r>
      <w:r w:rsidRPr="00580905">
        <w:rPr>
          <w:rFonts w:ascii="Palatino Linotype" w:hAnsi="Palatino Linotype" w:cs="Arial"/>
        </w:rPr>
        <w:t>declararse</w:t>
      </w:r>
      <w:r w:rsidRPr="00D2543B">
        <w:rPr>
          <w:rFonts w:ascii="Palatino Linotype" w:hAnsi="Palatino Linotype" w:cs="Arial"/>
          <w:b/>
        </w:rPr>
        <w:t xml:space="preserve"> consentida por el recurrente, toda vez que no realizó manifestaciones de inconformidad</w:t>
      </w:r>
      <w:r w:rsidRPr="00D2543B">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w:t>
      </w:r>
      <w:r w:rsidR="00130EEB">
        <w:rPr>
          <w:rFonts w:ascii="Palatino Linotype" w:hAnsi="Palatino Linotype" w:cs="Arial"/>
        </w:rPr>
        <w:t xml:space="preserve">, así como el </w:t>
      </w:r>
      <w:r w:rsidR="00130EEB" w:rsidRPr="00130EEB">
        <w:rPr>
          <w:rFonts w:ascii="Palatino Linotype" w:hAnsi="Palatino Linotype" w:cs="Arial"/>
          <w:b/>
        </w:rPr>
        <w:t>Criterio 01/20</w:t>
      </w:r>
      <w:r w:rsidRPr="00D2543B">
        <w:rPr>
          <w:rFonts w:ascii="Palatino Linotype" w:hAnsi="Palatino Linotype" w:cs="Arial"/>
        </w:rPr>
        <w:t xml:space="preserve"> </w:t>
      </w:r>
      <w:r w:rsidR="00130EEB">
        <w:rPr>
          <w:rFonts w:ascii="Palatino Linotype" w:hAnsi="Palatino Linotype" w:cs="Arial"/>
        </w:rPr>
        <w:t xml:space="preserve">emitido por el </w:t>
      </w:r>
      <w:r w:rsidR="00130EEB" w:rsidRPr="00130EEB">
        <w:rPr>
          <w:rFonts w:ascii="Palatino Linotype" w:hAnsi="Palatino Linotype" w:cs="Arial"/>
          <w:b/>
        </w:rPr>
        <w:t>Instituto Nacional de Transparencia, Acceso a la Información y Protección de Datos Personales</w:t>
      </w:r>
      <w:r w:rsidR="00130EEB">
        <w:rPr>
          <w:rFonts w:ascii="Palatino Linotype" w:hAnsi="Palatino Linotype" w:cs="Arial"/>
        </w:rPr>
        <w:t xml:space="preserve">, </w:t>
      </w:r>
      <w:r w:rsidRPr="00D2543B">
        <w:rPr>
          <w:rFonts w:ascii="Palatino Linotype" w:hAnsi="Palatino Linotype" w:cs="Arial"/>
        </w:rPr>
        <w:t>que a la letra dice</w:t>
      </w:r>
      <w:r w:rsidR="00130EEB">
        <w:rPr>
          <w:rFonts w:ascii="Palatino Linotype" w:hAnsi="Palatino Linotype" w:cs="Arial"/>
        </w:rPr>
        <w:t>n</w:t>
      </w:r>
      <w:r w:rsidRPr="00D2543B">
        <w:rPr>
          <w:rFonts w:ascii="Palatino Linotype" w:hAnsi="Palatino Linotype" w:cs="Arial"/>
        </w:rPr>
        <w:t>:</w:t>
      </w:r>
    </w:p>
    <w:p w14:paraId="0EA42778" w14:textId="77777777" w:rsidR="00DA68AD" w:rsidRPr="00D2543B" w:rsidRDefault="00DA68AD" w:rsidP="00D03DCB">
      <w:pPr>
        <w:pStyle w:val="Prrafodelista"/>
        <w:spacing w:line="360" w:lineRule="auto"/>
        <w:ind w:left="0"/>
        <w:jc w:val="both"/>
        <w:rPr>
          <w:rFonts w:ascii="Palatino Linotype" w:hAnsi="Palatino Linotype" w:cs="Arial"/>
        </w:rPr>
      </w:pPr>
    </w:p>
    <w:p w14:paraId="4A8AE2C3" w14:textId="77777777" w:rsidR="00DA68AD" w:rsidRDefault="00DA68AD" w:rsidP="00D03DCB">
      <w:pPr>
        <w:pStyle w:val="Prrafodelista"/>
        <w:spacing w:line="360" w:lineRule="auto"/>
        <w:ind w:left="426" w:right="474"/>
        <w:jc w:val="both"/>
        <w:rPr>
          <w:rFonts w:ascii="Palatino Linotype" w:hAnsi="Palatino Linotype" w:cs="Arial"/>
          <w:i/>
          <w:iCs/>
        </w:rPr>
      </w:pPr>
      <w:r w:rsidRPr="00D2543B">
        <w:rPr>
          <w:rFonts w:ascii="Palatino Linotype" w:hAnsi="Palatino Linotype" w:cs="Arial"/>
          <w:b/>
          <w:bCs/>
          <w:i/>
          <w:iCs/>
        </w:rPr>
        <w:t>“ACTOS CONSENTIDOS. SON LOS QUE NO SE IMPUGNAN MEDIANTE EL RECURSO IDÓNEO. </w:t>
      </w:r>
      <w:r w:rsidRPr="00D2543B">
        <w:rPr>
          <w:rFonts w:ascii="Palatino Linotype" w:hAnsi="Palatino Linotype" w:cs="Arial"/>
          <w:i/>
          <w:iCs/>
          <w:u w:val="single"/>
        </w:rPr>
        <w:t>Debe reputarse como consentido el acto que no se impugnó por el medio establecido por la ley</w:t>
      </w:r>
      <w:r w:rsidRPr="00D2543B">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CE5F892" w14:textId="77777777" w:rsidR="00130EEB" w:rsidRDefault="00130EEB" w:rsidP="00D03DCB">
      <w:pPr>
        <w:pStyle w:val="Prrafodelista"/>
        <w:spacing w:line="360" w:lineRule="auto"/>
        <w:ind w:left="426" w:right="474"/>
        <w:jc w:val="both"/>
        <w:rPr>
          <w:rFonts w:ascii="Palatino Linotype" w:hAnsi="Palatino Linotype" w:cs="Arial"/>
          <w:i/>
        </w:rPr>
      </w:pPr>
    </w:p>
    <w:p w14:paraId="084CBDC6" w14:textId="1B801A36" w:rsidR="00130EEB" w:rsidRPr="00D2543B" w:rsidRDefault="00130EEB" w:rsidP="00D03DCB">
      <w:pPr>
        <w:pStyle w:val="Prrafodelista"/>
        <w:spacing w:line="360" w:lineRule="auto"/>
        <w:ind w:left="426" w:right="474"/>
        <w:jc w:val="both"/>
        <w:rPr>
          <w:rFonts w:ascii="Palatino Linotype" w:hAnsi="Palatino Linotype" w:cs="Arial"/>
          <w:i/>
        </w:rPr>
      </w:pPr>
      <w:r w:rsidRPr="00130EEB">
        <w:rPr>
          <w:rFonts w:ascii="Palatino Linotype" w:hAnsi="Palatino Linotype" w:cs="Arial"/>
          <w:b/>
          <w:i/>
        </w:rPr>
        <w:t xml:space="preserve"> </w:t>
      </w:r>
      <w:r>
        <w:rPr>
          <w:rFonts w:ascii="Palatino Linotype" w:hAnsi="Palatino Linotype" w:cs="Arial"/>
          <w:b/>
          <w:i/>
        </w:rPr>
        <w:t>“</w:t>
      </w:r>
      <w:r w:rsidRPr="00130EEB">
        <w:rPr>
          <w:rFonts w:ascii="Palatino Linotype" w:hAnsi="Palatino Linotype" w:cs="Arial"/>
          <w:b/>
          <w:i/>
        </w:rPr>
        <w:t>ACTOS CONSENTIDOS TÁCITAMENTE. IMPROCEDENCIA DE SU ANÁLISIS.</w:t>
      </w:r>
      <w:r w:rsidRPr="00130EEB">
        <w:rPr>
          <w:rFonts w:ascii="Palatino Linotype" w:hAnsi="Palatino Linotype" w:cs="Arial"/>
          <w:i/>
        </w:rPr>
        <w:t xml:space="preserve"> Si en su recurso de revisión, la persona recurrente no expresó inconformidad alguna con ciertas partes de la respuesta otorgada, se entienden </w:t>
      </w:r>
      <w:r w:rsidRPr="00130EEB">
        <w:rPr>
          <w:rFonts w:ascii="Palatino Linotype" w:hAnsi="Palatino Linotype" w:cs="Arial"/>
          <w:i/>
        </w:rPr>
        <w:lastRenderedPageBreak/>
        <w:t>tácitamente consentidas, por ende, no deben formar parte del estudio de fondo de la resolución que emite el Instituto.</w:t>
      </w:r>
      <w:r>
        <w:rPr>
          <w:rFonts w:ascii="Palatino Linotype" w:hAnsi="Palatino Linotype" w:cs="Arial"/>
          <w:i/>
        </w:rPr>
        <w:t>”</w:t>
      </w:r>
    </w:p>
    <w:p w14:paraId="4D2A2735" w14:textId="77777777" w:rsidR="00DA68AD" w:rsidRDefault="00DA68AD" w:rsidP="00D03DCB">
      <w:pPr>
        <w:pStyle w:val="Prrafodelista"/>
        <w:spacing w:line="360" w:lineRule="auto"/>
        <w:ind w:left="426" w:right="474"/>
        <w:jc w:val="both"/>
        <w:rPr>
          <w:rFonts w:ascii="Palatino Linotype" w:hAnsi="Palatino Linotype" w:cs="Arial"/>
        </w:rPr>
      </w:pPr>
      <w:r w:rsidRPr="00D2543B">
        <w:rPr>
          <w:rFonts w:ascii="Palatino Linotype" w:hAnsi="Palatino Linotype" w:cs="Arial"/>
        </w:rPr>
        <w:t>(Énfasis añadido)</w:t>
      </w:r>
    </w:p>
    <w:p w14:paraId="652F0A52" w14:textId="77777777" w:rsidR="00DA68AD" w:rsidRPr="00062979" w:rsidRDefault="00DA68AD" w:rsidP="00D03DCB">
      <w:pPr>
        <w:spacing w:line="360" w:lineRule="auto"/>
        <w:ind w:right="474"/>
        <w:jc w:val="both"/>
        <w:rPr>
          <w:rFonts w:ascii="Palatino Linotype" w:hAnsi="Palatino Linotype" w:cs="Arial"/>
        </w:rPr>
      </w:pPr>
    </w:p>
    <w:p w14:paraId="44BF005C" w14:textId="3DC505DC" w:rsidR="004D1897" w:rsidRDefault="00DA68AD" w:rsidP="00D03DCB">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Así las cosas, se obtiene que el presente asunto versará en determinar si el </w:t>
      </w:r>
      <w:r>
        <w:rPr>
          <w:rFonts w:ascii="Palatino Linotype" w:hAnsi="Palatino Linotype" w:cs="Arial"/>
          <w:b/>
        </w:rPr>
        <w:t>SUJETO OBLIGADO</w:t>
      </w:r>
      <w:r>
        <w:rPr>
          <w:rFonts w:ascii="Palatino Linotype" w:hAnsi="Palatino Linotype" w:cs="Arial"/>
        </w:rPr>
        <w:t xml:space="preserve"> atendió lo relativo a</w:t>
      </w:r>
      <w:r w:rsidR="00817F24">
        <w:rPr>
          <w:rFonts w:ascii="Palatino Linotype" w:hAnsi="Palatino Linotype" w:cs="Arial"/>
        </w:rPr>
        <w:t xml:space="preserve"> la siguiente solicitud de información</w:t>
      </w:r>
      <w:r w:rsidR="00144ECE">
        <w:rPr>
          <w:rFonts w:ascii="Palatino Linotype" w:hAnsi="Palatino Linotype" w:cs="Arial"/>
        </w:rPr>
        <w:t xml:space="preserve"> acentuada</w:t>
      </w:r>
      <w:r w:rsidR="00817F24">
        <w:rPr>
          <w:rFonts w:ascii="Palatino Linotype" w:hAnsi="Palatino Linotype" w:cs="Arial"/>
        </w:rPr>
        <w:t>:</w:t>
      </w:r>
    </w:p>
    <w:p w14:paraId="4A7E98CC" w14:textId="77777777" w:rsidR="00144ECE" w:rsidRDefault="00144ECE" w:rsidP="00144ECE">
      <w:pPr>
        <w:pStyle w:val="Prrafodelista"/>
        <w:spacing w:line="360" w:lineRule="auto"/>
        <w:ind w:left="0"/>
        <w:jc w:val="both"/>
        <w:rPr>
          <w:rFonts w:ascii="Palatino Linotype" w:hAnsi="Palatino Linotype" w:cs="Arial"/>
        </w:rPr>
      </w:pPr>
    </w:p>
    <w:p w14:paraId="0FFC302B" w14:textId="06D5AFD4" w:rsidR="00817F24" w:rsidRPr="00116C7A" w:rsidRDefault="00016F8E" w:rsidP="00D03DCB">
      <w:pPr>
        <w:pStyle w:val="Prrafodelista"/>
        <w:spacing w:line="360" w:lineRule="auto"/>
        <w:ind w:left="0"/>
        <w:jc w:val="both"/>
        <w:rPr>
          <w:rFonts w:ascii="Palatino Linotype" w:hAnsi="Palatino Linotype" w:cs="Arial"/>
        </w:rPr>
      </w:pPr>
      <w:r w:rsidRPr="00016F8E">
        <w:rPr>
          <w:rFonts w:ascii="Palatino Linotype" w:hAnsi="Palatino Linotype" w:cs="Arial"/>
          <w:i/>
        </w:rPr>
        <w:t xml:space="preserve">“relación de todas las verificaciones virtuales que la Dirección </w:t>
      </w:r>
      <w:proofErr w:type="spellStart"/>
      <w:r w:rsidRPr="00016F8E">
        <w:rPr>
          <w:rFonts w:ascii="Palatino Linotype" w:hAnsi="Palatino Linotype" w:cs="Arial"/>
          <w:i/>
        </w:rPr>
        <w:t>juridica</w:t>
      </w:r>
      <w:proofErr w:type="spellEnd"/>
      <w:r w:rsidRPr="00016F8E">
        <w:rPr>
          <w:rFonts w:ascii="Palatino Linotype" w:hAnsi="Palatino Linotype" w:cs="Arial"/>
          <w:i/>
        </w:rPr>
        <w:t xml:space="preserve"> haya hecho al ayuntamiento de </w:t>
      </w:r>
      <w:proofErr w:type="spellStart"/>
      <w:r w:rsidRPr="00016F8E">
        <w:rPr>
          <w:rFonts w:ascii="Palatino Linotype" w:hAnsi="Palatino Linotype" w:cs="Arial"/>
          <w:i/>
        </w:rPr>
        <w:t>texcoco</w:t>
      </w:r>
      <w:proofErr w:type="spellEnd"/>
      <w:r w:rsidRPr="00016F8E">
        <w:rPr>
          <w:rFonts w:ascii="Palatino Linotype" w:hAnsi="Palatino Linotype" w:cs="Arial"/>
          <w:i/>
        </w:rPr>
        <w:t xml:space="preserve"> y a sus </w:t>
      </w:r>
      <w:proofErr w:type="spellStart"/>
      <w:r w:rsidRPr="00016F8E">
        <w:rPr>
          <w:rFonts w:ascii="Palatino Linotype" w:hAnsi="Palatino Linotype" w:cs="Arial"/>
          <w:i/>
        </w:rPr>
        <w:t>organos</w:t>
      </w:r>
      <w:proofErr w:type="spellEnd"/>
      <w:r w:rsidRPr="00016F8E">
        <w:rPr>
          <w:rFonts w:ascii="Palatino Linotype" w:hAnsi="Palatino Linotype" w:cs="Arial"/>
          <w:i/>
        </w:rPr>
        <w:t xml:space="preserve"> descentralizados, durante los años 2018, 2019, 2020 y 2021 </w:t>
      </w:r>
      <w:r w:rsidRPr="00016F8E">
        <w:rPr>
          <w:rFonts w:ascii="Palatino Linotype" w:hAnsi="Palatino Linotype" w:cs="Arial"/>
          <w:b/>
          <w:i/>
          <w:u w:val="single"/>
        </w:rPr>
        <w:t xml:space="preserve">y que hayan enviado a la </w:t>
      </w:r>
      <w:proofErr w:type="spellStart"/>
      <w:r w:rsidRPr="00016F8E">
        <w:rPr>
          <w:rFonts w:ascii="Palatino Linotype" w:hAnsi="Palatino Linotype" w:cs="Arial"/>
          <w:b/>
          <w:i/>
          <w:u w:val="single"/>
        </w:rPr>
        <w:t>contraloria</w:t>
      </w:r>
      <w:proofErr w:type="spellEnd"/>
      <w:r w:rsidRPr="00016F8E">
        <w:rPr>
          <w:rFonts w:ascii="Palatino Linotype" w:hAnsi="Palatino Linotype" w:cs="Arial"/>
          <w:b/>
          <w:i/>
          <w:u w:val="single"/>
        </w:rPr>
        <w:t xml:space="preserve"> del </w:t>
      </w:r>
      <w:proofErr w:type="spellStart"/>
      <w:r w:rsidRPr="00016F8E">
        <w:rPr>
          <w:rFonts w:ascii="Palatino Linotype" w:hAnsi="Palatino Linotype" w:cs="Arial"/>
          <w:b/>
          <w:i/>
          <w:u w:val="single"/>
        </w:rPr>
        <w:t>infoem</w:t>
      </w:r>
      <w:proofErr w:type="spellEnd"/>
      <w:r w:rsidRPr="00016F8E">
        <w:rPr>
          <w:rFonts w:ascii="Palatino Linotype" w:hAnsi="Palatino Linotype" w:cs="Arial"/>
          <w:b/>
          <w:i/>
          <w:u w:val="single"/>
        </w:rPr>
        <w:t xml:space="preserve"> para sancionar</w:t>
      </w:r>
      <w:r w:rsidRPr="00016F8E">
        <w:rPr>
          <w:rFonts w:ascii="Palatino Linotype" w:hAnsi="Palatino Linotype" w:cs="Arial"/>
          <w:i/>
        </w:rPr>
        <w:t>…”</w:t>
      </w:r>
      <w:r w:rsidR="00116C7A">
        <w:rPr>
          <w:rFonts w:ascii="Palatino Linotype" w:hAnsi="Palatino Linotype" w:cs="Arial"/>
          <w:i/>
        </w:rPr>
        <w:br/>
      </w:r>
      <w:r w:rsidR="00116C7A">
        <w:rPr>
          <w:rFonts w:ascii="Palatino Linotype" w:hAnsi="Palatino Linotype" w:cs="Arial"/>
        </w:rPr>
        <w:t>Énfasis añadido</w:t>
      </w:r>
    </w:p>
    <w:p w14:paraId="7E7E9990" w14:textId="77777777" w:rsidR="004D1897" w:rsidRPr="004D1897" w:rsidRDefault="004D1897" w:rsidP="00D03DCB">
      <w:pPr>
        <w:pStyle w:val="Prrafodelista"/>
        <w:spacing w:line="360" w:lineRule="auto"/>
        <w:rPr>
          <w:rFonts w:ascii="Palatino Linotype" w:hAnsi="Palatino Linotype" w:cs="Arial"/>
        </w:rPr>
      </w:pPr>
    </w:p>
    <w:p w14:paraId="7F371070" w14:textId="1377B811" w:rsidR="004D1897" w:rsidRDefault="00016F8E" w:rsidP="00D03DCB">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Al respecto, primeramente vale mencionar que de la lectura literal a la solicitud de información, se </w:t>
      </w:r>
      <w:r w:rsidR="00130EEB">
        <w:rPr>
          <w:rFonts w:ascii="Palatino Linotype" w:hAnsi="Palatino Linotype" w:cs="Arial"/>
        </w:rPr>
        <w:t>colige</w:t>
      </w:r>
      <w:r>
        <w:rPr>
          <w:rFonts w:ascii="Palatino Linotype" w:hAnsi="Palatino Linotype" w:cs="Arial"/>
        </w:rPr>
        <w:t xml:space="preserve"> que el hoy </w:t>
      </w:r>
      <w:r>
        <w:rPr>
          <w:rFonts w:ascii="Palatino Linotype" w:hAnsi="Palatino Linotype" w:cs="Arial"/>
          <w:b/>
        </w:rPr>
        <w:t>RECURRENTE</w:t>
      </w:r>
      <w:r>
        <w:rPr>
          <w:rFonts w:ascii="Palatino Linotype" w:hAnsi="Palatino Linotype" w:cs="Arial"/>
        </w:rPr>
        <w:t xml:space="preserve"> </w:t>
      </w:r>
      <w:r w:rsidRPr="003F1DF0">
        <w:rPr>
          <w:rFonts w:ascii="Palatino Linotype" w:hAnsi="Palatino Linotype" w:cs="Arial"/>
          <w:b/>
        </w:rPr>
        <w:t>no solicitó todas las verificaciones</w:t>
      </w:r>
      <w:r>
        <w:rPr>
          <w:rFonts w:ascii="Palatino Linotype" w:hAnsi="Palatino Linotype" w:cs="Arial"/>
        </w:rPr>
        <w:t xml:space="preserve"> realizadas en los años señalados; sino </w:t>
      </w:r>
      <w:r w:rsidRPr="003F1DF0">
        <w:rPr>
          <w:rFonts w:ascii="Palatino Linotype" w:hAnsi="Palatino Linotype" w:cs="Arial"/>
          <w:b/>
        </w:rPr>
        <w:t>únicamente</w:t>
      </w:r>
      <w:r>
        <w:rPr>
          <w:rFonts w:ascii="Palatino Linotype" w:hAnsi="Palatino Linotype" w:cs="Arial"/>
        </w:rPr>
        <w:t xml:space="preserve"> aquellas </w:t>
      </w:r>
      <w:r w:rsidR="003F1DF0" w:rsidRPr="003F1DF0">
        <w:rPr>
          <w:rFonts w:ascii="Palatino Linotype" w:hAnsi="Palatino Linotype" w:cs="Arial"/>
          <w:b/>
        </w:rPr>
        <w:t xml:space="preserve">en las que se actualizara el supuesto </w:t>
      </w:r>
      <w:r w:rsidR="003F1DF0">
        <w:rPr>
          <w:rFonts w:ascii="Palatino Linotype" w:hAnsi="Palatino Linotype" w:cs="Arial"/>
        </w:rPr>
        <w:t xml:space="preserve">de </w:t>
      </w:r>
      <w:r>
        <w:rPr>
          <w:rFonts w:ascii="Palatino Linotype" w:hAnsi="Palatino Linotype" w:cs="Arial"/>
        </w:rPr>
        <w:t xml:space="preserve">que se hayan enviado a la Contraloría, no obstante el </w:t>
      </w:r>
      <w:r>
        <w:rPr>
          <w:rFonts w:ascii="Palatino Linotype" w:hAnsi="Palatino Linotype" w:cs="Arial"/>
          <w:b/>
        </w:rPr>
        <w:t>SUJETO OBLIGADO</w:t>
      </w:r>
      <w:r>
        <w:rPr>
          <w:rFonts w:ascii="Palatino Linotype" w:hAnsi="Palatino Linotype" w:cs="Arial"/>
        </w:rPr>
        <w:t xml:space="preserve"> en un ejercicio de </w:t>
      </w:r>
      <w:r w:rsidRPr="003F1DF0">
        <w:rPr>
          <w:rFonts w:ascii="Palatino Linotype" w:hAnsi="Palatino Linotype" w:cs="Arial"/>
          <w:b/>
        </w:rPr>
        <w:t>máxima publicidad</w:t>
      </w:r>
      <w:r>
        <w:rPr>
          <w:rFonts w:ascii="Palatino Linotype" w:hAnsi="Palatino Linotype" w:cs="Arial"/>
        </w:rPr>
        <w:t xml:space="preserve"> remitió todas las realizadas en dichos años al Ayuntamiento y </w:t>
      </w:r>
      <w:r w:rsidRPr="004D1897">
        <w:rPr>
          <w:rFonts w:ascii="Palatino Linotype" w:hAnsi="Palatino Linotype" w:cs="Arial"/>
        </w:rPr>
        <w:t>el Sistema Municipal para el Desarrollo Integral de la Familia de Texcoco</w:t>
      </w:r>
      <w:r>
        <w:rPr>
          <w:rFonts w:ascii="Palatino Linotype" w:hAnsi="Palatino Linotype" w:cs="Arial"/>
        </w:rPr>
        <w:t>.</w:t>
      </w:r>
    </w:p>
    <w:p w14:paraId="03735722" w14:textId="77777777" w:rsidR="00016F8E" w:rsidRDefault="00016F8E" w:rsidP="00D03DCB">
      <w:pPr>
        <w:pStyle w:val="Prrafodelista"/>
        <w:spacing w:line="360" w:lineRule="auto"/>
        <w:ind w:left="0"/>
        <w:jc w:val="both"/>
        <w:rPr>
          <w:rFonts w:ascii="Palatino Linotype" w:hAnsi="Palatino Linotype" w:cs="Arial"/>
        </w:rPr>
      </w:pPr>
    </w:p>
    <w:p w14:paraId="535D4CE7" w14:textId="679B246E" w:rsidR="004D1897" w:rsidRDefault="00016F8E" w:rsidP="00D03DCB">
      <w:pPr>
        <w:pStyle w:val="Prrafodelista"/>
        <w:numPr>
          <w:ilvl w:val="0"/>
          <w:numId w:val="7"/>
        </w:numPr>
        <w:tabs>
          <w:tab w:val="left" w:pos="0"/>
        </w:tabs>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Ahora bien, respecto de aquellas </w:t>
      </w:r>
      <w:r w:rsidR="003F1DF0">
        <w:rPr>
          <w:rFonts w:ascii="Palatino Linotype" w:hAnsi="Palatino Linotype" w:cs="Arial"/>
        </w:rPr>
        <w:t xml:space="preserve">verificaciones remitidas a la Contraloría Interna y Órgano de Control y Vigilancia, en una respuesta inicial el </w:t>
      </w:r>
      <w:r w:rsidR="003F1DF0">
        <w:rPr>
          <w:rFonts w:ascii="Palatino Linotype" w:hAnsi="Palatino Linotype" w:cs="Arial"/>
          <w:b/>
        </w:rPr>
        <w:t xml:space="preserve">SUJETO OBLIGADO </w:t>
      </w:r>
      <w:r w:rsidR="003F1DF0">
        <w:rPr>
          <w:rFonts w:ascii="Palatino Linotype" w:hAnsi="Palatino Linotype" w:cs="Arial"/>
        </w:rPr>
        <w:t>informó lo siguiente:</w:t>
      </w:r>
    </w:p>
    <w:p w14:paraId="6198AC9F" w14:textId="77777777" w:rsidR="003F1DF0" w:rsidRPr="003F1DF0" w:rsidRDefault="003F1DF0" w:rsidP="00D03DCB">
      <w:pPr>
        <w:pStyle w:val="Prrafodelista"/>
        <w:spacing w:line="360" w:lineRule="auto"/>
        <w:rPr>
          <w:rFonts w:ascii="Palatino Linotype" w:hAnsi="Palatino Linotype" w:cs="Arial"/>
        </w:rPr>
      </w:pPr>
    </w:p>
    <w:p w14:paraId="0495717E" w14:textId="13052418" w:rsidR="003F1DF0" w:rsidRDefault="003F1DF0" w:rsidP="00D03DCB">
      <w:pPr>
        <w:pStyle w:val="Prrafodelista"/>
        <w:tabs>
          <w:tab w:val="left" w:pos="0"/>
        </w:tabs>
        <w:spacing w:line="360" w:lineRule="auto"/>
        <w:ind w:left="0"/>
        <w:contextualSpacing/>
        <w:jc w:val="both"/>
        <w:rPr>
          <w:rFonts w:ascii="Palatino Linotype" w:hAnsi="Palatino Linotype" w:cs="Arial"/>
        </w:rPr>
      </w:pPr>
      <w:r>
        <w:rPr>
          <w:rFonts w:ascii="Palatino Linotype" w:hAnsi="Palatino Linotype" w:cs="Arial"/>
          <w:noProof/>
          <w:lang w:val="es-MX" w:eastAsia="es-MX"/>
        </w:rPr>
        <w:drawing>
          <wp:inline distT="0" distB="0" distL="0" distR="0" wp14:anchorId="1AFD9B8E" wp14:editId="6D602629">
            <wp:extent cx="5600700" cy="110490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104900"/>
                    </a:xfrm>
                    <a:prstGeom prst="rect">
                      <a:avLst/>
                    </a:prstGeom>
                    <a:noFill/>
                    <a:ln>
                      <a:solidFill>
                        <a:schemeClr val="tx1"/>
                      </a:solidFill>
                    </a:ln>
                  </pic:spPr>
                </pic:pic>
              </a:graphicData>
            </a:graphic>
          </wp:inline>
        </w:drawing>
      </w:r>
    </w:p>
    <w:p w14:paraId="4583AD46" w14:textId="77777777" w:rsidR="00116C7A" w:rsidRDefault="00116C7A" w:rsidP="00D03DCB">
      <w:pPr>
        <w:pStyle w:val="Prrafodelista"/>
        <w:tabs>
          <w:tab w:val="left" w:pos="0"/>
        </w:tabs>
        <w:spacing w:line="360" w:lineRule="auto"/>
        <w:ind w:left="0"/>
        <w:contextualSpacing/>
        <w:jc w:val="both"/>
        <w:rPr>
          <w:rFonts w:ascii="Palatino Linotype" w:hAnsi="Palatino Linotype" w:cs="Arial"/>
        </w:rPr>
      </w:pPr>
    </w:p>
    <w:p w14:paraId="3D5C1747" w14:textId="34A9B489" w:rsidR="004D1897" w:rsidRDefault="003F1DF0" w:rsidP="00D03DCB">
      <w:pPr>
        <w:pStyle w:val="Prrafodelista"/>
        <w:numPr>
          <w:ilvl w:val="0"/>
          <w:numId w:val="7"/>
        </w:numPr>
        <w:tabs>
          <w:tab w:val="left" w:pos="0"/>
        </w:tabs>
        <w:spacing w:line="360" w:lineRule="auto"/>
        <w:ind w:left="0" w:firstLine="0"/>
        <w:contextualSpacing/>
        <w:jc w:val="both"/>
        <w:rPr>
          <w:rFonts w:ascii="Palatino Linotype" w:hAnsi="Palatino Linotype" w:cs="Arial"/>
        </w:rPr>
      </w:pPr>
      <w:r>
        <w:rPr>
          <w:rFonts w:ascii="Palatino Linotype" w:hAnsi="Palatino Linotype" w:cs="Arial"/>
        </w:rPr>
        <w:t>Contexto que se refrendó y abundo al momento de rendir el informe justificado</w:t>
      </w:r>
      <w:r w:rsidR="00D179B2">
        <w:rPr>
          <w:rFonts w:ascii="Palatino Linotype" w:hAnsi="Palatino Linotype" w:cs="Arial"/>
        </w:rPr>
        <w:t>, como se aprecia:</w:t>
      </w:r>
    </w:p>
    <w:p w14:paraId="75DA6FFC" w14:textId="77777777" w:rsidR="00D179B2" w:rsidRDefault="00D179B2" w:rsidP="00D03DCB">
      <w:pPr>
        <w:pStyle w:val="Prrafodelista"/>
        <w:tabs>
          <w:tab w:val="left" w:pos="0"/>
        </w:tabs>
        <w:spacing w:line="360" w:lineRule="auto"/>
        <w:ind w:left="0"/>
        <w:contextualSpacing/>
        <w:jc w:val="both"/>
        <w:rPr>
          <w:rFonts w:ascii="Palatino Linotype" w:hAnsi="Palatino Linotype" w:cs="Arial"/>
        </w:rPr>
      </w:pPr>
    </w:p>
    <w:p w14:paraId="7E52418D" w14:textId="0FEC4331" w:rsidR="00D179B2" w:rsidRDefault="00D179B2" w:rsidP="00D03DCB">
      <w:pPr>
        <w:pStyle w:val="Prrafodelista"/>
        <w:tabs>
          <w:tab w:val="left" w:pos="0"/>
        </w:tabs>
        <w:spacing w:line="360" w:lineRule="auto"/>
        <w:ind w:left="0"/>
        <w:contextualSpacing/>
        <w:jc w:val="center"/>
        <w:rPr>
          <w:rFonts w:ascii="Palatino Linotype" w:hAnsi="Palatino Linotype" w:cs="Arial"/>
        </w:rPr>
      </w:pPr>
      <w:r>
        <w:rPr>
          <w:rFonts w:ascii="Palatino Linotype" w:hAnsi="Palatino Linotype" w:cs="Arial"/>
          <w:noProof/>
          <w:lang w:val="es-MX" w:eastAsia="es-MX"/>
        </w:rPr>
        <w:drawing>
          <wp:inline distT="0" distB="0" distL="0" distR="0" wp14:anchorId="04B0FF41" wp14:editId="06EA6495">
            <wp:extent cx="5516245" cy="1229299"/>
            <wp:effectExtent l="19050" t="19050" r="825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1399" cy="1230448"/>
                    </a:xfrm>
                    <a:prstGeom prst="rect">
                      <a:avLst/>
                    </a:prstGeom>
                    <a:noFill/>
                    <a:ln>
                      <a:solidFill>
                        <a:schemeClr val="tx1"/>
                      </a:solidFill>
                    </a:ln>
                  </pic:spPr>
                </pic:pic>
              </a:graphicData>
            </a:graphic>
          </wp:inline>
        </w:drawing>
      </w:r>
    </w:p>
    <w:p w14:paraId="69215888" w14:textId="77777777" w:rsidR="00D179B2" w:rsidRDefault="00D179B2" w:rsidP="00D03DCB">
      <w:pPr>
        <w:pStyle w:val="Prrafodelista"/>
        <w:tabs>
          <w:tab w:val="left" w:pos="0"/>
        </w:tabs>
        <w:spacing w:line="360" w:lineRule="auto"/>
        <w:ind w:left="0"/>
        <w:contextualSpacing/>
        <w:jc w:val="both"/>
        <w:rPr>
          <w:rFonts w:ascii="Palatino Linotype" w:hAnsi="Palatino Linotype" w:cs="Arial"/>
        </w:rPr>
      </w:pPr>
    </w:p>
    <w:p w14:paraId="3F4E4048" w14:textId="59680549" w:rsidR="00D179B2" w:rsidRDefault="00D179B2" w:rsidP="00D03DCB">
      <w:pPr>
        <w:pStyle w:val="Prrafodelista"/>
        <w:numPr>
          <w:ilvl w:val="0"/>
          <w:numId w:val="7"/>
        </w:numPr>
        <w:tabs>
          <w:tab w:val="left" w:pos="0"/>
        </w:tabs>
        <w:spacing w:line="360" w:lineRule="auto"/>
        <w:ind w:left="0" w:firstLine="0"/>
        <w:contextualSpacing/>
        <w:jc w:val="both"/>
        <w:rPr>
          <w:rFonts w:ascii="Palatino Linotype" w:hAnsi="Palatino Linotype" w:cs="Arial"/>
        </w:rPr>
      </w:pPr>
      <w:r>
        <w:rPr>
          <w:rFonts w:ascii="Palatino Linotype" w:hAnsi="Palatino Linotype" w:cs="Arial"/>
        </w:rPr>
        <w:t xml:space="preserve">Es decir, contrario a lo señalado por el hoy </w:t>
      </w:r>
      <w:r>
        <w:rPr>
          <w:rFonts w:ascii="Palatino Linotype" w:hAnsi="Palatino Linotype" w:cs="Arial"/>
          <w:b/>
        </w:rPr>
        <w:t>RECURRENTE,</w:t>
      </w:r>
      <w:r>
        <w:rPr>
          <w:rFonts w:ascii="Palatino Linotype" w:hAnsi="Palatino Linotype" w:cs="Arial"/>
        </w:rPr>
        <w:t xml:space="preserve"> la información  </w:t>
      </w:r>
      <w:r w:rsidRPr="009B44E8">
        <w:rPr>
          <w:rFonts w:ascii="Palatino Linotype" w:hAnsi="Palatino Linotype" w:cs="Arial"/>
          <w:b/>
        </w:rPr>
        <w:t>se entregó y no se negó</w:t>
      </w:r>
      <w:r w:rsidR="00130EEB">
        <w:rPr>
          <w:rFonts w:ascii="Palatino Linotype" w:hAnsi="Palatino Linotype" w:cs="Arial"/>
        </w:rPr>
        <w:t xml:space="preserve">; sino </w:t>
      </w:r>
      <w:r>
        <w:rPr>
          <w:rFonts w:ascii="Palatino Linotype" w:hAnsi="Palatino Linotype" w:cs="Arial"/>
        </w:rPr>
        <w:t xml:space="preserve">que en su primigenia respuesta el </w:t>
      </w:r>
      <w:r>
        <w:rPr>
          <w:rFonts w:ascii="Palatino Linotype" w:hAnsi="Palatino Linotype" w:cs="Arial"/>
          <w:b/>
        </w:rPr>
        <w:t>SUJETO OBLIGADO</w:t>
      </w:r>
      <w:r>
        <w:rPr>
          <w:rFonts w:ascii="Palatino Linotype" w:hAnsi="Palatino Linotype" w:cs="Arial"/>
        </w:rPr>
        <w:t xml:space="preserve"> señal</w:t>
      </w:r>
      <w:r w:rsidR="009B44E8">
        <w:rPr>
          <w:rFonts w:ascii="Palatino Linotype" w:hAnsi="Palatino Linotype" w:cs="Arial"/>
        </w:rPr>
        <w:t>ó</w:t>
      </w:r>
      <w:r w:rsidR="00130EEB">
        <w:rPr>
          <w:rFonts w:ascii="Palatino Linotype" w:hAnsi="Palatino Linotype" w:cs="Arial"/>
        </w:rPr>
        <w:t xml:space="preserve"> y aclaró</w:t>
      </w:r>
      <w:r w:rsidR="009B44E8">
        <w:rPr>
          <w:rFonts w:ascii="Palatino Linotype" w:hAnsi="Palatino Linotype" w:cs="Arial"/>
        </w:rPr>
        <w:t xml:space="preserve">, </w:t>
      </w:r>
      <w:r w:rsidR="00130EEB">
        <w:rPr>
          <w:rFonts w:ascii="Palatino Linotype" w:hAnsi="Palatino Linotype" w:cs="Arial"/>
        </w:rPr>
        <w:t xml:space="preserve">que </w:t>
      </w:r>
      <w:r w:rsidR="009B44E8">
        <w:rPr>
          <w:rFonts w:ascii="Palatino Linotype" w:hAnsi="Palatino Linotype" w:cs="Arial"/>
        </w:rPr>
        <w:t xml:space="preserve">se </w:t>
      </w:r>
      <w:r>
        <w:rPr>
          <w:rFonts w:ascii="Palatino Linotype" w:hAnsi="Palatino Linotype" w:cs="Arial"/>
        </w:rPr>
        <w:t xml:space="preserve">entregaba la información como obra en sus </w:t>
      </w:r>
      <w:r w:rsidR="009B44E8">
        <w:rPr>
          <w:rFonts w:ascii="Palatino Linotype" w:hAnsi="Palatino Linotype" w:cs="Arial"/>
        </w:rPr>
        <w:t>archivos de conformidad con el artículo 12, el cual establece lo siguiente:</w:t>
      </w:r>
    </w:p>
    <w:p w14:paraId="74D4F171" w14:textId="4EEA4445" w:rsidR="009B44E8" w:rsidRPr="009B44E8" w:rsidRDefault="009B44E8" w:rsidP="00D03DCB">
      <w:pPr>
        <w:spacing w:line="360" w:lineRule="auto"/>
        <w:ind w:left="426" w:right="474"/>
        <w:contextualSpacing/>
        <w:jc w:val="both"/>
        <w:rPr>
          <w:rFonts w:ascii="Palatino Linotype" w:hAnsi="Palatino Linotype" w:cs="Arial"/>
          <w:i/>
        </w:rPr>
      </w:pPr>
      <w:r>
        <w:rPr>
          <w:rFonts w:ascii="Palatino Linotype" w:hAnsi="Palatino Linotype" w:cs="Arial"/>
          <w:i/>
        </w:rPr>
        <w:lastRenderedPageBreak/>
        <w:t>“</w:t>
      </w:r>
      <w:r w:rsidRPr="009B44E8">
        <w:rPr>
          <w:rFonts w:ascii="Palatino Linotype" w:hAnsi="Palatino Linotype" w:cs="Arial"/>
          <w:i/>
        </w:rPr>
        <w:t>Artículo 12. Quienes generen, recopilen, administren, manejen, procesen, archiven o conserven información pública serán responsables de la misma en los términos de las disposiciones jurídicas aplicables.</w:t>
      </w:r>
    </w:p>
    <w:p w14:paraId="3804F30F" w14:textId="207CBD6D" w:rsidR="00D179B2" w:rsidRDefault="009B44E8" w:rsidP="00D03DCB">
      <w:pPr>
        <w:pStyle w:val="Prrafodelista"/>
        <w:spacing w:line="360" w:lineRule="auto"/>
        <w:ind w:left="426" w:right="474"/>
        <w:contextualSpacing/>
        <w:jc w:val="both"/>
        <w:rPr>
          <w:rFonts w:ascii="Palatino Linotype" w:hAnsi="Palatino Linotype" w:cs="Arial"/>
          <w:i/>
        </w:rPr>
      </w:pPr>
      <w:r w:rsidRPr="009B44E8">
        <w:rPr>
          <w:rFonts w:ascii="Palatino Linotype" w:hAnsi="Palatino Linotype" w:cs="Arial"/>
          <w:i/>
        </w:rPr>
        <w:t xml:space="preserve">Los sujetos obligados </w:t>
      </w:r>
      <w:r w:rsidRPr="009B44E8">
        <w:rPr>
          <w:rFonts w:ascii="Palatino Linotype" w:hAnsi="Palatino Linotype" w:cs="Arial"/>
          <w:b/>
          <w:i/>
          <w:u w:val="single"/>
        </w:rPr>
        <w:t>sólo proporcionarán la información pública que se les requiera y que obre en sus archivos y en el estado en que ésta se encuentre</w:t>
      </w:r>
      <w:r w:rsidRPr="009B44E8">
        <w:rPr>
          <w:rFonts w:ascii="Palatino Linotype" w:hAnsi="Palatino Linotype" w:cs="Arial"/>
          <w:i/>
        </w:rPr>
        <w:t>. La obligación de proporcionar información no comprende el procesamiento de la misma, ni el presentarla conforme al interés del solicitante; no estarán obligados a generarla, resumirla, efectuar cálcul</w:t>
      </w:r>
      <w:r>
        <w:rPr>
          <w:rFonts w:ascii="Palatino Linotype" w:hAnsi="Palatino Linotype" w:cs="Arial"/>
          <w:i/>
        </w:rPr>
        <w:t>os o practicar investigaciones.”</w:t>
      </w:r>
    </w:p>
    <w:p w14:paraId="0C49D925" w14:textId="53DEC44C" w:rsidR="009B44E8" w:rsidRPr="009B44E8" w:rsidRDefault="009B44E8" w:rsidP="00D03DCB">
      <w:pPr>
        <w:pStyle w:val="Prrafodelista"/>
        <w:spacing w:line="360" w:lineRule="auto"/>
        <w:ind w:left="426" w:right="474"/>
        <w:contextualSpacing/>
        <w:jc w:val="both"/>
        <w:rPr>
          <w:rFonts w:ascii="Palatino Linotype" w:hAnsi="Palatino Linotype" w:cs="Arial"/>
        </w:rPr>
      </w:pPr>
      <w:r>
        <w:rPr>
          <w:rFonts w:ascii="Palatino Linotype" w:hAnsi="Palatino Linotype" w:cs="Arial"/>
        </w:rPr>
        <w:t>Énfasis añadido</w:t>
      </w:r>
    </w:p>
    <w:p w14:paraId="2E544E45" w14:textId="77777777" w:rsidR="009B44E8" w:rsidRDefault="009B44E8" w:rsidP="00D03DCB">
      <w:pPr>
        <w:pStyle w:val="Prrafodelista"/>
        <w:tabs>
          <w:tab w:val="left" w:pos="0"/>
        </w:tabs>
        <w:spacing w:line="360" w:lineRule="auto"/>
        <w:ind w:left="0"/>
        <w:contextualSpacing/>
        <w:jc w:val="both"/>
        <w:rPr>
          <w:rFonts w:ascii="Palatino Linotype" w:hAnsi="Palatino Linotype" w:cs="Arial"/>
        </w:rPr>
      </w:pPr>
    </w:p>
    <w:p w14:paraId="33FA2A11" w14:textId="47EB91A4" w:rsidR="000C1A1C" w:rsidRDefault="000C1A1C" w:rsidP="00D03DCB">
      <w:pPr>
        <w:pStyle w:val="Prrafodelista"/>
        <w:numPr>
          <w:ilvl w:val="0"/>
          <w:numId w:val="7"/>
        </w:numPr>
        <w:spacing w:line="360" w:lineRule="auto"/>
        <w:ind w:left="0" w:firstLine="0"/>
        <w:jc w:val="both"/>
        <w:rPr>
          <w:rFonts w:ascii="Palatino Linotype" w:eastAsia="MS Mincho" w:hAnsi="Palatino Linotype" w:cs="Arial"/>
          <w:color w:val="000000" w:themeColor="text1"/>
        </w:rPr>
      </w:pPr>
      <w:r>
        <w:rPr>
          <w:rFonts w:ascii="Palatino Linotype" w:hAnsi="Palatino Linotype"/>
          <w:color w:val="000000" w:themeColor="text1"/>
        </w:rPr>
        <w:t>Es decir,</w:t>
      </w:r>
      <w:r w:rsidRPr="00594166">
        <w:rPr>
          <w:rFonts w:ascii="Palatino Linotype" w:eastAsia="MS Mincho" w:hAnsi="Palatino Linotype" w:cs="Arial"/>
          <w:color w:val="000000" w:themeColor="text1"/>
        </w:rPr>
        <w:t xml:space="preserve"> los sujetos obligados sólo proporcionarán la </w:t>
      </w:r>
      <w:r w:rsidRPr="00594166">
        <w:rPr>
          <w:rFonts w:ascii="Palatino Linotype" w:eastAsiaTheme="minorEastAsia" w:hAnsi="Palatino Linotype" w:cstheme="minorBidi"/>
          <w:color w:val="000000" w:themeColor="text1"/>
        </w:rPr>
        <w:t>información</w:t>
      </w:r>
      <w:r w:rsidRPr="00594166">
        <w:rPr>
          <w:rFonts w:ascii="Palatino Linotype" w:eastAsia="MS Mincho" w:hAnsi="Palatino Linotype" w:cs="Arial"/>
          <w:color w:val="000000" w:themeColor="text1"/>
        </w:rPr>
        <w:t xml:space="preserve"> pública que se les requiera y que obre en sus archivos y en el estado en que ésta se encuentre, por lo que no se encuentran obligados a generar documentos </w:t>
      </w:r>
      <w:r w:rsidRPr="00594166">
        <w:rPr>
          <w:rFonts w:ascii="Palatino Linotype" w:eastAsia="MS Mincho" w:hAnsi="Palatino Linotype" w:cs="Arial"/>
          <w:i/>
          <w:color w:val="000000" w:themeColor="text1"/>
        </w:rPr>
        <w:t>Ad hoc</w:t>
      </w:r>
      <w:r w:rsidRPr="00594166">
        <w:rPr>
          <w:rFonts w:ascii="Palatino Linotype" w:eastAsia="MS Mincho" w:hAnsi="Palatino Linotype" w:cs="Arial"/>
          <w:color w:val="000000" w:themeColor="text1"/>
        </w:rPr>
        <w:t xml:space="preserve"> para dar atención a las solicitudes de información, </w:t>
      </w:r>
      <w:r w:rsidR="00116C7A">
        <w:rPr>
          <w:rFonts w:ascii="Palatino Linotype" w:eastAsia="MS Mincho" w:hAnsi="Palatino Linotype" w:cs="Arial"/>
          <w:color w:val="000000" w:themeColor="text1"/>
        </w:rPr>
        <w:t>generado específicamente</w:t>
      </w:r>
      <w:r w:rsidRPr="00594166">
        <w:rPr>
          <w:rFonts w:ascii="Palatino Linotype" w:eastAsia="MS Mincho" w:hAnsi="Palatino Linotype" w:cs="Arial"/>
          <w:color w:val="000000" w:themeColor="text1"/>
        </w:rPr>
        <w:t xml:space="preserve"> para dar contestación a la</w:t>
      </w:r>
      <w:r w:rsidR="00116C7A">
        <w:rPr>
          <w:rFonts w:ascii="Palatino Linotype" w:eastAsia="MS Mincho" w:hAnsi="Palatino Linotype" w:cs="Arial"/>
          <w:color w:val="000000" w:themeColor="text1"/>
        </w:rPr>
        <w:t>s</w:t>
      </w:r>
      <w:r w:rsidRPr="00594166">
        <w:rPr>
          <w:rFonts w:ascii="Palatino Linotype" w:eastAsia="MS Mincho" w:hAnsi="Palatino Linotype" w:cs="Arial"/>
          <w:color w:val="000000" w:themeColor="text1"/>
        </w:rPr>
        <w:t xml:space="preserve"> inquietud</w:t>
      </w:r>
      <w:r w:rsidR="00116C7A">
        <w:rPr>
          <w:rFonts w:ascii="Palatino Linotype" w:eastAsia="MS Mincho" w:hAnsi="Palatino Linotype" w:cs="Arial"/>
          <w:color w:val="000000" w:themeColor="text1"/>
        </w:rPr>
        <w:t>es o solicitudes</w:t>
      </w:r>
      <w:r w:rsidRPr="00594166">
        <w:rPr>
          <w:rFonts w:ascii="Palatino Linotype" w:eastAsia="MS Mincho" w:hAnsi="Palatino Linotype" w:cs="Arial"/>
          <w:color w:val="000000" w:themeColor="text1"/>
        </w:rPr>
        <w:t xml:space="preserve"> de</w:t>
      </w:r>
      <w:r w:rsidR="00116C7A">
        <w:rPr>
          <w:rFonts w:ascii="Palatino Linotype" w:eastAsia="MS Mincho" w:hAnsi="Palatino Linotype" w:cs="Arial"/>
          <w:color w:val="000000" w:themeColor="text1"/>
        </w:rPr>
        <w:t xml:space="preserve"> </w:t>
      </w:r>
      <w:r w:rsidRPr="00594166">
        <w:rPr>
          <w:rFonts w:ascii="Palatino Linotype" w:eastAsia="MS Mincho" w:hAnsi="Palatino Linotype" w:cs="Arial"/>
          <w:color w:val="000000" w:themeColor="text1"/>
        </w:rPr>
        <w:t>l</w:t>
      </w:r>
      <w:r w:rsidR="00116C7A">
        <w:rPr>
          <w:rFonts w:ascii="Palatino Linotype" w:eastAsia="MS Mincho" w:hAnsi="Palatino Linotype" w:cs="Arial"/>
          <w:color w:val="000000" w:themeColor="text1"/>
        </w:rPr>
        <w:t>os</w:t>
      </w:r>
      <w:r w:rsidRPr="00594166">
        <w:rPr>
          <w:rFonts w:ascii="Palatino Linotype" w:eastAsia="MS Mincho" w:hAnsi="Palatino Linotype" w:cs="Arial"/>
          <w:color w:val="000000" w:themeColor="text1"/>
        </w:rPr>
        <w:t xml:space="preserve"> solicitante</w:t>
      </w:r>
      <w:r w:rsidR="00116C7A">
        <w:rPr>
          <w:rFonts w:ascii="Palatino Linotype" w:eastAsia="MS Mincho" w:hAnsi="Palatino Linotype" w:cs="Arial"/>
          <w:color w:val="000000" w:themeColor="text1"/>
        </w:rPr>
        <w:t xml:space="preserve"> conforme a sus intereses particulares</w:t>
      </w:r>
      <w:r w:rsidRPr="00594166">
        <w:rPr>
          <w:rFonts w:ascii="Palatino Linotype" w:eastAsia="MS Mincho" w:hAnsi="Palatino Linotype" w:cs="Arial"/>
          <w:color w:val="000000" w:themeColor="text1"/>
        </w:rPr>
        <w:t xml:space="preserve">, </w:t>
      </w:r>
      <w:r w:rsidR="00D03DCB">
        <w:rPr>
          <w:rFonts w:ascii="Palatino Linotype" w:eastAsia="MS Mincho" w:hAnsi="Palatino Linotype" w:cs="Arial"/>
          <w:color w:val="000000" w:themeColor="text1"/>
        </w:rPr>
        <w:t xml:space="preserve">ello en virtud de que en la manera en que se formuló la solicitud de información fue especificando que se entregara </w:t>
      </w:r>
      <w:r w:rsidR="00D03DCB">
        <w:rPr>
          <w:rFonts w:ascii="Palatino Linotype" w:eastAsia="Calibri" w:hAnsi="Palatino Linotype" w:cs="Arial"/>
          <w:i/>
        </w:rPr>
        <w:t>“</w:t>
      </w:r>
      <w:r w:rsidR="00D03DCB" w:rsidRPr="00D03DCB">
        <w:rPr>
          <w:rFonts w:ascii="Palatino Linotype" w:eastAsia="Calibri" w:hAnsi="Palatino Linotype" w:cs="Arial"/>
          <w:b/>
          <w:i/>
        </w:rPr>
        <w:t>una relación</w:t>
      </w:r>
      <w:r w:rsidR="00D03DCB">
        <w:rPr>
          <w:rFonts w:ascii="Palatino Linotype" w:eastAsia="Calibri" w:hAnsi="Palatino Linotype" w:cs="Arial"/>
          <w:i/>
        </w:rPr>
        <w:t>”,</w:t>
      </w:r>
      <w:r w:rsidR="00D03DCB" w:rsidRPr="00662146">
        <w:rPr>
          <w:rFonts w:ascii="Palatino Linotype" w:eastAsia="Calibri" w:hAnsi="Palatino Linotype" w:cs="Arial"/>
          <w:i/>
        </w:rPr>
        <w:t xml:space="preserve"> </w:t>
      </w:r>
      <w:r w:rsidRPr="00594166">
        <w:rPr>
          <w:rFonts w:ascii="Palatino Linotype" w:eastAsia="MS Mincho" w:hAnsi="Palatino Linotype" w:cs="Arial"/>
          <w:color w:val="000000" w:themeColor="text1"/>
        </w:rPr>
        <w:t>por lo que se debe precisar lo siguiente.</w:t>
      </w:r>
    </w:p>
    <w:p w14:paraId="1F2C8EC4" w14:textId="77777777" w:rsidR="000C1A1C" w:rsidRPr="00F91D0F" w:rsidRDefault="000C1A1C" w:rsidP="00D03DCB">
      <w:pPr>
        <w:pStyle w:val="Prrafodelista"/>
        <w:spacing w:line="360" w:lineRule="auto"/>
        <w:rPr>
          <w:rFonts w:ascii="Palatino Linotype" w:eastAsia="MS Mincho" w:hAnsi="Palatino Linotype" w:cs="Arial"/>
          <w:color w:val="000000" w:themeColor="text1"/>
        </w:rPr>
      </w:pPr>
    </w:p>
    <w:p w14:paraId="0B6DBEB6" w14:textId="77777777" w:rsidR="000C1A1C" w:rsidRPr="00C831C3" w:rsidRDefault="000C1A1C" w:rsidP="00D03DCB">
      <w:pPr>
        <w:pStyle w:val="Prrafodelista"/>
        <w:numPr>
          <w:ilvl w:val="0"/>
          <w:numId w:val="7"/>
        </w:numPr>
        <w:spacing w:line="360" w:lineRule="auto"/>
        <w:ind w:left="0" w:firstLine="0"/>
        <w:jc w:val="both"/>
        <w:rPr>
          <w:rFonts w:ascii="Palatino Linotype" w:hAnsi="Palatino Linotype"/>
          <w:color w:val="000000" w:themeColor="text1"/>
        </w:rPr>
      </w:pPr>
      <w:r w:rsidRPr="00CF6FDC">
        <w:rPr>
          <w:rFonts w:ascii="Palatino Linotype" w:eastAsia="MS Mincho" w:hAnsi="Palatino Linotype" w:cs="Arial"/>
          <w:color w:val="000000" w:themeColor="text1"/>
        </w:rPr>
        <w:t xml:space="preserve">Este Órgano Garante en distintas oportunidades ha señalado que responder a solicitudes de información,  a través de un documento </w:t>
      </w:r>
      <w:r w:rsidRPr="00CF6FDC">
        <w:rPr>
          <w:rFonts w:ascii="Palatino Linotype" w:eastAsia="MS Mincho" w:hAnsi="Palatino Linotype" w:cs="Arial"/>
          <w:i/>
          <w:color w:val="000000" w:themeColor="text1"/>
        </w:rPr>
        <w:t>Ad hoc</w:t>
      </w:r>
      <w:r w:rsidRPr="00CF6FDC">
        <w:rPr>
          <w:rFonts w:ascii="Palatino Linotype" w:eastAsia="MS Mincho" w:hAnsi="Palatino Linotype" w:cs="Arial"/>
          <w:color w:val="000000" w:themeColor="text1"/>
        </w:rPr>
        <w:t xml:space="preserve">, es precisamente a lo que la ley no obliga a las autoridades, ya que ello implica una tarea adicional de la </w:t>
      </w:r>
      <w:r w:rsidRPr="00CF6FDC">
        <w:rPr>
          <w:rFonts w:ascii="Palatino Linotype" w:eastAsia="MS Mincho" w:hAnsi="Palatino Linotype" w:cs="Arial"/>
          <w:color w:val="000000" w:themeColor="text1"/>
        </w:rPr>
        <w:lastRenderedPageBreak/>
        <w:t>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594166">
        <w:rPr>
          <w:rStyle w:val="Refdenotaalpie"/>
          <w:rFonts w:ascii="Palatino Linotype" w:eastAsia="MS Mincho" w:hAnsi="Palatino Linotype" w:cs="Arial"/>
          <w:color w:val="000000" w:themeColor="text1"/>
        </w:rPr>
        <w:footnoteReference w:id="1"/>
      </w:r>
    </w:p>
    <w:p w14:paraId="34EFBB03" w14:textId="77777777" w:rsidR="00C831C3" w:rsidRPr="00C831C3" w:rsidRDefault="00C831C3" w:rsidP="00C831C3">
      <w:pPr>
        <w:pStyle w:val="Prrafodelista"/>
        <w:rPr>
          <w:rFonts w:ascii="Palatino Linotype" w:hAnsi="Palatino Linotype"/>
          <w:color w:val="000000" w:themeColor="text1"/>
        </w:rPr>
      </w:pPr>
    </w:p>
    <w:p w14:paraId="29260F59" w14:textId="77777777" w:rsidR="000C1A1C" w:rsidRPr="00F91D0F" w:rsidRDefault="000C1A1C" w:rsidP="00D03DCB">
      <w:pPr>
        <w:pStyle w:val="Prrafodelista"/>
        <w:numPr>
          <w:ilvl w:val="0"/>
          <w:numId w:val="7"/>
        </w:numPr>
        <w:spacing w:line="360" w:lineRule="auto"/>
        <w:ind w:left="0" w:firstLine="0"/>
        <w:jc w:val="both"/>
        <w:rPr>
          <w:rFonts w:ascii="Palatino Linotype" w:hAnsi="Palatino Linotype"/>
          <w:color w:val="000000" w:themeColor="text1"/>
        </w:rPr>
      </w:pPr>
      <w:r w:rsidRPr="00CF6FDC">
        <w:rPr>
          <w:rFonts w:ascii="Palatino Linotype" w:eastAsia="MS Mincho" w:hAnsi="Palatino Linotype" w:cs="Arial"/>
          <w:color w:val="000000" w:themeColor="text1"/>
        </w:rPr>
        <w:t>Sistemáticamente hemos señalado, y así lo entienden tanto otros Órganos Garantes</w:t>
      </w:r>
      <w:r w:rsidRPr="00594166">
        <w:rPr>
          <w:rStyle w:val="Refdenotaalpie"/>
          <w:rFonts w:ascii="Palatino Linotype" w:eastAsia="MS Mincho" w:hAnsi="Palatino Linotype" w:cs="Arial"/>
          <w:color w:val="000000" w:themeColor="text1"/>
        </w:rPr>
        <w:footnoteReference w:id="2"/>
      </w:r>
      <w:r>
        <w:rPr>
          <w:rFonts w:ascii="Palatino Linotype" w:eastAsia="MS Mincho" w:hAnsi="Palatino Linotype" w:cs="Arial"/>
          <w:color w:val="000000" w:themeColor="text1"/>
        </w:rPr>
        <w:t xml:space="preserve"> c</w:t>
      </w:r>
      <w:r w:rsidRPr="00CF6FDC">
        <w:rPr>
          <w:rFonts w:ascii="Palatino Linotype" w:eastAsia="MS Mincho" w:hAnsi="Palatino Linotype" w:cs="Arial"/>
          <w:color w:val="000000" w:themeColor="text1"/>
        </w:rPr>
        <w:t>omo Órganos Internacionales Especializados,</w:t>
      </w:r>
      <w:r w:rsidRPr="00594166">
        <w:rPr>
          <w:rStyle w:val="Refdenotaalpie"/>
          <w:rFonts w:ascii="Palatino Linotype" w:eastAsia="MS Mincho" w:hAnsi="Palatino Linotype" w:cs="Arial"/>
          <w:color w:val="000000" w:themeColor="text1"/>
        </w:rPr>
        <w:footnoteReference w:id="3"/>
      </w:r>
      <w:r w:rsidRPr="00CF6FDC">
        <w:rPr>
          <w:rFonts w:ascii="Palatino Linotype" w:eastAsia="MS Mincho" w:hAnsi="Palatino Linotype" w:cs="Arial"/>
          <w:color w:val="000000" w:themeColor="text1"/>
        </w:rPr>
        <w:t xml:space="preserve"> que el derecho de acceso a la información pública consiste en el acceso a documentos generados por la autoridad con antelación a que fuera presentada la solicitud de acceso a la información pública.</w:t>
      </w:r>
    </w:p>
    <w:p w14:paraId="3427929D" w14:textId="77777777" w:rsidR="000C1A1C" w:rsidRPr="00F91D0F" w:rsidRDefault="000C1A1C" w:rsidP="00D03DCB">
      <w:pPr>
        <w:pStyle w:val="Prrafodelista"/>
        <w:spacing w:line="360" w:lineRule="auto"/>
        <w:rPr>
          <w:rFonts w:ascii="Palatino Linotype" w:hAnsi="Palatino Linotype"/>
          <w:color w:val="000000" w:themeColor="text1"/>
        </w:rPr>
      </w:pPr>
    </w:p>
    <w:p w14:paraId="6D305D3C" w14:textId="77777777" w:rsidR="000C1A1C" w:rsidRPr="00C831C3" w:rsidRDefault="000C1A1C" w:rsidP="00D03DCB">
      <w:pPr>
        <w:pStyle w:val="Prrafodelista"/>
        <w:numPr>
          <w:ilvl w:val="0"/>
          <w:numId w:val="7"/>
        </w:numPr>
        <w:spacing w:line="360" w:lineRule="auto"/>
        <w:ind w:left="0" w:firstLine="0"/>
        <w:jc w:val="both"/>
        <w:rPr>
          <w:rFonts w:ascii="Palatino Linotype" w:hAnsi="Palatino Linotype" w:cs="Arial"/>
          <w:i/>
          <w:color w:val="000000" w:themeColor="text1"/>
          <w:sz w:val="22"/>
          <w:szCs w:val="22"/>
          <w:lang w:eastAsia="es-MX"/>
        </w:rPr>
      </w:pPr>
      <w:r w:rsidRPr="00594166">
        <w:rPr>
          <w:rFonts w:ascii="Palatino Linotype" w:eastAsia="MS Mincho" w:hAnsi="Palatino Linotype" w:cs="Arial"/>
          <w:color w:val="000000" w:themeColor="text1"/>
        </w:rPr>
        <w:t>Es</w:t>
      </w:r>
      <w:r w:rsidRPr="00594166">
        <w:rPr>
          <w:rFonts w:ascii="Palatino Linotype" w:hAnsi="Palatino Linotype" w:cs="Arial"/>
          <w:color w:val="000000" w:themeColor="text1"/>
        </w:rPr>
        <w:t xml:space="preserve"> decir, el </w:t>
      </w:r>
      <w:r w:rsidRPr="00F16C32">
        <w:rPr>
          <w:rFonts w:ascii="Palatino Linotype" w:eastAsia="MS Mincho" w:hAnsi="Palatino Linotype" w:cs="Arial"/>
          <w:color w:val="000000" w:themeColor="text1"/>
        </w:rPr>
        <w:t>Derecho</w:t>
      </w:r>
      <w:r w:rsidRPr="00594166">
        <w:rPr>
          <w:rFonts w:ascii="Palatino Linotype" w:hAnsi="Palatino Linotype" w:cs="Arial"/>
          <w:color w:val="000000" w:themeColor="text1"/>
        </w:rPr>
        <w:t xml:space="preserve"> de Acceso a la Información Pública se satisface en aquellos </w:t>
      </w:r>
      <w:r w:rsidRPr="00594166">
        <w:rPr>
          <w:rFonts w:ascii="Palatino Linotype" w:eastAsia="MS Mincho" w:hAnsi="Palatino Linotype" w:cs="Arial"/>
          <w:color w:val="000000" w:themeColor="text1"/>
        </w:rPr>
        <w:t>casos</w:t>
      </w:r>
      <w:r w:rsidRPr="00594166">
        <w:rPr>
          <w:rFonts w:ascii="Palatino Linotype" w:hAnsi="Palatino Linotype" w:cs="Arial"/>
          <w:color w:val="000000" w:themeColor="text1"/>
        </w:rPr>
        <w:t xml:space="preserve"> en que </w:t>
      </w:r>
      <w:r w:rsidRPr="00CF6FDC">
        <w:rPr>
          <w:rFonts w:ascii="Palatino Linotype" w:hAnsi="Palatino Linotype" w:cs="Arial"/>
          <w:color w:val="000000" w:themeColor="text1"/>
        </w:rPr>
        <w:t>se entregue el soporte documental en que conste la información pública,</w:t>
      </w:r>
      <w:r w:rsidRPr="00594166">
        <w:rPr>
          <w:rFonts w:ascii="Palatino Linotype" w:hAnsi="Palatino Linotype" w:cs="Arial"/>
          <w:color w:val="000000" w:themeColor="text1"/>
        </w:rPr>
        <w:t xml:space="preserve"> toda vez que </w:t>
      </w:r>
      <w:r w:rsidRPr="00CF6FDC">
        <w:rPr>
          <w:rFonts w:ascii="Palatino Linotype" w:hAnsi="Palatino Linotype" w:cs="Arial"/>
          <w:b/>
          <w:color w:val="000000" w:themeColor="text1"/>
          <w:u w:val="single"/>
        </w:rPr>
        <w:t xml:space="preserve">no se tiene el deber de generar un documento </w:t>
      </w:r>
      <w:r w:rsidRPr="00CF6FDC">
        <w:rPr>
          <w:rFonts w:ascii="Palatino Linotype" w:hAnsi="Palatino Linotype" w:cs="Arial"/>
          <w:b/>
          <w:i/>
          <w:color w:val="000000" w:themeColor="text1"/>
          <w:u w:val="single"/>
        </w:rPr>
        <w:t>Ad hoc</w:t>
      </w:r>
      <w:r w:rsidRPr="00CF6FDC">
        <w:rPr>
          <w:rFonts w:ascii="Palatino Linotype" w:hAnsi="Palatino Linotype" w:cs="Arial"/>
          <w:b/>
          <w:color w:val="000000" w:themeColor="text1"/>
          <w:u w:val="single"/>
        </w:rPr>
        <w:t>, para satisfacer la solicitud</w:t>
      </w:r>
      <w:r w:rsidRPr="00594166">
        <w:rPr>
          <w:rFonts w:ascii="Palatino Linotype" w:hAnsi="Palatino Linotype" w:cs="Arial"/>
          <w:color w:val="000000" w:themeColor="text1"/>
        </w:rPr>
        <w:t>.</w:t>
      </w:r>
    </w:p>
    <w:p w14:paraId="76A61BA5" w14:textId="77777777" w:rsidR="00C831C3" w:rsidRPr="00C831C3" w:rsidRDefault="00C831C3" w:rsidP="00C831C3">
      <w:pPr>
        <w:pStyle w:val="Prrafodelista"/>
        <w:rPr>
          <w:rFonts w:ascii="Palatino Linotype" w:hAnsi="Palatino Linotype" w:cs="Arial"/>
          <w:i/>
          <w:color w:val="000000" w:themeColor="text1"/>
          <w:sz w:val="22"/>
          <w:szCs w:val="22"/>
          <w:lang w:eastAsia="es-MX"/>
        </w:rPr>
      </w:pPr>
    </w:p>
    <w:p w14:paraId="7375BC95" w14:textId="77777777" w:rsidR="000C1A1C" w:rsidRPr="00F91D0F" w:rsidRDefault="000C1A1C" w:rsidP="00D03DCB">
      <w:pPr>
        <w:pStyle w:val="Prrafodelista"/>
        <w:numPr>
          <w:ilvl w:val="0"/>
          <w:numId w:val="7"/>
        </w:numPr>
        <w:spacing w:line="360" w:lineRule="auto"/>
        <w:ind w:left="0" w:firstLine="0"/>
        <w:jc w:val="both"/>
        <w:rPr>
          <w:rFonts w:ascii="Palatino Linotype" w:hAnsi="Palatino Linotype" w:cs="Arial"/>
          <w:i/>
          <w:color w:val="000000" w:themeColor="text1"/>
          <w:sz w:val="22"/>
          <w:szCs w:val="22"/>
          <w:lang w:eastAsia="es-MX"/>
        </w:rPr>
      </w:pPr>
      <w:r w:rsidRPr="00F16C32">
        <w:rPr>
          <w:rFonts w:ascii="Palatino Linotype" w:eastAsia="MS Mincho" w:hAnsi="Palatino Linotype" w:cs="Arial"/>
          <w:color w:val="000000" w:themeColor="text1"/>
        </w:rPr>
        <w:t>Como</w:t>
      </w:r>
      <w:r w:rsidRPr="00594166">
        <w:rPr>
          <w:rFonts w:ascii="Palatino Linotype" w:hAnsi="Palatino Linotype" w:cs="Arial"/>
          <w:color w:val="000000" w:themeColor="text1"/>
        </w:rPr>
        <w:t xml:space="preserve"> apoyo a lo anterior, es aplicable por analogía el </w:t>
      </w:r>
      <w:r w:rsidRPr="00CF6FDC">
        <w:rPr>
          <w:rFonts w:ascii="Palatino Linotype" w:hAnsi="Palatino Linotype" w:cs="Arial"/>
          <w:b/>
          <w:color w:val="000000" w:themeColor="text1"/>
        </w:rPr>
        <w:t>Criterio 0</w:t>
      </w:r>
      <w:r>
        <w:rPr>
          <w:rFonts w:ascii="Palatino Linotype" w:hAnsi="Palatino Linotype" w:cs="Arial"/>
          <w:b/>
          <w:color w:val="000000" w:themeColor="text1"/>
        </w:rPr>
        <w:t>3</w:t>
      </w:r>
      <w:r w:rsidRPr="00CF6FDC">
        <w:rPr>
          <w:rFonts w:ascii="Palatino Linotype" w:hAnsi="Palatino Linotype" w:cs="Arial"/>
          <w:b/>
          <w:color w:val="000000" w:themeColor="text1"/>
        </w:rPr>
        <w:t>-1</w:t>
      </w:r>
      <w:r>
        <w:rPr>
          <w:rFonts w:ascii="Palatino Linotype" w:hAnsi="Palatino Linotype" w:cs="Arial"/>
          <w:b/>
          <w:color w:val="000000" w:themeColor="text1"/>
        </w:rPr>
        <w:t>7</w:t>
      </w:r>
      <w:r w:rsidRPr="00594166">
        <w:rPr>
          <w:rFonts w:ascii="Palatino Linotype" w:hAnsi="Palatino Linotype" w:cs="Arial"/>
          <w:color w:val="000000" w:themeColor="text1"/>
        </w:rPr>
        <w:t xml:space="preserve">, emitido por el Pleno </w:t>
      </w:r>
      <w:r w:rsidRPr="00594166">
        <w:rPr>
          <w:rFonts w:ascii="Palatino Linotype" w:eastAsia="MS Mincho" w:hAnsi="Palatino Linotype" w:cs="Arial"/>
          <w:color w:val="000000" w:themeColor="text1"/>
        </w:rPr>
        <w:t>del</w:t>
      </w:r>
      <w:r>
        <w:rPr>
          <w:rFonts w:ascii="Palatino Linotype" w:hAnsi="Palatino Linotype" w:cs="Arial"/>
          <w:color w:val="000000" w:themeColor="text1"/>
        </w:rPr>
        <w:t xml:space="preserve"> </w:t>
      </w:r>
      <w:r w:rsidRPr="00594166">
        <w:rPr>
          <w:rFonts w:ascii="Palatino Linotype" w:hAnsi="Palatino Linotype" w:cs="Arial"/>
          <w:bCs/>
          <w:color w:val="000000" w:themeColor="text1"/>
        </w:rPr>
        <w:t>Instituto Federal de Acceso a la Información y Protección de Datos, que a la letra dice:</w:t>
      </w:r>
    </w:p>
    <w:p w14:paraId="09FD4D26" w14:textId="77777777" w:rsidR="000C1A1C" w:rsidRPr="00562129" w:rsidRDefault="000C1A1C" w:rsidP="00D03DCB">
      <w:pPr>
        <w:spacing w:line="360" w:lineRule="auto"/>
        <w:jc w:val="center"/>
        <w:rPr>
          <w:rFonts w:ascii="Palatino Linotype" w:hAnsi="Palatino Linotype" w:cs="Arial"/>
          <w:i/>
          <w:color w:val="000000" w:themeColor="text1"/>
          <w:sz w:val="22"/>
          <w:szCs w:val="22"/>
        </w:rPr>
      </w:pPr>
      <w:r>
        <w:rPr>
          <w:rFonts w:ascii="Palatino Linotype" w:hAnsi="Palatino Linotype" w:cs="Arial"/>
          <w:i/>
          <w:noProof/>
          <w:color w:val="000000" w:themeColor="text1"/>
          <w:sz w:val="22"/>
          <w:szCs w:val="22"/>
        </w:rPr>
        <w:drawing>
          <wp:inline distT="0" distB="0" distL="0" distR="0" wp14:anchorId="55857249" wp14:editId="72E82F71">
            <wp:extent cx="4012565" cy="4114800"/>
            <wp:effectExtent l="19050" t="19050" r="26035" b="190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214" cy="4119567"/>
                    </a:xfrm>
                    <a:prstGeom prst="rect">
                      <a:avLst/>
                    </a:prstGeom>
                    <a:noFill/>
                    <a:ln>
                      <a:solidFill>
                        <a:schemeClr val="tx1"/>
                      </a:solidFill>
                    </a:ln>
                  </pic:spPr>
                </pic:pic>
              </a:graphicData>
            </a:graphic>
          </wp:inline>
        </w:drawing>
      </w:r>
    </w:p>
    <w:p w14:paraId="3C487351" w14:textId="7FB20BF1" w:rsidR="009B44E8" w:rsidRDefault="000C1A1C" w:rsidP="00D03DCB">
      <w:pPr>
        <w:pStyle w:val="Prrafodelista"/>
        <w:numPr>
          <w:ilvl w:val="0"/>
          <w:numId w:val="7"/>
        </w:numPr>
        <w:tabs>
          <w:tab w:val="left" w:pos="0"/>
        </w:tabs>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Empero, aun y cuando ya ha quedado claro que no existe obligación de generar documentos </w:t>
      </w:r>
      <w:r w:rsidRPr="000C1A1C">
        <w:rPr>
          <w:rFonts w:ascii="Palatino Linotype" w:hAnsi="Palatino Linotype" w:cs="Arial"/>
          <w:i/>
        </w:rPr>
        <w:t>ad hoc</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nuevamente en un ejercicio de máxima publicidad, al momento de rendir el informe justificado, desagregó la información en la que concretamente puede encontrar lo que solicitó para mayor claridad, como se observa:</w:t>
      </w:r>
    </w:p>
    <w:p w14:paraId="5070FE6E" w14:textId="77777777" w:rsidR="00C831C3" w:rsidRDefault="00C831C3" w:rsidP="00C831C3">
      <w:pPr>
        <w:pStyle w:val="Prrafodelista"/>
        <w:tabs>
          <w:tab w:val="left" w:pos="0"/>
        </w:tabs>
        <w:spacing w:line="360" w:lineRule="auto"/>
        <w:ind w:left="0"/>
        <w:contextualSpacing/>
        <w:jc w:val="both"/>
        <w:rPr>
          <w:rFonts w:ascii="Palatino Linotype" w:hAnsi="Palatino Linotype" w:cs="Arial"/>
        </w:rPr>
      </w:pPr>
    </w:p>
    <w:p w14:paraId="3A704273" w14:textId="478797BD" w:rsidR="000C1A1C" w:rsidRDefault="000C1A1C" w:rsidP="00D03DCB">
      <w:pPr>
        <w:pStyle w:val="Prrafodelista"/>
        <w:tabs>
          <w:tab w:val="left" w:pos="0"/>
        </w:tabs>
        <w:spacing w:line="360" w:lineRule="auto"/>
        <w:ind w:left="0"/>
        <w:contextualSpacing/>
        <w:jc w:val="center"/>
        <w:rPr>
          <w:rFonts w:ascii="Palatino Linotype" w:hAnsi="Palatino Linotype" w:cs="Arial"/>
        </w:rPr>
      </w:pPr>
      <w:r>
        <w:rPr>
          <w:rFonts w:ascii="Palatino Linotype" w:hAnsi="Palatino Linotype" w:cs="Arial"/>
          <w:noProof/>
          <w:lang w:val="es-MX" w:eastAsia="es-MX"/>
        </w:rPr>
        <w:drawing>
          <wp:inline distT="0" distB="0" distL="0" distR="0" wp14:anchorId="0059852B" wp14:editId="70AF7C91">
            <wp:extent cx="5391150" cy="3133681"/>
            <wp:effectExtent l="19050" t="19050" r="19050" b="1016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3981" cy="3135326"/>
                    </a:xfrm>
                    <a:prstGeom prst="rect">
                      <a:avLst/>
                    </a:prstGeom>
                    <a:noFill/>
                    <a:ln>
                      <a:solidFill>
                        <a:schemeClr val="tx1"/>
                      </a:solidFill>
                    </a:ln>
                  </pic:spPr>
                </pic:pic>
              </a:graphicData>
            </a:graphic>
          </wp:inline>
        </w:drawing>
      </w:r>
    </w:p>
    <w:p w14:paraId="427CD007" w14:textId="77777777" w:rsidR="009B44E8" w:rsidRDefault="009B44E8" w:rsidP="00D03DCB">
      <w:pPr>
        <w:pStyle w:val="Prrafodelista"/>
        <w:tabs>
          <w:tab w:val="left" w:pos="0"/>
        </w:tabs>
        <w:spacing w:line="360" w:lineRule="auto"/>
        <w:ind w:left="0"/>
        <w:contextualSpacing/>
        <w:jc w:val="both"/>
        <w:rPr>
          <w:rFonts w:ascii="Palatino Linotype" w:hAnsi="Palatino Linotype" w:cs="Arial"/>
        </w:rPr>
      </w:pPr>
    </w:p>
    <w:p w14:paraId="5421FF2D" w14:textId="522B6764" w:rsidR="00752C05" w:rsidRPr="00752C05" w:rsidRDefault="000C1A1C" w:rsidP="00752C05">
      <w:pPr>
        <w:pStyle w:val="Prrafodelista"/>
        <w:numPr>
          <w:ilvl w:val="0"/>
          <w:numId w:val="7"/>
        </w:numPr>
        <w:tabs>
          <w:tab w:val="left" w:pos="0"/>
        </w:tabs>
        <w:spacing w:line="360" w:lineRule="auto"/>
        <w:ind w:left="0" w:firstLine="0"/>
        <w:contextualSpacing/>
        <w:jc w:val="both"/>
        <w:rPr>
          <w:rFonts w:ascii="Palatino Linotype" w:hAnsi="Palatino Linotype"/>
        </w:rPr>
      </w:pPr>
      <w:r>
        <w:rPr>
          <w:rFonts w:ascii="Palatino Linotype" w:hAnsi="Palatino Linotype" w:cs="Arial"/>
        </w:rPr>
        <w:t xml:space="preserve">Por tal motivo es que se tiene por colmado el punto de referencia, </w:t>
      </w:r>
      <w:r w:rsidR="00116C7A">
        <w:rPr>
          <w:rFonts w:ascii="Palatino Linotype" w:hAnsi="Palatino Linotype" w:cs="Arial"/>
        </w:rPr>
        <w:t>resultando procedente</w:t>
      </w:r>
      <w:r>
        <w:rPr>
          <w:rFonts w:ascii="Palatino Linotype" w:hAnsi="Palatino Linotype" w:cs="Arial"/>
        </w:rPr>
        <w:t xml:space="preserve"> </w:t>
      </w:r>
      <w:r w:rsidRPr="00116C7A">
        <w:rPr>
          <w:rFonts w:ascii="Palatino Linotype" w:hAnsi="Palatino Linotype" w:cs="Arial"/>
          <w:b/>
        </w:rPr>
        <w:t>confirma</w:t>
      </w:r>
      <w:r w:rsidR="00116C7A">
        <w:rPr>
          <w:rFonts w:ascii="Palatino Linotype" w:hAnsi="Palatino Linotype" w:cs="Arial"/>
          <w:b/>
        </w:rPr>
        <w:t>r</w:t>
      </w:r>
      <w:r>
        <w:rPr>
          <w:rFonts w:ascii="Palatino Linotype" w:hAnsi="Palatino Linotype" w:cs="Arial"/>
        </w:rPr>
        <w:t xml:space="preserve"> la respuesta entregada inicialmente</w:t>
      </w:r>
      <w:r w:rsidR="00752C05">
        <w:rPr>
          <w:rFonts w:ascii="Palatino Linotype" w:hAnsi="Palatino Linotype" w:cs="Arial"/>
        </w:rPr>
        <w:t xml:space="preserve"> con fundamento en el artículo 186 fracción II de la Ley d</w:t>
      </w:r>
      <w:r w:rsidR="00752C05" w:rsidRPr="00752C05">
        <w:rPr>
          <w:rFonts w:ascii="Palatino Linotype" w:hAnsi="Palatino Linotype" w:cs="Arial"/>
        </w:rPr>
        <w:t xml:space="preserve">e Transparencia </w:t>
      </w:r>
      <w:r w:rsidR="00144ECE">
        <w:rPr>
          <w:rFonts w:ascii="Palatino Linotype" w:hAnsi="Palatino Linotype" w:cs="Arial"/>
        </w:rPr>
        <w:t>y</w:t>
      </w:r>
      <w:r w:rsidR="00752C05" w:rsidRPr="00752C05">
        <w:rPr>
          <w:rFonts w:ascii="Palatino Linotype" w:hAnsi="Palatino Linotype" w:cs="Arial"/>
        </w:rPr>
        <w:t xml:space="preserve"> Acceso </w:t>
      </w:r>
      <w:r w:rsidR="00144ECE">
        <w:rPr>
          <w:rFonts w:ascii="Palatino Linotype" w:hAnsi="Palatino Linotype" w:cs="Arial"/>
        </w:rPr>
        <w:t>a</w:t>
      </w:r>
      <w:r w:rsidR="00752C05" w:rsidRPr="00752C05">
        <w:rPr>
          <w:rFonts w:ascii="Palatino Linotype" w:hAnsi="Palatino Linotype" w:cs="Arial"/>
        </w:rPr>
        <w:t xml:space="preserve"> </w:t>
      </w:r>
      <w:r w:rsidR="00144ECE">
        <w:rPr>
          <w:rFonts w:ascii="Palatino Linotype" w:hAnsi="Palatino Linotype" w:cs="Arial"/>
        </w:rPr>
        <w:t>l</w:t>
      </w:r>
      <w:r w:rsidR="00752C05" w:rsidRPr="00752C05">
        <w:rPr>
          <w:rFonts w:ascii="Palatino Linotype" w:hAnsi="Palatino Linotype" w:cs="Arial"/>
        </w:rPr>
        <w:t xml:space="preserve">a Información Pública </w:t>
      </w:r>
      <w:r w:rsidR="00144ECE">
        <w:rPr>
          <w:rFonts w:ascii="Palatino Linotype" w:hAnsi="Palatino Linotype" w:cs="Arial"/>
        </w:rPr>
        <w:t>del Estado de México y</w:t>
      </w:r>
      <w:r w:rsidR="00752C05" w:rsidRPr="00752C05">
        <w:rPr>
          <w:rFonts w:ascii="Palatino Linotype" w:hAnsi="Palatino Linotype" w:cs="Arial"/>
        </w:rPr>
        <w:t xml:space="preserve"> Municipios</w:t>
      </w:r>
      <w:r w:rsidR="00752C05">
        <w:rPr>
          <w:rFonts w:ascii="Palatino Linotype" w:hAnsi="Palatino Linotype" w:cs="Arial"/>
        </w:rPr>
        <w:t xml:space="preserve"> que establece:</w:t>
      </w:r>
    </w:p>
    <w:p w14:paraId="57BACD14" w14:textId="0BB59C16" w:rsidR="00752C05" w:rsidRPr="00752C05" w:rsidRDefault="00752C05" w:rsidP="00752C05">
      <w:pPr>
        <w:pStyle w:val="Prrafodelista"/>
        <w:tabs>
          <w:tab w:val="left" w:pos="0"/>
        </w:tabs>
        <w:spacing w:line="360" w:lineRule="auto"/>
        <w:contextualSpacing/>
        <w:jc w:val="both"/>
        <w:rPr>
          <w:rFonts w:ascii="Palatino Linotype" w:hAnsi="Palatino Linotype" w:cs="Arial"/>
          <w:i/>
        </w:rPr>
      </w:pPr>
      <w:r w:rsidRPr="00752C05">
        <w:rPr>
          <w:rFonts w:ascii="Palatino Linotype" w:hAnsi="Palatino Linotype" w:cs="Arial"/>
          <w:i/>
        </w:rPr>
        <w:lastRenderedPageBreak/>
        <w:t>“Artículo 186. Las resoluciones del Instituto podrán:</w:t>
      </w:r>
      <w:r w:rsidRPr="00752C05">
        <w:rPr>
          <w:rFonts w:ascii="Palatino Linotype" w:hAnsi="Palatino Linotype" w:cs="Arial"/>
          <w:i/>
        </w:rPr>
        <w:cr/>
        <w:t>...</w:t>
      </w:r>
    </w:p>
    <w:p w14:paraId="14E44315" w14:textId="7C0DF947" w:rsidR="00752C05" w:rsidRPr="00752C05" w:rsidRDefault="00752C05" w:rsidP="00752C05">
      <w:pPr>
        <w:pStyle w:val="Prrafodelista"/>
        <w:tabs>
          <w:tab w:val="left" w:pos="0"/>
        </w:tabs>
        <w:spacing w:line="360" w:lineRule="auto"/>
        <w:contextualSpacing/>
        <w:jc w:val="both"/>
        <w:rPr>
          <w:rFonts w:ascii="Palatino Linotype" w:hAnsi="Palatino Linotype" w:cs="Arial"/>
          <w:i/>
        </w:rPr>
      </w:pPr>
      <w:r w:rsidRPr="00752C05">
        <w:rPr>
          <w:rFonts w:ascii="Palatino Linotype" w:hAnsi="Palatino Linotype" w:cs="Arial"/>
          <w:i/>
        </w:rPr>
        <w:t>II. Confirmar la respuesta del sujeto obligado;</w:t>
      </w:r>
      <w:r w:rsidRPr="00752C05">
        <w:rPr>
          <w:rFonts w:ascii="Palatino Linotype" w:hAnsi="Palatino Linotype" w:cs="Arial"/>
          <w:i/>
        </w:rPr>
        <w:cr/>
        <w:t>...”</w:t>
      </w:r>
    </w:p>
    <w:p w14:paraId="13EE2697" w14:textId="77777777" w:rsidR="00752C05" w:rsidRPr="00752C05" w:rsidRDefault="00752C05" w:rsidP="00752C05">
      <w:pPr>
        <w:pStyle w:val="Prrafodelista"/>
        <w:tabs>
          <w:tab w:val="left" w:pos="0"/>
        </w:tabs>
        <w:spacing w:line="360" w:lineRule="auto"/>
        <w:ind w:left="0"/>
        <w:contextualSpacing/>
        <w:jc w:val="both"/>
        <w:rPr>
          <w:rFonts w:ascii="Palatino Linotype" w:hAnsi="Palatino Linotype"/>
        </w:rPr>
      </w:pPr>
    </w:p>
    <w:p w14:paraId="0234CD3F" w14:textId="621BE4FE" w:rsidR="00AD74C6" w:rsidRPr="009C4162" w:rsidRDefault="00752C05" w:rsidP="00D03DCB">
      <w:pPr>
        <w:pStyle w:val="Prrafodelista"/>
        <w:numPr>
          <w:ilvl w:val="0"/>
          <w:numId w:val="7"/>
        </w:numPr>
        <w:tabs>
          <w:tab w:val="left" w:pos="0"/>
        </w:tabs>
        <w:spacing w:line="360" w:lineRule="auto"/>
        <w:ind w:left="0" w:firstLine="0"/>
        <w:contextualSpacing/>
        <w:jc w:val="both"/>
        <w:rPr>
          <w:rFonts w:ascii="Palatino Linotype" w:hAnsi="Palatino Linotype"/>
        </w:rPr>
      </w:pPr>
      <w:r>
        <w:rPr>
          <w:rFonts w:ascii="Palatino Linotype" w:hAnsi="Palatino Linotype" w:cs="Arial"/>
        </w:rPr>
        <w:t>A</w:t>
      </w:r>
      <w:r w:rsidR="00D03DCB">
        <w:rPr>
          <w:rFonts w:ascii="Palatino Linotype" w:hAnsi="Palatino Linotype" w:cs="Arial"/>
        </w:rPr>
        <w:t xml:space="preserve">simismo establecer que respecto a dicha respuesta </w:t>
      </w:r>
      <w:r w:rsidR="00AD74C6">
        <w:rPr>
          <w:rFonts w:ascii="Palatino Linotype" w:eastAsia="MS Mincho" w:hAnsi="Palatino Linotype" w:cs="Arial"/>
        </w:rPr>
        <w:t>e</w:t>
      </w:r>
      <w:r w:rsidR="00D03DCB">
        <w:rPr>
          <w:rFonts w:ascii="Palatino Linotype" w:eastAsia="MS Mincho" w:hAnsi="Palatino Linotype" w:cs="Arial"/>
        </w:rPr>
        <w:t>ste</w:t>
      </w:r>
      <w:r w:rsidR="00AD74C6">
        <w:rPr>
          <w:rFonts w:ascii="Palatino Linotype" w:eastAsia="MS Mincho" w:hAnsi="Palatino Linotype" w:cs="Arial"/>
        </w:rPr>
        <w:t xml:space="preserve"> </w:t>
      </w:r>
      <w:r w:rsidR="00AD74C6" w:rsidRPr="009C4162">
        <w:rPr>
          <w:rFonts w:ascii="Palatino Linotype" w:hAnsi="Palatino Linotype" w:cs="Arial"/>
          <w:color w:val="000000" w:themeColor="text1"/>
        </w:rPr>
        <w:t xml:space="preserve">Instituto no puede prejuzgar sobre las contestaciones esgrimidas por los sujetos obligados, dado que no se encuentra facultado para </w:t>
      </w:r>
      <w:r w:rsidR="00AD74C6" w:rsidRPr="00C831C3">
        <w:rPr>
          <w:rFonts w:ascii="Palatino Linotype" w:hAnsi="Palatino Linotype" w:cs="Arial"/>
          <w:color w:val="000000" w:themeColor="text1"/>
        </w:rPr>
        <w:t>dudar de la veracidad</w:t>
      </w:r>
      <w:r w:rsidR="00AD74C6" w:rsidRPr="009C4162">
        <w:rPr>
          <w:rFonts w:ascii="Palatino Linotype" w:hAnsi="Palatino Linotype" w:cs="Arial"/>
          <w:color w:val="000000" w:themeColor="text1"/>
        </w:rPr>
        <w:t xml:space="preserve"> </w:t>
      </w:r>
      <w:r w:rsidR="00AD74C6" w:rsidRPr="009C4162">
        <w:rPr>
          <w:rFonts w:ascii="Palatino Linotype" w:hAnsi="Palatino Linotype" w:cs="Bookman Old Style"/>
        </w:rPr>
        <w:t>de las respuestas emitidas por los sujetos obligados</w:t>
      </w:r>
      <w:r w:rsidR="00AD74C6" w:rsidRPr="009C4162">
        <w:rPr>
          <w:rFonts w:ascii="Palatino Linotype" w:hAnsi="Palatino Linotype" w:cs="Arial"/>
        </w:rPr>
        <w:t xml:space="preserve"> ni de la que ponen a disposición de los solicitantes; situación que se aleja de las atribuciones de este Instituto </w:t>
      </w:r>
      <w:r w:rsidR="00AD74C6" w:rsidRPr="009C4162">
        <w:rPr>
          <w:rFonts w:ascii="Palatino Linotype" w:hAnsi="Palatino Linotype"/>
          <w:color w:val="000000"/>
        </w:rPr>
        <w:t>máxime que al momento que ponen a disposición ésta, la misma tiene el carácter oficial y se presume veraz, tan es así que la misma queda registrada en el SAIMEX.</w:t>
      </w:r>
    </w:p>
    <w:p w14:paraId="3EB2A11C" w14:textId="77777777" w:rsidR="00AD74C6" w:rsidRPr="009C4162" w:rsidRDefault="00AD74C6" w:rsidP="00D03DCB">
      <w:pPr>
        <w:pStyle w:val="Prrafodelista"/>
        <w:spacing w:line="360" w:lineRule="auto"/>
        <w:ind w:left="0"/>
        <w:jc w:val="both"/>
        <w:rPr>
          <w:rFonts w:ascii="Palatino Linotype" w:hAnsi="Palatino Linotype"/>
        </w:rPr>
      </w:pPr>
    </w:p>
    <w:p w14:paraId="65DB83FE" w14:textId="77777777" w:rsidR="00AD74C6" w:rsidRDefault="00AD74C6" w:rsidP="00D03DCB">
      <w:pPr>
        <w:pStyle w:val="Prrafodelista"/>
        <w:numPr>
          <w:ilvl w:val="0"/>
          <w:numId w:val="7"/>
        </w:numPr>
        <w:tabs>
          <w:tab w:val="left" w:pos="0"/>
        </w:tabs>
        <w:spacing w:line="360" w:lineRule="auto"/>
        <w:ind w:left="0" w:firstLine="0"/>
        <w:contextualSpacing/>
        <w:jc w:val="both"/>
        <w:rPr>
          <w:rFonts w:ascii="Palatino Linotype" w:hAnsi="Palatino Linotype"/>
        </w:rPr>
      </w:pPr>
      <w:r w:rsidRPr="009C4162">
        <w:rPr>
          <w:rFonts w:ascii="Palatino Linotype" w:hAnsi="Palatino Linotype"/>
        </w:rPr>
        <w:t xml:space="preserve">Sirviendo de apoyo a lo anterior por analogía, el criterio 31-10 emitido por el ahora </w:t>
      </w:r>
      <w:r w:rsidRPr="009C4162">
        <w:rPr>
          <w:rFonts w:ascii="Palatino Linotype" w:hAnsi="Palatino Linotype" w:cs="Arial"/>
        </w:rPr>
        <w:t>Instituto</w:t>
      </w:r>
      <w:r w:rsidRPr="009C4162">
        <w:rPr>
          <w:rFonts w:ascii="Palatino Linotype" w:hAnsi="Palatino Linotype"/>
        </w:rPr>
        <w:t xml:space="preserve"> Nacional de Transparencia, Acceso a la Información y Protección de Datos Personales, que a la letra dice:</w:t>
      </w:r>
    </w:p>
    <w:p w14:paraId="41D0406A" w14:textId="77777777" w:rsidR="00D03DCB" w:rsidRPr="00D03DCB" w:rsidRDefault="00D03DCB" w:rsidP="00D03DCB">
      <w:pPr>
        <w:pStyle w:val="Prrafodelista"/>
        <w:rPr>
          <w:rFonts w:ascii="Palatino Linotype" w:hAnsi="Palatino Linotype"/>
        </w:rPr>
      </w:pPr>
    </w:p>
    <w:p w14:paraId="3163896E" w14:textId="77777777" w:rsidR="00AD74C6" w:rsidRDefault="00AD74C6" w:rsidP="00D03DCB">
      <w:pPr>
        <w:pStyle w:val="Default"/>
        <w:spacing w:line="360" w:lineRule="auto"/>
        <w:ind w:left="426" w:right="474"/>
        <w:jc w:val="both"/>
        <w:rPr>
          <w:rFonts w:ascii="Palatino Linotype" w:hAnsi="Palatino Linotype"/>
          <w:i/>
        </w:rPr>
      </w:pPr>
      <w:r w:rsidRPr="009C4162">
        <w:rPr>
          <w:rFonts w:ascii="Palatino Linotype" w:hAnsi="Palatino Linotype"/>
          <w:i/>
        </w:rPr>
        <w:t xml:space="preserve">El Instituto Federal de Acceso a la Información y Protección de Datos </w:t>
      </w:r>
      <w:r w:rsidRPr="009C4162">
        <w:rPr>
          <w:rFonts w:ascii="Palatino Linotype" w:hAnsi="Palatino Linotype"/>
          <w:b/>
          <w:i/>
        </w:rPr>
        <w:t>no cuenta con facultades para pronunciarse respecto de la veracidad de los documentos proporcionados por los sujetos obligados.</w:t>
      </w:r>
      <w:r w:rsidRPr="009C416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w:t>
      </w:r>
      <w:r w:rsidRPr="009C4162">
        <w:rPr>
          <w:rFonts w:ascii="Palatino Linotype" w:hAnsi="Palatino Linotype"/>
          <w:i/>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630040" w14:textId="77777777" w:rsidR="00D03DCB" w:rsidRPr="009C4162" w:rsidRDefault="00D03DCB" w:rsidP="00D03DCB">
      <w:pPr>
        <w:pStyle w:val="Default"/>
        <w:spacing w:line="360" w:lineRule="auto"/>
        <w:ind w:left="426" w:right="474"/>
        <w:jc w:val="both"/>
        <w:rPr>
          <w:rFonts w:ascii="Palatino Linotype" w:hAnsi="Palatino Linotype"/>
          <w:i/>
        </w:rPr>
      </w:pPr>
    </w:p>
    <w:p w14:paraId="529C18DA" w14:textId="77777777" w:rsidR="00AD74C6" w:rsidRPr="009C4162" w:rsidRDefault="00AD74C6" w:rsidP="00D03DCB">
      <w:pPr>
        <w:pStyle w:val="Prrafodelista"/>
        <w:numPr>
          <w:ilvl w:val="0"/>
          <w:numId w:val="7"/>
        </w:numPr>
        <w:tabs>
          <w:tab w:val="left" w:pos="0"/>
        </w:tabs>
        <w:spacing w:line="360" w:lineRule="auto"/>
        <w:ind w:left="0" w:firstLine="0"/>
        <w:contextualSpacing/>
        <w:jc w:val="both"/>
        <w:rPr>
          <w:rFonts w:ascii="Palatino Linotype" w:hAnsi="Palatino Linotype"/>
          <w:i/>
        </w:rPr>
      </w:pPr>
      <w:r w:rsidRPr="009C4162">
        <w:rPr>
          <w:rFonts w:ascii="Palatino Linotype" w:hAnsi="Palatino Linotype"/>
        </w:rPr>
        <w:t xml:space="preserve">Y la </w:t>
      </w:r>
      <w:r w:rsidRPr="009C4162">
        <w:rPr>
          <w:rFonts w:ascii="Palatino Linotype" w:hAnsi="Palatino Linotype"/>
          <w:b/>
        </w:rPr>
        <w:t xml:space="preserve">Ley de Transparencia y Acceso a la Información Pública del </w:t>
      </w:r>
      <w:r w:rsidRPr="009C4162">
        <w:rPr>
          <w:rFonts w:ascii="Palatino Linotype" w:hAnsi="Palatino Linotype"/>
        </w:rPr>
        <w:t>Estado</w:t>
      </w:r>
      <w:r w:rsidRPr="009C4162">
        <w:rPr>
          <w:rFonts w:ascii="Palatino Linotype" w:hAnsi="Palatino Linotype"/>
          <w:b/>
        </w:rPr>
        <w:t xml:space="preserve"> de México y Municipios</w:t>
      </w:r>
      <w:r w:rsidRPr="009C4162">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9723F82" w14:textId="77777777" w:rsidR="00AD74C6" w:rsidRPr="009C4162" w:rsidRDefault="00AD74C6" w:rsidP="00D03DCB">
      <w:pPr>
        <w:pStyle w:val="Prrafodelista"/>
        <w:spacing w:line="360" w:lineRule="auto"/>
        <w:ind w:left="0"/>
        <w:jc w:val="both"/>
        <w:rPr>
          <w:rFonts w:ascii="Palatino Linotype" w:hAnsi="Palatino Linotype"/>
          <w:i/>
        </w:rPr>
      </w:pPr>
    </w:p>
    <w:p w14:paraId="3EFB2FAD" w14:textId="77777777" w:rsidR="00AD74C6" w:rsidRDefault="00AD74C6" w:rsidP="00D03DCB">
      <w:pPr>
        <w:pStyle w:val="Prrafodelista"/>
        <w:spacing w:line="360" w:lineRule="auto"/>
        <w:ind w:left="426" w:right="474"/>
        <w:jc w:val="both"/>
        <w:rPr>
          <w:rFonts w:ascii="Palatino Linotype" w:hAnsi="Palatino Linotype" w:cs="Arial"/>
          <w:b/>
          <w:i/>
        </w:rPr>
      </w:pPr>
      <w:r w:rsidRPr="009C416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C4162">
        <w:rPr>
          <w:rFonts w:ascii="Palatino Linotype" w:hAnsi="Palatino Linotype" w:cs="Arial"/>
          <w:b/>
          <w:i/>
        </w:rPr>
        <w:t xml:space="preserve">Los Sujetos Obligados deben poner en práctica, políticas </w:t>
      </w:r>
      <w:r w:rsidRPr="009C4162">
        <w:rPr>
          <w:rFonts w:ascii="Palatino Linotype" w:hAnsi="Palatino Linotype" w:cs="Arial"/>
          <w:b/>
          <w:i/>
        </w:rPr>
        <w:lastRenderedPageBreak/>
        <w:t>y programas de acceso a la información que se apeguen a criterios de publicidad, veracidad, oportunidad, precisión y suficiencia en beneficio de los solicitantes.”</w:t>
      </w:r>
    </w:p>
    <w:p w14:paraId="4560C455" w14:textId="77777777" w:rsidR="00AD74C6" w:rsidRPr="00AD74C6" w:rsidRDefault="00AD74C6" w:rsidP="00D03DCB">
      <w:pPr>
        <w:spacing w:line="360" w:lineRule="auto"/>
        <w:ind w:left="426" w:right="758"/>
        <w:jc w:val="both"/>
        <w:rPr>
          <w:rFonts w:ascii="Palatino Linotype" w:hAnsi="Palatino Linotype" w:cs="Arial"/>
        </w:rPr>
      </w:pPr>
      <w:r w:rsidRPr="00AD74C6">
        <w:rPr>
          <w:rFonts w:ascii="Palatino Linotype" w:hAnsi="Palatino Linotype" w:cs="Arial"/>
          <w:b/>
          <w:i/>
        </w:rPr>
        <w:t xml:space="preserve"> </w:t>
      </w:r>
      <w:r w:rsidRPr="00AD74C6">
        <w:rPr>
          <w:rFonts w:ascii="Palatino Linotype" w:hAnsi="Palatino Linotype" w:cs="Arial"/>
        </w:rPr>
        <w:t>Énfasis añadido</w:t>
      </w:r>
    </w:p>
    <w:p w14:paraId="2C58CB78" w14:textId="77777777" w:rsidR="00AD74C6" w:rsidRDefault="00AD74C6" w:rsidP="00D03DCB">
      <w:pPr>
        <w:pStyle w:val="Prrafodelista"/>
        <w:spacing w:line="360" w:lineRule="auto"/>
        <w:ind w:left="709" w:right="758"/>
        <w:jc w:val="both"/>
        <w:rPr>
          <w:rFonts w:ascii="Palatino Linotype" w:hAnsi="Palatino Linotype" w:cs="Arial"/>
        </w:rPr>
      </w:pPr>
    </w:p>
    <w:p w14:paraId="65828538" w14:textId="77777777" w:rsidR="00AD74C6" w:rsidRPr="00AD74C6" w:rsidRDefault="00AD74C6" w:rsidP="00D03DCB">
      <w:pPr>
        <w:pStyle w:val="Prrafodelista"/>
        <w:numPr>
          <w:ilvl w:val="0"/>
          <w:numId w:val="7"/>
        </w:numPr>
        <w:tabs>
          <w:tab w:val="left" w:pos="0"/>
        </w:tabs>
        <w:spacing w:line="360" w:lineRule="auto"/>
        <w:ind w:left="0" w:firstLine="0"/>
        <w:contextualSpacing/>
        <w:jc w:val="both"/>
        <w:rPr>
          <w:rFonts w:ascii="Palatino Linotype" w:eastAsia="MS Mincho" w:hAnsi="Palatino Linotype" w:cs="Arial"/>
        </w:rPr>
      </w:pPr>
      <w:r w:rsidRPr="009C4162">
        <w:rPr>
          <w:rFonts w:ascii="Palatino Linotype" w:hAnsi="Palatino Linotype"/>
        </w:rPr>
        <w:t>Numerales</w:t>
      </w:r>
      <w:r w:rsidRPr="009C4162">
        <w:rPr>
          <w:rFonts w:ascii="Palatino Linotype" w:hAnsi="Palatino Linotype" w:cs="Arial"/>
          <w:noProof/>
          <w:lang w:eastAsia="es-MX"/>
        </w:rPr>
        <w:t xml:space="preserve"> que compelen al </w:t>
      </w:r>
      <w:r w:rsidRPr="009C4162">
        <w:rPr>
          <w:rFonts w:ascii="Palatino Linotype" w:hAnsi="Palatino Linotype" w:cs="Arial"/>
          <w:b/>
          <w:noProof/>
          <w:lang w:eastAsia="es-MX"/>
        </w:rPr>
        <w:t>SUJETO OBLIGADO</w:t>
      </w:r>
      <w:r w:rsidRPr="009C4162">
        <w:rPr>
          <w:rFonts w:ascii="Palatino Linotype" w:hAnsi="Palatino Linotype" w:cs="Arial"/>
          <w:noProof/>
          <w:lang w:eastAsia="es-MX"/>
        </w:rPr>
        <w:t xml:space="preserve"> apegarse en todo </w:t>
      </w:r>
      <w:r w:rsidRPr="009C4162">
        <w:rPr>
          <w:rFonts w:ascii="Palatino Linotype" w:hAnsi="Palatino Linotype"/>
        </w:rPr>
        <w:t>momento</w:t>
      </w:r>
      <w:r w:rsidRPr="009C4162">
        <w:rPr>
          <w:rFonts w:ascii="Palatino Linotype" w:hAnsi="Palatino Linotype" w:cs="Arial"/>
          <w:noProof/>
          <w:lang w:eastAsia="es-MX"/>
        </w:rPr>
        <w:t xml:space="preserve"> a los criterios ya expuestos, imipidiendo a este Órgano Colegiado cuestionar la veracidad de la información.</w:t>
      </w:r>
    </w:p>
    <w:p w14:paraId="6C9C3F62" w14:textId="77777777" w:rsidR="00AD74C6" w:rsidRPr="006B32AF" w:rsidRDefault="00AD74C6" w:rsidP="00D03DCB">
      <w:pPr>
        <w:pStyle w:val="Prrafodelista"/>
        <w:tabs>
          <w:tab w:val="left" w:pos="0"/>
        </w:tabs>
        <w:spacing w:line="360" w:lineRule="auto"/>
        <w:ind w:left="0"/>
        <w:contextualSpacing/>
        <w:jc w:val="both"/>
        <w:rPr>
          <w:rFonts w:ascii="Palatino Linotype" w:eastAsia="MS Mincho" w:hAnsi="Palatino Linotype" w:cs="Arial"/>
        </w:rPr>
      </w:pPr>
    </w:p>
    <w:p w14:paraId="174ABAE4" w14:textId="7583C0D1" w:rsidR="000C1A1C" w:rsidRPr="00116C7A" w:rsidRDefault="00D03DCB" w:rsidP="00D03DCB">
      <w:pPr>
        <w:pStyle w:val="Prrafodelista"/>
        <w:numPr>
          <w:ilvl w:val="0"/>
          <w:numId w:val="7"/>
        </w:numPr>
        <w:tabs>
          <w:tab w:val="left" w:pos="0"/>
        </w:tabs>
        <w:spacing w:line="360" w:lineRule="auto"/>
        <w:ind w:left="0" w:firstLine="0"/>
        <w:contextualSpacing/>
        <w:jc w:val="both"/>
        <w:rPr>
          <w:rFonts w:ascii="Palatino Linotype" w:hAnsi="Palatino Linotype" w:cs="Arial"/>
        </w:rPr>
      </w:pPr>
      <w:r>
        <w:rPr>
          <w:rFonts w:ascii="Palatino Linotype" w:hAnsi="Palatino Linotype" w:cs="Arial"/>
        </w:rPr>
        <w:t>Ello a colación de</w:t>
      </w:r>
      <w:r w:rsidR="00AD74C6">
        <w:rPr>
          <w:rFonts w:ascii="Palatino Linotype" w:hAnsi="Palatino Linotype" w:cs="Arial"/>
        </w:rPr>
        <w:t xml:space="preserve"> los motivos de inconformidad</w:t>
      </w:r>
      <w:r>
        <w:rPr>
          <w:rFonts w:ascii="Palatino Linotype" w:hAnsi="Palatino Linotype" w:cs="Arial"/>
        </w:rPr>
        <w:t xml:space="preserve"> relativos a</w:t>
      </w:r>
      <w:r w:rsidR="00AD74C6">
        <w:rPr>
          <w:rFonts w:ascii="Palatino Linotype" w:hAnsi="Palatino Linotype" w:cs="Arial"/>
        </w:rPr>
        <w:t xml:space="preserve">: </w:t>
      </w:r>
      <w:r w:rsidR="00AD74C6" w:rsidRPr="00AD74C6">
        <w:rPr>
          <w:rFonts w:ascii="Palatino Linotype" w:hAnsi="Palatino Linotype" w:cs="Arial"/>
          <w:i/>
        </w:rPr>
        <w:t>"...</w:t>
      </w:r>
      <w:r w:rsidR="00AD74C6" w:rsidRPr="00144ECE">
        <w:rPr>
          <w:rFonts w:ascii="Palatino Linotype" w:hAnsi="Palatino Linotype" w:cs="Arial"/>
          <w:b/>
          <w:i/>
        </w:rPr>
        <w:t>proporciona una respuesta totalmente ausente de la transparencia proactiva</w:t>
      </w:r>
      <w:r w:rsidR="00AD74C6" w:rsidRPr="00AD74C6">
        <w:rPr>
          <w:rFonts w:ascii="Palatino Linotype" w:hAnsi="Palatino Linotype" w:cs="Arial"/>
          <w:i/>
        </w:rPr>
        <w:t>..."; "...</w:t>
      </w:r>
      <w:r w:rsidR="00AD74C6" w:rsidRPr="00144ECE">
        <w:rPr>
          <w:rFonts w:ascii="Palatino Linotype" w:hAnsi="Palatino Linotype" w:cs="Arial"/>
          <w:b/>
          <w:i/>
        </w:rPr>
        <w:t>tal parece que protegen a dicho ayuntamiento</w:t>
      </w:r>
      <w:r w:rsidR="00AD74C6" w:rsidRPr="00AD74C6">
        <w:rPr>
          <w:rFonts w:ascii="Palatino Linotype" w:hAnsi="Palatino Linotype" w:cs="Arial"/>
          <w:i/>
        </w:rPr>
        <w:t>..."</w:t>
      </w:r>
      <w:r w:rsidR="00144ECE">
        <w:rPr>
          <w:rFonts w:ascii="Palatino Linotype" w:hAnsi="Palatino Linotype" w:cs="Arial"/>
          <w:i/>
        </w:rPr>
        <w:t xml:space="preserve"> </w:t>
      </w:r>
      <w:r w:rsidR="00144ECE">
        <w:rPr>
          <w:rFonts w:ascii="Palatino Linotype" w:hAnsi="Palatino Linotype" w:cs="Arial"/>
        </w:rPr>
        <w:t>Énfasis añadido</w:t>
      </w:r>
    </w:p>
    <w:p w14:paraId="2BF0019F" w14:textId="77777777" w:rsidR="00116C7A" w:rsidRPr="00116C7A" w:rsidRDefault="00116C7A" w:rsidP="00D03DCB">
      <w:pPr>
        <w:pStyle w:val="Prrafodelista"/>
        <w:spacing w:line="360" w:lineRule="auto"/>
        <w:rPr>
          <w:rFonts w:ascii="Palatino Linotype" w:hAnsi="Palatino Linotype" w:cs="Arial"/>
        </w:rPr>
      </w:pPr>
    </w:p>
    <w:p w14:paraId="5DA206E9" w14:textId="534EE311" w:rsidR="00116C7A" w:rsidRDefault="00D03DCB" w:rsidP="00D03DCB">
      <w:pPr>
        <w:pStyle w:val="Prrafodelista"/>
        <w:numPr>
          <w:ilvl w:val="0"/>
          <w:numId w:val="7"/>
        </w:numPr>
        <w:tabs>
          <w:tab w:val="left" w:pos="0"/>
        </w:tabs>
        <w:spacing w:line="360" w:lineRule="auto"/>
        <w:ind w:left="0" w:firstLine="0"/>
        <w:contextualSpacing/>
        <w:jc w:val="both"/>
        <w:rPr>
          <w:rFonts w:ascii="Palatino Linotype" w:hAnsi="Palatino Linotype" w:cs="Arial"/>
        </w:rPr>
      </w:pPr>
      <w:r>
        <w:rPr>
          <w:rFonts w:ascii="Palatino Linotype" w:hAnsi="Palatino Linotype"/>
          <w:iCs/>
          <w:color w:val="000000" w:themeColor="text1"/>
        </w:rPr>
        <w:t>Mismos que solo c</w:t>
      </w:r>
      <w:r w:rsidR="00116C7A">
        <w:rPr>
          <w:rFonts w:ascii="Palatino Linotype" w:hAnsi="Palatino Linotype"/>
          <w:iCs/>
          <w:color w:val="000000" w:themeColor="text1"/>
        </w:rPr>
        <w:t xml:space="preserve">orresponden a manifestaciones subjetivas y opiniones particulares del hoy </w:t>
      </w:r>
      <w:r w:rsidR="00116C7A" w:rsidRPr="00225338">
        <w:rPr>
          <w:rFonts w:ascii="Palatino Linotype" w:hAnsi="Palatino Linotype"/>
          <w:b/>
          <w:iCs/>
          <w:color w:val="000000" w:themeColor="text1"/>
        </w:rPr>
        <w:t xml:space="preserve">RECURRENTE </w:t>
      </w:r>
      <w:r w:rsidR="00116C7A">
        <w:rPr>
          <w:rFonts w:ascii="Palatino Linotype" w:hAnsi="Palatino Linotype"/>
          <w:iCs/>
          <w:color w:val="000000" w:themeColor="text1"/>
        </w:rPr>
        <w:t xml:space="preserve">en ejercicio de su derecho de expresión, </w:t>
      </w:r>
      <w:r>
        <w:rPr>
          <w:rFonts w:ascii="Palatino Linotype" w:hAnsi="Palatino Linotype"/>
          <w:iCs/>
          <w:color w:val="000000" w:themeColor="text1"/>
        </w:rPr>
        <w:t xml:space="preserve">los cuales </w:t>
      </w:r>
      <w:r w:rsidR="00116C7A">
        <w:rPr>
          <w:rFonts w:ascii="Palatino Linotype" w:hAnsi="Palatino Linotype"/>
          <w:iCs/>
          <w:color w:val="000000" w:themeColor="text1"/>
        </w:rPr>
        <w:t>no son atendibles</w:t>
      </w:r>
      <w:r>
        <w:rPr>
          <w:rFonts w:ascii="Palatino Linotype" w:hAnsi="Palatino Linotype"/>
          <w:iCs/>
          <w:color w:val="000000" w:themeColor="text1"/>
        </w:rPr>
        <w:t xml:space="preserve"> </w:t>
      </w:r>
      <w:r w:rsidR="00116C7A">
        <w:rPr>
          <w:rFonts w:ascii="Palatino Linotype" w:hAnsi="Palatino Linotype"/>
          <w:iCs/>
          <w:color w:val="000000" w:themeColor="text1"/>
        </w:rPr>
        <w:t>para el ejercicio del derecho de acceso a la informaci</w:t>
      </w:r>
      <w:r w:rsidR="00C831C3">
        <w:rPr>
          <w:rFonts w:ascii="Palatino Linotype" w:hAnsi="Palatino Linotype"/>
          <w:iCs/>
          <w:color w:val="000000" w:themeColor="text1"/>
        </w:rPr>
        <w:t>ón, por lo que se omite mayor abundamiento al respecto.</w:t>
      </w:r>
    </w:p>
    <w:p w14:paraId="28F08C2E" w14:textId="77777777" w:rsidR="000C1A1C" w:rsidRDefault="000C1A1C" w:rsidP="00D03DCB">
      <w:pPr>
        <w:pStyle w:val="Prrafodelista"/>
        <w:tabs>
          <w:tab w:val="left" w:pos="0"/>
        </w:tabs>
        <w:spacing w:line="360" w:lineRule="auto"/>
        <w:ind w:left="0"/>
        <w:contextualSpacing/>
        <w:jc w:val="both"/>
        <w:rPr>
          <w:rFonts w:ascii="Palatino Linotype" w:hAnsi="Palatino Linotype" w:cs="Arial"/>
        </w:rPr>
      </w:pPr>
    </w:p>
    <w:p w14:paraId="7C797B64" w14:textId="77777777" w:rsidR="00223A80" w:rsidRPr="00C831C3" w:rsidRDefault="00223A80" w:rsidP="00D03DCB">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bookmarkStart w:id="212" w:name="_Toc34310247"/>
      <w:bookmarkStart w:id="213" w:name="_Toc34849558"/>
      <w:bookmarkStart w:id="214" w:name="_Toc53659481"/>
      <w:bookmarkStart w:id="215" w:name="_Toc62134685"/>
      <w:bookmarkStart w:id="216" w:name="_Toc74778612"/>
      <w:r w:rsidRPr="003D2861">
        <w:rPr>
          <w:rFonts w:ascii="Palatino Linotype" w:hAnsi="Palatino Linotype" w:cs="Arial"/>
          <w:color w:val="000000" w:themeColor="text1"/>
          <w:lang w:eastAsia="es-MX"/>
        </w:rPr>
        <w:t xml:space="preserve">Por lo anteriormente expuesto y fundado, este </w:t>
      </w:r>
      <w:r w:rsidRPr="003D2861">
        <w:rPr>
          <w:rFonts w:ascii="Palatino Linotype" w:hAnsi="Palatino Linotype" w:cs="Arial"/>
          <w:b/>
          <w:bCs/>
          <w:color w:val="000000" w:themeColor="text1"/>
          <w:lang w:eastAsia="es-MX"/>
        </w:rPr>
        <w:t>ÓRGANO GARANTE</w:t>
      </w:r>
      <w:r w:rsidRPr="003D2861">
        <w:rPr>
          <w:rFonts w:ascii="Palatino Linotype" w:hAnsi="Palatino Linotype" w:cs="Arial"/>
          <w:color w:val="000000" w:themeColor="text1"/>
          <w:lang w:eastAsia="es-MX"/>
        </w:rPr>
        <w:t xml:space="preserve"> emite los siguientes:</w:t>
      </w:r>
    </w:p>
    <w:p w14:paraId="707172F3" w14:textId="77777777" w:rsidR="00C831C3" w:rsidRPr="00C831C3" w:rsidRDefault="00C831C3" w:rsidP="00C831C3">
      <w:pPr>
        <w:pStyle w:val="Prrafodelista"/>
        <w:rPr>
          <w:rFonts w:ascii="Palatino Linotype" w:hAnsi="Palatino Linotype"/>
          <w:color w:val="000000" w:themeColor="text1"/>
        </w:rPr>
      </w:pPr>
    </w:p>
    <w:p w14:paraId="41F8A7D7" w14:textId="46ED0CBF" w:rsidR="00D03DCB" w:rsidRPr="00D03DCB" w:rsidRDefault="00D03DCB" w:rsidP="00D03DCB">
      <w:pPr>
        <w:pStyle w:val="Prrafodelista"/>
        <w:rPr>
          <w:rFonts w:ascii="Palatino Linotype" w:hAnsi="Palatino Linotype"/>
          <w:color w:val="000000" w:themeColor="text1"/>
        </w:rPr>
      </w:pPr>
    </w:p>
    <w:p w14:paraId="00CC0751" w14:textId="77777777" w:rsidR="00D03DCB" w:rsidRDefault="00D03DCB" w:rsidP="00D03DCB">
      <w:pPr>
        <w:tabs>
          <w:tab w:val="left" w:pos="0"/>
        </w:tabs>
        <w:spacing w:line="360" w:lineRule="auto"/>
        <w:contextualSpacing/>
        <w:jc w:val="both"/>
        <w:rPr>
          <w:rFonts w:ascii="Palatino Linotype" w:hAnsi="Palatino Linotype"/>
          <w:color w:val="000000" w:themeColor="text1"/>
        </w:rPr>
      </w:pPr>
    </w:p>
    <w:p w14:paraId="40BE9D81" w14:textId="77777777" w:rsidR="007C7F08" w:rsidRDefault="007C7F08" w:rsidP="00D03DCB">
      <w:pPr>
        <w:pStyle w:val="Ttulo1"/>
        <w:spacing w:before="0" w:line="360" w:lineRule="auto"/>
        <w:jc w:val="center"/>
        <w:rPr>
          <w:rFonts w:ascii="Palatino Linotype" w:eastAsia="Calibri" w:hAnsi="Palatino Linotype"/>
          <w:b/>
          <w:color w:val="000000" w:themeColor="text1"/>
          <w:sz w:val="24"/>
          <w:szCs w:val="24"/>
          <w:lang w:val="es-ES"/>
        </w:rPr>
      </w:pPr>
      <w:bookmarkStart w:id="217" w:name="_Toc504500693"/>
      <w:bookmarkStart w:id="218" w:name="_Toc534742545"/>
      <w:bookmarkStart w:id="219" w:name="_Toc2248738"/>
      <w:bookmarkStart w:id="220" w:name="_Toc34819440"/>
      <w:bookmarkStart w:id="221" w:name="_Toc51259595"/>
      <w:bookmarkStart w:id="222" w:name="_Toc52472147"/>
      <w:bookmarkStart w:id="223" w:name="_Toc63932077"/>
      <w:bookmarkStart w:id="224" w:name="_Toc89284189"/>
      <w:bookmarkEnd w:id="212"/>
      <w:bookmarkEnd w:id="213"/>
      <w:bookmarkEnd w:id="214"/>
      <w:bookmarkEnd w:id="215"/>
      <w:bookmarkEnd w:id="216"/>
      <w:r w:rsidRPr="007C7F08">
        <w:rPr>
          <w:rFonts w:ascii="Palatino Linotype" w:eastAsia="Calibri" w:hAnsi="Palatino Linotype"/>
          <w:b/>
          <w:color w:val="000000" w:themeColor="text1"/>
          <w:sz w:val="24"/>
          <w:szCs w:val="24"/>
          <w:lang w:val="es-ES"/>
        </w:rPr>
        <w:lastRenderedPageBreak/>
        <w:t>R E S O L U T I V O S</w:t>
      </w:r>
      <w:bookmarkEnd w:id="217"/>
      <w:bookmarkEnd w:id="218"/>
      <w:bookmarkEnd w:id="219"/>
      <w:bookmarkEnd w:id="220"/>
      <w:bookmarkEnd w:id="221"/>
      <w:bookmarkEnd w:id="222"/>
      <w:bookmarkEnd w:id="223"/>
      <w:bookmarkEnd w:id="224"/>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D03DCB">
      <w:pPr>
        <w:spacing w:line="360" w:lineRule="auto"/>
        <w:rPr>
          <w:rFonts w:eastAsia="Calibri"/>
          <w:lang w:val="es-ES" w:eastAsia="es-ES"/>
        </w:rPr>
      </w:pPr>
    </w:p>
    <w:p w14:paraId="5017BFD7" w14:textId="747F3439" w:rsidR="00116C7A" w:rsidRPr="00B27CF9" w:rsidRDefault="00116C7A" w:rsidP="00D03DCB">
      <w:pPr>
        <w:spacing w:line="360" w:lineRule="auto"/>
        <w:contextualSpacing/>
        <w:jc w:val="both"/>
        <w:rPr>
          <w:rFonts w:ascii="Palatino Linotype" w:eastAsia="Calibri" w:hAnsi="Palatino Linotype" w:cs="Tahoma"/>
          <w:bCs/>
          <w:iCs/>
          <w:szCs w:val="22"/>
          <w:lang w:eastAsia="en-US"/>
        </w:rPr>
      </w:pPr>
      <w:r w:rsidRPr="00B27CF9">
        <w:rPr>
          <w:rFonts w:ascii="Palatino Linotype" w:eastAsia="Calibri" w:hAnsi="Palatino Linotype" w:cs="Tahoma"/>
          <w:b/>
          <w:bCs/>
          <w:iCs/>
          <w:szCs w:val="22"/>
          <w:lang w:eastAsia="en-US"/>
        </w:rPr>
        <w:t xml:space="preserve">PRIMERO. </w:t>
      </w:r>
      <w:r w:rsidRPr="00B27CF9">
        <w:rPr>
          <w:rFonts w:ascii="Palatino Linotype" w:eastAsia="Calibri" w:hAnsi="Palatino Linotype" w:cs="Tahoma"/>
          <w:bCs/>
          <w:iCs/>
          <w:szCs w:val="22"/>
          <w:lang w:eastAsia="en-US"/>
        </w:rPr>
        <w:t xml:space="preserve">Se </w:t>
      </w:r>
      <w:r w:rsidRPr="00B27CF9">
        <w:rPr>
          <w:rFonts w:ascii="Palatino Linotype" w:eastAsia="Calibri" w:hAnsi="Palatino Linotype" w:cs="Tahoma"/>
          <w:b/>
          <w:bCs/>
          <w:iCs/>
          <w:szCs w:val="22"/>
          <w:lang w:eastAsia="en-US"/>
        </w:rPr>
        <w:t>CONFIRMA</w:t>
      </w:r>
      <w:r w:rsidRPr="00B27CF9">
        <w:rPr>
          <w:rFonts w:ascii="Palatino Linotype" w:eastAsia="Calibri" w:hAnsi="Palatino Linotype" w:cs="Tahoma"/>
          <w:bCs/>
          <w:iCs/>
          <w:szCs w:val="22"/>
          <w:lang w:eastAsia="en-US"/>
        </w:rPr>
        <w:t xml:space="preserve"> la respuesta del </w:t>
      </w:r>
      <w:r w:rsidRPr="000C0825">
        <w:rPr>
          <w:rFonts w:ascii="Palatino Linotype" w:eastAsia="Calibri" w:hAnsi="Palatino Linotype" w:cs="Tahoma"/>
          <w:b/>
          <w:bCs/>
          <w:iCs/>
          <w:szCs w:val="22"/>
          <w:lang w:eastAsia="en-US"/>
        </w:rPr>
        <w:t>SUJETO OBLIGADO</w:t>
      </w:r>
      <w:r w:rsidRPr="00B27CF9">
        <w:rPr>
          <w:rFonts w:ascii="Palatino Linotype" w:eastAsia="Calibri" w:hAnsi="Palatino Linotype" w:cs="Tahoma"/>
          <w:b/>
          <w:bCs/>
          <w:iCs/>
          <w:szCs w:val="22"/>
          <w:lang w:eastAsia="en-US"/>
        </w:rPr>
        <w:t xml:space="preserve"> </w:t>
      </w:r>
      <w:r w:rsidRPr="00B27CF9">
        <w:rPr>
          <w:rFonts w:ascii="Palatino Linotype" w:eastAsia="Calibri" w:hAnsi="Palatino Linotype" w:cs="Tahoma"/>
          <w:iCs/>
          <w:szCs w:val="22"/>
          <w:lang w:eastAsia="en-US"/>
        </w:rPr>
        <w:t xml:space="preserve">en </w:t>
      </w:r>
      <w:r w:rsidRPr="00B27CF9">
        <w:rPr>
          <w:rFonts w:ascii="Palatino Linotype" w:eastAsia="Calibri" w:hAnsi="Palatino Linotype" w:cs="Tahoma"/>
          <w:bCs/>
          <w:iCs/>
          <w:szCs w:val="22"/>
          <w:lang w:eastAsia="en-US"/>
        </w:rPr>
        <w:t xml:space="preserve">la solicitud de información </w:t>
      </w:r>
      <w:r w:rsidR="00C831C3" w:rsidRPr="00C831C3">
        <w:rPr>
          <w:rFonts w:ascii="Palatino Linotype" w:hAnsi="Palatino Linotype"/>
          <w:b/>
          <w:color w:val="000000"/>
          <w:szCs w:val="22"/>
        </w:rPr>
        <w:t>00807/INFOEM/IP/2021</w:t>
      </w:r>
      <w:r w:rsidR="00C831C3" w:rsidRPr="00C831C3">
        <w:rPr>
          <w:rFonts w:ascii="Palatino Linotype" w:eastAsia="Calibri" w:hAnsi="Palatino Linotype"/>
          <w:b/>
          <w:color w:val="000000"/>
          <w:szCs w:val="22"/>
        </w:rPr>
        <w:t xml:space="preserve"> </w:t>
      </w:r>
      <w:r w:rsidRPr="00B27CF9">
        <w:rPr>
          <w:rFonts w:ascii="Palatino Linotype" w:eastAsia="Calibri" w:hAnsi="Palatino Linotype" w:cs="Tahoma"/>
          <w:bCs/>
          <w:iCs/>
          <w:szCs w:val="22"/>
          <w:lang w:eastAsia="en-US"/>
        </w:rPr>
        <w:t xml:space="preserve">por resultar infundadas las razones o motivos de inconformidad hechos valer por el </w:t>
      </w:r>
      <w:r w:rsidRPr="00F91D0F">
        <w:rPr>
          <w:rFonts w:ascii="Palatino Linotype" w:eastAsia="Calibri" w:hAnsi="Palatino Linotype" w:cs="Tahoma"/>
          <w:b/>
          <w:bCs/>
          <w:iCs/>
          <w:szCs w:val="22"/>
          <w:lang w:eastAsia="en-US"/>
        </w:rPr>
        <w:t>RECURRENTE</w:t>
      </w:r>
      <w:r w:rsidRPr="00B27CF9">
        <w:rPr>
          <w:rFonts w:ascii="Palatino Linotype" w:eastAsia="Calibri" w:hAnsi="Palatino Linotype" w:cs="Tahoma"/>
          <w:bCs/>
          <w:iCs/>
          <w:szCs w:val="22"/>
          <w:lang w:eastAsia="en-US"/>
        </w:rPr>
        <w:t xml:space="preserve"> en el Recurso de Revisión </w:t>
      </w:r>
      <w:r w:rsidR="00C831C3">
        <w:rPr>
          <w:rFonts w:ascii="Palatino Linotype" w:eastAsia="Calibri" w:hAnsi="Palatino Linotype" w:cs="Tahoma"/>
          <w:b/>
          <w:iCs/>
          <w:szCs w:val="22"/>
          <w:lang w:eastAsia="en-US"/>
        </w:rPr>
        <w:t>0504</w:t>
      </w:r>
      <w:r w:rsidRPr="00B27CF9">
        <w:rPr>
          <w:rFonts w:ascii="Palatino Linotype" w:eastAsia="Calibri" w:hAnsi="Palatino Linotype" w:cs="Tahoma"/>
          <w:b/>
          <w:iCs/>
          <w:szCs w:val="22"/>
          <w:lang w:eastAsia="en-US"/>
        </w:rPr>
        <w:t>8/INFOEM/IP/RR/2021</w:t>
      </w:r>
      <w:r w:rsidRPr="00B27CF9">
        <w:rPr>
          <w:rFonts w:ascii="Palatino Linotype" w:eastAsia="Calibri" w:hAnsi="Palatino Linotype" w:cs="Tahoma"/>
          <w:bCs/>
          <w:iCs/>
          <w:szCs w:val="22"/>
          <w:lang w:eastAsia="en-US"/>
        </w:rPr>
        <w:t xml:space="preserve">, en términos del Considerando </w:t>
      </w:r>
      <w:r>
        <w:rPr>
          <w:rFonts w:ascii="Palatino Linotype" w:eastAsia="Calibri" w:hAnsi="Palatino Linotype" w:cs="Tahoma"/>
          <w:b/>
          <w:bCs/>
          <w:iCs/>
          <w:szCs w:val="22"/>
          <w:lang w:eastAsia="en-US"/>
        </w:rPr>
        <w:t>CUART</w:t>
      </w:r>
      <w:r w:rsidRPr="00B27CF9">
        <w:rPr>
          <w:rFonts w:ascii="Palatino Linotype" w:eastAsia="Calibri" w:hAnsi="Palatino Linotype" w:cs="Tahoma"/>
          <w:b/>
          <w:bCs/>
          <w:iCs/>
          <w:szCs w:val="22"/>
          <w:lang w:eastAsia="en-US"/>
        </w:rPr>
        <w:t xml:space="preserve">O </w:t>
      </w:r>
      <w:r w:rsidRPr="00B27CF9">
        <w:rPr>
          <w:rFonts w:ascii="Palatino Linotype" w:eastAsia="Calibri" w:hAnsi="Palatino Linotype" w:cs="Tahoma"/>
          <w:bCs/>
          <w:iCs/>
          <w:szCs w:val="22"/>
          <w:lang w:eastAsia="en-US"/>
        </w:rPr>
        <w:t xml:space="preserve">de </w:t>
      </w:r>
      <w:r>
        <w:rPr>
          <w:rFonts w:ascii="Palatino Linotype" w:eastAsia="Calibri" w:hAnsi="Palatino Linotype" w:cs="Tahoma"/>
          <w:bCs/>
          <w:iCs/>
          <w:szCs w:val="22"/>
          <w:lang w:eastAsia="en-US"/>
        </w:rPr>
        <w:t>la presente</w:t>
      </w:r>
      <w:r w:rsidRPr="00B27CF9">
        <w:rPr>
          <w:rFonts w:ascii="Palatino Linotype" w:eastAsia="Calibri" w:hAnsi="Palatino Linotype" w:cs="Tahoma"/>
          <w:bCs/>
          <w:iCs/>
          <w:szCs w:val="22"/>
          <w:lang w:eastAsia="en-US"/>
        </w:rPr>
        <w:t xml:space="preserve"> Resolución.  </w:t>
      </w:r>
    </w:p>
    <w:p w14:paraId="3A277CD0" w14:textId="77777777" w:rsidR="00116C7A" w:rsidRPr="00B27CF9" w:rsidRDefault="00116C7A" w:rsidP="00D03DCB">
      <w:pPr>
        <w:spacing w:line="360" w:lineRule="auto"/>
        <w:contextualSpacing/>
        <w:jc w:val="both"/>
        <w:rPr>
          <w:rFonts w:ascii="Palatino Linotype" w:eastAsia="Calibri" w:hAnsi="Palatino Linotype" w:cs="Tahoma"/>
          <w:bCs/>
          <w:iCs/>
          <w:szCs w:val="22"/>
          <w:lang w:eastAsia="en-US"/>
        </w:rPr>
      </w:pPr>
    </w:p>
    <w:p w14:paraId="17EC0C02" w14:textId="77777777" w:rsidR="00116C7A" w:rsidRPr="00B27CF9" w:rsidRDefault="00116C7A" w:rsidP="00D03DCB">
      <w:pPr>
        <w:spacing w:line="360" w:lineRule="auto"/>
        <w:contextualSpacing/>
        <w:jc w:val="both"/>
        <w:rPr>
          <w:rFonts w:ascii="Palatino Linotype" w:eastAsia="Calibri" w:hAnsi="Palatino Linotype" w:cs="Tahoma"/>
          <w:bCs/>
          <w:i/>
          <w:iCs/>
          <w:szCs w:val="22"/>
          <w:lang w:eastAsia="en-US"/>
        </w:rPr>
      </w:pPr>
      <w:r w:rsidRPr="00B27CF9">
        <w:rPr>
          <w:rFonts w:ascii="Palatino Linotype" w:eastAsia="Calibri" w:hAnsi="Palatino Linotype" w:cs="Tahoma"/>
          <w:b/>
          <w:bCs/>
          <w:iCs/>
          <w:szCs w:val="22"/>
          <w:lang w:eastAsia="en-US"/>
        </w:rPr>
        <w:t xml:space="preserve">SEGUNDO. NOTIFÍQUESE </w:t>
      </w:r>
      <w:r w:rsidRPr="00857A98">
        <w:rPr>
          <w:rFonts w:ascii="Palatino Linotype" w:eastAsia="Calibri" w:hAnsi="Palatino Linotype" w:cs="Tahoma"/>
          <w:bCs/>
          <w:iCs/>
          <w:szCs w:val="22"/>
          <w:lang w:eastAsia="en-US"/>
        </w:rPr>
        <w:t>vía</w:t>
      </w:r>
      <w:r>
        <w:rPr>
          <w:rFonts w:ascii="Palatino Linotype" w:eastAsia="Calibri" w:hAnsi="Palatino Linotype" w:cs="Tahoma"/>
          <w:b/>
          <w:bCs/>
          <w:iCs/>
          <w:szCs w:val="22"/>
          <w:lang w:eastAsia="en-US"/>
        </w:rPr>
        <w:t xml:space="preserve"> SAIMEX </w:t>
      </w:r>
      <w:r w:rsidRPr="00B27CF9">
        <w:rPr>
          <w:rFonts w:ascii="Palatino Linotype" w:eastAsia="Calibri" w:hAnsi="Palatino Linotype" w:cs="Tahoma"/>
          <w:bCs/>
          <w:iCs/>
          <w:szCs w:val="22"/>
          <w:lang w:eastAsia="en-US"/>
        </w:rPr>
        <w:t xml:space="preserve">la presente resolución al Titular de la Unidad de Transparencia del </w:t>
      </w:r>
      <w:r w:rsidRPr="00B27CF9">
        <w:rPr>
          <w:rFonts w:ascii="Palatino Linotype" w:eastAsia="Calibri" w:hAnsi="Palatino Linotype" w:cs="Tahoma"/>
          <w:b/>
          <w:bCs/>
          <w:iCs/>
          <w:szCs w:val="22"/>
          <w:lang w:eastAsia="en-US"/>
        </w:rPr>
        <w:t>SUJETO OBLIGADO</w:t>
      </w:r>
      <w:r w:rsidRPr="00B27CF9">
        <w:rPr>
          <w:rFonts w:ascii="Palatino Linotype" w:eastAsia="Calibri" w:hAnsi="Palatino Linotype" w:cs="Tahoma"/>
          <w:bCs/>
          <w:iCs/>
          <w:szCs w:val="22"/>
          <w:lang w:eastAsia="en-US"/>
        </w:rPr>
        <w:t>.</w:t>
      </w:r>
    </w:p>
    <w:p w14:paraId="55957766" w14:textId="77777777" w:rsidR="00116C7A" w:rsidRPr="00B27CF9" w:rsidRDefault="00116C7A" w:rsidP="00D03DCB">
      <w:pPr>
        <w:spacing w:line="360" w:lineRule="auto"/>
        <w:contextualSpacing/>
        <w:jc w:val="both"/>
        <w:rPr>
          <w:rFonts w:ascii="Palatino Linotype" w:eastAsia="Calibri" w:hAnsi="Palatino Linotype" w:cs="Tahoma"/>
          <w:bCs/>
          <w:iCs/>
          <w:szCs w:val="22"/>
          <w:lang w:eastAsia="en-US"/>
        </w:rPr>
      </w:pPr>
    </w:p>
    <w:p w14:paraId="6212799E" w14:textId="3B192FDB" w:rsidR="00116C7A" w:rsidRPr="00B27CF9" w:rsidRDefault="00116C7A" w:rsidP="00D03DCB">
      <w:pPr>
        <w:spacing w:line="360" w:lineRule="auto"/>
        <w:contextualSpacing/>
        <w:jc w:val="both"/>
        <w:rPr>
          <w:rFonts w:ascii="Palatino Linotype" w:eastAsia="Calibri" w:hAnsi="Palatino Linotype" w:cs="Tahoma"/>
          <w:bCs/>
          <w:iCs/>
          <w:szCs w:val="22"/>
          <w:lang w:eastAsia="en-US"/>
        </w:rPr>
      </w:pPr>
      <w:r w:rsidRPr="00B27CF9">
        <w:rPr>
          <w:rFonts w:ascii="Palatino Linotype" w:eastAsia="Calibri" w:hAnsi="Palatino Linotype" w:cs="Tahoma"/>
          <w:b/>
          <w:bCs/>
          <w:iCs/>
          <w:szCs w:val="22"/>
          <w:lang w:eastAsia="en-US"/>
        </w:rPr>
        <w:t>TERCERO. NOTIFÍQUESE</w:t>
      </w:r>
      <w:r w:rsidRPr="00B27CF9">
        <w:rPr>
          <w:rFonts w:ascii="Palatino Linotype" w:eastAsia="Calibri" w:hAnsi="Palatino Linotype" w:cs="Tahoma"/>
          <w:bCs/>
          <w:iCs/>
          <w:szCs w:val="22"/>
          <w:lang w:eastAsia="en-US"/>
        </w:rPr>
        <w:t xml:space="preserve"> al </w:t>
      </w:r>
      <w:r w:rsidRPr="00B27CF9">
        <w:rPr>
          <w:rFonts w:ascii="Palatino Linotype" w:eastAsia="Calibri" w:hAnsi="Palatino Linotype" w:cs="Tahoma"/>
          <w:b/>
          <w:bCs/>
          <w:iCs/>
          <w:szCs w:val="22"/>
          <w:lang w:eastAsia="en-US"/>
        </w:rPr>
        <w:t>RECURRENTE</w:t>
      </w:r>
      <w:r>
        <w:rPr>
          <w:rFonts w:ascii="Palatino Linotype" w:eastAsia="Calibri" w:hAnsi="Palatino Linotype" w:cs="Tahoma"/>
          <w:bCs/>
          <w:iCs/>
          <w:szCs w:val="22"/>
          <w:lang w:eastAsia="en-US"/>
        </w:rPr>
        <w:t xml:space="preserve"> la presente Resolución</w:t>
      </w:r>
      <w:r w:rsidR="00C831C3">
        <w:rPr>
          <w:rFonts w:ascii="Palatino Linotype" w:eastAsia="Calibri" w:hAnsi="Palatino Linotype" w:cs="Tahoma"/>
          <w:bCs/>
          <w:iCs/>
          <w:szCs w:val="22"/>
          <w:lang w:eastAsia="en-US"/>
        </w:rPr>
        <w:t xml:space="preserve"> vía </w:t>
      </w:r>
      <w:r w:rsidR="00C831C3" w:rsidRPr="00C831C3">
        <w:rPr>
          <w:rFonts w:ascii="Palatino Linotype" w:eastAsia="Calibri" w:hAnsi="Palatino Linotype" w:cs="Tahoma"/>
          <w:b/>
          <w:bCs/>
          <w:iCs/>
          <w:szCs w:val="22"/>
          <w:lang w:eastAsia="en-US"/>
        </w:rPr>
        <w:t>SAIMEX</w:t>
      </w:r>
      <w:r>
        <w:rPr>
          <w:rFonts w:ascii="Palatino Linotype" w:eastAsia="Calibri" w:hAnsi="Palatino Linotype" w:cs="Tahoma"/>
          <w:bCs/>
          <w:iCs/>
          <w:szCs w:val="22"/>
          <w:lang w:eastAsia="en-US"/>
        </w:rPr>
        <w:t>;</w:t>
      </w:r>
      <w:r w:rsidRPr="00B27CF9">
        <w:rPr>
          <w:rFonts w:ascii="Palatino Linotype" w:eastAsia="Calibri" w:hAnsi="Palatino Linotype" w:cs="Tahoma"/>
          <w:bCs/>
          <w:iCs/>
          <w:szCs w:val="22"/>
          <w:lang w:eastAsia="en-US"/>
        </w:rPr>
        <w:t xml:space="preserve"> </w:t>
      </w:r>
      <w:r>
        <w:rPr>
          <w:rFonts w:ascii="Palatino Linotype" w:eastAsia="Calibri" w:hAnsi="Palatino Linotype" w:cs="Tahoma"/>
          <w:bCs/>
          <w:iCs/>
          <w:szCs w:val="22"/>
          <w:lang w:eastAsia="en-US"/>
        </w:rPr>
        <w:t>asimismo</w:t>
      </w:r>
      <w:r w:rsidRPr="00B27CF9">
        <w:rPr>
          <w:rFonts w:ascii="Palatino Linotype" w:eastAsia="Calibri" w:hAnsi="Palatino Linotype" w:cs="Tahoma"/>
          <w:bCs/>
          <w:iCs/>
          <w:szCs w:val="22"/>
          <w:lang w:eastAsia="en-US"/>
        </w:rPr>
        <w:t>, se hace de su conocimiento que de conformidad con lo establecido en el artículo 196 de la Ley de Transparencia y Acceso a la Información Pública del Estado de México y Municipios</w:t>
      </w:r>
      <w:r>
        <w:rPr>
          <w:rFonts w:ascii="Palatino Linotype" w:eastAsia="Calibri" w:hAnsi="Palatino Linotype" w:cs="Tahoma"/>
          <w:bCs/>
          <w:iCs/>
          <w:szCs w:val="22"/>
          <w:lang w:eastAsia="en-US"/>
        </w:rPr>
        <w:t>,</w:t>
      </w:r>
      <w:r w:rsidRPr="00B27CF9">
        <w:rPr>
          <w:rFonts w:ascii="Palatino Linotype" w:eastAsia="Calibri" w:hAnsi="Palatino Linotype" w:cs="Tahoma"/>
          <w:bCs/>
          <w:iCs/>
          <w:szCs w:val="22"/>
          <w:lang w:eastAsia="en-US"/>
        </w:rPr>
        <w:t xml:space="preserve"> podrá p</w:t>
      </w:r>
      <w:r>
        <w:rPr>
          <w:rFonts w:ascii="Palatino Linotype" w:eastAsia="Calibri" w:hAnsi="Palatino Linotype" w:cs="Tahoma"/>
          <w:bCs/>
          <w:iCs/>
          <w:szCs w:val="22"/>
          <w:lang w:eastAsia="en-US"/>
        </w:rPr>
        <w:t>romover</w:t>
      </w:r>
      <w:r w:rsidRPr="00B27CF9">
        <w:rPr>
          <w:rFonts w:ascii="Palatino Linotype" w:eastAsia="Calibri" w:hAnsi="Palatino Linotype" w:cs="Tahoma"/>
          <w:bCs/>
          <w:iCs/>
          <w:szCs w:val="22"/>
          <w:lang w:eastAsia="en-US"/>
        </w:rPr>
        <w:t xml:space="preserve"> Juicio de Amparo en los términos de las leyes aplicables.</w:t>
      </w:r>
    </w:p>
    <w:p w14:paraId="30D5E983" w14:textId="370B85C6" w:rsidR="009D4E41" w:rsidRPr="003D2861" w:rsidRDefault="009D4E41" w:rsidP="00D03DCB">
      <w:pPr>
        <w:shd w:val="clear" w:color="auto" w:fill="FFFFFF"/>
        <w:spacing w:line="360" w:lineRule="auto"/>
        <w:jc w:val="both"/>
        <w:rPr>
          <w:rFonts w:ascii="Palatino Linotype" w:eastAsia="MS Mincho" w:hAnsi="Palatino Linotype"/>
          <w:lang w:val="es-ES"/>
        </w:rPr>
      </w:pPr>
    </w:p>
    <w:p w14:paraId="14007B4F" w14:textId="0B82D760" w:rsidR="009417CA" w:rsidRPr="00D27215" w:rsidRDefault="009417CA" w:rsidP="00D03DCB">
      <w:pPr>
        <w:tabs>
          <w:tab w:val="left" w:pos="0"/>
        </w:tabs>
        <w:spacing w:line="360" w:lineRule="auto"/>
        <w:ind w:right="49"/>
        <w:jc w:val="both"/>
        <w:rPr>
          <w:rFonts w:ascii="Palatino Linotype" w:hAnsi="Palatino Linotype" w:cs="Arial"/>
        </w:rPr>
      </w:pPr>
      <w:r w:rsidRPr="00D27215">
        <w:rPr>
          <w:rFonts w:ascii="Palatino Linotype" w:hAnsi="Palatino Linotype" w:cs="Arial"/>
        </w:rPr>
        <w:t xml:space="preserve">ASÍ LO RESUELVE, POR </w:t>
      </w:r>
      <w:r w:rsidRPr="002579C1">
        <w:rPr>
          <w:rFonts w:ascii="Palatino Linotype" w:hAnsi="Palatino Linotype" w:cs="Arial"/>
        </w:rPr>
        <w:t>UNANIMIDAD DE VOTOS, EL</w:t>
      </w:r>
      <w:r w:rsidRPr="00D27215">
        <w:rPr>
          <w:rFonts w:ascii="Palatino Linotype" w:hAnsi="Palatino Linotype" w:cs="Arial"/>
        </w:rPr>
        <w:t xml:space="preserve"> PLENO DEL</w:t>
      </w:r>
      <w:r w:rsidRPr="00D27215">
        <w:rPr>
          <w:rFonts w:ascii="Palatino Linotype" w:eastAsia="Arial Unicode MS" w:hAnsi="Palatino Linotype" w:cs="Arial"/>
        </w:rPr>
        <w:t xml:space="preserve"> INSTITUTO DE TRANSPARENCIA, ACCESO A LA INFORMACIÓN PÚBLICA Y PROTECCIÓN DE DATOS PERSONALES DEL ESTADO DE MÉXICO Y MUNICIPIOS</w:t>
      </w:r>
      <w:r w:rsidRPr="00D27215">
        <w:rPr>
          <w:rFonts w:ascii="Palatino Linotype" w:hAnsi="Palatino Linotype" w:cs="Arial"/>
        </w:rPr>
        <w:t xml:space="preserve">, CONFORMADO POR LOS COMISIONADOS </w:t>
      </w:r>
      <w:r w:rsidR="00F12367" w:rsidRPr="009A1A1D">
        <w:rPr>
          <w:rFonts w:ascii="Palatino Linotype" w:hAnsi="Palatino Linotype" w:cs="Arial"/>
        </w:rPr>
        <w:t>JOSÉ MARTÍNEZ VILCHIS</w:t>
      </w:r>
      <w:r w:rsidR="00F12367" w:rsidRPr="00D27215">
        <w:rPr>
          <w:rFonts w:ascii="Palatino Linotype" w:hAnsi="Palatino Linotype" w:cs="Arial"/>
        </w:rPr>
        <w:t>;</w:t>
      </w:r>
      <w:r w:rsidR="00F12367">
        <w:rPr>
          <w:rFonts w:ascii="Palatino Linotype" w:hAnsi="Palatino Linotype" w:cs="Arial"/>
        </w:rPr>
        <w:t xml:space="preserve"> </w:t>
      </w:r>
      <w:r w:rsidR="009A1A1D" w:rsidRPr="009A1A1D">
        <w:rPr>
          <w:rFonts w:ascii="Palatino Linotype" w:hAnsi="Palatino Linotype" w:cs="Arial"/>
        </w:rPr>
        <w:t>MARÍA DEL ROSARIO MEJÍA AYALA</w:t>
      </w:r>
      <w:r w:rsidR="00F12367">
        <w:rPr>
          <w:rFonts w:ascii="Palatino Linotype" w:hAnsi="Palatino Linotype" w:cs="Arial"/>
        </w:rPr>
        <w:t xml:space="preserve">; </w:t>
      </w:r>
      <w:r w:rsidR="009A1A1D" w:rsidRPr="009A1A1D">
        <w:rPr>
          <w:rFonts w:ascii="Palatino Linotype" w:hAnsi="Palatino Linotype" w:cs="Arial"/>
        </w:rPr>
        <w:t xml:space="preserve">SHARON CRISTINA </w:t>
      </w:r>
      <w:r w:rsidR="009A1A1D" w:rsidRPr="009A1A1D">
        <w:rPr>
          <w:rFonts w:ascii="Palatino Linotype" w:hAnsi="Palatino Linotype" w:cs="Arial"/>
        </w:rPr>
        <w:lastRenderedPageBreak/>
        <w:t>MORALES MARTÍNEZ</w:t>
      </w:r>
      <w:r w:rsidR="009A1A1D">
        <w:rPr>
          <w:rFonts w:ascii="Palatino Linotype" w:hAnsi="Palatino Linotype" w:cs="Arial"/>
        </w:rPr>
        <w:t xml:space="preserve">; </w:t>
      </w:r>
      <w:r w:rsidR="009A1A1D" w:rsidRPr="009A1A1D">
        <w:rPr>
          <w:rFonts w:ascii="Palatino Linotype" w:hAnsi="Palatino Linotype" w:cs="Arial"/>
        </w:rPr>
        <w:t>GUADALUPE RAMÍREZ PEÑA</w:t>
      </w:r>
      <w:r w:rsidR="009A1A1D" w:rsidRPr="00D27215">
        <w:rPr>
          <w:rFonts w:ascii="Palatino Linotype" w:hAnsi="Palatino Linotype" w:cs="Arial"/>
        </w:rPr>
        <w:t xml:space="preserve"> </w:t>
      </w:r>
      <w:r w:rsidRPr="00D27215">
        <w:rPr>
          <w:rFonts w:ascii="Palatino Linotype" w:hAnsi="Palatino Linotype" w:cs="Arial"/>
        </w:rPr>
        <w:t xml:space="preserve">Y LUIS GUSTAVO PARRA NORIEGA; EN LA </w:t>
      </w:r>
      <w:r w:rsidR="002579C1">
        <w:rPr>
          <w:rFonts w:ascii="Palatino Linotype" w:hAnsi="Palatino Linotype" w:cs="Arial"/>
        </w:rPr>
        <w:t>CUADRAGÉSIMA</w:t>
      </w:r>
      <w:r w:rsidR="006D47BC">
        <w:rPr>
          <w:rFonts w:ascii="Palatino Linotype" w:hAnsi="Palatino Linotype" w:cs="Arial"/>
        </w:rPr>
        <w:t xml:space="preserve"> </w:t>
      </w:r>
      <w:r w:rsidR="00144ECE">
        <w:rPr>
          <w:rFonts w:ascii="Palatino Linotype" w:hAnsi="Palatino Linotype" w:cs="Arial"/>
        </w:rPr>
        <w:t>CUARTA</w:t>
      </w:r>
      <w:r w:rsidR="007D4707">
        <w:rPr>
          <w:rFonts w:ascii="Palatino Linotype" w:hAnsi="Palatino Linotype" w:cs="Arial"/>
        </w:rPr>
        <w:t xml:space="preserve"> </w:t>
      </w:r>
      <w:r w:rsidR="006D47BC">
        <w:rPr>
          <w:rFonts w:ascii="Palatino Linotype" w:hAnsi="Palatino Linotype" w:cs="Arial"/>
        </w:rPr>
        <w:t xml:space="preserve">SESIÓN ORDINARIA CELEBRADA </w:t>
      </w:r>
      <w:r w:rsidR="004B0B9F">
        <w:rPr>
          <w:rFonts w:ascii="Palatino Linotype" w:hAnsi="Palatino Linotype" w:cs="Arial"/>
        </w:rPr>
        <w:t xml:space="preserve">EL </w:t>
      </w:r>
      <w:r w:rsidR="00144ECE">
        <w:rPr>
          <w:rFonts w:ascii="Palatino Linotype" w:hAnsi="Palatino Linotype" w:cs="Arial"/>
        </w:rPr>
        <w:t>OCHO</w:t>
      </w:r>
      <w:r w:rsidRPr="00D27215">
        <w:rPr>
          <w:rFonts w:ascii="Palatino Linotype" w:hAnsi="Palatino Linotype" w:cs="Arial"/>
        </w:rPr>
        <w:t xml:space="preserve"> DE </w:t>
      </w:r>
      <w:r w:rsidR="00144ECE">
        <w:rPr>
          <w:rFonts w:ascii="Palatino Linotype" w:hAnsi="Palatino Linotype" w:cs="Arial"/>
        </w:rPr>
        <w:t>DIC</w:t>
      </w:r>
      <w:r w:rsidR="003C0E48">
        <w:rPr>
          <w:rFonts w:ascii="Palatino Linotype" w:hAnsi="Palatino Linotype" w:cs="Arial"/>
        </w:rPr>
        <w:t>IEMBRE</w:t>
      </w:r>
      <w:r w:rsidRPr="00D27215">
        <w:rPr>
          <w:rFonts w:ascii="Palatino Linotype" w:hAnsi="Palatino Linotype" w:cs="Arial"/>
        </w:rPr>
        <w:t xml:space="preserve"> DE DOS MIL VEINTIUNO, ANTE EL SECRETARIO TÉCNICO DEL PLENO, </w:t>
      </w:r>
      <w:r w:rsidRPr="00D27215">
        <w:rPr>
          <w:rFonts w:ascii="Palatino Linotype" w:hAnsi="Palatino Linotype"/>
        </w:rPr>
        <w:t>ALEXIS TAPIA RAMÍREZ</w:t>
      </w:r>
      <w:r w:rsidRPr="00D27215">
        <w:rPr>
          <w:rFonts w:ascii="Palatino Linotype" w:hAnsi="Palatino Linotype" w:cs="Arial"/>
        </w:rPr>
        <w:t>.</w:t>
      </w:r>
    </w:p>
    <w:p w14:paraId="1697FE1D" w14:textId="77777777" w:rsidR="009417CA" w:rsidRPr="00D27215" w:rsidRDefault="009417CA" w:rsidP="00D03DCB">
      <w:pPr>
        <w:spacing w:line="360" w:lineRule="auto"/>
        <w:rPr>
          <w:rFonts w:ascii="Palatino Linotype" w:hAnsi="Palatino Linotype"/>
          <w:lang w:eastAsia="en-US"/>
        </w:rPr>
      </w:pPr>
    </w:p>
    <w:p w14:paraId="5FFC5801" w14:textId="77777777" w:rsidR="009417CA" w:rsidRPr="00D27215" w:rsidRDefault="009417CA" w:rsidP="00D03DCB">
      <w:pPr>
        <w:spacing w:line="360" w:lineRule="auto"/>
        <w:rPr>
          <w:rFonts w:ascii="Palatino Linotype" w:hAnsi="Palatino Linotype"/>
          <w:lang w:eastAsia="en-US"/>
        </w:rPr>
      </w:pPr>
    </w:p>
    <w:p w14:paraId="6EC9046A" w14:textId="77777777" w:rsidR="009417CA" w:rsidRPr="00D27215" w:rsidRDefault="009417CA" w:rsidP="00D03DCB">
      <w:pPr>
        <w:spacing w:line="360" w:lineRule="auto"/>
        <w:rPr>
          <w:rFonts w:ascii="Palatino Linotype" w:hAnsi="Palatino Linotype"/>
          <w:lang w:eastAsia="en-US"/>
        </w:rPr>
      </w:pPr>
    </w:p>
    <w:p w14:paraId="1911EFF0" w14:textId="77777777" w:rsidR="00750CDE" w:rsidRDefault="00750CDE" w:rsidP="00D03DCB">
      <w:pPr>
        <w:spacing w:line="360" w:lineRule="auto"/>
      </w:pPr>
    </w:p>
    <w:p w14:paraId="57FF5113" w14:textId="77777777" w:rsidR="004A5F74" w:rsidRDefault="004A5F74" w:rsidP="00D03DCB">
      <w:pPr>
        <w:spacing w:line="360" w:lineRule="auto"/>
      </w:pPr>
    </w:p>
    <w:p w14:paraId="78D628BB" w14:textId="77777777" w:rsidR="004A5F74" w:rsidRDefault="004A5F74" w:rsidP="00D03DCB">
      <w:pPr>
        <w:spacing w:line="360" w:lineRule="auto"/>
      </w:pPr>
    </w:p>
    <w:p w14:paraId="4AE57E2D" w14:textId="77777777" w:rsidR="004A5F74" w:rsidRDefault="004A5F74" w:rsidP="00D03DCB">
      <w:pPr>
        <w:spacing w:line="360" w:lineRule="auto"/>
      </w:pPr>
    </w:p>
    <w:p w14:paraId="61266215" w14:textId="77777777" w:rsidR="004A5F74" w:rsidRDefault="004A5F74" w:rsidP="00D03DCB">
      <w:pPr>
        <w:spacing w:line="360" w:lineRule="auto"/>
      </w:pPr>
    </w:p>
    <w:p w14:paraId="188DA263" w14:textId="77777777" w:rsidR="004A5F74" w:rsidRDefault="004A5F74" w:rsidP="00D03DCB">
      <w:pPr>
        <w:spacing w:line="360" w:lineRule="auto"/>
      </w:pPr>
    </w:p>
    <w:p w14:paraId="0C9B72E1" w14:textId="77777777" w:rsidR="004A5F74" w:rsidRDefault="004A5F74" w:rsidP="00D03DCB">
      <w:pPr>
        <w:spacing w:line="360" w:lineRule="auto"/>
      </w:pPr>
    </w:p>
    <w:p w14:paraId="4292DD15" w14:textId="77777777" w:rsidR="004A5F74" w:rsidRDefault="004A5F74" w:rsidP="00D03DCB">
      <w:pPr>
        <w:spacing w:line="360" w:lineRule="auto"/>
      </w:pPr>
    </w:p>
    <w:p w14:paraId="17384313" w14:textId="77777777" w:rsidR="004A5F74" w:rsidRDefault="004A5F74" w:rsidP="00D03DCB">
      <w:pPr>
        <w:spacing w:line="360" w:lineRule="auto"/>
      </w:pPr>
    </w:p>
    <w:p w14:paraId="6471FE93" w14:textId="77777777" w:rsidR="004A5F74" w:rsidRDefault="004A5F74" w:rsidP="00D03DCB">
      <w:pPr>
        <w:spacing w:line="360" w:lineRule="auto"/>
      </w:pPr>
    </w:p>
    <w:p w14:paraId="044042F8" w14:textId="77777777" w:rsidR="004A5F74" w:rsidRDefault="004A5F74" w:rsidP="00D03DCB">
      <w:pPr>
        <w:spacing w:line="360" w:lineRule="auto"/>
      </w:pPr>
    </w:p>
    <w:p w14:paraId="3055D759" w14:textId="77777777" w:rsidR="004A5F74" w:rsidRDefault="004A5F74" w:rsidP="00D03DCB">
      <w:pPr>
        <w:spacing w:line="360" w:lineRule="auto"/>
      </w:pPr>
    </w:p>
    <w:p w14:paraId="68332E19" w14:textId="77777777" w:rsidR="004A5F74" w:rsidRDefault="004A5F74" w:rsidP="00D03DCB">
      <w:pPr>
        <w:spacing w:line="360" w:lineRule="auto"/>
      </w:pPr>
    </w:p>
    <w:p w14:paraId="0E7C5AD7" w14:textId="77777777" w:rsidR="004A5F74" w:rsidRDefault="004A5F74" w:rsidP="00D03DCB">
      <w:pPr>
        <w:spacing w:line="360" w:lineRule="auto"/>
      </w:pPr>
    </w:p>
    <w:p w14:paraId="53B590D8" w14:textId="77777777" w:rsidR="004A5F74" w:rsidRDefault="004A5F74" w:rsidP="00D03DCB">
      <w:pPr>
        <w:spacing w:line="360" w:lineRule="auto"/>
      </w:pPr>
    </w:p>
    <w:p w14:paraId="778284C8" w14:textId="77777777" w:rsidR="004A5F74" w:rsidRDefault="004A5F74" w:rsidP="00D03DCB">
      <w:pPr>
        <w:spacing w:line="360" w:lineRule="auto"/>
      </w:pPr>
    </w:p>
    <w:p w14:paraId="652CF673" w14:textId="77777777" w:rsidR="004A5F74" w:rsidRDefault="004A5F74" w:rsidP="00D03DCB">
      <w:pPr>
        <w:spacing w:line="360" w:lineRule="auto"/>
      </w:pPr>
    </w:p>
    <w:p w14:paraId="08F7751E" w14:textId="77777777" w:rsidR="004A5F74" w:rsidRDefault="004A5F74" w:rsidP="00D03DCB">
      <w:pPr>
        <w:spacing w:line="360" w:lineRule="auto"/>
      </w:pPr>
    </w:p>
    <w:p w14:paraId="1854C37D" w14:textId="77777777" w:rsidR="004A5F74" w:rsidRDefault="004A5F74" w:rsidP="00D03DCB">
      <w:pPr>
        <w:spacing w:line="360" w:lineRule="auto"/>
      </w:pPr>
    </w:p>
    <w:p w14:paraId="06DC3FBF" w14:textId="77777777" w:rsidR="004A5F74" w:rsidRDefault="004A5F74" w:rsidP="00D03DCB">
      <w:pPr>
        <w:spacing w:line="360" w:lineRule="auto"/>
      </w:pPr>
    </w:p>
    <w:p w14:paraId="4A8631BE" w14:textId="77777777" w:rsidR="004A5F74" w:rsidRDefault="004A5F74" w:rsidP="00D03DCB">
      <w:pPr>
        <w:spacing w:line="360" w:lineRule="auto"/>
      </w:pPr>
    </w:p>
    <w:p w14:paraId="192F1813" w14:textId="77777777" w:rsidR="004A5F74" w:rsidRDefault="004A5F74" w:rsidP="00D03DCB">
      <w:pPr>
        <w:spacing w:line="360" w:lineRule="auto"/>
      </w:pPr>
    </w:p>
    <w:p w14:paraId="3EBB4068" w14:textId="77777777" w:rsidR="004A5F74" w:rsidRDefault="004A5F74" w:rsidP="00D03DCB">
      <w:pPr>
        <w:spacing w:line="360" w:lineRule="auto"/>
      </w:pPr>
    </w:p>
    <w:p w14:paraId="30A2B5C4" w14:textId="77777777" w:rsidR="004A5F74" w:rsidRDefault="004A5F74" w:rsidP="00D03DCB">
      <w:pPr>
        <w:spacing w:line="360" w:lineRule="auto"/>
      </w:pPr>
    </w:p>
    <w:p w14:paraId="6D23EDD4" w14:textId="77777777" w:rsidR="004A5F74" w:rsidRDefault="004A5F74" w:rsidP="00D03DCB">
      <w:pPr>
        <w:spacing w:line="360" w:lineRule="auto"/>
      </w:pPr>
    </w:p>
    <w:p w14:paraId="1667BEC0" w14:textId="77777777" w:rsidR="004A5F74" w:rsidRDefault="004A5F74" w:rsidP="00D03DCB">
      <w:pPr>
        <w:spacing w:line="360" w:lineRule="auto"/>
      </w:pPr>
    </w:p>
    <w:p w14:paraId="4191C9BA" w14:textId="77777777" w:rsidR="0073581B" w:rsidRDefault="0073581B" w:rsidP="00D03DCB">
      <w:pPr>
        <w:spacing w:line="360" w:lineRule="auto"/>
      </w:pPr>
    </w:p>
    <w:p w14:paraId="10F4AE14" w14:textId="77777777" w:rsidR="0073581B" w:rsidRDefault="0073581B" w:rsidP="00D03DCB">
      <w:pPr>
        <w:spacing w:line="360" w:lineRule="auto"/>
      </w:pPr>
    </w:p>
    <w:p w14:paraId="15C6F003" w14:textId="77777777" w:rsidR="0073581B" w:rsidRDefault="0073581B" w:rsidP="00D03DCB">
      <w:pPr>
        <w:spacing w:line="360" w:lineRule="auto"/>
      </w:pPr>
    </w:p>
    <w:p w14:paraId="0BF26627" w14:textId="77777777" w:rsidR="0073581B" w:rsidRDefault="0073581B" w:rsidP="00D03DCB">
      <w:pPr>
        <w:spacing w:line="360" w:lineRule="auto"/>
      </w:pPr>
    </w:p>
    <w:p w14:paraId="6D45AF72" w14:textId="77777777" w:rsidR="0073581B" w:rsidRDefault="0073581B" w:rsidP="00D03DCB">
      <w:pPr>
        <w:spacing w:line="360" w:lineRule="auto"/>
      </w:pPr>
    </w:p>
    <w:p w14:paraId="25689AFB" w14:textId="77777777" w:rsidR="0073581B" w:rsidRDefault="0073581B" w:rsidP="00D03DCB">
      <w:pPr>
        <w:spacing w:line="360" w:lineRule="auto"/>
      </w:pPr>
    </w:p>
    <w:p w14:paraId="390E5EAF" w14:textId="77777777" w:rsidR="0073581B" w:rsidRDefault="0073581B" w:rsidP="00D03DCB">
      <w:pPr>
        <w:spacing w:line="360" w:lineRule="auto"/>
      </w:pPr>
    </w:p>
    <w:p w14:paraId="77532EB2" w14:textId="77777777" w:rsidR="0073581B" w:rsidRDefault="0073581B" w:rsidP="00D03DCB">
      <w:pPr>
        <w:spacing w:line="360" w:lineRule="auto"/>
      </w:pPr>
    </w:p>
    <w:p w14:paraId="4D335BAC" w14:textId="77777777" w:rsidR="0073581B" w:rsidRDefault="0073581B" w:rsidP="00D03DCB">
      <w:pPr>
        <w:spacing w:line="360" w:lineRule="auto"/>
      </w:pPr>
    </w:p>
    <w:p w14:paraId="4650BCCF" w14:textId="77777777" w:rsidR="0073581B" w:rsidRDefault="0073581B" w:rsidP="00D03DCB">
      <w:pPr>
        <w:spacing w:line="360" w:lineRule="auto"/>
      </w:pPr>
    </w:p>
    <w:p w14:paraId="22683D8C" w14:textId="77777777" w:rsidR="0073581B" w:rsidRDefault="0073581B" w:rsidP="00D03DCB">
      <w:pPr>
        <w:spacing w:line="360" w:lineRule="auto"/>
      </w:pPr>
    </w:p>
    <w:p w14:paraId="140DF05D" w14:textId="77777777" w:rsidR="0073581B" w:rsidRDefault="0073581B" w:rsidP="00D03DCB">
      <w:pPr>
        <w:spacing w:line="360" w:lineRule="auto"/>
      </w:pPr>
    </w:p>
    <w:p w14:paraId="75CAE4B7" w14:textId="77777777" w:rsidR="0073581B" w:rsidRDefault="0073581B" w:rsidP="00D03DCB">
      <w:pPr>
        <w:spacing w:line="360" w:lineRule="auto"/>
      </w:pPr>
    </w:p>
    <w:p w14:paraId="03B544E2" w14:textId="77777777" w:rsidR="0073581B" w:rsidRDefault="0073581B" w:rsidP="00D03DCB">
      <w:pPr>
        <w:spacing w:line="360" w:lineRule="auto"/>
      </w:pPr>
    </w:p>
    <w:p w14:paraId="5C204414" w14:textId="77777777" w:rsidR="0073581B" w:rsidRPr="009417CA" w:rsidRDefault="0073581B" w:rsidP="00D03DCB">
      <w:pPr>
        <w:spacing w:line="360" w:lineRule="auto"/>
      </w:pPr>
    </w:p>
    <w:sectPr w:rsidR="0073581B" w:rsidRPr="009417CA" w:rsidSect="00C93502">
      <w:headerReference w:type="default" r:id="rId12"/>
      <w:footerReference w:type="default" r:id="rId13"/>
      <w:headerReference w:type="first" r:id="rId14"/>
      <w:footerReference w:type="first" r:id="rId15"/>
      <w:pgSz w:w="12240" w:h="15840"/>
      <w:pgMar w:top="3260"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2D53" w14:textId="77777777" w:rsidR="00AA144B" w:rsidRDefault="00AA144B" w:rsidP="00C80F8C">
      <w:r>
        <w:separator/>
      </w:r>
    </w:p>
  </w:endnote>
  <w:endnote w:type="continuationSeparator" w:id="0">
    <w:p w14:paraId="5B81E1AC" w14:textId="77777777" w:rsidR="00AA144B" w:rsidRDefault="00AA14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44ECE">
      <w:rPr>
        <w:rFonts w:ascii="Arial" w:hAnsi="Arial" w:cs="Arial"/>
        <w:b/>
        <w:bCs/>
        <w:noProof/>
        <w:sz w:val="20"/>
        <w:szCs w:val="20"/>
      </w:rPr>
      <w:t>24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44ECE">
      <w:rPr>
        <w:rFonts w:ascii="Arial" w:hAnsi="Arial" w:cs="Arial"/>
        <w:b/>
        <w:bCs/>
        <w:noProof/>
        <w:sz w:val="20"/>
        <w:szCs w:val="20"/>
      </w:rPr>
      <w:t>24</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44EC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44ECE">
      <w:rPr>
        <w:rFonts w:ascii="Arial" w:hAnsi="Arial" w:cs="Arial"/>
        <w:b/>
        <w:bCs/>
        <w:noProof/>
        <w:sz w:val="20"/>
        <w:szCs w:val="20"/>
      </w:rPr>
      <w:t>24</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91B6" w14:textId="77777777" w:rsidR="00AA144B" w:rsidRDefault="00AA144B" w:rsidP="00C80F8C">
      <w:r>
        <w:separator/>
      </w:r>
    </w:p>
  </w:footnote>
  <w:footnote w:type="continuationSeparator" w:id="0">
    <w:p w14:paraId="01CF34C6" w14:textId="77777777" w:rsidR="00AA144B" w:rsidRDefault="00AA144B" w:rsidP="00C80F8C">
      <w:r>
        <w:continuationSeparator/>
      </w:r>
    </w:p>
  </w:footnote>
  <w:footnote w:id="1">
    <w:p w14:paraId="354F2C37" w14:textId="77777777" w:rsidR="000C1A1C" w:rsidRDefault="000C1A1C" w:rsidP="000C1A1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14:paraId="395FF925" w14:textId="77777777" w:rsidR="000C1A1C" w:rsidRDefault="000C1A1C" w:rsidP="000C1A1C">
      <w:pPr>
        <w:jc w:val="both"/>
        <w:rPr>
          <w:rFonts w:ascii="Palatino Linotype" w:hAnsi="Palatino Linotype"/>
          <w:sz w:val="18"/>
          <w:szCs w:val="20"/>
        </w:rPr>
      </w:pPr>
      <w:r>
        <w:rPr>
          <w:rStyle w:val="Refdenotaalpie"/>
          <w:rFonts w:ascii="Palatino Linotype" w:hAnsi="Palatino Linotype"/>
          <w:sz w:val="22"/>
        </w:rPr>
        <w:footnoteRef/>
      </w:r>
      <w:r>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1E5DF01" w14:textId="77777777" w:rsidR="000C1A1C" w:rsidRDefault="000C1A1C" w:rsidP="000C1A1C">
      <w:pPr>
        <w:jc w:val="both"/>
        <w:rPr>
          <w:rFonts w:ascii="Palatino Linotype" w:hAnsi="Palatino Linotype"/>
          <w:i/>
          <w:sz w:val="18"/>
          <w:szCs w:val="20"/>
        </w:rPr>
      </w:pPr>
      <w:r>
        <w:rPr>
          <w:rFonts w:ascii="Palatino Linotype" w:hAnsi="Palatino Linotype"/>
          <w:i/>
          <w:sz w:val="18"/>
          <w:szCs w:val="20"/>
        </w:rPr>
        <w:t xml:space="preserve">Expedientes: 0438/08 Pemex Exploración y Producción – Alonso Lujambio Irazábal 1751/09 Laboratorios de Biológicos y Reactivos de México S.A. de C.V. – María </w:t>
      </w:r>
      <w:r>
        <w:rPr>
          <w:rFonts w:ascii="Palatino Linotype" w:hAnsi="Palatino Linotype"/>
          <w:i/>
          <w:sz w:val="18"/>
          <w:szCs w:val="20"/>
        </w:rPr>
        <w:t>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5AA8E5AE" w14:textId="77777777" w:rsidR="000C1A1C" w:rsidRDefault="000C1A1C" w:rsidP="000C1A1C">
      <w:pPr>
        <w:pStyle w:val="Textonotapie"/>
        <w:jc w:val="both"/>
        <w:rPr>
          <w:rFonts w:asciiTheme="majorHAnsi" w:hAnsiTheme="majorHAnsi"/>
          <w:i/>
        </w:rPr>
      </w:pPr>
      <w:r>
        <w:rPr>
          <w:rStyle w:val="Refdenotaalpie"/>
          <w:rFonts w:ascii="Palatino Linotype" w:hAnsi="Palatino Linotype"/>
          <w:sz w:val="18"/>
        </w:rPr>
        <w:footnoteRef/>
      </w:r>
      <w:r>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Palatino Linotype" w:hAnsi="Palatino Linotype"/>
          <w:i/>
          <w:sz w:val="18"/>
        </w:rPr>
        <w:t>El derecho de acceso a la información en el marco jurídico interamericano.</w:t>
      </w:r>
      <w:r>
        <w:rPr>
          <w:rFonts w:ascii="Palatino Linotype" w:hAnsi="Palatino Linotype"/>
          <w:sz w:val="18"/>
        </w:rPr>
        <w:t xml:space="preserve"> 2ª edición, Comisión Interamericana de Derechos Humanos, 2012. Párr.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3B897E69" w:rsidR="004D1F3A" w:rsidRPr="001E7C25" w:rsidRDefault="00662146" w:rsidP="006C3E9E">
          <w:pPr>
            <w:jc w:val="both"/>
            <w:rPr>
              <w:rFonts w:ascii="Palatino Linotype" w:hAnsi="Palatino Linotype"/>
              <w:b/>
              <w:sz w:val="21"/>
              <w:szCs w:val="21"/>
              <w:lang w:val="es-ES_tradnl"/>
            </w:rPr>
          </w:pPr>
          <w:r w:rsidRPr="00662146">
            <w:rPr>
              <w:rFonts w:ascii="Palatino Linotype" w:hAnsi="Palatino Linotype" w:cs="Arial"/>
              <w:b/>
              <w:bCs/>
              <w:sz w:val="21"/>
              <w:szCs w:val="21"/>
            </w:rPr>
            <w:t>05048/INFOEM/IP/RR/2021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DB16CF0" w:rsidR="004D1F3A" w:rsidRPr="008C5395" w:rsidRDefault="006C3E9E" w:rsidP="00FB7FB8">
          <w:pPr>
            <w:jc w:val="both"/>
            <w:rPr>
              <w:rFonts w:ascii="Palatino Linotype" w:hAnsi="Palatino Linotype"/>
              <w:b/>
              <w:sz w:val="21"/>
              <w:szCs w:val="21"/>
              <w:lang w:val="es-ES_tradnl"/>
            </w:rPr>
          </w:pPr>
          <w:r w:rsidRPr="006C3E9E">
            <w:rPr>
              <w:rFonts w:ascii="Palatino Linotype" w:hAnsi="Palatino Linotype"/>
              <w:b/>
              <w:sz w:val="21"/>
              <w:szCs w:val="21"/>
            </w:rPr>
            <w:t>Instituto de Transparencia, Acceso a la Información Pública y Protección de Datos Personales del Estado de México y Municipios</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7C9E532" w:rsidR="004D1F3A" w:rsidRPr="008C5395" w:rsidRDefault="00662146" w:rsidP="006C3E9E">
          <w:pPr>
            <w:jc w:val="both"/>
            <w:rPr>
              <w:rFonts w:ascii="Palatino Linotype" w:hAnsi="Palatino Linotype"/>
              <w:b/>
              <w:sz w:val="21"/>
              <w:szCs w:val="21"/>
              <w:lang w:val="es-ES_tradnl"/>
            </w:rPr>
          </w:pPr>
          <w:r w:rsidRPr="00662146">
            <w:rPr>
              <w:rFonts w:ascii="Palatino Linotype" w:hAnsi="Palatino Linotype" w:cs="Arial"/>
              <w:b/>
              <w:bCs/>
              <w:sz w:val="21"/>
              <w:szCs w:val="21"/>
            </w:rPr>
            <w:t>05048/INFOEM/IP/RR/2021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2BD4CD7F" w:rsidR="004D1F3A" w:rsidRPr="008C5395" w:rsidRDefault="004D1F3A" w:rsidP="000A3F51">
          <w:pPr>
            <w:rPr>
              <w:sz w:val="21"/>
              <w:szCs w:val="21"/>
            </w:rPr>
          </w:pPr>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27A5EE8" w:rsidR="004D1F3A" w:rsidRPr="00D712C2" w:rsidRDefault="006C3E9E" w:rsidP="008C5395">
          <w:pPr>
            <w:ind w:left="35" w:hanging="35"/>
            <w:jc w:val="both"/>
            <w:rPr>
              <w:b/>
              <w:sz w:val="21"/>
              <w:szCs w:val="21"/>
            </w:rPr>
          </w:pPr>
          <w:r w:rsidRPr="006C3E9E">
            <w:rPr>
              <w:rFonts w:ascii="Palatino Linotype" w:hAnsi="Palatino Linotype"/>
              <w:b/>
              <w:noProof/>
              <w:sz w:val="21"/>
              <w:szCs w:val="21"/>
            </w:rPr>
            <w:t>Instituto de Transparencia, Acceso a la Información Pública y Protección de Datos Personales del Estado de México y Municipios</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DA90E42"/>
    <w:multiLevelType w:val="hybridMultilevel"/>
    <w:tmpl w:val="50707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4"/>
  </w:num>
  <w:num w:numId="3">
    <w:abstractNumId w:val="9"/>
  </w:num>
  <w:num w:numId="4">
    <w:abstractNumId w:val="12"/>
  </w:num>
  <w:num w:numId="5">
    <w:abstractNumId w:val="5"/>
  </w:num>
  <w:num w:numId="6">
    <w:abstractNumId w:val="13"/>
  </w:num>
  <w:num w:numId="7">
    <w:abstractNumId w:val="10"/>
  </w:num>
  <w:num w:numId="8">
    <w:abstractNumId w:val="1"/>
  </w:num>
  <w:num w:numId="9">
    <w:abstractNumId w:val="6"/>
  </w:num>
  <w:num w:numId="10">
    <w:abstractNumId w:val="3"/>
  </w:num>
  <w:num w:numId="11">
    <w:abstractNumId w:val="7"/>
  </w:num>
  <w:num w:numId="12">
    <w:abstractNumId w:val="0"/>
  </w:num>
  <w:num w:numId="13">
    <w:abstractNumId w:val="15"/>
  </w:num>
  <w:num w:numId="14">
    <w:abstractNumId w:val="11"/>
  </w:num>
  <w:num w:numId="15">
    <w:abstractNumId w:val="16"/>
  </w:num>
  <w:num w:numId="16">
    <w:abstractNumId w:val="8"/>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CO" w:vendorID="64" w:dllVersion="6" w:nlCheck="1" w:checkStyle="1"/>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6F8E"/>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A1D"/>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1A1C"/>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C7A"/>
    <w:rsid w:val="00116E39"/>
    <w:rsid w:val="00120577"/>
    <w:rsid w:val="0012597C"/>
    <w:rsid w:val="00130D91"/>
    <w:rsid w:val="00130EEB"/>
    <w:rsid w:val="00131A23"/>
    <w:rsid w:val="00132ABE"/>
    <w:rsid w:val="0013510C"/>
    <w:rsid w:val="0013532D"/>
    <w:rsid w:val="00135834"/>
    <w:rsid w:val="00135983"/>
    <w:rsid w:val="00135CA2"/>
    <w:rsid w:val="00136C1F"/>
    <w:rsid w:val="00136E02"/>
    <w:rsid w:val="00137EEF"/>
    <w:rsid w:val="001409A7"/>
    <w:rsid w:val="00144ECE"/>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4566"/>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0DC6"/>
    <w:rsid w:val="001B1809"/>
    <w:rsid w:val="001B306D"/>
    <w:rsid w:val="001B39D7"/>
    <w:rsid w:val="001B3EE2"/>
    <w:rsid w:val="001B4CEE"/>
    <w:rsid w:val="001B741C"/>
    <w:rsid w:val="001C12F4"/>
    <w:rsid w:val="001C1D66"/>
    <w:rsid w:val="001C32EB"/>
    <w:rsid w:val="001C60F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C25"/>
    <w:rsid w:val="001E7F56"/>
    <w:rsid w:val="001F0486"/>
    <w:rsid w:val="001F08E9"/>
    <w:rsid w:val="001F192E"/>
    <w:rsid w:val="001F7359"/>
    <w:rsid w:val="001F7CCF"/>
    <w:rsid w:val="00200379"/>
    <w:rsid w:val="002004A4"/>
    <w:rsid w:val="002009A8"/>
    <w:rsid w:val="00202C4E"/>
    <w:rsid w:val="00202CBF"/>
    <w:rsid w:val="002035AE"/>
    <w:rsid w:val="002045D9"/>
    <w:rsid w:val="002052F5"/>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A80"/>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A90"/>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579C1"/>
    <w:rsid w:val="0026002D"/>
    <w:rsid w:val="002612A6"/>
    <w:rsid w:val="00261EE8"/>
    <w:rsid w:val="0026350A"/>
    <w:rsid w:val="00263841"/>
    <w:rsid w:val="00263FE3"/>
    <w:rsid w:val="0026427D"/>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E5A"/>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3F45"/>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77FD5"/>
    <w:rsid w:val="003805FB"/>
    <w:rsid w:val="0038104F"/>
    <w:rsid w:val="00383E79"/>
    <w:rsid w:val="00384B94"/>
    <w:rsid w:val="00385D61"/>
    <w:rsid w:val="00387230"/>
    <w:rsid w:val="00390B9F"/>
    <w:rsid w:val="00391A7B"/>
    <w:rsid w:val="00393A05"/>
    <w:rsid w:val="0039552D"/>
    <w:rsid w:val="00395E91"/>
    <w:rsid w:val="0039701C"/>
    <w:rsid w:val="00397A23"/>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DF0"/>
    <w:rsid w:val="003F2795"/>
    <w:rsid w:val="003F3551"/>
    <w:rsid w:val="003F48E4"/>
    <w:rsid w:val="003F5CF9"/>
    <w:rsid w:val="003F649A"/>
    <w:rsid w:val="003F7CA2"/>
    <w:rsid w:val="004010A5"/>
    <w:rsid w:val="0040246E"/>
    <w:rsid w:val="004030C4"/>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6C3"/>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897"/>
    <w:rsid w:val="004D1BF3"/>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46E2"/>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950"/>
    <w:rsid w:val="00573C2A"/>
    <w:rsid w:val="00574665"/>
    <w:rsid w:val="00576E6F"/>
    <w:rsid w:val="00577907"/>
    <w:rsid w:val="00577B41"/>
    <w:rsid w:val="0058160D"/>
    <w:rsid w:val="00582476"/>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E7EC9"/>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52F"/>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A6E"/>
    <w:rsid w:val="00651BDC"/>
    <w:rsid w:val="00651E76"/>
    <w:rsid w:val="00652DED"/>
    <w:rsid w:val="00654C45"/>
    <w:rsid w:val="006575AF"/>
    <w:rsid w:val="00657ACF"/>
    <w:rsid w:val="00660310"/>
    <w:rsid w:val="006608DF"/>
    <w:rsid w:val="00662146"/>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3B12"/>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3E9E"/>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707"/>
    <w:rsid w:val="006E7F99"/>
    <w:rsid w:val="006F2374"/>
    <w:rsid w:val="006F2918"/>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81B"/>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5E53"/>
    <w:rsid w:val="00746B56"/>
    <w:rsid w:val="00746C93"/>
    <w:rsid w:val="007471E8"/>
    <w:rsid w:val="00750CDE"/>
    <w:rsid w:val="00751B54"/>
    <w:rsid w:val="00752C05"/>
    <w:rsid w:val="00753D5B"/>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111"/>
    <w:rsid w:val="00787C5F"/>
    <w:rsid w:val="007907E7"/>
    <w:rsid w:val="00791430"/>
    <w:rsid w:val="00791827"/>
    <w:rsid w:val="0079223C"/>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27"/>
    <w:rsid w:val="007E563E"/>
    <w:rsid w:val="007E6D03"/>
    <w:rsid w:val="007F052A"/>
    <w:rsid w:val="007F12E9"/>
    <w:rsid w:val="007F2B33"/>
    <w:rsid w:val="007F407A"/>
    <w:rsid w:val="007F4866"/>
    <w:rsid w:val="007F528B"/>
    <w:rsid w:val="007F5E2F"/>
    <w:rsid w:val="007F67B9"/>
    <w:rsid w:val="007F7E34"/>
    <w:rsid w:val="0080035C"/>
    <w:rsid w:val="008007B0"/>
    <w:rsid w:val="00802CC4"/>
    <w:rsid w:val="00803D96"/>
    <w:rsid w:val="00803DF9"/>
    <w:rsid w:val="0080484A"/>
    <w:rsid w:val="0080562A"/>
    <w:rsid w:val="00806247"/>
    <w:rsid w:val="0081015C"/>
    <w:rsid w:val="00810888"/>
    <w:rsid w:val="008112A9"/>
    <w:rsid w:val="0081205D"/>
    <w:rsid w:val="00812CD5"/>
    <w:rsid w:val="00813EBD"/>
    <w:rsid w:val="008176B3"/>
    <w:rsid w:val="00817F24"/>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87BC2"/>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4DB"/>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8F7170"/>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44E8"/>
    <w:rsid w:val="009B5C0F"/>
    <w:rsid w:val="009B5D9D"/>
    <w:rsid w:val="009C0DC0"/>
    <w:rsid w:val="009C11C5"/>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373"/>
    <w:rsid w:val="009D47A8"/>
    <w:rsid w:val="009D4854"/>
    <w:rsid w:val="009D4E41"/>
    <w:rsid w:val="009D55F7"/>
    <w:rsid w:val="009D6D38"/>
    <w:rsid w:val="009E0776"/>
    <w:rsid w:val="009E185B"/>
    <w:rsid w:val="009E194B"/>
    <w:rsid w:val="009E2422"/>
    <w:rsid w:val="009E4197"/>
    <w:rsid w:val="009E5A7D"/>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1BB9"/>
    <w:rsid w:val="00A33FC6"/>
    <w:rsid w:val="00A343BA"/>
    <w:rsid w:val="00A34CB7"/>
    <w:rsid w:val="00A358F4"/>
    <w:rsid w:val="00A36876"/>
    <w:rsid w:val="00A36D31"/>
    <w:rsid w:val="00A4078A"/>
    <w:rsid w:val="00A41A76"/>
    <w:rsid w:val="00A41BFA"/>
    <w:rsid w:val="00A427DF"/>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44B"/>
    <w:rsid w:val="00AA1A24"/>
    <w:rsid w:val="00AA2543"/>
    <w:rsid w:val="00AA555F"/>
    <w:rsid w:val="00AB00FD"/>
    <w:rsid w:val="00AB0B76"/>
    <w:rsid w:val="00AB10AD"/>
    <w:rsid w:val="00AB155A"/>
    <w:rsid w:val="00AB2A1E"/>
    <w:rsid w:val="00AB414B"/>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D74C6"/>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66B"/>
    <w:rsid w:val="00B43757"/>
    <w:rsid w:val="00B44786"/>
    <w:rsid w:val="00B456E6"/>
    <w:rsid w:val="00B45F76"/>
    <w:rsid w:val="00B45F90"/>
    <w:rsid w:val="00B4631A"/>
    <w:rsid w:val="00B46384"/>
    <w:rsid w:val="00B4654F"/>
    <w:rsid w:val="00B47261"/>
    <w:rsid w:val="00B47B70"/>
    <w:rsid w:val="00B526C6"/>
    <w:rsid w:val="00B52ABF"/>
    <w:rsid w:val="00B53CD9"/>
    <w:rsid w:val="00B54BB5"/>
    <w:rsid w:val="00B556D1"/>
    <w:rsid w:val="00B56F3C"/>
    <w:rsid w:val="00B57332"/>
    <w:rsid w:val="00B6052F"/>
    <w:rsid w:val="00B60F13"/>
    <w:rsid w:val="00B61DC1"/>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A713E"/>
    <w:rsid w:val="00BB00B5"/>
    <w:rsid w:val="00BB1F47"/>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3D86"/>
    <w:rsid w:val="00C240DC"/>
    <w:rsid w:val="00C2425E"/>
    <w:rsid w:val="00C244C3"/>
    <w:rsid w:val="00C24A95"/>
    <w:rsid w:val="00C251CD"/>
    <w:rsid w:val="00C26A11"/>
    <w:rsid w:val="00C30248"/>
    <w:rsid w:val="00C30F22"/>
    <w:rsid w:val="00C32D1D"/>
    <w:rsid w:val="00C33279"/>
    <w:rsid w:val="00C351AA"/>
    <w:rsid w:val="00C365D6"/>
    <w:rsid w:val="00C36AA1"/>
    <w:rsid w:val="00C37ADA"/>
    <w:rsid w:val="00C40E73"/>
    <w:rsid w:val="00C41654"/>
    <w:rsid w:val="00C419FC"/>
    <w:rsid w:val="00C41EBF"/>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669B7"/>
    <w:rsid w:val="00C7131E"/>
    <w:rsid w:val="00C71B23"/>
    <w:rsid w:val="00C7242A"/>
    <w:rsid w:val="00C72F08"/>
    <w:rsid w:val="00C75879"/>
    <w:rsid w:val="00C75DF4"/>
    <w:rsid w:val="00C77CAB"/>
    <w:rsid w:val="00C77F8C"/>
    <w:rsid w:val="00C801F1"/>
    <w:rsid w:val="00C808D7"/>
    <w:rsid w:val="00C80956"/>
    <w:rsid w:val="00C80F8C"/>
    <w:rsid w:val="00C831C3"/>
    <w:rsid w:val="00C8321A"/>
    <w:rsid w:val="00C8734B"/>
    <w:rsid w:val="00C90970"/>
    <w:rsid w:val="00C91163"/>
    <w:rsid w:val="00C917BD"/>
    <w:rsid w:val="00C92F45"/>
    <w:rsid w:val="00C93502"/>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3DCB"/>
    <w:rsid w:val="00D041FD"/>
    <w:rsid w:val="00D051CD"/>
    <w:rsid w:val="00D068E5"/>
    <w:rsid w:val="00D0726A"/>
    <w:rsid w:val="00D07FBE"/>
    <w:rsid w:val="00D10FAB"/>
    <w:rsid w:val="00D1102D"/>
    <w:rsid w:val="00D11968"/>
    <w:rsid w:val="00D1359F"/>
    <w:rsid w:val="00D13DB5"/>
    <w:rsid w:val="00D1478E"/>
    <w:rsid w:val="00D14960"/>
    <w:rsid w:val="00D164BE"/>
    <w:rsid w:val="00D16FAF"/>
    <w:rsid w:val="00D179B2"/>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097"/>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A68AD"/>
    <w:rsid w:val="00DB131E"/>
    <w:rsid w:val="00DB1472"/>
    <w:rsid w:val="00DB26F7"/>
    <w:rsid w:val="00DB3676"/>
    <w:rsid w:val="00DB3791"/>
    <w:rsid w:val="00DB4C4F"/>
    <w:rsid w:val="00DB500B"/>
    <w:rsid w:val="00DB7209"/>
    <w:rsid w:val="00DB751E"/>
    <w:rsid w:val="00DC0F37"/>
    <w:rsid w:val="00DC0FC2"/>
    <w:rsid w:val="00DC235E"/>
    <w:rsid w:val="00DC2A59"/>
    <w:rsid w:val="00DC4CD2"/>
    <w:rsid w:val="00DC51C8"/>
    <w:rsid w:val="00DC555D"/>
    <w:rsid w:val="00DC6CE9"/>
    <w:rsid w:val="00DD1B6C"/>
    <w:rsid w:val="00DD252F"/>
    <w:rsid w:val="00DD2EF7"/>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1F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57E1D"/>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34B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0C6D"/>
    <w:rsid w:val="00F02AA1"/>
    <w:rsid w:val="00F03889"/>
    <w:rsid w:val="00F04354"/>
    <w:rsid w:val="00F04DC7"/>
    <w:rsid w:val="00F05081"/>
    <w:rsid w:val="00F05C1A"/>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2265"/>
    <w:rsid w:val="00F43779"/>
    <w:rsid w:val="00F45367"/>
    <w:rsid w:val="00F45C22"/>
    <w:rsid w:val="00F4632A"/>
    <w:rsid w:val="00F47261"/>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1547"/>
    <w:rsid w:val="00F9254D"/>
    <w:rsid w:val="00F96B59"/>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con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con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C228-A7F2-4518-AB47-4D72F209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23</Pages>
  <Words>3767</Words>
  <Characters>20722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40</cp:revision>
  <cp:lastPrinted>2019-04-02T22:25:00Z</cp:lastPrinted>
  <dcterms:created xsi:type="dcterms:W3CDTF">2021-08-24T02:06:00Z</dcterms:created>
  <dcterms:modified xsi:type="dcterms:W3CDTF">2021-12-08T19:07:00Z</dcterms:modified>
</cp:coreProperties>
</file>