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720D2D" w:rsidRDefault="001B26AA" w:rsidP="006229F8">
      <w:pPr>
        <w:tabs>
          <w:tab w:val="left" w:pos="567"/>
        </w:tabs>
        <w:spacing w:line="360" w:lineRule="auto"/>
        <w:jc w:val="center"/>
        <w:rPr>
          <w:rFonts w:ascii="Palatino Linotype" w:eastAsia="Times New Roman" w:hAnsi="Palatino Linotype" w:cs="Times New Roman"/>
          <w:b/>
        </w:rPr>
      </w:pPr>
      <w:r w:rsidRPr="00720D2D">
        <w:rPr>
          <w:rFonts w:ascii="Palatino Linotype" w:eastAsia="Times New Roman" w:hAnsi="Palatino Linotype" w:cs="Times New Roman"/>
          <w:b/>
        </w:rPr>
        <w:t>LÍNEAS ARGUMENTATIVAS</w:t>
      </w:r>
    </w:p>
    <w:p w14:paraId="09C9D25E" w14:textId="77777777" w:rsidR="00C24965" w:rsidRPr="00720D2D"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387C62BD" w14:textId="77777777" w:rsidR="00387B06" w:rsidRPr="00720D2D" w:rsidRDefault="00387B06" w:rsidP="00387B06">
      <w:pPr>
        <w:tabs>
          <w:tab w:val="left" w:pos="567"/>
        </w:tabs>
        <w:spacing w:line="360" w:lineRule="auto"/>
        <w:jc w:val="both"/>
        <w:rPr>
          <w:rFonts w:ascii="Palatino Linotype" w:hAnsi="Palatino Linotype"/>
          <w:lang w:eastAsia="es-MX"/>
        </w:rPr>
      </w:pPr>
      <w:r w:rsidRPr="00720D2D">
        <w:rPr>
          <w:rFonts w:ascii="Palatino Linotype" w:hAnsi="Palatino Linotype"/>
          <w:b/>
        </w:rPr>
        <w:t xml:space="preserve">RESPUESTAS IMPRECISAS O INCOMPLETAS, DEBER DE REPARACIÓN. </w:t>
      </w:r>
      <w:r w:rsidRPr="00720D2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6E4B1BF" w14:textId="77777777" w:rsidR="00387B06" w:rsidRPr="00720D2D" w:rsidRDefault="00387B06" w:rsidP="00387B06">
      <w:pPr>
        <w:tabs>
          <w:tab w:val="left" w:pos="2835"/>
        </w:tabs>
        <w:spacing w:line="360" w:lineRule="auto"/>
        <w:jc w:val="both"/>
        <w:rPr>
          <w:rFonts w:ascii="Palatino Linotype" w:hAnsi="Palatino Linotype"/>
          <w:b/>
        </w:rPr>
      </w:pPr>
    </w:p>
    <w:p w14:paraId="5E83B1FE" w14:textId="77777777" w:rsidR="00387B06" w:rsidRPr="00720D2D" w:rsidRDefault="00387B06" w:rsidP="00387B06">
      <w:pPr>
        <w:spacing w:line="360" w:lineRule="auto"/>
        <w:jc w:val="both"/>
        <w:rPr>
          <w:rFonts w:ascii="Palatino Linotype" w:hAnsi="Palatino Linotype"/>
          <w:color w:val="000000" w:themeColor="text1"/>
        </w:rPr>
      </w:pPr>
      <w:r w:rsidRPr="00720D2D">
        <w:rPr>
          <w:rFonts w:ascii="Palatino Linotype" w:hAnsi="Palatino Linotype"/>
          <w:b/>
          <w:color w:val="000000" w:themeColor="text1"/>
        </w:rPr>
        <w:t xml:space="preserve">INFORMACIÓN CONFIDENCIAL, CLASIFICACIÓN DE LA. </w:t>
      </w:r>
      <w:r w:rsidRPr="00720D2D">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5053A8" w14:textId="77777777" w:rsidR="00387B06" w:rsidRPr="00720D2D" w:rsidRDefault="00387B06" w:rsidP="00387B06">
      <w:pPr>
        <w:tabs>
          <w:tab w:val="left" w:pos="567"/>
        </w:tabs>
        <w:spacing w:line="360" w:lineRule="auto"/>
        <w:jc w:val="both"/>
        <w:rPr>
          <w:rFonts w:ascii="Palatino Linotype" w:hAnsi="Palatino Linotype"/>
          <w:b/>
          <w:color w:val="000000" w:themeColor="text1"/>
        </w:rPr>
      </w:pPr>
    </w:p>
    <w:p w14:paraId="0DA653F0" w14:textId="77777777" w:rsidR="00387B06" w:rsidRPr="00720D2D" w:rsidRDefault="00387B06" w:rsidP="00387B06">
      <w:pPr>
        <w:tabs>
          <w:tab w:val="left" w:pos="567"/>
        </w:tabs>
        <w:spacing w:line="360" w:lineRule="auto"/>
        <w:jc w:val="both"/>
        <w:rPr>
          <w:rFonts w:ascii="Palatino Linotype" w:eastAsia="Times New Roman" w:hAnsi="Palatino Linotype" w:cs="Times New Roman"/>
          <w:b/>
          <w:color w:val="000000" w:themeColor="text1"/>
        </w:rPr>
      </w:pPr>
      <w:r w:rsidRPr="00720D2D">
        <w:rPr>
          <w:rFonts w:ascii="Palatino Linotype" w:eastAsia="MS Mincho" w:hAnsi="Palatino Linotype" w:cs="Arial"/>
          <w:b/>
          <w:color w:val="000000" w:themeColor="text1"/>
        </w:rPr>
        <w:t xml:space="preserve">VERSIÓN PÚBLICA. </w:t>
      </w:r>
      <w:r w:rsidRPr="00720D2D">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2AC4E9DA" w:rsidR="004C3391" w:rsidRPr="00720D2D" w:rsidRDefault="00387B06" w:rsidP="006229F8">
      <w:pPr>
        <w:spacing w:line="360" w:lineRule="auto"/>
        <w:rPr>
          <w:rFonts w:ascii="Palatino Linotype" w:hAnsi="Palatino Linotype"/>
          <w:b/>
        </w:rPr>
      </w:pPr>
      <w:r w:rsidRPr="00720D2D">
        <w:rPr>
          <w:rFonts w:ascii="Palatino Linotype" w:hAnsi="Palatino Linotype"/>
          <w:b/>
        </w:rPr>
        <w:br w:type="page"/>
      </w:r>
    </w:p>
    <w:p w14:paraId="7493D87C" w14:textId="0E9B23D0" w:rsidR="007F0D05" w:rsidRPr="00720D2D"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720D2D">
        <w:rPr>
          <w:rFonts w:ascii="Palatino Linotype" w:eastAsia="MS Mincho" w:hAnsi="Palatino Linotype" w:cs="Times New Roman"/>
          <w:b/>
        </w:rPr>
        <w:lastRenderedPageBreak/>
        <w:t>RESU</w:t>
      </w:r>
      <w:r w:rsidR="007F0D05" w:rsidRPr="00720D2D">
        <w:rPr>
          <w:rFonts w:ascii="Palatino Linotype" w:eastAsia="MS Mincho" w:hAnsi="Palatino Linotype" w:cs="Times New Roman"/>
          <w:b/>
        </w:rPr>
        <w:t>MEN</w:t>
      </w:r>
    </w:p>
    <w:p w14:paraId="20A7FC1D" w14:textId="77777777" w:rsidR="00570C1A" w:rsidRPr="00720D2D" w:rsidRDefault="00570C1A" w:rsidP="00570C1A">
      <w:pPr>
        <w:tabs>
          <w:tab w:val="left" w:pos="0"/>
          <w:tab w:val="center" w:pos="4419"/>
          <w:tab w:val="right" w:pos="8838"/>
        </w:tabs>
        <w:spacing w:line="360" w:lineRule="auto"/>
        <w:jc w:val="both"/>
        <w:rPr>
          <w:rFonts w:ascii="Palatino Linotype" w:eastAsia="MS Mincho" w:hAnsi="Palatino Linotype" w:cs="Times New Roman"/>
        </w:rPr>
      </w:pPr>
      <w:r w:rsidRPr="00720D2D">
        <w:rPr>
          <w:rFonts w:ascii="Palatino Linotype" w:eastAsia="MS Mincho" w:hAnsi="Palatino Linotype" w:cs="Times New Roman"/>
          <w:b/>
        </w:rPr>
        <w:t xml:space="preserve">Tema: </w:t>
      </w:r>
      <w:r w:rsidRPr="00720D2D">
        <w:rPr>
          <w:rFonts w:ascii="Palatino Linotype" w:eastAsia="MS Mincho" w:hAnsi="Palatino Linotype" w:cs="Times New Roman"/>
        </w:rPr>
        <w:t>Legalidad de la respuesta otorgada por el Poder Legislativo del Estado de México, a la luz del artículo 11 de la Ley de Transparencia y Acceso a la Información Pública del Estado de México y Municipios.</w:t>
      </w:r>
    </w:p>
    <w:p w14:paraId="677FA785" w14:textId="77777777" w:rsidR="00570C1A" w:rsidRPr="00720D2D" w:rsidRDefault="00570C1A" w:rsidP="00570C1A">
      <w:pPr>
        <w:tabs>
          <w:tab w:val="left" w:pos="0"/>
          <w:tab w:val="center" w:pos="4419"/>
          <w:tab w:val="right" w:pos="8838"/>
        </w:tabs>
        <w:spacing w:line="360" w:lineRule="auto"/>
        <w:rPr>
          <w:rFonts w:ascii="Palatino Linotype" w:eastAsia="MS Mincho" w:hAnsi="Palatino Linotype" w:cs="Times New Roman"/>
        </w:rPr>
      </w:pPr>
    </w:p>
    <w:p w14:paraId="274A81FE" w14:textId="1F1902A1" w:rsidR="00570C1A" w:rsidRPr="00720D2D" w:rsidRDefault="00570C1A" w:rsidP="00570C1A">
      <w:pPr>
        <w:tabs>
          <w:tab w:val="left" w:pos="0"/>
          <w:tab w:val="center" w:pos="4419"/>
          <w:tab w:val="right" w:pos="8838"/>
        </w:tabs>
        <w:spacing w:line="360" w:lineRule="auto"/>
        <w:jc w:val="both"/>
        <w:rPr>
          <w:rFonts w:ascii="Palatino Linotype" w:eastAsia="MS Mincho" w:hAnsi="Palatino Linotype" w:cs="Times New Roman"/>
        </w:rPr>
      </w:pPr>
      <w:r w:rsidRPr="00720D2D">
        <w:rPr>
          <w:rFonts w:ascii="Palatino Linotype" w:eastAsia="MS Mincho" w:hAnsi="Palatino Linotype" w:cs="Times New Roman"/>
          <w:b/>
        </w:rPr>
        <w:t>El caso</w:t>
      </w:r>
      <w:r w:rsidRPr="00720D2D">
        <w:rPr>
          <w:rFonts w:ascii="Palatino Linotype" w:eastAsia="MS Mincho" w:hAnsi="Palatino Linotype" w:cs="Times New Roman"/>
          <w:bCs/>
        </w:rPr>
        <w:t>: Solicitud de</w:t>
      </w:r>
      <w:r w:rsidRPr="00720D2D">
        <w:rPr>
          <w:rFonts w:ascii="Palatino Linotype" w:eastAsia="MS Mincho" w:hAnsi="Palatino Linotype" w:cs="Times New Roman"/>
          <w:b/>
        </w:rPr>
        <w:t xml:space="preserve"> </w:t>
      </w:r>
      <w:r w:rsidRPr="00720D2D">
        <w:rPr>
          <w:rFonts w:ascii="Palatino Linotype" w:eastAsia="MS Mincho" w:hAnsi="Palatino Linotype" w:cs="Times New Roman"/>
        </w:rPr>
        <w:t xml:space="preserve">acceso a información acerca del </w:t>
      </w:r>
      <w:r w:rsidRPr="00720D2D">
        <w:rPr>
          <w:rFonts w:ascii="Palatino Linotype" w:hAnsi="Palatino Linotype"/>
          <w:color w:val="000000"/>
        </w:rPr>
        <w:t>sistema de gestión de la calidad bajo la norma ISO 9001:2015</w:t>
      </w:r>
      <w:r w:rsidRPr="00720D2D">
        <w:rPr>
          <w:rFonts w:ascii="Palatino Linotype" w:eastAsia="MS Mincho" w:hAnsi="Palatino Linotype" w:cs="Times New Roman"/>
        </w:rPr>
        <w:t xml:space="preserve"> </w:t>
      </w:r>
      <w:r w:rsidR="00790FEF" w:rsidRPr="00720D2D">
        <w:rPr>
          <w:rFonts w:ascii="Palatino Linotype" w:eastAsia="MS Mincho" w:hAnsi="Palatino Linotype" w:cs="Times New Roman"/>
        </w:rPr>
        <w:t xml:space="preserve">, los </w:t>
      </w:r>
      <w:r w:rsidRPr="00720D2D">
        <w:rPr>
          <w:rFonts w:ascii="Palatino Linotype" w:eastAsia="MS Mincho" w:hAnsi="Palatino Linotype" w:cs="Times New Roman"/>
        </w:rPr>
        <w:t>procesos de certificación en el Ayuntamiento de Naucalpan de Juárez</w:t>
      </w:r>
      <w:r w:rsidR="00790FEF" w:rsidRPr="00720D2D">
        <w:rPr>
          <w:rFonts w:ascii="Palatino Linotype" w:eastAsia="MS Mincho" w:hAnsi="Palatino Linotype" w:cs="Times New Roman"/>
        </w:rPr>
        <w:t xml:space="preserve"> </w:t>
      </w:r>
      <w:r w:rsidR="00790FEF" w:rsidRPr="00720D2D">
        <w:rPr>
          <w:rFonts w:ascii="Palatino Linotype" w:hAnsi="Palatino Linotype"/>
          <w:color w:val="000000"/>
        </w:rPr>
        <w:t xml:space="preserve">y </w:t>
      </w:r>
      <w:r w:rsidR="00790FEF" w:rsidRPr="00720D2D">
        <w:rPr>
          <w:rFonts w:ascii="Palatino Linotype" w:hAnsi="Palatino Linotype"/>
        </w:rPr>
        <w:t>la implementación de la norma ISO 18091:2019</w:t>
      </w:r>
      <w:r w:rsidRPr="00720D2D">
        <w:rPr>
          <w:rFonts w:ascii="Palatino Linotype" w:hAnsi="Palatino Linotype"/>
          <w:color w:val="000000"/>
        </w:rPr>
        <w:t>.</w:t>
      </w:r>
    </w:p>
    <w:p w14:paraId="7069BD98" w14:textId="77777777" w:rsidR="00570C1A" w:rsidRPr="00720D2D" w:rsidRDefault="00570C1A" w:rsidP="00570C1A">
      <w:pPr>
        <w:tabs>
          <w:tab w:val="left" w:pos="0"/>
          <w:tab w:val="center" w:pos="4419"/>
          <w:tab w:val="right" w:pos="8838"/>
        </w:tabs>
        <w:spacing w:line="360" w:lineRule="auto"/>
        <w:jc w:val="both"/>
        <w:rPr>
          <w:rFonts w:ascii="Palatino Linotype" w:eastAsia="MS Mincho" w:hAnsi="Palatino Linotype" w:cs="Times New Roman"/>
        </w:rPr>
      </w:pPr>
    </w:p>
    <w:p w14:paraId="239B65A2" w14:textId="77777777" w:rsidR="00570C1A" w:rsidRPr="00720D2D" w:rsidRDefault="00570C1A" w:rsidP="00570C1A">
      <w:pPr>
        <w:spacing w:line="360" w:lineRule="auto"/>
        <w:jc w:val="both"/>
        <w:rPr>
          <w:rFonts w:ascii="Palatino Linotype" w:hAnsi="Palatino Linotype"/>
        </w:rPr>
      </w:pPr>
      <w:r w:rsidRPr="00720D2D">
        <w:rPr>
          <w:rFonts w:ascii="Palatino Linotype" w:hAnsi="Palatino Linotype"/>
        </w:rPr>
        <w:t>En respuesta, el Sujeto Obligado únicamente informó en qué consiste la certificación de gestión de calidad ISO 9001:2015 y las áreas que recibirán la certificación.</w:t>
      </w:r>
    </w:p>
    <w:p w14:paraId="1B96C39B" w14:textId="77777777" w:rsidR="00570C1A" w:rsidRPr="00720D2D" w:rsidRDefault="00570C1A" w:rsidP="00570C1A">
      <w:pPr>
        <w:spacing w:line="360" w:lineRule="auto"/>
        <w:jc w:val="both"/>
        <w:rPr>
          <w:rFonts w:ascii="Palatino Linotype" w:hAnsi="Palatino Linotype"/>
        </w:rPr>
      </w:pPr>
    </w:p>
    <w:p w14:paraId="68C9B5F0" w14:textId="566D69A5" w:rsidR="00570C1A" w:rsidRPr="00720D2D" w:rsidRDefault="00570C1A" w:rsidP="00570C1A">
      <w:pPr>
        <w:spacing w:line="360" w:lineRule="auto"/>
        <w:jc w:val="both"/>
        <w:rPr>
          <w:rFonts w:ascii="Palatino Linotype" w:eastAsia="MS Mincho" w:hAnsi="Palatino Linotype" w:cs="Times New Roman"/>
        </w:rPr>
      </w:pPr>
      <w:r w:rsidRPr="00720D2D">
        <w:rPr>
          <w:rFonts w:ascii="Palatino Linotype" w:hAnsi="Palatino Linotype"/>
        </w:rPr>
        <w:t xml:space="preserve">En consecuencia, el particular se inconformó y, en su recurso de revisión, argumentó que la respuesta entregada no es clara y precisa. Sin embargo, el </w:t>
      </w:r>
      <w:r w:rsidRPr="00720D2D">
        <w:rPr>
          <w:rFonts w:ascii="Palatino Linotype" w:eastAsia="MS Mincho" w:hAnsi="Palatino Linotype" w:cs="Times New Roman"/>
        </w:rPr>
        <w:t xml:space="preserve">Ayuntamiento de Naucalpan de Juárez a través de su informe justificado, rendido por algunos servidores públicos habilitados (entre ellos el de la Tesorería Municipal), refirió que no es competente para contar con la información solicitada. Sin embargo, la Dirección de Administración, a través de su servidor público habilitado, asumió que contaba con información parcial; también señaló que la certificación sería proporcionada en un primer momento a la Tesorería Municipal. Por su parte, el enlace con la Secretaría del Ayuntamiento señaló atribuciones conferidas por el </w:t>
      </w:r>
      <w:r w:rsidRPr="00720D2D">
        <w:rPr>
          <w:rFonts w:ascii="Palatino Linotype" w:hAnsi="Palatino Linotype"/>
        </w:rPr>
        <w:t>Reglamento Orgánico de la Administración Pública de Naucalpan de Juárez</w:t>
      </w:r>
      <w:r w:rsidRPr="00720D2D">
        <w:rPr>
          <w:rFonts w:ascii="Palatino Linotype" w:eastAsia="MS Mincho" w:hAnsi="Palatino Linotype" w:cs="Times New Roman"/>
        </w:rPr>
        <w:t xml:space="preserve"> al Departamento de Innovación.</w:t>
      </w:r>
    </w:p>
    <w:p w14:paraId="1D55A4D6" w14:textId="77777777" w:rsidR="00570C1A" w:rsidRPr="00720D2D" w:rsidRDefault="00570C1A" w:rsidP="00570C1A">
      <w:pPr>
        <w:spacing w:line="360" w:lineRule="auto"/>
        <w:jc w:val="both"/>
        <w:rPr>
          <w:rFonts w:ascii="Palatino Linotype" w:eastAsia="MS Mincho" w:hAnsi="Palatino Linotype" w:cs="Times New Roman"/>
        </w:rPr>
      </w:pPr>
    </w:p>
    <w:p w14:paraId="79A167C0" w14:textId="44219EFA" w:rsidR="00570C1A" w:rsidRPr="00720D2D" w:rsidRDefault="00570C1A" w:rsidP="00570C1A">
      <w:pPr>
        <w:spacing w:line="360" w:lineRule="auto"/>
        <w:jc w:val="both"/>
        <w:rPr>
          <w:rFonts w:ascii="Palatino Linotype" w:eastAsia="MS Mincho" w:hAnsi="Palatino Linotype" w:cs="Times New Roman"/>
        </w:rPr>
      </w:pPr>
      <w:r w:rsidRPr="00720D2D">
        <w:rPr>
          <w:rFonts w:ascii="Palatino Linotype" w:eastAsia="MS Mincho" w:hAnsi="Palatino Linotype" w:cs="Times New Roman"/>
        </w:rPr>
        <w:lastRenderedPageBreak/>
        <w:t>Cabe resaltar que el Titular de la Unidad de Transparencia no requirió al Departamento de Innovación y además el Departamento de Tesorería a través de su enlace declaró su incompetencia para contar con la información.</w:t>
      </w:r>
    </w:p>
    <w:p w14:paraId="401631ED" w14:textId="77777777" w:rsidR="00570C1A" w:rsidRPr="00720D2D" w:rsidRDefault="00570C1A" w:rsidP="00570C1A">
      <w:pPr>
        <w:spacing w:line="360" w:lineRule="auto"/>
        <w:jc w:val="both"/>
        <w:rPr>
          <w:rFonts w:ascii="Palatino Linotype" w:hAnsi="Palatino Linotype"/>
          <w:sz w:val="23"/>
          <w:szCs w:val="23"/>
        </w:rPr>
      </w:pPr>
    </w:p>
    <w:p w14:paraId="2E8630A2" w14:textId="4ACB78DD" w:rsidR="00570C1A" w:rsidRPr="00720D2D" w:rsidRDefault="00570C1A" w:rsidP="00570C1A">
      <w:pPr>
        <w:tabs>
          <w:tab w:val="left" w:pos="0"/>
          <w:tab w:val="center" w:pos="4419"/>
          <w:tab w:val="right" w:pos="8838"/>
        </w:tabs>
        <w:spacing w:line="360" w:lineRule="auto"/>
        <w:jc w:val="both"/>
        <w:rPr>
          <w:rFonts w:ascii="Palatino Linotype" w:eastAsia="MS Mincho" w:hAnsi="Palatino Linotype" w:cs="Times New Roman"/>
        </w:rPr>
      </w:pPr>
      <w:r w:rsidRPr="00720D2D">
        <w:rPr>
          <w:rFonts w:ascii="Palatino Linotype" w:hAnsi="Palatino Linotype"/>
          <w:b/>
          <w:sz w:val="23"/>
          <w:szCs w:val="23"/>
        </w:rPr>
        <w:t>Propuesta:</w:t>
      </w:r>
      <w:r w:rsidRPr="00720D2D">
        <w:rPr>
          <w:rFonts w:ascii="Palatino Linotype" w:hAnsi="Palatino Linotype"/>
          <w:sz w:val="23"/>
          <w:szCs w:val="23"/>
        </w:rPr>
        <w:t xml:space="preserve"> Resulta procedente realizar una búsqueda exhaustiva y ordenar la entrega de la información requerida, ya que el SUJETO OBLIGADO ya asumió contar con la información</w:t>
      </w:r>
      <w:r w:rsidRPr="00720D2D">
        <w:rPr>
          <w:rFonts w:ascii="Palatino Linotype" w:eastAsia="MS Mincho" w:hAnsi="Palatino Linotype" w:cs="Times New Roman"/>
        </w:rPr>
        <w:t xml:space="preserve">. </w:t>
      </w:r>
    </w:p>
    <w:p w14:paraId="6D048107" w14:textId="77777777" w:rsidR="00570C1A" w:rsidRPr="00720D2D" w:rsidRDefault="00570C1A" w:rsidP="00570C1A">
      <w:pPr>
        <w:tabs>
          <w:tab w:val="left" w:pos="0"/>
          <w:tab w:val="center" w:pos="4419"/>
          <w:tab w:val="right" w:pos="8838"/>
        </w:tabs>
        <w:spacing w:line="360" w:lineRule="auto"/>
        <w:jc w:val="both"/>
        <w:rPr>
          <w:rFonts w:ascii="Palatino Linotype" w:eastAsia="MS Mincho" w:hAnsi="Palatino Linotype" w:cs="Times New Roman"/>
        </w:rPr>
      </w:pPr>
    </w:p>
    <w:p w14:paraId="60D6E300" w14:textId="7AE89BA9" w:rsidR="00570C1A" w:rsidRPr="00720D2D" w:rsidRDefault="00570C1A" w:rsidP="00570C1A">
      <w:pPr>
        <w:tabs>
          <w:tab w:val="left" w:pos="0"/>
          <w:tab w:val="center" w:pos="4419"/>
          <w:tab w:val="right" w:pos="8838"/>
        </w:tabs>
        <w:spacing w:line="360" w:lineRule="auto"/>
        <w:jc w:val="both"/>
        <w:rPr>
          <w:rFonts w:ascii="Palatino Linotype" w:hAnsi="Palatino Linotype"/>
        </w:rPr>
      </w:pPr>
      <w:r w:rsidRPr="00720D2D">
        <w:rPr>
          <w:rFonts w:ascii="Palatino Linotype" w:eastAsia="MS Mincho" w:hAnsi="Palatino Linotype" w:cs="Times New Roman"/>
        </w:rPr>
        <w:t>Así, se advierte que, de conformidad con la Ley Transparencia, se considera que los Sujetos Obligados tienen el deber de entregar la información que generen, posean o administren</w:t>
      </w:r>
      <w:r w:rsidRPr="00720D2D">
        <w:rPr>
          <w:rFonts w:ascii="Palatino Linotype" w:hAnsi="Palatino Linotype"/>
        </w:rPr>
        <w:t>.</w:t>
      </w:r>
    </w:p>
    <w:p w14:paraId="718F4EF4" w14:textId="48A89961" w:rsidR="00570C1A" w:rsidRPr="00720D2D" w:rsidRDefault="00570C1A">
      <w:pPr>
        <w:rPr>
          <w:rFonts w:ascii="Palatino Linotype" w:eastAsiaTheme="minorHAnsi" w:hAnsi="Palatino Linotype"/>
          <w:lang w:val="es-MX" w:eastAsia="en-US"/>
        </w:rPr>
      </w:pPr>
      <w:r w:rsidRPr="00720D2D">
        <w:rPr>
          <w:rFonts w:ascii="Palatino Linotype" w:eastAsiaTheme="minorHAnsi" w:hAnsi="Palatino Linotype"/>
          <w:lang w:val="es-MX" w:eastAsia="en-US"/>
        </w:rPr>
        <w:br w:type="page"/>
      </w:r>
    </w:p>
    <w:p w14:paraId="0711092A" w14:textId="77777777" w:rsidR="007F0D05" w:rsidRPr="00720D2D"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720D2D" w:rsidRDefault="004C3391" w:rsidP="006229F8">
          <w:pPr>
            <w:pStyle w:val="TtuloTDC"/>
            <w:spacing w:line="360" w:lineRule="auto"/>
            <w:jc w:val="center"/>
            <w:rPr>
              <w:szCs w:val="24"/>
              <w:lang w:val="es-ES"/>
            </w:rPr>
          </w:pPr>
          <w:r w:rsidRPr="00720D2D">
            <w:rPr>
              <w:szCs w:val="24"/>
              <w:lang w:val="es-ES"/>
            </w:rPr>
            <w:t>ÍNDICE</w:t>
          </w:r>
        </w:p>
        <w:p w14:paraId="0EB6896C" w14:textId="77777777" w:rsidR="004C3391" w:rsidRPr="00720D2D" w:rsidRDefault="004C3391" w:rsidP="006229F8">
          <w:pPr>
            <w:spacing w:line="360" w:lineRule="auto"/>
            <w:rPr>
              <w:rFonts w:ascii="Palatino Linotype" w:hAnsi="Palatino Linotype"/>
              <w:b/>
              <w:lang w:val="es-ES" w:eastAsia="es-MX"/>
            </w:rPr>
          </w:pPr>
        </w:p>
        <w:p w14:paraId="4DA4124B" w14:textId="77777777" w:rsidR="00387B06" w:rsidRPr="00720D2D" w:rsidRDefault="004C3391">
          <w:pPr>
            <w:pStyle w:val="TDC1"/>
            <w:rPr>
              <w:noProof/>
              <w:sz w:val="22"/>
              <w:szCs w:val="22"/>
              <w:lang w:val="es-ES"/>
            </w:rPr>
          </w:pPr>
          <w:r w:rsidRPr="00720D2D">
            <w:rPr>
              <w:rFonts w:ascii="Palatino Linotype" w:hAnsi="Palatino Linotype"/>
              <w:b/>
            </w:rPr>
            <w:fldChar w:fldCharType="begin"/>
          </w:r>
          <w:r w:rsidRPr="00720D2D">
            <w:rPr>
              <w:rFonts w:ascii="Palatino Linotype" w:hAnsi="Palatino Linotype"/>
              <w:b/>
            </w:rPr>
            <w:instrText xml:space="preserve"> TOC \o "1-3" \h \z \u </w:instrText>
          </w:r>
          <w:r w:rsidRPr="00720D2D">
            <w:rPr>
              <w:rFonts w:ascii="Palatino Linotype" w:hAnsi="Palatino Linotype"/>
              <w:b/>
            </w:rPr>
            <w:fldChar w:fldCharType="separate"/>
          </w:r>
          <w:hyperlink w:anchor="_Toc71896833" w:history="1">
            <w:r w:rsidR="00387B06" w:rsidRPr="00720D2D">
              <w:rPr>
                <w:rStyle w:val="Hipervnculo"/>
                <w:noProof/>
              </w:rPr>
              <w:t>ANTECEDENTES</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_Toc71896833 \h </w:instrText>
            </w:r>
            <w:r w:rsidR="00387B06" w:rsidRPr="00720D2D">
              <w:rPr>
                <w:noProof/>
                <w:webHidden/>
              </w:rPr>
            </w:r>
            <w:r w:rsidR="00387B06" w:rsidRPr="00720D2D">
              <w:rPr>
                <w:noProof/>
                <w:webHidden/>
              </w:rPr>
              <w:fldChar w:fldCharType="separate"/>
            </w:r>
            <w:r w:rsidR="00387B06" w:rsidRPr="00720D2D">
              <w:rPr>
                <w:noProof/>
                <w:webHidden/>
              </w:rPr>
              <w:t>5</w:t>
            </w:r>
            <w:r w:rsidR="00387B06" w:rsidRPr="00720D2D">
              <w:rPr>
                <w:noProof/>
                <w:webHidden/>
              </w:rPr>
              <w:fldChar w:fldCharType="end"/>
            </w:r>
          </w:hyperlink>
        </w:p>
        <w:p w14:paraId="2A5EA56F" w14:textId="77777777" w:rsidR="00387B06" w:rsidRPr="00720D2D" w:rsidRDefault="00C91499">
          <w:pPr>
            <w:pStyle w:val="TDC2"/>
            <w:rPr>
              <w:noProof/>
              <w:sz w:val="22"/>
              <w:szCs w:val="22"/>
              <w:lang w:val="es-ES"/>
            </w:rPr>
          </w:pPr>
          <w:hyperlink w:anchor="_Toc71896834" w:history="1">
            <w:r w:rsidR="00387B06" w:rsidRPr="00720D2D">
              <w:rPr>
                <w:rStyle w:val="Hipervnculo"/>
                <w:noProof/>
                <w:lang w:val="es-ES"/>
              </w:rPr>
              <w:t>a) Acto impugnado:</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_Toc71896834 \h </w:instrText>
            </w:r>
            <w:r w:rsidR="00387B06" w:rsidRPr="00720D2D">
              <w:rPr>
                <w:noProof/>
                <w:webHidden/>
              </w:rPr>
            </w:r>
            <w:r w:rsidR="00387B06" w:rsidRPr="00720D2D">
              <w:rPr>
                <w:noProof/>
                <w:webHidden/>
              </w:rPr>
              <w:fldChar w:fldCharType="separate"/>
            </w:r>
            <w:r w:rsidR="00387B06" w:rsidRPr="00720D2D">
              <w:rPr>
                <w:noProof/>
                <w:webHidden/>
              </w:rPr>
              <w:t>9</w:t>
            </w:r>
            <w:r w:rsidR="00387B06" w:rsidRPr="00720D2D">
              <w:rPr>
                <w:noProof/>
                <w:webHidden/>
              </w:rPr>
              <w:fldChar w:fldCharType="end"/>
            </w:r>
          </w:hyperlink>
        </w:p>
        <w:p w14:paraId="0BFD532B" w14:textId="77777777" w:rsidR="00387B06" w:rsidRPr="00720D2D" w:rsidRDefault="00C91499">
          <w:pPr>
            <w:pStyle w:val="TDC2"/>
            <w:rPr>
              <w:noProof/>
              <w:sz w:val="22"/>
              <w:szCs w:val="22"/>
              <w:lang w:val="es-ES"/>
            </w:rPr>
          </w:pPr>
          <w:hyperlink w:anchor="_Toc71896835" w:history="1">
            <w:r w:rsidR="00387B06" w:rsidRPr="00720D2D">
              <w:rPr>
                <w:rStyle w:val="Hipervnculo"/>
                <w:noProof/>
                <w:lang w:val="es-ES"/>
              </w:rPr>
              <w:t>b) Razones o Motivos de inconformidad:</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_Toc71896835 \h </w:instrText>
            </w:r>
            <w:r w:rsidR="00387B06" w:rsidRPr="00720D2D">
              <w:rPr>
                <w:noProof/>
                <w:webHidden/>
              </w:rPr>
            </w:r>
            <w:r w:rsidR="00387B06" w:rsidRPr="00720D2D">
              <w:rPr>
                <w:noProof/>
                <w:webHidden/>
              </w:rPr>
              <w:fldChar w:fldCharType="separate"/>
            </w:r>
            <w:r w:rsidR="00387B06" w:rsidRPr="00720D2D">
              <w:rPr>
                <w:noProof/>
                <w:webHidden/>
              </w:rPr>
              <w:t>10</w:t>
            </w:r>
            <w:r w:rsidR="00387B06" w:rsidRPr="00720D2D">
              <w:rPr>
                <w:noProof/>
                <w:webHidden/>
              </w:rPr>
              <w:fldChar w:fldCharType="end"/>
            </w:r>
          </w:hyperlink>
        </w:p>
        <w:p w14:paraId="106C42CF" w14:textId="77777777" w:rsidR="00387B06" w:rsidRPr="00720D2D" w:rsidRDefault="00C91499">
          <w:pPr>
            <w:pStyle w:val="TDC1"/>
            <w:rPr>
              <w:noProof/>
              <w:sz w:val="22"/>
              <w:szCs w:val="22"/>
              <w:lang w:val="es-ES"/>
            </w:rPr>
          </w:pPr>
          <w:hyperlink w:anchor="_Toc71896836" w:history="1">
            <w:r w:rsidR="00387B06" w:rsidRPr="00720D2D">
              <w:rPr>
                <w:rStyle w:val="Hipervnculo"/>
                <w:noProof/>
              </w:rPr>
              <w:t>CONSIDERANDOS</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_Toc71896836 \h </w:instrText>
            </w:r>
            <w:r w:rsidR="00387B06" w:rsidRPr="00720D2D">
              <w:rPr>
                <w:noProof/>
                <w:webHidden/>
              </w:rPr>
            </w:r>
            <w:r w:rsidR="00387B06" w:rsidRPr="00720D2D">
              <w:rPr>
                <w:noProof/>
                <w:webHidden/>
              </w:rPr>
              <w:fldChar w:fldCharType="separate"/>
            </w:r>
            <w:r w:rsidR="00387B06" w:rsidRPr="00720D2D">
              <w:rPr>
                <w:noProof/>
                <w:webHidden/>
              </w:rPr>
              <w:t>13</w:t>
            </w:r>
            <w:r w:rsidR="00387B06" w:rsidRPr="00720D2D">
              <w:rPr>
                <w:noProof/>
                <w:webHidden/>
              </w:rPr>
              <w:fldChar w:fldCharType="end"/>
            </w:r>
          </w:hyperlink>
        </w:p>
        <w:p w14:paraId="244BBCCB" w14:textId="77777777" w:rsidR="00387B06" w:rsidRPr="00720D2D" w:rsidRDefault="00C91499">
          <w:pPr>
            <w:pStyle w:val="TDC1"/>
            <w:rPr>
              <w:noProof/>
              <w:sz w:val="22"/>
              <w:szCs w:val="22"/>
              <w:lang w:val="es-ES"/>
            </w:rPr>
          </w:pPr>
          <w:hyperlink w:anchor="_Toc71896837" w:history="1">
            <w:r w:rsidR="00387B06" w:rsidRPr="00720D2D">
              <w:rPr>
                <w:rStyle w:val="Hipervnculo"/>
                <w:noProof/>
              </w:rPr>
              <w:t>PRIMERO. De la competencia</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_Toc71896837 \h </w:instrText>
            </w:r>
            <w:r w:rsidR="00387B06" w:rsidRPr="00720D2D">
              <w:rPr>
                <w:noProof/>
                <w:webHidden/>
              </w:rPr>
            </w:r>
            <w:r w:rsidR="00387B06" w:rsidRPr="00720D2D">
              <w:rPr>
                <w:noProof/>
                <w:webHidden/>
              </w:rPr>
              <w:fldChar w:fldCharType="separate"/>
            </w:r>
            <w:r w:rsidR="00387B06" w:rsidRPr="00720D2D">
              <w:rPr>
                <w:noProof/>
                <w:webHidden/>
              </w:rPr>
              <w:t>13</w:t>
            </w:r>
            <w:r w:rsidR="00387B06" w:rsidRPr="00720D2D">
              <w:rPr>
                <w:noProof/>
                <w:webHidden/>
              </w:rPr>
              <w:fldChar w:fldCharType="end"/>
            </w:r>
          </w:hyperlink>
        </w:p>
        <w:p w14:paraId="08967710" w14:textId="77777777" w:rsidR="00387B06" w:rsidRPr="00720D2D" w:rsidRDefault="00C91499">
          <w:pPr>
            <w:pStyle w:val="TDC1"/>
            <w:rPr>
              <w:noProof/>
              <w:sz w:val="22"/>
              <w:szCs w:val="22"/>
              <w:lang w:val="es-ES"/>
            </w:rPr>
          </w:pPr>
          <w:hyperlink w:anchor="_Toc71896838" w:history="1">
            <w:r w:rsidR="00387B06" w:rsidRPr="00720D2D">
              <w:rPr>
                <w:rStyle w:val="Hipervnculo"/>
                <w:noProof/>
              </w:rPr>
              <w:t>SEGUNDO. De la oportunidad y procedencia.</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_Toc71896838 \h </w:instrText>
            </w:r>
            <w:r w:rsidR="00387B06" w:rsidRPr="00720D2D">
              <w:rPr>
                <w:noProof/>
                <w:webHidden/>
              </w:rPr>
            </w:r>
            <w:r w:rsidR="00387B06" w:rsidRPr="00720D2D">
              <w:rPr>
                <w:noProof/>
                <w:webHidden/>
              </w:rPr>
              <w:fldChar w:fldCharType="separate"/>
            </w:r>
            <w:r w:rsidR="00387B06" w:rsidRPr="00720D2D">
              <w:rPr>
                <w:noProof/>
                <w:webHidden/>
              </w:rPr>
              <w:t>14</w:t>
            </w:r>
            <w:r w:rsidR="00387B06" w:rsidRPr="00720D2D">
              <w:rPr>
                <w:noProof/>
                <w:webHidden/>
              </w:rPr>
              <w:fldChar w:fldCharType="end"/>
            </w:r>
          </w:hyperlink>
        </w:p>
        <w:p w14:paraId="0F6266F3" w14:textId="77777777" w:rsidR="00387B06" w:rsidRPr="00720D2D" w:rsidRDefault="00C91499">
          <w:pPr>
            <w:pStyle w:val="TDC2"/>
            <w:rPr>
              <w:noProof/>
              <w:sz w:val="22"/>
              <w:szCs w:val="22"/>
              <w:lang w:val="es-ES"/>
            </w:rPr>
          </w:pPr>
          <w:hyperlink w:anchor="_Toc71896839" w:history="1">
            <w:r w:rsidR="00387B06" w:rsidRPr="00720D2D">
              <w:rPr>
                <w:rStyle w:val="Hipervnculo"/>
                <w:noProof/>
              </w:rPr>
              <w:t>TERCERO. Cuestiones de previo y especial pronunciamiento.</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_Toc71896839 \h </w:instrText>
            </w:r>
            <w:r w:rsidR="00387B06" w:rsidRPr="00720D2D">
              <w:rPr>
                <w:noProof/>
                <w:webHidden/>
              </w:rPr>
            </w:r>
            <w:r w:rsidR="00387B06" w:rsidRPr="00720D2D">
              <w:rPr>
                <w:noProof/>
                <w:webHidden/>
              </w:rPr>
              <w:fldChar w:fldCharType="separate"/>
            </w:r>
            <w:r w:rsidR="00387B06" w:rsidRPr="00720D2D">
              <w:rPr>
                <w:noProof/>
                <w:webHidden/>
              </w:rPr>
              <w:t>16</w:t>
            </w:r>
            <w:r w:rsidR="00387B06" w:rsidRPr="00720D2D">
              <w:rPr>
                <w:noProof/>
                <w:webHidden/>
              </w:rPr>
              <w:fldChar w:fldCharType="end"/>
            </w:r>
          </w:hyperlink>
        </w:p>
        <w:p w14:paraId="4D142C5A" w14:textId="77777777" w:rsidR="00387B06" w:rsidRPr="00720D2D" w:rsidRDefault="00C91499">
          <w:pPr>
            <w:pStyle w:val="TDC2"/>
            <w:rPr>
              <w:noProof/>
              <w:sz w:val="22"/>
              <w:szCs w:val="22"/>
              <w:lang w:val="es-ES"/>
            </w:rPr>
          </w:pPr>
          <w:hyperlink w:anchor="_Toc71896840" w:history="1">
            <w:r w:rsidR="00387B06" w:rsidRPr="00720D2D">
              <w:rPr>
                <w:rStyle w:val="Hipervnculo"/>
                <w:noProof/>
              </w:rPr>
              <w:t>CUARTO. Del planteamiento de la litis.</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_Toc71896840 \h </w:instrText>
            </w:r>
            <w:r w:rsidR="00387B06" w:rsidRPr="00720D2D">
              <w:rPr>
                <w:noProof/>
                <w:webHidden/>
              </w:rPr>
            </w:r>
            <w:r w:rsidR="00387B06" w:rsidRPr="00720D2D">
              <w:rPr>
                <w:noProof/>
                <w:webHidden/>
              </w:rPr>
              <w:fldChar w:fldCharType="separate"/>
            </w:r>
            <w:r w:rsidR="00387B06" w:rsidRPr="00720D2D">
              <w:rPr>
                <w:noProof/>
                <w:webHidden/>
              </w:rPr>
              <w:t>21</w:t>
            </w:r>
            <w:r w:rsidR="00387B06" w:rsidRPr="00720D2D">
              <w:rPr>
                <w:noProof/>
                <w:webHidden/>
              </w:rPr>
              <w:fldChar w:fldCharType="end"/>
            </w:r>
          </w:hyperlink>
        </w:p>
        <w:p w14:paraId="19F65BC1" w14:textId="77777777" w:rsidR="00387B06" w:rsidRPr="00720D2D" w:rsidRDefault="00C91499">
          <w:pPr>
            <w:pStyle w:val="TDC2"/>
            <w:rPr>
              <w:noProof/>
              <w:sz w:val="22"/>
              <w:szCs w:val="22"/>
              <w:lang w:val="es-ES"/>
            </w:rPr>
          </w:pPr>
          <w:hyperlink w:anchor="_Toc71896841" w:history="1">
            <w:r w:rsidR="00387B06" w:rsidRPr="00720D2D">
              <w:rPr>
                <w:rStyle w:val="Hipervnculo"/>
                <w:noProof/>
              </w:rPr>
              <w:t>QUINTO. Del estudio y resolución del asunto.</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_Toc71896841 \h </w:instrText>
            </w:r>
            <w:r w:rsidR="00387B06" w:rsidRPr="00720D2D">
              <w:rPr>
                <w:noProof/>
                <w:webHidden/>
              </w:rPr>
            </w:r>
            <w:r w:rsidR="00387B06" w:rsidRPr="00720D2D">
              <w:rPr>
                <w:noProof/>
                <w:webHidden/>
              </w:rPr>
              <w:fldChar w:fldCharType="separate"/>
            </w:r>
            <w:r w:rsidR="00387B06" w:rsidRPr="00720D2D">
              <w:rPr>
                <w:noProof/>
                <w:webHidden/>
              </w:rPr>
              <w:t>23</w:t>
            </w:r>
            <w:r w:rsidR="00387B06" w:rsidRPr="00720D2D">
              <w:rPr>
                <w:noProof/>
                <w:webHidden/>
              </w:rPr>
              <w:fldChar w:fldCharType="end"/>
            </w:r>
          </w:hyperlink>
        </w:p>
        <w:p w14:paraId="1B2AB389" w14:textId="77777777" w:rsidR="00387B06" w:rsidRPr="00720D2D" w:rsidRDefault="00C91499">
          <w:pPr>
            <w:pStyle w:val="TDC2"/>
            <w:tabs>
              <w:tab w:val="left" w:pos="660"/>
            </w:tabs>
            <w:rPr>
              <w:noProof/>
              <w:sz w:val="22"/>
              <w:szCs w:val="22"/>
              <w:lang w:val="es-ES"/>
            </w:rPr>
          </w:pPr>
          <w:hyperlink w:anchor="_Toc71896842" w:history="1">
            <w:r w:rsidR="00387B06" w:rsidRPr="00720D2D">
              <w:rPr>
                <w:rStyle w:val="Hipervnculo"/>
                <w:noProof/>
              </w:rPr>
              <w:t>I.</w:t>
            </w:r>
            <w:r w:rsidR="00387B06" w:rsidRPr="00720D2D">
              <w:rPr>
                <w:noProof/>
                <w:sz w:val="22"/>
                <w:szCs w:val="22"/>
                <w:lang w:val="es-ES"/>
              </w:rPr>
              <w:tab/>
            </w:r>
            <w:r w:rsidR="00387B06" w:rsidRPr="00720D2D">
              <w:rPr>
                <w:rStyle w:val="Hipervnculo"/>
                <w:noProof/>
              </w:rPr>
              <w:t>De la respuesta emitida por el SUJETO OBLIGADO.</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_Toc71896842 \h </w:instrText>
            </w:r>
            <w:r w:rsidR="00387B06" w:rsidRPr="00720D2D">
              <w:rPr>
                <w:noProof/>
                <w:webHidden/>
              </w:rPr>
            </w:r>
            <w:r w:rsidR="00387B06" w:rsidRPr="00720D2D">
              <w:rPr>
                <w:noProof/>
                <w:webHidden/>
              </w:rPr>
              <w:fldChar w:fldCharType="separate"/>
            </w:r>
            <w:r w:rsidR="00387B06" w:rsidRPr="00720D2D">
              <w:rPr>
                <w:noProof/>
                <w:webHidden/>
              </w:rPr>
              <w:t>23</w:t>
            </w:r>
            <w:r w:rsidR="00387B06" w:rsidRPr="00720D2D">
              <w:rPr>
                <w:noProof/>
                <w:webHidden/>
              </w:rPr>
              <w:fldChar w:fldCharType="end"/>
            </w:r>
          </w:hyperlink>
        </w:p>
        <w:p w14:paraId="50365FFE" w14:textId="77777777" w:rsidR="00387B06" w:rsidRPr="00720D2D" w:rsidRDefault="00C91499">
          <w:pPr>
            <w:pStyle w:val="TDC2"/>
            <w:rPr>
              <w:noProof/>
              <w:sz w:val="22"/>
              <w:szCs w:val="22"/>
              <w:lang w:val="es-ES"/>
            </w:rPr>
          </w:pPr>
          <w:hyperlink w:anchor="_Toc71896843" w:history="1">
            <w:r w:rsidR="00387B06" w:rsidRPr="00720D2D">
              <w:rPr>
                <w:rStyle w:val="Hipervnculo"/>
                <w:noProof/>
              </w:rPr>
              <w:t>I.I. De la importancia de requerir a las áreas competentes.</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_Toc71896843 \h </w:instrText>
            </w:r>
            <w:r w:rsidR="00387B06" w:rsidRPr="00720D2D">
              <w:rPr>
                <w:noProof/>
                <w:webHidden/>
              </w:rPr>
            </w:r>
            <w:r w:rsidR="00387B06" w:rsidRPr="00720D2D">
              <w:rPr>
                <w:noProof/>
                <w:webHidden/>
              </w:rPr>
              <w:fldChar w:fldCharType="separate"/>
            </w:r>
            <w:r w:rsidR="00387B06" w:rsidRPr="00720D2D">
              <w:rPr>
                <w:noProof/>
                <w:webHidden/>
              </w:rPr>
              <w:t>30</w:t>
            </w:r>
            <w:r w:rsidR="00387B06" w:rsidRPr="00720D2D">
              <w:rPr>
                <w:noProof/>
                <w:webHidden/>
              </w:rPr>
              <w:fldChar w:fldCharType="end"/>
            </w:r>
          </w:hyperlink>
        </w:p>
        <w:p w14:paraId="510D6937" w14:textId="77777777" w:rsidR="00387B06" w:rsidRPr="00720D2D" w:rsidRDefault="00C91499">
          <w:pPr>
            <w:pStyle w:val="TDC1"/>
            <w:tabs>
              <w:tab w:val="left" w:pos="880"/>
            </w:tabs>
            <w:rPr>
              <w:noProof/>
              <w:sz w:val="22"/>
              <w:szCs w:val="22"/>
              <w:lang w:val="es-ES"/>
            </w:rPr>
          </w:pPr>
          <w:hyperlink w:anchor="_Toc71896844" w:history="1">
            <w:r w:rsidR="00387B06" w:rsidRPr="00720D2D">
              <w:rPr>
                <w:rStyle w:val="Hipervnculo"/>
                <w:noProof/>
              </w:rPr>
              <w:t>II.</w:t>
            </w:r>
            <w:r w:rsidR="00387B06" w:rsidRPr="00720D2D">
              <w:rPr>
                <w:noProof/>
                <w:sz w:val="22"/>
                <w:szCs w:val="22"/>
                <w:lang w:val="es-ES"/>
              </w:rPr>
              <w:tab/>
            </w:r>
            <w:r w:rsidR="00387B06" w:rsidRPr="00720D2D">
              <w:rPr>
                <w:rStyle w:val="Hipervnculo"/>
                <w:noProof/>
              </w:rPr>
              <w:t>De las atribuciones del SUJETO OBLIGADO.</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_Toc71896844 \h </w:instrText>
            </w:r>
            <w:r w:rsidR="00387B06" w:rsidRPr="00720D2D">
              <w:rPr>
                <w:noProof/>
                <w:webHidden/>
              </w:rPr>
            </w:r>
            <w:r w:rsidR="00387B06" w:rsidRPr="00720D2D">
              <w:rPr>
                <w:noProof/>
                <w:webHidden/>
              </w:rPr>
              <w:fldChar w:fldCharType="separate"/>
            </w:r>
            <w:r w:rsidR="00387B06" w:rsidRPr="00720D2D">
              <w:rPr>
                <w:noProof/>
                <w:webHidden/>
              </w:rPr>
              <w:t>33</w:t>
            </w:r>
            <w:r w:rsidR="00387B06" w:rsidRPr="00720D2D">
              <w:rPr>
                <w:noProof/>
                <w:webHidden/>
              </w:rPr>
              <w:fldChar w:fldCharType="end"/>
            </w:r>
          </w:hyperlink>
        </w:p>
        <w:p w14:paraId="0A8A49EF" w14:textId="77777777" w:rsidR="00387B06" w:rsidRPr="00720D2D" w:rsidRDefault="00C91499">
          <w:pPr>
            <w:pStyle w:val="TDC2"/>
            <w:rPr>
              <w:noProof/>
              <w:sz w:val="22"/>
              <w:szCs w:val="22"/>
              <w:lang w:val="es-ES"/>
            </w:rPr>
          </w:pPr>
          <w:hyperlink w:anchor="_Toc71896845" w:history="1">
            <w:r w:rsidR="00387B06" w:rsidRPr="00720D2D">
              <w:rPr>
                <w:rStyle w:val="Hipervnculo"/>
                <w:noProof/>
              </w:rPr>
              <w:t>SEXTO. De la versión pública.</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_Toc71896845 \h </w:instrText>
            </w:r>
            <w:r w:rsidR="00387B06" w:rsidRPr="00720D2D">
              <w:rPr>
                <w:noProof/>
                <w:webHidden/>
              </w:rPr>
            </w:r>
            <w:r w:rsidR="00387B06" w:rsidRPr="00720D2D">
              <w:rPr>
                <w:noProof/>
                <w:webHidden/>
              </w:rPr>
              <w:fldChar w:fldCharType="separate"/>
            </w:r>
            <w:r w:rsidR="00387B06" w:rsidRPr="00720D2D">
              <w:rPr>
                <w:noProof/>
                <w:webHidden/>
              </w:rPr>
              <w:t>39</w:t>
            </w:r>
            <w:r w:rsidR="00387B06" w:rsidRPr="00720D2D">
              <w:rPr>
                <w:noProof/>
                <w:webHidden/>
              </w:rPr>
              <w:fldChar w:fldCharType="end"/>
            </w:r>
          </w:hyperlink>
        </w:p>
        <w:p w14:paraId="76431F53" w14:textId="77777777" w:rsidR="00387B06" w:rsidRPr="00720D2D" w:rsidRDefault="00C91499">
          <w:pPr>
            <w:pStyle w:val="TDC2"/>
            <w:tabs>
              <w:tab w:val="left" w:pos="880"/>
            </w:tabs>
            <w:rPr>
              <w:noProof/>
              <w:sz w:val="22"/>
              <w:szCs w:val="22"/>
              <w:lang w:val="es-ES"/>
            </w:rPr>
          </w:pPr>
          <w:hyperlink w:anchor="_Toc71896846" w:history="1">
            <w:r w:rsidR="00387B06" w:rsidRPr="00720D2D">
              <w:rPr>
                <w:rStyle w:val="Hipervnculo"/>
                <w:noProof/>
              </w:rPr>
              <w:t>A.</w:t>
            </w:r>
            <w:r w:rsidR="00387B06" w:rsidRPr="00720D2D">
              <w:rPr>
                <w:noProof/>
                <w:sz w:val="22"/>
                <w:szCs w:val="22"/>
                <w:lang w:val="es-ES"/>
              </w:rPr>
              <w:tab/>
            </w:r>
            <w:r w:rsidR="00387B06" w:rsidRPr="00720D2D">
              <w:rPr>
                <w:rStyle w:val="Hipervnculo"/>
                <w:noProof/>
              </w:rPr>
              <w:t>Requisitos de fondo del acuerdo de clasificación.</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_Toc71896846 \h </w:instrText>
            </w:r>
            <w:r w:rsidR="00387B06" w:rsidRPr="00720D2D">
              <w:rPr>
                <w:noProof/>
                <w:webHidden/>
              </w:rPr>
            </w:r>
            <w:r w:rsidR="00387B06" w:rsidRPr="00720D2D">
              <w:rPr>
                <w:noProof/>
                <w:webHidden/>
              </w:rPr>
              <w:fldChar w:fldCharType="separate"/>
            </w:r>
            <w:r w:rsidR="00387B06" w:rsidRPr="00720D2D">
              <w:rPr>
                <w:noProof/>
                <w:webHidden/>
              </w:rPr>
              <w:t>41</w:t>
            </w:r>
            <w:r w:rsidR="00387B06" w:rsidRPr="00720D2D">
              <w:rPr>
                <w:noProof/>
                <w:webHidden/>
              </w:rPr>
              <w:fldChar w:fldCharType="end"/>
            </w:r>
          </w:hyperlink>
        </w:p>
        <w:p w14:paraId="0815BAA0" w14:textId="77777777" w:rsidR="00387B06" w:rsidRPr="00720D2D" w:rsidRDefault="00C91499">
          <w:pPr>
            <w:pStyle w:val="TDC2"/>
            <w:rPr>
              <w:noProof/>
              <w:sz w:val="22"/>
              <w:szCs w:val="22"/>
              <w:lang w:val="es-ES"/>
            </w:rPr>
          </w:pPr>
          <w:hyperlink w:anchor="_Toc71896847" w:history="1">
            <w:r w:rsidR="00387B06" w:rsidRPr="00720D2D">
              <w:rPr>
                <w:rStyle w:val="Hipervnculo"/>
                <w:noProof/>
                <w:lang w:val="es-ES"/>
              </w:rPr>
              <w:t>R E S O L U T I V O S</w:t>
            </w:r>
            <w:r w:rsidR="00387B06" w:rsidRPr="00720D2D">
              <w:rPr>
                <w:noProof/>
                <w:webHidden/>
              </w:rPr>
              <w:tab/>
            </w:r>
            <w:r w:rsidR="00387B06" w:rsidRPr="00720D2D">
              <w:rPr>
                <w:noProof/>
                <w:webHidden/>
              </w:rPr>
              <w:fldChar w:fldCharType="begin"/>
            </w:r>
            <w:r w:rsidR="00387B06" w:rsidRPr="00720D2D">
              <w:rPr>
                <w:noProof/>
                <w:webHidden/>
              </w:rPr>
              <w:instrText xml:space="preserve"> PAGEREF _Toc71896847 \h </w:instrText>
            </w:r>
            <w:r w:rsidR="00387B06" w:rsidRPr="00720D2D">
              <w:rPr>
                <w:noProof/>
                <w:webHidden/>
              </w:rPr>
            </w:r>
            <w:r w:rsidR="00387B06" w:rsidRPr="00720D2D">
              <w:rPr>
                <w:noProof/>
                <w:webHidden/>
              </w:rPr>
              <w:fldChar w:fldCharType="separate"/>
            </w:r>
            <w:r w:rsidR="00387B06" w:rsidRPr="00720D2D">
              <w:rPr>
                <w:noProof/>
                <w:webHidden/>
              </w:rPr>
              <w:t>47</w:t>
            </w:r>
            <w:r w:rsidR="00387B06" w:rsidRPr="00720D2D">
              <w:rPr>
                <w:noProof/>
                <w:webHidden/>
              </w:rPr>
              <w:fldChar w:fldCharType="end"/>
            </w:r>
          </w:hyperlink>
        </w:p>
        <w:p w14:paraId="7CAF008F" w14:textId="77777777" w:rsidR="007F0D05" w:rsidRPr="00720D2D" w:rsidRDefault="004C3391" w:rsidP="006229F8">
          <w:pPr>
            <w:spacing w:line="360" w:lineRule="auto"/>
            <w:rPr>
              <w:rFonts w:ascii="Palatino Linotype" w:hAnsi="Palatino Linotype"/>
              <w:b/>
              <w:bCs/>
              <w:lang w:val="es-ES"/>
            </w:rPr>
          </w:pPr>
          <w:r w:rsidRPr="00720D2D">
            <w:rPr>
              <w:rFonts w:ascii="Palatino Linotype" w:hAnsi="Palatino Linotype"/>
              <w:b/>
              <w:bCs/>
              <w:lang w:val="es-ES"/>
            </w:rPr>
            <w:fldChar w:fldCharType="end"/>
          </w:r>
        </w:p>
        <w:p w14:paraId="238F4D65" w14:textId="19251C68" w:rsidR="004C3391" w:rsidRPr="00720D2D" w:rsidRDefault="007F0D05" w:rsidP="006229F8">
          <w:pPr>
            <w:spacing w:line="360" w:lineRule="auto"/>
            <w:rPr>
              <w:rFonts w:ascii="Palatino Linotype" w:hAnsi="Palatino Linotype"/>
              <w:b/>
              <w:bCs/>
              <w:lang w:val="es-ES"/>
            </w:rPr>
          </w:pPr>
          <w:r w:rsidRPr="00720D2D">
            <w:rPr>
              <w:rFonts w:ascii="Palatino Linotype" w:hAnsi="Palatino Linotype"/>
              <w:b/>
              <w:bCs/>
              <w:lang w:val="es-ES"/>
            </w:rPr>
            <w:br w:type="page"/>
          </w:r>
        </w:p>
      </w:sdtContent>
    </w:sdt>
    <w:p w14:paraId="4B98D024" w14:textId="2901C56D" w:rsidR="004C3391" w:rsidRPr="00720D2D" w:rsidRDefault="004C3391" w:rsidP="006229F8">
      <w:pPr>
        <w:tabs>
          <w:tab w:val="left" w:pos="567"/>
        </w:tabs>
        <w:spacing w:before="240" w:after="240" w:line="360" w:lineRule="auto"/>
        <w:jc w:val="both"/>
        <w:rPr>
          <w:rFonts w:ascii="Palatino Linotype" w:hAnsi="Palatino Linotype"/>
          <w:lang w:val="es-MX"/>
        </w:rPr>
      </w:pPr>
      <w:r w:rsidRPr="00720D2D">
        <w:rPr>
          <w:rFonts w:ascii="Palatino Linotype" w:hAnsi="Palatino Linotype"/>
        </w:rPr>
        <w:lastRenderedPageBreak/>
        <w:t>R</w:t>
      </w:r>
      <w:proofErr w:type="spellStart"/>
      <w:r w:rsidRPr="00720D2D">
        <w:rPr>
          <w:rFonts w:ascii="Palatino Linotype" w:hAnsi="Palatino Linotype"/>
          <w:lang w:val="es-MX"/>
        </w:rPr>
        <w:t>esolución</w:t>
      </w:r>
      <w:proofErr w:type="spellEnd"/>
      <w:r w:rsidRPr="00720D2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720D2D">
        <w:rPr>
          <w:rFonts w:ascii="Palatino Linotype" w:hAnsi="Palatino Linotype"/>
          <w:lang w:val="es-MX"/>
        </w:rPr>
        <w:t>diecinueve</w:t>
      </w:r>
      <w:r w:rsidRPr="00720D2D">
        <w:rPr>
          <w:rFonts w:ascii="Palatino Linotype" w:hAnsi="Palatino Linotype"/>
          <w:lang w:val="es-MX"/>
        </w:rPr>
        <w:t xml:space="preserve"> (</w:t>
      </w:r>
      <w:r w:rsidR="00720D2D">
        <w:rPr>
          <w:rFonts w:ascii="Palatino Linotype" w:hAnsi="Palatino Linotype"/>
          <w:lang w:val="es-MX"/>
        </w:rPr>
        <w:t>19</w:t>
      </w:r>
      <w:r w:rsidRPr="00720D2D">
        <w:rPr>
          <w:rFonts w:ascii="Palatino Linotype" w:hAnsi="Palatino Linotype"/>
          <w:lang w:val="es-MX"/>
        </w:rPr>
        <w:t xml:space="preserve">) de </w:t>
      </w:r>
      <w:r w:rsidR="00720D2D">
        <w:rPr>
          <w:rFonts w:ascii="Palatino Linotype" w:hAnsi="Palatino Linotype"/>
          <w:lang w:val="es-MX"/>
        </w:rPr>
        <w:t>mayo</w:t>
      </w:r>
      <w:r w:rsidRPr="00720D2D">
        <w:rPr>
          <w:rFonts w:ascii="Palatino Linotype" w:hAnsi="Palatino Linotype"/>
          <w:lang w:val="es-MX"/>
        </w:rPr>
        <w:t xml:space="preserve"> de dos mil veint</w:t>
      </w:r>
      <w:r w:rsidR="00C112AD" w:rsidRPr="00720D2D">
        <w:rPr>
          <w:rFonts w:ascii="Palatino Linotype" w:hAnsi="Palatino Linotype"/>
          <w:lang w:val="es-MX"/>
        </w:rPr>
        <w:t>iuno</w:t>
      </w:r>
      <w:r w:rsidRPr="00720D2D">
        <w:rPr>
          <w:rFonts w:ascii="Palatino Linotype" w:hAnsi="Palatino Linotype"/>
          <w:lang w:val="es-MX"/>
        </w:rPr>
        <w:t>.</w:t>
      </w:r>
    </w:p>
    <w:p w14:paraId="4075D49D" w14:textId="660DC25D" w:rsidR="004C3391" w:rsidRPr="00720D2D" w:rsidRDefault="004C3391" w:rsidP="006229F8">
      <w:pPr>
        <w:pStyle w:val="Encabezado"/>
        <w:spacing w:line="360" w:lineRule="auto"/>
        <w:jc w:val="both"/>
        <w:rPr>
          <w:rFonts w:ascii="Palatino Linotype" w:hAnsi="Palatino Linotype"/>
          <w:b/>
          <w:bCs/>
          <w:color w:val="000000"/>
        </w:rPr>
      </w:pPr>
      <w:r w:rsidRPr="00720D2D">
        <w:rPr>
          <w:rFonts w:ascii="Palatino Linotype" w:eastAsia="Times New Roman" w:hAnsi="Palatino Linotype" w:cs="Times New Roman"/>
          <w:b/>
        </w:rPr>
        <w:t>VISTO</w:t>
      </w:r>
      <w:r w:rsidRPr="00720D2D">
        <w:rPr>
          <w:rFonts w:ascii="Palatino Linotype" w:eastAsia="Times New Roman" w:hAnsi="Palatino Linotype" w:cs="Times New Roman"/>
        </w:rPr>
        <w:t xml:space="preserve"> el expediente electrónico formado con motivo del recurso de revisión número </w:t>
      </w:r>
      <w:r w:rsidR="00CE10D2" w:rsidRPr="00720D2D">
        <w:rPr>
          <w:rFonts w:ascii="Palatino Linotype" w:hAnsi="Palatino Linotype" w:cs="Arial"/>
          <w:b/>
          <w:bCs/>
          <w:lang w:eastAsia="es-MX"/>
        </w:rPr>
        <w:t>01098/INFOEM/IP/RR/2021</w:t>
      </w:r>
      <w:r w:rsidRPr="00720D2D">
        <w:rPr>
          <w:rFonts w:ascii="Palatino Linotype" w:eastAsia="Times New Roman" w:hAnsi="Palatino Linotype" w:cs="Arial"/>
          <w:bCs/>
        </w:rPr>
        <w:t xml:space="preserve">, </w:t>
      </w:r>
      <w:r w:rsidRPr="00720D2D">
        <w:rPr>
          <w:rFonts w:ascii="Palatino Linotype" w:eastAsia="Times New Roman" w:hAnsi="Palatino Linotype" w:cs="Times New Roman"/>
        </w:rPr>
        <w:t>promovido por</w:t>
      </w:r>
      <w:r w:rsidRPr="00720D2D">
        <w:rPr>
          <w:rFonts w:ascii="Palatino Linotype" w:eastAsia="Times New Roman" w:hAnsi="Palatino Linotype" w:cs="Times New Roman"/>
          <w:b/>
        </w:rPr>
        <w:t xml:space="preserve"> </w:t>
      </w:r>
      <w:r w:rsidR="00B1258C" w:rsidRPr="00B1258C">
        <w:rPr>
          <w:rFonts w:ascii="Palatino Linotype" w:eastAsia="Times New Roman" w:hAnsi="Palatino Linotype" w:cs="Times New Roman"/>
          <w:b/>
          <w:highlight w:val="black"/>
        </w:rPr>
        <w:t>---------------------------------------------------------------</w:t>
      </w:r>
      <w:r w:rsidR="003E701F" w:rsidRPr="00720D2D">
        <w:rPr>
          <w:rFonts w:ascii="Palatino Linotype" w:eastAsia="Times New Roman" w:hAnsi="Palatino Linotype" w:cs="Times New Roman"/>
          <w:b/>
        </w:rPr>
        <w:t xml:space="preserve"> </w:t>
      </w:r>
      <w:r w:rsidRPr="00720D2D">
        <w:rPr>
          <w:rFonts w:ascii="Palatino Linotype" w:eastAsia="Times New Roman" w:hAnsi="Palatino Linotype" w:cs="Arial"/>
        </w:rPr>
        <w:t xml:space="preserve">en su calidad de </w:t>
      </w:r>
      <w:r w:rsidRPr="00720D2D">
        <w:rPr>
          <w:rFonts w:ascii="Palatino Linotype" w:eastAsia="Times New Roman" w:hAnsi="Palatino Linotype" w:cs="Arial"/>
          <w:b/>
        </w:rPr>
        <w:t>RECURRENTE</w:t>
      </w:r>
      <w:r w:rsidR="00E15D91" w:rsidRPr="00720D2D">
        <w:rPr>
          <w:rFonts w:ascii="Palatino Linotype" w:eastAsia="Times New Roman" w:hAnsi="Palatino Linotype" w:cs="Arial"/>
        </w:rPr>
        <w:t>, en contra de la respuesta de</w:t>
      </w:r>
      <w:r w:rsidR="007F5ACD" w:rsidRPr="00720D2D">
        <w:rPr>
          <w:rFonts w:ascii="Palatino Linotype" w:eastAsia="Times New Roman" w:hAnsi="Palatino Linotype" w:cs="Arial"/>
        </w:rPr>
        <w:t xml:space="preserve">l </w:t>
      </w:r>
      <w:r w:rsidR="00CE10D2" w:rsidRPr="00720D2D">
        <w:rPr>
          <w:rFonts w:ascii="Palatino Linotype" w:eastAsia="Times New Roman" w:hAnsi="Palatino Linotype" w:cs="Arial"/>
          <w:b/>
        </w:rPr>
        <w:t>Ayuntamiento de Naucalpan de Juárez</w:t>
      </w:r>
      <w:r w:rsidRPr="00720D2D">
        <w:rPr>
          <w:rFonts w:ascii="Palatino Linotype" w:eastAsia="Calibri" w:hAnsi="Palatino Linotype" w:cs="Arial"/>
          <w:lang w:val="es-ES"/>
        </w:rPr>
        <w:t xml:space="preserve">, </w:t>
      </w:r>
      <w:r w:rsidRPr="00720D2D">
        <w:rPr>
          <w:rFonts w:ascii="Palatino Linotype" w:eastAsia="Times New Roman" w:hAnsi="Palatino Linotype" w:cs="Times New Roman"/>
        </w:rPr>
        <w:t>en lo sucesivo el</w:t>
      </w:r>
      <w:r w:rsidRPr="00720D2D">
        <w:rPr>
          <w:rFonts w:ascii="Palatino Linotype" w:eastAsia="Times New Roman" w:hAnsi="Palatino Linotype" w:cs="Times New Roman"/>
          <w:b/>
        </w:rPr>
        <w:t xml:space="preserve"> SUJETO OBLIGADO, </w:t>
      </w:r>
      <w:r w:rsidRPr="00720D2D">
        <w:rPr>
          <w:rFonts w:ascii="Palatino Linotype" w:eastAsia="Times New Roman" w:hAnsi="Palatino Linotype" w:cs="Times New Roman"/>
        </w:rPr>
        <w:t>se procede a dictar la presente resolución, con base en los siguientes:</w:t>
      </w:r>
    </w:p>
    <w:p w14:paraId="036A5538" w14:textId="77777777" w:rsidR="004C3391" w:rsidRPr="00720D2D" w:rsidRDefault="004C3391" w:rsidP="006229F8">
      <w:pPr>
        <w:pStyle w:val="Ttulo1"/>
        <w:tabs>
          <w:tab w:val="left" w:pos="567"/>
        </w:tabs>
        <w:spacing w:line="360" w:lineRule="auto"/>
        <w:jc w:val="center"/>
        <w:rPr>
          <w:b w:val="0"/>
          <w:color w:val="auto"/>
        </w:rPr>
      </w:pPr>
      <w:bookmarkStart w:id="4" w:name="_Toc71896833"/>
      <w:r w:rsidRPr="00720D2D">
        <w:rPr>
          <w:color w:val="auto"/>
        </w:rPr>
        <w:t>ANTECEDENTES</w:t>
      </w:r>
      <w:bookmarkEnd w:id="4"/>
    </w:p>
    <w:p w14:paraId="2153F214" w14:textId="77777777" w:rsidR="004C3391" w:rsidRPr="00720D2D" w:rsidRDefault="004C3391" w:rsidP="006229F8">
      <w:pPr>
        <w:tabs>
          <w:tab w:val="left" w:pos="567"/>
        </w:tabs>
        <w:spacing w:line="360" w:lineRule="auto"/>
        <w:rPr>
          <w:rFonts w:ascii="Palatino Linotype" w:hAnsi="Palatino Linotype"/>
          <w:lang w:val="es-MX" w:eastAsia="en-US"/>
        </w:rPr>
      </w:pPr>
    </w:p>
    <w:p w14:paraId="2C7AAD9A" w14:textId="269F56B9" w:rsidR="004C3391" w:rsidRPr="00720D2D"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20D2D">
        <w:rPr>
          <w:rFonts w:ascii="Palatino Linotype" w:eastAsia="Calibri" w:hAnsi="Palatino Linotype" w:cs="Arial"/>
          <w:color w:val="000000" w:themeColor="text1"/>
          <w:lang w:val="es-ES"/>
        </w:rPr>
        <w:t xml:space="preserve">El día </w:t>
      </w:r>
      <w:r w:rsidR="00CE10D2" w:rsidRPr="00720D2D">
        <w:rPr>
          <w:rFonts w:ascii="Palatino Linotype" w:eastAsia="Calibri" w:hAnsi="Palatino Linotype" w:cs="Arial"/>
          <w:color w:val="000000" w:themeColor="text1"/>
          <w:lang w:val="es-ES"/>
        </w:rPr>
        <w:t>dieciséis</w:t>
      </w:r>
      <w:r w:rsidRPr="00720D2D">
        <w:rPr>
          <w:rFonts w:ascii="Palatino Linotype" w:eastAsia="Calibri" w:hAnsi="Palatino Linotype" w:cs="Arial"/>
          <w:color w:val="000000" w:themeColor="text1"/>
          <w:lang w:val="es-ES"/>
        </w:rPr>
        <w:t xml:space="preserve"> (</w:t>
      </w:r>
      <w:r w:rsidR="00CE10D2" w:rsidRPr="00720D2D">
        <w:rPr>
          <w:rFonts w:ascii="Palatino Linotype" w:eastAsia="Calibri" w:hAnsi="Palatino Linotype" w:cs="Arial"/>
          <w:color w:val="000000" w:themeColor="text1"/>
          <w:lang w:val="es-ES"/>
        </w:rPr>
        <w:t>16</w:t>
      </w:r>
      <w:r w:rsidRPr="00720D2D">
        <w:rPr>
          <w:rFonts w:ascii="Palatino Linotype" w:eastAsia="Calibri" w:hAnsi="Palatino Linotype" w:cs="Arial"/>
          <w:color w:val="000000" w:themeColor="text1"/>
          <w:lang w:val="es-ES"/>
        </w:rPr>
        <w:t xml:space="preserve">) de </w:t>
      </w:r>
      <w:r w:rsidR="0006365C" w:rsidRPr="00720D2D">
        <w:rPr>
          <w:rFonts w:ascii="Palatino Linotype" w:eastAsia="Calibri" w:hAnsi="Palatino Linotype" w:cs="Arial"/>
          <w:color w:val="000000" w:themeColor="text1"/>
          <w:lang w:val="es-ES"/>
        </w:rPr>
        <w:t>febrero</w:t>
      </w:r>
      <w:r w:rsidRPr="00720D2D">
        <w:rPr>
          <w:rFonts w:ascii="Palatino Linotype" w:eastAsia="Calibri" w:hAnsi="Palatino Linotype" w:cs="Arial"/>
          <w:color w:val="000000" w:themeColor="text1"/>
          <w:lang w:val="es-ES"/>
        </w:rPr>
        <w:t xml:space="preserve"> de dos mil veint</w:t>
      </w:r>
      <w:r w:rsidR="0006365C" w:rsidRPr="00720D2D">
        <w:rPr>
          <w:rFonts w:ascii="Palatino Linotype" w:eastAsia="Calibri" w:hAnsi="Palatino Linotype" w:cs="Arial"/>
          <w:color w:val="000000" w:themeColor="text1"/>
          <w:lang w:val="es-ES"/>
        </w:rPr>
        <w:t>iuno</w:t>
      </w:r>
      <w:r w:rsidRPr="00720D2D">
        <w:rPr>
          <w:rFonts w:ascii="Palatino Linotype" w:eastAsia="Calibri" w:hAnsi="Palatino Linotype" w:cs="Arial"/>
          <w:color w:val="000000" w:themeColor="text1"/>
          <w:lang w:val="es-ES"/>
        </w:rPr>
        <w:t>,</w:t>
      </w:r>
      <w:r w:rsidRPr="00720D2D">
        <w:rPr>
          <w:rFonts w:ascii="Palatino Linotype" w:eastAsia="Calibri" w:hAnsi="Palatino Linotype" w:cs="Times New Roman"/>
          <w:color w:val="000000" w:themeColor="text1"/>
          <w:lang w:val="es-ES"/>
        </w:rPr>
        <w:t xml:space="preserve"> </w:t>
      </w:r>
      <w:r w:rsidRPr="00720D2D">
        <w:rPr>
          <w:rFonts w:ascii="Palatino Linotype" w:eastAsia="Calibri" w:hAnsi="Palatino Linotype" w:cs="Arial"/>
          <w:lang w:val="es-ES"/>
        </w:rPr>
        <w:t>se</w:t>
      </w:r>
      <w:r w:rsidRPr="00720D2D">
        <w:rPr>
          <w:rFonts w:ascii="Palatino Linotype" w:eastAsia="Calibri" w:hAnsi="Palatino Linotype" w:cs="Arial"/>
          <w:b/>
          <w:lang w:val="es-ES"/>
        </w:rPr>
        <w:t xml:space="preserve"> </w:t>
      </w:r>
      <w:r w:rsidRPr="00720D2D">
        <w:rPr>
          <w:rFonts w:ascii="Palatino Linotype" w:hAnsi="Palatino Linotype"/>
          <w:color w:val="000000" w:themeColor="text1"/>
        </w:rPr>
        <w:t>presentó</w:t>
      </w:r>
      <w:r w:rsidRPr="00720D2D">
        <w:rPr>
          <w:rFonts w:ascii="Palatino Linotype" w:hAnsi="Palatino Linotype"/>
          <w:b/>
          <w:color w:val="000000" w:themeColor="text1"/>
        </w:rPr>
        <w:t xml:space="preserve"> </w:t>
      </w:r>
      <w:r w:rsidRPr="00720D2D">
        <w:rPr>
          <w:rFonts w:ascii="Palatino Linotype" w:eastAsia="Calibri" w:hAnsi="Palatino Linotype" w:cs="Arial"/>
          <w:color w:val="000000" w:themeColor="text1"/>
        </w:rPr>
        <w:t xml:space="preserve">vía </w:t>
      </w:r>
      <w:r w:rsidRPr="00720D2D">
        <w:rPr>
          <w:rFonts w:ascii="Palatino Linotype" w:eastAsia="Calibri" w:hAnsi="Palatino Linotype" w:cs="Arial"/>
          <w:color w:val="000000" w:themeColor="text1"/>
          <w:lang w:val="es-ES"/>
        </w:rPr>
        <w:t xml:space="preserve">Sistema de Acceso a la Información Mexiquense </w:t>
      </w:r>
      <w:r w:rsidRPr="00720D2D">
        <w:rPr>
          <w:rFonts w:ascii="Palatino Linotype" w:eastAsia="Calibri" w:hAnsi="Palatino Linotype" w:cs="Arial"/>
          <w:b/>
          <w:color w:val="000000" w:themeColor="text1"/>
          <w:lang w:val="es-ES"/>
        </w:rPr>
        <w:t>(SAIMEX)</w:t>
      </w:r>
      <w:r w:rsidRPr="00720D2D">
        <w:rPr>
          <w:rFonts w:ascii="Palatino Linotype" w:eastAsia="Calibri" w:hAnsi="Palatino Linotype" w:cs="Arial"/>
          <w:color w:val="000000" w:themeColor="text1"/>
          <w:lang w:val="es-ES"/>
        </w:rPr>
        <w:t>, la solicitud de información pública registrada con el número</w:t>
      </w:r>
      <w:r w:rsidRPr="00720D2D">
        <w:rPr>
          <w:rFonts w:ascii="Palatino Linotype" w:eastAsia="Calibri" w:hAnsi="Palatino Linotype" w:cs="Arial"/>
          <w:b/>
          <w:color w:val="000000" w:themeColor="text1"/>
          <w:lang w:val="es-ES"/>
        </w:rPr>
        <w:t xml:space="preserve"> </w:t>
      </w:r>
      <w:r w:rsidR="00CE10D2" w:rsidRPr="00720D2D">
        <w:rPr>
          <w:rFonts w:ascii="Palatino Linotype" w:eastAsia="Calibri" w:hAnsi="Palatino Linotype" w:cs="Arial"/>
          <w:b/>
          <w:color w:val="000000" w:themeColor="text1"/>
          <w:lang w:val="es-ES"/>
        </w:rPr>
        <w:t>00051/NAUCALPA/IP/2021</w:t>
      </w:r>
      <w:r w:rsidRPr="00720D2D">
        <w:rPr>
          <w:rFonts w:ascii="Palatino Linotype" w:hAnsi="Palatino Linotype"/>
          <w:b/>
          <w:bCs/>
          <w:color w:val="000000" w:themeColor="text1"/>
        </w:rPr>
        <w:t>,</w:t>
      </w:r>
      <w:r w:rsidRPr="00720D2D">
        <w:rPr>
          <w:rFonts w:ascii="Palatino Linotype" w:eastAsia="Calibri" w:hAnsi="Palatino Linotype" w:cs="Arial"/>
          <w:color w:val="000000" w:themeColor="text1"/>
          <w:lang w:val="es-ES"/>
        </w:rPr>
        <w:t xml:space="preserve"> mediante la cual se requirió:</w:t>
      </w:r>
    </w:p>
    <w:p w14:paraId="42ABBD90" w14:textId="77777777" w:rsidR="00CE10D2" w:rsidRPr="00720D2D" w:rsidRDefault="00CE10D2" w:rsidP="00CE10D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79A1B6F6" w:rsidR="004C3391" w:rsidRPr="00720D2D" w:rsidRDefault="00CE10D2" w:rsidP="006229F8">
      <w:pPr>
        <w:spacing w:line="360" w:lineRule="auto"/>
        <w:ind w:left="567" w:right="567"/>
        <w:jc w:val="both"/>
        <w:rPr>
          <w:rFonts w:ascii="Palatino Linotype" w:eastAsia="Times New Roman" w:hAnsi="Palatino Linotype" w:cs="Times New Roman"/>
          <w:i/>
          <w:sz w:val="22"/>
          <w:szCs w:val="22"/>
          <w:lang w:val="es-MX" w:eastAsia="es-MX"/>
        </w:rPr>
      </w:pPr>
      <w:r w:rsidRPr="00720D2D">
        <w:rPr>
          <w:rFonts w:ascii="Palatino Linotype" w:hAnsi="Palatino Linotype"/>
          <w:color w:val="000000"/>
        </w:rPr>
        <w:t>“</w:t>
      </w:r>
      <w:r w:rsidRPr="00720D2D">
        <w:rPr>
          <w:rFonts w:ascii="Palatino Linotype" w:hAnsi="Palatino Linotype"/>
          <w:i/>
          <w:color w:val="000000"/>
        </w:rPr>
        <w:t xml:space="preserve">Buenas tardes Solicito su amable apoyo para conocer lo siguiente: 1. ¿cuentan con un sistema de gestión de la calidad bajo la norma ISO 9001:2015? Contando con una certificación vigente. 2. ¿Cuántos y cuáles son los procesos certificados del sistema de gestión de la calidad bajo la norma ISO 9001:2015? 3. ¿Cuál es el nombre de las unidades, dependencias, organismos auxiliares o autónomos donde se encuentran estos procesos certificados? Listado con procesos certificados y unidades en donde se encuentran. 4. Solicitó copia de certificado vigente del </w:t>
      </w:r>
      <w:r w:rsidRPr="00720D2D">
        <w:rPr>
          <w:rFonts w:ascii="Palatino Linotype" w:hAnsi="Palatino Linotype"/>
          <w:i/>
          <w:color w:val="000000"/>
        </w:rPr>
        <w:lastRenderedPageBreak/>
        <w:t>Sistema de Gestión de la Calidad. 5. ¿Cuentan con la implementación de la norma ISO 18091:2019? ¿Cuáles son sus procesos en esta norma?</w:t>
      </w:r>
      <w:r w:rsidRPr="00720D2D">
        <w:rPr>
          <w:rFonts w:ascii="Palatino Linotype" w:hAnsi="Palatino Linotype"/>
          <w:color w:val="000000"/>
        </w:rPr>
        <w:t>”</w:t>
      </w:r>
      <w:r w:rsidR="004C3391" w:rsidRPr="00720D2D">
        <w:rPr>
          <w:rFonts w:ascii="Palatino Linotype" w:hAnsi="Palatino Linotype"/>
          <w:i/>
          <w:color w:val="000000"/>
          <w:sz w:val="22"/>
          <w:szCs w:val="22"/>
        </w:rPr>
        <w:t xml:space="preserve"> (Sic)</w:t>
      </w:r>
    </w:p>
    <w:p w14:paraId="2DB7F9B4" w14:textId="77777777" w:rsidR="004C3391" w:rsidRPr="00720D2D"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 xml:space="preserve">Se hace constar que </w:t>
      </w:r>
      <w:r w:rsidRPr="00720D2D">
        <w:rPr>
          <w:rFonts w:ascii="Palatino Linotype" w:eastAsia="Times New Roman" w:hAnsi="Palatino Linotype" w:cs="Arial"/>
          <w:color w:val="000000" w:themeColor="text1"/>
          <w:lang w:val="es-ES"/>
        </w:rPr>
        <w:t>se señaló como modalidad de entrega de la información</w:t>
      </w:r>
      <w:r w:rsidRPr="00720D2D">
        <w:rPr>
          <w:rFonts w:ascii="Palatino Linotype" w:eastAsia="Times New Roman" w:hAnsi="Palatino Linotype" w:cs="Arial"/>
          <w:b/>
          <w:color w:val="000000" w:themeColor="text1"/>
          <w:lang w:val="es-ES"/>
        </w:rPr>
        <w:t>:</w:t>
      </w:r>
      <w:r w:rsidRPr="00720D2D">
        <w:rPr>
          <w:rFonts w:ascii="Palatino Linotype" w:eastAsia="Times New Roman" w:hAnsi="Palatino Linotype" w:cs="Arial"/>
          <w:color w:val="000000" w:themeColor="text1"/>
          <w:lang w:val="es-ES"/>
        </w:rPr>
        <w:t xml:space="preserve"> a través </w:t>
      </w:r>
      <w:r w:rsidRPr="00720D2D">
        <w:rPr>
          <w:rFonts w:ascii="Palatino Linotype" w:hAnsi="Palatino Linotype"/>
          <w:color w:val="000000" w:themeColor="text1"/>
        </w:rPr>
        <w:t xml:space="preserve">del </w:t>
      </w:r>
      <w:r w:rsidRPr="00720D2D">
        <w:rPr>
          <w:rFonts w:ascii="Palatino Linotype" w:eastAsia="Calibri" w:hAnsi="Palatino Linotype" w:cs="Arial"/>
          <w:color w:val="000000" w:themeColor="text1"/>
          <w:lang w:val="es-ES"/>
        </w:rPr>
        <w:t xml:space="preserve">Sistema de Acceso a la Información Mexiquense </w:t>
      </w:r>
      <w:r w:rsidRPr="00720D2D">
        <w:rPr>
          <w:rFonts w:ascii="Palatino Linotype" w:eastAsia="Calibri" w:hAnsi="Palatino Linotype" w:cs="Arial"/>
          <w:b/>
          <w:color w:val="000000" w:themeColor="text1"/>
          <w:lang w:val="es-ES"/>
        </w:rPr>
        <w:t>(SAIMEX).</w:t>
      </w:r>
    </w:p>
    <w:p w14:paraId="3D3E151E" w14:textId="77777777" w:rsidR="003E701F" w:rsidRPr="00720D2D"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311329A" w14:textId="5C49F3D3" w:rsidR="003E701F" w:rsidRPr="00720D2D" w:rsidRDefault="004C3391" w:rsidP="00153C5D">
      <w:pPr>
        <w:pStyle w:val="Prrafodelista"/>
        <w:numPr>
          <w:ilvl w:val="0"/>
          <w:numId w:val="1"/>
        </w:numPr>
        <w:tabs>
          <w:tab w:val="left" w:pos="567"/>
        </w:tabs>
        <w:spacing w:before="100" w:beforeAutospacing="1" w:after="100" w:afterAutospacing="1" w:line="360" w:lineRule="auto"/>
        <w:ind w:left="0" w:firstLine="0"/>
        <w:jc w:val="both"/>
        <w:rPr>
          <w:rStyle w:val="Hipervnculo"/>
          <w:rFonts w:ascii="Palatino Linotype" w:hAnsi="Palatino Linotype" w:cs="Arial"/>
          <w:color w:val="000000" w:themeColor="text1"/>
          <w:u w:val="none"/>
        </w:rPr>
      </w:pPr>
      <w:r w:rsidRPr="00720D2D">
        <w:rPr>
          <w:rFonts w:ascii="Palatino Linotype" w:eastAsia="Calibri" w:hAnsi="Palatino Linotype" w:cs="Arial"/>
          <w:lang w:val="es-AR"/>
        </w:rPr>
        <w:t xml:space="preserve">El día </w:t>
      </w:r>
      <w:r w:rsidR="00CE10D2" w:rsidRPr="00720D2D">
        <w:rPr>
          <w:rFonts w:ascii="Palatino Linotype" w:eastAsia="Calibri" w:hAnsi="Palatino Linotype" w:cs="Arial"/>
          <w:lang w:val="es-AR"/>
        </w:rPr>
        <w:t>tres</w:t>
      </w:r>
      <w:r w:rsidRPr="00720D2D">
        <w:rPr>
          <w:rFonts w:ascii="Palatino Linotype" w:eastAsia="Calibri" w:hAnsi="Palatino Linotype" w:cs="Arial"/>
          <w:lang w:val="es-AR"/>
        </w:rPr>
        <w:t xml:space="preserve"> (</w:t>
      </w:r>
      <w:r w:rsidR="003E701F" w:rsidRPr="00720D2D">
        <w:rPr>
          <w:rFonts w:ascii="Palatino Linotype" w:eastAsia="Calibri" w:hAnsi="Palatino Linotype" w:cs="Arial"/>
          <w:lang w:val="es-AR"/>
        </w:rPr>
        <w:t>0</w:t>
      </w:r>
      <w:r w:rsidR="00CE10D2" w:rsidRPr="00720D2D">
        <w:rPr>
          <w:rFonts w:ascii="Palatino Linotype" w:eastAsia="Calibri" w:hAnsi="Palatino Linotype" w:cs="Arial"/>
          <w:lang w:val="es-AR"/>
        </w:rPr>
        <w:t>3</w:t>
      </w:r>
      <w:r w:rsidRPr="00720D2D">
        <w:rPr>
          <w:rFonts w:ascii="Palatino Linotype" w:hAnsi="Palatino Linotype"/>
          <w:i/>
        </w:rPr>
        <w:t xml:space="preserve">) </w:t>
      </w:r>
      <w:r w:rsidR="000A07C2" w:rsidRPr="00720D2D">
        <w:rPr>
          <w:rFonts w:ascii="Palatino Linotype" w:eastAsia="Calibri" w:hAnsi="Palatino Linotype" w:cs="Arial"/>
          <w:color w:val="000000" w:themeColor="text1"/>
          <w:lang w:val="es-ES"/>
        </w:rPr>
        <w:t xml:space="preserve">de </w:t>
      </w:r>
      <w:r w:rsidR="00CE10D2" w:rsidRPr="00720D2D">
        <w:rPr>
          <w:rFonts w:ascii="Palatino Linotype" w:eastAsia="Calibri" w:hAnsi="Palatino Linotype" w:cs="Arial"/>
          <w:color w:val="000000" w:themeColor="text1"/>
          <w:lang w:val="es-ES"/>
        </w:rPr>
        <w:t>marz</w:t>
      </w:r>
      <w:r w:rsidR="0006365C" w:rsidRPr="00720D2D">
        <w:rPr>
          <w:rFonts w:ascii="Palatino Linotype" w:eastAsia="Calibri" w:hAnsi="Palatino Linotype" w:cs="Arial"/>
          <w:color w:val="000000" w:themeColor="text1"/>
          <w:lang w:val="es-ES"/>
        </w:rPr>
        <w:t>o</w:t>
      </w:r>
      <w:r w:rsidR="000A07C2" w:rsidRPr="00720D2D">
        <w:rPr>
          <w:rFonts w:ascii="Palatino Linotype" w:eastAsia="Calibri" w:hAnsi="Palatino Linotype" w:cs="Arial"/>
          <w:color w:val="000000" w:themeColor="text1"/>
          <w:lang w:val="es-ES"/>
        </w:rPr>
        <w:t xml:space="preserve"> de dos mil veint</w:t>
      </w:r>
      <w:r w:rsidR="0006365C" w:rsidRPr="00720D2D">
        <w:rPr>
          <w:rFonts w:ascii="Palatino Linotype" w:eastAsia="Calibri" w:hAnsi="Palatino Linotype" w:cs="Arial"/>
          <w:color w:val="000000" w:themeColor="text1"/>
          <w:lang w:val="es-ES"/>
        </w:rPr>
        <w:t>iuno</w:t>
      </w:r>
      <w:r w:rsidRPr="00720D2D">
        <w:rPr>
          <w:rFonts w:ascii="Palatino Linotype" w:eastAsia="Times New Roman" w:hAnsi="Palatino Linotype" w:cs="Arial"/>
          <w:lang w:val="es-ES"/>
        </w:rPr>
        <w:t xml:space="preserve">, el </w:t>
      </w:r>
      <w:r w:rsidRPr="00720D2D">
        <w:rPr>
          <w:rFonts w:ascii="Palatino Linotype" w:eastAsia="Times New Roman" w:hAnsi="Palatino Linotype" w:cs="Arial"/>
          <w:b/>
          <w:lang w:val="es-ES"/>
        </w:rPr>
        <w:t xml:space="preserve">SUJETO OBLIGADO </w:t>
      </w:r>
      <w:r w:rsidRPr="00720D2D">
        <w:rPr>
          <w:rFonts w:ascii="Palatino Linotype" w:eastAsia="Times New Roman" w:hAnsi="Palatino Linotype" w:cs="Arial"/>
          <w:color w:val="000000" w:themeColor="text1"/>
          <w:lang w:val="es-ES"/>
        </w:rPr>
        <w:t xml:space="preserve">respondió a la solicitud de información </w:t>
      </w:r>
      <w:r w:rsidR="00CE10D2" w:rsidRPr="00720D2D">
        <w:rPr>
          <w:rFonts w:ascii="Palatino Linotype" w:eastAsia="Times New Roman" w:hAnsi="Palatino Linotype" w:cs="Arial"/>
          <w:color w:val="000000" w:themeColor="text1"/>
          <w:lang w:val="es-ES"/>
        </w:rPr>
        <w:t>en los siguientes términos</w:t>
      </w:r>
      <w:r w:rsidR="00CE10D2" w:rsidRPr="00720D2D">
        <w:rPr>
          <w:rStyle w:val="Hipervnculo"/>
          <w:rFonts w:ascii="Palatino Linotype" w:hAnsi="Palatino Linotype" w:cs="Arial"/>
          <w:bCs/>
          <w:color w:val="000000" w:themeColor="text1"/>
          <w:u w:val="none"/>
        </w:rPr>
        <w:t>:</w:t>
      </w:r>
    </w:p>
    <w:p w14:paraId="265DCC5F" w14:textId="77777777" w:rsidR="00CE10D2" w:rsidRPr="00720D2D" w:rsidRDefault="00CE10D2" w:rsidP="00CE10D2">
      <w:pPr>
        <w:pStyle w:val="Prrafodelista"/>
        <w:tabs>
          <w:tab w:val="left" w:pos="567"/>
        </w:tabs>
        <w:spacing w:before="100" w:beforeAutospacing="1" w:after="100" w:afterAutospacing="1" w:line="360" w:lineRule="auto"/>
        <w:ind w:left="0"/>
        <w:jc w:val="both"/>
        <w:rPr>
          <w:rStyle w:val="Hipervnculo"/>
          <w:rFonts w:ascii="Palatino Linotype" w:hAnsi="Palatino Linotype" w:cs="Arial"/>
          <w:color w:val="000000" w:themeColor="text1"/>
          <w:u w:val="none"/>
        </w:rPr>
      </w:pPr>
    </w:p>
    <w:p w14:paraId="1C1BC437" w14:textId="6C4B0BB0" w:rsidR="00CE10D2" w:rsidRPr="00720D2D" w:rsidRDefault="00CE10D2" w:rsidP="00CE10D2">
      <w:pPr>
        <w:pStyle w:val="Prrafodelista"/>
        <w:spacing w:line="360" w:lineRule="auto"/>
        <w:jc w:val="both"/>
        <w:rPr>
          <w:rStyle w:val="Hipervnculo"/>
          <w:rFonts w:ascii="Palatino Linotype" w:hAnsi="Palatino Linotype" w:cs="Arial"/>
          <w:i/>
          <w:color w:val="000000" w:themeColor="text1"/>
          <w:sz w:val="22"/>
          <w:szCs w:val="22"/>
          <w:u w:val="none"/>
        </w:rPr>
      </w:pPr>
      <w:r w:rsidRPr="00720D2D">
        <w:rPr>
          <w:rStyle w:val="Hipervnculo"/>
          <w:rFonts w:ascii="Palatino Linotype" w:hAnsi="Palatino Linotype" w:cs="Arial"/>
          <w:i/>
          <w:color w:val="000000" w:themeColor="text1"/>
          <w:sz w:val="22"/>
          <w:szCs w:val="22"/>
          <w:u w:val="none"/>
        </w:rPr>
        <w:t>“</w:t>
      </w:r>
      <w:r w:rsidRPr="00720D2D">
        <w:rPr>
          <w:rFonts w:ascii="Palatino Linotype" w:hAnsi="Palatino Linotype"/>
          <w:i/>
          <w:color w:val="000000"/>
          <w:sz w:val="22"/>
          <w:szCs w:val="22"/>
        </w:rPr>
        <w:t xml:space="preserve">Por lo que atañe a la Secretaría de Administración, área encargada de atender su solicitud, la cual emite la siguiente respuesta: “…Sobre su solicitud ingresada en el portal SAIMEX se informa en lo que respecta a esta Secretaria mi digno cargo: Análisis, capacitación, diagnósticos y preparación para la certificación de gestión de calidad ISO 9001:2015 para el área de Tesorería Municipal de Naucalpan de Juárez, incluye: diagnóstico de situación actual, recomendaciones, ordenamiento de manuales de operación, capacitaciones al personal designado, creación de estructura organizacional para auditorias, tramite de certificación y apoyo en el proceso de certificación ISO 9001:2015 ANÁLISIS-DIAGNOSTICO DE CONDICIÓN EXISTENTE MEDIANTE UN MANUAL DE PROCESO Y SUS RECOMENDACIONES EN 5 FASES ANÁLISIS-DIAGNOSTICO DE CONDICIÓN EXISTENTE MEDIANTE UN MANUAL DE PROCESO Y SUS RECOMENDACIONES EN 5 FASES CURSO -TALLER PARA LA FORMACIÓN DE AUDITORES INTERNOS ISO 9001:2015 BASADOS EN LAS DIRECTRICES DE AUDITORIA ISO 19011:2018 TALLER-RESPUESTA FAVORABLE AL CAMBIO Y TRABAJO EN EQUIPO CURSO - TALLER INTERPRETACIÓN DE LA NORMA ISO 9001:2015 PARA EL PERSONAL ENCARGADO DE LAS DIFERENTES SECCIONES DE LA NORMA EN EL SGC CURSO BÁSICO PARA EL PERSONAL ENCARGADO </w:t>
      </w:r>
      <w:r w:rsidRPr="00720D2D">
        <w:rPr>
          <w:rFonts w:ascii="Palatino Linotype" w:hAnsi="Palatino Linotype"/>
          <w:i/>
          <w:color w:val="000000"/>
          <w:sz w:val="22"/>
          <w:szCs w:val="22"/>
        </w:rPr>
        <w:lastRenderedPageBreak/>
        <w:t xml:space="preserve">DE TRANSMITIR LA INFORMACIÓN A TODA LA ORGANIZACIÓN PROYECTO: DESARROLLO E IMPLEMENTACIÓN DE UN SISTEMA DE GESTIÓN DE LA CALIDAD BASADO - ISO 9001:2015 MANUALES DE PROCEDIMIENTOS - CREACIÓN DE MANUALES DE PROCESOS ADMINISTRATIVOS Y OPERATIVOS AUDITORIA INTERNA EN CONJUNTO CON EQUIPO DE AUDITORES INTERNOS PARA COMPLETAR PROCESO DE ENTRENAMIENTO EN CAMPO REVISIÓN POR LA DIRECCIÓN EN CONJUNTO CON EQUIPO DEFINIDO POR LA ORGANIZACIÓN MANUAL DE SEGUIMIENTO - MEJORES PRACTICAS PARA CONTINUAR CON LAS SIGUIENTES FASES YA CERTIFICADOS INSCRIPCIÓN Y EVALUACIÓN - CERTIFICACIÓN ISO 9001:2015 FASE DE IMPLEMENTACIÓN. Establecer y trazar la estrategia necesaria para alcanzar los objetivos e indicadores de gestión que se haya propuesto en la organización. FASE DE SEGUIMIENTO. Identificar qué equipos son los más críticos en tu ciclo productivo y proponer un plan de mantenimiento preventivo para los mismos. FASE DE CONTROL. Definir los controles necesarios que has de imponer a los proveedores, sobre todo aquellos que se tengan subcontratados y que representen a la organización de cara al usuario. Saber analizar los errores o fallos encontrados en la organización para establecer una acción que se aplique en la raíz del problema para que no vuelvan a incurrir. FASE CERTIFICACIÓN Preparar a la organización para el certificado ISO 9001:2015 preocupada por la calidad en su servicio. OBJETIVO Una certificación para Instituciones de Gobierno, es importante como un medio comprobado porque permite dar forma a los procesos internos, para conseguir y mantener la homogeneidad de criterios, mejora continua, prestigio interno y externo, innovación, reducción de costos, mejora de procesos, etc. y concentrarse efectivamente en lograr los resultados que redunden en beneficio de la Ciudadanía, La necesidad de certificar las características de Sistemas de Gestión se genera por la confianza que generarían para fortalecer la relación gobierno y ciudadano, por lo tanto se vuelve necesario proponer </w:t>
      </w:r>
      <w:r w:rsidRPr="00720D2D">
        <w:rPr>
          <w:rFonts w:ascii="Palatino Linotype" w:hAnsi="Palatino Linotype"/>
          <w:i/>
          <w:color w:val="000000"/>
          <w:sz w:val="22"/>
          <w:szCs w:val="22"/>
        </w:rPr>
        <w:lastRenderedPageBreak/>
        <w:t xml:space="preserve">herramientas innovadoras con el fin de reasegurar la agilidad en trámites que redunden en beneficio del mismo. La certificación avala la forma correcta de trabajar y satisfacer los requisitos, necesidades y expectativas, planificando, manteniendo y mejorando el desempeño de sus procesos de manera eficaz y eficiente. Tanto para los pequeños y grandes municipios, existe un aspecto menos visible pero frecuentemente más valioso que consiste en el esfuerzo, la voluntad y convicción que asumen tanto funcionario como empleados, para alcanzar niveles de exigencia semejantes que satisfagan las demandas de la ciudadanía. Regularmente las Dependencias gubernamentales eligen la certificación como una estrategia inteligente y adecuada para conseguir algo que es valioso en el Gobierno, esto frecuentemente pasa a partir de tres razones, todas al igual importantes a) Satisfacer los requisitos del ciudadano. b) Emplear la certificación como medio para facilitar la calificación crediticia, así como el grado de confianza entre la población C) mejorar la gestión al interior de la Dependencia. Naturalmente puede haber otras razones que impulsen a buscar y mantener una certificación y todas son igualmente válidas en la medida en que sean importantes medios para lograr algo valioso estratégicamente para que la Dependencia consiga sus fines de mejora en beneficio de la población naucalpense. ALCANCE La certificación de la tesorería debe ser total e integra, certificando el total de las áreas que la conforman, las cuales se enuncian a continuación: Tesorería Municipal Secretaría Ejecutiva Coordinación Administrativa Coordinación de Enlace Jurídico Coordinación de Sistemas </w:t>
      </w:r>
      <w:proofErr w:type="spellStart"/>
      <w:r w:rsidRPr="00720D2D">
        <w:rPr>
          <w:rFonts w:ascii="Palatino Linotype" w:hAnsi="Palatino Linotype"/>
          <w:i/>
          <w:color w:val="000000"/>
          <w:sz w:val="22"/>
          <w:szCs w:val="22"/>
        </w:rPr>
        <w:t>Subtesorería</w:t>
      </w:r>
      <w:proofErr w:type="spellEnd"/>
      <w:r w:rsidRPr="00720D2D">
        <w:rPr>
          <w:rFonts w:ascii="Palatino Linotype" w:hAnsi="Palatino Linotype"/>
          <w:i/>
          <w:color w:val="000000"/>
          <w:sz w:val="22"/>
          <w:szCs w:val="22"/>
        </w:rPr>
        <w:t xml:space="preserve"> de Ingresos Subdirección de Impuestos Departamento de impuestos inmobiliarios Departamento de predial Departamento de catastro Departamento de ejecución fiscal Coordinación de Ingresos </w:t>
      </w:r>
      <w:proofErr w:type="spellStart"/>
      <w:r w:rsidRPr="00720D2D">
        <w:rPr>
          <w:rFonts w:ascii="Palatino Linotype" w:hAnsi="Palatino Linotype"/>
          <w:i/>
          <w:color w:val="000000"/>
          <w:sz w:val="22"/>
          <w:szCs w:val="22"/>
        </w:rPr>
        <w:t>Subtesorería</w:t>
      </w:r>
      <w:proofErr w:type="spellEnd"/>
      <w:r w:rsidRPr="00720D2D">
        <w:rPr>
          <w:rFonts w:ascii="Palatino Linotype" w:hAnsi="Palatino Linotype"/>
          <w:i/>
          <w:color w:val="000000"/>
          <w:sz w:val="22"/>
          <w:szCs w:val="22"/>
        </w:rPr>
        <w:t xml:space="preserve"> de Egresos Subdirección de Contabilidad Departamento de Contabilidad Departamento de Cuenta Pública Caja General Departamento de Bancos Departamento de Control de Obras Departamento de Presupuesto Departamento de Ramo 33 Departamento de </w:t>
      </w:r>
      <w:proofErr w:type="spellStart"/>
      <w:r w:rsidRPr="00720D2D">
        <w:rPr>
          <w:rFonts w:ascii="Palatino Linotype" w:hAnsi="Palatino Linotype"/>
          <w:i/>
          <w:color w:val="000000"/>
          <w:sz w:val="22"/>
          <w:szCs w:val="22"/>
        </w:rPr>
        <w:t>Solventaciones</w:t>
      </w:r>
      <w:proofErr w:type="spellEnd"/>
      <w:r w:rsidRPr="00720D2D">
        <w:rPr>
          <w:rFonts w:ascii="Palatino Linotype" w:hAnsi="Palatino Linotype"/>
          <w:i/>
          <w:color w:val="000000"/>
          <w:sz w:val="22"/>
          <w:szCs w:val="22"/>
        </w:rPr>
        <w:t xml:space="preserve"> REQUERIMIENTOS GENERALES. Se entregara un documento general que avale la certificación integra de la Tesorería Municipal con todos y cada uno de </w:t>
      </w:r>
      <w:r w:rsidRPr="00720D2D">
        <w:rPr>
          <w:rFonts w:ascii="Palatino Linotype" w:hAnsi="Palatino Linotype"/>
          <w:i/>
          <w:color w:val="000000"/>
          <w:sz w:val="22"/>
          <w:szCs w:val="22"/>
        </w:rPr>
        <w:lastRenderedPageBreak/>
        <w:t xml:space="preserve">los procedimientos de atención al público, asimismo se </w:t>
      </w:r>
      <w:proofErr w:type="gramStart"/>
      <w:r w:rsidRPr="00720D2D">
        <w:rPr>
          <w:rFonts w:ascii="Palatino Linotype" w:hAnsi="Palatino Linotype"/>
          <w:i/>
          <w:color w:val="000000"/>
          <w:sz w:val="22"/>
          <w:szCs w:val="22"/>
        </w:rPr>
        <w:t>entregaran</w:t>
      </w:r>
      <w:proofErr w:type="gramEnd"/>
      <w:r w:rsidRPr="00720D2D">
        <w:rPr>
          <w:rFonts w:ascii="Palatino Linotype" w:hAnsi="Palatino Linotype"/>
          <w:i/>
          <w:color w:val="000000"/>
          <w:sz w:val="22"/>
          <w:szCs w:val="22"/>
        </w:rPr>
        <w:t xml:space="preserve"> los manuales de organización y procedimientos debidamente requisitados, así como evidencia detallada de los documentos que darán origen a la certificación...”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Pr="00720D2D">
        <w:rPr>
          <w:rStyle w:val="Hipervnculo"/>
          <w:rFonts w:ascii="Palatino Linotype" w:hAnsi="Palatino Linotype" w:cs="Arial"/>
          <w:i/>
          <w:color w:val="000000" w:themeColor="text1"/>
          <w:sz w:val="22"/>
          <w:szCs w:val="22"/>
          <w:u w:val="none"/>
        </w:rPr>
        <w:t>”</w:t>
      </w:r>
    </w:p>
    <w:p w14:paraId="2EC3A39A" w14:textId="77777777" w:rsidR="00153C5D" w:rsidRPr="00720D2D" w:rsidRDefault="00153C5D" w:rsidP="00CE10D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72288258" w:rsidR="004C3391" w:rsidRPr="00720D2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720D2D">
        <w:rPr>
          <w:rFonts w:ascii="Palatino Linotype" w:eastAsia="Times New Roman" w:hAnsi="Palatino Linotype" w:cs="Arial"/>
          <w:lang w:val="es-ES"/>
        </w:rPr>
        <w:t xml:space="preserve">El día </w:t>
      </w:r>
      <w:r w:rsidR="00CE10D2" w:rsidRPr="00720D2D">
        <w:rPr>
          <w:rFonts w:ascii="Palatino Linotype" w:eastAsia="Calibri" w:hAnsi="Palatino Linotype" w:cs="Arial"/>
          <w:lang w:val="es-AR"/>
        </w:rPr>
        <w:t>doce</w:t>
      </w:r>
      <w:r w:rsidR="007B42D3" w:rsidRPr="00720D2D">
        <w:rPr>
          <w:rFonts w:ascii="Palatino Linotype" w:eastAsia="Calibri" w:hAnsi="Palatino Linotype" w:cs="Arial"/>
          <w:lang w:val="es-AR"/>
        </w:rPr>
        <w:t xml:space="preserve"> </w:t>
      </w:r>
      <w:r w:rsidR="0059422B" w:rsidRPr="00720D2D">
        <w:rPr>
          <w:rFonts w:ascii="Palatino Linotype" w:eastAsia="Calibri" w:hAnsi="Palatino Linotype" w:cs="Arial"/>
          <w:lang w:val="es-AR"/>
        </w:rPr>
        <w:t>(</w:t>
      </w:r>
      <w:r w:rsidR="00CE10D2" w:rsidRPr="00720D2D">
        <w:rPr>
          <w:rFonts w:ascii="Palatino Linotype" w:eastAsia="Calibri" w:hAnsi="Palatino Linotype" w:cs="Arial"/>
          <w:lang w:val="es-AR"/>
        </w:rPr>
        <w:t>12</w:t>
      </w:r>
      <w:r w:rsidR="0059422B" w:rsidRPr="00720D2D">
        <w:rPr>
          <w:rFonts w:ascii="Palatino Linotype" w:hAnsi="Palatino Linotype"/>
          <w:i/>
        </w:rPr>
        <w:t xml:space="preserve">) </w:t>
      </w:r>
      <w:r w:rsidR="0059422B" w:rsidRPr="00720D2D">
        <w:rPr>
          <w:rFonts w:ascii="Palatino Linotype" w:hAnsi="Palatino Linotype"/>
        </w:rPr>
        <w:t xml:space="preserve">de </w:t>
      </w:r>
      <w:r w:rsidR="00CE10D2" w:rsidRPr="00720D2D">
        <w:rPr>
          <w:rFonts w:ascii="Palatino Linotype" w:hAnsi="Palatino Linotype"/>
        </w:rPr>
        <w:t>marz</w:t>
      </w:r>
      <w:r w:rsidR="00796DB8" w:rsidRPr="00720D2D">
        <w:rPr>
          <w:rFonts w:ascii="Palatino Linotype" w:hAnsi="Palatino Linotype"/>
        </w:rPr>
        <w:t>o</w:t>
      </w:r>
      <w:r w:rsidR="0059422B" w:rsidRPr="00720D2D">
        <w:rPr>
          <w:rFonts w:ascii="Palatino Linotype" w:hAnsi="Palatino Linotype"/>
        </w:rPr>
        <w:t xml:space="preserve"> de dos mil veint</w:t>
      </w:r>
      <w:r w:rsidR="007B42D3" w:rsidRPr="00720D2D">
        <w:rPr>
          <w:rFonts w:ascii="Palatino Linotype" w:hAnsi="Palatino Linotype"/>
        </w:rPr>
        <w:t>iuno</w:t>
      </w:r>
      <w:r w:rsidRPr="00720D2D">
        <w:rPr>
          <w:rFonts w:ascii="Palatino Linotype" w:eastAsia="Times New Roman" w:hAnsi="Palatino Linotype" w:cs="Arial"/>
          <w:lang w:val="es-ES"/>
        </w:rPr>
        <w:t xml:space="preserve">, </w:t>
      </w:r>
      <w:r w:rsidRPr="00720D2D">
        <w:rPr>
          <w:rFonts w:ascii="Palatino Linotype" w:hAnsi="Palatino Linotype"/>
          <w:color w:val="000000"/>
        </w:rPr>
        <w:t xml:space="preserve">se </w:t>
      </w:r>
      <w:r w:rsidRPr="00720D2D">
        <w:rPr>
          <w:rFonts w:ascii="Palatino Linotype" w:eastAsia="Times New Roman" w:hAnsi="Palatino Linotype" w:cs="Arial"/>
          <w:lang w:val="es-ES"/>
        </w:rPr>
        <w:t xml:space="preserve">interpuso el recurso de revisión, en contra de la respuesta emitida por el </w:t>
      </w:r>
      <w:r w:rsidRPr="00720D2D">
        <w:rPr>
          <w:rFonts w:ascii="Palatino Linotype" w:eastAsia="Times New Roman" w:hAnsi="Palatino Linotype" w:cs="Arial"/>
          <w:b/>
          <w:lang w:val="es-ES"/>
        </w:rPr>
        <w:t>SUJETO OBLIGADO</w:t>
      </w:r>
      <w:r w:rsidRPr="00720D2D">
        <w:rPr>
          <w:rFonts w:ascii="Palatino Linotype" w:eastAsia="Times New Roman" w:hAnsi="Palatino Linotype" w:cs="Arial"/>
          <w:lang w:val="es-ES"/>
        </w:rPr>
        <w:t>, señalando como:</w:t>
      </w:r>
    </w:p>
    <w:p w14:paraId="6D09E069" w14:textId="77777777" w:rsidR="0071031D" w:rsidRPr="00720D2D"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720D2D" w:rsidRDefault="004C3391" w:rsidP="006229F8">
      <w:pPr>
        <w:tabs>
          <w:tab w:val="left" w:pos="5454"/>
        </w:tabs>
        <w:spacing w:line="360" w:lineRule="auto"/>
        <w:ind w:left="567" w:right="567"/>
        <w:jc w:val="both"/>
        <w:rPr>
          <w:rStyle w:val="Ttulo2Car"/>
          <w:color w:val="auto"/>
          <w:sz w:val="22"/>
          <w:szCs w:val="22"/>
          <w:lang w:val="es-ES"/>
        </w:rPr>
      </w:pPr>
      <w:bookmarkStart w:id="5" w:name="_Toc71896834"/>
      <w:r w:rsidRPr="00720D2D">
        <w:rPr>
          <w:rStyle w:val="Ttulo2Car"/>
          <w:color w:val="auto"/>
          <w:sz w:val="22"/>
          <w:szCs w:val="22"/>
          <w:lang w:val="es-ES"/>
        </w:rPr>
        <w:t>a) Acto impugnado:</w:t>
      </w:r>
      <w:bookmarkEnd w:id="5"/>
      <w:r w:rsidRPr="00720D2D">
        <w:rPr>
          <w:rStyle w:val="Ttulo2Car"/>
          <w:color w:val="auto"/>
          <w:sz w:val="22"/>
          <w:szCs w:val="22"/>
          <w:lang w:val="es-ES"/>
        </w:rPr>
        <w:t xml:space="preserve"> </w:t>
      </w:r>
    </w:p>
    <w:p w14:paraId="2E603E67" w14:textId="4F61B1C2" w:rsidR="004C3391" w:rsidRPr="00720D2D" w:rsidRDefault="004C3391" w:rsidP="006229F8">
      <w:pPr>
        <w:tabs>
          <w:tab w:val="left" w:pos="5454"/>
        </w:tabs>
        <w:spacing w:line="360" w:lineRule="auto"/>
        <w:ind w:left="567" w:right="567"/>
        <w:jc w:val="both"/>
        <w:rPr>
          <w:rFonts w:ascii="Palatino Linotype" w:hAnsi="Palatino Linotype"/>
          <w:i/>
          <w:color w:val="000000"/>
          <w:sz w:val="22"/>
          <w:szCs w:val="22"/>
        </w:rPr>
      </w:pPr>
      <w:r w:rsidRPr="00720D2D">
        <w:rPr>
          <w:rFonts w:ascii="Palatino Linotype" w:hAnsi="Palatino Linotype"/>
          <w:i/>
          <w:sz w:val="22"/>
          <w:szCs w:val="22"/>
        </w:rPr>
        <w:t>“</w:t>
      </w:r>
      <w:r w:rsidR="0086655D" w:rsidRPr="00720D2D">
        <w:rPr>
          <w:rFonts w:ascii="Palatino Linotype" w:hAnsi="Palatino Linotype"/>
          <w:i/>
          <w:color w:val="000000"/>
          <w:sz w:val="22"/>
          <w:szCs w:val="22"/>
        </w:rPr>
        <w:t xml:space="preserve">El Ayuntamiento no brindó la respuesta solicitada por el ciudadano. Se dio una respuesta de explicación de lo que es la norma, y se enredó la información, y no se respondió de forma clara y precisa las preguntas realizadas. Como ciudadana emito contestación: solicitó atentamente se </w:t>
      </w:r>
      <w:proofErr w:type="spellStart"/>
      <w:r w:rsidR="0086655D" w:rsidRPr="00720D2D">
        <w:rPr>
          <w:rFonts w:ascii="Palatino Linotype" w:hAnsi="Palatino Linotype"/>
          <w:i/>
          <w:color w:val="000000"/>
          <w:sz w:val="22"/>
          <w:szCs w:val="22"/>
        </w:rPr>
        <w:t>de</w:t>
      </w:r>
      <w:proofErr w:type="spellEnd"/>
      <w:r w:rsidR="0086655D" w:rsidRPr="00720D2D">
        <w:rPr>
          <w:rFonts w:ascii="Palatino Linotype" w:hAnsi="Palatino Linotype"/>
          <w:i/>
          <w:color w:val="000000"/>
          <w:sz w:val="22"/>
          <w:szCs w:val="22"/>
        </w:rPr>
        <w:t xml:space="preserve"> respuesta clara y precisa a mis preguntas realizadas en la primera ocasión a través de este medio. Informando si en las dependencias, organismos auxiliares o autónomos de la administración municipal de Naucalpan, existe la implementación de un Sistema de Gestión de la Calidad bajo la norma ISO 9001:2015 o no. Cabe resaltar que esta norma no es de aplicación obligatoria, sino voluntaria. Dada la importancia de la norma, se reconoce a las organizaciones que la implementan. Por ello mi inquietud de conocer si ustedes cuentan con implementación y certificación en esta norma. Favor de responder las preguntas de la primera solicitud, a través de este sistema SAIMEX. Gracias.</w:t>
      </w:r>
      <w:r w:rsidRPr="00720D2D">
        <w:rPr>
          <w:rFonts w:ascii="Palatino Linotype" w:eastAsia="Times New Roman" w:hAnsi="Palatino Linotype" w:cs="Times New Roman"/>
          <w:i/>
          <w:sz w:val="22"/>
          <w:szCs w:val="22"/>
          <w:lang w:val="es-MX" w:eastAsia="es-MX"/>
        </w:rPr>
        <w:t>"</w:t>
      </w:r>
      <w:r w:rsidRPr="00720D2D">
        <w:rPr>
          <w:rFonts w:ascii="Palatino Linotype" w:eastAsia="Calibri" w:hAnsi="Palatino Linotype" w:cs="Arial"/>
          <w:i/>
          <w:sz w:val="22"/>
          <w:szCs w:val="22"/>
          <w:lang w:val="es-ES"/>
        </w:rPr>
        <w:t xml:space="preserve"> (Sic)</w:t>
      </w:r>
    </w:p>
    <w:p w14:paraId="3D46B3AF" w14:textId="77777777" w:rsidR="004C3391" w:rsidRPr="00720D2D"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720D2D" w:rsidRDefault="004C3391" w:rsidP="006229F8">
      <w:pPr>
        <w:spacing w:line="360" w:lineRule="auto"/>
        <w:ind w:left="567" w:right="567"/>
        <w:jc w:val="both"/>
        <w:rPr>
          <w:rFonts w:ascii="Palatino Linotype" w:hAnsi="Palatino Linotype"/>
          <w:i/>
          <w:sz w:val="22"/>
          <w:szCs w:val="22"/>
        </w:rPr>
      </w:pPr>
      <w:bookmarkStart w:id="6" w:name="_Toc71896835"/>
      <w:r w:rsidRPr="00720D2D">
        <w:rPr>
          <w:rStyle w:val="Ttulo2Car"/>
          <w:color w:val="auto"/>
          <w:sz w:val="22"/>
          <w:szCs w:val="22"/>
          <w:lang w:val="es-ES"/>
        </w:rPr>
        <w:lastRenderedPageBreak/>
        <w:t>b) Razones o Motivos de inconformidad:</w:t>
      </w:r>
      <w:bookmarkEnd w:id="6"/>
      <w:r w:rsidRPr="00720D2D">
        <w:rPr>
          <w:rFonts w:ascii="Palatino Linotype" w:hAnsi="Palatino Linotype"/>
          <w:i/>
          <w:sz w:val="22"/>
          <w:szCs w:val="22"/>
        </w:rPr>
        <w:t xml:space="preserve"> </w:t>
      </w:r>
    </w:p>
    <w:p w14:paraId="2076C9EF" w14:textId="4EA3EE52" w:rsidR="004C3391" w:rsidRPr="00720D2D"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720D2D">
        <w:rPr>
          <w:rFonts w:ascii="Palatino Linotype" w:hAnsi="Palatino Linotype"/>
          <w:i/>
          <w:sz w:val="22"/>
          <w:szCs w:val="22"/>
        </w:rPr>
        <w:t>“</w:t>
      </w:r>
      <w:r w:rsidR="0086655D" w:rsidRPr="00720D2D">
        <w:rPr>
          <w:rFonts w:ascii="Palatino Linotype" w:hAnsi="Palatino Linotype"/>
          <w:i/>
          <w:color w:val="000000"/>
          <w:sz w:val="22"/>
          <w:szCs w:val="22"/>
        </w:rPr>
        <w:t xml:space="preserve">El Ayuntamiento no brindó la respuesta solicitada por el ciudadano. Se dio una respuesta de explicación de lo que es la norma, y se enredó la información, y no se respondió de forma clara y precisa las preguntas realizadas. Como ciudadana emito contestación: solicitó atentamente se </w:t>
      </w:r>
      <w:proofErr w:type="spellStart"/>
      <w:r w:rsidR="0086655D" w:rsidRPr="00720D2D">
        <w:rPr>
          <w:rFonts w:ascii="Palatino Linotype" w:hAnsi="Palatino Linotype"/>
          <w:i/>
          <w:color w:val="000000"/>
          <w:sz w:val="22"/>
          <w:szCs w:val="22"/>
        </w:rPr>
        <w:t>de</w:t>
      </w:r>
      <w:proofErr w:type="spellEnd"/>
      <w:r w:rsidR="0086655D" w:rsidRPr="00720D2D">
        <w:rPr>
          <w:rFonts w:ascii="Palatino Linotype" w:hAnsi="Palatino Linotype"/>
          <w:i/>
          <w:color w:val="000000"/>
          <w:sz w:val="22"/>
          <w:szCs w:val="22"/>
        </w:rPr>
        <w:t xml:space="preserve"> respuesta clara y precisa a mis preguntas realizadas en la primera ocasión a través de este medio. Informando si en las dependencias, organismos auxiliares o autónomos de la administración municipal de Naucalpan, existe la implementación de un Sistema de Gestión de la Calidad bajo la norma ISO 9001:2015 o no. Cabe resaltar que esta norma no es de aplicación obligatoria, sino voluntaria. Dada la importancia de la norma, se reconoce a las organizaciones que la implementan. Por ello mi inquietud de conocer si ustedes cuentan con implementación y certificación en esta norma. Favor de responder las preguntas de la primera solicitud, a través de este sistema SAIMEX. Gracias.</w:t>
      </w:r>
      <w:r w:rsidRPr="00720D2D">
        <w:rPr>
          <w:rFonts w:ascii="Palatino Linotype" w:hAnsi="Palatino Linotype"/>
          <w:i/>
          <w:color w:val="000000"/>
          <w:sz w:val="22"/>
          <w:szCs w:val="22"/>
        </w:rPr>
        <w:t>” (Sic)</w:t>
      </w:r>
    </w:p>
    <w:p w14:paraId="2758ED65" w14:textId="77777777" w:rsidR="007B42D3" w:rsidRPr="00720D2D"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720D2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720D2D">
        <w:rPr>
          <w:rFonts w:ascii="Palatino Linotype" w:eastAsia="Times New Roman" w:hAnsi="Palatino Linotype" w:cs="Arial"/>
          <w:lang w:val="es-ES"/>
        </w:rPr>
        <w:t xml:space="preserve">Se registró el recurso de revisión bajo el número de expediente </w:t>
      </w:r>
      <w:r w:rsidRPr="00720D2D">
        <w:rPr>
          <w:rFonts w:ascii="Palatino Linotype" w:hAnsi="Palatino Linotype" w:cs="Arial"/>
          <w:bCs/>
        </w:rPr>
        <w:t xml:space="preserve">al rubro indicado, así mismo con fundamento en lo dispuesto por el </w:t>
      </w:r>
      <w:r w:rsidRPr="00720D2D">
        <w:rPr>
          <w:rFonts w:ascii="Palatino Linotype" w:eastAsia="Calibri" w:hAnsi="Palatino Linotype" w:cs="Arial"/>
          <w:lang w:val="es-ES"/>
        </w:rPr>
        <w:t xml:space="preserve">artículo 185 fracción I de la </w:t>
      </w:r>
      <w:r w:rsidRPr="00720D2D">
        <w:rPr>
          <w:rFonts w:ascii="Palatino Linotype" w:eastAsia="Calibri" w:hAnsi="Palatino Linotype" w:cs="Arial"/>
          <w:b/>
          <w:lang w:val="es-ES"/>
        </w:rPr>
        <w:t xml:space="preserve">Ley de Transparencia y Acceso a la Información Pública del Estado de México y Municipios </w:t>
      </w:r>
      <w:r w:rsidRPr="00720D2D">
        <w:rPr>
          <w:rFonts w:ascii="Palatino Linotype" w:eastAsia="Times New Roman" w:hAnsi="Palatino Linotype" w:cs="Arial"/>
          <w:lang w:val="es-ES"/>
        </w:rPr>
        <w:t xml:space="preserve">se turnó al </w:t>
      </w:r>
      <w:r w:rsidRPr="00720D2D">
        <w:rPr>
          <w:rFonts w:ascii="Palatino Linotype" w:eastAsia="Times New Roman" w:hAnsi="Palatino Linotype" w:cs="Arial"/>
          <w:b/>
          <w:lang w:val="es-ES"/>
        </w:rPr>
        <w:t xml:space="preserve">Comisionado José Guadalupe Luna Hernández, </w:t>
      </w:r>
      <w:r w:rsidRPr="00720D2D">
        <w:rPr>
          <w:rFonts w:ascii="Palatino Linotype" w:eastAsia="Times New Roman" w:hAnsi="Palatino Linotype" w:cs="Arial"/>
          <w:lang w:val="es-ES"/>
        </w:rPr>
        <w:t xml:space="preserve">con el objeto de </w:t>
      </w:r>
      <w:r w:rsidRPr="00720D2D">
        <w:rPr>
          <w:rFonts w:ascii="Palatino Linotype" w:eastAsia="Times New Roman" w:hAnsi="Palatino Linotype" w:cs="Arial"/>
          <w:lang w:val="es-MX"/>
        </w:rPr>
        <w:t>su análisis.</w:t>
      </w:r>
    </w:p>
    <w:p w14:paraId="25FA1F8A" w14:textId="77777777" w:rsidR="004C3391" w:rsidRPr="00720D2D"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38C92EBB" w:rsidR="004C3391" w:rsidRPr="00720D2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720D2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6655D" w:rsidRPr="00720D2D">
        <w:rPr>
          <w:rFonts w:ascii="Palatino Linotype" w:eastAsia="Calibri" w:hAnsi="Palatino Linotype" w:cs="Arial"/>
          <w:lang w:val="es-ES"/>
        </w:rPr>
        <w:t>dieciocho</w:t>
      </w:r>
      <w:r w:rsidR="00B52096" w:rsidRPr="00720D2D">
        <w:rPr>
          <w:rFonts w:ascii="Palatino Linotype" w:eastAsia="Calibri" w:hAnsi="Palatino Linotype" w:cs="Arial"/>
          <w:lang w:val="es-ES"/>
        </w:rPr>
        <w:t xml:space="preserve"> </w:t>
      </w:r>
      <w:r w:rsidRPr="00720D2D">
        <w:rPr>
          <w:rFonts w:ascii="Palatino Linotype" w:eastAsia="Calibri" w:hAnsi="Palatino Linotype" w:cs="Arial"/>
          <w:lang w:val="es-ES"/>
        </w:rPr>
        <w:t>(</w:t>
      </w:r>
      <w:r w:rsidR="0086655D" w:rsidRPr="00720D2D">
        <w:rPr>
          <w:rFonts w:ascii="Palatino Linotype" w:eastAsia="Calibri" w:hAnsi="Palatino Linotype" w:cs="Arial"/>
          <w:lang w:val="es-ES"/>
        </w:rPr>
        <w:t>18</w:t>
      </w:r>
      <w:r w:rsidRPr="00720D2D">
        <w:rPr>
          <w:rFonts w:ascii="Palatino Linotype" w:eastAsia="Calibri" w:hAnsi="Palatino Linotype" w:cs="Arial"/>
          <w:lang w:val="es-ES"/>
        </w:rPr>
        <w:t xml:space="preserve">) </w:t>
      </w:r>
      <w:r w:rsidRPr="00720D2D">
        <w:rPr>
          <w:rFonts w:ascii="Palatino Linotype" w:eastAsia="Times New Roman" w:hAnsi="Palatino Linotype" w:cs="Arial"/>
          <w:lang w:val="es-ES"/>
        </w:rPr>
        <w:t xml:space="preserve">de </w:t>
      </w:r>
      <w:r w:rsidR="0086655D" w:rsidRPr="00720D2D">
        <w:rPr>
          <w:rFonts w:ascii="Palatino Linotype" w:eastAsia="Times New Roman" w:hAnsi="Palatino Linotype" w:cs="Arial"/>
          <w:lang w:val="es-ES"/>
        </w:rPr>
        <w:t>marzo</w:t>
      </w:r>
      <w:r w:rsidRPr="00720D2D">
        <w:rPr>
          <w:rFonts w:ascii="Palatino Linotype" w:eastAsia="Times New Roman" w:hAnsi="Palatino Linotype" w:cs="Arial"/>
          <w:lang w:val="es-ES"/>
        </w:rPr>
        <w:t xml:space="preserve"> de dos mil veint</w:t>
      </w:r>
      <w:r w:rsidR="008036DE" w:rsidRPr="00720D2D">
        <w:rPr>
          <w:rFonts w:ascii="Palatino Linotype" w:eastAsia="Times New Roman" w:hAnsi="Palatino Linotype" w:cs="Arial"/>
          <w:lang w:val="es-ES"/>
        </w:rPr>
        <w:t>iuno</w:t>
      </w:r>
      <w:r w:rsidRPr="00720D2D">
        <w:rPr>
          <w:rFonts w:ascii="Palatino Linotype" w:eastAsia="Calibri" w:hAnsi="Palatino Linotype" w:cs="Arial"/>
          <w:lang w:val="es-ES"/>
        </w:rPr>
        <w:t xml:space="preserve">, puso a disposición de las partes el expediente electrónico </w:t>
      </w:r>
      <w:r w:rsidRPr="00720D2D">
        <w:rPr>
          <w:rFonts w:ascii="Palatino Linotype" w:eastAsia="Calibri" w:hAnsi="Palatino Linotype" w:cs="Arial"/>
        </w:rPr>
        <w:t xml:space="preserve">vía </w:t>
      </w:r>
      <w:r w:rsidRPr="00720D2D">
        <w:rPr>
          <w:rFonts w:ascii="Palatino Linotype" w:eastAsia="Calibri" w:hAnsi="Palatino Linotype" w:cs="Arial"/>
          <w:lang w:val="es-ES"/>
        </w:rPr>
        <w:t xml:space="preserve">Sistema de Acceso a la Información Mexiquense </w:t>
      </w:r>
      <w:r w:rsidRPr="00720D2D">
        <w:rPr>
          <w:rFonts w:ascii="Palatino Linotype" w:eastAsia="Calibri" w:hAnsi="Palatino Linotype" w:cs="Arial"/>
          <w:b/>
          <w:lang w:val="es-ES"/>
        </w:rPr>
        <w:t xml:space="preserve">(SAIMEX) </w:t>
      </w:r>
      <w:r w:rsidRPr="00720D2D">
        <w:rPr>
          <w:rFonts w:ascii="Palatino Linotype" w:eastAsia="Calibri" w:hAnsi="Palatino Linotype" w:cs="Arial"/>
          <w:lang w:val="es-ES"/>
        </w:rPr>
        <w:t xml:space="preserve">a efecto de que en un plazo máximo de siete días manifestaran lo que a </w:t>
      </w:r>
      <w:r w:rsidRPr="00720D2D">
        <w:rPr>
          <w:rFonts w:ascii="Palatino Linotype" w:eastAsia="Calibri" w:hAnsi="Palatino Linotype" w:cs="Arial"/>
          <w:lang w:val="es-ES"/>
        </w:rPr>
        <w:lastRenderedPageBreak/>
        <w:t>derecho convinieran, ofrecieran pruebas y alegatos según corresponda al caso concreto.</w:t>
      </w:r>
    </w:p>
    <w:p w14:paraId="2521AD3A" w14:textId="77777777" w:rsidR="0086655D" w:rsidRPr="00720D2D" w:rsidRDefault="0086655D" w:rsidP="0086655D">
      <w:pPr>
        <w:pStyle w:val="Prrafodelista"/>
        <w:rPr>
          <w:rFonts w:ascii="Palatino Linotype" w:hAnsi="Palatino Linotype"/>
          <w:b/>
          <w:i/>
          <w:color w:val="000000" w:themeColor="text1"/>
        </w:rPr>
      </w:pPr>
    </w:p>
    <w:p w14:paraId="26B0309D" w14:textId="1A7E7E31" w:rsidR="006B5D4A" w:rsidRPr="00720D2D" w:rsidRDefault="00CF76CF" w:rsidP="00A87156">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720D2D">
        <w:rPr>
          <w:rFonts w:ascii="Palatino Linotype" w:eastAsia="Calibri" w:hAnsi="Palatino Linotype" w:cs="Arial"/>
          <w:lang w:val="es-ES"/>
        </w:rPr>
        <w:t xml:space="preserve">Los días (23) </w:t>
      </w:r>
      <w:r w:rsidR="004C3391" w:rsidRPr="00720D2D">
        <w:rPr>
          <w:rFonts w:ascii="Palatino Linotype" w:eastAsia="Times New Roman" w:hAnsi="Palatino Linotype" w:cs="Arial"/>
          <w:lang w:val="es-ES"/>
        </w:rPr>
        <w:t xml:space="preserve">de </w:t>
      </w:r>
      <w:r w:rsidRPr="00720D2D">
        <w:rPr>
          <w:rFonts w:ascii="Palatino Linotype" w:eastAsia="Times New Roman" w:hAnsi="Palatino Linotype" w:cs="Arial"/>
          <w:lang w:val="es-ES"/>
        </w:rPr>
        <w:t>marzo</w:t>
      </w:r>
      <w:r w:rsidR="0086655D" w:rsidRPr="00720D2D">
        <w:rPr>
          <w:rFonts w:ascii="Palatino Linotype" w:eastAsia="Times New Roman" w:hAnsi="Palatino Linotype" w:cs="Arial"/>
          <w:lang w:val="es-ES"/>
        </w:rPr>
        <w:t>, ocho (08) y trece (13) de abril, y cuatro (04) de mayo</w:t>
      </w:r>
      <w:r w:rsidR="004C3391" w:rsidRPr="00720D2D">
        <w:rPr>
          <w:rFonts w:ascii="Palatino Linotype" w:eastAsia="Times New Roman" w:hAnsi="Palatino Linotype" w:cs="Arial"/>
          <w:lang w:val="es-ES"/>
        </w:rPr>
        <w:t xml:space="preserve"> de dos mil veint</w:t>
      </w:r>
      <w:r w:rsidR="008036DE" w:rsidRPr="00720D2D">
        <w:rPr>
          <w:rFonts w:ascii="Palatino Linotype" w:eastAsia="Times New Roman" w:hAnsi="Palatino Linotype" w:cs="Arial"/>
          <w:lang w:val="es-ES"/>
        </w:rPr>
        <w:t>iuno</w:t>
      </w:r>
      <w:r w:rsidR="004C3391" w:rsidRPr="00720D2D">
        <w:rPr>
          <w:rFonts w:ascii="Palatino Linotype" w:eastAsia="Calibri" w:hAnsi="Palatino Linotype" w:cs="Arial"/>
          <w:lang w:val="es-ES"/>
        </w:rPr>
        <w:t xml:space="preserve">, el </w:t>
      </w:r>
      <w:r w:rsidR="004C3391" w:rsidRPr="00720D2D">
        <w:rPr>
          <w:rFonts w:ascii="Palatino Linotype" w:eastAsia="Calibri" w:hAnsi="Palatino Linotype" w:cs="Arial"/>
          <w:b/>
          <w:lang w:val="es-ES"/>
        </w:rPr>
        <w:t xml:space="preserve">SUJETO OBLIGADO </w:t>
      </w:r>
      <w:r w:rsidR="00733130" w:rsidRPr="00720D2D">
        <w:rPr>
          <w:rFonts w:ascii="Palatino Linotype" w:eastAsia="Calibri" w:hAnsi="Palatino Linotype" w:cs="Arial"/>
          <w:lang w:val="es-ES"/>
        </w:rPr>
        <w:t>realizó sus manifestaciones</w:t>
      </w:r>
      <w:r w:rsidR="004C3391" w:rsidRPr="00720D2D">
        <w:rPr>
          <w:rFonts w:ascii="Palatino Linotype" w:eastAsia="Calibri" w:hAnsi="Palatino Linotype" w:cs="Arial"/>
          <w:lang w:val="es-ES"/>
        </w:rPr>
        <w:t xml:space="preserve"> </w:t>
      </w:r>
      <w:r w:rsidR="006B5D4A" w:rsidRPr="00720D2D">
        <w:rPr>
          <w:rFonts w:ascii="Palatino Linotype" w:eastAsia="Calibri" w:hAnsi="Palatino Linotype" w:cs="Arial"/>
          <w:lang w:val="es-ES"/>
        </w:rPr>
        <w:t xml:space="preserve">a través de </w:t>
      </w:r>
      <w:r w:rsidRPr="00720D2D">
        <w:rPr>
          <w:rFonts w:ascii="Palatino Linotype" w:eastAsia="Calibri" w:hAnsi="Palatino Linotype" w:cs="Arial"/>
          <w:lang w:val="es-ES"/>
        </w:rPr>
        <w:t>los</w:t>
      </w:r>
      <w:r w:rsidR="00180276" w:rsidRPr="00720D2D">
        <w:rPr>
          <w:rFonts w:ascii="Palatino Linotype" w:eastAsia="Calibri" w:hAnsi="Palatino Linotype" w:cs="Arial"/>
          <w:lang w:val="es-ES"/>
        </w:rPr>
        <w:t xml:space="preserve"> </w:t>
      </w:r>
      <w:r w:rsidR="006B5D4A" w:rsidRPr="00720D2D">
        <w:rPr>
          <w:rFonts w:ascii="Palatino Linotype" w:eastAsia="Calibri" w:hAnsi="Palatino Linotype" w:cs="Arial"/>
          <w:lang w:val="es-ES"/>
        </w:rPr>
        <w:t xml:space="preserve">siguientes </w:t>
      </w:r>
      <w:r w:rsidR="00180276" w:rsidRPr="00720D2D">
        <w:rPr>
          <w:rFonts w:ascii="Palatino Linotype" w:eastAsia="Calibri" w:hAnsi="Palatino Linotype" w:cs="Arial"/>
          <w:lang w:val="es-ES"/>
        </w:rPr>
        <w:t>archivo</w:t>
      </w:r>
      <w:r w:rsidRPr="00720D2D">
        <w:rPr>
          <w:rFonts w:ascii="Palatino Linotype" w:eastAsia="Calibri" w:hAnsi="Palatino Linotype" w:cs="Arial"/>
          <w:lang w:val="es-ES"/>
        </w:rPr>
        <w:t>s</w:t>
      </w:r>
      <w:r w:rsidR="00180276" w:rsidRPr="00720D2D">
        <w:rPr>
          <w:rFonts w:ascii="Palatino Linotype" w:eastAsia="Calibri" w:hAnsi="Palatino Linotype" w:cs="Arial"/>
          <w:lang w:val="es-ES"/>
        </w:rPr>
        <w:t xml:space="preserve"> electrónico</w:t>
      </w:r>
      <w:r w:rsidRPr="00720D2D">
        <w:rPr>
          <w:rFonts w:ascii="Palatino Linotype" w:eastAsia="Calibri" w:hAnsi="Palatino Linotype" w:cs="Arial"/>
          <w:lang w:val="es-ES"/>
        </w:rPr>
        <w:t>s</w:t>
      </w:r>
      <w:r w:rsidR="006B5D4A" w:rsidRPr="00720D2D">
        <w:rPr>
          <w:rFonts w:ascii="Palatino Linotype" w:eastAsia="Calibri" w:hAnsi="Palatino Linotype" w:cs="Arial"/>
          <w:lang w:val="es-ES"/>
        </w:rPr>
        <w:t>:</w:t>
      </w:r>
    </w:p>
    <w:p w14:paraId="1FF543DD" w14:textId="77777777" w:rsidR="006B5D4A" w:rsidRPr="00720D2D" w:rsidRDefault="006B5D4A" w:rsidP="006B5D4A">
      <w:pPr>
        <w:pStyle w:val="Prrafodelista"/>
        <w:rPr>
          <w:rFonts w:ascii="Palatino Linotype" w:eastAsia="Calibri" w:hAnsi="Palatino Linotype" w:cs="Arial"/>
          <w:lang w:val="es-ES"/>
        </w:rPr>
      </w:pPr>
    </w:p>
    <w:p w14:paraId="2859A25A" w14:textId="5AA06E37" w:rsidR="006B5D4A" w:rsidRPr="00720D2D" w:rsidRDefault="004C3391" w:rsidP="00570C1A">
      <w:pPr>
        <w:pStyle w:val="Prrafodelista"/>
        <w:numPr>
          <w:ilvl w:val="0"/>
          <w:numId w:val="42"/>
        </w:numPr>
        <w:tabs>
          <w:tab w:val="left" w:pos="1134"/>
        </w:tabs>
        <w:autoSpaceDE w:val="0"/>
        <w:autoSpaceDN w:val="0"/>
        <w:adjustRightInd w:val="0"/>
        <w:spacing w:line="360" w:lineRule="auto"/>
        <w:ind w:left="567" w:right="567" w:firstLine="0"/>
        <w:jc w:val="both"/>
        <w:rPr>
          <w:rFonts w:ascii="Palatino Linotype" w:hAnsi="Palatino Linotype" w:cs="Arial"/>
          <w:color w:val="000000"/>
          <w:sz w:val="22"/>
          <w:szCs w:val="22"/>
          <w:lang w:val="es-ES"/>
        </w:rPr>
      </w:pPr>
      <w:r w:rsidRPr="00720D2D">
        <w:rPr>
          <w:rFonts w:ascii="Palatino Linotype" w:eastAsia="Calibri" w:hAnsi="Palatino Linotype" w:cs="Arial"/>
          <w:sz w:val="22"/>
          <w:szCs w:val="22"/>
          <w:lang w:val="es-ES"/>
        </w:rPr>
        <w:t>“</w:t>
      </w:r>
      <w:hyperlink r:id="rId8" w:history="1">
        <w:r w:rsidR="0086655D" w:rsidRPr="00720D2D">
          <w:rPr>
            <w:rFonts w:ascii="Palatino Linotype" w:eastAsia="Calibri" w:hAnsi="Palatino Linotype"/>
            <w:b/>
            <w:i/>
            <w:sz w:val="22"/>
            <w:szCs w:val="22"/>
            <w:lang w:val="es-ES"/>
          </w:rPr>
          <w:t>DCS-031-2021_202103231015.pdf</w:t>
        </w:r>
      </w:hyperlink>
      <w:r w:rsidR="0086655D" w:rsidRPr="00720D2D">
        <w:rPr>
          <w:rFonts w:ascii="Palatino Linotype" w:eastAsia="Calibri" w:hAnsi="Palatino Linotype"/>
          <w:sz w:val="22"/>
          <w:szCs w:val="22"/>
          <w:lang w:val="es-ES"/>
        </w:rPr>
        <w:t xml:space="preserve">” </w:t>
      </w:r>
      <w:r w:rsidR="00CF76CF" w:rsidRPr="00720D2D">
        <w:rPr>
          <w:rFonts w:ascii="Palatino Linotype" w:eastAsia="Calibri" w:hAnsi="Palatino Linotype"/>
          <w:sz w:val="22"/>
          <w:szCs w:val="22"/>
          <w:lang w:val="es-ES"/>
        </w:rPr>
        <w:t xml:space="preserve">con el oficio </w:t>
      </w:r>
      <w:r w:rsidR="0086655D" w:rsidRPr="00720D2D">
        <w:rPr>
          <w:rFonts w:ascii="Palatino Linotype" w:eastAsia="Calibri" w:hAnsi="Palatino Linotype"/>
          <w:sz w:val="22"/>
          <w:szCs w:val="22"/>
          <w:lang w:val="es-ES"/>
        </w:rPr>
        <w:t>DCS/031/2021/2021</w:t>
      </w:r>
      <w:r w:rsidR="00CF76CF" w:rsidRPr="00720D2D">
        <w:rPr>
          <w:rFonts w:ascii="Palatino Linotype" w:eastAsia="Calibri" w:hAnsi="Palatino Linotype"/>
          <w:sz w:val="22"/>
          <w:szCs w:val="22"/>
          <w:lang w:val="es-ES"/>
        </w:rPr>
        <w:t xml:space="preserve">, de fecha </w:t>
      </w:r>
      <w:r w:rsidR="006C387D" w:rsidRPr="00720D2D">
        <w:rPr>
          <w:rFonts w:ascii="Palatino Linotype" w:eastAsia="Calibri" w:hAnsi="Palatino Linotype"/>
          <w:sz w:val="22"/>
          <w:szCs w:val="22"/>
          <w:lang w:val="es-ES"/>
        </w:rPr>
        <w:t>1</w:t>
      </w:r>
      <w:r w:rsidR="0086655D" w:rsidRPr="00720D2D">
        <w:rPr>
          <w:rFonts w:ascii="Palatino Linotype" w:eastAsia="Calibri" w:hAnsi="Palatino Linotype"/>
          <w:sz w:val="22"/>
          <w:szCs w:val="22"/>
          <w:lang w:val="es-ES"/>
        </w:rPr>
        <w:t>9</w:t>
      </w:r>
      <w:r w:rsidR="006C387D" w:rsidRPr="00720D2D">
        <w:rPr>
          <w:rFonts w:ascii="Palatino Linotype" w:eastAsia="Calibri" w:hAnsi="Palatino Linotype"/>
          <w:sz w:val="22"/>
          <w:szCs w:val="22"/>
          <w:lang w:val="es-ES"/>
        </w:rPr>
        <w:t xml:space="preserve"> de marzo de 2021, </w:t>
      </w:r>
      <w:r w:rsidR="00A87156" w:rsidRPr="00720D2D">
        <w:rPr>
          <w:rFonts w:ascii="Palatino Linotype" w:eastAsia="Calibri" w:hAnsi="Palatino Linotype"/>
          <w:sz w:val="22"/>
          <w:szCs w:val="22"/>
          <w:lang w:val="es-ES"/>
        </w:rPr>
        <w:t>emitido por la Jefatura de Departamento de Contratos y Servicios y enlace de la Secretaría de Administración,</w:t>
      </w:r>
      <w:r w:rsidR="00A87156" w:rsidRPr="00720D2D">
        <w:rPr>
          <w:rFonts w:ascii="Palatino Linotype" w:hAnsi="Palatino Linotype"/>
          <w:color w:val="000000" w:themeColor="text1"/>
          <w:sz w:val="22"/>
          <w:szCs w:val="22"/>
        </w:rPr>
        <w:t xml:space="preserve"> </w:t>
      </w:r>
      <w:r w:rsidR="006B5D4A" w:rsidRPr="00720D2D">
        <w:rPr>
          <w:rFonts w:ascii="Palatino Linotype" w:hAnsi="Palatino Linotype"/>
          <w:color w:val="000000" w:themeColor="text1"/>
          <w:sz w:val="22"/>
          <w:szCs w:val="22"/>
        </w:rPr>
        <w:t>en el que se informa que</w:t>
      </w:r>
      <w:r w:rsidR="006B5D4A" w:rsidRPr="00720D2D">
        <w:rPr>
          <w:rFonts w:ascii="Palatino Linotype" w:hAnsi="Palatino Linotype"/>
          <w:b/>
          <w:i/>
          <w:color w:val="000000" w:themeColor="text1"/>
          <w:sz w:val="22"/>
          <w:szCs w:val="22"/>
        </w:rPr>
        <w:t xml:space="preserve"> “</w:t>
      </w:r>
      <w:r w:rsidR="006B5D4A" w:rsidRPr="00720D2D">
        <w:rPr>
          <w:rFonts w:ascii="Palatino Linotype" w:hAnsi="Palatino Linotype" w:cs="Arial"/>
          <w:i/>
          <w:color w:val="000000"/>
          <w:sz w:val="22"/>
          <w:szCs w:val="22"/>
          <w:lang w:val="es-ES"/>
        </w:rPr>
        <w:t xml:space="preserve">1. Si se cuenta con un sistema de gestión de calidad bajo la norma ISO 9001 :2015 misma que fue proporcionada a la solicitud ingresada en el portal SAIMEX, las preguntas 2,3 y 4 deberán ser atendidas por la Tesorería Municipal, que es el área donde cuenta con el sistema de gestión de calidad bajo la norma ISO 9001 :2015, referente a la pregunta 5. Si se cuenta con la implementación de la norma ISO 18091 :2019 y </w:t>
      </w:r>
      <w:proofErr w:type="spellStart"/>
      <w:r w:rsidR="006B5D4A" w:rsidRPr="00720D2D">
        <w:rPr>
          <w:rFonts w:ascii="Palatino Linotype" w:hAnsi="Palatino Linotype" w:cs="Arial"/>
          <w:i/>
          <w:color w:val="000000"/>
          <w:sz w:val="22"/>
          <w:szCs w:val="22"/>
          <w:lang w:val="es-ES"/>
        </w:rPr>
        <w:t>cuales</w:t>
      </w:r>
      <w:proofErr w:type="spellEnd"/>
      <w:r w:rsidR="006B5D4A" w:rsidRPr="00720D2D">
        <w:rPr>
          <w:rFonts w:ascii="Palatino Linotype" w:hAnsi="Palatino Linotype" w:cs="Arial"/>
          <w:i/>
          <w:color w:val="000000"/>
          <w:sz w:val="22"/>
          <w:szCs w:val="22"/>
          <w:lang w:val="es-ES"/>
        </w:rPr>
        <w:t xml:space="preserve"> son los procesos de esta norma, le informo que dentro los archivos de Secretaria de Administración no se cuentan con la información al respecto de esta norma</w:t>
      </w:r>
      <w:r w:rsidR="006B5D4A" w:rsidRPr="00720D2D">
        <w:rPr>
          <w:rFonts w:ascii="Palatino Linotype" w:hAnsi="Palatino Linotype"/>
          <w:b/>
          <w:i/>
          <w:color w:val="000000" w:themeColor="text1"/>
          <w:sz w:val="22"/>
          <w:szCs w:val="22"/>
        </w:rPr>
        <w:t>”</w:t>
      </w:r>
    </w:p>
    <w:p w14:paraId="0F3148EF" w14:textId="77777777" w:rsidR="006B5D4A" w:rsidRPr="00720D2D" w:rsidRDefault="006B5D4A" w:rsidP="00570C1A">
      <w:pPr>
        <w:pStyle w:val="Prrafodelista"/>
        <w:tabs>
          <w:tab w:val="left" w:pos="426"/>
          <w:tab w:val="left" w:pos="567"/>
        </w:tabs>
        <w:spacing w:line="360" w:lineRule="auto"/>
        <w:ind w:left="567" w:right="567"/>
        <w:jc w:val="both"/>
        <w:rPr>
          <w:rFonts w:ascii="Palatino Linotype" w:hAnsi="Palatino Linotype"/>
          <w:b/>
          <w:i/>
          <w:color w:val="000000" w:themeColor="text1"/>
        </w:rPr>
      </w:pPr>
    </w:p>
    <w:p w14:paraId="7147AD95" w14:textId="0AAB1CE2" w:rsidR="006B5D4A" w:rsidRPr="00720D2D" w:rsidRDefault="00A87156" w:rsidP="00570C1A">
      <w:pPr>
        <w:pStyle w:val="Prrafodelista"/>
        <w:numPr>
          <w:ilvl w:val="0"/>
          <w:numId w:val="42"/>
        </w:numPr>
        <w:autoSpaceDE w:val="0"/>
        <w:autoSpaceDN w:val="0"/>
        <w:adjustRightInd w:val="0"/>
        <w:spacing w:line="360" w:lineRule="auto"/>
        <w:ind w:left="567" w:right="567" w:firstLine="142"/>
        <w:jc w:val="both"/>
        <w:rPr>
          <w:rFonts w:ascii="Palatino Linotype" w:hAnsi="Palatino Linotype" w:cs="Arial"/>
          <w:color w:val="000000"/>
          <w:sz w:val="22"/>
          <w:szCs w:val="22"/>
          <w:lang w:val="es-ES"/>
        </w:rPr>
      </w:pPr>
      <w:r w:rsidRPr="00720D2D">
        <w:rPr>
          <w:rFonts w:ascii="Palatino Linotype" w:hAnsi="Palatino Linotype"/>
          <w:b/>
          <w:i/>
          <w:color w:val="000000" w:themeColor="text1"/>
          <w:sz w:val="22"/>
          <w:szCs w:val="22"/>
        </w:rPr>
        <w:t>“</w:t>
      </w:r>
      <w:hyperlink r:id="rId9" w:history="1">
        <w:r w:rsidRPr="00720D2D">
          <w:rPr>
            <w:rFonts w:ascii="Palatino Linotype" w:eastAsia="Calibri" w:hAnsi="Palatino Linotype"/>
            <w:b/>
            <w:i/>
            <w:sz w:val="22"/>
            <w:szCs w:val="22"/>
            <w:lang w:val="es-ES"/>
          </w:rPr>
          <w:t>CIM-CI-426-2021_202103231018.pdf</w:t>
        </w:r>
      </w:hyperlink>
      <w:r w:rsidRPr="00720D2D">
        <w:rPr>
          <w:rFonts w:ascii="Palatino Linotype" w:eastAsia="Calibri" w:hAnsi="Palatino Linotype"/>
          <w:b/>
          <w:i/>
          <w:sz w:val="22"/>
          <w:szCs w:val="22"/>
          <w:lang w:val="es-ES"/>
        </w:rPr>
        <w:t xml:space="preserve">” </w:t>
      </w:r>
      <w:r w:rsidR="006B5D4A" w:rsidRPr="00720D2D">
        <w:rPr>
          <w:rFonts w:ascii="Palatino Linotype" w:eastAsia="Calibri" w:hAnsi="Palatino Linotype"/>
          <w:sz w:val="22"/>
          <w:szCs w:val="22"/>
          <w:lang w:val="es-ES"/>
        </w:rPr>
        <w:t xml:space="preserve">con el oficio </w:t>
      </w:r>
      <w:r w:rsidR="00C26347" w:rsidRPr="00720D2D">
        <w:rPr>
          <w:rFonts w:ascii="Palatino Linotype" w:hAnsi="Palatino Linotype" w:cs="Arial"/>
          <w:color w:val="000000"/>
          <w:sz w:val="22"/>
          <w:szCs w:val="22"/>
          <w:lang w:val="es-ES"/>
        </w:rPr>
        <w:t>CIM/CI</w:t>
      </w:r>
      <w:r w:rsidR="006B5D4A" w:rsidRPr="00720D2D">
        <w:rPr>
          <w:rFonts w:ascii="Palatino Linotype" w:hAnsi="Palatino Linotype" w:cs="Arial"/>
          <w:color w:val="000000"/>
          <w:sz w:val="22"/>
          <w:szCs w:val="22"/>
          <w:lang w:val="es-ES"/>
        </w:rPr>
        <w:t>/426/2021</w:t>
      </w:r>
      <w:r w:rsidR="006B5D4A" w:rsidRPr="00720D2D">
        <w:rPr>
          <w:rFonts w:ascii="Palatino Linotype" w:eastAsia="Calibri" w:hAnsi="Palatino Linotype"/>
          <w:sz w:val="22"/>
          <w:szCs w:val="22"/>
          <w:lang w:val="es-ES"/>
        </w:rPr>
        <w:t>, de fecha 22 de marzo de 2021, emitido por la Contraloría Municipal,</w:t>
      </w:r>
      <w:r w:rsidR="006B5D4A" w:rsidRPr="00720D2D">
        <w:rPr>
          <w:rFonts w:ascii="Palatino Linotype" w:hAnsi="Palatino Linotype"/>
          <w:color w:val="000000" w:themeColor="text1"/>
          <w:sz w:val="22"/>
          <w:szCs w:val="22"/>
        </w:rPr>
        <w:t xml:space="preserve"> en el que se informa que “</w:t>
      </w:r>
      <w:r w:rsidR="006B5D4A" w:rsidRPr="00720D2D">
        <w:rPr>
          <w:rFonts w:ascii="Palatino Linotype" w:hAnsi="Palatino Linotype" w:cs="Arial"/>
          <w:color w:val="000000"/>
          <w:sz w:val="22"/>
          <w:szCs w:val="22"/>
          <w:lang w:val="es-ES"/>
        </w:rPr>
        <w:t>…</w:t>
      </w:r>
      <w:r w:rsidR="006B5D4A" w:rsidRPr="00720D2D">
        <w:rPr>
          <w:rFonts w:ascii="Palatino Linotype" w:hAnsi="Palatino Linotype" w:cs="Arial"/>
          <w:i/>
          <w:color w:val="000000"/>
          <w:sz w:val="22"/>
          <w:szCs w:val="22"/>
          <w:lang w:val="es-ES"/>
        </w:rPr>
        <w:t>NO le fue turnada solicitud de acceso a la información con número de folio 00051/NAUCALPA/IP/2021, por no ser competente para otorgar la respuesta</w:t>
      </w:r>
      <w:r w:rsidR="006B5D4A" w:rsidRPr="00720D2D">
        <w:rPr>
          <w:rFonts w:ascii="Palatino Linotype" w:hAnsi="Palatino Linotype" w:cs="Arial"/>
          <w:color w:val="000000"/>
          <w:sz w:val="22"/>
          <w:szCs w:val="22"/>
          <w:lang w:val="es-ES"/>
        </w:rPr>
        <w:t>…</w:t>
      </w:r>
      <w:r w:rsidR="006B5D4A" w:rsidRPr="00720D2D">
        <w:rPr>
          <w:rFonts w:ascii="Palatino Linotype" w:hAnsi="Palatino Linotype"/>
          <w:color w:val="000000" w:themeColor="text1"/>
          <w:sz w:val="22"/>
          <w:szCs w:val="22"/>
        </w:rPr>
        <w:t>”</w:t>
      </w:r>
    </w:p>
    <w:p w14:paraId="549BA776" w14:textId="77777777" w:rsidR="006B5D4A" w:rsidRPr="00720D2D" w:rsidRDefault="006B5D4A" w:rsidP="00570C1A">
      <w:pPr>
        <w:pStyle w:val="Prrafodelista"/>
        <w:ind w:left="567" w:right="567"/>
        <w:rPr>
          <w:rFonts w:ascii="Palatino Linotype" w:hAnsi="Palatino Linotype" w:cs="Arial"/>
          <w:color w:val="000000"/>
          <w:sz w:val="22"/>
          <w:szCs w:val="22"/>
          <w:lang w:val="es-ES"/>
        </w:rPr>
      </w:pPr>
    </w:p>
    <w:p w14:paraId="303BBAD4" w14:textId="1AEFAD4B" w:rsidR="00C26347" w:rsidRPr="00720D2D" w:rsidRDefault="00C26347" w:rsidP="00570C1A">
      <w:pPr>
        <w:pStyle w:val="Prrafodelista"/>
        <w:numPr>
          <w:ilvl w:val="0"/>
          <w:numId w:val="42"/>
        </w:numPr>
        <w:autoSpaceDE w:val="0"/>
        <w:autoSpaceDN w:val="0"/>
        <w:adjustRightInd w:val="0"/>
        <w:spacing w:line="360" w:lineRule="auto"/>
        <w:ind w:left="567" w:right="567" w:firstLine="142"/>
        <w:jc w:val="both"/>
        <w:rPr>
          <w:rFonts w:ascii="Palatino Linotype" w:hAnsi="Palatino Linotype" w:cs="Arial"/>
          <w:color w:val="000000"/>
          <w:sz w:val="22"/>
          <w:szCs w:val="22"/>
          <w:lang w:val="es-ES"/>
        </w:rPr>
      </w:pPr>
      <w:r w:rsidRPr="00720D2D">
        <w:rPr>
          <w:rFonts w:ascii="Palatino Linotype" w:hAnsi="Palatino Linotype"/>
          <w:b/>
          <w:i/>
          <w:color w:val="000000" w:themeColor="text1"/>
          <w:sz w:val="22"/>
          <w:szCs w:val="22"/>
        </w:rPr>
        <w:lastRenderedPageBreak/>
        <w:t>“</w:t>
      </w:r>
      <w:hyperlink r:id="rId10" w:history="1">
        <w:r w:rsidRPr="00720D2D">
          <w:rPr>
            <w:rFonts w:ascii="Palatino Linotype" w:eastAsia="Calibri" w:hAnsi="Palatino Linotype"/>
            <w:b/>
            <w:i/>
            <w:lang w:val="es-ES"/>
          </w:rPr>
          <w:t>UTAIP-0095-2021_202103231021.pdf</w:t>
        </w:r>
      </w:hyperlink>
      <w:r w:rsidRPr="00720D2D">
        <w:rPr>
          <w:rFonts w:ascii="Palatino Linotype" w:eastAsia="Calibri" w:hAnsi="Palatino Linotype"/>
          <w:b/>
          <w:i/>
          <w:sz w:val="22"/>
          <w:szCs w:val="22"/>
          <w:lang w:val="es-ES"/>
        </w:rPr>
        <w:t xml:space="preserve">” </w:t>
      </w:r>
      <w:r w:rsidRPr="00720D2D">
        <w:rPr>
          <w:rFonts w:ascii="Palatino Linotype" w:eastAsia="Calibri" w:hAnsi="Palatino Linotype"/>
          <w:sz w:val="22"/>
          <w:szCs w:val="22"/>
          <w:lang w:val="es-ES"/>
        </w:rPr>
        <w:t xml:space="preserve">con el oficio </w:t>
      </w:r>
      <w:r w:rsidRPr="00720D2D">
        <w:rPr>
          <w:rFonts w:ascii="Palatino Linotype" w:hAnsi="Palatino Linotype" w:cs="Arial"/>
          <w:color w:val="000000"/>
          <w:sz w:val="22"/>
          <w:szCs w:val="22"/>
          <w:lang w:val="es-ES"/>
        </w:rPr>
        <w:t>UTAIP/0095/2021</w:t>
      </w:r>
      <w:r w:rsidRPr="00720D2D">
        <w:rPr>
          <w:rFonts w:ascii="Palatino Linotype" w:eastAsia="Calibri" w:hAnsi="Palatino Linotype"/>
          <w:sz w:val="22"/>
          <w:szCs w:val="22"/>
          <w:lang w:val="es-ES"/>
        </w:rPr>
        <w:t>, de fecha 18 de marzo de 2021, emitido por la Unidad de Transparencia,</w:t>
      </w:r>
      <w:r w:rsidRPr="00720D2D">
        <w:rPr>
          <w:rFonts w:ascii="Palatino Linotype" w:hAnsi="Palatino Linotype"/>
          <w:color w:val="000000" w:themeColor="text1"/>
          <w:sz w:val="22"/>
          <w:szCs w:val="22"/>
        </w:rPr>
        <w:t xml:space="preserve"> en el que se hace de conocimiento de diversos servidores públicos la interposición del recurso de revisión que hoy nos ocupa.</w:t>
      </w:r>
    </w:p>
    <w:p w14:paraId="77D7D196" w14:textId="77777777" w:rsidR="00C26347" w:rsidRPr="00720D2D" w:rsidRDefault="00C26347" w:rsidP="00570C1A">
      <w:pPr>
        <w:pStyle w:val="Prrafodelista"/>
        <w:ind w:left="567" w:right="567"/>
        <w:rPr>
          <w:rFonts w:ascii="Palatino Linotype" w:hAnsi="Palatino Linotype" w:cs="Arial"/>
          <w:color w:val="000000"/>
          <w:sz w:val="22"/>
          <w:szCs w:val="22"/>
          <w:lang w:val="es-ES"/>
        </w:rPr>
      </w:pPr>
    </w:p>
    <w:p w14:paraId="5538006A" w14:textId="179E8FC0" w:rsidR="00C26347" w:rsidRPr="00720D2D" w:rsidRDefault="00C26347" w:rsidP="00570C1A">
      <w:pPr>
        <w:pStyle w:val="Prrafodelista"/>
        <w:numPr>
          <w:ilvl w:val="0"/>
          <w:numId w:val="42"/>
        </w:numPr>
        <w:tabs>
          <w:tab w:val="left" w:pos="1276"/>
        </w:tabs>
        <w:autoSpaceDE w:val="0"/>
        <w:autoSpaceDN w:val="0"/>
        <w:adjustRightInd w:val="0"/>
        <w:spacing w:line="360" w:lineRule="auto"/>
        <w:ind w:left="567" w:right="567" w:firstLine="0"/>
        <w:jc w:val="both"/>
        <w:rPr>
          <w:rFonts w:ascii="Arial" w:hAnsi="Arial" w:cs="Arial"/>
          <w:color w:val="000000"/>
          <w:sz w:val="20"/>
          <w:szCs w:val="20"/>
          <w:lang w:val="es-ES"/>
        </w:rPr>
      </w:pPr>
      <w:r w:rsidRPr="00720D2D">
        <w:rPr>
          <w:rFonts w:ascii="Palatino Linotype" w:hAnsi="Palatino Linotype"/>
          <w:b/>
          <w:i/>
          <w:color w:val="000000" w:themeColor="text1"/>
          <w:sz w:val="22"/>
          <w:szCs w:val="22"/>
        </w:rPr>
        <w:t>“</w:t>
      </w:r>
      <w:hyperlink r:id="rId11" w:history="1">
        <w:r w:rsidRPr="00720D2D">
          <w:rPr>
            <w:rFonts w:ascii="Palatino Linotype" w:eastAsia="Calibri" w:hAnsi="Palatino Linotype"/>
            <w:b/>
            <w:i/>
            <w:lang w:val="es-ES"/>
          </w:rPr>
          <w:t>PM-0109-2021_202104080909.pdf</w:t>
        </w:r>
      </w:hyperlink>
      <w:r w:rsidRPr="00720D2D">
        <w:rPr>
          <w:rFonts w:ascii="Palatino Linotype" w:eastAsia="Calibri" w:hAnsi="Palatino Linotype"/>
          <w:b/>
          <w:i/>
          <w:sz w:val="22"/>
          <w:szCs w:val="22"/>
          <w:lang w:val="es-ES"/>
        </w:rPr>
        <w:t xml:space="preserve">” </w:t>
      </w:r>
      <w:r w:rsidRPr="00720D2D">
        <w:rPr>
          <w:rFonts w:ascii="Palatino Linotype" w:eastAsia="Calibri" w:hAnsi="Palatino Linotype"/>
          <w:sz w:val="22"/>
          <w:szCs w:val="22"/>
          <w:lang w:val="es-ES"/>
        </w:rPr>
        <w:t xml:space="preserve">con el oficio </w:t>
      </w:r>
      <w:r w:rsidRPr="00720D2D">
        <w:rPr>
          <w:rFonts w:ascii="Palatino Linotype" w:hAnsi="Palatino Linotype" w:cs="Arial"/>
          <w:color w:val="000000"/>
          <w:sz w:val="22"/>
          <w:szCs w:val="22"/>
          <w:lang w:val="es-ES"/>
        </w:rPr>
        <w:t>PM/0109/2021</w:t>
      </w:r>
      <w:r w:rsidRPr="00720D2D">
        <w:rPr>
          <w:rFonts w:ascii="Palatino Linotype" w:eastAsia="Calibri" w:hAnsi="Palatino Linotype"/>
          <w:sz w:val="22"/>
          <w:szCs w:val="22"/>
          <w:lang w:val="es-ES"/>
        </w:rPr>
        <w:t>, de fecha 25 de marzo de 2021, emitido por la Presidencia Municipal,</w:t>
      </w:r>
      <w:r w:rsidRPr="00720D2D">
        <w:rPr>
          <w:rFonts w:ascii="Palatino Linotype" w:hAnsi="Palatino Linotype"/>
          <w:color w:val="000000" w:themeColor="text1"/>
          <w:sz w:val="22"/>
          <w:szCs w:val="22"/>
        </w:rPr>
        <w:t xml:space="preserve"> en el que se hace </w:t>
      </w:r>
      <w:r w:rsidR="005C433D" w:rsidRPr="00720D2D">
        <w:rPr>
          <w:rFonts w:ascii="Palatino Linotype" w:hAnsi="Palatino Linotype"/>
          <w:color w:val="000000" w:themeColor="text1"/>
          <w:sz w:val="22"/>
          <w:szCs w:val="22"/>
        </w:rPr>
        <w:t>comunica que “</w:t>
      </w:r>
      <w:r w:rsidR="005C433D" w:rsidRPr="00720D2D">
        <w:rPr>
          <w:rFonts w:ascii="Palatino Linotype" w:hAnsi="Palatino Linotype" w:cs="Arial"/>
          <w:i/>
          <w:color w:val="000000"/>
          <w:sz w:val="22"/>
          <w:szCs w:val="22"/>
          <w:lang w:val="es-ES"/>
        </w:rPr>
        <w:t>durante la presente administración no se ha contratado a ninguna persona moral o física para los servicios que se indican</w:t>
      </w:r>
      <w:r w:rsidR="005C433D" w:rsidRPr="00720D2D">
        <w:rPr>
          <w:rFonts w:ascii="Palatino Linotype" w:hAnsi="Palatino Linotype"/>
          <w:color w:val="000000" w:themeColor="text1"/>
          <w:sz w:val="22"/>
          <w:szCs w:val="22"/>
        </w:rPr>
        <w:t>”</w:t>
      </w:r>
      <w:r w:rsidRPr="00720D2D">
        <w:rPr>
          <w:rFonts w:ascii="Palatino Linotype" w:hAnsi="Palatino Linotype"/>
          <w:color w:val="000000" w:themeColor="text1"/>
          <w:sz w:val="22"/>
          <w:szCs w:val="22"/>
        </w:rPr>
        <w:t>.</w:t>
      </w:r>
    </w:p>
    <w:p w14:paraId="677AF99C" w14:textId="77777777" w:rsidR="005C433D" w:rsidRPr="00720D2D" w:rsidRDefault="005C433D" w:rsidP="00570C1A">
      <w:pPr>
        <w:pStyle w:val="Prrafodelista"/>
        <w:ind w:left="567" w:right="567"/>
        <w:rPr>
          <w:rFonts w:ascii="Palatino Linotype" w:hAnsi="Palatino Linotype" w:cs="Arial"/>
          <w:color w:val="000000"/>
          <w:sz w:val="22"/>
          <w:szCs w:val="22"/>
          <w:lang w:val="es-ES"/>
        </w:rPr>
      </w:pPr>
    </w:p>
    <w:p w14:paraId="656B7ED5" w14:textId="12D4482D" w:rsidR="005C433D" w:rsidRPr="00720D2D" w:rsidRDefault="005C433D" w:rsidP="00570C1A">
      <w:pPr>
        <w:autoSpaceDE w:val="0"/>
        <w:autoSpaceDN w:val="0"/>
        <w:adjustRightInd w:val="0"/>
        <w:spacing w:line="360" w:lineRule="auto"/>
        <w:ind w:left="567" w:right="567"/>
        <w:jc w:val="both"/>
        <w:rPr>
          <w:rFonts w:ascii="Palatino Linotype" w:hAnsi="Palatino Linotype" w:cs="Arial"/>
          <w:color w:val="030303"/>
          <w:sz w:val="20"/>
          <w:szCs w:val="20"/>
          <w:lang w:val="es-ES"/>
        </w:rPr>
      </w:pPr>
      <w:r w:rsidRPr="00720D2D">
        <w:rPr>
          <w:rFonts w:ascii="Palatino Linotype" w:hAnsi="Palatino Linotype" w:cs="Arial"/>
          <w:color w:val="000000"/>
          <w:sz w:val="22"/>
          <w:szCs w:val="22"/>
          <w:lang w:val="es-ES"/>
        </w:rPr>
        <w:t>“</w:t>
      </w:r>
      <w:hyperlink r:id="rId12" w:history="1">
        <w:r w:rsidR="0086655D" w:rsidRPr="00720D2D">
          <w:rPr>
            <w:rFonts w:ascii="Palatino Linotype" w:eastAsia="Calibri" w:hAnsi="Palatino Linotype"/>
            <w:b/>
            <w:i/>
            <w:lang w:val="es-ES"/>
          </w:rPr>
          <w:t>EMYA-057-2021_202104131019.pdf</w:t>
        </w:r>
      </w:hyperlink>
      <w:r w:rsidRPr="00720D2D">
        <w:rPr>
          <w:rFonts w:ascii="Palatino Linotype" w:eastAsia="Calibri" w:hAnsi="Palatino Linotype"/>
          <w:b/>
          <w:i/>
          <w:lang w:val="es-ES"/>
        </w:rPr>
        <w:t xml:space="preserve">” </w:t>
      </w:r>
      <w:r w:rsidRPr="00720D2D">
        <w:rPr>
          <w:rFonts w:ascii="Palatino Linotype" w:eastAsia="Calibri" w:hAnsi="Palatino Linotype"/>
          <w:sz w:val="22"/>
          <w:szCs w:val="22"/>
          <w:lang w:val="es-ES"/>
        </w:rPr>
        <w:t xml:space="preserve">con el oficio </w:t>
      </w:r>
      <w:r w:rsidRPr="00720D2D">
        <w:rPr>
          <w:rFonts w:ascii="Palatino Linotype" w:hAnsi="Palatino Linotype" w:cs="Arial"/>
          <w:color w:val="000000"/>
          <w:sz w:val="22"/>
          <w:szCs w:val="22"/>
          <w:lang w:val="es-ES"/>
        </w:rPr>
        <w:t>EMYA/057/2021</w:t>
      </w:r>
      <w:r w:rsidRPr="00720D2D">
        <w:rPr>
          <w:rFonts w:ascii="Palatino Linotype" w:eastAsia="Calibri" w:hAnsi="Palatino Linotype"/>
          <w:sz w:val="22"/>
          <w:szCs w:val="22"/>
          <w:lang w:val="es-ES"/>
        </w:rPr>
        <w:t xml:space="preserve">, de fecha </w:t>
      </w:r>
      <w:r w:rsidR="003E4B08" w:rsidRPr="00720D2D">
        <w:rPr>
          <w:rFonts w:ascii="Palatino Linotype" w:eastAsia="Calibri" w:hAnsi="Palatino Linotype"/>
          <w:sz w:val="22"/>
          <w:szCs w:val="22"/>
          <w:lang w:val="es-ES"/>
        </w:rPr>
        <w:t>05</w:t>
      </w:r>
      <w:r w:rsidRPr="00720D2D">
        <w:rPr>
          <w:rFonts w:ascii="Palatino Linotype" w:eastAsia="Calibri" w:hAnsi="Palatino Linotype"/>
          <w:sz w:val="22"/>
          <w:szCs w:val="22"/>
          <w:lang w:val="es-ES"/>
        </w:rPr>
        <w:t xml:space="preserve"> de </w:t>
      </w:r>
      <w:r w:rsidR="003E4B08" w:rsidRPr="00720D2D">
        <w:rPr>
          <w:rFonts w:ascii="Palatino Linotype" w:eastAsia="Calibri" w:hAnsi="Palatino Linotype"/>
          <w:sz w:val="22"/>
          <w:szCs w:val="22"/>
          <w:lang w:val="es-ES"/>
        </w:rPr>
        <w:t>abril</w:t>
      </w:r>
      <w:r w:rsidRPr="00720D2D">
        <w:rPr>
          <w:rFonts w:ascii="Palatino Linotype" w:eastAsia="Calibri" w:hAnsi="Palatino Linotype"/>
          <w:sz w:val="22"/>
          <w:szCs w:val="22"/>
          <w:lang w:val="es-ES"/>
        </w:rPr>
        <w:t xml:space="preserve"> de 2021, emitido por </w:t>
      </w:r>
      <w:r w:rsidR="003E4B08" w:rsidRPr="00720D2D">
        <w:rPr>
          <w:rFonts w:ascii="Palatino Linotype" w:eastAsia="Calibri" w:hAnsi="Palatino Linotype"/>
          <w:sz w:val="22"/>
          <w:szCs w:val="22"/>
          <w:lang w:val="es-ES"/>
        </w:rPr>
        <w:t>el enlace en materia de acceso a la información de la Tesorería Municipal</w:t>
      </w:r>
      <w:r w:rsidRPr="00720D2D">
        <w:rPr>
          <w:rFonts w:ascii="Palatino Linotype" w:eastAsia="Calibri" w:hAnsi="Palatino Linotype"/>
          <w:sz w:val="22"/>
          <w:szCs w:val="22"/>
          <w:lang w:val="es-ES"/>
        </w:rPr>
        <w:t>,</w:t>
      </w:r>
      <w:r w:rsidRPr="00720D2D">
        <w:rPr>
          <w:rFonts w:ascii="Palatino Linotype" w:hAnsi="Palatino Linotype"/>
          <w:color w:val="000000" w:themeColor="text1"/>
          <w:sz w:val="22"/>
          <w:szCs w:val="22"/>
        </w:rPr>
        <w:t xml:space="preserve"> en el que se hace comunica que “</w:t>
      </w:r>
      <w:r w:rsidRPr="00720D2D">
        <w:rPr>
          <w:rFonts w:ascii="Palatino Linotype" w:hAnsi="Palatino Linotype" w:cs="Arial"/>
          <w:i/>
          <w:color w:val="030303"/>
          <w:sz w:val="22"/>
          <w:szCs w:val="22"/>
          <w:lang w:val="es-ES"/>
        </w:rPr>
        <w:t>Tesorería no es el área competente para proporcionar la información correspondiente de acuerdo al Libro cuarto Del Reglamento Orgánico de la Administración Pública Municipal de Naucalpan de Juárez</w:t>
      </w:r>
      <w:r w:rsidRPr="00720D2D">
        <w:rPr>
          <w:rFonts w:ascii="Palatino Linotype" w:hAnsi="Palatino Linotype"/>
          <w:color w:val="000000" w:themeColor="text1"/>
          <w:sz w:val="22"/>
          <w:szCs w:val="22"/>
        </w:rPr>
        <w:t>”.</w:t>
      </w:r>
    </w:p>
    <w:p w14:paraId="67EDAFB5" w14:textId="77777777" w:rsidR="005C433D" w:rsidRPr="00720D2D" w:rsidRDefault="005C433D" w:rsidP="00570C1A">
      <w:pPr>
        <w:tabs>
          <w:tab w:val="left" w:pos="1276"/>
        </w:tabs>
        <w:autoSpaceDE w:val="0"/>
        <w:autoSpaceDN w:val="0"/>
        <w:adjustRightInd w:val="0"/>
        <w:spacing w:line="360" w:lineRule="auto"/>
        <w:ind w:left="567" w:right="567"/>
        <w:jc w:val="both"/>
        <w:rPr>
          <w:rFonts w:ascii="Arial" w:hAnsi="Arial" w:cs="Arial"/>
          <w:color w:val="000000"/>
          <w:sz w:val="20"/>
          <w:szCs w:val="20"/>
          <w:lang w:val="es-ES"/>
        </w:rPr>
      </w:pPr>
    </w:p>
    <w:p w14:paraId="57E96925" w14:textId="12162FAA" w:rsidR="003E4B08" w:rsidRPr="00720D2D" w:rsidRDefault="003E4B08" w:rsidP="00570C1A">
      <w:pPr>
        <w:autoSpaceDE w:val="0"/>
        <w:autoSpaceDN w:val="0"/>
        <w:adjustRightInd w:val="0"/>
        <w:spacing w:line="360" w:lineRule="auto"/>
        <w:ind w:left="567" w:right="567"/>
        <w:jc w:val="both"/>
        <w:rPr>
          <w:rFonts w:ascii="Palatino Linotype" w:hAnsi="Palatino Linotype" w:cs="Arial"/>
          <w:color w:val="030303"/>
          <w:sz w:val="22"/>
          <w:szCs w:val="22"/>
          <w:lang w:val="es-ES"/>
        </w:rPr>
      </w:pPr>
      <w:r w:rsidRPr="00720D2D">
        <w:rPr>
          <w:rFonts w:ascii="Palatino Linotype" w:eastAsia="Calibri" w:hAnsi="Palatino Linotype"/>
          <w:b/>
          <w:i/>
          <w:lang w:val="es-ES"/>
        </w:rPr>
        <w:t>“</w:t>
      </w:r>
      <w:hyperlink r:id="rId13" w:history="1">
        <w:r w:rsidR="0086655D" w:rsidRPr="00720D2D">
          <w:rPr>
            <w:rFonts w:ascii="Palatino Linotype" w:eastAsia="Calibri" w:hAnsi="Palatino Linotype"/>
            <w:b/>
            <w:i/>
            <w:lang w:val="es-ES"/>
          </w:rPr>
          <w:t>SA-SST-CCN-232-2021_202105041026.pdf</w:t>
        </w:r>
      </w:hyperlink>
      <w:r w:rsidRPr="00720D2D">
        <w:rPr>
          <w:rFonts w:ascii="Palatino Linotype" w:eastAsia="Calibri" w:hAnsi="Palatino Linotype"/>
          <w:b/>
          <w:i/>
          <w:lang w:val="es-ES"/>
        </w:rPr>
        <w:t xml:space="preserve">” </w:t>
      </w:r>
      <w:r w:rsidRPr="00720D2D">
        <w:rPr>
          <w:rFonts w:ascii="Palatino Linotype" w:eastAsia="Calibri" w:hAnsi="Palatino Linotype"/>
          <w:sz w:val="22"/>
          <w:szCs w:val="22"/>
          <w:lang w:val="es-ES"/>
        </w:rPr>
        <w:t xml:space="preserve">con el oficio </w:t>
      </w:r>
      <w:r w:rsidRPr="00720D2D">
        <w:rPr>
          <w:rFonts w:ascii="Palatino Linotype" w:hAnsi="Palatino Linotype" w:cs="Arial"/>
          <w:color w:val="000000"/>
          <w:sz w:val="22"/>
          <w:szCs w:val="22"/>
          <w:lang w:val="es-ES"/>
        </w:rPr>
        <w:t>EMYA/057/2021</w:t>
      </w:r>
      <w:r w:rsidRPr="00720D2D">
        <w:rPr>
          <w:rFonts w:ascii="Palatino Linotype" w:eastAsia="Calibri" w:hAnsi="Palatino Linotype"/>
          <w:sz w:val="22"/>
          <w:szCs w:val="22"/>
          <w:lang w:val="es-ES"/>
        </w:rPr>
        <w:t>, de fecha 05 de abril de 2021, emitido por el enlace en materia de acceso a la informaci</w:t>
      </w:r>
      <w:r w:rsidR="003C6E6C" w:rsidRPr="00720D2D">
        <w:rPr>
          <w:rFonts w:ascii="Palatino Linotype" w:eastAsia="Calibri" w:hAnsi="Palatino Linotype"/>
          <w:sz w:val="22"/>
          <w:szCs w:val="22"/>
          <w:lang w:val="es-ES"/>
        </w:rPr>
        <w:t>ón de la Coordinadora de cumplimiento normativo y enlace de Transparencia</w:t>
      </w:r>
      <w:r w:rsidRPr="00720D2D">
        <w:rPr>
          <w:rFonts w:ascii="Palatino Linotype" w:eastAsia="Calibri" w:hAnsi="Palatino Linotype"/>
          <w:sz w:val="22"/>
          <w:szCs w:val="22"/>
          <w:lang w:val="es-ES"/>
        </w:rPr>
        <w:t>,</w:t>
      </w:r>
      <w:r w:rsidRPr="00720D2D">
        <w:rPr>
          <w:rFonts w:ascii="Palatino Linotype" w:hAnsi="Palatino Linotype"/>
          <w:color w:val="000000" w:themeColor="text1"/>
          <w:sz w:val="22"/>
          <w:szCs w:val="22"/>
        </w:rPr>
        <w:t xml:space="preserve"> en el que se hace comunica que “</w:t>
      </w:r>
      <w:r w:rsidR="003C6E6C" w:rsidRPr="00720D2D">
        <w:rPr>
          <w:rFonts w:ascii="Palatino Linotype" w:hAnsi="Palatino Linotype" w:cs="Arial"/>
          <w:i/>
          <w:color w:val="030303"/>
          <w:sz w:val="22"/>
          <w:szCs w:val="22"/>
          <w:lang w:val="es-ES"/>
        </w:rPr>
        <w:t>el artículo 2.110 del Reglamento Orgánico de la Administración Pública Municipal de Naucalpan de Juárez, señala en su fracción VII que Corresponde al Departamento de</w:t>
      </w:r>
      <w:r w:rsidR="003C6E6C" w:rsidRPr="00720D2D">
        <w:rPr>
          <w:rFonts w:ascii="Palatino Linotype" w:hAnsi="Palatino Linotype" w:cs="Arial"/>
          <w:i/>
          <w:color w:val="6E6E6E"/>
          <w:sz w:val="22"/>
          <w:szCs w:val="22"/>
          <w:lang w:val="es-ES"/>
        </w:rPr>
        <w:t xml:space="preserve">. </w:t>
      </w:r>
      <w:r w:rsidR="003C6E6C" w:rsidRPr="00720D2D">
        <w:rPr>
          <w:rFonts w:ascii="Palatino Linotype" w:hAnsi="Palatino Linotype" w:cs="Arial"/>
          <w:i/>
          <w:color w:val="030303"/>
          <w:sz w:val="22"/>
          <w:szCs w:val="22"/>
          <w:lang w:val="es-ES"/>
        </w:rPr>
        <w:t>Innovación y Desarrollo, entre otras atribuciones, promover la cultura de la Excelencia en el servicio entre las diversas dependencias del H. Ayuntamiento de Naucalpan, con la finalidad de que se certifiquen en alguno de los sistemas de Gestión de Calidad ISO 9000 247</w:t>
      </w:r>
      <w:r w:rsidRPr="00720D2D">
        <w:rPr>
          <w:rFonts w:ascii="Palatino Linotype" w:hAnsi="Palatino Linotype"/>
          <w:color w:val="000000" w:themeColor="text1"/>
          <w:sz w:val="22"/>
          <w:szCs w:val="22"/>
        </w:rPr>
        <w:t>”.</w:t>
      </w:r>
    </w:p>
    <w:p w14:paraId="1081D00E" w14:textId="31AC1D75" w:rsidR="0086655D" w:rsidRPr="00720D2D" w:rsidRDefault="0086655D" w:rsidP="003C6E6C">
      <w:pPr>
        <w:pStyle w:val="Prrafodelista"/>
        <w:autoSpaceDE w:val="0"/>
        <w:autoSpaceDN w:val="0"/>
        <w:adjustRightInd w:val="0"/>
        <w:spacing w:line="360" w:lineRule="auto"/>
        <w:ind w:left="709" w:right="567"/>
        <w:jc w:val="both"/>
        <w:rPr>
          <w:rFonts w:ascii="Palatino Linotype" w:hAnsi="Palatino Linotype" w:cs="Arial"/>
          <w:color w:val="000000"/>
          <w:sz w:val="22"/>
          <w:szCs w:val="22"/>
          <w:lang w:val="es-ES"/>
        </w:rPr>
      </w:pPr>
    </w:p>
    <w:p w14:paraId="14A34078" w14:textId="77777777" w:rsidR="003E4B08" w:rsidRPr="00720D2D" w:rsidRDefault="003E4B08" w:rsidP="003E4B08">
      <w:pPr>
        <w:autoSpaceDE w:val="0"/>
        <w:autoSpaceDN w:val="0"/>
        <w:adjustRightInd w:val="0"/>
        <w:spacing w:line="360" w:lineRule="auto"/>
        <w:ind w:left="567" w:right="567"/>
        <w:jc w:val="both"/>
        <w:rPr>
          <w:rFonts w:ascii="Palatino Linotype" w:hAnsi="Palatino Linotype" w:cs="Arial"/>
          <w:color w:val="000000"/>
          <w:sz w:val="22"/>
          <w:szCs w:val="22"/>
          <w:lang w:val="es-ES"/>
        </w:rPr>
      </w:pPr>
    </w:p>
    <w:p w14:paraId="4C653311" w14:textId="2AA79B68" w:rsidR="0072422F" w:rsidRPr="00720D2D" w:rsidRDefault="0072422F" w:rsidP="006229F8">
      <w:pPr>
        <w:pStyle w:val="Prrafodelista"/>
        <w:numPr>
          <w:ilvl w:val="0"/>
          <w:numId w:val="1"/>
        </w:numPr>
        <w:tabs>
          <w:tab w:val="left" w:pos="426"/>
        </w:tabs>
        <w:spacing w:line="360" w:lineRule="auto"/>
        <w:ind w:left="0" w:firstLine="0"/>
        <w:jc w:val="both"/>
        <w:rPr>
          <w:rFonts w:ascii="Palatino Linotype" w:hAnsi="Palatino Linotype"/>
        </w:rPr>
      </w:pPr>
      <w:r w:rsidRPr="00720D2D">
        <w:rPr>
          <w:rFonts w:ascii="Palatino Linotype" w:hAnsi="Palatino Linotype"/>
        </w:rPr>
        <w:t xml:space="preserve">El día </w:t>
      </w:r>
      <w:r w:rsidR="00340333" w:rsidRPr="00720D2D">
        <w:rPr>
          <w:rFonts w:ascii="Palatino Linotype" w:hAnsi="Palatino Linotype"/>
        </w:rPr>
        <w:t>veinti</w:t>
      </w:r>
      <w:r w:rsidR="001B6903" w:rsidRPr="00720D2D">
        <w:rPr>
          <w:rFonts w:ascii="Palatino Linotype" w:hAnsi="Palatino Linotype"/>
        </w:rPr>
        <w:t xml:space="preserve">nueve </w:t>
      </w:r>
      <w:r w:rsidRPr="00720D2D">
        <w:rPr>
          <w:rFonts w:ascii="Palatino Linotype" w:hAnsi="Palatino Linotype"/>
        </w:rPr>
        <w:t>(</w:t>
      </w:r>
      <w:r w:rsidR="001B6903" w:rsidRPr="00720D2D">
        <w:rPr>
          <w:rFonts w:ascii="Palatino Linotype" w:hAnsi="Palatino Linotype"/>
        </w:rPr>
        <w:t>29</w:t>
      </w:r>
      <w:r w:rsidRPr="00720D2D">
        <w:rPr>
          <w:rFonts w:ascii="Palatino Linotype" w:hAnsi="Palatino Linotype"/>
        </w:rPr>
        <w:t xml:space="preserve">) de </w:t>
      </w:r>
      <w:r w:rsidR="001B6903" w:rsidRPr="00720D2D">
        <w:rPr>
          <w:rFonts w:ascii="Palatino Linotype" w:hAnsi="Palatino Linotype"/>
        </w:rPr>
        <w:t>abril y trece (13) de mayo</w:t>
      </w:r>
      <w:r w:rsidRPr="00720D2D">
        <w:rPr>
          <w:rFonts w:ascii="Palatino Linotype" w:hAnsi="Palatino Linotype"/>
        </w:rPr>
        <w:t xml:space="preserve"> de dos mil veint</w:t>
      </w:r>
      <w:r w:rsidR="00C77915" w:rsidRPr="00720D2D">
        <w:rPr>
          <w:rFonts w:ascii="Palatino Linotype" w:hAnsi="Palatino Linotype"/>
        </w:rPr>
        <w:t>iuno</w:t>
      </w:r>
      <w:r w:rsidRPr="00720D2D">
        <w:rPr>
          <w:rFonts w:ascii="Palatino Linotype" w:hAnsi="Palatino Linotype"/>
        </w:rPr>
        <w:t xml:space="preserve">, éste Instituto puso a disposición del particular los archivos enviados </w:t>
      </w:r>
      <w:r w:rsidR="004D7957" w:rsidRPr="00720D2D">
        <w:rPr>
          <w:rFonts w:ascii="Palatino Linotype" w:hAnsi="Palatino Linotype"/>
        </w:rPr>
        <w:t xml:space="preserve">por el SUJETO OBLIGADO, </w:t>
      </w:r>
      <w:r w:rsidRPr="00720D2D">
        <w:rPr>
          <w:rFonts w:ascii="Palatino Linotype" w:hAnsi="Palatino Linotype"/>
        </w:rPr>
        <w:t>para que manifestara lo que a su derecho asistiera y conviniera</w:t>
      </w:r>
      <w:r w:rsidR="0049148D" w:rsidRPr="00720D2D">
        <w:rPr>
          <w:rFonts w:ascii="Palatino Linotype" w:hAnsi="Palatino Linotype"/>
        </w:rPr>
        <w:t>, sin embargo no hubo pronunciamiento alguno al respecto</w:t>
      </w:r>
      <w:r w:rsidRPr="00720D2D">
        <w:rPr>
          <w:rFonts w:ascii="Palatino Linotype" w:hAnsi="Palatino Linotype"/>
        </w:rPr>
        <w:t>.</w:t>
      </w:r>
    </w:p>
    <w:p w14:paraId="7E220FD7" w14:textId="77777777" w:rsidR="00C77915" w:rsidRPr="00720D2D" w:rsidRDefault="00C77915" w:rsidP="006229F8">
      <w:pPr>
        <w:pStyle w:val="Prrafodelista"/>
        <w:spacing w:line="360" w:lineRule="auto"/>
        <w:ind w:left="0"/>
        <w:rPr>
          <w:rFonts w:ascii="Palatino Linotype" w:hAnsi="Palatino Linotype"/>
        </w:rPr>
      </w:pPr>
    </w:p>
    <w:p w14:paraId="33BFE2F7" w14:textId="3367B04A" w:rsidR="0049148D" w:rsidRPr="00720D2D" w:rsidRDefault="0049148D" w:rsidP="006229F8">
      <w:pPr>
        <w:pStyle w:val="Prrafodelista"/>
        <w:numPr>
          <w:ilvl w:val="0"/>
          <w:numId w:val="1"/>
        </w:numPr>
        <w:tabs>
          <w:tab w:val="left" w:pos="426"/>
        </w:tabs>
        <w:spacing w:line="360" w:lineRule="auto"/>
        <w:ind w:left="0" w:firstLine="0"/>
        <w:jc w:val="both"/>
        <w:rPr>
          <w:rFonts w:ascii="Palatino Linotype" w:hAnsi="Palatino Linotype"/>
        </w:rPr>
      </w:pPr>
      <w:r w:rsidRPr="00720D2D">
        <w:rPr>
          <w:rFonts w:ascii="Palatino Linotype" w:hAnsi="Palatino Linotype"/>
        </w:rPr>
        <w:t xml:space="preserve">El día </w:t>
      </w:r>
      <w:r w:rsidR="00340333" w:rsidRPr="00720D2D">
        <w:rPr>
          <w:rFonts w:ascii="Palatino Linotype" w:hAnsi="Palatino Linotype"/>
        </w:rPr>
        <w:t>veinti</w:t>
      </w:r>
      <w:r w:rsidR="001B6903" w:rsidRPr="00720D2D">
        <w:rPr>
          <w:rFonts w:ascii="Palatino Linotype" w:hAnsi="Palatino Linotype"/>
        </w:rPr>
        <w:t>ocho</w:t>
      </w:r>
      <w:r w:rsidRPr="00720D2D">
        <w:rPr>
          <w:rFonts w:ascii="Palatino Linotype" w:hAnsi="Palatino Linotype"/>
        </w:rPr>
        <w:t xml:space="preserve"> (</w:t>
      </w:r>
      <w:r w:rsidR="00340333" w:rsidRPr="00720D2D">
        <w:rPr>
          <w:rFonts w:ascii="Palatino Linotype" w:hAnsi="Palatino Linotype"/>
        </w:rPr>
        <w:t>2</w:t>
      </w:r>
      <w:r w:rsidR="001B6903" w:rsidRPr="00720D2D">
        <w:rPr>
          <w:rFonts w:ascii="Palatino Linotype" w:hAnsi="Palatino Linotype"/>
        </w:rPr>
        <w:t>8</w:t>
      </w:r>
      <w:r w:rsidRPr="00720D2D">
        <w:rPr>
          <w:rFonts w:ascii="Palatino Linotype" w:hAnsi="Palatino Linotype"/>
        </w:rPr>
        <w:t xml:space="preserve">) de </w:t>
      </w:r>
      <w:r w:rsidR="001B6903" w:rsidRPr="00720D2D">
        <w:rPr>
          <w:rFonts w:ascii="Palatino Linotype" w:hAnsi="Palatino Linotype"/>
        </w:rPr>
        <w:t>abril</w:t>
      </w:r>
      <w:r w:rsidRPr="00720D2D">
        <w:rPr>
          <w:rFonts w:ascii="Palatino Linotype" w:hAnsi="Palatino Linotype"/>
        </w:rPr>
        <w:t xml:space="preserve"> </w:t>
      </w:r>
      <w:r w:rsidRPr="00720D2D">
        <w:rPr>
          <w:rFonts w:ascii="Palatino Linotype" w:eastAsia="Calibri" w:hAnsi="Palatino Linotype" w:cs="Arial"/>
          <w:lang w:val="es-ES"/>
        </w:rPr>
        <w:t xml:space="preserve">de dos mil </w:t>
      </w:r>
      <w:r w:rsidRPr="00720D2D">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076E2460" w14:textId="77777777" w:rsidR="00340333" w:rsidRPr="00720D2D" w:rsidRDefault="00340333" w:rsidP="00340333">
      <w:pPr>
        <w:pStyle w:val="Prrafodelista"/>
        <w:tabs>
          <w:tab w:val="left" w:pos="426"/>
        </w:tabs>
        <w:spacing w:line="360" w:lineRule="auto"/>
        <w:ind w:left="0"/>
        <w:jc w:val="both"/>
        <w:rPr>
          <w:rFonts w:ascii="Palatino Linotype" w:hAnsi="Palatino Linotype"/>
        </w:rPr>
      </w:pPr>
    </w:p>
    <w:p w14:paraId="31893125" w14:textId="28BC0945" w:rsidR="004C3391" w:rsidRPr="00720D2D"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720D2D">
        <w:rPr>
          <w:rFonts w:ascii="Palatino Linotype" w:hAnsi="Palatino Linotype"/>
        </w:rPr>
        <w:t>El Comisionado Ponente decretó el cierre de instrucción</w:t>
      </w:r>
      <w:r w:rsidRPr="00720D2D">
        <w:rPr>
          <w:rFonts w:ascii="Palatino Linotype" w:hAnsi="Palatino Linotype" w:cs="Arial"/>
        </w:rPr>
        <w:t xml:space="preserve"> </w:t>
      </w:r>
      <w:r w:rsidRPr="00720D2D">
        <w:rPr>
          <w:rFonts w:ascii="Palatino Linotype" w:hAnsi="Palatino Linotype"/>
        </w:rPr>
        <w:t xml:space="preserve">mediante acuerdo de fecha </w:t>
      </w:r>
      <w:r w:rsidR="001B6903" w:rsidRPr="00720D2D">
        <w:rPr>
          <w:rFonts w:ascii="Palatino Linotype" w:hAnsi="Palatino Linotype"/>
        </w:rPr>
        <w:t>trece</w:t>
      </w:r>
      <w:r w:rsidRPr="00720D2D">
        <w:rPr>
          <w:rFonts w:ascii="Palatino Linotype" w:hAnsi="Palatino Linotype"/>
        </w:rPr>
        <w:t xml:space="preserve"> (</w:t>
      </w:r>
      <w:r w:rsidR="001B6903" w:rsidRPr="00720D2D">
        <w:rPr>
          <w:rFonts w:ascii="Palatino Linotype" w:hAnsi="Palatino Linotype"/>
        </w:rPr>
        <w:t>13</w:t>
      </w:r>
      <w:r w:rsidRPr="00720D2D">
        <w:rPr>
          <w:rFonts w:ascii="Palatino Linotype" w:hAnsi="Palatino Linotype"/>
        </w:rPr>
        <w:t xml:space="preserve">) de </w:t>
      </w:r>
      <w:r w:rsidR="001B6903" w:rsidRPr="00720D2D">
        <w:rPr>
          <w:rFonts w:ascii="Palatino Linotype" w:hAnsi="Palatino Linotype"/>
        </w:rPr>
        <w:t>mayo</w:t>
      </w:r>
      <w:r w:rsidRPr="00720D2D">
        <w:rPr>
          <w:rFonts w:ascii="Palatino Linotype" w:hAnsi="Palatino Linotype"/>
        </w:rPr>
        <w:t xml:space="preserve"> </w:t>
      </w:r>
      <w:r w:rsidRPr="00720D2D">
        <w:rPr>
          <w:rFonts w:ascii="Palatino Linotype" w:eastAsia="Calibri" w:hAnsi="Palatino Linotype" w:cs="Arial"/>
          <w:lang w:val="es-ES"/>
        </w:rPr>
        <w:t xml:space="preserve">de dos mil </w:t>
      </w:r>
      <w:r w:rsidRPr="00720D2D">
        <w:rPr>
          <w:rFonts w:ascii="Palatino Linotype" w:hAnsi="Palatino Linotype"/>
        </w:rPr>
        <w:t xml:space="preserve">veintiuno, </w:t>
      </w:r>
      <w:r w:rsidRPr="00720D2D">
        <w:rPr>
          <w:rFonts w:ascii="Palatino Linotype" w:hAnsi="Palatino Linotype" w:cs="Arial"/>
        </w:rPr>
        <w:t>por lo que ordenó turnar el expediente a resolución.</w:t>
      </w:r>
    </w:p>
    <w:p w14:paraId="772F217E" w14:textId="70BEE4CC" w:rsidR="004C3391" w:rsidRPr="00720D2D" w:rsidRDefault="004C3391" w:rsidP="006229F8">
      <w:pPr>
        <w:pStyle w:val="Ttulo1"/>
        <w:tabs>
          <w:tab w:val="left" w:pos="567"/>
        </w:tabs>
        <w:spacing w:line="360" w:lineRule="auto"/>
        <w:jc w:val="center"/>
        <w:rPr>
          <w:b w:val="0"/>
          <w:szCs w:val="24"/>
        </w:rPr>
      </w:pPr>
      <w:bookmarkStart w:id="7" w:name="_Toc71896836"/>
      <w:r w:rsidRPr="00720D2D">
        <w:rPr>
          <w:szCs w:val="24"/>
        </w:rPr>
        <w:t>CONSIDERANDO</w:t>
      </w:r>
      <w:r w:rsidR="00143EF7" w:rsidRPr="00720D2D">
        <w:rPr>
          <w:szCs w:val="24"/>
        </w:rPr>
        <w:t>S</w:t>
      </w:r>
      <w:bookmarkEnd w:id="7"/>
    </w:p>
    <w:p w14:paraId="6624E2CC" w14:textId="77777777" w:rsidR="004C3391" w:rsidRPr="00720D2D" w:rsidRDefault="004C3391" w:rsidP="006229F8">
      <w:pPr>
        <w:pStyle w:val="Ttulo1"/>
        <w:tabs>
          <w:tab w:val="left" w:pos="567"/>
        </w:tabs>
        <w:spacing w:line="360" w:lineRule="auto"/>
        <w:rPr>
          <w:b w:val="0"/>
          <w:bCs/>
          <w:spacing w:val="60"/>
        </w:rPr>
      </w:pPr>
      <w:bookmarkStart w:id="8" w:name="_Toc71896837"/>
      <w:r w:rsidRPr="00720D2D">
        <w:t>PRIMERO. De la competencia</w:t>
      </w:r>
      <w:bookmarkEnd w:id="8"/>
    </w:p>
    <w:p w14:paraId="301D880C" w14:textId="77777777" w:rsidR="004C3391" w:rsidRPr="00720D2D"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720D2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720D2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0D2D">
        <w:rPr>
          <w:rFonts w:ascii="Palatino Linotype" w:eastAsia="Calibri" w:hAnsi="Palatino Linotype" w:cs="Times New Roman"/>
          <w:b/>
          <w:lang w:val="es-ES"/>
        </w:rPr>
        <w:t>Constitución Política de los Estados Unidos Mexicanos</w:t>
      </w:r>
      <w:r w:rsidRPr="00720D2D">
        <w:rPr>
          <w:rFonts w:ascii="Palatino Linotype" w:eastAsia="Calibri" w:hAnsi="Palatino Linotype" w:cs="Times New Roman"/>
          <w:lang w:val="es-ES"/>
        </w:rPr>
        <w:t xml:space="preserve">; 5, párrafos </w:t>
      </w:r>
      <w:r w:rsidRPr="00720D2D">
        <w:rPr>
          <w:rFonts w:ascii="Palatino Linotype" w:eastAsia="Calibri" w:hAnsi="Palatino Linotype" w:cs="Times New Roman"/>
          <w:color w:val="000000" w:themeColor="text1"/>
          <w:lang w:val="es-ES"/>
        </w:rPr>
        <w:t xml:space="preserve">vigésimo segundo, vigésimo tercero y vigésimo cuarto </w:t>
      </w:r>
      <w:r w:rsidRPr="00720D2D">
        <w:rPr>
          <w:rFonts w:ascii="Palatino Linotype" w:eastAsia="Calibri" w:hAnsi="Palatino Linotype" w:cs="Times New Roman"/>
          <w:lang w:val="es-ES"/>
        </w:rPr>
        <w:t xml:space="preserve">fracciones IV y V de la </w:t>
      </w:r>
      <w:r w:rsidRPr="00720D2D">
        <w:rPr>
          <w:rFonts w:ascii="Palatino Linotype" w:eastAsia="Calibri" w:hAnsi="Palatino Linotype" w:cs="Times New Roman"/>
          <w:b/>
          <w:lang w:val="es-ES"/>
        </w:rPr>
        <w:t>Constitución Política del Estado Libre y Soberano de México</w:t>
      </w:r>
      <w:r w:rsidRPr="00720D2D">
        <w:rPr>
          <w:rFonts w:ascii="Palatino Linotype" w:eastAsia="Calibri" w:hAnsi="Palatino Linotype" w:cs="Times New Roman"/>
          <w:lang w:val="es-ES"/>
        </w:rPr>
        <w:t xml:space="preserve">; artículos 1, 2 fracción II, 13, 29, 36 fracciones I y II, 176, 178, 179, 181 párrafo tercero y 185 </w:t>
      </w:r>
      <w:r w:rsidRPr="00720D2D">
        <w:rPr>
          <w:rFonts w:ascii="Palatino Linotype" w:eastAsia="Calibri" w:hAnsi="Palatino Linotype" w:cs="Arial"/>
          <w:lang w:val="es-ES"/>
        </w:rPr>
        <w:t xml:space="preserve">de la </w:t>
      </w:r>
      <w:r w:rsidRPr="00720D2D">
        <w:rPr>
          <w:rFonts w:ascii="Palatino Linotype" w:eastAsia="Calibri" w:hAnsi="Palatino Linotype" w:cs="Arial"/>
          <w:b/>
          <w:lang w:val="es-ES"/>
        </w:rPr>
        <w:lastRenderedPageBreak/>
        <w:t>Ley de Transparencia y Acceso a la Información Pública del Estado de México y Municipios</w:t>
      </w:r>
      <w:r w:rsidRPr="00720D2D">
        <w:rPr>
          <w:rFonts w:ascii="Palatino Linotype" w:eastAsia="Calibri" w:hAnsi="Palatino Linotype" w:cs="Arial"/>
          <w:lang w:val="es-ES"/>
        </w:rPr>
        <w:t xml:space="preserve">; y 10, 7, 9 fracciones I y XXIV, y 11 del </w:t>
      </w:r>
      <w:r w:rsidRPr="00720D2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20D2D">
        <w:rPr>
          <w:rFonts w:ascii="Palatino Linotype" w:hAnsi="Palatino Linotype"/>
        </w:rPr>
        <w:t>.</w:t>
      </w:r>
    </w:p>
    <w:p w14:paraId="27F5C37B" w14:textId="77777777" w:rsidR="002A1203" w:rsidRPr="00720D2D"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720D2D" w:rsidRDefault="004C3391" w:rsidP="006229F8">
      <w:pPr>
        <w:pStyle w:val="Ttulo1"/>
        <w:tabs>
          <w:tab w:val="left" w:pos="567"/>
        </w:tabs>
        <w:spacing w:before="0" w:line="360" w:lineRule="auto"/>
      </w:pPr>
      <w:bookmarkStart w:id="9" w:name="_Toc71896838"/>
      <w:r w:rsidRPr="00720D2D">
        <w:t>SEGUNDO. De la oportunidad y procedencia.</w:t>
      </w:r>
      <w:bookmarkEnd w:id="9"/>
    </w:p>
    <w:p w14:paraId="02CDDD4B" w14:textId="77777777" w:rsidR="004C3391" w:rsidRPr="00720D2D"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520DD945" w14:textId="43030041" w:rsidR="00C21053" w:rsidRPr="00720D2D" w:rsidRDefault="004C3391" w:rsidP="006229F8">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720D2D">
        <w:rPr>
          <w:rFonts w:ascii="Palatino Linotype" w:eastAsia="Calibri" w:hAnsi="Palatino Linotype" w:cs="Arial"/>
        </w:rPr>
        <w:t>El medio de impugnación fue presentado a través del Sistema de Acceso a la Información Mexiquense (SAIMEX)</w:t>
      </w:r>
      <w:r w:rsidRPr="00720D2D">
        <w:rPr>
          <w:rFonts w:ascii="Palatino Linotype" w:eastAsia="Calibri" w:hAnsi="Palatino Linotype" w:cs="Arial"/>
          <w:b/>
        </w:rPr>
        <w:t>,</w:t>
      </w:r>
      <w:r w:rsidRPr="00720D2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20D2D">
        <w:rPr>
          <w:rFonts w:ascii="Palatino Linotype" w:eastAsia="Calibri" w:hAnsi="Palatino Linotype" w:cs="Arial"/>
          <w:b/>
        </w:rPr>
        <w:t>SUJETO OBLIGADO</w:t>
      </w:r>
      <w:r w:rsidRPr="00720D2D">
        <w:rPr>
          <w:rFonts w:ascii="Palatino Linotype" w:eastAsia="Calibri" w:hAnsi="Palatino Linotype" w:cs="Arial"/>
        </w:rPr>
        <w:t xml:space="preserve"> entregó respuesta el día </w:t>
      </w:r>
      <w:r w:rsidR="00340333" w:rsidRPr="00720D2D">
        <w:rPr>
          <w:rFonts w:ascii="Palatino Linotype" w:eastAsia="Calibri" w:hAnsi="Palatino Linotype" w:cs="Arial"/>
          <w:lang w:val="es-AR"/>
        </w:rPr>
        <w:t xml:space="preserve">ocho </w:t>
      </w:r>
      <w:r w:rsidRPr="00720D2D">
        <w:rPr>
          <w:rFonts w:ascii="Palatino Linotype" w:eastAsia="Calibri" w:hAnsi="Palatino Linotype" w:cs="Arial"/>
          <w:lang w:val="es-AR"/>
        </w:rPr>
        <w:t>(</w:t>
      </w:r>
      <w:r w:rsidR="00342FDB" w:rsidRPr="00720D2D">
        <w:rPr>
          <w:rFonts w:ascii="Palatino Linotype" w:eastAsia="Calibri" w:hAnsi="Palatino Linotype" w:cs="Arial"/>
          <w:lang w:val="es-AR"/>
        </w:rPr>
        <w:t>0</w:t>
      </w:r>
      <w:r w:rsidR="00340333" w:rsidRPr="00720D2D">
        <w:rPr>
          <w:rFonts w:ascii="Palatino Linotype" w:eastAsia="Calibri" w:hAnsi="Palatino Linotype" w:cs="Arial"/>
          <w:lang w:val="es-AR"/>
        </w:rPr>
        <w:t>8</w:t>
      </w:r>
      <w:r w:rsidRPr="00720D2D">
        <w:rPr>
          <w:rFonts w:ascii="Palatino Linotype" w:hAnsi="Palatino Linotype"/>
          <w:i/>
        </w:rPr>
        <w:t xml:space="preserve">) </w:t>
      </w:r>
      <w:r w:rsidRPr="00720D2D">
        <w:rPr>
          <w:rFonts w:ascii="Palatino Linotype" w:hAnsi="Palatino Linotype"/>
        </w:rPr>
        <w:t xml:space="preserve">de </w:t>
      </w:r>
      <w:r w:rsidR="00342FDB" w:rsidRPr="00720D2D">
        <w:rPr>
          <w:rFonts w:ascii="Palatino Linotype" w:hAnsi="Palatino Linotype"/>
        </w:rPr>
        <w:t>febrero</w:t>
      </w:r>
      <w:r w:rsidRPr="00720D2D">
        <w:rPr>
          <w:rFonts w:ascii="Palatino Linotype" w:hAnsi="Palatino Linotype"/>
        </w:rPr>
        <w:t xml:space="preserve"> de dos mil veinte</w:t>
      </w:r>
      <w:r w:rsidRPr="00720D2D">
        <w:rPr>
          <w:rFonts w:ascii="Palatino Linotype" w:eastAsia="Calibri" w:hAnsi="Palatino Linotype" w:cs="Arial"/>
        </w:rPr>
        <w:t xml:space="preserve">, </w:t>
      </w:r>
      <w:r w:rsidRPr="00720D2D">
        <w:rPr>
          <w:rFonts w:ascii="Palatino Linotype" w:hAnsi="Palatino Linotype" w:cs="Arial"/>
        </w:rPr>
        <w:t xml:space="preserve">de tal forma que el plazo para interponer el recurso de revisión transcurrió del día </w:t>
      </w:r>
      <w:r w:rsidR="00BF7C97" w:rsidRPr="00720D2D">
        <w:rPr>
          <w:rFonts w:ascii="Palatino Linotype" w:hAnsi="Palatino Linotype" w:cs="Arial"/>
        </w:rPr>
        <w:t>nueve</w:t>
      </w:r>
      <w:r w:rsidR="000A59A1" w:rsidRPr="00720D2D">
        <w:rPr>
          <w:rFonts w:ascii="Palatino Linotype" w:hAnsi="Palatino Linotype" w:cs="Arial"/>
        </w:rPr>
        <w:t xml:space="preserve"> </w:t>
      </w:r>
      <w:r w:rsidRPr="00720D2D">
        <w:rPr>
          <w:rFonts w:ascii="Palatino Linotype" w:eastAsia="Calibri" w:hAnsi="Palatino Linotype" w:cs="Arial"/>
          <w:lang w:val="es-AR"/>
        </w:rPr>
        <w:t>(</w:t>
      </w:r>
      <w:r w:rsidR="00A013E8" w:rsidRPr="00720D2D">
        <w:rPr>
          <w:rFonts w:ascii="Palatino Linotype" w:eastAsia="Calibri" w:hAnsi="Palatino Linotype" w:cs="Arial"/>
          <w:lang w:val="es-AR"/>
        </w:rPr>
        <w:t>09</w:t>
      </w:r>
      <w:r w:rsidRPr="00720D2D">
        <w:rPr>
          <w:rFonts w:ascii="Palatino Linotype" w:hAnsi="Palatino Linotype"/>
          <w:i/>
        </w:rPr>
        <w:t xml:space="preserve">) </w:t>
      </w:r>
      <w:r w:rsidRPr="00720D2D">
        <w:rPr>
          <w:rFonts w:ascii="Palatino Linotype" w:hAnsi="Palatino Linotype"/>
        </w:rPr>
        <w:t xml:space="preserve">de </w:t>
      </w:r>
      <w:r w:rsidR="00301B76" w:rsidRPr="00720D2D">
        <w:rPr>
          <w:rFonts w:ascii="Palatino Linotype" w:hAnsi="Palatino Linotype"/>
        </w:rPr>
        <w:t>febrero</w:t>
      </w:r>
      <w:r w:rsidRPr="00720D2D">
        <w:rPr>
          <w:rFonts w:ascii="Palatino Linotype" w:hAnsi="Palatino Linotype"/>
          <w:i/>
        </w:rPr>
        <w:t xml:space="preserve"> </w:t>
      </w:r>
      <w:r w:rsidRPr="00720D2D">
        <w:rPr>
          <w:rFonts w:ascii="Palatino Linotype" w:hAnsi="Palatino Linotype" w:cs="Arial"/>
        </w:rPr>
        <w:t xml:space="preserve">al </w:t>
      </w:r>
      <w:r w:rsidR="00A013E8" w:rsidRPr="00720D2D">
        <w:rPr>
          <w:rFonts w:ascii="Palatino Linotype" w:hAnsi="Palatino Linotype" w:cs="Arial"/>
        </w:rPr>
        <w:t>uno</w:t>
      </w:r>
      <w:r w:rsidR="005150C5" w:rsidRPr="00720D2D">
        <w:rPr>
          <w:rFonts w:ascii="Palatino Linotype" w:hAnsi="Palatino Linotype" w:cs="Arial"/>
        </w:rPr>
        <w:t xml:space="preserve"> </w:t>
      </w:r>
      <w:r w:rsidR="000A59A1" w:rsidRPr="00720D2D">
        <w:rPr>
          <w:rFonts w:ascii="Palatino Linotype" w:hAnsi="Palatino Linotype" w:cs="Arial"/>
        </w:rPr>
        <w:t>(</w:t>
      </w:r>
      <w:r w:rsidR="00301B76" w:rsidRPr="00720D2D">
        <w:rPr>
          <w:rFonts w:ascii="Palatino Linotype" w:hAnsi="Palatino Linotype" w:cs="Arial"/>
        </w:rPr>
        <w:t>0</w:t>
      </w:r>
      <w:r w:rsidR="00A013E8" w:rsidRPr="00720D2D">
        <w:rPr>
          <w:rFonts w:ascii="Palatino Linotype" w:hAnsi="Palatino Linotype" w:cs="Arial"/>
        </w:rPr>
        <w:t>1</w:t>
      </w:r>
      <w:r w:rsidR="00C21053" w:rsidRPr="00720D2D">
        <w:rPr>
          <w:rFonts w:ascii="Palatino Linotype" w:hAnsi="Palatino Linotype" w:cs="Arial"/>
        </w:rPr>
        <w:t xml:space="preserve">) de </w:t>
      </w:r>
      <w:r w:rsidR="00301B76" w:rsidRPr="00720D2D">
        <w:rPr>
          <w:rFonts w:ascii="Palatino Linotype" w:hAnsi="Palatino Linotype" w:cs="Arial"/>
        </w:rPr>
        <w:t>marzo</w:t>
      </w:r>
      <w:r w:rsidRPr="00720D2D">
        <w:rPr>
          <w:rFonts w:ascii="Palatino Linotype" w:hAnsi="Palatino Linotype"/>
        </w:rPr>
        <w:t xml:space="preserve"> </w:t>
      </w:r>
      <w:r w:rsidRPr="00720D2D">
        <w:rPr>
          <w:rFonts w:ascii="Palatino Linotype" w:hAnsi="Palatino Linotype" w:cs="Arial"/>
        </w:rPr>
        <w:t>de dos mil veint</w:t>
      </w:r>
      <w:r w:rsidR="004E0BEF" w:rsidRPr="00720D2D">
        <w:rPr>
          <w:rFonts w:ascii="Palatino Linotype" w:hAnsi="Palatino Linotype" w:cs="Arial"/>
        </w:rPr>
        <w:t>iuno</w:t>
      </w:r>
      <w:r w:rsidRPr="00720D2D">
        <w:rPr>
          <w:rFonts w:ascii="Palatino Linotype" w:hAnsi="Palatino Linotype" w:cs="Arial"/>
        </w:rPr>
        <w:t>;</w:t>
      </w:r>
      <w:r w:rsidR="004E0BEF" w:rsidRPr="00720D2D">
        <w:rPr>
          <w:rFonts w:ascii="Palatino Linotype" w:eastAsia="Calibri" w:hAnsi="Palatino Linotype" w:cs="Arial"/>
        </w:rPr>
        <w:t xml:space="preserve"> </w:t>
      </w:r>
      <w:r w:rsidRPr="00720D2D">
        <w:rPr>
          <w:rFonts w:ascii="Palatino Linotype" w:hAnsi="Palatino Linotype" w:cs="Arial"/>
        </w:rPr>
        <w:t xml:space="preserve">por lo que si presentó su inconformidad el día </w:t>
      </w:r>
      <w:r w:rsidR="00A013E8" w:rsidRPr="00720D2D">
        <w:rPr>
          <w:rFonts w:ascii="Palatino Linotype" w:hAnsi="Palatino Linotype" w:cs="Arial"/>
        </w:rPr>
        <w:t>veinticuatro</w:t>
      </w:r>
      <w:r w:rsidR="00301B76" w:rsidRPr="00720D2D">
        <w:rPr>
          <w:rFonts w:ascii="Palatino Linotype" w:hAnsi="Palatino Linotype" w:cs="Arial"/>
        </w:rPr>
        <w:t xml:space="preserve"> </w:t>
      </w:r>
      <w:r w:rsidR="00301B76" w:rsidRPr="00720D2D">
        <w:rPr>
          <w:rFonts w:ascii="Palatino Linotype" w:eastAsia="Calibri" w:hAnsi="Palatino Linotype" w:cs="Arial"/>
          <w:lang w:val="es-AR"/>
        </w:rPr>
        <w:t>(</w:t>
      </w:r>
      <w:r w:rsidR="00A013E8" w:rsidRPr="00720D2D">
        <w:rPr>
          <w:rFonts w:ascii="Palatino Linotype" w:eastAsia="Calibri" w:hAnsi="Palatino Linotype" w:cs="Arial"/>
          <w:lang w:val="es-AR"/>
        </w:rPr>
        <w:t>24</w:t>
      </w:r>
      <w:r w:rsidR="00301B76" w:rsidRPr="00720D2D">
        <w:rPr>
          <w:rFonts w:ascii="Palatino Linotype" w:hAnsi="Palatino Linotype"/>
          <w:i/>
        </w:rPr>
        <w:t xml:space="preserve">) </w:t>
      </w:r>
      <w:r w:rsidR="00301B76" w:rsidRPr="00720D2D">
        <w:rPr>
          <w:rFonts w:ascii="Palatino Linotype" w:hAnsi="Palatino Linotype"/>
        </w:rPr>
        <w:t xml:space="preserve">de febrero </w:t>
      </w:r>
      <w:r w:rsidR="00C21053" w:rsidRPr="00720D2D">
        <w:rPr>
          <w:rFonts w:ascii="Palatino Linotype" w:hAnsi="Palatino Linotype"/>
        </w:rPr>
        <w:t>de dos mil veint</w:t>
      </w:r>
      <w:r w:rsidR="00301B76" w:rsidRPr="00720D2D">
        <w:rPr>
          <w:rFonts w:ascii="Palatino Linotype" w:hAnsi="Palatino Linotype"/>
        </w:rPr>
        <w:t>iuno</w:t>
      </w:r>
      <w:r w:rsidRPr="00720D2D">
        <w:rPr>
          <w:rFonts w:ascii="Palatino Linotype" w:hAnsi="Palatino Linotype" w:cs="Arial"/>
        </w:rPr>
        <w:t>,</w:t>
      </w:r>
      <w:r w:rsidRPr="00720D2D">
        <w:rPr>
          <w:rFonts w:ascii="Palatino Linotype" w:hAnsi="Palatino Linotype" w:cs="Arial"/>
          <w:color w:val="000000" w:themeColor="text1"/>
        </w:rPr>
        <w:t xml:space="preserve"> </w:t>
      </w:r>
      <w:r w:rsidR="003F0FDB" w:rsidRPr="00720D2D">
        <w:rPr>
          <w:rFonts w:ascii="Palatino Linotype" w:hAnsi="Palatino Linotype" w:cs="Arial"/>
          <w:color w:val="000000" w:themeColor="text1"/>
        </w:rPr>
        <w:t xml:space="preserve">éste se encuentra dentro de los márgenes temporales previstos en el artículo 178 de la </w:t>
      </w:r>
      <w:r w:rsidR="003F0FDB" w:rsidRPr="00720D2D">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720D2D" w:rsidRDefault="003F0FDB"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77777777" w:rsidR="00C21053" w:rsidRPr="00720D2D"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720D2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720D2D">
        <w:rPr>
          <w:rFonts w:ascii="Palatino Linotype" w:hAnsi="Palatino Linotype" w:cs="Arial"/>
        </w:rPr>
        <w:t xml:space="preserve">el nombre de los </w:t>
      </w:r>
      <w:r w:rsidRPr="00720D2D">
        <w:rPr>
          <w:rFonts w:ascii="Palatino Linotype" w:hAnsi="Palatino Linotype" w:cs="Arial"/>
        </w:rPr>
        <w:lastRenderedPageBreak/>
        <w:t>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720D2D" w:rsidRDefault="00C21053" w:rsidP="006229F8">
      <w:pPr>
        <w:pStyle w:val="Prrafodelista"/>
        <w:spacing w:line="360" w:lineRule="auto"/>
        <w:rPr>
          <w:rFonts w:ascii="Palatino Linotype" w:eastAsia="Times New Roman" w:hAnsi="Palatino Linotype" w:cs="Times New Roman"/>
          <w:lang w:val="es-MX" w:eastAsia="es-MX"/>
        </w:rPr>
      </w:pPr>
    </w:p>
    <w:p w14:paraId="7B615A02" w14:textId="77777777" w:rsidR="00C21053" w:rsidRPr="00720D2D"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720D2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720D2D" w:rsidRDefault="00C21053" w:rsidP="006229F8">
      <w:pPr>
        <w:pStyle w:val="Prrafodelista"/>
        <w:spacing w:line="360" w:lineRule="auto"/>
        <w:rPr>
          <w:rFonts w:ascii="Palatino Linotype" w:eastAsia="Times New Roman" w:hAnsi="Palatino Linotype" w:cs="Times New Roman"/>
          <w:lang w:val="es-MX" w:eastAsia="es-MX"/>
        </w:rPr>
      </w:pPr>
    </w:p>
    <w:p w14:paraId="4CECA51B" w14:textId="77777777" w:rsidR="00C21053" w:rsidRPr="00720D2D"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720D2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720D2D" w:rsidRDefault="00C21053" w:rsidP="006229F8">
      <w:pPr>
        <w:pStyle w:val="Prrafodelista"/>
        <w:spacing w:line="360" w:lineRule="auto"/>
        <w:rPr>
          <w:rFonts w:ascii="Palatino Linotype" w:eastAsia="Times New Roman" w:hAnsi="Palatino Linotype" w:cs="Times New Roman"/>
          <w:lang w:val="es-MX" w:eastAsia="es-MX"/>
        </w:rPr>
      </w:pPr>
    </w:p>
    <w:p w14:paraId="2B88F196" w14:textId="77777777" w:rsidR="00C21053" w:rsidRPr="00720D2D"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720D2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720D2D" w:rsidRDefault="00C21053" w:rsidP="006229F8">
      <w:pPr>
        <w:pStyle w:val="Prrafodelista"/>
        <w:spacing w:line="360" w:lineRule="auto"/>
        <w:rPr>
          <w:rFonts w:ascii="Palatino Linotype" w:eastAsia="Times New Roman" w:hAnsi="Palatino Linotype" w:cs="Times New Roman"/>
          <w:lang w:val="es-MX" w:eastAsia="es-MX"/>
        </w:rPr>
      </w:pPr>
    </w:p>
    <w:p w14:paraId="4B60BC7E" w14:textId="77777777" w:rsidR="00C21053" w:rsidRPr="00720D2D"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720D2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720D2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720D2D" w:rsidRDefault="004C3391"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720D2D" w:rsidRDefault="004C3391" w:rsidP="006229F8">
      <w:pPr>
        <w:pStyle w:val="Ttulo2"/>
        <w:spacing w:before="0" w:line="360" w:lineRule="auto"/>
        <w:rPr>
          <w:szCs w:val="24"/>
        </w:rPr>
      </w:pPr>
      <w:r w:rsidRPr="00720D2D">
        <w:rPr>
          <w:szCs w:val="24"/>
        </w:rPr>
        <w:t xml:space="preserve"> </w:t>
      </w:r>
      <w:bookmarkStart w:id="10" w:name="_Toc71896839"/>
      <w:bookmarkStart w:id="11" w:name="_Toc473812226"/>
      <w:bookmarkStart w:id="12" w:name="_Toc482887019"/>
      <w:bookmarkStart w:id="13" w:name="_Toc7109268"/>
      <w:r w:rsidR="00C759DB" w:rsidRPr="00720D2D">
        <w:rPr>
          <w:szCs w:val="24"/>
        </w:rPr>
        <w:t>TERCERO. Cuestiones de previo y especial pronunciamiento.</w:t>
      </w:r>
      <w:bookmarkEnd w:id="10"/>
    </w:p>
    <w:p w14:paraId="5DFCD882" w14:textId="77777777" w:rsidR="00C759DB" w:rsidRPr="00720D2D" w:rsidRDefault="00C759DB" w:rsidP="006229F8">
      <w:pPr>
        <w:spacing w:line="360" w:lineRule="auto"/>
        <w:rPr>
          <w:rFonts w:ascii="Palatino Linotype" w:hAnsi="Palatino Linotype"/>
          <w:lang w:val="es-MX" w:eastAsia="en-US"/>
        </w:rPr>
      </w:pPr>
    </w:p>
    <w:p w14:paraId="6686BDB7"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 xml:space="preserve">Desde que inició, a finales de 2019, la crisis generada por el virus </w:t>
      </w:r>
      <w:r w:rsidRPr="00720D2D">
        <w:rPr>
          <w:rFonts w:ascii="Palatino Linotype" w:hAnsi="Palatino Linotype"/>
          <w:b/>
          <w:lang w:val="es-ES"/>
        </w:rPr>
        <w:t>SARS-Cov-2 -  COVID-19</w:t>
      </w:r>
      <w:r w:rsidRPr="00720D2D">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720D2D" w:rsidRDefault="00C759DB" w:rsidP="006229F8">
      <w:pPr>
        <w:pStyle w:val="Prrafodelista"/>
        <w:spacing w:line="360" w:lineRule="auto"/>
        <w:ind w:left="0"/>
        <w:jc w:val="both"/>
        <w:rPr>
          <w:rFonts w:ascii="Palatino Linotype" w:hAnsi="Palatino Linotype"/>
          <w:lang w:val="es-ES"/>
        </w:rPr>
      </w:pPr>
    </w:p>
    <w:p w14:paraId="70C51F33"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720D2D" w:rsidRDefault="00C759DB" w:rsidP="006229F8">
      <w:pPr>
        <w:pStyle w:val="Prrafodelista"/>
        <w:spacing w:line="360" w:lineRule="auto"/>
        <w:rPr>
          <w:rFonts w:ascii="Palatino Linotype" w:hAnsi="Palatino Linotype"/>
          <w:lang w:val="es-ES"/>
        </w:rPr>
      </w:pPr>
    </w:p>
    <w:p w14:paraId="31B4F034"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720D2D" w:rsidRDefault="00C759DB" w:rsidP="006229F8">
      <w:pPr>
        <w:pStyle w:val="Prrafodelista"/>
        <w:spacing w:line="360" w:lineRule="auto"/>
        <w:rPr>
          <w:rFonts w:ascii="Palatino Linotype" w:hAnsi="Palatino Linotype"/>
          <w:lang w:val="es-ES"/>
        </w:rPr>
      </w:pPr>
    </w:p>
    <w:p w14:paraId="2E26FCC5"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720D2D">
        <w:rPr>
          <w:rFonts w:ascii="Palatino Linotype" w:hAnsi="Palatino Linotype"/>
          <w:lang w:val="es-ES"/>
        </w:rPr>
        <w:lastRenderedPageBreak/>
        <w:t>presenciales de las instituciones públicas, que incluyen tanto a los sujetos obligados como a este Órgano.</w:t>
      </w:r>
    </w:p>
    <w:p w14:paraId="28BBE9AF" w14:textId="77777777" w:rsidR="00C759DB" w:rsidRPr="00720D2D" w:rsidRDefault="00C759DB" w:rsidP="006229F8">
      <w:pPr>
        <w:pStyle w:val="Prrafodelista"/>
        <w:spacing w:line="360" w:lineRule="auto"/>
        <w:rPr>
          <w:rFonts w:ascii="Palatino Linotype" w:hAnsi="Palatino Linotype"/>
          <w:lang w:val="es-ES"/>
        </w:rPr>
      </w:pPr>
    </w:p>
    <w:p w14:paraId="4C00A96D"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720D2D" w:rsidRDefault="00C759DB" w:rsidP="006229F8">
      <w:pPr>
        <w:pStyle w:val="Prrafodelista"/>
        <w:spacing w:line="360" w:lineRule="auto"/>
        <w:rPr>
          <w:rFonts w:ascii="Palatino Linotype" w:hAnsi="Palatino Linotype"/>
          <w:lang w:val="es-ES"/>
        </w:rPr>
      </w:pPr>
    </w:p>
    <w:p w14:paraId="0C9EDFF9"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 xml:space="preserve">El </w:t>
      </w:r>
      <w:proofErr w:type="spellStart"/>
      <w:r w:rsidRPr="00720D2D">
        <w:rPr>
          <w:rFonts w:ascii="Palatino Linotype" w:hAnsi="Palatino Linotype"/>
          <w:lang w:val="es-ES"/>
        </w:rPr>
        <w:t>Infoem</w:t>
      </w:r>
      <w:proofErr w:type="spellEnd"/>
      <w:r w:rsidRPr="00720D2D">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720D2D">
        <w:rPr>
          <w:rFonts w:ascii="Palatino Linotype" w:hAnsi="Palatino Linotype"/>
          <w:lang w:val="es-ES"/>
        </w:rPr>
        <w:lastRenderedPageBreak/>
        <w:t>conjunto para evitar que los servidores públicos acudan a sus centros de trabajo para desempeñar sus funciones.</w:t>
      </w:r>
    </w:p>
    <w:p w14:paraId="4602FD1E" w14:textId="77777777" w:rsidR="00C759DB" w:rsidRPr="00720D2D" w:rsidRDefault="00C759DB" w:rsidP="006229F8">
      <w:pPr>
        <w:pStyle w:val="Prrafodelista"/>
        <w:spacing w:line="360" w:lineRule="auto"/>
        <w:rPr>
          <w:rFonts w:ascii="Palatino Linotype" w:hAnsi="Palatino Linotype"/>
          <w:lang w:val="es-ES"/>
        </w:rPr>
      </w:pPr>
    </w:p>
    <w:p w14:paraId="7BB5416F"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720D2D" w:rsidRDefault="00C759DB" w:rsidP="006229F8">
      <w:pPr>
        <w:pStyle w:val="Prrafodelista"/>
        <w:spacing w:line="360" w:lineRule="auto"/>
        <w:rPr>
          <w:rFonts w:ascii="Palatino Linotype" w:hAnsi="Palatino Linotype"/>
          <w:lang w:val="es-ES"/>
        </w:rPr>
      </w:pPr>
    </w:p>
    <w:p w14:paraId="4C970BDB"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720D2D">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59AEAB4C" w14:textId="77777777" w:rsidR="00C759DB" w:rsidRPr="00720D2D" w:rsidRDefault="00C759DB" w:rsidP="006229F8">
      <w:pPr>
        <w:pStyle w:val="Prrafodelista"/>
        <w:spacing w:line="360" w:lineRule="auto"/>
        <w:rPr>
          <w:rFonts w:ascii="Palatino Linotype" w:hAnsi="Palatino Linotype"/>
          <w:lang w:val="es-ES"/>
        </w:rPr>
      </w:pPr>
    </w:p>
    <w:p w14:paraId="1CEE5B2D"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720D2D" w:rsidRDefault="00C759DB" w:rsidP="006229F8">
      <w:pPr>
        <w:pStyle w:val="Prrafodelista"/>
        <w:spacing w:line="360" w:lineRule="auto"/>
        <w:rPr>
          <w:rFonts w:ascii="Palatino Linotype" w:hAnsi="Palatino Linotype"/>
          <w:lang w:val="es-ES"/>
        </w:rPr>
      </w:pPr>
    </w:p>
    <w:p w14:paraId="6D5C0206"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720D2D">
        <w:rPr>
          <w:rFonts w:ascii="Palatino Linotype" w:hAnsi="Palatino Linotype"/>
          <w:lang w:val="es-ES"/>
        </w:rPr>
        <w:lastRenderedPageBreak/>
        <w:t>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720D2D" w:rsidRDefault="00C759DB" w:rsidP="006229F8">
      <w:pPr>
        <w:pStyle w:val="Prrafodelista"/>
        <w:spacing w:line="360" w:lineRule="auto"/>
        <w:ind w:left="0"/>
        <w:rPr>
          <w:rFonts w:ascii="Palatino Linotype" w:hAnsi="Palatino Linotype"/>
          <w:lang w:val="es-ES"/>
        </w:rPr>
      </w:pPr>
    </w:p>
    <w:p w14:paraId="4551C063" w14:textId="77777777" w:rsidR="00C759DB" w:rsidRPr="00720D2D" w:rsidRDefault="00C759DB" w:rsidP="006229F8">
      <w:pPr>
        <w:pStyle w:val="Prrafodelista"/>
        <w:numPr>
          <w:ilvl w:val="0"/>
          <w:numId w:val="1"/>
        </w:numPr>
        <w:spacing w:line="360" w:lineRule="auto"/>
        <w:ind w:left="0" w:firstLine="0"/>
        <w:jc w:val="both"/>
        <w:rPr>
          <w:rFonts w:ascii="Palatino Linotype" w:hAnsi="Palatino Linotype"/>
          <w:lang w:val="es-ES"/>
        </w:rPr>
      </w:pPr>
      <w:r w:rsidRPr="00720D2D">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720D2D" w:rsidRDefault="00C759DB" w:rsidP="006229F8">
      <w:pPr>
        <w:spacing w:line="360" w:lineRule="auto"/>
        <w:rPr>
          <w:rFonts w:ascii="Palatino Linotype" w:hAnsi="Palatino Linotype"/>
          <w:lang w:val="es-MX" w:eastAsia="en-US"/>
        </w:rPr>
      </w:pPr>
    </w:p>
    <w:p w14:paraId="67249DB6" w14:textId="77777777" w:rsidR="00C759DB" w:rsidRPr="00720D2D" w:rsidRDefault="00C759DB" w:rsidP="006229F8">
      <w:pPr>
        <w:pStyle w:val="Ttulo2"/>
        <w:spacing w:before="0" w:line="360" w:lineRule="auto"/>
        <w:rPr>
          <w:b w:val="0"/>
          <w:szCs w:val="24"/>
        </w:rPr>
      </w:pPr>
      <w:bookmarkStart w:id="14" w:name="_Toc71896840"/>
      <w:r w:rsidRPr="00720D2D">
        <w:rPr>
          <w:szCs w:val="24"/>
        </w:rPr>
        <w:t>CUARTO. Del planteamiento de la litis.</w:t>
      </w:r>
      <w:bookmarkEnd w:id="11"/>
      <w:bookmarkEnd w:id="12"/>
      <w:bookmarkEnd w:id="13"/>
      <w:bookmarkEnd w:id="14"/>
    </w:p>
    <w:p w14:paraId="02C33CF7" w14:textId="77777777" w:rsidR="00C759DB" w:rsidRPr="00720D2D" w:rsidRDefault="00C759DB" w:rsidP="006229F8">
      <w:pPr>
        <w:pStyle w:val="Prrafodelista"/>
        <w:spacing w:line="360" w:lineRule="auto"/>
        <w:ind w:left="0"/>
        <w:jc w:val="both"/>
        <w:rPr>
          <w:rFonts w:ascii="Palatino Linotype" w:hAnsi="Palatino Linotype"/>
          <w:b/>
          <w:color w:val="000000" w:themeColor="text1"/>
        </w:rPr>
      </w:pPr>
    </w:p>
    <w:p w14:paraId="13615152" w14:textId="7E096D81" w:rsidR="00240FED" w:rsidRPr="00720D2D" w:rsidRDefault="00C759DB" w:rsidP="00240FED">
      <w:pPr>
        <w:pStyle w:val="Prrafodelista"/>
        <w:numPr>
          <w:ilvl w:val="0"/>
          <w:numId w:val="1"/>
        </w:numPr>
        <w:tabs>
          <w:tab w:val="left" w:pos="0"/>
        </w:tabs>
        <w:spacing w:line="360" w:lineRule="auto"/>
        <w:ind w:left="0" w:firstLine="0"/>
        <w:jc w:val="both"/>
        <w:rPr>
          <w:rFonts w:ascii="Palatino Linotype" w:eastAsia="MS Mincho" w:hAnsi="Palatino Linotype" w:cs="Times New Roman"/>
        </w:rPr>
      </w:pPr>
      <w:r w:rsidRPr="00720D2D">
        <w:rPr>
          <w:rFonts w:ascii="Palatino Linotype" w:hAnsi="Palatino Linotype"/>
          <w:color w:val="000000" w:themeColor="text1"/>
          <w:sz w:val="22"/>
          <w:szCs w:val="22"/>
        </w:rPr>
        <w:t xml:space="preserve">Ante la solicitud </w:t>
      </w:r>
      <w:r w:rsidR="00CE10D2" w:rsidRPr="00720D2D">
        <w:rPr>
          <w:rFonts w:ascii="Palatino Linotype" w:eastAsia="Calibri" w:hAnsi="Palatino Linotype" w:cs="Arial"/>
          <w:b/>
          <w:color w:val="000000" w:themeColor="text1"/>
          <w:sz w:val="22"/>
          <w:szCs w:val="22"/>
          <w:lang w:val="es-ES"/>
        </w:rPr>
        <w:t>00051/NAUCALPA/IP/2021</w:t>
      </w:r>
      <w:r w:rsidRPr="00720D2D">
        <w:rPr>
          <w:rFonts w:ascii="Palatino Linotype" w:eastAsia="Calibri" w:hAnsi="Palatino Linotype" w:cs="Arial"/>
          <w:b/>
          <w:color w:val="000000" w:themeColor="text1"/>
          <w:sz w:val="22"/>
          <w:szCs w:val="22"/>
          <w:lang w:val="es-ES"/>
        </w:rPr>
        <w:t xml:space="preserve"> </w:t>
      </w:r>
      <w:r w:rsidRPr="00720D2D">
        <w:rPr>
          <w:rFonts w:ascii="Palatino Linotype" w:hAnsi="Palatino Linotype"/>
          <w:color w:val="000000" w:themeColor="text1"/>
          <w:sz w:val="22"/>
          <w:szCs w:val="22"/>
        </w:rPr>
        <w:t>en donde se requiere conocer</w:t>
      </w:r>
      <w:r w:rsidR="00BC32F3" w:rsidRPr="00720D2D">
        <w:rPr>
          <w:rFonts w:ascii="Palatino Linotype" w:hAnsi="Palatino Linotype"/>
          <w:color w:val="000000" w:themeColor="text1"/>
          <w:sz w:val="22"/>
          <w:szCs w:val="22"/>
        </w:rPr>
        <w:t xml:space="preserve"> información correspondiente </w:t>
      </w:r>
      <w:r w:rsidR="00240FED" w:rsidRPr="00720D2D">
        <w:rPr>
          <w:rFonts w:ascii="Palatino Linotype" w:hAnsi="Palatino Linotype"/>
          <w:color w:val="000000" w:themeColor="text1"/>
          <w:sz w:val="22"/>
          <w:szCs w:val="22"/>
        </w:rPr>
        <w:t>al</w:t>
      </w:r>
      <w:r w:rsidR="00240FED" w:rsidRPr="00720D2D">
        <w:rPr>
          <w:rFonts w:ascii="Palatino Linotype" w:eastAsia="MS Mincho" w:hAnsi="Palatino Linotype" w:cs="Times New Roman"/>
        </w:rPr>
        <w:t xml:space="preserve"> </w:t>
      </w:r>
      <w:r w:rsidR="00240FED" w:rsidRPr="00720D2D">
        <w:rPr>
          <w:rFonts w:ascii="Palatino Linotype" w:hAnsi="Palatino Linotype"/>
          <w:color w:val="000000"/>
        </w:rPr>
        <w:t>sistema de gestión de la calidad bajo la norma ISO 9001:2015</w:t>
      </w:r>
      <w:r w:rsidR="00790FEF" w:rsidRPr="00720D2D">
        <w:rPr>
          <w:rFonts w:ascii="Palatino Linotype" w:eastAsia="MS Mincho" w:hAnsi="Palatino Linotype" w:cs="Times New Roman"/>
        </w:rPr>
        <w:t>, los</w:t>
      </w:r>
      <w:r w:rsidR="00240FED" w:rsidRPr="00720D2D">
        <w:rPr>
          <w:rFonts w:ascii="Palatino Linotype" w:eastAsia="MS Mincho" w:hAnsi="Palatino Linotype" w:cs="Times New Roman"/>
        </w:rPr>
        <w:t xml:space="preserve"> procesos de certificación en el Ayuntamiento de Naucalpan de Juárez</w:t>
      </w:r>
      <w:r w:rsidR="00240FED" w:rsidRPr="00720D2D">
        <w:rPr>
          <w:rFonts w:ascii="Palatino Linotype" w:hAnsi="Palatino Linotype"/>
          <w:color w:val="000000"/>
        </w:rPr>
        <w:t>,</w:t>
      </w:r>
      <w:r w:rsidR="00790FEF" w:rsidRPr="00720D2D">
        <w:rPr>
          <w:rFonts w:ascii="Palatino Linotype" w:hAnsi="Palatino Linotype"/>
          <w:color w:val="000000"/>
        </w:rPr>
        <w:t xml:space="preserve"> </w:t>
      </w:r>
      <w:r w:rsidR="00790FEF" w:rsidRPr="00720D2D">
        <w:rPr>
          <w:rFonts w:ascii="Palatino Linotype" w:hAnsi="Palatino Linotype"/>
          <w:color w:val="000000"/>
        </w:rPr>
        <w:lastRenderedPageBreak/>
        <w:t xml:space="preserve">y </w:t>
      </w:r>
      <w:r w:rsidR="00790FEF" w:rsidRPr="00720D2D">
        <w:rPr>
          <w:rFonts w:ascii="Palatino Linotype" w:hAnsi="Palatino Linotype"/>
        </w:rPr>
        <w:t>la implementación de la norma ISO 18091:2019,</w:t>
      </w:r>
      <w:r w:rsidR="00240FED" w:rsidRPr="00720D2D">
        <w:rPr>
          <w:rFonts w:ascii="Palatino Linotype" w:hAnsi="Palatino Linotype"/>
        </w:rPr>
        <w:t xml:space="preserve"> el Sujeto Obligado únicamente informó en qué consiste la certificación de gestión de calidad ISO 9001:2015 y las áreas que recibirán la certificación.</w:t>
      </w:r>
    </w:p>
    <w:p w14:paraId="0C7134F3" w14:textId="77777777" w:rsidR="00240FED" w:rsidRPr="00720D2D" w:rsidRDefault="00240FED" w:rsidP="00240FED">
      <w:pPr>
        <w:pStyle w:val="Prrafodelista"/>
        <w:tabs>
          <w:tab w:val="left" w:pos="0"/>
        </w:tabs>
        <w:spacing w:line="360" w:lineRule="auto"/>
        <w:ind w:left="0"/>
        <w:jc w:val="both"/>
        <w:rPr>
          <w:rFonts w:ascii="Palatino Linotype" w:eastAsia="MS Mincho" w:hAnsi="Palatino Linotype" w:cs="Times New Roman"/>
        </w:rPr>
      </w:pPr>
    </w:p>
    <w:p w14:paraId="722C2098" w14:textId="72AEF4E2" w:rsidR="00240FED" w:rsidRPr="00720D2D" w:rsidRDefault="00240FED" w:rsidP="00240FED">
      <w:pPr>
        <w:pStyle w:val="Prrafodelista"/>
        <w:numPr>
          <w:ilvl w:val="0"/>
          <w:numId w:val="1"/>
        </w:numPr>
        <w:tabs>
          <w:tab w:val="left" w:pos="0"/>
        </w:tabs>
        <w:spacing w:line="360" w:lineRule="auto"/>
        <w:ind w:left="0" w:firstLine="0"/>
        <w:jc w:val="both"/>
        <w:rPr>
          <w:rFonts w:ascii="Palatino Linotype" w:eastAsia="MS Mincho" w:hAnsi="Palatino Linotype" w:cs="Times New Roman"/>
        </w:rPr>
      </w:pPr>
      <w:r w:rsidRPr="00720D2D">
        <w:rPr>
          <w:rFonts w:ascii="Palatino Linotype" w:hAnsi="Palatino Linotype"/>
        </w:rPr>
        <w:t>En consecuencia, el particular se inconformó y, en su recurso de revisión, argumentó que la respuesta entregada no es clara y precisa.</w:t>
      </w:r>
    </w:p>
    <w:p w14:paraId="3CF576EA" w14:textId="77777777" w:rsidR="00240FED" w:rsidRPr="00720D2D" w:rsidRDefault="00240FED" w:rsidP="00240FED">
      <w:pPr>
        <w:pStyle w:val="Prrafodelista"/>
        <w:rPr>
          <w:rFonts w:ascii="Palatino Linotype" w:eastAsia="MS Mincho" w:hAnsi="Palatino Linotype" w:cs="Times New Roman"/>
        </w:rPr>
      </w:pPr>
    </w:p>
    <w:p w14:paraId="7B72A354" w14:textId="21EB69AC" w:rsidR="00240FED" w:rsidRPr="00720D2D" w:rsidRDefault="00240FED" w:rsidP="00240FED">
      <w:pPr>
        <w:pStyle w:val="Prrafodelista"/>
        <w:numPr>
          <w:ilvl w:val="0"/>
          <w:numId w:val="1"/>
        </w:numPr>
        <w:tabs>
          <w:tab w:val="left" w:pos="0"/>
        </w:tabs>
        <w:spacing w:line="360" w:lineRule="auto"/>
        <w:ind w:left="0" w:firstLine="0"/>
        <w:jc w:val="both"/>
        <w:rPr>
          <w:rFonts w:ascii="Palatino Linotype" w:eastAsia="MS Mincho" w:hAnsi="Palatino Linotype" w:cs="Times New Roman"/>
        </w:rPr>
      </w:pPr>
      <w:r w:rsidRPr="00720D2D">
        <w:rPr>
          <w:rFonts w:ascii="Palatino Linotype" w:hAnsi="Palatino Linotype"/>
        </w:rPr>
        <w:t xml:space="preserve">Sin embargo, el </w:t>
      </w:r>
      <w:r w:rsidRPr="00720D2D">
        <w:rPr>
          <w:rFonts w:ascii="Palatino Linotype" w:eastAsia="MS Mincho" w:hAnsi="Palatino Linotype" w:cs="Times New Roman"/>
        </w:rPr>
        <w:t xml:space="preserve">Ayuntamiento de Naucalpan de Juárez a través de su informe justificado, rendido por algunos servidores públicos habilitados (entre ellos el de la Tesorería Municipal), refirió que no es competente para contar con la información solicitada. Sin embargo, la Dirección de Administración, a través de su servidor público habilitado, asumió que contaba con información parcial; también señaló que la certificación sería proporcionada en un primer momento a la Tesorería Municipal. Por su parte, el enlace con la Secretaría del Ayuntamiento señaló atribuciones conferidas por el </w:t>
      </w:r>
      <w:r w:rsidRPr="00720D2D">
        <w:rPr>
          <w:rFonts w:ascii="Palatino Linotype" w:hAnsi="Palatino Linotype"/>
        </w:rPr>
        <w:t>Reglamento Orgánico de la Administración Pública de Naucalpan de Juárez</w:t>
      </w:r>
      <w:r w:rsidRPr="00720D2D">
        <w:rPr>
          <w:rFonts w:ascii="Palatino Linotype" w:eastAsia="MS Mincho" w:hAnsi="Palatino Linotype" w:cs="Times New Roman"/>
        </w:rPr>
        <w:t xml:space="preserve"> al Departamento de Innovación.</w:t>
      </w:r>
    </w:p>
    <w:p w14:paraId="35278371" w14:textId="70844D88" w:rsidR="00C759DB" w:rsidRPr="00720D2D" w:rsidRDefault="00C759DB" w:rsidP="00240FED">
      <w:pPr>
        <w:pStyle w:val="Prrafodelista"/>
        <w:tabs>
          <w:tab w:val="left" w:pos="0"/>
          <w:tab w:val="right" w:pos="284"/>
        </w:tabs>
        <w:spacing w:line="360" w:lineRule="auto"/>
        <w:ind w:left="0"/>
        <w:jc w:val="both"/>
        <w:rPr>
          <w:rFonts w:ascii="Palatino Linotype" w:eastAsia="MS Mincho" w:hAnsi="Palatino Linotype" w:cs="Times New Roman"/>
        </w:rPr>
      </w:pPr>
    </w:p>
    <w:p w14:paraId="558FF5CA" w14:textId="6070BF20" w:rsidR="009E6562" w:rsidRPr="00720D2D"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720D2D">
        <w:rPr>
          <w:rFonts w:ascii="Palatino Linotype" w:eastAsia="Times New Roman" w:hAnsi="Palatino Linotype" w:cs="Arial"/>
          <w:color w:val="000000" w:themeColor="text1"/>
        </w:rPr>
        <w:t xml:space="preserve">En dichas condiciones, la </w:t>
      </w:r>
      <w:r w:rsidRPr="00720D2D">
        <w:rPr>
          <w:rFonts w:ascii="Palatino Linotype" w:eastAsia="Times New Roman" w:hAnsi="Palatino Linotype" w:cs="Arial"/>
          <w:i/>
          <w:color w:val="000000" w:themeColor="text1"/>
        </w:rPr>
        <w:t>litis</w:t>
      </w:r>
      <w:r w:rsidRPr="00720D2D">
        <w:rPr>
          <w:rFonts w:ascii="Palatino Linotype" w:eastAsia="Times New Roman" w:hAnsi="Palatino Linotype" w:cs="Arial"/>
          <w:color w:val="000000" w:themeColor="text1"/>
        </w:rPr>
        <w:t xml:space="preserve"> a resolver en este recurso se circunscribe a determinar si </w:t>
      </w:r>
      <w:r w:rsidR="002A12C7" w:rsidRPr="00720D2D">
        <w:rPr>
          <w:rFonts w:ascii="Palatino Linotype" w:eastAsia="Times New Roman" w:hAnsi="Palatino Linotype" w:cs="Arial"/>
          <w:color w:val="000000" w:themeColor="text1"/>
        </w:rPr>
        <w:t xml:space="preserve">el </w:t>
      </w:r>
      <w:r w:rsidR="00CE10D2" w:rsidRPr="00720D2D">
        <w:rPr>
          <w:rFonts w:ascii="Palatino Linotype" w:eastAsia="Times New Roman" w:hAnsi="Palatino Linotype" w:cs="Arial"/>
          <w:color w:val="000000" w:themeColor="text1"/>
        </w:rPr>
        <w:t>Ayuntamiento de Naucalpan de Juárez</w:t>
      </w:r>
      <w:r w:rsidR="00BC32F3" w:rsidRPr="00720D2D">
        <w:rPr>
          <w:rFonts w:ascii="Palatino Linotype" w:eastAsia="Times New Roman" w:hAnsi="Palatino Linotype" w:cs="Arial"/>
          <w:color w:val="000000" w:themeColor="text1"/>
        </w:rPr>
        <w:t xml:space="preserve"> </w:t>
      </w:r>
      <w:r w:rsidRPr="00720D2D">
        <w:rPr>
          <w:rFonts w:ascii="Palatino Linotype" w:eastAsia="Times New Roman" w:hAnsi="Palatino Linotype" w:cs="Arial"/>
          <w:color w:val="000000" w:themeColor="text1"/>
        </w:rPr>
        <w:t xml:space="preserve">posee, genera o administra </w:t>
      </w:r>
      <w:r w:rsidR="00732B6C" w:rsidRPr="00720D2D">
        <w:rPr>
          <w:rFonts w:ascii="Palatino Linotype" w:eastAsia="Times New Roman" w:hAnsi="Palatino Linotype" w:cs="Arial"/>
          <w:color w:val="000000" w:themeColor="text1"/>
        </w:rPr>
        <w:t>la información requerida</w:t>
      </w:r>
      <w:r w:rsidRPr="00720D2D">
        <w:rPr>
          <w:rFonts w:ascii="Palatino Linotype" w:eastAsia="Times New Roman" w:hAnsi="Palatino Linotype" w:cs="Arial"/>
          <w:color w:val="000000" w:themeColor="text1"/>
        </w:rPr>
        <w:t xml:space="preserve"> en el ejercicio de sus funciones</w:t>
      </w:r>
      <w:r w:rsidR="00BC32F3" w:rsidRPr="00720D2D">
        <w:rPr>
          <w:rFonts w:ascii="Palatino Linotype" w:eastAsia="Times New Roman" w:hAnsi="Palatino Linotype" w:cs="Arial"/>
          <w:color w:val="000000" w:themeColor="text1"/>
        </w:rPr>
        <w:t>,</w:t>
      </w:r>
      <w:r w:rsidRPr="00720D2D">
        <w:rPr>
          <w:rFonts w:ascii="Palatino Linotype" w:eastAsia="Times New Roman" w:hAnsi="Palatino Linotype" w:cs="Arial"/>
          <w:color w:val="000000" w:themeColor="text1"/>
        </w:rPr>
        <w:t xml:space="preserve"> </w:t>
      </w:r>
      <w:r w:rsidR="00732B6C" w:rsidRPr="00720D2D">
        <w:rPr>
          <w:rFonts w:ascii="Palatino Linotype" w:eastAsia="Times New Roman" w:hAnsi="Palatino Linotype" w:cs="Arial"/>
          <w:color w:val="000000" w:themeColor="text1"/>
        </w:rPr>
        <w:t>si se declinó competencia hacia la autoridad correspondiente</w:t>
      </w:r>
      <w:r w:rsidR="00BC32F3" w:rsidRPr="00720D2D">
        <w:rPr>
          <w:rFonts w:ascii="Palatino Linotype" w:eastAsia="Times New Roman" w:hAnsi="Palatino Linotype" w:cs="Arial"/>
          <w:color w:val="000000" w:themeColor="text1"/>
        </w:rPr>
        <w:t>,</w:t>
      </w:r>
      <w:r w:rsidR="00732B6C" w:rsidRPr="00720D2D">
        <w:rPr>
          <w:rFonts w:ascii="Palatino Linotype" w:eastAsia="Times New Roman" w:hAnsi="Palatino Linotype" w:cs="Arial"/>
          <w:color w:val="000000" w:themeColor="text1"/>
        </w:rPr>
        <w:t xml:space="preserve"> si la información entregada en el informe justificado </w:t>
      </w:r>
      <w:r w:rsidR="008E5DD9" w:rsidRPr="00720D2D">
        <w:rPr>
          <w:rFonts w:ascii="Palatino Linotype" w:eastAsia="Times New Roman" w:hAnsi="Palatino Linotype" w:cs="Arial"/>
          <w:color w:val="000000" w:themeColor="text1"/>
        </w:rPr>
        <w:t>satisface la pretensión del particular</w:t>
      </w:r>
      <w:r w:rsidR="00BC32F3" w:rsidRPr="00720D2D">
        <w:rPr>
          <w:rFonts w:ascii="Palatino Linotype" w:eastAsia="Times New Roman" w:hAnsi="Palatino Linotype" w:cs="Arial"/>
          <w:color w:val="000000" w:themeColor="text1"/>
        </w:rPr>
        <w:t xml:space="preserve"> y </w:t>
      </w:r>
      <w:r w:rsidR="009E6562" w:rsidRPr="00720D2D">
        <w:rPr>
          <w:rFonts w:ascii="Palatino Linotype" w:eastAsia="Times New Roman" w:hAnsi="Palatino Linotype" w:cs="Arial"/>
          <w:color w:val="000000" w:themeColor="text1"/>
        </w:rPr>
        <w:t xml:space="preserve">si se actualizan las causales de procedencia establecidas en el artículo 179 </w:t>
      </w:r>
      <w:r w:rsidR="009E6562" w:rsidRPr="00720D2D">
        <w:rPr>
          <w:rFonts w:ascii="Palatino Linotype" w:hAnsi="Palatino Linotype" w:cs="Arial"/>
          <w:color w:val="000000" w:themeColor="text1"/>
          <w:szCs w:val="23"/>
        </w:rPr>
        <w:t>fracci</w:t>
      </w:r>
      <w:r w:rsidR="00240FED" w:rsidRPr="00720D2D">
        <w:rPr>
          <w:rFonts w:ascii="Palatino Linotype" w:hAnsi="Palatino Linotype" w:cs="Arial"/>
          <w:color w:val="000000" w:themeColor="text1"/>
          <w:szCs w:val="23"/>
        </w:rPr>
        <w:t>ó</w:t>
      </w:r>
      <w:r w:rsidR="00732B6C" w:rsidRPr="00720D2D">
        <w:rPr>
          <w:rFonts w:ascii="Palatino Linotype" w:hAnsi="Palatino Linotype" w:cs="Arial"/>
          <w:color w:val="000000" w:themeColor="text1"/>
          <w:szCs w:val="23"/>
        </w:rPr>
        <w:t>n V</w:t>
      </w:r>
      <w:r w:rsidR="009E6562" w:rsidRPr="00720D2D">
        <w:rPr>
          <w:rFonts w:ascii="Palatino Linotype" w:hAnsi="Palatino Linotype" w:cs="Arial"/>
          <w:color w:val="000000" w:themeColor="text1"/>
          <w:szCs w:val="23"/>
        </w:rPr>
        <w:t xml:space="preserve"> de la Ley de Transparencia y </w:t>
      </w:r>
      <w:r w:rsidR="009E6562" w:rsidRPr="00720D2D">
        <w:rPr>
          <w:rFonts w:ascii="Palatino Linotype" w:hAnsi="Palatino Linotype" w:cs="Arial"/>
          <w:color w:val="000000" w:themeColor="text1"/>
          <w:szCs w:val="23"/>
        </w:rPr>
        <w:lastRenderedPageBreak/>
        <w:t>Acceso a la Información Pública del Estado de México y Municipios, y que se transcribe a continuación:</w:t>
      </w:r>
    </w:p>
    <w:p w14:paraId="0ED51E80" w14:textId="77777777" w:rsidR="009E6562" w:rsidRPr="00720D2D"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20D2D">
        <w:rPr>
          <w:rFonts w:ascii="Palatino Linotype" w:hAnsi="Palatino Linotype"/>
          <w:i/>
          <w:color w:val="000000" w:themeColor="text1"/>
          <w:sz w:val="22"/>
        </w:rPr>
        <w:t>“</w:t>
      </w:r>
      <w:r w:rsidRPr="00720D2D">
        <w:rPr>
          <w:rFonts w:ascii="Palatino Linotype" w:hAnsi="Palatino Linotype"/>
          <w:b/>
          <w:i/>
          <w:color w:val="000000" w:themeColor="text1"/>
          <w:sz w:val="22"/>
        </w:rPr>
        <w:t>Artículo 179.</w:t>
      </w:r>
      <w:r w:rsidRPr="00720D2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720D2D"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20D2D">
        <w:rPr>
          <w:rFonts w:ascii="Palatino Linotype" w:hAnsi="Palatino Linotype"/>
          <w:i/>
          <w:color w:val="000000" w:themeColor="text1"/>
          <w:sz w:val="22"/>
        </w:rPr>
        <w:t>(…)</w:t>
      </w:r>
    </w:p>
    <w:p w14:paraId="1525B185" w14:textId="64683FDB" w:rsidR="008E5DD9" w:rsidRPr="00720D2D"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20D2D">
        <w:rPr>
          <w:rFonts w:ascii="Palatino Linotype" w:hAnsi="Palatino Linotype"/>
          <w:i/>
          <w:color w:val="000000" w:themeColor="text1"/>
          <w:sz w:val="22"/>
        </w:rPr>
        <w:t>V. La entrega de información incompleta;</w:t>
      </w:r>
    </w:p>
    <w:p w14:paraId="5F7732BF" w14:textId="5DDA2762" w:rsidR="009E6562" w:rsidRPr="00720D2D"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20D2D">
        <w:rPr>
          <w:rFonts w:ascii="Palatino Linotype" w:hAnsi="Palatino Linotype"/>
          <w:i/>
          <w:color w:val="000000" w:themeColor="text1"/>
          <w:sz w:val="22"/>
        </w:rPr>
        <w:t>(…)”</w:t>
      </w:r>
    </w:p>
    <w:p w14:paraId="7AE2A2EC" w14:textId="77777777" w:rsidR="009E6562" w:rsidRPr="00720D2D"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720D2D"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720D2D">
        <w:rPr>
          <w:rFonts w:ascii="Palatino Linotype" w:hAnsi="Palatino Linotype" w:cs="Arial"/>
        </w:rPr>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720D2D">
        <w:rPr>
          <w:rFonts w:ascii="Palatino Linotype" w:eastAsia="Calibri" w:hAnsi="Palatino Linotype" w:cs="Arial"/>
          <w:b/>
          <w:lang w:val="es-ES"/>
        </w:rPr>
        <w:t>Ley de Transparencia y Acceso a la Información Pública del Estado de México y Municipios</w:t>
      </w:r>
      <w:r w:rsidRPr="00720D2D">
        <w:rPr>
          <w:rFonts w:ascii="Palatino Linotype" w:eastAsia="Times New Roman" w:hAnsi="Palatino Linotype" w:cs="Arial"/>
          <w:b/>
          <w:lang w:val="es-ES" w:eastAsia="es-MX"/>
        </w:rPr>
        <w:t>.</w:t>
      </w:r>
    </w:p>
    <w:p w14:paraId="064AD58C" w14:textId="7EB7EC57" w:rsidR="00C759DB" w:rsidRPr="00720D2D"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720D2D"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1896841"/>
      <w:r w:rsidRPr="00720D2D">
        <w:t>QUINTO.</w:t>
      </w:r>
      <w:bookmarkEnd w:id="15"/>
      <w:bookmarkEnd w:id="16"/>
      <w:bookmarkEnd w:id="17"/>
      <w:bookmarkEnd w:id="18"/>
      <w:r w:rsidRPr="00720D2D">
        <w:t xml:space="preserve"> Del estudio y resolución del asunto.</w:t>
      </w:r>
      <w:bookmarkEnd w:id="19"/>
      <w:bookmarkEnd w:id="20"/>
      <w:bookmarkEnd w:id="21"/>
    </w:p>
    <w:p w14:paraId="59D6C88C" w14:textId="77777777" w:rsidR="00315B19" w:rsidRPr="00720D2D" w:rsidRDefault="00315B19" w:rsidP="00315B19">
      <w:pPr>
        <w:rPr>
          <w:lang w:val="es-MX" w:eastAsia="en-US"/>
        </w:rPr>
      </w:pPr>
    </w:p>
    <w:p w14:paraId="1FD894E7" w14:textId="77777777" w:rsidR="00315B19" w:rsidRPr="00720D2D" w:rsidRDefault="00315B19" w:rsidP="00315B19">
      <w:pPr>
        <w:pStyle w:val="Ttulo2"/>
        <w:numPr>
          <w:ilvl w:val="2"/>
          <w:numId w:val="1"/>
        </w:numPr>
        <w:ind w:left="567" w:hanging="567"/>
      </w:pPr>
      <w:bookmarkStart w:id="22" w:name="_Toc69482832"/>
      <w:bookmarkStart w:id="23" w:name="_Toc71896842"/>
      <w:r w:rsidRPr="00720D2D">
        <w:t>De la respuesta emitida por el SUJETO OBLIGADO.</w:t>
      </w:r>
      <w:bookmarkEnd w:id="22"/>
      <w:bookmarkEnd w:id="23"/>
    </w:p>
    <w:p w14:paraId="52D526ED" w14:textId="77777777" w:rsidR="00315B19" w:rsidRPr="00720D2D"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720D2D"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720D2D">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w:t>
      </w:r>
      <w:r w:rsidRPr="00720D2D">
        <w:rPr>
          <w:rFonts w:ascii="Palatino Linotype" w:hAnsi="Palatino Linotype" w:cs="Arial"/>
        </w:rPr>
        <w:lastRenderedPageBreak/>
        <w:t xml:space="preserve">elementos aportados por las partes y apegándose en todo momento al principio de objetividad, de acuerdo con lo establecido en el artículo 9 fracción VIII de la </w:t>
      </w:r>
      <w:r w:rsidRPr="00720D2D">
        <w:rPr>
          <w:rFonts w:ascii="Palatino Linotype" w:eastAsia="Calibri" w:hAnsi="Palatino Linotype" w:cs="Arial"/>
          <w:b/>
          <w:lang w:val="es-ES"/>
        </w:rPr>
        <w:t>Ley de Transparencia y Acceso a la Información Pública del Estado de México y Municipios</w:t>
      </w:r>
      <w:r w:rsidRPr="00720D2D">
        <w:rPr>
          <w:rFonts w:ascii="Palatino Linotype" w:eastAsia="Times New Roman" w:hAnsi="Palatino Linotype" w:cs="Arial"/>
          <w:b/>
          <w:lang w:val="es-ES" w:eastAsia="es-MX"/>
        </w:rPr>
        <w:t>.</w:t>
      </w:r>
    </w:p>
    <w:p w14:paraId="6BA5B496" w14:textId="77777777" w:rsidR="00315B19" w:rsidRPr="00720D2D" w:rsidRDefault="00315B19" w:rsidP="00315B19">
      <w:pPr>
        <w:pStyle w:val="Prrafodelista"/>
        <w:tabs>
          <w:tab w:val="left" w:pos="66"/>
        </w:tabs>
        <w:spacing w:line="360" w:lineRule="auto"/>
        <w:ind w:left="0"/>
        <w:jc w:val="both"/>
        <w:rPr>
          <w:rFonts w:ascii="Palatino Linotype" w:eastAsia="MS Mincho" w:hAnsi="Palatino Linotype" w:cs="Arial"/>
          <w:b/>
        </w:rPr>
      </w:pPr>
    </w:p>
    <w:p w14:paraId="13FD4E6E" w14:textId="77777777" w:rsidR="00790FEF" w:rsidRPr="00720D2D" w:rsidRDefault="00790FEF" w:rsidP="00790FEF">
      <w:pPr>
        <w:pStyle w:val="Prrafodelista"/>
        <w:numPr>
          <w:ilvl w:val="0"/>
          <w:numId w:val="1"/>
        </w:numPr>
        <w:spacing w:line="360" w:lineRule="auto"/>
        <w:ind w:left="0" w:firstLine="0"/>
        <w:jc w:val="both"/>
        <w:rPr>
          <w:rFonts w:ascii="Palatino Linotype" w:hAnsi="Palatino Linotype"/>
        </w:rPr>
      </w:pPr>
      <w:r w:rsidRPr="00720D2D">
        <w:rPr>
          <w:rFonts w:ascii="Palatino Linotype" w:hAnsi="Palatino Linotype" w:cs="Arial"/>
        </w:rPr>
        <w:t>Atendiendo a lo antes expuesto, por cuestiones de técnica jurídica,</w:t>
      </w:r>
      <w:r w:rsidRPr="00720D2D">
        <w:rPr>
          <w:rFonts w:ascii="Palatino Linotype" w:hAnsi="Palatino Linotype"/>
        </w:rPr>
        <w:t xml:space="preserve"> este Pleno con el propósito de </w:t>
      </w:r>
      <w:r w:rsidRPr="00720D2D">
        <w:rPr>
          <w:rFonts w:ascii="Palatino Linotype" w:hAnsi="Palatino Linotype" w:cs="Arial"/>
        </w:rPr>
        <w:t xml:space="preserve">determinar si </w:t>
      </w:r>
      <w:r w:rsidRPr="00720D2D">
        <w:rPr>
          <w:rFonts w:ascii="Palatino Linotype" w:hAnsi="Palatino Linotype"/>
        </w:rPr>
        <w:t xml:space="preserve">la respuesta o informe justificado enviados </w:t>
      </w:r>
      <w:r w:rsidRPr="00720D2D">
        <w:rPr>
          <w:rFonts w:ascii="Palatino Linotype" w:eastAsia="Arial Unicode MS" w:hAnsi="Palatino Linotype" w:cs="Arial"/>
        </w:rPr>
        <w:t xml:space="preserve">por </w:t>
      </w:r>
      <w:r w:rsidRPr="00720D2D">
        <w:rPr>
          <w:rFonts w:ascii="Palatino Linotype" w:hAnsi="Palatino Linotype"/>
        </w:rPr>
        <w:t xml:space="preserve">el </w:t>
      </w:r>
      <w:r w:rsidRPr="00720D2D">
        <w:rPr>
          <w:rFonts w:ascii="Palatino Linotype" w:hAnsi="Palatino Linotype"/>
          <w:b/>
        </w:rPr>
        <w:t>SUJETO OBLIGADO</w:t>
      </w:r>
      <w:r w:rsidRPr="00720D2D">
        <w:rPr>
          <w:rFonts w:ascii="Palatino Linotype" w:hAnsi="Palatino Linotype"/>
        </w:rPr>
        <w:t xml:space="preserve"> atendió puntualmente a todos y cada uno de los requerimientos formulados por el recurrente, </w:t>
      </w:r>
      <w:r w:rsidRPr="00720D2D">
        <w:rPr>
          <w:rFonts w:ascii="Palatino Linotype" w:hAnsi="Palatino Linotype"/>
          <w:color w:val="000000" w:themeColor="text1"/>
        </w:rPr>
        <w:t>consideró pertinente elaborar un cuadro de análisis</w:t>
      </w:r>
      <w:r w:rsidRPr="00720D2D">
        <w:rPr>
          <w:rStyle w:val="Refdenotaalpie"/>
          <w:rFonts w:ascii="Palatino Linotype" w:hAnsi="Palatino Linotype"/>
          <w:color w:val="000000" w:themeColor="text1"/>
        </w:rPr>
        <w:footnoteReference w:id="1"/>
      </w:r>
      <w:r w:rsidRPr="00720D2D">
        <w:rPr>
          <w:rFonts w:ascii="Palatino Linotype" w:hAnsi="Palatino Linotype"/>
          <w:color w:val="000000" w:themeColor="text1"/>
        </w:rPr>
        <w:t xml:space="preserve"> mismo que se inserta a continuación:</w:t>
      </w:r>
    </w:p>
    <w:p w14:paraId="49BBDBB5" w14:textId="72563A54" w:rsidR="00876313" w:rsidRPr="00720D2D" w:rsidRDefault="00876313" w:rsidP="00790FEF">
      <w:pPr>
        <w:pStyle w:val="Prrafodelista"/>
        <w:spacing w:line="360" w:lineRule="auto"/>
        <w:ind w:left="0"/>
        <w:jc w:val="both"/>
        <w:rPr>
          <w:rFonts w:ascii="Palatino Linotype" w:hAnsi="Palatino Linotype"/>
        </w:rPr>
      </w:pPr>
    </w:p>
    <w:tbl>
      <w:tblPr>
        <w:tblStyle w:val="Tablaconcuadrcula"/>
        <w:tblpPr w:leftFromText="141" w:rightFromText="141" w:vertAnchor="text" w:horzAnchor="margin" w:tblpX="279" w:tblpY="377"/>
        <w:tblW w:w="8359" w:type="dxa"/>
        <w:tblLayout w:type="fixed"/>
        <w:tblLook w:val="04A0" w:firstRow="1" w:lastRow="0" w:firstColumn="1" w:lastColumn="0" w:noHBand="0" w:noVBand="1"/>
      </w:tblPr>
      <w:tblGrid>
        <w:gridCol w:w="2325"/>
        <w:gridCol w:w="2701"/>
        <w:gridCol w:w="1735"/>
        <w:gridCol w:w="1598"/>
      </w:tblGrid>
      <w:tr w:rsidR="00240FED" w:rsidRPr="00720D2D" w14:paraId="408944EA" w14:textId="77777777" w:rsidTr="00240FED">
        <w:trPr>
          <w:trHeight w:val="534"/>
        </w:trPr>
        <w:tc>
          <w:tcPr>
            <w:tcW w:w="2325" w:type="dxa"/>
            <w:tcBorders>
              <w:top w:val="single" w:sz="4" w:space="0" w:color="auto"/>
              <w:left w:val="single" w:sz="4" w:space="0" w:color="auto"/>
              <w:bottom w:val="single" w:sz="4" w:space="0" w:color="auto"/>
              <w:right w:val="single" w:sz="4" w:space="0" w:color="auto"/>
            </w:tcBorders>
            <w:shd w:val="clear" w:color="auto" w:fill="D0FDFE"/>
            <w:hideMark/>
          </w:tcPr>
          <w:p w14:paraId="06313020" w14:textId="77777777" w:rsidR="00240FED" w:rsidRPr="00720D2D" w:rsidRDefault="00240FED" w:rsidP="00240FED">
            <w:pPr>
              <w:tabs>
                <w:tab w:val="left" w:pos="7655"/>
              </w:tabs>
              <w:spacing w:line="276" w:lineRule="auto"/>
              <w:ind w:left="-108" w:right="-200"/>
              <w:jc w:val="center"/>
              <w:rPr>
                <w:rFonts w:ascii="Palatino Linotype" w:hAnsi="Palatino Linotype"/>
                <w:b/>
                <w:color w:val="000000" w:themeColor="text1"/>
                <w:sz w:val="18"/>
                <w:szCs w:val="18"/>
              </w:rPr>
            </w:pPr>
            <w:r w:rsidRPr="00720D2D">
              <w:rPr>
                <w:rFonts w:ascii="Palatino Linotype" w:hAnsi="Palatino Linotype"/>
                <w:b/>
                <w:color w:val="000000" w:themeColor="text1"/>
                <w:sz w:val="18"/>
                <w:szCs w:val="18"/>
              </w:rPr>
              <w:t>Requerimientos y cuestionamientos:</w:t>
            </w:r>
          </w:p>
        </w:tc>
        <w:tc>
          <w:tcPr>
            <w:tcW w:w="2701" w:type="dxa"/>
            <w:tcBorders>
              <w:top w:val="single" w:sz="4" w:space="0" w:color="auto"/>
              <w:left w:val="single" w:sz="4" w:space="0" w:color="auto"/>
              <w:bottom w:val="single" w:sz="4" w:space="0" w:color="auto"/>
              <w:right w:val="single" w:sz="4" w:space="0" w:color="auto"/>
            </w:tcBorders>
            <w:shd w:val="clear" w:color="auto" w:fill="D0FDFE"/>
            <w:hideMark/>
          </w:tcPr>
          <w:p w14:paraId="280FFA1E" w14:textId="77777777" w:rsidR="00240FED" w:rsidRPr="00720D2D" w:rsidRDefault="00240FED" w:rsidP="00240FED">
            <w:pPr>
              <w:tabs>
                <w:tab w:val="left" w:pos="7655"/>
              </w:tabs>
              <w:spacing w:line="276" w:lineRule="auto"/>
              <w:jc w:val="center"/>
              <w:rPr>
                <w:rFonts w:ascii="Palatino Linotype" w:hAnsi="Palatino Linotype"/>
                <w:b/>
                <w:color w:val="000000" w:themeColor="text1"/>
                <w:sz w:val="18"/>
                <w:szCs w:val="18"/>
              </w:rPr>
            </w:pPr>
            <w:r w:rsidRPr="00720D2D">
              <w:rPr>
                <w:rFonts w:ascii="Palatino Linotype" w:hAnsi="Palatino Linotype"/>
                <w:b/>
                <w:color w:val="000000" w:themeColor="text1"/>
                <w:sz w:val="18"/>
                <w:szCs w:val="18"/>
              </w:rPr>
              <w:t>Respuesta del SUJETO OBLIGADO:</w:t>
            </w:r>
          </w:p>
        </w:tc>
        <w:tc>
          <w:tcPr>
            <w:tcW w:w="1735" w:type="dxa"/>
            <w:tcBorders>
              <w:top w:val="single" w:sz="4" w:space="0" w:color="auto"/>
              <w:left w:val="single" w:sz="4" w:space="0" w:color="auto"/>
              <w:bottom w:val="single" w:sz="4" w:space="0" w:color="auto"/>
              <w:right w:val="single" w:sz="4" w:space="0" w:color="auto"/>
            </w:tcBorders>
            <w:shd w:val="clear" w:color="auto" w:fill="D0FDFE"/>
          </w:tcPr>
          <w:p w14:paraId="07FB171C" w14:textId="165DFF43" w:rsidR="00240FED" w:rsidRPr="00720D2D" w:rsidRDefault="00876313" w:rsidP="00240FED">
            <w:pPr>
              <w:tabs>
                <w:tab w:val="left" w:pos="7655"/>
              </w:tabs>
              <w:spacing w:line="276" w:lineRule="auto"/>
              <w:jc w:val="center"/>
              <w:rPr>
                <w:rFonts w:ascii="Palatino Linotype" w:hAnsi="Palatino Linotype"/>
                <w:b/>
                <w:color w:val="000000" w:themeColor="text1"/>
                <w:sz w:val="18"/>
                <w:szCs w:val="18"/>
              </w:rPr>
            </w:pPr>
            <w:r w:rsidRPr="00720D2D">
              <w:rPr>
                <w:rFonts w:ascii="Palatino Linotype" w:hAnsi="Palatino Linotype"/>
                <w:b/>
                <w:color w:val="000000" w:themeColor="text1"/>
                <w:sz w:val="18"/>
                <w:szCs w:val="18"/>
              </w:rPr>
              <w:t>Informe justificado</w:t>
            </w:r>
          </w:p>
        </w:tc>
        <w:tc>
          <w:tcPr>
            <w:tcW w:w="1598" w:type="dxa"/>
            <w:tcBorders>
              <w:top w:val="single" w:sz="4" w:space="0" w:color="auto"/>
              <w:left w:val="single" w:sz="4" w:space="0" w:color="auto"/>
              <w:bottom w:val="single" w:sz="4" w:space="0" w:color="auto"/>
              <w:right w:val="single" w:sz="4" w:space="0" w:color="auto"/>
            </w:tcBorders>
            <w:shd w:val="clear" w:color="auto" w:fill="D0FDFE"/>
            <w:hideMark/>
          </w:tcPr>
          <w:p w14:paraId="46B24837" w14:textId="77777777" w:rsidR="00240FED" w:rsidRPr="00720D2D" w:rsidRDefault="00240FED" w:rsidP="00240FED">
            <w:pPr>
              <w:tabs>
                <w:tab w:val="left" w:pos="7655"/>
              </w:tabs>
              <w:spacing w:line="276" w:lineRule="auto"/>
              <w:jc w:val="center"/>
              <w:rPr>
                <w:rFonts w:ascii="Palatino Linotype" w:hAnsi="Palatino Linotype"/>
                <w:b/>
                <w:color w:val="000000" w:themeColor="text1"/>
                <w:sz w:val="18"/>
                <w:szCs w:val="18"/>
              </w:rPr>
            </w:pPr>
            <w:r w:rsidRPr="00720D2D">
              <w:rPr>
                <w:rFonts w:ascii="Palatino Linotype" w:hAnsi="Palatino Linotype"/>
                <w:b/>
                <w:color w:val="000000" w:themeColor="text1"/>
                <w:sz w:val="18"/>
                <w:szCs w:val="18"/>
              </w:rPr>
              <w:t>Satisface la solicitud:</w:t>
            </w:r>
          </w:p>
        </w:tc>
      </w:tr>
      <w:tr w:rsidR="00240FED" w:rsidRPr="00720D2D" w14:paraId="53E63650" w14:textId="77777777" w:rsidTr="00C31381">
        <w:trPr>
          <w:trHeight w:val="555"/>
        </w:trPr>
        <w:tc>
          <w:tcPr>
            <w:tcW w:w="232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FE3E76" w14:textId="40D85540" w:rsidR="00240FED" w:rsidRPr="00720D2D" w:rsidRDefault="00240FED" w:rsidP="007F1372">
            <w:pPr>
              <w:pStyle w:val="Prrafodelista"/>
              <w:tabs>
                <w:tab w:val="left" w:pos="510"/>
              </w:tabs>
              <w:ind w:left="34" w:right="29"/>
              <w:jc w:val="both"/>
              <w:rPr>
                <w:rFonts w:ascii="Palatino Linotype" w:hAnsi="Palatino Linotype"/>
                <w:i/>
                <w:color w:val="000000"/>
                <w:sz w:val="20"/>
                <w:szCs w:val="20"/>
                <w:lang w:val="es-ES"/>
              </w:rPr>
            </w:pPr>
            <w:r w:rsidRPr="00720D2D">
              <w:rPr>
                <w:rFonts w:ascii="Palatino Linotype" w:hAnsi="Palatino Linotype"/>
                <w:i/>
                <w:color w:val="000000"/>
                <w:sz w:val="20"/>
                <w:szCs w:val="20"/>
                <w:lang w:val="es-ES"/>
              </w:rPr>
              <w:t xml:space="preserve">1. ¿cuentan con un sistema de gestión de la calidad bajo la norma ISO 9001:2015? Contando con una certificación vigente. </w:t>
            </w:r>
          </w:p>
        </w:tc>
        <w:tc>
          <w:tcPr>
            <w:tcW w:w="27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1AEFDC7" w14:textId="2C82A790" w:rsidR="00240FED" w:rsidRPr="00720D2D" w:rsidRDefault="008242FF" w:rsidP="008242FF">
            <w:pPr>
              <w:pStyle w:val="Prrafodelista"/>
              <w:tabs>
                <w:tab w:val="left" w:pos="567"/>
              </w:tabs>
              <w:spacing w:line="276" w:lineRule="auto"/>
              <w:ind w:left="0"/>
              <w:jc w:val="both"/>
              <w:rPr>
                <w:rFonts w:ascii="Palatino Linotype" w:hAnsi="Palatino Linotype"/>
                <w:color w:val="000000"/>
                <w:sz w:val="18"/>
                <w:szCs w:val="18"/>
              </w:rPr>
            </w:pPr>
            <w:r w:rsidRPr="00720D2D">
              <w:rPr>
                <w:rFonts w:ascii="Palatino Linotype" w:hAnsi="Palatino Linotype"/>
                <w:color w:val="000000"/>
                <w:sz w:val="18"/>
                <w:szCs w:val="18"/>
              </w:rPr>
              <w:t xml:space="preserve">El Sujeto Obligado únicamente mencionó en qué consiste </w:t>
            </w:r>
            <w:r w:rsidR="00C628F5" w:rsidRPr="00720D2D">
              <w:rPr>
                <w:rFonts w:ascii="Palatino Linotype" w:hAnsi="Palatino Linotype"/>
                <w:color w:val="000000"/>
                <w:sz w:val="18"/>
                <w:szCs w:val="18"/>
              </w:rPr>
              <w:t>el certificación de gestión de calidad ISO 9001:2015</w:t>
            </w:r>
          </w:p>
        </w:tc>
        <w:tc>
          <w:tcPr>
            <w:tcW w:w="17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360EF6D" w14:textId="77777777" w:rsidR="00240FED" w:rsidRPr="00720D2D" w:rsidRDefault="00C31381" w:rsidP="00C31381">
            <w:pPr>
              <w:autoSpaceDE w:val="0"/>
              <w:autoSpaceDN w:val="0"/>
              <w:adjustRightInd w:val="0"/>
              <w:rPr>
                <w:rFonts w:ascii="Palatino Linotype" w:hAnsi="Palatino Linotype"/>
                <w:color w:val="000000"/>
                <w:sz w:val="18"/>
                <w:szCs w:val="18"/>
              </w:rPr>
            </w:pPr>
            <w:r w:rsidRPr="00720D2D">
              <w:rPr>
                <w:rFonts w:ascii="Palatino Linotype" w:hAnsi="Palatino Linotype"/>
                <w:color w:val="000000"/>
                <w:sz w:val="18"/>
                <w:szCs w:val="18"/>
              </w:rPr>
              <w:t>La Secretaría de Administración a través de su servidor público habilitado informó que “</w:t>
            </w:r>
            <w:r w:rsidRPr="00720D2D">
              <w:rPr>
                <w:rFonts w:ascii="Palatino Linotype" w:hAnsi="Palatino Linotype" w:cs="Arial"/>
                <w:b/>
                <w:i/>
                <w:color w:val="000000"/>
                <w:sz w:val="20"/>
                <w:szCs w:val="20"/>
                <w:lang w:val="es-ES"/>
              </w:rPr>
              <w:t>Si se cuenta con un sistema de gestión de calidad bajo la norma ISO 9001 :2015</w:t>
            </w:r>
            <w:r w:rsidRPr="00720D2D">
              <w:rPr>
                <w:rFonts w:ascii="Palatino Linotype" w:hAnsi="Palatino Linotype" w:cs="Arial"/>
                <w:i/>
                <w:color w:val="000000"/>
                <w:sz w:val="20"/>
                <w:szCs w:val="20"/>
                <w:lang w:val="es-ES"/>
              </w:rPr>
              <w:t xml:space="preserve"> misma que fue proporcionada a la solicitud </w:t>
            </w:r>
            <w:r w:rsidRPr="00720D2D">
              <w:rPr>
                <w:rFonts w:ascii="Palatino Linotype" w:hAnsi="Palatino Linotype" w:cs="Arial"/>
                <w:i/>
                <w:color w:val="000000"/>
                <w:sz w:val="20"/>
                <w:szCs w:val="20"/>
                <w:lang w:val="es-ES"/>
              </w:rPr>
              <w:lastRenderedPageBreak/>
              <w:t>ingresada en el portal SAIMEX</w:t>
            </w:r>
            <w:r w:rsidRPr="00720D2D">
              <w:rPr>
                <w:rFonts w:ascii="Palatino Linotype" w:hAnsi="Palatino Linotype"/>
                <w:color w:val="000000"/>
                <w:sz w:val="18"/>
                <w:szCs w:val="18"/>
              </w:rPr>
              <w:t>”</w:t>
            </w:r>
          </w:p>
          <w:p w14:paraId="314A64A8" w14:textId="58A54308" w:rsidR="00C31381" w:rsidRPr="00720D2D" w:rsidRDefault="00C31381" w:rsidP="00134A9C">
            <w:pPr>
              <w:autoSpaceDE w:val="0"/>
              <w:autoSpaceDN w:val="0"/>
              <w:adjustRightInd w:val="0"/>
              <w:jc w:val="both"/>
              <w:rPr>
                <w:rFonts w:ascii="Palatino Linotype" w:hAnsi="Palatino Linotype"/>
                <w:color w:val="000000"/>
                <w:sz w:val="18"/>
                <w:szCs w:val="18"/>
              </w:rPr>
            </w:pPr>
            <w:r w:rsidRPr="00720D2D">
              <w:rPr>
                <w:rFonts w:ascii="Palatino Linotype" w:hAnsi="Palatino Linotype"/>
                <w:color w:val="000000"/>
                <w:sz w:val="18"/>
                <w:szCs w:val="18"/>
              </w:rPr>
              <w:t>Asimismo la Coordinadora de cumplimiento normativo señaló informó</w:t>
            </w:r>
            <w:r w:rsidRPr="00720D2D">
              <w:rPr>
                <w:rFonts w:ascii="Arial" w:hAnsi="Arial" w:cs="Arial"/>
                <w:color w:val="030303"/>
                <w:sz w:val="22"/>
                <w:szCs w:val="22"/>
                <w:lang w:val="es-ES"/>
              </w:rPr>
              <w:t xml:space="preserve"> </w:t>
            </w:r>
            <w:r w:rsidRPr="00720D2D">
              <w:rPr>
                <w:rFonts w:ascii="Palatino Linotype" w:hAnsi="Palatino Linotype"/>
                <w:color w:val="000000"/>
                <w:sz w:val="18"/>
                <w:szCs w:val="18"/>
              </w:rPr>
              <w:t xml:space="preserve">que </w:t>
            </w:r>
            <w:r w:rsidR="00134A9C" w:rsidRPr="00720D2D">
              <w:rPr>
                <w:rFonts w:ascii="Palatino Linotype" w:hAnsi="Palatino Linotype"/>
                <w:color w:val="000000"/>
                <w:sz w:val="18"/>
                <w:szCs w:val="18"/>
              </w:rPr>
              <w:t>“</w:t>
            </w:r>
            <w:r w:rsidRPr="00720D2D">
              <w:rPr>
                <w:rFonts w:ascii="Palatino Linotype" w:hAnsi="Palatino Linotype"/>
                <w:i/>
                <w:color w:val="000000"/>
                <w:sz w:val="18"/>
                <w:szCs w:val="18"/>
              </w:rPr>
              <w:t>el artículo 20110 del Reglamento Orgánico de 1a Administración Pública Municipal de Naucalpan de Juárez,</w:t>
            </w:r>
            <w:r w:rsidR="00134A9C" w:rsidRPr="00720D2D">
              <w:rPr>
                <w:rFonts w:ascii="Palatino Linotype" w:hAnsi="Palatino Linotype"/>
                <w:i/>
                <w:color w:val="000000"/>
                <w:sz w:val="18"/>
                <w:szCs w:val="18"/>
              </w:rPr>
              <w:t xml:space="preserve"> </w:t>
            </w:r>
            <w:r w:rsidRPr="00720D2D">
              <w:rPr>
                <w:rFonts w:ascii="Palatino Linotype" w:hAnsi="Palatino Linotype"/>
                <w:i/>
                <w:color w:val="000000"/>
                <w:sz w:val="18"/>
                <w:szCs w:val="18"/>
              </w:rPr>
              <w:t>señala en su fracción VII que Corresponde al Departamento de. Innovación y Desarrollo, entre otras atribuciones, promover la cultura de la Excelencia</w:t>
            </w:r>
            <w:r w:rsidR="00134A9C" w:rsidRPr="00720D2D">
              <w:rPr>
                <w:rFonts w:ascii="Palatino Linotype" w:hAnsi="Palatino Linotype"/>
                <w:i/>
                <w:color w:val="000000"/>
                <w:sz w:val="18"/>
                <w:szCs w:val="18"/>
              </w:rPr>
              <w:t xml:space="preserve"> </w:t>
            </w:r>
            <w:r w:rsidRPr="00720D2D">
              <w:rPr>
                <w:rFonts w:ascii="Palatino Linotype" w:hAnsi="Palatino Linotype"/>
                <w:i/>
                <w:color w:val="000000"/>
                <w:sz w:val="18"/>
                <w:szCs w:val="18"/>
              </w:rPr>
              <w:t>en el servicio entre las diversas dependencias del H. Ayuntamiento de Naucalpan, con la finalidad de que se certifiquen en alguno de los sistemas de Gestión de Calidad ISO 9000 247</w:t>
            </w:r>
            <w:r w:rsidR="00134A9C" w:rsidRPr="00720D2D">
              <w:rPr>
                <w:rFonts w:ascii="Palatino Linotype" w:hAnsi="Palatino Linotype"/>
                <w:color w:val="000000"/>
                <w:sz w:val="18"/>
                <w:szCs w:val="18"/>
              </w:rPr>
              <w:t>”.</w:t>
            </w:r>
          </w:p>
        </w:tc>
        <w:tc>
          <w:tcPr>
            <w:tcW w:w="159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E043EB4" w14:textId="1576111E" w:rsidR="00240FED" w:rsidRPr="00720D2D" w:rsidRDefault="00134A9C" w:rsidP="00134A9C">
            <w:pPr>
              <w:tabs>
                <w:tab w:val="left" w:pos="7655"/>
              </w:tabs>
              <w:spacing w:line="276" w:lineRule="auto"/>
              <w:jc w:val="both"/>
              <w:rPr>
                <w:rFonts w:ascii="Palatino Linotype" w:eastAsia="Times New Roman" w:hAnsi="Palatino Linotype" w:cs="Times New Roman"/>
                <w:sz w:val="18"/>
                <w:szCs w:val="18"/>
                <w:lang w:val="es-MX" w:eastAsia="es-MX"/>
              </w:rPr>
            </w:pPr>
            <w:r w:rsidRPr="00720D2D">
              <w:rPr>
                <w:rFonts w:ascii="Palatino Linotype" w:eastAsia="Times New Roman" w:hAnsi="Palatino Linotype" w:cs="Times New Roman"/>
                <w:sz w:val="18"/>
                <w:szCs w:val="18"/>
                <w:lang w:val="es-MX" w:eastAsia="es-MX"/>
              </w:rPr>
              <w:lastRenderedPageBreak/>
              <w:t>Parcialmente, toda vez que asumió contar con el sistema de gestión de calidad bajo la norma ISO 9001:2015, sin embargo no señaló si la misma se encuentra vigente.</w:t>
            </w:r>
          </w:p>
        </w:tc>
      </w:tr>
      <w:tr w:rsidR="00240FED" w:rsidRPr="00720D2D" w14:paraId="0A181A3A" w14:textId="77777777" w:rsidTr="00240FED">
        <w:trPr>
          <w:trHeight w:val="537"/>
        </w:trPr>
        <w:tc>
          <w:tcPr>
            <w:tcW w:w="2325"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1BE7A5F" w14:textId="1D1242C4" w:rsidR="00240FED" w:rsidRPr="00720D2D" w:rsidRDefault="00240FED" w:rsidP="00790FEF">
            <w:pPr>
              <w:pStyle w:val="Prrafodelista"/>
              <w:tabs>
                <w:tab w:val="left" w:pos="510"/>
              </w:tabs>
              <w:spacing w:after="240"/>
              <w:ind w:left="34" w:right="29"/>
              <w:jc w:val="both"/>
              <w:rPr>
                <w:rFonts w:ascii="Palatino Linotype" w:hAnsi="Palatino Linotype"/>
                <w:i/>
                <w:color w:val="000000"/>
                <w:sz w:val="20"/>
                <w:szCs w:val="20"/>
                <w:lang w:val="es-ES"/>
              </w:rPr>
            </w:pPr>
            <w:r w:rsidRPr="00720D2D">
              <w:rPr>
                <w:rFonts w:ascii="Palatino Linotype" w:hAnsi="Palatino Linotype"/>
                <w:i/>
                <w:color w:val="000000"/>
                <w:sz w:val="20"/>
                <w:szCs w:val="20"/>
                <w:lang w:val="es-ES"/>
              </w:rPr>
              <w:t xml:space="preserve">2. ¿Cuántos y cuáles son los procesos certificados del sistema de gestión de la calidad bajo la norma ISO 9001:2015? </w:t>
            </w:r>
          </w:p>
        </w:tc>
        <w:tc>
          <w:tcPr>
            <w:tcW w:w="27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282377A" w14:textId="30566368" w:rsidR="008242FF" w:rsidRPr="00720D2D" w:rsidRDefault="007F1372" w:rsidP="00240FED">
            <w:pPr>
              <w:tabs>
                <w:tab w:val="left" w:pos="8647"/>
              </w:tabs>
              <w:spacing w:line="276" w:lineRule="auto"/>
              <w:ind w:right="34"/>
              <w:jc w:val="both"/>
              <w:rPr>
                <w:rFonts w:ascii="Palatino Linotype" w:hAnsi="Palatino Linotype"/>
                <w:i/>
                <w:color w:val="000000"/>
                <w:sz w:val="18"/>
                <w:szCs w:val="18"/>
              </w:rPr>
            </w:pPr>
            <w:r w:rsidRPr="00720D2D">
              <w:rPr>
                <w:rFonts w:ascii="Palatino Linotype" w:hAnsi="Palatino Linotype"/>
                <w:i/>
                <w:color w:val="000000"/>
                <w:sz w:val="18"/>
                <w:szCs w:val="18"/>
              </w:rPr>
              <w:t>“</w:t>
            </w:r>
            <w:r w:rsidR="008242FF" w:rsidRPr="00720D2D">
              <w:rPr>
                <w:rFonts w:ascii="Palatino Linotype" w:hAnsi="Palatino Linotype"/>
                <w:i/>
                <w:color w:val="000000"/>
                <w:sz w:val="18"/>
                <w:szCs w:val="18"/>
              </w:rPr>
              <w:t xml:space="preserve">Análisis, capacitación, diagnósticos y preparación para la certificación de gestión de calidad ISO 9001:2015 para el área de Tesorería Municipal de Naucalpan de Juárez, incluye: diagnóstico de situación actual, recomendaciones, ordenamiento de manuales de operación, capacitaciones al personal designado, creación de estructura organizacional para auditorias, </w:t>
            </w:r>
            <w:r w:rsidR="008242FF" w:rsidRPr="00720D2D">
              <w:rPr>
                <w:rFonts w:ascii="Palatino Linotype" w:hAnsi="Palatino Linotype"/>
                <w:i/>
                <w:color w:val="000000"/>
                <w:sz w:val="18"/>
                <w:szCs w:val="18"/>
              </w:rPr>
              <w:lastRenderedPageBreak/>
              <w:t>tramite de certificación y apoyo en el proceso de certificación…</w:t>
            </w:r>
          </w:p>
          <w:p w14:paraId="43696A26" w14:textId="64799195" w:rsidR="00240FED" w:rsidRPr="00720D2D" w:rsidRDefault="008242FF" w:rsidP="00240FED">
            <w:pPr>
              <w:tabs>
                <w:tab w:val="left" w:pos="8647"/>
              </w:tabs>
              <w:spacing w:line="276" w:lineRule="auto"/>
              <w:ind w:right="34"/>
              <w:jc w:val="both"/>
              <w:rPr>
                <w:rFonts w:ascii="Palatino Linotype" w:hAnsi="Palatino Linotype"/>
                <w:color w:val="000000" w:themeColor="text1"/>
                <w:sz w:val="18"/>
                <w:szCs w:val="18"/>
              </w:rPr>
            </w:pPr>
            <w:r w:rsidRPr="00720D2D">
              <w:rPr>
                <w:rFonts w:ascii="Palatino Linotype" w:hAnsi="Palatino Linotype"/>
                <w:i/>
                <w:color w:val="000000"/>
                <w:sz w:val="18"/>
                <w:szCs w:val="18"/>
              </w:rPr>
              <w:t>FASE DE IMPLEMENTACIÓN. Establecer y trazar la estrategia necesaria para alcanzar los objetivos e indicadores de gestión que se haya propuesto en la organización. FASE DE SEGUIMIENTO. Identificar qué equipos son los más críticos en tu ciclo productivo y proponer un plan de mantenimiento preventivo para los mismos. FASE DE CONTROL. Definir los controles necesarios que has de imponer a los proveedores, sobre todo aquellos que se tengan subcontratados y que representen a la organización de cara al usuario. Saber analizar los errores o fallos encontrados en la organización para establecer una acción que se aplique en la raíz del problema para que no vuelvan a incurrir. FASE CERTIFICACIÓN Preparar a la organización para el certificado ISO 9001:2015 preocupada por la calidad en su servicio.</w:t>
            </w:r>
            <w:r w:rsidR="007F1372" w:rsidRPr="00720D2D">
              <w:rPr>
                <w:rFonts w:ascii="Palatino Linotype" w:hAnsi="Palatino Linotype"/>
                <w:i/>
                <w:color w:val="000000"/>
                <w:sz w:val="18"/>
                <w:szCs w:val="18"/>
              </w:rPr>
              <w:t>”</w:t>
            </w:r>
          </w:p>
        </w:tc>
        <w:tc>
          <w:tcPr>
            <w:tcW w:w="1735"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3E1A1344" w14:textId="7D20687F" w:rsidR="00240FED" w:rsidRPr="00720D2D" w:rsidRDefault="000C11C6" w:rsidP="000C11C6">
            <w:pPr>
              <w:autoSpaceDE w:val="0"/>
              <w:autoSpaceDN w:val="0"/>
              <w:adjustRightInd w:val="0"/>
              <w:jc w:val="both"/>
              <w:rPr>
                <w:rFonts w:ascii="Palatino Linotype" w:hAnsi="Palatino Linotype" w:cs="Arial"/>
                <w:i/>
                <w:color w:val="000000"/>
                <w:sz w:val="22"/>
                <w:szCs w:val="22"/>
                <w:lang w:val="es-ES"/>
              </w:rPr>
            </w:pPr>
            <w:r w:rsidRPr="00720D2D">
              <w:rPr>
                <w:rFonts w:ascii="Palatino Linotype" w:hAnsi="Palatino Linotype"/>
                <w:color w:val="000000"/>
                <w:sz w:val="18"/>
                <w:szCs w:val="18"/>
              </w:rPr>
              <w:lastRenderedPageBreak/>
              <w:t>La Secretaría de Administración a través de su servidor público habilitado informó que “</w:t>
            </w:r>
            <w:r w:rsidR="00A63D71" w:rsidRPr="00720D2D">
              <w:rPr>
                <w:rFonts w:ascii="Palatino Linotype" w:hAnsi="Palatino Linotype"/>
                <w:i/>
                <w:color w:val="000000"/>
                <w:sz w:val="18"/>
                <w:szCs w:val="18"/>
              </w:rPr>
              <w:t>las preguntas 2,3 y</w:t>
            </w:r>
            <w:r w:rsidRPr="00720D2D">
              <w:rPr>
                <w:rFonts w:ascii="Palatino Linotype" w:hAnsi="Palatino Linotype"/>
                <w:i/>
                <w:color w:val="000000"/>
                <w:sz w:val="18"/>
                <w:szCs w:val="18"/>
              </w:rPr>
              <w:t xml:space="preserve"> 4 deberán ser atendidas por la </w:t>
            </w:r>
            <w:r w:rsidR="00A63D71" w:rsidRPr="00720D2D">
              <w:rPr>
                <w:rFonts w:ascii="Palatino Linotype" w:hAnsi="Palatino Linotype"/>
                <w:i/>
                <w:color w:val="000000"/>
                <w:sz w:val="18"/>
                <w:szCs w:val="18"/>
              </w:rPr>
              <w:t>Tesorería Municipal, que es el área donde cuenta con el sistema de gestión de calidad bajo la</w:t>
            </w:r>
            <w:r w:rsidRPr="00720D2D">
              <w:rPr>
                <w:rFonts w:ascii="Palatino Linotype" w:hAnsi="Palatino Linotype"/>
                <w:i/>
                <w:color w:val="000000"/>
                <w:sz w:val="18"/>
                <w:szCs w:val="18"/>
              </w:rPr>
              <w:t xml:space="preserve"> </w:t>
            </w:r>
            <w:r w:rsidR="00A63D71" w:rsidRPr="00720D2D">
              <w:rPr>
                <w:rFonts w:ascii="Palatino Linotype" w:hAnsi="Palatino Linotype"/>
                <w:i/>
                <w:color w:val="000000"/>
                <w:sz w:val="18"/>
                <w:szCs w:val="18"/>
              </w:rPr>
              <w:t>norma ISO 9001 :2015</w:t>
            </w:r>
            <w:r w:rsidRPr="00720D2D">
              <w:rPr>
                <w:rFonts w:ascii="Palatino Linotype" w:hAnsi="Palatino Linotype"/>
                <w:i/>
                <w:color w:val="000000"/>
                <w:sz w:val="18"/>
                <w:szCs w:val="18"/>
              </w:rPr>
              <w:t>”</w:t>
            </w:r>
          </w:p>
        </w:tc>
        <w:tc>
          <w:tcPr>
            <w:tcW w:w="159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61DAEB" w14:textId="5F55C3E6" w:rsidR="00240FED" w:rsidRPr="00720D2D" w:rsidRDefault="000C11C6" w:rsidP="00240FED">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720D2D">
              <w:rPr>
                <w:rFonts w:ascii="Palatino Linotype" w:eastAsia="Times New Roman" w:hAnsi="Palatino Linotype" w:cs="Times New Roman"/>
                <w:sz w:val="18"/>
                <w:szCs w:val="18"/>
                <w:lang w:val="es-MX" w:eastAsia="es-MX"/>
              </w:rPr>
              <w:t>No</w:t>
            </w:r>
          </w:p>
        </w:tc>
      </w:tr>
      <w:tr w:rsidR="00240FED" w:rsidRPr="00720D2D" w14:paraId="3960E02D" w14:textId="77777777" w:rsidTr="00240FED">
        <w:trPr>
          <w:trHeight w:val="55"/>
        </w:trPr>
        <w:tc>
          <w:tcPr>
            <w:tcW w:w="23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502D72F" w14:textId="60417C7C" w:rsidR="00240FED" w:rsidRPr="00720D2D" w:rsidRDefault="000C2B72" w:rsidP="00240FED">
            <w:pPr>
              <w:pStyle w:val="Prrafodelista"/>
              <w:tabs>
                <w:tab w:val="left" w:pos="510"/>
              </w:tabs>
              <w:ind w:left="34" w:right="29"/>
              <w:rPr>
                <w:rFonts w:ascii="Palatino Linotype" w:hAnsi="Palatino Linotype"/>
                <w:i/>
                <w:color w:val="000000"/>
                <w:sz w:val="20"/>
                <w:szCs w:val="20"/>
                <w:lang w:val="es-ES"/>
              </w:rPr>
            </w:pPr>
            <w:proofErr w:type="gramStart"/>
            <w:r w:rsidRPr="00720D2D">
              <w:rPr>
                <w:rFonts w:ascii="Palatino Linotype" w:hAnsi="Palatino Linotype"/>
                <w:i/>
                <w:color w:val="000000"/>
                <w:sz w:val="20"/>
                <w:szCs w:val="20"/>
                <w:lang w:val="es-ES"/>
              </w:rPr>
              <w:t>3.</w:t>
            </w:r>
            <w:r w:rsidR="00240FED" w:rsidRPr="00720D2D">
              <w:rPr>
                <w:rFonts w:ascii="Palatino Linotype" w:hAnsi="Palatino Linotype"/>
                <w:i/>
                <w:color w:val="000000"/>
                <w:sz w:val="20"/>
                <w:szCs w:val="20"/>
                <w:lang w:val="es-ES"/>
              </w:rPr>
              <w:t>¿</w:t>
            </w:r>
            <w:proofErr w:type="gramEnd"/>
            <w:r w:rsidR="00240FED" w:rsidRPr="00720D2D">
              <w:rPr>
                <w:rFonts w:ascii="Palatino Linotype" w:hAnsi="Palatino Linotype"/>
                <w:i/>
                <w:color w:val="000000"/>
                <w:sz w:val="20"/>
                <w:szCs w:val="20"/>
                <w:lang w:val="es-ES"/>
              </w:rPr>
              <w:t xml:space="preserve">Cuál es el nombre de las unidades, dependencias, organismos auxiliares o autónomos donde se encuentran estos procesos certificados? </w:t>
            </w:r>
          </w:p>
          <w:p w14:paraId="07BB77C2" w14:textId="77777777" w:rsidR="00876313" w:rsidRPr="00720D2D" w:rsidRDefault="00876313" w:rsidP="00876313">
            <w:pPr>
              <w:pStyle w:val="Prrafodelista"/>
              <w:tabs>
                <w:tab w:val="left" w:pos="510"/>
              </w:tabs>
              <w:ind w:left="34" w:right="29"/>
              <w:rPr>
                <w:rFonts w:ascii="Palatino Linotype" w:hAnsi="Palatino Linotype"/>
                <w:i/>
                <w:color w:val="000000"/>
                <w:sz w:val="20"/>
                <w:szCs w:val="20"/>
                <w:lang w:val="es-ES"/>
              </w:rPr>
            </w:pPr>
            <w:r w:rsidRPr="00720D2D">
              <w:rPr>
                <w:rFonts w:ascii="Palatino Linotype" w:hAnsi="Palatino Linotype"/>
                <w:i/>
                <w:color w:val="000000"/>
                <w:sz w:val="20"/>
                <w:szCs w:val="20"/>
                <w:lang w:val="es-ES"/>
              </w:rPr>
              <w:t xml:space="preserve">Listado con procesos certificados y unidades en donde se encuentran. </w:t>
            </w:r>
          </w:p>
          <w:p w14:paraId="59B2E707" w14:textId="6098124C" w:rsidR="00240FED" w:rsidRPr="00720D2D" w:rsidRDefault="00240FED" w:rsidP="001C114B">
            <w:pPr>
              <w:tabs>
                <w:tab w:val="left" w:pos="510"/>
              </w:tabs>
              <w:ind w:right="29"/>
              <w:rPr>
                <w:rFonts w:ascii="Palatino Linotype" w:hAnsi="Palatino Linotype"/>
                <w:color w:val="000000"/>
                <w:sz w:val="20"/>
                <w:szCs w:val="20"/>
                <w:lang w:val="es-ES"/>
              </w:rPr>
            </w:pPr>
          </w:p>
        </w:tc>
        <w:tc>
          <w:tcPr>
            <w:tcW w:w="270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F55EE14" w14:textId="6CDB38AA" w:rsidR="001C114B" w:rsidRPr="00720D2D" w:rsidRDefault="007F1372" w:rsidP="001C114B">
            <w:pPr>
              <w:tabs>
                <w:tab w:val="left" w:pos="8647"/>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t>“</w:t>
            </w:r>
            <w:r w:rsidR="008242FF" w:rsidRPr="00720D2D">
              <w:rPr>
                <w:rFonts w:ascii="Palatino Linotype" w:hAnsi="Palatino Linotype"/>
                <w:i/>
                <w:color w:val="000000"/>
                <w:sz w:val="18"/>
                <w:szCs w:val="18"/>
              </w:rPr>
              <w:t xml:space="preserve">La certificación de la tesorería debe ser total e integra, certificando el total de las áreas que la conforman, las cuales se enuncian a continuación: Tesorería Municipal Secretaría Ejecutiva Coordinación Administrativa Coordinación de Enlace Jurídico Coordinación de Sistemas </w:t>
            </w:r>
            <w:proofErr w:type="spellStart"/>
            <w:r w:rsidR="008242FF" w:rsidRPr="00720D2D">
              <w:rPr>
                <w:rFonts w:ascii="Palatino Linotype" w:hAnsi="Palatino Linotype"/>
                <w:i/>
                <w:color w:val="000000"/>
                <w:sz w:val="18"/>
                <w:szCs w:val="18"/>
              </w:rPr>
              <w:t>Subtesorería</w:t>
            </w:r>
            <w:proofErr w:type="spellEnd"/>
            <w:r w:rsidR="008242FF" w:rsidRPr="00720D2D">
              <w:rPr>
                <w:rFonts w:ascii="Palatino Linotype" w:hAnsi="Palatino Linotype"/>
                <w:i/>
                <w:color w:val="000000"/>
                <w:sz w:val="18"/>
                <w:szCs w:val="18"/>
              </w:rPr>
              <w:t xml:space="preserve"> de Ingresos Subdirección de Impuestos </w:t>
            </w:r>
            <w:r w:rsidR="008242FF" w:rsidRPr="00720D2D">
              <w:rPr>
                <w:rFonts w:ascii="Palatino Linotype" w:hAnsi="Palatino Linotype"/>
                <w:i/>
                <w:color w:val="000000"/>
                <w:sz w:val="18"/>
                <w:szCs w:val="18"/>
              </w:rPr>
              <w:lastRenderedPageBreak/>
              <w:t xml:space="preserve">Departamento de impuestos inmobiliarios Departamento de predial Departamento de catastro Departamento de ejecución fiscal Coordinación de Ingresos </w:t>
            </w:r>
            <w:proofErr w:type="spellStart"/>
            <w:r w:rsidR="008242FF" w:rsidRPr="00720D2D">
              <w:rPr>
                <w:rFonts w:ascii="Palatino Linotype" w:hAnsi="Palatino Linotype"/>
                <w:i/>
                <w:color w:val="000000"/>
                <w:sz w:val="18"/>
                <w:szCs w:val="18"/>
              </w:rPr>
              <w:t>Subtesorería</w:t>
            </w:r>
            <w:proofErr w:type="spellEnd"/>
            <w:r w:rsidR="008242FF" w:rsidRPr="00720D2D">
              <w:rPr>
                <w:rFonts w:ascii="Palatino Linotype" w:hAnsi="Palatino Linotype"/>
                <w:i/>
                <w:color w:val="000000"/>
                <w:sz w:val="18"/>
                <w:szCs w:val="18"/>
              </w:rPr>
              <w:t xml:space="preserve"> de Egresos Subdirección de Contabilidad Departamento de Contabilidad Departamento de Cuenta Pública Caja General Departamento de Bancos Departamento de Control de Obras Departamento de Presupuesto Departamento de Ramo 33 Departamento de </w:t>
            </w:r>
            <w:proofErr w:type="spellStart"/>
            <w:r w:rsidR="008242FF" w:rsidRPr="00720D2D">
              <w:rPr>
                <w:rFonts w:ascii="Palatino Linotype" w:hAnsi="Palatino Linotype"/>
                <w:i/>
                <w:color w:val="000000"/>
                <w:sz w:val="18"/>
                <w:szCs w:val="18"/>
              </w:rPr>
              <w:t>Solventaciones</w:t>
            </w:r>
            <w:proofErr w:type="spellEnd"/>
            <w:r w:rsidRPr="00720D2D">
              <w:rPr>
                <w:rFonts w:ascii="Palatino Linotype" w:hAnsi="Palatino Linotype"/>
                <w:color w:val="000000"/>
                <w:sz w:val="18"/>
                <w:szCs w:val="18"/>
              </w:rPr>
              <w:t>”</w:t>
            </w:r>
          </w:p>
        </w:tc>
        <w:tc>
          <w:tcPr>
            <w:tcW w:w="17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E9B5CBD" w14:textId="3119D0EA" w:rsidR="00240FED" w:rsidRPr="00720D2D" w:rsidRDefault="001C114B" w:rsidP="00240FED">
            <w:pPr>
              <w:tabs>
                <w:tab w:val="left" w:pos="7655"/>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lastRenderedPageBreak/>
              <w:t>Por su parte el enlace en materia de acceso a la información de la Tesorería Municipal, en el que se hace comunica que</w:t>
            </w:r>
            <w:r w:rsidRPr="00720D2D">
              <w:rPr>
                <w:rFonts w:ascii="Palatino Linotype" w:hAnsi="Palatino Linotype"/>
                <w:color w:val="000000" w:themeColor="text1"/>
                <w:sz w:val="22"/>
                <w:szCs w:val="22"/>
              </w:rPr>
              <w:t xml:space="preserve"> </w:t>
            </w:r>
            <w:r w:rsidRPr="00720D2D">
              <w:rPr>
                <w:rFonts w:ascii="Palatino Linotype" w:hAnsi="Palatino Linotype"/>
                <w:i/>
                <w:color w:val="000000"/>
                <w:sz w:val="18"/>
                <w:szCs w:val="18"/>
              </w:rPr>
              <w:t xml:space="preserve">“Tesorería no es el área competente para proporcionar la </w:t>
            </w:r>
            <w:r w:rsidRPr="00720D2D">
              <w:rPr>
                <w:rFonts w:ascii="Palatino Linotype" w:hAnsi="Palatino Linotype"/>
                <w:i/>
                <w:color w:val="000000"/>
                <w:sz w:val="18"/>
                <w:szCs w:val="18"/>
              </w:rPr>
              <w:lastRenderedPageBreak/>
              <w:t>información correspondiente de acuerdo al Libro cuarto Del Reglamento Orgánico de la Administración Pública Municipal de Naucalpan de Juárez”.</w:t>
            </w:r>
          </w:p>
        </w:tc>
        <w:tc>
          <w:tcPr>
            <w:tcW w:w="159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941B8F2" w14:textId="3DEE5626" w:rsidR="00240FED" w:rsidRPr="00720D2D" w:rsidRDefault="001C114B" w:rsidP="00240FED">
            <w:pPr>
              <w:tabs>
                <w:tab w:val="left" w:pos="7655"/>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lastRenderedPageBreak/>
              <w:t>No, toda vez que no brinda certeza sobre el área competente de poseer la información y tampoco hace entrega de ella.</w:t>
            </w:r>
          </w:p>
        </w:tc>
      </w:tr>
      <w:tr w:rsidR="00240FED" w:rsidRPr="00720D2D" w14:paraId="7C2489FB" w14:textId="77777777" w:rsidTr="00240FED">
        <w:trPr>
          <w:trHeight w:val="55"/>
        </w:trPr>
        <w:tc>
          <w:tcPr>
            <w:tcW w:w="23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592EBD7" w14:textId="6715AE57" w:rsidR="00240FED" w:rsidRPr="00720D2D" w:rsidRDefault="00240FED" w:rsidP="007F1372">
            <w:pPr>
              <w:pStyle w:val="Prrafodelista"/>
              <w:tabs>
                <w:tab w:val="left" w:pos="510"/>
              </w:tabs>
              <w:ind w:left="34" w:right="29"/>
              <w:rPr>
                <w:rFonts w:ascii="Palatino Linotype" w:hAnsi="Palatino Linotype"/>
                <w:i/>
                <w:color w:val="000000"/>
                <w:sz w:val="20"/>
                <w:szCs w:val="20"/>
                <w:lang w:val="es-ES"/>
              </w:rPr>
            </w:pPr>
            <w:r w:rsidRPr="00720D2D">
              <w:rPr>
                <w:rFonts w:ascii="Palatino Linotype" w:hAnsi="Palatino Linotype"/>
                <w:i/>
                <w:color w:val="000000"/>
                <w:sz w:val="20"/>
                <w:szCs w:val="20"/>
                <w:lang w:val="es-ES"/>
              </w:rPr>
              <w:t xml:space="preserve">4. Solicitó copia de certificado vigente del Sistema de Gestión de la Calidad. </w:t>
            </w:r>
          </w:p>
        </w:tc>
        <w:tc>
          <w:tcPr>
            <w:tcW w:w="270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06E5CDD" w14:textId="45CE3013" w:rsidR="00240FED" w:rsidRPr="00720D2D" w:rsidRDefault="007F1372" w:rsidP="00240FED">
            <w:pPr>
              <w:tabs>
                <w:tab w:val="left" w:pos="8647"/>
              </w:tabs>
              <w:spacing w:line="276" w:lineRule="auto"/>
              <w:ind w:right="34"/>
              <w:jc w:val="both"/>
              <w:rPr>
                <w:rFonts w:ascii="Palatino Linotype" w:hAnsi="Palatino Linotype"/>
                <w:color w:val="000000" w:themeColor="text1"/>
                <w:sz w:val="18"/>
                <w:szCs w:val="18"/>
              </w:rPr>
            </w:pPr>
            <w:r w:rsidRPr="00720D2D">
              <w:rPr>
                <w:rFonts w:ascii="Palatino Linotype" w:hAnsi="Palatino Linotype"/>
                <w:color w:val="000000" w:themeColor="text1"/>
                <w:sz w:val="18"/>
                <w:szCs w:val="18"/>
              </w:rPr>
              <w:t>No hubo pronunciamiento alguno al respecto</w:t>
            </w:r>
          </w:p>
        </w:tc>
        <w:tc>
          <w:tcPr>
            <w:tcW w:w="17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4ED6840" w14:textId="4D928C75" w:rsidR="00240FED" w:rsidRPr="00720D2D" w:rsidRDefault="001C114B" w:rsidP="00240FED">
            <w:pPr>
              <w:tabs>
                <w:tab w:val="left" w:pos="7655"/>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t>La Secretaría de Administración a través de su servidor público habilitado informó que “</w:t>
            </w:r>
            <w:r w:rsidRPr="00720D2D">
              <w:rPr>
                <w:rFonts w:ascii="Palatino Linotype" w:hAnsi="Palatino Linotype"/>
                <w:i/>
                <w:color w:val="000000"/>
                <w:sz w:val="18"/>
                <w:szCs w:val="18"/>
              </w:rPr>
              <w:t>las preguntas 2,3 y 4 deberán ser atendidas por la Tesorería Municipal, que es el área donde cuenta con el sistema de gestión de calidad bajo la norma ISO 9001 :2015”</w:t>
            </w:r>
          </w:p>
        </w:tc>
        <w:tc>
          <w:tcPr>
            <w:tcW w:w="159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2C50A30" w14:textId="782F1386" w:rsidR="00240FED" w:rsidRPr="00720D2D" w:rsidRDefault="00790FEF" w:rsidP="00240FED">
            <w:pPr>
              <w:tabs>
                <w:tab w:val="left" w:pos="7655"/>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t>No</w:t>
            </w:r>
          </w:p>
        </w:tc>
      </w:tr>
      <w:tr w:rsidR="00C628F5" w:rsidRPr="00720D2D" w14:paraId="1E5C07CF" w14:textId="77777777" w:rsidTr="00240FED">
        <w:trPr>
          <w:trHeight w:val="55"/>
        </w:trPr>
        <w:tc>
          <w:tcPr>
            <w:tcW w:w="23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2AE2628" w14:textId="78D02448" w:rsidR="00C628F5" w:rsidRPr="00720D2D" w:rsidRDefault="00C628F5" w:rsidP="00240FED">
            <w:pPr>
              <w:pStyle w:val="Prrafodelista"/>
              <w:tabs>
                <w:tab w:val="left" w:pos="510"/>
              </w:tabs>
              <w:ind w:left="34" w:right="29"/>
              <w:rPr>
                <w:rFonts w:ascii="Palatino Linotype" w:hAnsi="Palatino Linotype"/>
                <w:i/>
                <w:color w:val="000000"/>
                <w:sz w:val="20"/>
                <w:szCs w:val="20"/>
                <w:lang w:val="es-ES"/>
              </w:rPr>
            </w:pPr>
            <w:r w:rsidRPr="00720D2D">
              <w:rPr>
                <w:rFonts w:ascii="Palatino Linotype" w:hAnsi="Palatino Linotype"/>
                <w:i/>
                <w:color w:val="000000"/>
                <w:sz w:val="20"/>
                <w:szCs w:val="20"/>
                <w:lang w:val="es-ES"/>
              </w:rPr>
              <w:t>5. ¿Cuentan con la implementación de la norma ISO 18091:2019? ¿Cuáles son sus procesos en esta norma?</w:t>
            </w:r>
            <w:r w:rsidRPr="00720D2D">
              <w:rPr>
                <w:rFonts w:ascii="Palatino Linotype" w:hAnsi="Palatino Linotype"/>
                <w:color w:val="000000"/>
                <w:sz w:val="20"/>
                <w:szCs w:val="20"/>
                <w:lang w:val="es-ES"/>
              </w:rPr>
              <w:t>”</w:t>
            </w:r>
          </w:p>
        </w:tc>
        <w:tc>
          <w:tcPr>
            <w:tcW w:w="270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DFAC58A" w14:textId="523AB226" w:rsidR="00C628F5" w:rsidRPr="00720D2D" w:rsidRDefault="00790FEF" w:rsidP="00240FED">
            <w:pPr>
              <w:tabs>
                <w:tab w:val="left" w:pos="8647"/>
              </w:tabs>
              <w:spacing w:line="276" w:lineRule="auto"/>
              <w:ind w:right="34"/>
              <w:jc w:val="both"/>
              <w:rPr>
                <w:rFonts w:ascii="Palatino Linotype" w:hAnsi="Palatino Linotype"/>
                <w:color w:val="000000" w:themeColor="text1"/>
                <w:sz w:val="18"/>
                <w:szCs w:val="18"/>
              </w:rPr>
            </w:pPr>
            <w:r w:rsidRPr="00720D2D">
              <w:rPr>
                <w:rFonts w:ascii="Palatino Linotype" w:hAnsi="Palatino Linotype"/>
                <w:color w:val="000000" w:themeColor="text1"/>
                <w:sz w:val="18"/>
                <w:szCs w:val="18"/>
              </w:rPr>
              <w:t>No hubo pronunciamiento alguno al respecto</w:t>
            </w:r>
          </w:p>
        </w:tc>
        <w:tc>
          <w:tcPr>
            <w:tcW w:w="17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8792663" w14:textId="0BA8261F" w:rsidR="00C628F5" w:rsidRPr="00720D2D" w:rsidRDefault="00A63D71" w:rsidP="00A63D71">
            <w:pPr>
              <w:autoSpaceDE w:val="0"/>
              <w:autoSpaceDN w:val="0"/>
              <w:adjustRightInd w:val="0"/>
              <w:jc w:val="both"/>
              <w:rPr>
                <w:rFonts w:ascii="Palatino Linotype" w:hAnsi="Palatino Linotype" w:cs="Arial"/>
                <w:i/>
                <w:color w:val="000000"/>
                <w:sz w:val="20"/>
                <w:szCs w:val="20"/>
                <w:lang w:val="es-ES"/>
              </w:rPr>
            </w:pPr>
            <w:r w:rsidRPr="00720D2D">
              <w:rPr>
                <w:rFonts w:ascii="Palatino Linotype" w:hAnsi="Palatino Linotype"/>
                <w:color w:val="000000"/>
                <w:sz w:val="18"/>
                <w:szCs w:val="18"/>
              </w:rPr>
              <w:t>La Secretaría de Administración a través de su servidor público habilitado informó que “</w:t>
            </w:r>
            <w:r w:rsidRPr="00720D2D">
              <w:rPr>
                <w:rFonts w:ascii="Palatino Linotype" w:hAnsi="Palatino Linotype" w:cs="Arial"/>
                <w:i/>
                <w:color w:val="000000"/>
                <w:sz w:val="20"/>
                <w:szCs w:val="20"/>
                <w:lang w:val="es-ES"/>
              </w:rPr>
              <w:t xml:space="preserve">referente a la pregunta 5. Si se cuenta con la implementación de la norma ISO 18091 :2019 y </w:t>
            </w:r>
            <w:r w:rsidRPr="00720D2D">
              <w:rPr>
                <w:rFonts w:ascii="Palatino Linotype" w:hAnsi="Palatino Linotype" w:cs="Arial"/>
                <w:i/>
                <w:color w:val="000000"/>
                <w:sz w:val="20"/>
                <w:szCs w:val="20"/>
                <w:lang w:val="es-ES"/>
              </w:rPr>
              <w:lastRenderedPageBreak/>
              <w:t>cuáles son los procesos de esta norma, le informo que dentro los archivos de Secretaria de Administración no se cuentan con la información al</w:t>
            </w:r>
            <w:r w:rsidRPr="00720D2D">
              <w:rPr>
                <w:rFonts w:ascii="Palatino Linotype" w:hAnsi="Palatino Linotype" w:cs="Arial"/>
                <w:color w:val="000000"/>
                <w:sz w:val="20"/>
                <w:szCs w:val="20"/>
                <w:lang w:val="es-ES"/>
              </w:rPr>
              <w:t xml:space="preserve"> </w:t>
            </w:r>
            <w:r w:rsidRPr="00720D2D">
              <w:rPr>
                <w:rFonts w:ascii="Palatino Linotype" w:hAnsi="Palatino Linotype" w:cs="Arial"/>
                <w:i/>
                <w:color w:val="000000"/>
                <w:sz w:val="20"/>
                <w:szCs w:val="20"/>
                <w:lang w:val="es-ES"/>
              </w:rPr>
              <w:t>respecto de esta norma”</w:t>
            </w:r>
          </w:p>
        </w:tc>
        <w:tc>
          <w:tcPr>
            <w:tcW w:w="159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AC262FB" w14:textId="30D148C0" w:rsidR="00C628F5" w:rsidRPr="00720D2D" w:rsidRDefault="00790FEF" w:rsidP="00240FED">
            <w:pPr>
              <w:tabs>
                <w:tab w:val="left" w:pos="7655"/>
              </w:tabs>
              <w:spacing w:line="276" w:lineRule="auto"/>
              <w:ind w:right="34"/>
              <w:jc w:val="both"/>
              <w:rPr>
                <w:rFonts w:ascii="Palatino Linotype" w:hAnsi="Palatino Linotype"/>
                <w:color w:val="000000"/>
                <w:sz w:val="18"/>
                <w:szCs w:val="18"/>
              </w:rPr>
            </w:pPr>
            <w:r w:rsidRPr="00720D2D">
              <w:rPr>
                <w:rFonts w:ascii="Palatino Linotype" w:hAnsi="Palatino Linotype"/>
                <w:color w:val="000000"/>
                <w:sz w:val="18"/>
                <w:szCs w:val="18"/>
              </w:rPr>
              <w:lastRenderedPageBreak/>
              <w:t>No</w:t>
            </w:r>
          </w:p>
        </w:tc>
      </w:tr>
    </w:tbl>
    <w:p w14:paraId="4B1CF5C3" w14:textId="77777777" w:rsidR="00315B19" w:rsidRPr="00720D2D" w:rsidRDefault="00315B19" w:rsidP="00315B19">
      <w:pPr>
        <w:pStyle w:val="Prrafodelista"/>
        <w:tabs>
          <w:tab w:val="left" w:pos="66"/>
        </w:tabs>
        <w:spacing w:line="360" w:lineRule="auto"/>
        <w:ind w:left="0"/>
        <w:jc w:val="both"/>
        <w:rPr>
          <w:rFonts w:ascii="Palatino Linotype" w:eastAsia="MS Mincho" w:hAnsi="Palatino Linotype" w:cs="Arial"/>
          <w:b/>
        </w:rPr>
      </w:pPr>
    </w:p>
    <w:p w14:paraId="310D26DD" w14:textId="7CDE6F30" w:rsidR="00315B19" w:rsidRPr="00720D2D"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eastAsia="MS Mincho" w:hAnsi="Palatino Linotype" w:cs="Arial"/>
        </w:rPr>
        <w:t xml:space="preserve">Tal como se pudo observar en ésta tabla, el SUJETO OBLIGADO </w:t>
      </w:r>
      <w:r w:rsidR="00D46B7D" w:rsidRPr="00720D2D">
        <w:rPr>
          <w:rFonts w:ascii="Palatino Linotype" w:eastAsia="MS Mincho" w:hAnsi="Palatino Linotype" w:cs="Arial"/>
        </w:rPr>
        <w:t>no entregó la información solicitada, únicamente asumió contar con la misma</w:t>
      </w:r>
      <w:r w:rsidRPr="00720D2D">
        <w:rPr>
          <w:rFonts w:ascii="Palatino Linotype" w:eastAsia="MS Mincho" w:hAnsi="Palatino Linotype" w:cs="Arial"/>
        </w:rPr>
        <w:t xml:space="preserve">, sin embargo al no fundar y motivar su respuesta, el </w:t>
      </w:r>
      <w:r w:rsidRPr="00720D2D">
        <w:rPr>
          <w:rFonts w:ascii="Palatino Linotype" w:eastAsia="MS Mincho" w:hAnsi="Palatino Linotype" w:cs="Arial"/>
          <w:b/>
        </w:rPr>
        <w:t>SUJETO OBLIGADO</w:t>
      </w:r>
      <w:r w:rsidRPr="00720D2D">
        <w:rPr>
          <w:rFonts w:ascii="Palatino Linotype" w:eastAsia="MS Mincho" w:hAnsi="Palatino Linotype" w:cs="Arial"/>
        </w:rPr>
        <w:t xml:space="preserve"> no otorgó certeza alguna respecto a si en el ejercicio de sus facultades, competencias o funciones tiene el deber de poseer, generar o administrar dicho documento o no, </w:t>
      </w:r>
      <w:r w:rsidR="00D46B7D" w:rsidRPr="00720D2D">
        <w:rPr>
          <w:rFonts w:ascii="Palatino Linotype" w:eastAsia="MS Mincho" w:hAnsi="Palatino Linotype" w:cs="Arial"/>
        </w:rPr>
        <w:t xml:space="preserve">o el área que efectivamente cuenta con la información; </w:t>
      </w:r>
      <w:r w:rsidRPr="00720D2D">
        <w:rPr>
          <w:rFonts w:ascii="Palatino Linotype" w:eastAsia="MS Mincho" w:hAnsi="Palatino Linotype" w:cs="Arial"/>
        </w:rPr>
        <w:t>tema que será abordado en el siguiente apartado.</w:t>
      </w:r>
    </w:p>
    <w:p w14:paraId="0040742D" w14:textId="77777777" w:rsidR="0026774B" w:rsidRPr="00720D2D" w:rsidRDefault="0026774B" w:rsidP="0026774B">
      <w:pPr>
        <w:pStyle w:val="Prrafodelista"/>
        <w:tabs>
          <w:tab w:val="left" w:pos="66"/>
        </w:tabs>
        <w:spacing w:line="360" w:lineRule="auto"/>
        <w:ind w:left="0"/>
        <w:jc w:val="both"/>
        <w:rPr>
          <w:rFonts w:ascii="Palatino Linotype" w:eastAsia="MS Mincho" w:hAnsi="Palatino Linotype" w:cs="Arial"/>
        </w:rPr>
      </w:pPr>
    </w:p>
    <w:p w14:paraId="0BD78CF6" w14:textId="77777777" w:rsidR="00D46B7D" w:rsidRPr="00720D2D" w:rsidRDefault="00D46B7D" w:rsidP="00D46B7D">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720D2D">
        <w:rPr>
          <w:rFonts w:ascii="Palatino Linotype" w:hAnsi="Palatino Linotype"/>
          <w:color w:val="000000" w:themeColor="text1"/>
        </w:rPr>
        <w:t xml:space="preserve">Atendiendo a lo anteriormente expuesto se considera que a todas luces existió una vulneración al </w:t>
      </w:r>
      <w:r w:rsidRPr="00720D2D">
        <w:rPr>
          <w:rFonts w:ascii="Palatino Linotype" w:eastAsia="Times New Roman" w:hAnsi="Palatino Linotype"/>
        </w:rPr>
        <w:t>derecho de acceso a la información pública, toda vez que se está otorgando una respuesta sin dar trámite a la solicitud, esto es se está realizando un acto positivo pero con efectos negativos, lo que se traduciría como una verdadera afectación.</w:t>
      </w:r>
    </w:p>
    <w:p w14:paraId="67476FC3" w14:textId="77777777" w:rsidR="00D46B7D" w:rsidRPr="00720D2D" w:rsidRDefault="00D46B7D" w:rsidP="00D46B7D">
      <w:pPr>
        <w:pStyle w:val="Prrafodelista"/>
        <w:autoSpaceDE w:val="0"/>
        <w:autoSpaceDN w:val="0"/>
        <w:adjustRightInd w:val="0"/>
        <w:spacing w:line="360" w:lineRule="auto"/>
        <w:ind w:left="0"/>
        <w:jc w:val="both"/>
        <w:rPr>
          <w:rFonts w:ascii="Palatino Linotype" w:hAnsi="Palatino Linotype"/>
          <w:color w:val="000000" w:themeColor="text1"/>
        </w:rPr>
      </w:pPr>
    </w:p>
    <w:p w14:paraId="3A978719" w14:textId="77777777" w:rsidR="00D46B7D" w:rsidRPr="00720D2D" w:rsidRDefault="00D46B7D" w:rsidP="00D46B7D">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720D2D">
        <w:rPr>
          <w:rFonts w:ascii="Palatino Linotype" w:hAnsi="Palatino Linotype"/>
          <w:color w:val="000000" w:themeColor="text1"/>
        </w:rPr>
        <w:t xml:space="preserve">En ese sentido la Unidad de Transparencia actuó deficientemente en su respuesta, pues en caso de ignorar las atribuciones conferidas al Síndico Municipal debió requerir el desahogo de una aclaración, para garantizar el Derecho de Acceso </w:t>
      </w:r>
      <w:r w:rsidRPr="00720D2D">
        <w:rPr>
          <w:rFonts w:ascii="Palatino Linotype" w:hAnsi="Palatino Linotype"/>
          <w:color w:val="000000" w:themeColor="text1"/>
        </w:rPr>
        <w:lastRenderedPageBreak/>
        <w:t xml:space="preserve">a la información en términos del artículo 159 de la </w:t>
      </w:r>
      <w:r w:rsidRPr="00720D2D">
        <w:rPr>
          <w:rFonts w:ascii="Palatino Linotype" w:hAnsi="Palatino Linotype"/>
          <w:b/>
          <w:color w:val="000000" w:themeColor="text1"/>
        </w:rPr>
        <w:t>Ley de Transparencia y Acceso a la Información Pública del Estado de México y Municipios</w:t>
      </w:r>
      <w:r w:rsidRPr="00720D2D">
        <w:rPr>
          <w:rFonts w:ascii="Palatino Linotype" w:hAnsi="Palatino Linotype"/>
          <w:color w:val="000000" w:themeColor="text1"/>
        </w:rPr>
        <w:t xml:space="preserve"> que a la letra dispone:</w:t>
      </w:r>
    </w:p>
    <w:p w14:paraId="62269C34" w14:textId="77777777" w:rsidR="00D46B7D" w:rsidRPr="00720D2D" w:rsidRDefault="00D46B7D" w:rsidP="00D46B7D">
      <w:pPr>
        <w:pStyle w:val="Prrafodelista"/>
        <w:autoSpaceDE w:val="0"/>
        <w:autoSpaceDN w:val="0"/>
        <w:adjustRightInd w:val="0"/>
        <w:spacing w:line="360" w:lineRule="auto"/>
        <w:ind w:left="0"/>
        <w:jc w:val="both"/>
        <w:rPr>
          <w:rFonts w:ascii="Palatino Linotype" w:hAnsi="Palatino Linotype"/>
          <w:color w:val="000000" w:themeColor="text1"/>
        </w:rPr>
      </w:pPr>
    </w:p>
    <w:p w14:paraId="7E4353B9" w14:textId="77777777" w:rsidR="00D46B7D" w:rsidRPr="00720D2D" w:rsidRDefault="00D46B7D" w:rsidP="00D46B7D">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720D2D">
        <w:rPr>
          <w:rFonts w:ascii="Palatino Linotype" w:hAnsi="Palatino Linotype"/>
          <w:b/>
          <w:i/>
          <w:color w:val="000000" w:themeColor="text1"/>
          <w:sz w:val="22"/>
          <w:szCs w:val="22"/>
        </w:rPr>
        <w:t>Artículo 159.</w:t>
      </w:r>
      <w:r w:rsidRPr="00720D2D">
        <w:rPr>
          <w:rFonts w:ascii="Palatino Linotype" w:hAnsi="Palatino Linotype"/>
          <w:i/>
          <w:color w:val="000000" w:themeColor="text1"/>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720D2D">
        <w:rPr>
          <w:rFonts w:ascii="Palatino Linotype" w:hAnsi="Palatino Linotype"/>
          <w:b/>
          <w:i/>
          <w:color w:val="000000" w:themeColor="text1"/>
          <w:sz w:val="22"/>
          <w:szCs w:val="22"/>
        </w:rPr>
        <w:t>indique otros elementos que complementen, corrijan o amplíen los datos proporcionados o bien, precise uno o varios requerimientos de información.</w:t>
      </w:r>
    </w:p>
    <w:p w14:paraId="77EFE26E" w14:textId="77777777" w:rsidR="00D46B7D" w:rsidRPr="00720D2D" w:rsidRDefault="00D46B7D" w:rsidP="00D46B7D">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720D2D">
        <w:rPr>
          <w:rFonts w:ascii="Palatino Linotype" w:hAnsi="Palatino Linotype"/>
          <w:i/>
          <w:color w:val="000000" w:themeColor="text1"/>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48CE8A79" w14:textId="77777777" w:rsidR="00D46B7D" w:rsidRPr="00720D2D" w:rsidRDefault="00D46B7D" w:rsidP="00D46B7D">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720D2D">
        <w:rPr>
          <w:rFonts w:ascii="Palatino Linotype" w:hAnsi="Palatino Linotype"/>
          <w:i/>
          <w:color w:val="000000" w:themeColor="text1"/>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6A32F2E" w14:textId="77777777" w:rsidR="00D46B7D" w:rsidRPr="00720D2D" w:rsidRDefault="00D46B7D" w:rsidP="00D46B7D">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720D2D">
        <w:rPr>
          <w:rFonts w:ascii="Palatino Linotype" w:hAnsi="Palatino Linotype"/>
          <w:i/>
          <w:color w:val="000000" w:themeColor="text1"/>
          <w:sz w:val="22"/>
          <w:szCs w:val="22"/>
        </w:rPr>
        <w:t>En el caso de requerimientos parciales no desahogados, se tendrá por presentada la solicitud por lo que respecta a los contenidos de información que no formaron parte del requerimiento.</w:t>
      </w:r>
    </w:p>
    <w:p w14:paraId="2D55CEC7" w14:textId="77777777" w:rsidR="00D46B7D" w:rsidRPr="00720D2D" w:rsidRDefault="00D46B7D" w:rsidP="00D46B7D">
      <w:pPr>
        <w:rPr>
          <w:lang w:val="es-MX" w:eastAsia="en-US"/>
        </w:rPr>
      </w:pPr>
    </w:p>
    <w:p w14:paraId="4FEA84AE" w14:textId="77777777" w:rsidR="00D46B7D" w:rsidRPr="00720D2D" w:rsidRDefault="00D46B7D" w:rsidP="00D46B7D">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720D2D">
        <w:rPr>
          <w:rFonts w:ascii="Palatino Linotype" w:eastAsia="Times New Roman" w:hAnsi="Palatino Linotype" w:cs="Times New Roman"/>
          <w:color w:val="000000" w:themeColor="text1"/>
          <w:lang w:val="es-ES"/>
        </w:rPr>
        <w:t xml:space="preserve">En esa tesitura, el Titular de la Unidad de Transparencia ante la duda debió requerir al solicitante </w:t>
      </w:r>
      <w:r w:rsidRPr="00720D2D">
        <w:rPr>
          <w:rFonts w:ascii="Palatino Linotype" w:hAnsi="Palatino Linotype"/>
          <w:color w:val="000000" w:themeColor="text1"/>
        </w:rPr>
        <w:t>dentro de un plazo de cinco días hábiles para que indicara</w:t>
      </w:r>
      <w:r w:rsidRPr="00720D2D">
        <w:rPr>
          <w:rFonts w:ascii="Palatino Linotype" w:hAnsi="Palatino Linotype"/>
          <w:i/>
          <w:color w:val="000000" w:themeColor="text1"/>
        </w:rPr>
        <w:t xml:space="preserve"> </w:t>
      </w:r>
      <w:r w:rsidRPr="00720D2D">
        <w:rPr>
          <w:rFonts w:ascii="Palatino Linotype" w:hAnsi="Palatino Linotype"/>
          <w:color w:val="000000" w:themeColor="text1"/>
        </w:rPr>
        <w:t>otros elementos que complementaran, corrigieran o ampliaran los datos proporcionados</w:t>
      </w:r>
      <w:r w:rsidRPr="00720D2D">
        <w:rPr>
          <w:rFonts w:ascii="Palatino Linotype" w:eastAsia="Times New Roman" w:hAnsi="Palatino Linotype" w:cs="Times New Roman"/>
          <w:color w:val="000000" w:themeColor="text1"/>
          <w:lang w:val="es-ES"/>
        </w:rPr>
        <w:t xml:space="preserve"> o bien que </w:t>
      </w:r>
      <w:r w:rsidRPr="00720D2D">
        <w:rPr>
          <w:rFonts w:ascii="Palatino Linotype" w:hAnsi="Palatino Linotype" w:cs="Arial"/>
          <w:b/>
          <w:u w:val="single"/>
        </w:rPr>
        <w:t>requiriendo a todas las áreas competentes</w:t>
      </w:r>
      <w:r w:rsidRPr="00720D2D">
        <w:rPr>
          <w:rFonts w:ascii="Palatino Linotype" w:hAnsi="Palatino Linotype" w:cs="Arial"/>
        </w:rPr>
        <w:t xml:space="preserve"> para integrar </w:t>
      </w:r>
      <w:r w:rsidRPr="00720D2D">
        <w:rPr>
          <w:rFonts w:ascii="Palatino Linotype" w:hAnsi="Palatino Linotype" w:cs="Arial"/>
        </w:rPr>
        <w:lastRenderedPageBreak/>
        <w:t xml:space="preserve">las respuestas respectivas como lo es verbigracia la Sindicatura Municipal, porque debemos recordar que </w:t>
      </w:r>
      <w:r w:rsidRPr="00720D2D">
        <w:rPr>
          <w:rFonts w:ascii="Palatino Linotype" w:eastAsia="Times New Roman" w:hAnsi="Palatino Linotype" w:cs="Times New Roman"/>
          <w:color w:val="000000" w:themeColor="text1"/>
          <w:lang w:val="es-ES"/>
        </w:rPr>
        <w:t xml:space="preserve">el particular no es experto en la materia y tampoco se encuentra obligado a conocer las atribuciones conferidas a los servidores públicos que integran la administración pública municipal o el Ayuntamiento Municipal </w:t>
      </w:r>
      <w:r w:rsidRPr="00720D2D">
        <w:rPr>
          <w:rFonts w:ascii="Palatino Linotype" w:hAnsi="Palatino Linotype" w:cs="Arial"/>
          <w:color w:val="000000" w:themeColor="text1"/>
        </w:rPr>
        <w:t>y a contrario sensu, los Sujetos Obligados tienen el deber de proporcionar la información que generen, posean o administren en el ejercicio de sus atribuciones</w:t>
      </w:r>
      <w:r w:rsidRPr="00720D2D">
        <w:rPr>
          <w:rFonts w:ascii="Palatino Linotype" w:hAnsi="Palatino Linotype"/>
          <w:color w:val="000000" w:themeColor="text1"/>
        </w:rPr>
        <w:t>.</w:t>
      </w:r>
    </w:p>
    <w:p w14:paraId="72F0DFA0" w14:textId="77777777" w:rsidR="00D46B7D" w:rsidRPr="00720D2D" w:rsidRDefault="00D46B7D" w:rsidP="00D46B7D">
      <w:pPr>
        <w:rPr>
          <w:lang w:val="es-MX" w:eastAsia="en-US"/>
        </w:rPr>
      </w:pPr>
    </w:p>
    <w:p w14:paraId="6594FD3B" w14:textId="25369721" w:rsidR="00D46B7D" w:rsidRPr="00720D2D" w:rsidRDefault="00D46B7D" w:rsidP="00A117FF">
      <w:pPr>
        <w:pStyle w:val="Ttulo2"/>
        <w:rPr>
          <w:szCs w:val="24"/>
        </w:rPr>
      </w:pPr>
      <w:bookmarkStart w:id="24" w:name="_Toc516157311"/>
      <w:bookmarkStart w:id="25" w:name="_Toc34236144"/>
      <w:bookmarkStart w:id="26" w:name="_Toc71896843"/>
      <w:r w:rsidRPr="00720D2D">
        <w:rPr>
          <w:szCs w:val="24"/>
        </w:rPr>
        <w:t>I.I. De la importancia de requerir a las áreas competentes.</w:t>
      </w:r>
      <w:bookmarkEnd w:id="24"/>
      <w:bookmarkEnd w:id="25"/>
      <w:bookmarkEnd w:id="26"/>
    </w:p>
    <w:p w14:paraId="75337B20" w14:textId="77777777" w:rsidR="00A117FF" w:rsidRPr="00720D2D" w:rsidRDefault="00A117FF" w:rsidP="00A117FF">
      <w:pPr>
        <w:rPr>
          <w:lang w:val="es-MX" w:eastAsia="en-US"/>
        </w:rPr>
      </w:pPr>
    </w:p>
    <w:p w14:paraId="1FC3B4E0" w14:textId="77777777" w:rsidR="00D46B7D" w:rsidRPr="00720D2D" w:rsidRDefault="00D46B7D" w:rsidP="00D46B7D">
      <w:pPr>
        <w:pStyle w:val="Prrafodelista"/>
        <w:numPr>
          <w:ilvl w:val="0"/>
          <w:numId w:val="1"/>
        </w:numPr>
        <w:spacing w:line="360" w:lineRule="auto"/>
        <w:ind w:left="0" w:firstLine="0"/>
        <w:jc w:val="both"/>
        <w:rPr>
          <w:rFonts w:ascii="Palatino Linotype" w:hAnsi="Palatino Linotype"/>
        </w:rPr>
      </w:pPr>
      <w:r w:rsidRPr="00720D2D">
        <w:rPr>
          <w:rFonts w:ascii="Palatino Linotype" w:hAnsi="Palatino Linotype"/>
        </w:rPr>
        <w:t>Además se observa que</w:t>
      </w:r>
      <w:r w:rsidRPr="00720D2D">
        <w:rPr>
          <w:rFonts w:ascii="Palatino Linotype" w:hAnsi="Palatino Linotype" w:cs="Arial"/>
          <w:color w:val="000000"/>
        </w:rPr>
        <w:t xml:space="preserve"> no se registró en el Sistema de Acceso a la Información Mexiquense (SAIMEX) que</w:t>
      </w:r>
      <w:r w:rsidRPr="00720D2D">
        <w:rPr>
          <w:rFonts w:ascii="Palatino Linotype" w:hAnsi="Palatino Linotype"/>
        </w:rPr>
        <w:t xml:space="preserve"> el Titular de la Unidad de Transparencia, haya realizado el requerimiento de la información a </w:t>
      </w:r>
      <w:r w:rsidRPr="00720D2D">
        <w:rPr>
          <w:rFonts w:ascii="Palatino Linotype" w:hAnsi="Palatino Linotype"/>
          <w:u w:val="single"/>
        </w:rPr>
        <w:t>todas</w:t>
      </w:r>
      <w:r w:rsidRPr="00720D2D">
        <w:rPr>
          <w:rFonts w:ascii="Palatino Linotype" w:hAnsi="Palatino Linotype"/>
        </w:rPr>
        <w:t xml:space="preserve"> las áreas que de acuerdo a sus facultades pudieran tener la información solicitada, como a continuación se ilustra:</w:t>
      </w:r>
    </w:p>
    <w:p w14:paraId="31FEB331" w14:textId="77777777" w:rsidR="00D46B7D" w:rsidRPr="00720D2D" w:rsidRDefault="00D46B7D" w:rsidP="00D46B7D">
      <w:pPr>
        <w:pStyle w:val="Prrafodelista"/>
        <w:spacing w:line="360" w:lineRule="auto"/>
        <w:ind w:left="567"/>
        <w:jc w:val="both"/>
        <w:rPr>
          <w:noProof/>
          <w:lang w:val="es-MX" w:eastAsia="es-MX"/>
        </w:rPr>
      </w:pPr>
    </w:p>
    <w:p w14:paraId="132D3306" w14:textId="1926449E" w:rsidR="00D46B7D" w:rsidRPr="00720D2D" w:rsidRDefault="00A117FF" w:rsidP="00D46B7D">
      <w:pPr>
        <w:pStyle w:val="Prrafodelista"/>
        <w:spacing w:line="360" w:lineRule="auto"/>
        <w:ind w:left="567"/>
        <w:jc w:val="both"/>
        <w:rPr>
          <w:rFonts w:ascii="Palatino Linotype" w:hAnsi="Palatino Linotype"/>
        </w:rPr>
      </w:pPr>
      <w:r w:rsidRPr="00720D2D">
        <w:rPr>
          <w:noProof/>
          <w:lang w:val="es-MX" w:eastAsia="es-MX"/>
        </w:rPr>
        <w:drawing>
          <wp:inline distT="0" distB="0" distL="0" distR="0" wp14:anchorId="6C2313D3" wp14:editId="15FC324C">
            <wp:extent cx="4795520" cy="166116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848" t="7282" r="23723" b="59710"/>
                    <a:stretch/>
                  </pic:blipFill>
                  <pic:spPr bwMode="auto">
                    <a:xfrm>
                      <a:off x="0" y="0"/>
                      <a:ext cx="4795520" cy="1661160"/>
                    </a:xfrm>
                    <a:prstGeom prst="rect">
                      <a:avLst/>
                    </a:prstGeom>
                    <a:ln>
                      <a:noFill/>
                    </a:ln>
                    <a:extLst>
                      <a:ext uri="{53640926-AAD7-44D8-BBD7-CCE9431645EC}">
                        <a14:shadowObscured xmlns:a14="http://schemas.microsoft.com/office/drawing/2010/main"/>
                      </a:ext>
                    </a:extLst>
                  </pic:spPr>
                </pic:pic>
              </a:graphicData>
            </a:graphic>
          </wp:inline>
        </w:drawing>
      </w:r>
    </w:p>
    <w:p w14:paraId="480B26F3" w14:textId="77777777" w:rsidR="00D46B7D" w:rsidRPr="00720D2D" w:rsidRDefault="00D46B7D" w:rsidP="00D46B7D">
      <w:pPr>
        <w:spacing w:line="360" w:lineRule="auto"/>
        <w:jc w:val="both"/>
        <w:rPr>
          <w:rFonts w:ascii="Palatino Linotype" w:hAnsi="Palatino Linotype"/>
        </w:rPr>
      </w:pPr>
    </w:p>
    <w:p w14:paraId="6EE213D6" w14:textId="77777777" w:rsidR="00D46B7D" w:rsidRPr="00720D2D" w:rsidRDefault="00D46B7D" w:rsidP="00D46B7D">
      <w:pPr>
        <w:pStyle w:val="Prrafodelista"/>
        <w:numPr>
          <w:ilvl w:val="0"/>
          <w:numId w:val="1"/>
        </w:numPr>
        <w:spacing w:line="360" w:lineRule="auto"/>
        <w:ind w:left="0" w:firstLine="0"/>
        <w:jc w:val="both"/>
        <w:rPr>
          <w:rFonts w:ascii="Palatino Linotype" w:hAnsi="Palatino Linotype"/>
        </w:rPr>
      </w:pPr>
      <w:r w:rsidRPr="00720D2D">
        <w:rPr>
          <w:rFonts w:ascii="Palatino Linotype" w:hAnsi="Palatino Linotype" w:cs="Arial"/>
          <w:lang w:val="es-MX"/>
        </w:rPr>
        <w:t xml:space="preserve">No se omite mencionar que </w:t>
      </w:r>
      <w:r w:rsidRPr="00720D2D">
        <w:rPr>
          <w:rFonts w:ascii="Palatino Linotype" w:hAnsi="Palatino Linotype" w:cs="Arial"/>
          <w:color w:val="000000"/>
        </w:rPr>
        <w:t xml:space="preserve">para tener certeza de que efectivamente se hizo el esfuerzo de buscar en los archivos de cada una de las áreas </w:t>
      </w:r>
      <w:r w:rsidRPr="00720D2D">
        <w:rPr>
          <w:rFonts w:ascii="Palatino Linotype" w:hAnsi="Palatino Linotype" w:cs="Arial"/>
          <w:color w:val="000000"/>
          <w:u w:val="single"/>
        </w:rPr>
        <w:t>competentes</w:t>
      </w:r>
      <w:r w:rsidRPr="00720D2D">
        <w:rPr>
          <w:rFonts w:ascii="Palatino Linotype" w:hAnsi="Palatino Linotype" w:cs="Arial"/>
          <w:color w:val="000000"/>
        </w:rPr>
        <w:t xml:space="preserve"> era necesario requerirse la información a cada una de ellas, sin embargo ello no se </w:t>
      </w:r>
      <w:r w:rsidRPr="00720D2D">
        <w:rPr>
          <w:rFonts w:ascii="Palatino Linotype" w:hAnsi="Palatino Linotype" w:cs="Arial"/>
          <w:color w:val="000000"/>
        </w:rPr>
        <w:lastRenderedPageBreak/>
        <w:t xml:space="preserve">realizó y se hace constar que el </w:t>
      </w:r>
      <w:r w:rsidRPr="00720D2D">
        <w:rPr>
          <w:rFonts w:ascii="Palatino Linotype" w:hAnsi="Palatino Linotype" w:cs="Arial"/>
          <w:b/>
          <w:color w:val="000000"/>
        </w:rPr>
        <w:t xml:space="preserve">SUJETO OBLIGADO </w:t>
      </w:r>
      <w:r w:rsidRPr="00720D2D">
        <w:rPr>
          <w:rFonts w:ascii="Palatino Linotype" w:hAnsi="Palatino Linotype" w:cs="Arial"/>
          <w:color w:val="000000"/>
        </w:rPr>
        <w:t>al responder sin requerir a las demás áreas competentes, a todas luces hace nugatorio el Derecho de Acceso a la Información Pública.</w:t>
      </w:r>
    </w:p>
    <w:p w14:paraId="721FF798" w14:textId="77777777" w:rsidR="00D46B7D" w:rsidRPr="00720D2D" w:rsidRDefault="00D46B7D" w:rsidP="00D46B7D">
      <w:pPr>
        <w:pStyle w:val="Prrafodelista"/>
        <w:spacing w:line="360" w:lineRule="auto"/>
        <w:ind w:left="0"/>
        <w:jc w:val="both"/>
        <w:rPr>
          <w:rFonts w:ascii="Palatino Linotype" w:hAnsi="Palatino Linotype"/>
        </w:rPr>
      </w:pPr>
    </w:p>
    <w:p w14:paraId="4F6A6FFD" w14:textId="77777777" w:rsidR="00D46B7D" w:rsidRPr="00720D2D" w:rsidRDefault="00D46B7D" w:rsidP="00D46B7D">
      <w:pPr>
        <w:pStyle w:val="Prrafodelista"/>
        <w:numPr>
          <w:ilvl w:val="0"/>
          <w:numId w:val="1"/>
        </w:numPr>
        <w:spacing w:line="360" w:lineRule="auto"/>
        <w:ind w:left="0" w:firstLine="0"/>
        <w:jc w:val="both"/>
        <w:rPr>
          <w:rFonts w:ascii="Palatino Linotype" w:hAnsi="Palatino Linotype"/>
        </w:rPr>
      </w:pPr>
      <w:r w:rsidRPr="00720D2D">
        <w:rPr>
          <w:rFonts w:ascii="Palatino Linotype" w:hAnsi="Palatino Linotype" w:cs="Arial"/>
        </w:rPr>
        <w:t xml:space="preserve">Es decir el </w:t>
      </w:r>
      <w:r w:rsidRPr="00720D2D">
        <w:rPr>
          <w:rFonts w:ascii="Palatino Linotype" w:hAnsi="Palatino Linotype" w:cs="Arial"/>
          <w:b/>
        </w:rPr>
        <w:t>SUJETO OBLIGADO</w:t>
      </w:r>
      <w:r w:rsidRPr="00720D2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720D2D">
        <w:rPr>
          <w:rFonts w:ascii="Palatino Linotype" w:hAnsi="Palatino Linotype"/>
          <w:b/>
          <w:color w:val="000000" w:themeColor="text1"/>
        </w:rPr>
        <w:t>Ley de Transparencia y Acceso a la Información Pública del Estado de México y Municipios que a la letra dispone:</w:t>
      </w:r>
    </w:p>
    <w:p w14:paraId="41571ACC" w14:textId="77777777" w:rsidR="00D46B7D" w:rsidRPr="00720D2D" w:rsidRDefault="00D46B7D" w:rsidP="00D46B7D">
      <w:pPr>
        <w:pStyle w:val="Prrafodelista"/>
        <w:spacing w:before="240" w:after="240" w:line="360" w:lineRule="auto"/>
        <w:ind w:left="0" w:right="49"/>
        <w:jc w:val="both"/>
        <w:rPr>
          <w:rFonts w:ascii="Palatino Linotype" w:hAnsi="Palatino Linotype" w:cs="Arial"/>
          <w:szCs w:val="23"/>
        </w:rPr>
      </w:pPr>
    </w:p>
    <w:p w14:paraId="45ABCE70" w14:textId="77777777" w:rsidR="00D46B7D" w:rsidRPr="00720D2D" w:rsidRDefault="00D46B7D" w:rsidP="00D46B7D">
      <w:pPr>
        <w:pStyle w:val="Prrafodelista"/>
        <w:spacing w:before="240" w:after="240" w:line="360" w:lineRule="auto"/>
        <w:ind w:left="567" w:right="616"/>
        <w:jc w:val="both"/>
        <w:rPr>
          <w:rFonts w:ascii="Palatino Linotype" w:hAnsi="Palatino Linotype"/>
          <w:i/>
          <w:sz w:val="22"/>
          <w:szCs w:val="22"/>
        </w:rPr>
      </w:pPr>
      <w:r w:rsidRPr="00720D2D">
        <w:rPr>
          <w:rFonts w:ascii="Palatino Linotype" w:hAnsi="Palatino Linotype"/>
          <w:b/>
          <w:i/>
          <w:sz w:val="22"/>
          <w:szCs w:val="22"/>
        </w:rPr>
        <w:t>Artículo 169.</w:t>
      </w:r>
      <w:r w:rsidRPr="00720D2D">
        <w:rPr>
          <w:rFonts w:ascii="Palatino Linotype" w:hAnsi="Palatino Linotype"/>
          <w:i/>
          <w:sz w:val="22"/>
          <w:szCs w:val="22"/>
        </w:rPr>
        <w:t xml:space="preserve"> Cuando la información no se encuentre en los archivos del sujeto obligado, el Comité de Transparencia:</w:t>
      </w:r>
    </w:p>
    <w:p w14:paraId="6B1B7FB8" w14:textId="77777777" w:rsidR="00D46B7D" w:rsidRPr="00720D2D" w:rsidRDefault="00D46B7D" w:rsidP="00D46B7D">
      <w:pPr>
        <w:pStyle w:val="Prrafodelista"/>
        <w:numPr>
          <w:ilvl w:val="0"/>
          <w:numId w:val="35"/>
        </w:numPr>
        <w:spacing w:before="240" w:after="240" w:line="360" w:lineRule="auto"/>
        <w:ind w:left="567" w:right="616" w:firstLine="0"/>
        <w:jc w:val="both"/>
        <w:rPr>
          <w:rFonts w:ascii="Palatino Linotype" w:hAnsi="Palatino Linotype"/>
          <w:b/>
          <w:i/>
          <w:sz w:val="22"/>
          <w:szCs w:val="22"/>
          <w:u w:val="single"/>
        </w:rPr>
      </w:pPr>
      <w:r w:rsidRPr="00720D2D">
        <w:rPr>
          <w:rFonts w:ascii="Palatino Linotype" w:hAnsi="Palatino Linotype"/>
          <w:b/>
          <w:i/>
          <w:sz w:val="22"/>
          <w:szCs w:val="22"/>
          <w:u w:val="single"/>
        </w:rPr>
        <w:t xml:space="preserve"> Analizará el caso y tomará las medidas necesarias para localizar la información;</w:t>
      </w:r>
    </w:p>
    <w:p w14:paraId="18FF984D" w14:textId="77777777" w:rsidR="00D46B7D" w:rsidRPr="00720D2D" w:rsidRDefault="00D46B7D" w:rsidP="00D46B7D">
      <w:pPr>
        <w:pStyle w:val="Prrafodelista"/>
        <w:spacing w:before="240" w:after="240" w:line="360" w:lineRule="auto"/>
        <w:ind w:left="567" w:right="616"/>
        <w:jc w:val="both"/>
        <w:rPr>
          <w:rFonts w:ascii="Palatino Linotype" w:hAnsi="Palatino Linotype" w:cs="Arial"/>
          <w:i/>
          <w:sz w:val="22"/>
          <w:szCs w:val="22"/>
        </w:rPr>
      </w:pPr>
      <w:r w:rsidRPr="00720D2D">
        <w:rPr>
          <w:rFonts w:ascii="Palatino Linotype" w:hAnsi="Palatino Linotype"/>
          <w:i/>
          <w:sz w:val="22"/>
          <w:szCs w:val="22"/>
        </w:rPr>
        <w:t>(…)</w:t>
      </w:r>
    </w:p>
    <w:p w14:paraId="20828F87" w14:textId="77777777" w:rsidR="00D46B7D" w:rsidRPr="00720D2D" w:rsidRDefault="00D46B7D" w:rsidP="00D46B7D">
      <w:pPr>
        <w:pStyle w:val="Prrafodelista"/>
        <w:spacing w:before="240" w:after="240" w:line="360" w:lineRule="auto"/>
        <w:ind w:left="0" w:right="49"/>
        <w:jc w:val="both"/>
        <w:rPr>
          <w:rFonts w:ascii="Palatino Linotype" w:hAnsi="Palatino Linotype" w:cs="Arial"/>
          <w:szCs w:val="23"/>
        </w:rPr>
      </w:pPr>
    </w:p>
    <w:p w14:paraId="4BC8E172" w14:textId="77777777" w:rsidR="00D46B7D" w:rsidRPr="00720D2D" w:rsidRDefault="00D46B7D" w:rsidP="00D46B7D">
      <w:pPr>
        <w:pStyle w:val="Prrafodelista"/>
        <w:numPr>
          <w:ilvl w:val="0"/>
          <w:numId w:val="1"/>
        </w:numPr>
        <w:spacing w:before="240" w:after="240" w:line="360" w:lineRule="auto"/>
        <w:ind w:left="0" w:right="49" w:firstLine="0"/>
        <w:jc w:val="both"/>
        <w:rPr>
          <w:rFonts w:ascii="Palatino Linotype" w:hAnsi="Palatino Linotype" w:cs="Arial"/>
        </w:rPr>
      </w:pPr>
      <w:r w:rsidRPr="00720D2D">
        <w:rPr>
          <w:rFonts w:ascii="Palatino Linotype" w:hAnsi="Palatino Linotype" w:cs="Arial"/>
        </w:rPr>
        <w:t xml:space="preserve">En otras palabras, </w:t>
      </w:r>
      <w:r w:rsidRPr="00720D2D">
        <w:rPr>
          <w:rFonts w:ascii="Palatino Linotype" w:eastAsia="Times New Roman" w:hAnsi="Palatino Linotype" w:cs="Arial"/>
          <w:color w:val="000000" w:themeColor="text1"/>
        </w:rPr>
        <w:t xml:space="preserve">el </w:t>
      </w:r>
      <w:r w:rsidRPr="00720D2D">
        <w:rPr>
          <w:rFonts w:ascii="Palatino Linotype" w:eastAsia="Times New Roman" w:hAnsi="Palatino Linotype" w:cs="Arial"/>
          <w:b/>
          <w:color w:val="000000" w:themeColor="text1"/>
        </w:rPr>
        <w:t xml:space="preserve">SUJETO OBLIGADO </w:t>
      </w:r>
      <w:r w:rsidRPr="00720D2D">
        <w:rPr>
          <w:rFonts w:ascii="Palatino Linotype" w:eastAsia="Times New Roman" w:hAnsi="Palatino Linotype" w:cs="Arial"/>
          <w:color w:val="000000" w:themeColor="text1"/>
        </w:rPr>
        <w:t xml:space="preserve">está incumpliendo con la normatividad vigente toda vez que, </w:t>
      </w:r>
      <w:r w:rsidRPr="00720D2D">
        <w:rPr>
          <w:rFonts w:ascii="Palatino Linotype" w:eastAsia="Calibri" w:hAnsi="Palatino Linotype" w:cs="Arial"/>
          <w:color w:val="000000" w:themeColor="text1"/>
          <w:lang w:val="es-ES"/>
        </w:rPr>
        <w:t xml:space="preserve">el artículo 53 de la </w:t>
      </w:r>
      <w:r w:rsidRPr="00720D2D">
        <w:rPr>
          <w:rFonts w:ascii="Palatino Linotype" w:hAnsi="Palatino Linotype"/>
          <w:b/>
          <w:color w:val="000000" w:themeColor="text1"/>
        </w:rPr>
        <w:t xml:space="preserve">Ley de Transparencia y Acceso a la Información Pública del Estado de México y Municipios </w:t>
      </w:r>
      <w:r w:rsidRPr="00720D2D">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720D2D">
        <w:rPr>
          <w:rFonts w:ascii="Palatino Linotype" w:hAnsi="Palatino Linotype"/>
        </w:rPr>
        <w:t>que asegure la mayor eficiencia en la gestión de las solicitudes de acceso a la información</w:t>
      </w:r>
      <w:r w:rsidRPr="00720D2D">
        <w:rPr>
          <w:rFonts w:ascii="Palatino Linotype" w:hAnsi="Palatino Linotype"/>
          <w:color w:val="000000" w:themeColor="text1"/>
        </w:rPr>
        <w:t xml:space="preserve"> como lo es </w:t>
      </w:r>
      <w:r w:rsidRPr="00720D2D">
        <w:rPr>
          <w:rFonts w:ascii="Palatino Linotype" w:hAnsi="Palatino Linotype"/>
        </w:rPr>
        <w:t xml:space="preserve">recibir, </w:t>
      </w:r>
      <w:r w:rsidRPr="00720D2D">
        <w:rPr>
          <w:rFonts w:ascii="Palatino Linotype" w:hAnsi="Palatino Linotype"/>
          <w:b/>
          <w:u w:val="single"/>
        </w:rPr>
        <w:t xml:space="preserve">tramitar </w:t>
      </w:r>
      <w:r w:rsidRPr="00720D2D">
        <w:rPr>
          <w:rFonts w:ascii="Palatino Linotype" w:hAnsi="Palatino Linotype"/>
        </w:rPr>
        <w:t>y dar respuesta a las solicitudes de acceso a la información</w:t>
      </w:r>
      <w:r w:rsidRPr="00720D2D">
        <w:rPr>
          <w:rFonts w:ascii="Palatino Linotype" w:hAnsi="Palatino Linotype"/>
          <w:color w:val="000000" w:themeColor="text1"/>
        </w:rPr>
        <w:t>.</w:t>
      </w:r>
    </w:p>
    <w:p w14:paraId="747D9D1D" w14:textId="77777777" w:rsidR="00D46B7D" w:rsidRPr="00720D2D" w:rsidRDefault="00D46B7D" w:rsidP="00D46B7D">
      <w:pPr>
        <w:pStyle w:val="Prrafodelista"/>
        <w:spacing w:before="240" w:after="240" w:line="360" w:lineRule="auto"/>
        <w:ind w:left="0" w:right="49"/>
        <w:jc w:val="both"/>
        <w:rPr>
          <w:rFonts w:ascii="Palatino Linotype" w:hAnsi="Palatino Linotype" w:cs="Arial"/>
        </w:rPr>
      </w:pPr>
    </w:p>
    <w:p w14:paraId="12016569" w14:textId="77777777" w:rsidR="00D46B7D" w:rsidRPr="00720D2D" w:rsidRDefault="00D46B7D" w:rsidP="00D46B7D">
      <w:pPr>
        <w:pStyle w:val="Prrafodelista"/>
        <w:numPr>
          <w:ilvl w:val="0"/>
          <w:numId w:val="1"/>
        </w:numPr>
        <w:spacing w:before="240" w:after="240" w:line="360" w:lineRule="auto"/>
        <w:ind w:left="0" w:right="49" w:firstLine="0"/>
        <w:jc w:val="both"/>
        <w:rPr>
          <w:rFonts w:ascii="Palatino Linotype" w:hAnsi="Palatino Linotype" w:cs="Arial"/>
        </w:rPr>
      </w:pPr>
      <w:r w:rsidRPr="00720D2D">
        <w:rPr>
          <w:rFonts w:ascii="Palatino Linotype" w:hAnsi="Palatino Linotype" w:cs="Arial"/>
        </w:rPr>
        <w:t xml:space="preserve">Robustece lo anteriormente expuesto el artículo 162 de la </w:t>
      </w:r>
      <w:r w:rsidRPr="00720D2D">
        <w:rPr>
          <w:rFonts w:ascii="Palatino Linotype" w:hAnsi="Palatino Linotype"/>
          <w:b/>
          <w:color w:val="000000" w:themeColor="text1"/>
        </w:rPr>
        <w:t xml:space="preserve">Ley de Transparencia y Acceso a la Información Pública del Estado de México y Municipios, </w:t>
      </w:r>
      <w:r w:rsidRPr="00720D2D">
        <w:rPr>
          <w:rFonts w:ascii="Palatino Linotype" w:hAnsi="Palatino Linotype"/>
          <w:color w:val="000000" w:themeColor="text1"/>
        </w:rPr>
        <w:t>que a la letra dispone:</w:t>
      </w:r>
    </w:p>
    <w:p w14:paraId="5A9C3AFE" w14:textId="77777777" w:rsidR="00D46B7D" w:rsidRPr="00720D2D" w:rsidRDefault="00D46B7D" w:rsidP="00D46B7D">
      <w:pPr>
        <w:pStyle w:val="Prrafodelista"/>
        <w:spacing w:before="240" w:after="240" w:line="360" w:lineRule="auto"/>
        <w:ind w:left="0" w:right="49"/>
        <w:jc w:val="both"/>
        <w:rPr>
          <w:rFonts w:ascii="Palatino Linotype" w:hAnsi="Palatino Linotype" w:cs="Arial"/>
        </w:rPr>
      </w:pPr>
    </w:p>
    <w:p w14:paraId="369017E9" w14:textId="77777777" w:rsidR="00D46B7D" w:rsidRPr="00720D2D" w:rsidRDefault="00D46B7D" w:rsidP="00D46B7D">
      <w:pPr>
        <w:pStyle w:val="Prrafodelista"/>
        <w:spacing w:before="240" w:after="240" w:line="360" w:lineRule="auto"/>
        <w:ind w:left="567" w:right="616"/>
        <w:jc w:val="both"/>
        <w:rPr>
          <w:rFonts w:ascii="Palatino Linotype" w:hAnsi="Palatino Linotype"/>
          <w:i/>
          <w:sz w:val="22"/>
          <w:szCs w:val="22"/>
        </w:rPr>
      </w:pPr>
      <w:r w:rsidRPr="00720D2D">
        <w:rPr>
          <w:rFonts w:ascii="Palatino Linotype" w:hAnsi="Palatino Linotype"/>
          <w:b/>
          <w:i/>
          <w:sz w:val="22"/>
          <w:szCs w:val="22"/>
        </w:rPr>
        <w:t>Artículo 162.</w:t>
      </w:r>
      <w:r w:rsidRPr="00720D2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F2263A" w14:textId="77777777" w:rsidR="00D46B7D" w:rsidRPr="00720D2D" w:rsidRDefault="00D46B7D" w:rsidP="00D46B7D">
      <w:pPr>
        <w:pStyle w:val="Prrafodelista"/>
        <w:spacing w:before="240" w:after="240" w:line="360" w:lineRule="auto"/>
        <w:ind w:left="0" w:right="49"/>
        <w:jc w:val="both"/>
        <w:rPr>
          <w:rFonts w:ascii="Palatino Linotype" w:hAnsi="Palatino Linotype" w:cs="Arial"/>
        </w:rPr>
      </w:pPr>
    </w:p>
    <w:p w14:paraId="74B15E14" w14:textId="77777777" w:rsidR="00D46B7D" w:rsidRPr="00720D2D" w:rsidRDefault="00D46B7D" w:rsidP="00D46B7D">
      <w:pPr>
        <w:pStyle w:val="Prrafodelista"/>
        <w:numPr>
          <w:ilvl w:val="0"/>
          <w:numId w:val="1"/>
        </w:numPr>
        <w:spacing w:before="240" w:after="240" w:line="360" w:lineRule="auto"/>
        <w:ind w:left="0" w:right="49" w:firstLine="0"/>
        <w:jc w:val="both"/>
        <w:rPr>
          <w:rFonts w:ascii="Palatino Linotype" w:hAnsi="Palatino Linotype" w:cs="Arial"/>
        </w:rPr>
      </w:pPr>
      <w:r w:rsidRPr="00720D2D">
        <w:rPr>
          <w:rFonts w:ascii="Palatino Linotype" w:hAnsi="Palatino Linotype" w:cs="Arial"/>
        </w:rPr>
        <w:t xml:space="preserve">Por lo que el </w:t>
      </w:r>
      <w:r w:rsidRPr="00720D2D">
        <w:rPr>
          <w:rFonts w:ascii="Palatino Linotype" w:hAnsi="Palatino Linotype" w:cs="Arial"/>
          <w:b/>
        </w:rPr>
        <w:t xml:space="preserve">SUJETO OBLIGADO, </w:t>
      </w:r>
      <w:r w:rsidRPr="00720D2D">
        <w:rPr>
          <w:rFonts w:ascii="Palatino Linotype" w:hAnsi="Palatino Linotype" w:cs="Arial"/>
        </w:rPr>
        <w:t xml:space="preserve">a través de su Unidad de Transparencia, debió requerir a todas y cada una de las áreas competentes así como a los </w:t>
      </w:r>
      <w:r w:rsidRPr="00720D2D">
        <w:rPr>
          <w:rFonts w:ascii="Palatino Linotype" w:hAnsi="Palatino Linotype" w:cs="Arial"/>
          <w:b/>
          <w:u w:val="single"/>
        </w:rPr>
        <w:t>servidores públicos habilitados</w:t>
      </w:r>
      <w:r w:rsidRPr="00720D2D">
        <w:rPr>
          <w:rFonts w:ascii="Palatino Linotype" w:hAnsi="Palatino Linotype" w:cs="Arial"/>
        </w:rPr>
        <w:t xml:space="preserve"> en donde pudiera obrar la información solicitada.</w:t>
      </w:r>
    </w:p>
    <w:p w14:paraId="53730B64" w14:textId="77777777" w:rsidR="00D46B7D" w:rsidRPr="00720D2D" w:rsidRDefault="00D46B7D" w:rsidP="00D46B7D">
      <w:pPr>
        <w:pStyle w:val="Prrafodelista"/>
        <w:spacing w:before="240" w:after="240" w:line="360" w:lineRule="auto"/>
        <w:ind w:left="0" w:right="49"/>
        <w:jc w:val="both"/>
        <w:rPr>
          <w:rFonts w:ascii="Palatino Linotype" w:hAnsi="Palatino Linotype" w:cs="Arial"/>
        </w:rPr>
      </w:pPr>
    </w:p>
    <w:p w14:paraId="7F88EB58" w14:textId="77777777" w:rsidR="00D46B7D" w:rsidRPr="00720D2D" w:rsidRDefault="00D46B7D" w:rsidP="00D46B7D">
      <w:pPr>
        <w:pStyle w:val="Prrafodelista"/>
        <w:numPr>
          <w:ilvl w:val="0"/>
          <w:numId w:val="1"/>
        </w:numPr>
        <w:spacing w:before="240" w:after="240" w:line="360" w:lineRule="auto"/>
        <w:ind w:left="0" w:right="49" w:firstLine="0"/>
        <w:jc w:val="both"/>
        <w:rPr>
          <w:rFonts w:ascii="Palatino Linotype" w:hAnsi="Palatino Linotype" w:cs="Arial"/>
        </w:rPr>
      </w:pPr>
      <w:r w:rsidRPr="00720D2D">
        <w:rPr>
          <w:rFonts w:ascii="Palatino Linotype" w:hAnsi="Palatino Linotype" w:cs="Arial"/>
        </w:rPr>
        <w:t>Entendiéndose como Servidor Público Habilitado a</w:t>
      </w:r>
      <w:r w:rsidRPr="00720D2D">
        <w:t xml:space="preserve"> la “</w:t>
      </w:r>
      <w:r w:rsidRPr="00720D2D">
        <w:rPr>
          <w:rFonts w:ascii="Palatino Linotype" w:hAnsi="Palatino Linotype"/>
          <w:i/>
        </w:rPr>
        <w:t xml:space="preserve">Persona encargada dentro de las diversas unidades administrativas o áreas del sujeto obligado, de </w:t>
      </w:r>
      <w:r w:rsidRPr="00720D2D">
        <w:rPr>
          <w:rFonts w:ascii="Palatino Linotype" w:hAnsi="Palatino Linotype"/>
          <w:b/>
          <w:i/>
          <w:u w:val="single"/>
        </w:rPr>
        <w:t xml:space="preserve">apoyar, gestionar y entregar la información </w:t>
      </w:r>
      <w:r w:rsidRPr="00720D2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720D2D">
        <w:t xml:space="preserve">” </w:t>
      </w:r>
      <w:r w:rsidRPr="00720D2D">
        <w:rPr>
          <w:rFonts w:ascii="Palatino Linotype" w:hAnsi="Palatino Linotype"/>
        </w:rPr>
        <w:t>de conformidad con  el artículo 3 fracción XXXIX de la</w:t>
      </w:r>
      <w:r w:rsidRPr="00720D2D">
        <w:rPr>
          <w:rFonts w:ascii="Palatino Linotype" w:hAnsi="Palatino Linotype"/>
          <w:i/>
        </w:rPr>
        <w:t xml:space="preserve"> </w:t>
      </w:r>
      <w:r w:rsidRPr="00720D2D">
        <w:rPr>
          <w:rFonts w:ascii="Palatino Linotype" w:hAnsi="Palatino Linotype"/>
          <w:b/>
          <w:color w:val="000000" w:themeColor="text1"/>
        </w:rPr>
        <w:t>Ley de Transparencia y Acceso a la Información Pública del Estado de México y Municipios.</w:t>
      </w:r>
    </w:p>
    <w:p w14:paraId="42B97E03" w14:textId="77777777" w:rsidR="00D46B7D" w:rsidRPr="00720D2D" w:rsidRDefault="00D46B7D" w:rsidP="00D46B7D">
      <w:pPr>
        <w:pStyle w:val="Prrafodelista"/>
        <w:spacing w:before="240" w:after="240" w:line="360" w:lineRule="auto"/>
        <w:ind w:left="0" w:right="49"/>
        <w:jc w:val="both"/>
        <w:rPr>
          <w:rFonts w:ascii="Palatino Linotype" w:hAnsi="Palatino Linotype" w:cs="Arial"/>
        </w:rPr>
      </w:pPr>
    </w:p>
    <w:p w14:paraId="61241A6C" w14:textId="77777777" w:rsidR="00D46B7D" w:rsidRPr="00720D2D" w:rsidRDefault="00D46B7D" w:rsidP="00D46B7D">
      <w:pPr>
        <w:pStyle w:val="Prrafodelista"/>
        <w:numPr>
          <w:ilvl w:val="0"/>
          <w:numId w:val="1"/>
        </w:numPr>
        <w:tabs>
          <w:tab w:val="left" w:pos="567"/>
        </w:tabs>
        <w:spacing w:line="360" w:lineRule="auto"/>
        <w:ind w:left="0" w:firstLine="0"/>
        <w:jc w:val="both"/>
        <w:rPr>
          <w:rFonts w:ascii="Palatino Linotype" w:hAnsi="Palatino Linotype"/>
          <w:lang w:eastAsia="es-MX"/>
        </w:rPr>
      </w:pPr>
      <w:r w:rsidRPr="00720D2D">
        <w:rPr>
          <w:rFonts w:ascii="Palatino Linotype" w:hAnsi="Palatino Linotype"/>
          <w:lang w:eastAsia="es-MX"/>
        </w:rPr>
        <w:t xml:space="preserve">Por ello al no requerirse a todas las áreas competentes y por consecuencia no hacer entrega del soporte documental lo que está haciendo el </w:t>
      </w:r>
      <w:r w:rsidRPr="00720D2D">
        <w:rPr>
          <w:rFonts w:ascii="Palatino Linotype" w:hAnsi="Palatino Linotype"/>
          <w:b/>
          <w:lang w:eastAsia="es-MX"/>
        </w:rPr>
        <w:t>SUJETO OBLIGADO</w:t>
      </w:r>
      <w:r w:rsidRPr="00720D2D">
        <w:rPr>
          <w:rFonts w:ascii="Palatino Linotype" w:hAnsi="Palatino Linotype"/>
          <w:lang w:eastAsia="es-MX"/>
        </w:rPr>
        <w:t xml:space="preserve"> </w:t>
      </w:r>
      <w:r w:rsidRPr="00720D2D">
        <w:rPr>
          <w:rFonts w:ascii="Palatino Linotype" w:hAnsi="Palatino Linotype"/>
          <w:lang w:eastAsia="es-MX"/>
        </w:rPr>
        <w:lastRenderedPageBreak/>
        <w:t xml:space="preserve">es actuar de manera deficiente, por lo que se concluye que es obligación de todas las autoridades, promover, respetar y garantizar los derechos humanos, entre ellos el de acceso a la información pública, por lo que la falta de respuesta, </w:t>
      </w:r>
      <w:r w:rsidRPr="00720D2D">
        <w:rPr>
          <w:rFonts w:ascii="Palatino Linotype" w:hAnsi="Palatino Linotype"/>
          <w:b/>
          <w:u w:val="single"/>
          <w:lang w:eastAsia="es-MX"/>
        </w:rPr>
        <w:t>las respuestas imprecisas</w:t>
      </w:r>
      <w:r w:rsidRPr="00720D2D">
        <w:rPr>
          <w:rFonts w:ascii="Palatino Linotype" w:hAnsi="Palatino Linotype"/>
          <w:lang w:eastAsia="es-MX"/>
        </w:rPr>
        <w:t xml:space="preserve">, </w:t>
      </w:r>
      <w:r w:rsidRPr="00720D2D">
        <w:rPr>
          <w:rFonts w:ascii="Palatino Linotype" w:hAnsi="Palatino Linotype"/>
          <w:b/>
          <w:u w:val="single"/>
          <w:lang w:eastAsia="es-MX"/>
        </w:rPr>
        <w:t>incompletas</w:t>
      </w:r>
      <w:r w:rsidRPr="00720D2D">
        <w:rPr>
          <w:rFonts w:ascii="Palatino Linotype" w:hAnsi="Palatino Linotype"/>
          <w:lang w:eastAsia="es-MX"/>
        </w:rPr>
        <w:t xml:space="preserve">, o que no corresponden a lo solicitado </w:t>
      </w:r>
      <w:r w:rsidRPr="00720D2D">
        <w:rPr>
          <w:rFonts w:ascii="Palatino Linotype" w:hAnsi="Palatino Linotype"/>
          <w:b/>
          <w:u w:val="single"/>
          <w:lang w:eastAsia="es-MX"/>
        </w:rPr>
        <w:t>generan una afectación inicial susceptible de ser reparada mediante el recurso de revisión</w:t>
      </w:r>
      <w:r w:rsidRPr="00720D2D">
        <w:rPr>
          <w:rFonts w:ascii="Palatino Linotype" w:hAnsi="Palatino Linotype"/>
          <w:lang w:eastAsia="es-MX"/>
        </w:rPr>
        <w:t>.</w:t>
      </w:r>
    </w:p>
    <w:p w14:paraId="41167933" w14:textId="77777777" w:rsidR="00D46B7D" w:rsidRPr="00720D2D" w:rsidRDefault="00D46B7D" w:rsidP="00D46B7D">
      <w:pPr>
        <w:pStyle w:val="Prrafodelista"/>
        <w:tabs>
          <w:tab w:val="left" w:pos="567"/>
        </w:tabs>
        <w:spacing w:line="360" w:lineRule="auto"/>
        <w:ind w:left="0"/>
        <w:jc w:val="both"/>
        <w:rPr>
          <w:rFonts w:ascii="Palatino Linotype" w:hAnsi="Palatino Linotype"/>
          <w:lang w:eastAsia="es-MX"/>
        </w:rPr>
      </w:pPr>
    </w:p>
    <w:p w14:paraId="16347CCF" w14:textId="77777777" w:rsidR="00D46B7D" w:rsidRPr="00720D2D" w:rsidRDefault="00D46B7D" w:rsidP="00D46B7D">
      <w:pPr>
        <w:pStyle w:val="Prrafodelista"/>
        <w:numPr>
          <w:ilvl w:val="0"/>
          <w:numId w:val="1"/>
        </w:numPr>
        <w:tabs>
          <w:tab w:val="left" w:pos="567"/>
        </w:tabs>
        <w:spacing w:line="360" w:lineRule="auto"/>
        <w:ind w:left="0" w:firstLine="0"/>
        <w:jc w:val="both"/>
        <w:rPr>
          <w:rFonts w:ascii="Palatino Linotype" w:hAnsi="Palatino Linotype"/>
          <w:lang w:eastAsia="es-MX"/>
        </w:rPr>
      </w:pPr>
      <w:r w:rsidRPr="00720D2D">
        <w:rPr>
          <w:rFonts w:ascii="Palatino Linotype" w:hAnsi="Palatino Linotype"/>
          <w:lang w:eastAsia="es-MX"/>
        </w:rPr>
        <w:t xml:space="preserve">Por lo que el </w:t>
      </w:r>
      <w:r w:rsidRPr="00720D2D">
        <w:rPr>
          <w:rFonts w:ascii="Palatino Linotype" w:hAnsi="Palatino Linotype"/>
          <w:b/>
          <w:lang w:eastAsia="es-MX"/>
        </w:rPr>
        <w:t>SUJETO OBLIGADO</w:t>
      </w:r>
      <w:r w:rsidRPr="00720D2D">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w:t>
      </w:r>
    </w:p>
    <w:p w14:paraId="76A4DE86" w14:textId="77777777" w:rsidR="00D46B7D" w:rsidRPr="00720D2D" w:rsidRDefault="00D46B7D" w:rsidP="00D46B7D">
      <w:pPr>
        <w:pStyle w:val="Prrafodelista"/>
        <w:ind w:left="0"/>
        <w:rPr>
          <w:rFonts w:ascii="Palatino Linotype" w:hAnsi="Palatino Linotype"/>
          <w:lang w:eastAsia="es-MX"/>
        </w:rPr>
      </w:pPr>
    </w:p>
    <w:p w14:paraId="2DF9A5E7" w14:textId="5FCB64A1" w:rsidR="00D46B7D" w:rsidRPr="00720D2D" w:rsidRDefault="00D46B7D" w:rsidP="00A117FF">
      <w:pPr>
        <w:pStyle w:val="Ttulo1"/>
        <w:numPr>
          <w:ilvl w:val="0"/>
          <w:numId w:val="35"/>
        </w:numPr>
        <w:ind w:left="0" w:firstLine="0"/>
      </w:pPr>
      <w:bookmarkStart w:id="27" w:name="_Toc504587595"/>
      <w:bookmarkStart w:id="28" w:name="_Toc516157312"/>
      <w:bookmarkStart w:id="29" w:name="_Toc34236145"/>
      <w:bookmarkStart w:id="30" w:name="_Toc71896844"/>
      <w:r w:rsidRPr="00720D2D">
        <w:t>De las atribuciones del SUJETO OBLIGADO.</w:t>
      </w:r>
      <w:bookmarkEnd w:id="27"/>
      <w:bookmarkEnd w:id="28"/>
      <w:bookmarkEnd w:id="29"/>
      <w:bookmarkEnd w:id="30"/>
    </w:p>
    <w:p w14:paraId="756932B6" w14:textId="77777777" w:rsidR="00A117FF" w:rsidRPr="00720D2D" w:rsidRDefault="00A117FF" w:rsidP="00A117FF">
      <w:pPr>
        <w:pStyle w:val="Prrafodelista"/>
        <w:ind w:left="1347"/>
        <w:rPr>
          <w:lang w:val="es-MX" w:eastAsia="en-US"/>
        </w:rPr>
      </w:pPr>
    </w:p>
    <w:p w14:paraId="5F33517B" w14:textId="77777777" w:rsidR="00876313" w:rsidRPr="00720D2D" w:rsidRDefault="00876313" w:rsidP="00A117F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rPr>
        <w:t xml:space="preserve">De acuerdo al artículo 10.20 del </w:t>
      </w:r>
      <w:r w:rsidRPr="00720D2D">
        <w:rPr>
          <w:rFonts w:ascii="Palatino Linotype" w:hAnsi="Palatino Linotype"/>
          <w:b/>
        </w:rPr>
        <w:t>Reglamento Orgánico de la Administración Pública de Naucalpan de Juárez</w:t>
      </w:r>
      <w:r w:rsidRPr="00720D2D">
        <w:rPr>
          <w:rFonts w:ascii="Palatino Linotype" w:hAnsi="Palatino Linotype"/>
        </w:rPr>
        <w:t xml:space="preserve"> la Dirección de Planeación e Innovación Gubernamental será la unidad administrativa responsable de brindar información oportuna para la toma de decisiones, ejercer funciones consultivas y coordinar el acopio de información estadística, estratégica y de planeación del Municipio de Naucalpan. Asimismo, diseñar y/o mejorar las estructuras orgánicas de las diversas dependencias.</w:t>
      </w:r>
    </w:p>
    <w:p w14:paraId="2AD740E2" w14:textId="77777777" w:rsidR="00A117FF" w:rsidRPr="00720D2D" w:rsidRDefault="00A117FF" w:rsidP="00A117FF">
      <w:pPr>
        <w:pStyle w:val="Prrafodelista"/>
        <w:tabs>
          <w:tab w:val="left" w:pos="66"/>
        </w:tabs>
        <w:spacing w:line="360" w:lineRule="auto"/>
        <w:ind w:left="0"/>
        <w:jc w:val="both"/>
        <w:rPr>
          <w:rFonts w:ascii="Palatino Linotype" w:eastAsia="MS Mincho" w:hAnsi="Palatino Linotype" w:cs="Arial"/>
        </w:rPr>
      </w:pPr>
    </w:p>
    <w:p w14:paraId="30504D49" w14:textId="77777777" w:rsidR="00876313" w:rsidRPr="00720D2D" w:rsidRDefault="00876313" w:rsidP="00A117F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rPr>
        <w:t xml:space="preserve">A su vez, acorde a lo establecido por el Artículo 10.22 del Reglamento Orgánico, la Dirección de Planeación e Innovación Gubernamental para el </w:t>
      </w:r>
      <w:r w:rsidRPr="00720D2D">
        <w:rPr>
          <w:rFonts w:ascii="Palatino Linotype" w:hAnsi="Palatino Linotype"/>
        </w:rPr>
        <w:lastRenderedPageBreak/>
        <w:t>desempeño de sus funciones se auxiliará de dos Unidades Administrativas entre las que se encuentra la Subdirección de Planeación y Mejora Continua.</w:t>
      </w:r>
    </w:p>
    <w:p w14:paraId="37BFD3C9" w14:textId="77777777" w:rsidR="00A117FF" w:rsidRPr="00720D2D" w:rsidRDefault="00A117FF" w:rsidP="00A117FF">
      <w:pPr>
        <w:pStyle w:val="Prrafodelista"/>
        <w:rPr>
          <w:rFonts w:ascii="Palatino Linotype" w:eastAsia="MS Mincho" w:hAnsi="Palatino Linotype" w:cs="Arial"/>
        </w:rPr>
      </w:pPr>
    </w:p>
    <w:p w14:paraId="24392243" w14:textId="77777777" w:rsidR="00876313" w:rsidRPr="00720D2D" w:rsidRDefault="00876313" w:rsidP="00A117F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rPr>
        <w:t>De conformidad con el artículo 10.27 la Subdirección de Planeación y Mejora Continua, para el desempeño de sus funciones se auxiliará entre otras Unidades Administrativas del Departamento de Innovación y Desarrollo.</w:t>
      </w:r>
    </w:p>
    <w:p w14:paraId="0D025AB8" w14:textId="77777777" w:rsidR="00A117FF" w:rsidRPr="00720D2D" w:rsidRDefault="00A117FF" w:rsidP="00A117FF">
      <w:pPr>
        <w:pStyle w:val="Prrafodelista"/>
        <w:rPr>
          <w:rFonts w:ascii="Palatino Linotype" w:eastAsia="MS Mincho" w:hAnsi="Palatino Linotype" w:cs="Arial"/>
        </w:rPr>
      </w:pPr>
    </w:p>
    <w:p w14:paraId="51D6C30D" w14:textId="77777777" w:rsidR="00876313" w:rsidRPr="00720D2D" w:rsidRDefault="00876313" w:rsidP="00A117F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rPr>
        <w:t xml:space="preserve">El Artículo 10.27 fracciones IV, V, VI y VII del </w:t>
      </w:r>
      <w:r w:rsidRPr="00720D2D">
        <w:rPr>
          <w:rFonts w:ascii="Palatino Linotype" w:hAnsi="Palatino Linotype"/>
          <w:b/>
        </w:rPr>
        <w:t>Reglamento Orgánico de la Administración Pública de Naucalpan de Juárez</w:t>
      </w:r>
      <w:r w:rsidRPr="00720D2D">
        <w:rPr>
          <w:rFonts w:ascii="Palatino Linotype" w:hAnsi="Palatino Linotype"/>
        </w:rPr>
        <w:t xml:space="preserve"> señala que corresponde al Departamento de Innovación y Desarrollo entre otras atribuciones emitir las medidas correctivas necesarias para el cumplimiento en el servicio de Calidad en la Atención al Público y a la Prestación de Servicios , coadyuvar en la implementación y/o mejora de controles internos, encaminados a </w:t>
      </w:r>
      <w:proofErr w:type="spellStart"/>
      <w:r w:rsidRPr="00720D2D">
        <w:rPr>
          <w:rFonts w:ascii="Palatino Linotype" w:hAnsi="Palatino Linotype"/>
        </w:rPr>
        <w:t>eficientar</w:t>
      </w:r>
      <w:proofErr w:type="spellEnd"/>
      <w:r w:rsidRPr="00720D2D">
        <w:rPr>
          <w:rFonts w:ascii="Palatino Linotype" w:hAnsi="Palatino Linotype"/>
        </w:rPr>
        <w:t xml:space="preserve"> y corregir los procedimientos administrativos de cada Dependencia, </w:t>
      </w:r>
      <w:r w:rsidRPr="00720D2D">
        <w:rPr>
          <w:rFonts w:ascii="Palatino Linotype" w:hAnsi="Palatino Linotype"/>
          <w:b/>
          <w:u w:val="single"/>
        </w:rPr>
        <w:t>vigilar que las Dependencias que se encuentren certificadas con el Sistema de Gestión ISO 9000, conserven ese estatus</w:t>
      </w:r>
      <w:r w:rsidRPr="00720D2D">
        <w:rPr>
          <w:rFonts w:ascii="Palatino Linotype" w:hAnsi="Palatino Linotype"/>
        </w:rPr>
        <w:t>, realizando visitas continúas para verificar la excelencia en el servicio y promover la cultura de la excelencia en el servicio entre las diversas dependencias del Ayuntamiento de Naucalpan, con la finalidad de que se certifiquen en alguno de los sistemas de Gestión de Calidad ISO 9000.</w:t>
      </w:r>
    </w:p>
    <w:p w14:paraId="50ECB450" w14:textId="77777777" w:rsidR="00A117FF" w:rsidRPr="00720D2D" w:rsidRDefault="00A117FF" w:rsidP="00A117FF">
      <w:pPr>
        <w:pStyle w:val="Prrafodelista"/>
        <w:rPr>
          <w:rFonts w:ascii="Palatino Linotype" w:eastAsia="MS Mincho" w:hAnsi="Palatino Linotype" w:cs="Arial"/>
        </w:rPr>
      </w:pPr>
    </w:p>
    <w:p w14:paraId="3705A7AF" w14:textId="77777777" w:rsidR="00876313" w:rsidRPr="00720D2D" w:rsidRDefault="00876313" w:rsidP="00A117F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rPr>
        <w:t xml:space="preserve">De la misma manera el artículo 6.1 del Reglamento Orgánico de la Administración Pública de Naucalpan de Juárez también dispone que la Secretaría de Administración tendrá a su cargo brindar soporte material, técnico, humano, administrativo, así como organizacional, que permita a los servidores públicos de la Administración Pública Municipal Centralizada, atender las demandas </w:t>
      </w:r>
      <w:r w:rsidRPr="00720D2D">
        <w:rPr>
          <w:rFonts w:ascii="Palatino Linotype" w:hAnsi="Palatino Linotype"/>
        </w:rPr>
        <w:lastRenderedPageBreak/>
        <w:t>ciudadanas y cumplir con sus atribuciones, así como para optimizar las funciones de la misma.</w:t>
      </w:r>
    </w:p>
    <w:p w14:paraId="10CA9625" w14:textId="77777777" w:rsidR="00645FA0" w:rsidRPr="00720D2D" w:rsidRDefault="00645FA0" w:rsidP="00645FA0">
      <w:pPr>
        <w:pStyle w:val="Prrafodelista"/>
        <w:rPr>
          <w:rFonts w:ascii="Palatino Linotype" w:eastAsia="MS Mincho" w:hAnsi="Palatino Linotype" w:cs="Arial"/>
        </w:rPr>
      </w:pPr>
    </w:p>
    <w:p w14:paraId="01F01773" w14:textId="24082CB8" w:rsidR="005D3B2C" w:rsidRPr="00720D2D" w:rsidRDefault="005D3B2C" w:rsidP="005D3B2C">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eastAsia="MS Mincho" w:hAnsi="Palatino Linotype" w:cs="Arial"/>
        </w:rPr>
        <w:t xml:space="preserve">En ese sentido, se observa que al no requerir a todas las áreas que pudieran ser competentes- como lo es verbigracia el </w:t>
      </w:r>
      <w:r w:rsidRPr="00720D2D">
        <w:rPr>
          <w:rFonts w:ascii="Palatino Linotype" w:hAnsi="Palatino Linotype"/>
        </w:rPr>
        <w:t>Departamento de Innovación y Desarrollo-</w:t>
      </w:r>
      <w:r w:rsidRPr="00720D2D">
        <w:rPr>
          <w:rFonts w:ascii="Palatino Linotype" w:eastAsia="MS Mincho" w:hAnsi="Palatino Linotype" w:cs="Arial"/>
        </w:rPr>
        <w:t xml:space="preserve"> no se tuvo acceso a los documentos en donde consta el proceso de gestión de calidad a que hace referencia el propio SUJETO OBLIGADO desde su respuesta primigenia, por lo que el particular ,a su vez, jamás tuvo acceso al soporte documental que pudiera colmar su pretensión y </w:t>
      </w:r>
      <w:r w:rsidRPr="00720D2D">
        <w:rPr>
          <w:rFonts w:ascii="Palatino Linotype" w:hAnsi="Palatino Linotype" w:cs="Arial"/>
          <w:color w:val="000000" w:themeColor="text1"/>
        </w:rPr>
        <w:t xml:space="preserve">para respetar adecuadamente el Derecho de Acceso a la información la información se debe entregar el </w:t>
      </w:r>
      <w:r w:rsidRPr="00720D2D">
        <w:rPr>
          <w:rFonts w:ascii="Palatino Linotype" w:hAnsi="Palatino Linotype" w:cs="Arial"/>
          <w:b/>
          <w:u w:val="single"/>
          <w:lang w:val="es-MX"/>
        </w:rPr>
        <w:t>soporte documental</w:t>
      </w:r>
      <w:r w:rsidRPr="00720D2D">
        <w:rPr>
          <w:rFonts w:ascii="Palatino Linotype" w:hAnsi="Palatino Linotype" w:cs="Arial"/>
          <w:lang w:val="es-MX"/>
        </w:rPr>
        <w:t xml:space="preserve"> que el </w:t>
      </w:r>
      <w:r w:rsidRPr="00720D2D">
        <w:rPr>
          <w:rFonts w:ascii="Palatino Linotype" w:hAnsi="Palatino Linotype" w:cs="Arial"/>
          <w:b/>
          <w:lang w:val="es-MX"/>
        </w:rPr>
        <w:t>SUJETO OBLIGADO</w:t>
      </w:r>
      <w:r w:rsidRPr="00720D2D">
        <w:rPr>
          <w:rFonts w:ascii="Palatino Linotype" w:hAnsi="Palatino Linotype" w:cs="Arial"/>
          <w:lang w:val="es-MX"/>
        </w:rPr>
        <w:t xml:space="preserve"> posee, genera o administra en el ejercicio de sus atribuciones</w:t>
      </w:r>
      <w:r w:rsidRPr="00720D2D">
        <w:rPr>
          <w:rFonts w:ascii="Palatino Linotype" w:hAnsi="Palatino Linotype" w:cs="Arial"/>
          <w:color w:val="000000" w:themeColor="text1"/>
        </w:rPr>
        <w:t>.</w:t>
      </w:r>
    </w:p>
    <w:p w14:paraId="1A5E3174" w14:textId="77777777" w:rsidR="005D3B2C" w:rsidRPr="00720D2D" w:rsidRDefault="005D3B2C" w:rsidP="005D3B2C">
      <w:pPr>
        <w:pStyle w:val="Prrafodelista"/>
        <w:rPr>
          <w:rFonts w:ascii="Palatino Linotype" w:eastAsia="MS Mincho" w:hAnsi="Palatino Linotype" w:cs="Arial"/>
        </w:rPr>
      </w:pPr>
    </w:p>
    <w:p w14:paraId="55523845" w14:textId="77777777" w:rsidR="005D3B2C" w:rsidRPr="00720D2D" w:rsidRDefault="005D3B2C" w:rsidP="005D3B2C">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720D2D">
        <w:rPr>
          <w:rFonts w:ascii="Palatino Linotype" w:hAnsi="Palatino Linotype"/>
          <w:color w:val="000000" w:themeColor="text1"/>
        </w:rPr>
        <w:t xml:space="preserve">Robustece lo anterior expuesto el primer párrafo del artículo 160 de la </w:t>
      </w:r>
      <w:r w:rsidRPr="00720D2D">
        <w:rPr>
          <w:rFonts w:ascii="Palatino Linotype" w:hAnsi="Palatino Linotype"/>
          <w:b/>
          <w:color w:val="000000" w:themeColor="text1"/>
        </w:rPr>
        <w:t xml:space="preserve">Ley de Transparencia y Acceso a la Información Pública del Estado de México y Municipios, </w:t>
      </w:r>
      <w:r w:rsidRPr="00720D2D">
        <w:rPr>
          <w:rFonts w:ascii="Palatino Linotype" w:hAnsi="Palatino Linotype" w:cs="Tahoma"/>
          <w:color w:val="000000" w:themeColor="text1"/>
        </w:rPr>
        <w:t>que a la letra dispone:</w:t>
      </w:r>
    </w:p>
    <w:p w14:paraId="4E4597E4" w14:textId="77777777" w:rsidR="005D3B2C" w:rsidRPr="00720D2D" w:rsidRDefault="005D3B2C" w:rsidP="005D3B2C">
      <w:pPr>
        <w:pStyle w:val="Prrafodelista"/>
        <w:spacing w:before="240" w:after="360" w:line="360" w:lineRule="auto"/>
        <w:ind w:left="0"/>
        <w:jc w:val="both"/>
        <w:rPr>
          <w:rFonts w:ascii="Palatino Linotype" w:hAnsi="Palatino Linotype" w:cs="Arial"/>
          <w:color w:val="000000" w:themeColor="text1"/>
          <w:lang w:val="es-MX"/>
        </w:rPr>
      </w:pPr>
    </w:p>
    <w:p w14:paraId="5EE0E416" w14:textId="77777777" w:rsidR="005D3B2C" w:rsidRPr="00720D2D" w:rsidRDefault="005D3B2C" w:rsidP="005D3B2C">
      <w:pPr>
        <w:pStyle w:val="Prrafodelista"/>
        <w:spacing w:before="240" w:after="360" w:line="360" w:lineRule="auto"/>
        <w:ind w:left="567" w:right="567"/>
        <w:jc w:val="both"/>
        <w:rPr>
          <w:rFonts w:ascii="Palatino Linotype" w:hAnsi="Palatino Linotype" w:cs="Arial"/>
          <w:i/>
          <w:color w:val="000000" w:themeColor="text1"/>
          <w:sz w:val="22"/>
          <w:szCs w:val="22"/>
          <w:lang w:val="es-MX"/>
        </w:rPr>
      </w:pPr>
      <w:r w:rsidRPr="00720D2D">
        <w:rPr>
          <w:rFonts w:ascii="Palatino Linotype" w:hAnsi="Palatino Linotype"/>
          <w:b/>
          <w:i/>
          <w:color w:val="000000" w:themeColor="text1"/>
          <w:sz w:val="22"/>
          <w:szCs w:val="22"/>
        </w:rPr>
        <w:t>Artículo 160.</w:t>
      </w:r>
      <w:r w:rsidRPr="00720D2D">
        <w:rPr>
          <w:rFonts w:ascii="Palatino Linotype" w:hAnsi="Palatino Linotype"/>
          <w:i/>
          <w:color w:val="000000" w:themeColor="text1"/>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9B0D29" w14:textId="77777777" w:rsidR="005D3B2C" w:rsidRPr="00720D2D" w:rsidRDefault="005D3B2C" w:rsidP="005D3B2C">
      <w:pPr>
        <w:pStyle w:val="Prrafodelista"/>
        <w:spacing w:before="240" w:after="240" w:line="360" w:lineRule="auto"/>
        <w:ind w:left="0"/>
        <w:jc w:val="both"/>
        <w:rPr>
          <w:rFonts w:ascii="Palatino Linotype" w:hAnsi="Palatino Linotype"/>
        </w:rPr>
      </w:pPr>
    </w:p>
    <w:p w14:paraId="7B54D0AE" w14:textId="4132BA1B" w:rsidR="005D3B2C" w:rsidRPr="00720D2D" w:rsidRDefault="005D3B2C" w:rsidP="005D3B2C">
      <w:pPr>
        <w:pStyle w:val="Prrafodelista"/>
        <w:numPr>
          <w:ilvl w:val="0"/>
          <w:numId w:val="1"/>
        </w:numPr>
        <w:spacing w:before="240" w:after="240" w:line="360" w:lineRule="auto"/>
        <w:ind w:left="0" w:firstLine="0"/>
        <w:jc w:val="both"/>
        <w:rPr>
          <w:rFonts w:ascii="Palatino Linotype" w:hAnsi="Palatino Linotype"/>
        </w:rPr>
      </w:pPr>
      <w:r w:rsidRPr="00720D2D">
        <w:rPr>
          <w:rFonts w:ascii="Palatino Linotype" w:hAnsi="Palatino Linotype" w:cs="Arial"/>
          <w:lang w:val="es-MX"/>
        </w:rPr>
        <w:t xml:space="preserve">Por ello cabe reiterar que el Derecho Humano de Acceso a la Información se colma una vez que se hace entrega del </w:t>
      </w:r>
      <w:r w:rsidRPr="00720D2D">
        <w:rPr>
          <w:rFonts w:ascii="Palatino Linotype" w:hAnsi="Palatino Linotype" w:cs="Arial"/>
          <w:b/>
          <w:u w:val="single"/>
          <w:lang w:val="es-MX"/>
        </w:rPr>
        <w:t>soporte documental</w:t>
      </w:r>
      <w:r w:rsidRPr="00720D2D">
        <w:rPr>
          <w:rFonts w:ascii="Palatino Linotype" w:hAnsi="Palatino Linotype" w:cs="Arial"/>
          <w:lang w:val="es-MX"/>
        </w:rPr>
        <w:t xml:space="preserve"> que el </w:t>
      </w:r>
      <w:r w:rsidRPr="00720D2D">
        <w:rPr>
          <w:rFonts w:ascii="Palatino Linotype" w:hAnsi="Palatino Linotype" w:cs="Arial"/>
          <w:b/>
          <w:lang w:val="es-MX"/>
        </w:rPr>
        <w:t xml:space="preserve">SUJETO </w:t>
      </w:r>
      <w:r w:rsidRPr="00720D2D">
        <w:rPr>
          <w:rFonts w:ascii="Palatino Linotype" w:hAnsi="Palatino Linotype" w:cs="Arial"/>
          <w:b/>
          <w:lang w:val="es-MX"/>
        </w:rPr>
        <w:lastRenderedPageBreak/>
        <w:t>OBLIGADO</w:t>
      </w:r>
      <w:r w:rsidRPr="00720D2D">
        <w:rPr>
          <w:rFonts w:ascii="Palatino Linotype" w:hAnsi="Palatino Linotype" w:cs="Arial"/>
          <w:lang w:val="es-MX"/>
        </w:rPr>
        <w:t xml:space="preserve"> posee, genera o administra en el ejercicio de sus atribuciones, es decir, una solicitud de acceso a la información pública no se colma con señalar que la información existe, para respetar adecuadamente el derecho se necesita que el </w:t>
      </w:r>
      <w:r w:rsidRPr="00720D2D">
        <w:rPr>
          <w:rFonts w:ascii="Palatino Linotype" w:hAnsi="Palatino Linotype" w:cs="Arial"/>
          <w:b/>
          <w:lang w:val="es-MX"/>
        </w:rPr>
        <w:t>SUJETO OBLIGADO</w:t>
      </w:r>
      <w:r w:rsidRPr="00720D2D">
        <w:rPr>
          <w:rFonts w:ascii="Palatino Linotype" w:hAnsi="Palatino Linotype" w:cs="Arial"/>
          <w:lang w:val="es-MX"/>
        </w:rPr>
        <w:t xml:space="preserve"> </w:t>
      </w:r>
      <w:r w:rsidRPr="00720D2D">
        <w:rPr>
          <w:rFonts w:ascii="Palatino Linotype" w:hAnsi="Palatino Linotype" w:cs="Arial"/>
          <w:b/>
          <w:u w:val="single"/>
          <w:lang w:val="es-MX"/>
        </w:rPr>
        <w:t>haga entrega de la información requerida</w:t>
      </w:r>
      <w:r w:rsidRPr="00720D2D">
        <w:rPr>
          <w:rFonts w:ascii="Palatino Linotype" w:hAnsi="Palatino Linotype" w:cs="Arial"/>
          <w:lang w:val="es-MX"/>
        </w:rPr>
        <w:t xml:space="preserve"> o en casos excepcionales explique el procedimiento preciso que debe realizar la persona para acceder a la información en cuestión.</w:t>
      </w:r>
    </w:p>
    <w:p w14:paraId="7FD6ADE6" w14:textId="77777777" w:rsidR="005D3B2C" w:rsidRPr="00720D2D" w:rsidRDefault="005D3B2C" w:rsidP="005D3B2C">
      <w:pPr>
        <w:pStyle w:val="Prrafodelista"/>
        <w:spacing w:before="240" w:after="240" w:line="360" w:lineRule="auto"/>
        <w:ind w:left="0"/>
        <w:jc w:val="both"/>
        <w:rPr>
          <w:rFonts w:ascii="Palatino Linotype" w:hAnsi="Palatino Linotype"/>
        </w:rPr>
      </w:pPr>
    </w:p>
    <w:p w14:paraId="69DA5926" w14:textId="77777777" w:rsidR="005D3B2C" w:rsidRPr="00720D2D" w:rsidRDefault="005D3B2C" w:rsidP="005D3B2C">
      <w:pPr>
        <w:pStyle w:val="Prrafodelista"/>
        <w:numPr>
          <w:ilvl w:val="0"/>
          <w:numId w:val="1"/>
        </w:numPr>
        <w:spacing w:before="240" w:line="360" w:lineRule="auto"/>
        <w:ind w:left="0" w:firstLine="0"/>
        <w:jc w:val="both"/>
        <w:rPr>
          <w:rFonts w:ascii="Palatino Linotype" w:hAnsi="Palatino Linotype" w:cs="Arial"/>
          <w:lang w:val="es-MX"/>
        </w:rPr>
      </w:pPr>
      <w:r w:rsidRPr="00720D2D">
        <w:rPr>
          <w:rFonts w:ascii="Palatino Linotype" w:hAnsi="Palatino Linotype" w:cs="Arial"/>
          <w:lang w:val="es-MX"/>
        </w:rPr>
        <w:t xml:space="preserve">Robustece lo anteriormente expuesto el artículo 166 </w:t>
      </w:r>
      <w:r w:rsidRPr="00720D2D">
        <w:rPr>
          <w:rFonts w:ascii="Palatino Linotype" w:hAnsi="Palatino Linotype"/>
          <w:color w:val="000000" w:themeColor="text1"/>
        </w:rPr>
        <w:t xml:space="preserve">de la </w:t>
      </w:r>
      <w:r w:rsidRPr="00720D2D">
        <w:rPr>
          <w:rFonts w:ascii="Palatino Linotype" w:hAnsi="Palatino Linotype"/>
          <w:b/>
        </w:rPr>
        <w:t xml:space="preserve">Ley de Transparencia y Acceso a la Información Pública del Estado de México y Municipios </w:t>
      </w:r>
      <w:r w:rsidRPr="00720D2D">
        <w:rPr>
          <w:rFonts w:ascii="Palatino Linotype" w:hAnsi="Palatino Linotype"/>
        </w:rPr>
        <w:t>que a la letra dispone:</w:t>
      </w:r>
    </w:p>
    <w:p w14:paraId="789AE5BC" w14:textId="77777777" w:rsidR="005D3B2C" w:rsidRPr="00720D2D" w:rsidRDefault="005D3B2C" w:rsidP="005D3B2C">
      <w:pPr>
        <w:spacing w:before="240" w:line="360" w:lineRule="auto"/>
        <w:ind w:left="567" w:right="567"/>
        <w:jc w:val="both"/>
        <w:rPr>
          <w:rFonts w:ascii="Palatino Linotype" w:hAnsi="Palatino Linotype" w:cs="Arial"/>
          <w:i/>
          <w:sz w:val="22"/>
          <w:szCs w:val="22"/>
        </w:rPr>
      </w:pPr>
      <w:r w:rsidRPr="00720D2D">
        <w:rPr>
          <w:rFonts w:ascii="Palatino Linotype" w:hAnsi="Palatino Linotype"/>
          <w:b/>
          <w:i/>
          <w:sz w:val="22"/>
          <w:szCs w:val="22"/>
        </w:rPr>
        <w:t>Artículo 166.</w:t>
      </w:r>
      <w:r w:rsidRPr="00720D2D">
        <w:rPr>
          <w:rFonts w:ascii="Palatino Linotype" w:hAnsi="Palatino Linotype"/>
          <w:i/>
          <w:sz w:val="22"/>
          <w:szCs w:val="22"/>
        </w:rPr>
        <w:t xml:space="preserve"> La obligación de acceso a la información pública </w:t>
      </w:r>
      <w:r w:rsidRPr="00720D2D">
        <w:rPr>
          <w:rFonts w:ascii="Palatino Linotype" w:hAnsi="Palatino Linotype"/>
          <w:b/>
          <w:i/>
          <w:sz w:val="22"/>
          <w:szCs w:val="22"/>
          <w:u w:val="single"/>
        </w:rPr>
        <w:t>se tendrá por cumplida cuando el solicitante tenga a su disposición la información requerida</w:t>
      </w:r>
      <w:r w:rsidRPr="00720D2D">
        <w:rPr>
          <w:rFonts w:ascii="Palatino Linotype" w:hAnsi="Palatino Linotype"/>
          <w:i/>
          <w:sz w:val="22"/>
          <w:szCs w:val="22"/>
        </w:rPr>
        <w:t>, o cuando realice la consulta de la misma en el lugar en el que ésta se localice. ...(Énfasis añadido)</w:t>
      </w:r>
    </w:p>
    <w:p w14:paraId="696C62D1" w14:textId="77777777" w:rsidR="005D3B2C" w:rsidRPr="00720D2D" w:rsidRDefault="005D3B2C" w:rsidP="005D3B2C">
      <w:pPr>
        <w:pStyle w:val="Prrafodelista"/>
        <w:spacing w:line="360" w:lineRule="auto"/>
        <w:ind w:left="0"/>
        <w:jc w:val="both"/>
        <w:rPr>
          <w:rFonts w:ascii="Palatino Linotype" w:hAnsi="Palatino Linotype" w:cs="Arial"/>
          <w:lang w:val="es-MX"/>
        </w:rPr>
      </w:pPr>
    </w:p>
    <w:p w14:paraId="7E17E023" w14:textId="77777777" w:rsidR="005D3B2C" w:rsidRPr="00720D2D" w:rsidRDefault="005D3B2C" w:rsidP="005D3B2C">
      <w:pPr>
        <w:pStyle w:val="Prrafodelista"/>
        <w:numPr>
          <w:ilvl w:val="0"/>
          <w:numId w:val="1"/>
        </w:numPr>
        <w:spacing w:before="240" w:line="360" w:lineRule="auto"/>
        <w:ind w:left="0" w:firstLine="0"/>
        <w:jc w:val="both"/>
        <w:rPr>
          <w:rFonts w:ascii="Palatino Linotype" w:hAnsi="Palatino Linotype" w:cs="Arial"/>
          <w:lang w:val="es-MX"/>
        </w:rPr>
      </w:pPr>
      <w:r w:rsidRPr="00720D2D">
        <w:rPr>
          <w:rFonts w:ascii="Palatino Linotype" w:hAnsi="Palatino Linotype"/>
          <w:color w:val="000000" w:themeColor="text1"/>
        </w:rPr>
        <w:t>En esa virtud, -se reitera-el</w:t>
      </w:r>
      <w:r w:rsidRPr="00720D2D">
        <w:rPr>
          <w:rStyle w:val="apple-converted-space"/>
          <w:rFonts w:ascii="Palatino Linotype" w:hAnsi="Palatino Linotype"/>
          <w:color w:val="000000" w:themeColor="text1"/>
        </w:rPr>
        <w:t xml:space="preserve"> </w:t>
      </w:r>
      <w:r w:rsidRPr="00720D2D">
        <w:rPr>
          <w:rFonts w:ascii="Palatino Linotype" w:hAnsi="Palatino Linotype"/>
          <w:b/>
          <w:bCs/>
          <w:color w:val="000000" w:themeColor="text1"/>
        </w:rPr>
        <w:t>SUJETO OBLIGADO</w:t>
      </w:r>
      <w:r w:rsidRPr="00720D2D">
        <w:rPr>
          <w:rStyle w:val="apple-converted-space"/>
          <w:rFonts w:ascii="Palatino Linotype" w:hAnsi="Palatino Linotype"/>
          <w:color w:val="000000" w:themeColor="text1"/>
        </w:rPr>
        <w:t xml:space="preserve"> </w:t>
      </w:r>
      <w:r w:rsidRPr="00720D2D">
        <w:rPr>
          <w:rFonts w:ascii="Palatino Linotype" w:hAnsi="Palatino Linotype"/>
          <w:color w:val="000000" w:themeColor="text1"/>
        </w:rPr>
        <w:t xml:space="preserve">está constreñido a entregar los documentos en los que conste la información que sea generada, poseída o administrada en el ejercicio de sus atribuciones, pero en el presente asunto </w:t>
      </w:r>
      <w:r w:rsidRPr="00720D2D">
        <w:rPr>
          <w:rFonts w:ascii="Palatino Linotype" w:eastAsia="MS Mincho" w:hAnsi="Palatino Linotype" w:cs="Times New Roman"/>
          <w:color w:val="000000"/>
        </w:rPr>
        <w:t xml:space="preserve">se aprecia que </w:t>
      </w:r>
      <w:r w:rsidRPr="00720D2D">
        <w:rPr>
          <w:rFonts w:ascii="Palatino Linotype" w:eastAsia="MS Mincho" w:hAnsi="Palatino Linotype" w:cs="Times New Roman"/>
        </w:rPr>
        <w:t>la información enviada mediante la respuesta no está siendo completa e integral, lo que implica la transgresión al derecho humano de acceso a la información.</w:t>
      </w:r>
    </w:p>
    <w:p w14:paraId="74FE9459" w14:textId="77777777" w:rsidR="005D3B2C" w:rsidRPr="00720D2D" w:rsidRDefault="005D3B2C" w:rsidP="005D3B2C">
      <w:pPr>
        <w:spacing w:line="360" w:lineRule="auto"/>
        <w:ind w:right="49"/>
        <w:contextualSpacing/>
        <w:jc w:val="both"/>
        <w:rPr>
          <w:rFonts w:ascii="Palatino Linotype" w:eastAsia="Calibri" w:hAnsi="Palatino Linotype" w:cs="Arial"/>
          <w:lang w:val="es-ES"/>
        </w:rPr>
      </w:pPr>
    </w:p>
    <w:p w14:paraId="658E216D"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s="Arial"/>
        </w:rPr>
      </w:pPr>
      <w:r w:rsidRPr="00720D2D">
        <w:rPr>
          <w:rFonts w:ascii="Palatino Linotype" w:eastAsia="MS Mincho" w:hAnsi="Palatino Linotype" w:cs="Times New Roman"/>
        </w:rPr>
        <w:t>En atención a lo anterior expuesto es pertinente señalar que el párrafo primero del artículo 11 de la</w:t>
      </w:r>
      <w:r w:rsidRPr="00720D2D">
        <w:rPr>
          <w:rFonts w:ascii="Palatino Linotype" w:hAnsi="Palatino Linotype"/>
        </w:rPr>
        <w:t xml:space="preserve"> </w:t>
      </w:r>
      <w:r w:rsidRPr="00720D2D">
        <w:rPr>
          <w:rFonts w:ascii="Palatino Linotype" w:hAnsi="Palatino Linotype"/>
          <w:b/>
        </w:rPr>
        <w:t>Ley de Transparencia y Acceso a la Información Pública del Estado de México y Municipios</w:t>
      </w:r>
      <w:r w:rsidRPr="00720D2D">
        <w:rPr>
          <w:rFonts w:ascii="Palatino Linotype" w:hAnsi="Palatino Linotype"/>
        </w:rPr>
        <w:t xml:space="preserve"> , misma que dispone las formas en que </w:t>
      </w:r>
      <w:r w:rsidRPr="00720D2D">
        <w:rPr>
          <w:rFonts w:ascii="Palatino Linotype" w:hAnsi="Palatino Linotype"/>
        </w:rPr>
        <w:lastRenderedPageBreak/>
        <w:t xml:space="preserve">se habrá de generar, publicar y hacer entrega de la información al señalar que </w:t>
      </w:r>
      <w:r w:rsidRPr="00720D2D">
        <w:rPr>
          <w:rFonts w:ascii="Palatino Linotype" w:eastAsia="Calibri" w:hAnsi="Palatino Linotype" w:cs="Arial"/>
          <w:lang w:val="es-ES"/>
        </w:rPr>
        <w:t>“</w:t>
      </w:r>
      <w:r w:rsidRPr="00720D2D">
        <w:rPr>
          <w:rFonts w:ascii="Palatino Linotype" w:hAnsi="Palatino Linotype"/>
          <w:i/>
        </w:rPr>
        <w:t xml:space="preserve">En la generación, publicación y entrega de información se deberá garantizar que ésta sea accesible, actualizada, </w:t>
      </w:r>
      <w:r w:rsidRPr="00720D2D">
        <w:rPr>
          <w:rFonts w:ascii="Palatino Linotype" w:hAnsi="Palatino Linotype"/>
          <w:b/>
          <w:i/>
        </w:rPr>
        <w:t>completa</w:t>
      </w:r>
      <w:r w:rsidRPr="00720D2D">
        <w:rPr>
          <w:rFonts w:ascii="Palatino Linotype" w:hAnsi="Palatino Linotype"/>
          <w:i/>
        </w:rPr>
        <w:t xml:space="preserve">, congruente, confiable, verificable, veraz, </w:t>
      </w:r>
      <w:r w:rsidRPr="00720D2D">
        <w:rPr>
          <w:rFonts w:ascii="Palatino Linotype" w:hAnsi="Palatino Linotype"/>
          <w:b/>
          <w:i/>
        </w:rPr>
        <w:t>integral</w:t>
      </w:r>
      <w:r w:rsidRPr="00720D2D">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8A53F9F" w14:textId="77777777" w:rsidR="005D3B2C" w:rsidRPr="00720D2D" w:rsidRDefault="005D3B2C" w:rsidP="005D3B2C">
      <w:pPr>
        <w:pStyle w:val="Prrafodelista"/>
        <w:spacing w:before="240" w:line="360" w:lineRule="auto"/>
        <w:ind w:left="0" w:right="49"/>
        <w:jc w:val="both"/>
        <w:rPr>
          <w:rFonts w:ascii="Palatino Linotype" w:eastAsia="Calibri" w:hAnsi="Palatino Linotype" w:cs="Arial"/>
          <w:lang w:val="es-ES"/>
        </w:rPr>
      </w:pPr>
    </w:p>
    <w:p w14:paraId="16867541" w14:textId="77777777" w:rsidR="005D3B2C" w:rsidRPr="00720D2D" w:rsidRDefault="005D3B2C" w:rsidP="005D3B2C">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720D2D">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720D2D">
        <w:rPr>
          <w:rFonts w:ascii="Palatino Linotype" w:hAnsi="Palatino Linotype"/>
        </w:rPr>
        <w:t>confiable, accesible, verificable, veraz, integral</w:t>
      </w:r>
      <w:r w:rsidRPr="00720D2D">
        <w:rPr>
          <w:rFonts w:ascii="Palatino Linotype" w:eastAsia="MS Mincho" w:hAnsi="Palatino Linotype" w:cs="Times New Roman"/>
        </w:rPr>
        <w:t xml:space="preserve"> y congruente con lo requerido, de lo contrario se contravendría el artículo 11 de la Ley de Transparencia Local.</w:t>
      </w:r>
    </w:p>
    <w:p w14:paraId="3F4D04D2" w14:textId="77777777" w:rsidR="005D3B2C" w:rsidRPr="00720D2D" w:rsidRDefault="005D3B2C" w:rsidP="005D3B2C">
      <w:pPr>
        <w:pStyle w:val="Prrafodelista"/>
        <w:spacing w:before="240" w:after="360" w:line="360" w:lineRule="auto"/>
        <w:ind w:left="0"/>
        <w:jc w:val="both"/>
        <w:rPr>
          <w:rFonts w:ascii="Palatino Linotype" w:hAnsi="Palatino Linotype" w:cs="Arial"/>
          <w:color w:val="000000" w:themeColor="text1"/>
          <w:lang w:val="es-MX"/>
        </w:rPr>
      </w:pPr>
    </w:p>
    <w:p w14:paraId="08BECDB3" w14:textId="77777777" w:rsidR="005D3B2C" w:rsidRPr="00720D2D" w:rsidRDefault="005D3B2C" w:rsidP="005D3B2C">
      <w:pPr>
        <w:pStyle w:val="Prrafodelista"/>
        <w:numPr>
          <w:ilvl w:val="0"/>
          <w:numId w:val="1"/>
        </w:numPr>
        <w:spacing w:before="240" w:after="240" w:line="360" w:lineRule="auto"/>
        <w:ind w:left="0" w:firstLine="0"/>
        <w:jc w:val="both"/>
        <w:rPr>
          <w:rFonts w:ascii="Palatino Linotype" w:hAnsi="Palatino Linotype"/>
        </w:rPr>
      </w:pPr>
      <w:r w:rsidRPr="00720D2D">
        <w:rPr>
          <w:rFonts w:ascii="Palatino Linotype" w:eastAsia="Calibri" w:hAnsi="Palatino Linotype" w:cs="Arial"/>
          <w:color w:val="000000" w:themeColor="text1"/>
          <w:lang w:val="es-ES"/>
        </w:rPr>
        <w:t xml:space="preserve">De los preceptos jurídicos citados se obtiene que el Derecho de Acceso a la Información pública se satisface </w:t>
      </w:r>
      <w:r w:rsidRPr="00720D2D">
        <w:rPr>
          <w:rFonts w:ascii="Palatino Linotype" w:hAnsi="Palatino Linotype"/>
        </w:rPr>
        <w:t>cuando el solicitante tenga a su disposición la información requerida</w:t>
      </w:r>
      <w:r w:rsidRPr="00720D2D">
        <w:rPr>
          <w:rFonts w:ascii="Palatino Linotype" w:eastAsia="Calibri" w:hAnsi="Palatino Linotype" w:cs="Arial"/>
          <w:color w:val="000000" w:themeColor="text1"/>
          <w:lang w:val="es-ES"/>
        </w:rPr>
        <w:t xml:space="preserve"> una vez que los Sujetos Obligados </w:t>
      </w:r>
      <w:r w:rsidRPr="00720D2D">
        <w:rPr>
          <w:rFonts w:ascii="Palatino Linotype" w:eastAsia="Times New Roman" w:hAnsi="Palatino Linotype" w:cs="Arial"/>
          <w:color w:val="000000" w:themeColor="text1"/>
          <w:lang w:val="gl-ES" w:eastAsia="gl-ES"/>
        </w:rPr>
        <w:t xml:space="preserve">entregan el soporte documental que </w:t>
      </w:r>
      <w:proofErr w:type="spellStart"/>
      <w:r w:rsidRPr="00720D2D">
        <w:rPr>
          <w:rFonts w:ascii="Palatino Linotype" w:eastAsia="Times New Roman" w:hAnsi="Palatino Linotype" w:cs="Arial"/>
          <w:color w:val="000000" w:themeColor="text1"/>
          <w:lang w:val="gl-ES" w:eastAsia="gl-ES"/>
        </w:rPr>
        <w:t>generen</w:t>
      </w:r>
      <w:proofErr w:type="spellEnd"/>
      <w:r w:rsidRPr="00720D2D">
        <w:rPr>
          <w:rFonts w:ascii="Palatino Linotype" w:eastAsia="Times New Roman" w:hAnsi="Palatino Linotype" w:cs="Arial"/>
          <w:color w:val="000000" w:themeColor="text1"/>
          <w:lang w:val="gl-ES" w:eastAsia="gl-ES"/>
        </w:rPr>
        <w:t xml:space="preserve">, administren o </w:t>
      </w:r>
      <w:proofErr w:type="spellStart"/>
      <w:r w:rsidRPr="00720D2D">
        <w:rPr>
          <w:rFonts w:ascii="Palatino Linotype" w:eastAsia="Times New Roman" w:hAnsi="Palatino Linotype" w:cs="Arial"/>
          <w:color w:val="000000" w:themeColor="text1"/>
          <w:lang w:val="gl-ES" w:eastAsia="gl-ES"/>
        </w:rPr>
        <w:t>posean</w:t>
      </w:r>
      <w:proofErr w:type="spellEnd"/>
      <w:r w:rsidRPr="00720D2D">
        <w:rPr>
          <w:rFonts w:ascii="Palatino Linotype" w:eastAsia="Times New Roman" w:hAnsi="Palatino Linotype" w:cs="Arial"/>
          <w:color w:val="000000" w:themeColor="text1"/>
          <w:lang w:val="gl-ES" w:eastAsia="gl-ES"/>
        </w:rPr>
        <w:t xml:space="preserve"> de </w:t>
      </w:r>
      <w:proofErr w:type="spellStart"/>
      <w:r w:rsidRPr="00720D2D">
        <w:rPr>
          <w:rFonts w:ascii="Palatino Linotype" w:eastAsia="Times New Roman" w:hAnsi="Palatino Linotype" w:cs="Arial"/>
          <w:color w:val="000000" w:themeColor="text1"/>
          <w:lang w:val="gl-ES" w:eastAsia="gl-ES"/>
        </w:rPr>
        <w:t>acuerdo</w:t>
      </w:r>
      <w:proofErr w:type="spellEnd"/>
      <w:r w:rsidRPr="00720D2D">
        <w:rPr>
          <w:rFonts w:ascii="Palatino Linotype" w:eastAsia="Times New Roman" w:hAnsi="Palatino Linotype" w:cs="Arial"/>
          <w:color w:val="000000" w:themeColor="text1"/>
          <w:lang w:val="gl-ES" w:eastAsia="gl-ES"/>
        </w:rPr>
        <w:t xml:space="preserve"> con </w:t>
      </w:r>
      <w:proofErr w:type="spellStart"/>
      <w:r w:rsidRPr="00720D2D">
        <w:rPr>
          <w:rFonts w:ascii="Palatino Linotype" w:eastAsia="Times New Roman" w:hAnsi="Palatino Linotype" w:cs="Arial"/>
          <w:color w:val="000000" w:themeColor="text1"/>
          <w:lang w:val="gl-ES" w:eastAsia="gl-ES"/>
        </w:rPr>
        <w:t>sus</w:t>
      </w:r>
      <w:proofErr w:type="spellEnd"/>
      <w:r w:rsidRPr="00720D2D">
        <w:rPr>
          <w:rFonts w:ascii="Palatino Linotype" w:eastAsia="Times New Roman" w:hAnsi="Palatino Linotype" w:cs="Arial"/>
          <w:color w:val="000000" w:themeColor="text1"/>
          <w:lang w:val="gl-ES" w:eastAsia="gl-ES"/>
        </w:rPr>
        <w:t xml:space="preserve"> facultades, competencias o funciones,</w:t>
      </w:r>
      <w:r w:rsidRPr="00720D2D">
        <w:rPr>
          <w:rFonts w:ascii="Palatino Linotype" w:eastAsia="Calibri" w:hAnsi="Palatino Linotype" w:cs="Arial"/>
          <w:color w:val="000000" w:themeColor="text1"/>
          <w:lang w:val="es-ES"/>
        </w:rPr>
        <w:t xml:space="preserve"> pero para el caso en particular a todas luces se observa que </w:t>
      </w:r>
      <w:r w:rsidRPr="00720D2D">
        <w:rPr>
          <w:rFonts w:ascii="Palatino Linotype" w:eastAsia="Calibri" w:hAnsi="Palatino Linotype" w:cs="Arial"/>
          <w:b/>
          <w:color w:val="000000" w:themeColor="text1"/>
          <w:u w:val="single"/>
          <w:lang w:val="es-ES"/>
        </w:rPr>
        <w:t>no fue así.</w:t>
      </w:r>
    </w:p>
    <w:p w14:paraId="1AE6049A" w14:textId="77777777" w:rsidR="005D3B2C" w:rsidRPr="00720D2D" w:rsidRDefault="005D3B2C" w:rsidP="005D3B2C">
      <w:pPr>
        <w:pStyle w:val="Prrafodelista"/>
        <w:rPr>
          <w:rFonts w:ascii="Palatino Linotype" w:hAnsi="Palatino Linotype"/>
        </w:rPr>
      </w:pPr>
    </w:p>
    <w:p w14:paraId="054B40BF" w14:textId="77777777" w:rsidR="005D3B2C" w:rsidRPr="00720D2D" w:rsidRDefault="005D3B2C" w:rsidP="005D3B2C">
      <w:pPr>
        <w:pStyle w:val="Prrafodelista"/>
        <w:numPr>
          <w:ilvl w:val="0"/>
          <w:numId w:val="1"/>
        </w:numPr>
        <w:spacing w:before="240" w:after="240" w:line="360" w:lineRule="auto"/>
        <w:ind w:left="0" w:firstLine="0"/>
        <w:jc w:val="both"/>
        <w:rPr>
          <w:rFonts w:ascii="Palatino Linotype" w:hAnsi="Palatino Linotype"/>
        </w:rPr>
      </w:pPr>
      <w:r w:rsidRPr="00720D2D">
        <w:rPr>
          <w:rFonts w:ascii="Palatino Linotype" w:hAnsi="Palatino Linotype"/>
        </w:rPr>
        <w:t xml:space="preserve">De esta forma, es de precisar que se obvia el análisis de la competencia por parte del </w:t>
      </w:r>
      <w:r w:rsidRPr="00720D2D">
        <w:rPr>
          <w:rFonts w:ascii="Palatino Linotype" w:hAnsi="Palatino Linotype"/>
          <w:b/>
        </w:rPr>
        <w:t>SUJETO OBLIGADO</w:t>
      </w:r>
      <w:r w:rsidRPr="00720D2D">
        <w:rPr>
          <w:rFonts w:ascii="Palatino Linotype" w:hAnsi="Palatino Linotype"/>
        </w:rPr>
        <w:t>, para generar, administrar o poseer la información solicitada, dado que éste ha asumido la misma, en razón de que en su informe justificado señaló que ésta ya existe en sus archivos.</w:t>
      </w:r>
    </w:p>
    <w:p w14:paraId="32FF86BA" w14:textId="77777777" w:rsidR="005D3B2C" w:rsidRPr="00720D2D" w:rsidRDefault="005D3B2C" w:rsidP="005D3B2C">
      <w:pPr>
        <w:pStyle w:val="Prrafodelista"/>
        <w:spacing w:before="240" w:after="240" w:line="360" w:lineRule="auto"/>
        <w:ind w:left="0"/>
        <w:jc w:val="both"/>
        <w:rPr>
          <w:rFonts w:ascii="Palatino Linotype" w:hAnsi="Palatino Linotype"/>
        </w:rPr>
      </w:pPr>
    </w:p>
    <w:p w14:paraId="0FE04EE9" w14:textId="77777777" w:rsidR="005D3B2C" w:rsidRPr="00720D2D" w:rsidRDefault="005D3B2C" w:rsidP="005D3B2C">
      <w:pPr>
        <w:pStyle w:val="Prrafodelista"/>
        <w:numPr>
          <w:ilvl w:val="0"/>
          <w:numId w:val="1"/>
        </w:numPr>
        <w:spacing w:before="240" w:after="240" w:line="360" w:lineRule="auto"/>
        <w:ind w:left="0" w:firstLine="0"/>
        <w:jc w:val="both"/>
        <w:rPr>
          <w:rFonts w:ascii="Palatino Linotype" w:hAnsi="Palatino Linotype"/>
        </w:rPr>
      </w:pPr>
      <w:r w:rsidRPr="00720D2D">
        <w:rPr>
          <w:rFonts w:ascii="Palatino Linotype" w:hAnsi="Palatino Linotype"/>
        </w:rPr>
        <w:lastRenderedPageBreak/>
        <w:t xml:space="preserve">En efecto, el hecho de que </w:t>
      </w:r>
      <w:r w:rsidRPr="00720D2D">
        <w:rPr>
          <w:rFonts w:ascii="Palatino Linotype" w:hAnsi="Palatino Linotype"/>
          <w:b/>
        </w:rPr>
        <w:t>EL SUJETO OBLIGADO</w:t>
      </w:r>
      <w:r w:rsidRPr="00720D2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B40031C" w14:textId="77777777" w:rsidR="005D3B2C" w:rsidRPr="00720D2D" w:rsidRDefault="005D3B2C" w:rsidP="005D3B2C">
      <w:pPr>
        <w:pStyle w:val="Prrafodelista"/>
        <w:spacing w:before="240" w:after="240" w:line="360" w:lineRule="auto"/>
        <w:ind w:left="0"/>
        <w:jc w:val="both"/>
        <w:rPr>
          <w:rFonts w:ascii="Palatino Linotype" w:hAnsi="Palatino Linotype"/>
        </w:rPr>
      </w:pPr>
    </w:p>
    <w:p w14:paraId="51C40111" w14:textId="77777777" w:rsidR="005D3B2C" w:rsidRPr="00720D2D" w:rsidRDefault="005D3B2C" w:rsidP="005D3B2C">
      <w:pPr>
        <w:pStyle w:val="Prrafodelista"/>
        <w:numPr>
          <w:ilvl w:val="0"/>
          <w:numId w:val="1"/>
        </w:numPr>
        <w:spacing w:before="240" w:after="240" w:line="360" w:lineRule="auto"/>
        <w:ind w:left="0" w:firstLine="0"/>
        <w:jc w:val="both"/>
        <w:rPr>
          <w:rFonts w:ascii="Palatino Linotype" w:hAnsi="Palatino Linotype"/>
        </w:rPr>
      </w:pPr>
      <w:r w:rsidRPr="00720D2D">
        <w:rPr>
          <w:rFonts w:ascii="Palatino Linotype" w:hAnsi="Palatino Linotype"/>
        </w:rPr>
        <w:t xml:space="preserve">De hecho, el estudio de la naturaleza jurídica de la información pública solicitada, tiene por objeto determinar si ésta la genera, posee o administra el </w:t>
      </w:r>
      <w:r w:rsidRPr="00720D2D">
        <w:rPr>
          <w:rFonts w:ascii="Palatino Linotype" w:hAnsi="Palatino Linotype"/>
          <w:b/>
        </w:rPr>
        <w:t>SUJETO OBLIGADO</w:t>
      </w:r>
      <w:r w:rsidRPr="00720D2D">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6769D658" w14:textId="77777777" w:rsidR="005D3B2C" w:rsidRPr="00720D2D" w:rsidRDefault="005D3B2C" w:rsidP="005D3B2C">
      <w:pPr>
        <w:pStyle w:val="Prrafodelista"/>
        <w:ind w:left="0"/>
        <w:rPr>
          <w:rFonts w:ascii="Palatino Linotype" w:hAnsi="Palatino Linotype"/>
        </w:rPr>
      </w:pPr>
    </w:p>
    <w:p w14:paraId="6250E0C2" w14:textId="77777777" w:rsidR="005D3B2C" w:rsidRPr="00720D2D" w:rsidRDefault="005D3B2C" w:rsidP="005D3B2C">
      <w:pPr>
        <w:pStyle w:val="Prrafodelista"/>
        <w:numPr>
          <w:ilvl w:val="0"/>
          <w:numId w:val="1"/>
        </w:numPr>
        <w:spacing w:before="240" w:after="240" w:line="360" w:lineRule="auto"/>
        <w:ind w:left="0" w:right="49" w:firstLine="0"/>
        <w:jc w:val="both"/>
        <w:rPr>
          <w:rFonts w:ascii="Palatino Linotype" w:hAnsi="Palatino Linotype" w:cs="Arial"/>
        </w:rPr>
      </w:pPr>
      <w:r w:rsidRPr="00720D2D">
        <w:rPr>
          <w:rFonts w:ascii="Palatino Linotype" w:hAnsi="Palatino Linotype" w:cs="Arial"/>
          <w:color w:val="000000" w:themeColor="text1"/>
        </w:rPr>
        <w:t xml:space="preserve">No se soslaya que el </w:t>
      </w:r>
      <w:r w:rsidRPr="00720D2D">
        <w:rPr>
          <w:rFonts w:ascii="Palatino Linotype" w:hAnsi="Palatino Linotype" w:cs="Arial"/>
          <w:b/>
          <w:color w:val="000000" w:themeColor="text1"/>
        </w:rPr>
        <w:t>SUJETO OBLIGADO</w:t>
      </w:r>
      <w:r w:rsidRPr="00720D2D">
        <w:rPr>
          <w:rFonts w:ascii="Palatino Linotype" w:hAnsi="Palatino Linotype" w:cs="Arial"/>
          <w:color w:val="000000" w:themeColor="text1"/>
        </w:rPr>
        <w:t xml:space="preserve"> </w:t>
      </w:r>
      <w:r w:rsidRPr="00720D2D">
        <w:rPr>
          <w:rFonts w:ascii="Palatino Linotype" w:hAnsi="Palatino Linotype" w:cs="Arial"/>
        </w:rPr>
        <w:t xml:space="preserve">administra y posee en sus archivos la documentación materia de la solicitud, la cual debe ser considerada como información pública, de conformidad con el artículo 4 de la </w:t>
      </w:r>
      <w:r w:rsidRPr="00720D2D">
        <w:rPr>
          <w:rFonts w:ascii="Palatino Linotype" w:hAnsi="Palatino Linotype" w:cs="Arial"/>
          <w:b/>
        </w:rPr>
        <w:t>Ley de Transparencia y Acceso a la Información Pública del Estado de México y Municipios</w:t>
      </w:r>
      <w:r w:rsidRPr="00720D2D">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53CB56CE" w14:textId="77777777" w:rsidR="005D3B2C" w:rsidRPr="00720D2D" w:rsidRDefault="005D3B2C" w:rsidP="005D3B2C">
      <w:pPr>
        <w:pStyle w:val="Ttulo2"/>
      </w:pPr>
      <w:bookmarkStart w:id="31" w:name="_Toc22130360"/>
      <w:bookmarkStart w:id="32" w:name="_Toc33809646"/>
      <w:bookmarkStart w:id="33" w:name="_Toc57350657"/>
      <w:bookmarkStart w:id="34" w:name="_Toc67582381"/>
      <w:bookmarkStart w:id="35" w:name="_Toc71864549"/>
      <w:bookmarkStart w:id="36" w:name="_Toc71896845"/>
      <w:r w:rsidRPr="00720D2D">
        <w:lastRenderedPageBreak/>
        <w:t>SEXTO. De la versión pública.</w:t>
      </w:r>
      <w:bookmarkEnd w:id="31"/>
      <w:bookmarkEnd w:id="32"/>
      <w:bookmarkEnd w:id="33"/>
      <w:bookmarkEnd w:id="34"/>
      <w:bookmarkEnd w:id="35"/>
      <w:bookmarkEnd w:id="36"/>
    </w:p>
    <w:p w14:paraId="3ACDFEFE" w14:textId="77777777" w:rsidR="005D3B2C" w:rsidRPr="00720D2D" w:rsidRDefault="005D3B2C" w:rsidP="005D3B2C">
      <w:pPr>
        <w:spacing w:line="360" w:lineRule="auto"/>
        <w:ind w:right="49"/>
        <w:jc w:val="both"/>
        <w:rPr>
          <w:rFonts w:ascii="Palatino Linotype" w:hAnsi="Palatino Linotype"/>
        </w:rPr>
      </w:pPr>
    </w:p>
    <w:p w14:paraId="0BBC2E2B" w14:textId="77777777" w:rsidR="005D3B2C" w:rsidRPr="00720D2D" w:rsidRDefault="005D3B2C" w:rsidP="005D3B2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20D2D">
        <w:rPr>
          <w:rFonts w:ascii="Palatino Linotype" w:hAnsi="Palatino Linotype" w:cs="Arial"/>
          <w:color w:val="000000" w:themeColor="text1"/>
        </w:rPr>
        <w:t xml:space="preserve">Debe destacarse que debido a la naturaleza de </w:t>
      </w:r>
      <w:r w:rsidRPr="00720D2D">
        <w:rPr>
          <w:rFonts w:ascii="Palatino Linotype" w:hAnsi="Palatino Linotype"/>
          <w:color w:val="000000" w:themeColor="text1"/>
        </w:rPr>
        <w:t xml:space="preserve">la información que se ordena entregar, </w:t>
      </w:r>
      <w:r w:rsidRPr="00720D2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720D2D">
        <w:rPr>
          <w:rFonts w:ascii="Palatino Linotype" w:eastAsia="Times New Roman" w:hAnsi="Palatino Linotype" w:cs="Times New Roman"/>
          <w:color w:val="000000" w:themeColor="text1"/>
          <w:lang w:val="es-ES"/>
        </w:rPr>
        <w:t>la información solicitada se deberá entregar en versión pública.</w:t>
      </w:r>
    </w:p>
    <w:p w14:paraId="4D43DD92" w14:textId="77777777" w:rsidR="005D3B2C" w:rsidRPr="00720D2D" w:rsidRDefault="005D3B2C" w:rsidP="005D3B2C">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F97FB7D" w14:textId="77777777" w:rsidR="005D3B2C" w:rsidRPr="00720D2D" w:rsidRDefault="005D3B2C" w:rsidP="005D3B2C">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20D2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20D2D">
        <w:rPr>
          <w:rFonts w:ascii="Palatino Linotype" w:eastAsia="Times New Roman" w:hAnsi="Palatino Linotype" w:cs="Arial"/>
          <w:b/>
          <w:color w:val="000000" w:themeColor="text1"/>
        </w:rPr>
        <w:t xml:space="preserve">SUJETOS OBLIGADOS </w:t>
      </w:r>
      <w:r w:rsidRPr="00720D2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497AEE5" w14:textId="77777777" w:rsidR="005D3B2C" w:rsidRPr="00720D2D" w:rsidRDefault="005D3B2C" w:rsidP="005D3B2C">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1D61C9" w14:textId="77777777" w:rsidR="005D3B2C" w:rsidRPr="00720D2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243D0049" w14:textId="77777777" w:rsidR="005D3B2C" w:rsidRPr="00720D2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0D2D">
        <w:rPr>
          <w:rFonts w:ascii="Palatino Linotype" w:hAnsi="Palatino Linotype" w:cs="Bookman Old Style"/>
          <w:bCs/>
          <w:color w:val="000000" w:themeColor="text1"/>
        </w:rPr>
        <w:t xml:space="preserve">I. </w:t>
      </w:r>
      <w:r w:rsidRPr="00720D2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340C710" w14:textId="77777777" w:rsidR="005D3B2C" w:rsidRPr="00720D2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0D2D">
        <w:rPr>
          <w:rFonts w:ascii="Palatino Linotype" w:hAnsi="Palatino Linotype" w:cs="Bookman Old Style"/>
          <w:bCs/>
          <w:color w:val="000000" w:themeColor="text1"/>
        </w:rPr>
        <w:t xml:space="preserve">II. </w:t>
      </w:r>
      <w:r w:rsidRPr="00720D2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w:t>
      </w:r>
      <w:r w:rsidRPr="00720D2D">
        <w:rPr>
          <w:rFonts w:ascii="Palatino Linotype" w:hAnsi="Palatino Linotype" w:cs="Bookman Old Style"/>
          <w:color w:val="000000" w:themeColor="text1"/>
        </w:rPr>
        <w:lastRenderedPageBreak/>
        <w:t xml:space="preserve">recursos públicos; y </w:t>
      </w:r>
    </w:p>
    <w:p w14:paraId="772182C8" w14:textId="77777777" w:rsidR="005D3B2C" w:rsidRPr="00720D2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0D2D">
        <w:rPr>
          <w:rFonts w:ascii="Palatino Linotype" w:hAnsi="Palatino Linotype" w:cs="Bookman Old Style"/>
          <w:bCs/>
          <w:color w:val="000000" w:themeColor="text1"/>
        </w:rPr>
        <w:t xml:space="preserve">III. </w:t>
      </w:r>
      <w:r w:rsidRPr="00720D2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BA327EB" w14:textId="77777777" w:rsidR="005D3B2C" w:rsidRPr="00720D2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20D2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D3F468D" w14:textId="77777777" w:rsidR="005D3B2C" w:rsidRPr="00720D2D" w:rsidRDefault="005D3B2C" w:rsidP="005D3B2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20D2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F826372" w14:textId="77777777" w:rsidR="005D3B2C" w:rsidRPr="00720D2D" w:rsidRDefault="005D3B2C" w:rsidP="005D3B2C">
      <w:pPr>
        <w:pStyle w:val="Prrafodelista"/>
        <w:spacing w:line="360" w:lineRule="auto"/>
        <w:ind w:left="0"/>
        <w:jc w:val="both"/>
        <w:rPr>
          <w:rFonts w:ascii="Palatino Linotype" w:hAnsi="Palatino Linotype" w:cs="Arial"/>
          <w:color w:val="000000" w:themeColor="text1"/>
        </w:rPr>
      </w:pPr>
    </w:p>
    <w:p w14:paraId="682DC62F" w14:textId="77777777" w:rsidR="005D3B2C" w:rsidRPr="00720D2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18D4A3" w14:textId="77777777" w:rsidR="005D3B2C" w:rsidRPr="00720D2D" w:rsidRDefault="005D3B2C" w:rsidP="005D3B2C">
      <w:pPr>
        <w:pStyle w:val="Prrafodelista"/>
        <w:spacing w:after="160" w:line="360" w:lineRule="auto"/>
        <w:ind w:left="0"/>
        <w:jc w:val="both"/>
        <w:rPr>
          <w:rFonts w:ascii="Palatino Linotype" w:hAnsi="Palatino Linotype" w:cs="Arial"/>
          <w:color w:val="000000" w:themeColor="text1"/>
        </w:rPr>
      </w:pPr>
    </w:p>
    <w:p w14:paraId="36A249B5" w14:textId="77777777" w:rsidR="005D3B2C" w:rsidRPr="00720D2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 xml:space="preserve">Como consecuencia de lo anterior, el </w:t>
      </w:r>
      <w:r w:rsidRPr="00720D2D">
        <w:rPr>
          <w:rFonts w:ascii="Palatino Linotype" w:hAnsi="Palatino Linotype" w:cs="Arial"/>
          <w:b/>
          <w:color w:val="000000" w:themeColor="text1"/>
        </w:rPr>
        <w:t>SUJETO OBLIGADO</w:t>
      </w:r>
      <w:r w:rsidRPr="00720D2D">
        <w:rPr>
          <w:rFonts w:ascii="Palatino Linotype" w:hAnsi="Palatino Linotype" w:cs="Arial"/>
          <w:color w:val="000000" w:themeColor="text1"/>
        </w:rPr>
        <w:t xml:space="preserve"> debe identificar claramente el tipo de información y hacer un juicio de subsunción o encaje</w:t>
      </w:r>
      <w:r w:rsidRPr="00720D2D">
        <w:rPr>
          <w:rStyle w:val="Refdenotaalpie"/>
          <w:rFonts w:ascii="Palatino Linotype" w:hAnsi="Palatino Linotype" w:cs="Arial"/>
          <w:color w:val="000000" w:themeColor="text1"/>
        </w:rPr>
        <w:footnoteReference w:id="2"/>
      </w:r>
      <w:r w:rsidRPr="00720D2D">
        <w:rPr>
          <w:rFonts w:ascii="Palatino Linotype" w:hAnsi="Palatino Linotype" w:cs="Arial"/>
          <w:color w:val="000000" w:themeColor="text1"/>
        </w:rPr>
        <w:t xml:space="preserve"> para </w:t>
      </w:r>
      <w:r w:rsidRPr="00720D2D">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0AF26C17" w14:textId="77777777" w:rsidR="005D3B2C" w:rsidRPr="00720D2D" w:rsidRDefault="005D3B2C" w:rsidP="005D3B2C">
      <w:pPr>
        <w:pStyle w:val="Prrafodelista"/>
        <w:spacing w:line="360" w:lineRule="auto"/>
        <w:ind w:left="0"/>
        <w:jc w:val="both"/>
        <w:rPr>
          <w:rFonts w:ascii="Palatino Linotype" w:hAnsi="Palatino Linotype" w:cs="Arial"/>
          <w:color w:val="000000" w:themeColor="text1"/>
        </w:rPr>
      </w:pPr>
    </w:p>
    <w:p w14:paraId="11295ED6"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B27FF38" w14:textId="77777777" w:rsidR="005D3B2C" w:rsidRPr="00720D2D" w:rsidRDefault="005D3B2C" w:rsidP="005D3B2C">
      <w:pPr>
        <w:pStyle w:val="Prrafodelista"/>
        <w:spacing w:line="360" w:lineRule="auto"/>
        <w:ind w:left="0"/>
        <w:jc w:val="both"/>
        <w:rPr>
          <w:rFonts w:ascii="Palatino Linotype" w:eastAsia="Times New Roman" w:hAnsi="Palatino Linotype"/>
          <w:color w:val="000000" w:themeColor="text1"/>
          <w:lang w:eastAsia="es-ES_tradnl"/>
        </w:rPr>
      </w:pPr>
    </w:p>
    <w:p w14:paraId="4877127C" w14:textId="77777777" w:rsidR="005D3B2C" w:rsidRPr="00720D2D" w:rsidRDefault="005D3B2C" w:rsidP="005D3B2C">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7" w:name="_Toc485733666"/>
      <w:bookmarkStart w:id="38" w:name="_Toc487139037"/>
      <w:bookmarkStart w:id="39" w:name="_Toc490060412"/>
      <w:bookmarkStart w:id="40" w:name="_Toc492468081"/>
      <w:bookmarkStart w:id="41" w:name="_Toc2878596"/>
      <w:bookmarkStart w:id="42" w:name="_Toc10711864"/>
      <w:bookmarkStart w:id="43" w:name="_Toc18609014"/>
      <w:bookmarkStart w:id="44" w:name="_Toc22130361"/>
      <w:bookmarkStart w:id="45" w:name="_Toc33809647"/>
      <w:bookmarkStart w:id="46" w:name="_Toc57350658"/>
      <w:bookmarkStart w:id="47" w:name="_Toc67582382"/>
      <w:bookmarkStart w:id="48" w:name="_Toc71864550"/>
      <w:bookmarkStart w:id="49" w:name="_Toc71896846"/>
      <w:r w:rsidRPr="00720D2D">
        <w:rPr>
          <w:szCs w:val="24"/>
        </w:rPr>
        <w:t>Requisitos de fondo del acuerdo de clasificación.</w:t>
      </w:r>
      <w:bookmarkEnd w:id="37"/>
      <w:bookmarkEnd w:id="38"/>
      <w:bookmarkEnd w:id="39"/>
      <w:bookmarkEnd w:id="40"/>
      <w:bookmarkEnd w:id="41"/>
      <w:bookmarkEnd w:id="42"/>
      <w:bookmarkEnd w:id="43"/>
      <w:bookmarkEnd w:id="44"/>
      <w:bookmarkEnd w:id="45"/>
      <w:bookmarkEnd w:id="46"/>
      <w:bookmarkEnd w:id="47"/>
      <w:bookmarkEnd w:id="48"/>
      <w:bookmarkEnd w:id="49"/>
    </w:p>
    <w:p w14:paraId="1B0D04BA" w14:textId="77777777" w:rsidR="005D3B2C" w:rsidRPr="00720D2D" w:rsidRDefault="005D3B2C" w:rsidP="005D3B2C">
      <w:pPr>
        <w:pStyle w:val="Prrafodelista"/>
        <w:spacing w:line="360" w:lineRule="auto"/>
        <w:ind w:left="0"/>
        <w:jc w:val="both"/>
        <w:rPr>
          <w:rFonts w:ascii="Palatino Linotype" w:hAnsi="Palatino Linotype" w:cs="Arial"/>
          <w:color w:val="000000" w:themeColor="text1"/>
        </w:rPr>
      </w:pPr>
    </w:p>
    <w:p w14:paraId="5D7B19B4"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20D2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720D2D">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5695E8D4" w14:textId="77777777" w:rsidR="005D3B2C" w:rsidRPr="00720D2D" w:rsidRDefault="005D3B2C" w:rsidP="005D3B2C">
      <w:pPr>
        <w:pStyle w:val="Prrafodelista"/>
        <w:spacing w:after="160" w:line="360" w:lineRule="auto"/>
        <w:ind w:left="0"/>
        <w:jc w:val="both"/>
        <w:rPr>
          <w:rFonts w:ascii="Palatino Linotype" w:hAnsi="Palatino Linotype" w:cs="Arial"/>
          <w:color w:val="000000" w:themeColor="text1"/>
        </w:rPr>
      </w:pPr>
    </w:p>
    <w:p w14:paraId="5011F012" w14:textId="77777777" w:rsidR="005D3B2C" w:rsidRPr="00720D2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0D2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33C152" w14:textId="77777777" w:rsidR="005D3B2C" w:rsidRPr="00720D2D" w:rsidRDefault="005D3B2C" w:rsidP="005D3B2C">
      <w:pPr>
        <w:pStyle w:val="Prrafodelista"/>
        <w:spacing w:after="160" w:line="360" w:lineRule="auto"/>
        <w:ind w:left="0"/>
        <w:jc w:val="both"/>
        <w:rPr>
          <w:rFonts w:ascii="Palatino Linotype" w:hAnsi="Palatino Linotype" w:cs="Arial"/>
          <w:color w:val="000000" w:themeColor="text1"/>
        </w:rPr>
      </w:pPr>
    </w:p>
    <w:p w14:paraId="6B8C5E5F" w14:textId="77777777" w:rsidR="005D3B2C" w:rsidRPr="00720D2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20D2D">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20D2D">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720D2D">
        <w:rPr>
          <w:rStyle w:val="Refdenotaalpie"/>
          <w:rFonts w:ascii="Palatino Linotype" w:eastAsia="Times New Roman" w:hAnsi="Palatino Linotype" w:cs="Arial"/>
          <w:color w:val="000000" w:themeColor="text1"/>
          <w:lang w:eastAsia="es-MX"/>
        </w:rPr>
        <w:footnoteReference w:id="3"/>
      </w:r>
    </w:p>
    <w:p w14:paraId="030D5ED2" w14:textId="77777777" w:rsidR="005D3B2C" w:rsidRPr="00720D2D" w:rsidRDefault="005D3B2C" w:rsidP="005D3B2C">
      <w:pPr>
        <w:pStyle w:val="Prrafodelista"/>
        <w:spacing w:after="160" w:line="360" w:lineRule="auto"/>
        <w:ind w:left="0"/>
        <w:jc w:val="both"/>
        <w:rPr>
          <w:rFonts w:ascii="Palatino Linotype" w:hAnsi="Palatino Linotype" w:cs="Arial"/>
          <w:color w:val="000000" w:themeColor="text1"/>
        </w:rPr>
      </w:pPr>
    </w:p>
    <w:p w14:paraId="32FB5EF4"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20D2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076871D" w14:textId="77777777" w:rsidR="005D3B2C" w:rsidRPr="00720D2D" w:rsidRDefault="005D3B2C" w:rsidP="005D3B2C">
      <w:pPr>
        <w:spacing w:line="360" w:lineRule="auto"/>
        <w:ind w:right="618"/>
        <w:contextualSpacing/>
        <w:jc w:val="both"/>
        <w:rPr>
          <w:rFonts w:ascii="Palatino Linotype" w:hAnsi="Palatino Linotype" w:cs="Arial"/>
          <w:color w:val="000000" w:themeColor="text1"/>
        </w:rPr>
      </w:pPr>
    </w:p>
    <w:p w14:paraId="0E2A5787"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b/>
          <w:i/>
          <w:color w:val="000000" w:themeColor="text1"/>
          <w:sz w:val="22"/>
          <w:szCs w:val="22"/>
        </w:rPr>
        <w:t>FUNDAMENTACIÓN Y MOTIVACIÓN.</w:t>
      </w:r>
      <w:r w:rsidRPr="00720D2D">
        <w:rPr>
          <w:rFonts w:ascii="Palatino Linotype" w:hAnsi="Palatino Linotype" w:cs="Arial"/>
          <w:i/>
          <w:color w:val="000000" w:themeColor="text1"/>
          <w:sz w:val="22"/>
          <w:szCs w:val="22"/>
        </w:rPr>
        <w:t xml:space="preserve"> La </w:t>
      </w:r>
      <w:r w:rsidRPr="00720D2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20D2D">
        <w:rPr>
          <w:rFonts w:ascii="Palatino Linotype" w:hAnsi="Palatino Linotype" w:cs="Arial"/>
          <w:i/>
          <w:color w:val="000000" w:themeColor="text1"/>
          <w:sz w:val="22"/>
          <w:szCs w:val="22"/>
        </w:rPr>
        <w:t>.</w:t>
      </w:r>
    </w:p>
    <w:p w14:paraId="096C906A"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t>SEGUNDO TRIBUNAL COLEGIADO DEL SEXTO CIRCUITO.</w:t>
      </w:r>
    </w:p>
    <w:p w14:paraId="24ECF918"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21CC53E"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4C7A5DB"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4A327D3A"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0DFAFC88" w14:textId="77777777" w:rsidR="005D3B2C" w:rsidRPr="00720D2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20D2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720D2D">
        <w:rPr>
          <w:rFonts w:ascii="Palatino Linotype" w:hAnsi="Palatino Linotype" w:cs="Arial"/>
          <w:i/>
          <w:color w:val="000000" w:themeColor="text1"/>
          <w:sz w:val="22"/>
          <w:szCs w:val="22"/>
        </w:rPr>
        <w:t>Baigts</w:t>
      </w:r>
      <w:proofErr w:type="spellEnd"/>
      <w:r w:rsidRPr="00720D2D">
        <w:rPr>
          <w:rFonts w:ascii="Palatino Linotype" w:hAnsi="Palatino Linotype" w:cs="Arial"/>
          <w:i/>
          <w:color w:val="000000" w:themeColor="text1"/>
          <w:sz w:val="22"/>
          <w:szCs w:val="22"/>
        </w:rPr>
        <w:t xml:space="preserve"> Muñoz.</w:t>
      </w:r>
      <w:r w:rsidRPr="00720D2D">
        <w:rPr>
          <w:rStyle w:val="Refdenotaalpie"/>
          <w:rFonts w:ascii="Palatino Linotype" w:hAnsi="Palatino Linotype" w:cs="Arial"/>
          <w:i/>
          <w:color w:val="000000" w:themeColor="text1"/>
          <w:sz w:val="22"/>
          <w:szCs w:val="22"/>
        </w:rPr>
        <w:footnoteReference w:id="4"/>
      </w:r>
    </w:p>
    <w:p w14:paraId="70B69471" w14:textId="77777777" w:rsidR="005D3B2C" w:rsidRPr="00720D2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2769A53E" w14:textId="77777777" w:rsidR="005D3B2C" w:rsidRPr="00720D2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0D2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F50E79" w14:textId="77777777" w:rsidR="005D3B2C" w:rsidRPr="00720D2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638EE5B" w14:textId="77777777" w:rsidR="005D3B2C" w:rsidRPr="00720D2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0D2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CEDF5" w14:textId="77777777" w:rsidR="005D3B2C" w:rsidRPr="00720D2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DE17BC4" w14:textId="77777777" w:rsidR="005D3B2C" w:rsidRPr="00720D2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20D2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E55C4AC" w14:textId="77777777" w:rsidR="005D3B2C" w:rsidRPr="00720D2D" w:rsidRDefault="005D3B2C" w:rsidP="005D3B2C">
      <w:pPr>
        <w:pStyle w:val="Prrafodelista"/>
        <w:rPr>
          <w:rFonts w:ascii="Palatino Linotype" w:eastAsia="Calibri" w:hAnsi="Palatino Linotype" w:cs="Arial"/>
          <w:color w:val="000000" w:themeColor="text1"/>
          <w:lang w:val="es-ES" w:eastAsia="es-MX"/>
        </w:rPr>
      </w:pPr>
    </w:p>
    <w:p w14:paraId="6B66FCB5"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8F9A044" w14:textId="77777777" w:rsidR="005D3B2C" w:rsidRPr="00720D2D" w:rsidRDefault="005D3B2C" w:rsidP="005D3B2C">
      <w:pPr>
        <w:spacing w:line="360" w:lineRule="auto"/>
        <w:jc w:val="both"/>
        <w:rPr>
          <w:rFonts w:ascii="Palatino Linotype" w:hAnsi="Palatino Linotype"/>
          <w:color w:val="000000" w:themeColor="text1"/>
        </w:rPr>
      </w:pPr>
    </w:p>
    <w:p w14:paraId="4B863BED"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Calibri" w:hAnsi="Palatino Linotype" w:cs="Arial"/>
          <w:color w:val="000000" w:themeColor="text1"/>
          <w:lang w:val="es-ES" w:eastAsia="es-MX"/>
        </w:rPr>
        <w:t xml:space="preserve">Es de señalar, que por lo que hace a las versiones públicas, el </w:t>
      </w:r>
      <w:r w:rsidRPr="00720D2D">
        <w:rPr>
          <w:rFonts w:ascii="Palatino Linotype" w:eastAsia="Calibri" w:hAnsi="Palatino Linotype" w:cs="Arial"/>
          <w:b/>
          <w:color w:val="000000" w:themeColor="text1"/>
          <w:lang w:val="es-ES" w:eastAsia="es-MX"/>
        </w:rPr>
        <w:t>SUJETO OBLIGADO</w:t>
      </w:r>
      <w:r w:rsidRPr="00720D2D">
        <w:rPr>
          <w:rFonts w:ascii="Palatino Linotype" w:eastAsia="Calibri" w:hAnsi="Palatino Linotype" w:cs="Arial"/>
          <w:color w:val="000000" w:themeColor="text1"/>
          <w:lang w:val="es-ES" w:eastAsia="es-MX"/>
        </w:rPr>
        <w:t xml:space="preserve"> debe cumplir con las formalidades exigidas en la Ley, por lo que </w:t>
      </w:r>
      <w:r w:rsidRPr="00720D2D">
        <w:rPr>
          <w:rFonts w:ascii="Palatino Linotype" w:eastAsia="Times New Roman" w:hAnsi="Palatino Linotype" w:cs="Arial"/>
          <w:color w:val="000000" w:themeColor="text1"/>
          <w:lang w:eastAsia="es-MX"/>
        </w:rPr>
        <w:t xml:space="preserve">para tal efecto emitirá el </w:t>
      </w:r>
      <w:r w:rsidRPr="00720D2D">
        <w:rPr>
          <w:rFonts w:ascii="Palatino Linotype" w:eastAsia="Calibri" w:hAnsi="Palatino Linotype" w:cs="Arial"/>
          <w:color w:val="000000" w:themeColor="text1"/>
          <w:lang w:val="es-ES" w:eastAsia="es-MX"/>
        </w:rPr>
        <w:t>Acuerdo del Comité de Transparencia en términos de los artículos 49 fracción</w:t>
      </w:r>
      <w:r w:rsidRPr="00720D2D">
        <w:rPr>
          <w:rFonts w:ascii="Palatino Linotype" w:eastAsia="Calibri" w:hAnsi="Palatino Linotype" w:cs="Arial"/>
          <w:bCs/>
          <w:color w:val="000000" w:themeColor="text1"/>
        </w:rPr>
        <w:t xml:space="preserve"> VIII,</w:t>
      </w:r>
      <w:r w:rsidRPr="00720D2D">
        <w:rPr>
          <w:rFonts w:ascii="Palatino Linotype" w:eastAsia="Calibri" w:hAnsi="Palatino Linotype" w:cs="Arial"/>
          <w:color w:val="000000" w:themeColor="text1"/>
          <w:lang w:val="es-ES" w:eastAsia="es-MX"/>
        </w:rPr>
        <w:t xml:space="preserve"> 122</w:t>
      </w:r>
      <w:r w:rsidRPr="00720D2D">
        <w:rPr>
          <w:rFonts w:ascii="Palatino Linotype" w:hAnsi="Palatino Linotype" w:cs="Times New Roman"/>
          <w:color w:val="000000" w:themeColor="text1"/>
          <w:vertAlign w:val="superscript"/>
          <w:lang w:val="es-ES" w:eastAsia="es-MX"/>
        </w:rPr>
        <w:footnoteReference w:id="5"/>
      </w:r>
      <w:r w:rsidRPr="00720D2D">
        <w:rPr>
          <w:rFonts w:ascii="Palatino Linotype" w:eastAsia="Calibri" w:hAnsi="Palatino Linotype" w:cs="Arial"/>
          <w:color w:val="000000" w:themeColor="text1"/>
          <w:lang w:val="es-ES" w:eastAsia="es-MX"/>
        </w:rPr>
        <w:t>, 135</w:t>
      </w:r>
      <w:r w:rsidRPr="00720D2D">
        <w:rPr>
          <w:rFonts w:ascii="Palatino Linotype" w:hAnsi="Palatino Linotype" w:cs="Times New Roman"/>
          <w:color w:val="000000" w:themeColor="text1"/>
          <w:vertAlign w:val="superscript"/>
          <w:lang w:val="es-ES" w:eastAsia="es-MX"/>
        </w:rPr>
        <w:footnoteReference w:id="6"/>
      </w:r>
      <w:r w:rsidRPr="00720D2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7B5CA29" w14:textId="77777777" w:rsidR="005D3B2C" w:rsidRPr="00720D2D" w:rsidRDefault="005D3B2C" w:rsidP="005D3B2C">
      <w:pPr>
        <w:pStyle w:val="Prrafodelista"/>
        <w:spacing w:line="360" w:lineRule="auto"/>
        <w:ind w:left="0"/>
        <w:jc w:val="both"/>
        <w:rPr>
          <w:rFonts w:ascii="Palatino Linotype" w:hAnsi="Palatino Linotype"/>
          <w:color w:val="000000" w:themeColor="text1"/>
        </w:rPr>
      </w:pPr>
    </w:p>
    <w:p w14:paraId="141989A6"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20D2D">
        <w:rPr>
          <w:rFonts w:ascii="Palatino Linotype" w:eastAsia="Calibri" w:hAnsi="Palatino Linotype" w:cs="Arial"/>
          <w:b/>
          <w:color w:val="000000" w:themeColor="text1"/>
          <w:lang w:val="es-ES" w:eastAsia="es-CO"/>
        </w:rPr>
        <w:t>SUJETO OBLIGADO</w:t>
      </w:r>
      <w:r w:rsidRPr="00720D2D">
        <w:rPr>
          <w:rFonts w:ascii="Palatino Linotype" w:eastAsia="Calibri" w:hAnsi="Palatino Linotype" w:cs="Arial"/>
          <w:color w:val="000000" w:themeColor="text1"/>
          <w:lang w:val="es-ES" w:eastAsia="es-CO"/>
        </w:rPr>
        <w:t xml:space="preserve"> a testar, suprimir o eliminar datos de dicho soporte </w:t>
      </w:r>
      <w:r w:rsidRPr="00720D2D">
        <w:rPr>
          <w:rFonts w:ascii="Palatino Linotype" w:eastAsia="Calibri" w:hAnsi="Palatino Linotype" w:cs="Arial"/>
          <w:color w:val="000000" w:themeColor="text1"/>
          <w:lang w:val="es-ES" w:eastAsia="es-CO"/>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C2576F" w14:textId="77777777" w:rsidR="005D3B2C" w:rsidRPr="00720D2D" w:rsidRDefault="005D3B2C" w:rsidP="005D3B2C">
      <w:pPr>
        <w:pStyle w:val="Prrafodelista"/>
        <w:spacing w:line="360" w:lineRule="auto"/>
        <w:ind w:left="0"/>
        <w:jc w:val="both"/>
        <w:rPr>
          <w:rFonts w:ascii="Palatino Linotype" w:hAnsi="Palatino Linotype"/>
          <w:color w:val="000000" w:themeColor="text1"/>
        </w:rPr>
      </w:pPr>
    </w:p>
    <w:p w14:paraId="64A104A7"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Times New Roman" w:hAnsi="Palatino Linotype" w:cs="Arial"/>
          <w:color w:val="000000" w:themeColor="text1"/>
          <w:lang w:eastAsia="es-MX"/>
        </w:rPr>
        <w:t xml:space="preserve">Siendo así que, </w:t>
      </w:r>
      <w:r w:rsidRPr="00720D2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20D2D">
        <w:rPr>
          <w:rFonts w:ascii="Palatino Linotype" w:hAnsi="Palatino Linotype"/>
          <w:b/>
          <w:color w:val="000000" w:themeColor="text1"/>
        </w:rPr>
        <w:t>SUJETO OBLIGADO</w:t>
      </w:r>
      <w:r w:rsidRPr="00720D2D">
        <w:rPr>
          <w:rFonts w:ascii="Palatino Linotype" w:hAnsi="Palatino Linotype"/>
          <w:color w:val="000000" w:themeColor="text1"/>
        </w:rPr>
        <w:t xml:space="preserve">. Dicho acuerdo deberá de contener los </w:t>
      </w:r>
      <w:r w:rsidRPr="00720D2D">
        <w:rPr>
          <w:rFonts w:ascii="Palatino Linotype" w:hAnsi="Palatino Linotype"/>
          <w:b/>
          <w:color w:val="000000" w:themeColor="text1"/>
        </w:rPr>
        <w:t>razonamientos lógicos</w:t>
      </w:r>
      <w:r w:rsidRPr="00720D2D">
        <w:rPr>
          <w:rFonts w:ascii="Palatino Linotype" w:hAnsi="Palatino Linotype"/>
          <w:color w:val="000000" w:themeColor="text1"/>
        </w:rPr>
        <w:t xml:space="preserve"> mediante los cuales se </w:t>
      </w:r>
      <w:r w:rsidRPr="00720D2D">
        <w:rPr>
          <w:rFonts w:ascii="Palatino Linotype" w:hAnsi="Palatino Linotype"/>
          <w:b/>
          <w:color w:val="000000" w:themeColor="text1"/>
        </w:rPr>
        <w:t xml:space="preserve">demuestre </w:t>
      </w:r>
      <w:r w:rsidRPr="00720D2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03C77E0" w14:textId="77777777" w:rsidR="005D3B2C" w:rsidRPr="00720D2D" w:rsidRDefault="005D3B2C" w:rsidP="005D3B2C">
      <w:pPr>
        <w:pStyle w:val="Prrafodelista"/>
        <w:spacing w:line="360" w:lineRule="auto"/>
        <w:ind w:left="0"/>
        <w:jc w:val="both"/>
        <w:rPr>
          <w:rFonts w:ascii="Palatino Linotype" w:hAnsi="Palatino Linotype"/>
          <w:color w:val="000000" w:themeColor="text1"/>
        </w:rPr>
      </w:pPr>
    </w:p>
    <w:p w14:paraId="7ACF93DA"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720D2D">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08681D57" w14:textId="77777777" w:rsidR="005D3B2C" w:rsidRPr="00720D2D" w:rsidRDefault="005D3B2C" w:rsidP="005D3B2C">
      <w:pPr>
        <w:pStyle w:val="Prrafodelista"/>
        <w:spacing w:line="360" w:lineRule="auto"/>
        <w:ind w:left="0"/>
        <w:jc w:val="both"/>
        <w:rPr>
          <w:rFonts w:ascii="Palatino Linotype" w:hAnsi="Palatino Linotype"/>
          <w:color w:val="000000" w:themeColor="text1"/>
        </w:rPr>
      </w:pPr>
    </w:p>
    <w:p w14:paraId="1D3A51EC"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6590DE" w14:textId="77777777" w:rsidR="005D3B2C" w:rsidRPr="00720D2D" w:rsidRDefault="005D3B2C" w:rsidP="005D3B2C">
      <w:pPr>
        <w:pStyle w:val="Prrafodelista"/>
        <w:spacing w:line="360" w:lineRule="auto"/>
        <w:ind w:left="0"/>
        <w:jc w:val="both"/>
        <w:rPr>
          <w:rFonts w:ascii="Palatino Linotype" w:hAnsi="Palatino Linotype"/>
          <w:color w:val="000000" w:themeColor="text1"/>
        </w:rPr>
      </w:pPr>
    </w:p>
    <w:p w14:paraId="10736F17" w14:textId="77777777" w:rsidR="005D3B2C" w:rsidRPr="00720D2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20D2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779820C" w14:textId="77777777" w:rsidR="005D3B2C" w:rsidRPr="00720D2D"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7EE525" w14:textId="77777777" w:rsidR="005D3B2C" w:rsidRPr="00720D2D" w:rsidRDefault="005D3B2C" w:rsidP="005D3B2C">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720D2D">
        <w:rPr>
          <w:rFonts w:ascii="Palatino Linotype" w:eastAsia="Calibri" w:hAnsi="Palatino Linotype" w:cs="Arial"/>
          <w:color w:val="000000" w:themeColor="text1"/>
          <w:lang w:val="es-ES"/>
        </w:rPr>
        <w:t xml:space="preserve">Por lo anteriormente expuesto y fundado, este </w:t>
      </w:r>
      <w:r w:rsidRPr="00720D2D">
        <w:rPr>
          <w:rFonts w:ascii="Palatino Linotype" w:eastAsia="Calibri" w:hAnsi="Palatino Linotype" w:cs="Arial"/>
          <w:b/>
          <w:color w:val="000000" w:themeColor="text1"/>
          <w:lang w:val="es-ES"/>
        </w:rPr>
        <w:t>ÓRGANO GARANTE</w:t>
      </w:r>
      <w:r w:rsidRPr="00720D2D">
        <w:rPr>
          <w:rFonts w:ascii="Palatino Linotype" w:eastAsia="Calibri" w:hAnsi="Palatino Linotype" w:cs="Arial"/>
          <w:color w:val="000000" w:themeColor="text1"/>
          <w:lang w:val="es-ES"/>
        </w:rPr>
        <w:t xml:space="preserve"> emite los siguientes:</w:t>
      </w:r>
    </w:p>
    <w:p w14:paraId="5E298DAA" w14:textId="77777777" w:rsidR="005D3B2C" w:rsidRPr="00720D2D" w:rsidRDefault="005D3B2C" w:rsidP="005D3B2C">
      <w:pPr>
        <w:pStyle w:val="Ttulo2"/>
        <w:spacing w:line="360" w:lineRule="auto"/>
        <w:jc w:val="center"/>
        <w:rPr>
          <w:b w:val="0"/>
          <w:szCs w:val="24"/>
          <w:lang w:val="es-ES"/>
        </w:rPr>
      </w:pPr>
      <w:bookmarkStart w:id="50" w:name="_Toc504500693"/>
      <w:bookmarkStart w:id="51" w:name="_Toc534742545"/>
      <w:bookmarkStart w:id="52" w:name="_Toc2248738"/>
      <w:bookmarkStart w:id="53" w:name="_Toc67024526"/>
      <w:bookmarkStart w:id="54" w:name="_Toc71864551"/>
      <w:bookmarkStart w:id="55" w:name="_Toc71896847"/>
      <w:r w:rsidRPr="00720D2D">
        <w:rPr>
          <w:szCs w:val="24"/>
          <w:lang w:val="es-ES"/>
        </w:rPr>
        <w:t>R E S O L U T I V O S</w:t>
      </w:r>
      <w:bookmarkEnd w:id="50"/>
      <w:bookmarkEnd w:id="51"/>
      <w:bookmarkEnd w:id="52"/>
      <w:bookmarkEnd w:id="53"/>
      <w:bookmarkEnd w:id="54"/>
      <w:bookmarkEnd w:id="55"/>
    </w:p>
    <w:p w14:paraId="7B2C88B3" w14:textId="77777777" w:rsidR="005D3B2C" w:rsidRPr="00720D2D"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8521FA" w14:textId="2BB906E2" w:rsidR="005D3B2C" w:rsidRPr="00720D2D" w:rsidRDefault="005D3B2C" w:rsidP="005D3B2C">
      <w:pPr>
        <w:spacing w:line="360" w:lineRule="auto"/>
        <w:jc w:val="both"/>
        <w:rPr>
          <w:rFonts w:ascii="Palatino Linotype" w:eastAsia="Times New Roman" w:hAnsi="Palatino Linotype" w:cs="Times New Roman"/>
        </w:rPr>
      </w:pPr>
      <w:r w:rsidRPr="00720D2D">
        <w:rPr>
          <w:rFonts w:ascii="Palatino Linotype" w:eastAsia="Times New Roman" w:hAnsi="Palatino Linotype" w:cs="Arial"/>
          <w:b/>
        </w:rPr>
        <w:t xml:space="preserve">PRIMERO. </w:t>
      </w:r>
      <w:r w:rsidRPr="00720D2D">
        <w:rPr>
          <w:rFonts w:ascii="Palatino Linotype" w:eastAsia="Times New Roman" w:hAnsi="Palatino Linotype" w:cs="Arial"/>
        </w:rPr>
        <w:t>Resultan parcialmente fundadas las</w:t>
      </w:r>
      <w:r w:rsidRPr="00720D2D">
        <w:rPr>
          <w:rFonts w:ascii="Palatino Linotype" w:eastAsia="Times New Roman" w:hAnsi="Palatino Linotype" w:cs="Arial"/>
          <w:b/>
        </w:rPr>
        <w:t xml:space="preserve"> </w:t>
      </w:r>
      <w:r w:rsidRPr="00720D2D">
        <w:rPr>
          <w:rFonts w:ascii="Palatino Linotype" w:eastAsia="Times New Roman" w:hAnsi="Palatino Linotype" w:cs="Arial"/>
          <w:lang w:val="es-ES"/>
        </w:rPr>
        <w:t xml:space="preserve">razones o motivos de inconformidad hechos valer </w:t>
      </w:r>
      <w:r w:rsidRPr="00720D2D">
        <w:rPr>
          <w:rFonts w:ascii="Palatino Linotype" w:eastAsia="Calibri" w:hAnsi="Palatino Linotype" w:cs="Arial"/>
          <w:lang w:val="es-ES"/>
        </w:rPr>
        <w:t xml:space="preserve">en el recurso de revisión </w:t>
      </w:r>
      <w:r w:rsidR="00421E65" w:rsidRPr="00720D2D">
        <w:rPr>
          <w:rFonts w:ascii="Palatino Linotype" w:hAnsi="Palatino Linotype" w:cs="Arial"/>
          <w:b/>
          <w:bCs/>
        </w:rPr>
        <w:t>01098</w:t>
      </w:r>
      <w:r w:rsidRPr="00720D2D">
        <w:rPr>
          <w:rFonts w:ascii="Palatino Linotype" w:hAnsi="Palatino Linotype" w:cs="Arial"/>
          <w:b/>
          <w:bCs/>
        </w:rPr>
        <w:t xml:space="preserve">/INFOEM/IP/RR/2021 </w:t>
      </w:r>
      <w:r w:rsidRPr="00720D2D">
        <w:rPr>
          <w:rFonts w:ascii="Palatino Linotype" w:hAnsi="Palatino Linotype" w:cs="Arial"/>
          <w:bCs/>
          <w:lang w:eastAsia="es-MX"/>
        </w:rPr>
        <w:t xml:space="preserve">en términos de los </w:t>
      </w:r>
      <w:r w:rsidRPr="00720D2D">
        <w:rPr>
          <w:rFonts w:ascii="Palatino Linotype" w:hAnsi="Palatino Linotype" w:cs="Arial"/>
          <w:b/>
          <w:bCs/>
          <w:lang w:eastAsia="es-MX"/>
        </w:rPr>
        <w:t xml:space="preserve">Considerandos QUINTO </w:t>
      </w:r>
      <w:r w:rsidRPr="00720D2D">
        <w:rPr>
          <w:rFonts w:ascii="Palatino Linotype" w:hAnsi="Palatino Linotype" w:cs="Arial"/>
          <w:bCs/>
          <w:lang w:eastAsia="es-MX"/>
        </w:rPr>
        <w:t>y</w:t>
      </w:r>
      <w:r w:rsidRPr="00720D2D">
        <w:rPr>
          <w:rFonts w:ascii="Palatino Linotype" w:hAnsi="Palatino Linotype" w:cs="Arial"/>
          <w:b/>
          <w:bCs/>
          <w:lang w:eastAsia="es-MX"/>
        </w:rPr>
        <w:t xml:space="preserve"> SEXTO</w:t>
      </w:r>
      <w:r w:rsidRPr="00720D2D">
        <w:rPr>
          <w:rFonts w:ascii="Palatino Linotype" w:hAnsi="Palatino Linotype" w:cs="Arial"/>
          <w:bCs/>
          <w:lang w:eastAsia="es-MX"/>
        </w:rPr>
        <w:t xml:space="preserve"> de la presente resolución.</w:t>
      </w:r>
    </w:p>
    <w:p w14:paraId="6C7563D6" w14:textId="2D293311" w:rsidR="005D3B2C" w:rsidRPr="00720D2D" w:rsidRDefault="005D3B2C" w:rsidP="005D3B2C">
      <w:pPr>
        <w:spacing w:before="240" w:after="240" w:line="360" w:lineRule="auto"/>
        <w:jc w:val="both"/>
        <w:rPr>
          <w:rFonts w:ascii="Palatino Linotype" w:hAnsi="Palatino Linotype" w:cs="Arial"/>
          <w:bCs/>
          <w:color w:val="000000" w:themeColor="text1"/>
        </w:rPr>
      </w:pPr>
      <w:r w:rsidRPr="00720D2D">
        <w:rPr>
          <w:rFonts w:ascii="Palatino Linotype" w:hAnsi="Palatino Linotype"/>
          <w:b/>
        </w:rPr>
        <w:t>SEGUNDO.</w:t>
      </w:r>
      <w:r w:rsidRPr="00720D2D">
        <w:rPr>
          <w:rStyle w:val="Ttulo2Car"/>
          <w:szCs w:val="24"/>
        </w:rPr>
        <w:t xml:space="preserve"> </w:t>
      </w:r>
      <w:r w:rsidRPr="00720D2D">
        <w:rPr>
          <w:rFonts w:ascii="Palatino Linotype" w:eastAsia="Calibri" w:hAnsi="Palatino Linotype" w:cs="Arial"/>
          <w:lang w:val="es-ES"/>
        </w:rPr>
        <w:t>Se</w:t>
      </w:r>
      <w:r w:rsidRPr="00720D2D">
        <w:rPr>
          <w:rFonts w:ascii="Palatino Linotype" w:eastAsia="Calibri" w:hAnsi="Palatino Linotype" w:cs="Arial"/>
          <w:b/>
          <w:lang w:val="es-ES"/>
        </w:rPr>
        <w:t xml:space="preserve"> MODIFICA </w:t>
      </w:r>
      <w:r w:rsidRPr="00720D2D">
        <w:rPr>
          <w:rFonts w:ascii="Palatino Linotype" w:eastAsia="Calibri" w:hAnsi="Palatino Linotype" w:cs="Arial"/>
          <w:lang w:val="es-ES"/>
        </w:rPr>
        <w:t xml:space="preserve">la respuesta emitida por el </w:t>
      </w:r>
      <w:r w:rsidR="000239A4" w:rsidRPr="00720D2D">
        <w:rPr>
          <w:rFonts w:ascii="Palatino Linotype" w:eastAsia="Calibri" w:hAnsi="Palatino Linotype" w:cs="Arial"/>
          <w:b/>
          <w:lang w:val="es-ES"/>
        </w:rPr>
        <w:t>Ayuntamiento de Naucalpan de Juárez</w:t>
      </w:r>
      <w:r w:rsidRPr="00720D2D">
        <w:rPr>
          <w:rFonts w:ascii="Palatino Linotype" w:eastAsia="Calibri" w:hAnsi="Palatino Linotype" w:cs="Arial"/>
          <w:b/>
          <w:lang w:val="es-ES"/>
        </w:rPr>
        <w:t xml:space="preserve"> </w:t>
      </w:r>
      <w:r w:rsidRPr="00720D2D">
        <w:rPr>
          <w:rFonts w:ascii="Palatino Linotype" w:eastAsia="Calibri" w:hAnsi="Palatino Linotype" w:cs="Arial"/>
          <w:lang w:val="es-ES"/>
        </w:rPr>
        <w:t>y se</w:t>
      </w:r>
      <w:r w:rsidRPr="00720D2D">
        <w:rPr>
          <w:rFonts w:ascii="Palatino Linotype" w:eastAsia="Calibri" w:hAnsi="Palatino Linotype" w:cs="Arial"/>
          <w:b/>
          <w:lang w:val="es-ES"/>
        </w:rPr>
        <w:t xml:space="preserve"> ORDENA </w:t>
      </w:r>
      <w:r w:rsidRPr="00720D2D">
        <w:rPr>
          <w:rFonts w:ascii="Palatino Linotype" w:eastAsia="Times New Roman" w:hAnsi="Palatino Linotype" w:cs="Arial"/>
          <w:color w:val="000000" w:themeColor="text1"/>
          <w:lang w:val="es-ES"/>
        </w:rPr>
        <w:t>entregar vía Sistema de Acceso a la Información Mexiquense (SAIMEX)</w:t>
      </w:r>
      <w:r w:rsidRPr="00720D2D">
        <w:rPr>
          <w:rFonts w:ascii="Palatino Linotype" w:eastAsia="Times New Roman" w:hAnsi="Palatino Linotype" w:cs="Arial"/>
          <w:b/>
          <w:color w:val="000000" w:themeColor="text1"/>
          <w:lang w:val="es-ES"/>
        </w:rPr>
        <w:t>,</w:t>
      </w:r>
      <w:r w:rsidRPr="00720D2D">
        <w:rPr>
          <w:rFonts w:ascii="Palatino Linotype" w:eastAsia="Times New Roman" w:hAnsi="Palatino Linotype" w:cs="Arial"/>
          <w:color w:val="000000" w:themeColor="text1"/>
          <w:lang w:val="es-ES"/>
        </w:rPr>
        <w:t xml:space="preserve"> en versión pública, la siguiente </w:t>
      </w:r>
      <w:r w:rsidRPr="00720D2D">
        <w:rPr>
          <w:rFonts w:ascii="Palatino Linotype" w:hAnsi="Palatino Linotype" w:cs="Arial"/>
          <w:bCs/>
          <w:color w:val="000000" w:themeColor="text1"/>
        </w:rPr>
        <w:t>información:</w:t>
      </w:r>
    </w:p>
    <w:p w14:paraId="70C32DAB" w14:textId="7BE9951E" w:rsidR="00BF5FC4" w:rsidRPr="00720D2D" w:rsidRDefault="00BF5FC4"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t>El documento donde conste la vigencia del sistema de gestión de la calidad bajo la norma ISO 9001:2015.</w:t>
      </w:r>
    </w:p>
    <w:p w14:paraId="4A0B0774" w14:textId="0C4A0FB9" w:rsidR="00BF5FC4" w:rsidRPr="00720D2D" w:rsidRDefault="00BF5FC4"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lastRenderedPageBreak/>
        <w:t>El o los documento(s) donde consten los procesos certificados del sistema de gestión de la calidad bajo la norma ISO 9001:2015.</w:t>
      </w:r>
    </w:p>
    <w:p w14:paraId="009E56D2" w14:textId="07B31261" w:rsidR="00BF5FC4" w:rsidRPr="00720D2D" w:rsidRDefault="00BF5FC4"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t>El listado con procesos certificados del sistema de gestión de la calidad bajo la norma ISO 9001:2015 y las unidades en donde se encuentran</w:t>
      </w:r>
      <w:r w:rsidRPr="00720D2D">
        <w:rPr>
          <w:rFonts w:ascii="Palatino Linotype" w:hAnsi="Palatino Linotype"/>
          <w:i/>
          <w:color w:val="000000"/>
        </w:rPr>
        <w:t>.</w:t>
      </w:r>
    </w:p>
    <w:p w14:paraId="3A3592E0" w14:textId="6BC215AB" w:rsidR="00BF5FC4" w:rsidRPr="00720D2D" w:rsidRDefault="00201219"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t>C</w:t>
      </w:r>
      <w:r w:rsidR="00BF5FC4" w:rsidRPr="00720D2D">
        <w:rPr>
          <w:rFonts w:ascii="Palatino Linotype" w:eastAsia="MS Mincho" w:hAnsi="Palatino Linotype" w:cs="Times New Roman"/>
          <w:b/>
        </w:rPr>
        <w:t>opia de certificado vigente del Sistema de Gestión de Calidad.</w:t>
      </w:r>
    </w:p>
    <w:p w14:paraId="5681131F" w14:textId="5DF9BBC0" w:rsidR="00201219" w:rsidRPr="00720D2D" w:rsidRDefault="00201219"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t>En su caso</w:t>
      </w:r>
      <w:r w:rsidR="00834196" w:rsidRPr="00720D2D">
        <w:rPr>
          <w:rFonts w:ascii="Palatino Linotype" w:eastAsia="MS Mincho" w:hAnsi="Palatino Linotype" w:cs="Times New Roman"/>
          <w:b/>
        </w:rPr>
        <w:t>,</w:t>
      </w:r>
      <w:r w:rsidRPr="00720D2D">
        <w:rPr>
          <w:rFonts w:ascii="Palatino Linotype" w:eastAsia="MS Mincho" w:hAnsi="Palatino Linotype" w:cs="Times New Roman"/>
          <w:b/>
        </w:rPr>
        <w:t xml:space="preserve"> el documento donde conste</w:t>
      </w:r>
      <w:r w:rsidR="00BF5FC4" w:rsidRPr="00720D2D">
        <w:rPr>
          <w:rFonts w:ascii="Palatino Linotype" w:eastAsia="MS Mincho" w:hAnsi="Palatino Linotype" w:cs="Times New Roman"/>
          <w:b/>
        </w:rPr>
        <w:t xml:space="preserve"> la implementac</w:t>
      </w:r>
      <w:r w:rsidRPr="00720D2D">
        <w:rPr>
          <w:rFonts w:ascii="Palatino Linotype" w:eastAsia="MS Mincho" w:hAnsi="Palatino Linotype" w:cs="Times New Roman"/>
          <w:b/>
        </w:rPr>
        <w:t>ión de la norma ISO 18091:2019</w:t>
      </w:r>
      <w:r w:rsidR="00834196" w:rsidRPr="00720D2D">
        <w:rPr>
          <w:rFonts w:ascii="Palatino Linotype" w:eastAsia="MS Mincho" w:hAnsi="Palatino Linotype" w:cs="Times New Roman"/>
          <w:b/>
        </w:rPr>
        <w:t>.</w:t>
      </w:r>
    </w:p>
    <w:p w14:paraId="38FDCE8C" w14:textId="08F5AA07" w:rsidR="00BF5FC4" w:rsidRPr="00720D2D" w:rsidRDefault="00834196" w:rsidP="005D3B2C">
      <w:pPr>
        <w:pStyle w:val="Prrafodelista"/>
        <w:numPr>
          <w:ilvl w:val="0"/>
          <w:numId w:val="46"/>
        </w:numPr>
        <w:spacing w:line="360" w:lineRule="auto"/>
        <w:ind w:left="567" w:right="567" w:firstLine="0"/>
        <w:jc w:val="both"/>
        <w:rPr>
          <w:rFonts w:ascii="Palatino Linotype" w:eastAsia="MS Mincho" w:hAnsi="Palatino Linotype" w:cs="Times New Roman"/>
          <w:b/>
        </w:rPr>
      </w:pPr>
      <w:r w:rsidRPr="00720D2D">
        <w:rPr>
          <w:rFonts w:ascii="Palatino Linotype" w:eastAsia="MS Mincho" w:hAnsi="Palatino Linotype" w:cs="Times New Roman"/>
          <w:b/>
        </w:rPr>
        <w:t>En su caso, los d</w:t>
      </w:r>
      <w:r w:rsidR="00201219" w:rsidRPr="00720D2D">
        <w:rPr>
          <w:rFonts w:ascii="Palatino Linotype" w:eastAsia="MS Mincho" w:hAnsi="Palatino Linotype" w:cs="Times New Roman"/>
          <w:b/>
        </w:rPr>
        <w:t>ocumentos donde consten los</w:t>
      </w:r>
      <w:r w:rsidR="00BF5FC4" w:rsidRPr="00720D2D">
        <w:rPr>
          <w:rFonts w:ascii="Palatino Linotype" w:eastAsia="MS Mincho" w:hAnsi="Palatino Linotype" w:cs="Times New Roman"/>
          <w:b/>
        </w:rPr>
        <w:t xml:space="preserve"> procesos </w:t>
      </w:r>
      <w:r w:rsidR="00201219" w:rsidRPr="00720D2D">
        <w:rPr>
          <w:rFonts w:ascii="Palatino Linotype" w:eastAsia="MS Mincho" w:hAnsi="Palatino Linotype" w:cs="Times New Roman"/>
          <w:b/>
        </w:rPr>
        <w:t>de la norma ISO 18091:2019</w:t>
      </w:r>
      <w:r w:rsidRPr="00720D2D">
        <w:rPr>
          <w:rFonts w:ascii="Palatino Linotype" w:eastAsia="MS Mincho" w:hAnsi="Palatino Linotype" w:cs="Times New Roman"/>
          <w:b/>
        </w:rPr>
        <w:t>.</w:t>
      </w:r>
    </w:p>
    <w:p w14:paraId="57C89B25" w14:textId="77777777" w:rsidR="005D3B2C" w:rsidRPr="00720D2D" w:rsidRDefault="005D3B2C" w:rsidP="00834196">
      <w:pPr>
        <w:spacing w:line="360" w:lineRule="auto"/>
        <w:ind w:left="567" w:right="567"/>
        <w:jc w:val="both"/>
        <w:rPr>
          <w:rFonts w:ascii="Palatino Linotype" w:eastAsia="Calibri" w:hAnsi="Palatino Linotype" w:cs="Arial"/>
        </w:rPr>
      </w:pPr>
    </w:p>
    <w:p w14:paraId="5B8653DB" w14:textId="7220D2AF" w:rsidR="005D3B2C" w:rsidRPr="00720D2D" w:rsidRDefault="005D3B2C" w:rsidP="00421E65">
      <w:pPr>
        <w:spacing w:line="360" w:lineRule="auto"/>
        <w:jc w:val="both"/>
        <w:rPr>
          <w:rFonts w:ascii="Palatino Linotype" w:eastAsia="Calibri" w:hAnsi="Palatino Linotype" w:cs="Arial"/>
        </w:rPr>
      </w:pPr>
      <w:r w:rsidRPr="00720D2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421E65" w:rsidRPr="00720D2D">
        <w:rPr>
          <w:rFonts w:ascii="Palatino Linotype" w:eastAsia="Calibri" w:hAnsi="Palatino Linotype" w:cs="Arial"/>
        </w:rPr>
        <w:t xml:space="preserve"> la </w:t>
      </w:r>
      <w:r w:rsidR="00421E65" w:rsidRPr="00720D2D">
        <w:rPr>
          <w:rFonts w:ascii="Palatino Linotype" w:eastAsia="Calibri" w:hAnsi="Palatino Linotype" w:cs="Arial"/>
          <w:b/>
        </w:rPr>
        <w:t>RECURRENTE.</w:t>
      </w:r>
    </w:p>
    <w:p w14:paraId="7FF8429F" w14:textId="77777777" w:rsidR="00421E65" w:rsidRPr="00720D2D" w:rsidRDefault="00421E65" w:rsidP="00421E65">
      <w:pPr>
        <w:spacing w:line="360" w:lineRule="auto"/>
        <w:jc w:val="both"/>
        <w:rPr>
          <w:rFonts w:ascii="Palatino Linotype" w:hAnsi="Palatino Linotype"/>
          <w:szCs w:val="22"/>
        </w:rPr>
      </w:pPr>
    </w:p>
    <w:p w14:paraId="37CB3445" w14:textId="0F44342E" w:rsidR="00834196" w:rsidRPr="00720D2D" w:rsidRDefault="00834196" w:rsidP="00421E65">
      <w:pPr>
        <w:spacing w:line="360" w:lineRule="auto"/>
        <w:jc w:val="both"/>
        <w:rPr>
          <w:rFonts w:ascii="Palatino Linotype" w:hAnsi="Palatino Linotype"/>
        </w:rPr>
      </w:pPr>
      <w:r w:rsidRPr="00720D2D">
        <w:rPr>
          <w:rFonts w:ascii="Palatino Linotype" w:hAnsi="Palatino Linotype"/>
        </w:rPr>
        <w:t xml:space="preserve">Para el caso de que la información señalada en los incisos </w:t>
      </w:r>
      <w:r w:rsidRPr="00720D2D">
        <w:rPr>
          <w:rFonts w:ascii="Palatino Linotype" w:hAnsi="Palatino Linotype"/>
          <w:b/>
          <w:u w:val="single"/>
        </w:rPr>
        <w:t>e)</w:t>
      </w:r>
      <w:r w:rsidRPr="00720D2D">
        <w:rPr>
          <w:rFonts w:ascii="Palatino Linotype" w:hAnsi="Palatino Linotype"/>
        </w:rPr>
        <w:t xml:space="preserve"> y </w:t>
      </w:r>
      <w:r w:rsidRPr="00720D2D">
        <w:rPr>
          <w:rFonts w:ascii="Palatino Linotype" w:hAnsi="Palatino Linotype"/>
          <w:b/>
          <w:u w:val="single"/>
        </w:rPr>
        <w:t>f)</w:t>
      </w:r>
      <w:r w:rsidRPr="00720D2D">
        <w:rPr>
          <w:rFonts w:ascii="Palatino Linotype" w:hAnsi="Palatino Linotype"/>
        </w:rPr>
        <w:t>, no haya sido generada, poseída o administrada, el</w:t>
      </w:r>
      <w:r w:rsidRPr="00720D2D">
        <w:t xml:space="preserve"> </w:t>
      </w:r>
      <w:r w:rsidRPr="00720D2D">
        <w:rPr>
          <w:rFonts w:ascii="Palatino Linotype" w:hAnsi="Palatino Linotype"/>
        </w:rPr>
        <w:t>SUJETO OBLIGADO</w:t>
      </w:r>
      <w:r w:rsidRPr="00720D2D">
        <w:t xml:space="preserve"> </w:t>
      </w:r>
      <w:r w:rsidRPr="00720D2D">
        <w:rPr>
          <w:rFonts w:ascii="Palatino Linotype" w:hAnsi="Palatino Linotype"/>
        </w:rPr>
        <w:t>deberá explicar las causas por las que no se cuente con la información requerida.</w:t>
      </w:r>
    </w:p>
    <w:p w14:paraId="4F8837A2" w14:textId="77777777" w:rsidR="00834196" w:rsidRPr="00720D2D" w:rsidRDefault="00834196" w:rsidP="005D3B2C">
      <w:pPr>
        <w:spacing w:line="360" w:lineRule="auto"/>
        <w:ind w:right="567"/>
        <w:jc w:val="both"/>
        <w:rPr>
          <w:rFonts w:ascii="Palatino Linotype" w:hAnsi="Palatino Linotype"/>
          <w:szCs w:val="22"/>
        </w:rPr>
      </w:pPr>
    </w:p>
    <w:p w14:paraId="4B4BE43B" w14:textId="77777777" w:rsidR="005D3B2C" w:rsidRPr="00720D2D" w:rsidRDefault="005D3B2C" w:rsidP="005D3B2C">
      <w:pPr>
        <w:tabs>
          <w:tab w:val="left" w:pos="8080"/>
        </w:tabs>
        <w:spacing w:line="360" w:lineRule="auto"/>
        <w:ind w:right="49"/>
        <w:contextualSpacing/>
        <w:jc w:val="both"/>
        <w:rPr>
          <w:rFonts w:ascii="Palatino Linotype" w:eastAsia="Palatino Linotype" w:hAnsi="Palatino Linotype" w:cs="Palatino Linotype"/>
          <w:b/>
        </w:rPr>
      </w:pPr>
      <w:r w:rsidRPr="00720D2D">
        <w:rPr>
          <w:rFonts w:ascii="Palatino Linotype" w:eastAsia="Palatino Linotype" w:hAnsi="Palatino Linotype" w:cs="Palatino Linotype"/>
          <w:b/>
        </w:rPr>
        <w:lastRenderedPageBreak/>
        <w:t xml:space="preserve">TERCERO. Notifíquese </w:t>
      </w:r>
      <w:r w:rsidRPr="00720D2D">
        <w:rPr>
          <w:rFonts w:ascii="Palatino Linotype" w:eastAsia="Palatino Linotype" w:hAnsi="Palatino Linotype" w:cs="Palatino Linotype"/>
        </w:rPr>
        <w:t xml:space="preserve">al Titular de la Unidad de Transparencia del </w:t>
      </w:r>
      <w:r w:rsidRPr="00720D2D">
        <w:rPr>
          <w:rFonts w:ascii="Palatino Linotype" w:eastAsia="Palatino Linotype" w:hAnsi="Palatino Linotype" w:cs="Palatino Linotype"/>
          <w:b/>
        </w:rPr>
        <w:t>SUJETO OBLIGADO</w:t>
      </w:r>
      <w:r w:rsidRPr="00720D2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0D2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7F85F3" w14:textId="77777777" w:rsidR="005D3B2C" w:rsidRPr="00720D2D" w:rsidRDefault="005D3B2C" w:rsidP="005D3B2C">
      <w:pPr>
        <w:tabs>
          <w:tab w:val="left" w:pos="8080"/>
        </w:tabs>
        <w:spacing w:line="360" w:lineRule="auto"/>
        <w:ind w:right="49"/>
        <w:contextualSpacing/>
        <w:jc w:val="both"/>
        <w:rPr>
          <w:rFonts w:ascii="Palatino Linotype" w:eastAsia="Palatino Linotype" w:hAnsi="Palatino Linotype" w:cs="Palatino Linotype"/>
          <w:b/>
        </w:rPr>
      </w:pPr>
    </w:p>
    <w:p w14:paraId="6C427EEF" w14:textId="15082C94" w:rsidR="005D3B2C" w:rsidRPr="00720D2D" w:rsidRDefault="005D3B2C" w:rsidP="005D3B2C">
      <w:pPr>
        <w:shd w:val="clear" w:color="auto" w:fill="FFFFFF"/>
        <w:spacing w:line="360" w:lineRule="auto"/>
        <w:jc w:val="both"/>
        <w:rPr>
          <w:rFonts w:ascii="Palatino Linotype" w:hAnsi="Palatino Linotype"/>
        </w:rPr>
      </w:pPr>
      <w:r w:rsidRPr="00720D2D">
        <w:rPr>
          <w:rFonts w:ascii="Palatino Linotype" w:eastAsia="Times New Roman" w:hAnsi="Palatino Linotype" w:cs="Arial"/>
          <w:b/>
        </w:rPr>
        <w:t xml:space="preserve">CUARTO. </w:t>
      </w:r>
      <w:r w:rsidRPr="00720D2D">
        <w:rPr>
          <w:rFonts w:ascii="Palatino Linotype" w:eastAsia="Times New Roman" w:hAnsi="Palatino Linotype" w:cs="Times New Roman"/>
          <w:b/>
          <w:bCs/>
          <w:color w:val="222222"/>
          <w:lang w:val="es-ES"/>
        </w:rPr>
        <w:t>Notifíquese</w:t>
      </w:r>
      <w:r w:rsidRPr="00720D2D">
        <w:rPr>
          <w:rFonts w:ascii="Palatino Linotype" w:eastAsia="Times New Roman" w:hAnsi="Palatino Linotype" w:cs="Times New Roman"/>
          <w:bCs/>
          <w:color w:val="222222"/>
          <w:lang w:val="es-ES"/>
        </w:rPr>
        <w:t xml:space="preserve"> a</w:t>
      </w:r>
      <w:r w:rsidRPr="00720D2D">
        <w:rPr>
          <w:rFonts w:ascii="Palatino Linotype" w:hAnsi="Palatino Linotype"/>
          <w:b/>
        </w:rPr>
        <w:t xml:space="preserve"> </w:t>
      </w:r>
      <w:r w:rsidR="00E56F29" w:rsidRPr="00E56F29">
        <w:rPr>
          <w:rFonts w:ascii="Palatino Linotype" w:eastAsia="Times New Roman" w:hAnsi="Palatino Linotype" w:cs="Times New Roman"/>
          <w:b/>
          <w:highlight w:val="black"/>
        </w:rPr>
        <w:t>---------------------------------------------------</w:t>
      </w:r>
      <w:r w:rsidRPr="00720D2D">
        <w:rPr>
          <w:rFonts w:ascii="Palatino Linotype" w:hAnsi="Palatino Linotype"/>
          <w:b/>
        </w:rPr>
        <w:t xml:space="preserve"> </w:t>
      </w:r>
      <w:r w:rsidRPr="00720D2D">
        <w:rPr>
          <w:rFonts w:ascii="Palatino Linotype" w:hAnsi="Palatino Linotype"/>
        </w:rPr>
        <w:t xml:space="preserve">la presente resolución. </w:t>
      </w:r>
    </w:p>
    <w:p w14:paraId="4E0C97DA" w14:textId="77777777" w:rsidR="005D3B2C" w:rsidRPr="00720D2D" w:rsidRDefault="005D3B2C" w:rsidP="005D3B2C">
      <w:pPr>
        <w:shd w:val="clear" w:color="auto" w:fill="FFFFFF"/>
        <w:spacing w:line="360" w:lineRule="auto"/>
        <w:jc w:val="both"/>
        <w:rPr>
          <w:rFonts w:ascii="Palatino Linotype" w:hAnsi="Palatino Linotype"/>
        </w:rPr>
      </w:pPr>
    </w:p>
    <w:p w14:paraId="542A57F1" w14:textId="5EAC2EED" w:rsidR="005D3B2C" w:rsidRPr="00720D2D" w:rsidRDefault="005D3B2C" w:rsidP="005D3B2C">
      <w:pPr>
        <w:spacing w:line="360" w:lineRule="auto"/>
        <w:jc w:val="both"/>
        <w:rPr>
          <w:rFonts w:ascii="Palatino Linotype" w:eastAsia="MS Mincho" w:hAnsi="Palatino Linotype" w:cs="Times New Roman"/>
          <w:lang w:val="es-ES"/>
        </w:rPr>
      </w:pPr>
      <w:r w:rsidRPr="00720D2D">
        <w:rPr>
          <w:rFonts w:ascii="Palatino Linotype" w:eastAsia="MS Mincho" w:hAnsi="Palatino Linotype" w:cs="Times New Roman"/>
          <w:b/>
          <w:lang w:val="es-MX"/>
        </w:rPr>
        <w:t>QUINTO.</w:t>
      </w:r>
      <w:r w:rsidRPr="00720D2D">
        <w:rPr>
          <w:rFonts w:ascii="Palatino Linotype" w:eastAsia="MS Mincho" w:hAnsi="Palatino Linotype" w:cs="Times New Roman"/>
          <w:lang w:val="es-MX"/>
        </w:rPr>
        <w:t xml:space="preserve"> </w:t>
      </w:r>
      <w:r w:rsidRPr="00720D2D">
        <w:rPr>
          <w:rFonts w:ascii="Palatino Linotype" w:eastAsia="MS Mincho" w:hAnsi="Palatino Linotype" w:cs="Times New Roman"/>
          <w:lang w:val="es-ES"/>
        </w:rPr>
        <w:t xml:space="preserve">Se hace del conocimiento de </w:t>
      </w:r>
      <w:r w:rsidR="00E56F29" w:rsidRPr="00E56F29">
        <w:rPr>
          <w:rFonts w:ascii="Palatino Linotype" w:eastAsia="Times New Roman" w:hAnsi="Palatino Linotype" w:cs="Times New Roman"/>
          <w:b/>
          <w:highlight w:val="black"/>
        </w:rPr>
        <w:t>----------------------------------------------------------------------------</w:t>
      </w:r>
      <w:r w:rsidR="00834196" w:rsidRPr="00720D2D">
        <w:rPr>
          <w:rFonts w:ascii="Palatino Linotype" w:eastAsia="MS Mincho" w:hAnsi="Palatino Linotype" w:cs="Times New Roman"/>
          <w:lang w:val="es-ES"/>
        </w:rPr>
        <w:t xml:space="preserve"> </w:t>
      </w:r>
      <w:r w:rsidRPr="00720D2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20D2D">
        <w:rPr>
          <w:rFonts w:ascii="Palatino Linotype" w:eastAsia="MS Mincho" w:hAnsi="Palatino Linotype" w:cs="Times New Roman"/>
          <w:bCs/>
          <w:lang w:val="es-ES"/>
        </w:rPr>
        <w:t>vía juicio de amparo</w:t>
      </w:r>
      <w:r w:rsidRPr="00720D2D">
        <w:rPr>
          <w:rFonts w:ascii="Palatino Linotype" w:eastAsia="MS Mincho" w:hAnsi="Palatino Linotype" w:cs="Times New Roman"/>
          <w:lang w:val="es-ES"/>
        </w:rPr>
        <w:t xml:space="preserve"> en los términos de las leyes aplicables.</w:t>
      </w:r>
    </w:p>
    <w:p w14:paraId="777C98E8" w14:textId="77777777" w:rsidR="005D3B2C" w:rsidRPr="00720D2D" w:rsidRDefault="005D3B2C" w:rsidP="005D3B2C">
      <w:pPr>
        <w:spacing w:line="360" w:lineRule="auto"/>
        <w:jc w:val="both"/>
        <w:rPr>
          <w:rFonts w:ascii="Palatino Linotype" w:eastAsia="MS Mincho" w:hAnsi="Palatino Linotype" w:cs="Times New Roman"/>
          <w:lang w:val="es-ES"/>
        </w:rPr>
      </w:pPr>
    </w:p>
    <w:p w14:paraId="0202ECC1" w14:textId="77777777" w:rsidR="005D3B2C" w:rsidRPr="00720D2D" w:rsidRDefault="005D3B2C" w:rsidP="005D3B2C">
      <w:pPr>
        <w:spacing w:line="360" w:lineRule="auto"/>
        <w:jc w:val="both"/>
        <w:rPr>
          <w:rFonts w:ascii="Palatino Linotype" w:hAnsi="Palatino Linotype"/>
          <w:color w:val="000000"/>
          <w:shd w:val="clear" w:color="auto" w:fill="FFFFFF"/>
        </w:rPr>
      </w:pPr>
      <w:r w:rsidRPr="00720D2D">
        <w:rPr>
          <w:rFonts w:ascii="Palatino Linotype" w:eastAsia="MS Mincho" w:hAnsi="Palatino Linotype" w:cs="Times New Roman"/>
          <w:b/>
          <w:lang w:val="es-ES"/>
        </w:rPr>
        <w:t>SEXTO.</w:t>
      </w:r>
      <w:r w:rsidRPr="00720D2D">
        <w:rPr>
          <w:rFonts w:ascii="Palatino Linotype" w:eastAsia="MS Mincho" w:hAnsi="Palatino Linotype" w:cs="Times New Roman"/>
          <w:lang w:val="es-ES"/>
        </w:rPr>
        <w:t xml:space="preserve"> </w:t>
      </w:r>
      <w:r w:rsidRPr="00720D2D">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720D2D">
        <w:rPr>
          <w:rFonts w:ascii="Palatino Linotype" w:hAnsi="Palatino Linotype"/>
          <w:b/>
          <w:bCs/>
          <w:color w:val="000000"/>
          <w:shd w:val="clear" w:color="auto" w:fill="FFFFFF"/>
        </w:rPr>
        <w:t>SUJETO OBLIGADO</w:t>
      </w:r>
      <w:r w:rsidRPr="00720D2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5414DF4" w14:textId="77777777" w:rsidR="005D3B2C" w:rsidRPr="00720D2D" w:rsidRDefault="005D3B2C" w:rsidP="005D3B2C">
      <w:pPr>
        <w:spacing w:line="360" w:lineRule="auto"/>
        <w:ind w:right="48"/>
        <w:jc w:val="both"/>
        <w:rPr>
          <w:rFonts w:ascii="Palatino Linotype" w:hAnsi="Palatino Linotype"/>
          <w:b/>
          <w:color w:val="000000"/>
          <w:shd w:val="clear" w:color="auto" w:fill="FFFFFF"/>
        </w:rPr>
      </w:pPr>
    </w:p>
    <w:p w14:paraId="75585910" w14:textId="77777777" w:rsidR="005D3B2C" w:rsidRPr="00720D2D" w:rsidRDefault="005D3B2C" w:rsidP="005D3B2C">
      <w:pPr>
        <w:spacing w:line="360" w:lineRule="auto"/>
        <w:ind w:right="48"/>
        <w:jc w:val="both"/>
        <w:rPr>
          <w:rFonts w:ascii="Palatino Linotype" w:eastAsia="Calibri" w:hAnsi="Palatino Linotype" w:cs="Arial"/>
          <w:bCs/>
        </w:rPr>
      </w:pPr>
      <w:r w:rsidRPr="00720D2D">
        <w:rPr>
          <w:rFonts w:ascii="Palatino Linotype" w:hAnsi="Palatino Linotype"/>
          <w:b/>
          <w:color w:val="000000"/>
          <w:shd w:val="clear" w:color="auto" w:fill="FFFFFF"/>
        </w:rPr>
        <w:t xml:space="preserve">SÉPTIMO. </w:t>
      </w:r>
      <w:r w:rsidRPr="00720D2D">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720D2D">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489B469F" w14:textId="77777777" w:rsidR="00222542" w:rsidRPr="00720D2D"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60FE767F" w:rsidR="004C3391" w:rsidRDefault="004C3391" w:rsidP="006229F8">
      <w:pPr>
        <w:spacing w:line="360" w:lineRule="auto"/>
        <w:jc w:val="both"/>
        <w:rPr>
          <w:rFonts w:ascii="Palatino Linotype" w:hAnsi="Palatino Linotype" w:cs="Arial"/>
        </w:rPr>
      </w:pPr>
      <w:r w:rsidRPr="00720D2D">
        <w:rPr>
          <w:rFonts w:ascii="Palatino Linotype" w:hAnsi="Palatino Linotype" w:cs="Arial"/>
        </w:rPr>
        <w:t>ASÍ LO RESUELVE, POR UNANIMIDAD DE VOTOS, EL PLENO DEL</w:t>
      </w:r>
      <w:r w:rsidRPr="00720D2D">
        <w:rPr>
          <w:rFonts w:ascii="Palatino Linotype" w:eastAsia="Arial Unicode MS" w:hAnsi="Palatino Linotype" w:cs="Arial"/>
        </w:rPr>
        <w:t xml:space="preserve"> INSTITUTO DE TRANSPARENCIA, ACCESO A LA INFORMACIÓN PÚBLICA Y PROTECCIÓN DE DATOS PERSONALES DEL ESTADO DE MÉXICO Y MUNICIPIOS</w:t>
      </w:r>
      <w:r w:rsidRPr="00720D2D">
        <w:rPr>
          <w:rFonts w:ascii="Palatino Linotype" w:hAnsi="Palatino Linotype" w:cs="Arial"/>
        </w:rPr>
        <w:t xml:space="preserve">, CONFORMADO POR LOS COMISIONADOS ZULEMA MARTÍNEZ SÁNCHEZ, EVA ABAID YAPUR, JOSÉ GUADALUPE LUNA HERNÁNDEZ, JAVIER MARTÍNEZ CRUZ Y LUIS GUSTAVO PARRA NORIEGA, EN LA </w:t>
      </w:r>
      <w:r w:rsidR="00720D2D">
        <w:rPr>
          <w:rFonts w:ascii="Palatino Linotype" w:hAnsi="Palatino Linotype" w:cs="Arial"/>
        </w:rPr>
        <w:t>DÉCIMA SÉPTIMA</w:t>
      </w:r>
      <w:r w:rsidRPr="00720D2D">
        <w:rPr>
          <w:rFonts w:ascii="Palatino Linotype" w:hAnsi="Palatino Linotype" w:cs="Arial"/>
        </w:rPr>
        <w:t xml:space="preserve"> SESIÓN ORDINARIA CELEBRADA EL </w:t>
      </w:r>
      <w:r w:rsidR="00720D2D">
        <w:rPr>
          <w:rFonts w:ascii="Palatino Linotype" w:eastAsia="Times New Roman" w:hAnsi="Palatino Linotype" w:cs="Arial"/>
          <w:color w:val="000000"/>
          <w:lang w:eastAsia="es-MX"/>
        </w:rPr>
        <w:t>DIECINUEVE</w:t>
      </w:r>
      <w:r w:rsidRPr="00720D2D">
        <w:rPr>
          <w:rFonts w:ascii="Palatino Linotype" w:eastAsia="Times New Roman" w:hAnsi="Palatino Linotype" w:cs="Arial"/>
          <w:color w:val="000000"/>
          <w:lang w:eastAsia="es-MX"/>
        </w:rPr>
        <w:t xml:space="preserve"> DE </w:t>
      </w:r>
      <w:r w:rsidR="00143EF7" w:rsidRPr="00720D2D">
        <w:rPr>
          <w:rFonts w:ascii="Palatino Linotype" w:eastAsia="Times New Roman" w:hAnsi="Palatino Linotype" w:cs="Arial"/>
          <w:color w:val="000000"/>
          <w:lang w:eastAsia="es-MX"/>
        </w:rPr>
        <w:t>MA</w:t>
      </w:r>
      <w:r w:rsidR="00387B06" w:rsidRPr="00720D2D">
        <w:rPr>
          <w:rFonts w:ascii="Palatino Linotype" w:eastAsia="Times New Roman" w:hAnsi="Palatino Linotype" w:cs="Arial"/>
          <w:color w:val="000000"/>
          <w:lang w:eastAsia="es-MX"/>
        </w:rPr>
        <w:t>Y</w:t>
      </w:r>
      <w:r w:rsidR="00143EF7" w:rsidRPr="00720D2D">
        <w:rPr>
          <w:rFonts w:ascii="Palatino Linotype" w:eastAsia="Times New Roman" w:hAnsi="Palatino Linotype" w:cs="Arial"/>
          <w:color w:val="000000"/>
          <w:lang w:eastAsia="es-MX"/>
        </w:rPr>
        <w:t>O</w:t>
      </w:r>
      <w:r w:rsidRPr="00720D2D">
        <w:rPr>
          <w:rFonts w:ascii="Palatino Linotype" w:eastAsia="Times New Roman" w:hAnsi="Palatino Linotype" w:cs="Arial"/>
          <w:color w:val="000000"/>
          <w:lang w:eastAsia="es-MX"/>
        </w:rPr>
        <w:t xml:space="preserve"> DE</w:t>
      </w:r>
      <w:r w:rsidRPr="00720D2D">
        <w:rPr>
          <w:rFonts w:ascii="Palatino Linotype" w:hAnsi="Palatino Linotype" w:cs="Arial"/>
        </w:rPr>
        <w:t xml:space="preserve"> DOS MIL </w:t>
      </w:r>
      <w:r w:rsidR="00C24965" w:rsidRPr="00720D2D">
        <w:rPr>
          <w:rFonts w:ascii="Palatino Linotype" w:hAnsi="Palatino Linotype" w:cs="Arial"/>
        </w:rPr>
        <w:t>VEINT</w:t>
      </w:r>
      <w:r w:rsidR="00143EF7" w:rsidRPr="00720D2D">
        <w:rPr>
          <w:rFonts w:ascii="Palatino Linotype" w:hAnsi="Palatino Linotype" w:cs="Arial"/>
        </w:rPr>
        <w:t>IUNO</w:t>
      </w:r>
      <w:r w:rsidRPr="00720D2D">
        <w:rPr>
          <w:rFonts w:ascii="Palatino Linotype" w:hAnsi="Palatino Linotype" w:cs="Arial"/>
        </w:rPr>
        <w:t>, ANTE EL SECRETARIO TÉCNICO DEL PLENO, ALEXIS TAPIA RAMÍREZ.</w:t>
      </w:r>
    </w:p>
    <w:p w14:paraId="1D14CD77" w14:textId="611A4663" w:rsidR="00720D2D" w:rsidRDefault="00720D2D" w:rsidP="006229F8">
      <w:pPr>
        <w:spacing w:line="360" w:lineRule="auto"/>
        <w:jc w:val="both"/>
        <w:rPr>
          <w:rFonts w:ascii="Palatino Linotype" w:hAnsi="Palatino Linotype"/>
        </w:rPr>
      </w:pPr>
    </w:p>
    <w:p w14:paraId="480B310F" w14:textId="77777777" w:rsidR="00720D2D" w:rsidRDefault="00720D2D">
      <w:pPr>
        <w:rPr>
          <w:rFonts w:ascii="Palatino Linotype" w:hAnsi="Palatino Linotype"/>
        </w:rPr>
      </w:pPr>
      <w:r>
        <w:rPr>
          <w:rFonts w:ascii="Palatino Linotype" w:hAnsi="Palatino Linotype"/>
        </w:rPr>
        <w:br w:type="page"/>
      </w:r>
    </w:p>
    <w:bookmarkEnd w:id="0"/>
    <w:bookmarkEnd w:id="1"/>
    <w:bookmarkEnd w:id="2"/>
    <w:bookmarkEnd w:id="3"/>
    <w:p w14:paraId="329033A6" w14:textId="77777777" w:rsidR="00720D2D" w:rsidRPr="00720D2D" w:rsidRDefault="00720D2D" w:rsidP="006229F8">
      <w:pPr>
        <w:spacing w:line="360" w:lineRule="auto"/>
        <w:jc w:val="both"/>
        <w:rPr>
          <w:rFonts w:ascii="Palatino Linotype" w:hAnsi="Palatino Linotype"/>
        </w:rPr>
      </w:pPr>
    </w:p>
    <w:sectPr w:rsidR="00720D2D" w:rsidRPr="00720D2D" w:rsidSect="00F801DD">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B201" w14:textId="77777777" w:rsidR="0038244C" w:rsidRDefault="0038244C" w:rsidP="00587366">
      <w:r>
        <w:separator/>
      </w:r>
    </w:p>
    <w:p w14:paraId="0EA6ABDB" w14:textId="77777777" w:rsidR="0038244C" w:rsidRDefault="0038244C"/>
  </w:endnote>
  <w:endnote w:type="continuationSeparator" w:id="0">
    <w:p w14:paraId="5D31AD4C" w14:textId="77777777" w:rsidR="0038244C" w:rsidRDefault="0038244C" w:rsidP="00587366">
      <w:r>
        <w:continuationSeparator/>
      </w:r>
    </w:p>
    <w:p w14:paraId="55D21313" w14:textId="77777777" w:rsidR="0038244C" w:rsidRDefault="00382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790FEF" w:rsidRDefault="00790FEF"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0D2D">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0D2D">
              <w:rPr>
                <w:rFonts w:ascii="Palatino Linotype" w:hAnsi="Palatino Linotype"/>
                <w:b/>
                <w:bCs/>
                <w:noProof/>
                <w:sz w:val="22"/>
                <w:szCs w:val="20"/>
              </w:rPr>
              <w:t>51</w:t>
            </w:r>
            <w:r w:rsidRPr="00883450">
              <w:rPr>
                <w:rFonts w:ascii="Palatino Linotype" w:hAnsi="Palatino Linotype"/>
                <w:b/>
                <w:bCs/>
                <w:sz w:val="22"/>
                <w:szCs w:val="20"/>
              </w:rPr>
              <w:fldChar w:fldCharType="end"/>
            </w:r>
          </w:p>
          <w:p w14:paraId="187818B4" w14:textId="42E0FFCB" w:rsidR="00790FEF" w:rsidRDefault="00C91499" w:rsidP="00985DA6">
            <w:pPr>
              <w:pStyle w:val="Piedepgina"/>
              <w:rPr>
                <w:rFonts w:ascii="Palatino Linotype" w:hAnsi="Palatino Linotype"/>
                <w:sz w:val="28"/>
              </w:rPr>
            </w:pPr>
          </w:p>
        </w:sdtContent>
      </w:sdt>
    </w:sdtContent>
  </w:sdt>
  <w:p w14:paraId="1AED78E8" w14:textId="77777777" w:rsidR="00790FEF" w:rsidRDefault="00790F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790FEF" w:rsidRPr="00883450" w:rsidRDefault="00790F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0D2D" w:rsidRPr="00720D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0D2D" w:rsidRPr="00720D2D">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790FEF" w:rsidRPr="00883450" w:rsidRDefault="00790FEF">
    <w:pPr>
      <w:pStyle w:val="Piedepgina"/>
      <w:rPr>
        <w:rFonts w:ascii="Palatino Linotype" w:hAnsi="Palatino Linotype"/>
        <w:sz w:val="22"/>
        <w:szCs w:val="22"/>
      </w:rPr>
    </w:pPr>
  </w:p>
  <w:p w14:paraId="2E09EA83" w14:textId="77777777" w:rsidR="00790FEF" w:rsidRDefault="00790F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3DE1" w14:textId="77777777" w:rsidR="0038244C" w:rsidRDefault="0038244C" w:rsidP="00587366">
      <w:r>
        <w:separator/>
      </w:r>
    </w:p>
    <w:p w14:paraId="561B9B2E" w14:textId="77777777" w:rsidR="0038244C" w:rsidRDefault="0038244C"/>
  </w:footnote>
  <w:footnote w:type="continuationSeparator" w:id="0">
    <w:p w14:paraId="0585FEE5" w14:textId="77777777" w:rsidR="0038244C" w:rsidRDefault="0038244C" w:rsidP="00587366">
      <w:r>
        <w:continuationSeparator/>
      </w:r>
    </w:p>
    <w:p w14:paraId="00903BB0" w14:textId="77777777" w:rsidR="0038244C" w:rsidRDefault="0038244C"/>
  </w:footnote>
  <w:footnote w:id="1">
    <w:p w14:paraId="77B6886E" w14:textId="77777777" w:rsidR="00790FEF" w:rsidRPr="00C102FA" w:rsidRDefault="00790FEF" w:rsidP="00790FEF">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595DC055" w14:textId="77777777" w:rsidR="005D3B2C" w:rsidRPr="009020DD" w:rsidRDefault="005D3B2C" w:rsidP="005D3B2C">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A87117" w14:textId="77777777" w:rsidR="005D3B2C" w:rsidRPr="009020DD" w:rsidRDefault="005D3B2C" w:rsidP="005D3B2C">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0774FE" w14:textId="77777777" w:rsidR="005D3B2C" w:rsidRPr="009020DD" w:rsidRDefault="005D3B2C" w:rsidP="005D3B2C">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6A201501" w14:textId="77777777" w:rsidR="005D3B2C" w:rsidRPr="007F43A5" w:rsidRDefault="005D3B2C" w:rsidP="005D3B2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6BD2B44F" w14:textId="77777777" w:rsidR="005D3B2C" w:rsidRPr="0037004E" w:rsidRDefault="005D3B2C" w:rsidP="005D3B2C">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D5C1896" w14:textId="77777777" w:rsidR="005D3B2C" w:rsidRDefault="005D3B2C" w:rsidP="005D3B2C">
      <w:pPr>
        <w:pStyle w:val="Textonotapie"/>
      </w:pPr>
    </w:p>
  </w:footnote>
  <w:footnote w:id="5">
    <w:p w14:paraId="2127FCE6" w14:textId="77777777" w:rsidR="005D3B2C" w:rsidRDefault="005D3B2C" w:rsidP="005D3B2C">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161DC532" w14:textId="77777777" w:rsidR="005D3B2C" w:rsidRDefault="005D3B2C" w:rsidP="005D3B2C">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F22C724" w14:textId="77777777" w:rsidR="005D3B2C" w:rsidRDefault="005D3B2C" w:rsidP="005D3B2C">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43E577E" w14:textId="77777777" w:rsidR="005D3B2C" w:rsidRDefault="005D3B2C" w:rsidP="005D3B2C">
      <w:pPr>
        <w:autoSpaceDE w:val="0"/>
        <w:autoSpaceDN w:val="0"/>
        <w:adjustRightInd w:val="0"/>
        <w:jc w:val="both"/>
      </w:pPr>
    </w:p>
  </w:footnote>
  <w:footnote w:id="6">
    <w:p w14:paraId="26AF4515" w14:textId="77777777" w:rsidR="005D3B2C" w:rsidRDefault="005D3B2C" w:rsidP="005D3B2C">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8F6E" w14:textId="512446CC" w:rsidR="00720D2D" w:rsidRDefault="00C91499">
    <w:pPr>
      <w:pStyle w:val="Encabezado"/>
    </w:pPr>
    <w:r>
      <w:rPr>
        <w:noProof/>
        <w:lang w:val="es-MX" w:eastAsia="es-MX"/>
      </w:rPr>
      <w:pict w14:anchorId="77BCD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704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230210F4" w:rsidR="00790FEF" w:rsidRDefault="00C91499">
    <w:pPr>
      <w:pStyle w:val="Encabezado"/>
    </w:pPr>
    <w:r>
      <w:rPr>
        <w:noProof/>
        <w:lang w:val="es-MX" w:eastAsia="es-MX"/>
      </w:rPr>
      <w:pict w14:anchorId="21511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7044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90FEF" w:rsidRPr="00E84957" w14:paraId="07F2896E" w14:textId="77777777" w:rsidTr="003116A6">
      <w:trPr>
        <w:trHeight w:val="138"/>
        <w:jc w:val="right"/>
      </w:trPr>
      <w:tc>
        <w:tcPr>
          <w:tcW w:w="2552" w:type="dxa"/>
          <w:vAlign w:val="center"/>
        </w:tcPr>
        <w:p w14:paraId="4A5B1974" w14:textId="77777777" w:rsidR="00790FEF" w:rsidRPr="00E84957" w:rsidRDefault="00790FE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D52A5C9" w:rsidR="00790FEF" w:rsidRPr="002D0ECC" w:rsidRDefault="00790FEF" w:rsidP="003C4470">
          <w:pPr>
            <w:pStyle w:val="Encabezado"/>
            <w:jc w:val="right"/>
            <w:rPr>
              <w:rFonts w:ascii="Palatino Linotype" w:hAnsi="Palatino Linotype"/>
              <w:b/>
              <w:sz w:val="20"/>
              <w:szCs w:val="20"/>
            </w:rPr>
          </w:pPr>
          <w:r>
            <w:rPr>
              <w:rFonts w:ascii="Palatino Linotype" w:hAnsi="Palatino Linotype" w:cs="Arial"/>
              <w:b/>
              <w:bCs/>
              <w:sz w:val="20"/>
              <w:szCs w:val="20"/>
              <w:lang w:eastAsia="es-MX"/>
            </w:rPr>
            <w:t>01098/INFOEM/IP/RR/2021</w:t>
          </w:r>
        </w:p>
      </w:tc>
    </w:tr>
    <w:tr w:rsidR="00790FEF" w:rsidRPr="00E84957" w14:paraId="095EB01B" w14:textId="77777777" w:rsidTr="003116A6">
      <w:trPr>
        <w:trHeight w:val="321"/>
        <w:jc w:val="right"/>
      </w:trPr>
      <w:tc>
        <w:tcPr>
          <w:tcW w:w="2552" w:type="dxa"/>
          <w:vAlign w:val="center"/>
        </w:tcPr>
        <w:p w14:paraId="6E000A51" w14:textId="4DA3E277" w:rsidR="00790FEF" w:rsidRPr="00E84957" w:rsidRDefault="00790FEF"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B6EAB6B" w:rsidR="00790FEF" w:rsidRPr="0020365B" w:rsidRDefault="00790FEF" w:rsidP="008B3CE1">
          <w:pPr>
            <w:pStyle w:val="Encabezado"/>
            <w:jc w:val="right"/>
            <w:rPr>
              <w:rFonts w:ascii="Palatino Linotype" w:hAnsi="Palatino Linotype"/>
              <w:b/>
              <w:sz w:val="20"/>
              <w:szCs w:val="20"/>
            </w:rPr>
          </w:pPr>
          <w:r>
            <w:rPr>
              <w:rFonts w:ascii="Palatino Linotype" w:hAnsi="Palatino Linotype"/>
              <w:b/>
              <w:sz w:val="20"/>
              <w:szCs w:val="20"/>
            </w:rPr>
            <w:t xml:space="preserve">Ayuntamiento de Naucalpan de Juárez </w:t>
          </w:r>
        </w:p>
      </w:tc>
    </w:tr>
    <w:tr w:rsidR="00790FEF" w:rsidRPr="00E84957" w14:paraId="14F3CE0D" w14:textId="77777777" w:rsidTr="003116A6">
      <w:trPr>
        <w:trHeight w:val="321"/>
        <w:jc w:val="right"/>
      </w:trPr>
      <w:tc>
        <w:tcPr>
          <w:tcW w:w="2552" w:type="dxa"/>
          <w:vAlign w:val="center"/>
        </w:tcPr>
        <w:p w14:paraId="12248485" w14:textId="081B3348" w:rsidR="00790FEF" w:rsidRPr="00E84957" w:rsidRDefault="00790FEF"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790FEF" w:rsidRPr="002D0ECC" w:rsidRDefault="00790FEF"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790FEF" w:rsidRDefault="00790FEF" w:rsidP="00587366">
    <w:pPr>
      <w:pStyle w:val="Encabezado"/>
    </w:pPr>
  </w:p>
  <w:p w14:paraId="01FCACBC" w14:textId="77777777" w:rsidR="00790FEF" w:rsidRDefault="00790F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62531722" w:rsidR="00790FEF" w:rsidRDefault="00C91499" w:rsidP="000B5D79">
    <w:pPr>
      <w:pStyle w:val="Encabezado"/>
      <w:tabs>
        <w:tab w:val="clear" w:pos="4252"/>
        <w:tab w:val="clear" w:pos="8504"/>
        <w:tab w:val="left" w:pos="3103"/>
      </w:tabs>
    </w:pPr>
    <w:r>
      <w:rPr>
        <w:noProof/>
        <w:lang w:val="es-MX" w:eastAsia="es-MX"/>
      </w:rPr>
      <w:pict w14:anchorId="28AB5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704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90FEF">
      <w:tab/>
    </w:r>
    <w:r w:rsidR="00790FEF">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90FEF" w:rsidRPr="00182113" w14:paraId="665387B4" w14:textId="77777777" w:rsidTr="000B5D79">
      <w:trPr>
        <w:trHeight w:val="138"/>
      </w:trPr>
      <w:tc>
        <w:tcPr>
          <w:tcW w:w="2532" w:type="dxa"/>
          <w:vAlign w:val="center"/>
        </w:tcPr>
        <w:p w14:paraId="01509DD6" w14:textId="77777777" w:rsidR="00790FEF" w:rsidRPr="00182113" w:rsidRDefault="00790FE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790FEF" w:rsidRPr="00182113" w:rsidRDefault="00790FEF" w:rsidP="000B5D79">
          <w:pPr>
            <w:pStyle w:val="Encabezado"/>
            <w:jc w:val="center"/>
            <w:rPr>
              <w:rFonts w:ascii="Palatino Linotype" w:hAnsi="Palatino Linotype"/>
              <w:b/>
              <w:sz w:val="22"/>
              <w:szCs w:val="22"/>
            </w:rPr>
          </w:pPr>
        </w:p>
      </w:tc>
      <w:tc>
        <w:tcPr>
          <w:tcW w:w="3261" w:type="dxa"/>
          <w:vAlign w:val="center"/>
        </w:tcPr>
        <w:p w14:paraId="4FAE21CD" w14:textId="46AF0283" w:rsidR="00790FEF" w:rsidRPr="00182113" w:rsidRDefault="00790FEF" w:rsidP="003C4470">
          <w:pPr>
            <w:pStyle w:val="Encabezado"/>
            <w:rPr>
              <w:rFonts w:ascii="Palatino Linotype" w:hAnsi="Palatino Linotype"/>
              <w:b/>
              <w:sz w:val="22"/>
              <w:szCs w:val="22"/>
            </w:rPr>
          </w:pPr>
          <w:r>
            <w:rPr>
              <w:rFonts w:ascii="Palatino Linotype" w:hAnsi="Palatino Linotype" w:cs="Arial"/>
              <w:b/>
              <w:bCs/>
              <w:sz w:val="20"/>
              <w:szCs w:val="20"/>
              <w:lang w:eastAsia="es-MX"/>
            </w:rPr>
            <w:t>01098/INFOEM/IP/RR/2021</w:t>
          </w:r>
        </w:p>
      </w:tc>
    </w:tr>
    <w:tr w:rsidR="00790FEF" w:rsidRPr="00182113" w14:paraId="78C9F2F4" w14:textId="77777777" w:rsidTr="000B5D79">
      <w:trPr>
        <w:trHeight w:val="227"/>
      </w:trPr>
      <w:tc>
        <w:tcPr>
          <w:tcW w:w="2532" w:type="dxa"/>
          <w:vAlign w:val="center"/>
        </w:tcPr>
        <w:p w14:paraId="2D89FED3" w14:textId="77777777" w:rsidR="00790FEF" w:rsidRPr="00182113" w:rsidRDefault="00790FE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90FEF" w:rsidRPr="00182113" w:rsidRDefault="00790FEF" w:rsidP="000B5D79">
          <w:pPr>
            <w:pStyle w:val="Encabezado"/>
            <w:jc w:val="center"/>
            <w:rPr>
              <w:rFonts w:ascii="Palatino Linotype" w:hAnsi="Palatino Linotype"/>
              <w:b/>
              <w:sz w:val="22"/>
              <w:szCs w:val="22"/>
            </w:rPr>
          </w:pPr>
        </w:p>
      </w:tc>
      <w:tc>
        <w:tcPr>
          <w:tcW w:w="3261" w:type="dxa"/>
          <w:vAlign w:val="center"/>
        </w:tcPr>
        <w:p w14:paraId="36D086A3" w14:textId="2D893A46" w:rsidR="00790FEF" w:rsidRPr="00F801DD" w:rsidRDefault="00B1258C" w:rsidP="000B5D79">
          <w:pPr>
            <w:pStyle w:val="Encabezado"/>
            <w:rPr>
              <w:rFonts w:ascii="Palatino Linotype" w:hAnsi="Palatino Linotype"/>
              <w:b/>
              <w:sz w:val="20"/>
              <w:szCs w:val="20"/>
            </w:rPr>
          </w:pPr>
          <w:r w:rsidRPr="00B1258C">
            <w:rPr>
              <w:rFonts w:ascii="Palatino Linotype" w:hAnsi="Palatino Linotype"/>
              <w:b/>
              <w:sz w:val="20"/>
              <w:szCs w:val="20"/>
              <w:highlight w:val="black"/>
            </w:rPr>
            <w:t>-----------------------------------------------------------------------------------------</w:t>
          </w:r>
        </w:p>
      </w:tc>
    </w:tr>
    <w:tr w:rsidR="00790FEF" w:rsidRPr="00182113" w14:paraId="1A862673" w14:textId="77777777" w:rsidTr="000B5D79">
      <w:trPr>
        <w:trHeight w:val="232"/>
      </w:trPr>
      <w:tc>
        <w:tcPr>
          <w:tcW w:w="2532" w:type="dxa"/>
          <w:vAlign w:val="center"/>
        </w:tcPr>
        <w:p w14:paraId="767A6F60" w14:textId="77777777" w:rsidR="00790FEF" w:rsidRPr="00182113" w:rsidRDefault="00790FE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90FEF" w:rsidRPr="00182113" w:rsidRDefault="00790FEF" w:rsidP="000B5D79">
          <w:pPr>
            <w:pStyle w:val="Encabezado"/>
            <w:jc w:val="center"/>
            <w:rPr>
              <w:rFonts w:ascii="Palatino Linotype" w:hAnsi="Palatino Linotype"/>
              <w:b/>
              <w:sz w:val="22"/>
              <w:szCs w:val="22"/>
            </w:rPr>
          </w:pPr>
        </w:p>
      </w:tc>
      <w:tc>
        <w:tcPr>
          <w:tcW w:w="3261" w:type="dxa"/>
          <w:vAlign w:val="center"/>
        </w:tcPr>
        <w:p w14:paraId="19300A72" w14:textId="77777777" w:rsidR="00790FEF" w:rsidRDefault="00790FEF" w:rsidP="0020365B">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630D63C5" w:rsidR="00790FEF" w:rsidRPr="00114C6B" w:rsidRDefault="00790FEF" w:rsidP="0020365B">
          <w:pPr>
            <w:pStyle w:val="Encabezado"/>
            <w:rPr>
              <w:rFonts w:ascii="Palatino Linotype" w:hAnsi="Palatino Linotype"/>
              <w:b/>
              <w:sz w:val="20"/>
              <w:szCs w:val="20"/>
            </w:rPr>
          </w:pPr>
          <w:r>
            <w:rPr>
              <w:rFonts w:ascii="Palatino Linotype" w:hAnsi="Palatino Linotype"/>
              <w:b/>
              <w:sz w:val="20"/>
              <w:szCs w:val="20"/>
            </w:rPr>
            <w:t xml:space="preserve">Naucalpan de Juárez </w:t>
          </w:r>
        </w:p>
      </w:tc>
    </w:tr>
    <w:tr w:rsidR="00790FEF" w:rsidRPr="00182113" w14:paraId="4416531B" w14:textId="77777777" w:rsidTr="000B5D79">
      <w:trPr>
        <w:trHeight w:val="320"/>
      </w:trPr>
      <w:tc>
        <w:tcPr>
          <w:tcW w:w="2532" w:type="dxa"/>
          <w:vAlign w:val="center"/>
        </w:tcPr>
        <w:p w14:paraId="277DD3E2" w14:textId="4C90BB0A" w:rsidR="00790FEF" w:rsidRPr="00182113" w:rsidRDefault="00790FE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90FEF" w:rsidRPr="00182113" w:rsidRDefault="00790FEF" w:rsidP="000B5D79">
          <w:pPr>
            <w:pStyle w:val="Encabezado"/>
            <w:jc w:val="center"/>
            <w:rPr>
              <w:rFonts w:ascii="Palatino Linotype" w:hAnsi="Palatino Linotype"/>
              <w:b/>
              <w:sz w:val="22"/>
              <w:szCs w:val="22"/>
            </w:rPr>
          </w:pPr>
        </w:p>
      </w:tc>
      <w:tc>
        <w:tcPr>
          <w:tcW w:w="3261" w:type="dxa"/>
          <w:vAlign w:val="center"/>
        </w:tcPr>
        <w:p w14:paraId="3BD70CE4" w14:textId="61A13249" w:rsidR="00790FEF" w:rsidRPr="00182113" w:rsidRDefault="00790FEF"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790FEF" w:rsidRDefault="00790FEF">
    <w:pPr>
      <w:pStyle w:val="Encabezado"/>
    </w:pPr>
  </w:p>
  <w:p w14:paraId="2C496126" w14:textId="77777777" w:rsidR="00790FEF" w:rsidRDefault="00790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4041E3"/>
    <w:multiLevelType w:val="hybridMultilevel"/>
    <w:tmpl w:val="BF6290BA"/>
    <w:lvl w:ilvl="0" w:tplc="080A000F">
      <w:start w:val="1"/>
      <w:numFmt w:val="decimal"/>
      <w:lvlText w:val="%1."/>
      <w:lvlJc w:val="left"/>
      <w:pPr>
        <w:ind w:left="928" w:hanging="360"/>
      </w:pPr>
      <w:rPr>
        <w:rFonts w:hint="default"/>
        <w:i w:val="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E16674"/>
    <w:multiLevelType w:val="hybridMultilevel"/>
    <w:tmpl w:val="4FF4A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9" w15:restartNumberingAfterBreak="0">
    <w:nsid w:val="21E20AFA"/>
    <w:multiLevelType w:val="hybridMultilevel"/>
    <w:tmpl w:val="B726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5"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8"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3B6D34"/>
    <w:multiLevelType w:val="hybridMultilevel"/>
    <w:tmpl w:val="719A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6"/>
  </w:num>
  <w:num w:numId="3">
    <w:abstractNumId w:val="38"/>
  </w:num>
  <w:num w:numId="4">
    <w:abstractNumId w:val="30"/>
  </w:num>
  <w:num w:numId="5">
    <w:abstractNumId w:val="41"/>
  </w:num>
  <w:num w:numId="6">
    <w:abstractNumId w:val="33"/>
  </w:num>
  <w:num w:numId="7">
    <w:abstractNumId w:val="21"/>
  </w:num>
  <w:num w:numId="8">
    <w:abstractNumId w:val="5"/>
  </w:num>
  <w:num w:numId="9">
    <w:abstractNumId w:val="18"/>
  </w:num>
  <w:num w:numId="10">
    <w:abstractNumId w:val="11"/>
  </w:num>
  <w:num w:numId="11">
    <w:abstractNumId w:val="12"/>
  </w:num>
  <w:num w:numId="12">
    <w:abstractNumId w:val="1"/>
  </w:num>
  <w:num w:numId="13">
    <w:abstractNumId w:val="37"/>
  </w:num>
  <w:num w:numId="14">
    <w:abstractNumId w:val="35"/>
  </w:num>
  <w:num w:numId="15">
    <w:abstractNumId w:val="20"/>
  </w:num>
  <w:num w:numId="16">
    <w:abstractNumId w:val="32"/>
  </w:num>
  <w:num w:numId="17">
    <w:abstractNumId w:val="25"/>
  </w:num>
  <w:num w:numId="18">
    <w:abstractNumId w:val="15"/>
  </w:num>
  <w:num w:numId="19">
    <w:abstractNumId w:val="16"/>
  </w:num>
  <w:num w:numId="20">
    <w:abstractNumId w:val="43"/>
  </w:num>
  <w:num w:numId="21">
    <w:abstractNumId w:val="22"/>
  </w:num>
  <w:num w:numId="22">
    <w:abstractNumId w:val="34"/>
  </w:num>
  <w:num w:numId="23">
    <w:abstractNumId w:val="10"/>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26"/>
  </w:num>
  <w:num w:numId="28">
    <w:abstractNumId w:val="0"/>
  </w:num>
  <w:num w:numId="29">
    <w:abstractNumId w:val="28"/>
  </w:num>
  <w:num w:numId="30">
    <w:abstractNumId w:val="19"/>
  </w:num>
  <w:num w:numId="31">
    <w:abstractNumId w:val="40"/>
  </w:num>
  <w:num w:numId="32">
    <w:abstractNumId w:val="1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7"/>
  </w:num>
  <w:num w:numId="36">
    <w:abstractNumId w:val="14"/>
  </w:num>
  <w:num w:numId="37">
    <w:abstractNumId w:val="8"/>
  </w:num>
  <w:num w:numId="38">
    <w:abstractNumId w:val="29"/>
  </w:num>
  <w:num w:numId="39">
    <w:abstractNumId w:val="13"/>
  </w:num>
  <w:num w:numId="40">
    <w:abstractNumId w:val="2"/>
  </w:num>
  <w:num w:numId="41">
    <w:abstractNumId w:val="6"/>
  </w:num>
  <w:num w:numId="42">
    <w:abstractNumId w:val="7"/>
  </w:num>
  <w:num w:numId="43">
    <w:abstractNumId w:val="42"/>
  </w:num>
  <w:num w:numId="44">
    <w:abstractNumId w:val="9"/>
  </w:num>
  <w:num w:numId="45">
    <w:abstractNumId w:val="4"/>
  </w:num>
  <w:num w:numId="4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39A4"/>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11C6"/>
    <w:rsid w:val="000C210B"/>
    <w:rsid w:val="000C2B72"/>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4A9C"/>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903"/>
    <w:rsid w:val="001B6C18"/>
    <w:rsid w:val="001C04DF"/>
    <w:rsid w:val="001C0C2E"/>
    <w:rsid w:val="001C114B"/>
    <w:rsid w:val="001C13B1"/>
    <w:rsid w:val="001C16B6"/>
    <w:rsid w:val="001C1C2A"/>
    <w:rsid w:val="001C1FFF"/>
    <w:rsid w:val="001C4087"/>
    <w:rsid w:val="001C53A0"/>
    <w:rsid w:val="001C572C"/>
    <w:rsid w:val="001C5D12"/>
    <w:rsid w:val="001C67B0"/>
    <w:rsid w:val="001C69B7"/>
    <w:rsid w:val="001C6FD7"/>
    <w:rsid w:val="001C79FA"/>
    <w:rsid w:val="001D1C5D"/>
    <w:rsid w:val="001D2662"/>
    <w:rsid w:val="001D3EEA"/>
    <w:rsid w:val="001D64F6"/>
    <w:rsid w:val="001E04DE"/>
    <w:rsid w:val="001E0EE9"/>
    <w:rsid w:val="001E18B8"/>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1219"/>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0FED"/>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74B"/>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97896"/>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244C"/>
    <w:rsid w:val="003830A0"/>
    <w:rsid w:val="0038315E"/>
    <w:rsid w:val="00383318"/>
    <w:rsid w:val="0038394F"/>
    <w:rsid w:val="00383C5E"/>
    <w:rsid w:val="003848C2"/>
    <w:rsid w:val="003851DF"/>
    <w:rsid w:val="00386563"/>
    <w:rsid w:val="00387B06"/>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F45"/>
    <w:rsid w:val="003C4470"/>
    <w:rsid w:val="003C5C22"/>
    <w:rsid w:val="003C665B"/>
    <w:rsid w:val="003C66EF"/>
    <w:rsid w:val="003C6E6C"/>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4B08"/>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5D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E65"/>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0C1A"/>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33D"/>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B2C"/>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9F8"/>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5FA0"/>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5D4A"/>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3426"/>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0D2D"/>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0FEF"/>
    <w:rsid w:val="007914E4"/>
    <w:rsid w:val="007918F9"/>
    <w:rsid w:val="007919A9"/>
    <w:rsid w:val="0079378F"/>
    <w:rsid w:val="007940E8"/>
    <w:rsid w:val="00795745"/>
    <w:rsid w:val="00795D47"/>
    <w:rsid w:val="0079672F"/>
    <w:rsid w:val="00796DB8"/>
    <w:rsid w:val="00797148"/>
    <w:rsid w:val="007A1118"/>
    <w:rsid w:val="007A1303"/>
    <w:rsid w:val="007A15B5"/>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372"/>
    <w:rsid w:val="007F1FB3"/>
    <w:rsid w:val="007F254E"/>
    <w:rsid w:val="007F283E"/>
    <w:rsid w:val="007F3166"/>
    <w:rsid w:val="007F3B89"/>
    <w:rsid w:val="007F42D7"/>
    <w:rsid w:val="007F4490"/>
    <w:rsid w:val="007F4937"/>
    <w:rsid w:val="007F4BCC"/>
    <w:rsid w:val="007F5ACD"/>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2FF"/>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196"/>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55D"/>
    <w:rsid w:val="00866DE8"/>
    <w:rsid w:val="00866F1B"/>
    <w:rsid w:val="00867743"/>
    <w:rsid w:val="00867A55"/>
    <w:rsid w:val="00867D0D"/>
    <w:rsid w:val="00870B20"/>
    <w:rsid w:val="00870C2F"/>
    <w:rsid w:val="00870D08"/>
    <w:rsid w:val="0087111F"/>
    <w:rsid w:val="00872A7B"/>
    <w:rsid w:val="00873348"/>
    <w:rsid w:val="0087356C"/>
    <w:rsid w:val="008737E9"/>
    <w:rsid w:val="00875167"/>
    <w:rsid w:val="00876313"/>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8710B"/>
    <w:rsid w:val="00990536"/>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17FF"/>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3D71"/>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156"/>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FB"/>
    <w:rsid w:val="00B10987"/>
    <w:rsid w:val="00B10BAD"/>
    <w:rsid w:val="00B119B6"/>
    <w:rsid w:val="00B11A97"/>
    <w:rsid w:val="00B124B4"/>
    <w:rsid w:val="00B1258C"/>
    <w:rsid w:val="00B13D85"/>
    <w:rsid w:val="00B13EC1"/>
    <w:rsid w:val="00B1481E"/>
    <w:rsid w:val="00B14CBB"/>
    <w:rsid w:val="00B14D80"/>
    <w:rsid w:val="00B14E74"/>
    <w:rsid w:val="00B16108"/>
    <w:rsid w:val="00B1764D"/>
    <w:rsid w:val="00B1786A"/>
    <w:rsid w:val="00B2036D"/>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851"/>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5FC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347"/>
    <w:rsid w:val="00C26954"/>
    <w:rsid w:val="00C26CCE"/>
    <w:rsid w:val="00C271AA"/>
    <w:rsid w:val="00C279AD"/>
    <w:rsid w:val="00C27CBC"/>
    <w:rsid w:val="00C27F48"/>
    <w:rsid w:val="00C3089B"/>
    <w:rsid w:val="00C30F98"/>
    <w:rsid w:val="00C3112A"/>
    <w:rsid w:val="00C31381"/>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28F5"/>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3EB8"/>
    <w:rsid w:val="00C84A05"/>
    <w:rsid w:val="00C851D9"/>
    <w:rsid w:val="00C86964"/>
    <w:rsid w:val="00C86C1E"/>
    <w:rsid w:val="00C87160"/>
    <w:rsid w:val="00C87449"/>
    <w:rsid w:val="00C90BE5"/>
    <w:rsid w:val="00C90C75"/>
    <w:rsid w:val="00C910AC"/>
    <w:rsid w:val="00C91499"/>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0DE"/>
    <w:rsid w:val="00CD76D4"/>
    <w:rsid w:val="00CD7893"/>
    <w:rsid w:val="00CD79C0"/>
    <w:rsid w:val="00CD7A36"/>
    <w:rsid w:val="00CD7DDD"/>
    <w:rsid w:val="00CE10D2"/>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B7D"/>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6F29"/>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91758597">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93159.page" TargetMode="External"/><Relationship Id="rId13" Type="http://schemas.openxmlformats.org/officeDocument/2006/relationships/hyperlink" Target="https://www.saimex.org.mx/saimex/solicitud/downloadAttach/1124537.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10677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0218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09318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093166.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082B8-4550-4F26-BA6C-3E4BA26D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51</Pages>
  <Words>11122</Words>
  <Characters>61177</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2019-11-14T20:53:00Z</cp:lastPrinted>
  <dcterms:created xsi:type="dcterms:W3CDTF">2021-05-18T22:16:00Z</dcterms:created>
  <dcterms:modified xsi:type="dcterms:W3CDTF">2021-06-23T22:59:00Z</dcterms:modified>
</cp:coreProperties>
</file>