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15A093F" w:rsidR="00476727" w:rsidRPr="007A5E15" w:rsidRDefault="00476727" w:rsidP="00EE43FE">
      <w:pPr>
        <w:spacing w:before="240" w:after="240" w:line="360" w:lineRule="auto"/>
        <w:jc w:val="both"/>
        <w:rPr>
          <w:rFonts w:ascii="Palatino Linotype" w:hAnsi="Palatino Linotype" w:cs="Arial"/>
        </w:rPr>
      </w:pPr>
      <w:r w:rsidRPr="007A5E1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A5E15">
        <w:rPr>
          <w:rFonts w:ascii="Palatino Linotype" w:hAnsi="Palatino Linotype" w:cs="Arial"/>
        </w:rPr>
        <w:t xml:space="preserve">o </w:t>
      </w:r>
      <w:r w:rsidR="00C177CC">
        <w:rPr>
          <w:rFonts w:ascii="Palatino Linotype" w:hAnsi="Palatino Linotype" w:cs="Arial"/>
        </w:rPr>
        <w:t>en Metepec, Estado de México;</w:t>
      </w:r>
      <w:r w:rsidR="005A7C28" w:rsidRPr="007A5E15">
        <w:rPr>
          <w:rFonts w:ascii="Palatino Linotype" w:hAnsi="Palatino Linotype" w:cs="Arial"/>
        </w:rPr>
        <w:t xml:space="preserve"> a </w:t>
      </w:r>
      <w:r w:rsidR="00AD610E">
        <w:rPr>
          <w:rFonts w:ascii="Palatino Linotype" w:hAnsi="Palatino Linotype" w:cs="Arial"/>
        </w:rPr>
        <w:t>quince</w:t>
      </w:r>
      <w:r w:rsidR="00750A86">
        <w:rPr>
          <w:rFonts w:ascii="Palatino Linotype" w:hAnsi="Palatino Linotype" w:cs="Arial"/>
        </w:rPr>
        <w:t xml:space="preserve"> </w:t>
      </w:r>
      <w:r w:rsidR="00C618AC" w:rsidRPr="007A5E15">
        <w:rPr>
          <w:rFonts w:ascii="Palatino Linotype" w:hAnsi="Palatino Linotype" w:cs="Arial"/>
        </w:rPr>
        <w:t xml:space="preserve">de </w:t>
      </w:r>
      <w:r w:rsidR="00C177CC">
        <w:rPr>
          <w:rFonts w:ascii="Palatino Linotype" w:hAnsi="Palatino Linotype" w:cs="Arial"/>
        </w:rPr>
        <w:t>dic</w:t>
      </w:r>
      <w:r w:rsidR="00750A86">
        <w:rPr>
          <w:rFonts w:ascii="Palatino Linotype" w:hAnsi="Palatino Linotype" w:cs="Arial"/>
        </w:rPr>
        <w:t>iem</w:t>
      </w:r>
      <w:r w:rsidR="00C618AC" w:rsidRPr="007A5E15">
        <w:rPr>
          <w:rFonts w:ascii="Palatino Linotype" w:hAnsi="Palatino Linotype" w:cs="Arial"/>
        </w:rPr>
        <w:t>bre</w:t>
      </w:r>
      <w:r w:rsidR="0007536C" w:rsidRPr="007A5E15">
        <w:rPr>
          <w:rFonts w:ascii="Palatino Linotype" w:hAnsi="Palatino Linotype" w:cs="Arial"/>
        </w:rPr>
        <w:t xml:space="preserve"> de dos mil veintiuno</w:t>
      </w:r>
      <w:r w:rsidRPr="007A5E15">
        <w:rPr>
          <w:rFonts w:ascii="Palatino Linotype" w:hAnsi="Palatino Linotype" w:cs="Arial"/>
        </w:rPr>
        <w:t xml:space="preserve">. </w:t>
      </w:r>
    </w:p>
    <w:p w14:paraId="76EF8020" w14:textId="6F441A6F" w:rsidR="00D06012" w:rsidRPr="007A5E15" w:rsidRDefault="00D06012" w:rsidP="00EE43FE">
      <w:pPr>
        <w:spacing w:before="240" w:after="240" w:line="360" w:lineRule="auto"/>
        <w:jc w:val="both"/>
        <w:rPr>
          <w:rFonts w:ascii="Palatino Linotype" w:hAnsi="Palatino Linotype" w:cs="Arial"/>
        </w:rPr>
      </w:pPr>
      <w:r w:rsidRPr="007A5E15">
        <w:rPr>
          <w:rFonts w:ascii="Palatino Linotype" w:hAnsi="Palatino Linotype" w:cs="Arial"/>
          <w:b/>
        </w:rPr>
        <w:t>VISTO</w:t>
      </w:r>
      <w:r w:rsidR="009A618A" w:rsidRPr="007A5E15">
        <w:rPr>
          <w:rFonts w:ascii="Palatino Linotype" w:hAnsi="Palatino Linotype" w:cs="Arial"/>
        </w:rPr>
        <w:t xml:space="preserve"> el </w:t>
      </w:r>
      <w:r w:rsidRPr="007A5E15">
        <w:rPr>
          <w:rFonts w:ascii="Palatino Linotype" w:hAnsi="Palatino Linotype" w:cs="Arial"/>
        </w:rPr>
        <w:t>expediente formado con motivo del</w:t>
      </w:r>
      <w:r w:rsidR="009A618A" w:rsidRPr="007A5E15">
        <w:rPr>
          <w:rFonts w:ascii="Palatino Linotype" w:hAnsi="Palatino Linotype" w:cs="Arial"/>
        </w:rPr>
        <w:t xml:space="preserve"> </w:t>
      </w:r>
      <w:r w:rsidRPr="007A5E15">
        <w:rPr>
          <w:rFonts w:ascii="Palatino Linotype" w:hAnsi="Palatino Linotype" w:cs="Arial"/>
        </w:rPr>
        <w:t xml:space="preserve">recurso de revisión </w:t>
      </w:r>
      <w:r w:rsidR="0060496C" w:rsidRPr="007A5E15">
        <w:rPr>
          <w:rFonts w:ascii="Palatino Linotype" w:hAnsi="Palatino Linotype" w:cs="Arial"/>
          <w:b/>
        </w:rPr>
        <w:t>0</w:t>
      </w:r>
      <w:r w:rsidR="00560B2D">
        <w:rPr>
          <w:rFonts w:ascii="Palatino Linotype" w:hAnsi="Palatino Linotype" w:cs="Arial"/>
          <w:b/>
        </w:rPr>
        <w:t>384</w:t>
      </w:r>
      <w:r w:rsidR="00750A86">
        <w:rPr>
          <w:rFonts w:ascii="Palatino Linotype" w:hAnsi="Palatino Linotype" w:cs="Arial"/>
          <w:b/>
        </w:rPr>
        <w:t>9</w:t>
      </w:r>
      <w:r w:rsidR="00AA36EE" w:rsidRPr="007A5E15">
        <w:rPr>
          <w:rFonts w:ascii="Palatino Linotype" w:hAnsi="Palatino Linotype" w:cs="Arial"/>
          <w:b/>
        </w:rPr>
        <w:t>/</w:t>
      </w:r>
      <w:r w:rsidR="00972709" w:rsidRPr="007A5E15">
        <w:rPr>
          <w:rFonts w:ascii="Palatino Linotype" w:hAnsi="Palatino Linotype" w:cs="Arial"/>
          <w:b/>
        </w:rPr>
        <w:t>INFOEM/IP/RR/202</w:t>
      </w:r>
      <w:r w:rsidR="006220B0" w:rsidRPr="007A5E15">
        <w:rPr>
          <w:rFonts w:ascii="Palatino Linotype" w:hAnsi="Palatino Linotype" w:cs="Arial"/>
          <w:b/>
        </w:rPr>
        <w:t>1</w:t>
      </w:r>
      <w:r w:rsidR="00643CCD" w:rsidRPr="007A5E15">
        <w:rPr>
          <w:rFonts w:ascii="Palatino Linotype" w:hAnsi="Palatino Linotype" w:cs="Arial"/>
        </w:rPr>
        <w:t xml:space="preserve">, </w:t>
      </w:r>
      <w:r w:rsidR="007C1B36" w:rsidRPr="007A5E15">
        <w:rPr>
          <w:rFonts w:ascii="Palatino Linotype" w:hAnsi="Palatino Linotype" w:cs="Arial"/>
        </w:rPr>
        <w:t>interpuesto</w:t>
      </w:r>
      <w:r w:rsidR="00000739" w:rsidRPr="007A5E15">
        <w:rPr>
          <w:rFonts w:ascii="Palatino Linotype" w:hAnsi="Palatino Linotype" w:cs="Arial"/>
        </w:rPr>
        <w:t xml:space="preserve"> por</w:t>
      </w:r>
      <w:r w:rsidR="0008166E">
        <w:rPr>
          <w:rFonts w:ascii="Palatino Linotype" w:hAnsi="Palatino Linotype" w:cs="Arial"/>
          <w:b/>
          <w:bCs/>
        </w:rPr>
        <w:t xml:space="preserve"> </w:t>
      </w:r>
      <w:r w:rsidR="00143CCF">
        <w:rPr>
          <w:rFonts w:ascii="Palatino Linotype" w:hAnsi="Palatino Linotype"/>
          <w:b/>
        </w:rPr>
        <w:t>XXXXXXXXXXXXXX</w:t>
      </w:r>
      <w:r w:rsidR="00560B2D">
        <w:rPr>
          <w:rFonts w:ascii="Palatino Linotype" w:hAnsi="Palatino Linotype"/>
          <w:b/>
        </w:rPr>
        <w:t xml:space="preserve"> </w:t>
      </w:r>
      <w:r w:rsidR="00143CCF">
        <w:rPr>
          <w:rFonts w:ascii="Palatino Linotype" w:hAnsi="Palatino Linotype"/>
          <w:b/>
        </w:rPr>
        <w:t>XXXXXXXX</w:t>
      </w:r>
      <w:r w:rsidR="00560B2D">
        <w:rPr>
          <w:rFonts w:ascii="Palatino Linotype" w:hAnsi="Palatino Linotype"/>
          <w:b/>
        </w:rPr>
        <w:t xml:space="preserve"> </w:t>
      </w:r>
      <w:r w:rsidR="00143CCF">
        <w:rPr>
          <w:rFonts w:ascii="Palatino Linotype" w:hAnsi="Palatino Linotype"/>
          <w:b/>
        </w:rPr>
        <w:t>XXXXXXXX</w:t>
      </w:r>
      <w:r w:rsidR="00750A86">
        <w:rPr>
          <w:rFonts w:ascii="Palatino Linotype" w:hAnsi="Palatino Linotype"/>
          <w:b/>
        </w:rPr>
        <w:t xml:space="preserve">, </w:t>
      </w:r>
      <w:r w:rsidR="00750A86">
        <w:rPr>
          <w:rFonts w:ascii="Palatino Linotype" w:hAnsi="Palatino Linotype"/>
        </w:rPr>
        <w:t>quien en</w:t>
      </w:r>
      <w:r w:rsidR="0008166E">
        <w:rPr>
          <w:rFonts w:ascii="Palatino Linotype" w:eastAsiaTheme="minorEastAsia" w:hAnsi="Palatino Linotype"/>
          <w:lang w:val="es-ES_tradnl"/>
        </w:rPr>
        <w:t xml:space="preserve"> </w:t>
      </w:r>
      <w:r w:rsidRPr="007A5E15">
        <w:rPr>
          <w:rFonts w:ascii="Palatino Linotype" w:hAnsi="Palatino Linotype" w:cs="Arial"/>
        </w:rPr>
        <w:t>lo sucesivo</w:t>
      </w:r>
      <w:r w:rsidR="00643CCD" w:rsidRPr="007A5E15">
        <w:rPr>
          <w:rFonts w:ascii="Palatino Linotype" w:hAnsi="Palatino Linotype" w:cs="Arial"/>
          <w:b/>
        </w:rPr>
        <w:t xml:space="preserve"> </w:t>
      </w:r>
      <w:r w:rsidR="0008166E">
        <w:rPr>
          <w:rFonts w:ascii="Palatino Linotype" w:hAnsi="Palatino Linotype" w:cs="Arial"/>
        </w:rPr>
        <w:t>será identificado en su calidad de</w:t>
      </w:r>
      <w:r w:rsidR="001E49CD" w:rsidRPr="007A5E15">
        <w:rPr>
          <w:rFonts w:ascii="Palatino Linotype" w:hAnsi="Palatino Linotype" w:cs="Arial"/>
        </w:rPr>
        <w:t xml:space="preserve"> </w:t>
      </w:r>
      <w:r w:rsidR="006220B0" w:rsidRPr="007A5E15">
        <w:rPr>
          <w:rFonts w:ascii="Palatino Linotype" w:hAnsi="Palatino Linotype" w:cs="Arial"/>
          <w:b/>
        </w:rPr>
        <w:t>R</w:t>
      </w:r>
      <w:r w:rsidR="001D0126" w:rsidRPr="007A5E15">
        <w:rPr>
          <w:rFonts w:ascii="Palatino Linotype" w:hAnsi="Palatino Linotype" w:cs="Arial"/>
          <w:b/>
        </w:rPr>
        <w:t>ECURRENTE</w:t>
      </w:r>
      <w:r w:rsidRPr="007A5E15">
        <w:rPr>
          <w:rFonts w:ascii="Palatino Linotype" w:hAnsi="Palatino Linotype" w:cs="Arial"/>
          <w:b/>
        </w:rPr>
        <w:t>,</w:t>
      </w:r>
      <w:r w:rsidRPr="007A5E15">
        <w:rPr>
          <w:rFonts w:ascii="Palatino Linotype" w:hAnsi="Palatino Linotype" w:cs="Arial"/>
        </w:rPr>
        <w:t xml:space="preserve"> en contra de</w:t>
      </w:r>
      <w:r w:rsidR="00ED5A73" w:rsidRPr="007A5E15">
        <w:rPr>
          <w:rFonts w:ascii="Palatino Linotype" w:hAnsi="Palatino Linotype" w:cs="Arial"/>
        </w:rPr>
        <w:t xml:space="preserve"> la</w:t>
      </w:r>
      <w:r w:rsidRPr="007A5E15">
        <w:rPr>
          <w:rFonts w:ascii="Palatino Linotype" w:hAnsi="Palatino Linotype" w:cs="Arial"/>
        </w:rPr>
        <w:t xml:space="preserve"> </w:t>
      </w:r>
      <w:r w:rsidR="001D0126" w:rsidRPr="007A5E15">
        <w:rPr>
          <w:rFonts w:ascii="Palatino Linotype" w:hAnsi="Palatino Linotype" w:cs="Arial"/>
        </w:rPr>
        <w:t xml:space="preserve">respuesta </w:t>
      </w:r>
      <w:r w:rsidR="009A5033" w:rsidRPr="007A5E15">
        <w:rPr>
          <w:rFonts w:ascii="Palatino Linotype" w:hAnsi="Palatino Linotype" w:cs="Arial"/>
        </w:rPr>
        <w:t>de</w:t>
      </w:r>
      <w:r w:rsidR="00AA36EE" w:rsidRPr="007A5E15">
        <w:rPr>
          <w:rFonts w:ascii="Palatino Linotype" w:hAnsi="Palatino Linotype" w:cs="Arial"/>
        </w:rPr>
        <w:t xml:space="preserve">l </w:t>
      </w:r>
      <w:r w:rsidR="00560B2D">
        <w:rPr>
          <w:rFonts w:ascii="Palatino Linotype" w:hAnsi="Palatino Linotype" w:cs="Arial"/>
          <w:b/>
          <w:bCs/>
        </w:rPr>
        <w:t>Ayuntamiento de Atizapán de Zaragoza</w:t>
      </w:r>
      <w:r w:rsidR="00AA36EE" w:rsidRPr="007A5E15">
        <w:rPr>
          <w:rFonts w:ascii="Palatino Linotype" w:hAnsi="Palatino Linotype" w:cs="Arial"/>
          <w:b/>
          <w:bCs/>
        </w:rPr>
        <w:t xml:space="preserve">, </w:t>
      </w:r>
      <w:r w:rsidRPr="007A5E15">
        <w:rPr>
          <w:rFonts w:ascii="Palatino Linotype" w:hAnsi="Palatino Linotype" w:cs="Arial"/>
        </w:rPr>
        <w:t xml:space="preserve">en lo sucesivo </w:t>
      </w:r>
      <w:r w:rsidR="007A1102" w:rsidRPr="007A5E15">
        <w:rPr>
          <w:rFonts w:ascii="Palatino Linotype" w:hAnsi="Palatino Linotype" w:cs="Arial"/>
        </w:rPr>
        <w:t xml:space="preserve">el </w:t>
      </w:r>
      <w:r w:rsidR="001D0126" w:rsidRPr="007A5E15">
        <w:rPr>
          <w:rFonts w:ascii="Palatino Linotype" w:hAnsi="Palatino Linotype" w:cs="Arial"/>
          <w:b/>
        </w:rPr>
        <w:t>SUJETO OBLIGADO</w:t>
      </w:r>
      <w:r w:rsidRPr="007A5E15">
        <w:rPr>
          <w:rFonts w:ascii="Palatino Linotype" w:hAnsi="Palatino Linotype" w:cs="Arial"/>
          <w:b/>
        </w:rPr>
        <w:t xml:space="preserve">, </w:t>
      </w:r>
      <w:r w:rsidRPr="007A5E15">
        <w:rPr>
          <w:rFonts w:ascii="Palatino Linotype" w:hAnsi="Palatino Linotype" w:cs="Arial"/>
        </w:rPr>
        <w:t>se</w:t>
      </w:r>
      <w:r w:rsidR="00E9691F" w:rsidRPr="007A5E15">
        <w:rPr>
          <w:rFonts w:ascii="Palatino Linotype" w:hAnsi="Palatino Linotype" w:cs="Arial"/>
        </w:rPr>
        <w:t xml:space="preserve"> </w:t>
      </w:r>
      <w:r w:rsidRPr="007A5E15">
        <w:rPr>
          <w:rFonts w:ascii="Palatino Linotype" w:hAnsi="Palatino Linotype" w:cs="Arial"/>
        </w:rPr>
        <w:t>procede a dictar la presente resolución con base en lo</w:t>
      </w:r>
      <w:r w:rsidR="00B21DCC" w:rsidRPr="007A5E15">
        <w:rPr>
          <w:rFonts w:ascii="Palatino Linotype" w:hAnsi="Palatino Linotype" w:cs="Arial"/>
        </w:rPr>
        <w:t>s</w:t>
      </w:r>
      <w:r w:rsidRPr="007A5E15">
        <w:rPr>
          <w:rFonts w:ascii="Palatino Linotype" w:hAnsi="Palatino Linotype" w:cs="Arial"/>
        </w:rPr>
        <w:t xml:space="preserve"> siguiente</w:t>
      </w:r>
      <w:r w:rsidR="00B21DCC" w:rsidRPr="007A5E15">
        <w:rPr>
          <w:rFonts w:ascii="Palatino Linotype" w:hAnsi="Palatino Linotype" w:cs="Arial"/>
        </w:rPr>
        <w:t>s</w:t>
      </w:r>
      <w:r w:rsidRPr="007A5E15">
        <w:rPr>
          <w:rFonts w:ascii="Palatino Linotype" w:hAnsi="Palatino Linotype" w:cs="Arial"/>
        </w:rPr>
        <w:t xml:space="preserve">: </w:t>
      </w:r>
    </w:p>
    <w:p w14:paraId="5D1348C1" w14:textId="77777777" w:rsidR="00BD58D9" w:rsidRPr="007A5E15" w:rsidRDefault="002B5536" w:rsidP="00EE43FE">
      <w:pPr>
        <w:spacing w:before="240" w:after="240" w:line="360" w:lineRule="auto"/>
        <w:jc w:val="center"/>
        <w:rPr>
          <w:rFonts w:ascii="Palatino Linotype" w:hAnsi="Palatino Linotype" w:cs="Arial"/>
          <w:b/>
          <w:sz w:val="28"/>
          <w:szCs w:val="28"/>
        </w:rPr>
      </w:pPr>
      <w:r w:rsidRPr="007A5E15">
        <w:rPr>
          <w:rFonts w:ascii="Palatino Linotype" w:hAnsi="Palatino Linotype"/>
          <w:b/>
        </w:rPr>
        <w:t xml:space="preserve">I. </w:t>
      </w:r>
      <w:r w:rsidR="00BD58D9" w:rsidRPr="007A5E15">
        <w:rPr>
          <w:rFonts w:ascii="Palatino Linotype" w:hAnsi="Palatino Linotype"/>
          <w:b/>
        </w:rPr>
        <w:t>A N T E C E D E N T E S</w:t>
      </w:r>
    </w:p>
    <w:p w14:paraId="47DAFB24" w14:textId="7A0A65DA" w:rsidR="00D06012" w:rsidRPr="007A5E15" w:rsidRDefault="009F7616" w:rsidP="00EE43FE">
      <w:pPr>
        <w:spacing w:before="240" w:after="240" w:line="360" w:lineRule="auto"/>
        <w:jc w:val="both"/>
        <w:rPr>
          <w:rFonts w:ascii="Palatino Linotype" w:hAnsi="Palatino Linotype" w:cs="Arial"/>
        </w:rPr>
      </w:pPr>
      <w:r w:rsidRPr="007A5E15">
        <w:rPr>
          <w:rFonts w:ascii="Palatino Linotype" w:hAnsi="Palatino Linotype" w:cs="Arial"/>
          <w:b/>
        </w:rPr>
        <w:t>1. Solicitud de acceso a la información.</w:t>
      </w:r>
      <w:r w:rsidRPr="007A5E15">
        <w:rPr>
          <w:rFonts w:ascii="Palatino Linotype" w:hAnsi="Palatino Linotype" w:cs="Arial"/>
        </w:rPr>
        <w:t xml:space="preserve"> </w:t>
      </w:r>
      <w:r w:rsidR="001D0126" w:rsidRPr="007A5E15">
        <w:rPr>
          <w:rFonts w:ascii="Palatino Linotype" w:hAnsi="Palatino Linotype" w:cs="Arial"/>
        </w:rPr>
        <w:t>El</w:t>
      </w:r>
      <w:r w:rsidR="00DB6AEF" w:rsidRPr="007A5E15">
        <w:rPr>
          <w:rFonts w:ascii="Palatino Linotype" w:hAnsi="Palatino Linotype" w:cs="Arial"/>
        </w:rPr>
        <w:t xml:space="preserve"> </w:t>
      </w:r>
      <w:r w:rsidR="00560B2D">
        <w:rPr>
          <w:rFonts w:ascii="Palatino Linotype" w:hAnsi="Palatino Linotype" w:cs="Arial"/>
          <w:b/>
        </w:rPr>
        <w:t>uno</w:t>
      </w:r>
      <w:r w:rsidR="009C11C8" w:rsidRPr="007A5E15">
        <w:rPr>
          <w:rFonts w:ascii="Palatino Linotype" w:hAnsi="Palatino Linotype" w:cs="Arial"/>
          <w:b/>
        </w:rPr>
        <w:t xml:space="preserve"> de </w:t>
      </w:r>
      <w:r w:rsidR="00560B2D">
        <w:rPr>
          <w:rFonts w:ascii="Palatino Linotype" w:hAnsi="Palatino Linotype" w:cs="Arial"/>
          <w:b/>
        </w:rPr>
        <w:t>julio</w:t>
      </w:r>
      <w:r w:rsidR="009C11C8" w:rsidRPr="007A5E15">
        <w:rPr>
          <w:rFonts w:ascii="Palatino Linotype" w:hAnsi="Palatino Linotype" w:cs="Arial"/>
          <w:b/>
        </w:rPr>
        <w:t xml:space="preserve"> de </w:t>
      </w:r>
      <w:r w:rsidR="00CD7CE4" w:rsidRPr="007A5E15">
        <w:rPr>
          <w:rFonts w:ascii="Palatino Linotype" w:hAnsi="Palatino Linotype" w:cs="Arial"/>
          <w:b/>
        </w:rPr>
        <w:t xml:space="preserve">dos mil </w:t>
      </w:r>
      <w:r w:rsidR="00A407F7" w:rsidRPr="007A5E15">
        <w:rPr>
          <w:rFonts w:ascii="Palatino Linotype" w:hAnsi="Palatino Linotype" w:cs="Arial"/>
          <w:b/>
        </w:rPr>
        <w:t>ve</w:t>
      </w:r>
      <w:r w:rsidR="0008014C" w:rsidRPr="007A5E15">
        <w:rPr>
          <w:rFonts w:ascii="Palatino Linotype" w:hAnsi="Palatino Linotype" w:cs="Arial"/>
          <w:b/>
        </w:rPr>
        <w:t>in</w:t>
      </w:r>
      <w:r w:rsidR="006220B0" w:rsidRPr="007A5E15">
        <w:rPr>
          <w:rFonts w:ascii="Palatino Linotype" w:hAnsi="Palatino Linotype" w:cs="Arial"/>
          <w:b/>
        </w:rPr>
        <w:t>tiuno</w:t>
      </w:r>
      <w:r w:rsidR="00D06012" w:rsidRPr="007A5E15">
        <w:rPr>
          <w:rFonts w:ascii="Palatino Linotype" w:hAnsi="Palatino Linotype" w:cs="Arial"/>
          <w:b/>
        </w:rPr>
        <w:t>,</w:t>
      </w:r>
      <w:r w:rsidR="00D06012" w:rsidRPr="007A5E15">
        <w:rPr>
          <w:rFonts w:ascii="Palatino Linotype" w:hAnsi="Palatino Linotype" w:cs="Arial"/>
        </w:rPr>
        <w:t xml:space="preserve"> </w:t>
      </w:r>
      <w:r w:rsidR="001D0126" w:rsidRPr="007A5E15">
        <w:rPr>
          <w:rFonts w:ascii="Palatino Linotype" w:hAnsi="Palatino Linotype" w:cs="Arial"/>
        </w:rPr>
        <w:t xml:space="preserve">el </w:t>
      </w:r>
      <w:r w:rsidR="001D0126" w:rsidRPr="007A5E15">
        <w:rPr>
          <w:rFonts w:ascii="Palatino Linotype" w:hAnsi="Palatino Linotype" w:cs="Arial"/>
          <w:b/>
        </w:rPr>
        <w:t xml:space="preserve">RECURRENTE </w:t>
      </w:r>
      <w:r w:rsidR="00D06012" w:rsidRPr="007A5E15">
        <w:rPr>
          <w:rFonts w:ascii="Palatino Linotype" w:hAnsi="Palatino Linotype" w:cs="Arial"/>
        </w:rPr>
        <w:t>presentó</w:t>
      </w:r>
      <w:r w:rsidR="00DF0118" w:rsidRPr="007A5E15">
        <w:rPr>
          <w:rFonts w:ascii="Palatino Linotype" w:hAnsi="Palatino Linotype" w:cs="Arial"/>
        </w:rPr>
        <w:t xml:space="preserve"> a</w:t>
      </w:r>
      <w:r w:rsidR="00D06012" w:rsidRPr="007A5E15">
        <w:rPr>
          <w:rFonts w:ascii="Palatino Linotype" w:hAnsi="Palatino Linotype" w:cs="Arial"/>
        </w:rPr>
        <w:t xml:space="preserve"> </w:t>
      </w:r>
      <w:r w:rsidR="006220B0" w:rsidRPr="007A5E15">
        <w:rPr>
          <w:rFonts w:ascii="Palatino Linotype" w:hAnsi="Palatino Linotype" w:cs="Arial"/>
        </w:rPr>
        <w:t xml:space="preserve">través </w:t>
      </w:r>
      <w:r w:rsidR="00CA2411">
        <w:rPr>
          <w:rFonts w:ascii="Palatino Linotype" w:hAnsi="Palatino Linotype" w:cs="Arial"/>
        </w:rPr>
        <w:t>del</w:t>
      </w:r>
      <w:r w:rsidR="006220B0" w:rsidRPr="007A5E15">
        <w:rPr>
          <w:rFonts w:ascii="Palatino Linotype" w:hAnsi="Palatino Linotype" w:cs="Arial"/>
        </w:rPr>
        <w:t xml:space="preserve"> Sistema de Acce</w:t>
      </w:r>
      <w:r w:rsidR="00BE3A19" w:rsidRPr="007A5E15">
        <w:rPr>
          <w:rFonts w:ascii="Palatino Linotype" w:hAnsi="Palatino Linotype" w:cs="Arial"/>
        </w:rPr>
        <w:t>so a la Información Mexiquense (</w:t>
      </w:r>
      <w:r w:rsidR="00DF0118" w:rsidRPr="007A5E15">
        <w:rPr>
          <w:rFonts w:ascii="Palatino Linotype" w:hAnsi="Palatino Linotype" w:cs="Arial"/>
          <w:b/>
        </w:rPr>
        <w:t>SAIMEX</w:t>
      </w:r>
      <w:r w:rsidR="00C177CC">
        <w:rPr>
          <w:rFonts w:ascii="Palatino Linotype" w:hAnsi="Palatino Linotype" w:cs="Arial"/>
          <w:b/>
        </w:rPr>
        <w:t>)</w:t>
      </w:r>
      <w:r w:rsidR="00DF0118" w:rsidRPr="007A5E15">
        <w:rPr>
          <w:rFonts w:ascii="Palatino Linotype" w:hAnsi="Palatino Linotype" w:cs="Arial"/>
          <w:b/>
        </w:rPr>
        <w:t>,</w:t>
      </w:r>
      <w:r w:rsidR="00D06012" w:rsidRPr="007A5E15">
        <w:rPr>
          <w:rFonts w:ascii="Palatino Linotype" w:hAnsi="Palatino Linotype" w:cs="Arial"/>
        </w:rPr>
        <w:t xml:space="preserve"> la solicitud de a</w:t>
      </w:r>
      <w:r w:rsidR="00DF0118" w:rsidRPr="007A5E15">
        <w:rPr>
          <w:rFonts w:ascii="Palatino Linotype" w:hAnsi="Palatino Linotype" w:cs="Arial"/>
        </w:rPr>
        <w:t xml:space="preserve">cceso a la información pública registrada con el </w:t>
      </w:r>
      <w:r w:rsidR="00E41D21" w:rsidRPr="007A5E15">
        <w:rPr>
          <w:rFonts w:ascii="Palatino Linotype" w:hAnsi="Palatino Linotype" w:cs="Arial"/>
        </w:rPr>
        <w:t xml:space="preserve">número </w:t>
      </w:r>
      <w:r w:rsidR="009C11C8" w:rsidRPr="007A5E15">
        <w:rPr>
          <w:rFonts w:ascii="Palatino Linotype" w:hAnsi="Palatino Linotype" w:cs="Arial"/>
          <w:b/>
        </w:rPr>
        <w:t>00</w:t>
      </w:r>
      <w:r w:rsidR="00560B2D">
        <w:rPr>
          <w:rFonts w:ascii="Palatino Linotype" w:hAnsi="Palatino Linotype" w:cs="Arial"/>
          <w:b/>
        </w:rPr>
        <w:t>32</w:t>
      </w:r>
      <w:r w:rsidR="00750A86">
        <w:rPr>
          <w:rFonts w:ascii="Palatino Linotype" w:hAnsi="Palatino Linotype" w:cs="Arial"/>
          <w:b/>
        </w:rPr>
        <w:t>8</w:t>
      </w:r>
      <w:r w:rsidR="009C11C8" w:rsidRPr="007A5E15">
        <w:rPr>
          <w:rFonts w:ascii="Palatino Linotype" w:hAnsi="Palatino Linotype" w:cs="Arial"/>
          <w:b/>
        </w:rPr>
        <w:t>/</w:t>
      </w:r>
      <w:r w:rsidR="00560B2D">
        <w:rPr>
          <w:rFonts w:ascii="Palatino Linotype" w:hAnsi="Palatino Linotype" w:cs="Arial"/>
          <w:b/>
        </w:rPr>
        <w:t>ATIZARA</w:t>
      </w:r>
      <w:r w:rsidR="009C11C8" w:rsidRPr="007A5E15">
        <w:rPr>
          <w:rFonts w:ascii="Palatino Linotype" w:hAnsi="Palatino Linotype" w:cs="Arial"/>
          <w:b/>
        </w:rPr>
        <w:t>/IP/2021</w:t>
      </w:r>
      <w:r w:rsidR="00E07049" w:rsidRPr="007A5E15">
        <w:rPr>
          <w:rFonts w:ascii="Palatino Linotype" w:hAnsi="Palatino Linotype" w:cs="Arial"/>
          <w:b/>
        </w:rPr>
        <w:t xml:space="preserve">, </w:t>
      </w:r>
      <w:r w:rsidR="00D06012" w:rsidRPr="007A5E15">
        <w:rPr>
          <w:rFonts w:ascii="Palatino Linotype" w:hAnsi="Palatino Linotype" w:cs="Arial"/>
        </w:rPr>
        <w:t xml:space="preserve">mediante la cual </w:t>
      </w:r>
      <w:r w:rsidR="00F077F3" w:rsidRPr="007A5E15">
        <w:rPr>
          <w:rFonts w:ascii="Palatino Linotype" w:hAnsi="Palatino Linotype" w:cs="Arial"/>
        </w:rPr>
        <w:t>requirió</w:t>
      </w:r>
      <w:r w:rsidR="00E07049" w:rsidRPr="007A5E15">
        <w:rPr>
          <w:rFonts w:ascii="Palatino Linotype" w:hAnsi="Palatino Linotype" w:cs="Arial"/>
        </w:rPr>
        <w:t xml:space="preserve"> </w:t>
      </w:r>
      <w:r w:rsidR="00EA1279" w:rsidRPr="007A5E15">
        <w:rPr>
          <w:rFonts w:ascii="Palatino Linotype" w:hAnsi="Palatino Linotype" w:cs="Arial"/>
        </w:rPr>
        <w:t xml:space="preserve">la información </w:t>
      </w:r>
      <w:r w:rsidR="00D06012" w:rsidRPr="007A5E15">
        <w:rPr>
          <w:rFonts w:ascii="Palatino Linotype" w:hAnsi="Palatino Linotype" w:cs="Arial"/>
        </w:rPr>
        <w:t xml:space="preserve">siguiente: </w:t>
      </w:r>
    </w:p>
    <w:p w14:paraId="36E1648D" w14:textId="7F1952D2" w:rsidR="007B679F" w:rsidRPr="007A5E15" w:rsidRDefault="00354DB7" w:rsidP="000C4D92">
      <w:pPr>
        <w:spacing w:line="360" w:lineRule="auto"/>
        <w:ind w:left="851" w:right="902"/>
        <w:jc w:val="both"/>
        <w:rPr>
          <w:rFonts w:ascii="Palatino Linotype" w:hAnsi="Palatino Linotype" w:cs="Arial"/>
          <w:b/>
          <w:i/>
          <w:sz w:val="22"/>
          <w:szCs w:val="22"/>
        </w:rPr>
      </w:pPr>
      <w:bookmarkStart w:id="0" w:name="_Hlk79227503"/>
      <w:r w:rsidRPr="00C177CC">
        <w:rPr>
          <w:rFonts w:ascii="Palatino Linotype" w:hAnsi="Palatino Linotype"/>
          <w:bCs/>
          <w:i/>
          <w:sz w:val="22"/>
          <w:szCs w:val="22"/>
        </w:rPr>
        <w:t>“</w:t>
      </w:r>
      <w:r w:rsidR="00560B2D" w:rsidRPr="00560B2D">
        <w:rPr>
          <w:rFonts w:ascii="Palatino Linotype" w:hAnsi="Palatino Linotype"/>
          <w:bCs/>
          <w:i/>
          <w:sz w:val="22"/>
          <w:szCs w:val="22"/>
        </w:rPr>
        <w:t xml:space="preserve">De acuerdo a una solicitud anterior con numero folio 00286/ATIZARA/IP/2019, solicito lo siguiente: 1.-Total de Solicitudes que han llegado en el ejercicio 2021,cuantas han sido atendidas en tiempo y forma cuantas no han sido atendidas a tiempo y porque , total de recursos cuantos precedente y cuantos improcedentes, 2.- Ultimas actualización del portal de ipomex, cuantas denuncias han llegado en el tema de ipomex y en relación a que fracciones y calificación de la ultima verificación del portal de ipomex. 3.- Solicito copia de </w:t>
      </w:r>
      <w:r w:rsidR="00560B2D" w:rsidRPr="00560B2D">
        <w:rPr>
          <w:rFonts w:ascii="Palatino Linotype" w:hAnsi="Palatino Linotype"/>
          <w:bCs/>
          <w:i/>
          <w:sz w:val="22"/>
          <w:szCs w:val="22"/>
        </w:rPr>
        <w:lastRenderedPageBreak/>
        <w:t>todas las cedulas de datos personales de todas las áreas, cuando fue la ultima actualización y los folios de registro en el portal de intranet. 4.- Solicito saber cuantas capacitaciones a dado la C. Carmen Janaira Bravo Calzada en materia de transparencia, asi como evidencias de dichas capacitaciones. 5.- Solicito copia del Manual Didáctico de transparencia para la ciudadanía, que marco jurico se lo solicito o el porque fue elaborado, y el acta de cabildo donde fue aprobado. 6.- Solicito me especifique que es el Portal de SARCOEM, que puedo solicitar o específicamente para que sirve, cuantas solicitudes han sido atendidas en tiempo y forma en el 2021 si han sido procedentes, cuantas capacitaciones han dado a los servidores públicos para el uso correcto de ese portal o quiero pensar que el "Manual Didáctico" esta el procedimiento para entrar y saber que puedo solicitar en el portal de SARCOEM. TODO ESTO LO SOLICITO SE ME ENVIE POR VIA SAIMEX NO QUE ME MANDEN LIGAS POR FAVOR</w:t>
      </w:r>
      <w:r w:rsidR="00750A86" w:rsidRPr="00750A86">
        <w:rPr>
          <w:rFonts w:ascii="Palatino Linotype" w:hAnsi="Palatino Linotype"/>
          <w:bCs/>
          <w:i/>
          <w:sz w:val="22"/>
          <w:szCs w:val="22"/>
        </w:rPr>
        <w:t>.</w:t>
      </w:r>
      <w:r w:rsidR="007B679F" w:rsidRPr="007A5E15">
        <w:rPr>
          <w:rFonts w:ascii="Palatino Linotype" w:hAnsi="Palatino Linotype" w:cs="Arial"/>
          <w:i/>
          <w:sz w:val="22"/>
          <w:szCs w:val="22"/>
          <w:lang w:eastAsia="es-MX"/>
        </w:rPr>
        <w:t>” (sic)</w:t>
      </w:r>
    </w:p>
    <w:p w14:paraId="7FDB5235" w14:textId="77777777" w:rsidR="00E41D21" w:rsidRPr="007A5E15" w:rsidRDefault="00E41D21" w:rsidP="00B26577">
      <w:pPr>
        <w:ind w:right="900"/>
        <w:jc w:val="both"/>
        <w:rPr>
          <w:rFonts w:ascii="Palatino Linotype" w:hAnsi="Palatino Linotype" w:cs="Arial"/>
          <w:szCs w:val="28"/>
        </w:rPr>
      </w:pPr>
    </w:p>
    <w:bookmarkEnd w:id="0"/>
    <w:p w14:paraId="06E1CFD9" w14:textId="2FFCDA56" w:rsidR="002B2828" w:rsidRPr="007A5E15" w:rsidRDefault="002B2828" w:rsidP="00C2324D">
      <w:pPr>
        <w:spacing w:before="240" w:after="240" w:line="360" w:lineRule="auto"/>
        <w:jc w:val="both"/>
        <w:rPr>
          <w:rFonts w:ascii="Palatino Linotype" w:hAnsi="Palatino Linotype" w:cs="Arial"/>
        </w:rPr>
      </w:pPr>
      <w:r w:rsidRPr="007A5E15">
        <w:rPr>
          <w:rFonts w:ascii="Palatino Linotype" w:hAnsi="Palatino Linotype" w:cs="Arial"/>
          <w:b/>
        </w:rPr>
        <w:t>Modalidad de Entrega:</w:t>
      </w:r>
      <w:r w:rsidRPr="007A5E15">
        <w:rPr>
          <w:rFonts w:ascii="Palatino Linotype" w:hAnsi="Palatino Linotype" w:cs="Arial"/>
        </w:rPr>
        <w:t xml:space="preserve"> </w:t>
      </w:r>
      <w:r w:rsidR="008E7880" w:rsidRPr="007A5E15">
        <w:rPr>
          <w:rFonts w:ascii="Palatino Linotype" w:hAnsi="Palatino Linotype" w:cs="Arial"/>
        </w:rPr>
        <w:t>A través de</w:t>
      </w:r>
      <w:r w:rsidR="00CE54A7">
        <w:rPr>
          <w:rFonts w:ascii="Palatino Linotype" w:hAnsi="Palatino Linotype" w:cs="Arial"/>
        </w:rPr>
        <w:t>l Sistema de Acceso a la Información Mexiquense (</w:t>
      </w:r>
      <w:r w:rsidR="008E7880" w:rsidRPr="007A5E15">
        <w:rPr>
          <w:rFonts w:ascii="Palatino Linotype" w:hAnsi="Palatino Linotype" w:cs="Arial"/>
        </w:rPr>
        <w:t>SAIMEX</w:t>
      </w:r>
      <w:r w:rsidR="00CE54A7">
        <w:rPr>
          <w:rFonts w:ascii="Palatino Linotype" w:hAnsi="Palatino Linotype" w:cs="Arial"/>
        </w:rPr>
        <w:t>).</w:t>
      </w:r>
    </w:p>
    <w:p w14:paraId="4D7D90DE" w14:textId="0ED0D750" w:rsidR="0008532C" w:rsidRDefault="00801689" w:rsidP="00226F34">
      <w:pPr>
        <w:spacing w:line="360" w:lineRule="auto"/>
        <w:jc w:val="both"/>
        <w:rPr>
          <w:rFonts w:ascii="Palatino Linotype" w:hAnsi="Palatino Linotype"/>
        </w:rPr>
      </w:pPr>
      <w:r w:rsidRPr="007A5E15">
        <w:rPr>
          <w:rFonts w:ascii="Palatino Linotype" w:hAnsi="Palatino Linotype" w:cs="Arial"/>
          <w:b/>
          <w:szCs w:val="28"/>
        </w:rPr>
        <w:t>2</w:t>
      </w:r>
      <w:r w:rsidR="008E7880" w:rsidRPr="007A5E15">
        <w:rPr>
          <w:rFonts w:ascii="Palatino Linotype" w:hAnsi="Palatino Linotype" w:cs="Arial"/>
          <w:b/>
          <w:szCs w:val="28"/>
        </w:rPr>
        <w:t>.</w:t>
      </w:r>
      <w:r w:rsidR="00DF0118" w:rsidRPr="007A5E15">
        <w:rPr>
          <w:rFonts w:ascii="Palatino Linotype" w:hAnsi="Palatino Linotype" w:cs="Arial"/>
          <w:b/>
          <w:szCs w:val="28"/>
        </w:rPr>
        <w:t xml:space="preserve"> </w:t>
      </w:r>
      <w:r w:rsidR="0008532C" w:rsidRPr="007A5E15">
        <w:rPr>
          <w:rFonts w:ascii="Palatino Linotype" w:hAnsi="Palatino Linotype" w:cs="Arial"/>
          <w:b/>
        </w:rPr>
        <w:t xml:space="preserve">Respuesta. </w:t>
      </w:r>
      <w:r w:rsidR="0008532C" w:rsidRPr="007A5E15">
        <w:rPr>
          <w:rFonts w:ascii="Palatino Linotype" w:hAnsi="Palatino Linotype" w:cs="Arial"/>
        </w:rPr>
        <w:t xml:space="preserve"> </w:t>
      </w:r>
      <w:r w:rsidR="007D462C" w:rsidRPr="007A5E15">
        <w:rPr>
          <w:rFonts w:ascii="Palatino Linotype" w:hAnsi="Palatino Linotype" w:cs="Arial"/>
        </w:rPr>
        <w:t xml:space="preserve">El </w:t>
      </w:r>
      <w:r w:rsidR="00560B2D">
        <w:rPr>
          <w:rFonts w:ascii="Palatino Linotype" w:hAnsi="Palatino Linotype" w:cs="Arial"/>
          <w:b/>
        </w:rPr>
        <w:t>veinte</w:t>
      </w:r>
      <w:r w:rsidR="001D0126" w:rsidRPr="007A5E15">
        <w:rPr>
          <w:rFonts w:ascii="Palatino Linotype" w:hAnsi="Palatino Linotype"/>
          <w:b/>
          <w:bCs/>
        </w:rPr>
        <w:t xml:space="preserve"> de </w:t>
      </w:r>
      <w:r w:rsidR="00560B2D">
        <w:rPr>
          <w:rFonts w:ascii="Palatino Linotype" w:hAnsi="Palatino Linotype"/>
          <w:b/>
          <w:bCs/>
        </w:rPr>
        <w:t>julio</w:t>
      </w:r>
      <w:r w:rsidR="001D0126" w:rsidRPr="007A5E15">
        <w:rPr>
          <w:rFonts w:ascii="Palatino Linotype" w:hAnsi="Palatino Linotype"/>
          <w:b/>
          <w:bCs/>
        </w:rPr>
        <w:t xml:space="preserve"> de </w:t>
      </w:r>
      <w:r w:rsidR="009C11C8" w:rsidRPr="007A5E15">
        <w:rPr>
          <w:rFonts w:ascii="Palatino Linotype" w:hAnsi="Palatino Linotype"/>
          <w:b/>
          <w:bCs/>
        </w:rPr>
        <w:t>d</w:t>
      </w:r>
      <w:r w:rsidR="00323FC6" w:rsidRPr="007A5E15">
        <w:rPr>
          <w:rFonts w:ascii="Palatino Linotype" w:hAnsi="Palatino Linotype"/>
          <w:b/>
          <w:bCs/>
        </w:rPr>
        <w:t>os mil veint</w:t>
      </w:r>
      <w:r w:rsidR="00FC0703" w:rsidRPr="007A5E15">
        <w:rPr>
          <w:rFonts w:ascii="Palatino Linotype" w:hAnsi="Palatino Linotype"/>
          <w:b/>
          <w:bCs/>
        </w:rPr>
        <w:t>iuno</w:t>
      </w:r>
      <w:r w:rsidR="0008532C" w:rsidRPr="007A5E15">
        <w:rPr>
          <w:rFonts w:ascii="Palatino Linotype" w:hAnsi="Palatino Linotype"/>
        </w:rPr>
        <w:t xml:space="preserve">, el </w:t>
      </w:r>
      <w:r w:rsidR="001D0126" w:rsidRPr="007A5E15">
        <w:rPr>
          <w:rFonts w:ascii="Palatino Linotype" w:hAnsi="Palatino Linotype"/>
          <w:b/>
        </w:rPr>
        <w:t>SUJETO OBLIGADO</w:t>
      </w:r>
      <w:r w:rsidR="0008532C" w:rsidRPr="007A5E15">
        <w:rPr>
          <w:rFonts w:ascii="Palatino Linotype" w:hAnsi="Palatino Linotype"/>
        </w:rPr>
        <w:t xml:space="preserve"> </w:t>
      </w:r>
      <w:r w:rsidR="001D0126" w:rsidRPr="007A5E15">
        <w:rPr>
          <w:rFonts w:ascii="Palatino Linotype" w:hAnsi="Palatino Linotype"/>
        </w:rPr>
        <w:t>respondió</w:t>
      </w:r>
      <w:r w:rsidR="0008532C" w:rsidRPr="007A5E15">
        <w:rPr>
          <w:rFonts w:ascii="Palatino Linotype" w:hAnsi="Palatino Linotype"/>
        </w:rPr>
        <w:t xml:space="preserve"> a la solicitud de acceso a la información en los términos siguientes:   </w:t>
      </w:r>
    </w:p>
    <w:p w14:paraId="7CE0D37A" w14:textId="77777777" w:rsidR="00560B2D" w:rsidRPr="00CA2411" w:rsidRDefault="00560B2D" w:rsidP="00226F34">
      <w:pPr>
        <w:spacing w:line="360" w:lineRule="auto"/>
        <w:jc w:val="both"/>
        <w:rPr>
          <w:rFonts w:ascii="Palatino Linotype" w:hAnsi="Palatino Linotype" w:cs="Arial"/>
          <w:szCs w:val="28"/>
        </w:rPr>
      </w:pPr>
    </w:p>
    <w:p w14:paraId="652B657E" w14:textId="26EEA2AD" w:rsidR="0008532C" w:rsidRPr="007A5E15" w:rsidRDefault="00560B2D" w:rsidP="00CE54A7">
      <w:pPr>
        <w:spacing w:line="360" w:lineRule="auto"/>
        <w:ind w:left="851" w:right="900"/>
        <w:jc w:val="both"/>
        <w:rPr>
          <w:rFonts w:ascii="Palatino Linotype" w:hAnsi="Palatino Linotype" w:cs="Arial"/>
          <w:i/>
          <w:sz w:val="22"/>
          <w:szCs w:val="22"/>
        </w:rPr>
      </w:pPr>
      <w:r>
        <w:rPr>
          <w:rFonts w:ascii="Palatino Linotype" w:hAnsi="Palatino Linotype" w:cs="Arial"/>
          <w:i/>
          <w:sz w:val="22"/>
          <w:szCs w:val="22"/>
        </w:rPr>
        <w:t>“</w:t>
      </w:r>
      <w:r w:rsidRPr="00560B2D">
        <w:rPr>
          <w:rFonts w:ascii="Palatino Linotype" w:hAnsi="Palatino Linotype" w:cs="Arial"/>
          <w:i/>
          <w:sz w:val="22"/>
          <w:szCs w:val="22"/>
        </w:rPr>
        <w:t xml:space="preserve">POR MEDIO DEL PRESENTE LE ENVIO UN CORDIAL SALUDO Y AL MISMO TIEMPO HAGO DE SU CONOCIMIENTO, DE LA MISMA RESPUESTA ANEXO TRES ARCHIVOS, LO CUAL TUVE QUE IMPRIMIR Y ESCANEAR PARA ADJUNTAR LA INFORMACIÓN REQUERIDA YA QUE EL ESCANEO ES DE MUY MALA CALIDAD Y NO SE ALCANZA A DIFERENCIAR LAS LETRAS ( SE VE BORROSO). </w:t>
      </w:r>
      <w:r w:rsidRPr="00560B2D">
        <w:rPr>
          <w:rFonts w:ascii="Palatino Linotype" w:hAnsi="Palatino Linotype" w:cs="Arial"/>
          <w:i/>
          <w:sz w:val="22"/>
          <w:szCs w:val="22"/>
        </w:rPr>
        <w:lastRenderedPageBreak/>
        <w:t>*ADJUNTO ESCANEO DE LA RESPUESTA 328 *ADJUNTO RESPESTA DE LA SOLICITUD 328 EN PDF *ADJUNTO ÚLTIMA HOJA DE LA RESPUESTA 328 DANDO FE Y LEGALIDAD CON FIRMA Y SELLO DE LA DEPENDENCIA SIN MÁS POR EL MOMENTO QUEDO A SUS ÓRDENES.</w:t>
      </w:r>
      <w:r w:rsidR="0008532C" w:rsidRPr="007A5E15">
        <w:rPr>
          <w:rFonts w:ascii="Palatino Linotype" w:hAnsi="Palatino Linotype" w:cs="Arial"/>
          <w:i/>
          <w:sz w:val="22"/>
          <w:szCs w:val="22"/>
        </w:rPr>
        <w:t>” (sic)</w:t>
      </w:r>
    </w:p>
    <w:p w14:paraId="088E978A" w14:textId="77777777" w:rsidR="006956F4" w:rsidRDefault="00BE3A19" w:rsidP="00D0399D">
      <w:pPr>
        <w:spacing w:before="240" w:after="240" w:line="360" w:lineRule="auto"/>
        <w:ind w:right="49"/>
        <w:jc w:val="both"/>
        <w:rPr>
          <w:rFonts w:ascii="Palatino Linotype" w:hAnsi="Palatino Linotype" w:cs="Arial"/>
          <w:szCs w:val="28"/>
        </w:rPr>
      </w:pPr>
      <w:r w:rsidRPr="007A5E15">
        <w:rPr>
          <w:rFonts w:ascii="Palatino Linotype" w:hAnsi="Palatino Linotype" w:cs="Arial"/>
          <w:szCs w:val="28"/>
        </w:rPr>
        <w:t xml:space="preserve">Manifestación a la que el </w:t>
      </w:r>
      <w:r w:rsidR="001D0126" w:rsidRPr="007A5E15">
        <w:rPr>
          <w:rFonts w:ascii="Palatino Linotype" w:hAnsi="Palatino Linotype" w:cs="Arial"/>
          <w:b/>
          <w:szCs w:val="28"/>
        </w:rPr>
        <w:t>SUJETO OBLIGADO</w:t>
      </w:r>
      <w:r w:rsidR="0015173E" w:rsidRPr="007A5E15">
        <w:rPr>
          <w:rFonts w:ascii="Palatino Linotype" w:hAnsi="Palatino Linotype" w:cs="Arial"/>
          <w:szCs w:val="28"/>
        </w:rPr>
        <w:t xml:space="preserve"> </w:t>
      </w:r>
      <w:r w:rsidR="00AE26BB" w:rsidRPr="007A5E15">
        <w:rPr>
          <w:rFonts w:ascii="Palatino Linotype" w:hAnsi="Palatino Linotype" w:cs="Arial"/>
          <w:szCs w:val="28"/>
        </w:rPr>
        <w:t>adjuntó</w:t>
      </w:r>
      <w:r w:rsidR="00BD35A6" w:rsidRPr="007A5E15">
        <w:rPr>
          <w:rFonts w:ascii="Palatino Linotype" w:hAnsi="Palatino Linotype" w:cs="Arial"/>
          <w:szCs w:val="28"/>
        </w:rPr>
        <w:t xml:space="preserve"> </w:t>
      </w:r>
      <w:r w:rsidR="006956F4">
        <w:rPr>
          <w:rFonts w:ascii="Palatino Linotype" w:hAnsi="Palatino Linotype" w:cs="Arial"/>
          <w:szCs w:val="28"/>
        </w:rPr>
        <w:t>los</w:t>
      </w:r>
      <w:r w:rsidR="001D0126" w:rsidRPr="007A5E15">
        <w:rPr>
          <w:rFonts w:ascii="Palatino Linotype" w:hAnsi="Palatino Linotype" w:cs="Arial"/>
          <w:szCs w:val="28"/>
        </w:rPr>
        <w:t xml:space="preserve"> archivo</w:t>
      </w:r>
      <w:r w:rsidR="006956F4">
        <w:rPr>
          <w:rFonts w:ascii="Palatino Linotype" w:hAnsi="Palatino Linotype" w:cs="Arial"/>
          <w:szCs w:val="28"/>
        </w:rPr>
        <w:t>s</w:t>
      </w:r>
      <w:r w:rsidR="00CA2411">
        <w:rPr>
          <w:rFonts w:ascii="Palatino Linotype" w:hAnsi="Palatino Linotype" w:cs="Arial"/>
          <w:szCs w:val="28"/>
        </w:rPr>
        <w:t xml:space="preserve"> electrónico</w:t>
      </w:r>
      <w:r w:rsidR="006956F4">
        <w:rPr>
          <w:rFonts w:ascii="Palatino Linotype" w:hAnsi="Palatino Linotype" w:cs="Arial"/>
          <w:szCs w:val="28"/>
        </w:rPr>
        <w:t xml:space="preserve">s descritos en el orden siguiente: </w:t>
      </w:r>
    </w:p>
    <w:p w14:paraId="43D4A70C" w14:textId="6EF76E8F" w:rsidR="00560B2D" w:rsidRPr="00560B2D" w:rsidRDefault="00CA2411" w:rsidP="00033340">
      <w:pPr>
        <w:pStyle w:val="Prrafodelista"/>
        <w:numPr>
          <w:ilvl w:val="0"/>
          <w:numId w:val="3"/>
        </w:numPr>
        <w:spacing w:before="240" w:after="240" w:line="360" w:lineRule="auto"/>
        <w:ind w:right="49"/>
        <w:jc w:val="both"/>
        <w:rPr>
          <w:rFonts w:ascii="Palatino Linotype" w:hAnsi="Palatino Linotype" w:cs="Arial"/>
          <w:b/>
          <w:i/>
          <w:szCs w:val="28"/>
        </w:rPr>
      </w:pPr>
      <w:r w:rsidRPr="006956F4">
        <w:rPr>
          <w:rFonts w:ascii="Palatino Linotype" w:hAnsi="Palatino Linotype" w:cs="Arial"/>
          <w:b/>
          <w:i/>
          <w:szCs w:val="28"/>
        </w:rPr>
        <w:t>“</w:t>
      </w:r>
      <w:r w:rsidR="00560B2D" w:rsidRPr="00560B2D">
        <w:rPr>
          <w:rFonts w:ascii="Palatino Linotype" w:hAnsi="Palatino Linotype" w:cs="Arial"/>
          <w:b/>
          <w:i/>
          <w:szCs w:val="28"/>
        </w:rPr>
        <w:t>ÚLTIMA HOJA FIRMA DE LA SOLICITUD 328.pdf</w:t>
      </w:r>
      <w:r w:rsidR="00560B2D">
        <w:rPr>
          <w:rFonts w:ascii="Palatino Linotype" w:hAnsi="Palatino Linotype" w:cs="Arial"/>
          <w:b/>
          <w:i/>
          <w:szCs w:val="28"/>
        </w:rPr>
        <w:t xml:space="preserve">: </w:t>
      </w:r>
      <w:r w:rsidR="00560B2D">
        <w:rPr>
          <w:rFonts w:ascii="Palatino Linotype" w:hAnsi="Palatino Linotype" w:cs="Arial"/>
          <w:szCs w:val="28"/>
        </w:rPr>
        <w:t xml:space="preserve">Contiene una foja, suscrita y signada por el Titular de la Unidad de Transparencia y Acceso a la Información. </w:t>
      </w:r>
    </w:p>
    <w:p w14:paraId="1CF3E8AF" w14:textId="77B41CD2" w:rsidR="00560B2D" w:rsidRPr="00560B2D" w:rsidRDefault="00560B2D" w:rsidP="00033340">
      <w:pPr>
        <w:pStyle w:val="Prrafodelista"/>
        <w:numPr>
          <w:ilvl w:val="0"/>
          <w:numId w:val="3"/>
        </w:numPr>
        <w:spacing w:before="240" w:after="240" w:line="360" w:lineRule="auto"/>
        <w:ind w:right="49"/>
        <w:jc w:val="both"/>
        <w:rPr>
          <w:rFonts w:ascii="Palatino Linotype" w:hAnsi="Palatino Linotype" w:cs="Arial"/>
          <w:b/>
          <w:i/>
          <w:szCs w:val="28"/>
        </w:rPr>
      </w:pPr>
      <w:r w:rsidRPr="00560B2D">
        <w:rPr>
          <w:rFonts w:ascii="Palatino Linotype" w:hAnsi="Palatino Linotype" w:cs="Arial"/>
          <w:b/>
          <w:i/>
          <w:szCs w:val="28"/>
        </w:rPr>
        <w:t>RESPUESTA A LA SOLICITUD 328.pdf</w:t>
      </w:r>
      <w:r>
        <w:rPr>
          <w:rFonts w:ascii="Palatino Linotype" w:hAnsi="Palatino Linotype" w:cs="Arial"/>
          <w:b/>
          <w:i/>
          <w:szCs w:val="28"/>
        </w:rPr>
        <w:t xml:space="preserve">: </w:t>
      </w:r>
      <w:r>
        <w:rPr>
          <w:rFonts w:ascii="Palatino Linotype" w:hAnsi="Palatino Linotype" w:cs="Arial"/>
          <w:szCs w:val="28"/>
        </w:rPr>
        <w:t>Contiene el oficio número PMA/UTI/2823/2021, de fecha 19 de julio de 2021, suscrito</w:t>
      </w:r>
      <w:r w:rsidR="008D148D">
        <w:rPr>
          <w:rFonts w:ascii="Palatino Linotype" w:hAnsi="Palatino Linotype" w:cs="Arial"/>
          <w:szCs w:val="28"/>
        </w:rPr>
        <w:t xml:space="preserve"> y firmado</w:t>
      </w:r>
      <w:r>
        <w:rPr>
          <w:rFonts w:ascii="Palatino Linotype" w:hAnsi="Palatino Linotype" w:cs="Arial"/>
          <w:szCs w:val="28"/>
        </w:rPr>
        <w:t xml:space="preserve"> por el Titular de la Unidad de Transparencia y Acceso a la Informaci</w:t>
      </w:r>
      <w:r w:rsidR="008D148D">
        <w:rPr>
          <w:rFonts w:ascii="Palatino Linotype" w:hAnsi="Palatino Linotype" w:cs="Arial"/>
          <w:szCs w:val="28"/>
        </w:rPr>
        <w:t xml:space="preserve">ón, por medio del cual respondió a la solicitud de información. </w:t>
      </w:r>
    </w:p>
    <w:p w14:paraId="78D685F8" w14:textId="4A7ADA58" w:rsidR="00560B2D" w:rsidRPr="00560B2D" w:rsidRDefault="00560B2D" w:rsidP="00033340">
      <w:pPr>
        <w:pStyle w:val="Prrafodelista"/>
        <w:numPr>
          <w:ilvl w:val="0"/>
          <w:numId w:val="3"/>
        </w:numPr>
        <w:spacing w:before="240" w:after="240" w:line="360" w:lineRule="auto"/>
        <w:ind w:right="49"/>
        <w:jc w:val="both"/>
        <w:rPr>
          <w:rFonts w:ascii="Palatino Linotype" w:hAnsi="Palatino Linotype" w:cs="Arial"/>
          <w:b/>
          <w:i/>
          <w:szCs w:val="28"/>
        </w:rPr>
      </w:pPr>
      <w:r w:rsidRPr="00560B2D">
        <w:rPr>
          <w:rFonts w:ascii="Palatino Linotype" w:hAnsi="Palatino Linotype" w:cs="Arial"/>
          <w:b/>
          <w:i/>
          <w:szCs w:val="28"/>
        </w:rPr>
        <w:t>SOLICITUD 328.pdf</w:t>
      </w:r>
      <w:r>
        <w:rPr>
          <w:rFonts w:ascii="Palatino Linotype" w:hAnsi="Palatino Linotype" w:cs="Arial"/>
          <w:b/>
          <w:i/>
          <w:szCs w:val="28"/>
        </w:rPr>
        <w:t xml:space="preserve">: </w:t>
      </w:r>
      <w:r w:rsidR="008D148D">
        <w:rPr>
          <w:rFonts w:ascii="Palatino Linotype" w:hAnsi="Palatino Linotype" w:cs="Arial"/>
          <w:szCs w:val="28"/>
        </w:rPr>
        <w:t xml:space="preserve">Oficio número /PMA/UTI/2823/2021 del 19 de julio de 2021 que emitió el Titular de la Unidad de Transparencia, en el que se observa la respuesta a cada uno de los planteamientos formulados en la solicitud. </w:t>
      </w:r>
    </w:p>
    <w:p w14:paraId="6883777F" w14:textId="586DC8D1" w:rsidR="00560B2D" w:rsidRPr="00560B2D" w:rsidRDefault="00560B2D" w:rsidP="00033340">
      <w:pPr>
        <w:pStyle w:val="Prrafodelista"/>
        <w:numPr>
          <w:ilvl w:val="0"/>
          <w:numId w:val="3"/>
        </w:numPr>
        <w:spacing w:before="240" w:after="240" w:line="360" w:lineRule="auto"/>
        <w:ind w:right="49"/>
        <w:jc w:val="both"/>
        <w:rPr>
          <w:rFonts w:ascii="Palatino Linotype" w:hAnsi="Palatino Linotype" w:cs="Arial"/>
          <w:szCs w:val="28"/>
        </w:rPr>
      </w:pPr>
      <w:r w:rsidRPr="00560B2D">
        <w:rPr>
          <w:rFonts w:ascii="Palatino Linotype" w:hAnsi="Palatino Linotype" w:cs="Arial"/>
          <w:b/>
          <w:i/>
          <w:szCs w:val="28"/>
        </w:rPr>
        <w:t>328 .pdf</w:t>
      </w:r>
      <w:r>
        <w:rPr>
          <w:rFonts w:ascii="Palatino Linotype" w:hAnsi="Palatino Linotype" w:cs="Arial"/>
          <w:b/>
          <w:i/>
          <w:szCs w:val="28"/>
        </w:rPr>
        <w:t xml:space="preserve">: </w:t>
      </w:r>
      <w:r w:rsidR="008D148D">
        <w:rPr>
          <w:rFonts w:ascii="Palatino Linotype" w:hAnsi="Palatino Linotype" w:cs="Arial"/>
          <w:szCs w:val="28"/>
        </w:rPr>
        <w:t xml:space="preserve">Oficio numero /PMA/UTI/2823/2021 enviado por el Titular de la Unidad de Transparencia, en el que se observa la respuesta a cada uno de los planteamientos formulados en la solicitud. </w:t>
      </w:r>
    </w:p>
    <w:p w14:paraId="04C1F325" w14:textId="047B1AF9" w:rsidR="00362417" w:rsidRDefault="003F7615" w:rsidP="007D462C">
      <w:pPr>
        <w:spacing w:before="240" w:after="240" w:line="360" w:lineRule="auto"/>
        <w:ind w:right="49"/>
        <w:jc w:val="both"/>
        <w:rPr>
          <w:rFonts w:ascii="Palatino Linotype" w:hAnsi="Palatino Linotype" w:cs="Arial"/>
        </w:rPr>
      </w:pPr>
      <w:r>
        <w:rPr>
          <w:rFonts w:ascii="Palatino Linotype" w:hAnsi="Palatino Linotype" w:cs="Arial"/>
          <w:b/>
          <w:szCs w:val="28"/>
        </w:rPr>
        <w:t>3</w:t>
      </w:r>
      <w:r w:rsidR="007D462C" w:rsidRPr="007A5E15">
        <w:rPr>
          <w:rFonts w:ascii="Palatino Linotype" w:hAnsi="Palatino Linotype" w:cs="Arial"/>
          <w:b/>
          <w:szCs w:val="28"/>
        </w:rPr>
        <w:t>.</w:t>
      </w:r>
      <w:r w:rsidR="009F7616" w:rsidRPr="007A5E15">
        <w:rPr>
          <w:rFonts w:ascii="Palatino Linotype" w:hAnsi="Palatino Linotype" w:cs="Arial"/>
          <w:b/>
          <w:szCs w:val="28"/>
        </w:rPr>
        <w:t xml:space="preserve"> </w:t>
      </w:r>
      <w:r w:rsidR="00122C3F" w:rsidRPr="007A5E15">
        <w:rPr>
          <w:rFonts w:ascii="Palatino Linotype" w:hAnsi="Palatino Linotype" w:cs="Arial"/>
          <w:b/>
          <w:szCs w:val="28"/>
        </w:rPr>
        <w:t>Interposición del recurso de revisión</w:t>
      </w:r>
      <w:r w:rsidR="009F7616" w:rsidRPr="007A5E15">
        <w:rPr>
          <w:rFonts w:ascii="Palatino Linotype" w:hAnsi="Palatino Linotype" w:cs="Arial"/>
          <w:b/>
          <w:szCs w:val="28"/>
        </w:rPr>
        <w:t>.</w:t>
      </w:r>
      <w:r w:rsidR="00362417" w:rsidRPr="007A5E15">
        <w:rPr>
          <w:rFonts w:ascii="Palatino Linotype" w:hAnsi="Palatino Linotype" w:cs="Arial"/>
          <w:b/>
        </w:rPr>
        <w:t xml:space="preserve"> </w:t>
      </w:r>
      <w:r w:rsidR="00994DCE" w:rsidRPr="007A5E15">
        <w:rPr>
          <w:rFonts w:ascii="Palatino Linotype" w:hAnsi="Palatino Linotype" w:cs="Arial"/>
          <w:b/>
        </w:rPr>
        <w:t xml:space="preserve"> </w:t>
      </w:r>
      <w:r w:rsidR="00D25B51">
        <w:rPr>
          <w:rFonts w:ascii="Palatino Linotype" w:hAnsi="Palatino Linotype" w:cs="Arial"/>
        </w:rPr>
        <w:t xml:space="preserve">El </w:t>
      </w:r>
      <w:r w:rsidR="008D148D">
        <w:rPr>
          <w:rFonts w:ascii="Palatino Linotype" w:hAnsi="Palatino Linotype" w:cs="Arial"/>
          <w:b/>
        </w:rPr>
        <w:t>dos</w:t>
      </w:r>
      <w:r w:rsidR="00D25B51">
        <w:rPr>
          <w:rFonts w:ascii="Palatino Linotype" w:hAnsi="Palatino Linotype" w:cs="Arial"/>
          <w:b/>
        </w:rPr>
        <w:t xml:space="preserve"> de </w:t>
      </w:r>
      <w:r w:rsidR="008D148D">
        <w:rPr>
          <w:rFonts w:ascii="Palatino Linotype" w:hAnsi="Palatino Linotype" w:cs="Arial"/>
          <w:b/>
        </w:rPr>
        <w:t xml:space="preserve">agosto </w:t>
      </w:r>
      <w:r w:rsidR="00D25B51">
        <w:rPr>
          <w:rFonts w:ascii="Palatino Linotype" w:hAnsi="Palatino Linotype" w:cs="Arial"/>
          <w:b/>
        </w:rPr>
        <w:t xml:space="preserve">de dos mil veintiuno </w:t>
      </w:r>
      <w:r w:rsidR="00D25B51">
        <w:rPr>
          <w:rFonts w:ascii="Palatino Linotype" w:hAnsi="Palatino Linotype" w:cs="Arial"/>
        </w:rPr>
        <w:t>el</w:t>
      </w:r>
      <w:r w:rsidR="00994DCE" w:rsidRPr="007A5E15">
        <w:rPr>
          <w:rFonts w:ascii="Palatino Linotype" w:hAnsi="Palatino Linotype" w:cs="Arial"/>
        </w:rPr>
        <w:t xml:space="preserve"> </w:t>
      </w:r>
      <w:r w:rsidR="00994DCE" w:rsidRPr="007A5E15">
        <w:rPr>
          <w:rFonts w:ascii="Palatino Linotype" w:hAnsi="Palatino Linotype" w:cs="Arial"/>
          <w:b/>
        </w:rPr>
        <w:t>RECURRENTE</w:t>
      </w:r>
      <w:r w:rsidR="00994DCE" w:rsidRPr="007A5E15">
        <w:rPr>
          <w:rFonts w:ascii="Palatino Linotype" w:hAnsi="Palatino Linotype" w:cs="Arial"/>
        </w:rPr>
        <w:t xml:space="preserve"> presentó el recurso de revisión en el que manifestó</w:t>
      </w:r>
      <w:r w:rsidR="008D148D">
        <w:rPr>
          <w:rFonts w:ascii="Palatino Linotype" w:hAnsi="Palatino Linotype" w:cs="Arial"/>
        </w:rPr>
        <w:t xml:space="preserve"> tanto en </w:t>
      </w:r>
      <w:r w:rsidR="008D148D" w:rsidRPr="008D148D">
        <w:rPr>
          <w:rFonts w:ascii="Palatino Linotype" w:hAnsi="Palatino Linotype" w:cs="Arial"/>
          <w:b/>
        </w:rPr>
        <w:t>acto impugnado</w:t>
      </w:r>
      <w:r w:rsidR="008D148D">
        <w:rPr>
          <w:rFonts w:ascii="Palatino Linotype" w:hAnsi="Palatino Linotype" w:cs="Arial"/>
        </w:rPr>
        <w:t xml:space="preserve"> como en las </w:t>
      </w:r>
      <w:r w:rsidR="008D148D" w:rsidRPr="008D148D">
        <w:rPr>
          <w:rFonts w:ascii="Palatino Linotype" w:hAnsi="Palatino Linotype" w:cs="Arial"/>
          <w:b/>
        </w:rPr>
        <w:t>razones o motivos de inconformidad</w:t>
      </w:r>
      <w:r w:rsidR="008D148D">
        <w:rPr>
          <w:rFonts w:ascii="Palatino Linotype" w:hAnsi="Palatino Linotype" w:cs="Arial"/>
        </w:rPr>
        <w:t xml:space="preserve">, </w:t>
      </w:r>
      <w:r w:rsidR="00994DCE" w:rsidRPr="007A5E15">
        <w:rPr>
          <w:rFonts w:ascii="Palatino Linotype" w:hAnsi="Palatino Linotype" w:cs="Arial"/>
        </w:rPr>
        <w:t>lo siguiente:</w:t>
      </w:r>
    </w:p>
    <w:p w14:paraId="51BBADF4" w14:textId="6D37B0B2" w:rsidR="00297161" w:rsidRDefault="00297161" w:rsidP="003919FD">
      <w:pPr>
        <w:ind w:left="851" w:right="900"/>
        <w:jc w:val="both"/>
        <w:rPr>
          <w:rFonts w:ascii="Palatino Linotype" w:hAnsi="Palatino Linotype" w:cs="Arial"/>
          <w:i/>
          <w:sz w:val="22"/>
          <w:szCs w:val="22"/>
          <w:lang w:eastAsia="es-MX"/>
        </w:rPr>
      </w:pPr>
      <w:r w:rsidRPr="007A5E15">
        <w:rPr>
          <w:rFonts w:ascii="Palatino Linotype" w:hAnsi="Palatino Linotype" w:cs="Arial"/>
          <w:i/>
          <w:sz w:val="22"/>
          <w:szCs w:val="22"/>
          <w:lang w:eastAsia="es-MX"/>
        </w:rPr>
        <w:lastRenderedPageBreak/>
        <w:t>“</w:t>
      </w:r>
      <w:r w:rsidR="008D148D" w:rsidRPr="008D148D">
        <w:rPr>
          <w:rFonts w:ascii="Palatino Linotype" w:hAnsi="Palatino Linotype" w:cs="Arial"/>
          <w:i/>
          <w:sz w:val="22"/>
          <w:szCs w:val="22"/>
          <w:lang w:eastAsia="es-MX"/>
        </w:rPr>
        <w:t>CON TODO RESPETO QUE ME MERECEN ES UNA BURLA ESE TIPO DE RESPUESTA PERO MAS BURLA Y FALTA DE RESPETO LA PERSONA QUE LA GENERA Y EL QUE LA FIRMA AL PARECER DA GRANDEZA DE SU IGNORANCIA Y SU FALTA DE CONOCIMEINTO YA QUE ME ENVIAN INFROMACION MAL INCORRECTA Y LIGAS QUE SOLO USTEDES TIENES ACCESO CON CLAVES QUE LES OTORGA EL INFOEM Y ALGO QUE DEBEN DE SABER QUE NUNCA SOLICITE LIGAS SOLICITE DOCUMENTOS POR OTRO LADO SI FUERA LIGAS SOLO TIENE 5 DIAS HABILES PARA ENVIAR DICHA RESPUESTA PERO BUENO ESPERO ANALISE EL INFOEM Y OBLIGA AL "TITULAR DE TRANSPARENCIA " O LO ORIENTE PARA QUE LEDIGA COMO DEBE DE HACER SU TRABAJO ASI MISMO NOTIFICARE A SUS SUPERIORES</w:t>
      </w:r>
      <w:r w:rsidR="003321E5" w:rsidRPr="003321E5">
        <w:rPr>
          <w:rFonts w:ascii="Palatino Linotype" w:hAnsi="Palatino Linotype" w:cs="Arial"/>
          <w:i/>
          <w:sz w:val="22"/>
          <w:szCs w:val="22"/>
          <w:lang w:eastAsia="es-MX"/>
        </w:rPr>
        <w:t>.</w:t>
      </w:r>
      <w:r w:rsidR="00501EC4" w:rsidRPr="007A5E15">
        <w:rPr>
          <w:rFonts w:ascii="Palatino Linotype" w:hAnsi="Palatino Linotype"/>
          <w:i/>
          <w:sz w:val="22"/>
          <w:szCs w:val="22"/>
          <w:lang w:val="es-MX" w:eastAsia="es-MX"/>
        </w:rPr>
        <w:t>”</w:t>
      </w:r>
      <w:r w:rsidR="00C35B78" w:rsidRPr="007A5E15">
        <w:rPr>
          <w:rFonts w:ascii="Palatino Linotype" w:hAnsi="Palatino Linotype" w:cs="Arial"/>
          <w:i/>
          <w:sz w:val="22"/>
          <w:szCs w:val="22"/>
          <w:lang w:eastAsia="es-MX"/>
        </w:rPr>
        <w:t>(</w:t>
      </w:r>
      <w:r w:rsidR="00B63D2E" w:rsidRPr="007A5E15">
        <w:rPr>
          <w:rFonts w:ascii="Palatino Linotype" w:hAnsi="Palatino Linotype" w:cs="Arial"/>
          <w:i/>
          <w:sz w:val="22"/>
          <w:szCs w:val="22"/>
          <w:lang w:eastAsia="es-MX"/>
        </w:rPr>
        <w:t>s</w:t>
      </w:r>
      <w:r w:rsidR="00754AFA" w:rsidRPr="007A5E15">
        <w:rPr>
          <w:rFonts w:ascii="Palatino Linotype" w:hAnsi="Palatino Linotype" w:cs="Arial"/>
          <w:i/>
          <w:sz w:val="22"/>
          <w:szCs w:val="22"/>
          <w:lang w:eastAsia="es-MX"/>
        </w:rPr>
        <w:t>ic)</w:t>
      </w:r>
    </w:p>
    <w:p w14:paraId="0AB66823" w14:textId="77777777" w:rsidR="008F6B87" w:rsidRDefault="008F6B87" w:rsidP="008F6B87">
      <w:pPr>
        <w:ind w:right="900"/>
        <w:jc w:val="both"/>
        <w:rPr>
          <w:rFonts w:ascii="Palatino Linotype" w:hAnsi="Palatino Linotype" w:cs="Arial"/>
          <w:i/>
          <w:sz w:val="22"/>
          <w:szCs w:val="22"/>
          <w:lang w:eastAsia="es-MX"/>
        </w:rPr>
      </w:pPr>
    </w:p>
    <w:p w14:paraId="3E4E3466" w14:textId="494D4A13" w:rsidR="00060185" w:rsidRPr="007A5E15" w:rsidRDefault="003F7615" w:rsidP="00EE43FE">
      <w:pPr>
        <w:spacing w:before="240" w:after="240" w:line="360" w:lineRule="auto"/>
        <w:jc w:val="both"/>
        <w:rPr>
          <w:rFonts w:ascii="Palatino Linotype" w:hAnsi="Palatino Linotype"/>
        </w:rPr>
      </w:pPr>
      <w:r>
        <w:rPr>
          <w:rFonts w:ascii="Palatino Linotype" w:hAnsi="Palatino Linotype" w:cs="Arial"/>
          <w:b/>
        </w:rPr>
        <w:t>4</w:t>
      </w:r>
      <w:r w:rsidR="002426FE" w:rsidRPr="007A5E15">
        <w:rPr>
          <w:rFonts w:ascii="Palatino Linotype" w:hAnsi="Palatino Linotype" w:cs="Arial"/>
          <w:b/>
        </w:rPr>
        <w:t xml:space="preserve">. </w:t>
      </w:r>
      <w:r w:rsidR="002426FE" w:rsidRPr="007A5E15">
        <w:rPr>
          <w:rFonts w:ascii="Palatino Linotype" w:eastAsia="Calibri" w:hAnsi="Palatino Linotype" w:cs="Arial"/>
          <w:b/>
        </w:rPr>
        <w:t>Turno.</w:t>
      </w:r>
      <w:r w:rsidR="002426FE" w:rsidRPr="007A5E15">
        <w:rPr>
          <w:rFonts w:ascii="Palatino Linotype" w:eastAsia="Calibri" w:hAnsi="Palatino Linotype" w:cs="Arial"/>
          <w:b/>
          <w:sz w:val="28"/>
          <w:szCs w:val="28"/>
        </w:rPr>
        <w:t xml:space="preserve"> </w:t>
      </w:r>
      <w:r w:rsidR="00F5055E" w:rsidRPr="007A5E1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851450" w:rsidRPr="007A5E15">
        <w:rPr>
          <w:rFonts w:ascii="Palatino Linotype" w:hAnsi="Palatino Linotype" w:cs="Arial"/>
        </w:rPr>
        <w:t xml:space="preserve"> </w:t>
      </w:r>
      <w:r w:rsidR="005A482F" w:rsidRPr="007A5E15">
        <w:rPr>
          <w:rFonts w:ascii="Palatino Linotype" w:hAnsi="Palatino Linotype" w:cs="Arial"/>
        </w:rPr>
        <w:t>al</w:t>
      </w:r>
      <w:r>
        <w:rPr>
          <w:rFonts w:ascii="Palatino Linotype" w:hAnsi="Palatino Linotype" w:cs="Arial"/>
        </w:rPr>
        <w:t xml:space="preserve"> entonces</w:t>
      </w:r>
      <w:r w:rsidR="005A482F" w:rsidRPr="007A5E15">
        <w:rPr>
          <w:rFonts w:ascii="Palatino Linotype" w:eastAsia="Calibri" w:hAnsi="Palatino Linotype" w:cs="Arial"/>
        </w:rPr>
        <w:t xml:space="preserve"> Comisionado</w:t>
      </w:r>
      <w:r w:rsidR="00F5055E" w:rsidRPr="007A5E15">
        <w:rPr>
          <w:rFonts w:ascii="Palatino Linotype" w:eastAsia="Calibri" w:hAnsi="Palatino Linotype" w:cs="Arial"/>
        </w:rPr>
        <w:t xml:space="preserve"> </w:t>
      </w:r>
      <w:r w:rsidR="005A482F" w:rsidRPr="007A5E15">
        <w:rPr>
          <w:rFonts w:ascii="Palatino Linotype" w:eastAsia="Calibri" w:hAnsi="Palatino Linotype" w:cs="Arial"/>
          <w:b/>
        </w:rPr>
        <w:t>Javier Martínez Cruz</w:t>
      </w:r>
      <w:r w:rsidR="00F7007F" w:rsidRPr="007A5E15">
        <w:rPr>
          <w:rFonts w:ascii="Palatino Linotype" w:eastAsia="Calibri" w:hAnsi="Palatino Linotype" w:cs="Arial"/>
          <w:b/>
        </w:rPr>
        <w:t xml:space="preserve">, </w:t>
      </w:r>
      <w:r w:rsidR="00F7007F" w:rsidRPr="007A5E15">
        <w:rPr>
          <w:rFonts w:ascii="Palatino Linotype" w:hAnsi="Palatino Linotype"/>
        </w:rPr>
        <w:t>a efecto de que analizara sobre su admisión o su desechamiento.</w:t>
      </w:r>
    </w:p>
    <w:p w14:paraId="593D08EA" w14:textId="50E35136" w:rsidR="002E0D1C" w:rsidRPr="007A5E15" w:rsidRDefault="003F7615" w:rsidP="00EE43FE">
      <w:pPr>
        <w:spacing w:before="240" w:after="240" w:line="360" w:lineRule="auto"/>
        <w:jc w:val="both"/>
        <w:rPr>
          <w:rFonts w:ascii="Palatino Linotype" w:hAnsi="Palatino Linotype" w:cs="Arial"/>
          <w:b/>
        </w:rPr>
      </w:pPr>
      <w:r>
        <w:rPr>
          <w:rFonts w:ascii="Palatino Linotype" w:hAnsi="Palatino Linotype" w:cs="Arial"/>
          <w:b/>
        </w:rPr>
        <w:t>5</w:t>
      </w:r>
      <w:r w:rsidR="00F5055E" w:rsidRPr="007A5E15">
        <w:rPr>
          <w:rFonts w:ascii="Palatino Linotype" w:hAnsi="Palatino Linotype" w:cs="Arial"/>
          <w:b/>
        </w:rPr>
        <w:t>.</w:t>
      </w:r>
      <w:r w:rsidR="00F5055E" w:rsidRPr="007A5E15">
        <w:rPr>
          <w:rFonts w:ascii="Palatino Linotype" w:hAnsi="Palatino Linotype" w:cs="Arial"/>
          <w:b/>
          <w:i/>
        </w:rPr>
        <w:t xml:space="preserve"> </w:t>
      </w:r>
      <w:r w:rsidR="00F5055E" w:rsidRPr="007A5E15">
        <w:rPr>
          <w:rFonts w:ascii="Palatino Linotype" w:hAnsi="Palatino Linotype" w:cs="Arial"/>
          <w:b/>
        </w:rPr>
        <w:t>Admisión del Recurso</w:t>
      </w:r>
      <w:r w:rsidR="00F7007F" w:rsidRPr="007A5E15">
        <w:rPr>
          <w:rFonts w:ascii="Palatino Linotype" w:hAnsi="Palatino Linotype" w:cs="Arial"/>
          <w:b/>
        </w:rPr>
        <w:t xml:space="preserve"> de revisión</w:t>
      </w:r>
      <w:r w:rsidR="00F5055E" w:rsidRPr="007A5E15">
        <w:rPr>
          <w:rFonts w:ascii="Palatino Linotype" w:hAnsi="Palatino Linotype" w:cs="Arial"/>
          <w:b/>
        </w:rPr>
        <w:t>.</w:t>
      </w:r>
      <w:r w:rsidR="00F5055E" w:rsidRPr="007A5E15">
        <w:rPr>
          <w:rFonts w:ascii="Palatino Linotype" w:hAnsi="Palatino Linotype" w:cs="Arial"/>
          <w:sz w:val="28"/>
          <w:szCs w:val="28"/>
        </w:rPr>
        <w:t xml:space="preserve"> </w:t>
      </w:r>
      <w:r w:rsidR="005A482F" w:rsidRPr="007A5E15">
        <w:rPr>
          <w:rFonts w:ascii="Palatino Linotype" w:hAnsi="Palatino Linotype" w:cs="Arial"/>
          <w:sz w:val="28"/>
          <w:szCs w:val="28"/>
        </w:rPr>
        <w:t>El</w:t>
      </w:r>
      <w:r w:rsidR="008D148D">
        <w:rPr>
          <w:rFonts w:ascii="Palatino Linotype" w:hAnsi="Palatino Linotype" w:cs="Arial"/>
          <w:b/>
        </w:rPr>
        <w:t xml:space="preserve"> cinco</w:t>
      </w:r>
      <w:r w:rsidR="00851450" w:rsidRPr="007A5E15">
        <w:rPr>
          <w:rFonts w:ascii="Palatino Linotype" w:hAnsi="Palatino Linotype" w:cs="Arial"/>
          <w:b/>
        </w:rPr>
        <w:t xml:space="preserve"> de </w:t>
      </w:r>
      <w:r w:rsidR="008D148D">
        <w:rPr>
          <w:rFonts w:ascii="Palatino Linotype" w:hAnsi="Palatino Linotype" w:cs="Arial"/>
          <w:b/>
        </w:rPr>
        <w:t>agosto</w:t>
      </w:r>
      <w:r w:rsidR="00924415" w:rsidRPr="007A5E15">
        <w:rPr>
          <w:rFonts w:ascii="Palatino Linotype" w:hAnsi="Palatino Linotype" w:cs="Arial"/>
          <w:b/>
        </w:rPr>
        <w:t xml:space="preserve"> </w:t>
      </w:r>
      <w:r w:rsidR="00673AAB" w:rsidRPr="007A5E15">
        <w:rPr>
          <w:rFonts w:ascii="Palatino Linotype" w:hAnsi="Palatino Linotype" w:cs="Arial"/>
          <w:b/>
        </w:rPr>
        <w:t>de dos mil veint</w:t>
      </w:r>
      <w:r w:rsidR="00FB5553" w:rsidRPr="007A5E15">
        <w:rPr>
          <w:rFonts w:ascii="Palatino Linotype" w:hAnsi="Palatino Linotype" w:cs="Arial"/>
          <w:b/>
        </w:rPr>
        <w:t>iuno,</w:t>
      </w:r>
      <w:r w:rsidR="00F7007F" w:rsidRPr="007A5E15">
        <w:rPr>
          <w:rFonts w:ascii="Palatino Linotype" w:hAnsi="Palatino Linotype" w:cs="Arial"/>
          <w:b/>
        </w:rPr>
        <w:t xml:space="preserve"> </w:t>
      </w:r>
      <w:r w:rsidR="00F7007F" w:rsidRPr="007A5E15">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365886BF" w14:textId="55A26937" w:rsidR="008D148D" w:rsidRPr="000B02E0" w:rsidRDefault="003F7615" w:rsidP="00C9597D">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6</w:t>
      </w:r>
      <w:r w:rsidR="004946EA" w:rsidRPr="007A5E15">
        <w:rPr>
          <w:rFonts w:ascii="Palatino Linotype" w:hAnsi="Palatino Linotype" w:cs="Arial"/>
          <w:b/>
        </w:rPr>
        <w:t xml:space="preserve">. </w:t>
      </w:r>
      <w:r w:rsidR="00661AF5" w:rsidRPr="007A5E15">
        <w:rPr>
          <w:rFonts w:ascii="Palatino Linotype" w:hAnsi="Palatino Linotype" w:cs="Arial"/>
          <w:b/>
        </w:rPr>
        <w:t>Manifestaciones</w:t>
      </w:r>
      <w:r w:rsidR="00661AF5" w:rsidRPr="007A5E15">
        <w:rPr>
          <w:rFonts w:ascii="Palatino Linotype" w:hAnsi="Palatino Linotype" w:cs="Arial"/>
        </w:rPr>
        <w:t>.</w:t>
      </w:r>
      <w:r w:rsidR="00661AF5" w:rsidRPr="007A5E15">
        <w:rPr>
          <w:rFonts w:ascii="Palatino Linotype" w:hAnsi="Palatino Linotype" w:cs="Arial"/>
          <w:sz w:val="28"/>
        </w:rPr>
        <w:t xml:space="preserve"> </w:t>
      </w:r>
      <w:r w:rsidR="00D25B51">
        <w:rPr>
          <w:rFonts w:ascii="Palatino Linotype" w:hAnsi="Palatino Linotype" w:cs="Arial"/>
        </w:rPr>
        <w:t xml:space="preserve">El </w:t>
      </w:r>
      <w:r w:rsidR="008D148D">
        <w:rPr>
          <w:rFonts w:ascii="Palatino Linotype" w:hAnsi="Palatino Linotype" w:cs="Arial"/>
          <w:b/>
        </w:rPr>
        <w:t>diez</w:t>
      </w:r>
      <w:r w:rsidR="00D25B51">
        <w:rPr>
          <w:rFonts w:ascii="Palatino Linotype" w:hAnsi="Palatino Linotype" w:cs="Arial"/>
          <w:b/>
        </w:rPr>
        <w:t xml:space="preserve"> de </w:t>
      </w:r>
      <w:r w:rsidR="008D148D">
        <w:rPr>
          <w:rFonts w:ascii="Palatino Linotype" w:hAnsi="Palatino Linotype" w:cs="Arial"/>
          <w:b/>
        </w:rPr>
        <w:t>agosto</w:t>
      </w:r>
      <w:r w:rsidR="00D25B51">
        <w:rPr>
          <w:rFonts w:ascii="Palatino Linotype" w:hAnsi="Palatino Linotype" w:cs="Arial"/>
          <w:b/>
        </w:rPr>
        <w:t xml:space="preserve"> de dos mil veintiuno </w:t>
      </w:r>
      <w:r w:rsidR="00D25B51">
        <w:rPr>
          <w:rFonts w:ascii="Palatino Linotype" w:hAnsi="Palatino Linotype" w:cs="Arial"/>
        </w:rPr>
        <w:t xml:space="preserve">el </w:t>
      </w:r>
      <w:r w:rsidR="00D25B51">
        <w:rPr>
          <w:rFonts w:ascii="Palatino Linotype" w:hAnsi="Palatino Linotype" w:cs="Arial"/>
          <w:b/>
        </w:rPr>
        <w:t xml:space="preserve">SUJETO OBLIGADO </w:t>
      </w:r>
      <w:r w:rsidR="00D25B51">
        <w:rPr>
          <w:rFonts w:ascii="Palatino Linotype" w:hAnsi="Palatino Linotype" w:cs="Arial"/>
        </w:rPr>
        <w:t xml:space="preserve">remitió en informe justificado </w:t>
      </w:r>
      <w:r w:rsidR="008D148D">
        <w:rPr>
          <w:rFonts w:ascii="Palatino Linotype" w:hAnsi="Palatino Linotype" w:cs="Arial"/>
        </w:rPr>
        <w:t>los</w:t>
      </w:r>
      <w:r w:rsidR="00D25B51">
        <w:rPr>
          <w:rFonts w:ascii="Palatino Linotype" w:hAnsi="Palatino Linotype" w:cs="Arial"/>
        </w:rPr>
        <w:t xml:space="preserve"> archivo</w:t>
      </w:r>
      <w:r w:rsidR="008D148D">
        <w:rPr>
          <w:rFonts w:ascii="Palatino Linotype" w:hAnsi="Palatino Linotype" w:cs="Arial"/>
        </w:rPr>
        <w:t>s electrónicos</w:t>
      </w:r>
      <w:r w:rsidR="00D25B51">
        <w:rPr>
          <w:rFonts w:ascii="Palatino Linotype" w:hAnsi="Palatino Linotype" w:cs="Arial"/>
        </w:rPr>
        <w:t xml:space="preserve"> identificado</w:t>
      </w:r>
      <w:r w:rsidR="008D148D">
        <w:rPr>
          <w:rFonts w:ascii="Palatino Linotype" w:hAnsi="Palatino Linotype" w:cs="Arial"/>
        </w:rPr>
        <w:t>s</w:t>
      </w:r>
      <w:r w:rsidR="00D25B51">
        <w:rPr>
          <w:rFonts w:ascii="Palatino Linotype" w:hAnsi="Palatino Linotype" w:cs="Arial"/>
        </w:rPr>
        <w:t xml:space="preserve"> como</w:t>
      </w:r>
      <w:r w:rsidR="008D148D">
        <w:rPr>
          <w:rFonts w:ascii="Palatino Linotype" w:hAnsi="Palatino Linotype" w:cs="Arial"/>
        </w:rPr>
        <w:t>:</w:t>
      </w:r>
      <w:r w:rsidR="000B02E0">
        <w:rPr>
          <w:rFonts w:ascii="Palatino Linotype" w:hAnsi="Palatino Linotype" w:cs="Arial"/>
        </w:rPr>
        <w:t xml:space="preserve"> </w:t>
      </w:r>
      <w:r w:rsidR="005423B4">
        <w:rPr>
          <w:rFonts w:ascii="Palatino Linotype" w:hAnsi="Palatino Linotype" w:cs="Arial"/>
          <w:b/>
          <w:i/>
        </w:rPr>
        <w:lastRenderedPageBreak/>
        <w:t>“</w:t>
      </w:r>
      <w:r w:rsidR="008D148D">
        <w:rPr>
          <w:rFonts w:ascii="Palatino Linotype" w:hAnsi="Palatino Linotype" w:cs="Arial"/>
          <w:b/>
          <w:i/>
        </w:rPr>
        <w:t xml:space="preserve">ADMINISTRACIÓN.PDF”, </w:t>
      </w:r>
      <w:r w:rsidR="000B02E0">
        <w:rPr>
          <w:rFonts w:ascii="Palatino Linotype" w:hAnsi="Palatino Linotype" w:cs="Arial"/>
          <w:b/>
          <w:i/>
        </w:rPr>
        <w:t xml:space="preserve">“SECRETARIA DE AYUNTAMIENTO.pdf”, “TERRITORIAL.pdf”, “MEJORA REGULATORIA.pdf”, y  “TESORERIA.pdf”, </w:t>
      </w:r>
      <w:r w:rsidR="000B02E0">
        <w:rPr>
          <w:rFonts w:ascii="Palatino Linotype" w:hAnsi="Palatino Linotype" w:cs="Arial"/>
        </w:rPr>
        <w:t xml:space="preserve">los cuales contienen las </w:t>
      </w:r>
      <w:r w:rsidR="000B02E0" w:rsidRPr="000B02E0">
        <w:rPr>
          <w:rFonts w:ascii="Palatino Linotype" w:hAnsi="Palatino Linotype" w:cs="Arial"/>
          <w:b/>
          <w:u w:val="single"/>
        </w:rPr>
        <w:t>cédul</w:t>
      </w:r>
      <w:r w:rsidR="000B02E0">
        <w:rPr>
          <w:rFonts w:ascii="Palatino Linotype" w:hAnsi="Palatino Linotype" w:cs="Arial"/>
          <w:b/>
          <w:u w:val="single"/>
        </w:rPr>
        <w:t xml:space="preserve">as de bases de datos personales; </w:t>
      </w:r>
      <w:r w:rsidR="000B02E0">
        <w:rPr>
          <w:rFonts w:ascii="Palatino Linotype" w:hAnsi="Palatino Linotype" w:cs="Arial"/>
        </w:rPr>
        <w:t>documentos que no se pusieron a la vista del particular, por observarse datos susceptibles de clasificar como confidenciales.</w:t>
      </w:r>
    </w:p>
    <w:p w14:paraId="0CDC7543" w14:textId="392C860F" w:rsidR="00D3113A" w:rsidRPr="00D3113A" w:rsidRDefault="00D3113A" w:rsidP="008145A6">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su parte, el </w:t>
      </w:r>
      <w:r>
        <w:rPr>
          <w:rFonts w:ascii="Palatino Linotype" w:hAnsi="Palatino Linotype" w:cs="Arial"/>
          <w:b/>
        </w:rPr>
        <w:t xml:space="preserve">RECURRENTE </w:t>
      </w:r>
      <w:r>
        <w:rPr>
          <w:rFonts w:ascii="Palatino Linotype" w:hAnsi="Palatino Linotype" w:cs="Arial"/>
        </w:rPr>
        <w:t xml:space="preserve">no realizó manifestaciones, ni formuló alegatos y </w:t>
      </w:r>
      <w:r w:rsidR="00B7644F">
        <w:rPr>
          <w:rFonts w:ascii="Palatino Linotype" w:hAnsi="Palatino Linotype" w:cs="Arial"/>
        </w:rPr>
        <w:t xml:space="preserve">tampoco </w:t>
      </w:r>
      <w:r>
        <w:rPr>
          <w:rFonts w:ascii="Palatino Linotype" w:hAnsi="Palatino Linotype" w:cs="Arial"/>
        </w:rPr>
        <w:t xml:space="preserve">ofreció medios de prueba. </w:t>
      </w:r>
    </w:p>
    <w:p w14:paraId="3D35A97D" w14:textId="26117CF0" w:rsidR="000F5262" w:rsidRDefault="008145A6" w:rsidP="008145A6">
      <w:pPr>
        <w:spacing w:before="240" w:after="240" w:line="360" w:lineRule="auto"/>
        <w:jc w:val="both"/>
        <w:rPr>
          <w:rFonts w:ascii="Palatino Linotype" w:hAnsi="Palatino Linotype" w:cs="Arial"/>
          <w:b/>
        </w:rPr>
      </w:pPr>
      <w:r>
        <w:rPr>
          <w:rFonts w:ascii="Palatino Linotype" w:hAnsi="Palatino Linotype" w:cs="Arial"/>
          <w:b/>
        </w:rPr>
        <w:t xml:space="preserve">7. </w:t>
      </w:r>
      <w:r w:rsidR="000F5262" w:rsidRPr="007A5E15">
        <w:rPr>
          <w:rFonts w:ascii="Palatino Linotype" w:hAnsi="Palatino Linotype" w:cs="Arial"/>
          <w:b/>
        </w:rPr>
        <w:t xml:space="preserve">Returno. </w:t>
      </w:r>
      <w:r w:rsidR="000F5262" w:rsidRPr="007A5E15">
        <w:rPr>
          <w:rFonts w:ascii="Palatino Linotype" w:hAnsi="Palatino Linotype" w:cs="Arial"/>
        </w:rPr>
        <w:t xml:space="preserve">El </w:t>
      </w:r>
      <w:r w:rsidR="000F5262" w:rsidRPr="007A5E15">
        <w:rPr>
          <w:rFonts w:ascii="Palatino Linotype" w:hAnsi="Palatino Linotype" w:cs="Arial"/>
          <w:b/>
        </w:rPr>
        <w:t xml:space="preserve">veintitrés de agosto de dos mil veintiuno, </w:t>
      </w:r>
      <w:r w:rsidR="000F5262" w:rsidRPr="007A5E15">
        <w:rPr>
          <w:rFonts w:ascii="Palatino Linotype" w:hAnsi="Palatino Linotype" w:cs="Arial"/>
        </w:rPr>
        <w:t xml:space="preserve">en la Segunda Sesión Extraordinaria, el Pleno del Instituto aprobó el returno del recurso de revisión al rubro indicado a la Ponencia de la </w:t>
      </w:r>
      <w:r w:rsidR="000F5262" w:rsidRPr="007A5E15">
        <w:rPr>
          <w:rFonts w:ascii="Palatino Linotype" w:hAnsi="Palatino Linotype" w:cs="Arial"/>
          <w:b/>
        </w:rPr>
        <w:t xml:space="preserve">Comisionada Guadalupe Ramírez Peña </w:t>
      </w:r>
      <w:r w:rsidR="000F5262" w:rsidRPr="007A5E15">
        <w:rPr>
          <w:rFonts w:ascii="Palatino Linotype" w:hAnsi="Palatino Linotype" w:cs="Arial"/>
        </w:rPr>
        <w:t>para su estudio y resolución.</w:t>
      </w:r>
    </w:p>
    <w:p w14:paraId="008D1C95" w14:textId="7B6495B6" w:rsidR="008145A6" w:rsidRDefault="00566957" w:rsidP="008145A6">
      <w:pPr>
        <w:spacing w:before="240" w:after="240" w:line="360" w:lineRule="auto"/>
        <w:jc w:val="both"/>
        <w:rPr>
          <w:rFonts w:ascii="Palatino Linotype" w:eastAsia="Calibri" w:hAnsi="Palatino Linotype"/>
        </w:rPr>
      </w:pPr>
      <w:r>
        <w:rPr>
          <w:rFonts w:ascii="Palatino Linotype" w:hAnsi="Palatino Linotype" w:cs="Arial"/>
          <w:b/>
        </w:rPr>
        <w:t xml:space="preserve">8. </w:t>
      </w:r>
      <w:r w:rsidR="008145A6" w:rsidRPr="007A5E15">
        <w:rPr>
          <w:rFonts w:ascii="Palatino Linotype" w:hAnsi="Palatino Linotype" w:cs="Arial"/>
          <w:b/>
        </w:rPr>
        <w:t xml:space="preserve">Ampliación del plazo para emitir resolución. </w:t>
      </w:r>
      <w:r w:rsidR="008145A6" w:rsidRPr="007A5E15">
        <w:rPr>
          <w:rFonts w:ascii="Palatino Linotype" w:hAnsi="Palatino Linotype" w:cs="Arial"/>
        </w:rPr>
        <w:t xml:space="preserve">El </w:t>
      </w:r>
      <w:r w:rsidR="000B02E0">
        <w:rPr>
          <w:rFonts w:ascii="Palatino Linotype" w:hAnsi="Palatino Linotype" w:cs="Arial"/>
          <w:b/>
        </w:rPr>
        <w:t>veinte</w:t>
      </w:r>
      <w:r w:rsidR="008145A6" w:rsidRPr="007A5E15">
        <w:rPr>
          <w:rFonts w:ascii="Palatino Linotype" w:hAnsi="Palatino Linotype" w:cs="Arial"/>
          <w:b/>
          <w:bCs/>
        </w:rPr>
        <w:t xml:space="preserve"> </w:t>
      </w:r>
      <w:r w:rsidR="008145A6" w:rsidRPr="007A5E15">
        <w:rPr>
          <w:rFonts w:ascii="Palatino Linotype" w:hAnsi="Palatino Linotype" w:cs="Arial"/>
          <w:b/>
        </w:rPr>
        <w:t xml:space="preserve">de </w:t>
      </w:r>
      <w:r w:rsidR="000F5262">
        <w:rPr>
          <w:rFonts w:ascii="Palatino Linotype" w:hAnsi="Palatino Linotype" w:cs="Arial"/>
          <w:b/>
        </w:rPr>
        <w:t>septiembre</w:t>
      </w:r>
      <w:r w:rsidR="008145A6" w:rsidRPr="007A5E15">
        <w:rPr>
          <w:rFonts w:ascii="Palatino Linotype" w:hAnsi="Palatino Linotype" w:cs="Arial"/>
          <w:b/>
        </w:rPr>
        <w:t xml:space="preserve"> de dos mil veintiuno</w:t>
      </w:r>
      <w:r w:rsidR="008145A6" w:rsidRPr="007A5E15">
        <w:rPr>
          <w:rFonts w:ascii="Palatino Linotype" w:hAnsi="Palatino Linotype" w:cs="Arial"/>
        </w:rPr>
        <w:t xml:space="preserve">, </w:t>
      </w:r>
      <w:r w:rsidR="008145A6" w:rsidRPr="007A5E15">
        <w:rPr>
          <w:rFonts w:ascii="Palatino Linotype" w:eastAsia="Calibri" w:hAnsi="Palatino Linotype"/>
        </w:rPr>
        <w:t xml:space="preserve">este Instituto con fundamento en </w:t>
      </w:r>
      <w:r w:rsidR="008145A6" w:rsidRPr="007A5E15">
        <w:rPr>
          <w:rFonts w:ascii="Palatino Linotype" w:eastAsia="Calibri" w:hAnsi="Palatino Linotype" w:cs="Arial"/>
        </w:rPr>
        <w:t>e</w:t>
      </w:r>
      <w:r w:rsidR="008145A6" w:rsidRPr="007A5E15">
        <w:rPr>
          <w:rFonts w:ascii="Palatino Linotype" w:eastAsia="Calibri" w:hAnsi="Palatino Linotype"/>
        </w:rPr>
        <w:t xml:space="preserve">l artículo 181, párrafo tercero, de la </w:t>
      </w:r>
      <w:r w:rsidR="008145A6" w:rsidRPr="007A5E15">
        <w:rPr>
          <w:rFonts w:ascii="Palatino Linotype" w:eastAsia="Calibri" w:hAnsi="Palatino Linotype" w:cs="Arial"/>
        </w:rPr>
        <w:t>Ley de Transparencia y Acceso a la Información Pública del Estado de México y Municipios,</w:t>
      </w:r>
      <w:r w:rsidR="008145A6" w:rsidRPr="007A5E15">
        <w:rPr>
          <w:rFonts w:ascii="Palatino Linotype" w:eastAsia="Calibri" w:hAnsi="Palatino Linotype"/>
        </w:rPr>
        <w:t xml:space="preserve"> determinó mediante el acuerdo respectivo, ampliar por quince días hábiles adicionales el plazo para emitir la presente resolución. </w:t>
      </w:r>
    </w:p>
    <w:p w14:paraId="3EAE6F5E" w14:textId="77777777" w:rsidR="00572855" w:rsidRPr="007A5E15" w:rsidRDefault="00572855" w:rsidP="008145A6">
      <w:pPr>
        <w:spacing w:before="240" w:after="240" w:line="360" w:lineRule="auto"/>
        <w:jc w:val="both"/>
        <w:rPr>
          <w:rFonts w:ascii="Palatino Linotype" w:eastAsia="Calibri" w:hAnsi="Palatino Linotype"/>
        </w:rPr>
      </w:pPr>
    </w:p>
    <w:p w14:paraId="253DAB51" w14:textId="72EF317C" w:rsidR="00E5671F" w:rsidRDefault="008145A6" w:rsidP="00C9597D">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b/>
        </w:rPr>
        <w:t>9</w:t>
      </w:r>
      <w:r w:rsidR="00E5671F" w:rsidRPr="007A5E15">
        <w:rPr>
          <w:rFonts w:ascii="Palatino Linotype" w:hAnsi="Palatino Linotype"/>
          <w:b/>
        </w:rPr>
        <w:t xml:space="preserve">. Cierre de instrucción. </w:t>
      </w:r>
      <w:r w:rsidR="00E5671F" w:rsidRPr="007A5E15">
        <w:rPr>
          <w:rFonts w:ascii="Palatino Linotype" w:hAnsi="Palatino Linotype"/>
        </w:rPr>
        <w:t xml:space="preserve">Una vez transcurrido el periodo otorgado a las partes para </w:t>
      </w:r>
      <w:r w:rsidR="00E5671F" w:rsidRPr="00B7644F">
        <w:rPr>
          <w:rFonts w:ascii="Palatino Linotype" w:hAnsi="Palatino Linotype"/>
        </w:rPr>
        <w:t xml:space="preserve">realizar sus manifestaciones y no habiendo documentos que integrar al expediente, el </w:t>
      </w:r>
      <w:r w:rsidR="00DC4BDD">
        <w:rPr>
          <w:rFonts w:ascii="Palatino Linotype" w:hAnsi="Palatino Linotype"/>
          <w:b/>
        </w:rPr>
        <w:t>tres</w:t>
      </w:r>
      <w:r w:rsidR="00E5671F" w:rsidRPr="00B7644F">
        <w:rPr>
          <w:rFonts w:ascii="Palatino Linotype" w:hAnsi="Palatino Linotype"/>
          <w:b/>
          <w:bCs/>
        </w:rPr>
        <w:t xml:space="preserve"> de </w:t>
      </w:r>
      <w:r w:rsidR="00566957">
        <w:rPr>
          <w:rFonts w:ascii="Palatino Linotype" w:hAnsi="Palatino Linotype"/>
          <w:b/>
          <w:bCs/>
        </w:rPr>
        <w:t>dici</w:t>
      </w:r>
      <w:r w:rsidRPr="00B7644F">
        <w:rPr>
          <w:rFonts w:ascii="Palatino Linotype" w:hAnsi="Palatino Linotype"/>
          <w:b/>
          <w:bCs/>
        </w:rPr>
        <w:t>embre</w:t>
      </w:r>
      <w:r w:rsidR="00E5671F" w:rsidRPr="00B7644F">
        <w:rPr>
          <w:rFonts w:ascii="Palatino Linotype" w:hAnsi="Palatino Linotype"/>
          <w:b/>
          <w:bCs/>
        </w:rPr>
        <w:t xml:space="preserve"> de</w:t>
      </w:r>
      <w:r w:rsidR="00E5671F" w:rsidRPr="00B7644F">
        <w:rPr>
          <w:rFonts w:ascii="Palatino Linotype" w:hAnsi="Palatino Linotype" w:cs="Arial"/>
          <w:b/>
        </w:rPr>
        <w:t xml:space="preserve"> dos mil veintiuno</w:t>
      </w:r>
      <w:r w:rsidR="002C5456">
        <w:rPr>
          <w:rFonts w:ascii="Palatino Linotype" w:hAnsi="Palatino Linotype"/>
        </w:rPr>
        <w:t>, la Comisionada</w:t>
      </w:r>
      <w:r w:rsidR="00E5671F" w:rsidRPr="007A5E15">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435A917C" w14:textId="07A0B061" w:rsidR="002B5536" w:rsidRPr="007A5E1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A5E15">
        <w:rPr>
          <w:rFonts w:ascii="Palatino Linotype" w:hAnsi="Palatino Linotype" w:cs="Arial"/>
          <w:b/>
        </w:rPr>
        <w:lastRenderedPageBreak/>
        <w:t>II. C O N S I D E R A N D O</w:t>
      </w:r>
    </w:p>
    <w:p w14:paraId="457D983D" w14:textId="466C1DDE" w:rsidR="000504F0" w:rsidRPr="007A5E15" w:rsidRDefault="008245CD" w:rsidP="000504F0">
      <w:pPr>
        <w:spacing w:before="240" w:after="240" w:line="360" w:lineRule="auto"/>
        <w:jc w:val="both"/>
        <w:rPr>
          <w:rFonts w:ascii="Palatino Linotype" w:hAnsi="Palatino Linotype" w:cs="Arial"/>
        </w:rPr>
      </w:pPr>
      <w:r w:rsidRPr="007A5E15">
        <w:rPr>
          <w:rFonts w:ascii="Palatino Linotype" w:hAnsi="Palatino Linotype" w:cs="Arial"/>
          <w:b/>
        </w:rPr>
        <w:t>Primero. Competencia.</w:t>
      </w:r>
      <w:r w:rsidRPr="007A5E15">
        <w:rPr>
          <w:rFonts w:ascii="Palatino Linotype" w:hAnsi="Palatino Linotype" w:cs="Arial"/>
        </w:rPr>
        <w:t xml:space="preserve"> </w:t>
      </w:r>
      <w:r w:rsidR="000504F0" w:rsidRPr="007A5E15">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7A5E15">
        <w:rPr>
          <w:rFonts w:ascii="Palatino Linotype" w:hAnsi="Palatino Linotype" w:cs="Arial"/>
        </w:rPr>
        <w:t>trigésimo, trigésimo primero y trigésimo segundo</w:t>
      </w:r>
      <w:r w:rsidR="000504F0"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Default="00401522" w:rsidP="00401522">
      <w:pPr>
        <w:spacing w:before="240" w:after="240" w:line="360" w:lineRule="auto"/>
        <w:jc w:val="both"/>
        <w:rPr>
          <w:rFonts w:ascii="Palatino Linotype" w:hAnsi="Palatino Linotype" w:cs="Arial"/>
        </w:rPr>
      </w:pPr>
      <w:bookmarkStart w:id="1" w:name="_Hlk44439150"/>
      <w:r w:rsidRPr="007A5E15">
        <w:rPr>
          <w:rFonts w:ascii="Palatino Linotype" w:hAnsi="Palatino Linotype" w:cs="Arial"/>
          <w:b/>
        </w:rPr>
        <w:t>Segundo. Oportunidad y Procedibilidad del Recurso de Revisión</w:t>
      </w:r>
      <w:r w:rsidRPr="007A5E15">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F85D0E" w14:textId="77777777" w:rsidR="00212A90" w:rsidRPr="007A5E15" w:rsidRDefault="00212A90" w:rsidP="00401522">
      <w:pPr>
        <w:spacing w:before="240" w:after="240" w:line="360" w:lineRule="auto"/>
        <w:jc w:val="both"/>
        <w:rPr>
          <w:rFonts w:ascii="Palatino Linotype" w:hAnsi="Palatino Linotype" w:cs="Arial"/>
        </w:rPr>
      </w:pPr>
    </w:p>
    <w:p w14:paraId="410B483C" w14:textId="6B25E685" w:rsidR="00401522" w:rsidRDefault="00401522" w:rsidP="00401522">
      <w:pPr>
        <w:spacing w:before="240" w:after="240" w:line="360" w:lineRule="auto"/>
        <w:jc w:val="both"/>
        <w:rPr>
          <w:rFonts w:ascii="Palatino Linotype" w:hAnsi="Palatino Linotype" w:cs="Arial"/>
          <w:lang w:eastAsia="es-MX"/>
        </w:rPr>
      </w:pPr>
      <w:r w:rsidRPr="007A5E15">
        <w:rPr>
          <w:rFonts w:ascii="Palatino Linotype" w:hAnsi="Palatino Linotype" w:cs="Arial"/>
        </w:rPr>
        <w:t xml:space="preserve">El recurso de revisión fue interpuesto dentro del plazo de quince días hábiles, previsto en el artículo 178 de la </w:t>
      </w:r>
      <w:r w:rsidRPr="007A5E15">
        <w:rPr>
          <w:rFonts w:ascii="Palatino Linotype" w:hAnsi="Palatino Linotype" w:cs="Arial"/>
          <w:lang w:val="es-MX" w:eastAsia="es-MX"/>
        </w:rPr>
        <w:t>Ley de Transparencia y Acceso a la Información Pública del Estado de México y Municipios,</w:t>
      </w:r>
      <w:r w:rsidRPr="007A5E15">
        <w:rPr>
          <w:rFonts w:ascii="Palatino Linotype" w:hAnsi="Palatino Linotype" w:cs="Arial"/>
        </w:rPr>
        <w:t xml:space="preserve"> toda vez que el </w:t>
      </w:r>
      <w:r w:rsidR="00EC4CEC" w:rsidRPr="007A5E15">
        <w:rPr>
          <w:rFonts w:ascii="Palatino Linotype" w:hAnsi="Palatino Linotype" w:cs="Arial"/>
          <w:b/>
        </w:rPr>
        <w:t>SUJETO OBLIGADO</w:t>
      </w:r>
      <w:r w:rsidRPr="007A5E15">
        <w:rPr>
          <w:rFonts w:ascii="Palatino Linotype" w:hAnsi="Palatino Linotype" w:cs="Arial"/>
        </w:rPr>
        <w:t xml:space="preserve"> </w:t>
      </w:r>
      <w:r w:rsidR="00EC4CEC" w:rsidRPr="007A5E15">
        <w:rPr>
          <w:rFonts w:ascii="Palatino Linotype" w:hAnsi="Palatino Linotype" w:cs="Arial"/>
        </w:rPr>
        <w:t>respondió</w:t>
      </w:r>
      <w:r w:rsidRPr="007A5E15">
        <w:rPr>
          <w:rFonts w:ascii="Palatino Linotype" w:hAnsi="Palatino Linotype" w:cs="Arial"/>
        </w:rPr>
        <w:t xml:space="preserve"> a la</w:t>
      </w:r>
      <w:r w:rsidR="001A262C">
        <w:rPr>
          <w:rFonts w:ascii="Palatino Linotype" w:hAnsi="Palatino Linotype" w:cs="Arial"/>
        </w:rPr>
        <w:t xml:space="preserve"> solicitud de información el </w:t>
      </w:r>
      <w:r w:rsidR="001A262C">
        <w:rPr>
          <w:rFonts w:ascii="Palatino Linotype" w:hAnsi="Palatino Linotype" w:cs="Arial"/>
          <w:b/>
        </w:rPr>
        <w:t>veinte</w:t>
      </w:r>
      <w:r w:rsidR="0060497E">
        <w:rPr>
          <w:rFonts w:ascii="Palatino Linotype" w:hAnsi="Palatino Linotype" w:cs="Arial"/>
          <w:b/>
        </w:rPr>
        <w:t xml:space="preserve"> de </w:t>
      </w:r>
      <w:r w:rsidR="001A262C">
        <w:rPr>
          <w:rFonts w:ascii="Palatino Linotype" w:hAnsi="Palatino Linotype" w:cs="Arial"/>
          <w:b/>
        </w:rPr>
        <w:t>julio</w:t>
      </w:r>
      <w:r w:rsidRPr="007A5E15">
        <w:rPr>
          <w:rFonts w:ascii="Palatino Linotype" w:hAnsi="Palatino Linotype" w:cs="Arial"/>
          <w:b/>
        </w:rPr>
        <w:t xml:space="preserve"> de dos mil veintiuno</w:t>
      </w:r>
      <w:r w:rsidRPr="007A5E15">
        <w:rPr>
          <w:rFonts w:ascii="Palatino Linotype" w:hAnsi="Palatino Linotype" w:cs="Arial"/>
          <w:b/>
          <w:lang w:eastAsia="es-MX"/>
        </w:rPr>
        <w:t xml:space="preserve">, </w:t>
      </w:r>
      <w:r w:rsidRPr="007A5E15">
        <w:rPr>
          <w:rFonts w:ascii="Palatino Linotype" w:hAnsi="Palatino Linotype" w:cs="Arial"/>
        </w:rPr>
        <w:lastRenderedPageBreak/>
        <w:t xml:space="preserve">mientras que el recurso de revisión </w:t>
      </w:r>
      <w:r w:rsidR="00EC4CEC" w:rsidRPr="007A5E15">
        <w:rPr>
          <w:rFonts w:ascii="Palatino Linotype" w:hAnsi="Palatino Linotype" w:cs="Arial"/>
        </w:rPr>
        <w:t xml:space="preserve">se interpuso el </w:t>
      </w:r>
      <w:r w:rsidR="001A262C">
        <w:rPr>
          <w:rFonts w:ascii="Palatino Linotype" w:hAnsi="Palatino Linotype" w:cs="Arial"/>
          <w:b/>
        </w:rPr>
        <w:t>dos</w:t>
      </w:r>
      <w:r w:rsidR="00527BC1" w:rsidRPr="007A5E15">
        <w:rPr>
          <w:rFonts w:ascii="Palatino Linotype" w:hAnsi="Palatino Linotype" w:cs="Arial"/>
          <w:b/>
        </w:rPr>
        <w:t xml:space="preserve"> de </w:t>
      </w:r>
      <w:r w:rsidR="001A262C">
        <w:rPr>
          <w:rFonts w:ascii="Palatino Linotype" w:hAnsi="Palatino Linotype" w:cs="Arial"/>
          <w:b/>
        </w:rPr>
        <w:t>agosto</w:t>
      </w:r>
      <w:r w:rsidR="00527BC1" w:rsidRPr="007A5E15">
        <w:rPr>
          <w:rFonts w:ascii="Palatino Linotype" w:hAnsi="Palatino Linotype" w:cs="Arial"/>
          <w:b/>
        </w:rPr>
        <w:t xml:space="preserve"> d</w:t>
      </w:r>
      <w:r w:rsidRPr="007A5E15">
        <w:rPr>
          <w:rFonts w:ascii="Palatino Linotype" w:hAnsi="Palatino Linotype" w:cs="Arial"/>
          <w:b/>
        </w:rPr>
        <w:t>e dos mil veintiuno</w:t>
      </w:r>
      <w:r w:rsidRPr="007A5E15">
        <w:rPr>
          <w:rFonts w:ascii="Palatino Linotype" w:hAnsi="Palatino Linotype"/>
        </w:rPr>
        <w:t xml:space="preserve">, esto es, </w:t>
      </w:r>
      <w:r w:rsidR="0060497E">
        <w:rPr>
          <w:rFonts w:ascii="Palatino Linotype" w:hAnsi="Palatino Linotype"/>
        </w:rPr>
        <w:t xml:space="preserve">el </w:t>
      </w:r>
      <w:r w:rsidR="001A262C">
        <w:rPr>
          <w:rFonts w:ascii="Palatino Linotype" w:hAnsi="Palatino Linotype"/>
        </w:rPr>
        <w:t>primer</w:t>
      </w:r>
      <w:r w:rsidR="00DF540F" w:rsidRPr="007A5E15">
        <w:rPr>
          <w:rFonts w:ascii="Palatino Linotype" w:hAnsi="Palatino Linotype"/>
        </w:rPr>
        <w:t xml:space="preserve"> </w:t>
      </w:r>
      <w:r w:rsidRPr="007A5E15">
        <w:rPr>
          <w:rFonts w:ascii="Palatino Linotype" w:hAnsi="Palatino Linotype" w:cs="Arial"/>
        </w:rPr>
        <w:t xml:space="preserve">día </w:t>
      </w:r>
      <w:r w:rsidR="00DF114E" w:rsidRPr="007A5E15">
        <w:rPr>
          <w:rFonts w:ascii="Palatino Linotype" w:hAnsi="Palatino Linotype" w:cs="Arial"/>
        </w:rPr>
        <w:t xml:space="preserve">hábil posterior </w:t>
      </w:r>
      <w:r w:rsidRPr="007A5E15">
        <w:rPr>
          <w:rFonts w:ascii="Palatino Linotype" w:hAnsi="Palatino Linotype" w:cs="Arial"/>
        </w:rPr>
        <w:t xml:space="preserve">en que tuvo </w:t>
      </w:r>
      <w:r w:rsidRPr="007A5E15">
        <w:rPr>
          <w:rFonts w:ascii="Palatino Linotype" w:hAnsi="Palatino Linotype" w:cs="Arial"/>
          <w:lang w:eastAsia="es-MX"/>
        </w:rPr>
        <w:t>conocimiento de la respuesta impugnada.</w:t>
      </w:r>
    </w:p>
    <w:p w14:paraId="686B1DFB" w14:textId="64F3B4AC" w:rsidR="002B2FFD" w:rsidRDefault="001D071A" w:rsidP="002B2FFD">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d</w:t>
      </w:r>
      <w:r w:rsidR="002B2FFD">
        <w:rPr>
          <w:rFonts w:ascii="Palatino Linotype" w:eastAsia="Palatino Linotype" w:hAnsi="Palatino Linotype" w:cs="Palatino Linotype"/>
          <w:color w:val="000000"/>
        </w:rPr>
        <w:t xml:space="preserve">e la revisión al expediente electrónico del SAIMEX se desprende que la parte solicitante en ejercicio de su derecho de acceso a la información pública en el expediente que se revisa, tanto en la solicitud de información como en el recurso de revisión </w:t>
      </w:r>
      <w:r w:rsidR="002B2FFD">
        <w:rPr>
          <w:rFonts w:ascii="Palatino Linotype" w:eastAsia="Palatino Linotype" w:hAnsi="Palatino Linotype" w:cs="Palatino Linotype"/>
          <w:b/>
          <w:color w:val="000000"/>
        </w:rPr>
        <w:t xml:space="preserve">no proporciona su nombre completo para que sea </w:t>
      </w:r>
      <w:r w:rsidR="002B2FFD">
        <w:rPr>
          <w:rFonts w:ascii="Palatino Linotype" w:eastAsia="Palatino Linotype" w:hAnsi="Palatino Linotype" w:cs="Palatino Linotype"/>
          <w:b/>
          <w:color w:val="000000"/>
          <w:u w:val="single"/>
        </w:rPr>
        <w:t>identificado</w:t>
      </w:r>
      <w:r w:rsidR="002B2FFD">
        <w:rPr>
          <w:rFonts w:ascii="Palatino Linotype" w:eastAsia="Palatino Linotype" w:hAnsi="Palatino Linotype" w:cs="Palatino Linotype"/>
          <w:b/>
          <w:color w:val="000000"/>
        </w:rPr>
        <w:t>,</w:t>
      </w:r>
      <w:r w:rsidR="002B2FFD">
        <w:rPr>
          <w:rFonts w:ascii="Palatino Linotype" w:eastAsia="Palatino Linotype" w:hAnsi="Palatino Linotype" w:cs="Palatino Linotype"/>
          <w:color w:val="000000"/>
        </w:rPr>
        <w:t xml:space="preserve">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06A04BE" w14:textId="77777777" w:rsidR="002B2FFD" w:rsidRDefault="002B2FFD" w:rsidP="002B2FFD">
      <w:pPr>
        <w:pBdr>
          <w:top w:val="nil"/>
          <w:left w:val="nil"/>
          <w:bottom w:val="nil"/>
          <w:right w:val="nil"/>
          <w:between w:val="nil"/>
        </w:pBdr>
        <w:ind w:left="720"/>
        <w:rPr>
          <w:rFonts w:ascii="Palatino Linotype" w:eastAsia="Palatino Linotype" w:hAnsi="Palatino Linotype" w:cs="Palatino Linotype"/>
          <w:color w:val="000000"/>
        </w:rPr>
      </w:pPr>
    </w:p>
    <w:p w14:paraId="2E44CFB5" w14:textId="77777777" w:rsidR="002B2FFD" w:rsidRDefault="002B2FFD" w:rsidP="002B2F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Esto es así, ya que de conformidad con los artículos 6, Apartado A, fracciones III y IV de la Constitución Política de los Estados Unidos Mexicanos y 5 párrafos </w:t>
      </w:r>
      <w:r>
        <w:rPr>
          <w:rFonts w:ascii="Palatino Linotype" w:eastAsia="Palatino Linotype" w:hAnsi="Palatino Linotype" w:cs="Palatino Linotype"/>
          <w:color w:val="222222"/>
        </w:rPr>
        <w:t xml:space="preserve">vigésimo, vigésimo primero y vigésimo segundo </w:t>
      </w:r>
      <w:r>
        <w:rPr>
          <w:rFonts w:ascii="Palatino Linotype" w:eastAsia="Palatino Linotype" w:hAnsi="Palatino Linotype" w:cs="Palatino Linotype"/>
          <w:color w:val="000000"/>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0E10EC6" w14:textId="77777777" w:rsidR="002B2FFD" w:rsidRDefault="002B2FFD" w:rsidP="002B2FFD">
      <w:pPr>
        <w:pBdr>
          <w:top w:val="nil"/>
          <w:left w:val="nil"/>
          <w:bottom w:val="nil"/>
          <w:right w:val="nil"/>
          <w:between w:val="nil"/>
        </w:pBdr>
        <w:ind w:left="720"/>
        <w:rPr>
          <w:rFonts w:ascii="Palatino Linotype" w:eastAsia="Palatino Linotype" w:hAnsi="Palatino Linotype" w:cs="Palatino Linotype"/>
          <w:color w:val="000000"/>
        </w:rPr>
      </w:pPr>
    </w:p>
    <w:p w14:paraId="7500885C" w14:textId="77777777" w:rsidR="002B2FFD" w:rsidRDefault="002B2FFD" w:rsidP="002B2F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7C27BC" w14:textId="77777777" w:rsidR="002B2FFD" w:rsidRDefault="002B2FFD" w:rsidP="002B2FFD">
      <w:pPr>
        <w:pBdr>
          <w:top w:val="nil"/>
          <w:left w:val="nil"/>
          <w:bottom w:val="nil"/>
          <w:right w:val="nil"/>
          <w:between w:val="nil"/>
        </w:pBdr>
        <w:ind w:left="720"/>
        <w:rPr>
          <w:rFonts w:ascii="Palatino Linotype" w:eastAsia="Palatino Linotype" w:hAnsi="Palatino Linotype" w:cs="Palatino Linotype"/>
          <w:color w:val="000000"/>
        </w:rPr>
      </w:pPr>
    </w:p>
    <w:p w14:paraId="260D29F2" w14:textId="77777777" w:rsidR="002B2FFD" w:rsidRDefault="002B2FFD" w:rsidP="002B2FF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20EE9CD" w14:textId="77777777" w:rsidR="002B2FFD" w:rsidRDefault="002B2FFD" w:rsidP="002B2FFD">
      <w:pPr>
        <w:pBdr>
          <w:top w:val="nil"/>
          <w:left w:val="nil"/>
          <w:bottom w:val="nil"/>
          <w:right w:val="nil"/>
          <w:between w:val="nil"/>
        </w:pBdr>
        <w:ind w:left="720"/>
        <w:rPr>
          <w:rFonts w:ascii="Palatino Linotype" w:eastAsia="Palatino Linotype" w:hAnsi="Palatino Linotype" w:cs="Palatino Linotype"/>
          <w:color w:val="000000"/>
        </w:rPr>
      </w:pPr>
    </w:p>
    <w:p w14:paraId="712C42D9" w14:textId="77777777" w:rsidR="002B2FFD" w:rsidRDefault="002B2FFD" w:rsidP="002B2FFD">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el nombre del solicitante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F688F9F" w14:textId="70B075D1" w:rsidR="00401522" w:rsidRPr="007A5E15" w:rsidRDefault="00EC4CEC" w:rsidP="00401522">
      <w:pPr>
        <w:spacing w:before="240" w:after="240" w:line="360" w:lineRule="auto"/>
        <w:jc w:val="both"/>
        <w:rPr>
          <w:rFonts w:ascii="Palatino Linotype" w:hAnsi="Palatino Linotype" w:cs="Arial"/>
          <w:lang w:eastAsia="es-MX"/>
        </w:rPr>
      </w:pPr>
      <w:r w:rsidRPr="007A5E15">
        <w:rPr>
          <w:rFonts w:ascii="Palatino Linotype" w:hAnsi="Palatino Linotype" w:cs="Arial"/>
          <w:lang w:eastAsia="es-MX"/>
        </w:rPr>
        <w:t>P</w:t>
      </w:r>
      <w:r w:rsidR="00401522" w:rsidRPr="007A5E15">
        <w:rPr>
          <w:rFonts w:ascii="Palatino Linotype" w:hAnsi="Palatino Linotype" w:cs="Arial"/>
          <w:lang w:eastAsia="es-MX"/>
        </w:rPr>
        <w:t xml:space="preserve">or cuanto hace a la procedibilidad del recurso de revisión, una vez realizado el análisis de los formatos de interposición del recurso, se concluye </w:t>
      </w:r>
      <w:r w:rsidR="00401522" w:rsidRPr="007A5E15">
        <w:rPr>
          <w:rFonts w:ascii="Palatino Linotype" w:hAnsi="Palatino Linotype" w:cs="Arial"/>
        </w:rPr>
        <w:t xml:space="preserve">la acreditación plena de los elementos formales </w:t>
      </w:r>
      <w:r w:rsidR="00401522" w:rsidRPr="007A5E1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392C3C81" w:rsidR="00DF114E" w:rsidRPr="007A5E15" w:rsidRDefault="00DF114E" w:rsidP="00DF114E">
      <w:pPr>
        <w:spacing w:before="240" w:after="240" w:line="360" w:lineRule="auto"/>
        <w:jc w:val="both"/>
        <w:rPr>
          <w:rFonts w:ascii="Palatino Linotype" w:hAnsi="Palatino Linotype" w:cs="Arial"/>
        </w:rPr>
      </w:pPr>
      <w:r w:rsidRPr="007A5E15">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6072B1" w:rsidRPr="007A5E15">
        <w:rPr>
          <w:rFonts w:ascii="Palatino Linotype" w:hAnsi="Palatino Linotype" w:cs="Arial"/>
        </w:rPr>
        <w:t>ón</w:t>
      </w:r>
      <w:r w:rsidR="00526CCE" w:rsidRPr="007A5E15">
        <w:rPr>
          <w:rFonts w:ascii="Palatino Linotype" w:hAnsi="Palatino Linotype" w:cs="Arial"/>
        </w:rPr>
        <w:t xml:space="preserve"> </w:t>
      </w:r>
      <w:r w:rsidR="003A0113">
        <w:rPr>
          <w:rFonts w:ascii="Palatino Linotype" w:hAnsi="Palatino Linotype" w:cs="Arial"/>
        </w:rPr>
        <w:t>IX</w:t>
      </w:r>
      <w:r w:rsidRPr="007A5E15">
        <w:rPr>
          <w:rFonts w:ascii="Palatino Linotype" w:hAnsi="Palatino Linotype" w:cs="Arial"/>
        </w:rPr>
        <w:t xml:space="preserve"> del ordenamiento legal citado, que a la letra dice: </w:t>
      </w:r>
    </w:p>
    <w:p w14:paraId="145C18FF" w14:textId="77777777" w:rsidR="00DF114E" w:rsidRPr="00EA1746" w:rsidRDefault="00DF114E" w:rsidP="00EA1746">
      <w:pPr>
        <w:tabs>
          <w:tab w:val="left" w:pos="7088"/>
        </w:tabs>
        <w:spacing w:before="120" w:after="120"/>
        <w:ind w:left="851" w:right="616"/>
        <w:jc w:val="both"/>
        <w:rPr>
          <w:rFonts w:ascii="Palatino Linotype" w:hAnsi="Palatino Linotype" w:cs="Arial"/>
          <w:i/>
          <w:sz w:val="22"/>
          <w:szCs w:val="22"/>
        </w:rPr>
      </w:pPr>
      <w:r w:rsidRPr="00EA1746">
        <w:rPr>
          <w:rFonts w:ascii="Palatino Linotype" w:hAnsi="Palatino Linotype" w:cs="Arial"/>
          <w:bCs/>
          <w:i/>
          <w:iCs/>
          <w:sz w:val="22"/>
          <w:szCs w:val="22"/>
        </w:rPr>
        <w:t>“</w:t>
      </w:r>
      <w:r w:rsidRPr="00EA1746">
        <w:rPr>
          <w:rFonts w:ascii="Palatino Linotype" w:hAnsi="Palatino Linotype" w:cs="Arial"/>
          <w:b/>
          <w:i/>
          <w:sz w:val="22"/>
          <w:szCs w:val="22"/>
        </w:rPr>
        <w:t>Artículo 179.</w:t>
      </w:r>
      <w:r w:rsidRPr="00EA174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EA1746" w:rsidRDefault="00526CCE" w:rsidP="00EA1746">
      <w:pPr>
        <w:tabs>
          <w:tab w:val="left" w:pos="7088"/>
        </w:tabs>
        <w:spacing w:before="120" w:after="120"/>
        <w:ind w:left="993" w:right="616"/>
        <w:jc w:val="both"/>
        <w:rPr>
          <w:rFonts w:ascii="Palatino Linotype" w:hAnsi="Palatino Linotype"/>
          <w:b/>
          <w:i/>
          <w:sz w:val="22"/>
          <w:szCs w:val="22"/>
        </w:rPr>
      </w:pPr>
      <w:r w:rsidRPr="00EA1746">
        <w:rPr>
          <w:rFonts w:ascii="Palatino Linotype" w:hAnsi="Palatino Linotype"/>
          <w:b/>
          <w:i/>
          <w:sz w:val="22"/>
          <w:szCs w:val="22"/>
        </w:rPr>
        <w:t>...</w:t>
      </w:r>
    </w:p>
    <w:p w14:paraId="3CE82384" w14:textId="7A29CA50" w:rsidR="0060497E" w:rsidRPr="00EA1746" w:rsidRDefault="0060497E" w:rsidP="00EA1746">
      <w:pPr>
        <w:tabs>
          <w:tab w:val="left" w:pos="7088"/>
        </w:tabs>
        <w:spacing w:before="120" w:after="120"/>
        <w:ind w:left="993" w:right="616"/>
        <w:jc w:val="both"/>
        <w:rPr>
          <w:rFonts w:ascii="Palatino Linotype" w:hAnsi="Palatino Linotype"/>
          <w:bCs/>
          <w:i/>
          <w:sz w:val="22"/>
          <w:szCs w:val="22"/>
        </w:rPr>
      </w:pPr>
      <w:r w:rsidRPr="00EA1746">
        <w:rPr>
          <w:rFonts w:ascii="Palatino Linotype" w:hAnsi="Palatino Linotype"/>
          <w:b/>
          <w:i/>
          <w:sz w:val="22"/>
          <w:szCs w:val="22"/>
        </w:rPr>
        <w:t>I</w:t>
      </w:r>
      <w:r w:rsidR="00EA1746" w:rsidRPr="00EA1746">
        <w:rPr>
          <w:rFonts w:ascii="Palatino Linotype" w:hAnsi="Palatino Linotype"/>
          <w:b/>
          <w:i/>
          <w:sz w:val="22"/>
          <w:szCs w:val="22"/>
        </w:rPr>
        <w:t>X</w:t>
      </w:r>
      <w:r w:rsidR="00DF114E" w:rsidRPr="00EA1746">
        <w:rPr>
          <w:rFonts w:ascii="Palatino Linotype" w:hAnsi="Palatino Linotype"/>
          <w:b/>
          <w:i/>
          <w:sz w:val="22"/>
          <w:szCs w:val="22"/>
        </w:rPr>
        <w:t xml:space="preserve">. </w:t>
      </w:r>
      <w:r w:rsidR="00EA1746" w:rsidRPr="00EA1746">
        <w:rPr>
          <w:rFonts w:ascii="Palatino Linotype" w:hAnsi="Palatino Linotype"/>
          <w:bCs/>
          <w:i/>
          <w:sz w:val="22"/>
          <w:szCs w:val="22"/>
        </w:rPr>
        <w:t>La entrega o puesta a disposición de información en un formato incomprensible y/o no accesible para el solicitante</w:t>
      </w:r>
      <w:r w:rsidR="006D296D" w:rsidRPr="00EA1746">
        <w:rPr>
          <w:rFonts w:ascii="Palatino Linotype" w:hAnsi="Palatino Linotype"/>
          <w:bCs/>
          <w:i/>
          <w:sz w:val="22"/>
          <w:szCs w:val="22"/>
        </w:rPr>
        <w:t>;</w:t>
      </w:r>
    </w:p>
    <w:p w14:paraId="7174D49D" w14:textId="6DDE4B9B" w:rsidR="00DF114E" w:rsidRPr="00EA1746" w:rsidRDefault="0060497E" w:rsidP="00EA1746">
      <w:pPr>
        <w:tabs>
          <w:tab w:val="left" w:pos="7088"/>
        </w:tabs>
        <w:spacing w:before="120" w:after="120"/>
        <w:ind w:left="993" w:right="616"/>
        <w:jc w:val="both"/>
        <w:rPr>
          <w:rFonts w:ascii="Palatino Linotype" w:hAnsi="Palatino Linotype"/>
          <w:bCs/>
          <w:i/>
          <w:sz w:val="22"/>
          <w:szCs w:val="22"/>
        </w:rPr>
      </w:pPr>
      <w:r w:rsidRPr="00EA1746">
        <w:rPr>
          <w:rFonts w:ascii="Palatino Linotype" w:hAnsi="Palatino Linotype"/>
          <w:b/>
          <w:i/>
          <w:sz w:val="22"/>
          <w:szCs w:val="22"/>
        </w:rPr>
        <w:t>…</w:t>
      </w:r>
      <w:r w:rsidR="00DF114E" w:rsidRPr="00EA1746">
        <w:rPr>
          <w:rFonts w:ascii="Palatino Linotype" w:hAnsi="Palatino Linotype" w:cs="Arial"/>
          <w:bCs/>
          <w:i/>
          <w:iCs/>
          <w:sz w:val="22"/>
          <w:szCs w:val="22"/>
        </w:rPr>
        <w:t>”</w:t>
      </w:r>
    </w:p>
    <w:p w14:paraId="6257BF48" w14:textId="5F0E6936" w:rsidR="00C07C73" w:rsidRPr="007A5E15" w:rsidRDefault="00C07C73" w:rsidP="00C07C73">
      <w:pPr>
        <w:spacing w:before="100" w:beforeAutospacing="1" w:after="100" w:afterAutospacing="1" w:line="360" w:lineRule="auto"/>
        <w:jc w:val="both"/>
        <w:rPr>
          <w:rFonts w:ascii="Palatino Linotype" w:hAnsi="Palatino Linotype" w:cs="Arial"/>
        </w:rPr>
      </w:pPr>
      <w:r w:rsidRPr="007A5E15">
        <w:rPr>
          <w:rFonts w:ascii="Palatino Linotype" w:hAnsi="Palatino Linotype" w:cs="Arial"/>
          <w:b/>
        </w:rPr>
        <w:t xml:space="preserve">Tercero. Materia de la revisión. </w:t>
      </w:r>
      <w:r w:rsidRPr="007A5E15">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7A5E15">
        <w:rPr>
          <w:rFonts w:ascii="Palatino Linotype" w:hAnsi="Palatino Linotype" w:cs="Arial"/>
          <w:b/>
        </w:rPr>
        <w:t xml:space="preserve">verificar si la respuesta otorgada por el Sujeto Obligado es adecuada y suficiente para satisfacer el derecho de acceso a la información pública </w:t>
      </w:r>
      <w:r w:rsidR="006D296D" w:rsidRPr="007A5E15">
        <w:rPr>
          <w:rFonts w:ascii="Palatino Linotype" w:hAnsi="Palatino Linotype" w:cs="Arial"/>
        </w:rPr>
        <w:t xml:space="preserve">del </w:t>
      </w:r>
      <w:r w:rsidR="006D296D" w:rsidRPr="007A5E15">
        <w:rPr>
          <w:rFonts w:ascii="Palatino Linotype" w:hAnsi="Palatino Linotype" w:cs="Arial"/>
          <w:b/>
        </w:rPr>
        <w:t>RECURRENTE</w:t>
      </w:r>
      <w:r w:rsidRPr="007A5E15">
        <w:rPr>
          <w:rFonts w:ascii="Palatino Linotype" w:hAnsi="Palatino Linotype" w:cs="Arial"/>
        </w:rPr>
        <w:t>, o en su defecto, en caso de ser procedente, or</w:t>
      </w:r>
      <w:r w:rsidR="0060497E">
        <w:rPr>
          <w:rFonts w:ascii="Palatino Linotype" w:hAnsi="Palatino Linotype" w:cs="Arial"/>
        </w:rPr>
        <w:t>denar la entrega de información.</w:t>
      </w:r>
    </w:p>
    <w:p w14:paraId="1809024B" w14:textId="5F427318" w:rsidR="00E11F1F" w:rsidRPr="007A5E15" w:rsidRDefault="00C07C73" w:rsidP="00E11F1F">
      <w:pPr>
        <w:spacing w:before="240" w:after="240" w:line="360" w:lineRule="auto"/>
        <w:contextualSpacing/>
        <w:jc w:val="both"/>
        <w:rPr>
          <w:rFonts w:ascii="Palatino Linotype" w:eastAsia="MS Mincho" w:hAnsi="Palatino Linotype"/>
          <w:color w:val="000000"/>
          <w:lang w:val="es-ES_tradnl"/>
        </w:rPr>
      </w:pPr>
      <w:r w:rsidRPr="007A5E15">
        <w:rPr>
          <w:rFonts w:ascii="Palatino Linotype" w:hAnsi="Palatino Linotype" w:cs="Arial"/>
          <w:b/>
        </w:rPr>
        <w:t xml:space="preserve">Cuarto. Estudio del asunto. </w:t>
      </w:r>
      <w:r w:rsidR="00E11F1F" w:rsidRPr="007A5E15">
        <w:rPr>
          <w:rFonts w:ascii="Palatino Linotype" w:eastAsiaTheme="minorEastAsia" w:hAnsi="Palatino Linotype"/>
          <w:lang w:val="es-ES_tradnl"/>
        </w:rPr>
        <w:t xml:space="preserve">Es menester precisar que este </w:t>
      </w:r>
      <w:r w:rsidR="00E11F1F" w:rsidRPr="007A5E15">
        <w:rPr>
          <w:rFonts w:ascii="Palatino Linotype" w:eastAsia="MS Mincho" w:hAnsi="Palatino Linotype"/>
          <w:color w:val="000000"/>
          <w:lang w:val="es-ES_tradnl"/>
        </w:rPr>
        <w:t xml:space="preserve">Órgano Garante parte de que </w:t>
      </w:r>
      <w:r w:rsidR="00E11F1F" w:rsidRPr="007A5E15">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E11F1F" w:rsidRPr="007A5E15">
        <w:rPr>
          <w:rFonts w:ascii="Palatino Linotype" w:hAnsi="Palatino Linotype" w:cs="Arial"/>
          <w:color w:val="000000"/>
          <w:lang w:val="es-ES_tradnl"/>
        </w:rPr>
        <w:t xml:space="preserve"> </w:t>
      </w:r>
      <w:r w:rsidR="00E11F1F" w:rsidRPr="007A5E15">
        <w:rPr>
          <w:rFonts w:ascii="Palatino Linotype" w:hAnsi="Palatino Linotype" w:cs="Arial"/>
          <w:b/>
          <w:color w:val="000000"/>
          <w:lang w:val="es-ES_tradnl"/>
        </w:rPr>
        <w:t>SUJETO OBLIGADO</w:t>
      </w:r>
      <w:r w:rsidR="00E11F1F" w:rsidRPr="007A5E15">
        <w:rPr>
          <w:rFonts w:ascii="Palatino Linotype" w:hAnsi="Palatino Linotype" w:cs="Arial"/>
          <w:color w:val="000000"/>
          <w:lang w:val="es-ES_tradnl"/>
        </w:rPr>
        <w:t xml:space="preserve"> debe ser cuidadoso del debido cumplimiento de las obligaciones constitucionales que se le imponen, que de acuerdo a lo dispuesto en el tercer párrafo del artículo primero de la </w:t>
      </w:r>
      <w:r w:rsidR="00E11F1F" w:rsidRPr="007A5E15">
        <w:rPr>
          <w:rFonts w:ascii="Palatino Linotype" w:hAnsi="Palatino Linotype" w:cs="Arial"/>
          <w:b/>
          <w:color w:val="000000"/>
          <w:lang w:val="es-ES_tradnl"/>
        </w:rPr>
        <w:t xml:space="preserve">Constitución Política de los Estados Unidos Mexicanos </w:t>
      </w:r>
      <w:r w:rsidR="00E11F1F" w:rsidRPr="007A5E15">
        <w:rPr>
          <w:rFonts w:ascii="Palatino Linotype" w:hAnsi="Palatino Linotype" w:cs="Arial"/>
          <w:color w:val="000000"/>
          <w:lang w:val="es-ES_tradnl"/>
        </w:rPr>
        <w:lastRenderedPageBreak/>
        <w:t xml:space="preserve">tiene el deber de  “promover, </w:t>
      </w:r>
      <w:r w:rsidR="00E11F1F" w:rsidRPr="007A5E15">
        <w:rPr>
          <w:rFonts w:ascii="Palatino Linotype" w:hAnsi="Palatino Linotype" w:cs="Arial"/>
          <w:b/>
          <w:color w:val="000000"/>
          <w:lang w:val="es-ES_tradnl"/>
        </w:rPr>
        <w:t>respetar</w:t>
      </w:r>
      <w:r w:rsidR="00E11F1F" w:rsidRPr="007A5E15">
        <w:rPr>
          <w:rFonts w:ascii="Palatino Linotype" w:hAnsi="Palatino Linotype" w:cs="Arial"/>
          <w:color w:val="000000"/>
          <w:lang w:val="es-ES_tradnl"/>
        </w:rPr>
        <w:t xml:space="preserve">, proteger y </w:t>
      </w:r>
      <w:r w:rsidR="00E11F1F" w:rsidRPr="007A5E15">
        <w:rPr>
          <w:rFonts w:ascii="Palatino Linotype" w:hAnsi="Palatino Linotype" w:cs="Arial"/>
          <w:b/>
          <w:color w:val="000000"/>
          <w:lang w:val="es-ES_tradnl"/>
        </w:rPr>
        <w:t>garantizar</w:t>
      </w:r>
      <w:r w:rsidR="00E11F1F" w:rsidRPr="007A5E15">
        <w:rPr>
          <w:rFonts w:ascii="Palatino Linotype" w:hAnsi="Palatino Linotype" w:cs="Arial"/>
          <w:color w:val="000000"/>
          <w:lang w:val="es-ES_tradnl"/>
        </w:rPr>
        <w:t xml:space="preserve"> los derechos humanos”, entre los cuales se encuentra ese derecho. </w:t>
      </w:r>
    </w:p>
    <w:p w14:paraId="2CA9B1C4" w14:textId="77777777" w:rsidR="00E11F1F" w:rsidRPr="007A5E15" w:rsidRDefault="00E11F1F" w:rsidP="00E11F1F">
      <w:pPr>
        <w:ind w:left="720"/>
        <w:contextualSpacing/>
        <w:rPr>
          <w:rFonts w:ascii="Palatino Linotype" w:hAnsi="Palatino Linotype"/>
          <w:lang w:val="es-ES_tradnl"/>
        </w:rPr>
      </w:pPr>
    </w:p>
    <w:p w14:paraId="051580BA" w14:textId="53EE8C7B" w:rsidR="00E11F1F" w:rsidRPr="007A5E15" w:rsidRDefault="00E11F1F" w:rsidP="00E11F1F">
      <w:pPr>
        <w:spacing w:before="240" w:after="240" w:line="360" w:lineRule="auto"/>
        <w:contextualSpacing/>
        <w:jc w:val="both"/>
        <w:rPr>
          <w:rFonts w:ascii="Palatino Linotype" w:hAnsi="Palatino Linotype"/>
          <w:lang w:val="es-ES_tradnl"/>
        </w:rPr>
      </w:pPr>
      <w:r w:rsidRPr="007A5E15">
        <w:rPr>
          <w:rFonts w:ascii="Palatino Linotype" w:hAnsi="Palatino Linotype"/>
          <w:lang w:val="es-ES_tradnl"/>
        </w:rPr>
        <w:t>Por lo anterior, se deduce que el derecho de acceso a la información pública es un derecho humano constitucionalmente reconocido y, por lo tanto, todas las autoridades en el ámbito de sus competencias, funciones y atribuciones tienen la obligación de respetarlo, protegerlo y garantizarlo.</w:t>
      </w:r>
    </w:p>
    <w:p w14:paraId="3BDD99CD" w14:textId="77777777" w:rsidR="00E11F1F" w:rsidRPr="007A5E15" w:rsidRDefault="00E11F1F" w:rsidP="00E11F1F">
      <w:pPr>
        <w:spacing w:before="240" w:after="240" w:line="360" w:lineRule="auto"/>
        <w:contextualSpacing/>
        <w:jc w:val="both"/>
        <w:rPr>
          <w:rFonts w:ascii="Palatino Linotype" w:hAnsi="Palatino Linotype"/>
          <w:lang w:val="es-ES_tradnl"/>
        </w:rPr>
      </w:pPr>
    </w:p>
    <w:p w14:paraId="68196F7A" w14:textId="61DFB10E" w:rsidR="00E11F1F" w:rsidRPr="007A5E15" w:rsidRDefault="00E11F1F" w:rsidP="00E11F1F">
      <w:pPr>
        <w:spacing w:before="240" w:after="240" w:line="360" w:lineRule="auto"/>
        <w:contextualSpacing/>
        <w:jc w:val="both"/>
        <w:rPr>
          <w:rFonts w:ascii="Palatino Linotype" w:eastAsiaTheme="minorEastAsia" w:hAnsi="Palatino Linotype"/>
          <w:i/>
          <w:lang w:val="es-ES_tradnl"/>
        </w:rPr>
      </w:pPr>
      <w:r w:rsidRPr="007A5E15">
        <w:rPr>
          <w:rFonts w:ascii="Palatino Linotype" w:eastAsiaTheme="minorEastAsia" w:hAnsi="Palatino Linotype"/>
          <w:lang w:val="es-ES_tradnl"/>
        </w:rPr>
        <w:t>Asimismo</w:t>
      </w:r>
      <w:r w:rsidRPr="007A5E15">
        <w:rPr>
          <w:rFonts w:ascii="Palatino Linotype" w:eastAsiaTheme="minorEastAsia" w:hAnsi="Palatino Linotype" w:cs="Arial"/>
          <w:lang w:val="es-ES_tradnl"/>
        </w:rPr>
        <w:t>, el artículo primero Constitucional dispone</w:t>
      </w:r>
      <w:r w:rsidR="004E5148" w:rsidRPr="007A5E15">
        <w:rPr>
          <w:rFonts w:ascii="Palatino Linotype" w:eastAsiaTheme="minorEastAsia" w:hAnsi="Palatino Linotype" w:cs="Arial"/>
          <w:lang w:val="es-ES_tradnl"/>
        </w:rPr>
        <w:t xml:space="preserve"> de manera clara  y precisa que, </w:t>
      </w:r>
      <w:r w:rsidRPr="007A5E15">
        <w:rPr>
          <w:rFonts w:ascii="Palatino Linotype" w:eastAsiaTheme="minorEastAsia" w:hAnsi="Palatino Linotype" w:cs="Arial"/>
          <w:lang w:val="es-ES_tradnl"/>
        </w:rPr>
        <w:t xml:space="preserve">como consecuencia de la obligación que tienen las autoridades de promover, respetar, proteger y garantizar el derecho humano; el Estado deberá </w:t>
      </w:r>
      <w:r w:rsidRPr="007A5E15">
        <w:rPr>
          <w:rFonts w:ascii="Palatino Linotype" w:eastAsiaTheme="minorEastAsia" w:hAnsi="Palatino Linotype" w:cs="Arial"/>
          <w:u w:val="single"/>
          <w:lang w:val="es-ES_tradnl"/>
        </w:rPr>
        <w:t>prevenir, investigar, sancionar y reparar las violaciones a los derechos humanos</w:t>
      </w:r>
      <w:r w:rsidRPr="007A5E15">
        <w:rPr>
          <w:rFonts w:ascii="Palatino Linotype" w:eastAsiaTheme="minorEastAsia" w:hAnsi="Palatino Linotype" w:cs="Arial"/>
          <w:lang w:val="es-ES_tradnl"/>
        </w:rPr>
        <w:t xml:space="preserve">. </w:t>
      </w:r>
    </w:p>
    <w:p w14:paraId="32D692D5" w14:textId="77777777" w:rsidR="00E11F1F" w:rsidRPr="007A5E15" w:rsidRDefault="00E11F1F" w:rsidP="00E11F1F">
      <w:pPr>
        <w:spacing w:before="240" w:after="240" w:line="360" w:lineRule="auto"/>
        <w:ind w:left="360"/>
        <w:contextualSpacing/>
        <w:jc w:val="both"/>
        <w:rPr>
          <w:rFonts w:ascii="Palatino Linotype" w:hAnsi="Palatino Linotype"/>
          <w:lang w:val="es-ES_tradnl"/>
        </w:rPr>
      </w:pPr>
    </w:p>
    <w:p w14:paraId="76BC9DC5" w14:textId="1923772D" w:rsidR="00E11F1F" w:rsidRPr="007A5E15" w:rsidRDefault="00F8768A" w:rsidP="00F8768A">
      <w:pPr>
        <w:spacing w:before="240" w:line="360" w:lineRule="auto"/>
        <w:contextualSpacing/>
        <w:jc w:val="both"/>
        <w:rPr>
          <w:rFonts w:ascii="Palatino Linotype" w:hAnsi="Palatino Linotype"/>
          <w:lang w:val="es-ES_tradnl"/>
        </w:rPr>
      </w:pPr>
      <w:r w:rsidRPr="007A5E15">
        <w:rPr>
          <w:rFonts w:ascii="Palatino Linotype" w:eastAsiaTheme="minorEastAsia" w:hAnsi="Palatino Linotype" w:cs="Arial"/>
          <w:lang w:val="es-ES_tradnl"/>
        </w:rPr>
        <w:t>En tal sentido</w:t>
      </w:r>
      <w:r w:rsidRPr="007A5E15">
        <w:rPr>
          <w:rFonts w:ascii="Palatino Linotype" w:hAnsi="Palatino Linotype"/>
          <w:lang w:val="es-ES_tradnl"/>
        </w:rPr>
        <w:t xml:space="preserve">, </w:t>
      </w:r>
      <w:r w:rsidR="00E11F1F" w:rsidRPr="007A5E15">
        <w:rPr>
          <w:rFonts w:ascii="Palatino Linotype" w:hAnsi="Palatino Linotype"/>
          <w:lang w:val="es-ES_tradnl"/>
        </w:rPr>
        <w:t xml:space="preserve">la </w:t>
      </w:r>
      <w:r w:rsidR="00E11F1F" w:rsidRPr="007A5E15">
        <w:rPr>
          <w:rFonts w:ascii="Palatino Linotype" w:hAnsi="Palatino Linotype"/>
          <w:b/>
          <w:lang w:val="es-ES_tradnl"/>
        </w:rPr>
        <w:t>Ley de Transparencia y Acceso a la Información Pública del Estado de México y Municipios</w:t>
      </w:r>
      <w:r w:rsidRPr="007A5E15">
        <w:rPr>
          <w:rFonts w:ascii="Palatino Linotype" w:hAnsi="Palatino Linotype"/>
          <w:b/>
          <w:lang w:val="es-ES_tradnl"/>
        </w:rPr>
        <w:t xml:space="preserve"> </w:t>
      </w:r>
      <w:r w:rsidRPr="007A5E15">
        <w:rPr>
          <w:rFonts w:ascii="Palatino Linotype" w:hAnsi="Palatino Linotype"/>
          <w:lang w:val="es-ES_tradnl"/>
        </w:rPr>
        <w:t>establece</w:t>
      </w:r>
      <w:r w:rsidR="00E11F1F" w:rsidRPr="007A5E15">
        <w:rPr>
          <w:rFonts w:ascii="Palatino Linotype" w:hAnsi="Palatino Linotype"/>
          <w:lang w:val="es-ES_tradnl"/>
        </w:rPr>
        <w:t xml:space="preserve"> principios, bases generales y procedimientos para tutelar y garantizar la transparencia y el derecho humano de acceso a la información pública en posesión de los </w:t>
      </w:r>
      <w:r w:rsidR="00E65CCA">
        <w:rPr>
          <w:rFonts w:ascii="Palatino Linotype" w:hAnsi="Palatino Linotype"/>
          <w:lang w:val="es-ES_tradnl"/>
        </w:rPr>
        <w:t>s</w:t>
      </w:r>
      <w:r w:rsidR="00E11F1F" w:rsidRPr="007A5E15">
        <w:rPr>
          <w:rFonts w:ascii="Palatino Linotype" w:hAnsi="Palatino Linotype"/>
          <w:lang w:val="es-ES_tradnl"/>
        </w:rPr>
        <w:t xml:space="preserve">ujetos obligados; </w:t>
      </w:r>
      <w:r w:rsidR="00E65CCA">
        <w:rPr>
          <w:rFonts w:ascii="Palatino Linotype" w:hAnsi="Palatino Linotype"/>
          <w:lang w:val="es-ES_tradnl"/>
        </w:rPr>
        <w:t>y para tal efecto, el</w:t>
      </w:r>
      <w:r w:rsidR="00E11F1F" w:rsidRPr="007A5E15">
        <w:rPr>
          <w:rFonts w:ascii="Palatino Linotype" w:hAnsi="Palatino Linotype"/>
          <w:lang w:val="es-ES_tradnl"/>
        </w:rPr>
        <w:t xml:space="preserve"> artículo 176</w:t>
      </w:r>
      <w:r w:rsidR="00E11F1F" w:rsidRPr="007A5E15">
        <w:rPr>
          <w:rFonts w:ascii="Palatino Linotype" w:hAnsi="Palatino Linotype"/>
          <w:b/>
          <w:lang w:val="es-ES_tradnl"/>
        </w:rPr>
        <w:t xml:space="preserve"> </w:t>
      </w:r>
      <w:r w:rsidR="00E11F1F" w:rsidRPr="007A5E15">
        <w:rPr>
          <w:rFonts w:ascii="Palatino Linotype" w:hAnsi="Palatino Linotype"/>
          <w:lang w:val="es-ES_tradnl"/>
        </w:rPr>
        <w:t xml:space="preserve">establece que </w:t>
      </w:r>
      <w:r w:rsidR="00E11F1F" w:rsidRPr="007A5E15">
        <w:rPr>
          <w:rFonts w:ascii="Palatino Linotype" w:hAnsi="Palatino Linotype"/>
          <w:b/>
          <w:i/>
          <w:u w:val="single"/>
          <w:lang w:val="es-ES_tradnl"/>
        </w:rPr>
        <w:t>el recurso de revisión es la garantía secundaria</w:t>
      </w:r>
      <w:r w:rsidR="00E11F1F" w:rsidRPr="007A5E15">
        <w:rPr>
          <w:rFonts w:ascii="Palatino Linotype" w:hAnsi="Palatino Linotype"/>
          <w:b/>
          <w:i/>
          <w:lang w:val="es-ES_tradnl"/>
        </w:rPr>
        <w:t xml:space="preserve"> mediante la cual se pretende reparar cualquier posible afectación al derecho de acceso a la información pública</w:t>
      </w:r>
      <w:r w:rsidR="00E11F1F" w:rsidRPr="007A5E15">
        <w:rPr>
          <w:rFonts w:ascii="Palatino Linotype" w:hAnsi="Palatino Linotype"/>
          <w:b/>
          <w:lang w:val="es-ES_tradnl"/>
        </w:rPr>
        <w:t xml:space="preserve">, </w:t>
      </w:r>
      <w:r w:rsidR="00E11F1F" w:rsidRPr="007A5E15">
        <w:rPr>
          <w:rFonts w:ascii="Palatino Linotype" w:hAnsi="Palatino Linotype"/>
          <w:lang w:val="es-ES_tradnl"/>
        </w:rPr>
        <w:t xml:space="preserve">siendo </w:t>
      </w:r>
      <w:r w:rsidR="00E65CCA">
        <w:rPr>
          <w:rFonts w:ascii="Palatino Linotype" w:hAnsi="Palatino Linotype"/>
          <w:lang w:val="es-ES_tradnl"/>
        </w:rPr>
        <w:t xml:space="preserve">el medio para que </w:t>
      </w:r>
      <w:r w:rsidR="00E11F1F" w:rsidRPr="007A5E15">
        <w:rPr>
          <w:rFonts w:ascii="Palatino Linotype" w:hAnsi="Palatino Linotype"/>
          <w:lang w:val="es-ES_tradnl"/>
        </w:rPr>
        <w:t xml:space="preserve">este Órgano Garante después de realizar el análisis al procedimiento de acceso a la información, </w:t>
      </w:r>
      <w:r w:rsidR="00E65CCA">
        <w:rPr>
          <w:rFonts w:ascii="Palatino Linotype" w:hAnsi="Palatino Linotype"/>
          <w:lang w:val="es-ES_tradnl"/>
        </w:rPr>
        <w:t>determine</w:t>
      </w:r>
      <w:r w:rsidR="00E11F1F" w:rsidRPr="007A5E15">
        <w:rPr>
          <w:rFonts w:ascii="Palatino Linotype" w:hAnsi="Palatino Linotype"/>
          <w:lang w:val="es-ES_tradnl"/>
        </w:rPr>
        <w:t xml:space="preserve"> la posible afe</w:t>
      </w:r>
      <w:r w:rsidR="00E65CCA">
        <w:rPr>
          <w:rFonts w:ascii="Palatino Linotype" w:hAnsi="Palatino Linotype"/>
          <w:lang w:val="es-ES_tradnl"/>
        </w:rPr>
        <w:t>ctación y de ser el caso ordene</w:t>
      </w:r>
      <w:r w:rsidR="00E11F1F" w:rsidRPr="007A5E15">
        <w:rPr>
          <w:rFonts w:ascii="Palatino Linotype" w:hAnsi="Palatino Linotype"/>
          <w:lang w:val="es-ES_tradnl"/>
        </w:rPr>
        <w:t xml:space="preserve"> la reparación del derecho en cuestión. </w:t>
      </w:r>
    </w:p>
    <w:p w14:paraId="3D1A1022" w14:textId="0BC16B9B" w:rsidR="002C5456" w:rsidRPr="0000456F" w:rsidRDefault="002C5456" w:rsidP="002C5456">
      <w:pPr>
        <w:spacing w:before="240" w:after="240" w:line="360" w:lineRule="auto"/>
        <w:jc w:val="both"/>
        <w:rPr>
          <w:rFonts w:ascii="Palatino Linotype" w:eastAsia="Palatino Linotype" w:hAnsi="Palatino Linotype" w:cs="Palatino Linotype"/>
        </w:rPr>
      </w:pPr>
      <w:r w:rsidRPr="00FE0863">
        <w:rPr>
          <w:rFonts w:ascii="Palatino Linotype" w:eastAsia="Palatino Linotype" w:hAnsi="Palatino Linotype" w:cs="Palatino Linotype"/>
          <w:color w:val="000000"/>
        </w:rPr>
        <w:lastRenderedPageBreak/>
        <w:t>En primer lugar</w:t>
      </w:r>
      <w:r w:rsidRPr="00FE0863">
        <w:rPr>
          <w:rFonts w:ascii="Palatino Linotype" w:eastAsia="Palatino Linotype" w:hAnsi="Palatino Linotype" w:cs="Palatino Linotype"/>
        </w:rPr>
        <w:t>, es conveniente analizar si la respuesta del Sujeto Obligado cumple con los requisitos y procedimientos</w:t>
      </w:r>
      <w:r w:rsidRPr="00714DE5">
        <w:rPr>
          <w:rFonts w:ascii="Palatino Linotype" w:eastAsia="Palatino Linotype" w:hAnsi="Palatino Linotype" w:cs="Palatino Linotype"/>
        </w:rPr>
        <w:t xml:space="preserve">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w:t>
      </w:r>
      <w:r w:rsidR="005C6B58">
        <w:rPr>
          <w:rFonts w:ascii="Palatino Linotype" w:eastAsia="Palatino Linotype" w:hAnsi="Palatino Linotype" w:cs="Palatino Linotype"/>
          <w:color w:val="000000"/>
        </w:rPr>
        <w:t>inistrada o en posesión de los S</w:t>
      </w:r>
      <w:r>
        <w:rPr>
          <w:rFonts w:ascii="Palatino Linotype" w:eastAsia="Palatino Linotype" w:hAnsi="Palatino Linotype" w:cs="Palatino Linotype"/>
          <w:color w:val="000000"/>
        </w:rPr>
        <w:t xml:space="preserve">ujetos </w:t>
      </w:r>
      <w:r w:rsidR="005C6B58">
        <w:rPr>
          <w:rFonts w:ascii="Palatino Linotype" w:eastAsia="Palatino Linotype" w:hAnsi="Palatino Linotype" w:cs="Palatino Linotype"/>
          <w:color w:val="000000"/>
        </w:rPr>
        <w:t>O</w:t>
      </w:r>
      <w:r>
        <w:rPr>
          <w:rFonts w:ascii="Palatino Linotype" w:eastAsia="Palatino Linotype" w:hAnsi="Palatino Linotype" w:cs="Palatino Linotype"/>
          <w:color w:val="000000"/>
        </w:rPr>
        <w:t>bligados es pública y accesible de manera permanente a cualquier persona, privilegiando el principio de máxima publicidad, como así lo establece dicha determinación, que a continuación se trascribe para un mejor entendimiento:</w:t>
      </w:r>
    </w:p>
    <w:p w14:paraId="2BE9BDC5" w14:textId="77777777" w:rsidR="002C5456" w:rsidRPr="00705A35" w:rsidRDefault="002C5456" w:rsidP="002C5456">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220B1A" w14:textId="77777777" w:rsidR="002C5456" w:rsidRPr="00705A35" w:rsidRDefault="002C5456" w:rsidP="002C5456">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10CACC" w14:textId="77777777" w:rsidR="002C5456" w:rsidRPr="00705A35" w:rsidRDefault="002C5456" w:rsidP="002C5456">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14:paraId="6940D297" w14:textId="77777777" w:rsidR="002C5456" w:rsidRDefault="002C5456" w:rsidP="002C5456">
      <w:pPr>
        <w:ind w:left="709" w:right="760"/>
        <w:jc w:val="both"/>
        <w:rPr>
          <w:rFonts w:ascii="Palatino Linotype" w:eastAsia="Palatino Linotype" w:hAnsi="Palatino Linotype" w:cs="Palatino Linotype"/>
          <w:i/>
        </w:rPr>
      </w:pPr>
    </w:p>
    <w:p w14:paraId="76DBECEE" w14:textId="08E3C1E8" w:rsidR="002C5456" w:rsidRDefault="002C5456" w:rsidP="002C545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w:t>
      </w:r>
      <w:r w:rsidR="005C6B58">
        <w:rPr>
          <w:rFonts w:ascii="Palatino Linotype" w:eastAsia="Palatino Linotype" w:hAnsi="Palatino Linotype" w:cs="Palatino Linotype"/>
        </w:rPr>
        <w:t xml:space="preserve">que los Sujetos Obligados tienen el </w:t>
      </w:r>
      <w:r>
        <w:rPr>
          <w:rFonts w:ascii="Palatino Linotype" w:eastAsia="Palatino Linotype" w:hAnsi="Palatino Linotype" w:cs="Palatino Linotype"/>
        </w:rPr>
        <w:t xml:space="preserve">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Pr>
          <w:rFonts w:ascii="Palatino Linotype" w:eastAsia="Palatino Linotype" w:hAnsi="Palatino Linotype" w:cs="Palatino Linotype"/>
        </w:rPr>
        <w:lastRenderedPageBreak/>
        <w:t>y Acceso a la Información Pública del Estado de México y Municipios, el cual a la letra dice:</w:t>
      </w:r>
    </w:p>
    <w:p w14:paraId="6E1D4CE3" w14:textId="77777777" w:rsidR="002C5456" w:rsidRPr="00705A35" w:rsidRDefault="002C5456" w:rsidP="002C5456">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51B85FD" w14:textId="77777777" w:rsidR="002C5456" w:rsidRPr="00705A35" w:rsidRDefault="002C5456" w:rsidP="002C5456">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14:paraId="3BF03FE9" w14:textId="77777777" w:rsidR="002C5456" w:rsidRDefault="002C5456" w:rsidP="002C5456">
      <w:pPr>
        <w:spacing w:line="360" w:lineRule="auto"/>
        <w:ind w:right="-93"/>
        <w:jc w:val="both"/>
        <w:rPr>
          <w:rFonts w:ascii="Palatino Linotype" w:eastAsia="Palatino Linotype" w:hAnsi="Palatino Linotype" w:cs="Palatino Linotype"/>
          <w:color w:val="000000"/>
        </w:rPr>
      </w:pPr>
    </w:p>
    <w:p w14:paraId="5B75C731" w14:textId="77777777" w:rsidR="002C5456" w:rsidRDefault="002C5456" w:rsidP="002C5456">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14:paraId="506795F7" w14:textId="77777777" w:rsidR="002C5456" w:rsidRDefault="002C5456" w:rsidP="002C5456">
      <w:pPr>
        <w:spacing w:line="360" w:lineRule="auto"/>
        <w:jc w:val="both"/>
        <w:rPr>
          <w:rFonts w:ascii="Palatino Linotype" w:hAnsi="Palatino Linotype" w:cs="Arial"/>
          <w:color w:val="000000" w:themeColor="text1"/>
        </w:rPr>
      </w:pPr>
    </w:p>
    <w:p w14:paraId="30F1058A" w14:textId="77777777" w:rsidR="002C5456" w:rsidRDefault="002C5456" w:rsidP="002C5456">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296E4CAF" w14:textId="77777777" w:rsidR="002C5456" w:rsidRDefault="002C5456" w:rsidP="002C5456">
      <w:pPr>
        <w:spacing w:before="240" w:after="240" w:line="360" w:lineRule="auto"/>
        <w:ind w:right="49"/>
        <w:contextualSpacing/>
        <w:jc w:val="both"/>
        <w:rPr>
          <w:rFonts w:ascii="Palatino Linotype" w:hAnsi="Palatino Linotype" w:cs="Arial"/>
        </w:rPr>
      </w:pPr>
    </w:p>
    <w:p w14:paraId="0780AF58" w14:textId="77777777" w:rsidR="002C5456" w:rsidRPr="004975CB" w:rsidRDefault="002C5456" w:rsidP="002C5456">
      <w:pPr>
        <w:spacing w:line="360" w:lineRule="auto"/>
        <w:jc w:val="both"/>
        <w:rPr>
          <w:rFonts w:ascii="Palatino Linotype" w:hAnsi="Palatino Linotype" w:cs="Arial"/>
        </w:rPr>
      </w:pPr>
      <w:r w:rsidRPr="004975CB">
        <w:rPr>
          <w:rFonts w:ascii="Palatino Linotype" w:hAnsi="Palatino Linotype" w:cs="Arial"/>
        </w:rPr>
        <w:lastRenderedPageBreak/>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bookmarkStart w:id="2" w:name="_GoBack"/>
      <w:bookmarkEnd w:id="2"/>
    </w:p>
    <w:p w14:paraId="6ED3674E" w14:textId="77777777" w:rsidR="002C5456" w:rsidRPr="004975CB" w:rsidRDefault="002C5456" w:rsidP="002C5456">
      <w:pPr>
        <w:ind w:left="851" w:right="899"/>
        <w:jc w:val="both"/>
        <w:rPr>
          <w:rFonts w:ascii="Palatino Linotype" w:hAnsi="Palatino Linotype" w:cs="Arial"/>
          <w:i/>
          <w:sz w:val="22"/>
          <w:szCs w:val="22"/>
        </w:rPr>
      </w:pPr>
    </w:p>
    <w:p w14:paraId="3F2F1F36" w14:textId="77777777" w:rsidR="002C5456" w:rsidRPr="004975CB" w:rsidRDefault="002C5456" w:rsidP="002C545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0DCD2879" w14:textId="77777777" w:rsidR="002C5456" w:rsidRPr="004975CB" w:rsidRDefault="002C5456" w:rsidP="002C545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129652DF" w14:textId="77777777" w:rsidR="002C5456" w:rsidRPr="009E12B6" w:rsidRDefault="002C5456" w:rsidP="002C545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2BF5EF3C" w14:textId="77777777" w:rsidR="002C5456" w:rsidRPr="009E12B6" w:rsidRDefault="002C5456" w:rsidP="002C5456">
      <w:pPr>
        <w:ind w:left="851" w:right="899"/>
        <w:jc w:val="both"/>
        <w:rPr>
          <w:rFonts w:ascii="Palatino Linotype" w:hAnsi="Palatino Linotype" w:cs="Arial"/>
          <w:sz w:val="22"/>
          <w:szCs w:val="22"/>
        </w:rPr>
      </w:pPr>
    </w:p>
    <w:p w14:paraId="14E78972" w14:textId="77777777" w:rsidR="002C5456" w:rsidRPr="009E12B6" w:rsidRDefault="002C5456" w:rsidP="002C5456">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11909A2E" w14:textId="77777777" w:rsidR="002C5456" w:rsidRPr="009E12B6" w:rsidRDefault="002C5456" w:rsidP="002C5456">
      <w:pPr>
        <w:ind w:left="851" w:right="899"/>
        <w:jc w:val="both"/>
        <w:rPr>
          <w:rFonts w:ascii="Palatino Linotype" w:hAnsi="Palatino Linotype" w:cs="Arial"/>
        </w:rPr>
      </w:pPr>
    </w:p>
    <w:p w14:paraId="7377A04A" w14:textId="77777777" w:rsidR="002C5456" w:rsidRPr="004B675A" w:rsidRDefault="002C5456" w:rsidP="002C5456">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4F4D1EF5" w14:textId="77777777" w:rsidR="002C5456" w:rsidRPr="009E12B6" w:rsidRDefault="002C5456" w:rsidP="002C5456">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xml:space="preserve">, se </w:t>
      </w:r>
      <w:r w:rsidRPr="009E12B6">
        <w:rPr>
          <w:rFonts w:ascii="Palatino Linotype" w:hAnsi="Palatino Linotype" w:cs="Arial"/>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A98261" w14:textId="77777777" w:rsidR="002C5456" w:rsidRPr="009E12B6" w:rsidRDefault="002C5456" w:rsidP="002C5456">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6DFBBA39" w14:textId="77777777" w:rsidR="002C5456" w:rsidRPr="00A32E26" w:rsidRDefault="002C5456" w:rsidP="002C5456">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6D2407A1" w14:textId="77777777" w:rsidR="002C5456" w:rsidRPr="00572855" w:rsidRDefault="002C5456" w:rsidP="002C5456">
      <w:pPr>
        <w:ind w:left="851" w:right="899"/>
        <w:jc w:val="both"/>
        <w:rPr>
          <w:rFonts w:ascii="Palatino Linotype" w:hAnsi="Palatino Linotype" w:cs="Arial"/>
          <w:i/>
          <w:sz w:val="22"/>
          <w:szCs w:val="22"/>
        </w:rPr>
      </w:pPr>
      <w:r w:rsidRPr="00572855">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1A458D1F" w14:textId="77777777" w:rsidR="002C5456" w:rsidRPr="00572855" w:rsidRDefault="002C5456" w:rsidP="002C5456">
      <w:pPr>
        <w:ind w:left="851" w:right="899"/>
        <w:jc w:val="both"/>
        <w:rPr>
          <w:rFonts w:ascii="Palatino Linotype" w:hAnsi="Palatino Linotype" w:cs="Arial"/>
          <w:i/>
          <w:sz w:val="22"/>
          <w:szCs w:val="22"/>
        </w:rPr>
      </w:pPr>
      <w:r w:rsidRPr="00572855">
        <w:rPr>
          <w:rFonts w:ascii="Palatino Linotype" w:hAnsi="Palatino Linotype" w:cs="Arial"/>
          <w:i/>
          <w:sz w:val="22"/>
          <w:szCs w:val="22"/>
        </w:rPr>
        <w:t xml:space="preserve">3) Que se trate de información registrada en cualquier soporte documental, que en ejercicio de las atribuciones conferidas, se encuentre en posesión de los Sujetos Obligados.” </w:t>
      </w:r>
    </w:p>
    <w:p w14:paraId="67AB4F9A" w14:textId="77777777" w:rsidR="002C5456" w:rsidRPr="000C7EBF" w:rsidRDefault="002C5456" w:rsidP="00425F18">
      <w:pPr>
        <w:autoSpaceDE w:val="0"/>
        <w:autoSpaceDN w:val="0"/>
        <w:adjustRightInd w:val="0"/>
        <w:spacing w:line="360" w:lineRule="auto"/>
        <w:jc w:val="both"/>
        <w:rPr>
          <w:rFonts w:ascii="Palatino Linotype" w:hAnsi="Palatino Linotype" w:cs="Arial"/>
        </w:rPr>
      </w:pPr>
    </w:p>
    <w:p w14:paraId="1A529532" w14:textId="70BAE7D1" w:rsidR="008221A0" w:rsidRDefault="008221A0" w:rsidP="00425F18">
      <w:pPr>
        <w:spacing w:line="360" w:lineRule="auto"/>
        <w:ind w:right="141"/>
        <w:jc w:val="both"/>
        <w:rPr>
          <w:rFonts w:ascii="Palatino Linotype" w:hAnsi="Palatino Linotype"/>
          <w:lang w:eastAsia="es-MX"/>
        </w:rPr>
      </w:pPr>
      <w:r>
        <w:rPr>
          <w:rFonts w:ascii="Palatino Linotype" w:hAnsi="Palatino Linotype"/>
          <w:lang w:eastAsia="es-MX"/>
        </w:rPr>
        <w:t>Correlativo a lo anterior, uno de los principios en materia de Transparencia y Acceso a la Información Pública, consiste en que en la entrega de l</w:t>
      </w:r>
      <w:r w:rsidR="00831E7A">
        <w:rPr>
          <w:rFonts w:ascii="Palatino Linotype" w:hAnsi="Palatino Linotype"/>
          <w:lang w:eastAsia="es-MX"/>
        </w:rPr>
        <w:t xml:space="preserve">a información </w:t>
      </w:r>
      <w:r>
        <w:rPr>
          <w:rFonts w:ascii="Palatino Linotype" w:hAnsi="Palatino Linotype"/>
          <w:lang w:eastAsia="es-MX"/>
        </w:rPr>
        <w:t xml:space="preserve">deberá garantizar </w:t>
      </w:r>
      <w:r w:rsidR="00831E7A">
        <w:rPr>
          <w:rFonts w:ascii="Palatino Linotype" w:hAnsi="Palatino Linotype"/>
          <w:lang w:eastAsia="es-MX"/>
        </w:rPr>
        <w:t xml:space="preserve">que sea </w:t>
      </w:r>
      <w:r w:rsidR="00572855" w:rsidRPr="00572855">
        <w:rPr>
          <w:rFonts w:ascii="Palatino Linotype" w:hAnsi="Palatino Linotype"/>
          <w:u w:val="single"/>
          <w:lang w:eastAsia="es-MX"/>
        </w:rPr>
        <w:t>accesible y completa</w:t>
      </w:r>
      <w:r>
        <w:rPr>
          <w:rFonts w:ascii="Palatino Linotype" w:hAnsi="Palatino Linotype"/>
          <w:lang w:eastAsia="es-MX"/>
        </w:rPr>
        <w:t>, tal como lo estipula el artículo 11 de la Ley en la materia que en su texto literal refiere</w:t>
      </w:r>
      <w:r w:rsidR="0009017C">
        <w:rPr>
          <w:rFonts w:ascii="Palatino Linotype" w:hAnsi="Palatino Linotype"/>
          <w:lang w:eastAsia="es-MX"/>
        </w:rPr>
        <w:t>:</w:t>
      </w:r>
    </w:p>
    <w:p w14:paraId="4AD2A084" w14:textId="77777777" w:rsidR="0009017C" w:rsidRDefault="0009017C" w:rsidP="00425F18">
      <w:pPr>
        <w:spacing w:line="360" w:lineRule="auto"/>
        <w:ind w:right="141"/>
        <w:jc w:val="both"/>
        <w:rPr>
          <w:rFonts w:ascii="Palatino Linotype" w:hAnsi="Palatino Linotype"/>
          <w:lang w:eastAsia="es-MX"/>
        </w:rPr>
      </w:pPr>
    </w:p>
    <w:p w14:paraId="6DFDF3D2" w14:textId="1DBDAF57" w:rsidR="0009017C" w:rsidRDefault="0009017C" w:rsidP="0009017C">
      <w:pPr>
        <w:spacing w:line="360" w:lineRule="auto"/>
        <w:ind w:left="851" w:right="616"/>
        <w:jc w:val="both"/>
        <w:rPr>
          <w:rFonts w:ascii="Palatino Linotype" w:hAnsi="Palatino Linotype"/>
          <w:i/>
          <w:sz w:val="22"/>
          <w:szCs w:val="22"/>
        </w:rPr>
      </w:pPr>
      <w:r w:rsidRPr="0009017C">
        <w:rPr>
          <w:rFonts w:ascii="Palatino Linotype" w:hAnsi="Palatino Linotype"/>
          <w:b/>
          <w:i/>
          <w:sz w:val="22"/>
          <w:szCs w:val="22"/>
        </w:rPr>
        <w:t>“Artículo 11.</w:t>
      </w:r>
      <w:r w:rsidRPr="0009017C">
        <w:rPr>
          <w:rFonts w:ascii="Palatino Linotype" w:hAnsi="Palatino Linotype"/>
          <w:i/>
          <w:sz w:val="22"/>
          <w:szCs w:val="22"/>
        </w:rPr>
        <w:t xml:space="preserve"> </w:t>
      </w:r>
      <w:r w:rsidRPr="0009017C">
        <w:rPr>
          <w:rFonts w:ascii="Palatino Linotype" w:hAnsi="Palatino Linotype"/>
          <w:b/>
          <w:i/>
          <w:sz w:val="22"/>
          <w:szCs w:val="22"/>
        </w:rPr>
        <w:t>En la generación, publicación y entrega de información se deberá</w:t>
      </w:r>
      <w:r w:rsidRPr="0009017C">
        <w:rPr>
          <w:rFonts w:ascii="Palatino Linotype" w:hAnsi="Palatino Linotype"/>
          <w:i/>
          <w:sz w:val="22"/>
          <w:szCs w:val="22"/>
        </w:rPr>
        <w:t xml:space="preserve"> </w:t>
      </w:r>
      <w:r w:rsidRPr="0009017C">
        <w:rPr>
          <w:rFonts w:ascii="Palatino Linotype" w:hAnsi="Palatino Linotype"/>
          <w:b/>
          <w:i/>
          <w:sz w:val="22"/>
          <w:szCs w:val="22"/>
        </w:rPr>
        <w:t>garantizar que ésta</w:t>
      </w:r>
      <w:r w:rsidRPr="0009017C">
        <w:rPr>
          <w:rFonts w:ascii="Palatino Linotype" w:hAnsi="Palatino Linotype"/>
          <w:i/>
          <w:sz w:val="22"/>
          <w:szCs w:val="22"/>
        </w:rPr>
        <w:t xml:space="preserve"> sea </w:t>
      </w:r>
      <w:r w:rsidRPr="00EA1746">
        <w:rPr>
          <w:rFonts w:ascii="Palatino Linotype" w:hAnsi="Palatino Linotype"/>
          <w:b/>
          <w:i/>
          <w:sz w:val="22"/>
          <w:szCs w:val="22"/>
          <w:u w:val="single"/>
        </w:rPr>
        <w:t>accesible,</w:t>
      </w:r>
      <w:r w:rsidRPr="0009017C">
        <w:rPr>
          <w:rFonts w:ascii="Palatino Linotype" w:hAnsi="Palatino Linotype"/>
          <w:i/>
          <w:sz w:val="22"/>
          <w:szCs w:val="22"/>
        </w:rPr>
        <w:t xml:space="preserve"> actualizada, </w:t>
      </w:r>
      <w:r w:rsidRPr="00572855">
        <w:rPr>
          <w:rFonts w:ascii="Palatino Linotype" w:hAnsi="Palatino Linotype"/>
          <w:b/>
          <w:i/>
          <w:sz w:val="22"/>
          <w:szCs w:val="22"/>
          <w:u w:val="single"/>
        </w:rPr>
        <w:t>completa,</w:t>
      </w:r>
      <w:r w:rsidRPr="00EA1746">
        <w:rPr>
          <w:rFonts w:ascii="Palatino Linotype" w:hAnsi="Palatino Linotype"/>
          <w:i/>
          <w:sz w:val="22"/>
          <w:szCs w:val="22"/>
        </w:rPr>
        <w:t xml:space="preserve"> congruente, confiable, verificable, veraz, integral, oportuna y expedita, sujeta a un claro régimen de excepciones que deberá estar definido y ser además legítima y estrictamente necesaria en una sociedad democrática, por lo </w:t>
      </w:r>
      <w:r w:rsidRPr="0009017C">
        <w:rPr>
          <w:rFonts w:ascii="Palatino Linotype" w:hAnsi="Palatino Linotype"/>
          <w:i/>
          <w:sz w:val="22"/>
          <w:szCs w:val="22"/>
        </w:rPr>
        <w:t>que atenderá las necesidades del derecho de acceso a la información de toda persona.</w:t>
      </w:r>
    </w:p>
    <w:p w14:paraId="10FC70FA" w14:textId="17479728" w:rsidR="0009017C" w:rsidRPr="0009017C" w:rsidRDefault="0009017C" w:rsidP="0009017C">
      <w:pPr>
        <w:spacing w:line="360" w:lineRule="auto"/>
        <w:ind w:left="851" w:right="616"/>
        <w:jc w:val="both"/>
        <w:rPr>
          <w:rFonts w:ascii="Palatino Linotype" w:hAnsi="Palatino Linotype"/>
          <w:i/>
          <w:sz w:val="22"/>
          <w:szCs w:val="22"/>
          <w:lang w:eastAsia="es-MX"/>
        </w:rPr>
      </w:pPr>
      <w:r>
        <w:rPr>
          <w:rFonts w:ascii="Palatino Linotype" w:hAnsi="Palatino Linotype"/>
          <w:b/>
          <w:i/>
          <w:sz w:val="22"/>
          <w:szCs w:val="22"/>
        </w:rPr>
        <w:t>…</w:t>
      </w:r>
      <w:r>
        <w:rPr>
          <w:rFonts w:ascii="Palatino Linotype" w:hAnsi="Palatino Linotype"/>
          <w:i/>
          <w:sz w:val="22"/>
          <w:szCs w:val="22"/>
          <w:lang w:eastAsia="es-MX"/>
        </w:rPr>
        <w:t>”</w:t>
      </w:r>
    </w:p>
    <w:p w14:paraId="7A1C964A" w14:textId="77777777" w:rsidR="00FF54AE" w:rsidRDefault="00FF54AE" w:rsidP="00FF54AE">
      <w:pPr>
        <w:spacing w:line="360" w:lineRule="auto"/>
        <w:ind w:right="141"/>
        <w:jc w:val="both"/>
        <w:rPr>
          <w:rFonts w:ascii="Palatino Linotype" w:hAnsi="Palatino Linotype"/>
          <w:lang w:eastAsia="es-MX"/>
        </w:rPr>
      </w:pPr>
      <w:r>
        <w:rPr>
          <w:rFonts w:ascii="Palatino Linotype" w:hAnsi="Palatino Linotype"/>
          <w:lang w:eastAsia="es-MX"/>
        </w:rPr>
        <w:t xml:space="preserve">Por lo tanto, el análisis en el presente asunto consiste en determinar si el </w:t>
      </w:r>
      <w:r>
        <w:rPr>
          <w:rFonts w:ascii="Palatino Linotype" w:hAnsi="Palatino Linotype"/>
          <w:b/>
          <w:lang w:eastAsia="es-MX"/>
        </w:rPr>
        <w:t xml:space="preserve">SUJETO OBLIGADO </w:t>
      </w:r>
      <w:r>
        <w:rPr>
          <w:rFonts w:ascii="Palatino Linotype" w:hAnsi="Palatino Linotype"/>
          <w:lang w:eastAsia="es-MX"/>
        </w:rPr>
        <w:t xml:space="preserve">al momento de atender la solicitud de información observó el </w:t>
      </w:r>
      <w:r>
        <w:rPr>
          <w:rFonts w:ascii="Palatino Linotype" w:hAnsi="Palatino Linotype"/>
          <w:lang w:eastAsia="es-MX"/>
        </w:rPr>
        <w:lastRenderedPageBreak/>
        <w:t xml:space="preserve">principio de accesibilidad, y al mismo tiempo, si es completa para satisfacer el derecho de acceso a la información pública del particular. </w:t>
      </w:r>
    </w:p>
    <w:p w14:paraId="5E9AF7AD" w14:textId="77777777" w:rsidR="00FF54AE" w:rsidRDefault="00FF54AE" w:rsidP="00FF54A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7C28D98D" w14:textId="32D46CCC" w:rsidR="00FF54AE" w:rsidRDefault="00FF54AE" w:rsidP="00FF54A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orden de ideas, se considera necesario traer a contexto las expresiones desarrolladas en la solicitud de información, tales como: "¿Cuántas…"; "¿Por qué…"; "¿Cuándo..."; "¿Qué es…", ¿Para qué sirve…”, </w:t>
      </w:r>
    </w:p>
    <w:p w14:paraId="462EEDBC" w14:textId="77777777" w:rsidR="00FF54AE" w:rsidRDefault="00FF54AE" w:rsidP="00FF54AE">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14:paraId="11631459"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 xml:space="preserve">De la lectura a los requerimientos formulados, se advierte que se plantearon en forma de interrogantes y cuestionamientos; por lo que,  la entrega de una razón o un razonamiento por parte del Sujeto Obligado no es algo que la ley establezca como atribución, derecho, o facultad; pues ello implicaría un juicio de valor referente a </w:t>
      </w:r>
      <w:r>
        <w:rPr>
          <w:rFonts w:ascii="Palatino Linotype" w:eastAsia="Palatino Linotype" w:hAnsi="Palatino Linotype" w:cs="Palatino Linotype"/>
          <w:b/>
          <w:color w:val="000000"/>
          <w:u w:val="single"/>
        </w:rPr>
        <w:t>un cuestionamiento</w:t>
      </w:r>
      <w:r>
        <w:rPr>
          <w:rFonts w:ascii="Palatino Linotype" w:eastAsia="Palatino Linotype" w:hAnsi="Palatino Linotype" w:cs="Palatino Linotype"/>
          <w:color w:val="000000"/>
        </w:rPr>
        <w:t xml:space="preserve"> realizado, los cuales, </w:t>
      </w:r>
      <w:r>
        <w:rPr>
          <w:rFonts w:ascii="Palatino Linotype" w:eastAsia="Palatino Linotype" w:hAnsi="Palatino Linotype" w:cs="Palatino Linotype"/>
          <w:b/>
          <w:color w:val="000000"/>
          <w:u w:val="single"/>
        </w:rPr>
        <w:t>al constituir interrogantes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inquietudes</w:t>
      </w:r>
      <w:r>
        <w:rPr>
          <w:rFonts w:ascii="Palatino Linotype" w:eastAsia="Palatino Linotype" w:hAnsi="Palatino Linotype" w:cs="Palatino Linotype"/>
          <w:color w:val="000000"/>
        </w:rPr>
        <w:t xml:space="preserve"> y manifestaciones se satisfacen vía derecho de petición. </w:t>
      </w:r>
    </w:p>
    <w:p w14:paraId="21106603"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26461A"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es transcendental dejar en claro lo que debe entenderse por derecho de petición y por derecho de acceso a la información pública.</w:t>
      </w:r>
    </w:p>
    <w:p w14:paraId="105C1217"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2EAA23"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Por lo que respecta a la definición de derecho de petición, el Maestro Ignacio Burgoa Orihuela refiere: “…</w:t>
      </w:r>
      <w:r>
        <w:rPr>
          <w:rFonts w:ascii="Palatino Linotype" w:eastAsia="Palatino Linotype" w:hAnsi="Palatino Linotype" w:cs="Palatino Linotype"/>
          <w:i/>
          <w:color w:val="000000"/>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eastAsia="Palatino Linotype" w:hAnsi="Palatino Linotype" w:cs="Palatino Linotype"/>
          <w:i/>
          <w:color w:val="000000"/>
          <w:vertAlign w:val="superscript"/>
        </w:rPr>
        <w:t xml:space="preserve"> </w:t>
      </w:r>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i/>
          <w:color w:val="000000"/>
        </w:rPr>
        <w:t>“.</w:t>
      </w:r>
    </w:p>
    <w:p w14:paraId="1441D9E2" w14:textId="77777777" w:rsidR="00FF54AE" w:rsidRDefault="00FF54AE" w:rsidP="00FF54AE">
      <w:pPr>
        <w:pBdr>
          <w:top w:val="nil"/>
          <w:left w:val="nil"/>
          <w:bottom w:val="nil"/>
          <w:right w:val="nil"/>
          <w:between w:val="nil"/>
        </w:pBdr>
        <w:ind w:left="720"/>
        <w:rPr>
          <w:rFonts w:ascii="Palatino Linotype" w:eastAsia="Palatino Linotype" w:hAnsi="Palatino Linotype" w:cs="Palatino Linotype"/>
          <w:i/>
          <w:color w:val="000000"/>
        </w:rPr>
      </w:pPr>
    </w:p>
    <w:p w14:paraId="3D506C6C"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Por su parte, David Cienfuegos Salgado, concibe al derecho de petición como </w:t>
      </w:r>
      <w:r>
        <w:rPr>
          <w:rFonts w:ascii="Palatino Linotype" w:eastAsia="Palatino Linotype" w:hAnsi="Palatino Linotype" w:cs="Palatino Linotype"/>
          <w:i/>
          <w:color w:val="000000"/>
        </w:rPr>
        <w:t>“el derecho de toda persona a ser escuchado por quienes ejercen el poder público.</w:t>
      </w:r>
      <w:r>
        <w:rPr>
          <w:rFonts w:ascii="Palatino Linotype" w:eastAsia="Palatino Linotype" w:hAnsi="Palatino Linotype" w:cs="Palatino Linotype"/>
          <w:i/>
          <w:color w:val="000000"/>
          <w:vertAlign w:val="superscript"/>
        </w:rPr>
        <w:t xml:space="preserve"> </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i/>
          <w:color w:val="000000"/>
        </w:rPr>
        <w:t>” .</w:t>
      </w:r>
    </w:p>
    <w:p w14:paraId="515C4359"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B909E8C"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A este respecto, y para diferenciar el derecho de petición al derecho de acceso a la información, resulta conducente señalar que José Guadalupe Robles, conceptualiza el derecho a la información como </w:t>
      </w:r>
      <w:r>
        <w:rPr>
          <w:rFonts w:ascii="Palatino Linotype" w:eastAsia="Palatino Linotype" w:hAnsi="Palatino Linotype" w:cs="Palatino Linotype"/>
          <w:i/>
          <w:color w:val="000000"/>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eastAsia="Palatino Linotype" w:hAnsi="Palatino Linotype" w:cs="Palatino Linotype"/>
          <w:i/>
          <w:color w:val="000000"/>
          <w:vertAlign w:val="superscript"/>
        </w:rPr>
        <w:t xml:space="preserve"> </w:t>
      </w:r>
      <w:r>
        <w:rPr>
          <w:rFonts w:ascii="Palatino Linotype" w:eastAsia="Palatino Linotype" w:hAnsi="Palatino Linotype" w:cs="Palatino Linotype"/>
          <w:i/>
          <w:color w:val="000000"/>
          <w:vertAlign w:val="superscript"/>
        </w:rPr>
        <w:footnoteReference w:id="3"/>
      </w:r>
      <w:r>
        <w:rPr>
          <w:rFonts w:ascii="Palatino Linotype" w:eastAsia="Palatino Linotype" w:hAnsi="Palatino Linotype" w:cs="Palatino Linotype"/>
          <w:i/>
          <w:color w:val="000000"/>
        </w:rPr>
        <w:t>“.</w:t>
      </w:r>
    </w:p>
    <w:p w14:paraId="561F4C4E" w14:textId="77777777" w:rsidR="00FF54AE" w:rsidRDefault="00FF54AE" w:rsidP="00FF54AE">
      <w:pPr>
        <w:pBdr>
          <w:top w:val="nil"/>
          <w:left w:val="nil"/>
          <w:bottom w:val="nil"/>
          <w:right w:val="nil"/>
          <w:between w:val="nil"/>
        </w:pBdr>
        <w:ind w:left="720"/>
        <w:rPr>
          <w:rFonts w:ascii="Palatino Linotype" w:eastAsia="Palatino Linotype" w:hAnsi="Palatino Linotype" w:cs="Palatino Linotype"/>
          <w:i/>
          <w:color w:val="000000"/>
        </w:rPr>
      </w:pPr>
    </w:p>
    <w:p w14:paraId="09BF3850"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el derecho a la información constituye una prerrogativa de acceder a documentación en poder de los Sujetos Obligados, </w:t>
      </w:r>
      <w:r>
        <w:rPr>
          <w:rFonts w:ascii="Palatino Linotype" w:eastAsia="Palatino Linotype" w:hAnsi="Palatino Linotype" w:cs="Palatino Linotype"/>
          <w:b/>
          <w:color w:val="000000"/>
          <w:u w:val="single"/>
        </w:rPr>
        <w:t>NO ASÍ A REALIZAR CUESTIONAMIENTOS</w:t>
      </w:r>
      <w:r>
        <w:rPr>
          <w:rFonts w:ascii="Palatino Linotype" w:eastAsia="Palatino Linotype" w:hAnsi="Palatino Linotype" w:cs="Palatino Linotype"/>
          <w:color w:val="000000"/>
        </w:rPr>
        <w:t>. Sirve de apoyo a lo anterior la definición de derecho a la información de Ernesto Villanueva Villanueva que dice: “</w:t>
      </w:r>
      <w:r>
        <w:rPr>
          <w:rFonts w:ascii="Palatino Linotype" w:eastAsia="Palatino Linotype" w:hAnsi="Palatino Linotype" w:cs="Palatino Linotype"/>
          <w:i/>
          <w:color w:val="000000"/>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eastAsia="Palatino Linotype" w:hAnsi="Palatino Linotype" w:cs="Palatino Linotype"/>
          <w:i/>
          <w:color w:val="000000"/>
          <w:vertAlign w:val="superscript"/>
        </w:rPr>
        <w:footnoteReference w:id="4"/>
      </w:r>
      <w:r>
        <w:rPr>
          <w:rFonts w:ascii="Palatino Linotype" w:eastAsia="Palatino Linotype" w:hAnsi="Palatino Linotype" w:cs="Palatino Linotype"/>
          <w:i/>
          <w:color w:val="000000"/>
        </w:rPr>
        <w:t>.</w:t>
      </w:r>
    </w:p>
    <w:p w14:paraId="07DFFEBA" w14:textId="77777777" w:rsidR="00FF54AE" w:rsidRDefault="00FF54AE" w:rsidP="00FF54AE">
      <w:pPr>
        <w:pBdr>
          <w:top w:val="nil"/>
          <w:left w:val="nil"/>
          <w:bottom w:val="nil"/>
          <w:right w:val="nil"/>
          <w:between w:val="nil"/>
        </w:pBdr>
        <w:ind w:left="720"/>
        <w:rPr>
          <w:rFonts w:ascii="Palatino Linotype" w:eastAsia="Palatino Linotype" w:hAnsi="Palatino Linotype" w:cs="Palatino Linotype"/>
          <w:color w:val="000000"/>
        </w:rPr>
      </w:pPr>
    </w:p>
    <w:p w14:paraId="373BD8BF"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puede concluir que la distinción entre el derecho de petición y el derecho de acceso a la información estriba, principalmente, en que en el primero de </w:t>
      </w:r>
      <w:r>
        <w:rPr>
          <w:rFonts w:ascii="Palatino Linotype" w:eastAsia="Palatino Linotype" w:hAnsi="Palatino Linotype" w:cs="Palatino Linotype"/>
          <w:color w:val="000000"/>
        </w:rPr>
        <w:lastRenderedPageBreak/>
        <w:t xml:space="preserve">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w:t>
      </w:r>
      <w:r>
        <w:rPr>
          <w:rFonts w:ascii="Palatino Linotype" w:eastAsia="Palatino Linotype" w:hAnsi="Palatino Linotype" w:cs="Palatino Linotype"/>
          <w:b/>
          <w:color w:val="000000"/>
        </w:rPr>
        <w:t>que conste en documentos</w:t>
      </w:r>
      <w:r>
        <w:rPr>
          <w:rFonts w:ascii="Palatino Linotype" w:eastAsia="Palatino Linotype" w:hAnsi="Palatino Linotype" w:cs="Palatino Linotype"/>
          <w:color w:val="000000"/>
        </w:rPr>
        <w:t>, sea generada o se encuentre en posesión de la autoridad.</w:t>
      </w:r>
    </w:p>
    <w:p w14:paraId="0DF6F38D"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EA2BBB"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 xml:space="preserve">En ese sentido, se debe tomar en cuenta lo dispuesto en el artículos 12, de la Ley de Transparencia y Acceso a la Información Pública del Estado de México y Municipios  y referir que el derecho de acceso a la información pública se satisface en aquellos casos en que se entregue el soporte documental en que conste o se advierta la información pública, toda vez que no se tiene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las inquietudes específicas de los solicitantes.</w:t>
      </w:r>
    </w:p>
    <w:p w14:paraId="139C9807"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80F804" w14:textId="77777777"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contexto, este Órgano Garante en distintas oportunidades ha señalado que </w:t>
      </w:r>
      <w:r>
        <w:rPr>
          <w:rFonts w:ascii="Palatino Linotype" w:eastAsia="Palatino Linotype" w:hAnsi="Palatino Linotype" w:cs="Palatino Linotype"/>
          <w:b/>
          <w:color w:val="000000"/>
        </w:rPr>
        <w:t>responder a solicitudes de información, formularios o cuestionarios requeridos por las personas</w:t>
      </w:r>
      <w:r>
        <w:rPr>
          <w:rFonts w:ascii="Palatino Linotype" w:eastAsia="Palatino Linotype" w:hAnsi="Palatino Linotype" w:cs="Palatino Linotype"/>
          <w:color w:val="000000"/>
        </w:rPr>
        <w:t xml:space="preserve">, a través de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 xml:space="preserve"> Sistemáticamente se </w:t>
      </w:r>
      <w:r>
        <w:rPr>
          <w:rFonts w:ascii="Palatino Linotype" w:eastAsia="Palatino Linotype" w:hAnsi="Palatino Linotype" w:cs="Palatino Linotype"/>
          <w:color w:val="000000"/>
        </w:rPr>
        <w:lastRenderedPageBreak/>
        <w:t>ha señalado, y así lo entienden tanto otros Órganos Garantes</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xml:space="preserve"> como Órganos Internacionales Especializados,</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 xml:space="preserve"> que el derecho de acceso a la información pública consiste en el acceso a documentos generados por la autoridad con antelación a que fuera presentada la solicitud de acceso a la información pública.</w:t>
      </w:r>
    </w:p>
    <w:p w14:paraId="63B7A97D" w14:textId="77777777" w:rsidR="00FF54AE" w:rsidRDefault="00FF54AE" w:rsidP="00FF54AE"/>
    <w:p w14:paraId="17EDF9F4" w14:textId="3B47137F" w:rsidR="00FF54AE" w:rsidRDefault="00FF54AE" w:rsidP="00FF54A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obstante lo anterior, es de reconocer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observancia al principio de máxima publicidad y con el objetivo de satisfacer y garantizar el derecho de acceso a la información del particular, respondió a los cuestionamientos planteados en la solicitud. </w:t>
      </w:r>
    </w:p>
    <w:p w14:paraId="66981854" w14:textId="77777777" w:rsidR="00FF54AE" w:rsidRDefault="00FF54AE" w:rsidP="00425F18">
      <w:pPr>
        <w:spacing w:line="360" w:lineRule="auto"/>
        <w:ind w:right="141"/>
        <w:jc w:val="both"/>
        <w:rPr>
          <w:rFonts w:ascii="Palatino Linotype" w:hAnsi="Palatino Linotype"/>
          <w:lang w:eastAsia="es-MX"/>
        </w:rPr>
      </w:pPr>
    </w:p>
    <w:p w14:paraId="1340EB60" w14:textId="49F2CCE4" w:rsidR="00D30162" w:rsidRDefault="00FF54AE" w:rsidP="00425F18">
      <w:pPr>
        <w:spacing w:line="360" w:lineRule="auto"/>
        <w:ind w:right="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el Pleno de este Instituto considera necesario mencionar que, por cuestiones de técnica jurídica, </w:t>
      </w:r>
      <w:r w:rsidR="00AF2621">
        <w:rPr>
          <w:rFonts w:ascii="Palatino Linotype" w:eastAsia="Palatino Linotype" w:hAnsi="Palatino Linotype" w:cs="Palatino Linotype"/>
          <w:color w:val="000000"/>
        </w:rPr>
        <w:t>es</w:t>
      </w:r>
      <w:r>
        <w:rPr>
          <w:rFonts w:ascii="Palatino Linotype" w:eastAsia="Palatino Linotype" w:hAnsi="Palatino Linotype" w:cs="Palatino Linotype"/>
          <w:color w:val="000000"/>
        </w:rPr>
        <w:t xml:space="preserve"> pertinente elaborar un cuadro de análisis, para identificar cada uno de los requerimientos; así como, la información que el </w:t>
      </w:r>
      <w:r>
        <w:rPr>
          <w:rFonts w:ascii="Palatino Linotype" w:eastAsia="Palatino Linotype" w:hAnsi="Palatino Linotype" w:cs="Palatino Linotype"/>
          <w:b/>
          <w:color w:val="000000"/>
        </w:rPr>
        <w:lastRenderedPageBreak/>
        <w:t xml:space="preserve">SUJETO OBLIGADO </w:t>
      </w:r>
      <w:r>
        <w:rPr>
          <w:rFonts w:ascii="Palatino Linotype" w:eastAsia="Palatino Linotype" w:hAnsi="Palatino Linotype" w:cs="Palatino Linotype"/>
          <w:color w:val="000000"/>
        </w:rPr>
        <w:t xml:space="preserve">entregó en respuesta a la solicitud, mismo que se inserta a continuación: </w:t>
      </w:r>
    </w:p>
    <w:tbl>
      <w:tblPr>
        <w:tblW w:w="87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2977"/>
        <w:gridCol w:w="2268"/>
        <w:gridCol w:w="992"/>
      </w:tblGrid>
      <w:tr w:rsidR="001D071A" w:rsidRPr="00933C03" w14:paraId="17548E2D" w14:textId="03CA49E2" w:rsidTr="00027B06">
        <w:tc>
          <w:tcPr>
            <w:tcW w:w="2547" w:type="dxa"/>
            <w:shd w:val="clear" w:color="auto" w:fill="BFBFBF"/>
          </w:tcPr>
          <w:p w14:paraId="4E85C274" w14:textId="10EDF0F0" w:rsidR="001D071A" w:rsidRPr="00933C03" w:rsidRDefault="001D071A" w:rsidP="00D30162">
            <w:pPr>
              <w:jc w:val="center"/>
              <w:rPr>
                <w:rFonts w:ascii="Palatino Linotype" w:eastAsia="Palatino Linotype" w:hAnsi="Palatino Linotype" w:cs="Palatino Linotype"/>
                <w:b/>
                <w:sz w:val="22"/>
                <w:szCs w:val="22"/>
              </w:rPr>
            </w:pPr>
            <w:r w:rsidRPr="00933C03">
              <w:rPr>
                <w:rFonts w:ascii="Palatino Linotype" w:eastAsia="Palatino Linotype" w:hAnsi="Palatino Linotype" w:cs="Palatino Linotype"/>
                <w:b/>
                <w:sz w:val="22"/>
                <w:szCs w:val="22"/>
              </w:rPr>
              <w:t>Requerimientos</w:t>
            </w:r>
          </w:p>
        </w:tc>
        <w:tc>
          <w:tcPr>
            <w:tcW w:w="2977" w:type="dxa"/>
            <w:shd w:val="clear" w:color="auto" w:fill="BFBFBF"/>
          </w:tcPr>
          <w:p w14:paraId="23A07C06" w14:textId="77777777" w:rsidR="001D071A" w:rsidRPr="00933C03" w:rsidRDefault="001D071A" w:rsidP="00933C03">
            <w:pPr>
              <w:ind w:firstLine="114"/>
              <w:jc w:val="center"/>
              <w:rPr>
                <w:rFonts w:ascii="Palatino Linotype" w:eastAsia="Palatino Linotype" w:hAnsi="Palatino Linotype" w:cs="Palatino Linotype"/>
                <w:b/>
                <w:sz w:val="22"/>
                <w:szCs w:val="22"/>
              </w:rPr>
            </w:pPr>
            <w:r w:rsidRPr="00933C03">
              <w:rPr>
                <w:rFonts w:ascii="Palatino Linotype" w:eastAsia="Palatino Linotype" w:hAnsi="Palatino Linotype" w:cs="Palatino Linotype"/>
                <w:b/>
                <w:sz w:val="22"/>
                <w:szCs w:val="22"/>
              </w:rPr>
              <w:t>Respuesta</w:t>
            </w:r>
          </w:p>
        </w:tc>
        <w:tc>
          <w:tcPr>
            <w:tcW w:w="2268" w:type="dxa"/>
            <w:shd w:val="clear" w:color="auto" w:fill="BFBFBF"/>
          </w:tcPr>
          <w:p w14:paraId="7C81B6F3" w14:textId="54F25A05" w:rsidR="001D071A" w:rsidRPr="00933C03" w:rsidRDefault="001D071A" w:rsidP="00933C03">
            <w:pPr>
              <w:ind w:firstLine="114"/>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Informe Justificado</w:t>
            </w:r>
          </w:p>
        </w:tc>
        <w:tc>
          <w:tcPr>
            <w:tcW w:w="992" w:type="dxa"/>
            <w:shd w:val="clear" w:color="auto" w:fill="BFBFBF"/>
          </w:tcPr>
          <w:p w14:paraId="02810918" w14:textId="6CBAC0A8" w:rsidR="001D071A" w:rsidRPr="00933C03" w:rsidRDefault="001D071A" w:rsidP="00933C03">
            <w:pPr>
              <w:ind w:firstLine="114"/>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Colma</w:t>
            </w:r>
          </w:p>
        </w:tc>
      </w:tr>
      <w:tr w:rsidR="001D071A" w:rsidRPr="00933C03" w14:paraId="7FC3374D" w14:textId="2B4694B8" w:rsidTr="00027B06">
        <w:tc>
          <w:tcPr>
            <w:tcW w:w="2547" w:type="dxa"/>
          </w:tcPr>
          <w:p w14:paraId="3C96812B" w14:textId="19C080D6" w:rsidR="001D071A" w:rsidRPr="00A62D14" w:rsidRDefault="001D071A" w:rsidP="00033340">
            <w:pPr>
              <w:pStyle w:val="Prrafodelista"/>
              <w:numPr>
                <w:ilvl w:val="0"/>
                <w:numId w:val="4"/>
              </w:numPr>
              <w:ind w:left="171" w:hanging="284"/>
              <w:jc w:val="both"/>
              <w:rPr>
                <w:rFonts w:ascii="Palatino Linotype" w:eastAsia="Palatino Linotype" w:hAnsi="Palatino Linotype" w:cs="Palatino Linotype"/>
                <w:b/>
                <w:sz w:val="22"/>
                <w:szCs w:val="22"/>
              </w:rPr>
            </w:pPr>
            <w:r w:rsidRPr="00A62D14">
              <w:rPr>
                <w:rFonts w:ascii="Palatino Linotype" w:eastAsia="Palatino Linotype" w:hAnsi="Palatino Linotype" w:cs="Palatino Linotype"/>
                <w:b/>
                <w:sz w:val="22"/>
                <w:szCs w:val="22"/>
              </w:rPr>
              <w:t xml:space="preserve">De las solicitudes que ingresaron en 2021: </w:t>
            </w:r>
          </w:p>
          <w:p w14:paraId="2D58F94B" w14:textId="77777777" w:rsidR="001D071A" w:rsidRPr="00933C03" w:rsidRDefault="001D071A" w:rsidP="00033340">
            <w:pPr>
              <w:pStyle w:val="Prrafodelista"/>
              <w:numPr>
                <w:ilvl w:val="0"/>
                <w:numId w:val="5"/>
              </w:numPr>
              <w:ind w:left="171" w:hanging="295"/>
              <w:jc w:val="both"/>
              <w:rPr>
                <w:rFonts w:ascii="Palatino Linotype" w:eastAsia="Palatino Linotype" w:hAnsi="Palatino Linotype" w:cs="Palatino Linotype"/>
                <w:b/>
                <w:sz w:val="22"/>
                <w:szCs w:val="22"/>
              </w:rPr>
            </w:pPr>
            <w:r w:rsidRPr="00933C03">
              <w:rPr>
                <w:rFonts w:ascii="Palatino Linotype" w:eastAsia="Palatino Linotype" w:hAnsi="Palatino Linotype" w:cs="Palatino Linotype"/>
                <w:sz w:val="22"/>
                <w:szCs w:val="22"/>
              </w:rPr>
              <w:t>Número</w:t>
            </w:r>
            <w:r w:rsidRPr="00933C0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de solicitudes en tiempo y forma; </w:t>
            </w:r>
          </w:p>
          <w:p w14:paraId="23F1F38A" w14:textId="77777777" w:rsidR="001D071A" w:rsidRPr="00933C03" w:rsidRDefault="001D071A" w:rsidP="00033340">
            <w:pPr>
              <w:pStyle w:val="Prrafodelista"/>
              <w:numPr>
                <w:ilvl w:val="0"/>
                <w:numId w:val="5"/>
              </w:numPr>
              <w:ind w:left="171" w:hanging="29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Número de solicitudes que no han sido atendidas en tiempo y ¿Por qué?;</w:t>
            </w:r>
          </w:p>
          <w:p w14:paraId="1E9733A5" w14:textId="77777777" w:rsidR="001D071A" w:rsidRPr="00933C03" w:rsidRDefault="001D071A" w:rsidP="00033340">
            <w:pPr>
              <w:pStyle w:val="Prrafodelista"/>
              <w:numPr>
                <w:ilvl w:val="0"/>
                <w:numId w:val="5"/>
              </w:numPr>
              <w:ind w:left="171" w:hanging="29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Total de recursos; </w:t>
            </w:r>
          </w:p>
          <w:p w14:paraId="7DF0CB9F" w14:textId="77777777" w:rsidR="001D071A" w:rsidRPr="00933C03" w:rsidRDefault="001D071A" w:rsidP="00033340">
            <w:pPr>
              <w:pStyle w:val="Prrafodelista"/>
              <w:numPr>
                <w:ilvl w:val="0"/>
                <w:numId w:val="5"/>
              </w:numPr>
              <w:ind w:left="171" w:hanging="29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Número de recursos procedentes; y, </w:t>
            </w:r>
          </w:p>
          <w:p w14:paraId="21DF1E9B" w14:textId="75441222" w:rsidR="001D071A" w:rsidRPr="00933C03" w:rsidRDefault="001D071A" w:rsidP="00033340">
            <w:pPr>
              <w:pStyle w:val="Prrafodelista"/>
              <w:numPr>
                <w:ilvl w:val="0"/>
                <w:numId w:val="5"/>
              </w:numPr>
              <w:ind w:left="171" w:hanging="29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Número de recursos improcedentes. </w:t>
            </w:r>
          </w:p>
        </w:tc>
        <w:tc>
          <w:tcPr>
            <w:tcW w:w="2977" w:type="dxa"/>
          </w:tcPr>
          <w:p w14:paraId="07814B4B" w14:textId="52EC3774" w:rsidR="001D071A" w:rsidRPr="00EB6246" w:rsidRDefault="001D071A" w:rsidP="00EB6246">
            <w:pPr>
              <w:pStyle w:val="Prrafodelista"/>
              <w:ind w:left="0"/>
              <w:jc w:val="both"/>
              <w:rPr>
                <w:rFonts w:ascii="Palatino Linotype" w:hAnsi="Palatino Linotype"/>
                <w:i/>
                <w:sz w:val="22"/>
                <w:szCs w:val="22"/>
              </w:rPr>
            </w:pPr>
            <w:r>
              <w:rPr>
                <w:rFonts w:ascii="Palatino Linotype" w:hAnsi="Palatino Linotype"/>
                <w:i/>
                <w:sz w:val="22"/>
                <w:szCs w:val="22"/>
              </w:rPr>
              <w:t>“</w:t>
            </w:r>
            <w:r w:rsidRPr="00EB6246">
              <w:rPr>
                <w:rFonts w:ascii="Palatino Linotype" w:hAnsi="Palatino Linotype"/>
                <w:i/>
                <w:sz w:val="22"/>
                <w:szCs w:val="22"/>
              </w:rPr>
              <w:t xml:space="preserve">Total de Solicitudes </w:t>
            </w:r>
            <w:r w:rsidRPr="00EB6246">
              <w:rPr>
                <w:rFonts w:ascii="Palatino Linotype" w:hAnsi="Palatino Linotype"/>
                <w:b/>
                <w:i/>
                <w:sz w:val="22"/>
                <w:szCs w:val="22"/>
              </w:rPr>
              <w:t xml:space="preserve">345 </w:t>
            </w:r>
          </w:p>
          <w:p w14:paraId="0C2FCB62" w14:textId="77777777" w:rsidR="001D071A" w:rsidRDefault="001D071A" w:rsidP="00EB6246">
            <w:pPr>
              <w:pStyle w:val="Prrafodelista"/>
              <w:ind w:left="0"/>
              <w:jc w:val="both"/>
              <w:rPr>
                <w:rFonts w:ascii="Palatino Linotype" w:hAnsi="Palatino Linotype"/>
                <w:b/>
                <w:i/>
                <w:sz w:val="22"/>
                <w:szCs w:val="22"/>
                <w:u w:val="single"/>
              </w:rPr>
            </w:pPr>
            <w:r w:rsidRPr="00EB6246">
              <w:rPr>
                <w:rFonts w:ascii="Palatino Linotype" w:hAnsi="Palatino Linotype"/>
                <w:b/>
                <w:i/>
                <w:sz w:val="22"/>
                <w:szCs w:val="22"/>
                <w:u w:val="single"/>
              </w:rPr>
              <w:t>Todas las Solicitudes han sido atendidas en tiempo y forma</w:t>
            </w:r>
          </w:p>
          <w:p w14:paraId="505C37EF" w14:textId="209A24ED" w:rsidR="001D071A" w:rsidRPr="00EB6246" w:rsidRDefault="001D071A" w:rsidP="00EB6246">
            <w:pPr>
              <w:pStyle w:val="Prrafodelista"/>
              <w:ind w:left="0"/>
              <w:jc w:val="both"/>
              <w:rPr>
                <w:rFonts w:ascii="Palatino Linotype" w:hAnsi="Palatino Linotype"/>
                <w:b/>
                <w:i/>
                <w:sz w:val="22"/>
                <w:szCs w:val="22"/>
                <w:u w:val="single"/>
              </w:rPr>
            </w:pPr>
            <w:r w:rsidRPr="00EB6246">
              <w:rPr>
                <w:rFonts w:ascii="Palatino Linotype" w:hAnsi="Palatino Linotype"/>
                <w:i/>
                <w:sz w:val="22"/>
                <w:szCs w:val="22"/>
              </w:rPr>
              <w:t xml:space="preserve">Total de Recursos de Revisión </w:t>
            </w:r>
            <w:r w:rsidRPr="00EB6246">
              <w:rPr>
                <w:rFonts w:ascii="Palatino Linotype" w:hAnsi="Palatino Linotype"/>
                <w:b/>
                <w:i/>
                <w:sz w:val="22"/>
                <w:szCs w:val="22"/>
              </w:rPr>
              <w:t>71</w:t>
            </w:r>
            <w:r>
              <w:rPr>
                <w:rFonts w:ascii="Palatino Linotype" w:hAnsi="Palatino Linotype"/>
                <w:b/>
                <w:i/>
                <w:sz w:val="22"/>
                <w:szCs w:val="22"/>
              </w:rPr>
              <w:t xml:space="preserve">.” </w:t>
            </w:r>
            <w:r>
              <w:rPr>
                <w:rFonts w:ascii="Palatino Linotype" w:hAnsi="Palatino Linotype"/>
                <w:i/>
                <w:sz w:val="22"/>
                <w:szCs w:val="22"/>
              </w:rPr>
              <w:t>(Sic)</w:t>
            </w:r>
          </w:p>
        </w:tc>
        <w:tc>
          <w:tcPr>
            <w:tcW w:w="2268" w:type="dxa"/>
          </w:tcPr>
          <w:p w14:paraId="07A5D403" w14:textId="2A54A44C" w:rsidR="001D071A" w:rsidRPr="00EB6246" w:rsidRDefault="001D071A" w:rsidP="00EB6246">
            <w:pPr>
              <w:pStyle w:val="Prrafodelista"/>
              <w:ind w:left="0"/>
              <w:jc w:val="both"/>
              <w:rPr>
                <w:rFonts w:ascii="Palatino Linotype" w:eastAsia="Palatino Linotype" w:hAnsi="Palatino Linotype" w:cs="Palatino Linotype"/>
                <w:i/>
                <w:sz w:val="22"/>
                <w:szCs w:val="22"/>
              </w:rPr>
            </w:pPr>
          </w:p>
        </w:tc>
        <w:tc>
          <w:tcPr>
            <w:tcW w:w="992" w:type="dxa"/>
          </w:tcPr>
          <w:p w14:paraId="6962B534" w14:textId="77777777" w:rsidR="001D071A" w:rsidRDefault="001D071A" w:rsidP="007D41A4">
            <w:pPr>
              <w:jc w:val="center"/>
            </w:pPr>
            <w:r>
              <w:t>Parcial</w:t>
            </w:r>
          </w:p>
          <w:p w14:paraId="4DC416C2" w14:textId="30C2EB29" w:rsidR="001D071A" w:rsidRDefault="001D071A" w:rsidP="007D41A4">
            <w:pPr>
              <w:jc w:val="center"/>
            </w:pPr>
            <w:r>
              <w:t xml:space="preserve">. </w:t>
            </w:r>
          </w:p>
        </w:tc>
      </w:tr>
      <w:tr w:rsidR="001D071A" w:rsidRPr="00933C03" w14:paraId="0E3C4AAE" w14:textId="76A9FEFE" w:rsidTr="00027B06">
        <w:tc>
          <w:tcPr>
            <w:tcW w:w="2547" w:type="dxa"/>
          </w:tcPr>
          <w:p w14:paraId="2ADD0718" w14:textId="71977ED4" w:rsidR="001D071A" w:rsidRPr="00A62D14" w:rsidRDefault="001D071A" w:rsidP="00033340">
            <w:pPr>
              <w:pStyle w:val="Prrafodelista"/>
              <w:numPr>
                <w:ilvl w:val="0"/>
                <w:numId w:val="4"/>
              </w:numPr>
              <w:ind w:left="171" w:hanging="171"/>
              <w:jc w:val="both"/>
              <w:rPr>
                <w:rFonts w:ascii="Palatino Linotype" w:eastAsia="Palatino Linotype" w:hAnsi="Palatino Linotype" w:cs="Palatino Linotype"/>
                <w:b/>
                <w:sz w:val="22"/>
                <w:szCs w:val="22"/>
              </w:rPr>
            </w:pPr>
            <w:r w:rsidRPr="00A62D14">
              <w:rPr>
                <w:rFonts w:ascii="Palatino Linotype" w:eastAsia="Palatino Linotype" w:hAnsi="Palatino Linotype" w:cs="Palatino Linotype"/>
                <w:b/>
                <w:sz w:val="22"/>
                <w:szCs w:val="22"/>
              </w:rPr>
              <w:t xml:space="preserve">En relación al portal de IPOMEX: </w:t>
            </w:r>
          </w:p>
          <w:p w14:paraId="16D80046" w14:textId="0752F2E5" w:rsidR="001D071A" w:rsidRPr="00933C03" w:rsidRDefault="001D071A" w:rsidP="00933C03">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a)Última </w:t>
            </w:r>
            <w:r w:rsidRPr="00933C03">
              <w:rPr>
                <w:rFonts w:ascii="Palatino Linotype" w:eastAsia="Palatino Linotype" w:hAnsi="Palatino Linotype" w:cs="Palatino Linotype"/>
                <w:sz w:val="22"/>
                <w:szCs w:val="22"/>
              </w:rPr>
              <w:t xml:space="preserve">actualización; </w:t>
            </w:r>
          </w:p>
          <w:p w14:paraId="68B8217E" w14:textId="77777777" w:rsidR="001D071A" w:rsidRDefault="001D071A" w:rsidP="00933C03">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 </w:t>
            </w:r>
            <w:r w:rsidRPr="00933C03">
              <w:rPr>
                <w:rFonts w:ascii="Palatino Linotype" w:eastAsia="Palatino Linotype" w:hAnsi="Palatino Linotype" w:cs="Palatino Linotype"/>
                <w:sz w:val="22"/>
                <w:szCs w:val="22"/>
              </w:rPr>
              <w:t>Número de denuncias</w:t>
            </w:r>
          </w:p>
          <w:p w14:paraId="0E6F5723" w14:textId="2FE59C60" w:rsidR="001D071A" w:rsidRPr="00933C03" w:rsidRDefault="001D071A" w:rsidP="00933C03">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w:t>
            </w:r>
            <w:r w:rsidRPr="00933C03">
              <w:rPr>
                <w:rFonts w:ascii="Palatino Linotype" w:eastAsia="Palatino Linotype" w:hAnsi="Palatino Linotype" w:cs="Palatino Linotype"/>
                <w:sz w:val="22"/>
                <w:szCs w:val="22"/>
              </w:rPr>
              <w:t xml:space="preserve">Calificación de la última verificación </w:t>
            </w:r>
          </w:p>
        </w:tc>
        <w:tc>
          <w:tcPr>
            <w:tcW w:w="2977" w:type="dxa"/>
          </w:tcPr>
          <w:p w14:paraId="1AC4FFF8" w14:textId="77777777" w:rsidR="001D071A" w:rsidRDefault="001D071A" w:rsidP="00933C03">
            <w:pPr>
              <w:jc w:val="both"/>
              <w:rPr>
                <w:rFonts w:ascii="Palatino Linotype" w:hAnsi="Palatino Linotype"/>
                <w:b/>
                <w:i/>
                <w:sz w:val="22"/>
                <w:szCs w:val="22"/>
              </w:rPr>
            </w:pPr>
            <w:r>
              <w:rPr>
                <w:rFonts w:ascii="Palatino Linotype" w:hAnsi="Palatino Linotype"/>
                <w:i/>
                <w:sz w:val="22"/>
                <w:szCs w:val="22"/>
              </w:rPr>
              <w:t>“</w:t>
            </w:r>
            <w:r w:rsidRPr="00EB6246">
              <w:rPr>
                <w:rFonts w:ascii="Palatino Linotype" w:hAnsi="Palatino Linotype"/>
                <w:i/>
                <w:sz w:val="22"/>
                <w:szCs w:val="22"/>
              </w:rPr>
              <w:t xml:space="preserve">Últimas actualizaciones de IPOMEX </w:t>
            </w:r>
            <w:r w:rsidRPr="00EB6246">
              <w:rPr>
                <w:rFonts w:ascii="Palatino Linotype" w:hAnsi="Palatino Linotype"/>
                <w:b/>
                <w:i/>
                <w:sz w:val="22"/>
                <w:szCs w:val="22"/>
              </w:rPr>
              <w:t>8</w:t>
            </w:r>
          </w:p>
          <w:p w14:paraId="140776A0" w14:textId="129C9B66" w:rsidR="001D071A" w:rsidRPr="00EB6246" w:rsidRDefault="001D071A" w:rsidP="00933C03">
            <w:pPr>
              <w:jc w:val="both"/>
              <w:rPr>
                <w:rFonts w:ascii="Palatino Linotype" w:hAnsi="Palatino Linotype"/>
                <w:b/>
                <w:i/>
                <w:sz w:val="22"/>
                <w:szCs w:val="22"/>
              </w:rPr>
            </w:pPr>
            <w:r w:rsidRPr="00EB6246">
              <w:rPr>
                <w:rFonts w:ascii="Palatino Linotype" w:hAnsi="Palatino Linotype"/>
                <w:i/>
                <w:sz w:val="22"/>
                <w:szCs w:val="22"/>
              </w:rPr>
              <w:t xml:space="preserve">Denuncias de IPOMEX </w:t>
            </w:r>
            <w:r w:rsidRPr="00EB6246">
              <w:rPr>
                <w:rFonts w:ascii="Palatino Linotype" w:hAnsi="Palatino Linotype"/>
                <w:b/>
                <w:i/>
                <w:sz w:val="22"/>
                <w:szCs w:val="22"/>
              </w:rPr>
              <w:t>2 la cual una no prospero y la otra esta en proceso de tramite</w:t>
            </w:r>
            <w:r>
              <w:rPr>
                <w:rFonts w:ascii="Palatino Linotype" w:hAnsi="Palatino Linotype"/>
                <w:b/>
                <w:i/>
                <w:sz w:val="22"/>
                <w:szCs w:val="22"/>
              </w:rPr>
              <w:t>” (Sic)</w:t>
            </w:r>
          </w:p>
        </w:tc>
        <w:tc>
          <w:tcPr>
            <w:tcW w:w="2268" w:type="dxa"/>
          </w:tcPr>
          <w:p w14:paraId="606E9AFA" w14:textId="3BC8A093" w:rsidR="001D071A" w:rsidRPr="00933C03" w:rsidRDefault="001D071A" w:rsidP="00933C03">
            <w:pPr>
              <w:jc w:val="both"/>
              <w:rPr>
                <w:rFonts w:ascii="Palatino Linotype" w:eastAsia="Palatino Linotype" w:hAnsi="Palatino Linotype" w:cs="Palatino Linotype"/>
                <w:sz w:val="22"/>
                <w:szCs w:val="22"/>
              </w:rPr>
            </w:pPr>
          </w:p>
        </w:tc>
        <w:tc>
          <w:tcPr>
            <w:tcW w:w="992" w:type="dxa"/>
          </w:tcPr>
          <w:p w14:paraId="166E3FAC" w14:textId="77777777" w:rsidR="001D071A" w:rsidRDefault="001D071A" w:rsidP="00E30F59">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Parcial</w:t>
            </w:r>
          </w:p>
          <w:p w14:paraId="72A85367" w14:textId="2FA6E599" w:rsidR="001D071A" w:rsidRPr="00933C03" w:rsidRDefault="001D071A" w:rsidP="00933C03">
            <w:pPr>
              <w:jc w:val="both"/>
              <w:rPr>
                <w:rFonts w:ascii="Palatino Linotype" w:eastAsia="Palatino Linotype" w:hAnsi="Palatino Linotype" w:cs="Palatino Linotype"/>
                <w:sz w:val="22"/>
                <w:szCs w:val="22"/>
              </w:rPr>
            </w:pPr>
          </w:p>
        </w:tc>
      </w:tr>
      <w:tr w:rsidR="00027B06" w:rsidRPr="00933C03" w14:paraId="6F9F1698" w14:textId="3E947D72" w:rsidTr="00027B06">
        <w:tc>
          <w:tcPr>
            <w:tcW w:w="2547" w:type="dxa"/>
          </w:tcPr>
          <w:p w14:paraId="3A09B13B" w14:textId="4712D5D9" w:rsidR="00027B06" w:rsidRPr="00933C03" w:rsidRDefault="00027B06" w:rsidP="00EE44C1">
            <w:pPr>
              <w:jc w:val="both"/>
              <w:rPr>
                <w:rFonts w:ascii="Palatino Linotype" w:eastAsia="Palatino Linotype" w:hAnsi="Palatino Linotype" w:cs="Palatino Linotype"/>
                <w:sz w:val="22"/>
                <w:szCs w:val="22"/>
              </w:rPr>
            </w:pPr>
            <w:r w:rsidRPr="00A62D14">
              <w:rPr>
                <w:rFonts w:ascii="Palatino Linotype" w:hAnsi="Palatino Linotype"/>
                <w:b/>
                <w:sz w:val="22"/>
                <w:szCs w:val="22"/>
              </w:rPr>
              <w:t>3.</w:t>
            </w:r>
            <w:r>
              <w:rPr>
                <w:rFonts w:ascii="Palatino Linotype" w:hAnsi="Palatino Linotype"/>
                <w:b/>
                <w:sz w:val="22"/>
                <w:szCs w:val="22"/>
              </w:rPr>
              <w:t xml:space="preserve"> </w:t>
            </w:r>
            <w:r w:rsidRPr="00A62D14">
              <w:rPr>
                <w:rFonts w:ascii="Palatino Linotype" w:hAnsi="Palatino Linotype"/>
                <w:b/>
                <w:sz w:val="22"/>
                <w:szCs w:val="22"/>
              </w:rPr>
              <w:t>Cédulas de datos personales de todas las áreas</w:t>
            </w:r>
            <w:r>
              <w:rPr>
                <w:rFonts w:ascii="Palatino Linotype" w:hAnsi="Palatino Linotype"/>
                <w:sz w:val="22"/>
                <w:szCs w:val="22"/>
              </w:rPr>
              <w:t xml:space="preserve">, </w:t>
            </w:r>
            <w:r w:rsidRPr="00EB6246">
              <w:rPr>
                <w:rFonts w:ascii="Palatino Linotype" w:hAnsi="Palatino Linotype"/>
                <w:b/>
                <w:sz w:val="22"/>
                <w:szCs w:val="22"/>
              </w:rPr>
              <w:t>última actualización</w:t>
            </w:r>
            <w:r>
              <w:rPr>
                <w:rFonts w:ascii="Palatino Linotype" w:hAnsi="Palatino Linotype"/>
                <w:sz w:val="22"/>
                <w:szCs w:val="22"/>
              </w:rPr>
              <w:t xml:space="preserve"> y los folios de registro en el portal de </w:t>
            </w:r>
            <w:r w:rsidR="00EE44C1">
              <w:rPr>
                <w:rFonts w:ascii="Palatino Linotype" w:hAnsi="Palatino Linotype"/>
                <w:sz w:val="22"/>
                <w:szCs w:val="22"/>
              </w:rPr>
              <w:t>Intranet.</w:t>
            </w:r>
            <w:r>
              <w:rPr>
                <w:rFonts w:ascii="Palatino Linotype" w:hAnsi="Palatino Linotype"/>
                <w:sz w:val="22"/>
                <w:szCs w:val="22"/>
              </w:rPr>
              <w:t xml:space="preserve"> </w:t>
            </w:r>
          </w:p>
        </w:tc>
        <w:tc>
          <w:tcPr>
            <w:tcW w:w="2977" w:type="dxa"/>
          </w:tcPr>
          <w:p w14:paraId="29C07806" w14:textId="77777777" w:rsidR="00027B06" w:rsidRDefault="00027B06" w:rsidP="00933C03">
            <w:pPr>
              <w:jc w:val="both"/>
              <w:rPr>
                <w:rFonts w:ascii="Palatino Linotype" w:hAnsi="Palatino Linotype"/>
                <w:i/>
                <w:sz w:val="22"/>
                <w:szCs w:val="22"/>
              </w:rPr>
            </w:pPr>
            <w:r>
              <w:rPr>
                <w:rFonts w:ascii="Palatino Linotype" w:hAnsi="Palatino Linotype"/>
                <w:i/>
                <w:sz w:val="22"/>
                <w:szCs w:val="22"/>
              </w:rPr>
              <w:t>“</w:t>
            </w:r>
            <w:r w:rsidRPr="00EB6246">
              <w:rPr>
                <w:rFonts w:ascii="Palatino Linotype" w:hAnsi="Palatino Linotype"/>
                <w:i/>
                <w:sz w:val="22"/>
                <w:szCs w:val="22"/>
              </w:rPr>
              <w:t xml:space="preserve">Cedulas de Base de Datos el cual anexo link por el desgloce de información: https://www.transparenciaestadodemexico.org.mx/itaipem/cbdp/21B/Lista.jsp </w:t>
            </w:r>
          </w:p>
          <w:p w14:paraId="26C33477" w14:textId="030F11C2" w:rsidR="00027B06" w:rsidRPr="00EB6246" w:rsidRDefault="00027B06" w:rsidP="00933C03">
            <w:pPr>
              <w:jc w:val="both"/>
              <w:rPr>
                <w:rFonts w:ascii="Palatino Linotype" w:hAnsi="Palatino Linotype"/>
                <w:i/>
                <w:sz w:val="22"/>
                <w:szCs w:val="22"/>
              </w:rPr>
            </w:pPr>
            <w:r w:rsidRPr="00EB6246">
              <w:rPr>
                <w:rFonts w:ascii="Palatino Linotype" w:hAnsi="Palatino Linotype"/>
                <w:i/>
                <w:sz w:val="22"/>
                <w:szCs w:val="22"/>
              </w:rPr>
              <w:sym w:font="Symbol" w:char="F0B7"/>
            </w:r>
            <w:r w:rsidRPr="00EB6246">
              <w:rPr>
                <w:rFonts w:ascii="Palatino Linotype" w:hAnsi="Palatino Linotype"/>
                <w:i/>
                <w:sz w:val="22"/>
                <w:szCs w:val="22"/>
              </w:rPr>
              <w:t xml:space="preserve"> Última actualización de las Cedulas de Base de Datos Personales 12 de julio del 2021, se pueden ver en el “link” antes mencionado</w:t>
            </w:r>
            <w:r>
              <w:rPr>
                <w:rFonts w:ascii="Palatino Linotype" w:hAnsi="Palatino Linotype"/>
                <w:i/>
                <w:sz w:val="22"/>
                <w:szCs w:val="22"/>
              </w:rPr>
              <w:t>.” (Sic)</w:t>
            </w:r>
          </w:p>
        </w:tc>
        <w:tc>
          <w:tcPr>
            <w:tcW w:w="2268" w:type="dxa"/>
          </w:tcPr>
          <w:p w14:paraId="20E0EADE" w14:textId="7F7062A2" w:rsidR="00027B06" w:rsidRPr="00EB6246" w:rsidRDefault="00CE78AF" w:rsidP="00933C03">
            <w:pPr>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Cé</w:t>
            </w:r>
            <w:r w:rsidRPr="00027B06">
              <w:rPr>
                <w:rFonts w:ascii="Palatino Linotype" w:eastAsia="Palatino Linotype" w:hAnsi="Palatino Linotype" w:cs="Palatino Linotype"/>
                <w:color w:val="000000"/>
                <w:sz w:val="22"/>
                <w:szCs w:val="22"/>
              </w:rPr>
              <w:t xml:space="preserve">dulas de datos personales de la Dirección de Administración y Desarrollo de Personal, de la Secretaría del Ayuntamiento, de la Dirección General de Desarrollo Territorial, del área encargada de Mejora </w:t>
            </w:r>
            <w:r w:rsidRPr="00027B06">
              <w:rPr>
                <w:rFonts w:ascii="Palatino Linotype" w:eastAsia="Palatino Linotype" w:hAnsi="Palatino Linotype" w:cs="Palatino Linotype"/>
                <w:color w:val="000000"/>
                <w:sz w:val="22"/>
                <w:szCs w:val="22"/>
              </w:rPr>
              <w:lastRenderedPageBreak/>
              <w:t>Regulatoria y de la Tesorería Municipal</w:t>
            </w:r>
          </w:p>
        </w:tc>
        <w:tc>
          <w:tcPr>
            <w:tcW w:w="992" w:type="dxa"/>
          </w:tcPr>
          <w:p w14:paraId="619D4EF6" w14:textId="40C44FCC" w:rsidR="00027B06" w:rsidRPr="00933C03" w:rsidRDefault="00027B06" w:rsidP="00E30F59">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Parcial</w:t>
            </w:r>
          </w:p>
        </w:tc>
      </w:tr>
      <w:tr w:rsidR="00027B06" w:rsidRPr="00933C03" w14:paraId="3F0DE6D3" w14:textId="6AEB1752" w:rsidTr="00027B06">
        <w:tc>
          <w:tcPr>
            <w:tcW w:w="2547" w:type="dxa"/>
          </w:tcPr>
          <w:p w14:paraId="4532BE27" w14:textId="761DA3F4" w:rsidR="00027B06" w:rsidRPr="00933C03" w:rsidRDefault="00027B06" w:rsidP="00933C03">
            <w:pPr>
              <w:jc w:val="both"/>
              <w:rPr>
                <w:rFonts w:ascii="Palatino Linotype" w:eastAsia="Palatino Linotype" w:hAnsi="Palatino Linotype" w:cs="Palatino Linotype"/>
                <w:sz w:val="22"/>
                <w:szCs w:val="22"/>
              </w:rPr>
            </w:pPr>
            <w:r w:rsidRPr="00A62D14">
              <w:rPr>
                <w:rFonts w:ascii="Palatino Linotype" w:eastAsia="Palatino Linotype" w:hAnsi="Palatino Linotype" w:cs="Palatino Linotype"/>
                <w:b/>
                <w:sz w:val="22"/>
                <w:szCs w:val="22"/>
              </w:rPr>
              <w:t>4.</w:t>
            </w:r>
            <w:r>
              <w:rPr>
                <w:rFonts w:ascii="Palatino Linotype" w:eastAsia="Palatino Linotype" w:hAnsi="Palatino Linotype" w:cs="Palatino Linotype"/>
                <w:sz w:val="22"/>
                <w:szCs w:val="22"/>
              </w:rPr>
              <w:t xml:space="preserve"> </w:t>
            </w:r>
            <w:r w:rsidRPr="00A62D14">
              <w:rPr>
                <w:rFonts w:ascii="Palatino Linotype" w:eastAsia="Palatino Linotype" w:hAnsi="Palatino Linotype" w:cs="Palatino Linotype"/>
                <w:b/>
                <w:sz w:val="22"/>
                <w:szCs w:val="22"/>
              </w:rPr>
              <w:t>Número y evidencia de las capacitaciones</w:t>
            </w:r>
            <w:r>
              <w:rPr>
                <w:rFonts w:ascii="Palatino Linotype" w:eastAsia="Palatino Linotype" w:hAnsi="Palatino Linotype" w:cs="Palatino Linotype"/>
                <w:sz w:val="22"/>
                <w:szCs w:val="22"/>
              </w:rPr>
              <w:t xml:space="preserve"> realizadas por la persona referida en la solicitud en materia de Transparencia. </w:t>
            </w:r>
          </w:p>
        </w:tc>
        <w:tc>
          <w:tcPr>
            <w:tcW w:w="2977" w:type="dxa"/>
          </w:tcPr>
          <w:p w14:paraId="24637649" w14:textId="77777777" w:rsidR="00027B06" w:rsidRPr="00933C03" w:rsidRDefault="00027B06" w:rsidP="00933C03">
            <w:pPr>
              <w:jc w:val="both"/>
              <w:rPr>
                <w:rFonts w:ascii="Palatino Linotype" w:eastAsia="Palatino Linotype" w:hAnsi="Palatino Linotype" w:cs="Palatino Linotype"/>
                <w:i/>
                <w:sz w:val="22"/>
                <w:szCs w:val="22"/>
              </w:rPr>
            </w:pPr>
            <w:r w:rsidRPr="00933C03">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“…ninguna” (Sic)</w:t>
            </w:r>
          </w:p>
        </w:tc>
        <w:tc>
          <w:tcPr>
            <w:tcW w:w="2268" w:type="dxa"/>
          </w:tcPr>
          <w:p w14:paraId="455DEB05" w14:textId="6D4FAB17" w:rsidR="00027B06" w:rsidRPr="00933C03" w:rsidRDefault="00027B06" w:rsidP="00933C03">
            <w:pPr>
              <w:jc w:val="both"/>
              <w:rPr>
                <w:rFonts w:ascii="Palatino Linotype" w:eastAsia="Palatino Linotype" w:hAnsi="Palatino Linotype" w:cs="Palatino Linotype"/>
                <w:i/>
                <w:sz w:val="22"/>
                <w:szCs w:val="22"/>
              </w:rPr>
            </w:pPr>
          </w:p>
        </w:tc>
        <w:tc>
          <w:tcPr>
            <w:tcW w:w="992" w:type="dxa"/>
          </w:tcPr>
          <w:p w14:paraId="57EA8A77" w14:textId="00BFA134" w:rsidR="00027B06" w:rsidRPr="00454CCA" w:rsidRDefault="00027B06" w:rsidP="00454CCA">
            <w:pPr>
              <w:jc w:val="center"/>
              <w:rPr>
                <w:rFonts w:ascii="Palatino Linotype" w:eastAsia="Palatino Linotype" w:hAnsi="Palatino Linotype" w:cs="Palatino Linotype"/>
                <w:b/>
                <w:sz w:val="22"/>
                <w:szCs w:val="22"/>
              </w:rPr>
            </w:pPr>
            <w:r w:rsidRPr="00454CCA">
              <w:rPr>
                <w:rFonts w:ascii="Palatino Linotype" w:eastAsia="Palatino Linotype" w:hAnsi="Palatino Linotype" w:cs="Palatino Linotype"/>
                <w:b/>
                <w:sz w:val="22"/>
                <w:szCs w:val="22"/>
              </w:rPr>
              <w:t>SI</w:t>
            </w:r>
          </w:p>
        </w:tc>
      </w:tr>
      <w:tr w:rsidR="00027B06" w:rsidRPr="00933C03" w14:paraId="3D3BC6A0" w14:textId="5BCEE3CD" w:rsidTr="00027B06">
        <w:tc>
          <w:tcPr>
            <w:tcW w:w="2547" w:type="dxa"/>
          </w:tcPr>
          <w:p w14:paraId="135CF57C" w14:textId="569FE14E" w:rsidR="00027B06" w:rsidRPr="00933C03" w:rsidRDefault="00027B06" w:rsidP="00A62D14">
            <w:pPr>
              <w:jc w:val="both"/>
              <w:rPr>
                <w:rFonts w:ascii="Palatino Linotype" w:eastAsia="Palatino Linotype" w:hAnsi="Palatino Linotype" w:cs="Palatino Linotype"/>
                <w:b/>
                <w:i/>
                <w:sz w:val="22"/>
                <w:szCs w:val="22"/>
              </w:rPr>
            </w:pPr>
            <w:r w:rsidRPr="00A62D14">
              <w:rPr>
                <w:rFonts w:ascii="Palatino Linotype" w:eastAsia="Palatino Linotype" w:hAnsi="Palatino Linotype" w:cs="Palatino Linotype"/>
                <w:b/>
                <w:sz w:val="22"/>
                <w:szCs w:val="22"/>
              </w:rPr>
              <w:t>5.</w:t>
            </w:r>
            <w:r>
              <w:rPr>
                <w:rFonts w:ascii="Palatino Linotype" w:eastAsia="Palatino Linotype" w:hAnsi="Palatino Linotype" w:cs="Palatino Linotype"/>
                <w:b/>
                <w:sz w:val="22"/>
                <w:szCs w:val="22"/>
              </w:rPr>
              <w:t xml:space="preserve"> </w:t>
            </w:r>
            <w:r w:rsidRPr="00A62D14">
              <w:rPr>
                <w:rFonts w:ascii="Palatino Linotype" w:eastAsia="Palatino Linotype" w:hAnsi="Palatino Linotype" w:cs="Palatino Linotype"/>
                <w:b/>
                <w:sz w:val="22"/>
                <w:szCs w:val="22"/>
              </w:rPr>
              <w:t>Manual didáctico de transparencia para la ciudadanía</w:t>
            </w:r>
            <w:r>
              <w:rPr>
                <w:rFonts w:ascii="Palatino Linotype" w:eastAsia="Palatino Linotype" w:hAnsi="Palatino Linotype" w:cs="Palatino Linotype"/>
                <w:sz w:val="22"/>
                <w:szCs w:val="22"/>
              </w:rPr>
              <w:t xml:space="preserve">, ¿Qué marco jurídico lo solicitó o por qué fue elaborado? y acta de cabildo en la que fue aprobado. </w:t>
            </w:r>
            <w:r w:rsidRPr="00933C03">
              <w:rPr>
                <w:rFonts w:ascii="Palatino Linotype" w:eastAsia="Palatino Linotype" w:hAnsi="Palatino Linotype" w:cs="Palatino Linotype"/>
                <w:sz w:val="22"/>
                <w:szCs w:val="22"/>
              </w:rPr>
              <w:t xml:space="preserve">. </w:t>
            </w:r>
          </w:p>
        </w:tc>
        <w:tc>
          <w:tcPr>
            <w:tcW w:w="2977" w:type="dxa"/>
          </w:tcPr>
          <w:p w14:paraId="7D72F230" w14:textId="77777777" w:rsidR="00027B06" w:rsidRPr="00EB6246" w:rsidRDefault="00027B06" w:rsidP="00933C03">
            <w:pPr>
              <w:jc w:val="both"/>
              <w:rPr>
                <w:rFonts w:ascii="Palatino Linotype" w:eastAsia="Palatino Linotype" w:hAnsi="Palatino Linotype" w:cs="Palatino Linotype"/>
                <w:i/>
                <w:sz w:val="22"/>
                <w:szCs w:val="22"/>
              </w:rPr>
            </w:pPr>
            <w:r>
              <w:rPr>
                <w:rFonts w:ascii="Palatino Linotype" w:hAnsi="Palatino Linotype"/>
                <w:i/>
                <w:sz w:val="22"/>
                <w:szCs w:val="22"/>
              </w:rPr>
              <w:t>“</w:t>
            </w:r>
            <w:r w:rsidRPr="00EB6246">
              <w:rPr>
                <w:rFonts w:ascii="Palatino Linotype" w:hAnsi="Palatino Linotype"/>
                <w:i/>
                <w:sz w:val="22"/>
                <w:szCs w:val="22"/>
              </w:rPr>
              <w:t>El Manual Didáctico antes mencionado, su creación fue para el beneficio del ciudadano, el cual se considera una de las Metas por la Unidad de Información, Planeación, Programación y Evaluación ( UIPPE), el cual es solo para la plataforma de IPOMEX, asi mismo mande captura explicita en un Recurso de Revisión de la solicitud 286</w:t>
            </w:r>
            <w:r>
              <w:rPr>
                <w:rFonts w:ascii="Palatino Linotype" w:hAnsi="Palatino Linotype"/>
                <w:i/>
                <w:sz w:val="22"/>
                <w:szCs w:val="22"/>
              </w:rPr>
              <w:t>”</w:t>
            </w:r>
          </w:p>
        </w:tc>
        <w:tc>
          <w:tcPr>
            <w:tcW w:w="2268" w:type="dxa"/>
          </w:tcPr>
          <w:p w14:paraId="70425ECD" w14:textId="7FDA86D1" w:rsidR="00027B06" w:rsidRPr="00EB6246" w:rsidRDefault="00027B06" w:rsidP="00933C03">
            <w:pPr>
              <w:jc w:val="both"/>
              <w:rPr>
                <w:rFonts w:ascii="Palatino Linotype" w:eastAsia="Palatino Linotype" w:hAnsi="Palatino Linotype" w:cs="Palatino Linotype"/>
                <w:i/>
                <w:sz w:val="22"/>
                <w:szCs w:val="22"/>
              </w:rPr>
            </w:pPr>
          </w:p>
        </w:tc>
        <w:tc>
          <w:tcPr>
            <w:tcW w:w="992" w:type="dxa"/>
          </w:tcPr>
          <w:p w14:paraId="2B0610E2" w14:textId="39DF9192" w:rsidR="00027B06" w:rsidRPr="00933C03" w:rsidRDefault="00027B06" w:rsidP="00E30F59">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Parcial</w:t>
            </w:r>
          </w:p>
        </w:tc>
      </w:tr>
      <w:tr w:rsidR="00027B06" w:rsidRPr="00933C03" w14:paraId="019F681B" w14:textId="22C266AD" w:rsidTr="00027B06">
        <w:tc>
          <w:tcPr>
            <w:tcW w:w="2547" w:type="dxa"/>
          </w:tcPr>
          <w:p w14:paraId="261C1FF8" w14:textId="5B7EEA70" w:rsidR="00027B06" w:rsidRDefault="00027B06" w:rsidP="005A2369">
            <w:pPr>
              <w:jc w:val="both"/>
              <w:rPr>
                <w:rFonts w:ascii="Palatino Linotype" w:eastAsia="Palatino Linotype" w:hAnsi="Palatino Linotype" w:cs="Palatino Linotype"/>
                <w:sz w:val="22"/>
                <w:szCs w:val="22"/>
              </w:rPr>
            </w:pPr>
            <w:r w:rsidRPr="00A62D14">
              <w:rPr>
                <w:rFonts w:ascii="Palatino Linotype" w:eastAsia="Palatino Linotype" w:hAnsi="Palatino Linotype" w:cs="Palatino Linotype"/>
                <w:b/>
                <w:sz w:val="22"/>
                <w:szCs w:val="22"/>
              </w:rPr>
              <w:t>6</w:t>
            </w:r>
            <w:r>
              <w:rPr>
                <w:rFonts w:ascii="Palatino Linotype" w:eastAsia="Palatino Linotype" w:hAnsi="Palatino Linotype" w:cs="Palatino Linotype"/>
                <w:sz w:val="22"/>
                <w:szCs w:val="22"/>
              </w:rPr>
              <w:t xml:space="preserve">. </w:t>
            </w:r>
            <w:r w:rsidRPr="00A62D14">
              <w:rPr>
                <w:rFonts w:ascii="Palatino Linotype" w:eastAsia="Palatino Linotype" w:hAnsi="Palatino Linotype" w:cs="Palatino Linotype"/>
                <w:b/>
                <w:sz w:val="22"/>
                <w:szCs w:val="22"/>
              </w:rPr>
              <w:t>En relación al portal de SARCOEM:</w:t>
            </w:r>
            <w:r>
              <w:rPr>
                <w:rFonts w:ascii="Palatino Linotype" w:eastAsia="Palatino Linotype" w:hAnsi="Palatino Linotype" w:cs="Palatino Linotype"/>
                <w:sz w:val="22"/>
                <w:szCs w:val="22"/>
              </w:rPr>
              <w:t xml:space="preserve"> </w:t>
            </w:r>
          </w:p>
          <w:p w14:paraId="4DA11010" w14:textId="77777777" w:rsidR="00027B06" w:rsidRDefault="00027B06" w:rsidP="005A236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¿Qué es el portal? </w:t>
            </w:r>
          </w:p>
          <w:p w14:paraId="3491BB29" w14:textId="77777777" w:rsidR="00027B06" w:rsidRDefault="00027B06" w:rsidP="005A236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 ¿Qué se puede solicitar o para que sirve?</w:t>
            </w:r>
          </w:p>
          <w:p w14:paraId="6DA64B90" w14:textId="77777777" w:rsidR="00027B06" w:rsidRDefault="00027B06" w:rsidP="005A236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 Número de solicitudes atendidas en tiempo y forma en 2021, sin han sido procedentes;</w:t>
            </w:r>
          </w:p>
          <w:p w14:paraId="56B0E646" w14:textId="61BE3638" w:rsidR="00027B06" w:rsidRDefault="00027B06" w:rsidP="005A236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Numero de capacitaciones impartidas por servidores públicos para el uso correcto del portal. </w:t>
            </w:r>
          </w:p>
          <w:p w14:paraId="1B7B5FE5" w14:textId="10743F66" w:rsidR="00027B06" w:rsidRPr="00933C03" w:rsidRDefault="00027B06" w:rsidP="005A2369">
            <w:pPr>
              <w:jc w:val="both"/>
              <w:rPr>
                <w:rFonts w:ascii="Palatino Linotype" w:eastAsia="Palatino Linotype" w:hAnsi="Palatino Linotype" w:cs="Palatino Linotype"/>
                <w:sz w:val="22"/>
                <w:szCs w:val="22"/>
              </w:rPr>
            </w:pPr>
          </w:p>
        </w:tc>
        <w:tc>
          <w:tcPr>
            <w:tcW w:w="2977" w:type="dxa"/>
          </w:tcPr>
          <w:p w14:paraId="703530C3" w14:textId="77777777" w:rsidR="00027B06" w:rsidRDefault="00027B06" w:rsidP="00DD053B">
            <w:pPr>
              <w:jc w:val="both"/>
              <w:rPr>
                <w:rFonts w:ascii="Palatino Linotype" w:hAnsi="Palatino Linotype"/>
                <w:i/>
                <w:sz w:val="22"/>
                <w:szCs w:val="22"/>
              </w:rPr>
            </w:pPr>
            <w:r w:rsidRPr="00DD053B">
              <w:rPr>
                <w:rFonts w:ascii="Palatino Linotype" w:hAnsi="Palatino Linotype"/>
                <w:i/>
                <w:sz w:val="22"/>
                <w:szCs w:val="22"/>
              </w:rPr>
              <w:t xml:space="preserve">Portal de SARCOEM: El Sistema de Acceso, Rectificación, Cancelación y Oposición del Estado de México (SARCOEM) es un medio electrónico, a través del cual es posible formular solicitudes de derechos ARCO (Se refiere a aquel derecho que tiene un titular de datos personales, para solicitar el acceso, rectificación, cancelación u oposición sobre el tratamiento de datos ante el sujeto obligado que este en posesión de los mismos para lo que el titular o su representante legal debe acreditar su identidad o representación, respectivamente) y recursos de </w:t>
            </w:r>
            <w:r w:rsidRPr="00DD053B">
              <w:rPr>
                <w:rFonts w:ascii="Palatino Linotype" w:hAnsi="Palatino Linotype"/>
                <w:i/>
                <w:sz w:val="22"/>
                <w:szCs w:val="22"/>
              </w:rPr>
              <w:lastRenderedPageBreak/>
              <w:t>revisión. Dependencia: PRESIDENCIA MUNICIPAL Sección: PRESIDENCIA MUNICIPAL Número de Oficio: PMA/UTI/2823/2021 Asunto: Respuesta a la Solicitud 328 2021. “</w:t>
            </w:r>
          </w:p>
          <w:p w14:paraId="1B415904" w14:textId="439CA944" w:rsidR="00027B06" w:rsidRDefault="00027B06" w:rsidP="00DD053B">
            <w:pPr>
              <w:jc w:val="both"/>
              <w:rPr>
                <w:rFonts w:ascii="Palatino Linotype" w:hAnsi="Palatino Linotype"/>
                <w:i/>
                <w:sz w:val="22"/>
                <w:szCs w:val="22"/>
              </w:rPr>
            </w:pPr>
            <w:r w:rsidRPr="00DD053B">
              <w:rPr>
                <w:rFonts w:ascii="Palatino Linotype" w:hAnsi="Palatino Linotype"/>
                <w:i/>
                <w:sz w:val="22"/>
                <w:szCs w:val="22"/>
              </w:rPr>
              <w:sym w:font="Symbol" w:char="F0B7"/>
            </w:r>
            <w:r w:rsidRPr="00DD053B">
              <w:rPr>
                <w:rFonts w:ascii="Palatino Linotype" w:hAnsi="Palatino Linotype"/>
                <w:i/>
                <w:sz w:val="22"/>
                <w:szCs w:val="22"/>
              </w:rPr>
              <w:t xml:space="preserve"> Para ingresar al SARCOEM, basta ingresar a www.sarcoem.org.mx o dar clic en el enlace correspondiente, disponible en todas las páginas electrónicas de los sujetos obligados. FUENTE: infoem.org.mx</w:t>
            </w:r>
          </w:p>
        </w:tc>
        <w:tc>
          <w:tcPr>
            <w:tcW w:w="2268" w:type="dxa"/>
          </w:tcPr>
          <w:p w14:paraId="671A93A7" w14:textId="1388BABB" w:rsidR="00027B06" w:rsidRPr="00027B06" w:rsidRDefault="00027B06" w:rsidP="00DD053B">
            <w:pPr>
              <w:jc w:val="both"/>
              <w:rPr>
                <w:rFonts w:ascii="Palatino Linotype" w:eastAsia="Palatino Linotype" w:hAnsi="Palatino Linotype" w:cs="Palatino Linotype"/>
                <w:i/>
                <w:sz w:val="22"/>
                <w:szCs w:val="22"/>
              </w:rPr>
            </w:pPr>
          </w:p>
        </w:tc>
        <w:tc>
          <w:tcPr>
            <w:tcW w:w="992" w:type="dxa"/>
          </w:tcPr>
          <w:p w14:paraId="16E9B3A5" w14:textId="691AB4DD" w:rsidR="00027B06" w:rsidRPr="00933C03" w:rsidRDefault="00027B06" w:rsidP="00E30F59">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Parcial</w:t>
            </w:r>
          </w:p>
        </w:tc>
      </w:tr>
    </w:tbl>
    <w:p w14:paraId="1B74B655" w14:textId="77777777" w:rsidR="00D30162" w:rsidRDefault="00D30162" w:rsidP="00D3016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0E5CE932" w14:textId="0D9AB4F3" w:rsidR="00454CCA" w:rsidRDefault="00827EFB" w:rsidP="00D3016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análisis comparativo que antecede, se advierte que el </w:t>
      </w:r>
      <w:r>
        <w:rPr>
          <w:rFonts w:ascii="Palatino Linotype" w:eastAsia="Palatino Linotype" w:hAnsi="Palatino Linotype" w:cs="Palatino Linotype"/>
          <w:b/>
          <w:color w:val="000000"/>
        </w:rPr>
        <w:t xml:space="preserve">SUJETO OBLIGADO </w:t>
      </w:r>
      <w:r w:rsidR="00454CCA">
        <w:rPr>
          <w:rFonts w:ascii="Palatino Linotype" w:eastAsia="Palatino Linotype" w:hAnsi="Palatino Linotype" w:cs="Palatino Linotype"/>
          <w:color w:val="000000"/>
        </w:rPr>
        <w:t xml:space="preserve">únicamente atendió el requerimiento descrito en el numeral 4, ya que manifestó que  la persona referida en la solicitud, no ha realizado ninguna capacitación en materia de transparencia. </w:t>
      </w:r>
    </w:p>
    <w:p w14:paraId="23B9F9C5" w14:textId="78D688BB" w:rsidR="00E30F59" w:rsidRPr="00E30F59" w:rsidRDefault="00E30F59" w:rsidP="00E30F59">
      <w:pPr>
        <w:spacing w:before="240" w:after="240" w:line="360" w:lineRule="auto"/>
        <w:jc w:val="both"/>
        <w:rPr>
          <w:rFonts w:ascii="Palatino Linotype" w:hAnsi="Palatino Linotype" w:cs="Arial"/>
        </w:rPr>
      </w:pPr>
      <w:r w:rsidRPr="00E30F59">
        <w:rPr>
          <w:rFonts w:ascii="Palatino Linotype" w:hAnsi="Palatino Linotype" w:cs="Arial"/>
          <w:lang w:eastAsia="es-MX"/>
        </w:rPr>
        <w:t>Por consiguiente toda vez que no posee, administra ni gener</w:t>
      </w:r>
      <w:r>
        <w:rPr>
          <w:rFonts w:ascii="Palatino Linotype" w:hAnsi="Palatino Linotype" w:cs="Arial"/>
          <w:lang w:eastAsia="es-MX"/>
        </w:rPr>
        <w:t>ó</w:t>
      </w:r>
      <w:r w:rsidRPr="00E30F59">
        <w:rPr>
          <w:rFonts w:ascii="Palatino Linotype" w:hAnsi="Palatino Linotype" w:cs="Arial"/>
          <w:lang w:eastAsia="es-MX"/>
        </w:rPr>
        <w:t xml:space="preserve"> la información requerida por el particular,</w:t>
      </w:r>
      <w:r w:rsidRPr="00E30F59">
        <w:rPr>
          <w:rFonts w:ascii="Palatino Linotype" w:hAnsi="Palatino Linotype"/>
        </w:rPr>
        <w:t xml:space="preserve"> constituye un hecho negativo; entonces, </w:t>
      </w:r>
      <w:r w:rsidRPr="00E30F59">
        <w:rPr>
          <w:rFonts w:ascii="Palatino Linotype" w:hAnsi="Palatino Linotype" w:cs="Arial"/>
        </w:rPr>
        <w:t xml:space="preserve">si se considera el hecho negativo, es obvio que éste no puede fácticamente obrar en los archivos del </w:t>
      </w:r>
      <w:r w:rsidRPr="00E30F59">
        <w:rPr>
          <w:rFonts w:ascii="Palatino Linotype" w:hAnsi="Palatino Linotype" w:cs="Arial"/>
          <w:b/>
        </w:rPr>
        <w:t>SUJETO OBLIGADO</w:t>
      </w:r>
      <w:r w:rsidRPr="00E30F59">
        <w:rPr>
          <w:rFonts w:ascii="Palatino Linotype" w:hAnsi="Palatino Linotype" w:cs="Arial"/>
        </w:rPr>
        <w:t>, ya que no puede probarse por ser lógica y materialmente imposible.</w:t>
      </w:r>
    </w:p>
    <w:p w14:paraId="5EA92E2F" w14:textId="77777777" w:rsidR="00E30F59" w:rsidRPr="00E30F59" w:rsidRDefault="00E30F59" w:rsidP="00E30F59">
      <w:pPr>
        <w:spacing w:before="240" w:after="240" w:line="360" w:lineRule="auto"/>
        <w:jc w:val="both"/>
        <w:rPr>
          <w:rFonts w:ascii="Palatino Linotype" w:hAnsi="Palatino Linotype" w:cs="Arial"/>
        </w:rPr>
      </w:pPr>
      <w:r w:rsidRPr="00E30F59">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7373F900" w14:textId="77777777" w:rsidR="00E30F59" w:rsidRPr="00E30F59" w:rsidRDefault="00E30F59" w:rsidP="00E30F59">
      <w:pPr>
        <w:spacing w:before="240" w:after="240" w:line="360" w:lineRule="auto"/>
        <w:jc w:val="both"/>
        <w:rPr>
          <w:rFonts w:ascii="Palatino Linotype" w:hAnsi="Palatino Linotype" w:cs="Arial"/>
        </w:rPr>
      </w:pPr>
      <w:r w:rsidRPr="00E30F59">
        <w:rPr>
          <w:rFonts w:ascii="Palatino Linotype" w:hAnsi="Palatino Linotype"/>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8B11DA3" w14:textId="77777777" w:rsidR="00E30F59" w:rsidRPr="004162BA" w:rsidRDefault="00E30F59" w:rsidP="00E30F59">
      <w:pPr>
        <w:spacing w:line="360" w:lineRule="auto"/>
        <w:ind w:left="851" w:right="567"/>
        <w:jc w:val="both"/>
        <w:rPr>
          <w:rFonts w:ascii="Palatino Linotype" w:hAnsi="Palatino Linotype"/>
          <w:b/>
          <w:i/>
          <w:sz w:val="22"/>
          <w:szCs w:val="22"/>
        </w:rPr>
      </w:pPr>
      <w:r w:rsidRPr="004162BA">
        <w:rPr>
          <w:rFonts w:ascii="Palatino Linotype" w:hAnsi="Palatino Linotype"/>
          <w:b/>
          <w:i/>
          <w:sz w:val="22"/>
          <w:szCs w:val="22"/>
        </w:rPr>
        <w:t xml:space="preserve">HECHOS NEGATIVOS, NO SON SUSCEPTIBLES DE DEMOSTRACIÓN. </w:t>
      </w:r>
    </w:p>
    <w:p w14:paraId="6DCAD692" w14:textId="77777777" w:rsidR="00E30F59" w:rsidRPr="004162BA" w:rsidRDefault="00E30F59" w:rsidP="00E30F59">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14:paraId="19968F82" w14:textId="77777777" w:rsidR="00E30F59" w:rsidRPr="004162BA" w:rsidRDefault="00E30F59" w:rsidP="00E30F59">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t>Amparo en revisión 2022/61. José García Florín (Menor). 9 de octubre de 1961. Cinco votos. Ponente: José Rivera Pérez Campos.”</w:t>
      </w:r>
    </w:p>
    <w:p w14:paraId="73DBF1A5" w14:textId="5187181F" w:rsidR="00027B06" w:rsidRPr="00E30F59" w:rsidRDefault="00027B06" w:rsidP="00027B06">
      <w:pPr>
        <w:spacing w:before="240" w:after="240" w:line="360" w:lineRule="auto"/>
        <w:jc w:val="both"/>
        <w:rPr>
          <w:rFonts w:ascii="Palatino Linotype" w:hAnsi="Palatino Linotype" w:cs="Arial"/>
        </w:rPr>
      </w:pPr>
      <w:r>
        <w:rPr>
          <w:rFonts w:ascii="Palatino Linotype" w:hAnsi="Palatino Linotype"/>
        </w:rPr>
        <w:t>Asimismo, s</w:t>
      </w:r>
      <w:r w:rsidRPr="00E30F59">
        <w:rPr>
          <w:rFonts w:ascii="Palatino Linotype" w:hAnsi="Palatino Linotype"/>
        </w:rPr>
        <w:t xml:space="preserve">irve de apoyo a lo anterior el criterio </w:t>
      </w:r>
      <w:r w:rsidR="0025593A">
        <w:rPr>
          <w:rFonts w:ascii="Palatino Linotype" w:hAnsi="Palatino Linotype"/>
        </w:rPr>
        <w:t>18</w:t>
      </w:r>
      <w:r w:rsidRPr="00E30F59">
        <w:rPr>
          <w:rFonts w:ascii="Palatino Linotype" w:hAnsi="Palatino Linotype"/>
        </w:rPr>
        <w:t>-1</w:t>
      </w:r>
      <w:r w:rsidR="0025593A">
        <w:rPr>
          <w:rFonts w:ascii="Palatino Linotype" w:hAnsi="Palatino Linotype"/>
        </w:rPr>
        <w:t>7</w:t>
      </w:r>
      <w:r w:rsidRPr="00E30F59">
        <w:rPr>
          <w:rFonts w:ascii="Palatino Linotype" w:hAnsi="Palatino Linotype"/>
        </w:rPr>
        <w:t xml:space="preserve"> emitido por el entonces Instituto Federal de Acceso a la Información y Protección de Datos, que a la letra dice:</w:t>
      </w:r>
    </w:p>
    <w:p w14:paraId="527FBDFF" w14:textId="08339D2E"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b/>
          <w:i/>
          <w:sz w:val="22"/>
          <w:szCs w:val="22"/>
          <w:u w:val="single"/>
        </w:rPr>
        <w:t>“</w:t>
      </w:r>
      <w:r w:rsidRPr="0025593A">
        <w:rPr>
          <w:rFonts w:ascii="Palatino Linotype" w:hAnsi="Palatino Linotype"/>
          <w:b/>
          <w:i/>
          <w:sz w:val="22"/>
          <w:szCs w:val="22"/>
          <w:u w:val="single"/>
        </w:rPr>
        <w:t xml:space="preserve">Respuesta igual a cero. No es </w:t>
      </w:r>
      <w:r w:rsidR="00027B06" w:rsidRPr="0025593A">
        <w:rPr>
          <w:rFonts w:ascii="Palatino Linotype" w:hAnsi="Palatino Linotype"/>
          <w:b/>
          <w:i/>
          <w:sz w:val="22"/>
          <w:szCs w:val="22"/>
          <w:u w:val="single"/>
        </w:rPr>
        <w:t>necesario declarar formalmente la inexistencia</w:t>
      </w:r>
      <w:r w:rsidR="00027B06" w:rsidRPr="0025593A">
        <w:rPr>
          <w:rFonts w:ascii="Palatino Linotype" w:hAnsi="Palatino Linotype"/>
          <w:i/>
          <w:sz w:val="22"/>
          <w:szCs w:val="22"/>
        </w:rPr>
        <w:t>.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22318250" w14:textId="77777777" w:rsidR="00027B06" w:rsidRPr="0025593A" w:rsidRDefault="00027B06" w:rsidP="0025593A">
      <w:pPr>
        <w:spacing w:before="240" w:after="240"/>
        <w:ind w:left="851" w:right="616"/>
        <w:jc w:val="both"/>
        <w:rPr>
          <w:rFonts w:ascii="Palatino Linotype" w:hAnsi="Palatino Linotype"/>
          <w:b/>
          <w:i/>
          <w:sz w:val="22"/>
          <w:szCs w:val="22"/>
        </w:rPr>
      </w:pPr>
      <w:r w:rsidRPr="0025593A">
        <w:rPr>
          <w:rFonts w:ascii="Palatino Linotype" w:hAnsi="Palatino Linotype"/>
          <w:b/>
          <w:i/>
          <w:sz w:val="22"/>
          <w:szCs w:val="22"/>
        </w:rPr>
        <w:t>Resoluciones</w:t>
      </w:r>
    </w:p>
    <w:p w14:paraId="04BB97A6" w14:textId="5943BC44"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i/>
          <w:sz w:val="22"/>
          <w:szCs w:val="22"/>
        </w:rPr>
        <w:t>•</w:t>
      </w:r>
      <w:r w:rsidR="00027B06" w:rsidRPr="0025593A">
        <w:rPr>
          <w:rFonts w:ascii="Palatino Linotype" w:hAnsi="Palatino Linotype"/>
          <w:b/>
          <w:i/>
          <w:sz w:val="22"/>
          <w:szCs w:val="22"/>
        </w:rPr>
        <w:t>RDA 2238/13</w:t>
      </w:r>
      <w:r w:rsidR="00027B06" w:rsidRPr="0025593A">
        <w:rPr>
          <w:rFonts w:ascii="Palatino Linotype" w:hAnsi="Palatino Linotype"/>
          <w:i/>
          <w:sz w:val="22"/>
          <w:szCs w:val="22"/>
        </w:rPr>
        <w:t>. Interpuesto en contra de la Procuraduría General de la República.</w:t>
      </w:r>
    </w:p>
    <w:p w14:paraId="2BB56D95" w14:textId="77777777" w:rsidR="00027B06" w:rsidRPr="0025593A" w:rsidRDefault="00027B06" w:rsidP="0025593A">
      <w:pPr>
        <w:spacing w:before="240" w:after="240"/>
        <w:ind w:left="851" w:right="616"/>
        <w:jc w:val="both"/>
        <w:rPr>
          <w:rFonts w:ascii="Palatino Linotype" w:hAnsi="Palatino Linotype"/>
          <w:i/>
          <w:sz w:val="22"/>
          <w:szCs w:val="22"/>
        </w:rPr>
      </w:pPr>
      <w:r w:rsidRPr="0025593A">
        <w:rPr>
          <w:rFonts w:ascii="Palatino Linotype" w:hAnsi="Palatino Linotype"/>
          <w:i/>
          <w:sz w:val="22"/>
          <w:szCs w:val="22"/>
        </w:rPr>
        <w:t>Comisionada Ponente María Elena Pérez-Jaén Zermeño.</w:t>
      </w:r>
    </w:p>
    <w:p w14:paraId="6A39C265" w14:textId="3A69DEFF"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i/>
          <w:sz w:val="22"/>
          <w:szCs w:val="22"/>
        </w:rPr>
        <w:lastRenderedPageBreak/>
        <w:t>•</w:t>
      </w:r>
      <w:r w:rsidR="00027B06" w:rsidRPr="0025593A">
        <w:rPr>
          <w:rFonts w:ascii="Palatino Linotype" w:hAnsi="Palatino Linotype"/>
          <w:b/>
          <w:i/>
          <w:sz w:val="22"/>
          <w:szCs w:val="22"/>
        </w:rPr>
        <w:t>RDA 0455/13</w:t>
      </w:r>
      <w:r w:rsidR="00027B06" w:rsidRPr="0025593A">
        <w:rPr>
          <w:rFonts w:ascii="Palatino Linotype" w:hAnsi="Palatino Linotype"/>
          <w:i/>
          <w:sz w:val="22"/>
          <w:szCs w:val="22"/>
        </w:rPr>
        <w:t>. Interpuesto en contra del Instituto Nacional de Migración. Comisionado</w:t>
      </w:r>
    </w:p>
    <w:p w14:paraId="44E391A8" w14:textId="77777777" w:rsidR="00027B06" w:rsidRPr="0025593A" w:rsidRDefault="00027B06" w:rsidP="0025593A">
      <w:pPr>
        <w:spacing w:before="240" w:after="240"/>
        <w:ind w:left="851" w:right="616"/>
        <w:jc w:val="both"/>
        <w:rPr>
          <w:rFonts w:ascii="Palatino Linotype" w:hAnsi="Palatino Linotype"/>
          <w:i/>
          <w:sz w:val="22"/>
          <w:szCs w:val="22"/>
        </w:rPr>
      </w:pPr>
      <w:r w:rsidRPr="0025593A">
        <w:rPr>
          <w:rFonts w:ascii="Palatino Linotype" w:hAnsi="Palatino Linotype"/>
          <w:i/>
          <w:sz w:val="22"/>
          <w:szCs w:val="22"/>
        </w:rPr>
        <w:t>Ponente Ángel Trinidad Zaldívar.</w:t>
      </w:r>
    </w:p>
    <w:p w14:paraId="6957A243" w14:textId="374B0C6D"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i/>
          <w:sz w:val="22"/>
          <w:szCs w:val="22"/>
        </w:rPr>
        <w:t>•</w:t>
      </w:r>
      <w:r w:rsidR="00027B06" w:rsidRPr="0025593A">
        <w:rPr>
          <w:rFonts w:ascii="Palatino Linotype" w:hAnsi="Palatino Linotype"/>
          <w:b/>
          <w:i/>
          <w:sz w:val="22"/>
          <w:szCs w:val="22"/>
        </w:rPr>
        <w:t>RDA 4451/12</w:t>
      </w:r>
      <w:r w:rsidR="00027B06" w:rsidRPr="0025593A">
        <w:rPr>
          <w:rFonts w:ascii="Palatino Linotype" w:hAnsi="Palatino Linotype"/>
          <w:i/>
          <w:sz w:val="22"/>
          <w:szCs w:val="22"/>
        </w:rPr>
        <w:t>. Interpuesto en contra de la Procuraduría Federal de la Defensa del</w:t>
      </w:r>
    </w:p>
    <w:p w14:paraId="61F8C213" w14:textId="77777777" w:rsidR="00027B06" w:rsidRPr="0025593A" w:rsidRDefault="00027B06" w:rsidP="0025593A">
      <w:pPr>
        <w:spacing w:before="240" w:after="240"/>
        <w:ind w:left="851" w:right="616"/>
        <w:jc w:val="both"/>
        <w:rPr>
          <w:rFonts w:ascii="Palatino Linotype" w:hAnsi="Palatino Linotype"/>
          <w:i/>
          <w:sz w:val="22"/>
          <w:szCs w:val="22"/>
        </w:rPr>
      </w:pPr>
      <w:r w:rsidRPr="0025593A">
        <w:rPr>
          <w:rFonts w:ascii="Palatino Linotype" w:hAnsi="Palatino Linotype"/>
          <w:i/>
          <w:sz w:val="22"/>
          <w:szCs w:val="22"/>
        </w:rPr>
        <w:t>Trabajo. Comisionada Ponente María Elena Pérez-Jaén Zermeño.</w:t>
      </w:r>
    </w:p>
    <w:p w14:paraId="1F3A35A9" w14:textId="0A58FC5C"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i/>
          <w:sz w:val="22"/>
          <w:szCs w:val="22"/>
        </w:rPr>
        <w:t>•</w:t>
      </w:r>
      <w:r w:rsidR="00027B06" w:rsidRPr="0025593A">
        <w:rPr>
          <w:rFonts w:ascii="Palatino Linotype" w:hAnsi="Palatino Linotype"/>
          <w:b/>
          <w:i/>
          <w:sz w:val="22"/>
          <w:szCs w:val="22"/>
        </w:rPr>
        <w:t>RDA 2111/12</w:t>
      </w:r>
      <w:r w:rsidR="00027B06" w:rsidRPr="0025593A">
        <w:rPr>
          <w:rFonts w:ascii="Palatino Linotype" w:hAnsi="Palatino Linotype"/>
          <w:i/>
          <w:sz w:val="22"/>
          <w:szCs w:val="22"/>
        </w:rPr>
        <w:t>. Interpuesto en contra de la Presidencia de la República. Comisionada</w:t>
      </w:r>
    </w:p>
    <w:p w14:paraId="1729574F" w14:textId="77777777" w:rsidR="00027B06" w:rsidRPr="0025593A" w:rsidRDefault="00027B06" w:rsidP="0025593A">
      <w:pPr>
        <w:spacing w:before="240" w:after="240"/>
        <w:ind w:left="851" w:right="616"/>
        <w:jc w:val="both"/>
        <w:rPr>
          <w:rFonts w:ascii="Palatino Linotype" w:hAnsi="Palatino Linotype"/>
          <w:i/>
          <w:sz w:val="22"/>
          <w:szCs w:val="22"/>
        </w:rPr>
      </w:pPr>
      <w:r w:rsidRPr="0025593A">
        <w:rPr>
          <w:rFonts w:ascii="Palatino Linotype" w:hAnsi="Palatino Linotype"/>
          <w:i/>
          <w:sz w:val="22"/>
          <w:szCs w:val="22"/>
        </w:rPr>
        <w:t>Ponente María Elena Pérez-Jaén Zermeño.</w:t>
      </w:r>
    </w:p>
    <w:p w14:paraId="28072D0B" w14:textId="39C0FE7A" w:rsidR="00027B06" w:rsidRPr="0025593A" w:rsidRDefault="0025593A" w:rsidP="0025593A">
      <w:pPr>
        <w:spacing w:before="240" w:after="240"/>
        <w:ind w:left="851" w:right="616"/>
        <w:jc w:val="both"/>
        <w:rPr>
          <w:rFonts w:ascii="Palatino Linotype" w:hAnsi="Palatino Linotype"/>
          <w:i/>
          <w:sz w:val="22"/>
          <w:szCs w:val="22"/>
        </w:rPr>
      </w:pPr>
      <w:r>
        <w:rPr>
          <w:rFonts w:ascii="Palatino Linotype" w:hAnsi="Palatino Linotype"/>
          <w:i/>
          <w:sz w:val="22"/>
          <w:szCs w:val="22"/>
        </w:rPr>
        <w:t>•</w:t>
      </w:r>
      <w:r w:rsidR="00027B06" w:rsidRPr="0025593A">
        <w:rPr>
          <w:rFonts w:ascii="Palatino Linotype" w:hAnsi="Palatino Linotype"/>
          <w:b/>
          <w:i/>
          <w:sz w:val="22"/>
          <w:szCs w:val="22"/>
        </w:rPr>
        <w:t>4301/11</w:t>
      </w:r>
      <w:r w:rsidR="00027B06" w:rsidRPr="0025593A">
        <w:rPr>
          <w:rFonts w:ascii="Palatino Linotype" w:hAnsi="Palatino Linotype"/>
          <w:i/>
          <w:sz w:val="22"/>
          <w:szCs w:val="22"/>
        </w:rPr>
        <w:t>. Interpuesto en contra de la Secretaría de Comunicaciones y Transportes.</w:t>
      </w:r>
    </w:p>
    <w:p w14:paraId="5C84F5F0" w14:textId="7B5CC801" w:rsidR="00027B06" w:rsidRDefault="00027B06" w:rsidP="0025593A">
      <w:pPr>
        <w:spacing w:before="240" w:after="240"/>
        <w:ind w:left="851" w:right="616"/>
        <w:jc w:val="both"/>
        <w:rPr>
          <w:rFonts w:ascii="Palatino Linotype" w:hAnsi="Palatino Linotype"/>
          <w:i/>
          <w:sz w:val="22"/>
          <w:szCs w:val="22"/>
        </w:rPr>
      </w:pPr>
      <w:r w:rsidRPr="0025593A">
        <w:rPr>
          <w:rFonts w:ascii="Palatino Linotype" w:hAnsi="Palatino Linotype"/>
          <w:i/>
          <w:sz w:val="22"/>
          <w:szCs w:val="22"/>
        </w:rPr>
        <w:t>Comisionada Ponente Sigrid Arzt Colunga.</w:t>
      </w:r>
      <w:r w:rsidR="0025593A">
        <w:rPr>
          <w:rFonts w:ascii="Palatino Linotype" w:hAnsi="Palatino Linotype"/>
          <w:i/>
          <w:sz w:val="22"/>
          <w:szCs w:val="22"/>
        </w:rPr>
        <w:t>”</w:t>
      </w:r>
    </w:p>
    <w:p w14:paraId="3171D4A3" w14:textId="77777777" w:rsidR="0025593A" w:rsidRPr="0025593A" w:rsidRDefault="0025593A" w:rsidP="0025593A">
      <w:pPr>
        <w:spacing w:before="240" w:after="240"/>
        <w:ind w:left="851" w:right="616"/>
        <w:jc w:val="both"/>
        <w:rPr>
          <w:rFonts w:ascii="Palatino Linotype" w:hAnsi="Palatino Linotype"/>
          <w:i/>
          <w:sz w:val="22"/>
          <w:szCs w:val="22"/>
        </w:rPr>
      </w:pPr>
    </w:p>
    <w:p w14:paraId="302A5D63" w14:textId="77777777" w:rsidR="00E30F59" w:rsidRPr="00E30F59" w:rsidRDefault="00E30F59" w:rsidP="00E30F59">
      <w:pPr>
        <w:spacing w:before="240" w:after="240" w:line="360" w:lineRule="auto"/>
        <w:jc w:val="both"/>
        <w:rPr>
          <w:rFonts w:ascii="Palatino Linotype" w:hAnsi="Palatino Linotype"/>
        </w:rPr>
      </w:pPr>
      <w:r w:rsidRPr="00E30F59">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E30F59">
        <w:rPr>
          <w:rFonts w:ascii="Palatino Linotype" w:hAnsi="Palatino Linotype"/>
          <w:b/>
        </w:rPr>
        <w:t>SUJETO OBLIGADO</w:t>
      </w:r>
      <w:r w:rsidRPr="00E30F59">
        <w:rPr>
          <w:rFonts w:ascii="Palatino Linotype" w:hAnsi="Palatino Linotype"/>
        </w:rPr>
        <w:t xml:space="preserve"> sólo proporcionará la información que obra en sus archivos, lo que a</w:t>
      </w:r>
      <w:r w:rsidRPr="00E30F59">
        <w:rPr>
          <w:rFonts w:ascii="Palatino Linotype" w:hAnsi="Palatino Linotype"/>
          <w:i/>
        </w:rPr>
        <w:t xml:space="preserve"> contrario sensu</w:t>
      </w:r>
      <w:r w:rsidRPr="00E30F59">
        <w:rPr>
          <w:rFonts w:ascii="Palatino Linotype" w:hAnsi="Palatino Linotype"/>
        </w:rPr>
        <w:t xml:space="preserve"> significa que no se está obligado a proporcionar lo que no obre en sus archivos; por ende, las razones o motivos de inconformidad al respecto devienen infundados.</w:t>
      </w:r>
    </w:p>
    <w:p w14:paraId="0879E708" w14:textId="77777777" w:rsidR="00E30F59" w:rsidRPr="00E30F59" w:rsidRDefault="00E30F59" w:rsidP="00E30F59">
      <w:pPr>
        <w:spacing w:before="240" w:after="240" w:line="360" w:lineRule="auto"/>
        <w:jc w:val="both"/>
        <w:rPr>
          <w:rFonts w:ascii="Palatino Linotype" w:hAnsi="Palatino Linotype" w:cs="Arial"/>
        </w:rPr>
      </w:pPr>
      <w:r w:rsidRPr="00E30F59">
        <w:rPr>
          <w:rFonts w:ascii="Palatino Linotype" w:hAnsi="Palatino Linotype"/>
        </w:rPr>
        <w:t xml:space="preserve">Aunado a lo anterior, este Pleno considera necesario dejar claro que, al haber existido un pronunciamiento por parte del </w:t>
      </w:r>
      <w:r w:rsidRPr="00E30F59">
        <w:rPr>
          <w:rFonts w:ascii="Palatino Linotype" w:hAnsi="Palatino Linotype"/>
          <w:b/>
        </w:rPr>
        <w:t>SUJETO OBLIGADO</w:t>
      </w:r>
      <w:r w:rsidRPr="00E30F59">
        <w:rPr>
          <w:rFonts w:ascii="Palatino Linotype" w:hAnsi="Palatino Linotype"/>
        </w:rPr>
        <w:t xml:space="preserve">,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w:t>
      </w:r>
      <w:r w:rsidRPr="00E30F59">
        <w:rPr>
          <w:rFonts w:ascii="Palatino Linotype" w:hAnsi="Palatino Linotype"/>
        </w:rPr>
        <w:lastRenderedPageBreak/>
        <w:t>entonces Instituto Federal de Acceso a la Información y Protección de Datos, que a la letra dice:</w:t>
      </w:r>
    </w:p>
    <w:p w14:paraId="47A0DE6B" w14:textId="77777777" w:rsidR="00E30F59" w:rsidRPr="00E30F59" w:rsidRDefault="00E30F59" w:rsidP="00E30F59">
      <w:pPr>
        <w:pStyle w:val="Default"/>
        <w:spacing w:line="360" w:lineRule="auto"/>
        <w:ind w:left="4897"/>
        <w:jc w:val="both"/>
        <w:rPr>
          <w:rFonts w:ascii="Palatino Linotype" w:hAnsi="Palatino Linotype"/>
        </w:rPr>
      </w:pPr>
    </w:p>
    <w:p w14:paraId="018197C6" w14:textId="77777777" w:rsidR="00E30F59" w:rsidRDefault="00E30F59" w:rsidP="00E30F59">
      <w:pPr>
        <w:pStyle w:val="Default"/>
        <w:spacing w:line="360" w:lineRule="auto"/>
        <w:ind w:left="851" w:right="567"/>
        <w:jc w:val="both"/>
        <w:rPr>
          <w:rFonts w:ascii="Palatino Linotype" w:hAnsi="Palatino Linotype"/>
          <w:i/>
          <w:sz w:val="22"/>
          <w:szCs w:val="22"/>
        </w:rPr>
      </w:pPr>
      <w:r w:rsidRPr="00E30F59">
        <w:rPr>
          <w:rFonts w:ascii="Palatino Linotype" w:hAnsi="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041F4F" w14:textId="77777777" w:rsidR="00DB6915" w:rsidRPr="00E30F59" w:rsidRDefault="00DB6915" w:rsidP="00E30F59">
      <w:pPr>
        <w:pStyle w:val="Default"/>
        <w:spacing w:line="360" w:lineRule="auto"/>
        <w:ind w:left="851" w:right="567"/>
        <w:jc w:val="both"/>
        <w:rPr>
          <w:rFonts w:ascii="Palatino Linotype" w:hAnsi="Palatino Linotype"/>
          <w:i/>
          <w:sz w:val="22"/>
          <w:szCs w:val="22"/>
        </w:rPr>
      </w:pPr>
    </w:p>
    <w:p w14:paraId="24BEBAB4" w14:textId="2121EE7A" w:rsidR="00DB6915" w:rsidRPr="00DB6915" w:rsidRDefault="00DB6915" w:rsidP="00D3016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tanto, el Pleno de este Instituto considera atendido el requerimiento referente al n</w:t>
      </w:r>
      <w:r w:rsidRPr="00DB6915">
        <w:rPr>
          <w:rFonts w:ascii="Palatino Linotype" w:eastAsia="Palatino Linotype" w:hAnsi="Palatino Linotype" w:cs="Palatino Linotype"/>
        </w:rPr>
        <w:t>úmero y evidencia de las capacitaciones realizadas por la persona referida en la solicitud en materia de Transparencia</w:t>
      </w:r>
      <w:r>
        <w:rPr>
          <w:rFonts w:ascii="Palatino Linotype" w:eastAsia="Palatino Linotype" w:hAnsi="Palatino Linotype" w:cs="Palatino Linotype"/>
        </w:rPr>
        <w:t xml:space="preserve">. </w:t>
      </w:r>
    </w:p>
    <w:p w14:paraId="103144BB" w14:textId="14D4483A" w:rsidR="00827EFB" w:rsidRPr="007C2A2E" w:rsidRDefault="00DB6915" w:rsidP="007C2A2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w:t>
      </w:r>
      <w:r w:rsidR="00827EFB" w:rsidRPr="007C2A2E">
        <w:rPr>
          <w:rFonts w:ascii="Palatino Linotype" w:eastAsia="Palatino Linotype" w:hAnsi="Palatino Linotype" w:cs="Palatino Linotype"/>
          <w:color w:val="000000"/>
        </w:rPr>
        <w:t>por cuanto hace al requerimiento relacionado con</w:t>
      </w:r>
      <w:r w:rsidR="00827EFB" w:rsidRPr="007C2A2E">
        <w:rPr>
          <w:rFonts w:ascii="Palatino Linotype" w:eastAsia="Palatino Linotype" w:hAnsi="Palatino Linotype" w:cs="Palatino Linotype"/>
          <w:b/>
        </w:rPr>
        <w:t xml:space="preserve"> </w:t>
      </w:r>
      <w:r w:rsidR="00827EFB" w:rsidRPr="007C2A2E">
        <w:rPr>
          <w:rFonts w:ascii="Palatino Linotype" w:eastAsia="Palatino Linotype" w:hAnsi="Palatino Linotype" w:cs="Palatino Linotype"/>
          <w:u w:val="single"/>
        </w:rPr>
        <w:t xml:space="preserve">las solicitudes </w:t>
      </w:r>
      <w:r w:rsidR="007C2A2E" w:rsidRPr="007C2A2E">
        <w:rPr>
          <w:rFonts w:ascii="Palatino Linotype" w:eastAsia="Palatino Linotype" w:hAnsi="Palatino Linotype" w:cs="Palatino Linotype"/>
          <w:u w:val="single"/>
        </w:rPr>
        <w:t xml:space="preserve">de información </w:t>
      </w:r>
      <w:r w:rsidR="007C2A2E">
        <w:rPr>
          <w:rFonts w:ascii="Palatino Linotype" w:eastAsia="Palatino Linotype" w:hAnsi="Palatino Linotype" w:cs="Palatino Linotype"/>
          <w:u w:val="single"/>
        </w:rPr>
        <w:t xml:space="preserve">que ingresaron en 2021 </w:t>
      </w:r>
      <w:r w:rsidR="007C2A2E">
        <w:rPr>
          <w:rFonts w:ascii="Palatino Linotype" w:eastAsia="Palatino Linotype" w:hAnsi="Palatino Linotype" w:cs="Palatino Linotype"/>
        </w:rPr>
        <w:t xml:space="preserve">el </w:t>
      </w:r>
      <w:r w:rsidR="007C2A2E">
        <w:rPr>
          <w:rFonts w:ascii="Palatino Linotype" w:eastAsia="Palatino Linotype" w:hAnsi="Palatino Linotype" w:cs="Palatino Linotype"/>
          <w:b/>
        </w:rPr>
        <w:t xml:space="preserve">SUJETO OBLIGADO </w:t>
      </w:r>
      <w:r w:rsidR="007C2A2E">
        <w:rPr>
          <w:rFonts w:ascii="Palatino Linotype" w:eastAsia="Palatino Linotype" w:hAnsi="Palatino Linotype" w:cs="Palatino Linotype"/>
        </w:rPr>
        <w:t xml:space="preserve">respondió que </w:t>
      </w:r>
      <w:r>
        <w:rPr>
          <w:rFonts w:ascii="Palatino Linotype" w:eastAsia="Palatino Linotype" w:hAnsi="Palatino Linotype" w:cs="Palatino Linotype"/>
        </w:rPr>
        <w:t xml:space="preserve">se registraron </w:t>
      </w:r>
      <w:r w:rsidR="007C2A2E">
        <w:rPr>
          <w:rFonts w:ascii="Palatino Linotype" w:eastAsia="Palatino Linotype" w:hAnsi="Palatino Linotype" w:cs="Palatino Linotype"/>
        </w:rPr>
        <w:t xml:space="preserve">345 solicitudes y todas </w:t>
      </w:r>
      <w:r w:rsidR="00454CCA">
        <w:rPr>
          <w:rFonts w:ascii="Palatino Linotype" w:eastAsia="Palatino Linotype" w:hAnsi="Palatino Linotype" w:cs="Palatino Linotype"/>
        </w:rPr>
        <w:t xml:space="preserve">se atendieron en tiempo y forma; asimismo manifestó que el total de recursos de revisión fueron 71; sin embargo, omitió </w:t>
      </w:r>
      <w:r w:rsidR="00454CCA">
        <w:rPr>
          <w:rFonts w:ascii="Palatino Linotype" w:eastAsia="Palatino Linotype" w:hAnsi="Palatino Linotype" w:cs="Palatino Linotype"/>
        </w:rPr>
        <w:lastRenderedPageBreak/>
        <w:t xml:space="preserve">pronunciarse sobre el número de recursos de revisión procedentes y el número de recursos de revisión improcedentes. </w:t>
      </w:r>
    </w:p>
    <w:p w14:paraId="1ADD58EA" w14:textId="77777777" w:rsidR="00DB6915" w:rsidRDefault="00DB6915" w:rsidP="00DB6915">
      <w:pPr>
        <w:spacing w:line="360" w:lineRule="auto"/>
        <w:jc w:val="both"/>
        <w:rPr>
          <w:rFonts w:ascii="Palatino Linotype" w:hAnsi="Palatino Linotype" w:cs="Arial"/>
        </w:rPr>
      </w:pPr>
    </w:p>
    <w:p w14:paraId="296F2EDB" w14:textId="77777777" w:rsidR="00DB6915" w:rsidRDefault="00DB6915" w:rsidP="00DB6915">
      <w:pPr>
        <w:spacing w:line="360" w:lineRule="auto"/>
        <w:jc w:val="both"/>
        <w:rPr>
          <w:rFonts w:ascii="Palatino Linotype" w:hAnsi="Palatino Linotype" w:cs="Arial"/>
        </w:rPr>
      </w:pPr>
      <w:r w:rsidRPr="0055584C">
        <w:rPr>
          <w:rFonts w:ascii="Palatino Linotype" w:hAnsi="Palatino Linotype" w:cs="Arial"/>
        </w:rPr>
        <w:t>Atento a lo anterior, cabe precisar que se obvia el análisi</w:t>
      </w:r>
      <w:r>
        <w:rPr>
          <w:rFonts w:ascii="Palatino Linotype" w:hAnsi="Palatino Linotype" w:cs="Arial"/>
        </w:rPr>
        <w:t>s de la competencia por parte del</w:t>
      </w:r>
      <w:r w:rsidRPr="0055584C">
        <w:rPr>
          <w:rFonts w:ascii="Palatino Linotype" w:hAnsi="Palatino Linotype" w:cs="Arial"/>
          <w:b/>
        </w:rPr>
        <w:t xml:space="preserve"> </w:t>
      </w:r>
      <w:r w:rsidRPr="00910746">
        <w:rPr>
          <w:rFonts w:ascii="Palatino Linotype" w:hAnsi="Palatino Linotype" w:cs="Arial"/>
          <w:b/>
        </w:rPr>
        <w:t>SUJETO OBLIGADO</w:t>
      </w:r>
      <w:r w:rsidRPr="0055584C">
        <w:rPr>
          <w:rFonts w:ascii="Palatino Linotype" w:hAnsi="Palatino Linotype" w:cs="Arial"/>
        </w:rPr>
        <w:t xml:space="preserve">, dado que éste ha </w:t>
      </w:r>
      <w:r w:rsidRPr="000F045A">
        <w:rPr>
          <w:rFonts w:ascii="Palatino Linotype" w:hAnsi="Palatino Linotype" w:cs="Arial"/>
          <w:color w:val="000000"/>
        </w:rPr>
        <w:t>asumido</w:t>
      </w:r>
      <w:r w:rsidRPr="0055584C">
        <w:rPr>
          <w:rFonts w:ascii="Palatino Linotype" w:hAnsi="Palatino Linotype" w:cs="Arial"/>
        </w:rPr>
        <w:t xml:space="preserve"> la misma, en razón </w:t>
      </w:r>
      <w:r>
        <w:rPr>
          <w:rFonts w:ascii="Palatino Linotype" w:hAnsi="Palatino Linotype" w:cs="Arial"/>
        </w:rPr>
        <w:t xml:space="preserve">de </w:t>
      </w:r>
      <w:r w:rsidRPr="0055584C">
        <w:rPr>
          <w:rFonts w:ascii="Palatino Linotype" w:hAnsi="Palatino Linotype" w:cs="Arial"/>
        </w:rPr>
        <w:t>que de los argumentos vertidos en su respuesta</w:t>
      </w:r>
      <w:r>
        <w:rPr>
          <w:rFonts w:ascii="Palatino Linotype" w:hAnsi="Palatino Linotype" w:cs="Arial"/>
        </w:rPr>
        <w:t xml:space="preserve">,  se advierte que genera, administra y posee la información solicitada, ya que se pronunció sobre el total de recursos. </w:t>
      </w:r>
    </w:p>
    <w:p w14:paraId="3C70436D" w14:textId="207EB631" w:rsidR="00DB6915" w:rsidRDefault="00DB6915" w:rsidP="00DB6915">
      <w:pPr>
        <w:spacing w:line="360" w:lineRule="auto"/>
        <w:jc w:val="both"/>
        <w:rPr>
          <w:rFonts w:ascii="Palatino Linotype" w:eastAsia="Arial Unicode MS" w:hAnsi="Palatino Linotype" w:cs="Arial"/>
          <w:color w:val="000000"/>
        </w:rPr>
      </w:pPr>
    </w:p>
    <w:p w14:paraId="75D9B7E2" w14:textId="1595FDDE" w:rsidR="00DB6915" w:rsidRDefault="00DB6915" w:rsidP="00DB6915">
      <w:pPr>
        <w:pBdr>
          <w:top w:val="nil"/>
          <w:left w:val="nil"/>
          <w:bottom w:val="nil"/>
          <w:right w:val="nil"/>
          <w:between w:val="nil"/>
        </w:pBdr>
        <w:tabs>
          <w:tab w:val="left" w:pos="426"/>
        </w:tabs>
        <w:spacing w:after="240" w:line="360" w:lineRule="auto"/>
        <w:jc w:val="both"/>
        <w:rPr>
          <w:rFonts w:ascii="Palatino Linotype" w:hAnsi="Palatino Linotype"/>
          <w:b/>
        </w:rPr>
      </w:pPr>
      <w:r>
        <w:rPr>
          <w:rFonts w:ascii="Palatino Linotype" w:hAnsi="Palatino Linotype"/>
        </w:rPr>
        <w:t xml:space="preserve">De hecho, </w:t>
      </w:r>
      <w:r w:rsidRPr="004F3515">
        <w:rPr>
          <w:rFonts w:ascii="Palatino Linotype" w:hAnsi="Palatino Linotype"/>
        </w:rPr>
        <w:t>el estudio de la naturaleza jurídica de la información pública solicitada, tiene por objeto determinar si ésta la genera, posee o administra</w:t>
      </w:r>
      <w:r>
        <w:rPr>
          <w:rFonts w:ascii="Palatino Linotype" w:hAnsi="Palatino Linotype"/>
        </w:rPr>
        <w:t xml:space="preserve"> el</w:t>
      </w:r>
      <w:r w:rsidRPr="004F3515">
        <w:rPr>
          <w:rFonts w:ascii="Palatino Linotype" w:hAnsi="Palatino Linotype"/>
          <w:b/>
        </w:rPr>
        <w:t xml:space="preserve"> </w:t>
      </w:r>
      <w:r w:rsidRPr="00910746">
        <w:rPr>
          <w:rFonts w:ascii="Palatino Linotype" w:hAnsi="Palatino Linotype"/>
          <w:b/>
        </w:rPr>
        <w:t>SUJETO OBLIGADO</w:t>
      </w:r>
      <w:r w:rsidRPr="004F3515">
        <w:rPr>
          <w:rFonts w:ascii="Palatino Linotype" w:hAnsi="Palatino Linotype"/>
        </w:rPr>
        <w:t>; sin embargo, en aquellos casos en que éste la asume, implica en automático que la genera, posee o administra; por consiguiente, a nada práctico nos conduciría su estudio, ya que se insiste la información pública solicitada, ya fue asumida por</w:t>
      </w:r>
      <w:r>
        <w:rPr>
          <w:rFonts w:ascii="Palatino Linotype" w:hAnsi="Palatino Linotype"/>
        </w:rPr>
        <w:t xml:space="preserve"> el</w:t>
      </w:r>
      <w:r w:rsidRPr="004F3515">
        <w:rPr>
          <w:rFonts w:ascii="Palatino Linotype" w:hAnsi="Palatino Linotype"/>
        </w:rPr>
        <w:t xml:space="preserve"> </w:t>
      </w:r>
      <w:r w:rsidRPr="00910746">
        <w:rPr>
          <w:rFonts w:ascii="Palatino Linotype" w:hAnsi="Palatino Linotype"/>
          <w:b/>
        </w:rPr>
        <w:t>SUJETO OBLIGAD</w:t>
      </w:r>
      <w:r>
        <w:rPr>
          <w:rFonts w:ascii="Palatino Linotype" w:hAnsi="Palatino Linotype"/>
          <w:b/>
        </w:rPr>
        <w:t xml:space="preserve">O. </w:t>
      </w:r>
    </w:p>
    <w:p w14:paraId="30BB1EB6" w14:textId="445FC2E9" w:rsidR="00DB6915" w:rsidRDefault="00DB6915" w:rsidP="00DB6915">
      <w:pPr>
        <w:pBdr>
          <w:top w:val="nil"/>
          <w:left w:val="nil"/>
          <w:bottom w:val="nil"/>
          <w:right w:val="nil"/>
          <w:between w:val="nil"/>
        </w:pBdr>
        <w:tabs>
          <w:tab w:val="left" w:pos="426"/>
        </w:tabs>
        <w:spacing w:after="240" w:line="360" w:lineRule="auto"/>
        <w:jc w:val="both"/>
        <w:rPr>
          <w:rFonts w:ascii="Palatino Linotype" w:hAnsi="Palatino Linotype"/>
        </w:rPr>
      </w:pPr>
      <w:r>
        <w:rPr>
          <w:rFonts w:ascii="Palatino Linotype" w:hAnsi="Palatino Linotype"/>
        </w:rPr>
        <w:t xml:space="preserve">Es de señalar que si bien el </w:t>
      </w:r>
      <w:r>
        <w:rPr>
          <w:rFonts w:ascii="Palatino Linotype" w:hAnsi="Palatino Linotype"/>
          <w:b/>
        </w:rPr>
        <w:t xml:space="preserve">SUJETO OBLIGADO </w:t>
      </w:r>
      <w:r>
        <w:rPr>
          <w:rFonts w:ascii="Palatino Linotype" w:hAnsi="Palatino Linotype"/>
        </w:rPr>
        <w:t xml:space="preserve">se pronunció sobre el total de recursos de revisión, también lo es, que omitió precisar el número de recursos de revisión procedentes y el número de recursos de revisión improcedentes. </w:t>
      </w:r>
    </w:p>
    <w:p w14:paraId="5F185AC9" w14:textId="42D30D86" w:rsidR="00DB6915" w:rsidRDefault="00480547" w:rsidP="00DB6915">
      <w:pPr>
        <w:pBdr>
          <w:top w:val="nil"/>
          <w:left w:val="nil"/>
          <w:bottom w:val="nil"/>
          <w:right w:val="nil"/>
          <w:between w:val="nil"/>
        </w:pBdr>
        <w:tabs>
          <w:tab w:val="left" w:pos="426"/>
        </w:tabs>
        <w:spacing w:after="240" w:line="360" w:lineRule="auto"/>
        <w:jc w:val="both"/>
        <w:rPr>
          <w:rFonts w:ascii="Palatino Linotype" w:hAnsi="Palatino Linotype"/>
        </w:rPr>
      </w:pPr>
      <w:r>
        <w:rPr>
          <w:rFonts w:ascii="Palatino Linotype" w:hAnsi="Palatino Linotype"/>
        </w:rPr>
        <w:t xml:space="preserve">En este sentido, es menester citar que la </w:t>
      </w:r>
      <w:r w:rsidRPr="00480547">
        <w:rPr>
          <w:rFonts w:ascii="Palatino Linotype" w:hAnsi="Palatino Linotype"/>
          <w:b/>
        </w:rPr>
        <w:t>Ley de Transparencia y Acceso a la Información Pública del Estado de México y Municipios</w:t>
      </w:r>
      <w:r>
        <w:rPr>
          <w:rFonts w:ascii="Palatino Linotype" w:hAnsi="Palatino Linotype"/>
        </w:rPr>
        <w:t xml:space="preserve"> establece las causas por la cuales procede o se determina improcedente el recurso de revisión, según lo dispuesto en los artículos 179, 191 y 192 que en su texto literal refieren: </w:t>
      </w:r>
    </w:p>
    <w:p w14:paraId="745F4886" w14:textId="52024F00" w:rsidR="00480547" w:rsidRPr="00480547" w:rsidRDefault="00480547" w:rsidP="00480547">
      <w:pPr>
        <w:pStyle w:val="Textoindependiente"/>
        <w:ind w:left="851" w:right="616"/>
        <w:jc w:val="both"/>
        <w:rPr>
          <w:rFonts w:ascii="Palatino Linotype" w:hAnsi="Palatino Linotype"/>
          <w:i/>
          <w:sz w:val="22"/>
          <w:szCs w:val="22"/>
          <w:lang w:val="es-MX"/>
        </w:rPr>
      </w:pPr>
      <w:r>
        <w:rPr>
          <w:rFonts w:ascii="Palatino Linotype" w:hAnsi="Palatino Linotype"/>
          <w:b/>
          <w:i/>
          <w:sz w:val="22"/>
          <w:szCs w:val="22"/>
          <w:lang w:val="es-MX"/>
        </w:rPr>
        <w:t>“</w:t>
      </w:r>
      <w:r w:rsidRPr="00480547">
        <w:rPr>
          <w:rFonts w:ascii="Palatino Linotype" w:hAnsi="Palatino Linotype"/>
          <w:b/>
          <w:i/>
          <w:sz w:val="22"/>
          <w:szCs w:val="22"/>
          <w:lang w:val="es-MX"/>
        </w:rPr>
        <w:t xml:space="preserve">Artículo 179. </w:t>
      </w:r>
      <w:r w:rsidRPr="00630242">
        <w:rPr>
          <w:rFonts w:ascii="Palatino Linotype" w:hAnsi="Palatino Linotype"/>
          <w:b/>
          <w:i/>
          <w:sz w:val="22"/>
          <w:szCs w:val="22"/>
          <w:u w:val="single"/>
          <w:lang w:val="es-MX"/>
        </w:rPr>
        <w:t>El recurso de revisión</w:t>
      </w:r>
      <w:r w:rsidRPr="00480547">
        <w:rPr>
          <w:rFonts w:ascii="Palatino Linotype" w:hAnsi="Palatino Linotype"/>
          <w:i/>
          <w:sz w:val="22"/>
          <w:szCs w:val="22"/>
          <w:lang w:val="es-MX"/>
        </w:rPr>
        <w:t xml:space="preserve"> es un medio de protección que la Ley otorga a los particulares, para hacer valer su derecho de acceso a la información pública, y </w:t>
      </w:r>
      <w:r w:rsidRPr="00630242">
        <w:rPr>
          <w:rFonts w:ascii="Palatino Linotype" w:hAnsi="Palatino Linotype"/>
          <w:b/>
          <w:i/>
          <w:sz w:val="22"/>
          <w:szCs w:val="22"/>
          <w:u w:val="single"/>
          <w:lang w:val="es-MX"/>
        </w:rPr>
        <w:t>procederá en contra de las siguientes causas</w:t>
      </w:r>
      <w:r w:rsidRPr="00480547">
        <w:rPr>
          <w:rFonts w:ascii="Palatino Linotype" w:hAnsi="Palatino Linotype"/>
          <w:i/>
          <w:sz w:val="22"/>
          <w:szCs w:val="22"/>
          <w:lang w:val="es-MX"/>
        </w:rPr>
        <w:t>:</w:t>
      </w:r>
    </w:p>
    <w:p w14:paraId="4A488822" w14:textId="77777777" w:rsidR="00480547" w:rsidRPr="00480547" w:rsidRDefault="00480547" w:rsidP="00033340">
      <w:pPr>
        <w:pStyle w:val="Prrafodelista"/>
        <w:widowControl w:val="0"/>
        <w:numPr>
          <w:ilvl w:val="0"/>
          <w:numId w:val="6"/>
        </w:numPr>
        <w:tabs>
          <w:tab w:val="left" w:pos="264"/>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lastRenderedPageBreak/>
        <w:t>La negativa a la información</w:t>
      </w:r>
      <w:r w:rsidRPr="00480547">
        <w:rPr>
          <w:rFonts w:ascii="Palatino Linotype" w:hAnsi="Palatino Linotype"/>
          <w:i/>
          <w:spacing w:val="-18"/>
          <w:sz w:val="22"/>
          <w:szCs w:val="22"/>
          <w:lang w:val="es-MX"/>
        </w:rPr>
        <w:t xml:space="preserve"> </w:t>
      </w:r>
      <w:r w:rsidRPr="00480547">
        <w:rPr>
          <w:rFonts w:ascii="Palatino Linotype" w:hAnsi="Palatino Linotype"/>
          <w:i/>
          <w:sz w:val="22"/>
          <w:szCs w:val="22"/>
          <w:lang w:val="es-MX"/>
        </w:rPr>
        <w:t>solicitada;</w:t>
      </w:r>
    </w:p>
    <w:p w14:paraId="70EB8676" w14:textId="77777777" w:rsidR="00480547" w:rsidRPr="00480547" w:rsidRDefault="00480547" w:rsidP="00033340">
      <w:pPr>
        <w:pStyle w:val="Prrafodelista"/>
        <w:widowControl w:val="0"/>
        <w:numPr>
          <w:ilvl w:val="0"/>
          <w:numId w:val="6"/>
        </w:numPr>
        <w:tabs>
          <w:tab w:val="left" w:pos="31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clasificación de la</w:t>
      </w:r>
      <w:r w:rsidRPr="00480547">
        <w:rPr>
          <w:rFonts w:ascii="Palatino Linotype" w:hAnsi="Palatino Linotype"/>
          <w:i/>
          <w:spacing w:val="-16"/>
          <w:sz w:val="22"/>
          <w:szCs w:val="22"/>
          <w:lang w:val="es-MX"/>
        </w:rPr>
        <w:t xml:space="preserve"> </w:t>
      </w:r>
      <w:r w:rsidRPr="00480547">
        <w:rPr>
          <w:rFonts w:ascii="Palatino Linotype" w:hAnsi="Palatino Linotype"/>
          <w:i/>
          <w:sz w:val="22"/>
          <w:szCs w:val="22"/>
          <w:lang w:val="es-MX"/>
        </w:rPr>
        <w:t>información;</w:t>
      </w:r>
    </w:p>
    <w:p w14:paraId="08B8A553" w14:textId="77777777" w:rsidR="00480547" w:rsidRPr="00480547" w:rsidRDefault="00480547" w:rsidP="00033340">
      <w:pPr>
        <w:pStyle w:val="Prrafodelista"/>
        <w:widowControl w:val="0"/>
        <w:numPr>
          <w:ilvl w:val="0"/>
          <w:numId w:val="6"/>
        </w:numPr>
        <w:tabs>
          <w:tab w:val="left" w:pos="366"/>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declaración de inexistencia de la</w:t>
      </w:r>
      <w:r w:rsidRPr="00480547">
        <w:rPr>
          <w:rFonts w:ascii="Palatino Linotype" w:hAnsi="Palatino Linotype"/>
          <w:i/>
          <w:spacing w:val="-24"/>
          <w:sz w:val="22"/>
          <w:szCs w:val="22"/>
          <w:lang w:val="es-MX"/>
        </w:rPr>
        <w:t xml:space="preserve"> </w:t>
      </w:r>
      <w:r w:rsidRPr="00480547">
        <w:rPr>
          <w:rFonts w:ascii="Palatino Linotype" w:hAnsi="Palatino Linotype"/>
          <w:i/>
          <w:sz w:val="22"/>
          <w:szCs w:val="22"/>
          <w:lang w:val="es-MX"/>
        </w:rPr>
        <w:t>información;</w:t>
      </w:r>
    </w:p>
    <w:p w14:paraId="76C43951" w14:textId="77777777" w:rsidR="00480547" w:rsidRPr="00480547" w:rsidRDefault="00480547" w:rsidP="00033340">
      <w:pPr>
        <w:pStyle w:val="Prrafodelista"/>
        <w:widowControl w:val="0"/>
        <w:numPr>
          <w:ilvl w:val="0"/>
          <w:numId w:val="6"/>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declaración de incompetencia por el sujeto</w:t>
      </w:r>
      <w:r w:rsidRPr="00480547">
        <w:rPr>
          <w:rFonts w:ascii="Palatino Linotype" w:hAnsi="Palatino Linotype"/>
          <w:i/>
          <w:spacing w:val="-23"/>
          <w:sz w:val="22"/>
          <w:szCs w:val="22"/>
          <w:lang w:val="es-MX"/>
        </w:rPr>
        <w:t xml:space="preserve"> </w:t>
      </w:r>
      <w:r w:rsidRPr="00480547">
        <w:rPr>
          <w:rFonts w:ascii="Palatino Linotype" w:hAnsi="Palatino Linotype"/>
          <w:i/>
          <w:sz w:val="22"/>
          <w:szCs w:val="22"/>
          <w:lang w:val="es-MX"/>
        </w:rPr>
        <w:t>obligado;</w:t>
      </w:r>
    </w:p>
    <w:p w14:paraId="53CF47F6" w14:textId="77777777" w:rsidR="00480547" w:rsidRPr="00480547" w:rsidRDefault="00480547" w:rsidP="00033340">
      <w:pPr>
        <w:pStyle w:val="Prrafodelista"/>
        <w:widowControl w:val="0"/>
        <w:numPr>
          <w:ilvl w:val="0"/>
          <w:numId w:val="6"/>
        </w:numPr>
        <w:tabs>
          <w:tab w:val="left" w:pos="3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entrega de información</w:t>
      </w:r>
      <w:r w:rsidRPr="00480547">
        <w:rPr>
          <w:rFonts w:ascii="Palatino Linotype" w:hAnsi="Palatino Linotype"/>
          <w:i/>
          <w:spacing w:val="-14"/>
          <w:sz w:val="22"/>
          <w:szCs w:val="22"/>
          <w:lang w:val="es-MX"/>
        </w:rPr>
        <w:t xml:space="preserve"> </w:t>
      </w:r>
      <w:r w:rsidRPr="00480547">
        <w:rPr>
          <w:rFonts w:ascii="Palatino Linotype" w:hAnsi="Palatino Linotype"/>
          <w:i/>
          <w:sz w:val="22"/>
          <w:szCs w:val="22"/>
          <w:lang w:val="es-MX"/>
        </w:rPr>
        <w:t>incompleta;</w:t>
      </w:r>
    </w:p>
    <w:p w14:paraId="2C669231" w14:textId="77777777" w:rsidR="00480547" w:rsidRPr="00480547" w:rsidRDefault="00480547" w:rsidP="00033340">
      <w:pPr>
        <w:pStyle w:val="Prrafodelista"/>
        <w:widowControl w:val="0"/>
        <w:numPr>
          <w:ilvl w:val="0"/>
          <w:numId w:val="6"/>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entrega de información que no corresponda con lo</w:t>
      </w:r>
      <w:r w:rsidRPr="00480547">
        <w:rPr>
          <w:rFonts w:ascii="Palatino Linotype" w:hAnsi="Palatino Linotype"/>
          <w:i/>
          <w:spacing w:val="-27"/>
          <w:sz w:val="22"/>
          <w:szCs w:val="22"/>
          <w:lang w:val="es-MX"/>
        </w:rPr>
        <w:t xml:space="preserve"> </w:t>
      </w:r>
      <w:r w:rsidRPr="00480547">
        <w:rPr>
          <w:rFonts w:ascii="Palatino Linotype" w:hAnsi="Palatino Linotype"/>
          <w:i/>
          <w:sz w:val="22"/>
          <w:szCs w:val="22"/>
          <w:lang w:val="es-MX"/>
        </w:rPr>
        <w:t>solicitado;</w:t>
      </w:r>
    </w:p>
    <w:p w14:paraId="757E2F76" w14:textId="77777777" w:rsidR="00480547" w:rsidRPr="00480547" w:rsidRDefault="00480547" w:rsidP="00033340">
      <w:pPr>
        <w:pStyle w:val="Prrafodelista"/>
        <w:widowControl w:val="0"/>
        <w:numPr>
          <w:ilvl w:val="0"/>
          <w:numId w:val="6"/>
        </w:numPr>
        <w:tabs>
          <w:tab w:val="left" w:pos="4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falta de respuesta a una solicitud de acceso a la</w:t>
      </w:r>
      <w:r w:rsidRPr="00480547">
        <w:rPr>
          <w:rFonts w:ascii="Palatino Linotype" w:hAnsi="Palatino Linotype"/>
          <w:i/>
          <w:spacing w:val="-32"/>
          <w:sz w:val="22"/>
          <w:szCs w:val="22"/>
          <w:lang w:val="es-MX"/>
        </w:rPr>
        <w:t xml:space="preserve"> </w:t>
      </w:r>
      <w:r w:rsidRPr="00480547">
        <w:rPr>
          <w:rFonts w:ascii="Palatino Linotype" w:hAnsi="Palatino Linotype"/>
          <w:i/>
          <w:sz w:val="22"/>
          <w:szCs w:val="22"/>
          <w:lang w:val="es-MX"/>
        </w:rPr>
        <w:t>información;</w:t>
      </w:r>
    </w:p>
    <w:p w14:paraId="7D0BFD3F" w14:textId="77777777" w:rsidR="00480547" w:rsidRPr="00480547" w:rsidRDefault="00480547" w:rsidP="00033340">
      <w:pPr>
        <w:pStyle w:val="Prrafodelista"/>
        <w:widowControl w:val="0"/>
        <w:numPr>
          <w:ilvl w:val="0"/>
          <w:numId w:val="6"/>
        </w:numPr>
        <w:tabs>
          <w:tab w:val="left" w:pos="486"/>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notificación,</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entrega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puesta</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disposición</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información</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una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modalidad</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o</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formato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distinto</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al</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solicitado;</w:t>
      </w:r>
    </w:p>
    <w:p w14:paraId="13F9019E" w14:textId="77777777" w:rsidR="00480547" w:rsidRPr="00480547" w:rsidRDefault="00480547" w:rsidP="00033340">
      <w:pPr>
        <w:pStyle w:val="Prrafodelista"/>
        <w:widowControl w:val="0"/>
        <w:numPr>
          <w:ilvl w:val="0"/>
          <w:numId w:val="6"/>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entrega</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puesta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a</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disposición</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información</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un</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formato</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incomprensible</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y/o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no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accesible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para</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el</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solicitante;</w:t>
      </w:r>
    </w:p>
    <w:p w14:paraId="22739A13" w14:textId="77777777" w:rsidR="00480547" w:rsidRPr="00480547" w:rsidRDefault="00480547" w:rsidP="00033340">
      <w:pPr>
        <w:pStyle w:val="Prrafodelista"/>
        <w:widowControl w:val="0"/>
        <w:numPr>
          <w:ilvl w:val="0"/>
          <w:numId w:val="6"/>
        </w:numPr>
        <w:tabs>
          <w:tab w:val="left" w:pos="3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Los costos o tiempos de entrega de la</w:t>
      </w:r>
      <w:r w:rsidRPr="00480547">
        <w:rPr>
          <w:rFonts w:ascii="Palatino Linotype" w:hAnsi="Palatino Linotype"/>
          <w:i/>
          <w:spacing w:val="-19"/>
          <w:sz w:val="22"/>
          <w:szCs w:val="22"/>
          <w:lang w:val="es-MX"/>
        </w:rPr>
        <w:t xml:space="preserve"> </w:t>
      </w:r>
      <w:r w:rsidRPr="00480547">
        <w:rPr>
          <w:rFonts w:ascii="Palatino Linotype" w:hAnsi="Palatino Linotype"/>
          <w:i/>
          <w:sz w:val="22"/>
          <w:szCs w:val="22"/>
          <w:lang w:val="es-MX"/>
        </w:rPr>
        <w:t>información;</w:t>
      </w:r>
    </w:p>
    <w:p w14:paraId="0A527D2A" w14:textId="77777777" w:rsidR="00480547" w:rsidRPr="00480547" w:rsidRDefault="00480547" w:rsidP="00033340">
      <w:pPr>
        <w:pStyle w:val="Prrafodelista"/>
        <w:widowControl w:val="0"/>
        <w:numPr>
          <w:ilvl w:val="0"/>
          <w:numId w:val="6"/>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falta de trámite a una</w:t>
      </w:r>
      <w:r w:rsidRPr="00480547">
        <w:rPr>
          <w:rFonts w:ascii="Palatino Linotype" w:hAnsi="Palatino Linotype"/>
          <w:i/>
          <w:spacing w:val="-15"/>
          <w:sz w:val="22"/>
          <w:szCs w:val="22"/>
          <w:lang w:val="es-MX"/>
        </w:rPr>
        <w:t xml:space="preserve"> </w:t>
      </w:r>
      <w:r w:rsidRPr="00480547">
        <w:rPr>
          <w:rFonts w:ascii="Palatino Linotype" w:hAnsi="Palatino Linotype"/>
          <w:i/>
          <w:sz w:val="22"/>
          <w:szCs w:val="22"/>
          <w:lang w:val="es-MX"/>
        </w:rPr>
        <w:t>solicitud;</w:t>
      </w:r>
    </w:p>
    <w:p w14:paraId="06159161" w14:textId="77777777" w:rsidR="00480547" w:rsidRPr="00480547" w:rsidRDefault="00480547" w:rsidP="00033340">
      <w:pPr>
        <w:pStyle w:val="Prrafodelista"/>
        <w:widowControl w:val="0"/>
        <w:numPr>
          <w:ilvl w:val="0"/>
          <w:numId w:val="6"/>
        </w:numPr>
        <w:tabs>
          <w:tab w:val="left" w:pos="4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negativa a permitir la consulta directa de la</w:t>
      </w:r>
      <w:r w:rsidRPr="00480547">
        <w:rPr>
          <w:rFonts w:ascii="Palatino Linotype" w:hAnsi="Palatino Linotype"/>
          <w:i/>
          <w:spacing w:val="-30"/>
          <w:sz w:val="22"/>
          <w:szCs w:val="22"/>
          <w:lang w:val="es-MX"/>
        </w:rPr>
        <w:t xml:space="preserve"> </w:t>
      </w:r>
      <w:r w:rsidRPr="00480547">
        <w:rPr>
          <w:rFonts w:ascii="Palatino Linotype" w:hAnsi="Palatino Linotype"/>
          <w:i/>
          <w:sz w:val="22"/>
          <w:szCs w:val="22"/>
          <w:lang w:val="es-MX"/>
        </w:rPr>
        <w:t>información;</w:t>
      </w:r>
    </w:p>
    <w:p w14:paraId="60C5C517" w14:textId="77777777" w:rsidR="00480547" w:rsidRPr="00480547" w:rsidRDefault="00480547" w:rsidP="00033340">
      <w:pPr>
        <w:pStyle w:val="Prrafodelista"/>
        <w:widowControl w:val="0"/>
        <w:numPr>
          <w:ilvl w:val="0"/>
          <w:numId w:val="6"/>
        </w:numPr>
        <w:tabs>
          <w:tab w:val="left" w:pos="486"/>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falta,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deficiencia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o</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insuficiencia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fundamentación</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y/o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motivación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respuesta;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y</w:t>
      </w:r>
    </w:p>
    <w:p w14:paraId="57731122" w14:textId="77777777" w:rsidR="00480547" w:rsidRPr="00480547" w:rsidRDefault="00480547" w:rsidP="00033340">
      <w:pPr>
        <w:pStyle w:val="Prrafodelista"/>
        <w:widowControl w:val="0"/>
        <w:numPr>
          <w:ilvl w:val="0"/>
          <w:numId w:val="6"/>
        </w:numPr>
        <w:tabs>
          <w:tab w:val="left" w:pos="50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La orientación a un trámite</w:t>
      </w:r>
      <w:r w:rsidRPr="00480547">
        <w:rPr>
          <w:rFonts w:ascii="Palatino Linotype" w:hAnsi="Palatino Linotype"/>
          <w:i/>
          <w:spacing w:val="-19"/>
          <w:sz w:val="22"/>
          <w:szCs w:val="22"/>
          <w:lang w:val="es-MX"/>
        </w:rPr>
        <w:t xml:space="preserve"> </w:t>
      </w:r>
      <w:r w:rsidRPr="00480547">
        <w:rPr>
          <w:rFonts w:ascii="Palatino Linotype" w:hAnsi="Palatino Linotype"/>
          <w:i/>
          <w:sz w:val="22"/>
          <w:szCs w:val="22"/>
          <w:lang w:val="es-MX"/>
        </w:rPr>
        <w:t>específico.</w:t>
      </w:r>
    </w:p>
    <w:p w14:paraId="4592CBA7" w14:textId="77777777" w:rsidR="00630242" w:rsidRDefault="00630242" w:rsidP="00480547">
      <w:pPr>
        <w:pStyle w:val="Textoindependiente"/>
        <w:ind w:left="851" w:right="616"/>
        <w:jc w:val="both"/>
        <w:rPr>
          <w:rFonts w:ascii="Palatino Linotype" w:hAnsi="Palatino Linotype"/>
          <w:i/>
          <w:sz w:val="22"/>
          <w:szCs w:val="22"/>
          <w:lang w:val="es-MX"/>
        </w:rPr>
      </w:pPr>
    </w:p>
    <w:p w14:paraId="6678CBD3" w14:textId="77777777" w:rsidR="00480547" w:rsidRPr="00480547" w:rsidRDefault="00480547" w:rsidP="00480547">
      <w:pPr>
        <w:pStyle w:val="Textoindependiente"/>
        <w:ind w:left="851" w:right="616"/>
        <w:jc w:val="both"/>
        <w:rPr>
          <w:rFonts w:ascii="Palatino Linotype" w:hAnsi="Palatino Linotype"/>
          <w:i/>
          <w:sz w:val="22"/>
          <w:szCs w:val="22"/>
          <w:lang w:val="es-MX"/>
        </w:rPr>
      </w:pPr>
      <w:r w:rsidRPr="00480547">
        <w:rPr>
          <w:rFonts w:ascii="Palatino Linotype" w:hAnsi="Palatino Linotype"/>
          <w:i/>
          <w:sz w:val="22"/>
          <w:szCs w:val="22"/>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7F47AFE" w14:textId="04CE58D7" w:rsidR="00480547" w:rsidRPr="00480547" w:rsidRDefault="00480547" w:rsidP="00480547">
      <w:pPr>
        <w:pStyle w:val="Textoindependiente"/>
        <w:ind w:right="616"/>
        <w:jc w:val="both"/>
        <w:rPr>
          <w:rFonts w:ascii="Palatino Linotype" w:hAnsi="Palatino Linotype"/>
          <w:lang w:val="es-MX"/>
        </w:rPr>
      </w:pPr>
    </w:p>
    <w:p w14:paraId="5E87CD33" w14:textId="77777777" w:rsidR="00480547" w:rsidRPr="00480547" w:rsidRDefault="00480547" w:rsidP="00480547">
      <w:pPr>
        <w:ind w:left="851" w:right="616"/>
        <w:jc w:val="both"/>
        <w:rPr>
          <w:rFonts w:ascii="Palatino Linotype" w:hAnsi="Palatino Linotype"/>
          <w:i/>
          <w:sz w:val="22"/>
          <w:szCs w:val="22"/>
          <w:lang w:val="es-MX"/>
        </w:rPr>
      </w:pPr>
      <w:r w:rsidRPr="00480547">
        <w:rPr>
          <w:rFonts w:ascii="Palatino Linotype" w:hAnsi="Palatino Linotype"/>
          <w:b/>
          <w:i/>
          <w:sz w:val="22"/>
          <w:szCs w:val="22"/>
          <w:lang w:val="es-MX"/>
        </w:rPr>
        <w:t xml:space="preserve">Artículo 191. </w:t>
      </w:r>
      <w:r w:rsidRPr="00630242">
        <w:rPr>
          <w:rFonts w:ascii="Palatino Linotype" w:hAnsi="Palatino Linotype"/>
          <w:b/>
          <w:i/>
          <w:sz w:val="22"/>
          <w:szCs w:val="22"/>
          <w:u w:val="single"/>
          <w:lang w:val="es-MX"/>
        </w:rPr>
        <w:t>El recurso será desechado por improcedente</w:t>
      </w:r>
      <w:r w:rsidRPr="00480547">
        <w:rPr>
          <w:rFonts w:ascii="Palatino Linotype" w:hAnsi="Palatino Linotype"/>
          <w:i/>
          <w:sz w:val="22"/>
          <w:szCs w:val="22"/>
          <w:lang w:val="es-MX"/>
        </w:rPr>
        <w:t xml:space="preserve"> cuando:</w:t>
      </w:r>
    </w:p>
    <w:p w14:paraId="6BEBAF4A" w14:textId="77777777" w:rsidR="00480547" w:rsidRPr="00480547" w:rsidRDefault="00480547" w:rsidP="00033340">
      <w:pPr>
        <w:pStyle w:val="Prrafodelista"/>
        <w:widowControl w:val="0"/>
        <w:numPr>
          <w:ilvl w:val="0"/>
          <w:numId w:val="7"/>
        </w:numPr>
        <w:tabs>
          <w:tab w:val="left" w:pos="264"/>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Sea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extemporáneo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por</w:t>
      </w:r>
      <w:r w:rsidRPr="00480547">
        <w:rPr>
          <w:rFonts w:ascii="Palatino Linotype" w:hAnsi="Palatino Linotype"/>
          <w:i/>
          <w:spacing w:val="-6"/>
          <w:sz w:val="22"/>
          <w:szCs w:val="22"/>
          <w:lang w:val="es-MX"/>
        </w:rPr>
        <w:t xml:space="preserve"> </w:t>
      </w:r>
      <w:r w:rsidRPr="00480547">
        <w:rPr>
          <w:rFonts w:ascii="Palatino Linotype" w:hAnsi="Palatino Linotype"/>
          <w:i/>
          <w:sz w:val="22"/>
          <w:szCs w:val="22"/>
          <w:lang w:val="es-MX"/>
        </w:rPr>
        <w:t>haber</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transcurrido</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el</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plazo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establecido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presente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Ley,</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partir</w:t>
      </w:r>
      <w:r w:rsidRPr="00480547">
        <w:rPr>
          <w:rFonts w:ascii="Palatino Linotype" w:hAnsi="Palatino Linotype"/>
          <w:i/>
          <w:spacing w:val="-6"/>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respuesta;</w:t>
      </w:r>
    </w:p>
    <w:p w14:paraId="5223CF0E" w14:textId="77777777" w:rsidR="00480547" w:rsidRPr="00480547" w:rsidRDefault="00480547" w:rsidP="00033340">
      <w:pPr>
        <w:pStyle w:val="Prrafodelista"/>
        <w:widowControl w:val="0"/>
        <w:numPr>
          <w:ilvl w:val="0"/>
          <w:numId w:val="7"/>
        </w:numPr>
        <w:tabs>
          <w:tab w:val="left" w:pos="361"/>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Se esté tramitando ante el Poder Judicial de la Federación algún recurso o medio de defensa interpuesto por el recurrente;</w:t>
      </w:r>
    </w:p>
    <w:p w14:paraId="052A75E8" w14:textId="77777777" w:rsidR="00480547" w:rsidRPr="00480547" w:rsidRDefault="00480547" w:rsidP="00033340">
      <w:pPr>
        <w:pStyle w:val="Prrafodelista"/>
        <w:widowControl w:val="0"/>
        <w:numPr>
          <w:ilvl w:val="0"/>
          <w:numId w:val="7"/>
        </w:numPr>
        <w:tabs>
          <w:tab w:val="left" w:pos="366"/>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No actualice alguno de los supuestos previstos en la presente</w:t>
      </w:r>
      <w:r w:rsidRPr="00480547">
        <w:rPr>
          <w:rFonts w:ascii="Palatino Linotype" w:hAnsi="Palatino Linotype"/>
          <w:i/>
          <w:spacing w:val="-30"/>
          <w:sz w:val="22"/>
          <w:szCs w:val="22"/>
          <w:lang w:val="es-MX"/>
        </w:rPr>
        <w:t xml:space="preserve"> </w:t>
      </w:r>
      <w:r w:rsidRPr="00480547">
        <w:rPr>
          <w:rFonts w:ascii="Palatino Linotype" w:hAnsi="Palatino Linotype"/>
          <w:i/>
          <w:sz w:val="22"/>
          <w:szCs w:val="22"/>
          <w:lang w:val="es-MX"/>
        </w:rPr>
        <w:t>Ley;</w:t>
      </w:r>
    </w:p>
    <w:p w14:paraId="363C7982" w14:textId="77777777" w:rsidR="00480547" w:rsidRPr="00480547" w:rsidRDefault="00480547" w:rsidP="00033340">
      <w:pPr>
        <w:pStyle w:val="Prrafodelista"/>
        <w:widowControl w:val="0"/>
        <w:numPr>
          <w:ilvl w:val="0"/>
          <w:numId w:val="7"/>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No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se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haya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desahogado</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prevención</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los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términos</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establecidos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presente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Ley;</w:t>
      </w:r>
    </w:p>
    <w:p w14:paraId="40A1895D" w14:textId="77777777" w:rsidR="00480547" w:rsidRPr="00480547" w:rsidRDefault="00480547" w:rsidP="00033340">
      <w:pPr>
        <w:pStyle w:val="Prrafodelista"/>
        <w:widowControl w:val="0"/>
        <w:numPr>
          <w:ilvl w:val="0"/>
          <w:numId w:val="7"/>
        </w:numPr>
        <w:tabs>
          <w:tab w:val="left" w:pos="3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Se impugne la veracidad de la información</w:t>
      </w:r>
      <w:r w:rsidRPr="00480547">
        <w:rPr>
          <w:rFonts w:ascii="Palatino Linotype" w:hAnsi="Palatino Linotype"/>
          <w:i/>
          <w:spacing w:val="-19"/>
          <w:sz w:val="22"/>
          <w:szCs w:val="22"/>
          <w:lang w:val="es-MX"/>
        </w:rPr>
        <w:t xml:space="preserve"> </w:t>
      </w:r>
      <w:r w:rsidRPr="00480547">
        <w:rPr>
          <w:rFonts w:ascii="Palatino Linotype" w:hAnsi="Palatino Linotype"/>
          <w:i/>
          <w:sz w:val="22"/>
          <w:szCs w:val="22"/>
          <w:lang w:val="es-MX"/>
        </w:rPr>
        <w:t>proporcionada;</w:t>
      </w:r>
    </w:p>
    <w:p w14:paraId="22A464D9" w14:textId="77777777" w:rsidR="00480547" w:rsidRPr="00480547" w:rsidRDefault="00480547" w:rsidP="00033340">
      <w:pPr>
        <w:pStyle w:val="Prrafodelista"/>
        <w:widowControl w:val="0"/>
        <w:numPr>
          <w:ilvl w:val="0"/>
          <w:numId w:val="7"/>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Se trate de una consulta, o trámite en específico;</w:t>
      </w:r>
      <w:r w:rsidRPr="00480547">
        <w:rPr>
          <w:rFonts w:ascii="Palatino Linotype" w:hAnsi="Palatino Linotype"/>
          <w:i/>
          <w:spacing w:val="-20"/>
          <w:sz w:val="22"/>
          <w:szCs w:val="22"/>
          <w:lang w:val="es-MX"/>
        </w:rPr>
        <w:t xml:space="preserve"> </w:t>
      </w:r>
      <w:r w:rsidRPr="00480547">
        <w:rPr>
          <w:rFonts w:ascii="Palatino Linotype" w:hAnsi="Palatino Linotype"/>
          <w:i/>
          <w:sz w:val="22"/>
          <w:szCs w:val="22"/>
          <w:lang w:val="es-MX"/>
        </w:rPr>
        <w:t>y</w:t>
      </w:r>
    </w:p>
    <w:p w14:paraId="5E4F1DC6" w14:textId="77777777" w:rsidR="00480547" w:rsidRPr="00480547" w:rsidRDefault="00480547" w:rsidP="00033340">
      <w:pPr>
        <w:pStyle w:val="Prrafodelista"/>
        <w:widowControl w:val="0"/>
        <w:numPr>
          <w:ilvl w:val="0"/>
          <w:numId w:val="7"/>
        </w:numPr>
        <w:tabs>
          <w:tab w:val="left" w:pos="4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El</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recurrente</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amplíe</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su</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solicitud</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el</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recurso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revisión,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únicamente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respecto</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los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nuevos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contenidos.</w:t>
      </w:r>
    </w:p>
    <w:p w14:paraId="15A427C1" w14:textId="77777777" w:rsidR="00630242" w:rsidRDefault="00630242" w:rsidP="00480547">
      <w:pPr>
        <w:pStyle w:val="Textoindependiente"/>
        <w:ind w:left="851" w:right="616"/>
        <w:jc w:val="both"/>
        <w:rPr>
          <w:rFonts w:ascii="Palatino Linotype" w:hAnsi="Palatino Linotype"/>
          <w:b/>
          <w:i/>
          <w:sz w:val="22"/>
          <w:szCs w:val="22"/>
          <w:lang w:val="es-MX"/>
        </w:rPr>
      </w:pPr>
    </w:p>
    <w:p w14:paraId="29A2BCD6" w14:textId="77777777" w:rsidR="00480547" w:rsidRPr="00480547" w:rsidRDefault="00480547" w:rsidP="00480547">
      <w:pPr>
        <w:pStyle w:val="Textoindependiente"/>
        <w:ind w:left="851" w:right="616"/>
        <w:jc w:val="both"/>
        <w:rPr>
          <w:rFonts w:ascii="Palatino Linotype" w:hAnsi="Palatino Linotype"/>
          <w:i/>
          <w:sz w:val="22"/>
          <w:szCs w:val="22"/>
          <w:lang w:val="es-MX"/>
        </w:rPr>
      </w:pPr>
      <w:r w:rsidRPr="00480547">
        <w:rPr>
          <w:rFonts w:ascii="Palatino Linotype" w:hAnsi="Palatino Linotype"/>
          <w:b/>
          <w:i/>
          <w:sz w:val="22"/>
          <w:szCs w:val="22"/>
          <w:lang w:val="es-MX"/>
        </w:rPr>
        <w:t xml:space="preserve">Artículo 192. </w:t>
      </w:r>
      <w:r w:rsidRPr="00480547">
        <w:rPr>
          <w:rFonts w:ascii="Palatino Linotype" w:hAnsi="Palatino Linotype"/>
          <w:i/>
          <w:sz w:val="22"/>
          <w:szCs w:val="22"/>
          <w:lang w:val="es-MX"/>
        </w:rPr>
        <w:t xml:space="preserve">El </w:t>
      </w:r>
      <w:r w:rsidRPr="00630242">
        <w:rPr>
          <w:rFonts w:ascii="Palatino Linotype" w:hAnsi="Palatino Linotype"/>
          <w:b/>
          <w:i/>
          <w:sz w:val="22"/>
          <w:szCs w:val="22"/>
          <w:u w:val="single"/>
          <w:lang w:val="es-MX"/>
        </w:rPr>
        <w:t>recurso será sobreseído</w:t>
      </w:r>
      <w:r w:rsidRPr="00480547">
        <w:rPr>
          <w:rFonts w:ascii="Palatino Linotype" w:hAnsi="Palatino Linotype"/>
          <w:i/>
          <w:sz w:val="22"/>
          <w:szCs w:val="22"/>
          <w:lang w:val="es-MX"/>
        </w:rPr>
        <w:t>, en todo o en parte, cuando una vez admitido, se actualicen alguno de los siguientes supuestos:</w:t>
      </w:r>
    </w:p>
    <w:p w14:paraId="3ACC1022" w14:textId="77777777" w:rsidR="00480547" w:rsidRPr="00480547" w:rsidRDefault="00480547" w:rsidP="00033340">
      <w:pPr>
        <w:pStyle w:val="Prrafodelista"/>
        <w:widowControl w:val="0"/>
        <w:numPr>
          <w:ilvl w:val="0"/>
          <w:numId w:val="8"/>
        </w:numPr>
        <w:tabs>
          <w:tab w:val="left" w:pos="264"/>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lastRenderedPageBreak/>
        <w:t>El recurrente se desista expresamente del</w:t>
      </w:r>
      <w:r w:rsidRPr="00480547">
        <w:rPr>
          <w:rFonts w:ascii="Palatino Linotype" w:hAnsi="Palatino Linotype"/>
          <w:i/>
          <w:spacing w:val="-21"/>
          <w:sz w:val="22"/>
          <w:szCs w:val="22"/>
          <w:lang w:val="es-MX"/>
        </w:rPr>
        <w:t xml:space="preserve"> </w:t>
      </w:r>
      <w:r w:rsidRPr="00480547">
        <w:rPr>
          <w:rFonts w:ascii="Palatino Linotype" w:hAnsi="Palatino Linotype"/>
          <w:i/>
          <w:sz w:val="22"/>
          <w:szCs w:val="22"/>
          <w:lang w:val="es-MX"/>
        </w:rPr>
        <w:t>recurso;</w:t>
      </w:r>
    </w:p>
    <w:p w14:paraId="5E4E0F4C" w14:textId="77777777" w:rsidR="00480547" w:rsidRPr="00480547" w:rsidRDefault="00480547" w:rsidP="00033340">
      <w:pPr>
        <w:pStyle w:val="Prrafodelista"/>
        <w:widowControl w:val="0"/>
        <w:numPr>
          <w:ilvl w:val="0"/>
          <w:numId w:val="8"/>
        </w:numPr>
        <w:tabs>
          <w:tab w:val="left" w:pos="31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El</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recurrente</w:t>
      </w:r>
      <w:r w:rsidRPr="00480547">
        <w:rPr>
          <w:rFonts w:ascii="Palatino Linotype" w:hAnsi="Palatino Linotype"/>
          <w:i/>
          <w:spacing w:val="-6"/>
          <w:sz w:val="22"/>
          <w:szCs w:val="22"/>
          <w:lang w:val="es-MX"/>
        </w:rPr>
        <w:t xml:space="preserve"> </w:t>
      </w:r>
      <w:r w:rsidRPr="00480547">
        <w:rPr>
          <w:rFonts w:ascii="Palatino Linotype" w:hAnsi="Palatino Linotype"/>
          <w:i/>
          <w:sz w:val="22"/>
          <w:szCs w:val="22"/>
          <w:lang w:val="es-MX"/>
        </w:rPr>
        <w:t>fallezca</w:t>
      </w:r>
      <w:r w:rsidRPr="00480547">
        <w:rPr>
          <w:rFonts w:ascii="Palatino Linotype" w:hAnsi="Palatino Linotype"/>
          <w:i/>
          <w:spacing w:val="-6"/>
          <w:sz w:val="22"/>
          <w:szCs w:val="22"/>
          <w:lang w:val="es-MX"/>
        </w:rPr>
        <w:t xml:space="preserve"> </w:t>
      </w:r>
      <w:r w:rsidRPr="00480547">
        <w:rPr>
          <w:rFonts w:ascii="Palatino Linotype" w:hAnsi="Palatino Linotype"/>
          <w:i/>
          <w:sz w:val="22"/>
          <w:szCs w:val="22"/>
          <w:lang w:val="es-MX"/>
        </w:rPr>
        <w:t>o,</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tratándose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personas</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jurídicas</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colectivas,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se</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disuelva;</w:t>
      </w:r>
    </w:p>
    <w:p w14:paraId="6AAA2E30" w14:textId="77777777" w:rsidR="00480547" w:rsidRPr="00480547" w:rsidRDefault="00480547" w:rsidP="00033340">
      <w:pPr>
        <w:pStyle w:val="Prrafodelista"/>
        <w:widowControl w:val="0"/>
        <w:numPr>
          <w:ilvl w:val="0"/>
          <w:numId w:val="8"/>
        </w:numPr>
        <w:tabs>
          <w:tab w:val="left" w:pos="397"/>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El sujeto obligado responsable del acto lo modifique o revoque de tal manera que el recurso de revisión quede sin materia;</w:t>
      </w:r>
    </w:p>
    <w:p w14:paraId="22617DC6" w14:textId="77777777" w:rsidR="00480547" w:rsidRPr="00480547" w:rsidRDefault="00480547" w:rsidP="00033340">
      <w:pPr>
        <w:pStyle w:val="Prrafodelista"/>
        <w:widowControl w:val="0"/>
        <w:numPr>
          <w:ilvl w:val="0"/>
          <w:numId w:val="8"/>
        </w:numPr>
        <w:tabs>
          <w:tab w:val="left" w:pos="38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Admitido</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el</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recurso</w:t>
      </w:r>
      <w:r w:rsidRPr="00480547">
        <w:rPr>
          <w:rFonts w:ascii="Palatino Linotype" w:hAnsi="Palatino Linotype"/>
          <w:i/>
          <w:spacing w:val="-5"/>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revisión,</w:t>
      </w:r>
      <w:r w:rsidRPr="00480547">
        <w:rPr>
          <w:rFonts w:ascii="Palatino Linotype" w:hAnsi="Palatino Linotype"/>
          <w:i/>
          <w:spacing w:val="-3"/>
          <w:sz w:val="22"/>
          <w:szCs w:val="22"/>
          <w:lang w:val="es-MX"/>
        </w:rPr>
        <w:t xml:space="preserve"> </w:t>
      </w:r>
      <w:r w:rsidRPr="00630242">
        <w:rPr>
          <w:rFonts w:ascii="Palatino Linotype" w:hAnsi="Palatino Linotype"/>
          <w:b/>
          <w:i/>
          <w:sz w:val="22"/>
          <w:szCs w:val="22"/>
          <w:u w:val="single"/>
          <w:lang w:val="es-MX"/>
        </w:rPr>
        <w:t>aparezca</w:t>
      </w:r>
      <w:r w:rsidRPr="00630242">
        <w:rPr>
          <w:rFonts w:ascii="Palatino Linotype" w:hAnsi="Palatino Linotype"/>
          <w:b/>
          <w:i/>
          <w:spacing w:val="-5"/>
          <w:sz w:val="22"/>
          <w:szCs w:val="22"/>
          <w:u w:val="single"/>
          <w:lang w:val="es-MX"/>
        </w:rPr>
        <w:t xml:space="preserve"> </w:t>
      </w:r>
      <w:r w:rsidRPr="00630242">
        <w:rPr>
          <w:rFonts w:ascii="Palatino Linotype" w:hAnsi="Palatino Linotype"/>
          <w:b/>
          <w:i/>
          <w:sz w:val="22"/>
          <w:szCs w:val="22"/>
          <w:u w:val="single"/>
          <w:lang w:val="es-MX"/>
        </w:rPr>
        <w:t>alguna</w:t>
      </w:r>
      <w:r w:rsidRPr="00630242">
        <w:rPr>
          <w:rFonts w:ascii="Palatino Linotype" w:hAnsi="Palatino Linotype"/>
          <w:b/>
          <w:i/>
          <w:spacing w:val="-5"/>
          <w:sz w:val="22"/>
          <w:szCs w:val="22"/>
          <w:u w:val="single"/>
          <w:lang w:val="es-MX"/>
        </w:rPr>
        <w:t xml:space="preserve"> </w:t>
      </w:r>
      <w:r w:rsidRPr="00630242">
        <w:rPr>
          <w:rFonts w:ascii="Palatino Linotype" w:hAnsi="Palatino Linotype"/>
          <w:b/>
          <w:i/>
          <w:sz w:val="22"/>
          <w:szCs w:val="22"/>
          <w:u w:val="single"/>
          <w:lang w:val="es-MX"/>
        </w:rPr>
        <w:t>causal</w:t>
      </w:r>
      <w:r w:rsidRPr="00630242">
        <w:rPr>
          <w:rFonts w:ascii="Palatino Linotype" w:hAnsi="Palatino Linotype"/>
          <w:b/>
          <w:i/>
          <w:spacing w:val="-7"/>
          <w:sz w:val="22"/>
          <w:szCs w:val="22"/>
          <w:u w:val="single"/>
          <w:lang w:val="es-MX"/>
        </w:rPr>
        <w:t xml:space="preserve"> </w:t>
      </w:r>
      <w:r w:rsidRPr="00630242">
        <w:rPr>
          <w:rFonts w:ascii="Palatino Linotype" w:hAnsi="Palatino Linotype"/>
          <w:b/>
          <w:i/>
          <w:sz w:val="22"/>
          <w:szCs w:val="22"/>
          <w:u w:val="single"/>
          <w:lang w:val="es-MX"/>
        </w:rPr>
        <w:t>de</w:t>
      </w:r>
      <w:r w:rsidRPr="00630242">
        <w:rPr>
          <w:rFonts w:ascii="Palatino Linotype" w:hAnsi="Palatino Linotype"/>
          <w:b/>
          <w:i/>
          <w:spacing w:val="-3"/>
          <w:sz w:val="22"/>
          <w:szCs w:val="22"/>
          <w:u w:val="single"/>
          <w:lang w:val="es-MX"/>
        </w:rPr>
        <w:t xml:space="preserve"> </w:t>
      </w:r>
      <w:r w:rsidRPr="00630242">
        <w:rPr>
          <w:rFonts w:ascii="Palatino Linotype" w:hAnsi="Palatino Linotype"/>
          <w:b/>
          <w:i/>
          <w:sz w:val="22"/>
          <w:szCs w:val="22"/>
          <w:u w:val="single"/>
          <w:lang w:val="es-MX"/>
        </w:rPr>
        <w:t>improcedencia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en</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los</w:t>
      </w:r>
      <w:r w:rsidRPr="00480547">
        <w:rPr>
          <w:rFonts w:ascii="Palatino Linotype" w:hAnsi="Palatino Linotype"/>
          <w:i/>
          <w:spacing w:val="-2"/>
          <w:sz w:val="22"/>
          <w:szCs w:val="22"/>
          <w:lang w:val="es-MX"/>
        </w:rPr>
        <w:t xml:space="preserve"> </w:t>
      </w:r>
      <w:r w:rsidRPr="00480547">
        <w:rPr>
          <w:rFonts w:ascii="Palatino Linotype" w:hAnsi="Palatino Linotype"/>
          <w:i/>
          <w:sz w:val="22"/>
          <w:szCs w:val="22"/>
          <w:lang w:val="es-MX"/>
        </w:rPr>
        <w:t>términos</w:t>
      </w:r>
      <w:r w:rsidRPr="00480547">
        <w:rPr>
          <w:rFonts w:ascii="Palatino Linotype" w:hAnsi="Palatino Linotype"/>
          <w:i/>
          <w:spacing w:val="-4"/>
          <w:sz w:val="22"/>
          <w:szCs w:val="22"/>
          <w:lang w:val="es-MX"/>
        </w:rPr>
        <w:t xml:space="preserve"> </w:t>
      </w:r>
      <w:r w:rsidRPr="00480547">
        <w:rPr>
          <w:rFonts w:ascii="Palatino Linotype" w:hAnsi="Palatino Linotype"/>
          <w:i/>
          <w:sz w:val="22"/>
          <w:szCs w:val="22"/>
          <w:lang w:val="es-MX"/>
        </w:rPr>
        <w:t>de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la</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presente</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Ley;</w:t>
      </w:r>
      <w:r w:rsidRPr="00480547">
        <w:rPr>
          <w:rFonts w:ascii="Palatino Linotype" w:hAnsi="Palatino Linotype"/>
          <w:i/>
          <w:spacing w:val="-3"/>
          <w:sz w:val="22"/>
          <w:szCs w:val="22"/>
          <w:lang w:val="es-MX"/>
        </w:rPr>
        <w:t xml:space="preserve"> </w:t>
      </w:r>
      <w:r w:rsidRPr="00480547">
        <w:rPr>
          <w:rFonts w:ascii="Palatino Linotype" w:hAnsi="Palatino Linotype"/>
          <w:i/>
          <w:sz w:val="22"/>
          <w:szCs w:val="22"/>
          <w:lang w:val="es-MX"/>
        </w:rPr>
        <w:t>y</w:t>
      </w:r>
    </w:p>
    <w:p w14:paraId="03099A6F" w14:textId="77777777" w:rsidR="00480547" w:rsidRPr="00480547" w:rsidRDefault="00480547" w:rsidP="00033340">
      <w:pPr>
        <w:pStyle w:val="Prrafodelista"/>
        <w:widowControl w:val="0"/>
        <w:numPr>
          <w:ilvl w:val="0"/>
          <w:numId w:val="8"/>
        </w:numPr>
        <w:tabs>
          <w:tab w:val="left" w:pos="335"/>
        </w:tabs>
        <w:ind w:left="851" w:right="616" w:firstLine="0"/>
        <w:contextualSpacing w:val="0"/>
        <w:jc w:val="both"/>
        <w:rPr>
          <w:rFonts w:ascii="Palatino Linotype" w:hAnsi="Palatino Linotype"/>
          <w:i/>
          <w:sz w:val="22"/>
          <w:szCs w:val="22"/>
          <w:lang w:val="es-MX"/>
        </w:rPr>
      </w:pPr>
      <w:r w:rsidRPr="00480547">
        <w:rPr>
          <w:rFonts w:ascii="Palatino Linotype" w:hAnsi="Palatino Linotype"/>
          <w:i/>
          <w:sz w:val="22"/>
          <w:szCs w:val="22"/>
          <w:lang w:val="es-MX"/>
        </w:rPr>
        <w:t>Cuando por cualquier motivo quede sin materia el</w:t>
      </w:r>
      <w:r w:rsidRPr="00480547">
        <w:rPr>
          <w:rFonts w:ascii="Palatino Linotype" w:hAnsi="Palatino Linotype"/>
          <w:i/>
          <w:spacing w:val="-26"/>
          <w:sz w:val="22"/>
          <w:szCs w:val="22"/>
          <w:lang w:val="es-MX"/>
        </w:rPr>
        <w:t xml:space="preserve"> </w:t>
      </w:r>
      <w:r w:rsidRPr="00480547">
        <w:rPr>
          <w:rFonts w:ascii="Palatino Linotype" w:hAnsi="Palatino Linotype"/>
          <w:i/>
          <w:sz w:val="22"/>
          <w:szCs w:val="22"/>
          <w:lang w:val="es-MX"/>
        </w:rPr>
        <w:t>recurso.</w:t>
      </w:r>
    </w:p>
    <w:p w14:paraId="2739CB38" w14:textId="77777777" w:rsidR="00454CCA" w:rsidRDefault="00454CCA"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p>
    <w:p w14:paraId="76F737DF" w14:textId="16F00101" w:rsidR="0025593A" w:rsidRDefault="00630242"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señalar que si bien es cierto, es atribución de este Instituto resolver sobre la procedencia o improcedencia de los recursos de revisión, también lo es, que tales determinaciones, se notifican al Titular de la Unidad de Transparencia del </w:t>
      </w:r>
      <w:r w:rsidR="0025593A">
        <w:rPr>
          <w:rFonts w:ascii="Palatino Linotype" w:eastAsia="Palatino Linotype" w:hAnsi="Palatino Linotype" w:cs="Palatino Linotype"/>
          <w:b/>
          <w:color w:val="000000"/>
        </w:rPr>
        <w:t xml:space="preserve">SUJETO OBLIGADO; </w:t>
      </w:r>
      <w:r w:rsidR="0025593A">
        <w:rPr>
          <w:rFonts w:ascii="Palatino Linotype" w:eastAsia="Palatino Linotype" w:hAnsi="Palatino Linotype" w:cs="Palatino Linotype"/>
          <w:color w:val="000000"/>
        </w:rPr>
        <w:t xml:space="preserve">tan es así que, el artículo 53 fracción IX de la </w:t>
      </w:r>
      <w:r w:rsidR="0025593A">
        <w:rPr>
          <w:rFonts w:ascii="Palatino Linotype" w:eastAsia="Palatino Linotype" w:hAnsi="Palatino Linotype" w:cs="Palatino Linotype"/>
          <w:b/>
          <w:color w:val="000000"/>
        </w:rPr>
        <w:t xml:space="preserve">Ley de Transparencia y Acceso a la Información Pública del Estado de México y Municipios </w:t>
      </w:r>
      <w:r w:rsidR="0025593A">
        <w:rPr>
          <w:rFonts w:ascii="Palatino Linotype" w:eastAsia="Palatino Linotype" w:hAnsi="Palatino Linotype" w:cs="Palatino Linotype"/>
          <w:color w:val="000000"/>
        </w:rPr>
        <w:t xml:space="preserve">establece: </w:t>
      </w:r>
    </w:p>
    <w:p w14:paraId="2748954B" w14:textId="5D5DB049" w:rsidR="0025593A" w:rsidRPr="00341DC8" w:rsidRDefault="00341DC8" w:rsidP="00341DC8">
      <w:pPr>
        <w:pBdr>
          <w:top w:val="nil"/>
          <w:left w:val="nil"/>
          <w:bottom w:val="nil"/>
          <w:right w:val="nil"/>
          <w:between w:val="nil"/>
        </w:pBdr>
        <w:tabs>
          <w:tab w:val="left" w:pos="426"/>
        </w:tabs>
        <w:spacing w:after="240"/>
        <w:ind w:left="851" w:right="616"/>
        <w:jc w:val="both"/>
        <w:rPr>
          <w:rFonts w:ascii="Palatino Linotype" w:hAnsi="Palatino Linotype"/>
          <w:i/>
          <w:sz w:val="22"/>
          <w:szCs w:val="22"/>
        </w:rPr>
      </w:pPr>
      <w:r w:rsidRPr="00341DC8">
        <w:rPr>
          <w:rFonts w:ascii="Palatino Linotype" w:hAnsi="Palatino Linotype"/>
          <w:b/>
          <w:i/>
          <w:sz w:val="22"/>
          <w:szCs w:val="22"/>
        </w:rPr>
        <w:t>“</w:t>
      </w:r>
      <w:r w:rsidR="0025593A" w:rsidRPr="00341DC8">
        <w:rPr>
          <w:rFonts w:ascii="Palatino Linotype" w:hAnsi="Palatino Linotype"/>
          <w:b/>
          <w:i/>
          <w:sz w:val="22"/>
          <w:szCs w:val="22"/>
        </w:rPr>
        <w:t>Artículo 53</w:t>
      </w:r>
      <w:r w:rsidR="0025593A" w:rsidRPr="00341DC8">
        <w:rPr>
          <w:rFonts w:ascii="Palatino Linotype" w:hAnsi="Palatino Linotype"/>
          <w:i/>
          <w:sz w:val="22"/>
          <w:szCs w:val="22"/>
        </w:rPr>
        <w:t>. Las Unidades de Transparencia tendrán las siguientes funciones:</w:t>
      </w:r>
    </w:p>
    <w:p w14:paraId="4ACE282A" w14:textId="54BE90F3" w:rsidR="00341DC8" w:rsidRPr="00341DC8" w:rsidRDefault="00341DC8" w:rsidP="00341DC8">
      <w:pPr>
        <w:pBdr>
          <w:top w:val="nil"/>
          <w:left w:val="nil"/>
          <w:bottom w:val="nil"/>
          <w:right w:val="nil"/>
          <w:between w:val="nil"/>
        </w:pBdr>
        <w:tabs>
          <w:tab w:val="left" w:pos="426"/>
        </w:tabs>
        <w:spacing w:after="240"/>
        <w:ind w:left="851" w:right="616"/>
        <w:jc w:val="both"/>
        <w:rPr>
          <w:rFonts w:ascii="Palatino Linotype" w:hAnsi="Palatino Linotype"/>
          <w:i/>
          <w:sz w:val="22"/>
          <w:szCs w:val="22"/>
        </w:rPr>
      </w:pPr>
      <w:r w:rsidRPr="00341DC8">
        <w:rPr>
          <w:rFonts w:ascii="Palatino Linotype" w:hAnsi="Palatino Linotype"/>
          <w:i/>
          <w:sz w:val="22"/>
          <w:szCs w:val="22"/>
        </w:rPr>
        <w:t>…</w:t>
      </w:r>
    </w:p>
    <w:p w14:paraId="10634EF8" w14:textId="14378749" w:rsidR="0025593A" w:rsidRPr="00341DC8" w:rsidRDefault="0025593A" w:rsidP="00341DC8">
      <w:pPr>
        <w:pBdr>
          <w:top w:val="nil"/>
          <w:left w:val="nil"/>
          <w:bottom w:val="nil"/>
          <w:right w:val="nil"/>
          <w:between w:val="nil"/>
        </w:pBdr>
        <w:tabs>
          <w:tab w:val="left" w:pos="426"/>
        </w:tabs>
        <w:spacing w:after="240"/>
        <w:ind w:left="851" w:right="616"/>
        <w:jc w:val="both"/>
        <w:rPr>
          <w:rFonts w:ascii="Palatino Linotype" w:hAnsi="Palatino Linotype"/>
          <w:i/>
          <w:sz w:val="22"/>
          <w:szCs w:val="22"/>
        </w:rPr>
      </w:pPr>
      <w:r w:rsidRPr="00341DC8">
        <w:rPr>
          <w:rFonts w:ascii="Palatino Linotype" w:hAnsi="Palatino Linotype"/>
          <w:b/>
          <w:i/>
          <w:sz w:val="22"/>
          <w:szCs w:val="22"/>
          <w:u w:val="single"/>
        </w:rPr>
        <w:t>IX. Llevar un registro</w:t>
      </w:r>
      <w:r w:rsidRPr="00341DC8">
        <w:rPr>
          <w:rFonts w:ascii="Palatino Linotype" w:hAnsi="Palatino Linotype"/>
          <w:i/>
          <w:sz w:val="22"/>
          <w:szCs w:val="22"/>
        </w:rPr>
        <w:t xml:space="preserve"> de las solicitudes de acceso a la información, sus respuestas, resultados, costos de reproducción y envío, </w:t>
      </w:r>
      <w:r w:rsidRPr="00341DC8">
        <w:rPr>
          <w:rFonts w:ascii="Palatino Linotype" w:hAnsi="Palatino Linotype"/>
          <w:b/>
          <w:i/>
          <w:sz w:val="22"/>
          <w:szCs w:val="22"/>
          <w:u w:val="single"/>
        </w:rPr>
        <w:t>resolución a los recursos de revisión que se hayan emitido en contra de sus respuestas y del cumplimiento de las mismas</w:t>
      </w:r>
      <w:r w:rsidRPr="00341DC8">
        <w:rPr>
          <w:rFonts w:ascii="Palatino Linotype" w:hAnsi="Palatino Linotype"/>
          <w:i/>
          <w:sz w:val="22"/>
          <w:szCs w:val="22"/>
        </w:rPr>
        <w:t>;</w:t>
      </w:r>
    </w:p>
    <w:p w14:paraId="0007E8D6" w14:textId="1F1C1E01" w:rsidR="00341DC8" w:rsidRPr="00341DC8" w:rsidRDefault="00341DC8" w:rsidP="00341DC8">
      <w:pPr>
        <w:pBdr>
          <w:top w:val="nil"/>
          <w:left w:val="nil"/>
          <w:bottom w:val="nil"/>
          <w:right w:val="nil"/>
          <w:between w:val="nil"/>
        </w:pBdr>
        <w:tabs>
          <w:tab w:val="left" w:pos="426"/>
        </w:tabs>
        <w:spacing w:after="240"/>
        <w:ind w:left="851" w:right="616"/>
        <w:jc w:val="both"/>
        <w:rPr>
          <w:rFonts w:ascii="Palatino Linotype" w:hAnsi="Palatino Linotype"/>
          <w:i/>
          <w:sz w:val="22"/>
          <w:szCs w:val="22"/>
        </w:rPr>
      </w:pPr>
      <w:r w:rsidRPr="00341DC8">
        <w:rPr>
          <w:rFonts w:ascii="Palatino Linotype" w:hAnsi="Palatino Linotype"/>
          <w:i/>
          <w:sz w:val="22"/>
          <w:szCs w:val="22"/>
        </w:rPr>
        <w:t>…</w:t>
      </w:r>
    </w:p>
    <w:p w14:paraId="2DCB8F2C" w14:textId="04CC50B8" w:rsidR="00341DC8" w:rsidRPr="0025593A" w:rsidRDefault="00EE44C1"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del precepto normativo citado, se colige que el Titular de la Unidad de Transparencia es competente para llevar l registro de las determinaciones relacionadas con los recursos de revisión. </w:t>
      </w:r>
    </w:p>
    <w:p w14:paraId="5D01C044" w14:textId="3105041F" w:rsidR="00454CCA" w:rsidRDefault="00630242"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información solicitada y analizada en este rubro, </w:t>
      </w:r>
      <w:r w:rsidR="00EE44C1">
        <w:rPr>
          <w:rFonts w:ascii="Palatino Linotype" w:eastAsia="Palatino Linotype" w:hAnsi="Palatino Linotype" w:cs="Palatino Linotype"/>
          <w:color w:val="000000"/>
        </w:rPr>
        <w:t xml:space="preserve">se trata de documentación que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SUJETO OBLIGADO </w:t>
      </w:r>
      <w:r w:rsidR="00EE44C1">
        <w:rPr>
          <w:rFonts w:ascii="Palatino Linotype" w:eastAsia="Palatino Linotype" w:hAnsi="Palatino Linotype" w:cs="Palatino Linotype"/>
          <w:color w:val="000000"/>
        </w:rPr>
        <w:t xml:space="preserve">genera, administra y posee </w:t>
      </w:r>
      <w:r>
        <w:rPr>
          <w:rFonts w:ascii="Palatino Linotype" w:eastAsia="Palatino Linotype" w:hAnsi="Palatino Linotype" w:cs="Palatino Linotype"/>
          <w:color w:val="000000"/>
        </w:rPr>
        <w:t>en ejercicio de sus facultades, competencias y funcione</w:t>
      </w:r>
      <w:r w:rsidR="001D123F">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por lo que, el Pleno de este Instituto </w:t>
      </w:r>
      <w:r>
        <w:rPr>
          <w:rFonts w:ascii="Palatino Linotype" w:eastAsia="Palatino Linotype" w:hAnsi="Palatino Linotype" w:cs="Palatino Linotype"/>
          <w:color w:val="000000"/>
        </w:rPr>
        <w:lastRenderedPageBreak/>
        <w:t>considera dable ordenar la entrega de los documentos en los que conste el número de recursos de revisión procedentes y el número de recursos de revisión improcedentes</w:t>
      </w:r>
      <w:r w:rsidR="007C1348">
        <w:rPr>
          <w:rFonts w:ascii="Palatino Linotype" w:eastAsia="Palatino Linotype" w:hAnsi="Palatino Linotype" w:cs="Palatino Linotype"/>
          <w:color w:val="000000"/>
        </w:rPr>
        <w:t xml:space="preserve"> del total del número de recursos que refirió en respuesta a la solicitud de información</w:t>
      </w:r>
      <w:r>
        <w:rPr>
          <w:rFonts w:ascii="Palatino Linotype" w:eastAsia="Palatino Linotype" w:hAnsi="Palatino Linotype" w:cs="Palatino Linotype"/>
          <w:color w:val="000000"/>
        </w:rPr>
        <w:t xml:space="preserve">. </w:t>
      </w:r>
    </w:p>
    <w:p w14:paraId="484ED2C3" w14:textId="24A483FF" w:rsidR="00212A90" w:rsidRDefault="00212A90"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en relación a la información requerida en el numeral </w:t>
      </w:r>
      <w:r w:rsidR="007C1348">
        <w:rPr>
          <w:rFonts w:ascii="Palatino Linotype" w:eastAsia="Palatino Linotype" w:hAnsi="Palatino Linotype" w:cs="Palatino Linotype"/>
          <w:color w:val="000000"/>
        </w:rPr>
        <w:t xml:space="preserve">2 </w:t>
      </w:r>
      <w:r>
        <w:rPr>
          <w:rFonts w:ascii="Palatino Linotype" w:eastAsia="Palatino Linotype" w:hAnsi="Palatino Linotype" w:cs="Palatino Linotype"/>
          <w:color w:val="000000"/>
        </w:rPr>
        <w:t xml:space="preserve">del cuadro de análisis, referente a la </w:t>
      </w:r>
      <w:r w:rsidRPr="00212A90">
        <w:rPr>
          <w:rFonts w:ascii="Palatino Linotype" w:eastAsia="Palatino Linotype" w:hAnsi="Palatino Linotype" w:cs="Palatino Linotype"/>
          <w:color w:val="000000"/>
          <w:u w:val="single"/>
        </w:rPr>
        <w:t xml:space="preserve">última actualización, número de denuncias y calificación de la </w:t>
      </w:r>
      <w:r>
        <w:rPr>
          <w:rFonts w:ascii="Palatino Linotype" w:eastAsia="Palatino Linotype" w:hAnsi="Palatino Linotype" w:cs="Palatino Linotype"/>
          <w:color w:val="000000"/>
          <w:u w:val="single"/>
        </w:rPr>
        <w:t>última verificación</w:t>
      </w:r>
      <w:r w:rsidR="00ED3A23">
        <w:rPr>
          <w:rFonts w:ascii="Palatino Linotype" w:eastAsia="Palatino Linotype" w:hAnsi="Palatino Linotype" w:cs="Palatino Linotype"/>
          <w:color w:val="000000"/>
        </w:rPr>
        <w:t xml:space="preserve"> del portal de Información Pública de Oficio (IPOMEX), </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omitió pronunciarse respecto a la calificación de la última </w:t>
      </w:r>
      <w:r w:rsidR="005B0EA4">
        <w:rPr>
          <w:rFonts w:ascii="Palatino Linotype" w:eastAsia="Palatino Linotype" w:hAnsi="Palatino Linotype" w:cs="Palatino Linotype"/>
          <w:color w:val="000000"/>
        </w:rPr>
        <w:t xml:space="preserve">verificación. </w:t>
      </w:r>
    </w:p>
    <w:p w14:paraId="2C40AFB5" w14:textId="4763D5C2" w:rsidR="005B0EA4" w:rsidRDefault="005B0EA4"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Sobre este rubro es conveniente citar que la </w:t>
      </w:r>
      <w:r>
        <w:rPr>
          <w:rFonts w:ascii="Palatino Linotype" w:eastAsia="Palatino Linotype" w:hAnsi="Palatino Linotype" w:cs="Palatino Linotype"/>
          <w:b/>
          <w:color w:val="000000"/>
        </w:rPr>
        <w:t xml:space="preserve">Ley de Transparencia y Acceso a la Información Pública del Estado de México y Municipio </w:t>
      </w:r>
      <w:r>
        <w:rPr>
          <w:rFonts w:ascii="Palatino Linotype" w:eastAsia="Palatino Linotype" w:hAnsi="Palatino Linotype" w:cs="Palatino Linotype"/>
          <w:color w:val="000000"/>
        </w:rPr>
        <w:t xml:space="preserve">en sus artículos </w:t>
      </w:r>
      <w:r w:rsidR="00F47E54">
        <w:rPr>
          <w:rFonts w:ascii="Palatino Linotype" w:eastAsia="Palatino Linotype" w:hAnsi="Palatino Linotype" w:cs="Palatino Linotype"/>
          <w:color w:val="000000"/>
        </w:rPr>
        <w:t xml:space="preserve">107, 108, 109 y 110 establece: </w:t>
      </w:r>
    </w:p>
    <w:p w14:paraId="6714DC02" w14:textId="551D702A" w:rsidR="00F47E54" w:rsidRPr="00F47E54" w:rsidRDefault="00F47E54" w:rsidP="00F47E54">
      <w:pPr>
        <w:pStyle w:val="Textoindependiente"/>
        <w:ind w:left="851" w:right="616"/>
        <w:jc w:val="both"/>
        <w:rPr>
          <w:rFonts w:ascii="Palatino Linotype" w:hAnsi="Palatino Linotype"/>
          <w:i/>
          <w:sz w:val="22"/>
          <w:szCs w:val="22"/>
          <w:lang w:val="es-MX"/>
        </w:rPr>
      </w:pPr>
      <w:r>
        <w:rPr>
          <w:rFonts w:ascii="Palatino Linotype" w:hAnsi="Palatino Linotype"/>
          <w:b/>
          <w:i/>
          <w:sz w:val="22"/>
          <w:szCs w:val="22"/>
          <w:lang w:val="es-MX"/>
        </w:rPr>
        <w:t>“</w:t>
      </w:r>
      <w:r w:rsidRPr="00F47E54">
        <w:rPr>
          <w:rFonts w:ascii="Palatino Linotype" w:hAnsi="Palatino Linotype"/>
          <w:b/>
          <w:i/>
          <w:sz w:val="22"/>
          <w:szCs w:val="22"/>
          <w:lang w:val="es-MX"/>
        </w:rPr>
        <w:t xml:space="preserve">Artículo 107. </w:t>
      </w:r>
      <w:r w:rsidRPr="00F47E54">
        <w:rPr>
          <w:rFonts w:ascii="Palatino Linotype" w:hAnsi="Palatino Linotype"/>
          <w:b/>
          <w:i/>
          <w:sz w:val="22"/>
          <w:szCs w:val="22"/>
          <w:u w:val="single"/>
          <w:lang w:val="es-MX"/>
        </w:rPr>
        <w:t>El Instituto vigilará que las obligaciones de transparencia que publiquen los sujetos obligados cumplan con lo dispuesto en esta Ley</w:t>
      </w:r>
      <w:r w:rsidRPr="00F47E54">
        <w:rPr>
          <w:rFonts w:ascii="Palatino Linotype" w:hAnsi="Palatino Linotype"/>
          <w:i/>
          <w:sz w:val="22"/>
          <w:szCs w:val="22"/>
          <w:lang w:val="es-MX"/>
        </w:rPr>
        <w:t xml:space="preserve"> y demás disposiciones jurídicas aplicables.</w:t>
      </w:r>
    </w:p>
    <w:p w14:paraId="605C482D" w14:textId="29C38EDA" w:rsidR="00F47E54" w:rsidRPr="00F47E54" w:rsidRDefault="00F47E54" w:rsidP="00F47E54">
      <w:pPr>
        <w:pStyle w:val="Textoindependiente"/>
        <w:ind w:left="851" w:right="616"/>
        <w:jc w:val="both"/>
        <w:rPr>
          <w:rFonts w:ascii="Palatino Linotype" w:hAnsi="Palatino Linotype"/>
          <w:i/>
          <w:sz w:val="22"/>
          <w:szCs w:val="22"/>
          <w:lang w:val="es-MX"/>
        </w:rPr>
      </w:pPr>
      <w:r>
        <w:rPr>
          <w:rFonts w:ascii="Palatino Linotype" w:hAnsi="Palatino Linotype"/>
          <w:i/>
          <w:sz w:val="22"/>
          <w:szCs w:val="22"/>
          <w:lang w:val="es-MX"/>
        </w:rPr>
        <w:t>….</w:t>
      </w:r>
    </w:p>
    <w:p w14:paraId="4F49D8B0"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5F0AB8D1" w14:textId="77777777" w:rsidR="00F47E54" w:rsidRPr="00F47E54" w:rsidRDefault="00F47E54" w:rsidP="00F47E54">
      <w:pPr>
        <w:pStyle w:val="Textoindependiente"/>
        <w:ind w:left="851" w:right="616"/>
        <w:jc w:val="both"/>
        <w:rPr>
          <w:rFonts w:ascii="Palatino Linotype" w:hAnsi="Palatino Linotype"/>
          <w:i/>
          <w:sz w:val="22"/>
          <w:szCs w:val="22"/>
          <w:lang w:val="es-MX"/>
        </w:rPr>
      </w:pPr>
      <w:r w:rsidRPr="00F47E54">
        <w:rPr>
          <w:rFonts w:ascii="Palatino Linotype" w:hAnsi="Palatino Linotype"/>
          <w:b/>
          <w:i/>
          <w:sz w:val="22"/>
          <w:szCs w:val="22"/>
          <w:lang w:val="es-MX"/>
        </w:rPr>
        <w:t xml:space="preserve">Artículo 108. </w:t>
      </w:r>
      <w:r w:rsidRPr="00F47E54">
        <w:rPr>
          <w:rFonts w:ascii="Palatino Linotype" w:hAnsi="Palatino Linotype"/>
          <w:i/>
          <w:sz w:val="22"/>
          <w:szCs w:val="22"/>
          <w:lang w:val="es-MX"/>
        </w:rPr>
        <w:t xml:space="preserve">Las acciones de vigilancia a que se refiere este Capítulo se realizarán a través de la </w:t>
      </w:r>
      <w:r w:rsidRPr="00F47E54">
        <w:rPr>
          <w:rFonts w:ascii="Palatino Linotype" w:hAnsi="Palatino Linotype"/>
          <w:b/>
          <w:i/>
          <w:sz w:val="22"/>
          <w:szCs w:val="22"/>
          <w:u w:val="single"/>
          <w:lang w:val="es-MX"/>
        </w:rPr>
        <w:t>verificación virtual</w:t>
      </w:r>
      <w:r w:rsidRPr="00F47E54">
        <w:rPr>
          <w:rFonts w:ascii="Palatino Linotype" w:hAnsi="Palatino Linotype"/>
          <w:i/>
          <w:sz w:val="22"/>
          <w:szCs w:val="22"/>
          <w:lang w:val="es-MX"/>
        </w:rPr>
        <w:t>. Esta vigilancia surgirá de los resultados de la verificación que se lleve a cabo de manera oficiosa por el Instituto al portal de Internet de los sujetos obligados o de Plataforma Nacional, ya sea de forma aleatoria o de muestreo y periódica.</w:t>
      </w:r>
    </w:p>
    <w:p w14:paraId="396124CF"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5ECDEED7" w14:textId="77777777" w:rsidR="00F47E54" w:rsidRPr="00F47E54" w:rsidRDefault="00F47E54" w:rsidP="00F47E54">
      <w:pPr>
        <w:pStyle w:val="Textoindependiente"/>
        <w:ind w:left="851" w:right="616"/>
        <w:jc w:val="both"/>
        <w:rPr>
          <w:rFonts w:ascii="Palatino Linotype" w:hAnsi="Palatino Linotype"/>
          <w:i/>
          <w:sz w:val="22"/>
          <w:szCs w:val="22"/>
          <w:lang w:val="es-MX"/>
        </w:rPr>
      </w:pPr>
      <w:r w:rsidRPr="00F47E54">
        <w:rPr>
          <w:rFonts w:ascii="Palatino Linotype" w:hAnsi="Palatino Linotype"/>
          <w:b/>
          <w:i/>
          <w:sz w:val="22"/>
          <w:szCs w:val="22"/>
          <w:lang w:val="es-MX"/>
        </w:rPr>
        <w:t xml:space="preserve">Artículo 109. </w:t>
      </w:r>
      <w:r w:rsidRPr="00F47E54">
        <w:rPr>
          <w:rFonts w:ascii="Palatino Linotype" w:hAnsi="Palatino Linotype"/>
          <w:b/>
          <w:i/>
          <w:sz w:val="22"/>
          <w:szCs w:val="22"/>
          <w:u w:val="single"/>
          <w:lang w:val="es-MX"/>
        </w:rPr>
        <w:t>La verificación tendrá por objeto revisar y constatar el debido cumplimiento a las obligaciones de transparencia según corresponda a cada sujeto obligado</w:t>
      </w:r>
      <w:r w:rsidRPr="00F47E54">
        <w:rPr>
          <w:rFonts w:ascii="Palatino Linotype" w:hAnsi="Palatino Linotype"/>
          <w:i/>
          <w:sz w:val="22"/>
          <w:szCs w:val="22"/>
          <w:lang w:val="es-MX"/>
        </w:rPr>
        <w:t>, en términos de la presente Ley y demás disposiciones jurídicas aplicables.</w:t>
      </w:r>
    </w:p>
    <w:p w14:paraId="1D509F8D"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390597D9" w14:textId="77777777" w:rsidR="00F47E54" w:rsidRPr="00F47E54" w:rsidRDefault="00F47E54" w:rsidP="00F47E54">
      <w:pPr>
        <w:pStyle w:val="Textoindependiente"/>
        <w:ind w:left="851" w:right="616"/>
        <w:jc w:val="both"/>
        <w:rPr>
          <w:rFonts w:ascii="Palatino Linotype" w:hAnsi="Palatino Linotype"/>
          <w:i/>
          <w:sz w:val="22"/>
          <w:szCs w:val="22"/>
          <w:lang w:val="es-MX"/>
        </w:rPr>
      </w:pPr>
      <w:r w:rsidRPr="00F47E54">
        <w:rPr>
          <w:rFonts w:ascii="Palatino Linotype" w:hAnsi="Palatino Linotype"/>
          <w:b/>
          <w:i/>
          <w:sz w:val="22"/>
          <w:szCs w:val="22"/>
          <w:lang w:val="es-MX"/>
        </w:rPr>
        <w:t xml:space="preserve">Artículo 110. </w:t>
      </w:r>
      <w:r w:rsidRPr="00F47E54">
        <w:rPr>
          <w:rFonts w:ascii="Palatino Linotype" w:hAnsi="Palatino Linotype"/>
          <w:b/>
          <w:i/>
          <w:sz w:val="22"/>
          <w:szCs w:val="22"/>
          <w:u w:val="single"/>
          <w:lang w:val="es-MX"/>
        </w:rPr>
        <w:t>La verificación que realice el Instituto</w:t>
      </w:r>
      <w:r w:rsidRPr="00F47E54">
        <w:rPr>
          <w:rFonts w:ascii="Palatino Linotype" w:hAnsi="Palatino Linotype"/>
          <w:i/>
          <w:sz w:val="22"/>
          <w:szCs w:val="22"/>
          <w:lang w:val="es-MX"/>
        </w:rPr>
        <w:t xml:space="preserve"> en el ámbito de sus respectivas competencias, se sujetará a lo siguiente:</w:t>
      </w:r>
    </w:p>
    <w:p w14:paraId="269F3F71"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4651A333" w14:textId="77777777" w:rsidR="00F47E54" w:rsidRPr="00F47E54" w:rsidRDefault="00F47E54" w:rsidP="00F47E54">
      <w:pPr>
        <w:pStyle w:val="Prrafodelista"/>
        <w:widowControl w:val="0"/>
        <w:numPr>
          <w:ilvl w:val="0"/>
          <w:numId w:val="10"/>
        </w:numPr>
        <w:tabs>
          <w:tab w:val="left" w:pos="264"/>
        </w:tabs>
        <w:ind w:left="851" w:right="616" w:firstLine="0"/>
        <w:contextualSpacing w:val="0"/>
        <w:jc w:val="both"/>
        <w:rPr>
          <w:rFonts w:ascii="Palatino Linotype" w:hAnsi="Palatino Linotype"/>
          <w:i/>
          <w:sz w:val="22"/>
          <w:szCs w:val="22"/>
          <w:lang w:val="es-MX"/>
        </w:rPr>
      </w:pPr>
      <w:r w:rsidRPr="00F47E54">
        <w:rPr>
          <w:rFonts w:ascii="Palatino Linotype" w:hAnsi="Palatino Linotype"/>
          <w:i/>
          <w:sz w:val="22"/>
          <w:szCs w:val="22"/>
          <w:lang w:val="es-MX"/>
        </w:rPr>
        <w:t>Constatar</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que</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la</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información</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esté</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completa,</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publicada</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y</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actualizada</w:t>
      </w:r>
      <w:r w:rsidRPr="00F47E54">
        <w:rPr>
          <w:rFonts w:ascii="Palatino Linotype" w:hAnsi="Palatino Linotype"/>
          <w:i/>
          <w:spacing w:val="-2"/>
          <w:sz w:val="22"/>
          <w:szCs w:val="22"/>
          <w:lang w:val="es-MX"/>
        </w:rPr>
        <w:t xml:space="preserve"> </w:t>
      </w:r>
      <w:r w:rsidRPr="00F47E54">
        <w:rPr>
          <w:rFonts w:ascii="Palatino Linotype" w:hAnsi="Palatino Linotype"/>
          <w:i/>
          <w:sz w:val="22"/>
          <w:szCs w:val="22"/>
          <w:lang w:val="es-MX"/>
        </w:rPr>
        <w:t>en</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tiempo</w:t>
      </w:r>
      <w:r w:rsidRPr="00F47E54">
        <w:rPr>
          <w:rFonts w:ascii="Palatino Linotype" w:hAnsi="Palatino Linotype"/>
          <w:i/>
          <w:spacing w:val="-2"/>
          <w:sz w:val="22"/>
          <w:szCs w:val="22"/>
          <w:lang w:val="es-MX"/>
        </w:rPr>
        <w:t xml:space="preserve"> </w:t>
      </w:r>
      <w:r w:rsidRPr="00F47E54">
        <w:rPr>
          <w:rFonts w:ascii="Palatino Linotype" w:hAnsi="Palatino Linotype"/>
          <w:i/>
          <w:sz w:val="22"/>
          <w:szCs w:val="22"/>
          <w:lang w:val="es-MX"/>
        </w:rPr>
        <w:t>y</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forma;</w:t>
      </w:r>
    </w:p>
    <w:p w14:paraId="44EEAA80"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130FDB93" w14:textId="77777777" w:rsidR="00F47E54" w:rsidRPr="00F47E54" w:rsidRDefault="00F47E54" w:rsidP="00F47E54">
      <w:pPr>
        <w:pStyle w:val="Prrafodelista"/>
        <w:widowControl w:val="0"/>
        <w:numPr>
          <w:ilvl w:val="0"/>
          <w:numId w:val="10"/>
        </w:numPr>
        <w:tabs>
          <w:tab w:val="left" w:pos="330"/>
        </w:tabs>
        <w:ind w:left="851" w:right="616" w:firstLine="0"/>
        <w:contextualSpacing w:val="0"/>
        <w:jc w:val="both"/>
        <w:rPr>
          <w:rFonts w:ascii="Palatino Linotype" w:hAnsi="Palatino Linotype"/>
          <w:i/>
          <w:sz w:val="22"/>
          <w:szCs w:val="22"/>
          <w:lang w:val="es-MX"/>
        </w:rPr>
      </w:pPr>
      <w:r w:rsidRPr="00F47E54">
        <w:rPr>
          <w:rFonts w:ascii="Palatino Linotype" w:hAnsi="Palatino Linotype"/>
          <w:b/>
          <w:i/>
          <w:sz w:val="22"/>
          <w:szCs w:val="22"/>
          <w:u w:val="single"/>
          <w:lang w:val="es-MX"/>
        </w:rPr>
        <w:t>Emitir un dictamen</w:t>
      </w:r>
      <w:r w:rsidRPr="00F47E54">
        <w:rPr>
          <w:rFonts w:ascii="Palatino Linotype" w:hAnsi="Palatino Linotype"/>
          <w:i/>
          <w:sz w:val="22"/>
          <w:szCs w:val="22"/>
          <w:lang w:val="es-MX"/>
        </w:rPr>
        <w:t xml:space="preserve">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w:t>
      </w:r>
      <w:r w:rsidRPr="00F47E54">
        <w:rPr>
          <w:rFonts w:ascii="Palatino Linotype" w:hAnsi="Palatino Linotype"/>
          <w:i/>
          <w:spacing w:val="-29"/>
          <w:sz w:val="22"/>
          <w:szCs w:val="22"/>
          <w:lang w:val="es-MX"/>
        </w:rPr>
        <w:t xml:space="preserve"> </w:t>
      </w:r>
      <w:r w:rsidRPr="00F47E54">
        <w:rPr>
          <w:rFonts w:ascii="Palatino Linotype" w:hAnsi="Palatino Linotype"/>
          <w:i/>
          <w:sz w:val="22"/>
          <w:szCs w:val="22"/>
          <w:lang w:val="es-MX"/>
        </w:rPr>
        <w:t>hábiles;</w:t>
      </w:r>
    </w:p>
    <w:p w14:paraId="62675F88"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32C8C909" w14:textId="77777777" w:rsidR="00F47E54" w:rsidRPr="00F47E54" w:rsidRDefault="00F47E54" w:rsidP="00F47E54">
      <w:pPr>
        <w:pStyle w:val="Prrafodelista"/>
        <w:widowControl w:val="0"/>
        <w:numPr>
          <w:ilvl w:val="0"/>
          <w:numId w:val="10"/>
        </w:numPr>
        <w:tabs>
          <w:tab w:val="left" w:pos="366"/>
        </w:tabs>
        <w:ind w:left="851" w:right="616" w:firstLine="0"/>
        <w:contextualSpacing w:val="0"/>
        <w:jc w:val="both"/>
        <w:rPr>
          <w:rFonts w:ascii="Palatino Linotype" w:hAnsi="Palatino Linotype"/>
          <w:i/>
          <w:sz w:val="22"/>
          <w:szCs w:val="22"/>
          <w:lang w:val="es-MX"/>
        </w:rPr>
      </w:pPr>
      <w:r w:rsidRPr="00F47E54">
        <w:rPr>
          <w:rFonts w:ascii="Palatino Linotype" w:hAnsi="Palatino Linotype"/>
          <w:i/>
          <w:sz w:val="22"/>
          <w:szCs w:val="22"/>
          <w:lang w:val="es-MX"/>
        </w:rPr>
        <w:t>El</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sujeto</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obligado</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deberá</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informar</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al</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Instituto</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sobre</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el</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cumplimiento</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de</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los</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requerimientos</w:t>
      </w:r>
      <w:r w:rsidRPr="00F47E54">
        <w:rPr>
          <w:rFonts w:ascii="Palatino Linotype" w:hAnsi="Palatino Linotype"/>
          <w:i/>
          <w:spacing w:val="-2"/>
          <w:sz w:val="22"/>
          <w:szCs w:val="22"/>
          <w:lang w:val="es-MX"/>
        </w:rPr>
        <w:t xml:space="preserve"> </w:t>
      </w:r>
      <w:r w:rsidRPr="00F47E54">
        <w:rPr>
          <w:rFonts w:ascii="Palatino Linotype" w:hAnsi="Palatino Linotype"/>
          <w:i/>
          <w:sz w:val="22"/>
          <w:szCs w:val="22"/>
          <w:lang w:val="es-MX"/>
        </w:rPr>
        <w:t>del</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dictamen;</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y</w:t>
      </w:r>
    </w:p>
    <w:p w14:paraId="5BD535EF"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1D82FF99" w14:textId="77777777" w:rsidR="00F47E54" w:rsidRPr="00F47E54" w:rsidRDefault="00F47E54" w:rsidP="00F47E54">
      <w:pPr>
        <w:pStyle w:val="Prrafodelista"/>
        <w:widowControl w:val="0"/>
        <w:numPr>
          <w:ilvl w:val="0"/>
          <w:numId w:val="10"/>
        </w:numPr>
        <w:tabs>
          <w:tab w:val="left" w:pos="438"/>
        </w:tabs>
        <w:ind w:left="851" w:right="616" w:firstLine="0"/>
        <w:contextualSpacing w:val="0"/>
        <w:jc w:val="both"/>
        <w:rPr>
          <w:rFonts w:ascii="Palatino Linotype" w:hAnsi="Palatino Linotype"/>
          <w:i/>
          <w:sz w:val="22"/>
          <w:szCs w:val="22"/>
          <w:lang w:val="es-MX"/>
        </w:rPr>
      </w:pPr>
      <w:r w:rsidRPr="00F47E54">
        <w:rPr>
          <w:rFonts w:ascii="Palatino Linotype" w:hAnsi="Palatino Linotype"/>
          <w:i/>
          <w:sz w:val="22"/>
          <w:szCs w:val="22"/>
          <w:lang w:val="es-MX"/>
        </w:rPr>
        <w:t xml:space="preserve">El </w:t>
      </w:r>
      <w:r w:rsidRPr="00512689">
        <w:rPr>
          <w:rFonts w:ascii="Palatino Linotype" w:hAnsi="Palatino Linotype"/>
          <w:b/>
          <w:i/>
          <w:sz w:val="22"/>
          <w:szCs w:val="22"/>
          <w:u w:val="single"/>
          <w:lang w:val="es-MX"/>
        </w:rPr>
        <w:t>Instituto verificará el cumplimiento de la resolución una vez transcurrido</w:t>
      </w:r>
      <w:r w:rsidRPr="00F47E54">
        <w:rPr>
          <w:rFonts w:ascii="Palatino Linotype" w:hAnsi="Palatino Linotype"/>
          <w:i/>
          <w:sz w:val="22"/>
          <w:szCs w:val="22"/>
          <w:lang w:val="es-MX"/>
        </w:rPr>
        <w:t xml:space="preserve"> el plazo y si consideran que se dio cumplimiento</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a</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los</w:t>
      </w:r>
      <w:r w:rsidRPr="00F47E54">
        <w:rPr>
          <w:rFonts w:ascii="Palatino Linotype" w:hAnsi="Palatino Linotype"/>
          <w:i/>
          <w:spacing w:val="-2"/>
          <w:sz w:val="22"/>
          <w:szCs w:val="22"/>
          <w:lang w:val="es-MX"/>
        </w:rPr>
        <w:t xml:space="preserve"> </w:t>
      </w:r>
      <w:r w:rsidRPr="00F47E54">
        <w:rPr>
          <w:rFonts w:ascii="Palatino Linotype" w:hAnsi="Palatino Linotype"/>
          <w:i/>
          <w:sz w:val="22"/>
          <w:szCs w:val="22"/>
          <w:lang w:val="es-MX"/>
        </w:rPr>
        <w:t>requerimientos</w:t>
      </w:r>
      <w:r w:rsidRPr="00F47E54">
        <w:rPr>
          <w:rFonts w:ascii="Palatino Linotype" w:hAnsi="Palatino Linotype"/>
          <w:i/>
          <w:spacing w:val="-4"/>
          <w:sz w:val="22"/>
          <w:szCs w:val="22"/>
          <w:lang w:val="es-MX"/>
        </w:rPr>
        <w:t xml:space="preserve"> </w:t>
      </w:r>
      <w:r w:rsidRPr="00F47E54">
        <w:rPr>
          <w:rFonts w:ascii="Palatino Linotype" w:hAnsi="Palatino Linotype"/>
          <w:i/>
          <w:sz w:val="22"/>
          <w:szCs w:val="22"/>
          <w:lang w:val="es-MX"/>
        </w:rPr>
        <w:t>del</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dictamen,</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se</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emitirá</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un</w:t>
      </w:r>
      <w:r w:rsidRPr="00F47E54">
        <w:rPr>
          <w:rFonts w:ascii="Palatino Linotype" w:hAnsi="Palatino Linotype"/>
          <w:i/>
          <w:spacing w:val="-3"/>
          <w:sz w:val="22"/>
          <w:szCs w:val="22"/>
          <w:lang w:val="es-MX"/>
        </w:rPr>
        <w:t xml:space="preserve"> </w:t>
      </w:r>
      <w:r w:rsidRPr="00F47E54">
        <w:rPr>
          <w:rFonts w:ascii="Palatino Linotype" w:hAnsi="Palatino Linotype"/>
          <w:i/>
          <w:sz w:val="22"/>
          <w:szCs w:val="22"/>
          <w:lang w:val="es-MX"/>
        </w:rPr>
        <w:t>acuerdo</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del</w:t>
      </w:r>
      <w:r w:rsidRPr="00F47E54">
        <w:rPr>
          <w:rFonts w:ascii="Palatino Linotype" w:hAnsi="Palatino Linotype"/>
          <w:i/>
          <w:spacing w:val="-5"/>
          <w:sz w:val="22"/>
          <w:szCs w:val="22"/>
          <w:lang w:val="es-MX"/>
        </w:rPr>
        <w:t xml:space="preserve"> </w:t>
      </w:r>
      <w:r w:rsidRPr="00F47E54">
        <w:rPr>
          <w:rFonts w:ascii="Palatino Linotype" w:hAnsi="Palatino Linotype"/>
          <w:i/>
          <w:sz w:val="22"/>
          <w:szCs w:val="22"/>
          <w:lang w:val="es-MX"/>
        </w:rPr>
        <w:t>cumplimiento.</w:t>
      </w:r>
    </w:p>
    <w:p w14:paraId="45944807"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649C1E44" w14:textId="77777777" w:rsidR="00F47E54" w:rsidRPr="00F47E54" w:rsidRDefault="00F47E54" w:rsidP="00F47E54">
      <w:pPr>
        <w:pStyle w:val="Textoindependiente"/>
        <w:ind w:left="851" w:right="616"/>
        <w:jc w:val="both"/>
        <w:rPr>
          <w:rFonts w:ascii="Palatino Linotype" w:hAnsi="Palatino Linotype"/>
          <w:i/>
          <w:sz w:val="22"/>
          <w:szCs w:val="22"/>
          <w:lang w:val="es-MX"/>
        </w:rPr>
      </w:pPr>
      <w:r w:rsidRPr="00F47E54">
        <w:rPr>
          <w:rFonts w:ascii="Palatino Linotype" w:hAnsi="Palatino Linotype"/>
          <w:i/>
          <w:sz w:val="22"/>
          <w:szCs w:val="22"/>
          <w:lang w:val="es-MX"/>
        </w:rPr>
        <w:t>El Instituto podrá solicitar los informes complementarios al sujeto obligado que requiera para allegarse de los elementos de juicio que considere necesarios para llevar a cabo la verificación.</w:t>
      </w:r>
    </w:p>
    <w:p w14:paraId="5441FBDB"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0267E2A5" w14:textId="77777777" w:rsidR="00F47E54" w:rsidRPr="00F47E54" w:rsidRDefault="00F47E54" w:rsidP="00F47E54">
      <w:pPr>
        <w:pStyle w:val="Textoindependiente"/>
        <w:ind w:left="851" w:right="616"/>
        <w:jc w:val="both"/>
        <w:rPr>
          <w:rFonts w:ascii="Palatino Linotype" w:hAnsi="Palatino Linotype"/>
          <w:i/>
          <w:sz w:val="22"/>
          <w:szCs w:val="22"/>
          <w:lang w:val="es-MX"/>
        </w:rPr>
      </w:pPr>
      <w:r w:rsidRPr="00F47E54">
        <w:rPr>
          <w:rFonts w:ascii="Palatino Linotype" w:hAnsi="Palatino Linotype"/>
          <w:i/>
          <w:sz w:val="22"/>
          <w:szCs w:val="22"/>
          <w:lang w:val="es-MX"/>
        </w:rPr>
        <w:t xml:space="preserve">Cuando el Instituto considere que existe un incumplimiento total o parcial de la determinación, </w:t>
      </w:r>
      <w:r w:rsidRPr="00512689">
        <w:rPr>
          <w:rFonts w:ascii="Palatino Linotype" w:hAnsi="Palatino Linotype"/>
          <w:b/>
          <w:i/>
          <w:sz w:val="22"/>
          <w:szCs w:val="22"/>
          <w:u w:val="single"/>
          <w:lang w:val="es-MX"/>
        </w:rPr>
        <w:t>le notificarán, por conducto de la Unidad de Transparencia, al superior jerárquico del servidor público responsable de dar cumplimiento</w:t>
      </w:r>
      <w:r w:rsidRPr="00F47E54">
        <w:rPr>
          <w:rFonts w:ascii="Palatino Linotype" w:hAnsi="Palatino Linotype"/>
          <w:i/>
          <w:sz w:val="22"/>
          <w:szCs w:val="22"/>
          <w:lang w:val="es-MX"/>
        </w:rPr>
        <w:t>, para efecto que en un plazo no mayor a cinco días hábiles se dé cumplimiento a los requerimientos del dictamen.</w:t>
      </w:r>
    </w:p>
    <w:p w14:paraId="666E7E80" w14:textId="77777777" w:rsidR="00F47E54" w:rsidRPr="00F47E54" w:rsidRDefault="00F47E54" w:rsidP="00F47E54">
      <w:pPr>
        <w:pStyle w:val="Textoindependiente"/>
        <w:ind w:left="851" w:right="616"/>
        <w:jc w:val="both"/>
        <w:rPr>
          <w:rFonts w:ascii="Palatino Linotype" w:hAnsi="Palatino Linotype"/>
          <w:i/>
          <w:sz w:val="22"/>
          <w:szCs w:val="22"/>
          <w:lang w:val="es-MX"/>
        </w:rPr>
      </w:pPr>
    </w:p>
    <w:p w14:paraId="4C4BA8DB" w14:textId="6D247F54" w:rsidR="00F47E54" w:rsidRPr="00F47E54" w:rsidRDefault="00512689" w:rsidP="00F47E54">
      <w:pPr>
        <w:pStyle w:val="Textoindependiente"/>
        <w:ind w:left="851" w:right="616"/>
        <w:jc w:val="both"/>
        <w:rPr>
          <w:rFonts w:ascii="Palatino Linotype" w:hAnsi="Palatino Linotype"/>
          <w:i/>
          <w:sz w:val="22"/>
          <w:szCs w:val="22"/>
          <w:lang w:val="es-MX"/>
        </w:rPr>
      </w:pPr>
      <w:r>
        <w:rPr>
          <w:rFonts w:ascii="Palatino Linotype" w:hAnsi="Palatino Linotype"/>
          <w:i/>
          <w:sz w:val="22"/>
          <w:szCs w:val="22"/>
          <w:lang w:val="es-MX"/>
        </w:rPr>
        <w:t>…</w:t>
      </w:r>
    </w:p>
    <w:p w14:paraId="513BADDC" w14:textId="46FD0A90" w:rsidR="00F47E54" w:rsidRPr="007C1348" w:rsidRDefault="00512689" w:rsidP="00630242">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Correlativo a lo anterior, el artículo 23</w:t>
      </w:r>
      <w:r w:rsidR="007C1348">
        <w:rPr>
          <w:rFonts w:ascii="Palatino Linotype" w:eastAsia="Palatino Linotype" w:hAnsi="Palatino Linotype" w:cs="Palatino Linotype"/>
          <w:color w:val="000000"/>
        </w:rPr>
        <w:t xml:space="preserve"> fracciones</w:t>
      </w:r>
      <w:r>
        <w:rPr>
          <w:rFonts w:ascii="Palatino Linotype" w:eastAsia="Palatino Linotype" w:hAnsi="Palatino Linotype" w:cs="Palatino Linotype"/>
          <w:color w:val="000000"/>
        </w:rPr>
        <w:t xml:space="preserve"> XIV y XV del </w:t>
      </w:r>
      <w:r w:rsidRPr="00CA0404">
        <w:rPr>
          <w:rFonts w:ascii="Palatino Linotype" w:eastAsia="Palatino Linotype" w:hAnsi="Palatino Linotype" w:cs="Palatino Linotype"/>
          <w:b/>
          <w:color w:val="000000"/>
        </w:rPr>
        <w:t>Reglamento Interior del Instituto de Transparencia, A</w:t>
      </w:r>
      <w:r w:rsidR="00CA0404" w:rsidRPr="00CA0404">
        <w:rPr>
          <w:rFonts w:ascii="Palatino Linotype" w:eastAsia="Palatino Linotype" w:hAnsi="Palatino Linotype" w:cs="Palatino Linotype"/>
          <w:b/>
          <w:color w:val="000000"/>
        </w:rPr>
        <w:t>cceso a la Información Pública y Protección de Datos Personales del Estado de México</w:t>
      </w:r>
      <w:r w:rsidR="007C1348">
        <w:rPr>
          <w:rFonts w:ascii="Palatino Linotype" w:eastAsia="Palatino Linotype" w:hAnsi="Palatino Linotype" w:cs="Palatino Linotype"/>
          <w:b/>
          <w:color w:val="000000"/>
        </w:rPr>
        <w:t xml:space="preserve"> </w:t>
      </w:r>
      <w:r w:rsidR="007C1348">
        <w:rPr>
          <w:rFonts w:ascii="Palatino Linotype" w:eastAsia="Palatino Linotype" w:hAnsi="Palatino Linotype" w:cs="Palatino Linotype"/>
          <w:color w:val="000000"/>
        </w:rPr>
        <w:t xml:space="preserve">en su texto literal refiere: </w:t>
      </w:r>
    </w:p>
    <w:p w14:paraId="2E14F9FF" w14:textId="143B51A6" w:rsidR="00CA0404" w:rsidRPr="00CA0404" w:rsidRDefault="00CA0404" w:rsidP="00CA0404">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Pr>
          <w:rFonts w:ascii="Palatino Linotype" w:hAnsi="Palatino Linotype"/>
          <w:b/>
          <w:i/>
          <w:sz w:val="22"/>
          <w:szCs w:val="22"/>
        </w:rPr>
        <w:t>“</w:t>
      </w:r>
      <w:r w:rsidRPr="00CA0404">
        <w:rPr>
          <w:rFonts w:ascii="Palatino Linotype" w:hAnsi="Palatino Linotype"/>
          <w:b/>
          <w:i/>
          <w:sz w:val="22"/>
          <w:szCs w:val="22"/>
        </w:rPr>
        <w:t>Artículo 23</w:t>
      </w:r>
      <w:r w:rsidRPr="00CA0404">
        <w:rPr>
          <w:rFonts w:ascii="Palatino Linotype" w:hAnsi="Palatino Linotype"/>
          <w:i/>
          <w:sz w:val="22"/>
          <w:szCs w:val="22"/>
        </w:rPr>
        <w:t xml:space="preserve">. Corresponde a la </w:t>
      </w:r>
      <w:r w:rsidRPr="00CA0404">
        <w:rPr>
          <w:rFonts w:ascii="Palatino Linotype" w:hAnsi="Palatino Linotype"/>
          <w:b/>
          <w:i/>
          <w:sz w:val="22"/>
          <w:szCs w:val="22"/>
        </w:rPr>
        <w:t>Dirección General Jurídica y de Verificación</w:t>
      </w:r>
      <w:r w:rsidRPr="00CA0404">
        <w:rPr>
          <w:rFonts w:ascii="Palatino Linotype" w:hAnsi="Palatino Linotype"/>
          <w:i/>
          <w:sz w:val="22"/>
          <w:szCs w:val="22"/>
        </w:rPr>
        <w:t xml:space="preserve"> ejercer las atribuciones siguientes:</w:t>
      </w:r>
    </w:p>
    <w:p w14:paraId="4C46A24E" w14:textId="43717C5F" w:rsidR="00CA0404" w:rsidRPr="00CA0404" w:rsidRDefault="00CA0404" w:rsidP="00CA0404">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CA0404">
        <w:rPr>
          <w:rFonts w:ascii="Palatino Linotype" w:hAnsi="Palatino Linotype"/>
          <w:i/>
          <w:sz w:val="22"/>
          <w:szCs w:val="22"/>
        </w:rPr>
        <w:t>…</w:t>
      </w:r>
    </w:p>
    <w:p w14:paraId="6A6E9EB6" w14:textId="2B3340F2" w:rsidR="00CA0404" w:rsidRPr="00CA0404" w:rsidRDefault="00CA0404" w:rsidP="00CA0404">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CA0404">
        <w:rPr>
          <w:rFonts w:ascii="Palatino Linotype" w:hAnsi="Palatino Linotype"/>
          <w:i/>
          <w:sz w:val="22"/>
          <w:szCs w:val="22"/>
        </w:rPr>
        <w:t xml:space="preserve">XIV. Ordenar y </w:t>
      </w:r>
      <w:r w:rsidRPr="003A7A00">
        <w:rPr>
          <w:rFonts w:ascii="Palatino Linotype" w:hAnsi="Palatino Linotype"/>
          <w:b/>
          <w:i/>
          <w:sz w:val="22"/>
          <w:szCs w:val="22"/>
        </w:rPr>
        <w:t>practicar verificaciones a los portales de internet</w:t>
      </w:r>
      <w:r w:rsidRPr="00CA0404">
        <w:rPr>
          <w:rFonts w:ascii="Palatino Linotype" w:hAnsi="Palatino Linotype"/>
          <w:i/>
          <w:sz w:val="22"/>
          <w:szCs w:val="22"/>
        </w:rPr>
        <w:t xml:space="preserve">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684F3BBC" w14:textId="36D65DA0" w:rsidR="00CA0404" w:rsidRPr="00CA0404" w:rsidRDefault="00CA0404" w:rsidP="00CA0404">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3A7A00">
        <w:rPr>
          <w:rFonts w:ascii="Palatino Linotype" w:hAnsi="Palatino Linotype"/>
          <w:b/>
          <w:i/>
          <w:sz w:val="22"/>
          <w:szCs w:val="22"/>
          <w:u w:val="single"/>
        </w:rPr>
        <w:t>XV.</w:t>
      </w:r>
      <w:r w:rsidRPr="00CA0404">
        <w:rPr>
          <w:rFonts w:ascii="Palatino Linotype" w:hAnsi="Palatino Linotype"/>
          <w:i/>
          <w:sz w:val="22"/>
          <w:szCs w:val="22"/>
        </w:rPr>
        <w:t xml:space="preserve"> </w:t>
      </w:r>
      <w:r w:rsidRPr="003A7A00">
        <w:rPr>
          <w:rFonts w:ascii="Palatino Linotype" w:hAnsi="Palatino Linotype"/>
          <w:b/>
          <w:i/>
          <w:sz w:val="22"/>
          <w:szCs w:val="22"/>
          <w:u w:val="single"/>
        </w:rPr>
        <w:t>Calificar el desempeño de los Sujetos Obligados en el cumplimiento de las obligaciones de transparencia que publiquen</w:t>
      </w:r>
      <w:r w:rsidRPr="00CA0404">
        <w:rPr>
          <w:rFonts w:ascii="Palatino Linotype" w:hAnsi="Palatino Linotype"/>
          <w:i/>
          <w:sz w:val="22"/>
          <w:szCs w:val="22"/>
        </w:rPr>
        <w:t>, en términos de los lineamientos que expida el Instituto y demás disposiciones jurídicas aplicables, así como elaborar la estadística e informes de dicha actividad;</w:t>
      </w:r>
    </w:p>
    <w:p w14:paraId="58D2A129" w14:textId="3077856E" w:rsidR="00CA0404" w:rsidRPr="00F54FF8" w:rsidRDefault="00CA0404" w:rsidP="00CA0404">
      <w:pPr>
        <w:pBdr>
          <w:top w:val="nil"/>
          <w:left w:val="nil"/>
          <w:bottom w:val="nil"/>
          <w:right w:val="nil"/>
          <w:between w:val="nil"/>
        </w:pBdr>
        <w:tabs>
          <w:tab w:val="left" w:pos="426"/>
        </w:tabs>
        <w:spacing w:after="240" w:line="360" w:lineRule="auto"/>
        <w:ind w:left="851" w:right="616"/>
        <w:jc w:val="both"/>
        <w:rPr>
          <w:rFonts w:ascii="Palatino Linotype" w:eastAsia="Palatino Linotype" w:hAnsi="Palatino Linotype" w:cs="Palatino Linotype"/>
          <w:b/>
          <w:i/>
          <w:color w:val="000000"/>
        </w:rPr>
      </w:pPr>
      <w:r w:rsidRPr="00F54FF8">
        <w:rPr>
          <w:rFonts w:ascii="Palatino Linotype" w:eastAsia="Palatino Linotype" w:hAnsi="Palatino Linotype" w:cs="Palatino Linotype"/>
          <w:b/>
          <w:i/>
          <w:color w:val="000000"/>
        </w:rPr>
        <w:t>…</w:t>
      </w:r>
      <w:r w:rsidR="003A7A00" w:rsidRPr="00F54FF8">
        <w:rPr>
          <w:rFonts w:ascii="Palatino Linotype" w:eastAsia="Palatino Linotype" w:hAnsi="Palatino Linotype" w:cs="Palatino Linotype"/>
          <w:b/>
          <w:i/>
          <w:color w:val="000000"/>
        </w:rPr>
        <w:t>”</w:t>
      </w:r>
    </w:p>
    <w:p w14:paraId="283ECAEF" w14:textId="41930D92" w:rsidR="004402CD" w:rsidRDefault="00F54FF8"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sidRPr="00F54FF8">
        <w:rPr>
          <w:rFonts w:ascii="Palatino Linotype" w:eastAsia="Palatino Linotype" w:hAnsi="Palatino Linotype" w:cs="Palatino Linotype"/>
          <w:color w:val="000000"/>
        </w:rPr>
        <w:t xml:space="preserve">De los preceptos normativos se colige </w:t>
      </w:r>
      <w:r>
        <w:rPr>
          <w:rFonts w:ascii="Palatino Linotype" w:eastAsia="Palatino Linotype" w:hAnsi="Palatino Linotype" w:cs="Palatino Linotype"/>
          <w:color w:val="000000"/>
        </w:rPr>
        <w:t xml:space="preserve">que el Ayuntamiento de Atizapán de Zaragoza </w:t>
      </w:r>
      <w:r w:rsidR="004402CD">
        <w:rPr>
          <w:rFonts w:ascii="Palatino Linotype" w:eastAsia="Palatino Linotype" w:hAnsi="Palatino Linotype" w:cs="Palatino Linotype"/>
          <w:color w:val="000000"/>
        </w:rPr>
        <w:t xml:space="preserve">está sujeto a verificaciones virtuales, mediante las cuales el Instituto vigila que las obligaciones de transparencia que se publiquen, cumplan con las disposiciones de Ley; siendo la Dirección General Jurídica y de Verificación el área facultada para practicar las verificaciones a los portales de internet y así calificar el desempeño de los Sujetos Obligados en el cumplimiento de las </w:t>
      </w:r>
      <w:r w:rsidR="004402CD">
        <w:rPr>
          <w:rFonts w:ascii="Palatino Linotype" w:eastAsia="Palatino Linotype" w:hAnsi="Palatino Linotype" w:cs="Palatino Linotype"/>
          <w:color w:val="000000"/>
        </w:rPr>
        <w:lastRenderedPageBreak/>
        <w:t xml:space="preserve">obligaciones de transparencia; resultados que por conducto de la Unidad de Transparencia, se notifican al Titular del Sujeto Obligado. </w:t>
      </w:r>
    </w:p>
    <w:p w14:paraId="0115EF89" w14:textId="2B522BE5" w:rsidR="004402CD" w:rsidRDefault="004402CD"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consiguiente, el Pleno de este Instituto considera dable ordenar</w:t>
      </w:r>
      <w:r w:rsidR="0079415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 la entrega de la calificación de la última verificación realizada al portal de Información Pública Mexiquense (IPOMEX) al uno de julio de dos mil veintiuno. </w:t>
      </w:r>
    </w:p>
    <w:p w14:paraId="30A37851" w14:textId="38A2C990" w:rsidR="006077F5" w:rsidRDefault="00794154"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en relación al planteamiento </w:t>
      </w:r>
      <w:r w:rsidR="006077F5">
        <w:rPr>
          <w:rFonts w:ascii="Palatino Linotype" w:eastAsia="Palatino Linotype" w:hAnsi="Palatino Linotype" w:cs="Palatino Linotype"/>
          <w:color w:val="000000"/>
        </w:rPr>
        <w:t>descrito en el numeral 3 del cuadro de análisis, referente a las cédulas</w:t>
      </w:r>
      <w:r w:rsidR="006077F5" w:rsidRPr="006077F5">
        <w:rPr>
          <w:rFonts w:ascii="Palatino Linotype" w:eastAsia="Palatino Linotype" w:hAnsi="Palatino Linotype" w:cs="Palatino Linotype"/>
          <w:color w:val="000000"/>
          <w:u w:val="single"/>
        </w:rPr>
        <w:t xml:space="preserve"> de datos personales de todas las áreas, última actualización y los folios de registro</w:t>
      </w:r>
      <w:r w:rsidR="00EE44C1">
        <w:rPr>
          <w:rFonts w:ascii="Palatino Linotype" w:eastAsia="Palatino Linotype" w:hAnsi="Palatino Linotype" w:cs="Palatino Linotype"/>
          <w:color w:val="000000"/>
          <w:u w:val="single"/>
        </w:rPr>
        <w:t xml:space="preserve"> en el portal de intranet</w:t>
      </w:r>
      <w:r w:rsidR="006077F5">
        <w:rPr>
          <w:rFonts w:ascii="Palatino Linotype" w:eastAsia="Palatino Linotype" w:hAnsi="Palatino Linotype" w:cs="Palatino Linotype"/>
          <w:color w:val="000000"/>
        </w:rPr>
        <w:t xml:space="preserve">, el </w:t>
      </w:r>
      <w:r w:rsidR="006077F5">
        <w:rPr>
          <w:rFonts w:ascii="Palatino Linotype" w:eastAsia="Palatino Linotype" w:hAnsi="Palatino Linotype" w:cs="Palatino Linotype"/>
          <w:b/>
          <w:color w:val="000000"/>
        </w:rPr>
        <w:t xml:space="preserve">SUJETO OBLIGADO </w:t>
      </w:r>
      <w:r w:rsidR="00525B24">
        <w:rPr>
          <w:rFonts w:ascii="Palatino Linotype" w:eastAsia="Palatino Linotype" w:hAnsi="Palatino Linotype" w:cs="Palatino Linotype"/>
          <w:color w:val="000000"/>
        </w:rPr>
        <w:t xml:space="preserve">respondió que la última actualización se registró el doce de julio de dos mil veintiuno; asimismo </w:t>
      </w:r>
      <w:r w:rsidR="006077F5">
        <w:rPr>
          <w:rFonts w:ascii="Palatino Linotype" w:eastAsia="Palatino Linotype" w:hAnsi="Palatino Linotype" w:cs="Palatino Linotype"/>
          <w:color w:val="000000"/>
        </w:rPr>
        <w:t xml:space="preserve">proporcionó el hipervínculo del sitio electrónico </w:t>
      </w:r>
      <w:r w:rsidR="006077F5" w:rsidRPr="00EB6246">
        <w:rPr>
          <w:rFonts w:ascii="Palatino Linotype" w:hAnsi="Palatino Linotype"/>
          <w:i/>
          <w:sz w:val="22"/>
          <w:szCs w:val="22"/>
        </w:rPr>
        <w:t>https://www.transparenciaestadodemexico.org.mx/itaipem/cbdp/21B/Lista.jsp</w:t>
      </w:r>
      <w:r w:rsidR="006077F5">
        <w:rPr>
          <w:rFonts w:ascii="Palatino Linotype" w:eastAsia="Palatino Linotype" w:hAnsi="Palatino Linotype" w:cs="Palatino Linotype"/>
          <w:color w:val="000000"/>
        </w:rPr>
        <w:t xml:space="preserve"> en el que a su dicho</w:t>
      </w:r>
      <w:r w:rsidR="00ED3A23">
        <w:rPr>
          <w:rFonts w:ascii="Palatino Linotype" w:eastAsia="Palatino Linotype" w:hAnsi="Palatino Linotype" w:cs="Palatino Linotype"/>
          <w:color w:val="000000"/>
        </w:rPr>
        <w:t>,</w:t>
      </w:r>
      <w:r w:rsidR="006077F5">
        <w:rPr>
          <w:rFonts w:ascii="Palatino Linotype" w:eastAsia="Palatino Linotype" w:hAnsi="Palatino Linotype" w:cs="Palatino Linotype"/>
          <w:color w:val="000000"/>
        </w:rPr>
        <w:t xml:space="preserve"> se encuentran las cédulas de base de datos; por lo que, se procedió a realizar la consulta</w:t>
      </w:r>
      <w:r w:rsidR="00ED3A23">
        <w:rPr>
          <w:rFonts w:ascii="Palatino Linotype" w:eastAsia="Palatino Linotype" w:hAnsi="Palatino Linotype" w:cs="Palatino Linotype"/>
          <w:color w:val="000000"/>
        </w:rPr>
        <w:t>, de cual</w:t>
      </w:r>
      <w:r w:rsidR="006077F5">
        <w:rPr>
          <w:rFonts w:ascii="Palatino Linotype" w:eastAsia="Palatino Linotype" w:hAnsi="Palatino Linotype" w:cs="Palatino Linotype"/>
          <w:color w:val="000000"/>
        </w:rPr>
        <w:t xml:space="preserve"> se obtuvo como resultado</w:t>
      </w:r>
      <w:r w:rsidR="00525B24">
        <w:rPr>
          <w:rFonts w:ascii="Palatino Linotype" w:eastAsia="Palatino Linotype" w:hAnsi="Palatino Linotype" w:cs="Palatino Linotype"/>
          <w:color w:val="000000"/>
        </w:rPr>
        <w:t>,</w:t>
      </w:r>
      <w:r w:rsidR="006077F5">
        <w:rPr>
          <w:rFonts w:ascii="Palatino Linotype" w:eastAsia="Palatino Linotype" w:hAnsi="Palatino Linotype" w:cs="Palatino Linotype"/>
          <w:color w:val="000000"/>
        </w:rPr>
        <w:t xml:space="preserve"> la captura de pantalla que se inserta. </w:t>
      </w:r>
    </w:p>
    <w:p w14:paraId="6D81BA6A" w14:textId="273FD7C3" w:rsidR="006077F5" w:rsidRDefault="006077F5"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sidRPr="006077F5">
        <w:rPr>
          <w:rFonts w:ascii="Palatino Linotype" w:eastAsia="Palatino Linotype" w:hAnsi="Palatino Linotype" w:cs="Palatino Linotype"/>
          <w:noProof/>
          <w:color w:val="000000"/>
          <w:lang w:val="es-MX" w:eastAsia="es-MX"/>
        </w:rPr>
        <w:lastRenderedPageBreak/>
        <w:drawing>
          <wp:inline distT="0" distB="0" distL="0" distR="0" wp14:anchorId="57450F42" wp14:editId="0EDA0BF2">
            <wp:extent cx="5612130" cy="30245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24505"/>
                    </a:xfrm>
                    <a:prstGeom prst="rect">
                      <a:avLst/>
                    </a:prstGeom>
                  </pic:spPr>
                </pic:pic>
              </a:graphicData>
            </a:graphic>
          </wp:inline>
        </w:drawing>
      </w:r>
    </w:p>
    <w:p w14:paraId="5E08EB13" w14:textId="5465FF76" w:rsidR="006077F5" w:rsidRDefault="00EE44C1"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consulta a la liga electrónica entregada</w:t>
      </w:r>
      <w:r w:rsidR="006077F5">
        <w:rPr>
          <w:rFonts w:ascii="Palatino Linotype" w:eastAsia="Palatino Linotype" w:hAnsi="Palatino Linotype" w:cs="Palatino Linotype"/>
          <w:color w:val="000000"/>
        </w:rPr>
        <w:t xml:space="preserve"> por el </w:t>
      </w:r>
      <w:r w:rsidR="00525B24">
        <w:rPr>
          <w:rFonts w:ascii="Palatino Linotype" w:eastAsia="Palatino Linotype" w:hAnsi="Palatino Linotype" w:cs="Palatino Linotype"/>
          <w:b/>
          <w:color w:val="000000"/>
        </w:rPr>
        <w:t>SUJETO OBLIGADO</w:t>
      </w:r>
      <w:r w:rsidR="006077F5">
        <w:rPr>
          <w:rFonts w:ascii="Palatino Linotype" w:eastAsia="Palatino Linotype" w:hAnsi="Palatino Linotype" w:cs="Palatino Linotype"/>
          <w:color w:val="000000"/>
        </w:rPr>
        <w:t>, se ad</w:t>
      </w:r>
      <w:r w:rsidR="00525B24">
        <w:rPr>
          <w:rFonts w:ascii="Palatino Linotype" w:eastAsia="Palatino Linotype" w:hAnsi="Palatino Linotype" w:cs="Palatino Linotype"/>
          <w:color w:val="000000"/>
        </w:rPr>
        <w:t>vierte que no es posible acceder a la información requerida por el particular; asimismo es importante enfatizar que no se pronunció en relación a los folios de registro en el I</w:t>
      </w:r>
      <w:r>
        <w:rPr>
          <w:rFonts w:ascii="Palatino Linotype" w:eastAsia="Palatino Linotype" w:hAnsi="Palatino Linotype" w:cs="Palatino Linotype"/>
          <w:color w:val="000000"/>
        </w:rPr>
        <w:t>ntranet</w:t>
      </w:r>
      <w:r w:rsidR="00304429">
        <w:rPr>
          <w:rFonts w:ascii="Palatino Linotype" w:eastAsia="Palatino Linotype" w:hAnsi="Palatino Linotype" w:cs="Palatino Linotype"/>
          <w:color w:val="000000"/>
        </w:rPr>
        <w:t xml:space="preserve">. </w:t>
      </w:r>
    </w:p>
    <w:p w14:paraId="189CDA0E" w14:textId="00BEB1E0" w:rsidR="00304429" w:rsidRDefault="00304429"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mayor abundamiento, es importante </w:t>
      </w:r>
      <w:r w:rsidR="00A87DA5">
        <w:rPr>
          <w:rFonts w:ascii="Palatino Linotype" w:eastAsia="Palatino Linotype" w:hAnsi="Palatino Linotype" w:cs="Palatino Linotype"/>
          <w:color w:val="000000"/>
        </w:rPr>
        <w:t xml:space="preserve">referir que Intr@net es una plataforma digital implementada por el Instituto de Transparencia, Acceso a la Información Pública y Protección de Datos Personales del Estado de México y Municipios, cuyo objetivo es asistir a los Sujetos Obligados, poniendo a su disposición herramientas, que facilitan el ejercicio de sus atribuciones en materia de transparencia y protección de datos personales. </w:t>
      </w:r>
    </w:p>
    <w:p w14:paraId="5FEC2119" w14:textId="14C48D7A" w:rsidR="00A87DA5" w:rsidRDefault="00A87DA5"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señalar, que para el uso y acceso a esta plataforma, se requiere de un usuario y contraseña proporcionados por el mismo Instituto. </w:t>
      </w:r>
    </w:p>
    <w:p w14:paraId="78604CE2" w14:textId="10AFF0F6" w:rsidR="005F173C" w:rsidRDefault="00A87DA5" w:rsidP="005F173C">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No para inadvertido para este Órgano Garante, que si bien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entregó la dirección electrónica en la que se encuentran registradas las cédulas de datos personales, también lo es, que los particulares </w:t>
      </w:r>
      <w:r w:rsidR="00416BA2">
        <w:rPr>
          <w:rFonts w:ascii="Palatino Linotype" w:eastAsia="Palatino Linotype" w:hAnsi="Palatino Linotype" w:cs="Palatino Linotype"/>
          <w:color w:val="000000"/>
        </w:rPr>
        <w:t xml:space="preserve">no pueden acceder a la información registrada en el portal; sin embargo, </w:t>
      </w:r>
      <w:r w:rsidR="00525B24">
        <w:rPr>
          <w:rFonts w:ascii="Palatino Linotype" w:eastAsia="Palatino Linotype" w:hAnsi="Palatino Linotype" w:cs="Palatino Linotype"/>
          <w:color w:val="000000"/>
        </w:rPr>
        <w:t xml:space="preserve">el </w:t>
      </w:r>
      <w:r w:rsidR="00525B24">
        <w:rPr>
          <w:rFonts w:ascii="Palatino Linotype" w:eastAsia="Palatino Linotype" w:hAnsi="Palatino Linotype" w:cs="Palatino Linotype"/>
          <w:b/>
          <w:color w:val="000000"/>
        </w:rPr>
        <w:t xml:space="preserve">SUJETO OBLIGADO </w:t>
      </w:r>
      <w:r w:rsidR="00525B24">
        <w:rPr>
          <w:rFonts w:ascii="Palatino Linotype" w:eastAsia="Palatino Linotype" w:hAnsi="Palatino Linotype" w:cs="Palatino Linotype"/>
          <w:color w:val="000000"/>
        </w:rPr>
        <w:t>haciendo uso de su derecho</w:t>
      </w:r>
      <w:r w:rsidR="00EE44C1">
        <w:rPr>
          <w:rFonts w:ascii="Palatino Linotype" w:eastAsia="Palatino Linotype" w:hAnsi="Palatino Linotype" w:cs="Palatino Linotype"/>
          <w:color w:val="000000"/>
        </w:rPr>
        <w:t xml:space="preserve">, entregó en informe </w:t>
      </w:r>
      <w:r w:rsidR="00525B24">
        <w:rPr>
          <w:rFonts w:ascii="Palatino Linotype" w:eastAsia="Palatino Linotype" w:hAnsi="Palatino Linotype" w:cs="Palatino Linotype"/>
          <w:color w:val="000000"/>
        </w:rPr>
        <w:t>justificado, la versión pública de l</w:t>
      </w:r>
      <w:r w:rsidR="00EE44C1">
        <w:rPr>
          <w:rFonts w:ascii="Palatino Linotype" w:eastAsia="Palatino Linotype" w:hAnsi="Palatino Linotype" w:cs="Palatino Linotype"/>
          <w:color w:val="000000"/>
        </w:rPr>
        <w:t>as cé</w:t>
      </w:r>
      <w:r w:rsidR="005F173C">
        <w:rPr>
          <w:rFonts w:ascii="Palatino Linotype" w:eastAsia="Palatino Linotype" w:hAnsi="Palatino Linotype" w:cs="Palatino Linotype"/>
          <w:color w:val="000000"/>
        </w:rPr>
        <w:t>dulas de datos personales</w:t>
      </w:r>
      <w:r w:rsidR="00EE44C1">
        <w:rPr>
          <w:rFonts w:ascii="Palatino Linotype" w:eastAsia="Palatino Linotype" w:hAnsi="Palatino Linotype" w:cs="Palatino Linotype"/>
          <w:color w:val="000000"/>
        </w:rPr>
        <w:t xml:space="preserve">, </w:t>
      </w:r>
      <w:r w:rsidR="005F173C">
        <w:rPr>
          <w:rFonts w:ascii="Palatino Linotype" w:eastAsia="Palatino Linotype" w:hAnsi="Palatino Linotype" w:cs="Palatino Linotype"/>
          <w:color w:val="000000"/>
        </w:rPr>
        <w:t>de la Dirección de Administración y Desarrollo de Personal, de la Secretaría del Ayuntamiento, de la Dirección General de Desarrollo Territorial, del área encargada de Mejora Regulator</w:t>
      </w:r>
      <w:r w:rsidR="00EE44C1">
        <w:rPr>
          <w:rFonts w:ascii="Palatino Linotype" w:eastAsia="Palatino Linotype" w:hAnsi="Palatino Linotype" w:cs="Palatino Linotype"/>
          <w:color w:val="000000"/>
        </w:rPr>
        <w:t>ia y de la Tesorería Municipal, en las que se advierte el folio de registro y fecha de actualización</w:t>
      </w:r>
    </w:p>
    <w:p w14:paraId="37339D5A" w14:textId="77777777" w:rsidR="009E7F39"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conviene citar lo dispuesto por el artículo 4 fracciones IV, VI y XLIII de la </w:t>
      </w:r>
      <w:r w:rsidRPr="005D5B17">
        <w:rPr>
          <w:rFonts w:ascii="Palatino Linotype" w:eastAsia="Palatino Linotype" w:hAnsi="Palatino Linotype" w:cs="Palatino Linotype"/>
          <w:b/>
          <w:color w:val="000000"/>
        </w:rPr>
        <w:t xml:space="preserve">Ley de </w:t>
      </w:r>
      <w:r>
        <w:rPr>
          <w:rFonts w:ascii="Palatino Linotype" w:eastAsia="Palatino Linotype" w:hAnsi="Palatino Linotype" w:cs="Palatino Linotype"/>
          <w:b/>
          <w:color w:val="000000"/>
        </w:rPr>
        <w:t xml:space="preserve">Protección de Datos Personales en Posesión de Sujetos Obligados del Estado de México y Municipios </w:t>
      </w:r>
      <w:r>
        <w:rPr>
          <w:rFonts w:ascii="Palatino Linotype" w:eastAsia="Palatino Linotype" w:hAnsi="Palatino Linotype" w:cs="Palatino Linotype"/>
          <w:color w:val="000000"/>
        </w:rPr>
        <w:t xml:space="preserve">que a la letra dice: </w:t>
      </w:r>
    </w:p>
    <w:p w14:paraId="5228527F" w14:textId="77777777" w:rsidR="009E7F39" w:rsidRPr="00DC5C0C" w:rsidRDefault="009E7F39" w:rsidP="009E7F39">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Pr>
          <w:rFonts w:ascii="Palatino Linotype" w:hAnsi="Palatino Linotype"/>
          <w:b/>
          <w:i/>
          <w:sz w:val="22"/>
          <w:szCs w:val="22"/>
        </w:rPr>
        <w:t>“</w:t>
      </w:r>
      <w:r w:rsidRPr="00DC5C0C">
        <w:rPr>
          <w:rFonts w:ascii="Palatino Linotype" w:hAnsi="Palatino Linotype"/>
          <w:b/>
          <w:i/>
          <w:sz w:val="22"/>
          <w:szCs w:val="22"/>
        </w:rPr>
        <w:t>Artículo 4</w:t>
      </w:r>
      <w:r w:rsidRPr="00DC5C0C">
        <w:rPr>
          <w:rFonts w:ascii="Palatino Linotype" w:hAnsi="Palatino Linotype"/>
          <w:i/>
          <w:sz w:val="22"/>
          <w:szCs w:val="22"/>
        </w:rPr>
        <w:t>. Para los efectos de esta Ley se entenderá por:</w:t>
      </w:r>
    </w:p>
    <w:p w14:paraId="6FF1B2F1" w14:textId="77777777" w:rsidR="009E7F39" w:rsidRPr="00DC5C0C" w:rsidRDefault="009E7F39" w:rsidP="009E7F39">
      <w:pPr>
        <w:pStyle w:val="Prrafodelista"/>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DC5C0C">
        <w:rPr>
          <w:rFonts w:ascii="Palatino Linotype" w:hAnsi="Palatino Linotype"/>
          <w:i/>
          <w:sz w:val="22"/>
          <w:szCs w:val="22"/>
        </w:rPr>
        <w:t xml:space="preserve">IV. </w:t>
      </w:r>
      <w:r w:rsidRPr="00DC5C0C">
        <w:rPr>
          <w:rFonts w:ascii="Palatino Linotype" w:hAnsi="Palatino Linotype"/>
          <w:b/>
          <w:i/>
          <w:sz w:val="22"/>
          <w:szCs w:val="22"/>
        </w:rPr>
        <w:t>Áreas o Unidades Administrativas</w:t>
      </w:r>
      <w:r w:rsidRPr="00DC5C0C">
        <w:rPr>
          <w:rFonts w:ascii="Palatino Linotype" w:hAnsi="Palatino Linotype"/>
          <w:i/>
          <w:sz w:val="22"/>
          <w:szCs w:val="22"/>
        </w:rPr>
        <w:t xml:space="preserve">: a las instancias que pertenecen los sujetos obligados que cuenten o puedan contar, dar tratamiento y ser responsables o </w:t>
      </w:r>
      <w:r w:rsidRPr="000D7D27">
        <w:rPr>
          <w:rFonts w:ascii="Palatino Linotype" w:hAnsi="Palatino Linotype"/>
          <w:b/>
          <w:i/>
          <w:sz w:val="22"/>
          <w:szCs w:val="22"/>
          <w:u w:val="single"/>
        </w:rPr>
        <w:t>encargados,</w:t>
      </w:r>
      <w:r w:rsidRPr="00DC5C0C">
        <w:rPr>
          <w:rFonts w:ascii="Palatino Linotype" w:hAnsi="Palatino Linotype"/>
          <w:i/>
          <w:sz w:val="22"/>
          <w:szCs w:val="22"/>
        </w:rPr>
        <w:t xml:space="preserve"> </w:t>
      </w:r>
      <w:r w:rsidRPr="000D7D27">
        <w:rPr>
          <w:rFonts w:ascii="Palatino Linotype" w:hAnsi="Palatino Linotype"/>
          <w:b/>
          <w:i/>
          <w:sz w:val="22"/>
          <w:szCs w:val="22"/>
          <w:u w:val="single"/>
        </w:rPr>
        <w:t>usuarias o usuarios de los sistemas y bases de datos personales</w:t>
      </w:r>
      <w:r w:rsidRPr="00DC5C0C">
        <w:rPr>
          <w:rFonts w:ascii="Palatino Linotype" w:hAnsi="Palatino Linotype"/>
          <w:i/>
          <w:sz w:val="22"/>
          <w:szCs w:val="22"/>
        </w:rPr>
        <w:t xml:space="preserve"> previstos en las disposiciones legales aplicables;</w:t>
      </w:r>
    </w:p>
    <w:p w14:paraId="266ABB77" w14:textId="77777777" w:rsidR="009E7F39" w:rsidRPr="00DC5C0C" w:rsidRDefault="009E7F39" w:rsidP="009E7F39">
      <w:pPr>
        <w:pStyle w:val="Prrafodelista"/>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DC5C0C">
        <w:rPr>
          <w:rFonts w:ascii="Palatino Linotype" w:hAnsi="Palatino Linotype"/>
          <w:i/>
          <w:sz w:val="22"/>
          <w:szCs w:val="22"/>
        </w:rPr>
        <w:t>…</w:t>
      </w:r>
    </w:p>
    <w:p w14:paraId="67A69E11" w14:textId="77777777" w:rsidR="009E7F39" w:rsidRDefault="009E7F39" w:rsidP="009E7F39">
      <w:pPr>
        <w:pStyle w:val="Prrafodelista"/>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DC5C0C">
        <w:rPr>
          <w:rFonts w:ascii="Palatino Linotype" w:hAnsi="Palatino Linotype"/>
          <w:i/>
          <w:sz w:val="22"/>
          <w:szCs w:val="22"/>
        </w:rPr>
        <w:t xml:space="preserve">VI. </w:t>
      </w:r>
      <w:r w:rsidRPr="00DC5C0C">
        <w:rPr>
          <w:rFonts w:ascii="Palatino Linotype" w:hAnsi="Palatino Linotype"/>
          <w:b/>
          <w:i/>
          <w:sz w:val="22"/>
          <w:szCs w:val="22"/>
        </w:rPr>
        <w:t>Base de Datos</w:t>
      </w:r>
      <w:r w:rsidRPr="00DC5C0C">
        <w:rPr>
          <w:rFonts w:ascii="Palatino Linotype" w:hAnsi="Palatino Linotype"/>
          <w:i/>
          <w:sz w:val="22"/>
          <w:szCs w:val="22"/>
        </w:rPr>
        <w:t xml:space="preserve">: </w:t>
      </w:r>
      <w:r w:rsidRPr="000D7D27">
        <w:rPr>
          <w:rFonts w:ascii="Palatino Linotype" w:hAnsi="Palatino Linotype"/>
          <w:b/>
          <w:i/>
          <w:sz w:val="22"/>
          <w:szCs w:val="22"/>
          <w:u w:val="single"/>
        </w:rPr>
        <w:t>al conjunto de archivos, registros, ficheros</w:t>
      </w:r>
      <w:r w:rsidRPr="00DC5C0C">
        <w:rPr>
          <w:rFonts w:ascii="Palatino Linotype" w:hAnsi="Palatino Linotype"/>
          <w:i/>
          <w:sz w:val="22"/>
          <w:szCs w:val="22"/>
        </w:rPr>
        <w:t>, condicionados a criterios determinados con independencia de la forma o modalidad de su creación, tipo de soporte, procesamiento, almacenamiento, organización y acceso.</w:t>
      </w:r>
    </w:p>
    <w:p w14:paraId="7E0AEA35" w14:textId="77777777" w:rsidR="009E7F39" w:rsidRDefault="009E7F39" w:rsidP="009E7F39">
      <w:pPr>
        <w:pStyle w:val="Prrafodelista"/>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Pr>
          <w:rFonts w:ascii="Palatino Linotype" w:hAnsi="Palatino Linotype"/>
          <w:i/>
          <w:sz w:val="22"/>
          <w:szCs w:val="22"/>
        </w:rPr>
        <w:t>…</w:t>
      </w:r>
    </w:p>
    <w:p w14:paraId="03C7F303" w14:textId="77777777" w:rsidR="009E7F39" w:rsidRPr="004E2FC7" w:rsidRDefault="009E7F39" w:rsidP="009E7F39">
      <w:pPr>
        <w:pStyle w:val="Prrafodelista"/>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4E2FC7">
        <w:rPr>
          <w:rFonts w:ascii="Palatino Linotype" w:hAnsi="Palatino Linotype"/>
          <w:i/>
          <w:sz w:val="22"/>
          <w:szCs w:val="22"/>
        </w:rPr>
        <w:lastRenderedPageBreak/>
        <w:t>XLIII. Sistema de datos personales: a los datos personales contenidos en los archivos de un sujeto obligado que puede comprender el tratamiento de una o diversas bases de datos para el cumplimiento de una o diversas finalidades.</w:t>
      </w:r>
    </w:p>
    <w:p w14:paraId="44377944" w14:textId="7BA8C026" w:rsidR="009E7F39" w:rsidRPr="00416BA2"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Del ordenamiento previamente citado, se advierte que para efectos de la Ley de Protección de Datos Personales, las áreas o unidades administrativas que cuenten, den tratamiento o responsables de los datos personales contenidos en  a</w:t>
      </w:r>
      <w:r w:rsidR="00416BA2">
        <w:rPr>
          <w:rFonts w:ascii="Palatino Linotype" w:eastAsia="Palatino Linotype" w:hAnsi="Palatino Linotype" w:cs="Palatino Linotype"/>
          <w:color w:val="000000"/>
        </w:rPr>
        <w:t xml:space="preserve">rchivos, registros o ficheros; por lo tanto, en la Administración Pública Municipal de Atizapán de Zaragoza existen otras áreas administrativas que pudieran contar con bases de datos personales, de acuerdo a lo dispuesto en </w:t>
      </w:r>
      <w:r>
        <w:rPr>
          <w:rFonts w:ascii="Palatino Linotype" w:eastAsia="Palatino Linotype" w:hAnsi="Palatino Linotype" w:cs="Palatino Linotype"/>
          <w:color w:val="000000"/>
        </w:rPr>
        <w:t xml:space="preserve">el artículo 34 del Bando Municipal de Atizapán de Zaragoza establece las dependencias que auxiliarán al Sujeto obligado para el ejercicio de sus funciones, son las siguientes: </w:t>
      </w:r>
      <w:r>
        <w:rPr>
          <w:rFonts w:ascii="Palatino Linotype" w:eastAsia="Palatino Linotype" w:hAnsi="Palatino Linotype" w:cs="Palatino Linotype"/>
          <w:b/>
          <w:color w:val="000000"/>
        </w:rPr>
        <w:t xml:space="preserve"> </w:t>
      </w:r>
    </w:p>
    <w:p w14:paraId="1F33ED90" w14:textId="77777777" w:rsidR="009E7F39" w:rsidRPr="004D22AE" w:rsidRDefault="009E7F39" w:rsidP="009E7F39">
      <w:pPr>
        <w:spacing w:before="120" w:after="120"/>
        <w:ind w:left="851" w:right="902"/>
        <w:jc w:val="both"/>
        <w:rPr>
          <w:rFonts w:ascii="Palatino Linotype" w:hAnsi="Palatino Linotype"/>
          <w:i/>
          <w:sz w:val="22"/>
        </w:rPr>
      </w:pPr>
      <w:r w:rsidRPr="004D22AE">
        <w:rPr>
          <w:rFonts w:ascii="Palatino Linotype" w:hAnsi="Palatino Linotype"/>
          <w:i/>
          <w:sz w:val="22"/>
        </w:rPr>
        <w:t>“</w:t>
      </w:r>
      <w:r w:rsidRPr="004D22AE">
        <w:rPr>
          <w:rFonts w:ascii="Palatino Linotype" w:hAnsi="Palatino Linotype"/>
          <w:b/>
          <w:i/>
          <w:sz w:val="22"/>
        </w:rPr>
        <w:t>ARTÍCULO 34.-</w:t>
      </w:r>
      <w:r w:rsidRPr="004D22AE">
        <w:rPr>
          <w:rFonts w:ascii="Palatino Linotype" w:hAnsi="Palatino Linotype"/>
          <w:i/>
          <w:sz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262D6835" w14:textId="77777777" w:rsidR="009E7F39" w:rsidRPr="004D22AE" w:rsidRDefault="009E7F39" w:rsidP="009E7F39">
      <w:pPr>
        <w:spacing w:before="120" w:after="120"/>
        <w:ind w:left="851" w:right="902"/>
        <w:jc w:val="both"/>
        <w:rPr>
          <w:rFonts w:ascii="Palatino Linotype" w:hAnsi="Palatino Linotype"/>
          <w:b/>
          <w:i/>
          <w:sz w:val="22"/>
        </w:rPr>
      </w:pPr>
      <w:r w:rsidRPr="004D22AE">
        <w:rPr>
          <w:rFonts w:ascii="Palatino Linotype" w:hAnsi="Palatino Linotype"/>
          <w:b/>
          <w:i/>
          <w:sz w:val="22"/>
        </w:rPr>
        <w:t xml:space="preserve">DE LAS DEPENDENCIAS MUNICIPALES CENTRALIZADAS: </w:t>
      </w:r>
    </w:p>
    <w:p w14:paraId="37038A41" w14:textId="77777777" w:rsidR="009E7F39" w:rsidRPr="00B228AA"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 xml:space="preserve">I. </w:t>
      </w:r>
      <w:r w:rsidRPr="00B228AA">
        <w:rPr>
          <w:rFonts w:ascii="Palatino Linotype" w:hAnsi="Palatino Linotype"/>
          <w:i/>
          <w:sz w:val="22"/>
        </w:rPr>
        <w:t>Oficina de la Presidencia;</w:t>
      </w:r>
    </w:p>
    <w:p w14:paraId="1DDBA0A7"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II.</w:t>
      </w:r>
      <w:r w:rsidRPr="004D22AE">
        <w:rPr>
          <w:rFonts w:ascii="Palatino Linotype" w:hAnsi="Palatino Linotype"/>
          <w:i/>
          <w:sz w:val="22"/>
        </w:rPr>
        <w:t xml:space="preserve"> Secretaría del Ayuntamiento; </w:t>
      </w:r>
    </w:p>
    <w:p w14:paraId="0DAEF39F"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III.</w:t>
      </w:r>
      <w:r w:rsidRPr="004D22AE">
        <w:rPr>
          <w:rFonts w:ascii="Palatino Linotype" w:hAnsi="Palatino Linotype"/>
          <w:i/>
          <w:sz w:val="22"/>
        </w:rPr>
        <w:t xml:space="preserve"> Tesorería Municipal; </w:t>
      </w:r>
    </w:p>
    <w:p w14:paraId="0BC4E325"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IV</w:t>
      </w:r>
      <w:r w:rsidRPr="004D22AE">
        <w:rPr>
          <w:rFonts w:ascii="Palatino Linotype" w:hAnsi="Palatino Linotype"/>
          <w:i/>
          <w:sz w:val="22"/>
        </w:rPr>
        <w:t xml:space="preserve">. Contraloría Interna Municipal; </w:t>
      </w:r>
    </w:p>
    <w:p w14:paraId="1B4AC7C1"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V</w:t>
      </w:r>
      <w:r w:rsidRPr="004D22AE">
        <w:rPr>
          <w:rFonts w:ascii="Palatino Linotype" w:hAnsi="Palatino Linotype"/>
          <w:i/>
          <w:sz w:val="22"/>
        </w:rPr>
        <w:t xml:space="preserve">. Dirección Jurídica y Consultiva; </w:t>
      </w:r>
    </w:p>
    <w:p w14:paraId="1EDDEB44"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VI.</w:t>
      </w:r>
      <w:r w:rsidRPr="004D22AE">
        <w:rPr>
          <w:rFonts w:ascii="Palatino Linotype" w:hAnsi="Palatino Linotype"/>
          <w:i/>
          <w:sz w:val="22"/>
        </w:rPr>
        <w:t xml:space="preserve"> Dirección de Administración y Desarrollo de Personal; </w:t>
      </w:r>
    </w:p>
    <w:p w14:paraId="4297535D" w14:textId="77777777" w:rsidR="009E7F39" w:rsidRPr="00B228AA"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 xml:space="preserve">VII. </w:t>
      </w:r>
      <w:r w:rsidRPr="00B228AA">
        <w:rPr>
          <w:rFonts w:ascii="Palatino Linotype" w:hAnsi="Palatino Linotype"/>
          <w:i/>
          <w:sz w:val="22"/>
        </w:rPr>
        <w:t xml:space="preserve">Dirección de Comunicación Institucional y Relaciones Públicas; </w:t>
      </w:r>
    </w:p>
    <w:p w14:paraId="4265F173"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VIII</w:t>
      </w:r>
      <w:r w:rsidRPr="004D22AE">
        <w:rPr>
          <w:rFonts w:ascii="Palatino Linotype" w:hAnsi="Palatino Linotype"/>
          <w:i/>
          <w:sz w:val="22"/>
        </w:rPr>
        <w:t xml:space="preserve">. Dirección de Seguridad Pública y Tránsito Municipal; </w:t>
      </w:r>
    </w:p>
    <w:p w14:paraId="5BEC9A5F"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lastRenderedPageBreak/>
        <w:t>IX</w:t>
      </w:r>
      <w:r w:rsidRPr="004D22AE">
        <w:rPr>
          <w:rFonts w:ascii="Palatino Linotype" w:hAnsi="Palatino Linotype"/>
          <w:i/>
          <w:sz w:val="22"/>
        </w:rPr>
        <w:t xml:space="preserve">. Dirección General de Desarrollo Territorial; </w:t>
      </w:r>
    </w:p>
    <w:p w14:paraId="1EEB274C"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w:t>
      </w:r>
      <w:r w:rsidRPr="004D22AE">
        <w:rPr>
          <w:rFonts w:ascii="Palatino Linotype" w:hAnsi="Palatino Linotype"/>
          <w:i/>
          <w:sz w:val="22"/>
        </w:rPr>
        <w:t xml:space="preserve">. Dirección de Protección Civil y Bomberos; </w:t>
      </w:r>
    </w:p>
    <w:p w14:paraId="3E4F60F5"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XI.</w:t>
      </w:r>
      <w:r w:rsidRPr="004D22AE">
        <w:rPr>
          <w:rFonts w:ascii="Palatino Linotype" w:hAnsi="Palatino Linotype"/>
          <w:i/>
          <w:sz w:val="22"/>
        </w:rPr>
        <w:t xml:space="preserve"> Dirección de Servicios Públicos; </w:t>
      </w:r>
    </w:p>
    <w:p w14:paraId="06476263"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XII</w:t>
      </w:r>
      <w:r w:rsidRPr="004D22AE">
        <w:rPr>
          <w:rFonts w:ascii="Palatino Linotype" w:hAnsi="Palatino Linotype"/>
          <w:i/>
          <w:sz w:val="22"/>
        </w:rPr>
        <w:t xml:space="preserve">. Dirección de Bienestar; </w:t>
      </w:r>
    </w:p>
    <w:p w14:paraId="7B961919"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XIII.</w:t>
      </w:r>
      <w:r w:rsidRPr="004D22AE">
        <w:rPr>
          <w:rFonts w:ascii="Palatino Linotype" w:hAnsi="Palatino Linotype"/>
          <w:i/>
          <w:sz w:val="22"/>
        </w:rPr>
        <w:t xml:space="preserve"> Dirección de Desarrollo Económico; </w:t>
      </w:r>
    </w:p>
    <w:p w14:paraId="484DC992"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XIV.</w:t>
      </w:r>
      <w:r w:rsidRPr="004D22AE">
        <w:rPr>
          <w:rFonts w:ascii="Palatino Linotype" w:hAnsi="Palatino Linotype"/>
          <w:i/>
          <w:sz w:val="22"/>
        </w:rPr>
        <w:t xml:space="preserve"> Dirección de Medio Ambiente; </w:t>
      </w:r>
    </w:p>
    <w:p w14:paraId="6B3AB8AF" w14:textId="77777777" w:rsidR="009E7F39" w:rsidRPr="004D22AE" w:rsidRDefault="009E7F39" w:rsidP="009E7F39">
      <w:pPr>
        <w:spacing w:before="120" w:after="120"/>
        <w:ind w:left="1134" w:right="902"/>
        <w:jc w:val="both"/>
        <w:rPr>
          <w:rFonts w:ascii="Palatino Linotype" w:hAnsi="Palatino Linotype"/>
          <w:i/>
          <w:sz w:val="22"/>
        </w:rPr>
      </w:pPr>
      <w:r w:rsidRPr="004D22AE">
        <w:rPr>
          <w:rFonts w:ascii="Palatino Linotype" w:hAnsi="Palatino Linotype"/>
          <w:b/>
          <w:i/>
          <w:sz w:val="22"/>
        </w:rPr>
        <w:t>XV</w:t>
      </w:r>
      <w:r w:rsidRPr="004D22AE">
        <w:rPr>
          <w:rFonts w:ascii="Palatino Linotype" w:hAnsi="Palatino Linotype"/>
          <w:i/>
          <w:sz w:val="22"/>
        </w:rPr>
        <w:t>. Dirección del Instituto de la Mujer;”</w:t>
      </w:r>
    </w:p>
    <w:p w14:paraId="46CBF8D3" w14:textId="77777777" w:rsidR="009E7F39"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p>
    <w:p w14:paraId="1A159C2F" w14:textId="7A376A5E" w:rsidR="009E7F39"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precepto normativo que antecede, se advierte que el </w:t>
      </w:r>
      <w:r>
        <w:rPr>
          <w:rFonts w:ascii="Palatino Linotype" w:eastAsia="Palatino Linotype" w:hAnsi="Palatino Linotype" w:cs="Palatino Linotype"/>
          <w:b/>
          <w:color w:val="000000"/>
        </w:rPr>
        <w:t xml:space="preserve">SUEJTO OBLIGADO </w:t>
      </w:r>
      <w:r>
        <w:rPr>
          <w:rFonts w:ascii="Palatino Linotype" w:eastAsia="Palatino Linotype" w:hAnsi="Palatino Linotype" w:cs="Palatino Linotype"/>
          <w:color w:val="000000"/>
        </w:rPr>
        <w:t xml:space="preserve">cuenta con otras áreas que por la naturaleza de sus funciones, tienen el deber de contar con </w:t>
      </w:r>
      <w:r w:rsidR="00416BA2">
        <w:rPr>
          <w:rFonts w:ascii="Palatino Linotype" w:eastAsia="Palatino Linotype" w:hAnsi="Palatino Linotype" w:cs="Palatino Linotype"/>
          <w:color w:val="000000"/>
        </w:rPr>
        <w:t xml:space="preserve">una cédula de datos personales. </w:t>
      </w:r>
    </w:p>
    <w:p w14:paraId="4A156F45" w14:textId="77777777" w:rsidR="009E7F39" w:rsidRPr="004E2FC7" w:rsidRDefault="009E7F39" w:rsidP="009E7F39">
      <w:pPr>
        <w:spacing w:line="360" w:lineRule="auto"/>
        <w:jc w:val="both"/>
        <w:rPr>
          <w:rFonts w:ascii="Palatino Linotype" w:hAnsi="Palatino Linotype"/>
        </w:rPr>
      </w:pPr>
      <w:r>
        <w:rPr>
          <w:rFonts w:ascii="Palatino Linotype" w:hAnsi="Palatino Linotype"/>
        </w:rPr>
        <w:t xml:space="preserve">Es menester precisar, que los datos personales contenidos en los archivos de cada una de las áreas o unidades administrativas del </w:t>
      </w:r>
      <w:r>
        <w:rPr>
          <w:rFonts w:ascii="Palatino Linotype" w:hAnsi="Palatino Linotype"/>
          <w:b/>
        </w:rPr>
        <w:t xml:space="preserve">SUJETO OBLIGADO </w:t>
      </w:r>
      <w:r>
        <w:rPr>
          <w:rFonts w:ascii="Palatino Linotype" w:hAnsi="Palatino Linotype"/>
        </w:rPr>
        <w:t xml:space="preserve">que puede comprender el tratamiento de una o diversas bases de datos para el cumplimiento de diversas finalidades deben resguardarse en un sistema de datos personales. </w:t>
      </w:r>
    </w:p>
    <w:p w14:paraId="51BF57E5" w14:textId="77777777" w:rsidR="00ED3A23" w:rsidRDefault="00ED3A23"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p>
    <w:p w14:paraId="33D65DB2" w14:textId="597A6C84" w:rsidR="009E7F39"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lo anterior, los artículo 36 y 37 de la Ley previamente citada </w:t>
      </w:r>
      <w:r w:rsidR="00ED3A23">
        <w:rPr>
          <w:rFonts w:ascii="Palatino Linotype" w:eastAsia="Palatino Linotype" w:hAnsi="Palatino Linotype" w:cs="Palatino Linotype"/>
          <w:color w:val="000000"/>
        </w:rPr>
        <w:t xml:space="preserve">prevé que para </w:t>
      </w:r>
      <w:r>
        <w:rPr>
          <w:rFonts w:ascii="Palatino Linotype" w:eastAsia="Palatino Linotype" w:hAnsi="Palatino Linotype" w:cs="Palatino Linotype"/>
          <w:color w:val="000000"/>
        </w:rPr>
        <w:t xml:space="preserve">la integración, tratamiento y tutela de los sistemas de datos personales; así como, su registro, </w:t>
      </w:r>
      <w:r w:rsidR="00ED3A23">
        <w:rPr>
          <w:rFonts w:ascii="Palatino Linotype" w:eastAsia="Palatino Linotype" w:hAnsi="Palatino Linotype" w:cs="Palatino Linotype"/>
          <w:color w:val="000000"/>
        </w:rPr>
        <w:t>deben observarse</w:t>
      </w:r>
      <w:r>
        <w:rPr>
          <w:rFonts w:ascii="Palatino Linotype" w:eastAsia="Palatino Linotype" w:hAnsi="Palatino Linotype" w:cs="Palatino Linotype"/>
          <w:color w:val="000000"/>
        </w:rPr>
        <w:t xml:space="preserve"> las disposiciones siguientes: </w:t>
      </w:r>
    </w:p>
    <w:p w14:paraId="41D53521" w14:textId="77777777" w:rsidR="009E7F39"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hAnsi="Palatino Linotype"/>
          <w:i/>
          <w:sz w:val="22"/>
          <w:szCs w:val="22"/>
        </w:rPr>
      </w:pPr>
      <w:r w:rsidRPr="0034620E">
        <w:rPr>
          <w:rFonts w:ascii="Palatino Linotype" w:hAnsi="Palatino Linotype"/>
          <w:b/>
          <w:i/>
          <w:sz w:val="22"/>
          <w:szCs w:val="22"/>
        </w:rPr>
        <w:t>Tratamiento de los Sistemas de Datos Personales</w:t>
      </w:r>
      <w:r w:rsidRPr="0034620E">
        <w:rPr>
          <w:rFonts w:ascii="Palatino Linotype" w:hAnsi="Palatino Linotype"/>
          <w:i/>
          <w:sz w:val="22"/>
          <w:szCs w:val="22"/>
        </w:rPr>
        <w:t xml:space="preserve"> </w:t>
      </w:r>
    </w:p>
    <w:p w14:paraId="2B64070F" w14:textId="77777777" w:rsidR="009E7F39"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hAnsi="Palatino Linotype"/>
          <w:i/>
          <w:sz w:val="22"/>
          <w:szCs w:val="22"/>
        </w:rPr>
      </w:pPr>
      <w:r w:rsidRPr="0034620E">
        <w:rPr>
          <w:rFonts w:ascii="Palatino Linotype" w:hAnsi="Palatino Linotype"/>
          <w:b/>
          <w:i/>
          <w:sz w:val="22"/>
          <w:szCs w:val="22"/>
        </w:rPr>
        <w:t>Artículo 36.</w:t>
      </w:r>
      <w:r w:rsidRPr="0034620E">
        <w:rPr>
          <w:rFonts w:ascii="Palatino Linotype" w:hAnsi="Palatino Linotype"/>
          <w:i/>
          <w:sz w:val="22"/>
          <w:szCs w:val="22"/>
        </w:rPr>
        <w:t xml:space="preserve"> La integración, tratamiento y tutela de los sistemas de datos personales se regirán por las disposiciones siguientes: </w:t>
      </w:r>
    </w:p>
    <w:p w14:paraId="376F9CA5" w14:textId="77777777" w:rsidR="009E7F39"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hAnsi="Palatino Linotype"/>
          <w:i/>
          <w:sz w:val="22"/>
          <w:szCs w:val="22"/>
        </w:rPr>
      </w:pPr>
      <w:r w:rsidRPr="0034620E">
        <w:rPr>
          <w:rFonts w:ascii="Palatino Linotype" w:hAnsi="Palatino Linotype"/>
          <w:i/>
          <w:sz w:val="22"/>
          <w:szCs w:val="22"/>
        </w:rPr>
        <w:lastRenderedPageBreak/>
        <w:t xml:space="preserve">I. Cada </w:t>
      </w:r>
      <w:r w:rsidRPr="0034620E">
        <w:rPr>
          <w:rFonts w:ascii="Palatino Linotype" w:hAnsi="Palatino Linotype"/>
          <w:b/>
          <w:i/>
          <w:sz w:val="22"/>
          <w:szCs w:val="22"/>
          <w:u w:val="single"/>
        </w:rPr>
        <w:t>sujeto obligado deberá informar al Instituto sobre la creación, modificación o supresión de sus sistemas de datos personales</w:t>
      </w:r>
      <w:r w:rsidRPr="0034620E">
        <w:rPr>
          <w:rFonts w:ascii="Palatino Linotype" w:hAnsi="Palatino Linotype"/>
          <w:i/>
          <w:sz w:val="22"/>
          <w:szCs w:val="22"/>
        </w:rPr>
        <w:t xml:space="preserve">. </w:t>
      </w:r>
    </w:p>
    <w:p w14:paraId="4FD949BF" w14:textId="77777777" w:rsidR="009E7F39"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hAnsi="Palatino Linotype"/>
          <w:i/>
          <w:sz w:val="22"/>
          <w:szCs w:val="22"/>
        </w:rPr>
      </w:pPr>
      <w:r w:rsidRPr="0034620E">
        <w:rPr>
          <w:rFonts w:ascii="Palatino Linotype" w:hAnsi="Palatino Linotype"/>
          <w:i/>
          <w:sz w:val="22"/>
          <w:szCs w:val="22"/>
        </w:rPr>
        <w:t xml:space="preserve">II. </w:t>
      </w:r>
      <w:r w:rsidRPr="0034620E">
        <w:rPr>
          <w:rFonts w:ascii="Palatino Linotype" w:hAnsi="Palatino Linotype"/>
          <w:b/>
          <w:i/>
          <w:sz w:val="22"/>
          <w:szCs w:val="22"/>
          <w:u w:val="single"/>
        </w:rPr>
        <w:t>En caso de creación o modificación de sistemas de datos personales, se incluirá en el registro</w:t>
      </w:r>
      <w:r w:rsidRPr="0034620E">
        <w:rPr>
          <w:rFonts w:ascii="Palatino Linotype" w:hAnsi="Palatino Linotype"/>
          <w:i/>
          <w:sz w:val="22"/>
          <w:szCs w:val="22"/>
        </w:rPr>
        <w:t xml:space="preserve">, los datos previstos la presente Ley. </w:t>
      </w:r>
    </w:p>
    <w:p w14:paraId="5DEEFC20" w14:textId="77777777" w:rsidR="009E7F39"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hAnsi="Palatino Linotype"/>
          <w:i/>
          <w:sz w:val="22"/>
          <w:szCs w:val="22"/>
        </w:rPr>
      </w:pPr>
      <w:r>
        <w:rPr>
          <w:rFonts w:ascii="Palatino Linotype" w:hAnsi="Palatino Linotype"/>
          <w:i/>
          <w:sz w:val="22"/>
          <w:szCs w:val="22"/>
        </w:rPr>
        <w:t>…</w:t>
      </w:r>
    </w:p>
    <w:p w14:paraId="344B4C5D" w14:textId="77777777" w:rsidR="009E7F39" w:rsidRPr="0034620E" w:rsidRDefault="009E7F39" w:rsidP="009E7F39">
      <w:pPr>
        <w:pBdr>
          <w:top w:val="nil"/>
          <w:left w:val="nil"/>
          <w:bottom w:val="nil"/>
          <w:right w:val="nil"/>
          <w:between w:val="nil"/>
        </w:pBdr>
        <w:tabs>
          <w:tab w:val="left" w:pos="426"/>
        </w:tabs>
        <w:spacing w:after="240" w:line="360" w:lineRule="auto"/>
        <w:ind w:left="851" w:right="1183"/>
        <w:jc w:val="both"/>
        <w:rPr>
          <w:rFonts w:ascii="Palatino Linotype" w:eastAsia="Palatino Linotype" w:hAnsi="Palatino Linotype" w:cs="Palatino Linotype"/>
          <w:i/>
          <w:color w:val="000000"/>
          <w:sz w:val="22"/>
          <w:szCs w:val="22"/>
        </w:rPr>
      </w:pPr>
      <w:r w:rsidRPr="0034620E">
        <w:rPr>
          <w:rFonts w:ascii="Palatino Linotype" w:hAnsi="Palatino Linotype"/>
          <w:i/>
          <w:sz w:val="22"/>
          <w:szCs w:val="22"/>
        </w:rPr>
        <w:t>El registro de Sistemas de Datos Personales deberá realizarse a más tardar dentro de los seis meses siguientes al inicio del tratamiento por parte del responsable.</w:t>
      </w:r>
    </w:p>
    <w:p w14:paraId="47BD6579" w14:textId="77777777" w:rsidR="009E7F39" w:rsidRPr="00DD1918" w:rsidRDefault="009E7F39" w:rsidP="009E7F39">
      <w:pPr>
        <w:spacing w:line="360" w:lineRule="auto"/>
        <w:ind w:left="851" w:right="616"/>
        <w:jc w:val="both"/>
        <w:rPr>
          <w:rFonts w:ascii="Palatino Linotype" w:hAnsi="Palatino Linotype"/>
          <w:b/>
          <w:i/>
          <w:sz w:val="22"/>
          <w:szCs w:val="22"/>
        </w:rPr>
      </w:pPr>
      <w:r w:rsidRPr="00DD1918">
        <w:rPr>
          <w:rFonts w:ascii="Palatino Linotype" w:hAnsi="Palatino Linotype"/>
          <w:b/>
          <w:i/>
          <w:sz w:val="22"/>
          <w:szCs w:val="22"/>
        </w:rPr>
        <w:t xml:space="preserve">Registro de Sistemas de Datos Personales </w:t>
      </w:r>
    </w:p>
    <w:p w14:paraId="47EABD0E" w14:textId="77777777" w:rsidR="009E7F39" w:rsidRDefault="009E7F39" w:rsidP="009E7F39">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DD1918">
        <w:rPr>
          <w:rFonts w:ascii="Palatino Linotype" w:hAnsi="Palatino Linotype"/>
          <w:b/>
          <w:i/>
          <w:sz w:val="22"/>
          <w:szCs w:val="22"/>
        </w:rPr>
        <w:t>Artículo 37</w:t>
      </w:r>
      <w:r w:rsidRPr="00DD1918">
        <w:rPr>
          <w:rFonts w:ascii="Palatino Linotype" w:hAnsi="Palatino Linotype"/>
          <w:i/>
          <w:sz w:val="22"/>
          <w:szCs w:val="22"/>
        </w:rPr>
        <w:t xml:space="preserve">. </w:t>
      </w:r>
      <w:r w:rsidRPr="00DD1918">
        <w:rPr>
          <w:rFonts w:ascii="Palatino Linotype" w:hAnsi="Palatino Linotype"/>
          <w:b/>
          <w:i/>
          <w:sz w:val="22"/>
          <w:szCs w:val="22"/>
          <w:u w:val="single"/>
        </w:rPr>
        <w:t>Los sujetos obligados registrarán ante el Instituto los sistemas de datos personales que posean</w:t>
      </w:r>
      <w:r w:rsidRPr="00DD1918">
        <w:rPr>
          <w:rFonts w:ascii="Palatino Linotype" w:hAnsi="Palatino Linotype"/>
          <w:i/>
          <w:sz w:val="22"/>
          <w:szCs w:val="22"/>
        </w:rPr>
        <w:t xml:space="preserve">. El registro deberá indicar por lo menos los datos siguientes: </w:t>
      </w:r>
    </w:p>
    <w:p w14:paraId="1363A3B8"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I. El sujeto obligado que tiene a su cargo el sistema de datos personales. </w:t>
      </w:r>
    </w:p>
    <w:p w14:paraId="708C9751"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II. La denominación del sistema de datos personales, la base de datos y el tipo de datos personales objeto de tratamiento. </w:t>
      </w:r>
    </w:p>
    <w:p w14:paraId="5C95F795"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III. El nombre y cargo del administrador, así como el área o unidad administrativa a la que se encuentra adscrito. </w:t>
      </w:r>
    </w:p>
    <w:p w14:paraId="00480465"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IV. El nombre y cargo del encargado. </w:t>
      </w:r>
    </w:p>
    <w:p w14:paraId="65DD546E"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V. La normatividad aplicable que dé fundamento al tratamiento en términos de los principios de finalidad y licitud. </w:t>
      </w:r>
    </w:p>
    <w:p w14:paraId="76FCF393"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VI. La finalidad del tratamiento. </w:t>
      </w:r>
    </w:p>
    <w:p w14:paraId="6119410A"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VII. El origen, la forma de recolección y actualización de datos. </w:t>
      </w:r>
    </w:p>
    <w:p w14:paraId="20E1198A"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VIII. Datos transferidos, lugar de destino e identidad de los destinatarios, en el caso de que se registren transferencias. </w:t>
      </w:r>
    </w:p>
    <w:p w14:paraId="769D951A"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lastRenderedPageBreak/>
        <w:t xml:space="preserve">IX. El modo de interrelacionar la información registrada, o en su caso, la trazabilidad de los datos en el sistema de datos personales. </w:t>
      </w:r>
    </w:p>
    <w:p w14:paraId="166DFBB6" w14:textId="77777777" w:rsidR="009E7F39" w:rsidRPr="00DD1918"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X. El domicilio de la Unidad de Transparencia, así como de las áreas o unidades administrativas ante las que podrán ejercitarse de manera directa los derechos ARCO.</w:t>
      </w:r>
    </w:p>
    <w:p w14:paraId="145E32F0"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XI. El tiempo de conservación de los datos. </w:t>
      </w:r>
    </w:p>
    <w:p w14:paraId="7CD4CF0A" w14:textId="77777777" w:rsidR="009E7F39" w:rsidRPr="00DD1918" w:rsidRDefault="009E7F39" w:rsidP="009E7F39">
      <w:pPr>
        <w:spacing w:line="360" w:lineRule="auto"/>
        <w:ind w:left="851" w:right="616"/>
        <w:jc w:val="both"/>
        <w:rPr>
          <w:rFonts w:ascii="Palatino Linotype" w:hAnsi="Palatino Linotype"/>
          <w:b/>
          <w:i/>
          <w:sz w:val="22"/>
          <w:szCs w:val="22"/>
          <w:u w:val="single"/>
        </w:rPr>
      </w:pPr>
      <w:r w:rsidRPr="00DD1918">
        <w:rPr>
          <w:rFonts w:ascii="Palatino Linotype" w:hAnsi="Palatino Linotype"/>
          <w:b/>
          <w:i/>
          <w:sz w:val="22"/>
          <w:szCs w:val="22"/>
          <w:u w:val="single"/>
        </w:rPr>
        <w:t xml:space="preserve">XII. El nivel de seguridad. </w:t>
      </w:r>
    </w:p>
    <w:p w14:paraId="0B17B922" w14:textId="77777777" w:rsidR="009E7F39"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 xml:space="preserve">XIII. En caso de que se hubiera presentado una violación de la seguridad de los datos personales se indicará la fecha de ocurrencia, la de detección y la de atención. Dicha información deberá permanecer en el registro un año calendario posterior a la fecha de su atención. </w:t>
      </w:r>
    </w:p>
    <w:p w14:paraId="282602A1" w14:textId="77777777" w:rsidR="009E7F39" w:rsidRPr="00DD1918" w:rsidRDefault="009E7F39" w:rsidP="009E7F39">
      <w:pPr>
        <w:spacing w:line="360" w:lineRule="auto"/>
        <w:ind w:left="851" w:right="616"/>
        <w:jc w:val="both"/>
        <w:rPr>
          <w:rFonts w:ascii="Palatino Linotype" w:hAnsi="Palatino Linotype"/>
          <w:i/>
          <w:sz w:val="22"/>
          <w:szCs w:val="22"/>
        </w:rPr>
      </w:pPr>
      <w:r w:rsidRPr="00DD1918">
        <w:rPr>
          <w:rFonts w:ascii="Palatino Linotype" w:hAnsi="Palatino Linotype"/>
          <w:i/>
          <w:sz w:val="22"/>
          <w:szCs w:val="22"/>
        </w:rPr>
        <w:t>Dicha información será publicada en el portal informativo del Instituto y se actualizará por la Unidad de Transparencia en el primer y séptimo mes de cada año.</w:t>
      </w:r>
    </w:p>
    <w:p w14:paraId="10CA5999" w14:textId="77777777" w:rsidR="009E7F39" w:rsidRPr="004D22AE" w:rsidRDefault="009E7F39" w:rsidP="009E7F39">
      <w:pPr>
        <w:spacing w:line="360" w:lineRule="auto"/>
        <w:jc w:val="both"/>
        <w:rPr>
          <w:rFonts w:ascii="Palatino Linotype" w:eastAsia="Calibri" w:hAnsi="Palatino Linotype" w:cs="Arial"/>
        </w:rPr>
      </w:pPr>
    </w:p>
    <w:p w14:paraId="0A303E0A" w14:textId="05FCF874" w:rsidR="004320C3" w:rsidRDefault="004320C3" w:rsidP="009E7F39">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rPr>
      </w:pPr>
      <w:r w:rsidRPr="009E7F39">
        <w:rPr>
          <w:rFonts w:ascii="Palatino Linotype" w:eastAsia="Calibri" w:hAnsi="Palatino Linotype" w:cs="Arial"/>
        </w:rPr>
        <w:t xml:space="preserve">Es necesario enfatizar, que </w:t>
      </w:r>
      <w:r w:rsidR="009E7F39">
        <w:rPr>
          <w:rFonts w:ascii="Palatino Linotype" w:eastAsia="Calibri" w:hAnsi="Palatino Linotype" w:cs="Arial"/>
        </w:rPr>
        <w:t xml:space="preserve">si bien es cierro el </w:t>
      </w:r>
      <w:r w:rsidR="009E7F39">
        <w:rPr>
          <w:rFonts w:ascii="Palatino Linotype" w:eastAsia="Calibri" w:hAnsi="Palatino Linotype" w:cs="Arial"/>
          <w:b/>
        </w:rPr>
        <w:t xml:space="preserve">SUJETO OBLIGADO </w:t>
      </w:r>
      <w:r w:rsidR="009E7F39">
        <w:rPr>
          <w:rFonts w:ascii="Palatino Linotype" w:eastAsia="Calibri" w:hAnsi="Palatino Linotype" w:cs="Arial"/>
        </w:rPr>
        <w:t xml:space="preserve">no se pronunció sobre el folio de registro de las cedulas de datos personales, también lo es que, </w:t>
      </w:r>
      <w:r w:rsidRPr="009E7F39">
        <w:rPr>
          <w:rFonts w:ascii="Palatino Linotype" w:eastAsia="Calibri" w:hAnsi="Palatino Linotype" w:cs="Arial"/>
        </w:rPr>
        <w:t>en l</w:t>
      </w:r>
      <w:r w:rsidR="009E7F39">
        <w:rPr>
          <w:rFonts w:ascii="Palatino Linotype" w:eastAsia="Calibri" w:hAnsi="Palatino Linotype" w:cs="Arial"/>
        </w:rPr>
        <w:t>o</w:t>
      </w:r>
      <w:r w:rsidRPr="009E7F39">
        <w:rPr>
          <w:rFonts w:ascii="Palatino Linotype" w:eastAsia="Calibri" w:hAnsi="Palatino Linotype" w:cs="Arial"/>
        </w:rPr>
        <w:t xml:space="preserve">s </w:t>
      </w:r>
      <w:r w:rsidR="009E7F39">
        <w:rPr>
          <w:rFonts w:ascii="Palatino Linotype" w:eastAsia="Calibri" w:hAnsi="Palatino Linotype" w:cs="Arial"/>
        </w:rPr>
        <w:t>documentos</w:t>
      </w:r>
      <w:r w:rsidRPr="009E7F39">
        <w:rPr>
          <w:rFonts w:ascii="Palatino Linotype" w:eastAsia="Calibri" w:hAnsi="Palatino Linotype" w:cs="Arial"/>
        </w:rPr>
        <w:t xml:space="preserve"> </w:t>
      </w:r>
      <w:r w:rsidR="00ED3A23">
        <w:rPr>
          <w:rFonts w:ascii="Palatino Linotype" w:eastAsia="Calibri" w:hAnsi="Palatino Linotype" w:cs="Arial"/>
        </w:rPr>
        <w:t>entregado</w:t>
      </w:r>
      <w:r w:rsidRPr="009E7F39">
        <w:rPr>
          <w:rFonts w:ascii="Palatino Linotype" w:eastAsia="Calibri" w:hAnsi="Palatino Linotype" w:cs="Arial"/>
        </w:rPr>
        <w:t xml:space="preserve">s </w:t>
      </w:r>
      <w:r w:rsidR="009E7F39">
        <w:rPr>
          <w:rFonts w:ascii="Palatino Linotype" w:eastAsia="Calibri" w:hAnsi="Palatino Linotype" w:cs="Arial"/>
        </w:rPr>
        <w:t>en informe justificado</w:t>
      </w:r>
      <w:r w:rsidRPr="009E7F39">
        <w:rPr>
          <w:rFonts w:ascii="Palatino Linotype" w:eastAsia="Calibri" w:hAnsi="Palatino Linotype" w:cs="Arial"/>
        </w:rPr>
        <w:t xml:space="preserve"> </w:t>
      </w:r>
      <w:r w:rsidR="009E7F39" w:rsidRPr="009E7F39">
        <w:rPr>
          <w:rFonts w:ascii="Palatino Linotype" w:eastAsia="Calibri" w:hAnsi="Palatino Linotype" w:cs="Arial"/>
        </w:rPr>
        <w:t xml:space="preserve">se observan tanto la fecha de actualización como el </w:t>
      </w:r>
      <w:r w:rsidR="009E7F39" w:rsidRPr="009E7F39">
        <w:rPr>
          <w:rFonts w:ascii="Palatino Linotype" w:eastAsia="Calibri" w:hAnsi="Palatino Linotype" w:cs="Arial"/>
          <w:b/>
          <w:u w:val="single"/>
        </w:rPr>
        <w:t>folio de registro</w:t>
      </w:r>
      <w:r w:rsidR="009E7F39" w:rsidRPr="009E7F39">
        <w:rPr>
          <w:rFonts w:ascii="Palatino Linotype" w:eastAsia="Calibri" w:hAnsi="Palatino Linotype" w:cs="Arial"/>
        </w:rPr>
        <w:t xml:space="preserve">, </w:t>
      </w:r>
      <w:r w:rsidR="009E7F39">
        <w:rPr>
          <w:rFonts w:ascii="Palatino Linotype" w:eastAsia="Calibri" w:hAnsi="Palatino Linotype" w:cs="Arial"/>
        </w:rPr>
        <w:t>tal como se desprende de la captura de</w:t>
      </w:r>
      <w:r w:rsidR="009E7F39" w:rsidRPr="009E7F39">
        <w:rPr>
          <w:rFonts w:ascii="Palatino Linotype" w:eastAsia="Calibri" w:hAnsi="Palatino Linotype" w:cs="Arial"/>
        </w:rPr>
        <w:t xml:space="preserve"> pantalla que se inserta</w:t>
      </w:r>
      <w:r w:rsidR="009E7F39">
        <w:rPr>
          <w:rFonts w:ascii="Palatino Linotype" w:eastAsia="Palatino Linotype" w:hAnsi="Palatino Linotype" w:cs="Palatino Linotype"/>
          <w:color w:val="000000"/>
        </w:rPr>
        <w:t xml:space="preserve">. </w:t>
      </w:r>
    </w:p>
    <w:p w14:paraId="3A6FFD21" w14:textId="69EBA7BF" w:rsidR="009E7F39" w:rsidRPr="009E7F39" w:rsidRDefault="009E7F39" w:rsidP="009E7F39">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mc:AlternateContent>
          <mc:Choice Requires="wps">
            <w:drawing>
              <wp:anchor distT="0" distB="0" distL="114300" distR="114300" simplePos="0" relativeHeight="251662336" behindDoc="0" locked="0" layoutInCell="1" allowOverlap="1" wp14:anchorId="108F44D3" wp14:editId="5CEB1DD1">
                <wp:simplePos x="0" y="0"/>
                <wp:positionH relativeFrom="column">
                  <wp:posOffset>283845</wp:posOffset>
                </wp:positionH>
                <wp:positionV relativeFrom="paragraph">
                  <wp:posOffset>715010</wp:posOffset>
                </wp:positionV>
                <wp:extent cx="3764280" cy="464820"/>
                <wp:effectExtent l="57150" t="19050" r="83820" b="87630"/>
                <wp:wrapNone/>
                <wp:docPr id="3" name="Rectángulo 3"/>
                <wp:cNvGraphicFramePr/>
                <a:graphic xmlns:a="http://schemas.openxmlformats.org/drawingml/2006/main">
                  <a:graphicData uri="http://schemas.microsoft.com/office/word/2010/wordprocessingShape">
                    <wps:wsp>
                      <wps:cNvSpPr/>
                      <wps:spPr>
                        <a:xfrm>
                          <a:off x="0" y="0"/>
                          <a:ext cx="3764280" cy="46482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690D3D" id="Rectángulo 3" o:spid="_x0000_s1026" style="position:absolute;margin-left:22.35pt;margin-top:56.3pt;width:296.4pt;height:3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" filled="f" strokecolor="red" strokeweight="1.5pt">
                <v:shadow on="t" color="black" opacity="22937f" origin=",.5" offset="0,.63889mm"/>
              </v:rect>
            </w:pict>
          </mc:Fallback>
        </mc:AlternateContent>
      </w:r>
      <w:r w:rsidRPr="009E7F39">
        <w:rPr>
          <w:rFonts w:ascii="Palatino Linotype" w:eastAsia="Palatino Linotype" w:hAnsi="Palatino Linotype" w:cs="Palatino Linotype"/>
          <w:noProof/>
          <w:color w:val="000000"/>
          <w:lang w:val="es-MX" w:eastAsia="es-MX"/>
        </w:rPr>
        <w:drawing>
          <wp:inline distT="0" distB="0" distL="0" distR="0" wp14:anchorId="1267BF85" wp14:editId="52AC1B02">
            <wp:extent cx="5524500" cy="3558540"/>
            <wp:effectExtent l="19050" t="19050" r="19050"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4500" cy="3558540"/>
                    </a:xfrm>
                    <a:prstGeom prst="rect">
                      <a:avLst/>
                    </a:prstGeom>
                    <a:ln w="19050">
                      <a:solidFill>
                        <a:schemeClr val="tx1"/>
                      </a:solidFill>
                    </a:ln>
                  </pic:spPr>
                </pic:pic>
              </a:graphicData>
            </a:graphic>
          </wp:inline>
        </w:drawing>
      </w:r>
    </w:p>
    <w:p w14:paraId="40A9A245" w14:textId="10F13075" w:rsidR="0022199F" w:rsidRPr="004D22AE" w:rsidRDefault="0022199F" w:rsidP="0022199F">
      <w:pPr>
        <w:spacing w:line="360" w:lineRule="auto"/>
        <w:jc w:val="both"/>
        <w:rPr>
          <w:rFonts w:ascii="Palatino Linotype" w:eastAsia="Calibri" w:hAnsi="Palatino Linotype" w:cs="Arial"/>
        </w:rPr>
      </w:pPr>
      <w:r w:rsidRPr="004D22AE">
        <w:rPr>
          <w:rFonts w:ascii="Palatino Linotype" w:hAnsi="Palatino Linotype"/>
        </w:rPr>
        <w:t xml:space="preserve">Ahora bien, respecto al documento peticionado, es pertinente </w:t>
      </w:r>
      <w:r w:rsidR="00ED3A23">
        <w:rPr>
          <w:rFonts w:ascii="Palatino Linotype" w:hAnsi="Palatino Linotype"/>
        </w:rPr>
        <w:t>enfatizar</w:t>
      </w:r>
      <w:r w:rsidRPr="004D22AE">
        <w:rPr>
          <w:rFonts w:ascii="Palatino Linotype" w:hAnsi="Palatino Linotype"/>
        </w:rPr>
        <w:t xml:space="preserve"> que </w:t>
      </w:r>
      <w:r w:rsidR="00416BA2">
        <w:rPr>
          <w:rFonts w:ascii="Palatino Linotype" w:hAnsi="Palatino Linotype"/>
        </w:rPr>
        <w:t>de la revisión del mismo, se advierte que contiene</w:t>
      </w:r>
      <w:r w:rsidRPr="004D22AE">
        <w:rPr>
          <w:rFonts w:ascii="Palatino Linotype" w:hAnsi="Palatino Linotype"/>
        </w:rPr>
        <w:t xml:space="preserve"> las medidas de seguridad aplicables a las bases y sistemas de datos personales, en ese contexto, resulta aplicable lo </w:t>
      </w:r>
      <w:r w:rsidRPr="004D22AE">
        <w:rPr>
          <w:rFonts w:ascii="Palatino Linotype" w:eastAsia="Calibri" w:hAnsi="Palatino Linotype" w:cs="Arial"/>
        </w:rPr>
        <w:t xml:space="preserve">dispuesto por el artículo 43 de la Ley de Protección de Datos Personales, el cual dispone lo siguiente: </w:t>
      </w:r>
    </w:p>
    <w:p w14:paraId="46C3086F" w14:textId="77777777" w:rsidR="0022199F" w:rsidRPr="004D22AE" w:rsidRDefault="0022199F" w:rsidP="0022199F">
      <w:pPr>
        <w:jc w:val="both"/>
        <w:rPr>
          <w:rFonts w:ascii="Palatino Linotype" w:eastAsia="Calibri" w:hAnsi="Palatino Linotype" w:cs="Arial"/>
        </w:rPr>
      </w:pPr>
    </w:p>
    <w:p w14:paraId="43275C39" w14:textId="77777777" w:rsidR="0022199F" w:rsidRPr="004D22AE" w:rsidRDefault="0022199F" w:rsidP="0022199F">
      <w:pPr>
        <w:ind w:left="851" w:right="901"/>
        <w:jc w:val="both"/>
        <w:rPr>
          <w:rFonts w:ascii="Palatino Linotype" w:eastAsiaTheme="minorEastAsia" w:hAnsi="Palatino Linotype" w:cs="Arial"/>
          <w:b/>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 xml:space="preserve">Artículo 43. </w:t>
      </w:r>
      <w:r w:rsidRPr="004D22AE">
        <w:rPr>
          <w:rFonts w:ascii="Palatino Linotype" w:eastAsiaTheme="minorEastAsia" w:hAnsi="Palatino Linotype" w:cs="Arial"/>
          <w:i/>
          <w:sz w:val="22"/>
          <w:szCs w:val="22"/>
          <w:lang w:val="es-ES_tradnl"/>
        </w:rPr>
        <w:t>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4D22AE">
        <w:rPr>
          <w:rFonts w:ascii="Palatino Linotype" w:eastAsiaTheme="minorEastAsia" w:hAnsi="Palatino Linotype" w:cs="Arial"/>
          <w:b/>
          <w:i/>
          <w:sz w:val="22"/>
          <w:szCs w:val="22"/>
          <w:lang w:val="es-ES_tradnl"/>
        </w:rPr>
        <w:t xml:space="preserve"> las medidas de seguridad que se adopten </w:t>
      </w:r>
      <w:r w:rsidRPr="004D22AE">
        <w:rPr>
          <w:rFonts w:ascii="Palatino Linotype" w:eastAsiaTheme="minorEastAsia" w:hAnsi="Palatino Linotype" w:cs="Arial"/>
          <w:b/>
          <w:i/>
          <w:sz w:val="22"/>
          <w:szCs w:val="22"/>
          <w:u w:val="single"/>
          <w:lang w:val="es-ES_tradnl"/>
        </w:rPr>
        <w:t>serán consideradas confidenciales</w:t>
      </w:r>
      <w:r w:rsidRPr="004D22AE">
        <w:rPr>
          <w:rFonts w:ascii="Palatino Linotype" w:eastAsiaTheme="minorEastAsia" w:hAnsi="Palatino Linotype" w:cs="Arial"/>
          <w:b/>
          <w:i/>
          <w:sz w:val="22"/>
          <w:szCs w:val="22"/>
          <w:lang w:val="es-ES_tradnl"/>
        </w:rPr>
        <w:t xml:space="preserve"> </w:t>
      </w:r>
      <w:r w:rsidRPr="004D22AE">
        <w:rPr>
          <w:rFonts w:ascii="Palatino Linotype" w:eastAsiaTheme="minorEastAsia" w:hAnsi="Palatino Linotype" w:cs="Arial"/>
          <w:i/>
          <w:sz w:val="22"/>
          <w:szCs w:val="22"/>
          <w:lang w:val="es-ES_tradnl"/>
        </w:rPr>
        <w:t>y únicamente se comunicará al Instituto, para su registro, el nivel de seguridad aplicable</w:t>
      </w:r>
      <w:r w:rsidRPr="004D22AE">
        <w:rPr>
          <w:rFonts w:ascii="Palatino Linotype" w:eastAsiaTheme="minorEastAsia" w:hAnsi="Palatino Linotype" w:cs="Arial"/>
          <w:b/>
          <w:i/>
          <w:sz w:val="22"/>
          <w:szCs w:val="22"/>
          <w:lang w:val="es-ES_tradnl"/>
        </w:rPr>
        <w:t>.</w:t>
      </w:r>
    </w:p>
    <w:p w14:paraId="5809BEA3" w14:textId="77777777" w:rsidR="0022199F" w:rsidRPr="004D22AE" w:rsidRDefault="0022199F" w:rsidP="0022199F">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 xml:space="preserve">Con base en lo anterior, se actualiza el supuesto de restricción de acceso a la información pública que contempla el artículo 91 de la Ley de Transparencia y </w:t>
      </w:r>
      <w:r w:rsidRPr="004D22AE">
        <w:rPr>
          <w:rFonts w:ascii="Palatino Linotype" w:eastAsia="Calibri" w:hAnsi="Palatino Linotype" w:cs="Arial"/>
        </w:rPr>
        <w:lastRenderedPageBreak/>
        <w:t>Acceso a la Información Pública del Estado de México y Municipios</w:t>
      </w:r>
      <w:r w:rsidRPr="004D22AE">
        <w:rPr>
          <w:rStyle w:val="Refdenotaalpie"/>
          <w:rFonts w:ascii="Palatino Linotype" w:eastAsia="Calibri" w:hAnsi="Palatino Linotype" w:cs="Arial"/>
        </w:rPr>
        <w:footnoteReference w:id="8"/>
      </w:r>
      <w:r w:rsidRPr="004D22AE">
        <w:rPr>
          <w:rFonts w:ascii="Palatino Linotype" w:eastAsia="Calibri" w:hAnsi="Palatino Linotype" w:cs="Arial"/>
        </w:rPr>
        <w:t xml:space="preserve">, aunado a lo que señala el artículo 143, penúltimo párrafo de la misma Ley, que a la letra dice: </w:t>
      </w:r>
    </w:p>
    <w:p w14:paraId="08E35B72" w14:textId="77777777" w:rsidR="0022199F" w:rsidRPr="004D22AE" w:rsidRDefault="0022199F" w:rsidP="0022199F">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Artículo 143.</w:t>
      </w:r>
      <w:r w:rsidRPr="004D22AE">
        <w:rPr>
          <w:rFonts w:ascii="Palatino Linotype" w:eastAsiaTheme="minorEastAsia" w:hAnsi="Palatino Linotype" w:cs="Arial"/>
          <w:i/>
          <w:sz w:val="22"/>
          <w:szCs w:val="22"/>
          <w:lang w:val="es-ES_tradnl"/>
        </w:rPr>
        <w:t xml:space="preserve"> …</w:t>
      </w:r>
    </w:p>
    <w:p w14:paraId="1537CAEE" w14:textId="77777777" w:rsidR="0022199F" w:rsidRPr="004D22AE" w:rsidRDefault="0022199F" w:rsidP="0022199F">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p>
    <w:p w14:paraId="1870CDE0" w14:textId="77777777" w:rsidR="0022199F" w:rsidRPr="004D22AE" w:rsidRDefault="0022199F" w:rsidP="0022199F">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3A96D3CE" w14:textId="54AA98C9" w:rsidR="0022199F" w:rsidRPr="004D22AE" w:rsidRDefault="0022199F" w:rsidP="0022199F">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 xml:space="preserve">En concordancia con </w:t>
      </w:r>
      <w:r w:rsidR="00ED3A23">
        <w:rPr>
          <w:rFonts w:ascii="Palatino Linotype" w:eastAsia="Calibri" w:hAnsi="Palatino Linotype" w:cs="Arial"/>
        </w:rPr>
        <w:t>lo</w:t>
      </w:r>
      <w:r w:rsidR="00076076">
        <w:rPr>
          <w:rFonts w:ascii="Palatino Linotype" w:eastAsia="Calibri" w:hAnsi="Palatino Linotype" w:cs="Arial"/>
        </w:rPr>
        <w:t xml:space="preserve"> </w:t>
      </w:r>
      <w:r w:rsidRPr="004D22AE">
        <w:rPr>
          <w:rFonts w:ascii="Palatino Linotype" w:eastAsia="Calibri" w:hAnsi="Palatino Linotype" w:cs="Arial"/>
        </w:rPr>
        <w:t>expuesto, el numeral Trigésimo Octavo, párrafo segundo de los “Lineamientos Generales en materia de Clasificación y Desclasificación de la información, así como para la elaboración de Versiones Públicas”</w:t>
      </w:r>
      <w:r w:rsidRPr="004D22AE">
        <w:rPr>
          <w:rStyle w:val="Refdenotaalpie"/>
          <w:rFonts w:ascii="Palatino Linotype" w:eastAsia="Calibri" w:hAnsi="Palatino Linotype" w:cs="Arial"/>
        </w:rPr>
        <w:footnoteReference w:id="9"/>
      </w:r>
      <w:r w:rsidRPr="004D22AE">
        <w:rPr>
          <w:rFonts w:ascii="Palatino Linotype" w:eastAsia="Calibri" w:hAnsi="Palatino Linotype" w:cs="Arial"/>
        </w:rPr>
        <w:t xml:space="preserve">, señala lo siguiente: </w:t>
      </w:r>
    </w:p>
    <w:p w14:paraId="47485FF9" w14:textId="77777777" w:rsidR="0022199F" w:rsidRPr="004D22AE" w:rsidRDefault="0022199F" w:rsidP="0022199F">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Trigésimo octavo.</w:t>
      </w:r>
      <w:r w:rsidRPr="004D22AE">
        <w:rPr>
          <w:rFonts w:ascii="Palatino Linotype" w:eastAsiaTheme="minorEastAsia" w:hAnsi="Palatino Linotype" w:cs="Arial"/>
          <w:i/>
          <w:sz w:val="22"/>
          <w:szCs w:val="22"/>
          <w:lang w:val="es-ES_tradnl"/>
        </w:rPr>
        <w:t xml:space="preserve"> …</w:t>
      </w:r>
    </w:p>
    <w:p w14:paraId="3E96C101" w14:textId="77777777" w:rsidR="0022199F" w:rsidRPr="004D22AE" w:rsidRDefault="0022199F" w:rsidP="0022199F">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321A9E77" w14:textId="47889544" w:rsidR="00ED3A23" w:rsidRDefault="00ED3A23" w:rsidP="0022199F">
      <w:pPr>
        <w:spacing w:line="360" w:lineRule="auto"/>
        <w:jc w:val="both"/>
        <w:rPr>
          <w:rFonts w:ascii="Palatino Linotype" w:eastAsia="Calibri" w:hAnsi="Palatino Linotype" w:cs="Arial"/>
        </w:rPr>
      </w:pPr>
    </w:p>
    <w:p w14:paraId="5DD32074" w14:textId="77777777" w:rsidR="00ED3A23" w:rsidRDefault="00ED3A23" w:rsidP="0022199F">
      <w:pPr>
        <w:spacing w:line="360" w:lineRule="auto"/>
        <w:jc w:val="both"/>
        <w:rPr>
          <w:rFonts w:ascii="Palatino Linotype" w:eastAsia="Calibri" w:hAnsi="Palatino Linotype" w:cs="Arial"/>
        </w:rPr>
      </w:pPr>
    </w:p>
    <w:p w14:paraId="38770C45" w14:textId="4735A382" w:rsidR="0022199F" w:rsidRDefault="00ED3A23" w:rsidP="0022199F">
      <w:pPr>
        <w:spacing w:line="360" w:lineRule="auto"/>
        <w:jc w:val="both"/>
        <w:rPr>
          <w:rFonts w:ascii="Palatino Linotype" w:eastAsia="Calibri" w:hAnsi="Palatino Linotype" w:cs="Arial"/>
        </w:rPr>
      </w:pPr>
      <w:r>
        <w:rPr>
          <w:rFonts w:ascii="Palatino Linotype" w:eastAsia="Calibri" w:hAnsi="Palatino Linotype" w:cs="Arial"/>
        </w:rPr>
        <w:t>R</w:t>
      </w:r>
      <w:r w:rsidR="0022199F" w:rsidRPr="004D22AE">
        <w:rPr>
          <w:rFonts w:ascii="Palatino Linotype" w:eastAsia="Calibri" w:hAnsi="Palatino Linotype" w:cs="Arial"/>
        </w:rPr>
        <w:t xml:space="preserve">esulta importante señalar que las medidas de seguridad aplicables a las bases de datos personales por parte del responsable es </w:t>
      </w:r>
      <w:r w:rsidR="0022199F" w:rsidRPr="004D22AE">
        <w:rPr>
          <w:rFonts w:ascii="Palatino Linotype" w:eastAsia="Calibri" w:hAnsi="Palatino Linotype" w:cs="Arial"/>
          <w:b/>
        </w:rPr>
        <w:t xml:space="preserve">información de carácter confidencial </w:t>
      </w:r>
      <w:r w:rsidR="00076076">
        <w:rPr>
          <w:rFonts w:ascii="Palatino Linotype" w:eastAsia="Calibri" w:hAnsi="Palatino Linotype" w:cs="Arial"/>
        </w:rPr>
        <w:t>conforme lo dispuesto en el</w:t>
      </w:r>
      <w:r w:rsidR="0022199F" w:rsidRPr="004D22AE">
        <w:rPr>
          <w:rFonts w:ascii="Palatino Linotype" w:eastAsia="Calibri" w:hAnsi="Palatino Linotype" w:cs="Arial"/>
        </w:rPr>
        <w:t xml:space="preserve">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w:t>
      </w:r>
      <w:r w:rsidR="0022199F" w:rsidRPr="004D22AE">
        <w:rPr>
          <w:rFonts w:ascii="Palatino Linotype" w:eastAsia="Calibri" w:hAnsi="Palatino Linotype" w:cs="Arial"/>
        </w:rPr>
        <w:lastRenderedPageBreak/>
        <w:t xml:space="preserve">acceso o cualquier tratamiento  no autorizado o ilícito a la información que se encuentra en tratamiento en bases y sistemas de datos personales. </w:t>
      </w:r>
    </w:p>
    <w:p w14:paraId="0EEEDB38" w14:textId="77777777" w:rsidR="00525B24" w:rsidRDefault="00525B24"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p>
    <w:p w14:paraId="27EED95F" w14:textId="357F77C5" w:rsidR="00CB565B" w:rsidRDefault="00CB565B"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 es importante referir que si bien es cierto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remitió, mediante informe </w:t>
      </w:r>
      <w:r w:rsidR="00416BA2">
        <w:rPr>
          <w:rFonts w:ascii="Palatino Linotype" w:eastAsia="Palatino Linotype" w:hAnsi="Palatino Linotype" w:cs="Palatino Linotype"/>
          <w:color w:val="000000"/>
        </w:rPr>
        <w:t>justificado, algunas de las cé</w:t>
      </w:r>
      <w:r>
        <w:rPr>
          <w:rFonts w:ascii="Palatino Linotype" w:eastAsia="Palatino Linotype" w:hAnsi="Palatino Linotype" w:cs="Palatino Linotype"/>
          <w:color w:val="000000"/>
        </w:rPr>
        <w:t xml:space="preserve">dulas de datos personales, </w:t>
      </w:r>
      <w:r w:rsidR="00076076">
        <w:rPr>
          <w:rFonts w:ascii="Palatino Linotype" w:eastAsia="Palatino Linotype" w:hAnsi="Palatino Linotype" w:cs="Palatino Linotype"/>
          <w:color w:val="000000"/>
        </w:rPr>
        <w:t xml:space="preserve">el Pleno de este Instituto, se vio imposibilitado para notificarlo al </w:t>
      </w:r>
      <w:r>
        <w:rPr>
          <w:rFonts w:ascii="Palatino Linotype" w:eastAsia="Palatino Linotype" w:hAnsi="Palatino Linotype" w:cs="Palatino Linotype"/>
          <w:b/>
          <w:color w:val="000000"/>
        </w:rPr>
        <w:t xml:space="preserve">RECURRENTE, </w:t>
      </w:r>
      <w:r w:rsidR="00076076">
        <w:rPr>
          <w:rFonts w:ascii="Palatino Linotype" w:eastAsia="Palatino Linotype" w:hAnsi="Palatino Linotype" w:cs="Palatino Linotype"/>
          <w:color w:val="000000"/>
        </w:rPr>
        <w:t xml:space="preserve">ya que en su contenido, pueden advertirse </w:t>
      </w:r>
      <w:r>
        <w:rPr>
          <w:rFonts w:ascii="Palatino Linotype" w:eastAsia="Palatino Linotype" w:hAnsi="Palatino Linotype" w:cs="Palatino Linotype"/>
          <w:color w:val="000000"/>
        </w:rPr>
        <w:t>los datos técnicos y los datos de seguridad empleados como medias de seguridad para la protecci</w:t>
      </w:r>
      <w:r w:rsidR="001119BE">
        <w:rPr>
          <w:rFonts w:ascii="Palatino Linotype" w:eastAsia="Palatino Linotype" w:hAnsi="Palatino Linotype" w:cs="Palatino Linotype"/>
          <w:color w:val="000000"/>
        </w:rPr>
        <w:t xml:space="preserve">ón de los datos personales; los cuales, de conformidad con la normatividad previamente citada, deben ser clasificados como información </w:t>
      </w:r>
      <w:r w:rsidR="00B210FC">
        <w:rPr>
          <w:rFonts w:ascii="Palatino Linotype" w:eastAsia="Palatino Linotype" w:hAnsi="Palatino Linotype" w:cs="Palatino Linotype"/>
          <w:color w:val="000000"/>
        </w:rPr>
        <w:t>confidencial</w:t>
      </w:r>
      <w:r w:rsidR="001119BE">
        <w:rPr>
          <w:rFonts w:ascii="Palatino Linotype" w:eastAsia="Palatino Linotype" w:hAnsi="Palatino Linotype" w:cs="Palatino Linotype"/>
          <w:color w:val="000000"/>
        </w:rPr>
        <w:t xml:space="preserve">. </w:t>
      </w:r>
    </w:p>
    <w:p w14:paraId="72D3134C" w14:textId="05EF4442" w:rsidR="001119BE" w:rsidRDefault="001119BE"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w:t>
      </w:r>
      <w:r w:rsidR="0039086F">
        <w:rPr>
          <w:rFonts w:ascii="Palatino Linotype" w:eastAsia="Palatino Linotype" w:hAnsi="Palatino Linotype" w:cs="Palatino Linotype"/>
          <w:color w:val="000000"/>
        </w:rPr>
        <w:t>consecuencia</w:t>
      </w:r>
      <w:r>
        <w:rPr>
          <w:rFonts w:ascii="Palatino Linotype" w:eastAsia="Palatino Linotype" w:hAnsi="Palatino Linotype" w:cs="Palatino Linotype"/>
          <w:color w:val="000000"/>
        </w:rPr>
        <w:t xml:space="preserve">, este Órgano Garante </w:t>
      </w:r>
      <w:r w:rsidR="0039086F">
        <w:rPr>
          <w:rFonts w:ascii="Palatino Linotype" w:eastAsia="Palatino Linotype" w:hAnsi="Palatino Linotype" w:cs="Palatino Linotype"/>
          <w:color w:val="000000"/>
        </w:rPr>
        <w:t>determina dable ordenar entregar en versión pública,</w:t>
      </w:r>
      <w:r w:rsidR="00076076">
        <w:rPr>
          <w:rFonts w:ascii="Palatino Linotype" w:eastAsia="Palatino Linotype" w:hAnsi="Palatino Linotype" w:cs="Palatino Linotype"/>
          <w:color w:val="000000"/>
        </w:rPr>
        <w:t xml:space="preserve"> todas</w:t>
      </w:r>
      <w:r w:rsidR="0039086F">
        <w:rPr>
          <w:rFonts w:ascii="Palatino Linotype" w:eastAsia="Palatino Linotype" w:hAnsi="Palatino Linotype" w:cs="Palatino Linotype"/>
          <w:color w:val="000000"/>
        </w:rPr>
        <w:t xml:space="preserve"> las </w:t>
      </w:r>
      <w:r w:rsidR="00076076" w:rsidRPr="00076076">
        <w:rPr>
          <w:rFonts w:ascii="Palatino Linotype" w:eastAsia="Palatino Linotype" w:hAnsi="Palatino Linotype" w:cs="Palatino Linotype"/>
          <w:b/>
          <w:color w:val="000000"/>
          <w:u w:val="single"/>
        </w:rPr>
        <w:t>c</w:t>
      </w:r>
      <w:r w:rsidR="0039086F" w:rsidRPr="00076076">
        <w:rPr>
          <w:rFonts w:ascii="Palatino Linotype" w:eastAsia="Palatino Linotype" w:hAnsi="Palatino Linotype" w:cs="Palatino Linotype"/>
          <w:b/>
          <w:color w:val="000000"/>
          <w:u w:val="single"/>
        </w:rPr>
        <w:t>édulas de datos personales</w:t>
      </w:r>
      <w:r w:rsidR="0039086F">
        <w:rPr>
          <w:rFonts w:ascii="Palatino Linotype" w:eastAsia="Palatino Linotype" w:hAnsi="Palatino Linotype" w:cs="Palatino Linotype"/>
          <w:color w:val="000000"/>
        </w:rPr>
        <w:t xml:space="preserve"> de las áreas y/o unidades administrativas que integran la estructura orgánica del Ayun</w:t>
      </w:r>
      <w:r w:rsidR="00416BA2">
        <w:rPr>
          <w:rFonts w:ascii="Palatino Linotype" w:eastAsia="Palatino Linotype" w:hAnsi="Palatino Linotype" w:cs="Palatino Linotype"/>
          <w:color w:val="000000"/>
        </w:rPr>
        <w:t>tamiento de Atizapán de Zaragoza y que conforme a sus atribuciones deban contar con ellas</w:t>
      </w:r>
      <w:r w:rsidR="0039086F">
        <w:rPr>
          <w:rFonts w:ascii="Palatino Linotype" w:eastAsia="Palatino Linotype" w:hAnsi="Palatino Linotype" w:cs="Palatino Linotype"/>
          <w:color w:val="000000"/>
        </w:rPr>
        <w:t xml:space="preserve">. </w:t>
      </w:r>
    </w:p>
    <w:p w14:paraId="78B19782" w14:textId="49A91B1E" w:rsidR="00B210FC" w:rsidRDefault="00B210FC" w:rsidP="00F54FF8">
      <w:pPr>
        <w:pBdr>
          <w:top w:val="nil"/>
          <w:left w:val="nil"/>
          <w:bottom w:val="nil"/>
          <w:right w:val="nil"/>
          <w:between w:val="nil"/>
        </w:pBdr>
        <w:tabs>
          <w:tab w:val="left" w:pos="426"/>
        </w:tabs>
        <w:spacing w:after="240" w:line="360" w:lineRule="auto"/>
        <w:ind w:right="616"/>
        <w:jc w:val="both"/>
        <w:rPr>
          <w:rFonts w:ascii="Palatino Linotype" w:hAnsi="Palatino Linotype"/>
        </w:rPr>
      </w:pPr>
      <w:r>
        <w:rPr>
          <w:rFonts w:ascii="Palatino Linotype" w:eastAsia="Palatino Linotype" w:hAnsi="Palatino Linotype" w:cs="Palatino Linotype"/>
          <w:color w:val="000000"/>
        </w:rPr>
        <w:t xml:space="preserve">Por otro lado, por cuanto hace a la información requerida en el numeral 5 del cuadro de análisis, relacionada con el </w:t>
      </w:r>
      <w:r w:rsidRPr="00B210FC">
        <w:rPr>
          <w:rFonts w:ascii="Palatino Linotype" w:eastAsia="Palatino Linotype" w:hAnsi="Palatino Linotype" w:cs="Palatino Linotype"/>
          <w:color w:val="000000"/>
          <w:u w:val="single"/>
        </w:rPr>
        <w:t>Manual Didáctico de Transparencia para la Ciudadanía</w:t>
      </w:r>
      <w:r w:rsidRPr="00B210FC">
        <w:rPr>
          <w:rFonts w:ascii="Palatino Linotype" w:eastAsia="Palatino Linotype" w:hAnsi="Palatino Linotype" w:cs="Palatino Linotype"/>
          <w:color w:val="000000"/>
        </w:rPr>
        <w:t xml:space="preserve">, el </w:t>
      </w:r>
      <w:r w:rsidRPr="00B210FC">
        <w:rPr>
          <w:rFonts w:ascii="Palatino Linotype" w:eastAsia="Palatino Linotype" w:hAnsi="Palatino Linotype" w:cs="Palatino Linotype"/>
          <w:b/>
          <w:color w:val="000000"/>
        </w:rPr>
        <w:t xml:space="preserve">SUJETO OBLIGADO </w:t>
      </w:r>
      <w:r w:rsidRPr="00B210FC">
        <w:rPr>
          <w:rFonts w:ascii="Palatino Linotype" w:eastAsia="Palatino Linotype" w:hAnsi="Palatino Linotype" w:cs="Palatino Linotype"/>
          <w:color w:val="000000"/>
        </w:rPr>
        <w:t xml:space="preserve">únicamente se pronunció sobre la interrogante </w:t>
      </w:r>
      <w:r w:rsidRPr="00B210FC">
        <w:rPr>
          <w:rFonts w:ascii="Palatino Linotype" w:eastAsia="Palatino Linotype" w:hAnsi="Palatino Linotype" w:cs="Palatino Linotype"/>
          <w:i/>
          <w:color w:val="000000"/>
        </w:rPr>
        <w:t xml:space="preserve">¿Qué marco jurídico lo solicitó o por qué fue elaborado?, </w:t>
      </w:r>
      <w:r w:rsidRPr="00B210FC">
        <w:rPr>
          <w:rFonts w:ascii="Palatino Linotype" w:eastAsia="Palatino Linotype" w:hAnsi="Palatino Linotype" w:cs="Palatino Linotype"/>
          <w:color w:val="000000"/>
        </w:rPr>
        <w:t xml:space="preserve">contestando que </w:t>
      </w:r>
      <w:r w:rsidRPr="00B210FC">
        <w:rPr>
          <w:rFonts w:ascii="Palatino Linotype" w:eastAsia="Palatino Linotype" w:hAnsi="Palatino Linotype" w:cs="Palatino Linotype"/>
          <w:i/>
          <w:color w:val="000000"/>
        </w:rPr>
        <w:t xml:space="preserve">“su creación fue para el beneficio del ciudadano, el cual </w:t>
      </w:r>
      <w:r w:rsidRPr="00B210FC">
        <w:rPr>
          <w:rFonts w:ascii="Palatino Linotype" w:hAnsi="Palatino Linotype"/>
          <w:i/>
        </w:rPr>
        <w:t xml:space="preserve">se considera una de las Metas por la Unidad de Información, Planeación, Programación y Evaluación ( </w:t>
      </w:r>
      <w:r w:rsidRPr="00B210FC">
        <w:rPr>
          <w:rFonts w:ascii="Palatino Linotype" w:hAnsi="Palatino Linotype"/>
          <w:i/>
        </w:rPr>
        <w:lastRenderedPageBreak/>
        <w:t xml:space="preserve">UIPPE)…”; </w:t>
      </w:r>
      <w:r>
        <w:rPr>
          <w:rFonts w:ascii="Palatino Linotype" w:hAnsi="Palatino Linotype"/>
        </w:rPr>
        <w:t xml:space="preserve">no obstante, omitió pronunciarse respecto el acta de cabildo en que fue aprobado. </w:t>
      </w:r>
    </w:p>
    <w:p w14:paraId="68477F81" w14:textId="1F76FF5B"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rPr>
        <w:t xml:space="preserve">En este sentido, es necesario citar que </w:t>
      </w:r>
      <w:r w:rsidR="00076076">
        <w:rPr>
          <w:rFonts w:ascii="Palatino Linotype" w:hAnsi="Palatino Linotype"/>
        </w:rPr>
        <w:t>e</w:t>
      </w:r>
      <w:r w:rsidRPr="00093D29">
        <w:rPr>
          <w:rFonts w:ascii="Palatino Linotype" w:hAnsi="Palatino Linotype"/>
          <w:color w:val="000000" w:themeColor="text1"/>
        </w:rPr>
        <w:t xml:space="preserve">l </w:t>
      </w:r>
      <w:r w:rsidRPr="00093D29">
        <w:rPr>
          <w:rFonts w:ascii="Palatino Linotype" w:hAnsi="Palatino Linotype"/>
          <w:color w:val="000000" w:themeColor="text1"/>
          <w:lang w:val="es-ES_tradnl"/>
        </w:rPr>
        <w:t>artículo 115 de la Constitución Política de los Estados Unidos Mexicanos, en su fracción I, determina que cada municipio será gobernado por un Ayuntamiento de elección popular directa, integrado por un Presidente o Presidenta Municipal y el número de regidurías y sindicaturas que la ley determine, de conformidad con el principio de paridad.</w:t>
      </w:r>
    </w:p>
    <w:p w14:paraId="19F36988"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2A244EF0"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r w:rsidRPr="00093D29">
        <w:rPr>
          <w:rFonts w:ascii="Palatino Linotype" w:hAnsi="Palatino Linotype"/>
          <w:color w:val="000000" w:themeColor="text1"/>
        </w:rPr>
        <w:t>Los Ayuntamientos se renovarán cada tres años, iniciarán su periodo el uno (01) de enero del año inmediato siguiente al de las elecciones municipales ordinarias y concluirán el treinta y uno (31) de diciembre del año de las elecciones para su renovación</w:t>
      </w:r>
      <w:r w:rsidRPr="00093D29">
        <w:rPr>
          <w:rStyle w:val="Refdenotaalpie"/>
          <w:rFonts w:ascii="Palatino Linotype" w:hAnsi="Palatino Linotype"/>
          <w:color w:val="000000" w:themeColor="text1"/>
        </w:rPr>
        <w:footnoteReference w:id="10"/>
      </w:r>
      <w:r w:rsidRPr="00093D29">
        <w:rPr>
          <w:rFonts w:ascii="Palatino Linotype" w:hAnsi="Palatino Linotype"/>
          <w:color w:val="000000" w:themeColor="text1"/>
        </w:rPr>
        <w:t>, y se integrarán de la siguiente manera:</w:t>
      </w:r>
    </w:p>
    <w:p w14:paraId="4DF5206F"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4FEA1498" w14:textId="77777777" w:rsidR="00B210FC" w:rsidRPr="00093D29" w:rsidRDefault="00B210FC" w:rsidP="00B210FC">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sidRPr="00093D29">
        <w:rPr>
          <w:rFonts w:ascii="Palatino Linotype" w:hAnsi="Palatino Linotype"/>
          <w:color w:val="000000" w:themeColor="text1"/>
        </w:rPr>
        <w:t>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6224F5FD" w14:textId="77777777" w:rsidR="00B210FC" w:rsidRPr="00093D29" w:rsidRDefault="00B210FC" w:rsidP="00B210FC">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sidRPr="00093D29">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3EFDE4E5" w14:textId="77777777" w:rsidR="00B210FC" w:rsidRPr="00093D29" w:rsidRDefault="00B210FC" w:rsidP="00B210FC">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sidRPr="00093D29">
        <w:rPr>
          <w:rFonts w:ascii="Palatino Linotype" w:hAnsi="Palatino Linotype"/>
          <w:color w:val="000000" w:themeColor="text1"/>
        </w:rPr>
        <w:lastRenderedPageBreak/>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2D42F3F1"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7C953AB7"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r w:rsidRPr="00093D29">
        <w:rPr>
          <w:rFonts w:ascii="Palatino Linotype" w:hAnsi="Palatino Linotype"/>
          <w:color w:val="000000" w:themeColor="text1"/>
        </w:rPr>
        <w:t xml:space="preserve">Al </w:t>
      </w:r>
      <w:r w:rsidRPr="00093D29">
        <w:rPr>
          <w:rFonts w:ascii="Palatino Linotype" w:hAnsi="Palatino Linotype" w:cs="Arial"/>
          <w:color w:val="000000" w:themeColor="text1"/>
        </w:rPr>
        <w:t>ser órganos deliberantes, los ayuntamientos deberán resolver colegiadamente los asuntos de su competencia, por ello, deberá expedir o reformar, en su caso, en la tercera sesión que celebren, el Reglamento de Cabildo</w:t>
      </w:r>
      <w:r w:rsidRPr="00093D29">
        <w:rPr>
          <w:rStyle w:val="Refdenotaalpie"/>
          <w:rFonts w:ascii="Palatino Linotype" w:hAnsi="Palatino Linotype" w:cs="Arial"/>
          <w:color w:val="000000" w:themeColor="text1"/>
        </w:rPr>
        <w:footnoteReference w:id="11"/>
      </w:r>
      <w:r w:rsidRPr="00093D29">
        <w:rPr>
          <w:rFonts w:ascii="Palatino Linotype" w:hAnsi="Palatino Linotype" w:cs="Arial"/>
          <w:color w:val="000000" w:themeColor="text1"/>
        </w:rPr>
        <w:t>.</w:t>
      </w:r>
    </w:p>
    <w:p w14:paraId="03FA7A57"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3B3418D3"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s="Arial"/>
          <w:color w:val="000000" w:themeColor="text1"/>
        </w:rPr>
      </w:pPr>
      <w:r w:rsidRPr="00093D29">
        <w:rPr>
          <w:rFonts w:ascii="Palatino Linotype" w:hAnsi="Palatino Linotype"/>
          <w:color w:val="000000" w:themeColor="text1"/>
        </w:rPr>
        <w:t xml:space="preserve">De </w:t>
      </w:r>
      <w:r w:rsidRPr="00093D29">
        <w:rPr>
          <w:rFonts w:ascii="Palatino Linotype" w:hAnsi="Palatino Linotype" w:cs="Arial"/>
          <w:color w:val="000000" w:themeColor="text1"/>
        </w:rPr>
        <w:t>conformidad con lo dispuesto por el artículo 28 de la Ley Orgánica Municipal del Estado de México, las sesiones de los ayuntamientos se ajustarán a lo siguiente:</w:t>
      </w:r>
    </w:p>
    <w:p w14:paraId="58A9197D"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6A43AB25" w14:textId="77777777" w:rsidR="00B210FC" w:rsidRPr="00093D29" w:rsidRDefault="00B210FC" w:rsidP="00B210FC">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93D29">
        <w:rPr>
          <w:rFonts w:ascii="Palatino Linotype" w:hAnsi="Palatino Linotype" w:cs="Arial"/>
          <w:color w:val="000000" w:themeColor="text1"/>
        </w:rPr>
        <w:t>Sesionarán cuando menos una vez cada ocho días o cuantas veces sea necesario en asuntos de urgente resolución, a petición de la mayoría de sus miembros y podrán declararse en sesión permanente cuando la importancia del asunto lo requiera.</w:t>
      </w:r>
    </w:p>
    <w:p w14:paraId="4109A95F" w14:textId="77777777" w:rsidR="00B210FC" w:rsidRPr="00093D29" w:rsidRDefault="00B210FC" w:rsidP="00B210FC">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93D29">
        <w:rPr>
          <w:rFonts w:ascii="Palatino Linotype" w:hAnsi="Palatino Linotype" w:cs="Arial"/>
          <w:color w:val="000000" w:themeColor="text1"/>
        </w:rPr>
        <w:t>Las sesiones serán públicas y deberán transmitirse a través de la página de internet del municipio.</w:t>
      </w:r>
    </w:p>
    <w:p w14:paraId="2AB36FD0" w14:textId="77777777" w:rsidR="00B210FC" w:rsidRPr="00093D29" w:rsidRDefault="00B210FC" w:rsidP="00B210FC">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93D29">
        <w:rPr>
          <w:rFonts w:ascii="Palatino Linotype" w:hAnsi="Palatino Linotype" w:cs="Arial"/>
          <w:color w:val="000000" w:themeColor="text1"/>
        </w:rPr>
        <w:t>Para la celebración de sesiones se deberá contar con un orden del día que contenga como mínimo:</w:t>
      </w:r>
    </w:p>
    <w:p w14:paraId="40D55149"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t xml:space="preserve">Lista de Asistencia y en su caso declaración del quórum legal; </w:t>
      </w:r>
    </w:p>
    <w:p w14:paraId="529C2560"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t xml:space="preserve">Lectura, discusión y en su caso aprobación del acta de la sesión anterior; </w:t>
      </w:r>
    </w:p>
    <w:p w14:paraId="4B52B522"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lastRenderedPageBreak/>
        <w:t xml:space="preserve">Aprobación del orden del día; </w:t>
      </w:r>
    </w:p>
    <w:p w14:paraId="3EFBAA59"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t xml:space="preserve">Presentación de asuntos y turno a Comisiones; </w:t>
      </w:r>
    </w:p>
    <w:p w14:paraId="57C2FFBB"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t xml:space="preserve">Lectura, discusión y en su caso, aprobación de los acuerdos; y </w:t>
      </w:r>
    </w:p>
    <w:p w14:paraId="6ED99C3F" w14:textId="77777777" w:rsidR="00B210FC" w:rsidRPr="00093D29" w:rsidRDefault="00B210FC" w:rsidP="00B210FC">
      <w:pPr>
        <w:pStyle w:val="Prrafodelista"/>
        <w:numPr>
          <w:ilvl w:val="2"/>
          <w:numId w:val="13"/>
        </w:numPr>
        <w:tabs>
          <w:tab w:val="left" w:pos="426"/>
        </w:tabs>
        <w:spacing w:before="240" w:after="240" w:line="360" w:lineRule="auto"/>
        <w:ind w:left="1843" w:right="51"/>
        <w:jc w:val="both"/>
        <w:rPr>
          <w:rFonts w:ascii="Palatino Linotype" w:hAnsi="Palatino Linotype"/>
          <w:color w:val="000000" w:themeColor="text1"/>
        </w:rPr>
      </w:pPr>
      <w:r w:rsidRPr="00093D29">
        <w:rPr>
          <w:rFonts w:ascii="Palatino Linotype" w:hAnsi="Palatino Linotype" w:cs="Arial"/>
          <w:color w:val="000000" w:themeColor="text1"/>
        </w:rPr>
        <w:t>Asuntos generales.</w:t>
      </w:r>
    </w:p>
    <w:p w14:paraId="2D4C0BA2" w14:textId="77777777" w:rsidR="00B210FC" w:rsidRPr="00093D29" w:rsidRDefault="00B210FC" w:rsidP="00B210FC">
      <w:pPr>
        <w:pStyle w:val="Prrafodelista"/>
        <w:tabs>
          <w:tab w:val="left" w:pos="426"/>
        </w:tabs>
        <w:spacing w:before="240" w:after="240" w:line="360" w:lineRule="auto"/>
        <w:ind w:left="1843" w:right="51"/>
        <w:jc w:val="both"/>
        <w:rPr>
          <w:rFonts w:ascii="Palatino Linotype" w:hAnsi="Palatino Linotype"/>
          <w:color w:val="000000" w:themeColor="text1"/>
        </w:rPr>
      </w:pPr>
    </w:p>
    <w:p w14:paraId="396C361C" w14:textId="25012058" w:rsidR="002A2541" w:rsidRDefault="002A2541" w:rsidP="00B210F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olor w:val="000000" w:themeColor="text1"/>
        </w:rPr>
        <w:t xml:space="preserve">A mayor abundamiento, el artículo 31 del ordenamiento legal citado, establece: </w:t>
      </w:r>
    </w:p>
    <w:p w14:paraId="2E578C0C" w14:textId="2A2E1FE2" w:rsidR="002A2541" w:rsidRPr="002A2541" w:rsidRDefault="002A2541" w:rsidP="002A2541">
      <w:pPr>
        <w:autoSpaceDE w:val="0"/>
        <w:autoSpaceDN w:val="0"/>
        <w:adjustRightInd w:val="0"/>
        <w:ind w:left="851" w:right="616"/>
        <w:jc w:val="both"/>
        <w:rPr>
          <w:rFonts w:ascii="Palatino Linotype" w:hAnsi="Palatino Linotype" w:cs="Arial"/>
          <w:bCs/>
          <w:i/>
          <w:sz w:val="22"/>
          <w:szCs w:val="22"/>
        </w:rPr>
      </w:pPr>
      <w:r>
        <w:rPr>
          <w:rFonts w:ascii="Palatino Linotype" w:hAnsi="Palatino Linotype" w:cs="Arial"/>
          <w:b/>
          <w:bCs/>
          <w:i/>
          <w:sz w:val="22"/>
          <w:szCs w:val="22"/>
        </w:rPr>
        <w:t>“</w:t>
      </w:r>
      <w:r w:rsidRPr="002A2541">
        <w:rPr>
          <w:rFonts w:ascii="Palatino Linotype" w:hAnsi="Palatino Linotype" w:cs="Arial"/>
          <w:b/>
          <w:bCs/>
          <w:i/>
          <w:sz w:val="22"/>
          <w:szCs w:val="22"/>
        </w:rPr>
        <w:t>Artículo 31.-</w:t>
      </w:r>
      <w:r w:rsidRPr="002A2541">
        <w:rPr>
          <w:rFonts w:ascii="Palatino Linotype" w:hAnsi="Palatino Linotype" w:cs="Arial"/>
          <w:bCs/>
          <w:i/>
          <w:sz w:val="22"/>
          <w:szCs w:val="22"/>
        </w:rPr>
        <w:t xml:space="preserve"> Son atribuciones de los ayuntamientos:</w:t>
      </w:r>
    </w:p>
    <w:p w14:paraId="6FA480D9" w14:textId="77777777" w:rsidR="002A2541" w:rsidRPr="002A2541" w:rsidRDefault="002A2541" w:rsidP="002A2541">
      <w:pPr>
        <w:pStyle w:val="Textosinformato"/>
        <w:ind w:left="851" w:right="616"/>
        <w:jc w:val="both"/>
        <w:rPr>
          <w:rFonts w:ascii="Palatino Linotype" w:hAnsi="Palatino Linotype"/>
          <w:i/>
          <w:sz w:val="22"/>
          <w:szCs w:val="22"/>
        </w:rPr>
      </w:pPr>
    </w:p>
    <w:p w14:paraId="14EFF288" w14:textId="77777777" w:rsidR="002A2541" w:rsidRPr="002A2541" w:rsidRDefault="002A2541" w:rsidP="002A2541">
      <w:pPr>
        <w:pStyle w:val="Textosinformato"/>
        <w:ind w:left="851" w:right="616"/>
        <w:jc w:val="both"/>
        <w:rPr>
          <w:rFonts w:ascii="Palatino Linotype" w:hAnsi="Palatino Linotype"/>
          <w:i/>
          <w:sz w:val="22"/>
          <w:szCs w:val="22"/>
        </w:rPr>
      </w:pPr>
      <w:r w:rsidRPr="002A2541">
        <w:rPr>
          <w:rFonts w:ascii="Palatino Linotype" w:hAnsi="Palatino Linotype"/>
          <w:i/>
          <w:sz w:val="22"/>
          <w:szCs w:val="22"/>
        </w:rPr>
        <w:t xml:space="preserve">I. Expedir y reformar el Bando Municipal, así como los reglamentos, circulares y </w:t>
      </w:r>
      <w:r w:rsidRPr="002A2541">
        <w:rPr>
          <w:rFonts w:ascii="Palatino Linotype" w:hAnsi="Palatino Linotype"/>
          <w:b/>
          <w:i/>
          <w:sz w:val="22"/>
          <w:szCs w:val="22"/>
          <w:u w:val="single"/>
        </w:rPr>
        <w:t>disposiciones administrativas de observancia general dentro del territorio del municipio, que sean necesarios para su organización, prestación de los servicios públicos y, en general</w:t>
      </w:r>
      <w:r w:rsidRPr="002A2541">
        <w:rPr>
          <w:rFonts w:ascii="Palatino Linotype" w:hAnsi="Palatino Linotype"/>
          <w:i/>
          <w:sz w:val="22"/>
          <w:szCs w:val="22"/>
        </w:rPr>
        <w:t>, para el cumplimiento de sus atribuciones;</w:t>
      </w:r>
    </w:p>
    <w:p w14:paraId="02C6FAF3" w14:textId="11618820" w:rsidR="002A2541" w:rsidRPr="002A2541" w:rsidRDefault="002A2541" w:rsidP="002A2541">
      <w:pPr>
        <w:pStyle w:val="Textosinformato"/>
        <w:ind w:left="851" w:right="616"/>
        <w:jc w:val="both"/>
        <w:rPr>
          <w:rFonts w:ascii="Palatino Linotype" w:hAnsi="Palatino Linotype"/>
          <w:i/>
          <w:sz w:val="22"/>
          <w:szCs w:val="22"/>
        </w:rPr>
      </w:pPr>
      <w:r w:rsidRPr="002A2541">
        <w:rPr>
          <w:rFonts w:ascii="Palatino Linotype" w:hAnsi="Palatino Linotype"/>
          <w:i/>
          <w:sz w:val="22"/>
          <w:szCs w:val="22"/>
        </w:rPr>
        <w:t>…</w:t>
      </w:r>
      <w:r>
        <w:rPr>
          <w:rFonts w:ascii="Palatino Linotype" w:hAnsi="Palatino Linotype"/>
          <w:i/>
          <w:sz w:val="22"/>
          <w:szCs w:val="22"/>
        </w:rPr>
        <w:t>”</w:t>
      </w:r>
    </w:p>
    <w:p w14:paraId="5437FBE2" w14:textId="77777777" w:rsidR="002A2541" w:rsidRDefault="002A2541" w:rsidP="002A2541">
      <w:pPr>
        <w:pStyle w:val="Textosinformato"/>
        <w:jc w:val="both"/>
        <w:rPr>
          <w:rFonts w:eastAsia="Arial" w:cs="Arial"/>
          <w:color w:val="000000"/>
          <w:lang w:val="es-MX" w:eastAsia="es-MX"/>
        </w:rPr>
      </w:pPr>
    </w:p>
    <w:p w14:paraId="099E9D31" w14:textId="60F1D08C" w:rsidR="002A2541" w:rsidRDefault="002A2541" w:rsidP="00B210FC">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color w:val="000000" w:themeColor="text1"/>
        </w:rPr>
        <w:t xml:space="preserve">En este orden de ideas, dado que el </w:t>
      </w:r>
      <w:r>
        <w:rPr>
          <w:rFonts w:ascii="Palatino Linotype" w:hAnsi="Palatino Linotype"/>
          <w:b/>
          <w:color w:val="000000" w:themeColor="text1"/>
        </w:rPr>
        <w:t xml:space="preserve">SUJETO OBLIGADO </w:t>
      </w:r>
      <w:r>
        <w:rPr>
          <w:rFonts w:ascii="Palatino Linotype" w:hAnsi="Palatino Linotype"/>
          <w:color w:val="000000" w:themeColor="text1"/>
        </w:rPr>
        <w:t>asumi</w:t>
      </w:r>
      <w:r w:rsidR="00D1356D">
        <w:rPr>
          <w:rFonts w:ascii="Palatino Linotype" w:hAnsi="Palatino Linotype"/>
          <w:color w:val="000000" w:themeColor="text1"/>
        </w:rPr>
        <w:t xml:space="preserve">ó la creación del Manual Didáctico de Transparencia para la Ciudadanía, el mismo debió ser aprobado por el Ayuntamiento de Atizapán de Zaragoza, mediante sesión de cabildo por formar parte de sus atribuciones de derecho público. </w:t>
      </w:r>
    </w:p>
    <w:p w14:paraId="37DA75C8" w14:textId="77777777" w:rsidR="00D1356D" w:rsidRPr="002A2541" w:rsidRDefault="00D1356D"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59670B4F"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r w:rsidRPr="00093D29">
        <w:rPr>
          <w:rFonts w:ascii="Palatino Linotype" w:hAnsi="Palatino Linotype"/>
          <w:color w:val="000000" w:themeColor="text1"/>
        </w:rPr>
        <w:t xml:space="preserve">Resulta necesario recordar al </w:t>
      </w:r>
      <w:r w:rsidRPr="00093D29">
        <w:rPr>
          <w:rFonts w:ascii="Palatino Linotype" w:hAnsi="Palatino Linotype"/>
          <w:b/>
          <w:color w:val="000000" w:themeColor="text1"/>
        </w:rPr>
        <w:t>SUJETO OBLIGADO</w:t>
      </w:r>
      <w:r w:rsidRPr="00093D29">
        <w:rPr>
          <w:rFonts w:ascii="Palatino Linotype" w:hAnsi="Palatino Linotype"/>
          <w:color w:val="000000" w:themeColor="text1"/>
        </w:rPr>
        <w:t xml:space="preserve"> que las actas de cabildo son reconocidas como parte de la información pública específica que, como ayuntamiento, se encuentra constreñido a publicar y difundir, de manera permanente, a la ciudadanía; ello de conformidad con lo dispuesto por el artículo 94, fracción II, inciso b), de la Ley de Transparencia y Acceso a la Información Pública del Estado de México y Municipios, mismo que se comparte a continuación:</w:t>
      </w:r>
    </w:p>
    <w:p w14:paraId="6129BE26" w14:textId="77777777" w:rsidR="00B210FC" w:rsidRPr="00093D29" w:rsidRDefault="00B210FC" w:rsidP="00B210FC">
      <w:pPr>
        <w:pStyle w:val="Prrafodelista"/>
        <w:tabs>
          <w:tab w:val="left" w:pos="426"/>
        </w:tabs>
        <w:spacing w:before="240" w:after="240" w:line="360" w:lineRule="auto"/>
        <w:ind w:left="0" w:right="51"/>
        <w:jc w:val="both"/>
        <w:rPr>
          <w:rFonts w:ascii="Palatino Linotype" w:hAnsi="Palatino Linotype"/>
          <w:color w:val="000000" w:themeColor="text1"/>
        </w:rPr>
      </w:pPr>
    </w:p>
    <w:p w14:paraId="19709997"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i/>
        </w:rPr>
      </w:pPr>
      <w:r w:rsidRPr="00093D29">
        <w:rPr>
          <w:rFonts w:ascii="Palatino Linotype" w:hAnsi="Palatino Linotype"/>
          <w:i/>
        </w:rPr>
        <w:lastRenderedPageBreak/>
        <w:t>“</w:t>
      </w:r>
      <w:r w:rsidRPr="00093D29">
        <w:rPr>
          <w:rFonts w:ascii="Palatino Linotype" w:hAnsi="Palatino Linotype"/>
          <w:b/>
          <w:i/>
        </w:rPr>
        <w:t>Artículo 94.</w:t>
      </w:r>
      <w:r w:rsidRPr="00093D29">
        <w:rPr>
          <w:rFonts w:ascii="Palatino Linotype" w:hAnsi="Palatino Linotype"/>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0FC0EAE8"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i/>
        </w:rPr>
      </w:pPr>
      <w:r w:rsidRPr="00093D29">
        <w:rPr>
          <w:rFonts w:ascii="Palatino Linotype" w:hAnsi="Palatino Linotype"/>
          <w:i/>
        </w:rPr>
        <w:t>(…)</w:t>
      </w:r>
    </w:p>
    <w:p w14:paraId="770090D5"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i/>
        </w:rPr>
      </w:pPr>
      <w:r w:rsidRPr="00093D29">
        <w:rPr>
          <w:rFonts w:ascii="Palatino Linotype" w:hAnsi="Palatino Linotype"/>
          <w:b/>
          <w:i/>
        </w:rPr>
        <w:t>II.</w:t>
      </w:r>
      <w:r w:rsidRPr="00093D29">
        <w:rPr>
          <w:rFonts w:ascii="Palatino Linotype" w:hAnsi="Palatino Linotype"/>
          <w:i/>
        </w:rPr>
        <w:t xml:space="preserve"> Adicionalmente en el caso de los municipios: </w:t>
      </w:r>
    </w:p>
    <w:p w14:paraId="6BC13150"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i/>
        </w:rPr>
      </w:pPr>
      <w:r w:rsidRPr="00093D29">
        <w:rPr>
          <w:rFonts w:ascii="Palatino Linotype" w:hAnsi="Palatino Linotype"/>
          <w:i/>
        </w:rPr>
        <w:t>(…)</w:t>
      </w:r>
    </w:p>
    <w:p w14:paraId="6D8DC6AA"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i/>
        </w:rPr>
      </w:pPr>
    </w:p>
    <w:p w14:paraId="730B6AA8" w14:textId="77777777" w:rsidR="00B210FC" w:rsidRPr="00093D29" w:rsidRDefault="00B210FC" w:rsidP="00B210FC">
      <w:pPr>
        <w:pStyle w:val="Prrafodelista"/>
        <w:tabs>
          <w:tab w:val="left" w:pos="426"/>
        </w:tabs>
        <w:spacing w:before="240" w:after="240" w:line="276" w:lineRule="auto"/>
        <w:ind w:left="851" w:right="567"/>
        <w:jc w:val="both"/>
        <w:rPr>
          <w:rFonts w:ascii="Palatino Linotype" w:hAnsi="Palatino Linotype"/>
          <w:i/>
        </w:rPr>
      </w:pPr>
      <w:r w:rsidRPr="00093D29">
        <w:rPr>
          <w:rFonts w:ascii="Palatino Linotype" w:hAnsi="Palatino Linotype"/>
          <w:b/>
          <w:i/>
        </w:rPr>
        <w:t>b) Las actas de sesiones de cabildo</w:t>
      </w:r>
      <w:r w:rsidRPr="00093D29">
        <w:rPr>
          <w:rFonts w:ascii="Palatino Linotype" w:hAnsi="Palatino Linotype"/>
          <w:i/>
        </w:rPr>
        <w:t>, los controles de asistencia de los integrantes del Ayuntamiento a las sesiones de cabildo y el sentido de votación de los miembros del cabildo sobre las iniciativas o acuerdos;</w:t>
      </w:r>
    </w:p>
    <w:p w14:paraId="18079576"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rPr>
      </w:pPr>
      <w:r w:rsidRPr="00093D29">
        <w:rPr>
          <w:rFonts w:ascii="Palatino Linotype" w:hAnsi="Palatino Linotype"/>
          <w:i/>
        </w:rPr>
        <w:t>(…)”</w:t>
      </w:r>
    </w:p>
    <w:p w14:paraId="75FD8F07" w14:textId="77777777" w:rsidR="00B210FC" w:rsidRPr="00093D29" w:rsidRDefault="00B210FC" w:rsidP="00B210FC">
      <w:pPr>
        <w:pStyle w:val="Prrafodelista"/>
        <w:tabs>
          <w:tab w:val="left" w:pos="426"/>
        </w:tabs>
        <w:spacing w:before="240" w:after="240" w:line="276" w:lineRule="auto"/>
        <w:ind w:left="567" w:right="567"/>
        <w:jc w:val="both"/>
        <w:rPr>
          <w:rFonts w:ascii="Palatino Linotype" w:hAnsi="Palatino Linotype"/>
          <w:color w:val="000000" w:themeColor="text1"/>
        </w:rPr>
      </w:pPr>
      <w:r w:rsidRPr="00093D29">
        <w:rPr>
          <w:rFonts w:ascii="Palatino Linotype" w:hAnsi="Palatino Linotype"/>
        </w:rPr>
        <w:t>(Énfasis añadido)</w:t>
      </w:r>
    </w:p>
    <w:p w14:paraId="52E55B36" w14:textId="77777777" w:rsidR="00D1356D" w:rsidRDefault="00D1356D" w:rsidP="00B210FC">
      <w:pPr>
        <w:pStyle w:val="Prrafodelista"/>
        <w:spacing w:line="360" w:lineRule="auto"/>
        <w:ind w:left="0"/>
        <w:jc w:val="both"/>
        <w:rPr>
          <w:rFonts w:ascii="Palatino Linotype" w:eastAsia="Calibri" w:hAnsi="Palatino Linotype" w:cs="Tahoma"/>
          <w:bCs/>
        </w:rPr>
      </w:pPr>
    </w:p>
    <w:p w14:paraId="1B650478" w14:textId="77777777" w:rsidR="00B210FC" w:rsidRPr="00093D29" w:rsidRDefault="00B210FC" w:rsidP="00B210FC">
      <w:pPr>
        <w:pStyle w:val="Prrafodelista"/>
        <w:spacing w:line="360" w:lineRule="auto"/>
        <w:ind w:left="0"/>
        <w:jc w:val="both"/>
        <w:rPr>
          <w:rFonts w:ascii="Palatino Linotype" w:eastAsia="Calibri" w:hAnsi="Palatino Linotype" w:cs="Tahoma"/>
          <w:bCs/>
        </w:rPr>
      </w:pPr>
      <w:r w:rsidRPr="00093D29">
        <w:rPr>
          <w:rFonts w:ascii="Palatino Linotype" w:eastAsia="Calibri" w:hAnsi="Palatino Linotype" w:cs="Tahoma"/>
          <w:bCs/>
        </w:rPr>
        <w:t xml:space="preserve">Aunado a lo anterior, el artículo 91 de la </w:t>
      </w:r>
      <w:r w:rsidRPr="00093D29">
        <w:rPr>
          <w:rFonts w:ascii="Palatino Linotype" w:eastAsia="Calibri" w:hAnsi="Palatino Linotype" w:cs="Tahoma"/>
          <w:b/>
          <w:bCs/>
        </w:rPr>
        <w:t xml:space="preserve">Ley Orgánica Municipal del Estado de México </w:t>
      </w:r>
      <w:r w:rsidRPr="00093D29">
        <w:rPr>
          <w:rFonts w:ascii="Palatino Linotype" w:eastAsia="Calibri" w:hAnsi="Palatino Linotype" w:cs="Tahoma"/>
          <w:bCs/>
        </w:rPr>
        <w:t xml:space="preserve">establece: </w:t>
      </w:r>
    </w:p>
    <w:p w14:paraId="0D692C10" w14:textId="77777777" w:rsidR="00B210FC" w:rsidRPr="00093D29" w:rsidRDefault="00B210FC" w:rsidP="00B210FC">
      <w:pPr>
        <w:pStyle w:val="Textosinformato"/>
        <w:ind w:left="851" w:right="616"/>
        <w:jc w:val="both"/>
        <w:rPr>
          <w:rFonts w:ascii="Palatino Linotype" w:hAnsi="Palatino Linotype"/>
          <w:b/>
          <w:i/>
          <w:sz w:val="22"/>
          <w:szCs w:val="22"/>
        </w:rPr>
      </w:pPr>
      <w:r w:rsidRPr="00093D29">
        <w:rPr>
          <w:rFonts w:ascii="Palatino Linotype" w:hAnsi="Palatino Linotype"/>
          <w:b/>
          <w:i/>
          <w:sz w:val="22"/>
          <w:szCs w:val="22"/>
        </w:rPr>
        <w:t>“Artículo 91.-</w:t>
      </w:r>
      <w:r w:rsidRPr="00093D29">
        <w:rPr>
          <w:rFonts w:ascii="Palatino Linotype" w:hAnsi="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6CC2BB2" w14:textId="77777777" w:rsidR="00B210FC" w:rsidRPr="00093D29" w:rsidRDefault="00B210FC" w:rsidP="00B210FC">
      <w:pPr>
        <w:pStyle w:val="Prrafodelista"/>
        <w:spacing w:line="360" w:lineRule="auto"/>
        <w:ind w:left="851" w:right="616"/>
        <w:jc w:val="both"/>
        <w:rPr>
          <w:rFonts w:ascii="Palatino Linotype" w:eastAsia="Calibri" w:hAnsi="Palatino Linotype" w:cs="Tahoma"/>
          <w:bCs/>
          <w:i/>
        </w:rPr>
      </w:pPr>
    </w:p>
    <w:p w14:paraId="31B502E3" w14:textId="77777777" w:rsidR="00B210FC" w:rsidRPr="00093D29" w:rsidRDefault="00B210FC" w:rsidP="00B210FC">
      <w:pPr>
        <w:pStyle w:val="Textosinformato"/>
        <w:ind w:left="851" w:right="616"/>
        <w:jc w:val="both"/>
        <w:rPr>
          <w:rFonts w:ascii="Palatino Linotype" w:hAnsi="Palatino Linotype"/>
          <w:i/>
          <w:sz w:val="22"/>
          <w:szCs w:val="22"/>
        </w:rPr>
      </w:pPr>
      <w:r w:rsidRPr="00093D29">
        <w:rPr>
          <w:rFonts w:ascii="Palatino Linotype" w:hAnsi="Palatino Linotype"/>
          <w:i/>
          <w:sz w:val="22"/>
          <w:szCs w:val="22"/>
        </w:rPr>
        <w:t xml:space="preserve">I. </w:t>
      </w:r>
      <w:r w:rsidRPr="00093D29">
        <w:rPr>
          <w:rFonts w:ascii="Palatino Linotype" w:hAnsi="Palatino Linotype"/>
          <w:b/>
          <w:i/>
          <w:sz w:val="22"/>
          <w:szCs w:val="22"/>
          <w:u w:val="single"/>
        </w:rPr>
        <w:t>Asistir a las sesiones del ayuntamiento y levantar las actas correspondientes</w:t>
      </w:r>
      <w:r w:rsidRPr="00093D29">
        <w:rPr>
          <w:rFonts w:ascii="Palatino Linotype" w:hAnsi="Palatino Linotype"/>
          <w:i/>
          <w:sz w:val="22"/>
          <w:szCs w:val="22"/>
        </w:rPr>
        <w:t>;</w:t>
      </w:r>
    </w:p>
    <w:p w14:paraId="083C934A" w14:textId="77777777" w:rsidR="00B210FC" w:rsidRPr="00093D29" w:rsidRDefault="00B210FC" w:rsidP="00B210FC">
      <w:pPr>
        <w:pStyle w:val="Textosinformato"/>
        <w:ind w:left="851" w:right="616"/>
        <w:jc w:val="both"/>
        <w:rPr>
          <w:rFonts w:ascii="Palatino Linotype" w:hAnsi="Palatino Linotype"/>
          <w:i/>
          <w:sz w:val="22"/>
          <w:szCs w:val="22"/>
        </w:rPr>
      </w:pPr>
    </w:p>
    <w:p w14:paraId="16EB22AD" w14:textId="77777777" w:rsidR="00B210FC" w:rsidRPr="00093D29" w:rsidRDefault="00B210FC" w:rsidP="00B210FC">
      <w:pPr>
        <w:pStyle w:val="Textosinformato"/>
        <w:ind w:left="851" w:right="616"/>
        <w:jc w:val="both"/>
        <w:rPr>
          <w:rFonts w:ascii="Palatino Linotype" w:hAnsi="Palatino Linotype"/>
          <w:i/>
          <w:sz w:val="22"/>
          <w:szCs w:val="22"/>
        </w:rPr>
      </w:pPr>
      <w:r w:rsidRPr="00093D29">
        <w:rPr>
          <w:rFonts w:ascii="Palatino Linotype" w:hAnsi="Palatino Linotype"/>
          <w:i/>
          <w:sz w:val="22"/>
          <w:szCs w:val="22"/>
        </w:rPr>
        <w:t>II. Emitir los citatorios para la celebración de las sesiones de cabildo, convocadas legalmente;</w:t>
      </w:r>
    </w:p>
    <w:p w14:paraId="559E0171" w14:textId="77777777" w:rsidR="00B210FC" w:rsidRPr="00093D29" w:rsidRDefault="00B210FC" w:rsidP="00B210FC">
      <w:pPr>
        <w:pStyle w:val="Textosinformato"/>
        <w:ind w:left="851" w:right="616"/>
        <w:jc w:val="both"/>
        <w:rPr>
          <w:rFonts w:ascii="Palatino Linotype" w:hAnsi="Palatino Linotype"/>
          <w:i/>
          <w:sz w:val="22"/>
          <w:szCs w:val="22"/>
        </w:rPr>
      </w:pPr>
    </w:p>
    <w:p w14:paraId="29AA278A" w14:textId="77777777" w:rsidR="00B210FC" w:rsidRPr="00093D29" w:rsidRDefault="00B210FC" w:rsidP="00B210FC">
      <w:pPr>
        <w:pStyle w:val="Textosinformato"/>
        <w:ind w:left="851" w:right="616"/>
        <w:jc w:val="both"/>
        <w:rPr>
          <w:rFonts w:ascii="Palatino Linotype" w:hAnsi="Palatino Linotype"/>
          <w:i/>
          <w:sz w:val="22"/>
          <w:szCs w:val="22"/>
        </w:rPr>
      </w:pPr>
      <w:r w:rsidRPr="00093D29">
        <w:rPr>
          <w:rFonts w:ascii="Palatino Linotype" w:hAnsi="Palatino Linotype"/>
          <w:i/>
          <w:sz w:val="22"/>
          <w:szCs w:val="22"/>
        </w:rPr>
        <w:t>III. Dar cuenta en la primera sesión de cada mes, del número y contenido de los expedientes pasados a comisión, con mención de los que hayan sido resueltos y de los pendientes;</w:t>
      </w:r>
    </w:p>
    <w:p w14:paraId="7FBBAAA7" w14:textId="77777777" w:rsidR="00B210FC" w:rsidRPr="00093D29" w:rsidRDefault="00B210FC" w:rsidP="00B210FC">
      <w:pPr>
        <w:pStyle w:val="Textosinformato"/>
        <w:ind w:left="851" w:right="616"/>
        <w:jc w:val="both"/>
        <w:rPr>
          <w:rFonts w:ascii="Palatino Linotype" w:hAnsi="Palatino Linotype"/>
          <w:i/>
          <w:sz w:val="22"/>
          <w:szCs w:val="22"/>
        </w:rPr>
      </w:pPr>
    </w:p>
    <w:p w14:paraId="5D8EBA7C" w14:textId="77777777" w:rsidR="00B210FC" w:rsidRPr="00093D29" w:rsidRDefault="00B210FC" w:rsidP="00B210FC">
      <w:pPr>
        <w:pStyle w:val="Textosinformato"/>
        <w:ind w:left="851" w:right="616"/>
        <w:jc w:val="both"/>
        <w:rPr>
          <w:rFonts w:ascii="Palatino Linotype" w:hAnsi="Palatino Linotype"/>
          <w:b/>
          <w:i/>
          <w:sz w:val="22"/>
          <w:szCs w:val="22"/>
          <w:u w:val="single"/>
        </w:rPr>
      </w:pPr>
      <w:r w:rsidRPr="00093D29">
        <w:rPr>
          <w:rFonts w:ascii="Palatino Linotype" w:hAnsi="Palatino Linotype"/>
          <w:i/>
          <w:sz w:val="22"/>
          <w:szCs w:val="22"/>
        </w:rPr>
        <w:t xml:space="preserve">IV. </w:t>
      </w:r>
      <w:r w:rsidRPr="00093D29">
        <w:rPr>
          <w:rFonts w:ascii="Palatino Linotype" w:hAnsi="Palatino Linotype"/>
          <w:b/>
          <w:i/>
          <w:sz w:val="22"/>
          <w:szCs w:val="22"/>
          <w:u w:val="single"/>
        </w:rPr>
        <w:t>Llevar y conservar los libros de actas de cabildo, obteniendo las firmas de los asistentes a las sesiones;</w:t>
      </w:r>
    </w:p>
    <w:p w14:paraId="4794FD97" w14:textId="77777777" w:rsidR="00B210FC" w:rsidRPr="00093D29" w:rsidRDefault="00B210FC" w:rsidP="00B210FC">
      <w:pPr>
        <w:pStyle w:val="Textosinformato"/>
        <w:ind w:left="851" w:right="616"/>
        <w:jc w:val="both"/>
        <w:rPr>
          <w:rFonts w:ascii="Palatino Linotype" w:hAnsi="Palatino Linotype"/>
          <w:i/>
          <w:sz w:val="22"/>
          <w:szCs w:val="22"/>
        </w:rPr>
      </w:pPr>
    </w:p>
    <w:p w14:paraId="39D15BD4" w14:textId="77777777" w:rsidR="00B210FC" w:rsidRPr="00093D29" w:rsidRDefault="00B210FC" w:rsidP="00B210FC">
      <w:pPr>
        <w:pStyle w:val="Textosinformato"/>
        <w:ind w:left="851" w:right="616"/>
        <w:jc w:val="both"/>
        <w:rPr>
          <w:rFonts w:ascii="Palatino Linotype" w:hAnsi="Palatino Linotype"/>
          <w:i/>
          <w:sz w:val="22"/>
          <w:szCs w:val="22"/>
        </w:rPr>
      </w:pPr>
      <w:r w:rsidRPr="00093D29">
        <w:rPr>
          <w:rFonts w:ascii="Palatino Linotype" w:hAnsi="Palatino Linotype"/>
          <w:i/>
          <w:sz w:val="22"/>
          <w:szCs w:val="22"/>
        </w:rPr>
        <w:t>V. Validar con su firma, los documentos oficiales emanados del ayuntamiento o de cualquiera de sus miembros;</w:t>
      </w:r>
    </w:p>
    <w:p w14:paraId="2FBCA2EB" w14:textId="77777777" w:rsidR="00B210FC" w:rsidRPr="00093D29" w:rsidRDefault="00B210FC" w:rsidP="00B210FC">
      <w:pPr>
        <w:pStyle w:val="Textosinformato"/>
        <w:ind w:left="851" w:right="616"/>
        <w:jc w:val="both"/>
        <w:rPr>
          <w:rFonts w:ascii="Palatino Linotype" w:hAnsi="Palatino Linotype"/>
          <w:i/>
          <w:sz w:val="22"/>
          <w:szCs w:val="22"/>
        </w:rPr>
      </w:pPr>
    </w:p>
    <w:p w14:paraId="72C2CF1C" w14:textId="77777777" w:rsidR="00B210FC" w:rsidRPr="00093D29" w:rsidRDefault="00B210FC" w:rsidP="00B210FC">
      <w:pPr>
        <w:pStyle w:val="Textosinformato"/>
        <w:ind w:left="851" w:right="616"/>
        <w:jc w:val="both"/>
        <w:rPr>
          <w:rFonts w:ascii="Palatino Linotype" w:hAnsi="Palatino Linotype"/>
          <w:b/>
          <w:i/>
          <w:sz w:val="22"/>
          <w:szCs w:val="22"/>
          <w:u w:val="single"/>
        </w:rPr>
      </w:pPr>
      <w:r w:rsidRPr="00093D29">
        <w:rPr>
          <w:rFonts w:ascii="Palatino Linotype" w:hAnsi="Palatino Linotype"/>
          <w:i/>
          <w:sz w:val="22"/>
          <w:szCs w:val="22"/>
        </w:rPr>
        <w:t xml:space="preserve">VI. </w:t>
      </w:r>
      <w:r w:rsidRPr="00093D29">
        <w:rPr>
          <w:rFonts w:ascii="Palatino Linotype" w:hAnsi="Palatino Linotype"/>
          <w:b/>
          <w:i/>
          <w:sz w:val="22"/>
          <w:szCs w:val="22"/>
          <w:u w:val="single"/>
        </w:rPr>
        <w:t>Tener a su cargo el archivo general del ayuntamiento;</w:t>
      </w:r>
    </w:p>
    <w:p w14:paraId="369058CA" w14:textId="77777777" w:rsidR="00B210FC" w:rsidRPr="00093D29" w:rsidRDefault="00B210FC" w:rsidP="00B210FC">
      <w:pPr>
        <w:pStyle w:val="Textosinformato"/>
        <w:ind w:left="851" w:right="616"/>
        <w:jc w:val="both"/>
        <w:rPr>
          <w:rFonts w:ascii="Palatino Linotype" w:hAnsi="Palatino Linotype"/>
          <w:i/>
          <w:sz w:val="22"/>
          <w:szCs w:val="22"/>
        </w:rPr>
      </w:pPr>
    </w:p>
    <w:p w14:paraId="5AAAFB59" w14:textId="77777777" w:rsidR="00B210FC" w:rsidRPr="00093D29" w:rsidRDefault="00B210FC" w:rsidP="00B210FC">
      <w:pPr>
        <w:pStyle w:val="Prrafodelista"/>
        <w:spacing w:line="360" w:lineRule="auto"/>
        <w:ind w:left="0"/>
        <w:jc w:val="both"/>
        <w:rPr>
          <w:rFonts w:ascii="Palatino Linotype" w:eastAsia="Calibri" w:hAnsi="Palatino Linotype" w:cs="Tahoma"/>
          <w:bCs/>
        </w:rPr>
      </w:pPr>
    </w:p>
    <w:p w14:paraId="6C79677C" w14:textId="6871653A" w:rsidR="00B210FC" w:rsidRPr="00093D29" w:rsidRDefault="00B210FC" w:rsidP="00B210FC">
      <w:pPr>
        <w:pStyle w:val="Prrafodelista"/>
        <w:spacing w:line="360" w:lineRule="auto"/>
        <w:ind w:left="0"/>
        <w:jc w:val="both"/>
        <w:rPr>
          <w:rFonts w:ascii="Palatino Linotype" w:eastAsia="Calibri" w:hAnsi="Palatino Linotype" w:cs="Tahoma"/>
          <w:bCs/>
        </w:rPr>
      </w:pPr>
      <w:r w:rsidRPr="00093D29">
        <w:rPr>
          <w:rFonts w:ascii="Palatino Linotype" w:eastAsia="Calibri" w:hAnsi="Palatino Linotype" w:cs="Tahoma"/>
          <w:bCs/>
        </w:rPr>
        <w:t xml:space="preserve">En las constancias que obran en el Sistema de Acceso a la Información Mexiquense, se advierte que el Titular de la Unidad de Transparencia </w:t>
      </w:r>
      <w:r w:rsidR="00D1356D">
        <w:rPr>
          <w:rFonts w:ascii="Palatino Linotype" w:eastAsia="Calibri" w:hAnsi="Palatino Linotype" w:cs="Tahoma"/>
          <w:bCs/>
        </w:rPr>
        <w:t>no realizó el requerimiento</w:t>
      </w:r>
      <w:r w:rsidRPr="00093D29">
        <w:rPr>
          <w:rFonts w:ascii="Palatino Linotype" w:eastAsia="Calibri" w:hAnsi="Palatino Linotype" w:cs="Tahoma"/>
          <w:bCs/>
        </w:rPr>
        <w:t xml:space="preserve"> </w:t>
      </w:r>
      <w:r w:rsidR="00D1356D">
        <w:rPr>
          <w:rFonts w:ascii="Palatino Linotype" w:eastAsia="Calibri" w:hAnsi="Palatino Linotype" w:cs="Tahoma"/>
          <w:bCs/>
        </w:rPr>
        <w:t>a</w:t>
      </w:r>
      <w:r w:rsidRPr="00093D29">
        <w:rPr>
          <w:rFonts w:ascii="Palatino Linotype" w:eastAsia="Calibri" w:hAnsi="Palatino Linotype" w:cs="Tahoma"/>
          <w:bCs/>
        </w:rPr>
        <w:t xml:space="preserve">l área que de manera enunciativa mas no limitativa genera, administra y posee la información relativa a las actas de cabildo, </w:t>
      </w:r>
      <w:r w:rsidR="00D1356D">
        <w:rPr>
          <w:rFonts w:ascii="Palatino Linotype" w:eastAsia="Calibri" w:hAnsi="Palatino Linotype" w:cs="Tahoma"/>
          <w:bCs/>
        </w:rPr>
        <w:t xml:space="preserve">siendo esta, </w:t>
      </w:r>
      <w:r w:rsidRPr="00093D29">
        <w:rPr>
          <w:rFonts w:ascii="Palatino Linotype" w:eastAsia="Calibri" w:hAnsi="Palatino Linotype" w:cs="Tahoma"/>
          <w:bCs/>
        </w:rPr>
        <w:t xml:space="preserve">la Secretaría del Ayuntamiento. </w:t>
      </w:r>
    </w:p>
    <w:p w14:paraId="0883FE4E" w14:textId="77777777" w:rsidR="00B210FC" w:rsidRPr="00093D29" w:rsidRDefault="00B210FC" w:rsidP="00B210FC">
      <w:pPr>
        <w:pStyle w:val="Prrafodelista"/>
        <w:spacing w:line="360" w:lineRule="auto"/>
        <w:ind w:left="0"/>
        <w:jc w:val="both"/>
        <w:rPr>
          <w:rFonts w:ascii="Palatino Linotype" w:eastAsia="Calibri" w:hAnsi="Palatino Linotype" w:cs="Tahoma"/>
          <w:bCs/>
        </w:rPr>
      </w:pPr>
    </w:p>
    <w:p w14:paraId="2B0E6BDE" w14:textId="577A88B3" w:rsidR="00B210FC" w:rsidRDefault="00B210FC" w:rsidP="00B210FC">
      <w:pPr>
        <w:pBdr>
          <w:top w:val="nil"/>
          <w:left w:val="nil"/>
          <w:bottom w:val="nil"/>
          <w:right w:val="nil"/>
          <w:between w:val="nil"/>
        </w:pBdr>
        <w:tabs>
          <w:tab w:val="left" w:pos="426"/>
        </w:tabs>
        <w:spacing w:after="240" w:line="360" w:lineRule="auto"/>
        <w:ind w:right="616"/>
        <w:jc w:val="both"/>
        <w:rPr>
          <w:rFonts w:ascii="Palatino Linotype" w:eastAsia="Calibri" w:hAnsi="Palatino Linotype" w:cs="Tahoma"/>
          <w:bCs/>
        </w:rPr>
      </w:pPr>
      <w:r w:rsidRPr="00093D29">
        <w:rPr>
          <w:rFonts w:ascii="Palatino Linotype" w:eastAsia="Calibri" w:hAnsi="Palatino Linotype" w:cs="Tahoma"/>
          <w:bCs/>
        </w:rPr>
        <w:t>En este entendido, este órgano considera dable ordenar, previa búsqueda exhaustiva y razonable la entrega de en versión pú</w:t>
      </w:r>
      <w:r w:rsidR="00D1356D">
        <w:rPr>
          <w:rFonts w:ascii="Palatino Linotype" w:eastAsia="Calibri" w:hAnsi="Palatino Linotype" w:cs="Tahoma"/>
          <w:bCs/>
        </w:rPr>
        <w:t xml:space="preserve">blica del acta de cabildo en que se aprobó el Manual Didáctico de Transparencia para la Ciudadanía vigente al 01 de julio de dos mil veintiuno. </w:t>
      </w:r>
    </w:p>
    <w:p w14:paraId="63232DAB" w14:textId="10E29994" w:rsidR="00D1356D" w:rsidRDefault="00D1356D" w:rsidP="00B210FC">
      <w:pPr>
        <w:pBdr>
          <w:top w:val="nil"/>
          <w:left w:val="nil"/>
          <w:bottom w:val="nil"/>
          <w:right w:val="nil"/>
          <w:between w:val="nil"/>
        </w:pBdr>
        <w:tabs>
          <w:tab w:val="left" w:pos="426"/>
        </w:tabs>
        <w:spacing w:after="240" w:line="360" w:lineRule="auto"/>
        <w:ind w:right="616"/>
        <w:jc w:val="both"/>
        <w:rPr>
          <w:rFonts w:ascii="Palatino Linotype" w:eastAsia="Calibri" w:hAnsi="Palatino Linotype" w:cs="Tahoma"/>
          <w:bCs/>
        </w:rPr>
      </w:pPr>
      <w:r>
        <w:rPr>
          <w:rFonts w:ascii="Palatino Linotype" w:eastAsia="Calibri" w:hAnsi="Palatino Linotype" w:cs="Tahoma"/>
          <w:bCs/>
        </w:rPr>
        <w:t>Finalmente, por cuanto hace a los planteamientos descritos en el numeral 6 del cuando de análisis</w:t>
      </w:r>
      <w:r w:rsidR="00E90B5A">
        <w:rPr>
          <w:rFonts w:ascii="Palatino Linotype" w:eastAsia="Calibri" w:hAnsi="Palatino Linotype" w:cs="Tahoma"/>
          <w:bCs/>
        </w:rPr>
        <w:t xml:space="preserve"> relacionados con el Sistema de Acceso, Rectificación, Cancelación y Oposición de Datos Personales del Estado de México (SARCOEM), el </w:t>
      </w:r>
      <w:r w:rsidR="00E90B5A">
        <w:rPr>
          <w:rFonts w:ascii="Palatino Linotype" w:eastAsia="Calibri" w:hAnsi="Palatino Linotype" w:cs="Tahoma"/>
          <w:b/>
          <w:bCs/>
        </w:rPr>
        <w:t xml:space="preserve">SUJETO OBLIGADO </w:t>
      </w:r>
      <w:r w:rsidR="00E90B5A">
        <w:rPr>
          <w:rFonts w:ascii="Palatino Linotype" w:eastAsia="Calibri" w:hAnsi="Palatino Linotype" w:cs="Tahoma"/>
          <w:bCs/>
        </w:rPr>
        <w:t xml:space="preserve">únicamente respondió a las interrogantes </w:t>
      </w:r>
      <w:r w:rsidR="00E90B5A">
        <w:rPr>
          <w:rFonts w:ascii="Palatino Linotype" w:eastAsia="Calibri" w:hAnsi="Palatino Linotype" w:cs="Tahoma"/>
          <w:bCs/>
          <w:i/>
        </w:rPr>
        <w:t xml:space="preserve">¿Qué es el portal? y ¿Qué se puede solicitar y para que sirve?; </w:t>
      </w:r>
      <w:r w:rsidR="00E90B5A">
        <w:rPr>
          <w:rFonts w:ascii="Palatino Linotype" w:eastAsia="Calibri" w:hAnsi="Palatino Linotype" w:cs="Tahoma"/>
          <w:bCs/>
        </w:rPr>
        <w:t>sin embargo, no se pronunció sobre el número de solicitudes atendidas en tiempo y forma y si han sido procedentes; asimismo</w:t>
      </w:r>
      <w:r w:rsidR="008646D8">
        <w:rPr>
          <w:rFonts w:ascii="Palatino Linotype" w:eastAsia="Calibri" w:hAnsi="Palatino Linotype" w:cs="Tahoma"/>
          <w:bCs/>
        </w:rPr>
        <w:t>,</w:t>
      </w:r>
      <w:r w:rsidR="00E90B5A">
        <w:rPr>
          <w:rFonts w:ascii="Palatino Linotype" w:eastAsia="Calibri" w:hAnsi="Palatino Linotype" w:cs="Tahoma"/>
          <w:bCs/>
        </w:rPr>
        <w:t xml:space="preserve"> no contest</w:t>
      </w:r>
      <w:r w:rsidR="00076076">
        <w:rPr>
          <w:rFonts w:ascii="Palatino Linotype" w:eastAsia="Calibri" w:hAnsi="Palatino Linotype" w:cs="Tahoma"/>
          <w:bCs/>
        </w:rPr>
        <w:t>ó</w:t>
      </w:r>
      <w:r w:rsidR="00E90B5A">
        <w:rPr>
          <w:rFonts w:ascii="Palatino Linotype" w:eastAsia="Calibri" w:hAnsi="Palatino Linotype" w:cs="Tahoma"/>
          <w:bCs/>
        </w:rPr>
        <w:t xml:space="preserve"> respecto al número de capacitaciones impartidas por servidores públicos para el uso correcto del portal. </w:t>
      </w:r>
    </w:p>
    <w:p w14:paraId="77D4666A" w14:textId="43172990" w:rsidR="00E90B5A" w:rsidRDefault="00E90B5A" w:rsidP="00B210FC">
      <w:pPr>
        <w:pBdr>
          <w:top w:val="nil"/>
          <w:left w:val="nil"/>
          <w:bottom w:val="nil"/>
          <w:right w:val="nil"/>
          <w:between w:val="nil"/>
        </w:pBdr>
        <w:tabs>
          <w:tab w:val="left" w:pos="426"/>
        </w:tabs>
        <w:spacing w:after="240" w:line="360" w:lineRule="auto"/>
        <w:ind w:right="616"/>
        <w:jc w:val="both"/>
        <w:rPr>
          <w:rFonts w:ascii="Palatino Linotype" w:eastAsia="Calibri" w:hAnsi="Palatino Linotype" w:cs="Tahoma"/>
          <w:bCs/>
        </w:rPr>
      </w:pPr>
      <w:r>
        <w:rPr>
          <w:rFonts w:ascii="Palatino Linotype" w:eastAsia="Calibri" w:hAnsi="Palatino Linotype" w:cs="Tahoma"/>
          <w:bCs/>
        </w:rPr>
        <w:lastRenderedPageBreak/>
        <w:t xml:space="preserve">En este sentido, conviene analizar la naturaleza jurídica de </w:t>
      </w:r>
      <w:r w:rsidR="00F22BAC">
        <w:rPr>
          <w:rFonts w:ascii="Palatino Linotype" w:eastAsia="Calibri" w:hAnsi="Palatino Linotype" w:cs="Tahoma"/>
          <w:bCs/>
        </w:rPr>
        <w:t xml:space="preserve">la información sobre la cual el </w:t>
      </w:r>
      <w:r w:rsidR="00F22BAC">
        <w:rPr>
          <w:rFonts w:ascii="Palatino Linotype" w:eastAsia="Calibri" w:hAnsi="Palatino Linotype" w:cs="Tahoma"/>
          <w:b/>
          <w:bCs/>
        </w:rPr>
        <w:t xml:space="preserve">SUJETO OBLIGADO </w:t>
      </w:r>
      <w:r w:rsidR="00F22BAC">
        <w:rPr>
          <w:rFonts w:ascii="Palatino Linotype" w:eastAsia="Calibri" w:hAnsi="Palatino Linotype" w:cs="Tahoma"/>
          <w:bCs/>
        </w:rPr>
        <w:t xml:space="preserve">omitió pronunciarse, con el objeto de determinar si de acuerdo a sus facultades, competencias y funciones, la administra, genera o posee. </w:t>
      </w:r>
    </w:p>
    <w:p w14:paraId="021C9228" w14:textId="56429621" w:rsidR="00F22BAC" w:rsidRDefault="00F22BAC" w:rsidP="00B210FC">
      <w:pPr>
        <w:pBdr>
          <w:top w:val="nil"/>
          <w:left w:val="nil"/>
          <w:bottom w:val="nil"/>
          <w:right w:val="nil"/>
          <w:between w:val="nil"/>
        </w:pBdr>
        <w:tabs>
          <w:tab w:val="left" w:pos="426"/>
        </w:tabs>
        <w:spacing w:after="240" w:line="360" w:lineRule="auto"/>
        <w:ind w:right="616"/>
        <w:jc w:val="both"/>
        <w:rPr>
          <w:rFonts w:ascii="Palatino Linotype" w:eastAsia="Calibri" w:hAnsi="Palatino Linotype" w:cs="Tahoma"/>
          <w:bCs/>
        </w:rPr>
      </w:pPr>
      <w:r>
        <w:rPr>
          <w:rFonts w:ascii="Palatino Linotype" w:eastAsia="Calibri" w:hAnsi="Palatino Linotype" w:cs="Tahoma"/>
          <w:bCs/>
        </w:rPr>
        <w:t xml:space="preserve">En primer término, es importante </w:t>
      </w:r>
      <w:r w:rsidR="00076076">
        <w:rPr>
          <w:rFonts w:ascii="Palatino Linotype" w:eastAsia="Calibri" w:hAnsi="Palatino Linotype" w:cs="Tahoma"/>
          <w:bCs/>
        </w:rPr>
        <w:t xml:space="preserve">traer a contexto, </w:t>
      </w:r>
      <w:r>
        <w:rPr>
          <w:rFonts w:ascii="Palatino Linotype" w:eastAsia="Calibri" w:hAnsi="Palatino Linotype" w:cs="Tahoma"/>
          <w:bCs/>
        </w:rPr>
        <w:t xml:space="preserve">que la </w:t>
      </w:r>
      <w:r w:rsidRPr="00F22BAC">
        <w:rPr>
          <w:rFonts w:ascii="Palatino Linotype" w:eastAsia="Calibri" w:hAnsi="Palatino Linotype" w:cs="Tahoma"/>
          <w:b/>
          <w:bCs/>
        </w:rPr>
        <w:t>Ley de Protección de Datos Personales en Posesión de Sujetos Obligados en el Estado de México y Municipios</w:t>
      </w:r>
      <w:r>
        <w:rPr>
          <w:rFonts w:ascii="Palatino Linotype" w:eastAsia="Calibri" w:hAnsi="Palatino Linotype" w:cs="Tahoma"/>
          <w:bCs/>
        </w:rPr>
        <w:t xml:space="preserve"> en su artículo 90 establece las funciones de la Unidad de Transparencia, como responsable de atender las solicitudes para el ejercicio de los derechos ARCO; precepto normativo que es del tenor literal siguiente: </w:t>
      </w:r>
    </w:p>
    <w:p w14:paraId="7AF850A5" w14:textId="77777777" w:rsidR="00F22BAC" w:rsidRDefault="00F22BAC" w:rsidP="00B210FC">
      <w:pPr>
        <w:pBdr>
          <w:top w:val="nil"/>
          <w:left w:val="nil"/>
          <w:bottom w:val="nil"/>
          <w:right w:val="nil"/>
          <w:between w:val="nil"/>
        </w:pBdr>
        <w:tabs>
          <w:tab w:val="left" w:pos="426"/>
        </w:tabs>
        <w:spacing w:after="240" w:line="360" w:lineRule="auto"/>
        <w:ind w:right="616"/>
        <w:jc w:val="both"/>
        <w:rPr>
          <w:rFonts w:ascii="Palatino Linotype" w:eastAsia="Calibri" w:hAnsi="Palatino Linotype" w:cs="Tahoma"/>
          <w:bCs/>
        </w:rPr>
      </w:pPr>
    </w:p>
    <w:p w14:paraId="0DC6194B" w14:textId="77777777" w:rsidR="00F22BAC" w:rsidRP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b/>
          <w:i/>
          <w:sz w:val="22"/>
          <w:szCs w:val="22"/>
        </w:rPr>
      </w:pPr>
      <w:r w:rsidRPr="00B855EF">
        <w:rPr>
          <w:rFonts w:ascii="Palatino Linotype" w:hAnsi="Palatino Linotype"/>
          <w:b/>
          <w:i/>
          <w:sz w:val="22"/>
          <w:szCs w:val="22"/>
        </w:rPr>
        <w:t xml:space="preserve">De la Unidad de Transparencia </w:t>
      </w:r>
    </w:p>
    <w:p w14:paraId="6AA23F4B" w14:textId="022C5864" w:rsidR="00F22BAC" w:rsidRPr="00B855EF" w:rsidRDefault="00B855EF"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Pr>
          <w:rFonts w:ascii="Palatino Linotype" w:hAnsi="Palatino Linotype"/>
          <w:b/>
          <w:i/>
          <w:sz w:val="22"/>
          <w:szCs w:val="22"/>
        </w:rPr>
        <w:t>“</w:t>
      </w:r>
      <w:r w:rsidR="00F22BAC" w:rsidRPr="00B855EF">
        <w:rPr>
          <w:rFonts w:ascii="Palatino Linotype" w:hAnsi="Palatino Linotype"/>
          <w:b/>
          <w:i/>
          <w:sz w:val="22"/>
          <w:szCs w:val="22"/>
        </w:rPr>
        <w:t>Artículo 90</w:t>
      </w:r>
      <w:r w:rsidR="00F22BAC" w:rsidRPr="00B855EF">
        <w:rPr>
          <w:rFonts w:ascii="Palatino Linotype" w:hAnsi="Palatino Linotype"/>
          <w:i/>
          <w:sz w:val="22"/>
          <w:szCs w:val="22"/>
        </w:rPr>
        <w:t>. Cada responsable contará con una Unidad de Transparencia, se integrará y funcionará conforme a lo dispuesto en la Ley de Transparencia y demás normativa aplicable, que tendrá las funciones siguientes:</w:t>
      </w:r>
    </w:p>
    <w:p w14:paraId="7A479D76" w14:textId="77777777" w:rsidR="00B855EF" w:rsidRPr="00E31F66"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b/>
          <w:i/>
          <w:sz w:val="22"/>
          <w:szCs w:val="22"/>
          <w:u w:val="single"/>
        </w:rPr>
      </w:pPr>
      <w:r w:rsidRPr="00B855EF">
        <w:rPr>
          <w:rFonts w:ascii="Palatino Linotype" w:hAnsi="Palatino Linotype"/>
          <w:i/>
          <w:sz w:val="22"/>
          <w:szCs w:val="22"/>
        </w:rPr>
        <w:t xml:space="preserve">I. </w:t>
      </w:r>
      <w:r w:rsidRPr="00E31F66">
        <w:rPr>
          <w:rFonts w:ascii="Palatino Linotype" w:hAnsi="Palatino Linotype"/>
          <w:b/>
          <w:i/>
          <w:sz w:val="22"/>
          <w:szCs w:val="22"/>
          <w:u w:val="single"/>
        </w:rPr>
        <w:t xml:space="preserve">Auxiliar y orientar al titular que lo requiera con relación al ejercicio del derecho a la protección de datos personales. </w:t>
      </w:r>
    </w:p>
    <w:p w14:paraId="687C057B"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t xml:space="preserve">II. Gestionar las solicitudes para el ejercicio de los derechos ARCO. </w:t>
      </w:r>
    </w:p>
    <w:p w14:paraId="6ED7547F"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t xml:space="preserve">III. Establecer mecanismos para asegurar que los datos personales sólo se entreguen a su titular o su representante debidamente acreditados. </w:t>
      </w:r>
    </w:p>
    <w:p w14:paraId="325D4A5B"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lastRenderedPageBreak/>
        <w:t xml:space="preserve">IV. Informar al titular o su representante el monto de los costos a cubrir por la reproducción y envío de los datos personales, con base en lo establecido en las disposiciones normativas aplicables. </w:t>
      </w:r>
    </w:p>
    <w:p w14:paraId="019360B1"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t xml:space="preserve">V. Proponer al Comité de Transparencia los procedimientos internos que aseguren y fortalezcan mayor eficiencia en la gestión de las solicitudes para el ejercicio de los derechos ARCO. VI. Aplicar instrumentos de evaluación de calidad sobre la gestión de las solicitudes para el ejercicio de los derechos ARCO. </w:t>
      </w:r>
    </w:p>
    <w:p w14:paraId="14709C92"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t xml:space="preserve">VII. Asesorar a las áreas adscritas al responsable en materia de protección de datos personales. </w:t>
      </w:r>
    </w:p>
    <w:p w14:paraId="2B2DC5EA" w14:textId="77777777" w:rsid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B855EF">
        <w:rPr>
          <w:rFonts w:ascii="Palatino Linotype" w:hAnsi="Palatino Linotype"/>
          <w:i/>
          <w:sz w:val="22"/>
          <w:szCs w:val="22"/>
        </w:rPr>
        <w:t xml:space="preserve">VIII. Dar seguimiento y cumplimiento a las resoluciones emitidas por el Instituto. 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14:paraId="2086A955" w14:textId="160E5CE8" w:rsidR="00F22BAC" w:rsidRPr="00B855EF" w:rsidRDefault="00F22BAC" w:rsidP="00B855EF">
      <w:pPr>
        <w:pBdr>
          <w:top w:val="nil"/>
          <w:left w:val="nil"/>
          <w:bottom w:val="nil"/>
          <w:right w:val="nil"/>
          <w:between w:val="nil"/>
        </w:pBdr>
        <w:tabs>
          <w:tab w:val="left" w:pos="426"/>
        </w:tabs>
        <w:spacing w:after="240" w:line="360" w:lineRule="auto"/>
        <w:ind w:left="851" w:right="616"/>
        <w:jc w:val="both"/>
        <w:rPr>
          <w:rFonts w:ascii="Palatino Linotype" w:eastAsia="Calibri" w:hAnsi="Palatino Linotype" w:cs="Tahoma"/>
          <w:bCs/>
          <w:i/>
          <w:sz w:val="22"/>
          <w:szCs w:val="22"/>
        </w:rPr>
      </w:pPr>
      <w:r w:rsidRPr="00B855EF">
        <w:rPr>
          <w:rFonts w:ascii="Palatino Linotype" w:hAnsi="Palatino Linotype"/>
          <w:i/>
          <w:sz w:val="22"/>
          <w:szCs w:val="22"/>
        </w:rPr>
        <w:t>En la designación del titular de la Unidad de Transparencia, el responsable estará a lo dispuesto en la Ley de Transparencia y demás normatividad aplicable.</w:t>
      </w:r>
    </w:p>
    <w:p w14:paraId="630890D6" w14:textId="3974E5BF" w:rsidR="00F22BAC" w:rsidRDefault="00B855EF" w:rsidP="00626A4A">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entendido, es la Unidad de Transparencia el área encargada de dar trámite y seguimiento a las solicitudes para el ejercicio de los derechos </w:t>
      </w:r>
      <w:r w:rsidR="00076076">
        <w:rPr>
          <w:rFonts w:ascii="Palatino Linotype" w:eastAsia="Palatino Linotype" w:hAnsi="Palatino Linotype" w:cs="Palatino Linotype"/>
          <w:color w:val="000000"/>
        </w:rPr>
        <w:t xml:space="preserve">ARCO; asimismo, corresponde al Comité de Trasparencia, realizar las funciones que el artículo 94 de la Ley en la materia señala: </w:t>
      </w:r>
      <w:r>
        <w:rPr>
          <w:rFonts w:ascii="Palatino Linotype" w:eastAsia="Palatino Linotype" w:hAnsi="Palatino Linotype" w:cs="Palatino Linotype"/>
          <w:color w:val="000000"/>
        </w:rPr>
        <w:t xml:space="preserve"> </w:t>
      </w:r>
    </w:p>
    <w:p w14:paraId="09FB4175" w14:textId="77777777" w:rsidR="00626A4A" w:rsidRP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b/>
          <w:i/>
          <w:sz w:val="22"/>
          <w:szCs w:val="22"/>
        </w:rPr>
      </w:pPr>
      <w:r w:rsidRPr="00626A4A">
        <w:rPr>
          <w:rFonts w:ascii="Palatino Linotype" w:hAnsi="Palatino Linotype"/>
          <w:b/>
          <w:i/>
          <w:sz w:val="22"/>
          <w:szCs w:val="22"/>
        </w:rPr>
        <w:t xml:space="preserve">Del Comité de Transparencia Artículo </w:t>
      </w:r>
    </w:p>
    <w:p w14:paraId="61F0ABEB"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Pr>
          <w:rFonts w:ascii="Palatino Linotype" w:hAnsi="Palatino Linotype"/>
          <w:b/>
          <w:i/>
          <w:sz w:val="22"/>
          <w:szCs w:val="22"/>
        </w:rPr>
        <w:lastRenderedPageBreak/>
        <w:t>“</w:t>
      </w:r>
      <w:r w:rsidRPr="00626A4A">
        <w:rPr>
          <w:rFonts w:ascii="Palatino Linotype" w:hAnsi="Palatino Linotype"/>
          <w:b/>
          <w:i/>
          <w:sz w:val="22"/>
          <w:szCs w:val="22"/>
        </w:rPr>
        <w:t>Artículo 94</w:t>
      </w:r>
      <w:r w:rsidRPr="00626A4A">
        <w:rPr>
          <w:rFonts w:ascii="Palatino Linotype" w:hAnsi="Palatino Linotype"/>
          <w:i/>
          <w:sz w:val="22"/>
          <w:szCs w:val="22"/>
        </w:rPr>
        <w:t xml:space="preserve">. Cada sujeto obligado contará con un Comité de Transparencia, el cual se integrará y funcionará conforme a lo dispuesto en la Ley General de Transparencia y Acceso a la Información Pública y la Ley de Transparencia. </w:t>
      </w:r>
    </w:p>
    <w:p w14:paraId="4976E012"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El Comité de Transparencia será la autoridad máxima en materia de protección de datos personales. </w:t>
      </w:r>
    </w:p>
    <w:p w14:paraId="507B7432"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Para los efectos de la presente Ley y sin perjuicio de otras funciones que le sean conferidas en la normatividad que le resulte aplicable, el </w:t>
      </w:r>
      <w:r w:rsidRPr="00626A4A">
        <w:rPr>
          <w:rFonts w:ascii="Palatino Linotype" w:hAnsi="Palatino Linotype"/>
          <w:b/>
          <w:i/>
          <w:sz w:val="22"/>
          <w:szCs w:val="22"/>
          <w:u w:val="single"/>
        </w:rPr>
        <w:t>Comité de Transparencia tendrá las atribuciones siguientes</w:t>
      </w:r>
      <w:r w:rsidRPr="00626A4A">
        <w:rPr>
          <w:rFonts w:ascii="Palatino Linotype" w:hAnsi="Palatino Linotype"/>
          <w:i/>
          <w:sz w:val="22"/>
          <w:szCs w:val="22"/>
        </w:rPr>
        <w:t xml:space="preserve">: </w:t>
      </w:r>
    </w:p>
    <w:p w14:paraId="4559434C"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I. 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 </w:t>
      </w:r>
    </w:p>
    <w:p w14:paraId="64A8F8E0"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II. Instituir, en su caso, procedimientos internos para asegurar la mayor eficiencia en la gestión de las solicitudes para el ejercicio de los derechos ARCO. </w:t>
      </w:r>
    </w:p>
    <w:p w14:paraId="31E9805F"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III. Confirmar, modificar o revocar las determinaciones en las que se declare la inexistencia de los datos personales, o se niegue por cualquier causa el ejercicio de alguno de los derechos ARCO. </w:t>
      </w:r>
    </w:p>
    <w:p w14:paraId="4C71E752"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IV. Establecer y supervisar la aplicación de criterios específicos que resulten necesarios para una mejor observancia de la presente Ley y en aquellas disposiciones que resulten aplicables en la materia. </w:t>
      </w:r>
    </w:p>
    <w:p w14:paraId="264972F4"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V. Supervisar, en coordinación con las áreas o unidades administrativas competentes, el cumplimiento de las medidas, controles y acciones previstas en el documento de seguridad. </w:t>
      </w:r>
    </w:p>
    <w:p w14:paraId="7FBED74A"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lastRenderedPageBreak/>
        <w:t xml:space="preserve">VI. Dar seguimiento y cumplimiento a las resoluciones emitidas por el Instituto. </w:t>
      </w:r>
    </w:p>
    <w:p w14:paraId="21C09CAC"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VII. </w:t>
      </w:r>
      <w:r w:rsidRPr="00626A4A">
        <w:rPr>
          <w:rFonts w:ascii="Palatino Linotype" w:hAnsi="Palatino Linotype"/>
          <w:b/>
          <w:i/>
          <w:sz w:val="22"/>
          <w:szCs w:val="22"/>
          <w:u w:val="single"/>
        </w:rPr>
        <w:t>Establecer programas de capacitación y actualización para los servidores públicos en materia de protección de datos personales</w:t>
      </w:r>
      <w:r w:rsidRPr="00626A4A">
        <w:rPr>
          <w:rFonts w:ascii="Palatino Linotype" w:hAnsi="Palatino Linotype"/>
          <w:i/>
          <w:sz w:val="22"/>
          <w:szCs w:val="22"/>
        </w:rPr>
        <w:t xml:space="preserve">. </w:t>
      </w:r>
    </w:p>
    <w:p w14:paraId="20A37A5D" w14:textId="77777777"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 xml:space="preserve">VIII. 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 </w:t>
      </w:r>
    </w:p>
    <w:p w14:paraId="384A4B86" w14:textId="206EC498" w:rsidR="00626A4A" w:rsidRDefault="00626A4A" w:rsidP="00626A4A">
      <w:pPr>
        <w:pBdr>
          <w:top w:val="nil"/>
          <w:left w:val="nil"/>
          <w:bottom w:val="nil"/>
          <w:right w:val="nil"/>
          <w:between w:val="nil"/>
        </w:pBdr>
        <w:tabs>
          <w:tab w:val="left" w:pos="426"/>
        </w:tabs>
        <w:spacing w:after="240" w:line="360" w:lineRule="auto"/>
        <w:ind w:left="851" w:right="616"/>
        <w:jc w:val="both"/>
        <w:rPr>
          <w:rFonts w:ascii="Palatino Linotype" w:hAnsi="Palatino Linotype"/>
          <w:i/>
          <w:sz w:val="22"/>
          <w:szCs w:val="22"/>
        </w:rPr>
      </w:pPr>
      <w:r w:rsidRPr="00626A4A">
        <w:rPr>
          <w:rFonts w:ascii="Palatino Linotype" w:hAnsi="Palatino Linotype"/>
          <w:i/>
          <w:sz w:val="22"/>
          <w:szCs w:val="22"/>
        </w:rPr>
        <w:t>IX. Podrá proponer políticas públicas para la promoción de la cultura en la materia.</w:t>
      </w:r>
      <w:r>
        <w:rPr>
          <w:rFonts w:ascii="Palatino Linotype" w:hAnsi="Palatino Linotype"/>
          <w:i/>
          <w:sz w:val="22"/>
          <w:szCs w:val="22"/>
        </w:rPr>
        <w:t>”</w:t>
      </w:r>
    </w:p>
    <w:p w14:paraId="700E79E8" w14:textId="31D8D844" w:rsidR="00626A4A" w:rsidRDefault="00626A4A" w:rsidP="00626A4A">
      <w:pPr>
        <w:pBdr>
          <w:top w:val="nil"/>
          <w:left w:val="nil"/>
          <w:bottom w:val="nil"/>
          <w:right w:val="nil"/>
          <w:between w:val="nil"/>
        </w:pBdr>
        <w:tabs>
          <w:tab w:val="left" w:pos="426"/>
        </w:tabs>
        <w:spacing w:after="240" w:line="360" w:lineRule="auto"/>
        <w:ind w:right="616"/>
        <w:jc w:val="both"/>
        <w:rPr>
          <w:rFonts w:ascii="Palatino Linotype" w:hAnsi="Palatino Linotype"/>
        </w:rPr>
      </w:pPr>
      <w:r>
        <w:rPr>
          <w:rFonts w:ascii="Palatino Linotype" w:hAnsi="Palatino Linotype"/>
        </w:rPr>
        <w:t xml:space="preserve">Por consiguiente, una vez que se han analizado las atribuciones del </w:t>
      </w:r>
      <w:r>
        <w:rPr>
          <w:rFonts w:ascii="Palatino Linotype" w:hAnsi="Palatino Linotype"/>
          <w:b/>
        </w:rPr>
        <w:t xml:space="preserve">SUJETO OBLIGADO </w:t>
      </w:r>
      <w:r>
        <w:rPr>
          <w:rFonts w:ascii="Palatino Linotype" w:hAnsi="Palatino Linotype"/>
        </w:rPr>
        <w:t>se colige que la Unidad de Transparencia es el área facu</w:t>
      </w:r>
      <w:r w:rsidR="00E31F66">
        <w:rPr>
          <w:rFonts w:ascii="Palatino Linotype" w:hAnsi="Palatino Linotype"/>
        </w:rPr>
        <w:t xml:space="preserve">ltada, para auxiliar y orientar al titular que lo requiera con relación al ejercicio del derecho a la protección de los datos personales; </w:t>
      </w:r>
      <w:r w:rsidR="00AD610E">
        <w:rPr>
          <w:rFonts w:ascii="Palatino Linotype" w:hAnsi="Palatino Linotype"/>
        </w:rPr>
        <w:t>y además</w:t>
      </w:r>
      <w:r w:rsidR="00E31F66">
        <w:rPr>
          <w:rFonts w:ascii="Palatino Linotype" w:hAnsi="Palatino Linotype"/>
        </w:rPr>
        <w:t>,</w:t>
      </w:r>
      <w:r w:rsidR="00AD610E">
        <w:rPr>
          <w:rFonts w:ascii="Palatino Linotype" w:hAnsi="Palatino Linotype"/>
        </w:rPr>
        <w:t xml:space="preserve"> </w:t>
      </w:r>
      <w:r>
        <w:rPr>
          <w:rFonts w:ascii="Palatino Linotype" w:hAnsi="Palatino Linotype"/>
        </w:rPr>
        <w:t xml:space="preserve">realizar las gestiones necesarias destinadas a  atender las solicitudes; y así,  garantizar el ejercicio de los derechos ARCO. </w:t>
      </w:r>
    </w:p>
    <w:p w14:paraId="5478ADA5" w14:textId="58749196" w:rsidR="00626A4A" w:rsidRDefault="00AD610E" w:rsidP="00626A4A">
      <w:pPr>
        <w:pBdr>
          <w:top w:val="nil"/>
          <w:left w:val="nil"/>
          <w:bottom w:val="nil"/>
          <w:right w:val="nil"/>
          <w:between w:val="nil"/>
        </w:pBdr>
        <w:tabs>
          <w:tab w:val="left" w:pos="426"/>
        </w:tabs>
        <w:spacing w:after="240" w:line="360" w:lineRule="auto"/>
        <w:ind w:right="616"/>
        <w:jc w:val="both"/>
        <w:rPr>
          <w:rFonts w:ascii="Palatino Linotype" w:hAnsi="Palatino Linotype"/>
        </w:rPr>
      </w:pPr>
      <w:r>
        <w:rPr>
          <w:rFonts w:ascii="Palatino Linotype" w:hAnsi="Palatino Linotype"/>
        </w:rPr>
        <w:t>Correlativo a lo anterior</w:t>
      </w:r>
      <w:r w:rsidR="00626A4A">
        <w:rPr>
          <w:rFonts w:ascii="Palatino Linotype" w:hAnsi="Palatino Linotype"/>
        </w:rPr>
        <w:t xml:space="preserve">, el Comité de Transparencia, entre otras atribuciones, le compete </w:t>
      </w:r>
      <w:r w:rsidR="00E31F66">
        <w:rPr>
          <w:rFonts w:ascii="Palatino Linotype" w:hAnsi="Palatino Linotype"/>
        </w:rPr>
        <w:t>establecer programas de capacitación y actualización para los servidores públicos en materia de protección de datos personal</w:t>
      </w:r>
      <w:r w:rsidR="008646D8">
        <w:rPr>
          <w:rFonts w:ascii="Palatino Linotype" w:hAnsi="Palatino Linotype"/>
        </w:rPr>
        <w:t>es; personal que una vez capacitado, estará en posibilidades de auxiliar y asesorar adecuadamente a los particulares que requieran orientación para el ejercicio de sus derechos a través del SARCOEM.</w:t>
      </w:r>
    </w:p>
    <w:p w14:paraId="0C2B042C" w14:textId="3C5AAA4B" w:rsidR="00E31F66" w:rsidRPr="00626A4A" w:rsidRDefault="00E31F66" w:rsidP="00626A4A">
      <w:pPr>
        <w:pBdr>
          <w:top w:val="nil"/>
          <w:left w:val="nil"/>
          <w:bottom w:val="nil"/>
          <w:right w:val="nil"/>
          <w:between w:val="nil"/>
        </w:pBdr>
        <w:tabs>
          <w:tab w:val="left" w:pos="426"/>
        </w:tabs>
        <w:spacing w:after="240" w:line="360" w:lineRule="auto"/>
        <w:ind w:right="616"/>
        <w:jc w:val="both"/>
        <w:rPr>
          <w:rFonts w:ascii="Palatino Linotype" w:hAnsi="Palatino Linotype"/>
        </w:rPr>
      </w:pPr>
      <w:r>
        <w:rPr>
          <w:rFonts w:ascii="Palatino Linotype" w:hAnsi="Palatino Linotype"/>
        </w:rPr>
        <w:lastRenderedPageBreak/>
        <w:t xml:space="preserve">Por lo anterior, el Pleno de este Instituto, considera dable ordenar la entrega de la documentación en la que conste el número de solicitudes atendidas en tiempo y forma, el número de solicitudes procedentes y el número de capacitaciones impartidas por servidores públicos para el uso correcto del SARCOEM del uno de enero al uno de julio de dos mil veintiuno. </w:t>
      </w:r>
    </w:p>
    <w:p w14:paraId="739D243E" w14:textId="2D3CA71B" w:rsidR="00DD053B" w:rsidRDefault="00DD053B" w:rsidP="00626A4A">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rPr>
        <w:t xml:space="preserve"> 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w:t>
      </w:r>
      <w:r w:rsidR="00BF647B">
        <w:rPr>
          <w:rFonts w:ascii="Palatino Linotype" w:eastAsia="Palatino Linotype" w:hAnsi="Palatino Linotype" w:cs="Palatino Linotype"/>
        </w:rPr>
        <w:t>mación pública del</w:t>
      </w:r>
      <w:r>
        <w:rPr>
          <w:rFonts w:ascii="Palatino Linotype" w:eastAsia="Palatino Linotype" w:hAnsi="Palatino Linotype" w:cs="Palatino Linotype"/>
        </w:rPr>
        <w:t xml:space="preserve"> recurrente sin menoscabar el derecho a la protección de los datos personales de terceros.</w:t>
      </w:r>
    </w:p>
    <w:p w14:paraId="6E844699" w14:textId="77777777" w:rsidR="00DD053B" w:rsidRDefault="00DD053B" w:rsidP="00DD053B">
      <w:pPr>
        <w:spacing w:line="360" w:lineRule="auto"/>
        <w:jc w:val="both"/>
        <w:rPr>
          <w:rFonts w:ascii="Palatino Linotype" w:eastAsia="Palatino Linotype" w:hAnsi="Palatino Linotype" w:cs="Palatino Linotype"/>
        </w:rPr>
      </w:pPr>
    </w:p>
    <w:p w14:paraId="639540F5" w14:textId="77777777" w:rsidR="00DD053B" w:rsidRDefault="00DD053B" w:rsidP="00DD053B">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FE9EE10" w14:textId="77777777" w:rsidR="00DD053B" w:rsidRDefault="00DD053B" w:rsidP="00DD053B">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7C5ECDB3"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5C064FD3"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79313EF8"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149B0D1"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114487" w14:textId="77777777" w:rsidR="00DD053B" w:rsidRDefault="00DD053B" w:rsidP="00DD053B">
      <w:pPr>
        <w:ind w:left="993" w:right="1041"/>
        <w:jc w:val="both"/>
        <w:rPr>
          <w:rFonts w:ascii="Palatino Linotype" w:eastAsia="Palatino Linotype" w:hAnsi="Palatino Linotype" w:cs="Palatino Linotype"/>
          <w:i/>
          <w:sz w:val="22"/>
          <w:szCs w:val="22"/>
        </w:rPr>
      </w:pPr>
    </w:p>
    <w:p w14:paraId="387EB999"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0A2F227" w14:textId="77777777" w:rsidR="00DD053B" w:rsidRDefault="00DD053B" w:rsidP="00DD053B">
      <w:pPr>
        <w:ind w:left="993" w:right="1041"/>
        <w:jc w:val="both"/>
        <w:rPr>
          <w:rFonts w:ascii="Palatino Linotype" w:eastAsia="Palatino Linotype" w:hAnsi="Palatino Linotype" w:cs="Palatino Linotype"/>
          <w:i/>
          <w:sz w:val="22"/>
          <w:szCs w:val="22"/>
        </w:rPr>
      </w:pPr>
    </w:p>
    <w:p w14:paraId="3630BEA0" w14:textId="77777777" w:rsidR="00DD053B" w:rsidRDefault="00DD053B" w:rsidP="00DD053B">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70DCEBB" w14:textId="77777777" w:rsidR="00DD053B" w:rsidRDefault="00DD053B" w:rsidP="00DD053B">
      <w:pPr>
        <w:ind w:left="993" w:right="1041"/>
        <w:jc w:val="both"/>
        <w:rPr>
          <w:rFonts w:ascii="Palatino Linotype" w:eastAsia="Palatino Linotype" w:hAnsi="Palatino Linotype" w:cs="Palatino Linotype"/>
          <w:b/>
          <w:i/>
          <w:sz w:val="22"/>
          <w:szCs w:val="22"/>
        </w:rPr>
      </w:pPr>
    </w:p>
    <w:p w14:paraId="37C07DCD"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EA6FF35"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7997703"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5777126" w14:textId="77777777" w:rsidR="00DD053B" w:rsidRDefault="00DD053B" w:rsidP="00DD053B">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23CAE74" w14:textId="77777777" w:rsidR="00DD053B" w:rsidRDefault="00DD053B" w:rsidP="00DD053B">
      <w:pPr>
        <w:ind w:left="993" w:right="1041"/>
        <w:jc w:val="both"/>
        <w:rPr>
          <w:rFonts w:ascii="Palatino Linotype" w:eastAsia="Palatino Linotype" w:hAnsi="Palatino Linotype" w:cs="Palatino Linotype"/>
          <w:i/>
          <w:sz w:val="22"/>
          <w:szCs w:val="22"/>
        </w:rPr>
      </w:pPr>
    </w:p>
    <w:p w14:paraId="6CFD3E20" w14:textId="77777777" w:rsidR="00DD053B" w:rsidRDefault="00DD053B" w:rsidP="00DD053B">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Pr>
          <w:rFonts w:ascii="Palatino Linotype" w:eastAsia="Palatino Linotype" w:hAnsi="Palatino Linotype" w:cs="Palatino Linotype"/>
        </w:rPr>
        <w:lastRenderedPageBreak/>
        <w:t>Obligado deberá proceder a testar los datos personales que se encuentren contenidos en los documentos a entregar por parte del Sujeto Obligado para satisfacer el derecho de acceso a la información pública de la (el)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A45555A" w14:textId="77777777" w:rsidR="00DD053B" w:rsidRDefault="00DD053B" w:rsidP="00DD053B">
      <w:pPr>
        <w:spacing w:line="360" w:lineRule="auto"/>
        <w:ind w:right="51"/>
        <w:jc w:val="both"/>
        <w:rPr>
          <w:rFonts w:ascii="Palatino Linotype" w:eastAsia="Palatino Linotype" w:hAnsi="Palatino Linotype" w:cs="Palatino Linotype"/>
        </w:rPr>
      </w:pPr>
    </w:p>
    <w:p w14:paraId="60E834AF" w14:textId="77777777" w:rsidR="00DD053B" w:rsidRDefault="00DD053B" w:rsidP="00DD053B">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3A195B" w14:textId="77777777" w:rsidR="00DD053B" w:rsidRDefault="00DD053B" w:rsidP="00DD053B">
      <w:pPr>
        <w:spacing w:line="360" w:lineRule="auto"/>
        <w:ind w:right="50"/>
        <w:jc w:val="both"/>
        <w:rPr>
          <w:rFonts w:ascii="Palatino Linotype" w:eastAsia="Palatino Linotype" w:hAnsi="Palatino Linotype" w:cs="Palatino Linotype"/>
        </w:rPr>
      </w:pPr>
    </w:p>
    <w:p w14:paraId="1AEB9499" w14:textId="77777777" w:rsidR="00DD053B" w:rsidRDefault="00DD053B" w:rsidP="00DD053B">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AB07192" w14:textId="77777777" w:rsidR="00DD053B" w:rsidRDefault="00DD053B" w:rsidP="00DD053B">
      <w:pPr>
        <w:spacing w:line="360" w:lineRule="auto"/>
        <w:ind w:right="51"/>
        <w:jc w:val="both"/>
        <w:rPr>
          <w:rFonts w:ascii="Palatino Linotype" w:eastAsia="Palatino Linotype" w:hAnsi="Palatino Linotype" w:cs="Palatino Linotype"/>
        </w:rPr>
      </w:pPr>
    </w:p>
    <w:p w14:paraId="3E01CC86"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66100C64"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10B83EC2"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074C5792"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6C82D45"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187D7082" w14:textId="77777777" w:rsidR="00DD053B" w:rsidRDefault="00DD053B" w:rsidP="00DD053B">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14:paraId="1F51E6CC" w14:textId="77777777" w:rsidR="00DD053B" w:rsidRDefault="00DD053B" w:rsidP="00DD053B">
      <w:pPr>
        <w:ind w:left="992" w:right="1043"/>
        <w:jc w:val="both"/>
        <w:rPr>
          <w:rFonts w:ascii="Palatino Linotype" w:eastAsia="Palatino Linotype" w:hAnsi="Palatino Linotype" w:cs="Palatino Linotype"/>
          <w:i/>
          <w:sz w:val="22"/>
          <w:szCs w:val="22"/>
        </w:rPr>
      </w:pPr>
    </w:p>
    <w:p w14:paraId="240FE319" w14:textId="77777777" w:rsidR="00DD053B" w:rsidRDefault="00DD053B" w:rsidP="00DD05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087F866" w14:textId="77777777" w:rsidR="00DD053B" w:rsidRDefault="00DD053B" w:rsidP="00DD053B">
      <w:pPr>
        <w:spacing w:line="360" w:lineRule="auto"/>
        <w:jc w:val="both"/>
        <w:rPr>
          <w:rFonts w:ascii="Palatino Linotype" w:eastAsia="Palatino Linotype" w:hAnsi="Palatino Linotype" w:cs="Palatino Linotype"/>
        </w:rPr>
      </w:pPr>
    </w:p>
    <w:p w14:paraId="4B510B04" w14:textId="77777777" w:rsidR="00DD053B" w:rsidRDefault="00DD053B" w:rsidP="00DD05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F206780" w14:textId="77777777" w:rsidR="00DD053B" w:rsidRDefault="00DD053B" w:rsidP="00DD053B">
      <w:pPr>
        <w:spacing w:line="360" w:lineRule="auto"/>
        <w:jc w:val="both"/>
        <w:rPr>
          <w:rFonts w:ascii="Palatino Linotype" w:eastAsia="Palatino Linotype" w:hAnsi="Palatino Linotype" w:cs="Palatino Linotype"/>
        </w:rPr>
      </w:pPr>
    </w:p>
    <w:p w14:paraId="192F8B8B" w14:textId="77777777" w:rsidR="00DD053B" w:rsidRDefault="00DD053B" w:rsidP="00DD053B">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00918A7" w14:textId="77777777" w:rsidR="00DD053B" w:rsidRDefault="00DD053B" w:rsidP="00DD053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Sujeto Obligado a través de su Comité de Transparencia, deberá elaborar acuerdo que contenga un razonamiento lógico con el que se demuestre que la </w:t>
      </w:r>
      <w:r>
        <w:rPr>
          <w:rFonts w:ascii="Palatino Linotype" w:eastAsia="Palatino Linotype" w:hAnsi="Palatino Linotype" w:cs="Palatino Linotype"/>
        </w:rPr>
        <w:lastRenderedPageBreak/>
        <w:t>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03B19D" w14:textId="77777777" w:rsidR="00DD053B" w:rsidRDefault="00DD053B" w:rsidP="00DD053B">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10C17994" w14:textId="77777777" w:rsidR="00DD053B" w:rsidRDefault="00DD053B" w:rsidP="00DD053B">
      <w:pPr>
        <w:ind w:left="709" w:right="709"/>
        <w:jc w:val="both"/>
        <w:rPr>
          <w:rFonts w:ascii="Palatino Linotype" w:eastAsia="Palatino Linotype" w:hAnsi="Palatino Linotype" w:cs="Palatino Linotype"/>
          <w:b/>
          <w:i/>
          <w:sz w:val="22"/>
          <w:szCs w:val="22"/>
        </w:rPr>
      </w:pPr>
    </w:p>
    <w:p w14:paraId="6961D650" w14:textId="77777777" w:rsidR="00DD053B" w:rsidRDefault="00DD053B" w:rsidP="00DD053B">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967BA10"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4B59F372"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Pr>
          <w:rFonts w:ascii="Palatino Linotype" w:eastAsia="Palatino Linotype" w:hAnsi="Palatino Linotype" w:cs="Palatino Linotype"/>
          <w:i/>
          <w:sz w:val="22"/>
          <w:szCs w:val="22"/>
        </w:rPr>
        <w:lastRenderedPageBreak/>
        <w:t xml:space="preserve">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54DD2B03"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C800AF"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ACF174F"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BE1475"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8238F92"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74776F4"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6BAB6134"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28BCFDAE"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55CC45D"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2E620EB"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1899809"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9A61BF"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BA4AA04"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471B15D2"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21063B"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EF909AF"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F548FB"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FD86D3"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72A04A1"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20052E7"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1794D86" w14:textId="77777777" w:rsidR="00DD053B" w:rsidRDefault="00DD053B" w:rsidP="00DD053B">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459FCCD8" w14:textId="77777777" w:rsidR="00DD053B" w:rsidRDefault="00DD053B" w:rsidP="00DD053B">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1E825908"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99E443A" w14:textId="77777777" w:rsidR="00DD053B" w:rsidRDefault="00DD053B" w:rsidP="00DD053B">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7AC2104" w14:textId="77777777" w:rsidR="00DD053B" w:rsidRDefault="00DD053B" w:rsidP="00DD053B">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W w:w="768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59"/>
        <w:gridCol w:w="1990"/>
        <w:gridCol w:w="4531"/>
      </w:tblGrid>
      <w:tr w:rsidR="00DD053B" w14:paraId="1633BDB2" w14:textId="77777777" w:rsidTr="004402CD">
        <w:trPr>
          <w:jc w:val="center"/>
        </w:trPr>
        <w:tc>
          <w:tcPr>
            <w:tcW w:w="1159" w:type="dxa"/>
            <w:tcBorders>
              <w:top w:val="nil"/>
              <w:left w:val="nil"/>
              <w:bottom w:val="single" w:sz="4" w:space="0" w:color="000000"/>
              <w:right w:val="single" w:sz="4" w:space="0" w:color="000000"/>
            </w:tcBorders>
          </w:tcPr>
          <w:p w14:paraId="417B55EB" w14:textId="77777777" w:rsidR="00DD053B" w:rsidRDefault="00DD053B" w:rsidP="004402C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39BEC71" w14:textId="77777777" w:rsidR="00DD053B" w:rsidRDefault="00DD053B" w:rsidP="004402CD">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FCA7D3E" w14:textId="77777777" w:rsidR="00DD053B" w:rsidRDefault="00DD053B" w:rsidP="004402CD">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DD053B" w14:paraId="43A9C3B3" w14:textId="77777777" w:rsidTr="004402C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5A01070A" w14:textId="77777777" w:rsidR="00DD053B" w:rsidRDefault="00DD053B" w:rsidP="004402CD">
            <w:pPr>
              <w:jc w:val="center"/>
              <w:rPr>
                <w:rFonts w:ascii="Palatino Linotype" w:eastAsia="Palatino Linotype" w:hAnsi="Palatino Linotype" w:cs="Palatino Linotype"/>
                <w:b/>
                <w:i/>
              </w:rPr>
            </w:pPr>
            <w:r>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477FF5E"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A8CB934"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DD053B" w14:paraId="34C1F6E2"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2C592A0"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096F3D8"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A1578A4"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DD053B" w14:paraId="27E59278"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02904A3"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0A38E1A"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D8F275A"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D053B" w14:paraId="34BBA024"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D30D94A"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0CC19A"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26C02FD"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DD053B" w14:paraId="1DF8FF4D"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CFB6537"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66A42D"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3B55134"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DD053B" w14:paraId="0D21F078"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466E46B"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55C699"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7B09A73"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D053B" w14:paraId="1CC923BF"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A12D208"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105DB6"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61E80308"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D053B" w14:paraId="4D4F3680"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B6D280E"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A6A0D6"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4752667"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D053B" w14:paraId="15866A32"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2EABAB7"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0A061A"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598E498"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DD053B" w14:paraId="1C78EC71"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0A4C4DF"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218E82"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E64CF7F" w14:textId="77777777" w:rsidR="00DD053B" w:rsidRDefault="00DD053B" w:rsidP="004402CD">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DD053B" w14:paraId="20F7E22D" w14:textId="77777777" w:rsidTr="004402C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6137275" w14:textId="77777777" w:rsidR="00DD053B" w:rsidRDefault="00DD053B" w:rsidP="004402C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31AD051" w14:textId="77777777" w:rsidR="00DD053B" w:rsidRDefault="00DD053B" w:rsidP="004402CD">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6B676CA" w14:textId="77777777" w:rsidR="00DD053B" w:rsidRDefault="00DD053B" w:rsidP="004402CD">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60AC9410" w14:textId="77777777" w:rsidR="00DD053B" w:rsidRDefault="00DD053B" w:rsidP="00DD053B">
      <w:pPr>
        <w:spacing w:before="240" w:line="360" w:lineRule="auto"/>
        <w:ind w:right="51"/>
        <w:jc w:val="both"/>
        <w:rPr>
          <w:rFonts w:ascii="Palatino Linotype" w:eastAsia="Palatino Linotype" w:hAnsi="Palatino Linotype" w:cs="Palatino Linotype"/>
        </w:rPr>
      </w:pPr>
    </w:p>
    <w:p w14:paraId="57B92119" w14:textId="77777777" w:rsidR="00DD053B" w:rsidRDefault="00DD053B" w:rsidP="00DD05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4379C83" w14:textId="77777777" w:rsidR="00DD053B" w:rsidRDefault="00DD053B" w:rsidP="00DD053B">
      <w:pPr>
        <w:spacing w:line="360" w:lineRule="auto"/>
        <w:jc w:val="both"/>
        <w:rPr>
          <w:rFonts w:ascii="Palatino Linotype" w:eastAsia="Palatino Linotype" w:hAnsi="Palatino Linotype" w:cs="Palatino Linotype"/>
        </w:rPr>
      </w:pPr>
    </w:p>
    <w:p w14:paraId="147C4507" w14:textId="77777777" w:rsidR="00DD053B" w:rsidRDefault="00DD053B" w:rsidP="00DD053B">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7E70E5B2" w14:textId="77777777" w:rsidR="00DD053B" w:rsidRDefault="00DD053B" w:rsidP="00DD053B">
      <w:pPr>
        <w:spacing w:line="360" w:lineRule="auto"/>
        <w:ind w:right="51"/>
        <w:jc w:val="both"/>
        <w:rPr>
          <w:rFonts w:ascii="Palatino Linotype" w:eastAsia="Palatino Linotype" w:hAnsi="Palatino Linotype" w:cs="Palatino Linotype"/>
        </w:rPr>
      </w:pPr>
    </w:p>
    <w:p w14:paraId="4C28DACB" w14:textId="77777777" w:rsidR="00DD053B" w:rsidRDefault="00DD053B" w:rsidP="00DD05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Pr>
          <w:rFonts w:ascii="Palatino Linotype" w:eastAsia="Palatino Linotype" w:hAnsi="Palatino Linotype" w:cs="Palatino Linotype"/>
        </w:rPr>
        <w:lastRenderedPageBreak/>
        <w:t>suprima aquella información relacionada con la vida privada de los servidores públicos.</w:t>
      </w:r>
    </w:p>
    <w:p w14:paraId="5B9CFC67" w14:textId="77777777" w:rsidR="00DD053B" w:rsidRDefault="00DD053B" w:rsidP="00DD053B">
      <w:pPr>
        <w:spacing w:line="360" w:lineRule="auto"/>
        <w:jc w:val="both"/>
        <w:rPr>
          <w:rFonts w:ascii="Palatino Linotype" w:eastAsia="Palatino Linotype" w:hAnsi="Palatino Linotype" w:cs="Palatino Linotype"/>
        </w:rPr>
      </w:pPr>
    </w:p>
    <w:p w14:paraId="03187068" w14:textId="56DCE99B" w:rsidR="00DD053B" w:rsidRDefault="00DD053B" w:rsidP="00DD053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consecuencia y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03849/INFOEM/IP/RR/2021</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00328/ATIZARA/IP/2021</w:t>
      </w:r>
      <w:r>
        <w:rPr>
          <w:rFonts w:ascii="Palatino Linotype" w:eastAsia="Palatino Linotype" w:hAnsi="Palatino Linotype" w:cs="Palatino Linotype"/>
        </w:rPr>
        <w:t>.</w:t>
      </w:r>
    </w:p>
    <w:p w14:paraId="40C47DFB" w14:textId="2E7DE065" w:rsidR="00DB4AB7" w:rsidRDefault="00DB4AB7" w:rsidP="00631EF1">
      <w:pPr>
        <w:tabs>
          <w:tab w:val="left" w:pos="709"/>
        </w:tabs>
        <w:spacing w:before="240" w:after="240" w:line="360" w:lineRule="auto"/>
        <w:jc w:val="both"/>
        <w:rPr>
          <w:rFonts w:ascii="Palatino Linotype" w:hAnsi="Palatino Linotype" w:cs="Arial"/>
        </w:rPr>
      </w:pPr>
      <w:r w:rsidRPr="007A5E15">
        <w:rPr>
          <w:rFonts w:ascii="Palatino Linotype" w:hAnsi="Palatino Linotype" w:cs="Arial"/>
        </w:rPr>
        <w:t xml:space="preserve">Así, con fundamento en lo prescrito en los artículos 5 párrafos </w:t>
      </w:r>
      <w:r w:rsidR="001B5E91" w:rsidRPr="007A5E15">
        <w:rPr>
          <w:rFonts w:ascii="Palatino Linotype" w:hAnsi="Palatino Linotype" w:cs="Arial"/>
        </w:rPr>
        <w:t>trigésimo, trigésimo primero y trigésimo segundo</w:t>
      </w:r>
      <w:r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Default="0045623E" w:rsidP="00930F64">
      <w:pPr>
        <w:pStyle w:val="Prrafodelista"/>
        <w:numPr>
          <w:ilvl w:val="0"/>
          <w:numId w:val="1"/>
        </w:numPr>
        <w:spacing w:before="240" w:after="240" w:line="360" w:lineRule="auto"/>
        <w:jc w:val="center"/>
        <w:rPr>
          <w:rFonts w:ascii="Palatino Linotype" w:hAnsi="Palatino Linotype" w:cs="Arial"/>
          <w:b/>
        </w:rPr>
      </w:pPr>
      <w:r w:rsidRPr="007A5E15">
        <w:rPr>
          <w:rFonts w:ascii="Palatino Linotype" w:hAnsi="Palatino Linotype" w:cs="Arial"/>
          <w:b/>
        </w:rPr>
        <w:t>R E S U E L V E:</w:t>
      </w:r>
    </w:p>
    <w:bookmarkEnd w:id="1"/>
    <w:p w14:paraId="0E2DFB53" w14:textId="7D326F16" w:rsidR="00DD053B" w:rsidRDefault="00DD053B" w:rsidP="00DD053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parcialmente 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03849/INFOEM/IP/RR/2021,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150F67E9" w14:textId="095B6118" w:rsidR="00DD053B" w:rsidRDefault="00DD053B" w:rsidP="00DD05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Cuarto</w:t>
      </w:r>
      <w:r>
        <w:rPr>
          <w:rFonts w:ascii="Palatino Linotype" w:eastAsia="Palatino Linotype" w:hAnsi="Palatino Linotype" w:cs="Palatino Linotype"/>
        </w:rPr>
        <w:t xml:space="preserve"> y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haga entrega vía Sistema de Acceso a la </w:t>
      </w:r>
      <w:r>
        <w:rPr>
          <w:rFonts w:ascii="Palatino Linotype" w:eastAsia="Palatino Linotype" w:hAnsi="Palatino Linotype" w:cs="Palatino Linotype"/>
        </w:rPr>
        <w:lastRenderedPageBreak/>
        <w:t xml:space="preserve">Información Mexiquense (SAIMEX), de ser procedente en versión pública, </w:t>
      </w:r>
      <w:r w:rsidR="00212A90">
        <w:rPr>
          <w:rFonts w:ascii="Palatino Linotype" w:eastAsia="Palatino Linotype" w:hAnsi="Palatino Linotype" w:cs="Palatino Linotype"/>
        </w:rPr>
        <w:t>los documentos donde conste la siguiente información</w:t>
      </w:r>
      <w:r>
        <w:rPr>
          <w:rFonts w:ascii="Palatino Linotype" w:eastAsia="Palatino Linotype" w:hAnsi="Palatino Linotype" w:cs="Palatino Linotype"/>
        </w:rPr>
        <w:t>:</w:t>
      </w:r>
    </w:p>
    <w:p w14:paraId="167B2A05" w14:textId="705CBE2C" w:rsidR="002323DC" w:rsidRDefault="00212A90" w:rsidP="00033340">
      <w:pPr>
        <w:pStyle w:val="Prrafodelista"/>
        <w:numPr>
          <w:ilvl w:val="0"/>
          <w:numId w:val="9"/>
        </w:num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bookmarkStart w:id="3" w:name="_heading=h.1fob9te" w:colFirst="0" w:colLast="0"/>
      <w:bookmarkEnd w:id="3"/>
      <w:r>
        <w:rPr>
          <w:rFonts w:ascii="Palatino Linotype" w:eastAsia="Palatino Linotype" w:hAnsi="Palatino Linotype" w:cs="Palatino Linotype"/>
          <w:b/>
          <w:color w:val="000000"/>
        </w:rPr>
        <w:t>N</w:t>
      </w:r>
      <w:r w:rsidR="002323DC" w:rsidRPr="002323DC">
        <w:rPr>
          <w:rFonts w:ascii="Palatino Linotype" w:eastAsia="Palatino Linotype" w:hAnsi="Palatino Linotype" w:cs="Palatino Linotype"/>
          <w:b/>
          <w:color w:val="000000"/>
        </w:rPr>
        <w:t>úmero de recurs</w:t>
      </w:r>
      <w:r>
        <w:rPr>
          <w:rFonts w:ascii="Palatino Linotype" w:eastAsia="Palatino Linotype" w:hAnsi="Palatino Linotype" w:cs="Palatino Linotype"/>
          <w:b/>
          <w:color w:val="000000"/>
        </w:rPr>
        <w:t xml:space="preserve">os de revisión procedentes y </w:t>
      </w:r>
      <w:r w:rsidR="002323DC" w:rsidRPr="002323DC">
        <w:rPr>
          <w:rFonts w:ascii="Palatino Linotype" w:eastAsia="Palatino Linotype" w:hAnsi="Palatino Linotype" w:cs="Palatino Linotype"/>
          <w:b/>
          <w:color w:val="000000"/>
        </w:rPr>
        <w:t>número de recursos de revisión improcedentes</w:t>
      </w:r>
      <w:r w:rsidR="00250A64">
        <w:rPr>
          <w:rFonts w:ascii="Palatino Linotype" w:eastAsia="Palatino Linotype" w:hAnsi="Palatino Linotype" w:cs="Palatino Linotype"/>
          <w:b/>
          <w:color w:val="000000"/>
        </w:rPr>
        <w:t xml:space="preserve"> del total referido en respuesta a la solicitud número 00328/ATIZARA/IP/2021</w:t>
      </w:r>
      <w:r w:rsidR="002323DC">
        <w:rPr>
          <w:rFonts w:ascii="Palatino Linotype" w:eastAsia="Palatino Linotype" w:hAnsi="Palatino Linotype" w:cs="Palatino Linotype"/>
          <w:b/>
          <w:color w:val="000000"/>
        </w:rPr>
        <w:t>;</w:t>
      </w:r>
    </w:p>
    <w:p w14:paraId="0B12176F" w14:textId="0E3BE879" w:rsidR="00DD053B" w:rsidRPr="0039086F" w:rsidRDefault="00212A90" w:rsidP="00033340">
      <w:pPr>
        <w:pStyle w:val="Prrafodelista"/>
        <w:numPr>
          <w:ilvl w:val="0"/>
          <w:numId w:val="9"/>
        </w:num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Calificación de la última verificación al portal de Información Pública de Oficio (IPOMEX)</w:t>
      </w:r>
      <w:r w:rsidR="00794154">
        <w:rPr>
          <w:rFonts w:ascii="Palatino Linotype" w:eastAsia="Palatino Linotype" w:hAnsi="Palatino Linotype" w:cs="Palatino Linotype"/>
          <w:b/>
          <w:color w:val="000000"/>
        </w:rPr>
        <w:t xml:space="preserve"> al uno de julio de dos mil veintiuno</w:t>
      </w:r>
      <w:r>
        <w:rPr>
          <w:rFonts w:ascii="Palatino Linotype" w:eastAsia="Palatino Linotype" w:hAnsi="Palatino Linotype" w:cs="Palatino Linotype"/>
          <w:b/>
          <w:color w:val="000000"/>
        </w:rPr>
        <w:t xml:space="preserve">; </w:t>
      </w:r>
    </w:p>
    <w:p w14:paraId="2522F880" w14:textId="28C94C4E" w:rsidR="0039086F" w:rsidRPr="0039086F" w:rsidRDefault="0039086F" w:rsidP="0039086F">
      <w:pPr>
        <w:pStyle w:val="Prrafodelista"/>
        <w:numPr>
          <w:ilvl w:val="0"/>
          <w:numId w:val="9"/>
        </w:num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b/>
          <w:color w:val="000000"/>
        </w:rPr>
      </w:pPr>
      <w:r w:rsidRPr="0039086F">
        <w:rPr>
          <w:rFonts w:ascii="Palatino Linotype" w:eastAsia="Palatino Linotype" w:hAnsi="Palatino Linotype" w:cs="Palatino Linotype"/>
          <w:b/>
          <w:color w:val="000000"/>
        </w:rPr>
        <w:t>Cédulas de datos personales de las áreas y/o unidades administrativas que integran la estructura orgánica del Ayuntamiento de Atizapán de Zaragoza, al uno</w:t>
      </w:r>
      <w:r>
        <w:rPr>
          <w:rFonts w:ascii="Palatino Linotype" w:eastAsia="Palatino Linotype" w:hAnsi="Palatino Linotype" w:cs="Palatino Linotype"/>
          <w:b/>
          <w:color w:val="000000"/>
        </w:rPr>
        <w:t xml:space="preserve"> de julio de dos mil veintiuno; </w:t>
      </w:r>
    </w:p>
    <w:p w14:paraId="79F2F7DC" w14:textId="7B861D69" w:rsidR="00D1356D" w:rsidRPr="00D1356D" w:rsidRDefault="00D1356D" w:rsidP="00D1356D">
      <w:pPr>
        <w:pStyle w:val="Prrafodelista"/>
        <w:numPr>
          <w:ilvl w:val="0"/>
          <w:numId w:val="9"/>
        </w:num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sidRPr="00D1356D">
        <w:rPr>
          <w:rFonts w:ascii="Palatino Linotype" w:eastAsia="Calibri" w:hAnsi="Palatino Linotype" w:cs="Tahoma"/>
          <w:b/>
          <w:bCs/>
        </w:rPr>
        <w:t>Acta de cabildo en que se aprobó el Manual Didáctico de Transparencia para la Ciudadanía vigente al 01 de julio de dos mil veintiuno</w:t>
      </w:r>
      <w:r>
        <w:rPr>
          <w:rFonts w:ascii="Palatino Linotype" w:eastAsia="Calibri" w:hAnsi="Palatino Linotype" w:cs="Tahoma"/>
          <w:bCs/>
        </w:rPr>
        <w:t>;</w:t>
      </w:r>
    </w:p>
    <w:p w14:paraId="57385774" w14:textId="6049FEFD" w:rsidR="00E31F66" w:rsidRPr="00E31F66" w:rsidRDefault="00E31F66" w:rsidP="00E31F66">
      <w:pPr>
        <w:pStyle w:val="Prrafodelista"/>
        <w:numPr>
          <w:ilvl w:val="0"/>
          <w:numId w:val="9"/>
        </w:numPr>
        <w:pBdr>
          <w:top w:val="nil"/>
          <w:left w:val="nil"/>
          <w:bottom w:val="nil"/>
          <w:right w:val="nil"/>
          <w:between w:val="nil"/>
        </w:pBdr>
        <w:tabs>
          <w:tab w:val="left" w:pos="426"/>
        </w:tabs>
        <w:spacing w:after="240" w:line="360" w:lineRule="auto"/>
        <w:ind w:right="616"/>
        <w:jc w:val="both"/>
        <w:rPr>
          <w:rFonts w:ascii="Palatino Linotype" w:hAnsi="Palatino Linotype"/>
          <w:b/>
        </w:rPr>
      </w:pPr>
      <w:r>
        <w:rPr>
          <w:rFonts w:ascii="Palatino Linotype" w:hAnsi="Palatino Linotype"/>
          <w:b/>
        </w:rPr>
        <w:t>N</w:t>
      </w:r>
      <w:r w:rsidRPr="00E31F66">
        <w:rPr>
          <w:rFonts w:ascii="Palatino Linotype" w:hAnsi="Palatino Linotype"/>
          <w:b/>
        </w:rPr>
        <w:t>úmero de solicitu</w:t>
      </w:r>
      <w:r>
        <w:rPr>
          <w:rFonts w:ascii="Palatino Linotype" w:hAnsi="Palatino Linotype"/>
          <w:b/>
        </w:rPr>
        <w:t xml:space="preserve">des para el ejercicio de los derechos ARCO atendidas en tiempo y forma; así como el número de solicitudes procedentes del </w:t>
      </w:r>
      <w:r w:rsidRPr="00E31F66">
        <w:rPr>
          <w:rFonts w:ascii="Palatino Linotype" w:hAnsi="Palatino Linotype"/>
          <w:b/>
        </w:rPr>
        <w:t>uno de enero al uno</w:t>
      </w:r>
      <w:r>
        <w:rPr>
          <w:rFonts w:ascii="Palatino Linotype" w:hAnsi="Palatino Linotype"/>
          <w:b/>
        </w:rPr>
        <w:t xml:space="preserve"> de julio de dos mil veintiuno; y,</w:t>
      </w:r>
    </w:p>
    <w:p w14:paraId="507AA3BB" w14:textId="24476EFF" w:rsidR="00E31F66" w:rsidRPr="00E31F66" w:rsidRDefault="00E31F66" w:rsidP="00E31F66">
      <w:pPr>
        <w:pStyle w:val="Prrafodelista"/>
        <w:numPr>
          <w:ilvl w:val="0"/>
          <w:numId w:val="9"/>
        </w:numPr>
        <w:pBdr>
          <w:top w:val="nil"/>
          <w:left w:val="nil"/>
          <w:bottom w:val="nil"/>
          <w:right w:val="nil"/>
          <w:between w:val="nil"/>
        </w:pBdr>
        <w:tabs>
          <w:tab w:val="left" w:pos="426"/>
        </w:tabs>
        <w:spacing w:after="240" w:line="360" w:lineRule="auto"/>
        <w:ind w:right="616"/>
        <w:jc w:val="both"/>
        <w:rPr>
          <w:rFonts w:ascii="Palatino Linotype" w:hAnsi="Palatino Linotype"/>
          <w:b/>
        </w:rPr>
      </w:pPr>
      <w:r>
        <w:rPr>
          <w:rFonts w:ascii="Palatino Linotype" w:hAnsi="Palatino Linotype"/>
          <w:b/>
        </w:rPr>
        <w:t>N</w:t>
      </w:r>
      <w:r w:rsidRPr="00E31F66">
        <w:rPr>
          <w:rFonts w:ascii="Palatino Linotype" w:hAnsi="Palatino Linotype"/>
          <w:b/>
        </w:rPr>
        <w:t xml:space="preserve">úmero de capacitaciones impartidas por servidores públicos para el uso correcto del SARCOEM del uno de enero al uno de julio de dos mil veintiuno. </w:t>
      </w:r>
    </w:p>
    <w:p w14:paraId="132477F0" w14:textId="77777777" w:rsidR="00DD053B" w:rsidRDefault="00DD053B" w:rsidP="00DD053B">
      <w:pPr>
        <w:tabs>
          <w:tab w:val="left" w:pos="8080"/>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Para la versión pública, se deberá emitir el Acuerdo del Comité de Transparencia de acuerdo con la Ley de Transparencia y Acceso a la Información Pública del </w:t>
      </w:r>
      <w:r>
        <w:rPr>
          <w:rFonts w:ascii="Palatino Linotype" w:eastAsia="Palatino Linotype" w:hAnsi="Palatino Linotype" w:cs="Palatino Linotype"/>
        </w:rPr>
        <w:lastRenderedPageBreak/>
        <w:t>Estado de México y Municipios, en el que funde y motive las razones sobre los datos que se supriman o eliminen de los soportes documentales.</w:t>
      </w:r>
    </w:p>
    <w:p w14:paraId="6F9FD662" w14:textId="2E3E308C" w:rsidR="00794154" w:rsidRPr="00093D29" w:rsidRDefault="00794154" w:rsidP="00794154">
      <w:pPr>
        <w:spacing w:before="100" w:beforeAutospacing="1" w:after="100" w:afterAutospacing="1" w:line="360" w:lineRule="auto"/>
        <w:jc w:val="both"/>
        <w:rPr>
          <w:rFonts w:ascii="Palatino Linotype" w:hAnsi="Palatino Linotype" w:cs="Arial"/>
          <w:iCs/>
          <w:szCs w:val="22"/>
        </w:rPr>
      </w:pPr>
      <w:r w:rsidRPr="00093D29">
        <w:rPr>
          <w:rFonts w:ascii="Palatino Linotype" w:hAnsi="Palatino Linotype"/>
          <w:color w:val="000000" w:themeColor="text1"/>
        </w:rPr>
        <w:t xml:space="preserve">Para </w:t>
      </w:r>
      <w:r w:rsidRPr="00093D29">
        <w:rPr>
          <w:rFonts w:ascii="Palatino Linotype" w:hAnsi="Palatino Linotype"/>
          <w:color w:val="000000" w:themeColor="text1"/>
          <w:lang w:val="es-ES_tradnl"/>
        </w:rPr>
        <w:t xml:space="preserve">el caso de que información que se ordena </w:t>
      </w:r>
      <w:r>
        <w:rPr>
          <w:rFonts w:ascii="Palatino Linotype" w:hAnsi="Palatino Linotype"/>
          <w:color w:val="000000" w:themeColor="text1"/>
          <w:lang w:val="es-ES_tradnl"/>
        </w:rPr>
        <w:t xml:space="preserve">en </w:t>
      </w:r>
      <w:r w:rsidR="00305C00">
        <w:rPr>
          <w:rFonts w:ascii="Palatino Linotype" w:hAnsi="Palatino Linotype"/>
          <w:color w:val="000000" w:themeColor="text1"/>
          <w:lang w:val="es-ES_tradnl"/>
        </w:rPr>
        <w:t>el</w:t>
      </w:r>
      <w:r>
        <w:rPr>
          <w:rFonts w:ascii="Palatino Linotype" w:hAnsi="Palatino Linotype"/>
          <w:color w:val="000000" w:themeColor="text1"/>
          <w:lang w:val="es-ES_tradnl"/>
        </w:rPr>
        <w:t xml:space="preserve"> inciso</w:t>
      </w:r>
      <w:r w:rsidR="00E31F66">
        <w:rPr>
          <w:rFonts w:ascii="Palatino Linotype" w:hAnsi="Palatino Linotype"/>
          <w:color w:val="000000" w:themeColor="text1"/>
          <w:lang w:val="es-ES_tradnl"/>
        </w:rPr>
        <w:t xml:space="preserve"> f) </w:t>
      </w:r>
      <w:r w:rsidRPr="00093D29">
        <w:rPr>
          <w:rFonts w:ascii="Palatino Linotype" w:hAnsi="Palatino Linotype"/>
          <w:color w:val="000000" w:themeColor="text1"/>
          <w:lang w:val="es-ES_tradnl"/>
        </w:rPr>
        <w:t xml:space="preserve">no haya sido </w:t>
      </w:r>
      <w:r w:rsidR="00E31F66">
        <w:rPr>
          <w:rFonts w:ascii="Palatino Linotype" w:hAnsi="Palatino Linotype"/>
          <w:color w:val="000000" w:themeColor="text1"/>
          <w:lang w:val="es-ES_tradnl"/>
        </w:rPr>
        <w:t xml:space="preserve">generada, </w:t>
      </w:r>
      <w:r>
        <w:rPr>
          <w:rFonts w:ascii="Palatino Linotype" w:hAnsi="Palatino Linotype"/>
          <w:color w:val="000000" w:themeColor="text1"/>
          <w:lang w:val="es-ES_tradnl"/>
        </w:rPr>
        <w:t>administrada o poseída</w:t>
      </w:r>
      <w:r w:rsidRPr="00093D29">
        <w:rPr>
          <w:rFonts w:ascii="Palatino Linotype" w:hAnsi="Palatino Linotype"/>
          <w:color w:val="000000" w:themeColor="text1"/>
          <w:lang w:val="es-ES_tradnl"/>
        </w:rPr>
        <w:t xml:space="preserve">, el </w:t>
      </w:r>
      <w:r w:rsidRPr="00093D29">
        <w:rPr>
          <w:rFonts w:ascii="Palatino Linotype" w:hAnsi="Palatino Linotype"/>
          <w:b/>
          <w:color w:val="000000" w:themeColor="text1"/>
          <w:lang w:val="es-ES_tradnl"/>
        </w:rPr>
        <w:t xml:space="preserve">SUJETO OBLIGADO </w:t>
      </w:r>
      <w:r w:rsidRPr="00093D29">
        <w:rPr>
          <w:rFonts w:ascii="Palatino Linotype" w:hAnsi="Palatino Linotype"/>
          <w:color w:val="000000" w:themeColor="text1"/>
          <w:lang w:val="es-ES_tradnl"/>
        </w:rPr>
        <w:t>deberá de manifestar, de manera precisa y clara</w:t>
      </w:r>
      <w:r w:rsidRPr="00093D29">
        <w:rPr>
          <w:rFonts w:ascii="Palatino Linotype" w:hAnsi="Palatino Linotype"/>
          <w:b/>
          <w:color w:val="000000" w:themeColor="text1"/>
          <w:lang w:val="es-ES_tradnl"/>
        </w:rPr>
        <w:t xml:space="preserve">, </w:t>
      </w:r>
      <w:r w:rsidRPr="00093D29">
        <w:rPr>
          <w:rFonts w:ascii="Palatino Linotype" w:hAnsi="Palatino Linotype"/>
          <w:color w:val="000000" w:themeColor="text1"/>
          <w:lang w:val="es-ES_tradnl"/>
        </w:rPr>
        <w:t>las razones que expliquen las causas</w:t>
      </w:r>
      <w:r w:rsidRPr="00093D29">
        <w:rPr>
          <w:rFonts w:ascii="Palatino Linotype" w:hAnsi="Palatino Linotype"/>
          <w:b/>
          <w:color w:val="000000" w:themeColor="text1"/>
          <w:lang w:val="es-ES_tradnl"/>
        </w:rPr>
        <w:t xml:space="preserve">. </w:t>
      </w:r>
    </w:p>
    <w:p w14:paraId="721F15D5" w14:textId="77777777" w:rsidR="00DD053B" w:rsidRDefault="00DD053B" w:rsidP="00DD053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2D9579DA" w14:textId="77777777" w:rsidR="00DD053B" w:rsidRDefault="00DD053B" w:rsidP="00DD05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06235" w14:textId="77777777" w:rsidR="00DD053B" w:rsidRDefault="00DD053B" w:rsidP="00DD05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379307" w14:textId="1FEADC07" w:rsidR="009B0D78" w:rsidRPr="00C45559" w:rsidRDefault="0007536C" w:rsidP="00C336B9">
      <w:pPr>
        <w:spacing w:before="240" w:after="240" w:line="360" w:lineRule="auto"/>
        <w:jc w:val="both"/>
        <w:rPr>
          <w:rFonts w:ascii="Palatino Linotype" w:hAnsi="Palatino Linotype" w:cs="Arial"/>
          <w:sz w:val="20"/>
          <w:szCs w:val="20"/>
          <w:lang w:val="es-ES_tradnl"/>
        </w:rPr>
      </w:pPr>
      <w:r w:rsidRPr="007A5E15">
        <w:rPr>
          <w:rFonts w:ascii="Palatino Linotype" w:hAnsi="Palatino Linotype" w:cs="Arial"/>
        </w:rPr>
        <w:lastRenderedPageBreak/>
        <w:t>ASÍ LO RESUELVE, POR UNANIMIDAD DE VOTOS, EL PLENO DEL</w:t>
      </w:r>
      <w:r w:rsidRPr="007A5E15">
        <w:rPr>
          <w:rFonts w:ascii="Palatino Linotype" w:eastAsia="Arial Unicode MS" w:hAnsi="Palatino Linotype" w:cs="Arial"/>
        </w:rPr>
        <w:t xml:space="preserve"> INSTITUTO DE TRANSPARENCIA, ACCESO A LA INFORMACIÓN PÚBLICA Y PROTECCIÓN DE DATOS PERSONALES DEL ESTADO DE MÉXICO Y MUNICIPIOS</w:t>
      </w:r>
      <w:r w:rsidRPr="007A5E15">
        <w:rPr>
          <w:rFonts w:ascii="Palatino Linotype" w:hAnsi="Palatino Linotype" w:cs="Arial"/>
        </w:rPr>
        <w:t xml:space="preserve">, CONFORMADO POR LOS COMISIONADOS </w:t>
      </w:r>
      <w:r w:rsidRPr="007A5E15">
        <w:rPr>
          <w:rFonts w:ascii="Palatino Linotype" w:hAnsi="Palatino Linotype"/>
        </w:rPr>
        <w:t>JOSÉ MARTÍNEZ VILCHIS;</w:t>
      </w:r>
      <w:r w:rsidR="00D72D52">
        <w:rPr>
          <w:rFonts w:ascii="Palatino Linotype" w:hAnsi="Palatino Linotype"/>
        </w:rPr>
        <w:t xml:space="preserve"> </w:t>
      </w:r>
      <w:r w:rsidR="00D72D52" w:rsidRPr="007A5E15">
        <w:rPr>
          <w:rFonts w:ascii="Palatino Linotype" w:hAnsi="Palatino Linotype"/>
        </w:rPr>
        <w:t>MARÍA DEL ROSARIO MEJÍA AYALA</w:t>
      </w:r>
      <w:r w:rsidR="00D72D52">
        <w:rPr>
          <w:rFonts w:ascii="Palatino Linotype" w:hAnsi="Palatino Linotype"/>
        </w:rPr>
        <w:t>,</w:t>
      </w:r>
      <w:r w:rsidRPr="007A5E15">
        <w:rPr>
          <w:rFonts w:ascii="Palatino Linotype" w:hAnsi="Palatino Linotype"/>
        </w:rPr>
        <w:t xml:space="preserve"> SHARON CRISTINA MORALES MARTÍNEZ</w:t>
      </w:r>
      <w:r w:rsidR="00D72D52">
        <w:rPr>
          <w:rFonts w:ascii="Palatino Linotype" w:hAnsi="Palatino Linotype"/>
        </w:rPr>
        <w:t xml:space="preserve"> (AUSENCIA JUSTIFICADA)</w:t>
      </w:r>
      <w:r w:rsidRPr="007A5E15">
        <w:rPr>
          <w:rFonts w:ascii="Palatino Linotype" w:hAnsi="Palatino Linotype"/>
        </w:rPr>
        <w:t>;</w:t>
      </w:r>
      <w:r w:rsidR="00D72D52">
        <w:rPr>
          <w:rFonts w:ascii="Palatino Linotype" w:hAnsi="Palatino Linotype"/>
        </w:rPr>
        <w:t xml:space="preserve"> </w:t>
      </w:r>
      <w:r w:rsidR="00D72D52" w:rsidRPr="007A5E15">
        <w:rPr>
          <w:rFonts w:ascii="Palatino Linotype" w:hAnsi="Palatino Linotype"/>
        </w:rPr>
        <w:t>LUIS GUSTAVO PARRA NORIEGA</w:t>
      </w:r>
      <w:r w:rsidR="00D72D52">
        <w:rPr>
          <w:rFonts w:ascii="Palatino Linotype" w:hAnsi="Palatino Linotype"/>
        </w:rPr>
        <w:t xml:space="preserve"> Y </w:t>
      </w:r>
      <w:r w:rsidRPr="007A5E15">
        <w:rPr>
          <w:rFonts w:ascii="Palatino Linotype" w:hAnsi="Palatino Linotype"/>
        </w:rPr>
        <w:t>GUADAL</w:t>
      </w:r>
      <w:r w:rsidR="00D72D52">
        <w:rPr>
          <w:rFonts w:ascii="Palatino Linotype" w:hAnsi="Palatino Linotype"/>
        </w:rPr>
        <w:t>UPE RAMÍREZ PEÑA</w:t>
      </w:r>
      <w:r w:rsidRPr="007A5E15">
        <w:rPr>
          <w:rFonts w:ascii="Palatino Linotype" w:hAnsi="Palatino Linotype"/>
        </w:rPr>
        <w:t>;</w:t>
      </w:r>
      <w:r w:rsidR="00C336B9" w:rsidRPr="007A5E15">
        <w:rPr>
          <w:rFonts w:ascii="Palatino Linotype" w:hAnsi="Palatino Linotype" w:cs="Arial"/>
        </w:rPr>
        <w:t xml:space="preserve"> EN LA </w:t>
      </w:r>
      <w:r w:rsidR="003C0A7B" w:rsidRPr="007A5E15">
        <w:rPr>
          <w:rFonts w:ascii="Palatino Linotype" w:hAnsi="Palatino Linotype" w:cs="Arial"/>
        </w:rPr>
        <w:t xml:space="preserve">CUADRAGÈSIMA </w:t>
      </w:r>
      <w:r w:rsidR="008646D8">
        <w:rPr>
          <w:rFonts w:ascii="Palatino Linotype" w:hAnsi="Palatino Linotype" w:cs="Arial"/>
        </w:rPr>
        <w:t>QUINTA</w:t>
      </w:r>
      <w:r w:rsidRPr="007A5E15">
        <w:rPr>
          <w:rFonts w:ascii="Palatino Linotype" w:hAnsi="Palatino Linotype" w:cs="Arial"/>
        </w:rPr>
        <w:t xml:space="preserve"> </w:t>
      </w:r>
      <w:r w:rsidR="00164FE6" w:rsidRPr="007A5E15">
        <w:rPr>
          <w:rFonts w:ascii="Palatino Linotype" w:hAnsi="Palatino Linotype" w:cs="Arial"/>
        </w:rPr>
        <w:t xml:space="preserve">SESIÓN ORDINARIA CELEBRADA EL </w:t>
      </w:r>
      <w:r w:rsidR="008646D8">
        <w:rPr>
          <w:rFonts w:ascii="Palatino Linotype" w:hAnsi="Palatino Linotype" w:cs="Arial"/>
        </w:rPr>
        <w:t>QUINCE</w:t>
      </w:r>
      <w:r w:rsidR="002453CB">
        <w:rPr>
          <w:rFonts w:ascii="Palatino Linotype" w:hAnsi="Palatino Linotype" w:cs="Arial"/>
        </w:rPr>
        <w:t xml:space="preserve"> </w:t>
      </w:r>
      <w:r w:rsidR="00166269" w:rsidRPr="007A5E15">
        <w:rPr>
          <w:rFonts w:ascii="Palatino Linotype" w:hAnsi="Palatino Linotype" w:cs="Arial"/>
        </w:rPr>
        <w:t xml:space="preserve">DE </w:t>
      </w:r>
      <w:r w:rsidR="002453CB">
        <w:rPr>
          <w:rFonts w:ascii="Palatino Linotype" w:hAnsi="Palatino Linotype" w:cs="Arial"/>
        </w:rPr>
        <w:t>DICIEM</w:t>
      </w:r>
      <w:r w:rsidR="00166269" w:rsidRPr="007A5E15">
        <w:rPr>
          <w:rFonts w:ascii="Palatino Linotype" w:hAnsi="Palatino Linotype" w:cs="Arial"/>
        </w:rPr>
        <w:t>BRE</w:t>
      </w:r>
      <w:r w:rsidRPr="007A5E15">
        <w:rPr>
          <w:rFonts w:ascii="Palatino Linotype" w:hAnsi="Palatino Linotype" w:cs="Arial"/>
        </w:rPr>
        <w:t xml:space="preserve"> DE DOS MIL VEINTIUNO, ANTE EL SECRETARIO TÉCNICO DEL PLENO, ALEXIS TAPIA</w:t>
      </w:r>
      <w:r w:rsidR="00C336B9" w:rsidRPr="007A5E15">
        <w:rPr>
          <w:rFonts w:ascii="Palatino Linotype" w:hAnsi="Palatino Linotype" w:cs="Arial"/>
          <w:lang w:val="es-ES_tradnl"/>
        </w:rPr>
        <w:t xml:space="preserve"> RAMÍREZ.</w:t>
      </w:r>
    </w:p>
    <w:p w14:paraId="1FD2FDBA" w14:textId="7C5C9E5C" w:rsidR="009B0D78" w:rsidRPr="00C45559" w:rsidRDefault="009B0D78" w:rsidP="00251B17">
      <w:pPr>
        <w:spacing w:before="240" w:after="240"/>
        <w:jc w:val="both"/>
        <w:rPr>
          <w:rFonts w:ascii="Palatino Linotype" w:hAnsi="Palatino Linotype" w:cs="Arial"/>
          <w:sz w:val="20"/>
          <w:szCs w:val="20"/>
          <w:lang w:val="es-ES_tradnl"/>
        </w:rPr>
      </w:pPr>
    </w:p>
    <w:p w14:paraId="08342ECE" w14:textId="54F44038" w:rsidR="009B0D78" w:rsidRPr="00C45559" w:rsidRDefault="009B0D78" w:rsidP="00251B17">
      <w:pPr>
        <w:spacing w:before="240" w:after="240"/>
        <w:jc w:val="both"/>
        <w:rPr>
          <w:rFonts w:ascii="Palatino Linotype" w:hAnsi="Palatino Linotype" w:cs="Arial"/>
          <w:sz w:val="20"/>
          <w:szCs w:val="20"/>
          <w:lang w:val="es-ES_tradnl"/>
        </w:rPr>
      </w:pPr>
    </w:p>
    <w:p w14:paraId="395084B4" w14:textId="60FFB77E" w:rsidR="009B0D78" w:rsidRPr="00C45559" w:rsidRDefault="009B0D78" w:rsidP="00251B17">
      <w:pPr>
        <w:spacing w:before="240" w:after="240"/>
        <w:jc w:val="both"/>
        <w:rPr>
          <w:rFonts w:ascii="Palatino Linotype" w:hAnsi="Palatino Linotype" w:cs="Arial"/>
          <w:sz w:val="20"/>
          <w:szCs w:val="20"/>
          <w:lang w:val="es-ES_tradnl"/>
        </w:rPr>
      </w:pPr>
    </w:p>
    <w:p w14:paraId="4D2F4F43" w14:textId="2B00AC29" w:rsidR="009B0D78" w:rsidRPr="00C45559" w:rsidRDefault="009B0D78" w:rsidP="00251B17">
      <w:pPr>
        <w:spacing w:before="240" w:after="240"/>
        <w:jc w:val="both"/>
        <w:rPr>
          <w:rFonts w:ascii="Palatino Linotype" w:hAnsi="Palatino Linotype" w:cs="Arial"/>
          <w:sz w:val="20"/>
          <w:szCs w:val="20"/>
          <w:lang w:val="es-ES_tradnl"/>
        </w:rPr>
      </w:pPr>
    </w:p>
    <w:p w14:paraId="53D96D2C" w14:textId="573E0760" w:rsidR="009B0D78" w:rsidRPr="00C45559" w:rsidRDefault="009B0D78" w:rsidP="00251B17">
      <w:pPr>
        <w:spacing w:before="240" w:after="240"/>
        <w:jc w:val="both"/>
        <w:rPr>
          <w:rFonts w:ascii="Palatino Linotype" w:hAnsi="Palatino Linotype" w:cs="Arial"/>
          <w:sz w:val="20"/>
          <w:szCs w:val="20"/>
          <w:lang w:val="es-ES_tradnl"/>
        </w:rPr>
      </w:pPr>
    </w:p>
    <w:p w14:paraId="01ADD847" w14:textId="77777777" w:rsidR="009B0D78" w:rsidRDefault="009B0D78" w:rsidP="00251B17">
      <w:pPr>
        <w:spacing w:before="240" w:after="240"/>
        <w:jc w:val="both"/>
        <w:rPr>
          <w:rFonts w:ascii="Palatino Linotype" w:hAnsi="Palatino Linotype" w:cs="Arial"/>
          <w:sz w:val="20"/>
          <w:szCs w:val="20"/>
          <w:lang w:val="es-ES_tradnl"/>
        </w:rPr>
      </w:pPr>
    </w:p>
    <w:p w14:paraId="6E81EC48" w14:textId="77777777" w:rsidR="003C0A7B" w:rsidRDefault="003C0A7B" w:rsidP="00251B17">
      <w:pPr>
        <w:spacing w:before="240" w:after="240"/>
        <w:jc w:val="both"/>
        <w:rPr>
          <w:rFonts w:ascii="Palatino Linotype" w:hAnsi="Palatino Linotype" w:cs="Arial"/>
          <w:sz w:val="20"/>
          <w:szCs w:val="20"/>
          <w:lang w:val="es-ES_tradnl"/>
        </w:rPr>
      </w:pPr>
    </w:p>
    <w:p w14:paraId="46881E79" w14:textId="77777777" w:rsidR="00D72D52" w:rsidRDefault="00D72D52" w:rsidP="00251B17">
      <w:pPr>
        <w:spacing w:before="240" w:after="240"/>
        <w:jc w:val="both"/>
        <w:rPr>
          <w:rFonts w:ascii="Palatino Linotype" w:hAnsi="Palatino Linotype" w:cs="Arial"/>
          <w:sz w:val="20"/>
          <w:szCs w:val="20"/>
          <w:lang w:val="es-ES_tradnl"/>
        </w:rPr>
      </w:pPr>
    </w:p>
    <w:p w14:paraId="6F05E7F0" w14:textId="77777777" w:rsidR="00D72D52" w:rsidRDefault="00D72D52" w:rsidP="00251B17">
      <w:pPr>
        <w:spacing w:before="240" w:after="240"/>
        <w:jc w:val="both"/>
        <w:rPr>
          <w:rFonts w:ascii="Palatino Linotype" w:hAnsi="Palatino Linotype" w:cs="Arial"/>
          <w:sz w:val="20"/>
          <w:szCs w:val="20"/>
          <w:lang w:val="es-ES_tradnl"/>
        </w:rPr>
      </w:pPr>
    </w:p>
    <w:p w14:paraId="509FD62D" w14:textId="77777777" w:rsidR="00D72D52" w:rsidRDefault="00D72D52" w:rsidP="00251B17">
      <w:pPr>
        <w:spacing w:before="240" w:after="240"/>
        <w:jc w:val="both"/>
        <w:rPr>
          <w:rFonts w:ascii="Palatino Linotype" w:hAnsi="Palatino Linotype" w:cs="Arial"/>
          <w:sz w:val="20"/>
          <w:szCs w:val="20"/>
          <w:lang w:val="es-ES_tradnl"/>
        </w:rPr>
      </w:pPr>
    </w:p>
    <w:p w14:paraId="1EE85D15" w14:textId="77777777" w:rsidR="00D72D52" w:rsidRDefault="00D72D52" w:rsidP="00251B17">
      <w:pPr>
        <w:spacing w:before="240" w:after="240"/>
        <w:jc w:val="both"/>
        <w:rPr>
          <w:rFonts w:ascii="Palatino Linotype" w:hAnsi="Palatino Linotype" w:cs="Arial"/>
          <w:sz w:val="20"/>
          <w:szCs w:val="20"/>
          <w:lang w:val="es-ES_tradnl"/>
        </w:rPr>
      </w:pPr>
    </w:p>
    <w:p w14:paraId="5347B536" w14:textId="77777777" w:rsidR="00D72D52" w:rsidRDefault="00D72D52" w:rsidP="00251B17">
      <w:pPr>
        <w:spacing w:before="240" w:after="240"/>
        <w:jc w:val="both"/>
        <w:rPr>
          <w:rFonts w:ascii="Palatino Linotype" w:hAnsi="Palatino Linotype" w:cs="Arial"/>
          <w:sz w:val="20"/>
          <w:szCs w:val="20"/>
          <w:lang w:val="es-ES_tradnl"/>
        </w:rPr>
      </w:pPr>
    </w:p>
    <w:p w14:paraId="00FFB682" w14:textId="77777777" w:rsidR="00D72D52" w:rsidRDefault="00D72D52" w:rsidP="00251B17">
      <w:pPr>
        <w:spacing w:before="240" w:after="240"/>
        <w:jc w:val="both"/>
        <w:rPr>
          <w:rFonts w:ascii="Palatino Linotype" w:hAnsi="Palatino Linotype" w:cs="Arial"/>
          <w:sz w:val="20"/>
          <w:szCs w:val="20"/>
          <w:lang w:val="es-ES_tradnl"/>
        </w:rPr>
      </w:pPr>
    </w:p>
    <w:p w14:paraId="6D093D31" w14:textId="77777777" w:rsidR="00D72D52" w:rsidRDefault="00D72D52" w:rsidP="00251B17">
      <w:pPr>
        <w:spacing w:before="240" w:after="240"/>
        <w:jc w:val="both"/>
        <w:rPr>
          <w:rFonts w:ascii="Palatino Linotype" w:hAnsi="Palatino Linotype" w:cs="Arial"/>
          <w:sz w:val="20"/>
          <w:szCs w:val="20"/>
          <w:lang w:val="es-ES_tradnl"/>
        </w:rPr>
      </w:pPr>
    </w:p>
    <w:p w14:paraId="6D2BC2FB" w14:textId="77777777" w:rsidR="0049722C" w:rsidRDefault="0049722C" w:rsidP="00251B17">
      <w:pPr>
        <w:spacing w:before="240" w:after="240"/>
        <w:jc w:val="both"/>
        <w:rPr>
          <w:rFonts w:ascii="Palatino Linotype" w:hAnsi="Palatino Linotype" w:cs="Arial"/>
          <w:sz w:val="20"/>
          <w:szCs w:val="20"/>
          <w:lang w:val="es-ES_tradnl"/>
        </w:rPr>
      </w:pPr>
    </w:p>
    <w:p w14:paraId="42E41656" w14:textId="77777777" w:rsidR="0049722C" w:rsidRDefault="0049722C" w:rsidP="00251B17">
      <w:pPr>
        <w:spacing w:before="240" w:after="240"/>
        <w:jc w:val="both"/>
        <w:rPr>
          <w:rFonts w:ascii="Palatino Linotype" w:hAnsi="Palatino Linotype" w:cs="Arial"/>
          <w:sz w:val="20"/>
          <w:szCs w:val="20"/>
          <w:lang w:val="es-ES_tradnl"/>
        </w:rPr>
      </w:pPr>
    </w:p>
    <w:p w14:paraId="4339C486" w14:textId="77777777" w:rsidR="0049722C" w:rsidRDefault="0049722C" w:rsidP="00251B17">
      <w:pPr>
        <w:spacing w:before="240" w:after="240"/>
        <w:jc w:val="both"/>
        <w:rPr>
          <w:rFonts w:ascii="Palatino Linotype" w:hAnsi="Palatino Linotype" w:cs="Arial"/>
          <w:sz w:val="20"/>
          <w:szCs w:val="20"/>
          <w:lang w:val="es-ES_tradnl"/>
        </w:rPr>
      </w:pPr>
    </w:p>
    <w:p w14:paraId="1A351602" w14:textId="77777777" w:rsidR="0049722C" w:rsidRDefault="0049722C" w:rsidP="00251B17">
      <w:pPr>
        <w:spacing w:before="240" w:after="240"/>
        <w:jc w:val="both"/>
        <w:rPr>
          <w:rFonts w:ascii="Palatino Linotype" w:hAnsi="Palatino Linotype" w:cs="Arial"/>
          <w:sz w:val="20"/>
          <w:szCs w:val="20"/>
          <w:lang w:val="es-ES_tradnl"/>
        </w:rPr>
      </w:pPr>
    </w:p>
    <w:p w14:paraId="019A0F97" w14:textId="77777777" w:rsidR="0049722C" w:rsidRDefault="0049722C" w:rsidP="00251B17">
      <w:pPr>
        <w:spacing w:before="240" w:after="240"/>
        <w:jc w:val="both"/>
        <w:rPr>
          <w:rFonts w:ascii="Palatino Linotype" w:hAnsi="Palatino Linotype" w:cs="Arial"/>
          <w:sz w:val="20"/>
          <w:szCs w:val="20"/>
          <w:lang w:val="es-ES_tradnl"/>
        </w:rPr>
      </w:pPr>
    </w:p>
    <w:p w14:paraId="0E54C490" w14:textId="77777777" w:rsidR="0049722C" w:rsidRDefault="0049722C" w:rsidP="00251B17">
      <w:pPr>
        <w:spacing w:before="240" w:after="240"/>
        <w:jc w:val="both"/>
        <w:rPr>
          <w:rFonts w:ascii="Palatino Linotype" w:hAnsi="Palatino Linotype" w:cs="Arial"/>
          <w:sz w:val="20"/>
          <w:szCs w:val="20"/>
          <w:lang w:val="es-ES_tradnl"/>
        </w:rPr>
      </w:pPr>
    </w:p>
    <w:p w14:paraId="65057E56" w14:textId="77777777" w:rsidR="0049722C" w:rsidRDefault="0049722C" w:rsidP="00251B17">
      <w:pPr>
        <w:spacing w:before="240" w:after="240"/>
        <w:jc w:val="both"/>
        <w:rPr>
          <w:rFonts w:ascii="Palatino Linotype" w:hAnsi="Palatino Linotype" w:cs="Arial"/>
          <w:sz w:val="20"/>
          <w:szCs w:val="20"/>
          <w:lang w:val="es-ES_tradnl"/>
        </w:rPr>
      </w:pPr>
    </w:p>
    <w:p w14:paraId="1ECC8D29" w14:textId="77777777" w:rsidR="0049722C" w:rsidRDefault="0049722C" w:rsidP="00251B17">
      <w:pPr>
        <w:spacing w:before="240" w:after="240"/>
        <w:jc w:val="both"/>
        <w:rPr>
          <w:rFonts w:ascii="Palatino Linotype" w:hAnsi="Palatino Linotype" w:cs="Arial"/>
          <w:sz w:val="20"/>
          <w:szCs w:val="20"/>
          <w:lang w:val="es-ES_tradnl"/>
        </w:rPr>
      </w:pPr>
    </w:p>
    <w:sectPr w:rsidR="0049722C" w:rsidSect="0016499F">
      <w:headerReference w:type="default" r:id="rId10"/>
      <w:footerReference w:type="default" r:id="rId11"/>
      <w:headerReference w:type="first" r:id="rId12"/>
      <w:footerReference w:type="first" r:id="rId13"/>
      <w:pgSz w:w="12240" w:h="15840" w:code="1"/>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3EFEA" w14:textId="77777777" w:rsidR="003838FC" w:rsidRDefault="003838FC" w:rsidP="00C80F8C">
      <w:r>
        <w:separator/>
      </w:r>
    </w:p>
  </w:endnote>
  <w:endnote w:type="continuationSeparator" w:id="0">
    <w:p w14:paraId="3C96E690" w14:textId="77777777" w:rsidR="003838FC" w:rsidRDefault="003838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D33520" w:rsidRPr="00F12350" w:rsidRDefault="00D3352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499F">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499F">
      <w:rPr>
        <w:rFonts w:ascii="Palatino Linotype" w:hAnsi="Palatino Linotype" w:cs="Arial"/>
        <w:b/>
        <w:bCs/>
        <w:noProof/>
        <w:sz w:val="20"/>
        <w:szCs w:val="20"/>
      </w:rPr>
      <w:t>63</w:t>
    </w:r>
    <w:r w:rsidRPr="00F12350">
      <w:rPr>
        <w:rFonts w:ascii="Palatino Linotype" w:hAnsi="Palatino Linotype" w:cs="Arial"/>
        <w:b/>
        <w:bCs/>
        <w:sz w:val="20"/>
        <w:szCs w:val="20"/>
      </w:rPr>
      <w:fldChar w:fldCharType="end"/>
    </w:r>
  </w:p>
  <w:p w14:paraId="1A8CE916" w14:textId="77777777" w:rsidR="00D33520" w:rsidRDefault="00D3352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D33520" w:rsidRPr="00F12350" w:rsidRDefault="00D3352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499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499F">
      <w:rPr>
        <w:rFonts w:ascii="Palatino Linotype" w:hAnsi="Palatino Linotype" w:cs="Arial"/>
        <w:b/>
        <w:bCs/>
        <w:noProof/>
        <w:sz w:val="20"/>
        <w:szCs w:val="20"/>
      </w:rPr>
      <w:t>63</w:t>
    </w:r>
    <w:r w:rsidRPr="00F12350">
      <w:rPr>
        <w:rFonts w:ascii="Palatino Linotype" w:hAnsi="Palatino Linotype" w:cs="Arial"/>
        <w:b/>
        <w:bCs/>
        <w:sz w:val="20"/>
        <w:szCs w:val="20"/>
      </w:rPr>
      <w:fldChar w:fldCharType="end"/>
    </w:r>
  </w:p>
  <w:p w14:paraId="51343F66" w14:textId="77777777" w:rsidR="00D33520" w:rsidRDefault="00D335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97ED0" w14:textId="77777777" w:rsidR="003838FC" w:rsidRDefault="003838FC" w:rsidP="00C80F8C">
      <w:r>
        <w:separator/>
      </w:r>
    </w:p>
  </w:footnote>
  <w:footnote w:type="continuationSeparator" w:id="0">
    <w:p w14:paraId="2D493F5F" w14:textId="77777777" w:rsidR="003838FC" w:rsidRDefault="003838FC" w:rsidP="00C80F8C">
      <w:r>
        <w:continuationSeparator/>
      </w:r>
    </w:p>
  </w:footnote>
  <w:footnote w:id="1">
    <w:p w14:paraId="1F9ABB71" w14:textId="77777777" w:rsidR="00D33520" w:rsidRDefault="00D33520" w:rsidP="00FF54A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w:t>
      </w:r>
      <w:r>
        <w:rPr>
          <w:rFonts w:ascii="Palatino Linotype" w:eastAsia="Palatino Linotype" w:hAnsi="Palatino Linotype" w:cs="Palatino Linotype"/>
          <w:i/>
          <w:sz w:val="16"/>
          <w:szCs w:val="16"/>
        </w:rPr>
        <w:t>Diccionario De Derecho Constitucional, Garantías y Amparo</w:t>
      </w:r>
      <w:r>
        <w:rPr>
          <w:rFonts w:ascii="Palatino Linotype" w:eastAsia="Palatino Linotype" w:hAnsi="Palatino Linotype" w:cs="Palatino Linotype"/>
          <w:sz w:val="16"/>
          <w:szCs w:val="16"/>
        </w:rPr>
        <w:t>. Ed. Porrúa, S.A., México. 1992. p. 115.</w:t>
      </w:r>
    </w:p>
  </w:footnote>
  <w:footnote w:id="2">
    <w:p w14:paraId="0E15A191" w14:textId="77777777" w:rsidR="00D33520" w:rsidRDefault="00D33520" w:rsidP="00FF54AE">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3">
    <w:p w14:paraId="6EE3DE09" w14:textId="77777777" w:rsidR="00D33520" w:rsidRDefault="00D33520" w:rsidP="00FF54A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 w:id="4">
    <w:p w14:paraId="36C9FF79" w14:textId="77777777" w:rsidR="00D33520" w:rsidRDefault="00D33520" w:rsidP="00FF54A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VILLANUEVA VILLANUEVA Ernesto. Derecho de la Información, Ed. Porrúa. S.A., México. 2006. p. 270.</w:t>
      </w:r>
      <w:r>
        <w:rPr>
          <w:rFonts w:ascii="Palatino Linotype" w:eastAsia="Palatino Linotype" w:hAnsi="Palatino Linotype" w:cs="Palatino Linotype"/>
          <w:sz w:val="16"/>
          <w:szCs w:val="16"/>
        </w:rPr>
        <w:tab/>
      </w:r>
    </w:p>
    <w:p w14:paraId="7E5A96B3" w14:textId="77777777" w:rsidR="00D33520" w:rsidRDefault="00D33520" w:rsidP="00FF54AE">
      <w:pPr>
        <w:pBdr>
          <w:top w:val="nil"/>
          <w:left w:val="nil"/>
          <w:bottom w:val="nil"/>
          <w:right w:val="nil"/>
          <w:between w:val="nil"/>
        </w:pBdr>
        <w:jc w:val="both"/>
        <w:rPr>
          <w:rFonts w:ascii="Arial" w:eastAsia="Arial" w:hAnsi="Arial" w:cs="Arial"/>
          <w:color w:val="000000"/>
          <w:sz w:val="16"/>
          <w:szCs w:val="16"/>
        </w:rPr>
      </w:pPr>
    </w:p>
  </w:footnote>
  <w:footnote w:id="5">
    <w:p w14:paraId="745457BF" w14:textId="77777777" w:rsidR="00D33520" w:rsidRDefault="00D33520" w:rsidP="00FF54AE">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01653/INFOEM/IP/RR/2016 aprobada por Unanimidad de votos en la vigésima quinta sesión ordinaria celebrada el día cuatro (4) de julio de 2016.</w:t>
      </w:r>
    </w:p>
  </w:footnote>
  <w:footnote w:id="6">
    <w:p w14:paraId="62B72B01" w14:textId="77777777" w:rsidR="00D33520" w:rsidRDefault="00D33520" w:rsidP="00FF54AE">
      <w:pPr>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7F99F81" w14:textId="77777777" w:rsidR="00D33520" w:rsidRDefault="00D33520" w:rsidP="00FF54AE">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7">
    <w:p w14:paraId="2E68DF0C" w14:textId="77777777" w:rsidR="00D33520" w:rsidRDefault="00D33520" w:rsidP="00FF54AE">
      <w:pPr>
        <w:pBdr>
          <w:top w:val="nil"/>
          <w:left w:val="nil"/>
          <w:bottom w:val="nil"/>
          <w:right w:val="nil"/>
          <w:between w:val="nil"/>
        </w:pBdr>
        <w:jc w:val="both"/>
        <w:rPr>
          <w:rFonts w:ascii="Calibri" w:eastAsia="Calibri" w:hAnsi="Calibri" w:cs="Calibri"/>
          <w:i/>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eastAsia="Palatino Linotype" w:hAnsi="Palatino Linotype" w:cs="Palatino Linotype"/>
          <w:i/>
          <w:color w:val="000000"/>
          <w:sz w:val="18"/>
          <w:szCs w:val="18"/>
        </w:rPr>
        <w:t>El derecho de acceso a la información en el marco jurídico interamericano.</w:t>
      </w:r>
      <w:r>
        <w:rPr>
          <w:rFonts w:ascii="Palatino Linotype" w:eastAsia="Palatino Linotype" w:hAnsi="Palatino Linotype" w:cs="Palatino Linotype"/>
          <w:color w:val="000000"/>
          <w:sz w:val="18"/>
          <w:szCs w:val="18"/>
        </w:rPr>
        <w:t xml:space="preserve"> 2ª edición, Comisión Interamericana de Derechos Humanos, 2012. Párr. 21.</w:t>
      </w:r>
    </w:p>
  </w:footnote>
  <w:footnote w:id="8">
    <w:p w14:paraId="4A1E82CA" w14:textId="77777777" w:rsidR="00D33520" w:rsidRPr="00011265" w:rsidRDefault="00D33520" w:rsidP="0022199F">
      <w:pPr>
        <w:autoSpaceDE w:val="0"/>
        <w:autoSpaceDN w:val="0"/>
        <w:adjustRightInd w:val="0"/>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Theme="minorEastAsia" w:hAnsi="Palatino Linotype" w:cs="Arial"/>
          <w:bCs/>
          <w:sz w:val="16"/>
          <w:szCs w:val="16"/>
        </w:rPr>
        <w:t xml:space="preserve">Artículo 91. </w:t>
      </w:r>
      <w:r w:rsidRPr="00011265">
        <w:rPr>
          <w:rFonts w:ascii="Palatino Linotype" w:eastAsiaTheme="minorEastAsia" w:hAnsi="Palatino Linotype" w:cs="Arial"/>
          <w:sz w:val="16"/>
          <w:szCs w:val="16"/>
        </w:rPr>
        <w:t>El acceso a la información pública será restringido excepcionalmente, cuando ésta sea clasificada como reservada o confidencial.</w:t>
      </w:r>
    </w:p>
  </w:footnote>
  <w:footnote w:id="9">
    <w:p w14:paraId="0F8C636A" w14:textId="77777777" w:rsidR="00D33520" w:rsidRPr="00011265" w:rsidRDefault="00D33520" w:rsidP="0022199F">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Calibri" w:hAnsi="Palatino Linotype" w:cs="Arial"/>
          <w:sz w:val="16"/>
          <w:szCs w:val="16"/>
        </w:rPr>
        <w:t>Publicado en el Diario Oficial de la Federación el 15 de abril de 2016.</w:t>
      </w:r>
    </w:p>
  </w:footnote>
  <w:footnote w:id="10">
    <w:p w14:paraId="36441DD7" w14:textId="77777777" w:rsidR="00D33520" w:rsidRDefault="00D33520" w:rsidP="00B210FC">
      <w:pPr>
        <w:pStyle w:val="Textonotapie"/>
      </w:pPr>
      <w:r>
        <w:rPr>
          <w:rStyle w:val="Refdenotaalpie"/>
        </w:rPr>
        <w:footnoteRef/>
      </w:r>
      <w:r>
        <w:t xml:space="preserve"> Artículo 16, Ley Orgánica Municipal del Estado de México</w:t>
      </w:r>
    </w:p>
  </w:footnote>
  <w:footnote w:id="11">
    <w:p w14:paraId="6E398177" w14:textId="77777777" w:rsidR="00D33520" w:rsidRDefault="00D33520" w:rsidP="00B210FC">
      <w:pPr>
        <w:pStyle w:val="Textonotapie"/>
      </w:pPr>
      <w:r>
        <w:rPr>
          <w:rStyle w:val="Refdenotaalpie"/>
        </w:rPr>
        <w:footnoteRef/>
      </w:r>
      <w:r>
        <w:t xml:space="preserve"> Artículo 27,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D33520" w:rsidRDefault="00D3352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D33520" w:rsidRPr="008A510F" w14:paraId="18B3AC9D" w14:textId="77777777" w:rsidTr="00DF49AD">
      <w:tc>
        <w:tcPr>
          <w:tcW w:w="2489" w:type="dxa"/>
          <w:shd w:val="clear" w:color="auto" w:fill="auto"/>
        </w:tcPr>
        <w:p w14:paraId="6522F859" w14:textId="4A4929A6" w:rsidR="00D33520" w:rsidRPr="008A510F" w:rsidRDefault="00D33520"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811415D" w:rsidR="00D33520" w:rsidRPr="008A510F" w:rsidRDefault="00D33520" w:rsidP="00572855">
          <w:pPr>
            <w:ind w:right="175"/>
            <w:jc w:val="both"/>
            <w:rPr>
              <w:rFonts w:ascii="Palatino Linotype" w:hAnsi="Palatino Linotype"/>
              <w:b/>
              <w:sz w:val="22"/>
              <w:szCs w:val="22"/>
              <w:lang w:val="es-ES_tradnl"/>
            </w:rPr>
          </w:pPr>
          <w:r>
            <w:rPr>
              <w:rFonts w:ascii="Palatino Linotype" w:hAnsi="Palatino Linotype"/>
              <w:b/>
              <w:sz w:val="22"/>
              <w:szCs w:val="22"/>
              <w:lang w:val="es-ES_tradnl"/>
            </w:rPr>
            <w:t>03849/INFOEM/IP/RR/2021</w:t>
          </w:r>
        </w:p>
      </w:tc>
    </w:tr>
    <w:tr w:rsidR="00D33520" w:rsidRPr="008A510F" w14:paraId="6797BE02" w14:textId="77777777" w:rsidTr="00DF49AD">
      <w:trPr>
        <w:trHeight w:val="228"/>
      </w:trPr>
      <w:tc>
        <w:tcPr>
          <w:tcW w:w="2489" w:type="dxa"/>
          <w:shd w:val="clear" w:color="auto" w:fill="auto"/>
          <w:vAlign w:val="center"/>
        </w:tcPr>
        <w:p w14:paraId="3FF1D528" w14:textId="77777777" w:rsidR="00D33520" w:rsidRPr="008A510F" w:rsidRDefault="00D33520"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EB41C4C" w:rsidR="00D33520" w:rsidRPr="00927A01" w:rsidRDefault="00D33520" w:rsidP="00DF0118">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D33520" w:rsidRPr="008A510F" w14:paraId="0D950505" w14:textId="77777777" w:rsidTr="00DF49AD">
      <w:tc>
        <w:tcPr>
          <w:tcW w:w="2489" w:type="dxa"/>
          <w:shd w:val="clear" w:color="auto" w:fill="auto"/>
          <w:vAlign w:val="center"/>
        </w:tcPr>
        <w:p w14:paraId="43614717" w14:textId="10C409A5" w:rsidR="00D33520" w:rsidRPr="008A510F" w:rsidRDefault="00D33520"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D33520" w:rsidRPr="008A510F" w:rsidRDefault="00D33520"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D33520" w:rsidRDefault="00D33520"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D33520" w:rsidRPr="005A5E02" w14:paraId="0EE5497D" w14:textId="77777777" w:rsidTr="00571156">
      <w:tc>
        <w:tcPr>
          <w:tcW w:w="2551" w:type="dxa"/>
          <w:shd w:val="clear" w:color="auto" w:fill="auto"/>
          <w:vAlign w:val="center"/>
        </w:tcPr>
        <w:p w14:paraId="09A0E80D" w14:textId="00654EA5" w:rsidR="00D33520" w:rsidRPr="005A5E02" w:rsidRDefault="00D33520"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6D157BD9" w:rsidR="00D33520" w:rsidRPr="005A5E02" w:rsidRDefault="00D33520" w:rsidP="00560B2D">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03849/INFOEM/IP/RR/2021</w:t>
          </w:r>
        </w:p>
      </w:tc>
    </w:tr>
    <w:tr w:rsidR="00D33520" w:rsidRPr="005A5E02" w14:paraId="01D75FFA" w14:textId="77777777" w:rsidTr="00571156">
      <w:trPr>
        <w:trHeight w:val="130"/>
      </w:trPr>
      <w:tc>
        <w:tcPr>
          <w:tcW w:w="2551" w:type="dxa"/>
          <w:shd w:val="clear" w:color="auto" w:fill="auto"/>
          <w:vAlign w:val="center"/>
        </w:tcPr>
        <w:p w14:paraId="0D40E9B3" w14:textId="77777777" w:rsidR="00D33520" w:rsidRPr="005A5E02" w:rsidRDefault="00D33520"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69A9DF3F" w:rsidR="00D33520" w:rsidRPr="006220B0" w:rsidRDefault="00143CCF" w:rsidP="009C11C8">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 XXXXXXXXXXXXXXXXX  XXXXXXXXXXXX</w:t>
          </w:r>
        </w:p>
      </w:tc>
    </w:tr>
    <w:tr w:rsidR="00D33520" w:rsidRPr="005A5E02" w14:paraId="468EFDE2" w14:textId="77777777" w:rsidTr="00571156">
      <w:trPr>
        <w:trHeight w:val="228"/>
      </w:trPr>
      <w:tc>
        <w:tcPr>
          <w:tcW w:w="2551" w:type="dxa"/>
          <w:shd w:val="clear" w:color="auto" w:fill="auto"/>
          <w:vAlign w:val="center"/>
        </w:tcPr>
        <w:p w14:paraId="3E89BB75" w14:textId="3195AE45" w:rsidR="00D33520" w:rsidRPr="005A5E02" w:rsidRDefault="00D33520"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66FB71AA" w:rsidR="00D33520" w:rsidRPr="00927A01" w:rsidRDefault="00D33520" w:rsidP="00DF0118">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D33520" w:rsidRPr="005A5E02" w14:paraId="5BC0C801" w14:textId="77777777" w:rsidTr="00571156">
      <w:tc>
        <w:tcPr>
          <w:tcW w:w="2551" w:type="dxa"/>
          <w:shd w:val="clear" w:color="auto" w:fill="auto"/>
          <w:vAlign w:val="center"/>
        </w:tcPr>
        <w:p w14:paraId="76AEACB4" w14:textId="6381574C" w:rsidR="00D33520" w:rsidRPr="005A5E02" w:rsidRDefault="00D33520"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D33520" w:rsidRPr="005A5E02" w:rsidRDefault="00D33520"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D33520" w:rsidRDefault="00D33520"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66E3D20B">
          <wp:simplePos x="0" y="0"/>
          <wp:positionH relativeFrom="margin">
            <wp:align>center</wp:align>
          </wp:positionH>
          <wp:positionV relativeFrom="paragraph">
            <wp:posOffset>-1170940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7E858A3"/>
    <w:multiLevelType w:val="hybridMultilevel"/>
    <w:tmpl w:val="93BE737C"/>
    <w:lvl w:ilvl="0" w:tplc="C08C4B1A">
      <w:start w:val="1"/>
      <w:numFmt w:val="decimal"/>
      <w:lvlText w:val="%1."/>
      <w:lvlJc w:val="left"/>
      <w:pPr>
        <w:ind w:left="768" w:hanging="4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851DE"/>
    <w:multiLevelType w:val="hybridMultilevel"/>
    <w:tmpl w:val="0F9075F0"/>
    <w:lvl w:ilvl="0" w:tplc="11483B70">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3"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5"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6" w15:restartNumberingAfterBreak="0">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4052EA"/>
    <w:multiLevelType w:val="hybridMultilevel"/>
    <w:tmpl w:val="A124817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B64A5E"/>
    <w:multiLevelType w:val="hybridMultilevel"/>
    <w:tmpl w:val="64DCD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D83043"/>
    <w:multiLevelType w:val="hybridMultilevel"/>
    <w:tmpl w:val="6BAACF9A"/>
    <w:lvl w:ilvl="0" w:tplc="D91A4E0C">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53C464A">
      <w:numFmt w:val="bullet"/>
      <w:lvlText w:val="•"/>
      <w:lvlJc w:val="left"/>
      <w:pPr>
        <w:ind w:left="1128" w:hanging="152"/>
      </w:pPr>
      <w:rPr>
        <w:rFonts w:hint="default"/>
      </w:rPr>
    </w:lvl>
    <w:lvl w:ilvl="2" w:tplc="EE605BC4">
      <w:numFmt w:val="bullet"/>
      <w:lvlText w:val="•"/>
      <w:lvlJc w:val="left"/>
      <w:pPr>
        <w:ind w:left="2136" w:hanging="152"/>
      </w:pPr>
      <w:rPr>
        <w:rFonts w:hint="default"/>
      </w:rPr>
    </w:lvl>
    <w:lvl w:ilvl="3" w:tplc="D47C2CD8">
      <w:numFmt w:val="bullet"/>
      <w:lvlText w:val="•"/>
      <w:lvlJc w:val="left"/>
      <w:pPr>
        <w:ind w:left="3144" w:hanging="152"/>
      </w:pPr>
      <w:rPr>
        <w:rFonts w:hint="default"/>
      </w:rPr>
    </w:lvl>
    <w:lvl w:ilvl="4" w:tplc="A6F8F118">
      <w:numFmt w:val="bullet"/>
      <w:lvlText w:val="•"/>
      <w:lvlJc w:val="left"/>
      <w:pPr>
        <w:ind w:left="4152" w:hanging="152"/>
      </w:pPr>
      <w:rPr>
        <w:rFonts w:hint="default"/>
      </w:rPr>
    </w:lvl>
    <w:lvl w:ilvl="5" w:tplc="C97875DA">
      <w:numFmt w:val="bullet"/>
      <w:lvlText w:val="•"/>
      <w:lvlJc w:val="left"/>
      <w:pPr>
        <w:ind w:left="5161" w:hanging="152"/>
      </w:pPr>
      <w:rPr>
        <w:rFonts w:hint="default"/>
      </w:rPr>
    </w:lvl>
    <w:lvl w:ilvl="6" w:tplc="C9B6E80A">
      <w:numFmt w:val="bullet"/>
      <w:lvlText w:val="•"/>
      <w:lvlJc w:val="left"/>
      <w:pPr>
        <w:ind w:left="6169" w:hanging="152"/>
      </w:pPr>
      <w:rPr>
        <w:rFonts w:hint="default"/>
      </w:rPr>
    </w:lvl>
    <w:lvl w:ilvl="7" w:tplc="44AE459E">
      <w:numFmt w:val="bullet"/>
      <w:lvlText w:val="•"/>
      <w:lvlJc w:val="left"/>
      <w:pPr>
        <w:ind w:left="7177" w:hanging="152"/>
      </w:pPr>
      <w:rPr>
        <w:rFonts w:hint="default"/>
      </w:rPr>
    </w:lvl>
    <w:lvl w:ilvl="8" w:tplc="225CA5D0">
      <w:numFmt w:val="bullet"/>
      <w:lvlText w:val="•"/>
      <w:lvlJc w:val="left"/>
      <w:pPr>
        <w:ind w:left="8185" w:hanging="152"/>
      </w:pPr>
      <w:rPr>
        <w:rFonts w:hint="default"/>
      </w:rPr>
    </w:lvl>
  </w:abstractNum>
  <w:abstractNum w:abstractNumId="10" w15:restartNumberingAfterBreak="0">
    <w:nsid w:val="69010FCB"/>
    <w:multiLevelType w:val="hybridMultilevel"/>
    <w:tmpl w:val="67AA4DE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56E27F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
  </w:num>
  <w:num w:numId="5">
    <w:abstractNumId w:val="7"/>
  </w:num>
  <w:num w:numId="6">
    <w:abstractNumId w:val="4"/>
  </w:num>
  <w:num w:numId="7">
    <w:abstractNumId w:val="2"/>
  </w:num>
  <w:num w:numId="8">
    <w:abstractNumId w:val="5"/>
  </w:num>
  <w:num w:numId="9">
    <w:abstractNumId w:val="12"/>
  </w:num>
  <w:num w:numId="10">
    <w:abstractNumId w:val="9"/>
  </w:num>
  <w:num w:numId="11">
    <w:abstractNumId w:val="11"/>
  </w:num>
  <w:num w:numId="12">
    <w:abstractNumId w:val="10"/>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06"/>
    <w:rsid w:val="00027B19"/>
    <w:rsid w:val="000302DF"/>
    <w:rsid w:val="00030445"/>
    <w:rsid w:val="000306DD"/>
    <w:rsid w:val="00030799"/>
    <w:rsid w:val="00030B88"/>
    <w:rsid w:val="00030C6C"/>
    <w:rsid w:val="0003133C"/>
    <w:rsid w:val="00031DE2"/>
    <w:rsid w:val="00032007"/>
    <w:rsid w:val="00032169"/>
    <w:rsid w:val="00032E4B"/>
    <w:rsid w:val="00033340"/>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739"/>
    <w:rsid w:val="000408E6"/>
    <w:rsid w:val="00040AFD"/>
    <w:rsid w:val="00040F01"/>
    <w:rsid w:val="00040F1D"/>
    <w:rsid w:val="00041933"/>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94"/>
    <w:rsid w:val="00074EB4"/>
    <w:rsid w:val="00075015"/>
    <w:rsid w:val="0007536C"/>
    <w:rsid w:val="00075667"/>
    <w:rsid w:val="0007574C"/>
    <w:rsid w:val="00075826"/>
    <w:rsid w:val="00075CD7"/>
    <w:rsid w:val="00076076"/>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F26"/>
    <w:rsid w:val="0009017C"/>
    <w:rsid w:val="000905D6"/>
    <w:rsid w:val="000906BF"/>
    <w:rsid w:val="000907D5"/>
    <w:rsid w:val="00090E23"/>
    <w:rsid w:val="000910EC"/>
    <w:rsid w:val="000910F7"/>
    <w:rsid w:val="000914B2"/>
    <w:rsid w:val="00091A1B"/>
    <w:rsid w:val="00091C8A"/>
    <w:rsid w:val="00091CB5"/>
    <w:rsid w:val="000922DA"/>
    <w:rsid w:val="00092C93"/>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2E0"/>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BA1"/>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D27"/>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262"/>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9BE"/>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CCF"/>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2C3C"/>
    <w:rsid w:val="0016323E"/>
    <w:rsid w:val="00163292"/>
    <w:rsid w:val="001632F2"/>
    <w:rsid w:val="0016346E"/>
    <w:rsid w:val="00163EA0"/>
    <w:rsid w:val="00164333"/>
    <w:rsid w:val="001643C5"/>
    <w:rsid w:val="001648B9"/>
    <w:rsid w:val="0016499F"/>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62C"/>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71A"/>
    <w:rsid w:val="001D0A8A"/>
    <w:rsid w:val="001D0B9E"/>
    <w:rsid w:val="001D0BE2"/>
    <w:rsid w:val="001D0DEC"/>
    <w:rsid w:val="001D123F"/>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8DD"/>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2A9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9F"/>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3DC"/>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A64"/>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3A"/>
    <w:rsid w:val="0025594A"/>
    <w:rsid w:val="00255F18"/>
    <w:rsid w:val="002566AC"/>
    <w:rsid w:val="00256A73"/>
    <w:rsid w:val="00256BF7"/>
    <w:rsid w:val="002571EE"/>
    <w:rsid w:val="00257425"/>
    <w:rsid w:val="002574C8"/>
    <w:rsid w:val="002579C7"/>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41"/>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D"/>
    <w:rsid w:val="002B2FFF"/>
    <w:rsid w:val="002B3065"/>
    <w:rsid w:val="002B308F"/>
    <w:rsid w:val="002B30F6"/>
    <w:rsid w:val="002B3ADE"/>
    <w:rsid w:val="002B3E74"/>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216"/>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429"/>
    <w:rsid w:val="0030473F"/>
    <w:rsid w:val="00304806"/>
    <w:rsid w:val="003048BC"/>
    <w:rsid w:val="0030494F"/>
    <w:rsid w:val="00305C00"/>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1D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20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20F"/>
    <w:rsid w:val="00372735"/>
    <w:rsid w:val="00372956"/>
    <w:rsid w:val="00373096"/>
    <w:rsid w:val="003732F9"/>
    <w:rsid w:val="0037373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51F"/>
    <w:rsid w:val="003829E3"/>
    <w:rsid w:val="0038313B"/>
    <w:rsid w:val="003838FC"/>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86F"/>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68AB"/>
    <w:rsid w:val="003970AE"/>
    <w:rsid w:val="003A0113"/>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A7A00"/>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34A"/>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BA2"/>
    <w:rsid w:val="00416DE7"/>
    <w:rsid w:val="0041726E"/>
    <w:rsid w:val="00417642"/>
    <w:rsid w:val="0041782E"/>
    <w:rsid w:val="00417A3D"/>
    <w:rsid w:val="00417F76"/>
    <w:rsid w:val="00417FEB"/>
    <w:rsid w:val="004200C1"/>
    <w:rsid w:val="00420408"/>
    <w:rsid w:val="004208B3"/>
    <w:rsid w:val="00420CB0"/>
    <w:rsid w:val="00420E81"/>
    <w:rsid w:val="00421441"/>
    <w:rsid w:val="00421BAB"/>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0C3"/>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CD"/>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4CCA"/>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47"/>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2FC7"/>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0F"/>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89"/>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B24"/>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B2D"/>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957"/>
    <w:rsid w:val="00566AD4"/>
    <w:rsid w:val="00566EAF"/>
    <w:rsid w:val="00566FB0"/>
    <w:rsid w:val="0056731F"/>
    <w:rsid w:val="00570279"/>
    <w:rsid w:val="00570584"/>
    <w:rsid w:val="0057070F"/>
    <w:rsid w:val="005709B3"/>
    <w:rsid w:val="00570EE7"/>
    <w:rsid w:val="00571156"/>
    <w:rsid w:val="00571B99"/>
    <w:rsid w:val="00571BE1"/>
    <w:rsid w:val="00571F01"/>
    <w:rsid w:val="0057214B"/>
    <w:rsid w:val="00572523"/>
    <w:rsid w:val="00572804"/>
    <w:rsid w:val="00572855"/>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369"/>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25F"/>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EA4"/>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094"/>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17"/>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3C"/>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7F5"/>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6A4A"/>
    <w:rsid w:val="006272FA"/>
    <w:rsid w:val="006274A1"/>
    <w:rsid w:val="00627AEC"/>
    <w:rsid w:val="00627E73"/>
    <w:rsid w:val="00630242"/>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0C6"/>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C7C"/>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4"/>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348"/>
    <w:rsid w:val="007C178D"/>
    <w:rsid w:val="007C1B36"/>
    <w:rsid w:val="007C1F2A"/>
    <w:rsid w:val="007C2074"/>
    <w:rsid w:val="007C2601"/>
    <w:rsid w:val="007C2678"/>
    <w:rsid w:val="007C2834"/>
    <w:rsid w:val="007C2882"/>
    <w:rsid w:val="007C2A2E"/>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1A4"/>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EFB"/>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762"/>
    <w:rsid w:val="008644F5"/>
    <w:rsid w:val="008646D8"/>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6DF8"/>
    <w:rsid w:val="008C7673"/>
    <w:rsid w:val="008C7685"/>
    <w:rsid w:val="008C7BC4"/>
    <w:rsid w:val="008C7FCB"/>
    <w:rsid w:val="008D0C84"/>
    <w:rsid w:val="008D13F0"/>
    <w:rsid w:val="008D148D"/>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50BE"/>
    <w:rsid w:val="00905CF4"/>
    <w:rsid w:val="00905E52"/>
    <w:rsid w:val="009066F6"/>
    <w:rsid w:val="009072A8"/>
    <w:rsid w:val="009076CC"/>
    <w:rsid w:val="00910019"/>
    <w:rsid w:val="00910391"/>
    <w:rsid w:val="009109BD"/>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03"/>
    <w:rsid w:val="00933C35"/>
    <w:rsid w:val="00933D6E"/>
    <w:rsid w:val="0093474C"/>
    <w:rsid w:val="009347F9"/>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534"/>
    <w:rsid w:val="009747A1"/>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39"/>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21D"/>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D14"/>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87DA5"/>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10E"/>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621"/>
    <w:rsid w:val="00AF2BD0"/>
    <w:rsid w:val="00AF31BC"/>
    <w:rsid w:val="00AF3294"/>
    <w:rsid w:val="00AF444D"/>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203A4"/>
    <w:rsid w:val="00B210FC"/>
    <w:rsid w:val="00B21252"/>
    <w:rsid w:val="00B215CB"/>
    <w:rsid w:val="00B218F4"/>
    <w:rsid w:val="00B21C38"/>
    <w:rsid w:val="00B21DCC"/>
    <w:rsid w:val="00B21E5E"/>
    <w:rsid w:val="00B22733"/>
    <w:rsid w:val="00B228AA"/>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5EF"/>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47B"/>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04"/>
    <w:rsid w:val="00CA04A6"/>
    <w:rsid w:val="00CA0557"/>
    <w:rsid w:val="00CA069F"/>
    <w:rsid w:val="00CA1478"/>
    <w:rsid w:val="00CA1B19"/>
    <w:rsid w:val="00CA1BC1"/>
    <w:rsid w:val="00CA1BCF"/>
    <w:rsid w:val="00CA1F37"/>
    <w:rsid w:val="00CA1FC4"/>
    <w:rsid w:val="00CA21A0"/>
    <w:rsid w:val="00CA2411"/>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65B"/>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8AF"/>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56D"/>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17F01"/>
    <w:rsid w:val="00D20167"/>
    <w:rsid w:val="00D201F2"/>
    <w:rsid w:val="00D207DD"/>
    <w:rsid w:val="00D20820"/>
    <w:rsid w:val="00D20A4F"/>
    <w:rsid w:val="00D20B5C"/>
    <w:rsid w:val="00D21098"/>
    <w:rsid w:val="00D211A6"/>
    <w:rsid w:val="00D22B6E"/>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162"/>
    <w:rsid w:val="00D302CA"/>
    <w:rsid w:val="00D30433"/>
    <w:rsid w:val="00D30496"/>
    <w:rsid w:val="00D3113A"/>
    <w:rsid w:val="00D3194D"/>
    <w:rsid w:val="00D31EE6"/>
    <w:rsid w:val="00D3218E"/>
    <w:rsid w:val="00D3236D"/>
    <w:rsid w:val="00D331AF"/>
    <w:rsid w:val="00D3320A"/>
    <w:rsid w:val="00D332C2"/>
    <w:rsid w:val="00D333CC"/>
    <w:rsid w:val="00D334AF"/>
    <w:rsid w:val="00D33520"/>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391"/>
    <w:rsid w:val="00D725FC"/>
    <w:rsid w:val="00D726BB"/>
    <w:rsid w:val="00D72D52"/>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05"/>
    <w:rsid w:val="00D910C7"/>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3F7"/>
    <w:rsid w:val="00DB6452"/>
    <w:rsid w:val="00DB6915"/>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4BDD"/>
    <w:rsid w:val="00DC5C0C"/>
    <w:rsid w:val="00DC6EE9"/>
    <w:rsid w:val="00DC6FE7"/>
    <w:rsid w:val="00DC7894"/>
    <w:rsid w:val="00DC7A93"/>
    <w:rsid w:val="00DC7CA2"/>
    <w:rsid w:val="00DC7F4B"/>
    <w:rsid w:val="00DD053B"/>
    <w:rsid w:val="00DD079D"/>
    <w:rsid w:val="00DD0C44"/>
    <w:rsid w:val="00DD0C59"/>
    <w:rsid w:val="00DD1708"/>
    <w:rsid w:val="00DD191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0F59"/>
    <w:rsid w:val="00E31A49"/>
    <w:rsid w:val="00E31D78"/>
    <w:rsid w:val="00E31F66"/>
    <w:rsid w:val="00E32250"/>
    <w:rsid w:val="00E323A8"/>
    <w:rsid w:val="00E323CC"/>
    <w:rsid w:val="00E3268C"/>
    <w:rsid w:val="00E32A6D"/>
    <w:rsid w:val="00E32D22"/>
    <w:rsid w:val="00E33730"/>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C3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3F9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CCD"/>
    <w:rsid w:val="00E70077"/>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0B5A"/>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746"/>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46"/>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3A23"/>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52"/>
    <w:rsid w:val="00EE2FAF"/>
    <w:rsid w:val="00EE354F"/>
    <w:rsid w:val="00EE4023"/>
    <w:rsid w:val="00EE4107"/>
    <w:rsid w:val="00EE4389"/>
    <w:rsid w:val="00EE43FE"/>
    <w:rsid w:val="00EE44C1"/>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687"/>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A02"/>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2BAC"/>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E54"/>
    <w:rsid w:val="00F50088"/>
    <w:rsid w:val="00F5055E"/>
    <w:rsid w:val="00F507B7"/>
    <w:rsid w:val="00F51686"/>
    <w:rsid w:val="00F5191D"/>
    <w:rsid w:val="00F51B6E"/>
    <w:rsid w:val="00F524C4"/>
    <w:rsid w:val="00F5386C"/>
    <w:rsid w:val="00F538FA"/>
    <w:rsid w:val="00F54076"/>
    <w:rsid w:val="00F54C2C"/>
    <w:rsid w:val="00F54FF8"/>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4AE"/>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4FE4F088-C58B-4B2F-B117-70BFAC01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14589</Words>
  <Characters>80241</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2021-12-07T23:23:00Z</cp:lastPrinted>
  <dcterms:created xsi:type="dcterms:W3CDTF">2021-12-16T17:05:00Z</dcterms:created>
  <dcterms:modified xsi:type="dcterms:W3CDTF">2021-12-16T17:12:00Z</dcterms:modified>
</cp:coreProperties>
</file>