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B00A" w14:textId="498B6267" w:rsidR="00200BFC" w:rsidRPr="00D52D85" w:rsidRDefault="00200BFC" w:rsidP="00200BFC">
      <w:pPr>
        <w:spacing w:line="360" w:lineRule="auto"/>
        <w:jc w:val="both"/>
        <w:rPr>
          <w:rFonts w:ascii="Palatino Linotype" w:hAnsi="Palatino Linotype" w:cs="Arial"/>
        </w:rPr>
      </w:pPr>
      <w:r w:rsidRPr="00D52D85">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D52D85">
        <w:rPr>
          <w:rFonts w:ascii="Palatino Linotype" w:hAnsi="Palatino Linotype" w:cs="Arial"/>
        </w:rPr>
        <w:t xml:space="preserve"> </w:t>
      </w:r>
      <w:r w:rsidR="002366E4" w:rsidRPr="00D52D85">
        <w:rPr>
          <w:rFonts w:ascii="Palatino Linotype" w:hAnsi="Palatino Linotype" w:cs="Arial"/>
        </w:rPr>
        <w:t>veintiocho</w:t>
      </w:r>
      <w:r w:rsidR="00D80C3F" w:rsidRPr="00D52D85">
        <w:rPr>
          <w:rFonts w:ascii="Palatino Linotype" w:hAnsi="Palatino Linotype" w:cs="Arial"/>
        </w:rPr>
        <w:t xml:space="preserve"> de abril</w:t>
      </w:r>
      <w:r w:rsidR="000A27E2" w:rsidRPr="00D52D85">
        <w:rPr>
          <w:rFonts w:ascii="Palatino Linotype" w:hAnsi="Palatino Linotype" w:cs="Arial"/>
        </w:rPr>
        <w:t xml:space="preserve"> de dos mil veintiuno</w:t>
      </w:r>
      <w:r w:rsidR="003253C6" w:rsidRPr="00D52D85">
        <w:rPr>
          <w:rFonts w:ascii="Palatino Linotype" w:hAnsi="Palatino Linotype" w:cs="Arial"/>
        </w:rPr>
        <w:t>.</w:t>
      </w:r>
    </w:p>
    <w:p w14:paraId="57CA25AC" w14:textId="77777777" w:rsidR="003253C6" w:rsidRPr="00D52D85" w:rsidRDefault="003253C6" w:rsidP="00200BFC">
      <w:pPr>
        <w:spacing w:line="360" w:lineRule="auto"/>
        <w:jc w:val="both"/>
        <w:rPr>
          <w:rFonts w:ascii="Palatino Linotype" w:hAnsi="Palatino Linotype" w:cs="Arial"/>
        </w:rPr>
      </w:pPr>
    </w:p>
    <w:p w14:paraId="7E5DAA96" w14:textId="30E7D52B" w:rsidR="00200BFC" w:rsidRPr="00D52D85" w:rsidRDefault="00200BFC" w:rsidP="00163A20">
      <w:pPr>
        <w:spacing w:line="360" w:lineRule="auto"/>
        <w:jc w:val="both"/>
        <w:rPr>
          <w:rFonts w:ascii="Palatino Linotype" w:hAnsi="Palatino Linotype" w:cs="Arial"/>
          <w:lang w:val="es-ES"/>
        </w:rPr>
      </w:pPr>
      <w:r w:rsidRPr="00D52D85">
        <w:rPr>
          <w:rFonts w:ascii="Palatino Linotype" w:hAnsi="Palatino Linotype" w:cs="Arial"/>
          <w:b/>
          <w:sz w:val="28"/>
        </w:rPr>
        <w:t>VISTO</w:t>
      </w:r>
      <w:r w:rsidRPr="00D52D85">
        <w:rPr>
          <w:rFonts w:ascii="Palatino Linotype" w:hAnsi="Palatino Linotype" w:cs="Arial"/>
        </w:rPr>
        <w:t xml:space="preserve"> el expediente formado con motivo del recurso de revisión </w:t>
      </w:r>
      <w:r w:rsidR="002366E4" w:rsidRPr="00D52D85">
        <w:rPr>
          <w:rFonts w:ascii="Palatino Linotype" w:hAnsi="Palatino Linotype" w:cs="Arial"/>
          <w:b/>
          <w:bCs/>
        </w:rPr>
        <w:t>01182</w:t>
      </w:r>
      <w:r w:rsidR="000A27E2" w:rsidRPr="00D52D85">
        <w:rPr>
          <w:rFonts w:ascii="Palatino Linotype" w:hAnsi="Palatino Linotype" w:cs="Arial"/>
          <w:b/>
          <w:bCs/>
        </w:rPr>
        <w:t>/INFOEM/IP/RR/202</w:t>
      </w:r>
      <w:r w:rsidR="00163A20" w:rsidRPr="00D52D85">
        <w:rPr>
          <w:rFonts w:ascii="Palatino Linotype" w:hAnsi="Palatino Linotype" w:cs="Arial"/>
          <w:b/>
          <w:bCs/>
        </w:rPr>
        <w:t>1</w:t>
      </w:r>
      <w:r w:rsidRPr="00D52D85">
        <w:rPr>
          <w:rFonts w:ascii="Palatino Linotype" w:hAnsi="Palatino Linotype" w:cs="Arial"/>
        </w:rPr>
        <w:t xml:space="preserve">, promovido </w:t>
      </w:r>
      <w:r w:rsidRPr="00D52D85">
        <w:rPr>
          <w:rFonts w:ascii="Palatino Linotype" w:hAnsi="Palatino Linotype"/>
        </w:rPr>
        <w:t>por</w:t>
      </w:r>
      <w:r w:rsidR="00754477" w:rsidRPr="00D52D85">
        <w:rPr>
          <w:rFonts w:ascii="Palatino Linotype" w:hAnsi="Palatino Linotype"/>
        </w:rPr>
        <w:t xml:space="preserve"> </w:t>
      </w:r>
      <w:r w:rsidR="002366E4" w:rsidRPr="00D52D85">
        <w:rPr>
          <w:rFonts w:ascii="Palatino Linotype" w:hAnsi="Palatino Linotype"/>
        </w:rPr>
        <w:t xml:space="preserve">la C. </w:t>
      </w:r>
      <w:r w:rsidR="006C5D47">
        <w:rPr>
          <w:rFonts w:ascii="Palatino Linotype" w:hAnsi="Palatino Linotype"/>
          <w:b/>
          <w:bCs/>
        </w:rPr>
        <w:t>XXXXX</w:t>
      </w:r>
      <w:r w:rsidR="002366E4" w:rsidRPr="00D52D85">
        <w:rPr>
          <w:rFonts w:ascii="Palatino Linotype" w:hAnsi="Palatino Linotype"/>
          <w:b/>
          <w:bCs/>
        </w:rPr>
        <w:t xml:space="preserve"> </w:t>
      </w:r>
      <w:r w:rsidR="006C5D47">
        <w:rPr>
          <w:rFonts w:ascii="Palatino Linotype" w:hAnsi="Palatino Linotype"/>
          <w:b/>
          <w:bCs/>
        </w:rPr>
        <w:t xml:space="preserve">   XXXXXXXX</w:t>
      </w:r>
      <w:r w:rsidR="002366E4" w:rsidRPr="00D52D85">
        <w:rPr>
          <w:rFonts w:ascii="Palatino Linotype" w:hAnsi="Palatino Linotype"/>
          <w:b/>
          <w:bCs/>
        </w:rPr>
        <w:t xml:space="preserve"> </w:t>
      </w:r>
      <w:r w:rsidR="006C5D47">
        <w:rPr>
          <w:rFonts w:ascii="Palatino Linotype" w:hAnsi="Palatino Linotype"/>
          <w:b/>
          <w:bCs/>
        </w:rPr>
        <w:t xml:space="preserve">  </w:t>
      </w:r>
      <w:proofErr w:type="spellStart"/>
      <w:r w:rsidR="006C5D47">
        <w:rPr>
          <w:rFonts w:ascii="Palatino Linotype" w:hAnsi="Palatino Linotype"/>
          <w:b/>
          <w:bCs/>
        </w:rPr>
        <w:t>XXXXXXXX</w:t>
      </w:r>
      <w:proofErr w:type="spellEnd"/>
      <w:r w:rsidRPr="00D52D85">
        <w:rPr>
          <w:rFonts w:ascii="Palatino Linotype" w:hAnsi="Palatino Linotype"/>
          <w:b/>
          <w:lang w:val="es-ES"/>
        </w:rPr>
        <w:t>,</w:t>
      </w:r>
      <w:r w:rsidRPr="00D52D85">
        <w:rPr>
          <w:rFonts w:ascii="Palatino Linotype" w:hAnsi="Palatino Linotype" w:cs="Arial"/>
          <w:b/>
          <w:lang w:val="es-ES"/>
        </w:rPr>
        <w:t xml:space="preserve"> </w:t>
      </w:r>
      <w:r w:rsidRPr="00D52D85">
        <w:rPr>
          <w:rFonts w:ascii="Palatino Linotype" w:hAnsi="Palatino Linotype" w:cs="Arial"/>
          <w:lang w:val="es-ES"/>
        </w:rPr>
        <w:t>en lo sucesivo</w:t>
      </w:r>
      <w:r w:rsidRPr="00D52D85">
        <w:rPr>
          <w:rFonts w:ascii="Palatino Linotype" w:hAnsi="Palatino Linotype" w:cs="Arial"/>
          <w:b/>
          <w:lang w:val="es-ES"/>
        </w:rPr>
        <w:t xml:space="preserve"> </w:t>
      </w:r>
      <w:r w:rsidR="0044519E" w:rsidRPr="00D52D85">
        <w:rPr>
          <w:rFonts w:ascii="Palatino Linotype" w:hAnsi="Palatino Linotype" w:cs="Arial"/>
          <w:b/>
          <w:lang w:val="es-ES"/>
        </w:rPr>
        <w:t>LA</w:t>
      </w:r>
      <w:r w:rsidRPr="00D52D85">
        <w:rPr>
          <w:rFonts w:ascii="Palatino Linotype" w:hAnsi="Palatino Linotype" w:cs="Arial"/>
          <w:b/>
          <w:lang w:val="es-ES"/>
        </w:rPr>
        <w:t xml:space="preserve"> RECURRENTE,</w:t>
      </w:r>
      <w:r w:rsidRPr="00D52D85">
        <w:rPr>
          <w:rFonts w:ascii="Palatino Linotype" w:hAnsi="Palatino Linotype" w:cs="Arial"/>
          <w:lang w:val="es-ES"/>
        </w:rPr>
        <w:t xml:space="preserve"> en contra de la respuesta </w:t>
      </w:r>
      <w:r w:rsidR="002366E4" w:rsidRPr="00D52D85">
        <w:rPr>
          <w:rFonts w:ascii="Palatino Linotype" w:hAnsi="Palatino Linotype" w:cs="Arial"/>
          <w:b/>
          <w:bCs/>
        </w:rPr>
        <w:t>Ayuntamiento de Zinacantepec</w:t>
      </w:r>
      <w:r w:rsidRPr="00D52D85">
        <w:rPr>
          <w:rFonts w:ascii="Palatino Linotype" w:hAnsi="Palatino Linotype" w:cs="Arial"/>
          <w:b/>
          <w:lang w:val="es-ES"/>
        </w:rPr>
        <w:t xml:space="preserve">, </w:t>
      </w:r>
      <w:r w:rsidRPr="00D52D85">
        <w:rPr>
          <w:rFonts w:ascii="Palatino Linotype" w:hAnsi="Palatino Linotype" w:cs="Arial"/>
          <w:lang w:val="es-ES"/>
        </w:rPr>
        <w:t xml:space="preserve">en lo sucesivo </w:t>
      </w:r>
      <w:r w:rsidRPr="00D52D85">
        <w:rPr>
          <w:rFonts w:ascii="Palatino Linotype" w:hAnsi="Palatino Linotype" w:cs="Arial"/>
          <w:b/>
          <w:lang w:val="es-ES"/>
        </w:rPr>
        <w:t xml:space="preserve">EL SUJETO OBLIGADO, </w:t>
      </w:r>
      <w:r w:rsidRPr="00D52D85">
        <w:rPr>
          <w:rFonts w:ascii="Palatino Linotype" w:hAnsi="Palatino Linotype" w:cs="Arial"/>
          <w:lang w:val="es-ES"/>
        </w:rPr>
        <w:t xml:space="preserve">se procede a dictar la presente resolución con base en lo siguiente: </w:t>
      </w:r>
    </w:p>
    <w:p w14:paraId="62E2C383" w14:textId="77777777" w:rsidR="005E67E2" w:rsidRPr="00D52D85" w:rsidRDefault="005E67E2" w:rsidP="00163A20">
      <w:pPr>
        <w:spacing w:line="360" w:lineRule="auto"/>
        <w:jc w:val="both"/>
        <w:rPr>
          <w:rFonts w:ascii="Palatino Linotype" w:hAnsi="Palatino Linotype" w:cs="Arial"/>
          <w:b/>
          <w:bCs/>
          <w:spacing w:val="60"/>
        </w:rPr>
      </w:pPr>
    </w:p>
    <w:p w14:paraId="6A6647B5" w14:textId="27A76CC7" w:rsidR="00200BFC" w:rsidRPr="00D52D85" w:rsidRDefault="00200BFC" w:rsidP="00200BFC">
      <w:pPr>
        <w:jc w:val="center"/>
        <w:rPr>
          <w:rFonts w:ascii="Palatino Linotype" w:hAnsi="Palatino Linotype" w:cs="Arial"/>
          <w:b/>
          <w:bCs/>
          <w:spacing w:val="60"/>
          <w:sz w:val="28"/>
        </w:rPr>
      </w:pPr>
      <w:r w:rsidRPr="00D52D85">
        <w:rPr>
          <w:rFonts w:ascii="Palatino Linotype" w:hAnsi="Palatino Linotype" w:cs="Arial"/>
          <w:b/>
          <w:bCs/>
          <w:spacing w:val="60"/>
          <w:sz w:val="28"/>
        </w:rPr>
        <w:t>RESULTANDO</w:t>
      </w:r>
    </w:p>
    <w:p w14:paraId="5D04CEA8" w14:textId="77777777" w:rsidR="002366E4" w:rsidRPr="00D52D85" w:rsidRDefault="002366E4" w:rsidP="00200BFC">
      <w:pPr>
        <w:jc w:val="center"/>
        <w:rPr>
          <w:rFonts w:ascii="Palatino Linotype" w:hAnsi="Palatino Linotype" w:cs="Arial"/>
          <w:b/>
          <w:bCs/>
          <w:spacing w:val="60"/>
          <w:sz w:val="28"/>
        </w:rPr>
      </w:pPr>
    </w:p>
    <w:p w14:paraId="1329FDA4" w14:textId="77777777" w:rsidR="00242FAC" w:rsidRPr="00D52D85" w:rsidRDefault="00242FAC" w:rsidP="00081337">
      <w:pPr>
        <w:rPr>
          <w:rFonts w:ascii="Palatino Linotype" w:hAnsi="Palatino Linotype" w:cs="Arial"/>
          <w:b/>
          <w:bCs/>
          <w:spacing w:val="60"/>
        </w:rPr>
      </w:pPr>
    </w:p>
    <w:p w14:paraId="69AC5CD0" w14:textId="611D6BF8" w:rsidR="00200BFC" w:rsidRPr="00D52D85" w:rsidRDefault="000A27E2" w:rsidP="00AA7AD8">
      <w:pPr>
        <w:spacing w:line="360" w:lineRule="auto"/>
        <w:jc w:val="both"/>
        <w:rPr>
          <w:rFonts w:ascii="Palatino Linotype" w:eastAsia="MS Mincho" w:hAnsi="Palatino Linotype" w:cs="Arial"/>
        </w:rPr>
      </w:pPr>
      <w:r w:rsidRPr="00D52D85">
        <w:rPr>
          <w:rFonts w:ascii="Palatino Linotype" w:eastAsia="Calibri" w:hAnsi="Palatino Linotype" w:cs="Arial"/>
          <w:b/>
          <w:sz w:val="28"/>
          <w:szCs w:val="28"/>
          <w:lang w:val="es-ES" w:eastAsia="en-US"/>
        </w:rPr>
        <w:t>I</w:t>
      </w:r>
      <w:r w:rsidR="00163A20" w:rsidRPr="00D52D85">
        <w:rPr>
          <w:rFonts w:ascii="Palatino Linotype" w:eastAsia="Calibri" w:hAnsi="Palatino Linotype" w:cs="Arial"/>
          <w:b/>
          <w:sz w:val="28"/>
          <w:szCs w:val="28"/>
          <w:lang w:val="es-ES" w:eastAsia="en-US"/>
        </w:rPr>
        <w:t xml:space="preserve">. </w:t>
      </w:r>
      <w:r w:rsidR="00163A20" w:rsidRPr="00D52D85">
        <w:rPr>
          <w:rFonts w:ascii="Palatino Linotype" w:eastAsia="MS Mincho" w:hAnsi="Palatino Linotype" w:cs="Arial"/>
        </w:rPr>
        <w:t xml:space="preserve">En fecha </w:t>
      </w:r>
      <w:bookmarkStart w:id="0" w:name="_Hlk66905340"/>
      <w:r w:rsidR="002366E4" w:rsidRPr="00D52D85">
        <w:rPr>
          <w:rFonts w:ascii="Palatino Linotype" w:eastAsia="MS Mincho" w:hAnsi="Palatino Linotype" w:cs="Arial"/>
        </w:rPr>
        <w:t>veintiséis</w:t>
      </w:r>
      <w:r w:rsidR="00D80C3F" w:rsidRPr="00D52D85">
        <w:rPr>
          <w:rFonts w:ascii="Palatino Linotype" w:eastAsia="MS Mincho" w:hAnsi="Palatino Linotype" w:cs="Arial"/>
        </w:rPr>
        <w:t xml:space="preserve"> de febrero</w:t>
      </w:r>
      <w:r w:rsidR="0074343D" w:rsidRPr="00D52D85">
        <w:rPr>
          <w:rFonts w:ascii="Palatino Linotype" w:eastAsia="MS Mincho" w:hAnsi="Palatino Linotype" w:cs="Arial"/>
        </w:rPr>
        <w:t xml:space="preserve"> de dos mil veintiuno</w:t>
      </w:r>
      <w:bookmarkEnd w:id="0"/>
      <w:r w:rsidR="00163A20" w:rsidRPr="00D52D85">
        <w:rPr>
          <w:rFonts w:ascii="Palatino Linotype" w:eastAsia="MS Mincho" w:hAnsi="Palatino Linotype" w:cs="Arial"/>
        </w:rPr>
        <w:t xml:space="preserve">, </w:t>
      </w:r>
      <w:r w:rsidR="00D2314E" w:rsidRPr="00D52D85">
        <w:rPr>
          <w:rFonts w:ascii="Palatino Linotype" w:eastAsia="MS Mincho" w:hAnsi="Palatino Linotype" w:cs="Arial"/>
          <w:b/>
        </w:rPr>
        <w:t>LA RECURRENTE</w:t>
      </w:r>
      <w:r w:rsidR="00163A20" w:rsidRPr="00D52D85">
        <w:rPr>
          <w:rFonts w:ascii="Palatino Linotype" w:eastAsia="MS Mincho" w:hAnsi="Palatino Linotype" w:cs="Arial"/>
        </w:rPr>
        <w:t xml:space="preserve"> presentó a través del Sistema de Acceso a la Información Mexiquense</w:t>
      </w:r>
      <w:r w:rsidR="00163A20" w:rsidRPr="00D52D85">
        <w:rPr>
          <w:rFonts w:ascii="Palatino Linotype" w:eastAsia="MS Mincho" w:hAnsi="Palatino Linotype"/>
        </w:rPr>
        <w:t xml:space="preserve">, en lo subsecuente </w:t>
      </w:r>
      <w:r w:rsidR="00163A20" w:rsidRPr="00D52D85">
        <w:rPr>
          <w:rFonts w:ascii="Palatino Linotype" w:eastAsia="MS Mincho" w:hAnsi="Palatino Linotype" w:cs="Arial"/>
          <w:b/>
        </w:rPr>
        <w:t>EL SAIMEX</w:t>
      </w:r>
      <w:r w:rsidR="00163A20" w:rsidRPr="00D52D85">
        <w:rPr>
          <w:rFonts w:ascii="Palatino Linotype" w:eastAsia="MS Mincho" w:hAnsi="Palatino Linotype" w:cs="Arial"/>
        </w:rPr>
        <w:t xml:space="preserve"> ante </w:t>
      </w:r>
      <w:r w:rsidR="00163A20" w:rsidRPr="00D52D85">
        <w:rPr>
          <w:rFonts w:ascii="Palatino Linotype" w:eastAsia="MS Mincho" w:hAnsi="Palatino Linotype" w:cs="Arial"/>
          <w:b/>
        </w:rPr>
        <w:t>EL SUJETO OBLIGADO</w:t>
      </w:r>
      <w:r w:rsidR="00163A20" w:rsidRPr="00D52D85">
        <w:rPr>
          <w:rFonts w:ascii="Palatino Linotype" w:eastAsia="MS Mincho" w:hAnsi="Palatino Linotype" w:cs="Arial"/>
        </w:rPr>
        <w:t xml:space="preserve">, la solicitud de acceso a la información pública, a la que se le asignó el número de expediente </w:t>
      </w:r>
      <w:r w:rsidR="002366E4" w:rsidRPr="00D52D85">
        <w:rPr>
          <w:rFonts w:ascii="Palatino Linotype" w:eastAsia="MS Mincho" w:hAnsi="Palatino Linotype" w:cs="Arial"/>
          <w:b/>
          <w:bCs/>
        </w:rPr>
        <w:t>00036/ZINACANT/IP/2021</w:t>
      </w:r>
      <w:r w:rsidR="00163A20" w:rsidRPr="00D52D85">
        <w:rPr>
          <w:rFonts w:ascii="Palatino Linotype" w:eastAsia="MS Mincho" w:hAnsi="Palatino Linotype" w:cs="Arial"/>
        </w:rPr>
        <w:t xml:space="preserve">, </w:t>
      </w:r>
      <w:r w:rsidR="00AA7AD8" w:rsidRPr="00D52D85">
        <w:rPr>
          <w:rFonts w:ascii="Palatino Linotype" w:eastAsia="MS Mincho" w:hAnsi="Palatino Linotype" w:cs="Arial"/>
          <w:bCs/>
        </w:rPr>
        <w:t>mediante la cual requirió</w:t>
      </w:r>
      <w:r w:rsidR="002366E4" w:rsidRPr="00D52D85">
        <w:rPr>
          <w:rFonts w:ascii="Palatino Linotype" w:eastAsia="MS Mincho" w:hAnsi="Palatino Linotype" w:cs="Arial"/>
          <w:bCs/>
        </w:rPr>
        <w:t>,</w:t>
      </w:r>
      <w:r w:rsidR="00AA7AD8" w:rsidRPr="00D52D85">
        <w:rPr>
          <w:rFonts w:ascii="Palatino Linotype" w:eastAsia="MS Mincho" w:hAnsi="Palatino Linotype" w:cs="Arial"/>
          <w:bCs/>
        </w:rPr>
        <w:t xml:space="preserve"> lo siguiente:</w:t>
      </w:r>
    </w:p>
    <w:p w14:paraId="1F6B0AE1" w14:textId="77777777" w:rsidR="00AA7AD8" w:rsidRPr="00D52D85" w:rsidRDefault="00AA7AD8" w:rsidP="00D41671">
      <w:pPr>
        <w:tabs>
          <w:tab w:val="left" w:pos="851"/>
        </w:tabs>
        <w:ind w:left="851" w:right="901" w:hanging="142"/>
        <w:jc w:val="both"/>
        <w:rPr>
          <w:rFonts w:ascii="Palatino Linotype" w:eastAsia="MS Mincho" w:hAnsi="Palatino Linotype" w:cs="Arial"/>
          <w:i/>
          <w:sz w:val="22"/>
          <w:szCs w:val="22"/>
        </w:rPr>
      </w:pPr>
    </w:p>
    <w:p w14:paraId="1471857C" w14:textId="63E946BE" w:rsidR="00200BFC" w:rsidRPr="00D52D85" w:rsidRDefault="00D80C3F" w:rsidP="00D80C3F">
      <w:pPr>
        <w:tabs>
          <w:tab w:val="left" w:pos="851"/>
        </w:tabs>
        <w:ind w:left="850" w:right="901"/>
        <w:jc w:val="both"/>
        <w:rPr>
          <w:rFonts w:ascii="Palatino Linotype" w:eastAsia="MS Mincho" w:hAnsi="Palatino Linotype" w:cs="Arial"/>
          <w:i/>
          <w:sz w:val="22"/>
          <w:szCs w:val="22"/>
        </w:rPr>
      </w:pPr>
      <w:r w:rsidRPr="00D52D85">
        <w:rPr>
          <w:rFonts w:ascii="Palatino Linotype" w:eastAsia="MS Mincho" w:hAnsi="Palatino Linotype" w:cs="Arial"/>
          <w:i/>
          <w:sz w:val="22"/>
          <w:szCs w:val="22"/>
        </w:rPr>
        <w:t>“</w:t>
      </w:r>
      <w:r w:rsidR="002366E4" w:rsidRPr="00D52D85">
        <w:rPr>
          <w:rFonts w:ascii="Palatino Linotype" w:eastAsia="MS Mincho" w:hAnsi="Palatino Linotype" w:cs="Arial"/>
          <w:i/>
          <w:sz w:val="22"/>
          <w:szCs w:val="22"/>
        </w:rPr>
        <w:t>nomina completa de los servidores públicos que están dados de alta en el ISSEMyM y los eventuales de la segunda quincena de enero de 2021 y la segunda quincena de febrero 2021. Cuadro comparativo de altas y bajas del personal de las siguientes áreas Presidencia, Contraloría, Tesorería, Gestión Social, Administración, Donde se mencione el nombre completo, categoría, sueldo bruto y sueldo base, en el mes de febrero de 2021, así como una relación de las modificaciones de sueldo realizadas en el mes antes mencionado.</w:t>
      </w:r>
      <w:r w:rsidR="00200BFC" w:rsidRPr="00D52D85">
        <w:rPr>
          <w:rFonts w:ascii="Palatino Linotype" w:eastAsia="MS Mincho" w:hAnsi="Palatino Linotype" w:cs="Arial"/>
          <w:i/>
          <w:sz w:val="22"/>
          <w:szCs w:val="22"/>
        </w:rPr>
        <w:t>” (sic)</w:t>
      </w:r>
    </w:p>
    <w:p w14:paraId="1C94DC44" w14:textId="79ED93F5" w:rsidR="00D80C3F" w:rsidRPr="00D52D85" w:rsidRDefault="00D80C3F" w:rsidP="00D80C3F">
      <w:pPr>
        <w:tabs>
          <w:tab w:val="left" w:pos="851"/>
        </w:tabs>
        <w:ind w:right="901"/>
        <w:jc w:val="both"/>
        <w:rPr>
          <w:rFonts w:ascii="Palatino Linotype" w:eastAsia="MS Mincho" w:hAnsi="Palatino Linotype" w:cs="Arial"/>
          <w:b/>
          <w:bCs/>
          <w:iCs/>
          <w:sz w:val="22"/>
          <w:szCs w:val="22"/>
        </w:rPr>
      </w:pPr>
    </w:p>
    <w:p w14:paraId="739DA5D3" w14:textId="105BC2B0" w:rsidR="00D80C3F" w:rsidRPr="00D52D85" w:rsidRDefault="00392F00" w:rsidP="00A661CC">
      <w:pPr>
        <w:tabs>
          <w:tab w:val="left" w:pos="851"/>
        </w:tabs>
        <w:ind w:right="901"/>
        <w:jc w:val="both"/>
        <w:rPr>
          <w:rFonts w:ascii="Palatino Linotype" w:eastAsia="MS Mincho" w:hAnsi="Palatino Linotype" w:cs="Arial"/>
          <w:b/>
          <w:bCs/>
          <w:iCs/>
        </w:rPr>
      </w:pPr>
      <w:r w:rsidRPr="00D52D85">
        <w:rPr>
          <w:rFonts w:ascii="Palatino Linotype" w:eastAsia="MS Mincho" w:hAnsi="Palatino Linotype" w:cs="Arial"/>
          <w:b/>
          <w:bCs/>
          <w:iCs/>
        </w:rPr>
        <w:t>MODALIDAD DE ENTREGA</w:t>
      </w:r>
      <w:r w:rsidR="00D80C3F" w:rsidRPr="00D52D85">
        <w:rPr>
          <w:rFonts w:ascii="Palatino Linotype" w:eastAsia="MS Mincho" w:hAnsi="Palatino Linotype" w:cs="Arial"/>
          <w:b/>
          <w:bCs/>
          <w:iCs/>
        </w:rPr>
        <w:t xml:space="preserve">: </w:t>
      </w:r>
      <w:r w:rsidRPr="00D52D85">
        <w:rPr>
          <w:rFonts w:ascii="Palatino Linotype" w:eastAsia="MS Mincho" w:hAnsi="Palatino Linotype" w:cs="Arial"/>
          <w:iCs/>
        </w:rPr>
        <w:t>Vía</w:t>
      </w:r>
      <w:r w:rsidRPr="00D52D85">
        <w:rPr>
          <w:rFonts w:ascii="Palatino Linotype" w:eastAsia="MS Mincho" w:hAnsi="Palatino Linotype" w:cs="Arial"/>
          <w:b/>
          <w:bCs/>
          <w:iCs/>
        </w:rPr>
        <w:t xml:space="preserve"> </w:t>
      </w:r>
      <w:r w:rsidR="00D80C3F" w:rsidRPr="00D52D85">
        <w:rPr>
          <w:rFonts w:ascii="Palatino Linotype" w:eastAsia="MS Mincho" w:hAnsi="Palatino Linotype" w:cs="Arial"/>
          <w:b/>
          <w:bCs/>
          <w:iCs/>
        </w:rPr>
        <w:t>SAIMEX</w:t>
      </w:r>
    </w:p>
    <w:p w14:paraId="20C728D6" w14:textId="2150461A" w:rsidR="002366E4" w:rsidRPr="00D52D85" w:rsidRDefault="002366E4" w:rsidP="00AE51EA">
      <w:pPr>
        <w:spacing w:line="360" w:lineRule="auto"/>
        <w:jc w:val="both"/>
        <w:rPr>
          <w:rFonts w:ascii="Palatino Linotype" w:hAnsi="Palatino Linotype"/>
          <w:bCs/>
          <w:color w:val="000000" w:themeColor="text1"/>
        </w:rPr>
      </w:pPr>
      <w:r w:rsidRPr="00D52D85">
        <w:rPr>
          <w:rFonts w:ascii="Palatino Linotype" w:eastAsia="Calibri" w:hAnsi="Palatino Linotype" w:cs="Arial"/>
          <w:b/>
          <w:bCs/>
          <w:sz w:val="28"/>
          <w:lang w:val="es-ES" w:eastAsia="en-US"/>
        </w:rPr>
        <w:lastRenderedPageBreak/>
        <w:t xml:space="preserve">II. </w:t>
      </w:r>
      <w:r w:rsidRPr="00D52D85">
        <w:rPr>
          <w:rFonts w:ascii="Palatino Linotype" w:hAnsi="Palatino Linotype" w:cs="Arial"/>
          <w:color w:val="000000" w:themeColor="text1"/>
        </w:rPr>
        <w:t xml:space="preserve">En cumplimiento al artículo 162 de la Ley de Transparencia y Acceso a la Información Pública del Estado de México y Municipios, el </w:t>
      </w:r>
      <w:r w:rsidR="00AE51EA" w:rsidRPr="00D52D85">
        <w:rPr>
          <w:rFonts w:ascii="Palatino Linotype" w:hAnsi="Palatino Linotype" w:cs="Arial"/>
          <w:color w:val="000000" w:themeColor="text1"/>
        </w:rPr>
        <w:t>cuatro de marzo</w:t>
      </w:r>
      <w:r w:rsidRPr="00D52D85">
        <w:rPr>
          <w:rFonts w:ascii="Palatino Linotype" w:hAnsi="Palatino Linotype" w:cs="Arial"/>
          <w:color w:val="000000" w:themeColor="text1"/>
        </w:rPr>
        <w:t xml:space="preserve"> de dos mil veintiuno, la Titular de la Unidad de Transparencia del </w:t>
      </w:r>
      <w:r w:rsidRPr="00D52D85">
        <w:rPr>
          <w:rFonts w:ascii="Palatino Linotype" w:hAnsi="Palatino Linotype" w:cs="Arial"/>
          <w:b/>
          <w:color w:val="000000" w:themeColor="text1"/>
        </w:rPr>
        <w:t>SUJETO OBLIGADO</w:t>
      </w:r>
      <w:r w:rsidR="00AE51EA" w:rsidRPr="00D52D85">
        <w:rPr>
          <w:rFonts w:ascii="Palatino Linotype" w:hAnsi="Palatino Linotype" w:cs="Arial"/>
          <w:color w:val="000000" w:themeColor="text1"/>
        </w:rPr>
        <w:t>,</w:t>
      </w:r>
      <w:r w:rsidRPr="00D52D85">
        <w:rPr>
          <w:rFonts w:ascii="Palatino Linotype" w:hAnsi="Palatino Linotype" w:cs="Arial"/>
          <w:b/>
          <w:color w:val="000000" w:themeColor="text1"/>
        </w:rPr>
        <w:t xml:space="preserve"> </w:t>
      </w:r>
      <w:r w:rsidRPr="00D52D85">
        <w:rPr>
          <w:rFonts w:ascii="Palatino Linotype" w:hAnsi="Palatino Linotype"/>
          <w:bCs/>
          <w:color w:val="000000" w:themeColor="text1"/>
        </w:rPr>
        <w:t>turnó el requerimiento de información al Servidor Público Habilitado que estimó pertinente, a fin de colmar la solicitud de acceso a la información; tal y como, se aprecia en la imagen siguiente:</w:t>
      </w:r>
    </w:p>
    <w:p w14:paraId="3ED5F3FD" w14:textId="1F9E1922" w:rsidR="002366E4" w:rsidRPr="00D52D85" w:rsidRDefault="002366E4" w:rsidP="00AE51EA">
      <w:pPr>
        <w:widowControl w:val="0"/>
        <w:autoSpaceDE w:val="0"/>
        <w:autoSpaceDN w:val="0"/>
        <w:adjustRightInd w:val="0"/>
        <w:spacing w:line="360" w:lineRule="auto"/>
        <w:jc w:val="center"/>
        <w:rPr>
          <w:rFonts w:ascii="Palatino Linotype" w:eastAsia="Calibri" w:hAnsi="Palatino Linotype" w:cs="Arial"/>
          <w:b/>
          <w:bCs/>
          <w:sz w:val="28"/>
          <w:lang w:val="es-ES" w:eastAsia="en-US"/>
        </w:rPr>
      </w:pPr>
      <w:r w:rsidRPr="00D52D85">
        <w:rPr>
          <w:rFonts w:ascii="Palatino Linotype" w:hAnsi="Palatino Linotype"/>
          <w:noProof/>
          <w:lang w:val="es-ES"/>
        </w:rPr>
        <w:drawing>
          <wp:inline distT="0" distB="0" distL="0" distR="0" wp14:anchorId="5FC5CA20" wp14:editId="1A91670C">
            <wp:extent cx="4162425" cy="9334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81" t="40075" r="50827" b="45885"/>
                    <a:stretch/>
                  </pic:blipFill>
                  <pic:spPr bwMode="auto">
                    <a:xfrm>
                      <a:off x="0" y="0"/>
                      <a:ext cx="4163643" cy="9337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16F335" w14:textId="03EDF33A" w:rsidR="00AE51EA" w:rsidRPr="00D52D85" w:rsidRDefault="00AE51EA" w:rsidP="00AE51EA">
      <w:pPr>
        <w:widowControl w:val="0"/>
        <w:autoSpaceDE w:val="0"/>
        <w:autoSpaceDN w:val="0"/>
        <w:adjustRightInd w:val="0"/>
        <w:spacing w:line="360" w:lineRule="auto"/>
        <w:jc w:val="both"/>
        <w:rPr>
          <w:rFonts w:ascii="Palatino Linotype" w:hAnsi="Palatino Linotype"/>
          <w:color w:val="000000"/>
          <w:shd w:val="clear" w:color="auto" w:fill="FFFFFF"/>
        </w:rPr>
      </w:pPr>
      <w:r w:rsidRPr="00D52D85">
        <w:rPr>
          <w:rFonts w:ascii="Palatino Linotype" w:hAnsi="Palatino Linotype"/>
          <w:color w:val="000000"/>
          <w:shd w:val="clear" w:color="auto" w:fill="FFFFFF"/>
        </w:rPr>
        <w:t>Es importante señalar que, el servidor público al que se le requirió la información, de la revisión realizada por esta Ponencia al Directorio de Servidores Públicos publicado en el portal electrónico que contiene la Información Pública de Oficio Mexiquense (IPOMEX), se encontró que ostenta el cargo de Directora “D” de Administración, como se observa a continuación:</w:t>
      </w:r>
    </w:p>
    <w:p w14:paraId="0F36DDFC" w14:textId="703F5E17" w:rsidR="00AE51EA" w:rsidRPr="00D52D85" w:rsidRDefault="00AE51EA" w:rsidP="00AE51EA">
      <w:pPr>
        <w:widowControl w:val="0"/>
        <w:autoSpaceDE w:val="0"/>
        <w:autoSpaceDN w:val="0"/>
        <w:adjustRightInd w:val="0"/>
        <w:spacing w:line="360" w:lineRule="auto"/>
        <w:jc w:val="center"/>
        <w:rPr>
          <w:rFonts w:ascii="Palatino Linotype" w:eastAsia="Calibri" w:hAnsi="Palatino Linotype" w:cs="Arial"/>
          <w:b/>
          <w:bCs/>
          <w:sz w:val="28"/>
          <w:lang w:val="es-ES" w:eastAsia="en-US"/>
        </w:rPr>
      </w:pPr>
      <w:r w:rsidRPr="00D52D85">
        <w:rPr>
          <w:rFonts w:ascii="Palatino Linotype" w:hAnsi="Palatino Linotype"/>
          <w:noProof/>
          <w:lang w:val="es-ES"/>
        </w:rPr>
        <w:drawing>
          <wp:inline distT="0" distB="0" distL="0" distR="0" wp14:anchorId="4A09915D" wp14:editId="31E27879">
            <wp:extent cx="4343399" cy="277177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038" t="27204" r="37670" b="20437"/>
                    <a:stretch/>
                  </pic:blipFill>
                  <pic:spPr bwMode="auto">
                    <a:xfrm>
                      <a:off x="0" y="0"/>
                      <a:ext cx="4355515" cy="27795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3B766CF" w14:textId="26CE86C3" w:rsidR="00BA3E12" w:rsidRPr="00D52D85" w:rsidRDefault="00AE51EA" w:rsidP="00AE51EA">
      <w:pPr>
        <w:widowControl w:val="0"/>
        <w:autoSpaceDE w:val="0"/>
        <w:autoSpaceDN w:val="0"/>
        <w:adjustRightInd w:val="0"/>
        <w:spacing w:line="360" w:lineRule="auto"/>
        <w:jc w:val="both"/>
        <w:rPr>
          <w:rFonts w:ascii="Palatino Linotype" w:eastAsia="Calibri" w:hAnsi="Palatino Linotype" w:cs="Arial"/>
          <w:lang w:val="es-ES" w:eastAsia="en-US"/>
        </w:rPr>
      </w:pPr>
      <w:r w:rsidRPr="00D52D85">
        <w:rPr>
          <w:rFonts w:ascii="Palatino Linotype" w:eastAsia="Calibri" w:hAnsi="Palatino Linotype" w:cs="Arial"/>
          <w:b/>
          <w:bCs/>
          <w:sz w:val="28"/>
          <w:lang w:val="es-ES" w:eastAsia="en-US"/>
        </w:rPr>
        <w:lastRenderedPageBreak/>
        <w:t>I</w:t>
      </w:r>
      <w:r w:rsidR="007940E5" w:rsidRPr="00D52D85">
        <w:rPr>
          <w:rFonts w:ascii="Palatino Linotype" w:eastAsia="Calibri" w:hAnsi="Palatino Linotype" w:cs="Arial"/>
          <w:b/>
          <w:bCs/>
          <w:sz w:val="28"/>
          <w:lang w:val="es-ES" w:eastAsia="en-US"/>
        </w:rPr>
        <w:t>II</w:t>
      </w:r>
      <w:r w:rsidR="007940E5" w:rsidRPr="00D52D85">
        <w:rPr>
          <w:rFonts w:ascii="Palatino Linotype" w:eastAsia="Calibri" w:hAnsi="Palatino Linotype" w:cs="Arial"/>
          <w:b/>
          <w:bCs/>
          <w:lang w:val="es-ES" w:eastAsia="en-US"/>
        </w:rPr>
        <w:t>.</w:t>
      </w:r>
      <w:r w:rsidR="007940E5" w:rsidRPr="00D52D85">
        <w:rPr>
          <w:rFonts w:ascii="Palatino Linotype" w:eastAsia="Calibri" w:hAnsi="Palatino Linotype" w:cs="Arial"/>
          <w:lang w:val="es-ES" w:eastAsia="en-US"/>
        </w:rPr>
        <w:t xml:space="preserve"> </w:t>
      </w:r>
      <w:r w:rsidRPr="00D52D85">
        <w:rPr>
          <w:rFonts w:ascii="Palatino Linotype" w:eastAsia="Calibri" w:hAnsi="Palatino Linotype" w:cs="Arial"/>
          <w:lang w:val="es-ES" w:eastAsia="en-US"/>
        </w:rPr>
        <w:t xml:space="preserve">En fecha nueve de marzo de dos mil veintiuno, </w:t>
      </w:r>
      <w:r w:rsidRPr="00D52D85">
        <w:rPr>
          <w:rFonts w:ascii="Palatino Linotype" w:eastAsia="Calibri" w:hAnsi="Palatino Linotype" w:cs="Arial"/>
          <w:b/>
          <w:bCs/>
          <w:lang w:val="es-ES" w:eastAsia="en-US"/>
        </w:rPr>
        <w:t>EL SUJETO OBLIGADO</w:t>
      </w:r>
      <w:r w:rsidRPr="00D52D85">
        <w:rPr>
          <w:rFonts w:ascii="Palatino Linotype" w:eastAsia="Calibri" w:hAnsi="Palatino Linotype" w:cs="Arial"/>
          <w:lang w:val="es-ES" w:eastAsia="en-US"/>
        </w:rPr>
        <w:t xml:space="preserve"> dio respuesta a la solicitud de información en los siguientes términos:</w:t>
      </w:r>
    </w:p>
    <w:p w14:paraId="57EBFE9F" w14:textId="77777777" w:rsidR="00122E1C" w:rsidRPr="00D52D85" w:rsidRDefault="00122E1C" w:rsidP="00AE51EA">
      <w:pPr>
        <w:widowControl w:val="0"/>
        <w:autoSpaceDE w:val="0"/>
        <w:autoSpaceDN w:val="0"/>
        <w:adjustRightInd w:val="0"/>
        <w:ind w:left="850" w:right="901"/>
        <w:jc w:val="both"/>
        <w:rPr>
          <w:rFonts w:ascii="Palatino Linotype" w:hAnsi="Palatino Linotype"/>
          <w:i/>
          <w:iCs/>
          <w:sz w:val="22"/>
          <w:szCs w:val="22"/>
        </w:rPr>
      </w:pPr>
    </w:p>
    <w:p w14:paraId="73A06787" w14:textId="1393F6FA" w:rsidR="00AE51EA" w:rsidRPr="00D52D85" w:rsidRDefault="00BA3E12" w:rsidP="00AE51EA">
      <w:pPr>
        <w:widowControl w:val="0"/>
        <w:autoSpaceDE w:val="0"/>
        <w:autoSpaceDN w:val="0"/>
        <w:adjustRightInd w:val="0"/>
        <w:ind w:left="850" w:right="901"/>
        <w:jc w:val="both"/>
        <w:rPr>
          <w:rFonts w:ascii="Palatino Linotype" w:hAnsi="Palatino Linotype"/>
          <w:i/>
          <w:iCs/>
          <w:sz w:val="22"/>
          <w:szCs w:val="22"/>
        </w:rPr>
      </w:pPr>
      <w:r w:rsidRPr="00D52D85">
        <w:rPr>
          <w:rFonts w:ascii="Palatino Linotype" w:hAnsi="Palatino Linotype"/>
          <w:i/>
          <w:iCs/>
          <w:sz w:val="22"/>
          <w:szCs w:val="22"/>
        </w:rPr>
        <w:t>“</w:t>
      </w:r>
      <w:r w:rsidR="00AE51EA" w:rsidRPr="00D52D85">
        <w:rPr>
          <w:rFonts w:ascii="Palatino Linotype" w:hAnsi="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7686CD" w14:textId="77777777" w:rsidR="00122E1C" w:rsidRPr="00D52D85" w:rsidRDefault="00122E1C" w:rsidP="00AE51EA">
      <w:pPr>
        <w:widowControl w:val="0"/>
        <w:autoSpaceDE w:val="0"/>
        <w:autoSpaceDN w:val="0"/>
        <w:adjustRightInd w:val="0"/>
        <w:ind w:left="850" w:right="901"/>
        <w:jc w:val="both"/>
        <w:rPr>
          <w:rFonts w:ascii="Palatino Linotype" w:hAnsi="Palatino Linotype"/>
          <w:i/>
          <w:iCs/>
          <w:sz w:val="22"/>
          <w:szCs w:val="22"/>
        </w:rPr>
      </w:pPr>
    </w:p>
    <w:p w14:paraId="6477EB02" w14:textId="6BB09E9A" w:rsidR="00BA3E12" w:rsidRPr="00D52D85" w:rsidRDefault="00AE51EA" w:rsidP="00AE51EA">
      <w:pPr>
        <w:widowControl w:val="0"/>
        <w:autoSpaceDE w:val="0"/>
        <w:autoSpaceDN w:val="0"/>
        <w:adjustRightInd w:val="0"/>
        <w:ind w:left="850" w:right="901"/>
        <w:jc w:val="both"/>
        <w:rPr>
          <w:rFonts w:ascii="Palatino Linotype" w:hAnsi="Palatino Linotype"/>
          <w:i/>
          <w:iCs/>
          <w:sz w:val="22"/>
          <w:szCs w:val="22"/>
        </w:rPr>
      </w:pPr>
      <w:r w:rsidRPr="00D52D85">
        <w:rPr>
          <w:rFonts w:ascii="Palatino Linotype" w:hAnsi="Palatino Linotype"/>
          <w:i/>
          <w:iCs/>
          <w:sz w:val="22"/>
          <w:szCs w:val="22"/>
        </w:rPr>
        <w:t>Se da respuesta a su solicitud de información esperando le sea de utilidad, sin omitir señalar que tiene derecho a inconformarse en la forma y término indicado en el oficio adjunto.</w:t>
      </w:r>
      <w:r w:rsidR="00BA3E12" w:rsidRPr="00D52D85">
        <w:rPr>
          <w:rFonts w:ascii="Palatino Linotype" w:hAnsi="Palatino Linotype"/>
          <w:i/>
          <w:iCs/>
          <w:sz w:val="22"/>
          <w:szCs w:val="22"/>
        </w:rPr>
        <w:t>” (sic)</w:t>
      </w:r>
    </w:p>
    <w:p w14:paraId="61782B98" w14:textId="77777777" w:rsidR="00BA3E12" w:rsidRPr="00D52D85" w:rsidRDefault="00BA3E12" w:rsidP="00593EBA">
      <w:pPr>
        <w:widowControl w:val="0"/>
        <w:autoSpaceDE w:val="0"/>
        <w:autoSpaceDN w:val="0"/>
        <w:adjustRightInd w:val="0"/>
        <w:jc w:val="both"/>
        <w:rPr>
          <w:rFonts w:ascii="Palatino Linotype" w:hAnsi="Palatino Linotype"/>
        </w:rPr>
      </w:pPr>
    </w:p>
    <w:p w14:paraId="3E333030" w14:textId="4DFB31C1" w:rsidR="00F359DA" w:rsidRPr="00D52D85" w:rsidRDefault="00BA3E12" w:rsidP="00BA3E12">
      <w:pPr>
        <w:widowControl w:val="0"/>
        <w:autoSpaceDE w:val="0"/>
        <w:autoSpaceDN w:val="0"/>
        <w:adjustRightInd w:val="0"/>
        <w:spacing w:line="360" w:lineRule="auto"/>
        <w:jc w:val="both"/>
        <w:rPr>
          <w:rFonts w:ascii="Palatino Linotype" w:hAnsi="Palatino Linotype"/>
        </w:rPr>
      </w:pPr>
      <w:r w:rsidRPr="00D52D85">
        <w:rPr>
          <w:rFonts w:ascii="Palatino Linotype" w:hAnsi="Palatino Linotype"/>
        </w:rPr>
        <w:t xml:space="preserve">Adjuntando </w:t>
      </w:r>
      <w:r w:rsidR="00F359DA" w:rsidRPr="00D52D85">
        <w:rPr>
          <w:rFonts w:ascii="Palatino Linotype" w:hAnsi="Palatino Linotype"/>
        </w:rPr>
        <w:t>los</w:t>
      </w:r>
      <w:r w:rsidRPr="00D52D85">
        <w:rPr>
          <w:rFonts w:ascii="Palatino Linotype" w:hAnsi="Palatino Linotype"/>
        </w:rPr>
        <w:t xml:space="preserve"> archivo</w:t>
      </w:r>
      <w:r w:rsidR="00F359DA" w:rsidRPr="00D52D85">
        <w:rPr>
          <w:rFonts w:ascii="Palatino Linotype" w:hAnsi="Palatino Linotype"/>
        </w:rPr>
        <w:t>s</w:t>
      </w:r>
      <w:r w:rsidRPr="00D52D85">
        <w:rPr>
          <w:rFonts w:ascii="Palatino Linotype" w:hAnsi="Palatino Linotype"/>
        </w:rPr>
        <w:t xml:space="preserve"> electrónico</w:t>
      </w:r>
      <w:r w:rsidR="00F359DA" w:rsidRPr="00D52D85">
        <w:rPr>
          <w:rFonts w:ascii="Palatino Linotype" w:hAnsi="Palatino Linotype"/>
        </w:rPr>
        <w:t>s denominados:</w:t>
      </w:r>
    </w:p>
    <w:p w14:paraId="38B08AF0" w14:textId="77777777" w:rsidR="00725B53" w:rsidRPr="00D52D85" w:rsidRDefault="00725B53" w:rsidP="00BA3E12">
      <w:pPr>
        <w:widowControl w:val="0"/>
        <w:autoSpaceDE w:val="0"/>
        <w:autoSpaceDN w:val="0"/>
        <w:adjustRightInd w:val="0"/>
        <w:spacing w:line="360" w:lineRule="auto"/>
        <w:jc w:val="both"/>
        <w:rPr>
          <w:rFonts w:ascii="Palatino Linotype" w:hAnsi="Palatino Linotype"/>
        </w:rPr>
      </w:pPr>
    </w:p>
    <w:p w14:paraId="4C4FF95D" w14:textId="506326CA" w:rsidR="00B81E0C" w:rsidRPr="00D52D85" w:rsidRDefault="00BA3E12" w:rsidP="00631E5A">
      <w:pPr>
        <w:pStyle w:val="Prrafodelista"/>
        <w:widowControl w:val="0"/>
        <w:numPr>
          <w:ilvl w:val="0"/>
          <w:numId w:val="18"/>
        </w:numPr>
        <w:autoSpaceDE w:val="0"/>
        <w:autoSpaceDN w:val="0"/>
        <w:adjustRightInd w:val="0"/>
        <w:spacing w:line="360" w:lineRule="auto"/>
        <w:jc w:val="both"/>
        <w:rPr>
          <w:rFonts w:ascii="Palatino Linotype" w:hAnsi="Palatino Linotype"/>
        </w:rPr>
      </w:pPr>
      <w:r w:rsidRPr="00D52D85">
        <w:rPr>
          <w:rFonts w:ascii="Palatino Linotype" w:hAnsi="Palatino Linotype"/>
          <w:b/>
          <w:bCs/>
          <w:i/>
          <w:iCs/>
        </w:rPr>
        <w:t>“</w:t>
      </w:r>
      <w:r w:rsidR="00F359DA" w:rsidRPr="00D52D85">
        <w:rPr>
          <w:rFonts w:ascii="Palatino Linotype" w:hAnsi="Palatino Linotype"/>
          <w:b/>
          <w:bCs/>
          <w:i/>
          <w:iCs/>
        </w:rPr>
        <w:t>Oficio de Respuesta S.P.H..pdf</w:t>
      </w:r>
      <w:r w:rsidRPr="00D52D85">
        <w:rPr>
          <w:rFonts w:ascii="Palatino Linotype" w:hAnsi="Palatino Linotype"/>
          <w:b/>
          <w:bCs/>
          <w:i/>
          <w:iCs/>
        </w:rPr>
        <w:t xml:space="preserve">”, </w:t>
      </w:r>
      <w:r w:rsidRPr="00D52D85">
        <w:rPr>
          <w:rFonts w:ascii="Palatino Linotype" w:hAnsi="Palatino Linotype"/>
        </w:rPr>
        <w:t xml:space="preserve">con </w:t>
      </w:r>
      <w:r w:rsidR="00F359DA" w:rsidRPr="00D52D85">
        <w:rPr>
          <w:rFonts w:ascii="Palatino Linotype" w:hAnsi="Palatino Linotype"/>
        </w:rPr>
        <w:t>tres</w:t>
      </w:r>
      <w:r w:rsidRPr="00D52D85">
        <w:rPr>
          <w:rFonts w:ascii="Palatino Linotype" w:hAnsi="Palatino Linotype"/>
        </w:rPr>
        <w:t xml:space="preserve"> fojas útiles,</w:t>
      </w:r>
      <w:r w:rsidRPr="00D52D85">
        <w:rPr>
          <w:rFonts w:ascii="Palatino Linotype" w:hAnsi="Palatino Linotype"/>
          <w:b/>
          <w:bCs/>
          <w:i/>
          <w:iCs/>
        </w:rPr>
        <w:t xml:space="preserve"> </w:t>
      </w:r>
      <w:r w:rsidRPr="00D52D85">
        <w:rPr>
          <w:rFonts w:ascii="Palatino Linotype" w:hAnsi="Palatino Linotype"/>
        </w:rPr>
        <w:t xml:space="preserve">con el Oficio No. </w:t>
      </w:r>
      <w:r w:rsidR="00B81E0C" w:rsidRPr="00D52D85">
        <w:rPr>
          <w:rFonts w:ascii="Palatino Linotype" w:hAnsi="Palatino Linotype"/>
        </w:rPr>
        <w:t>ZIN</w:t>
      </w:r>
      <w:r w:rsidRPr="00D52D85">
        <w:rPr>
          <w:rFonts w:ascii="Palatino Linotype" w:hAnsi="Palatino Linotype"/>
        </w:rPr>
        <w:t>/</w:t>
      </w:r>
      <w:r w:rsidR="00B81E0C" w:rsidRPr="00D52D85">
        <w:rPr>
          <w:rFonts w:ascii="Palatino Linotype" w:hAnsi="Palatino Linotype"/>
        </w:rPr>
        <w:t>DA</w:t>
      </w:r>
      <w:r w:rsidRPr="00D52D85">
        <w:rPr>
          <w:rFonts w:ascii="Palatino Linotype" w:hAnsi="Palatino Linotype"/>
        </w:rPr>
        <w:t>/</w:t>
      </w:r>
      <w:r w:rsidR="00B81E0C" w:rsidRPr="00D52D85">
        <w:rPr>
          <w:rFonts w:ascii="Palatino Linotype" w:hAnsi="Palatino Linotype"/>
        </w:rPr>
        <w:t>0350/</w:t>
      </w:r>
      <w:r w:rsidRPr="00D52D85">
        <w:rPr>
          <w:rFonts w:ascii="Palatino Linotype" w:hAnsi="Palatino Linotype"/>
        </w:rPr>
        <w:t xml:space="preserve">2021, de fecha </w:t>
      </w:r>
      <w:r w:rsidR="00B81E0C" w:rsidRPr="00D52D85">
        <w:rPr>
          <w:rFonts w:ascii="Palatino Linotype" w:hAnsi="Palatino Linotype"/>
        </w:rPr>
        <w:t>09 de marzo</w:t>
      </w:r>
      <w:r w:rsidRPr="00D52D85">
        <w:rPr>
          <w:rFonts w:ascii="Palatino Linotype" w:hAnsi="Palatino Linotype"/>
        </w:rPr>
        <w:t xml:space="preserve"> de 2021, emitido por el </w:t>
      </w:r>
      <w:r w:rsidR="00B81E0C" w:rsidRPr="00D52D85">
        <w:rPr>
          <w:rFonts w:ascii="Palatino Linotype" w:hAnsi="Palatino Linotype"/>
        </w:rPr>
        <w:t>Servidor Publico Habilitado, en el que da contestación a la solicitud de información y será analizada en el considerando correspondiente.</w:t>
      </w:r>
    </w:p>
    <w:p w14:paraId="06D3F804" w14:textId="77777777" w:rsidR="0042083C" w:rsidRPr="00D52D85" w:rsidRDefault="0042083C" w:rsidP="0042083C">
      <w:pPr>
        <w:pStyle w:val="Prrafodelista"/>
        <w:widowControl w:val="0"/>
        <w:autoSpaceDE w:val="0"/>
        <w:autoSpaceDN w:val="0"/>
        <w:adjustRightInd w:val="0"/>
        <w:spacing w:line="360" w:lineRule="auto"/>
        <w:ind w:left="720"/>
        <w:jc w:val="both"/>
        <w:rPr>
          <w:rFonts w:ascii="Palatino Linotype" w:hAnsi="Palatino Linotype"/>
        </w:rPr>
      </w:pPr>
    </w:p>
    <w:p w14:paraId="294CC4A8" w14:textId="0CDE62C2" w:rsidR="00FD4DA0" w:rsidRPr="00D52D85" w:rsidRDefault="00702AB5" w:rsidP="00631E5A">
      <w:pPr>
        <w:pStyle w:val="Prrafodelista"/>
        <w:widowControl w:val="0"/>
        <w:numPr>
          <w:ilvl w:val="0"/>
          <w:numId w:val="18"/>
        </w:numPr>
        <w:autoSpaceDE w:val="0"/>
        <w:autoSpaceDN w:val="0"/>
        <w:adjustRightInd w:val="0"/>
        <w:spacing w:line="360" w:lineRule="auto"/>
        <w:jc w:val="both"/>
        <w:rPr>
          <w:rFonts w:ascii="Palatino Linotype" w:hAnsi="Palatino Linotype"/>
          <w:b/>
          <w:bCs/>
          <w:i/>
          <w:iCs/>
        </w:rPr>
      </w:pPr>
      <w:r w:rsidRPr="00D52D85">
        <w:rPr>
          <w:rFonts w:ascii="Palatino Linotype" w:hAnsi="Palatino Linotype"/>
          <w:b/>
          <w:bCs/>
          <w:i/>
          <w:iCs/>
        </w:rPr>
        <w:t xml:space="preserve">“Oficio de Requerimiento de Información.pdf”, </w:t>
      </w:r>
      <w:r w:rsidRPr="00D52D85">
        <w:rPr>
          <w:rFonts w:ascii="Palatino Linotype" w:hAnsi="Palatino Linotype"/>
        </w:rPr>
        <w:t xml:space="preserve">con dos fojas útiles, con el Oficio No. PM/UT/126/2021, </w:t>
      </w:r>
      <w:bookmarkStart w:id="1" w:name="_Hlk69754001"/>
      <w:r w:rsidRPr="00D52D85">
        <w:rPr>
          <w:rFonts w:ascii="Palatino Linotype" w:hAnsi="Palatino Linotype"/>
        </w:rPr>
        <w:t xml:space="preserve">emitido por el </w:t>
      </w:r>
      <w:r w:rsidR="00C85566" w:rsidRPr="00D52D85">
        <w:rPr>
          <w:rFonts w:ascii="Palatino Linotype" w:hAnsi="Palatino Linotype"/>
        </w:rPr>
        <w:t>Titular de Unidad de Transparencia</w:t>
      </w:r>
      <w:bookmarkEnd w:id="1"/>
      <w:r w:rsidR="00C85566" w:rsidRPr="00D52D85">
        <w:rPr>
          <w:rFonts w:ascii="Palatino Linotype" w:hAnsi="Palatino Linotype"/>
        </w:rPr>
        <w:t xml:space="preserve">, </w:t>
      </w:r>
      <w:r w:rsidRPr="00D52D85">
        <w:rPr>
          <w:rFonts w:ascii="Palatino Linotype" w:hAnsi="Palatino Linotype"/>
        </w:rPr>
        <w:t xml:space="preserve">donde le requiere la información al </w:t>
      </w:r>
      <w:r w:rsidR="00725B53" w:rsidRPr="00D52D85">
        <w:rPr>
          <w:rFonts w:ascii="Palatino Linotype" w:hAnsi="Palatino Linotype"/>
        </w:rPr>
        <w:t xml:space="preserve">Servidor Público </w:t>
      </w:r>
      <w:r w:rsidRPr="00D52D85">
        <w:rPr>
          <w:rFonts w:ascii="Palatino Linotype" w:hAnsi="Palatino Linotype"/>
        </w:rPr>
        <w:t>que considero competente para saber de la misma.</w:t>
      </w:r>
    </w:p>
    <w:p w14:paraId="4A7F73E2" w14:textId="77777777" w:rsidR="0042083C" w:rsidRPr="00D52D85" w:rsidRDefault="0042083C" w:rsidP="0042083C">
      <w:pPr>
        <w:widowControl w:val="0"/>
        <w:autoSpaceDE w:val="0"/>
        <w:autoSpaceDN w:val="0"/>
        <w:adjustRightInd w:val="0"/>
        <w:spacing w:line="360" w:lineRule="auto"/>
        <w:jc w:val="both"/>
        <w:rPr>
          <w:rFonts w:ascii="Palatino Linotype" w:hAnsi="Palatino Linotype"/>
          <w:b/>
          <w:bCs/>
          <w:i/>
          <w:iCs/>
        </w:rPr>
      </w:pPr>
    </w:p>
    <w:p w14:paraId="01EEB393" w14:textId="70B7A5DE" w:rsidR="00725B53" w:rsidRPr="00D52D85" w:rsidRDefault="00725B53" w:rsidP="00631E5A">
      <w:pPr>
        <w:pStyle w:val="Prrafodelista"/>
        <w:widowControl w:val="0"/>
        <w:numPr>
          <w:ilvl w:val="0"/>
          <w:numId w:val="18"/>
        </w:numPr>
        <w:autoSpaceDE w:val="0"/>
        <w:autoSpaceDN w:val="0"/>
        <w:adjustRightInd w:val="0"/>
        <w:spacing w:line="360" w:lineRule="auto"/>
        <w:jc w:val="both"/>
        <w:rPr>
          <w:rFonts w:ascii="Palatino Linotype" w:hAnsi="Palatino Linotype"/>
          <w:b/>
          <w:bCs/>
          <w:i/>
          <w:iCs/>
        </w:rPr>
      </w:pPr>
      <w:r w:rsidRPr="00D52D85">
        <w:rPr>
          <w:rFonts w:ascii="Palatino Linotype" w:hAnsi="Palatino Linotype"/>
          <w:b/>
          <w:bCs/>
          <w:i/>
          <w:iCs/>
        </w:rPr>
        <w:t xml:space="preserve">“Oficio de Respuesta U.T..pdf”, </w:t>
      </w:r>
      <w:r w:rsidRPr="00D52D85">
        <w:rPr>
          <w:rFonts w:ascii="Palatino Linotype" w:hAnsi="Palatino Linotype"/>
        </w:rPr>
        <w:t>con una foja, emitido por el Titular de Unidad de Transparencia, que en su texto le otorga al particular la solicitud de información adjuntando la r</w:t>
      </w:r>
      <w:r w:rsidR="0042083C" w:rsidRPr="00D52D85">
        <w:rPr>
          <w:rFonts w:ascii="Palatino Linotype" w:hAnsi="Palatino Linotype"/>
        </w:rPr>
        <w:t xml:space="preserve">espuesta del Servidor Público Habilitado. </w:t>
      </w:r>
    </w:p>
    <w:p w14:paraId="1503BB3C" w14:textId="7BEAC250" w:rsidR="00732BF0" w:rsidRPr="00D52D85" w:rsidRDefault="00B3328C" w:rsidP="003253C6">
      <w:pPr>
        <w:spacing w:line="360" w:lineRule="auto"/>
        <w:jc w:val="both"/>
        <w:rPr>
          <w:rFonts w:ascii="Palatino Linotype" w:hAnsi="Palatino Linotype" w:cs="Arial"/>
        </w:rPr>
      </w:pPr>
      <w:r w:rsidRPr="00D52D85">
        <w:rPr>
          <w:rFonts w:ascii="Palatino Linotype" w:hAnsi="Palatino Linotype" w:cs="Arial"/>
          <w:b/>
          <w:sz w:val="28"/>
          <w:szCs w:val="28"/>
        </w:rPr>
        <w:lastRenderedPageBreak/>
        <w:t>I</w:t>
      </w:r>
      <w:r w:rsidR="0042083C" w:rsidRPr="00D52D85">
        <w:rPr>
          <w:rFonts w:ascii="Palatino Linotype" w:hAnsi="Palatino Linotype" w:cs="Arial"/>
          <w:b/>
          <w:sz w:val="28"/>
          <w:szCs w:val="28"/>
        </w:rPr>
        <w:t>V</w:t>
      </w:r>
      <w:r w:rsidR="00754D17" w:rsidRPr="00D52D85">
        <w:rPr>
          <w:rFonts w:ascii="Palatino Linotype" w:hAnsi="Palatino Linotype" w:cs="Arial"/>
          <w:b/>
        </w:rPr>
        <w:t>.</w:t>
      </w:r>
      <w:r w:rsidR="009E6E1F" w:rsidRPr="00D52D85">
        <w:rPr>
          <w:rFonts w:ascii="Palatino Linotype" w:hAnsi="Palatino Linotype" w:cs="Arial"/>
          <w:b/>
        </w:rPr>
        <w:t xml:space="preserve"> </w:t>
      </w:r>
      <w:r w:rsidR="009E6E1F" w:rsidRPr="00D52D85">
        <w:rPr>
          <w:rFonts w:ascii="Palatino Linotype" w:hAnsi="Palatino Linotype" w:cs="Arial"/>
        </w:rPr>
        <w:t>Inconforme por la respuesta del</w:t>
      </w:r>
      <w:r w:rsidR="009E6E1F" w:rsidRPr="00D52D85">
        <w:rPr>
          <w:rFonts w:ascii="Palatino Linotype" w:hAnsi="Palatino Linotype" w:cs="Arial"/>
          <w:b/>
        </w:rPr>
        <w:t xml:space="preserve"> SUJETO OBLIGADO</w:t>
      </w:r>
      <w:r w:rsidR="009E6E1F" w:rsidRPr="00D52D85">
        <w:rPr>
          <w:rFonts w:ascii="Palatino Linotype" w:hAnsi="Palatino Linotype" w:cs="Arial"/>
        </w:rPr>
        <w:t xml:space="preserve">, </w:t>
      </w:r>
      <w:bookmarkStart w:id="2" w:name="_Hlk65869348"/>
      <w:r w:rsidR="009E6E1F" w:rsidRPr="00D52D85">
        <w:rPr>
          <w:rFonts w:ascii="Palatino Linotype" w:hAnsi="Palatino Linotype" w:cs="Arial"/>
        </w:rPr>
        <w:t xml:space="preserve">el </w:t>
      </w:r>
      <w:bookmarkStart w:id="3" w:name="_Hlk69887722"/>
      <w:bookmarkStart w:id="4" w:name="_Hlk66905757"/>
      <w:r w:rsidR="0042083C" w:rsidRPr="00D52D85">
        <w:rPr>
          <w:rFonts w:ascii="Palatino Linotype" w:hAnsi="Palatino Linotype" w:cs="Arial"/>
        </w:rPr>
        <w:t>dieciséis de marzo</w:t>
      </w:r>
      <w:r w:rsidR="008C7579" w:rsidRPr="00D52D85">
        <w:rPr>
          <w:rFonts w:ascii="Palatino Linotype" w:hAnsi="Palatino Linotype" w:cs="Arial"/>
        </w:rPr>
        <w:t xml:space="preserve"> </w:t>
      </w:r>
      <w:bookmarkEnd w:id="3"/>
      <w:r w:rsidR="008C7579" w:rsidRPr="00D52D85">
        <w:rPr>
          <w:rFonts w:ascii="Palatino Linotype" w:hAnsi="Palatino Linotype" w:cs="Arial"/>
        </w:rPr>
        <w:t>de dos mil veintiuno</w:t>
      </w:r>
      <w:bookmarkEnd w:id="2"/>
      <w:bookmarkEnd w:id="4"/>
      <w:r w:rsidR="009E6E1F" w:rsidRPr="00D52D85">
        <w:rPr>
          <w:rFonts w:ascii="Palatino Linotype" w:hAnsi="Palatino Linotype" w:cs="Arial"/>
        </w:rPr>
        <w:t xml:space="preserve">, </w:t>
      </w:r>
      <w:r w:rsidR="00D2314E" w:rsidRPr="00D52D85">
        <w:rPr>
          <w:rFonts w:ascii="Palatino Linotype" w:hAnsi="Palatino Linotype" w:cs="Arial"/>
          <w:b/>
        </w:rPr>
        <w:t>LA</w:t>
      </w:r>
      <w:r w:rsidR="009E6E1F" w:rsidRPr="00D52D85">
        <w:rPr>
          <w:rFonts w:ascii="Palatino Linotype" w:hAnsi="Palatino Linotype" w:cs="Arial"/>
          <w:b/>
        </w:rPr>
        <w:t xml:space="preserve"> RECURRENTE</w:t>
      </w:r>
      <w:r w:rsidR="009E6E1F" w:rsidRPr="00D52D85">
        <w:rPr>
          <w:rFonts w:ascii="Palatino Linotype" w:hAnsi="Palatino Linotype" w:cs="Arial"/>
        </w:rPr>
        <w:t xml:space="preserve"> interpuso el recurso de revisión sujeto del presente estudio, el cual fue registrado en </w:t>
      </w:r>
      <w:r w:rsidR="009E6E1F" w:rsidRPr="00D52D85">
        <w:rPr>
          <w:rFonts w:ascii="Palatino Linotype" w:hAnsi="Palatino Linotype" w:cs="Arial"/>
          <w:b/>
        </w:rPr>
        <w:t>EL SAIMEX</w:t>
      </w:r>
      <w:r w:rsidR="009E6E1F" w:rsidRPr="00D52D85">
        <w:rPr>
          <w:rFonts w:ascii="Palatino Linotype" w:hAnsi="Palatino Linotype" w:cs="Arial"/>
        </w:rPr>
        <w:t xml:space="preserve"> y se le asignó el número de expediente </w:t>
      </w:r>
      <w:r w:rsidR="0042083C" w:rsidRPr="00D52D85">
        <w:rPr>
          <w:rFonts w:ascii="Palatino Linotype" w:hAnsi="Palatino Linotype" w:cs="Arial"/>
          <w:b/>
        </w:rPr>
        <w:t>01182</w:t>
      </w:r>
      <w:r w:rsidR="008A6AD5" w:rsidRPr="00D52D85">
        <w:rPr>
          <w:rFonts w:ascii="Palatino Linotype" w:hAnsi="Palatino Linotype" w:cs="Arial"/>
          <w:b/>
        </w:rPr>
        <w:t>/INFOEM/IP/RR/202</w:t>
      </w:r>
      <w:r w:rsidR="008C7579" w:rsidRPr="00D52D85">
        <w:rPr>
          <w:rFonts w:ascii="Palatino Linotype" w:hAnsi="Palatino Linotype" w:cs="Arial"/>
          <w:b/>
        </w:rPr>
        <w:t>1</w:t>
      </w:r>
      <w:r w:rsidR="009E6E1F" w:rsidRPr="00D52D85">
        <w:rPr>
          <w:rFonts w:ascii="Palatino Linotype" w:hAnsi="Palatino Linotype" w:cs="Arial"/>
          <w:b/>
        </w:rPr>
        <w:t>,</w:t>
      </w:r>
      <w:r w:rsidR="009E6E1F" w:rsidRPr="00D52D85">
        <w:rPr>
          <w:rFonts w:ascii="Palatino Linotype" w:hAnsi="Palatino Linotype" w:cs="Arial"/>
        </w:rPr>
        <w:t xml:space="preserve"> en el que señaló como</w:t>
      </w:r>
      <w:r w:rsidR="0042083C" w:rsidRPr="00D52D85">
        <w:rPr>
          <w:rFonts w:ascii="Palatino Linotype" w:hAnsi="Palatino Linotype" w:cs="Arial"/>
        </w:rPr>
        <w:t xml:space="preserve"> a</w:t>
      </w:r>
      <w:r w:rsidR="009E6E1F" w:rsidRPr="00D52D85">
        <w:rPr>
          <w:rFonts w:ascii="Palatino Linotype" w:hAnsi="Palatino Linotype" w:cs="Arial"/>
        </w:rPr>
        <w:t>cto impugnado</w:t>
      </w:r>
      <w:r w:rsidR="00732BF0" w:rsidRPr="00D52D85">
        <w:rPr>
          <w:rFonts w:ascii="Palatino Linotype" w:hAnsi="Palatino Linotype" w:cs="Arial"/>
        </w:rPr>
        <w:t>:</w:t>
      </w:r>
    </w:p>
    <w:p w14:paraId="6F47FBF5" w14:textId="77777777" w:rsidR="00732BF0" w:rsidRPr="00D52D85" w:rsidRDefault="00732BF0" w:rsidP="0042083C">
      <w:pPr>
        <w:ind w:left="850" w:right="901"/>
        <w:jc w:val="both"/>
        <w:rPr>
          <w:rFonts w:ascii="Palatino Linotype" w:hAnsi="Palatino Linotype" w:cs="Arial"/>
          <w:i/>
          <w:iCs/>
          <w:sz w:val="22"/>
          <w:szCs w:val="22"/>
        </w:rPr>
      </w:pPr>
    </w:p>
    <w:p w14:paraId="3967AC49" w14:textId="29C31C91" w:rsidR="00732BF0" w:rsidRPr="00D52D85" w:rsidRDefault="00732BF0" w:rsidP="0042083C">
      <w:pPr>
        <w:ind w:left="850" w:right="901"/>
        <w:jc w:val="both"/>
        <w:rPr>
          <w:rFonts w:ascii="Palatino Linotype" w:hAnsi="Palatino Linotype" w:cs="Arial"/>
          <w:i/>
          <w:iCs/>
          <w:sz w:val="22"/>
          <w:szCs w:val="22"/>
        </w:rPr>
      </w:pPr>
      <w:r w:rsidRPr="00D52D85">
        <w:rPr>
          <w:rFonts w:ascii="Palatino Linotype" w:hAnsi="Palatino Linotype" w:cs="Arial"/>
          <w:i/>
          <w:iCs/>
          <w:sz w:val="22"/>
          <w:szCs w:val="22"/>
        </w:rPr>
        <w:t>“</w:t>
      </w:r>
      <w:r w:rsidR="0042083C" w:rsidRPr="00D52D85">
        <w:rPr>
          <w:rFonts w:ascii="Palatino Linotype" w:hAnsi="Palatino Linotype" w:cs="Arial"/>
          <w:i/>
          <w:iCs/>
          <w:sz w:val="22"/>
          <w:szCs w:val="22"/>
        </w:rPr>
        <w:t>INFORMACION DE EVENTUALES</w:t>
      </w:r>
      <w:r w:rsidRPr="00D52D85">
        <w:rPr>
          <w:rFonts w:ascii="Palatino Linotype" w:hAnsi="Palatino Linotype" w:cs="Arial"/>
          <w:i/>
          <w:iCs/>
          <w:sz w:val="22"/>
          <w:szCs w:val="22"/>
        </w:rPr>
        <w:t>” (sic)</w:t>
      </w:r>
    </w:p>
    <w:p w14:paraId="46F1781A" w14:textId="77777777" w:rsidR="00593EBA" w:rsidRPr="00D52D85" w:rsidRDefault="00593EBA" w:rsidP="0042083C">
      <w:pPr>
        <w:ind w:left="850" w:right="901"/>
        <w:jc w:val="both"/>
        <w:rPr>
          <w:rFonts w:ascii="Palatino Linotype" w:hAnsi="Palatino Linotype" w:cs="Arial"/>
          <w:i/>
          <w:iCs/>
          <w:sz w:val="22"/>
          <w:szCs w:val="22"/>
        </w:rPr>
      </w:pPr>
    </w:p>
    <w:p w14:paraId="541D18D8" w14:textId="5236C808" w:rsidR="00646958" w:rsidRPr="00D52D85" w:rsidRDefault="00BE0F05" w:rsidP="0042083C">
      <w:pPr>
        <w:jc w:val="both"/>
        <w:rPr>
          <w:rFonts w:ascii="Palatino Linotype" w:hAnsi="Palatino Linotype" w:cs="Arial"/>
        </w:rPr>
      </w:pPr>
      <w:r w:rsidRPr="00D52D85">
        <w:rPr>
          <w:rFonts w:ascii="Palatino Linotype" w:hAnsi="Palatino Linotype" w:cs="Arial"/>
        </w:rPr>
        <w:t xml:space="preserve">Así </w:t>
      </w:r>
      <w:r w:rsidR="00200BFC" w:rsidRPr="00D52D85">
        <w:rPr>
          <w:rFonts w:ascii="Palatino Linotype" w:hAnsi="Palatino Linotype" w:cs="Arial"/>
        </w:rPr>
        <w:t xml:space="preserve">como, </w:t>
      </w:r>
      <w:r w:rsidRPr="00D52D85">
        <w:rPr>
          <w:rFonts w:ascii="Palatino Linotype" w:hAnsi="Palatino Linotype" w:cs="Arial"/>
        </w:rPr>
        <w:t xml:space="preserve">las </w:t>
      </w:r>
      <w:r w:rsidR="00200BFC" w:rsidRPr="00D52D85">
        <w:rPr>
          <w:rFonts w:ascii="Palatino Linotype" w:hAnsi="Palatino Linotype" w:cs="Arial"/>
        </w:rPr>
        <w:t>razon</w:t>
      </w:r>
      <w:r w:rsidR="003253C6" w:rsidRPr="00D52D85">
        <w:rPr>
          <w:rFonts w:ascii="Palatino Linotype" w:hAnsi="Palatino Linotype" w:cs="Arial"/>
        </w:rPr>
        <w:t>es o motivos de inconformidad</w:t>
      </w:r>
      <w:r w:rsidR="008C7579" w:rsidRPr="00D52D85">
        <w:rPr>
          <w:rFonts w:ascii="Palatino Linotype" w:hAnsi="Palatino Linotype" w:cs="Arial"/>
        </w:rPr>
        <w:t>:</w:t>
      </w:r>
    </w:p>
    <w:p w14:paraId="07B6A366" w14:textId="77777777" w:rsidR="009E6E1F" w:rsidRPr="00D52D85" w:rsidRDefault="009E6E1F" w:rsidP="0042083C">
      <w:pPr>
        <w:jc w:val="both"/>
        <w:rPr>
          <w:rFonts w:ascii="Palatino Linotype" w:hAnsi="Palatino Linotype" w:cs="Arial"/>
          <w:sz w:val="22"/>
          <w:szCs w:val="22"/>
        </w:rPr>
      </w:pPr>
    </w:p>
    <w:p w14:paraId="288057DC" w14:textId="0E4A0192" w:rsidR="00F862A0" w:rsidRPr="00D52D85" w:rsidRDefault="00200BFC" w:rsidP="0042083C">
      <w:pPr>
        <w:tabs>
          <w:tab w:val="left" w:pos="851"/>
        </w:tabs>
        <w:ind w:left="851" w:right="901"/>
        <w:jc w:val="both"/>
        <w:rPr>
          <w:rFonts w:ascii="Palatino Linotype" w:hAnsi="Palatino Linotype" w:cs="Arial"/>
          <w:i/>
          <w:sz w:val="22"/>
          <w:szCs w:val="22"/>
        </w:rPr>
      </w:pPr>
      <w:r w:rsidRPr="00D52D85">
        <w:rPr>
          <w:rFonts w:ascii="Palatino Linotype" w:hAnsi="Palatino Linotype" w:cs="Arial"/>
          <w:i/>
          <w:sz w:val="22"/>
          <w:szCs w:val="22"/>
        </w:rPr>
        <w:t>“</w:t>
      </w:r>
      <w:r w:rsidR="0042083C" w:rsidRPr="00D52D85">
        <w:rPr>
          <w:rFonts w:ascii="Palatino Linotype" w:hAnsi="Palatino Linotype" w:cs="Arial"/>
          <w:i/>
          <w:sz w:val="22"/>
          <w:szCs w:val="22"/>
        </w:rPr>
        <w:t>AL MOMENTO DE TENER A EVENTUALES EN UN TABULADOR, FORMAN PARTE DE LA PLANTILLA DE PERSONAL, POR LO QUE SE DEBE DE PROPORCIONAR LA INFORMACIÓN SOLICITADA.</w:t>
      </w:r>
      <w:r w:rsidR="009A2B79" w:rsidRPr="00D52D85">
        <w:rPr>
          <w:rFonts w:ascii="Palatino Linotype" w:hAnsi="Palatino Linotype" w:cs="Arial"/>
          <w:i/>
          <w:sz w:val="22"/>
          <w:szCs w:val="22"/>
        </w:rPr>
        <w:t xml:space="preserve">” </w:t>
      </w:r>
      <w:r w:rsidRPr="00D52D85">
        <w:rPr>
          <w:rFonts w:ascii="Palatino Linotype" w:hAnsi="Palatino Linotype" w:cs="Arial"/>
          <w:i/>
          <w:sz w:val="22"/>
          <w:szCs w:val="22"/>
        </w:rPr>
        <w:t>(sic)</w:t>
      </w:r>
    </w:p>
    <w:p w14:paraId="20839C7B" w14:textId="28C1286C" w:rsidR="00646958" w:rsidRPr="00D52D85" w:rsidRDefault="00646958" w:rsidP="0042083C">
      <w:pPr>
        <w:tabs>
          <w:tab w:val="left" w:pos="851"/>
        </w:tabs>
        <w:ind w:right="901"/>
        <w:jc w:val="both"/>
        <w:rPr>
          <w:rFonts w:ascii="Palatino Linotype" w:hAnsi="Palatino Linotype" w:cs="Arial"/>
          <w:i/>
        </w:rPr>
      </w:pPr>
    </w:p>
    <w:p w14:paraId="7AFA6F77" w14:textId="7D3FCC17" w:rsidR="00200BFC" w:rsidRPr="00D52D85" w:rsidRDefault="00F862A0" w:rsidP="00200BFC">
      <w:pPr>
        <w:spacing w:line="360" w:lineRule="auto"/>
        <w:jc w:val="both"/>
        <w:rPr>
          <w:rFonts w:ascii="Palatino Linotype" w:hAnsi="Palatino Linotype" w:cs="Arial"/>
        </w:rPr>
      </w:pPr>
      <w:r w:rsidRPr="00D52D85">
        <w:rPr>
          <w:rFonts w:ascii="Palatino Linotype" w:hAnsi="Palatino Linotype" w:cs="Arial"/>
          <w:b/>
          <w:sz w:val="28"/>
          <w:szCs w:val="28"/>
        </w:rPr>
        <w:t>V</w:t>
      </w:r>
      <w:r w:rsidR="00200BFC" w:rsidRPr="00D52D85">
        <w:rPr>
          <w:rFonts w:ascii="Palatino Linotype" w:hAnsi="Palatino Linotype" w:cs="Arial"/>
          <w:b/>
          <w:sz w:val="28"/>
          <w:szCs w:val="28"/>
        </w:rPr>
        <w:t xml:space="preserve">. </w:t>
      </w:r>
      <w:r w:rsidR="00200BFC" w:rsidRPr="00D52D85">
        <w:rPr>
          <w:rFonts w:ascii="Palatino Linotype" w:hAnsi="Palatino Linotype" w:cs="Arial"/>
        </w:rPr>
        <w:t>E</w:t>
      </w:r>
      <w:r w:rsidR="008C7579" w:rsidRPr="00D52D85">
        <w:rPr>
          <w:rFonts w:ascii="Palatino Linotype" w:hAnsi="Palatino Linotype" w:cs="Arial"/>
        </w:rPr>
        <w:t xml:space="preserve">l </w:t>
      </w:r>
      <w:r w:rsidR="00E2631F" w:rsidRPr="00D52D85">
        <w:rPr>
          <w:rFonts w:ascii="Palatino Linotype" w:hAnsi="Palatino Linotype" w:cs="Arial"/>
        </w:rPr>
        <w:t xml:space="preserve">dieciséis de marzo </w:t>
      </w:r>
      <w:r w:rsidR="00BE0F05" w:rsidRPr="00D52D85">
        <w:rPr>
          <w:rFonts w:ascii="Palatino Linotype" w:hAnsi="Palatino Linotype" w:cs="Arial"/>
        </w:rPr>
        <w:t>de dos mil veintiuno</w:t>
      </w:r>
      <w:r w:rsidR="00200BFC" w:rsidRPr="00D52D85">
        <w:rPr>
          <w:rFonts w:ascii="Palatino Linotype" w:hAnsi="Palatino Linotype" w:cs="Arial"/>
        </w:rPr>
        <w:t xml:space="preserve">, el recurso de que se trata se envió electrónicamente al Instituto de </w:t>
      </w:r>
      <w:r w:rsidR="00200BFC" w:rsidRPr="00D52D85">
        <w:rPr>
          <w:rFonts w:ascii="Palatino Linotype" w:eastAsia="Arial Unicode MS" w:hAnsi="Palatino Linotype" w:cs="Arial"/>
        </w:rPr>
        <w:t>Transparencia</w:t>
      </w:r>
      <w:r w:rsidR="00200BFC" w:rsidRPr="00D52D85">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D52D85">
        <w:rPr>
          <w:rFonts w:ascii="Palatino Linotype" w:hAnsi="Palatino Linotype"/>
        </w:rPr>
        <w:t>Ley de Transparencia y Acceso a la Información Pública del Estado de México y Municipios</w:t>
      </w:r>
      <w:r w:rsidR="00200BFC" w:rsidRPr="00D52D85">
        <w:rPr>
          <w:rFonts w:ascii="Palatino Linotype" w:hAnsi="Palatino Linotype" w:cs="Arial"/>
        </w:rPr>
        <w:t>, se turnó, a través del</w:t>
      </w:r>
      <w:r w:rsidR="00200BFC" w:rsidRPr="00D52D85">
        <w:rPr>
          <w:rFonts w:ascii="Palatino Linotype" w:eastAsia="Arial Unicode MS" w:hAnsi="Palatino Linotype" w:cs="Arial"/>
        </w:rPr>
        <w:t xml:space="preserve"> </w:t>
      </w:r>
      <w:r w:rsidR="00200BFC" w:rsidRPr="00D52D85">
        <w:rPr>
          <w:rFonts w:ascii="Palatino Linotype" w:eastAsia="Arial Unicode MS" w:hAnsi="Palatino Linotype" w:cs="Arial"/>
          <w:b/>
        </w:rPr>
        <w:t>SAIMEX</w:t>
      </w:r>
      <w:r w:rsidR="00200BFC" w:rsidRPr="00D52D85">
        <w:rPr>
          <w:rFonts w:ascii="Palatino Linotype" w:hAnsi="Palatino Linotype"/>
        </w:rPr>
        <w:t xml:space="preserve">, a la </w:t>
      </w:r>
      <w:r w:rsidR="00200BFC" w:rsidRPr="00D52D85">
        <w:rPr>
          <w:rFonts w:ascii="Palatino Linotype" w:hAnsi="Palatino Linotype" w:cs="Arial"/>
        </w:rPr>
        <w:t xml:space="preserve">Comisionada </w:t>
      </w:r>
      <w:r w:rsidR="00200BFC" w:rsidRPr="00D52D85">
        <w:rPr>
          <w:rFonts w:ascii="Palatino Linotype" w:hAnsi="Palatino Linotype" w:cs="Arial"/>
          <w:b/>
        </w:rPr>
        <w:t>EVA ABAID YAPUR</w:t>
      </w:r>
      <w:r w:rsidR="00200BFC" w:rsidRPr="00D52D85">
        <w:rPr>
          <w:rFonts w:ascii="Palatino Linotype" w:hAnsi="Palatino Linotype"/>
        </w:rPr>
        <w:t>,</w:t>
      </w:r>
      <w:r w:rsidR="00200BFC" w:rsidRPr="00D52D85">
        <w:rPr>
          <w:rFonts w:ascii="Palatino Linotype" w:hAnsi="Palatino Linotype" w:cs="Arial"/>
        </w:rPr>
        <w:t xml:space="preserve"> a efecto de decretar su admisión o desechamiento.</w:t>
      </w:r>
    </w:p>
    <w:p w14:paraId="74931326" w14:textId="77777777" w:rsidR="00200BFC" w:rsidRPr="00D52D85" w:rsidRDefault="00200BFC" w:rsidP="00200BFC">
      <w:pPr>
        <w:spacing w:line="360" w:lineRule="auto"/>
        <w:jc w:val="both"/>
        <w:rPr>
          <w:rFonts w:ascii="Palatino Linotype" w:hAnsi="Palatino Linotype" w:cs="Arial"/>
        </w:rPr>
      </w:pPr>
    </w:p>
    <w:p w14:paraId="4952A0CD" w14:textId="37D19ABD" w:rsidR="00200BFC" w:rsidRPr="00D52D85" w:rsidRDefault="00200BFC" w:rsidP="00200BFC">
      <w:pPr>
        <w:tabs>
          <w:tab w:val="center" w:pos="4252"/>
          <w:tab w:val="right" w:pos="8504"/>
        </w:tabs>
        <w:spacing w:line="360" w:lineRule="auto"/>
        <w:jc w:val="both"/>
        <w:rPr>
          <w:rFonts w:ascii="Palatino Linotype" w:hAnsi="Palatino Linotype" w:cs="Arial"/>
        </w:rPr>
      </w:pPr>
      <w:r w:rsidRPr="00D52D85">
        <w:rPr>
          <w:rFonts w:ascii="Palatino Linotype" w:hAnsi="Palatino Linotype" w:cs="Arial"/>
          <w:b/>
          <w:sz w:val="28"/>
          <w:szCs w:val="28"/>
        </w:rPr>
        <w:t>V</w:t>
      </w:r>
      <w:r w:rsidR="0042083C" w:rsidRPr="00D52D85">
        <w:rPr>
          <w:rFonts w:ascii="Palatino Linotype" w:hAnsi="Palatino Linotype" w:cs="Arial"/>
          <w:b/>
          <w:sz w:val="28"/>
          <w:szCs w:val="28"/>
        </w:rPr>
        <w:t>I</w:t>
      </w:r>
      <w:r w:rsidRPr="00D52D85">
        <w:rPr>
          <w:rFonts w:ascii="Palatino Linotype" w:hAnsi="Palatino Linotype" w:cs="Arial"/>
          <w:b/>
        </w:rPr>
        <w:t xml:space="preserve">. </w:t>
      </w:r>
      <w:r w:rsidRPr="00D52D85">
        <w:rPr>
          <w:rFonts w:ascii="Palatino Linotype" w:hAnsi="Palatino Linotype" w:cs="Arial"/>
        </w:rPr>
        <w:t>De las constancias del expediente electrónico del</w:t>
      </w:r>
      <w:r w:rsidRPr="00D52D85">
        <w:rPr>
          <w:rFonts w:ascii="Palatino Linotype" w:hAnsi="Palatino Linotype" w:cs="Arial"/>
          <w:b/>
        </w:rPr>
        <w:t xml:space="preserve"> SAIMEX</w:t>
      </w:r>
      <w:r w:rsidRPr="00D52D85">
        <w:rPr>
          <w:rFonts w:ascii="Palatino Linotype" w:hAnsi="Palatino Linotype" w:cs="Arial"/>
        </w:rPr>
        <w:t xml:space="preserve">, se advierte que en fecha </w:t>
      </w:r>
      <w:r w:rsidR="0042083C" w:rsidRPr="00D52D85">
        <w:rPr>
          <w:rFonts w:ascii="Palatino Linotype" w:hAnsi="Palatino Linotype" w:cs="Arial"/>
        </w:rPr>
        <w:t xml:space="preserve">diecinueve de marzo </w:t>
      </w:r>
      <w:r w:rsidR="008C7579" w:rsidRPr="00D52D85">
        <w:rPr>
          <w:rFonts w:ascii="Palatino Linotype" w:hAnsi="Palatino Linotype" w:cs="Arial"/>
        </w:rPr>
        <w:t>de dos mil veintiuno</w:t>
      </w:r>
      <w:r w:rsidRPr="00D52D85">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w:t>
      </w:r>
      <w:r w:rsidRPr="00D52D85">
        <w:rPr>
          <w:rFonts w:ascii="Palatino Linotype" w:hAnsi="Palatino Linotype" w:cs="Arial"/>
        </w:rPr>
        <w:lastRenderedPageBreak/>
        <w:t xml:space="preserve">que a su derecho conviniera, a efecto de presentar pruebas y alegatos; así como para que </w:t>
      </w:r>
      <w:r w:rsidRPr="00D52D85">
        <w:rPr>
          <w:rFonts w:ascii="Palatino Linotype" w:hAnsi="Palatino Linotype" w:cs="Arial"/>
          <w:b/>
        </w:rPr>
        <w:t xml:space="preserve">EL SUJETO OBLIGADO </w:t>
      </w:r>
      <w:r w:rsidRPr="00D52D85">
        <w:rPr>
          <w:rFonts w:ascii="Palatino Linotype" w:hAnsi="Palatino Linotype" w:cs="Arial"/>
        </w:rPr>
        <w:t>rindiera su</w:t>
      </w:r>
      <w:r w:rsidRPr="00D52D85">
        <w:rPr>
          <w:rFonts w:ascii="Palatino Linotype" w:hAnsi="Palatino Linotype" w:cs="Arial"/>
          <w:b/>
        </w:rPr>
        <w:t xml:space="preserve"> </w:t>
      </w:r>
      <w:r w:rsidRPr="00D52D85">
        <w:rPr>
          <w:rFonts w:ascii="Palatino Linotype" w:hAnsi="Palatino Linotype" w:cs="Arial"/>
        </w:rPr>
        <w:t>Informe Justificado.</w:t>
      </w:r>
    </w:p>
    <w:p w14:paraId="01EFA607" w14:textId="77777777" w:rsidR="00200BFC" w:rsidRPr="00D52D85" w:rsidRDefault="00200BFC" w:rsidP="00200BFC">
      <w:pPr>
        <w:spacing w:line="360" w:lineRule="auto"/>
        <w:jc w:val="both"/>
        <w:rPr>
          <w:rFonts w:ascii="Palatino Linotype" w:eastAsia="Arial Unicode MS" w:hAnsi="Palatino Linotype" w:cs="Arial"/>
          <w:b/>
        </w:rPr>
      </w:pPr>
    </w:p>
    <w:p w14:paraId="63AD5523" w14:textId="624034A6" w:rsidR="00BE0F05" w:rsidRPr="00D52D85" w:rsidRDefault="00200BFC" w:rsidP="00BE0F05">
      <w:pPr>
        <w:spacing w:line="360" w:lineRule="auto"/>
        <w:jc w:val="both"/>
        <w:rPr>
          <w:rFonts w:ascii="Palatino Linotype" w:eastAsia="Arial Unicode MS" w:hAnsi="Palatino Linotype" w:cs="Arial"/>
          <w:bCs/>
        </w:rPr>
      </w:pPr>
      <w:r w:rsidRPr="00D52D85">
        <w:rPr>
          <w:rFonts w:ascii="Palatino Linotype" w:eastAsia="Arial Unicode MS" w:hAnsi="Palatino Linotype" w:cs="Arial"/>
          <w:b/>
          <w:sz w:val="28"/>
          <w:szCs w:val="28"/>
        </w:rPr>
        <w:t>V</w:t>
      </w:r>
      <w:r w:rsidR="00F862A0" w:rsidRPr="00D52D85">
        <w:rPr>
          <w:rFonts w:ascii="Palatino Linotype" w:eastAsia="Arial Unicode MS" w:hAnsi="Palatino Linotype" w:cs="Arial"/>
          <w:b/>
          <w:sz w:val="28"/>
          <w:szCs w:val="28"/>
        </w:rPr>
        <w:t>I</w:t>
      </w:r>
      <w:r w:rsidR="0042083C" w:rsidRPr="00D52D85">
        <w:rPr>
          <w:rFonts w:ascii="Palatino Linotype" w:eastAsia="Arial Unicode MS" w:hAnsi="Palatino Linotype" w:cs="Arial"/>
          <w:b/>
          <w:sz w:val="28"/>
          <w:szCs w:val="28"/>
        </w:rPr>
        <w:t>I</w:t>
      </w:r>
      <w:r w:rsidRPr="00D52D85">
        <w:rPr>
          <w:rFonts w:ascii="Palatino Linotype" w:eastAsia="Arial Unicode MS" w:hAnsi="Palatino Linotype" w:cs="Arial"/>
          <w:b/>
        </w:rPr>
        <w:t>.</w:t>
      </w:r>
      <w:r w:rsidR="00F862A0" w:rsidRPr="00D52D85">
        <w:rPr>
          <w:rFonts w:ascii="Palatino Linotype" w:eastAsia="Arial Unicode MS" w:hAnsi="Palatino Linotype" w:cs="Arial"/>
          <w:b/>
        </w:rPr>
        <w:t xml:space="preserve"> </w:t>
      </w:r>
      <w:r w:rsidR="00BE0F05" w:rsidRPr="00D52D85">
        <w:rPr>
          <w:rFonts w:ascii="Palatino Linotype" w:eastAsia="Arial Unicode MS" w:hAnsi="Palatino Linotype" w:cs="Arial"/>
          <w:bCs/>
        </w:rPr>
        <w:t xml:space="preserve">En cumplimiento a lo anterior, de las constancias del expediente electrónico del </w:t>
      </w:r>
      <w:r w:rsidR="00BE0F05" w:rsidRPr="00D52D85">
        <w:rPr>
          <w:rFonts w:ascii="Palatino Linotype" w:eastAsia="Arial Unicode MS" w:hAnsi="Palatino Linotype" w:cs="Arial"/>
          <w:b/>
        </w:rPr>
        <w:t>SAIMEX</w:t>
      </w:r>
      <w:r w:rsidR="00BE0F05" w:rsidRPr="00D52D85">
        <w:rPr>
          <w:rFonts w:ascii="Palatino Linotype" w:eastAsia="Arial Unicode MS" w:hAnsi="Palatino Linotype" w:cs="Arial"/>
          <w:bCs/>
        </w:rPr>
        <w:t>, se observa</w:t>
      </w:r>
      <w:r w:rsidR="004E14AB" w:rsidRPr="00D52D85">
        <w:rPr>
          <w:rFonts w:ascii="Palatino Linotype" w:eastAsia="Arial Unicode MS" w:hAnsi="Palatino Linotype" w:cs="Arial"/>
          <w:bCs/>
        </w:rPr>
        <w:t xml:space="preserve"> que</w:t>
      </w:r>
      <w:r w:rsidR="00BE0F05" w:rsidRPr="00D52D85">
        <w:rPr>
          <w:rFonts w:ascii="Palatino Linotype" w:eastAsia="Arial Unicode MS" w:hAnsi="Palatino Linotype" w:cs="Arial"/>
          <w:bCs/>
        </w:rPr>
        <w:t xml:space="preserve"> </w:t>
      </w:r>
      <w:r w:rsidR="0044519E" w:rsidRPr="00D52D85">
        <w:rPr>
          <w:rFonts w:ascii="Palatino Linotype" w:eastAsia="MS Mincho" w:hAnsi="Palatino Linotype"/>
          <w:noProof/>
          <w:lang w:eastAsia="es-MX"/>
        </w:rPr>
        <w:t>la</w:t>
      </w:r>
      <w:r w:rsidR="004E14AB" w:rsidRPr="00D52D85">
        <w:rPr>
          <w:rFonts w:ascii="Palatino Linotype" w:eastAsia="MS Mincho" w:hAnsi="Palatino Linotype"/>
          <w:noProof/>
          <w:lang w:eastAsia="es-MX"/>
        </w:rPr>
        <w:t xml:space="preserve"> particular no realizó manifiestación alguna,</w:t>
      </w:r>
      <w:r w:rsidR="004E14AB" w:rsidRPr="00D52D85">
        <w:rPr>
          <w:rFonts w:ascii="Palatino Linotype" w:eastAsia="Arial Unicode MS" w:hAnsi="Palatino Linotype" w:cs="Arial"/>
        </w:rPr>
        <w:t xml:space="preserve"> ni presentó pruebas o alegatos; por su parte</w:t>
      </w:r>
      <w:r w:rsidR="004E14AB" w:rsidRPr="00D52D85">
        <w:rPr>
          <w:rFonts w:ascii="Palatino Linotype" w:eastAsia="Arial Unicode MS" w:hAnsi="Palatino Linotype" w:cs="Arial"/>
          <w:bCs/>
        </w:rPr>
        <w:t>,</w:t>
      </w:r>
      <w:r w:rsidR="00BE0F05" w:rsidRPr="00D52D85">
        <w:rPr>
          <w:rFonts w:ascii="Palatino Linotype" w:eastAsia="Arial Unicode MS" w:hAnsi="Palatino Linotype" w:cs="Arial"/>
          <w:bCs/>
        </w:rPr>
        <w:t xml:space="preserve"> el día </w:t>
      </w:r>
      <w:r w:rsidR="0042083C" w:rsidRPr="00D52D85">
        <w:rPr>
          <w:rFonts w:ascii="Palatino Linotype" w:eastAsia="Arial Unicode MS" w:hAnsi="Palatino Linotype" w:cs="Arial"/>
          <w:bCs/>
        </w:rPr>
        <w:t>siete de abril</w:t>
      </w:r>
      <w:r w:rsidR="005C7D54" w:rsidRPr="00D52D85">
        <w:rPr>
          <w:rFonts w:ascii="Palatino Linotype" w:eastAsia="Arial Unicode MS" w:hAnsi="Palatino Linotype" w:cs="Arial"/>
          <w:bCs/>
        </w:rPr>
        <w:t xml:space="preserve"> de dos mil veintiuno</w:t>
      </w:r>
      <w:r w:rsidR="00BE0F05" w:rsidRPr="00D52D85">
        <w:rPr>
          <w:rFonts w:ascii="Palatino Linotype" w:eastAsia="Arial Unicode MS" w:hAnsi="Palatino Linotype" w:cs="Arial"/>
          <w:bCs/>
        </w:rPr>
        <w:t xml:space="preserve">, </w:t>
      </w:r>
      <w:r w:rsidR="00BE0F05" w:rsidRPr="00D52D85">
        <w:rPr>
          <w:rFonts w:ascii="Palatino Linotype" w:eastAsia="Arial Unicode MS" w:hAnsi="Palatino Linotype" w:cs="Arial"/>
          <w:b/>
        </w:rPr>
        <w:t>EL SUJETO OBLIGADO</w:t>
      </w:r>
      <w:r w:rsidR="00BE0F05" w:rsidRPr="00D52D85">
        <w:rPr>
          <w:rFonts w:ascii="Palatino Linotype" w:eastAsia="Arial Unicode MS" w:hAnsi="Palatino Linotype" w:cs="Arial"/>
          <w:bCs/>
        </w:rPr>
        <w:t xml:space="preserve"> envió el Informe Justificado, como se desprende en la imagen a continuación: </w:t>
      </w:r>
    </w:p>
    <w:p w14:paraId="0D2CBA19" w14:textId="77777777" w:rsidR="00593EBA" w:rsidRPr="00D52D85" w:rsidRDefault="00593EBA" w:rsidP="0042083C">
      <w:pPr>
        <w:jc w:val="both"/>
        <w:rPr>
          <w:rFonts w:ascii="Palatino Linotype" w:eastAsia="Arial Unicode MS" w:hAnsi="Palatino Linotype" w:cs="Arial"/>
          <w:bCs/>
        </w:rPr>
      </w:pPr>
    </w:p>
    <w:p w14:paraId="4AA9B9E1" w14:textId="3BD0ADEC" w:rsidR="00BE0F05" w:rsidRPr="00D52D85" w:rsidRDefault="0042083C" w:rsidP="0042083C">
      <w:pPr>
        <w:spacing w:line="360" w:lineRule="auto"/>
        <w:jc w:val="center"/>
        <w:rPr>
          <w:rFonts w:ascii="Palatino Linotype" w:eastAsia="Arial Unicode MS" w:hAnsi="Palatino Linotype" w:cs="Arial"/>
          <w:bCs/>
        </w:rPr>
      </w:pPr>
      <w:r w:rsidRPr="00D52D85">
        <w:rPr>
          <w:rFonts w:ascii="Palatino Linotype" w:hAnsi="Palatino Linotype"/>
          <w:noProof/>
          <w:lang w:val="es-ES"/>
        </w:rPr>
        <w:drawing>
          <wp:inline distT="0" distB="0" distL="0" distR="0" wp14:anchorId="4FACFFA4" wp14:editId="7E3F07E2">
            <wp:extent cx="5112385" cy="182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322" t="39196" r="13824" b="20730"/>
                    <a:stretch/>
                  </pic:blipFill>
                  <pic:spPr bwMode="auto">
                    <a:xfrm>
                      <a:off x="0" y="0"/>
                      <a:ext cx="5114113" cy="182941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6579BC0" w14:textId="77777777" w:rsidR="004E14AB" w:rsidRPr="00D52D85" w:rsidRDefault="004E14AB" w:rsidP="00BE0F05">
      <w:pPr>
        <w:spacing w:line="360" w:lineRule="auto"/>
        <w:jc w:val="both"/>
        <w:rPr>
          <w:rFonts w:ascii="Palatino Linotype" w:eastAsia="Arial Unicode MS" w:hAnsi="Palatino Linotype" w:cs="Arial"/>
          <w:bCs/>
        </w:rPr>
      </w:pPr>
    </w:p>
    <w:p w14:paraId="75252FE2" w14:textId="4D408610" w:rsidR="007931A5" w:rsidRPr="00D52D85" w:rsidRDefault="00BE0F05" w:rsidP="00BE0F05">
      <w:pPr>
        <w:spacing w:line="360" w:lineRule="auto"/>
        <w:jc w:val="both"/>
        <w:rPr>
          <w:rFonts w:ascii="Palatino Linotype" w:eastAsia="Arial Unicode MS" w:hAnsi="Palatino Linotype" w:cs="Arial"/>
        </w:rPr>
      </w:pPr>
      <w:r w:rsidRPr="00D52D85">
        <w:rPr>
          <w:rFonts w:ascii="Palatino Linotype" w:eastAsia="Arial Unicode MS" w:hAnsi="Palatino Linotype" w:cs="Arial"/>
          <w:bCs/>
        </w:rPr>
        <w:t xml:space="preserve">Advirtiendo que, </w:t>
      </w:r>
      <w:r w:rsidRPr="00D52D85">
        <w:rPr>
          <w:rFonts w:ascii="Palatino Linotype" w:eastAsia="Arial Unicode MS" w:hAnsi="Palatino Linotype" w:cs="Arial"/>
          <w:b/>
        </w:rPr>
        <w:t>EL SUJETO OBLIGADO</w:t>
      </w:r>
      <w:r w:rsidRPr="00D52D85">
        <w:rPr>
          <w:rFonts w:ascii="Palatino Linotype" w:eastAsia="Arial Unicode MS" w:hAnsi="Palatino Linotype" w:cs="Arial"/>
          <w:bCs/>
        </w:rPr>
        <w:t xml:space="preserve"> anexó </w:t>
      </w:r>
      <w:r w:rsidR="005C7D54" w:rsidRPr="00D52D85">
        <w:rPr>
          <w:rFonts w:ascii="Palatino Linotype" w:eastAsia="Arial Unicode MS" w:hAnsi="Palatino Linotype" w:cs="Arial"/>
          <w:bCs/>
        </w:rPr>
        <w:t>el</w:t>
      </w:r>
      <w:r w:rsidRPr="00D52D85">
        <w:rPr>
          <w:rFonts w:ascii="Palatino Linotype" w:eastAsia="Arial Unicode MS" w:hAnsi="Palatino Linotype" w:cs="Arial"/>
          <w:bCs/>
        </w:rPr>
        <w:t xml:space="preserve"> archivo electrónico</w:t>
      </w:r>
      <w:r w:rsidR="005C7D54" w:rsidRPr="00D52D85">
        <w:rPr>
          <w:rFonts w:ascii="Palatino Linotype" w:eastAsia="Arial Unicode MS" w:hAnsi="Palatino Linotype" w:cs="Arial"/>
          <w:bCs/>
        </w:rPr>
        <w:t xml:space="preserve"> denominado</w:t>
      </w:r>
      <w:r w:rsidRPr="00D52D85">
        <w:rPr>
          <w:rFonts w:ascii="Palatino Linotype" w:eastAsia="Arial Unicode MS" w:hAnsi="Palatino Linotype" w:cs="Arial"/>
          <w:bCs/>
        </w:rPr>
        <w:t xml:space="preserve"> </w:t>
      </w:r>
      <w:r w:rsidRPr="00D52D85">
        <w:rPr>
          <w:rFonts w:ascii="Palatino Linotype" w:eastAsia="Arial Unicode MS" w:hAnsi="Palatino Linotype" w:cs="Arial"/>
          <w:b/>
          <w:bCs/>
          <w:i/>
          <w:iCs/>
        </w:rPr>
        <w:t>“</w:t>
      </w:r>
      <w:r w:rsidR="0042083C" w:rsidRPr="00D52D85">
        <w:rPr>
          <w:rFonts w:ascii="Palatino Linotype" w:hAnsi="Palatino Linotype"/>
          <w:b/>
          <w:bCs/>
          <w:i/>
          <w:iCs/>
        </w:rPr>
        <w:t>Informe Justificado RR 01182.pdf</w:t>
      </w:r>
      <w:r w:rsidRPr="00D52D85">
        <w:rPr>
          <w:rFonts w:ascii="Palatino Linotype" w:eastAsia="Arial Unicode MS" w:hAnsi="Palatino Linotype" w:cs="Arial"/>
          <w:b/>
          <w:bCs/>
          <w:i/>
          <w:iCs/>
        </w:rPr>
        <w:t>”</w:t>
      </w:r>
      <w:r w:rsidR="004E14AB" w:rsidRPr="00D52D85">
        <w:rPr>
          <w:rFonts w:ascii="Palatino Linotype" w:eastAsia="Arial Unicode MS" w:hAnsi="Palatino Linotype" w:cs="Arial"/>
          <w:b/>
          <w:bCs/>
          <w:i/>
          <w:iCs/>
        </w:rPr>
        <w:t xml:space="preserve">, </w:t>
      </w:r>
      <w:r w:rsidR="00593EBA" w:rsidRPr="00D52D85">
        <w:rPr>
          <w:rFonts w:ascii="Palatino Linotype" w:eastAsia="Arial Unicode MS" w:hAnsi="Palatino Linotype" w:cs="Arial"/>
          <w:bCs/>
        </w:rPr>
        <w:t xml:space="preserve">mismo que </w:t>
      </w:r>
      <w:r w:rsidR="0042083C" w:rsidRPr="00D52D85">
        <w:rPr>
          <w:rFonts w:ascii="Palatino Linotype" w:eastAsia="Arial Unicode MS" w:hAnsi="Palatino Linotype" w:cs="Arial"/>
          <w:bCs/>
        </w:rPr>
        <w:t xml:space="preserve">no </w:t>
      </w:r>
      <w:r w:rsidR="00593EBA" w:rsidRPr="00D52D85">
        <w:rPr>
          <w:rFonts w:ascii="Palatino Linotype" w:eastAsia="Arial Unicode MS" w:hAnsi="Palatino Linotype" w:cs="Arial"/>
          <w:bCs/>
        </w:rPr>
        <w:t xml:space="preserve">fue puesto a disposición </w:t>
      </w:r>
      <w:r w:rsidR="0044519E" w:rsidRPr="00D52D85">
        <w:rPr>
          <w:rFonts w:ascii="Palatino Linotype" w:eastAsia="Arial Unicode MS" w:hAnsi="Palatino Linotype" w:cs="Arial"/>
          <w:bCs/>
        </w:rPr>
        <w:t xml:space="preserve">de </w:t>
      </w:r>
      <w:r w:rsidR="00D2314E" w:rsidRPr="00D52D85">
        <w:rPr>
          <w:rFonts w:ascii="Palatino Linotype" w:eastAsia="Arial Unicode MS" w:hAnsi="Palatino Linotype" w:cs="Arial"/>
          <w:b/>
        </w:rPr>
        <w:t>LA RECURRENTE</w:t>
      </w:r>
      <w:r w:rsidR="0042083C" w:rsidRPr="00D52D85">
        <w:rPr>
          <w:rFonts w:ascii="Palatino Linotype" w:eastAsia="Arial Unicode MS" w:hAnsi="Palatino Linotype" w:cs="Arial"/>
          <w:bCs/>
        </w:rPr>
        <w:t xml:space="preserve">, </w:t>
      </w:r>
      <w:r w:rsidR="00593EBA" w:rsidRPr="00D52D85">
        <w:rPr>
          <w:rFonts w:ascii="Palatino Linotype" w:eastAsia="Arial Unicode MS" w:hAnsi="Palatino Linotype" w:cs="Arial"/>
          <w:bCs/>
        </w:rPr>
        <w:t>por</w:t>
      </w:r>
      <w:r w:rsidR="0042083C" w:rsidRPr="00D52D85">
        <w:rPr>
          <w:rFonts w:ascii="Palatino Linotype" w:eastAsia="Arial Unicode MS" w:hAnsi="Palatino Linotype" w:cs="Arial"/>
          <w:bCs/>
        </w:rPr>
        <w:t xml:space="preserve"> no</w:t>
      </w:r>
      <w:r w:rsidR="00593EBA" w:rsidRPr="00D52D85">
        <w:rPr>
          <w:rFonts w:ascii="Palatino Linotype" w:eastAsia="Arial Unicode MS" w:hAnsi="Palatino Linotype" w:cs="Arial"/>
          <w:bCs/>
        </w:rPr>
        <w:t xml:space="preserve"> actualizar lo previsto en el artículo 185, fracción III de la Ley de la materia</w:t>
      </w:r>
      <w:r w:rsidR="00BC3B9B" w:rsidRPr="00D52D85">
        <w:rPr>
          <w:rFonts w:ascii="Palatino Linotype" w:eastAsia="Arial Unicode MS" w:hAnsi="Palatino Linotype" w:cs="Arial"/>
          <w:bCs/>
        </w:rPr>
        <w:t>, sin embargo, será puesto a disposición del particular al momento de notificar la presente resolución.</w:t>
      </w:r>
    </w:p>
    <w:p w14:paraId="48CD625D" w14:textId="6347A22F" w:rsidR="00081337" w:rsidRPr="00D52D85" w:rsidRDefault="00081337" w:rsidP="00BE0F05">
      <w:pPr>
        <w:spacing w:line="360" w:lineRule="auto"/>
        <w:jc w:val="both"/>
        <w:rPr>
          <w:rFonts w:ascii="Palatino Linotype" w:eastAsia="Arial Unicode MS" w:hAnsi="Palatino Linotype" w:cs="Arial"/>
          <w:bCs/>
        </w:rPr>
      </w:pPr>
    </w:p>
    <w:p w14:paraId="6E364439" w14:textId="364A4475" w:rsidR="00FD4DA0" w:rsidRPr="00D52D85" w:rsidRDefault="002018F0" w:rsidP="00593EBA">
      <w:pPr>
        <w:spacing w:line="360" w:lineRule="auto"/>
        <w:jc w:val="both"/>
        <w:rPr>
          <w:rFonts w:ascii="Palatino Linotype" w:hAnsi="Palatino Linotype" w:cs="Arial"/>
        </w:rPr>
      </w:pPr>
      <w:r w:rsidRPr="00D52D85">
        <w:rPr>
          <w:rFonts w:ascii="Palatino Linotype" w:hAnsi="Palatino Linotype"/>
          <w:b/>
          <w:sz w:val="28"/>
        </w:rPr>
        <w:t>VII</w:t>
      </w:r>
      <w:r w:rsidRPr="00D52D85">
        <w:rPr>
          <w:rFonts w:ascii="Palatino Linotype" w:hAnsi="Palatino Linotype"/>
          <w:b/>
        </w:rPr>
        <w:t xml:space="preserve">. </w:t>
      </w:r>
      <w:r w:rsidRPr="00D52D85">
        <w:rPr>
          <w:rFonts w:ascii="Palatino Linotype" w:hAnsi="Palatino Linotype" w:cs="Arial"/>
        </w:rPr>
        <w:t xml:space="preserve">Transcurrido el plazo señalado en el párrafo anterior y, una vez analizado el estado procesal que guarda el expediente, </w:t>
      </w:r>
      <w:bookmarkStart w:id="5" w:name="_Hlk59552221"/>
      <w:r w:rsidRPr="00D52D85">
        <w:rPr>
          <w:rFonts w:ascii="Palatino Linotype" w:hAnsi="Palatino Linotype" w:cs="Arial"/>
        </w:rPr>
        <w:t xml:space="preserve">el </w:t>
      </w:r>
      <w:r w:rsidR="00631E5A" w:rsidRPr="00D52D85">
        <w:rPr>
          <w:rFonts w:ascii="Palatino Linotype" w:hAnsi="Palatino Linotype" w:cs="Arial"/>
        </w:rPr>
        <w:t>siete de abril</w:t>
      </w:r>
      <w:r w:rsidR="00907166" w:rsidRPr="00D52D85">
        <w:rPr>
          <w:rFonts w:ascii="Palatino Linotype" w:hAnsi="Palatino Linotype" w:cs="Arial"/>
        </w:rPr>
        <w:t xml:space="preserve"> de dos mil veintiuno</w:t>
      </w:r>
      <w:bookmarkEnd w:id="5"/>
      <w:r w:rsidRPr="00D52D85">
        <w:rPr>
          <w:rFonts w:ascii="Palatino Linotype" w:hAnsi="Palatino Linotype" w:cs="Arial"/>
        </w:rPr>
        <w:t xml:space="preserve">, la </w:t>
      </w:r>
      <w:r w:rsidRPr="00D52D85">
        <w:rPr>
          <w:rFonts w:ascii="Palatino Linotype" w:hAnsi="Palatino Linotype" w:cs="Arial"/>
        </w:rPr>
        <w:lastRenderedPageBreak/>
        <w:t>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631E5A" w:rsidRPr="00D52D85">
        <w:rPr>
          <w:rFonts w:ascii="Palatino Linotype" w:hAnsi="Palatino Linotype" w:cs="Arial"/>
        </w:rPr>
        <w:t>;</w:t>
      </w:r>
    </w:p>
    <w:p w14:paraId="5A30FE4A" w14:textId="77777777" w:rsidR="00631E5A" w:rsidRPr="00D52D85" w:rsidRDefault="00631E5A" w:rsidP="00593EBA">
      <w:pPr>
        <w:spacing w:line="360" w:lineRule="auto"/>
        <w:jc w:val="both"/>
        <w:rPr>
          <w:rFonts w:ascii="Palatino Linotype" w:hAnsi="Palatino Linotype" w:cs="Arial"/>
        </w:rPr>
      </w:pPr>
    </w:p>
    <w:p w14:paraId="013B4912" w14:textId="28CC6AF9" w:rsidR="00631E5A" w:rsidRPr="00D52D85" w:rsidRDefault="00200BFC" w:rsidP="00631E5A">
      <w:pPr>
        <w:jc w:val="center"/>
        <w:rPr>
          <w:rFonts w:ascii="Palatino Linotype" w:hAnsi="Palatino Linotype" w:cs="Arial"/>
          <w:b/>
          <w:bCs/>
          <w:spacing w:val="60"/>
          <w:sz w:val="28"/>
        </w:rPr>
      </w:pPr>
      <w:r w:rsidRPr="00D52D85">
        <w:rPr>
          <w:rFonts w:ascii="Palatino Linotype" w:hAnsi="Palatino Linotype" w:cs="Arial"/>
          <w:b/>
          <w:bCs/>
          <w:spacing w:val="60"/>
          <w:sz w:val="28"/>
        </w:rPr>
        <w:t>CONSIDERANDO</w:t>
      </w:r>
    </w:p>
    <w:p w14:paraId="26011A90" w14:textId="77777777" w:rsidR="000D1F3E" w:rsidRPr="00D52D85" w:rsidRDefault="000D1F3E" w:rsidP="003969B9">
      <w:pPr>
        <w:rPr>
          <w:rFonts w:ascii="Palatino Linotype" w:hAnsi="Palatino Linotype" w:cs="Arial"/>
          <w:b/>
          <w:bCs/>
          <w:spacing w:val="60"/>
          <w:szCs w:val="22"/>
        </w:rPr>
      </w:pPr>
    </w:p>
    <w:p w14:paraId="1CE2C5E0" w14:textId="128A06FA" w:rsidR="00CC0BEF" w:rsidRPr="00D52D85" w:rsidRDefault="00CC0BEF" w:rsidP="00956D75">
      <w:pPr>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D52D85">
        <w:rPr>
          <w:rFonts w:ascii="Palatino Linotype" w:hAnsi="Palatino Linotype"/>
          <w:b/>
        </w:rPr>
        <w:t>Competencia</w:t>
      </w:r>
      <w:r w:rsidRPr="00D52D85">
        <w:rPr>
          <w:rFonts w:ascii="Palatino Linotype" w:hAnsi="Palatino Linotype"/>
        </w:rPr>
        <w:t>.</w:t>
      </w:r>
      <w:r w:rsidRPr="00D52D85">
        <w:rPr>
          <w:rFonts w:ascii="Palatino Linotype" w:hAnsi="Palatino Linotype"/>
          <w:b/>
        </w:rPr>
        <w:t xml:space="preserve"> </w:t>
      </w:r>
      <w:r w:rsidRPr="00D52D85">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3969B9" w:rsidRPr="00D52D85">
        <w:rPr>
          <w:rFonts w:ascii="Palatino Linotype" w:eastAsia="Calibri" w:hAnsi="Palatino Linotype" w:cs="Arial"/>
          <w:color w:val="000000" w:themeColor="text1"/>
          <w:lang w:val="es-ES_tradnl"/>
        </w:rPr>
        <w:t>trigésimo, trigésimo primero y trigésimo segundo</w:t>
      </w:r>
      <w:r w:rsidRPr="00D52D85">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D52D85">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634F19F" w14:textId="1D3872FC" w:rsidR="00FD4DA0" w:rsidRPr="00D52D85" w:rsidRDefault="00CC0BEF" w:rsidP="00275E59">
      <w:pPr>
        <w:widowControl w:val="0"/>
        <w:tabs>
          <w:tab w:val="left" w:pos="1701"/>
          <w:tab w:val="left" w:pos="2977"/>
        </w:tabs>
        <w:autoSpaceDE w:val="0"/>
        <w:autoSpaceDN w:val="0"/>
        <w:adjustRightInd w:val="0"/>
        <w:spacing w:before="240" w:after="240" w:line="360" w:lineRule="auto"/>
        <w:jc w:val="both"/>
        <w:rPr>
          <w:rFonts w:ascii="Palatino Linotype" w:hAnsi="Palatino Linotype"/>
        </w:rPr>
      </w:pPr>
      <w:r w:rsidRPr="00D52D85">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w:t>
      </w:r>
      <w:r w:rsidRPr="00D52D85">
        <w:rPr>
          <w:rFonts w:ascii="Palatino Linotype" w:hAnsi="Palatino Linotype"/>
        </w:rPr>
        <w:lastRenderedPageBreak/>
        <w:t>necesarias que eviten mermar el ejercicio de los derechos correspondientes, sin que ello implique el poner en riesgo el diverso derecho a la salud de todos los partícipes en los procesos que conllevan.</w:t>
      </w:r>
    </w:p>
    <w:p w14:paraId="4DD8B4F5" w14:textId="24242CEC" w:rsidR="00200BFC" w:rsidRPr="00D52D85" w:rsidRDefault="00200BFC" w:rsidP="00200BFC">
      <w:pPr>
        <w:spacing w:line="360" w:lineRule="auto"/>
        <w:jc w:val="both"/>
        <w:rPr>
          <w:rFonts w:ascii="Palatino Linotype" w:hAnsi="Palatino Linotype" w:cs="Arial"/>
          <w:b/>
          <w:snapToGrid w:val="0"/>
        </w:rPr>
      </w:pPr>
      <w:r w:rsidRPr="00D52D85">
        <w:rPr>
          <w:rFonts w:ascii="Palatino Linotype" w:hAnsi="Palatino Linotype" w:cs="Arial"/>
          <w:b/>
          <w:sz w:val="28"/>
        </w:rPr>
        <w:t>SEGUNDO</w:t>
      </w:r>
      <w:r w:rsidRPr="00D52D85">
        <w:rPr>
          <w:rFonts w:ascii="Palatino Linotype" w:hAnsi="Palatino Linotype" w:cs="Arial"/>
          <w:b/>
        </w:rPr>
        <w:t xml:space="preserve">. Interés. </w:t>
      </w:r>
      <w:r w:rsidRPr="00D52D85">
        <w:rPr>
          <w:rFonts w:ascii="Palatino Linotype" w:hAnsi="Palatino Linotype" w:cs="Arial"/>
          <w:bCs/>
        </w:rPr>
        <w:t xml:space="preserve">El recurso de revisión fue interpuesto por parte legítima, en atención a que se presentó por </w:t>
      </w:r>
      <w:r w:rsidR="00D2314E" w:rsidRPr="00D52D85">
        <w:rPr>
          <w:rFonts w:ascii="Palatino Linotype" w:hAnsi="Palatino Linotype" w:cs="Arial"/>
          <w:b/>
          <w:bCs/>
        </w:rPr>
        <w:t>LA RECURRENTE</w:t>
      </w:r>
      <w:r w:rsidRPr="00D52D85">
        <w:rPr>
          <w:rFonts w:ascii="Palatino Linotype" w:hAnsi="Palatino Linotype" w:cs="Arial"/>
          <w:b/>
          <w:bCs/>
        </w:rPr>
        <w:t>,</w:t>
      </w:r>
      <w:r w:rsidRPr="00D52D85">
        <w:rPr>
          <w:rFonts w:ascii="Palatino Linotype" w:hAnsi="Palatino Linotype" w:cs="Arial"/>
          <w:bCs/>
        </w:rPr>
        <w:t xml:space="preserve"> quien es la misma persona que formuló la solicitud de acceso a la información pública al </w:t>
      </w:r>
      <w:r w:rsidRPr="00D52D85">
        <w:rPr>
          <w:rFonts w:ascii="Palatino Linotype" w:hAnsi="Palatino Linotype" w:cs="Arial"/>
          <w:b/>
          <w:bCs/>
        </w:rPr>
        <w:t>SUJETO OBLIGADO.</w:t>
      </w:r>
    </w:p>
    <w:p w14:paraId="7267C8A1" w14:textId="0B4370A2" w:rsidR="00FD561B" w:rsidRPr="00D52D85"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D52D85">
        <w:rPr>
          <w:rFonts w:ascii="Palatino Linotype" w:hAnsi="Palatino Linotype" w:cs="Arial"/>
          <w:b/>
          <w:sz w:val="28"/>
        </w:rPr>
        <w:t>TERCERO</w:t>
      </w:r>
      <w:r w:rsidRPr="00D52D85">
        <w:rPr>
          <w:rFonts w:ascii="Palatino Linotype" w:hAnsi="Palatino Linotype" w:cs="Arial"/>
          <w:b/>
        </w:rPr>
        <w:t xml:space="preserve">. </w:t>
      </w:r>
      <w:r w:rsidRPr="00D52D85">
        <w:rPr>
          <w:rFonts w:ascii="Palatino Linotype" w:hAnsi="Palatino Linotype" w:cs="Arial"/>
          <w:b/>
          <w:lang w:val="es-ES"/>
        </w:rPr>
        <w:t>Oportunidad</w:t>
      </w:r>
      <w:r w:rsidR="00FD561B" w:rsidRPr="00D52D85">
        <w:rPr>
          <w:rFonts w:ascii="Palatino Linotype" w:hAnsi="Palatino Linotype" w:cs="Arial"/>
        </w:rPr>
        <w:t xml:space="preserve">. El recurso de revisión fue interpuesto dentro del plazo de quince días hábiles, contados a partir del día siguiente al en que </w:t>
      </w:r>
      <w:r w:rsidR="00D2314E" w:rsidRPr="00D52D85">
        <w:rPr>
          <w:rFonts w:ascii="Palatino Linotype" w:hAnsi="Palatino Linotype" w:cs="Arial"/>
          <w:b/>
        </w:rPr>
        <w:t>LA RECURRENTE</w:t>
      </w:r>
      <w:r w:rsidR="00FD561B" w:rsidRPr="00D52D85">
        <w:rPr>
          <w:rFonts w:ascii="Palatino Linotype" w:hAnsi="Palatino Linotype" w:cs="Arial"/>
          <w:b/>
        </w:rPr>
        <w:t xml:space="preserve"> </w:t>
      </w:r>
      <w:r w:rsidR="00FD561B" w:rsidRPr="00D52D85">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63E3DEBB" w:rsidR="00FD561B" w:rsidRPr="00D52D85" w:rsidRDefault="00FD561B" w:rsidP="00FD561B">
      <w:pPr>
        <w:spacing w:before="100" w:beforeAutospacing="1" w:after="100" w:afterAutospacing="1"/>
        <w:ind w:left="720" w:right="709"/>
        <w:contextualSpacing/>
        <w:jc w:val="both"/>
        <w:rPr>
          <w:rFonts w:ascii="Palatino Linotype" w:hAnsi="Palatino Linotype" w:cs="Arial"/>
          <w:i/>
          <w:sz w:val="22"/>
        </w:rPr>
      </w:pPr>
      <w:r w:rsidRPr="00D52D85">
        <w:rPr>
          <w:rFonts w:ascii="Palatino Linotype" w:hAnsi="Palatino Linotype" w:cs="Arial"/>
          <w:i/>
          <w:sz w:val="22"/>
        </w:rPr>
        <w:t>“</w:t>
      </w:r>
      <w:r w:rsidRPr="00D52D85">
        <w:rPr>
          <w:rFonts w:ascii="Palatino Linotype" w:hAnsi="Palatino Linotype" w:cs="Arial"/>
          <w:b/>
          <w:i/>
          <w:sz w:val="22"/>
        </w:rPr>
        <w:t>Artículo 178.</w:t>
      </w:r>
      <w:r w:rsidRPr="00D52D8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7E48A92" w14:textId="77777777" w:rsidR="001B0B6F" w:rsidRPr="00D52D85" w:rsidRDefault="001B0B6F" w:rsidP="00FD561B">
      <w:pPr>
        <w:spacing w:before="100" w:beforeAutospacing="1" w:after="100" w:afterAutospacing="1"/>
        <w:ind w:left="720" w:right="709"/>
        <w:contextualSpacing/>
        <w:jc w:val="both"/>
        <w:rPr>
          <w:rFonts w:ascii="Palatino Linotype" w:hAnsi="Palatino Linotype" w:cs="Arial"/>
          <w:i/>
          <w:sz w:val="22"/>
        </w:rPr>
      </w:pPr>
    </w:p>
    <w:p w14:paraId="243D4369" w14:textId="55A4C653" w:rsidR="00FD561B" w:rsidRPr="00D52D85" w:rsidRDefault="00FD561B" w:rsidP="00FD561B">
      <w:pPr>
        <w:spacing w:before="100" w:beforeAutospacing="1" w:after="100" w:afterAutospacing="1"/>
        <w:ind w:left="720" w:right="709"/>
        <w:contextualSpacing/>
        <w:jc w:val="both"/>
        <w:rPr>
          <w:rFonts w:ascii="Palatino Linotype" w:hAnsi="Palatino Linotype" w:cs="Arial"/>
          <w:i/>
          <w:sz w:val="22"/>
        </w:rPr>
      </w:pPr>
      <w:r w:rsidRPr="00D52D8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D593C57" w14:textId="77777777" w:rsidR="001B0B6F" w:rsidRPr="00D52D85" w:rsidRDefault="001B0B6F" w:rsidP="00FD561B">
      <w:pPr>
        <w:spacing w:before="100" w:beforeAutospacing="1" w:after="100" w:afterAutospacing="1"/>
        <w:ind w:left="720" w:right="709"/>
        <w:contextualSpacing/>
        <w:jc w:val="both"/>
        <w:rPr>
          <w:rFonts w:ascii="Palatino Linotype" w:hAnsi="Palatino Linotype" w:cs="Arial"/>
          <w:i/>
          <w:sz w:val="22"/>
        </w:rPr>
      </w:pPr>
    </w:p>
    <w:p w14:paraId="5D4FEB8F" w14:textId="77777777" w:rsidR="00FD561B" w:rsidRPr="00D52D85" w:rsidRDefault="00FD561B" w:rsidP="00FD561B">
      <w:pPr>
        <w:spacing w:before="240" w:after="100" w:afterAutospacing="1"/>
        <w:ind w:left="720" w:right="709"/>
        <w:jc w:val="both"/>
        <w:rPr>
          <w:rFonts w:ascii="Palatino Linotype" w:hAnsi="Palatino Linotype" w:cs="Arial"/>
          <w:i/>
          <w:sz w:val="22"/>
        </w:rPr>
      </w:pPr>
      <w:r w:rsidRPr="00D52D85">
        <w:rPr>
          <w:rFonts w:ascii="Palatino Linotype" w:hAnsi="Palatino Linotype" w:cs="Arial"/>
          <w:i/>
          <w:sz w:val="22"/>
        </w:rPr>
        <w:t xml:space="preserve">En el caso de que se interponga ante la Unidad de Transparencia, ésta deberá remitir el recurso de revisión al Instituto a más tardar al día </w:t>
      </w:r>
      <w:r w:rsidRPr="00D52D85">
        <w:rPr>
          <w:rFonts w:ascii="Palatino Linotype" w:hAnsi="Palatino Linotype" w:cs="Arial"/>
          <w:i/>
          <w:sz w:val="22"/>
          <w:lang w:eastAsia="es-MX"/>
        </w:rPr>
        <w:t>siguiente</w:t>
      </w:r>
      <w:r w:rsidRPr="00D52D85">
        <w:rPr>
          <w:rFonts w:ascii="Palatino Linotype" w:hAnsi="Palatino Linotype" w:cs="Arial"/>
          <w:i/>
          <w:sz w:val="22"/>
        </w:rPr>
        <w:t xml:space="preserve"> de haberlo recibido.”</w:t>
      </w:r>
    </w:p>
    <w:p w14:paraId="7FA8C718" w14:textId="20B6786C" w:rsidR="005D3C5A" w:rsidRPr="00D52D85" w:rsidRDefault="00FD561B" w:rsidP="008A07E4">
      <w:pPr>
        <w:spacing w:before="240" w:after="100" w:afterAutospacing="1" w:line="360" w:lineRule="auto"/>
        <w:jc w:val="both"/>
        <w:rPr>
          <w:rFonts w:ascii="Palatino Linotype" w:eastAsiaTheme="minorEastAsia" w:hAnsi="Palatino Linotype" w:cs="Arial"/>
          <w:lang w:val="es-ES_tradnl"/>
        </w:rPr>
      </w:pPr>
      <w:r w:rsidRPr="00D52D85">
        <w:rPr>
          <w:rFonts w:ascii="Palatino Linotype" w:hAnsi="Palatino Linotype" w:cs="Arial"/>
        </w:rPr>
        <w:t xml:space="preserve">En esa tesitura, atendiendo a que </w:t>
      </w:r>
      <w:r w:rsidRPr="00D52D85">
        <w:rPr>
          <w:rFonts w:ascii="Palatino Linotype" w:hAnsi="Palatino Linotype" w:cs="Arial"/>
          <w:b/>
        </w:rPr>
        <w:t>EL SUJETO OBLIGADO</w:t>
      </w:r>
      <w:r w:rsidRPr="00D52D85">
        <w:rPr>
          <w:rFonts w:ascii="Palatino Linotype" w:hAnsi="Palatino Linotype" w:cs="Arial"/>
        </w:rPr>
        <w:t xml:space="preserve"> notificó la respuesta a la solicitud de acceso a la información pública el día</w:t>
      </w:r>
      <w:r w:rsidRPr="00D52D85">
        <w:rPr>
          <w:rFonts w:ascii="Palatino Linotype" w:hAnsi="Palatino Linotype" w:cs="Arial"/>
          <w:b/>
        </w:rPr>
        <w:t xml:space="preserve"> </w:t>
      </w:r>
      <w:r w:rsidR="00E2631F" w:rsidRPr="00D52D85">
        <w:rPr>
          <w:rFonts w:ascii="Palatino Linotype" w:hAnsi="Palatino Linotype" w:cs="Arial"/>
          <w:b/>
        </w:rPr>
        <w:t>nueve</w:t>
      </w:r>
      <w:r w:rsidR="007B2CA7" w:rsidRPr="00D52D85">
        <w:rPr>
          <w:rFonts w:ascii="Palatino Linotype" w:hAnsi="Palatino Linotype" w:cs="Arial"/>
          <w:b/>
        </w:rPr>
        <w:t xml:space="preserve"> de marzo</w:t>
      </w:r>
      <w:r w:rsidR="005D3C5A" w:rsidRPr="00D52D85">
        <w:rPr>
          <w:rFonts w:ascii="Palatino Linotype" w:hAnsi="Palatino Linotype" w:cs="Arial"/>
          <w:b/>
        </w:rPr>
        <w:t xml:space="preserve"> de dos mil veintiuno</w:t>
      </w:r>
      <w:r w:rsidRPr="00D52D85">
        <w:rPr>
          <w:rFonts w:ascii="Palatino Linotype" w:hAnsi="Palatino Linotype" w:cs="Arial"/>
        </w:rPr>
        <w:t xml:space="preserve">; así, el plazo de quince días hábiles que el artículo 178 de la Ley de la </w:t>
      </w:r>
      <w:r w:rsidRPr="00D52D85">
        <w:rPr>
          <w:rFonts w:ascii="Palatino Linotype" w:hAnsi="Palatino Linotype" w:cs="Arial"/>
        </w:rPr>
        <w:lastRenderedPageBreak/>
        <w:t>materia otorga a</w:t>
      </w:r>
      <w:r w:rsidR="00F0540E" w:rsidRPr="00D52D85">
        <w:rPr>
          <w:rFonts w:ascii="Palatino Linotype" w:hAnsi="Palatino Linotype" w:cs="Arial"/>
        </w:rPr>
        <w:t xml:space="preserve"> </w:t>
      </w:r>
      <w:r w:rsidR="00F0540E" w:rsidRPr="00D52D85">
        <w:rPr>
          <w:rFonts w:ascii="Palatino Linotype" w:hAnsi="Palatino Linotype" w:cs="Arial"/>
          <w:b/>
          <w:bCs/>
        </w:rPr>
        <w:t>LA</w:t>
      </w:r>
      <w:r w:rsidRPr="00D52D85">
        <w:rPr>
          <w:rFonts w:ascii="Palatino Linotype" w:hAnsi="Palatino Linotype" w:cs="Arial"/>
          <w:b/>
        </w:rPr>
        <w:t xml:space="preserve"> RECURRENTE</w:t>
      </w:r>
      <w:r w:rsidRPr="00D52D85">
        <w:rPr>
          <w:rFonts w:ascii="Palatino Linotype" w:hAnsi="Palatino Linotype" w:cs="Arial"/>
        </w:rPr>
        <w:t xml:space="preserve"> para presentar el respectivo recurso de revisión, transcurrió del </w:t>
      </w:r>
      <w:r w:rsidR="00E2631F" w:rsidRPr="00D52D85">
        <w:rPr>
          <w:rFonts w:ascii="Palatino Linotype" w:hAnsi="Palatino Linotype" w:cs="Arial"/>
          <w:b/>
        </w:rPr>
        <w:t>diez</w:t>
      </w:r>
      <w:r w:rsidR="007B2CA7" w:rsidRPr="00D52D85">
        <w:rPr>
          <w:rFonts w:ascii="Palatino Linotype" w:hAnsi="Palatino Linotype" w:cs="Arial"/>
          <w:b/>
        </w:rPr>
        <w:t xml:space="preserve"> de marzo al </w:t>
      </w:r>
      <w:r w:rsidR="00E2631F" w:rsidRPr="00D52D85">
        <w:rPr>
          <w:rFonts w:ascii="Palatino Linotype" w:hAnsi="Palatino Linotype" w:cs="Arial"/>
          <w:b/>
        </w:rPr>
        <w:t>siete</w:t>
      </w:r>
      <w:r w:rsidR="007B2CA7" w:rsidRPr="00D52D85">
        <w:rPr>
          <w:rFonts w:ascii="Palatino Linotype" w:hAnsi="Palatino Linotype" w:cs="Arial"/>
          <w:b/>
        </w:rPr>
        <w:t xml:space="preserve"> de abril</w:t>
      </w:r>
      <w:r w:rsidR="005D3C5A" w:rsidRPr="00D52D85">
        <w:rPr>
          <w:rFonts w:ascii="Palatino Linotype" w:hAnsi="Palatino Linotype" w:cs="Arial"/>
          <w:b/>
        </w:rPr>
        <w:t xml:space="preserve"> </w:t>
      </w:r>
      <w:r w:rsidR="00B21ADE" w:rsidRPr="00D52D85">
        <w:rPr>
          <w:rFonts w:ascii="Palatino Linotype" w:hAnsi="Palatino Linotype" w:cs="Arial"/>
          <w:b/>
        </w:rPr>
        <w:t>de dos mil veintiuno</w:t>
      </w:r>
      <w:r w:rsidRPr="00D52D85">
        <w:rPr>
          <w:rFonts w:ascii="Palatino Linotype" w:hAnsi="Palatino Linotype" w:cs="Arial"/>
        </w:rPr>
        <w:t xml:space="preserve">, </w:t>
      </w:r>
      <w:r w:rsidR="00EE68EE" w:rsidRPr="00D52D85">
        <w:rPr>
          <w:rFonts w:ascii="Palatino Linotype" w:eastAsiaTheme="minorEastAsia" w:hAnsi="Palatino Linotype" w:cs="Arial"/>
          <w:lang w:val="es-ES_tradnl"/>
        </w:rPr>
        <w:t xml:space="preserve">sin contemplar en el cómputo los días </w:t>
      </w:r>
      <w:r w:rsidR="007B2CA7" w:rsidRPr="00D52D85">
        <w:rPr>
          <w:rFonts w:ascii="Palatino Linotype" w:eastAsiaTheme="minorEastAsia" w:hAnsi="Palatino Linotype" w:cs="Arial"/>
          <w:lang w:val="es-ES_tradnl"/>
        </w:rPr>
        <w:t xml:space="preserve">trece, catorce, veinte, veintiuno, veintisiete, veintiocho de marzo, así como, tres y cuatro de abril de </w:t>
      </w:r>
      <w:r w:rsidR="00EE68EE" w:rsidRPr="00D52D85">
        <w:rPr>
          <w:rFonts w:ascii="Palatino Linotype" w:eastAsiaTheme="minorEastAsia" w:hAnsi="Palatino Linotype" w:cs="Arial"/>
          <w:lang w:val="es-ES_tradnl"/>
        </w:rPr>
        <w:t xml:space="preserve">dos mil veintiuno, </w:t>
      </w:r>
      <w:bookmarkStart w:id="6" w:name="_Hlk62134391"/>
      <w:r w:rsidR="00EE68EE" w:rsidRPr="00D52D85">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7B2CA7" w:rsidRPr="00D52D85">
        <w:rPr>
          <w:rFonts w:ascii="Palatino Linotype" w:eastAsiaTheme="minorEastAsia" w:hAnsi="Palatino Linotype" w:cs="Arial"/>
          <w:lang w:val="es-ES_tradnl"/>
        </w:rPr>
        <w:t>, así como, los días dos, quince, veintinueve, treinta y treinta y uno de marzo, así como, uno y dos de abril de dos mil veintiuno,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bookmarkEnd w:id="6"/>
    <w:p w14:paraId="2020E0C5" w14:textId="4F8B38B4" w:rsidR="00EE68EE" w:rsidRPr="00D52D85" w:rsidRDefault="00EE68EE" w:rsidP="00E7637F">
      <w:pPr>
        <w:spacing w:line="360" w:lineRule="auto"/>
        <w:ind w:left="-5" w:hanging="10"/>
        <w:jc w:val="both"/>
        <w:rPr>
          <w:rFonts w:ascii="Palatino Linotype" w:eastAsia="Palatino Linotype" w:hAnsi="Palatino Linotype" w:cs="Palatino Linotype"/>
          <w:color w:val="000000"/>
          <w:lang w:eastAsia="es-MX"/>
        </w:rPr>
      </w:pPr>
      <w:r w:rsidRPr="00D52D85">
        <w:rPr>
          <w:rFonts w:ascii="Palatino Linotype" w:eastAsia="Palatino Linotype" w:hAnsi="Palatino Linotype" w:cs="Palatino Linotype"/>
          <w:color w:val="000000"/>
          <w:lang w:eastAsia="es-MX"/>
        </w:rPr>
        <w:t>En ese tenor, si el recurso de revisión que nos ocupa, se interpuso el</w:t>
      </w:r>
      <w:r w:rsidRPr="00D52D85">
        <w:rPr>
          <w:rFonts w:ascii="Palatino Linotype" w:eastAsia="Palatino Linotype" w:hAnsi="Palatino Linotype" w:cs="Palatino Linotype"/>
          <w:b/>
          <w:color w:val="000000"/>
          <w:lang w:eastAsia="es-MX"/>
        </w:rPr>
        <w:t xml:space="preserve"> </w:t>
      </w:r>
      <w:r w:rsidR="007B2CA7" w:rsidRPr="00D52D85">
        <w:rPr>
          <w:rFonts w:ascii="Palatino Linotype" w:eastAsia="Palatino Linotype" w:hAnsi="Palatino Linotype" w:cs="Palatino Linotype"/>
          <w:b/>
          <w:color w:val="000000"/>
          <w:lang w:eastAsia="es-MX"/>
        </w:rPr>
        <w:t>dieciséis de marzo</w:t>
      </w:r>
      <w:r w:rsidR="006B6B26" w:rsidRPr="00D52D85">
        <w:rPr>
          <w:rFonts w:ascii="Palatino Linotype" w:eastAsia="Palatino Linotype" w:hAnsi="Palatino Linotype" w:cs="Palatino Linotype"/>
          <w:b/>
          <w:color w:val="000000"/>
          <w:lang w:eastAsia="es-MX"/>
        </w:rPr>
        <w:t xml:space="preserve"> de dos mil veintiuno</w:t>
      </w:r>
      <w:r w:rsidRPr="00D52D85">
        <w:rPr>
          <w:rFonts w:ascii="Palatino Linotype" w:eastAsia="Palatino Linotype" w:hAnsi="Palatino Linotype" w:cs="Palatino Linotype"/>
          <w:b/>
          <w:color w:val="000000"/>
          <w:lang w:eastAsia="es-MX"/>
        </w:rPr>
        <w:t>,</w:t>
      </w:r>
      <w:r w:rsidRPr="00D52D85">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5A8694A7" w14:textId="77777777" w:rsidR="00D2314E" w:rsidRPr="00D52D85" w:rsidRDefault="00D2314E" w:rsidP="00E7637F">
      <w:pPr>
        <w:spacing w:line="360" w:lineRule="auto"/>
        <w:ind w:left="-5" w:hanging="10"/>
        <w:jc w:val="both"/>
        <w:rPr>
          <w:rFonts w:ascii="Palatino Linotype" w:eastAsia="Palatino Linotype" w:hAnsi="Palatino Linotype" w:cs="Palatino Linotype"/>
          <w:color w:val="000000"/>
          <w:lang w:eastAsia="es-MX"/>
        </w:rPr>
      </w:pPr>
    </w:p>
    <w:p w14:paraId="0BF592EC" w14:textId="77777777" w:rsidR="001D4F3B" w:rsidRPr="00D52D85" w:rsidRDefault="00200BFC" w:rsidP="001D4F3B">
      <w:pPr>
        <w:autoSpaceDE w:val="0"/>
        <w:autoSpaceDN w:val="0"/>
        <w:adjustRightInd w:val="0"/>
        <w:spacing w:line="360" w:lineRule="auto"/>
        <w:ind w:right="49"/>
        <w:jc w:val="both"/>
        <w:rPr>
          <w:rFonts w:ascii="Palatino Linotype" w:hAnsi="Palatino Linotype"/>
          <w:b/>
        </w:rPr>
      </w:pPr>
      <w:r w:rsidRPr="00D52D85">
        <w:rPr>
          <w:rFonts w:ascii="Palatino Linotype" w:hAnsi="Palatino Linotype" w:cs="Arial"/>
          <w:b/>
          <w:sz w:val="28"/>
        </w:rPr>
        <w:t>CUARTO</w:t>
      </w:r>
      <w:r w:rsidRPr="00D52D85">
        <w:rPr>
          <w:rFonts w:ascii="Palatino Linotype" w:hAnsi="Palatino Linotype"/>
          <w:b/>
        </w:rPr>
        <w:t xml:space="preserve">. Procedibilidad. </w:t>
      </w:r>
      <w:r w:rsidR="002548FE" w:rsidRPr="00D52D85">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2548FE" w:rsidRPr="00D52D85">
        <w:rPr>
          <w:rFonts w:ascii="Palatino Linotype" w:hAnsi="Palatino Linotype"/>
        </w:rPr>
        <w:t xml:space="preserve">Ley de Transparencia y Acceso a la Información Pública del Estado de México y Municipios, en atención a que fueron presentados mediante el formato visible en </w:t>
      </w:r>
      <w:r w:rsidR="002548FE" w:rsidRPr="00D52D85">
        <w:rPr>
          <w:rFonts w:ascii="Palatino Linotype" w:hAnsi="Palatino Linotype"/>
          <w:b/>
        </w:rPr>
        <w:t>EL SAIMEX.</w:t>
      </w:r>
    </w:p>
    <w:p w14:paraId="2807693A" w14:textId="3F63FA3D" w:rsidR="007F5F69" w:rsidRPr="00D52D85" w:rsidRDefault="004D6EDE" w:rsidP="007F5F69">
      <w:pPr>
        <w:spacing w:after="120" w:line="360" w:lineRule="auto"/>
        <w:jc w:val="both"/>
        <w:rPr>
          <w:rFonts w:ascii="Palatino Linotype" w:hAnsi="Palatino Linotype" w:cs="Arial"/>
          <w:sz w:val="22"/>
          <w:szCs w:val="22"/>
          <w:lang w:eastAsia="es-MX"/>
        </w:rPr>
      </w:pPr>
      <w:r w:rsidRPr="00D52D85">
        <w:rPr>
          <w:rFonts w:ascii="Palatino Linotype" w:hAnsi="Palatino Linotype" w:cs="Arial"/>
          <w:b/>
          <w:sz w:val="28"/>
          <w:szCs w:val="28"/>
        </w:rPr>
        <w:lastRenderedPageBreak/>
        <w:t>QUINTO</w:t>
      </w:r>
      <w:r w:rsidRPr="00D52D85">
        <w:rPr>
          <w:rFonts w:ascii="Palatino Linotype" w:hAnsi="Palatino Linotype" w:cs="Arial"/>
          <w:b/>
        </w:rPr>
        <w:t xml:space="preserve">. </w:t>
      </w:r>
      <w:r w:rsidR="009A7D02" w:rsidRPr="00D52D85">
        <w:rPr>
          <w:rFonts w:ascii="Palatino Linotype" w:hAnsi="Palatino Linotype" w:cs="Arial"/>
          <w:b/>
          <w:color w:val="000000" w:themeColor="text1"/>
          <w:lang w:val="es-ES" w:eastAsia="es-MX"/>
        </w:rPr>
        <w:t>Estudio y resolución del asunto.</w:t>
      </w:r>
      <w:r w:rsidR="009A7D02" w:rsidRPr="00D52D85">
        <w:rPr>
          <w:rFonts w:ascii="Palatino Linotype" w:hAnsi="Palatino Linotype" w:cs="Arial"/>
          <w:color w:val="000000" w:themeColor="text1"/>
          <w:lang w:val="es-ES" w:eastAsia="es-MX"/>
        </w:rPr>
        <w:t xml:space="preserve"> </w:t>
      </w:r>
      <w:r w:rsidR="007F5F69" w:rsidRPr="00D52D85">
        <w:rPr>
          <w:rFonts w:ascii="Palatino Linotype" w:hAnsi="Palatino Linotype" w:cs="Arial"/>
        </w:rPr>
        <w:t>Del análisis efectuado se advierte que el recurso de revisión de que se trata es procedente; toda vez, que se actualiza la hipótesis prevista en la fracción V del artículo 179 de la Ley de la materia, que a la letra indica:</w:t>
      </w:r>
    </w:p>
    <w:p w14:paraId="3F5C8B32" w14:textId="77777777" w:rsidR="007F5F69" w:rsidRPr="00D52D85" w:rsidRDefault="007F5F69" w:rsidP="007F5F69">
      <w:pPr>
        <w:suppressAutoHyphens/>
        <w:ind w:left="850" w:right="901"/>
        <w:jc w:val="both"/>
        <w:rPr>
          <w:rFonts w:ascii="Palatino Linotype" w:hAnsi="Palatino Linotype" w:cs="Arial"/>
          <w:b/>
          <w:i/>
          <w:sz w:val="22"/>
          <w:szCs w:val="22"/>
        </w:rPr>
      </w:pPr>
      <w:r w:rsidRPr="00D52D85">
        <w:rPr>
          <w:rFonts w:ascii="Palatino Linotype" w:hAnsi="Palatino Linotype" w:cs="Arial"/>
          <w:bCs/>
          <w:i/>
          <w:sz w:val="22"/>
          <w:szCs w:val="22"/>
        </w:rPr>
        <w:t>“</w:t>
      </w:r>
      <w:r w:rsidRPr="00D52D85">
        <w:rPr>
          <w:rFonts w:ascii="Palatino Linotype" w:hAnsi="Palatino Linotype" w:cs="Arial"/>
          <w:b/>
          <w:bCs/>
          <w:i/>
          <w:sz w:val="22"/>
          <w:szCs w:val="22"/>
        </w:rPr>
        <w:t>Artículo 179.</w:t>
      </w:r>
      <w:r w:rsidRPr="00D52D85">
        <w:rPr>
          <w:rFonts w:ascii="Palatino Linotype" w:hAnsi="Palatino Linotype" w:cs="Arial"/>
          <w:bCs/>
          <w:i/>
          <w:sz w:val="22"/>
          <w:szCs w:val="22"/>
        </w:rPr>
        <w:t xml:space="preserve"> </w:t>
      </w:r>
      <w:r w:rsidRPr="00D52D85">
        <w:rPr>
          <w:rFonts w:ascii="Palatino Linotype" w:hAnsi="Palatino Linotype" w:cs="Arial"/>
          <w:b/>
          <w:i/>
          <w:sz w:val="22"/>
          <w:szCs w:val="22"/>
        </w:rPr>
        <w:t>El recurso de revisión</w:t>
      </w:r>
      <w:r w:rsidRPr="00D52D85">
        <w:rPr>
          <w:rFonts w:ascii="Palatino Linotype" w:hAnsi="Palatino Linotype" w:cs="Arial"/>
          <w:i/>
          <w:sz w:val="22"/>
          <w:szCs w:val="22"/>
        </w:rPr>
        <w:t xml:space="preserve"> es un medio de protección que la Ley otorga a los particulares, para hacer valer su derecho de acceso a la información pública, y </w:t>
      </w:r>
      <w:r w:rsidRPr="00D52D85">
        <w:rPr>
          <w:rFonts w:ascii="Palatino Linotype" w:hAnsi="Palatino Linotype" w:cs="Arial"/>
          <w:b/>
          <w:i/>
          <w:sz w:val="22"/>
          <w:szCs w:val="22"/>
        </w:rPr>
        <w:t>procederá en contra de las siguientes causas:</w:t>
      </w:r>
    </w:p>
    <w:p w14:paraId="5C54E5B0" w14:textId="77777777" w:rsidR="007F5F69" w:rsidRPr="00D52D85" w:rsidRDefault="007F5F69" w:rsidP="007F5F69">
      <w:pPr>
        <w:suppressAutoHyphens/>
        <w:ind w:left="850" w:right="901"/>
        <w:jc w:val="both"/>
        <w:rPr>
          <w:rFonts w:ascii="Palatino Linotype" w:hAnsi="Palatino Linotype" w:cs="Arial"/>
          <w:i/>
          <w:sz w:val="22"/>
          <w:szCs w:val="22"/>
        </w:rPr>
      </w:pPr>
      <w:r w:rsidRPr="00D52D85">
        <w:rPr>
          <w:rFonts w:ascii="Palatino Linotype" w:hAnsi="Palatino Linotype" w:cs="Arial"/>
          <w:i/>
          <w:sz w:val="22"/>
          <w:szCs w:val="22"/>
        </w:rPr>
        <w:t>(…)</w:t>
      </w:r>
    </w:p>
    <w:p w14:paraId="3FFC79B0" w14:textId="1F77BAE7" w:rsidR="007F5F69" w:rsidRPr="00D52D85" w:rsidRDefault="008F1BCE" w:rsidP="007F5F69">
      <w:pPr>
        <w:suppressAutoHyphens/>
        <w:ind w:left="850" w:right="901"/>
        <w:jc w:val="both"/>
        <w:rPr>
          <w:rFonts w:ascii="Palatino Linotype" w:hAnsi="Palatino Linotype" w:cs="Arial"/>
          <w:b/>
          <w:bCs/>
          <w:i/>
          <w:sz w:val="22"/>
          <w:szCs w:val="22"/>
        </w:rPr>
      </w:pPr>
      <w:r w:rsidRPr="00D52D85">
        <w:rPr>
          <w:rFonts w:ascii="Palatino Linotype" w:hAnsi="Palatino Linotype" w:cs="Arial"/>
          <w:b/>
          <w:bCs/>
          <w:i/>
          <w:sz w:val="22"/>
          <w:szCs w:val="22"/>
        </w:rPr>
        <w:t>V. La entrega de información incompleta;</w:t>
      </w:r>
      <w:r w:rsidRPr="00D52D85" w:rsidDel="008F1BCE">
        <w:rPr>
          <w:rFonts w:ascii="Palatino Linotype" w:hAnsi="Palatino Linotype" w:cs="Arial"/>
          <w:b/>
          <w:bCs/>
          <w:i/>
          <w:sz w:val="22"/>
          <w:szCs w:val="22"/>
        </w:rPr>
        <w:t xml:space="preserve"> </w:t>
      </w:r>
    </w:p>
    <w:p w14:paraId="53D52C3A" w14:textId="77777777" w:rsidR="007F5F69" w:rsidRPr="00D52D85" w:rsidRDefault="007F5F69" w:rsidP="007F5F69">
      <w:pPr>
        <w:suppressAutoHyphens/>
        <w:ind w:left="850" w:right="901"/>
        <w:jc w:val="both"/>
        <w:rPr>
          <w:rFonts w:ascii="Palatino Linotype" w:hAnsi="Palatino Linotype" w:cs="Arial"/>
          <w:i/>
          <w:sz w:val="22"/>
          <w:szCs w:val="22"/>
        </w:rPr>
      </w:pPr>
      <w:bookmarkStart w:id="7" w:name="_Hlk69728268"/>
      <w:r w:rsidRPr="00D52D85">
        <w:rPr>
          <w:rFonts w:ascii="Palatino Linotype" w:hAnsi="Palatino Linotype" w:cs="Arial"/>
          <w:i/>
          <w:sz w:val="22"/>
          <w:szCs w:val="22"/>
        </w:rPr>
        <w:t>(…)”</w:t>
      </w:r>
    </w:p>
    <w:bookmarkEnd w:id="7"/>
    <w:p w14:paraId="340E9E5D" w14:textId="77777777" w:rsidR="007F5F69" w:rsidRPr="00D52D85" w:rsidRDefault="007F5F69" w:rsidP="007F5F69">
      <w:pPr>
        <w:suppressAutoHyphens/>
        <w:ind w:left="850" w:right="901"/>
        <w:jc w:val="both"/>
        <w:rPr>
          <w:rFonts w:ascii="Palatino Linotype" w:hAnsi="Palatino Linotype" w:cs="Arial"/>
          <w:i/>
          <w:sz w:val="22"/>
          <w:szCs w:val="22"/>
        </w:rPr>
      </w:pPr>
      <w:r w:rsidRPr="00D52D85">
        <w:rPr>
          <w:rFonts w:ascii="Palatino Linotype" w:hAnsi="Palatino Linotype" w:cs="Arial"/>
          <w:i/>
          <w:sz w:val="22"/>
          <w:szCs w:val="22"/>
        </w:rPr>
        <w:t>(énfasis añadido)</w:t>
      </w:r>
    </w:p>
    <w:p w14:paraId="015E4706" w14:textId="4F49EEC8" w:rsidR="007F5F69" w:rsidRPr="00D52D85" w:rsidRDefault="007F5F69" w:rsidP="001C129D">
      <w:pPr>
        <w:widowControl w:val="0"/>
        <w:suppressAutoHyphens/>
        <w:spacing w:before="200" w:after="200" w:line="360" w:lineRule="auto"/>
        <w:jc w:val="both"/>
        <w:rPr>
          <w:rFonts w:ascii="Palatino Linotype" w:hAnsi="Palatino Linotype" w:cs="Arial"/>
        </w:rPr>
      </w:pPr>
      <w:r w:rsidRPr="00D52D85">
        <w:rPr>
          <w:rFonts w:ascii="Palatino Linotype" w:hAnsi="Palatino Linotype" w:cs="Arial"/>
        </w:rPr>
        <w:t xml:space="preserve">El precepto legal antes citado, establece como supuesto de procedencia del recurso de revisión, la entrega de información </w:t>
      </w:r>
      <w:r w:rsidR="008F1BCE" w:rsidRPr="00D52D85">
        <w:rPr>
          <w:rFonts w:ascii="Palatino Linotype" w:hAnsi="Palatino Linotype" w:cs="Arial"/>
        </w:rPr>
        <w:t xml:space="preserve">de manera incompleta </w:t>
      </w:r>
      <w:r w:rsidRPr="00D52D85">
        <w:rPr>
          <w:rFonts w:ascii="Palatino Linotype" w:hAnsi="Palatino Linotype" w:cs="Arial"/>
        </w:rPr>
        <w:t xml:space="preserve">a los solicitado por parte del </w:t>
      </w:r>
      <w:r w:rsidRPr="00D52D85">
        <w:rPr>
          <w:rFonts w:ascii="Palatino Linotype" w:hAnsi="Palatino Linotype" w:cs="Arial"/>
          <w:b/>
        </w:rPr>
        <w:t>SUJETO OBLIGADO</w:t>
      </w:r>
      <w:r w:rsidRPr="00D52D85">
        <w:rPr>
          <w:rFonts w:ascii="Palatino Linotype" w:hAnsi="Palatino Linotype" w:cs="Arial"/>
        </w:rPr>
        <w:t>, situación que se actualiza en el presente caso.</w:t>
      </w:r>
    </w:p>
    <w:p w14:paraId="5DB4FF61" w14:textId="77777777" w:rsidR="007F5F69" w:rsidRPr="00D52D85" w:rsidRDefault="007F5F69" w:rsidP="007F5F69">
      <w:pPr>
        <w:spacing w:line="360" w:lineRule="auto"/>
        <w:jc w:val="both"/>
        <w:rPr>
          <w:rFonts w:ascii="Palatino Linotype" w:hAnsi="Palatino Linotype"/>
          <w:lang w:val="es-ES"/>
        </w:rPr>
      </w:pPr>
      <w:r w:rsidRPr="00D52D85">
        <w:rPr>
          <w:rFonts w:ascii="Palatino Linotype" w:hAnsi="Palatino Linotype" w:cs="Arial"/>
        </w:rPr>
        <w:t xml:space="preserve">Atento a ello, </w:t>
      </w:r>
      <w:r w:rsidRPr="00D52D85">
        <w:rPr>
          <w:rFonts w:ascii="Palatino Linotype" w:hAnsi="Palatino Linotype"/>
          <w:bCs/>
          <w:lang w:val="es-ES"/>
        </w:rPr>
        <w:t xml:space="preserve">es conveniente recordar que la particular requirió del </w:t>
      </w:r>
      <w:r w:rsidRPr="00D52D85">
        <w:rPr>
          <w:rFonts w:ascii="Palatino Linotype" w:hAnsi="Palatino Linotype"/>
          <w:b/>
          <w:bCs/>
          <w:lang w:val="es-ES"/>
        </w:rPr>
        <w:t xml:space="preserve">SUJETO OBLIGADO, </w:t>
      </w:r>
      <w:r w:rsidRPr="00D52D85">
        <w:rPr>
          <w:rFonts w:ascii="Palatino Linotype" w:hAnsi="Palatino Linotype"/>
          <w:lang w:val="es-ES"/>
        </w:rPr>
        <w:t>vía</w:t>
      </w:r>
      <w:r w:rsidRPr="00D52D85">
        <w:rPr>
          <w:rFonts w:ascii="Palatino Linotype" w:hAnsi="Palatino Linotype"/>
          <w:b/>
          <w:bCs/>
          <w:lang w:val="es-ES"/>
        </w:rPr>
        <w:t xml:space="preserve"> SAIMEX, </w:t>
      </w:r>
      <w:r w:rsidRPr="00D52D85">
        <w:rPr>
          <w:rFonts w:ascii="Palatino Linotype" w:hAnsi="Palatino Linotype"/>
          <w:lang w:val="es-ES"/>
        </w:rPr>
        <w:t>lo siguiente:</w:t>
      </w:r>
    </w:p>
    <w:p w14:paraId="03B606AE" w14:textId="77777777" w:rsidR="007F5F69" w:rsidRPr="00D52D85" w:rsidRDefault="007F5F69" w:rsidP="007F5F69">
      <w:pPr>
        <w:jc w:val="both"/>
        <w:rPr>
          <w:rFonts w:ascii="Palatino Linotype" w:hAnsi="Palatino Linotype"/>
          <w:lang w:val="es-ES"/>
        </w:rPr>
      </w:pPr>
    </w:p>
    <w:p w14:paraId="26251883" w14:textId="625A57B4" w:rsidR="007F5F69" w:rsidRPr="00D52D85" w:rsidRDefault="00BC3B9B" w:rsidP="007F5F69">
      <w:pPr>
        <w:pStyle w:val="Prrafodelista"/>
        <w:numPr>
          <w:ilvl w:val="0"/>
          <w:numId w:val="20"/>
        </w:numPr>
        <w:tabs>
          <w:tab w:val="left" w:pos="851"/>
        </w:tabs>
        <w:spacing w:line="360" w:lineRule="auto"/>
        <w:ind w:left="1210" w:right="901"/>
        <w:jc w:val="both"/>
        <w:rPr>
          <w:rFonts w:ascii="Palatino Linotype" w:eastAsia="MS Mincho" w:hAnsi="Palatino Linotype" w:cs="Arial"/>
          <w:b/>
          <w:bCs/>
          <w:iCs/>
        </w:rPr>
      </w:pPr>
      <w:r w:rsidRPr="00D52D85">
        <w:rPr>
          <w:rFonts w:ascii="Palatino Linotype" w:eastAsia="MS Mincho" w:hAnsi="Palatino Linotype" w:cs="Arial"/>
          <w:b/>
          <w:bCs/>
          <w:iCs/>
        </w:rPr>
        <w:t>Nómina</w:t>
      </w:r>
      <w:r w:rsidR="007F5F69" w:rsidRPr="00D52D85">
        <w:rPr>
          <w:rFonts w:ascii="Palatino Linotype" w:eastAsia="MS Mincho" w:hAnsi="Palatino Linotype" w:cs="Arial"/>
          <w:b/>
          <w:bCs/>
          <w:iCs/>
        </w:rPr>
        <w:t xml:space="preserve"> de los servidores públicos que están dados de alta en el ISSEMyM y los eventuales de la segunda quincena de enero de 2021 y la segunda quincena de febrero 2021;</w:t>
      </w:r>
    </w:p>
    <w:p w14:paraId="3CB8D92F" w14:textId="03AC721A" w:rsidR="007F5F69" w:rsidRPr="00D52D85" w:rsidRDefault="007F5F69" w:rsidP="007F5F69">
      <w:pPr>
        <w:pStyle w:val="Prrafodelista"/>
        <w:numPr>
          <w:ilvl w:val="0"/>
          <w:numId w:val="20"/>
        </w:numPr>
        <w:tabs>
          <w:tab w:val="left" w:pos="851"/>
        </w:tabs>
        <w:spacing w:line="360" w:lineRule="auto"/>
        <w:ind w:left="1210" w:right="901"/>
        <w:jc w:val="both"/>
        <w:rPr>
          <w:rFonts w:ascii="Palatino Linotype" w:eastAsia="MS Mincho" w:hAnsi="Palatino Linotype" w:cs="Arial"/>
          <w:b/>
          <w:bCs/>
          <w:iCs/>
        </w:rPr>
      </w:pPr>
      <w:r w:rsidRPr="00D52D85">
        <w:rPr>
          <w:rFonts w:ascii="Palatino Linotype" w:eastAsia="MS Mincho" w:hAnsi="Palatino Linotype" w:cs="Arial"/>
          <w:b/>
          <w:bCs/>
          <w:iCs/>
        </w:rPr>
        <w:t>Cuadro comparativo de altas y bajas del personal de las siguientes áreas Presidencia, Contraloría, Tesorería, Gestión Social, Administración, donde se mencione el nombre completo, categoría, sueldo bruto y sueldo base, en el mes de febrero de 2021, así como una relación de las modificaciones de sueldo realizadas en el mes antes mencionado</w:t>
      </w:r>
      <w:r w:rsidR="00EB5E1D" w:rsidRPr="00D52D85">
        <w:rPr>
          <w:rFonts w:ascii="Palatino Linotype" w:eastAsia="MS Mincho" w:hAnsi="Palatino Linotype" w:cs="Arial"/>
          <w:b/>
          <w:bCs/>
          <w:iCs/>
        </w:rPr>
        <w:t>.</w:t>
      </w:r>
    </w:p>
    <w:p w14:paraId="09A21116" w14:textId="77777777" w:rsidR="00EB5E1D" w:rsidRPr="00D52D85" w:rsidRDefault="00EB5E1D" w:rsidP="00EB5E1D">
      <w:pPr>
        <w:pStyle w:val="Prrafodelista"/>
        <w:tabs>
          <w:tab w:val="left" w:pos="851"/>
        </w:tabs>
        <w:spacing w:line="360" w:lineRule="auto"/>
        <w:ind w:left="1210" w:right="901"/>
        <w:jc w:val="both"/>
        <w:rPr>
          <w:rFonts w:ascii="Palatino Linotype" w:eastAsia="MS Mincho" w:hAnsi="Palatino Linotype" w:cs="Arial"/>
          <w:b/>
          <w:bCs/>
          <w:iCs/>
        </w:rPr>
      </w:pPr>
    </w:p>
    <w:p w14:paraId="717C7404" w14:textId="381F5F4A" w:rsidR="00EB5E1D" w:rsidRPr="00D52D85" w:rsidRDefault="00EB5E1D" w:rsidP="001C129D">
      <w:pPr>
        <w:tabs>
          <w:tab w:val="left" w:pos="851"/>
        </w:tabs>
        <w:spacing w:line="360" w:lineRule="auto"/>
        <w:jc w:val="both"/>
        <w:rPr>
          <w:rFonts w:ascii="Palatino Linotype" w:eastAsia="MS Mincho" w:hAnsi="Palatino Linotype" w:cs="Arial"/>
          <w:iCs/>
        </w:rPr>
      </w:pPr>
      <w:r w:rsidRPr="00D52D85">
        <w:rPr>
          <w:rFonts w:ascii="Palatino Linotype" w:eastAsia="MS Mincho" w:hAnsi="Palatino Linotype" w:cs="Arial"/>
          <w:iCs/>
        </w:rPr>
        <w:t>Acto seguido,</w:t>
      </w:r>
      <w:r w:rsidRPr="00D52D85">
        <w:rPr>
          <w:rFonts w:ascii="Palatino Linotype" w:eastAsia="MS Mincho" w:hAnsi="Palatino Linotype" w:cs="Arial"/>
          <w:b/>
          <w:bCs/>
          <w:iCs/>
        </w:rPr>
        <w:t xml:space="preserve"> EL SUJETO OBLIGADO </w:t>
      </w:r>
      <w:r w:rsidR="008F1BCE" w:rsidRPr="00D52D85">
        <w:rPr>
          <w:rFonts w:ascii="Palatino Linotype" w:eastAsia="MS Mincho" w:hAnsi="Palatino Linotype" w:cs="Arial"/>
          <w:iCs/>
        </w:rPr>
        <w:t xml:space="preserve">entregó </w:t>
      </w:r>
      <w:r w:rsidRPr="00D52D85">
        <w:rPr>
          <w:rFonts w:ascii="Palatino Linotype" w:eastAsia="MS Mincho" w:hAnsi="Palatino Linotype" w:cs="Arial"/>
          <w:iCs/>
        </w:rPr>
        <w:t xml:space="preserve">su respuesta, donde </w:t>
      </w:r>
      <w:r w:rsidR="008921D6" w:rsidRPr="00D52D85">
        <w:rPr>
          <w:rFonts w:ascii="Palatino Linotype" w:eastAsia="MS Mincho" w:hAnsi="Palatino Linotype" w:cs="Arial"/>
          <w:iCs/>
        </w:rPr>
        <w:t xml:space="preserve">refiere que los servidores dados de alta en el Instituto de Seguridad Social del Estado de México y Municipios (ISSEMYM) se requiere el autorización expresa para que la información se </w:t>
      </w:r>
      <w:r w:rsidR="004875FF" w:rsidRPr="00D52D85">
        <w:rPr>
          <w:rFonts w:ascii="Palatino Linotype" w:eastAsia="MS Mincho" w:hAnsi="Palatino Linotype" w:cs="Arial"/>
          <w:iCs/>
        </w:rPr>
        <w:t>dé</w:t>
      </w:r>
      <w:r w:rsidR="008921D6" w:rsidRPr="00D52D85">
        <w:rPr>
          <w:rFonts w:ascii="Palatino Linotype" w:eastAsia="MS Mincho" w:hAnsi="Palatino Linotype" w:cs="Arial"/>
          <w:iCs/>
        </w:rPr>
        <w:t xml:space="preserve"> a conocer o se publique, por cuanto al personal eventual refiere que necesita el consentimiento firmado de los mismos ya que no son considerados servidores públicos, por tal motivo pone a </w:t>
      </w:r>
      <w:r w:rsidR="001C129D" w:rsidRPr="00D52D85">
        <w:rPr>
          <w:rFonts w:ascii="Palatino Linotype" w:eastAsia="MS Mincho" w:hAnsi="Palatino Linotype" w:cs="Arial"/>
          <w:iCs/>
        </w:rPr>
        <w:t>disposición</w:t>
      </w:r>
      <w:r w:rsidR="008921D6" w:rsidRPr="00D52D85">
        <w:rPr>
          <w:rFonts w:ascii="Palatino Linotype" w:eastAsia="MS Mincho" w:hAnsi="Palatino Linotype" w:cs="Arial"/>
          <w:iCs/>
        </w:rPr>
        <w:t xml:space="preserve"> las </w:t>
      </w:r>
      <w:r w:rsidR="001C129D" w:rsidRPr="00D52D85">
        <w:rPr>
          <w:rFonts w:ascii="Palatino Linotype" w:eastAsia="MS Mincho" w:hAnsi="Palatino Linotype" w:cs="Arial"/>
          <w:iCs/>
        </w:rPr>
        <w:t>remuneraciones</w:t>
      </w:r>
      <w:r w:rsidR="008921D6" w:rsidRPr="00D52D85">
        <w:rPr>
          <w:rFonts w:ascii="Palatino Linotype" w:eastAsia="MS Mincho" w:hAnsi="Palatino Linotype" w:cs="Arial"/>
          <w:iCs/>
        </w:rPr>
        <w:t xml:space="preserve"> que se encuentran en la plataforma del </w:t>
      </w:r>
      <w:r w:rsidR="001C129D" w:rsidRPr="00D52D85">
        <w:rPr>
          <w:rFonts w:ascii="Palatino Linotype" w:eastAsia="MS Mincho" w:hAnsi="Palatino Linotype" w:cs="Arial"/>
          <w:iCs/>
        </w:rPr>
        <w:t>IPOMEX</w:t>
      </w:r>
      <w:r w:rsidR="008921D6" w:rsidRPr="00D52D85">
        <w:rPr>
          <w:rFonts w:ascii="Palatino Linotype" w:eastAsia="MS Mincho" w:hAnsi="Palatino Linotype" w:cs="Arial"/>
          <w:iCs/>
        </w:rPr>
        <w:t xml:space="preserve">; por otro lado, </w:t>
      </w:r>
      <w:r w:rsidR="00D1372F" w:rsidRPr="00D52D85">
        <w:rPr>
          <w:rFonts w:ascii="Palatino Linotype" w:eastAsia="MS Mincho" w:hAnsi="Palatino Linotype" w:cs="Arial"/>
          <w:iCs/>
        </w:rPr>
        <w:t xml:space="preserve">de las altas y bajas otorga la liga electrónica de la </w:t>
      </w:r>
      <w:r w:rsidR="001C129D" w:rsidRPr="00D52D85">
        <w:rPr>
          <w:rFonts w:ascii="Palatino Linotype" w:eastAsia="MS Mincho" w:hAnsi="Palatino Linotype" w:cs="Arial"/>
          <w:iCs/>
        </w:rPr>
        <w:t>página</w:t>
      </w:r>
      <w:r w:rsidR="00D1372F" w:rsidRPr="00D52D85">
        <w:rPr>
          <w:rFonts w:ascii="Palatino Linotype" w:eastAsia="MS Mincho" w:hAnsi="Palatino Linotype" w:cs="Arial"/>
          <w:iCs/>
        </w:rPr>
        <w:t xml:space="preserve"> oficial de </w:t>
      </w:r>
      <w:r w:rsidR="001C129D" w:rsidRPr="00D52D85">
        <w:rPr>
          <w:rFonts w:ascii="Palatino Linotype" w:eastAsia="MS Mincho" w:hAnsi="Palatino Linotype" w:cs="Arial"/>
          <w:iCs/>
        </w:rPr>
        <w:t>IPOMEX</w:t>
      </w:r>
      <w:r w:rsidR="00C65885" w:rsidRPr="00D52D85">
        <w:rPr>
          <w:rFonts w:ascii="Palatino Linotype" w:eastAsia="MS Mincho" w:hAnsi="Palatino Linotype" w:cs="Arial"/>
          <w:iCs/>
        </w:rPr>
        <w:t>.</w:t>
      </w:r>
      <w:r w:rsidR="008921D6" w:rsidRPr="00D52D85">
        <w:rPr>
          <w:rFonts w:ascii="Palatino Linotype" w:eastAsia="MS Mincho" w:hAnsi="Palatino Linotype" w:cs="Arial"/>
          <w:iCs/>
        </w:rPr>
        <w:t xml:space="preserve"> </w:t>
      </w:r>
    </w:p>
    <w:p w14:paraId="2D58D2FF" w14:textId="634E13C3" w:rsidR="008921D6" w:rsidRPr="00D52D85" w:rsidRDefault="008921D6" w:rsidP="001C129D">
      <w:pPr>
        <w:tabs>
          <w:tab w:val="left" w:pos="851"/>
        </w:tabs>
        <w:spacing w:line="360" w:lineRule="auto"/>
        <w:jc w:val="both"/>
        <w:rPr>
          <w:rFonts w:ascii="Palatino Linotype" w:eastAsia="MS Mincho" w:hAnsi="Palatino Linotype" w:cs="Arial"/>
          <w:iCs/>
        </w:rPr>
      </w:pPr>
    </w:p>
    <w:p w14:paraId="45590C69" w14:textId="7F745216" w:rsidR="00D1372F" w:rsidRPr="00D52D85" w:rsidRDefault="00D1372F" w:rsidP="001C129D">
      <w:pPr>
        <w:tabs>
          <w:tab w:val="left" w:pos="851"/>
        </w:tabs>
        <w:spacing w:line="360" w:lineRule="auto"/>
        <w:jc w:val="both"/>
        <w:rPr>
          <w:rFonts w:ascii="Palatino Linotype" w:eastAsia="MS Mincho" w:hAnsi="Palatino Linotype" w:cs="Arial"/>
          <w:iCs/>
        </w:rPr>
      </w:pPr>
      <w:r w:rsidRPr="00D52D85">
        <w:rPr>
          <w:rFonts w:ascii="Palatino Linotype" w:eastAsia="MS Mincho" w:hAnsi="Palatino Linotype" w:cs="Arial"/>
          <w:iCs/>
        </w:rPr>
        <w:t xml:space="preserve">Inconforme por la respuesta, </w:t>
      </w:r>
      <w:r w:rsidRPr="00D52D85">
        <w:rPr>
          <w:rFonts w:ascii="Palatino Linotype" w:eastAsia="MS Mincho" w:hAnsi="Palatino Linotype" w:cs="Arial"/>
          <w:b/>
          <w:bCs/>
          <w:iCs/>
        </w:rPr>
        <w:t>LA RECURRENTE</w:t>
      </w:r>
      <w:r w:rsidRPr="00D52D85">
        <w:rPr>
          <w:rFonts w:ascii="Palatino Linotype" w:eastAsia="MS Mincho" w:hAnsi="Palatino Linotype" w:cs="Arial"/>
          <w:iCs/>
        </w:rPr>
        <w:t xml:space="preserve"> interpuso en presente recurso de </w:t>
      </w:r>
      <w:r w:rsidR="001C129D" w:rsidRPr="00D52D85">
        <w:rPr>
          <w:rFonts w:ascii="Palatino Linotype" w:eastAsia="MS Mincho" w:hAnsi="Palatino Linotype" w:cs="Arial"/>
          <w:iCs/>
        </w:rPr>
        <w:t>revisión,</w:t>
      </w:r>
      <w:r w:rsidRPr="00D52D85">
        <w:rPr>
          <w:rFonts w:ascii="Palatino Linotype" w:eastAsia="MS Mincho" w:hAnsi="Palatino Linotype" w:cs="Arial"/>
          <w:iCs/>
        </w:rPr>
        <w:t xml:space="preserve"> </w:t>
      </w:r>
      <w:r w:rsidR="001C129D" w:rsidRPr="00D52D85">
        <w:rPr>
          <w:rFonts w:ascii="Palatino Linotype" w:eastAsia="MS Mincho" w:hAnsi="Palatino Linotype" w:cs="Arial"/>
          <w:iCs/>
        </w:rPr>
        <w:t>impugnando</w:t>
      </w:r>
      <w:r w:rsidRPr="00D52D85">
        <w:rPr>
          <w:rFonts w:ascii="Palatino Linotype" w:eastAsia="MS Mincho" w:hAnsi="Palatino Linotype" w:cs="Arial"/>
          <w:iCs/>
        </w:rPr>
        <w:t xml:space="preserve"> que al de tener personal eventual, forman parta de la p</w:t>
      </w:r>
      <w:r w:rsidR="001C129D" w:rsidRPr="00D52D85">
        <w:rPr>
          <w:rFonts w:ascii="Palatino Linotype" w:eastAsia="MS Mincho" w:hAnsi="Palatino Linotype" w:cs="Arial"/>
          <w:iCs/>
        </w:rPr>
        <w:t>l</w:t>
      </w:r>
      <w:r w:rsidRPr="00D52D85">
        <w:rPr>
          <w:rFonts w:ascii="Palatino Linotype" w:eastAsia="MS Mincho" w:hAnsi="Palatino Linotype" w:cs="Arial"/>
          <w:iCs/>
        </w:rPr>
        <w:t>a</w:t>
      </w:r>
      <w:r w:rsidR="001C129D" w:rsidRPr="00D52D85">
        <w:rPr>
          <w:rFonts w:ascii="Palatino Linotype" w:eastAsia="MS Mincho" w:hAnsi="Palatino Linotype" w:cs="Arial"/>
          <w:iCs/>
        </w:rPr>
        <w:t>n</w:t>
      </w:r>
      <w:r w:rsidRPr="00D52D85">
        <w:rPr>
          <w:rFonts w:ascii="Palatino Linotype" w:eastAsia="MS Mincho" w:hAnsi="Palatino Linotype" w:cs="Arial"/>
          <w:iCs/>
        </w:rPr>
        <w:t>t</w:t>
      </w:r>
      <w:r w:rsidR="001C129D" w:rsidRPr="00D52D85">
        <w:rPr>
          <w:rFonts w:ascii="Palatino Linotype" w:eastAsia="MS Mincho" w:hAnsi="Palatino Linotype" w:cs="Arial"/>
          <w:iCs/>
        </w:rPr>
        <w:t>i</w:t>
      </w:r>
      <w:r w:rsidRPr="00D52D85">
        <w:rPr>
          <w:rFonts w:ascii="Palatino Linotype" w:eastAsia="MS Mincho" w:hAnsi="Palatino Linotype" w:cs="Arial"/>
          <w:iCs/>
        </w:rPr>
        <w:t>lla de personal.</w:t>
      </w:r>
    </w:p>
    <w:p w14:paraId="238E2DE6" w14:textId="77777777" w:rsidR="007F5F69" w:rsidRPr="00D52D85" w:rsidRDefault="007F5F69" w:rsidP="001C129D">
      <w:pPr>
        <w:spacing w:line="360" w:lineRule="auto"/>
        <w:jc w:val="both"/>
        <w:rPr>
          <w:rFonts w:ascii="Palatino Linotype" w:hAnsi="Palatino Linotype" w:cs="Arial"/>
        </w:rPr>
      </w:pPr>
    </w:p>
    <w:p w14:paraId="6CC7FA17" w14:textId="1F92AC37" w:rsidR="001C129D" w:rsidRPr="00D52D85" w:rsidRDefault="001C129D" w:rsidP="001C129D">
      <w:pPr>
        <w:spacing w:line="360" w:lineRule="auto"/>
        <w:jc w:val="both"/>
        <w:rPr>
          <w:rFonts w:ascii="Palatino Linotype" w:hAnsi="Palatino Linotype"/>
          <w:lang w:val="es-ES"/>
        </w:rPr>
      </w:pPr>
      <w:r w:rsidRPr="00D52D85">
        <w:rPr>
          <w:rFonts w:ascii="Palatino Linotype" w:hAnsi="Palatino Linotype"/>
          <w:lang w:val="es-ES"/>
        </w:rPr>
        <w:t xml:space="preserve">En ese contexto, este Instituto analizó la totalidad de las constancias que integran el expediente electrónico del </w:t>
      </w:r>
      <w:r w:rsidRPr="00D52D85">
        <w:rPr>
          <w:rFonts w:ascii="Palatino Linotype" w:hAnsi="Palatino Linotype"/>
          <w:b/>
          <w:bCs/>
          <w:lang w:val="es-ES"/>
        </w:rPr>
        <w:t>SAIMEX</w:t>
      </w:r>
      <w:r w:rsidRPr="00D52D85">
        <w:rPr>
          <w:rFonts w:ascii="Palatino Linotype" w:hAnsi="Palatino Linotype"/>
          <w:lang w:val="es-ES"/>
        </w:rPr>
        <w:t xml:space="preserve">, y se concluye que la controversia en el presente asunto radica en que </w:t>
      </w:r>
      <w:r w:rsidRPr="00D52D85">
        <w:rPr>
          <w:rFonts w:ascii="Palatino Linotype" w:hAnsi="Palatino Linotype"/>
          <w:b/>
          <w:bCs/>
          <w:lang w:val="es-ES"/>
        </w:rPr>
        <w:t>EL SUJETO OBLIGADO</w:t>
      </w:r>
      <w:r w:rsidRPr="00D52D85">
        <w:rPr>
          <w:rFonts w:ascii="Palatino Linotype" w:hAnsi="Palatino Linotype"/>
          <w:lang w:val="es-ES"/>
        </w:rPr>
        <w:t xml:space="preserve"> no entrega la información que corresponde con lo solicitado.</w:t>
      </w:r>
    </w:p>
    <w:p w14:paraId="2142E28E" w14:textId="1DB5F0D3" w:rsidR="004875FF" w:rsidRPr="00D52D85" w:rsidRDefault="004875FF" w:rsidP="004875FF">
      <w:pPr>
        <w:widowControl w:val="0"/>
        <w:tabs>
          <w:tab w:val="left" w:pos="1276"/>
        </w:tabs>
        <w:autoSpaceDE w:val="0"/>
        <w:autoSpaceDN w:val="0"/>
        <w:adjustRightInd w:val="0"/>
        <w:spacing w:before="240" w:line="360" w:lineRule="auto"/>
        <w:jc w:val="both"/>
        <w:rPr>
          <w:rFonts w:ascii="Palatino Linotype" w:hAnsi="Palatino Linotype" w:cs="Arial"/>
        </w:rPr>
      </w:pPr>
      <w:r w:rsidRPr="00D52D85">
        <w:rPr>
          <w:rFonts w:ascii="Palatino Linotype" w:hAnsi="Palatino Linotype" w:cs="Arial"/>
        </w:rPr>
        <w:t xml:space="preserve">Primeramente, es toral señalar que </w:t>
      </w:r>
      <w:r w:rsidRPr="00D52D85">
        <w:rPr>
          <w:rFonts w:ascii="Palatino Linotype" w:hAnsi="Palatino Linotype" w:cs="Arial"/>
          <w:b/>
        </w:rPr>
        <w:t>LA RECURRENTE</w:t>
      </w:r>
      <w:r w:rsidRPr="00D52D85">
        <w:rPr>
          <w:rFonts w:ascii="Palatino Linotype" w:hAnsi="Palatino Linotype" w:cs="Arial"/>
        </w:rPr>
        <w:t xml:space="preserve"> no impugnó todos los rubros vertidos como respuesta del </w:t>
      </w:r>
      <w:r w:rsidRPr="00D52D85">
        <w:rPr>
          <w:rFonts w:ascii="Palatino Linotype" w:hAnsi="Palatino Linotype" w:cs="Arial"/>
          <w:b/>
        </w:rPr>
        <w:t>SUJETO OBLIGADO</w:t>
      </w:r>
      <w:r w:rsidRPr="00D52D85">
        <w:rPr>
          <w:rFonts w:ascii="Palatino Linotype" w:hAnsi="Palatino Linotype" w:cs="Arial"/>
        </w:rPr>
        <w:t>; por ello, la respuesta relativas a los rubros no combatidos queda intocada, ya que se advierte que se da por satisfecho el requerimiento de información respectos de las nóminas de los servidores públicos</w:t>
      </w:r>
      <w:r w:rsidR="00BC3B9B" w:rsidRPr="00D52D85">
        <w:rPr>
          <w:rFonts w:ascii="Palatino Linotype" w:hAnsi="Palatino Linotype" w:cs="Arial"/>
        </w:rPr>
        <w:t>, altas y bajas de personal y modificaciones de remuneraciones</w:t>
      </w:r>
      <w:r w:rsidRPr="00D52D85">
        <w:rPr>
          <w:rFonts w:ascii="Palatino Linotype" w:hAnsi="Palatino Linotype" w:cs="Arial"/>
        </w:rPr>
        <w:t xml:space="preserve">, quedando firme ante la </w:t>
      </w:r>
      <w:r w:rsidRPr="00D52D85">
        <w:rPr>
          <w:rFonts w:ascii="Palatino Linotype" w:hAnsi="Palatino Linotype" w:cs="Arial"/>
        </w:rPr>
        <w:lastRenderedPageBreak/>
        <w:t xml:space="preserve">falta de impugnación en específico, pues se entiende que </w:t>
      </w:r>
      <w:r w:rsidRPr="00D52D85">
        <w:rPr>
          <w:rFonts w:ascii="Palatino Linotype" w:hAnsi="Palatino Linotype" w:cs="Arial"/>
          <w:b/>
        </w:rPr>
        <w:t>LA RECURRENTE</w:t>
      </w:r>
      <w:r w:rsidRPr="00D52D85">
        <w:rPr>
          <w:rFonts w:ascii="Palatino Linotype" w:hAnsi="Palatino Linotype" w:cs="Arial"/>
        </w:rPr>
        <w:t xml:space="preserve"> ésta conforme con la información al no contravenir la misma.</w:t>
      </w:r>
    </w:p>
    <w:p w14:paraId="67E4A20C" w14:textId="77777777" w:rsidR="0092602E" w:rsidRPr="00D52D85" w:rsidRDefault="0092602E" w:rsidP="0092602E">
      <w:pPr>
        <w:widowControl w:val="0"/>
        <w:tabs>
          <w:tab w:val="left" w:pos="1276"/>
        </w:tabs>
        <w:autoSpaceDE w:val="0"/>
        <w:autoSpaceDN w:val="0"/>
        <w:adjustRightInd w:val="0"/>
        <w:spacing w:before="240"/>
        <w:jc w:val="both"/>
        <w:rPr>
          <w:rFonts w:ascii="Palatino Linotype" w:hAnsi="Palatino Linotype" w:cs="Arial"/>
        </w:rPr>
      </w:pPr>
    </w:p>
    <w:p w14:paraId="1DFA1C68" w14:textId="64F36889" w:rsidR="004875FF" w:rsidRPr="00D52D85" w:rsidRDefault="004875FF" w:rsidP="004875FF">
      <w:pPr>
        <w:spacing w:line="360" w:lineRule="auto"/>
        <w:ind w:right="49"/>
        <w:jc w:val="both"/>
        <w:rPr>
          <w:rFonts w:ascii="Palatino Linotype" w:hAnsi="Palatino Linotype" w:cs="Arial"/>
        </w:rPr>
      </w:pPr>
      <w:r w:rsidRPr="00D52D85">
        <w:rPr>
          <w:rFonts w:ascii="Palatino Linotype" w:hAnsi="Palatino Linotype" w:cs="Arial"/>
        </w:rPr>
        <w:t>Sirve de sustento por analogía la tesis jurisprudencial número VI.3o.C. J/60, publicada en el Semanario Judicial de la Federación y su Gaceta bajo el número de registro 176,608 que a la letra dice:</w:t>
      </w:r>
    </w:p>
    <w:p w14:paraId="68FE3F69" w14:textId="77777777" w:rsidR="004875FF" w:rsidRPr="00D52D85" w:rsidRDefault="004875FF" w:rsidP="0092602E">
      <w:pPr>
        <w:ind w:right="49"/>
        <w:jc w:val="both"/>
        <w:rPr>
          <w:rFonts w:ascii="Palatino Linotype" w:hAnsi="Palatino Linotype" w:cs="Arial"/>
        </w:rPr>
      </w:pPr>
    </w:p>
    <w:p w14:paraId="1F208BD0" w14:textId="328B4F45" w:rsidR="004875FF" w:rsidRPr="00D52D85" w:rsidRDefault="004875FF" w:rsidP="004875FF">
      <w:pPr>
        <w:shd w:val="clear" w:color="auto" w:fill="FFFFFF"/>
        <w:ind w:left="851" w:right="902"/>
        <w:jc w:val="both"/>
        <w:rPr>
          <w:rFonts w:ascii="Palatino Linotype" w:hAnsi="Palatino Linotype" w:cs="Arial"/>
          <w:i/>
          <w:iCs/>
          <w:sz w:val="22"/>
        </w:rPr>
      </w:pPr>
      <w:r w:rsidRPr="00D52D85">
        <w:rPr>
          <w:rFonts w:ascii="Palatino Linotype" w:hAnsi="Palatino Linotype" w:cs="Arial"/>
          <w:b/>
          <w:bCs/>
          <w:i/>
          <w:iCs/>
          <w:sz w:val="22"/>
        </w:rPr>
        <w:t xml:space="preserve">“ACTOS CONSENTIDOS. SON LOS QUE NO SE IMPUGNAN MEDIANTE EL RECURSO IDÓNEO. </w:t>
      </w:r>
      <w:r w:rsidRPr="00D52D85">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56CCA5B" w14:textId="77777777" w:rsidR="0092602E" w:rsidRPr="00D52D85" w:rsidRDefault="0092602E" w:rsidP="004875FF">
      <w:pPr>
        <w:shd w:val="clear" w:color="auto" w:fill="FFFFFF"/>
        <w:ind w:left="851" w:right="902"/>
        <w:jc w:val="both"/>
        <w:rPr>
          <w:rFonts w:ascii="Palatino Linotype" w:hAnsi="Palatino Linotype" w:cs="Arial"/>
          <w:i/>
          <w:iCs/>
          <w:sz w:val="22"/>
        </w:rPr>
      </w:pPr>
    </w:p>
    <w:p w14:paraId="3EA06FB9" w14:textId="77777777" w:rsidR="004875FF" w:rsidRPr="00D52D85" w:rsidRDefault="004875FF" w:rsidP="004875FF">
      <w:pPr>
        <w:shd w:val="clear" w:color="auto" w:fill="FFFFFF"/>
        <w:ind w:left="851" w:right="902"/>
        <w:jc w:val="both"/>
        <w:rPr>
          <w:rFonts w:ascii="Palatino Linotype" w:hAnsi="Palatino Linotype" w:cs="Arial"/>
          <w:sz w:val="18"/>
          <w:szCs w:val="19"/>
        </w:rPr>
      </w:pPr>
    </w:p>
    <w:p w14:paraId="2BEAD8C9" w14:textId="207385BA" w:rsidR="004875FF" w:rsidRPr="00D52D85" w:rsidRDefault="004875FF" w:rsidP="004875FF">
      <w:pPr>
        <w:shd w:val="clear" w:color="auto" w:fill="FFFFFF"/>
        <w:spacing w:line="360" w:lineRule="auto"/>
        <w:ind w:right="49"/>
        <w:jc w:val="both"/>
        <w:rPr>
          <w:rFonts w:ascii="Palatino Linotype" w:hAnsi="Palatino Linotype" w:cs="Arial"/>
        </w:rPr>
      </w:pPr>
      <w:r w:rsidRPr="00D52D85">
        <w:rPr>
          <w:rFonts w:ascii="Palatino Linotype" w:hAnsi="Palatino Linotype" w:cs="Arial"/>
        </w:rPr>
        <w:t xml:space="preserve">Lo anterior es así, debido a que, cuando </w:t>
      </w:r>
      <w:r w:rsidRPr="00D52D85">
        <w:rPr>
          <w:rFonts w:ascii="Palatino Linotype" w:hAnsi="Palatino Linotype" w:cs="Arial"/>
          <w:b/>
          <w:bCs/>
        </w:rPr>
        <w:t xml:space="preserve">LA RECURRENTE </w:t>
      </w:r>
      <w:r w:rsidRPr="00D52D85">
        <w:rPr>
          <w:rFonts w:ascii="Palatino Linotype" w:hAnsi="Palatino Linotype" w:cs="Arial"/>
        </w:rPr>
        <w:t xml:space="preserve">impugnó la respuesta del </w:t>
      </w:r>
      <w:r w:rsidRPr="00D52D85">
        <w:rPr>
          <w:rFonts w:ascii="Palatino Linotype" w:hAnsi="Palatino Linotype" w:cs="Arial"/>
          <w:b/>
          <w:bCs/>
        </w:rPr>
        <w:t>SUJETO OBLIGADO</w:t>
      </w:r>
      <w:r w:rsidRPr="00D52D85">
        <w:rPr>
          <w:rFonts w:ascii="Palatino Linotype" w:hAnsi="Palatino Linotype" w:cs="Arial"/>
        </w:rPr>
        <w:t>, no expresó razón o motivo de inconformidad en contra de todos los rubros solicitados; por lo que, dichos rubros deben declararse atendidos, pues se entiende que la particular está conforme con la información al no contravenir la misma.</w:t>
      </w:r>
    </w:p>
    <w:p w14:paraId="6B8B62EB" w14:textId="77777777" w:rsidR="004875FF" w:rsidRPr="00D52D85" w:rsidRDefault="004875FF" w:rsidP="004875FF">
      <w:pPr>
        <w:shd w:val="clear" w:color="auto" w:fill="FFFFFF"/>
        <w:spacing w:line="360" w:lineRule="auto"/>
        <w:ind w:right="49"/>
        <w:jc w:val="both"/>
        <w:rPr>
          <w:rFonts w:ascii="Palatino Linotype" w:hAnsi="Palatino Linotype" w:cs="Arial"/>
        </w:rPr>
      </w:pPr>
    </w:p>
    <w:p w14:paraId="5D5ED1A6" w14:textId="51A44C3E" w:rsidR="004875FF" w:rsidRPr="00D52D85" w:rsidRDefault="004875FF" w:rsidP="004875FF">
      <w:pPr>
        <w:shd w:val="clear" w:color="auto" w:fill="FFFFFF"/>
        <w:spacing w:line="360" w:lineRule="auto"/>
        <w:ind w:right="49"/>
        <w:jc w:val="both"/>
        <w:rPr>
          <w:rFonts w:ascii="Palatino Linotype" w:hAnsi="Palatino Linotype" w:cs="Arial"/>
        </w:rPr>
      </w:pPr>
      <w:r w:rsidRPr="00D52D85">
        <w:rPr>
          <w:rFonts w:ascii="Palatino Linotype" w:eastAsia="Arial Unicode MS" w:hAnsi="Palatino Linotype" w:cs="Arial"/>
        </w:rPr>
        <w:t>Consecuentemente, la parte de la respuesta que no fue impugnada debe declararse consentida por ciudadana, toda vez que no realizó manifestaciones de inconformidad; por lo que, no pueden producirse efectos jurídicos tendentes a revocar, confirmar o modificar el acto reclamado, ya que se infiere su consentimiento ante la falta de impugnación eficaz.</w:t>
      </w:r>
    </w:p>
    <w:p w14:paraId="199DA5F3" w14:textId="77777777" w:rsidR="004875FF" w:rsidRPr="00D52D85" w:rsidRDefault="004875FF" w:rsidP="004875FF">
      <w:pPr>
        <w:shd w:val="clear" w:color="auto" w:fill="FFFFFF"/>
        <w:spacing w:line="360" w:lineRule="auto"/>
        <w:ind w:right="49"/>
        <w:jc w:val="both"/>
        <w:rPr>
          <w:rFonts w:ascii="Palatino Linotype" w:hAnsi="Palatino Linotype" w:cs="Arial"/>
        </w:rPr>
      </w:pPr>
    </w:p>
    <w:p w14:paraId="4FF40A2F" w14:textId="77777777" w:rsidR="004875FF" w:rsidRPr="00D52D85" w:rsidRDefault="004875FF" w:rsidP="004875FF">
      <w:pPr>
        <w:shd w:val="clear" w:color="auto" w:fill="FFFFFF"/>
        <w:spacing w:line="360" w:lineRule="auto"/>
        <w:ind w:right="49"/>
        <w:jc w:val="both"/>
        <w:rPr>
          <w:rFonts w:ascii="Palatino Linotype" w:hAnsi="Palatino Linotype" w:cs="Arial"/>
        </w:rPr>
      </w:pPr>
      <w:r w:rsidRPr="00D52D85">
        <w:rPr>
          <w:rFonts w:ascii="Palatino Linotype" w:hAnsi="Palatino Linotype" w:cs="Arial"/>
        </w:rPr>
        <w:lastRenderedPageBreak/>
        <w:t>Sirve como apoyo a lo anterior, por analogía, la Tesis Jurisprudencial Número 3ª./J.7/91, Publicada en el Semanario Judicial de la Federación y su Gaceta bajo el número de registro 174,177, que establece lo siguiente:</w:t>
      </w:r>
    </w:p>
    <w:p w14:paraId="60377BAC" w14:textId="77777777" w:rsidR="004875FF" w:rsidRPr="00D52D85" w:rsidRDefault="004875FF" w:rsidP="004875FF">
      <w:pPr>
        <w:shd w:val="clear" w:color="auto" w:fill="FFFFFF"/>
        <w:ind w:right="49"/>
        <w:rPr>
          <w:rFonts w:ascii="Palatino Linotype" w:hAnsi="Palatino Linotype" w:cs="Arial"/>
        </w:rPr>
      </w:pPr>
    </w:p>
    <w:p w14:paraId="4B906414" w14:textId="77777777" w:rsidR="004875FF" w:rsidRPr="00D52D85" w:rsidRDefault="004875FF" w:rsidP="004875FF">
      <w:pPr>
        <w:ind w:left="709" w:right="899"/>
        <w:jc w:val="both"/>
        <w:rPr>
          <w:rFonts w:ascii="Palatino Linotype" w:hAnsi="Palatino Linotype"/>
          <w:lang w:val="es-ES"/>
        </w:rPr>
      </w:pPr>
      <w:r w:rsidRPr="00D52D85">
        <w:rPr>
          <w:rFonts w:ascii="Palatino Linotype" w:hAnsi="Palatino Linotype" w:cs="Arial"/>
          <w:b/>
          <w:bCs/>
          <w:i/>
          <w:iCs/>
          <w:sz w:val="22"/>
        </w:rPr>
        <w:t xml:space="preserve">“REVISIÓN EN AMPARO. LOS RESOLUTIVOS NO COMBATIDOS DEBEN DECLARARSE FIRMES. </w:t>
      </w:r>
      <w:r w:rsidRPr="00D52D85">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8E579E5" w14:textId="77777777" w:rsidR="004875FF" w:rsidRPr="00D52D85" w:rsidRDefault="004875FF" w:rsidP="001C129D">
      <w:pPr>
        <w:spacing w:line="360" w:lineRule="auto"/>
        <w:jc w:val="both"/>
        <w:rPr>
          <w:rFonts w:ascii="Palatino Linotype" w:hAnsi="Palatino Linotype"/>
          <w:lang w:val="es-ES"/>
        </w:rPr>
      </w:pPr>
    </w:p>
    <w:p w14:paraId="586CAE0D" w14:textId="4B2BDCF2" w:rsidR="001C129D" w:rsidRPr="00D52D85" w:rsidRDefault="001C129D" w:rsidP="001C129D">
      <w:pPr>
        <w:spacing w:line="360" w:lineRule="auto"/>
        <w:jc w:val="both"/>
        <w:rPr>
          <w:rFonts w:ascii="Palatino Linotype" w:hAnsi="Palatino Linotype" w:cs="Arial"/>
        </w:rPr>
      </w:pPr>
      <w:r w:rsidRPr="00D52D85">
        <w:rPr>
          <w:rFonts w:ascii="Palatino Linotype" w:hAnsi="Palatino Linotype" w:cs="Arial"/>
        </w:rPr>
        <w:t>Por otro lado, resulta importante traer en contexto el contenido de los artículos 4 y 12 de la Ley de Transparencia y Acceso a la Información Pública del Estado de México y Municipios, mismos que son del tenor siguiente:</w:t>
      </w:r>
    </w:p>
    <w:p w14:paraId="5C5E0050" w14:textId="77777777" w:rsidR="001C129D" w:rsidRPr="00D52D85" w:rsidRDefault="001C129D" w:rsidP="001C129D">
      <w:pPr>
        <w:tabs>
          <w:tab w:val="left" w:pos="709"/>
        </w:tabs>
        <w:jc w:val="both"/>
        <w:rPr>
          <w:rFonts w:ascii="Palatino Linotype" w:hAnsi="Palatino Linotype" w:cs="Arial"/>
        </w:rPr>
      </w:pPr>
    </w:p>
    <w:p w14:paraId="1D3EE3DE" w14:textId="77777777" w:rsidR="001C129D" w:rsidRPr="00D52D85" w:rsidRDefault="001C129D" w:rsidP="001C129D">
      <w:pPr>
        <w:ind w:left="851" w:right="901"/>
        <w:jc w:val="both"/>
        <w:rPr>
          <w:rFonts w:ascii="Palatino Linotype" w:hAnsi="Palatino Linotype" w:cs="Arial"/>
          <w:i/>
          <w:sz w:val="22"/>
          <w:szCs w:val="22"/>
        </w:rPr>
      </w:pPr>
      <w:r w:rsidRPr="00D52D85">
        <w:rPr>
          <w:rFonts w:ascii="Palatino Linotype" w:hAnsi="Palatino Linotype" w:cs="Arial"/>
          <w:i/>
          <w:sz w:val="22"/>
          <w:szCs w:val="22"/>
        </w:rPr>
        <w:t>“</w:t>
      </w:r>
      <w:r w:rsidRPr="00D52D85">
        <w:rPr>
          <w:rFonts w:ascii="Palatino Linotype" w:hAnsi="Palatino Linotype" w:cs="Arial"/>
          <w:b/>
          <w:i/>
          <w:sz w:val="22"/>
          <w:szCs w:val="22"/>
        </w:rPr>
        <w:t>Artículo 4.</w:t>
      </w:r>
      <w:r w:rsidRPr="00D52D85">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0B87738" w14:textId="77777777" w:rsidR="001C129D" w:rsidRPr="00D52D85" w:rsidRDefault="001C129D" w:rsidP="001C129D">
      <w:pPr>
        <w:ind w:left="851" w:right="901"/>
        <w:jc w:val="both"/>
        <w:rPr>
          <w:rFonts w:ascii="Palatino Linotype" w:hAnsi="Palatino Linotype" w:cs="Arial"/>
          <w:i/>
          <w:sz w:val="22"/>
          <w:szCs w:val="22"/>
        </w:rPr>
      </w:pPr>
    </w:p>
    <w:p w14:paraId="0FC26255" w14:textId="77777777" w:rsidR="001C129D" w:rsidRPr="00D52D85" w:rsidRDefault="001C129D" w:rsidP="001C129D">
      <w:pPr>
        <w:ind w:left="851" w:right="901"/>
        <w:jc w:val="both"/>
        <w:rPr>
          <w:rFonts w:ascii="Palatino Linotype" w:hAnsi="Palatino Linotype" w:cs="Arial"/>
          <w:i/>
          <w:sz w:val="22"/>
          <w:szCs w:val="22"/>
        </w:rPr>
      </w:pPr>
      <w:r w:rsidRPr="00D52D85">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D52D85">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F431931" w14:textId="77777777" w:rsidR="001C129D" w:rsidRPr="00D52D85" w:rsidRDefault="001C129D" w:rsidP="001C129D">
      <w:pPr>
        <w:ind w:left="851" w:right="901"/>
        <w:jc w:val="both"/>
        <w:rPr>
          <w:rFonts w:ascii="Palatino Linotype" w:hAnsi="Palatino Linotype" w:cs="Arial"/>
          <w:i/>
          <w:sz w:val="22"/>
          <w:szCs w:val="22"/>
        </w:rPr>
      </w:pPr>
      <w:r w:rsidRPr="00D52D85">
        <w:rPr>
          <w:rFonts w:ascii="Palatino Linotype" w:hAnsi="Palatino Linotype" w:cs="Arial"/>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3C2A3D20" w14:textId="77777777" w:rsidR="001C129D" w:rsidRPr="00D52D85" w:rsidRDefault="001C129D" w:rsidP="001C129D">
      <w:pPr>
        <w:ind w:left="851" w:right="901"/>
        <w:jc w:val="both"/>
        <w:rPr>
          <w:rFonts w:ascii="Palatino Linotype" w:hAnsi="Palatino Linotype" w:cs="Arial"/>
          <w:i/>
          <w:sz w:val="22"/>
          <w:szCs w:val="22"/>
        </w:rPr>
      </w:pPr>
    </w:p>
    <w:p w14:paraId="4AE2B950" w14:textId="5CB8B99D" w:rsidR="0092602E" w:rsidRPr="00D52D85" w:rsidRDefault="001C129D" w:rsidP="001C129D">
      <w:pPr>
        <w:ind w:left="851" w:right="901"/>
        <w:jc w:val="both"/>
        <w:rPr>
          <w:rFonts w:ascii="Palatino Linotype" w:hAnsi="Palatino Linotype" w:cs="Arial"/>
          <w:i/>
          <w:sz w:val="22"/>
          <w:szCs w:val="22"/>
        </w:rPr>
      </w:pPr>
      <w:r w:rsidRPr="00D52D85">
        <w:rPr>
          <w:rFonts w:ascii="Palatino Linotype" w:hAnsi="Palatino Linotype" w:cs="Arial"/>
          <w:b/>
          <w:i/>
          <w:sz w:val="22"/>
          <w:szCs w:val="22"/>
        </w:rPr>
        <w:t>Artículo 12.</w:t>
      </w:r>
      <w:r w:rsidRPr="00D52D85">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7C9A8F86" w14:textId="77777777" w:rsidR="001C129D" w:rsidRPr="00D52D85" w:rsidRDefault="001C129D" w:rsidP="0092602E">
      <w:pPr>
        <w:ind w:left="851" w:right="901"/>
        <w:jc w:val="both"/>
        <w:rPr>
          <w:rFonts w:ascii="Palatino Linotype" w:hAnsi="Palatino Linotype" w:cs="Arial"/>
          <w:i/>
          <w:sz w:val="22"/>
          <w:szCs w:val="22"/>
        </w:rPr>
      </w:pPr>
    </w:p>
    <w:p w14:paraId="5080F30D" w14:textId="77777777" w:rsidR="001C129D" w:rsidRPr="00D52D85" w:rsidRDefault="001C129D" w:rsidP="001C129D">
      <w:pPr>
        <w:ind w:left="851" w:right="901"/>
        <w:jc w:val="both"/>
        <w:rPr>
          <w:rFonts w:ascii="Palatino Linotype" w:hAnsi="Palatino Linotype" w:cs="Arial"/>
          <w:i/>
          <w:sz w:val="22"/>
          <w:szCs w:val="22"/>
        </w:rPr>
      </w:pPr>
      <w:r w:rsidRPr="00D52D85">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D52D85">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7DF91ECC" w14:textId="77777777" w:rsidR="001C129D" w:rsidRPr="00D52D85" w:rsidRDefault="001C129D" w:rsidP="001C129D">
      <w:pPr>
        <w:ind w:left="851" w:right="901"/>
        <w:jc w:val="both"/>
        <w:rPr>
          <w:rFonts w:ascii="Palatino Linotype" w:hAnsi="Palatino Linotype" w:cs="Arial"/>
          <w:i/>
          <w:sz w:val="22"/>
          <w:szCs w:val="22"/>
        </w:rPr>
      </w:pPr>
      <w:r w:rsidRPr="00D52D85">
        <w:rPr>
          <w:rFonts w:ascii="Palatino Linotype" w:hAnsi="Palatino Linotype" w:cs="Arial"/>
          <w:i/>
          <w:sz w:val="22"/>
          <w:szCs w:val="22"/>
        </w:rPr>
        <w:t>(Énfasis añadido)</w:t>
      </w:r>
    </w:p>
    <w:p w14:paraId="591F7996" w14:textId="77777777" w:rsidR="001C129D" w:rsidRPr="00D52D85" w:rsidRDefault="001C129D" w:rsidP="001C129D">
      <w:pPr>
        <w:ind w:left="851" w:right="901"/>
        <w:jc w:val="both"/>
        <w:rPr>
          <w:rFonts w:ascii="Palatino Linotype" w:hAnsi="Palatino Linotype" w:cs="Arial"/>
          <w:i/>
          <w:sz w:val="22"/>
          <w:szCs w:val="22"/>
        </w:rPr>
      </w:pPr>
    </w:p>
    <w:p w14:paraId="2788448A" w14:textId="77777777" w:rsidR="001C129D" w:rsidRPr="00D52D85" w:rsidRDefault="001C129D" w:rsidP="001C129D">
      <w:pPr>
        <w:spacing w:line="360" w:lineRule="auto"/>
        <w:jc w:val="both"/>
        <w:rPr>
          <w:rFonts w:ascii="Palatino Linotype" w:hAnsi="Palatino Linotype" w:cs="Arial"/>
        </w:rPr>
      </w:pPr>
      <w:r w:rsidRPr="00D52D85">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5B0E9C29" w14:textId="77777777" w:rsidR="001C129D" w:rsidRPr="00D52D85" w:rsidRDefault="001C129D" w:rsidP="001C129D">
      <w:pPr>
        <w:widowControl w:val="0"/>
        <w:autoSpaceDE w:val="0"/>
        <w:autoSpaceDN w:val="0"/>
        <w:adjustRightInd w:val="0"/>
        <w:spacing w:line="360" w:lineRule="auto"/>
        <w:jc w:val="both"/>
        <w:rPr>
          <w:rFonts w:ascii="Palatino Linotype" w:eastAsia="Calibri" w:hAnsi="Palatino Linotype" w:cs="Arial"/>
          <w:color w:val="000000" w:themeColor="text1"/>
        </w:rPr>
      </w:pPr>
    </w:p>
    <w:p w14:paraId="729A3F55" w14:textId="67CF45AB" w:rsidR="001C129D" w:rsidRPr="00D52D85" w:rsidRDefault="001C129D" w:rsidP="008575E0">
      <w:pPr>
        <w:widowControl w:val="0"/>
        <w:autoSpaceDE w:val="0"/>
        <w:autoSpaceDN w:val="0"/>
        <w:adjustRightInd w:val="0"/>
        <w:spacing w:line="360" w:lineRule="auto"/>
        <w:jc w:val="both"/>
        <w:rPr>
          <w:rFonts w:ascii="Palatino Linotype" w:eastAsia="Calibri" w:hAnsi="Palatino Linotype" w:cs="Arial"/>
          <w:color w:val="000000" w:themeColor="text1"/>
        </w:rPr>
      </w:pPr>
      <w:r w:rsidRPr="00D52D85">
        <w:rPr>
          <w:rFonts w:ascii="Palatino Linotype" w:eastAsia="Calibri" w:hAnsi="Palatino Linotype" w:cs="Arial"/>
          <w:color w:val="000000" w:themeColor="text1"/>
        </w:rPr>
        <w:t xml:space="preserve">Primeramente, es importante precisar que el personal eventual, se considera servidor </w:t>
      </w:r>
      <w:r w:rsidR="00C65885" w:rsidRPr="00D52D85">
        <w:rPr>
          <w:rFonts w:ascii="Palatino Linotype" w:eastAsia="Calibri" w:hAnsi="Palatino Linotype" w:cs="Arial"/>
          <w:color w:val="000000" w:themeColor="text1"/>
        </w:rPr>
        <w:t>público</w:t>
      </w:r>
      <w:r w:rsidRPr="00D52D85">
        <w:rPr>
          <w:rFonts w:ascii="Palatino Linotype" w:eastAsia="Calibri" w:hAnsi="Palatino Linotype" w:cs="Arial"/>
          <w:color w:val="000000" w:themeColor="text1"/>
        </w:rPr>
        <w:t xml:space="preserve"> por tiempo determinado de acuerdo a lo establecido en el artículo 13 de la </w:t>
      </w:r>
      <w:r w:rsidRPr="00D52D85">
        <w:rPr>
          <w:rFonts w:ascii="Palatino Linotype" w:hAnsi="Palatino Linotype"/>
        </w:rPr>
        <w:t xml:space="preserve">Ley del Trabajo de los Servidores Públicos Del Estado y Municipios, que en su tenor literal nos dice lo siguiente:  </w:t>
      </w:r>
    </w:p>
    <w:p w14:paraId="7AA27616" w14:textId="77777777" w:rsidR="006365E5" w:rsidRPr="00D52D85" w:rsidRDefault="006365E5" w:rsidP="006365E5">
      <w:pPr>
        <w:widowControl w:val="0"/>
        <w:autoSpaceDE w:val="0"/>
        <w:autoSpaceDN w:val="0"/>
        <w:adjustRightInd w:val="0"/>
        <w:ind w:left="850" w:right="901"/>
        <w:jc w:val="both"/>
        <w:rPr>
          <w:rFonts w:ascii="Palatino Linotype" w:hAnsi="Palatino Linotype"/>
          <w:i/>
          <w:iCs/>
          <w:sz w:val="22"/>
          <w:szCs w:val="22"/>
        </w:rPr>
      </w:pPr>
    </w:p>
    <w:p w14:paraId="1F259B3A" w14:textId="47A99D27" w:rsidR="006365E5" w:rsidRPr="00D52D85" w:rsidRDefault="006365E5" w:rsidP="006365E5">
      <w:pPr>
        <w:widowControl w:val="0"/>
        <w:autoSpaceDE w:val="0"/>
        <w:autoSpaceDN w:val="0"/>
        <w:adjustRightInd w:val="0"/>
        <w:ind w:left="850" w:right="901"/>
        <w:jc w:val="both"/>
        <w:rPr>
          <w:rFonts w:ascii="Palatino Linotype" w:hAnsi="Palatino Linotype"/>
          <w:i/>
          <w:iCs/>
          <w:sz w:val="22"/>
          <w:szCs w:val="22"/>
        </w:rPr>
      </w:pPr>
      <w:r w:rsidRPr="00D52D85">
        <w:rPr>
          <w:rFonts w:ascii="Palatino Linotype" w:hAnsi="Palatino Linotype"/>
          <w:i/>
          <w:iCs/>
          <w:sz w:val="22"/>
          <w:szCs w:val="22"/>
        </w:rPr>
        <w:t>“</w:t>
      </w:r>
      <w:r w:rsidR="001C129D" w:rsidRPr="00D52D85">
        <w:rPr>
          <w:rFonts w:ascii="Palatino Linotype" w:hAnsi="Palatino Linotype"/>
          <w:b/>
          <w:bCs/>
          <w:i/>
          <w:iCs/>
          <w:sz w:val="22"/>
          <w:szCs w:val="22"/>
        </w:rPr>
        <w:t>ARTÍCULO 13.</w:t>
      </w:r>
      <w:r w:rsidR="001C129D" w:rsidRPr="00D52D85">
        <w:rPr>
          <w:rFonts w:ascii="Palatino Linotype" w:hAnsi="Palatino Linotype"/>
          <w:i/>
          <w:iCs/>
          <w:sz w:val="22"/>
          <w:szCs w:val="22"/>
        </w:rPr>
        <w:t xml:space="preserve"> Son servidores públicos sujetos a una relación laboral por tiempo u obra determinados, aquéllos que presten sus servicios bajo esas condiciones, en razón de que la naturaleza del servicio así lo exija.”</w:t>
      </w:r>
    </w:p>
    <w:p w14:paraId="280BF710" w14:textId="77777777" w:rsidR="001C129D" w:rsidRPr="00D52D85" w:rsidRDefault="001C129D" w:rsidP="006365E5">
      <w:pPr>
        <w:widowControl w:val="0"/>
        <w:autoSpaceDE w:val="0"/>
        <w:autoSpaceDN w:val="0"/>
        <w:adjustRightInd w:val="0"/>
        <w:ind w:right="901"/>
        <w:jc w:val="both"/>
        <w:rPr>
          <w:rFonts w:ascii="Palatino Linotype" w:eastAsia="Calibri" w:hAnsi="Palatino Linotype" w:cs="Arial"/>
          <w:i/>
          <w:iCs/>
          <w:color w:val="000000" w:themeColor="text1"/>
          <w:sz w:val="22"/>
          <w:szCs w:val="22"/>
        </w:rPr>
      </w:pPr>
    </w:p>
    <w:p w14:paraId="5AADD646" w14:textId="5A0233D7" w:rsidR="0092602E" w:rsidRPr="00D52D85" w:rsidRDefault="008575E0" w:rsidP="006365E5">
      <w:pPr>
        <w:spacing w:before="100" w:beforeAutospacing="1" w:after="100" w:afterAutospacing="1" w:line="360" w:lineRule="auto"/>
        <w:contextualSpacing/>
        <w:jc w:val="both"/>
        <w:rPr>
          <w:rFonts w:ascii="Palatino Linotype" w:hAnsi="Palatino Linotype" w:cs="Arial"/>
        </w:rPr>
      </w:pPr>
      <w:r w:rsidRPr="00D52D85">
        <w:rPr>
          <w:rFonts w:ascii="Palatino Linotype" w:eastAsia="Calibri" w:hAnsi="Palatino Linotype" w:cs="Arial"/>
          <w:color w:val="000000" w:themeColor="text1"/>
        </w:rPr>
        <w:lastRenderedPageBreak/>
        <w:t xml:space="preserve">Del precepto legal descrito, queda evidente que el personal eventual, se considera Servidor Público por tiempo determinado, más aún, al remunerar sus servicios </w:t>
      </w:r>
      <w:r w:rsidRPr="00D52D85">
        <w:rPr>
          <w:rFonts w:ascii="Palatino Linotype" w:hAnsi="Palatino Linotype"/>
        </w:rPr>
        <w:t xml:space="preserve">conllevan a utilizar recursos públicos, este Instituto, como ente garante del derecho de acceso a la información, analizó el marco normativo que rige el actuar del </w:t>
      </w:r>
      <w:r w:rsidRPr="00D52D85">
        <w:rPr>
          <w:rFonts w:ascii="Palatino Linotype" w:hAnsi="Palatino Linotype"/>
          <w:b/>
          <w:bCs/>
        </w:rPr>
        <w:t>SUJETO OBLIGADO</w:t>
      </w:r>
      <w:r w:rsidRPr="00D52D85">
        <w:rPr>
          <w:rFonts w:ascii="Palatino Linotype" w:hAnsi="Palatino Linotype"/>
        </w:rPr>
        <w:t xml:space="preserve"> y observó que </w:t>
      </w:r>
      <w:r w:rsidRPr="00D52D85">
        <w:rPr>
          <w:rFonts w:ascii="Palatino Linotype" w:hAnsi="Palatino Linotype" w:cs="Arial"/>
        </w:rPr>
        <w:t xml:space="preserve">la información requerida, </w:t>
      </w:r>
      <w:r w:rsidRPr="00D52D85">
        <w:rPr>
          <w:rFonts w:ascii="Palatino Linotype" w:hAnsi="Palatino Linotype" w:cs="Arial"/>
          <w:b/>
        </w:rPr>
        <w:t>invariablemente implica el uso y destino de recursos públicos</w:t>
      </w:r>
      <w:r w:rsidRPr="00D52D85">
        <w:rPr>
          <w:rFonts w:ascii="Palatino Linotype" w:hAnsi="Palatino Linotype" w:cs="Arial"/>
        </w:rPr>
        <w:t xml:space="preserve">; por ello, de conformidad con el artículo 24, fracción XVIII de la Ley de Transparencia y Acceso a la Información Pública del Estado de México y Municipios, </w:t>
      </w:r>
      <w:r w:rsidRPr="00D52D85">
        <w:rPr>
          <w:rFonts w:ascii="Palatino Linotype" w:hAnsi="Palatino Linotype" w:cs="Arial"/>
          <w:b/>
          <w:bCs/>
        </w:rPr>
        <w:t>EL SUJETO OBLIGADO</w:t>
      </w:r>
      <w:r w:rsidRPr="00D52D85">
        <w:rPr>
          <w:rFonts w:ascii="Palatino Linotype" w:hAnsi="Palatino Linotype" w:cs="Arial"/>
        </w:rPr>
        <w:t xml:space="preserve"> tiene la obligación de hacer pública toda aquella información</w:t>
      </w:r>
      <w:r w:rsidRPr="00D52D85">
        <w:rPr>
          <w:rFonts w:ascii="Palatino Linotype" w:hAnsi="Palatino Linotype"/>
        </w:rPr>
        <w:t xml:space="preserve"> </w:t>
      </w:r>
      <w:r w:rsidRPr="00D52D85">
        <w:rPr>
          <w:rFonts w:ascii="Palatino Linotype" w:hAnsi="Palatino Linotype" w:cs="Arial"/>
        </w:rPr>
        <w:t>relativa a los montos y las personas a quienes entreguen, por cualquier motivo, recursos públicos; así como, los informes que dichas personas les entreguen sobre el uso y destino de dichos recursos. Sirve de sustento el precepto legal en cita:</w:t>
      </w:r>
    </w:p>
    <w:p w14:paraId="1791984C" w14:textId="453B398A" w:rsidR="008575E0" w:rsidRPr="00D52D85" w:rsidRDefault="008575E0" w:rsidP="008575E0">
      <w:pPr>
        <w:ind w:left="851" w:right="902"/>
        <w:jc w:val="both"/>
        <w:rPr>
          <w:rFonts w:ascii="Palatino Linotype" w:hAnsi="Palatino Linotype"/>
          <w:i/>
          <w:sz w:val="22"/>
        </w:rPr>
      </w:pPr>
      <w:r w:rsidRPr="00D52D85">
        <w:rPr>
          <w:rFonts w:ascii="Palatino Linotype" w:hAnsi="Palatino Linotype"/>
          <w:i/>
          <w:sz w:val="22"/>
        </w:rPr>
        <w:t>“</w:t>
      </w:r>
      <w:r w:rsidRPr="00D52D85">
        <w:rPr>
          <w:rFonts w:ascii="Palatino Linotype" w:hAnsi="Palatino Linotype"/>
          <w:b/>
          <w:bCs/>
          <w:i/>
          <w:sz w:val="22"/>
        </w:rPr>
        <w:t>Artículo 24.</w:t>
      </w:r>
      <w:r w:rsidRPr="00D52D85">
        <w:rPr>
          <w:rFonts w:ascii="Palatino Linotype" w:hAnsi="Palatino Linotype"/>
          <w:i/>
          <w:sz w:val="22"/>
        </w:rPr>
        <w:t xml:space="preserve"> Para el cumplimiento de los objetivos de esta Ley, los sujetos obligados deberán cumplir con las siguientes obligaciones, según corresponda, de acuerdo a su naturaleza:</w:t>
      </w:r>
    </w:p>
    <w:p w14:paraId="478C5647" w14:textId="31E8917C" w:rsidR="008575E0" w:rsidRPr="00D52D85" w:rsidRDefault="006365E5" w:rsidP="008575E0">
      <w:pPr>
        <w:ind w:left="851" w:right="902"/>
        <w:jc w:val="both"/>
        <w:rPr>
          <w:rFonts w:ascii="Palatino Linotype" w:hAnsi="Palatino Linotype"/>
          <w:b/>
          <w:bCs/>
          <w:i/>
          <w:sz w:val="22"/>
        </w:rPr>
      </w:pPr>
      <w:r w:rsidRPr="00D52D85">
        <w:rPr>
          <w:rFonts w:ascii="Palatino Linotype" w:hAnsi="Palatino Linotype"/>
          <w:b/>
          <w:bCs/>
          <w:i/>
          <w:sz w:val="22"/>
        </w:rPr>
        <w:t>(</w:t>
      </w:r>
      <w:r w:rsidR="008575E0" w:rsidRPr="00D52D85">
        <w:rPr>
          <w:rFonts w:ascii="Palatino Linotype" w:hAnsi="Palatino Linotype"/>
          <w:b/>
          <w:bCs/>
          <w:i/>
          <w:sz w:val="22"/>
        </w:rPr>
        <w:t>…</w:t>
      </w:r>
      <w:r w:rsidRPr="00D52D85">
        <w:rPr>
          <w:rFonts w:ascii="Palatino Linotype" w:hAnsi="Palatino Linotype"/>
          <w:b/>
          <w:bCs/>
          <w:i/>
          <w:sz w:val="22"/>
        </w:rPr>
        <w:t>)</w:t>
      </w:r>
    </w:p>
    <w:p w14:paraId="303E9487" w14:textId="77777777" w:rsidR="006365E5" w:rsidRPr="00D52D85" w:rsidRDefault="008575E0" w:rsidP="008575E0">
      <w:pPr>
        <w:ind w:left="851" w:right="902"/>
        <w:jc w:val="both"/>
        <w:rPr>
          <w:rFonts w:ascii="Palatino Linotype" w:hAnsi="Palatino Linotype"/>
          <w:b/>
          <w:bCs/>
          <w:i/>
          <w:sz w:val="22"/>
        </w:rPr>
      </w:pPr>
      <w:r w:rsidRPr="00D52D85">
        <w:rPr>
          <w:rFonts w:ascii="Palatino Linotype" w:hAnsi="Palatino Linotype"/>
          <w:b/>
          <w:bCs/>
          <w:i/>
          <w:sz w:val="22"/>
        </w:rPr>
        <w:t>XVIII. Hacer pública toda aquella información relativa a los montos y las personas a quienes entreguen, por cualquier motivo, recursos públicos, así como los informes que dichas personas les entreguen sobre el uso y destino de dichos recursos</w:t>
      </w:r>
    </w:p>
    <w:p w14:paraId="6DD6C43F" w14:textId="5E40D6E7" w:rsidR="008575E0" w:rsidRPr="00D52D85" w:rsidRDefault="006365E5" w:rsidP="008575E0">
      <w:pPr>
        <w:ind w:left="851" w:right="902"/>
        <w:jc w:val="both"/>
        <w:rPr>
          <w:rFonts w:ascii="Palatino Linotype" w:hAnsi="Palatino Linotype" w:cs="Arial"/>
          <w:b/>
          <w:bCs/>
          <w:i/>
          <w:sz w:val="22"/>
        </w:rPr>
      </w:pPr>
      <w:r w:rsidRPr="00D52D85">
        <w:rPr>
          <w:rFonts w:ascii="Palatino Linotype" w:hAnsi="Palatino Linotype"/>
          <w:b/>
          <w:bCs/>
          <w:i/>
          <w:sz w:val="22"/>
        </w:rPr>
        <w:t>(</w:t>
      </w:r>
      <w:r w:rsidR="008575E0" w:rsidRPr="00D52D85">
        <w:rPr>
          <w:rFonts w:ascii="Palatino Linotype" w:hAnsi="Palatino Linotype"/>
          <w:b/>
          <w:bCs/>
          <w:i/>
          <w:sz w:val="22"/>
        </w:rPr>
        <w:t>…</w:t>
      </w:r>
      <w:r w:rsidRPr="00D52D85">
        <w:rPr>
          <w:rFonts w:ascii="Palatino Linotype" w:hAnsi="Palatino Linotype"/>
          <w:b/>
          <w:bCs/>
          <w:i/>
          <w:sz w:val="22"/>
        </w:rPr>
        <w:t>)</w:t>
      </w:r>
      <w:r w:rsidR="008575E0" w:rsidRPr="00D52D85">
        <w:rPr>
          <w:rFonts w:ascii="Palatino Linotype" w:hAnsi="Palatino Linotype"/>
          <w:b/>
          <w:bCs/>
          <w:i/>
          <w:sz w:val="22"/>
        </w:rPr>
        <w:t>”</w:t>
      </w:r>
    </w:p>
    <w:p w14:paraId="3B3DC32E" w14:textId="633398A6" w:rsidR="001C129D" w:rsidRPr="00D52D85" w:rsidRDefault="001C129D" w:rsidP="001C129D">
      <w:pPr>
        <w:widowControl w:val="0"/>
        <w:autoSpaceDE w:val="0"/>
        <w:autoSpaceDN w:val="0"/>
        <w:adjustRightInd w:val="0"/>
        <w:ind w:right="901"/>
        <w:jc w:val="both"/>
        <w:rPr>
          <w:rFonts w:ascii="Palatino Linotype" w:eastAsia="Calibri" w:hAnsi="Palatino Linotype" w:cs="Arial"/>
          <w:color w:val="000000" w:themeColor="text1"/>
          <w:sz w:val="22"/>
          <w:szCs w:val="22"/>
        </w:rPr>
      </w:pPr>
    </w:p>
    <w:p w14:paraId="02DEF472" w14:textId="35B5A47C" w:rsidR="0092602E" w:rsidRPr="00D52D85" w:rsidRDefault="006365E5" w:rsidP="006365E5">
      <w:pPr>
        <w:widowControl w:val="0"/>
        <w:autoSpaceDE w:val="0"/>
        <w:autoSpaceDN w:val="0"/>
        <w:adjustRightInd w:val="0"/>
        <w:spacing w:line="360" w:lineRule="auto"/>
        <w:jc w:val="both"/>
        <w:rPr>
          <w:rFonts w:ascii="Palatino Linotype" w:hAnsi="Palatino Linotype" w:cs="Arial"/>
          <w:lang w:val="es-ES"/>
        </w:rPr>
      </w:pPr>
      <w:r w:rsidRPr="00D52D85">
        <w:rPr>
          <w:rFonts w:ascii="Palatino Linotype" w:hAnsi="Palatino Linotype"/>
        </w:rPr>
        <w:t xml:space="preserve">Una vez concretado lo anterior, </w:t>
      </w:r>
      <w:r w:rsidRPr="00D52D85">
        <w:rPr>
          <w:rFonts w:ascii="Palatino Linotype" w:eastAsia="Calibri" w:hAnsi="Palatino Linotype"/>
          <w:lang w:val="es-ES"/>
        </w:rPr>
        <w:t xml:space="preserve">es </w:t>
      </w:r>
      <w:r w:rsidRPr="00D52D85">
        <w:rPr>
          <w:rFonts w:ascii="Palatino Linotype" w:hAnsi="Palatino Linotype"/>
          <w:lang w:val="es-ES"/>
        </w:rPr>
        <w:t xml:space="preserve">conviene precisar que </w:t>
      </w:r>
      <w:r w:rsidRPr="00D52D85">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r w:rsidRPr="00D52D85">
        <w:rPr>
          <w:rFonts w:ascii="Palatino Linotype" w:hAnsi="Palatino Linotype" w:cs="Arial"/>
          <w:lang w:val="es-ES"/>
        </w:rPr>
        <w:lastRenderedPageBreak/>
        <w:t>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5217586" w14:textId="77777777" w:rsidR="006365E5" w:rsidRPr="00D52D85" w:rsidRDefault="006365E5" w:rsidP="0092602E">
      <w:pPr>
        <w:widowControl w:val="0"/>
        <w:autoSpaceDE w:val="0"/>
        <w:autoSpaceDN w:val="0"/>
        <w:adjustRightInd w:val="0"/>
        <w:spacing w:line="360" w:lineRule="auto"/>
        <w:jc w:val="both"/>
        <w:rPr>
          <w:rFonts w:ascii="Palatino Linotype" w:hAnsi="Palatino Linotype" w:cs="Arial"/>
          <w:sz w:val="22"/>
          <w:szCs w:val="22"/>
          <w:lang w:val="es-ES"/>
        </w:rPr>
      </w:pPr>
    </w:p>
    <w:p w14:paraId="0FA66B8D" w14:textId="77777777" w:rsidR="006365E5" w:rsidRPr="00D52D85" w:rsidRDefault="006365E5" w:rsidP="006365E5">
      <w:pPr>
        <w:ind w:left="851" w:right="901"/>
        <w:jc w:val="both"/>
        <w:rPr>
          <w:rFonts w:ascii="Palatino Linotype" w:hAnsi="Palatino Linotype" w:cs="Arial"/>
          <w:i/>
          <w:sz w:val="22"/>
          <w:szCs w:val="22"/>
          <w:lang w:val="es-ES"/>
        </w:rPr>
      </w:pPr>
      <w:r w:rsidRPr="00D52D85">
        <w:rPr>
          <w:rFonts w:ascii="Palatino Linotype" w:hAnsi="Palatino Linotype" w:cs="Arial"/>
          <w:b/>
          <w:bCs/>
          <w:i/>
          <w:sz w:val="22"/>
          <w:szCs w:val="22"/>
          <w:lang w:val="es-ES"/>
        </w:rPr>
        <w:t xml:space="preserve">“NÓMINA </w:t>
      </w:r>
      <w:r w:rsidRPr="00D52D85">
        <w:rPr>
          <w:rFonts w:ascii="Palatino Linotype" w:hAnsi="Palatino Linotype" w:cs="Arial"/>
          <w:i/>
          <w:sz w:val="22"/>
          <w:szCs w:val="22"/>
          <w:lang w:val="es-ES"/>
        </w:rPr>
        <w:t>Listado general de los trabajadores de una institución, en</w:t>
      </w:r>
      <w:r w:rsidRPr="00D52D85">
        <w:rPr>
          <w:rFonts w:ascii="Palatino Linotype" w:hAnsi="Palatino Linotype" w:cs="Arial"/>
          <w:b/>
          <w:bCs/>
          <w:i/>
          <w:sz w:val="22"/>
          <w:szCs w:val="22"/>
          <w:lang w:val="es-ES"/>
        </w:rPr>
        <w:t xml:space="preserve"> </w:t>
      </w:r>
      <w:r w:rsidRPr="00D52D85">
        <w:rPr>
          <w:rFonts w:ascii="Palatino Linotype" w:hAnsi="Palatino Linotype" w:cs="Arial"/>
          <w:i/>
          <w:sz w:val="22"/>
          <w:szCs w:val="22"/>
          <w:lang w:val="es-ES"/>
        </w:rPr>
        <w:t>el cual se asientan las percepciones brutas, deducciones y</w:t>
      </w:r>
      <w:r w:rsidRPr="00D52D85">
        <w:rPr>
          <w:rFonts w:ascii="Palatino Linotype" w:hAnsi="Palatino Linotype" w:cs="Arial"/>
          <w:b/>
          <w:bCs/>
          <w:i/>
          <w:sz w:val="22"/>
          <w:szCs w:val="22"/>
          <w:lang w:val="es-ES"/>
        </w:rPr>
        <w:t xml:space="preserve"> </w:t>
      </w:r>
      <w:r w:rsidRPr="00D52D85">
        <w:rPr>
          <w:rFonts w:ascii="Palatino Linotype" w:hAnsi="Palatino Linotype" w:cs="Arial"/>
          <w:i/>
          <w:sz w:val="22"/>
          <w:szCs w:val="22"/>
          <w:lang w:val="es-ES"/>
        </w:rPr>
        <w:t xml:space="preserve">alcance neto </w:t>
      </w:r>
      <w:r w:rsidRPr="00D52D85">
        <w:rPr>
          <w:rFonts w:ascii="Palatino Linotype" w:hAnsi="Palatino Linotype" w:cs="Arial"/>
          <w:i/>
          <w:color w:val="000000"/>
          <w:sz w:val="22"/>
          <w:szCs w:val="22"/>
          <w:lang w:val="es-ES"/>
        </w:rPr>
        <w:t>de</w:t>
      </w:r>
      <w:r w:rsidRPr="00D52D85">
        <w:rPr>
          <w:rFonts w:ascii="Palatino Linotype" w:hAnsi="Palatino Linotype" w:cs="Arial"/>
          <w:i/>
          <w:sz w:val="22"/>
          <w:szCs w:val="22"/>
          <w:lang w:val="es-ES"/>
        </w:rPr>
        <w:t xml:space="preserve"> las mismas; la nómina es utilizada para</w:t>
      </w:r>
      <w:r w:rsidRPr="00D52D85">
        <w:rPr>
          <w:rFonts w:ascii="Palatino Linotype" w:hAnsi="Palatino Linotype" w:cs="Arial"/>
          <w:b/>
          <w:bCs/>
          <w:i/>
          <w:sz w:val="22"/>
          <w:szCs w:val="22"/>
          <w:lang w:val="es-ES"/>
        </w:rPr>
        <w:t xml:space="preserve"> </w:t>
      </w:r>
      <w:r w:rsidRPr="00D52D85">
        <w:rPr>
          <w:rFonts w:ascii="Palatino Linotype" w:hAnsi="Palatino Linotype" w:cs="Arial"/>
          <w:i/>
          <w:sz w:val="22"/>
          <w:szCs w:val="22"/>
          <w:lang w:val="es-ES"/>
        </w:rPr>
        <w:t>efectuar los pagos periódicos (semanales, quincenales o</w:t>
      </w:r>
      <w:r w:rsidRPr="00D52D85">
        <w:rPr>
          <w:rFonts w:ascii="Palatino Linotype" w:hAnsi="Palatino Linotype" w:cs="Arial"/>
          <w:b/>
          <w:bCs/>
          <w:i/>
          <w:sz w:val="22"/>
          <w:szCs w:val="22"/>
          <w:lang w:val="es-ES"/>
        </w:rPr>
        <w:t xml:space="preserve"> </w:t>
      </w:r>
      <w:r w:rsidRPr="00D52D85">
        <w:rPr>
          <w:rFonts w:ascii="Palatino Linotype" w:hAnsi="Palatino Linotype" w:cs="Arial"/>
          <w:i/>
          <w:sz w:val="22"/>
          <w:szCs w:val="22"/>
          <w:lang w:val="es-ES"/>
        </w:rPr>
        <w:t>mensuales) a los trabajadores por concepto de sueldos y</w:t>
      </w:r>
      <w:r w:rsidRPr="00D52D85">
        <w:rPr>
          <w:rFonts w:ascii="Palatino Linotype" w:hAnsi="Palatino Linotype" w:cs="Arial"/>
          <w:b/>
          <w:bCs/>
          <w:i/>
          <w:sz w:val="22"/>
          <w:szCs w:val="22"/>
          <w:lang w:val="es-ES"/>
        </w:rPr>
        <w:t xml:space="preserve"> </w:t>
      </w:r>
      <w:r w:rsidRPr="00D52D85">
        <w:rPr>
          <w:rFonts w:ascii="Palatino Linotype" w:hAnsi="Palatino Linotype" w:cs="Arial"/>
          <w:i/>
          <w:sz w:val="22"/>
          <w:szCs w:val="22"/>
          <w:lang w:val="es-ES"/>
        </w:rPr>
        <w:t>salarios.”</w:t>
      </w:r>
    </w:p>
    <w:p w14:paraId="460DAD95" w14:textId="77777777" w:rsidR="0092602E" w:rsidRPr="00D52D85" w:rsidRDefault="0092602E" w:rsidP="006365E5">
      <w:pPr>
        <w:jc w:val="both"/>
        <w:rPr>
          <w:rFonts w:ascii="Palatino Linotype" w:hAnsi="Palatino Linotype" w:cs="Arial"/>
          <w:i/>
          <w:sz w:val="22"/>
          <w:szCs w:val="22"/>
          <w:lang w:val="es-ES"/>
        </w:rPr>
      </w:pPr>
    </w:p>
    <w:p w14:paraId="787E6117" w14:textId="77777777" w:rsidR="006365E5" w:rsidRPr="00D52D85" w:rsidRDefault="006365E5" w:rsidP="006365E5">
      <w:pPr>
        <w:spacing w:line="360" w:lineRule="auto"/>
        <w:jc w:val="both"/>
        <w:rPr>
          <w:rFonts w:ascii="Palatino Linotype" w:hAnsi="Palatino Linotype" w:cs="Arial"/>
          <w:lang w:eastAsia="es-MX"/>
        </w:rPr>
      </w:pPr>
      <w:r w:rsidRPr="00D52D85">
        <w:rPr>
          <w:rFonts w:ascii="Palatino Linotype" w:hAnsi="Palatino Linotype" w:cs="Arial"/>
        </w:rPr>
        <w:t>Como ya se apuntó, si bien es cierto nuestra legislación no establece la definición de “nómina”,</w:t>
      </w:r>
      <w:r w:rsidRPr="00D52D85">
        <w:rPr>
          <w:rFonts w:ascii="Palatino Linotype" w:hAnsi="Palatino Linotype" w:cs="Arial"/>
          <w:b/>
        </w:rPr>
        <w:t xml:space="preserve"> </w:t>
      </w:r>
      <w:r w:rsidRPr="00D52D85">
        <w:rPr>
          <w:rFonts w:ascii="Palatino Linotype" w:hAnsi="Palatino Linotype" w:cs="Arial"/>
          <w:lang w:eastAsia="es-MX"/>
        </w:rPr>
        <w:t xml:space="preserve">este término es </w:t>
      </w:r>
      <w:r w:rsidRPr="00D52D85">
        <w:rPr>
          <w:rFonts w:ascii="Palatino Linotype" w:hAnsi="Palatino Linotype" w:cs="Arial"/>
        </w:rPr>
        <w:t>mencionado</w:t>
      </w:r>
      <w:r w:rsidRPr="00D52D85">
        <w:rPr>
          <w:rFonts w:ascii="Palatino Linotype" w:hAnsi="Palatino Linotype" w:cs="Arial"/>
          <w:lang w:eastAsia="es-MX"/>
        </w:rPr>
        <w:t xml:space="preserve"> en diferentes ordenamientos legales; así el artículo 804 fracción II de la Ley Federal de Trabajo, señalan: </w:t>
      </w:r>
    </w:p>
    <w:p w14:paraId="235FB674" w14:textId="77777777" w:rsidR="006365E5" w:rsidRPr="00D52D85" w:rsidRDefault="006365E5" w:rsidP="006365E5">
      <w:pPr>
        <w:jc w:val="both"/>
        <w:rPr>
          <w:rFonts w:ascii="Palatino Linotype" w:hAnsi="Palatino Linotype" w:cs="Arial"/>
          <w:sz w:val="22"/>
          <w:szCs w:val="22"/>
          <w:lang w:eastAsia="es-MX"/>
        </w:rPr>
      </w:pPr>
    </w:p>
    <w:p w14:paraId="29E746CD" w14:textId="77777777" w:rsidR="006365E5" w:rsidRPr="00D52D85" w:rsidRDefault="006365E5" w:rsidP="006365E5">
      <w:pPr>
        <w:ind w:left="851" w:right="901"/>
        <w:jc w:val="both"/>
        <w:rPr>
          <w:rFonts w:ascii="Palatino Linotype" w:hAnsi="Palatino Linotype" w:cs="Arial"/>
          <w:i/>
          <w:sz w:val="22"/>
          <w:szCs w:val="22"/>
          <w:lang w:eastAsia="es-MX"/>
        </w:rPr>
      </w:pPr>
      <w:r w:rsidRPr="00D52D85">
        <w:rPr>
          <w:rFonts w:ascii="Palatino Linotype" w:hAnsi="Palatino Linotype" w:cs="Arial"/>
          <w:bCs/>
          <w:i/>
          <w:sz w:val="22"/>
          <w:szCs w:val="22"/>
          <w:lang w:eastAsia="es-MX"/>
        </w:rPr>
        <w:t>“</w:t>
      </w:r>
      <w:r w:rsidRPr="00D52D85">
        <w:rPr>
          <w:rFonts w:ascii="Palatino Linotype" w:hAnsi="Palatino Linotype" w:cs="Arial"/>
          <w:b/>
          <w:i/>
          <w:sz w:val="22"/>
          <w:szCs w:val="22"/>
          <w:lang w:eastAsia="es-MX"/>
        </w:rPr>
        <w:t>Artículo 804.-</w:t>
      </w:r>
      <w:r w:rsidRPr="00D52D85">
        <w:rPr>
          <w:rFonts w:ascii="Palatino Linotype" w:hAnsi="Palatino Linotype" w:cs="Arial"/>
          <w:i/>
          <w:sz w:val="22"/>
          <w:szCs w:val="22"/>
          <w:lang w:eastAsia="es-MX"/>
        </w:rPr>
        <w:t xml:space="preserve"> </w:t>
      </w:r>
      <w:r w:rsidRPr="00D52D85">
        <w:rPr>
          <w:rFonts w:ascii="Palatino Linotype" w:hAnsi="Palatino Linotype" w:cs="Arial"/>
          <w:b/>
          <w:i/>
          <w:sz w:val="22"/>
          <w:szCs w:val="22"/>
          <w:u w:val="single"/>
          <w:lang w:eastAsia="es-MX"/>
        </w:rPr>
        <w:t>El patrón tiene obligación de conservar y exhibir en juicio los documentos que a continuación se precisan</w:t>
      </w:r>
      <w:r w:rsidRPr="00D52D85">
        <w:rPr>
          <w:rFonts w:ascii="Palatino Linotype" w:hAnsi="Palatino Linotype" w:cs="Arial"/>
          <w:i/>
          <w:sz w:val="22"/>
          <w:szCs w:val="22"/>
          <w:lang w:eastAsia="es-MX"/>
        </w:rPr>
        <w:t xml:space="preserve">: </w:t>
      </w:r>
    </w:p>
    <w:p w14:paraId="2893E4F7" w14:textId="77777777" w:rsidR="006365E5" w:rsidRPr="00D52D85" w:rsidRDefault="006365E5" w:rsidP="006365E5">
      <w:pPr>
        <w:ind w:left="851" w:right="850"/>
        <w:jc w:val="both"/>
        <w:rPr>
          <w:rFonts w:ascii="Palatino Linotype" w:hAnsi="Palatino Linotype" w:cs="Arial"/>
          <w:i/>
          <w:sz w:val="22"/>
          <w:szCs w:val="22"/>
          <w:lang w:eastAsia="es-MX"/>
        </w:rPr>
      </w:pPr>
      <w:r w:rsidRPr="00D52D85">
        <w:rPr>
          <w:rFonts w:ascii="Palatino Linotype" w:hAnsi="Palatino Linotype" w:cs="Arial"/>
          <w:i/>
          <w:sz w:val="22"/>
          <w:szCs w:val="22"/>
          <w:lang w:eastAsia="es-MX"/>
        </w:rPr>
        <w:t>…</w:t>
      </w:r>
    </w:p>
    <w:p w14:paraId="4CC39DF0" w14:textId="77777777" w:rsidR="006365E5" w:rsidRPr="00D52D85" w:rsidRDefault="006365E5" w:rsidP="006365E5">
      <w:pPr>
        <w:ind w:left="851" w:right="901"/>
        <w:jc w:val="both"/>
        <w:rPr>
          <w:rFonts w:ascii="Palatino Linotype" w:hAnsi="Palatino Linotype" w:cs="Arial"/>
          <w:i/>
          <w:sz w:val="22"/>
          <w:szCs w:val="22"/>
          <w:lang w:eastAsia="es-MX"/>
        </w:rPr>
      </w:pPr>
      <w:r w:rsidRPr="00D52D85">
        <w:rPr>
          <w:rFonts w:ascii="Palatino Linotype" w:hAnsi="Palatino Linotype" w:cs="Arial"/>
          <w:i/>
          <w:sz w:val="22"/>
          <w:szCs w:val="22"/>
          <w:lang w:eastAsia="es-MX"/>
        </w:rPr>
        <w:t>II. Listas de raya o</w:t>
      </w:r>
      <w:r w:rsidRPr="00D52D85">
        <w:rPr>
          <w:rFonts w:ascii="Palatino Linotype" w:hAnsi="Palatino Linotype" w:cs="Arial"/>
          <w:b/>
          <w:i/>
          <w:sz w:val="22"/>
          <w:szCs w:val="22"/>
          <w:lang w:eastAsia="es-MX"/>
        </w:rPr>
        <w:t xml:space="preserve"> nómina de personal</w:t>
      </w:r>
      <w:r w:rsidRPr="00D52D85">
        <w:rPr>
          <w:rFonts w:ascii="Palatino Linotype" w:hAnsi="Palatino Linotype" w:cs="Arial"/>
          <w:i/>
          <w:sz w:val="22"/>
          <w:szCs w:val="22"/>
          <w:lang w:eastAsia="es-MX"/>
        </w:rPr>
        <w:t xml:space="preserve">, cuando se lleven en el centro de trabajo; o </w:t>
      </w:r>
      <w:r w:rsidRPr="00D52D85">
        <w:rPr>
          <w:rFonts w:ascii="Palatino Linotype" w:hAnsi="Palatino Linotype" w:cs="Arial"/>
          <w:b/>
          <w:i/>
          <w:sz w:val="22"/>
          <w:szCs w:val="22"/>
          <w:u w:val="single"/>
          <w:lang w:eastAsia="es-MX"/>
        </w:rPr>
        <w:t>recibos de pagos de salarios</w:t>
      </w:r>
      <w:r w:rsidRPr="00D52D85">
        <w:rPr>
          <w:rFonts w:ascii="Palatino Linotype" w:hAnsi="Palatino Linotype" w:cs="Arial"/>
          <w:i/>
          <w:sz w:val="22"/>
          <w:szCs w:val="22"/>
          <w:lang w:eastAsia="es-MX"/>
        </w:rPr>
        <w:t xml:space="preserve">; </w:t>
      </w:r>
    </w:p>
    <w:p w14:paraId="078EE199" w14:textId="77777777" w:rsidR="006365E5" w:rsidRPr="00D52D85" w:rsidRDefault="006365E5" w:rsidP="006365E5">
      <w:pPr>
        <w:ind w:left="851" w:right="850"/>
        <w:jc w:val="both"/>
        <w:rPr>
          <w:rFonts w:ascii="Palatino Linotype" w:hAnsi="Palatino Linotype" w:cs="Arial"/>
          <w:i/>
          <w:sz w:val="22"/>
          <w:szCs w:val="22"/>
          <w:lang w:eastAsia="es-MX"/>
        </w:rPr>
      </w:pPr>
      <w:r w:rsidRPr="00D52D85">
        <w:rPr>
          <w:rFonts w:ascii="Palatino Linotype" w:hAnsi="Palatino Linotype" w:cs="Arial"/>
          <w:i/>
          <w:sz w:val="22"/>
          <w:szCs w:val="22"/>
          <w:lang w:eastAsia="es-MX"/>
        </w:rPr>
        <w:t>…</w:t>
      </w:r>
    </w:p>
    <w:p w14:paraId="0F716328" w14:textId="77777777" w:rsidR="006365E5" w:rsidRPr="00D52D85" w:rsidRDefault="006365E5" w:rsidP="006365E5">
      <w:pPr>
        <w:ind w:left="851" w:right="901"/>
        <w:jc w:val="both"/>
        <w:rPr>
          <w:rFonts w:ascii="Palatino Linotype" w:hAnsi="Palatino Linotype" w:cs="Arial"/>
          <w:i/>
          <w:sz w:val="22"/>
          <w:szCs w:val="22"/>
          <w:lang w:eastAsia="es-MX"/>
        </w:rPr>
      </w:pPr>
      <w:r w:rsidRPr="00D52D85">
        <w:rPr>
          <w:rFonts w:ascii="Palatino Linotype" w:hAnsi="Palatino Linotype" w:cs="Arial"/>
          <w:b/>
          <w:i/>
          <w:sz w:val="22"/>
          <w:szCs w:val="22"/>
          <w:u w:val="single"/>
          <w:lang w:eastAsia="es-MX"/>
        </w:rPr>
        <w:t>Los documentos</w:t>
      </w:r>
      <w:r w:rsidRPr="00D52D85">
        <w:rPr>
          <w:rFonts w:ascii="Palatino Linotype" w:hAnsi="Palatino Linotype" w:cs="Arial"/>
          <w:i/>
          <w:sz w:val="22"/>
          <w:szCs w:val="22"/>
          <w:lang w:eastAsia="es-MX"/>
        </w:rPr>
        <w:t xml:space="preserve"> señalados en la fracción I </w:t>
      </w:r>
      <w:r w:rsidRPr="00D52D85">
        <w:rPr>
          <w:rFonts w:ascii="Palatino Linotype" w:hAnsi="Palatino Linotype" w:cs="Arial"/>
          <w:b/>
          <w:i/>
          <w:sz w:val="22"/>
          <w:szCs w:val="22"/>
          <w:u w:val="single"/>
          <w:lang w:eastAsia="es-MX"/>
        </w:rPr>
        <w:t>deberán conservarse</w:t>
      </w:r>
      <w:r w:rsidRPr="00D52D85">
        <w:rPr>
          <w:rFonts w:ascii="Palatino Linotype" w:hAnsi="Palatino Linotype" w:cs="Arial"/>
          <w:i/>
          <w:sz w:val="22"/>
          <w:szCs w:val="22"/>
          <w:lang w:eastAsia="es-MX"/>
        </w:rPr>
        <w:t xml:space="preserve"> mientras dure la relación laboral y hasta un año después; los </w:t>
      </w:r>
      <w:r w:rsidRPr="00D52D85">
        <w:rPr>
          <w:rFonts w:ascii="Palatino Linotype" w:hAnsi="Palatino Linotype" w:cs="Arial"/>
          <w:b/>
          <w:i/>
          <w:sz w:val="22"/>
          <w:szCs w:val="22"/>
          <w:u w:val="single"/>
          <w:lang w:eastAsia="es-MX"/>
        </w:rPr>
        <w:t>señalados en las fracciones II</w:t>
      </w:r>
      <w:r w:rsidRPr="00D52D85">
        <w:rPr>
          <w:rFonts w:ascii="Palatino Linotype" w:hAnsi="Palatino Linotype" w:cs="Arial"/>
          <w:i/>
          <w:sz w:val="22"/>
          <w:szCs w:val="22"/>
          <w:lang w:eastAsia="es-MX"/>
        </w:rPr>
        <w:t xml:space="preserve">, III y IV, </w:t>
      </w:r>
      <w:r w:rsidRPr="00D52D85">
        <w:rPr>
          <w:rFonts w:ascii="Palatino Linotype" w:hAnsi="Palatino Linotype" w:cs="Arial"/>
          <w:b/>
          <w:i/>
          <w:sz w:val="22"/>
          <w:szCs w:val="22"/>
          <w:u w:val="single"/>
          <w:lang w:eastAsia="es-MX"/>
        </w:rPr>
        <w:t>durante el último año y un año después de que se extinga la relación laboral</w:t>
      </w:r>
      <w:r w:rsidRPr="00D52D85">
        <w:rPr>
          <w:rFonts w:ascii="Palatino Linotype" w:hAnsi="Palatino Linotype" w:cs="Arial"/>
          <w:i/>
          <w:sz w:val="22"/>
          <w:szCs w:val="22"/>
          <w:lang w:eastAsia="es-MX"/>
        </w:rPr>
        <w:t xml:space="preserve">; y los mencionados en la fracción V, conforme lo señalen las Leyes que los rijan. </w:t>
      </w:r>
    </w:p>
    <w:p w14:paraId="0BF5AE55" w14:textId="77777777" w:rsidR="006365E5" w:rsidRPr="00D52D85" w:rsidRDefault="006365E5" w:rsidP="006365E5">
      <w:pPr>
        <w:ind w:left="851" w:right="901"/>
        <w:jc w:val="both"/>
        <w:rPr>
          <w:rFonts w:ascii="Palatino Linotype" w:hAnsi="Palatino Linotype"/>
          <w:sz w:val="22"/>
          <w:szCs w:val="22"/>
        </w:rPr>
      </w:pPr>
      <w:r w:rsidRPr="00D52D85">
        <w:rPr>
          <w:rFonts w:ascii="Palatino Linotype" w:hAnsi="Palatino Linotype"/>
          <w:sz w:val="22"/>
          <w:szCs w:val="22"/>
        </w:rPr>
        <w:t>(Énfasis añadido)</w:t>
      </w:r>
    </w:p>
    <w:p w14:paraId="6B2D9A37" w14:textId="77777777" w:rsidR="006365E5" w:rsidRPr="00D52D85" w:rsidRDefault="006365E5" w:rsidP="006365E5">
      <w:pPr>
        <w:ind w:left="851" w:right="850"/>
        <w:jc w:val="both"/>
        <w:rPr>
          <w:rFonts w:ascii="Palatino Linotype" w:hAnsi="Palatino Linotype"/>
          <w:sz w:val="22"/>
          <w:szCs w:val="22"/>
        </w:rPr>
      </w:pPr>
    </w:p>
    <w:p w14:paraId="4F8217AE" w14:textId="77777777" w:rsidR="006365E5" w:rsidRPr="00D52D85" w:rsidRDefault="006365E5" w:rsidP="006365E5">
      <w:pPr>
        <w:spacing w:line="360" w:lineRule="auto"/>
        <w:ind w:right="51"/>
        <w:jc w:val="both"/>
        <w:rPr>
          <w:rFonts w:ascii="Palatino Linotype" w:hAnsi="Palatino Linotype" w:cs="Arial"/>
        </w:rPr>
      </w:pPr>
      <w:r w:rsidRPr="00D52D85">
        <w:rPr>
          <w:rFonts w:ascii="Palatino Linotype" w:hAnsi="Palatino Linotype" w:cs="Arial"/>
        </w:rPr>
        <w:t xml:space="preserve">De lo establecido en dicho precepto legal, se puede llegar a la conclusión de que la nómina, consiste en un registro conformado por el conjunto de trabajadores a los cuales se les va a remunerar por los servicios que éstos le prestan al patrón, en el cual </w:t>
      </w:r>
      <w:r w:rsidRPr="00D52D85">
        <w:rPr>
          <w:rFonts w:ascii="Palatino Linotype" w:hAnsi="Palatino Linotype" w:cs="Arial"/>
        </w:rPr>
        <w:lastRenderedPageBreak/>
        <w:t>se asientan las percepciones brutas, deducciones y el neto a recibir de dichos trabajadores.</w:t>
      </w:r>
    </w:p>
    <w:p w14:paraId="4CD35709" w14:textId="77777777" w:rsidR="006365E5" w:rsidRPr="00D52D85" w:rsidRDefault="006365E5" w:rsidP="006365E5">
      <w:pPr>
        <w:widowControl w:val="0"/>
        <w:autoSpaceDE w:val="0"/>
        <w:autoSpaceDN w:val="0"/>
        <w:adjustRightInd w:val="0"/>
        <w:spacing w:line="360" w:lineRule="auto"/>
        <w:jc w:val="both"/>
        <w:rPr>
          <w:rFonts w:ascii="Palatino Linotype" w:hAnsi="Palatino Linotype"/>
        </w:rPr>
      </w:pPr>
    </w:p>
    <w:p w14:paraId="62BED287" w14:textId="1187F4F7" w:rsidR="006365E5" w:rsidRPr="00D52D85" w:rsidRDefault="006365E5" w:rsidP="006365E5">
      <w:pPr>
        <w:spacing w:line="360" w:lineRule="auto"/>
        <w:jc w:val="both"/>
        <w:rPr>
          <w:rFonts w:ascii="Palatino Linotype" w:hAnsi="Palatino Linotype" w:cs="Arial"/>
          <w:noProof/>
          <w:lang w:eastAsia="es-MX"/>
        </w:rPr>
      </w:pPr>
      <w:r w:rsidRPr="00D52D85">
        <w:rPr>
          <w:rFonts w:ascii="Palatino Linotype" w:hAnsi="Palatino Linotype" w:cs="Arial"/>
          <w:noProof/>
          <w:lang w:eastAsia="es-MX"/>
        </w:rPr>
        <w:t>Por otro lado, e</w:t>
      </w:r>
      <w:r w:rsidRPr="00D52D85">
        <w:rPr>
          <w:rFonts w:ascii="Palatino Linotype" w:hAnsi="Palatino Linotype" w:cs="Arial"/>
        </w:rPr>
        <w:t xml:space="preserve">s de destacar que </w:t>
      </w:r>
      <w:r w:rsidRPr="00D52D85">
        <w:rPr>
          <w:rFonts w:ascii="Palatino Linotype" w:hAnsi="Palatino Linotype"/>
          <w:lang w:val="es-ES"/>
        </w:rPr>
        <w:t xml:space="preserve">el Órgano Superior de Fiscalización del Estado de México (OSFEM), emite anualmente los Lineamientos </w:t>
      </w:r>
      <w:r w:rsidR="002300CD" w:rsidRPr="00D52D85">
        <w:rPr>
          <w:rFonts w:ascii="Palatino Linotype" w:hAnsi="Palatino Linotype"/>
          <w:lang w:val="es-ES"/>
        </w:rPr>
        <w:t xml:space="preserve">o Políticas </w:t>
      </w:r>
      <w:r w:rsidRPr="00D52D85">
        <w:rPr>
          <w:rFonts w:ascii="Palatino Linotype" w:hAnsi="Palatino Linotype"/>
          <w:lang w:val="es-ES"/>
        </w:rPr>
        <w:t>para definir los criterios, formatos y documentación necesaria para presentar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4D9F7237" w14:textId="77777777" w:rsidR="006365E5" w:rsidRPr="00D52D85" w:rsidRDefault="006365E5" w:rsidP="006365E5">
      <w:pPr>
        <w:ind w:left="851" w:right="899"/>
        <w:jc w:val="both"/>
        <w:rPr>
          <w:rFonts w:ascii="Palatino Linotype" w:hAnsi="Palatino Linotype"/>
          <w:sz w:val="22"/>
          <w:lang w:val="es-ES"/>
        </w:rPr>
      </w:pPr>
    </w:p>
    <w:p w14:paraId="78ED7467" w14:textId="5041E0FB" w:rsidR="006365E5" w:rsidRPr="00D52D85" w:rsidRDefault="006365E5" w:rsidP="006365E5">
      <w:pPr>
        <w:tabs>
          <w:tab w:val="left" w:pos="8222"/>
        </w:tabs>
        <w:ind w:left="851" w:right="899"/>
        <w:jc w:val="both"/>
        <w:rPr>
          <w:rFonts w:ascii="Palatino Linotype" w:hAnsi="Palatino Linotype"/>
          <w:i/>
          <w:sz w:val="22"/>
          <w:szCs w:val="22"/>
          <w:lang w:val="es-ES"/>
        </w:rPr>
      </w:pPr>
      <w:r w:rsidRPr="00D52D85">
        <w:rPr>
          <w:rFonts w:ascii="Palatino Linotype" w:hAnsi="Palatino Linotype"/>
          <w:i/>
          <w:sz w:val="22"/>
          <w:szCs w:val="22"/>
          <w:lang w:val="es-ES"/>
        </w:rPr>
        <w:t>“</w:t>
      </w:r>
      <w:r w:rsidRPr="00D52D85">
        <w:rPr>
          <w:rFonts w:ascii="Palatino Linotype" w:hAnsi="Palatino Linotype"/>
          <w:b/>
          <w:i/>
          <w:sz w:val="22"/>
          <w:szCs w:val="22"/>
          <w:lang w:val="es-ES"/>
        </w:rPr>
        <w:t>Artículo 32.-</w:t>
      </w:r>
      <w:r w:rsidRPr="00D52D85">
        <w:rPr>
          <w:rFonts w:ascii="Palatino Linotype" w:hAnsi="Palatino Linotype"/>
          <w:i/>
          <w:sz w:val="22"/>
          <w:szCs w:val="22"/>
          <w:lang w:val="es-ES"/>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8979E1C" w14:textId="77777777" w:rsidR="006365E5" w:rsidRPr="00D52D85" w:rsidRDefault="006365E5" w:rsidP="006365E5">
      <w:pPr>
        <w:tabs>
          <w:tab w:val="left" w:pos="8222"/>
        </w:tabs>
        <w:ind w:left="851" w:right="899"/>
        <w:jc w:val="both"/>
        <w:rPr>
          <w:rFonts w:ascii="Palatino Linotype" w:hAnsi="Palatino Linotype"/>
          <w:i/>
          <w:sz w:val="22"/>
          <w:szCs w:val="22"/>
          <w:lang w:val="es-ES"/>
        </w:rPr>
      </w:pPr>
    </w:p>
    <w:p w14:paraId="49F9A047" w14:textId="03934A90" w:rsidR="006365E5" w:rsidRPr="00D52D85" w:rsidRDefault="006365E5" w:rsidP="00D4593B">
      <w:pPr>
        <w:tabs>
          <w:tab w:val="left" w:pos="8222"/>
        </w:tabs>
        <w:ind w:left="851" w:right="899"/>
        <w:jc w:val="both"/>
        <w:rPr>
          <w:rFonts w:ascii="Palatino Linotype" w:hAnsi="Palatino Linotype"/>
          <w:i/>
          <w:sz w:val="22"/>
          <w:szCs w:val="22"/>
          <w:u w:val="single"/>
          <w:lang w:val="es-ES"/>
        </w:rPr>
      </w:pPr>
      <w:r w:rsidRPr="00D52D85">
        <w:rPr>
          <w:rFonts w:ascii="Palatino Linotype" w:hAnsi="Palatino Linotype"/>
          <w:b/>
          <w:i/>
          <w:sz w:val="22"/>
          <w:szCs w:val="22"/>
          <w:lang w:val="es-ES"/>
        </w:rPr>
        <w:t>Los Presidentes Municipales presentarán a la Legislatura las cuentas públicas anuales</w:t>
      </w:r>
      <w:r w:rsidRPr="00D52D85">
        <w:rPr>
          <w:rFonts w:ascii="Palatino Linotype" w:hAnsi="Palatino Linotype"/>
          <w:i/>
          <w:sz w:val="22"/>
          <w:szCs w:val="22"/>
          <w:lang w:val="es-ES"/>
        </w:rPr>
        <w:t xml:space="preserve"> de sus respectivos municipios, del ejercicio fiscal inmediato anterior, </w:t>
      </w:r>
      <w:r w:rsidRPr="00D52D85">
        <w:rPr>
          <w:rFonts w:ascii="Palatino Linotype" w:hAnsi="Palatino Linotype"/>
          <w:b/>
          <w:i/>
          <w:sz w:val="22"/>
          <w:szCs w:val="22"/>
          <w:lang w:val="es-ES"/>
        </w:rPr>
        <w:t>dentro de los quince primeros días del mes de marzo</w:t>
      </w:r>
      <w:r w:rsidRPr="00D52D85">
        <w:rPr>
          <w:rFonts w:ascii="Palatino Linotype" w:hAnsi="Palatino Linotype"/>
          <w:i/>
          <w:sz w:val="22"/>
          <w:szCs w:val="22"/>
          <w:lang w:val="es-ES"/>
        </w:rPr>
        <w:t xml:space="preserve"> de cada año; </w:t>
      </w:r>
      <w:r w:rsidRPr="00D52D85">
        <w:rPr>
          <w:rFonts w:ascii="Palatino Linotype" w:hAnsi="Palatino Linotype"/>
          <w:b/>
          <w:i/>
          <w:sz w:val="22"/>
          <w:szCs w:val="22"/>
          <w:lang w:val="es-ES"/>
        </w:rPr>
        <w:t>asimism</w:t>
      </w:r>
      <w:r w:rsidRPr="00D52D85">
        <w:rPr>
          <w:rFonts w:ascii="Palatino Linotype" w:hAnsi="Palatino Linotype"/>
          <w:i/>
          <w:sz w:val="22"/>
          <w:szCs w:val="22"/>
          <w:lang w:val="es-ES"/>
        </w:rPr>
        <w:t xml:space="preserve">o, </w:t>
      </w:r>
      <w:r w:rsidRPr="00D52D85">
        <w:rPr>
          <w:rFonts w:ascii="Palatino Linotype" w:hAnsi="Palatino Linotype"/>
          <w:b/>
          <w:i/>
          <w:sz w:val="22"/>
          <w:szCs w:val="22"/>
          <w:u w:val="single"/>
          <w:lang w:val="es-ES"/>
        </w:rPr>
        <w:t>los informes mensuales</w:t>
      </w:r>
      <w:r w:rsidRPr="00D52D85">
        <w:rPr>
          <w:rFonts w:ascii="Palatino Linotype" w:hAnsi="Palatino Linotype"/>
          <w:i/>
          <w:sz w:val="22"/>
          <w:szCs w:val="22"/>
          <w:lang w:val="es-ES"/>
        </w:rPr>
        <w:t xml:space="preserve"> los deberán presentar </w:t>
      </w:r>
      <w:r w:rsidRPr="00D52D85">
        <w:rPr>
          <w:rFonts w:ascii="Palatino Linotype" w:hAnsi="Palatino Linotype"/>
          <w:b/>
          <w:i/>
          <w:sz w:val="22"/>
          <w:szCs w:val="22"/>
          <w:u w:val="single"/>
          <w:lang w:val="es-ES"/>
        </w:rPr>
        <w:t>dentro de los veinte días posteriores al término del mes correspondiente.</w:t>
      </w:r>
      <w:r w:rsidRPr="00D52D85">
        <w:rPr>
          <w:rFonts w:ascii="Palatino Linotype" w:hAnsi="Palatino Linotype"/>
          <w:i/>
          <w:sz w:val="22"/>
          <w:szCs w:val="22"/>
          <w:u w:val="single"/>
          <w:lang w:val="es-ES"/>
        </w:rPr>
        <w:t>”</w:t>
      </w:r>
    </w:p>
    <w:p w14:paraId="44A01D46" w14:textId="3D236307" w:rsidR="00D4593B" w:rsidRPr="00D52D85" w:rsidRDefault="00D4593B" w:rsidP="00D4593B">
      <w:pPr>
        <w:tabs>
          <w:tab w:val="left" w:pos="8222"/>
        </w:tabs>
        <w:ind w:left="851" w:right="899"/>
        <w:jc w:val="both"/>
        <w:rPr>
          <w:rFonts w:ascii="Palatino Linotype" w:hAnsi="Palatino Linotype"/>
          <w:bCs/>
          <w:i/>
          <w:sz w:val="22"/>
          <w:szCs w:val="22"/>
          <w:lang w:val="es-ES"/>
        </w:rPr>
      </w:pPr>
      <w:r w:rsidRPr="00D52D85">
        <w:rPr>
          <w:rFonts w:ascii="Palatino Linotype" w:hAnsi="Palatino Linotype"/>
          <w:bCs/>
          <w:i/>
          <w:sz w:val="22"/>
          <w:szCs w:val="22"/>
          <w:lang w:val="es-ES"/>
        </w:rPr>
        <w:t>(énfasis añadido)</w:t>
      </w:r>
    </w:p>
    <w:p w14:paraId="119AE1A8" w14:textId="21A94C97" w:rsidR="00D4593B" w:rsidRPr="00D52D85" w:rsidRDefault="00D4593B" w:rsidP="00D4593B">
      <w:pPr>
        <w:tabs>
          <w:tab w:val="left" w:pos="8222"/>
        </w:tabs>
        <w:ind w:left="851" w:right="899"/>
        <w:jc w:val="both"/>
        <w:rPr>
          <w:rFonts w:ascii="Palatino Linotype" w:hAnsi="Palatino Linotype"/>
          <w:bCs/>
          <w:i/>
          <w:sz w:val="22"/>
          <w:szCs w:val="22"/>
          <w:u w:val="single"/>
          <w:lang w:val="es-ES"/>
        </w:rPr>
      </w:pPr>
    </w:p>
    <w:p w14:paraId="08869C23" w14:textId="77777777" w:rsidR="006365E5" w:rsidRPr="00D52D85" w:rsidRDefault="006365E5" w:rsidP="006365E5">
      <w:pPr>
        <w:spacing w:line="360" w:lineRule="auto"/>
        <w:ind w:right="-91"/>
        <w:jc w:val="both"/>
        <w:rPr>
          <w:rFonts w:ascii="Palatino Linotype" w:hAnsi="Palatino Linotype"/>
          <w:lang w:val="es-ES"/>
        </w:rPr>
      </w:pPr>
      <w:r w:rsidRPr="00D52D85">
        <w:rPr>
          <w:rFonts w:ascii="Palatino Linotype" w:hAnsi="Palatino Linotype"/>
          <w:lang w:val="es-ES"/>
        </w:rPr>
        <w:t xml:space="preserve">La información </w:t>
      </w:r>
      <w:r w:rsidRPr="00D52D85">
        <w:rPr>
          <w:rFonts w:ascii="Palatino Linotype" w:hAnsi="Palatino Linotype"/>
          <w:b/>
          <w:lang w:val="es-ES"/>
        </w:rPr>
        <w:t>documental comprobatoria</w:t>
      </w:r>
      <w:r w:rsidRPr="00D52D85">
        <w:rPr>
          <w:rFonts w:ascii="Palatino Linotype" w:hAnsi="Palatino Linotype"/>
          <w:lang w:val="es-ES"/>
        </w:rPr>
        <w:t xml:space="preserve">, </w:t>
      </w:r>
      <w:r w:rsidRPr="00D52D85">
        <w:rPr>
          <w:rFonts w:ascii="Palatino Linotype" w:hAnsi="Palatino Linotype"/>
          <w:b/>
          <w:u w:val="single"/>
          <w:lang w:val="es-ES"/>
        </w:rPr>
        <w:t>deberá conservarse en los archivos de la entidad fiscalizada –Municipio</w:t>
      </w:r>
      <w:r w:rsidRPr="00D52D85">
        <w:rPr>
          <w:rFonts w:ascii="Palatino Linotype" w:hAnsi="Palatino Linotype"/>
          <w:lang w:val="es-ES"/>
        </w:rPr>
        <w:t xml:space="preserve">-, en original y debidamente integrada en términos de </w:t>
      </w:r>
      <w:r w:rsidRPr="00D52D85">
        <w:rPr>
          <w:rFonts w:ascii="Palatino Linotype" w:hAnsi="Palatino Linotype"/>
          <w:lang w:val="es-ES"/>
        </w:rPr>
        <w:lastRenderedPageBreak/>
        <w:t>los lineamientos de referencia, pues son susceptibles de revisión directa por el Órgano Superior de Fiscalización.</w:t>
      </w:r>
    </w:p>
    <w:p w14:paraId="2F20A41C" w14:textId="77777777" w:rsidR="006365E5" w:rsidRPr="00D52D85" w:rsidRDefault="006365E5" w:rsidP="006365E5">
      <w:pPr>
        <w:spacing w:line="360" w:lineRule="auto"/>
        <w:ind w:right="-91"/>
        <w:jc w:val="both"/>
        <w:rPr>
          <w:rFonts w:ascii="Palatino Linotype" w:hAnsi="Palatino Linotype"/>
          <w:lang w:val="es-ES"/>
        </w:rPr>
      </w:pPr>
    </w:p>
    <w:p w14:paraId="55EB2D7B" w14:textId="568435D5" w:rsidR="00D4593B" w:rsidRPr="00D52D85" w:rsidRDefault="006365E5" w:rsidP="006365E5">
      <w:pPr>
        <w:spacing w:line="360" w:lineRule="auto"/>
        <w:ind w:right="49"/>
        <w:jc w:val="both"/>
        <w:rPr>
          <w:rFonts w:ascii="Palatino Linotype" w:hAnsi="Palatino Linotype"/>
          <w:color w:val="000000"/>
        </w:rPr>
      </w:pPr>
      <w:r w:rsidRPr="00D52D85">
        <w:rPr>
          <w:rFonts w:ascii="Palatino Linotype" w:hAnsi="Palatino Linotype"/>
          <w:color w:val="000000"/>
        </w:rPr>
        <w:t>Es así que, dentro de</w:t>
      </w:r>
      <w:r w:rsidR="00D4593B" w:rsidRPr="00D52D85">
        <w:rPr>
          <w:rFonts w:ascii="Palatino Linotype" w:hAnsi="Palatino Linotype"/>
          <w:color w:val="000000"/>
        </w:rPr>
        <w:t>l</w:t>
      </w:r>
      <w:r w:rsidRPr="00D52D85">
        <w:rPr>
          <w:rFonts w:ascii="Palatino Linotype" w:hAnsi="Palatino Linotype"/>
          <w:color w:val="000000"/>
        </w:rPr>
        <w:t xml:space="preserve"> </w:t>
      </w:r>
      <w:r w:rsidR="00D4593B" w:rsidRPr="00D52D85">
        <w:rPr>
          <w:rFonts w:ascii="Palatino Linotype" w:hAnsi="Palatino Linotype"/>
          <w:color w:val="000000"/>
        </w:rPr>
        <w:t>Curso de Capacitación “Políticas para la Integración del Informe Trimestral de los Sujetos de Fiscalización Municipales para el Ejercicio 2021”, se encuentra lo</w:t>
      </w:r>
      <w:r w:rsidRPr="00D52D85">
        <w:rPr>
          <w:rFonts w:ascii="Palatino Linotype" w:hAnsi="Palatino Linotype"/>
        </w:rPr>
        <w:t xml:space="preserve"> relativo a la información de nómina, </w:t>
      </w:r>
      <w:r w:rsidRPr="00D52D85">
        <w:rPr>
          <w:rFonts w:ascii="Palatino Linotype" w:eastAsia="Calibri" w:hAnsi="Palatino Linotype" w:cs="Arial"/>
          <w:lang w:val="es-ES"/>
        </w:rPr>
        <w:t>se tiene contemplado precisamente la presentación de la nómina general</w:t>
      </w:r>
      <w:r w:rsidRPr="00D52D85">
        <w:rPr>
          <w:rFonts w:ascii="Palatino Linotype" w:hAnsi="Palatino Linotype"/>
        </w:rPr>
        <w:t xml:space="preserve">, para mayor referencia se insertan las siguientes </w:t>
      </w:r>
      <w:r w:rsidRPr="00D52D85">
        <w:rPr>
          <w:rFonts w:ascii="Palatino Linotype" w:hAnsi="Palatino Linotype"/>
          <w:color w:val="000000"/>
        </w:rPr>
        <w:t>imágenes:</w:t>
      </w:r>
    </w:p>
    <w:p w14:paraId="2911FFB3" w14:textId="77777777" w:rsidR="0092602E" w:rsidRPr="00D52D85" w:rsidRDefault="0092602E" w:rsidP="006365E5">
      <w:pPr>
        <w:spacing w:line="360" w:lineRule="auto"/>
        <w:ind w:right="49"/>
        <w:jc w:val="both"/>
        <w:rPr>
          <w:rFonts w:ascii="Palatino Linotype" w:hAnsi="Palatino Linotype"/>
          <w:color w:val="000000"/>
        </w:rPr>
      </w:pPr>
    </w:p>
    <w:p w14:paraId="7DA36C8F" w14:textId="77777777" w:rsidR="004875FF" w:rsidRPr="00D52D85" w:rsidRDefault="004875FF" w:rsidP="006365E5">
      <w:pPr>
        <w:spacing w:line="360" w:lineRule="auto"/>
        <w:ind w:right="49"/>
        <w:jc w:val="both"/>
        <w:rPr>
          <w:rFonts w:ascii="Palatino Linotype" w:hAnsi="Palatino Linotype"/>
          <w:color w:val="000000"/>
        </w:rPr>
      </w:pPr>
    </w:p>
    <w:p w14:paraId="65DE945E" w14:textId="14740AD5" w:rsidR="006365E5" w:rsidRPr="00D52D85" w:rsidRDefault="0092602E" w:rsidP="00D4593B">
      <w:pPr>
        <w:widowControl w:val="0"/>
        <w:tabs>
          <w:tab w:val="left" w:pos="1701"/>
          <w:tab w:val="left" w:pos="1843"/>
        </w:tabs>
        <w:suppressAutoHyphens/>
        <w:spacing w:before="100" w:beforeAutospacing="1" w:after="100" w:afterAutospacing="1" w:line="360" w:lineRule="auto"/>
        <w:contextualSpacing/>
        <w:jc w:val="center"/>
        <w:rPr>
          <w:rFonts w:ascii="Palatino Linotype" w:hAnsi="Palatino Linotype"/>
          <w:noProof/>
        </w:rPr>
      </w:pPr>
      <w:r w:rsidRPr="00D52D85">
        <w:rPr>
          <w:rFonts w:ascii="Palatino Linotype" w:hAnsi="Palatino Linotype"/>
          <w:noProof/>
          <w:lang w:val="es-ES"/>
        </w:rPr>
        <w:lastRenderedPageBreak/>
        <mc:AlternateContent>
          <mc:Choice Requires="wps">
            <w:drawing>
              <wp:anchor distT="0" distB="0" distL="114300" distR="114300" simplePos="0" relativeHeight="251660288" behindDoc="0" locked="0" layoutInCell="1" allowOverlap="1" wp14:anchorId="69022C3A" wp14:editId="1FDA74C6">
                <wp:simplePos x="0" y="0"/>
                <wp:positionH relativeFrom="column">
                  <wp:posOffset>3524571</wp:posOffset>
                </wp:positionH>
                <wp:positionV relativeFrom="paragraph">
                  <wp:posOffset>3576296</wp:posOffset>
                </wp:positionV>
                <wp:extent cx="827690" cy="236483"/>
                <wp:effectExtent l="57150" t="38100" r="0" b="87630"/>
                <wp:wrapNone/>
                <wp:docPr id="5" name="Flecha: a la derecha 5"/>
                <wp:cNvGraphicFramePr/>
                <a:graphic xmlns:a="http://schemas.openxmlformats.org/drawingml/2006/main">
                  <a:graphicData uri="http://schemas.microsoft.com/office/word/2010/wordprocessingShape">
                    <wps:wsp>
                      <wps:cNvSpPr/>
                      <wps:spPr>
                        <a:xfrm>
                          <a:off x="0" y="0"/>
                          <a:ext cx="827690" cy="236483"/>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D467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26" type="#_x0000_t13" style="position:absolute;margin-left:277.55pt;margin-top:281.6pt;width:65.15pt;height:18.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" adj="18514" fillcolor="#dfa7a6 [1621]" strokecolor="#bc4542 [3045]">
                <v:fill color2="#f5e4e4 [501]" rotate="t" angle="180" colors="0 #ffa2a1;22938f #ffbebd;1 #ffe5e5" focus="100%" type="gradient"/>
                <v:shadow on="t" color="black" opacity="24903f" origin=",.5" offset="0,.55556mm"/>
              </v:shape>
            </w:pict>
          </mc:Fallback>
        </mc:AlternateContent>
      </w:r>
      <w:r w:rsidRPr="00D52D85">
        <w:rPr>
          <w:rFonts w:ascii="Palatino Linotype" w:hAnsi="Palatino Linotype"/>
          <w:noProof/>
          <w:lang w:val="es-ES"/>
        </w:rPr>
        <mc:AlternateContent>
          <mc:Choice Requires="wps">
            <w:drawing>
              <wp:anchor distT="0" distB="0" distL="114300" distR="114300" simplePos="0" relativeHeight="251659264" behindDoc="0" locked="0" layoutInCell="1" allowOverlap="1" wp14:anchorId="55F976D5" wp14:editId="2713DEA4">
                <wp:simplePos x="0" y="0"/>
                <wp:positionH relativeFrom="column">
                  <wp:posOffset>4486564</wp:posOffset>
                </wp:positionH>
                <wp:positionV relativeFrom="paragraph">
                  <wp:posOffset>3156143</wp:posOffset>
                </wp:positionV>
                <wp:extent cx="1087120" cy="1262364"/>
                <wp:effectExtent l="57150" t="57150" r="55880" b="90805"/>
                <wp:wrapNone/>
                <wp:docPr id="4" name="Rectángulo 4"/>
                <wp:cNvGraphicFramePr/>
                <a:graphic xmlns:a="http://schemas.openxmlformats.org/drawingml/2006/main">
                  <a:graphicData uri="http://schemas.microsoft.com/office/word/2010/wordprocessingShape">
                    <wps:wsp>
                      <wps:cNvSpPr/>
                      <wps:spPr>
                        <a:xfrm>
                          <a:off x="0" y="0"/>
                          <a:ext cx="1087120" cy="1262364"/>
                        </a:xfrm>
                        <a:prstGeom prst="rect">
                          <a:avLst/>
                        </a:prstGeom>
                        <a:noFill/>
                        <a:ln w="28575"/>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5956EC" id="Rectángulo 4" o:spid="_x0000_s1026" style="position:absolute;margin-left:353.25pt;margin-top:248.5pt;width:85.6pt;height:99.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" filled="f" strokecolor="#bc4542 [3045]" strokeweight="2.25pt">
                <v:shadow on="t" color="black" opacity="24903f" origin=",.5" offset="0,.55556mm"/>
              </v:rect>
            </w:pict>
          </mc:Fallback>
        </mc:AlternateContent>
      </w:r>
      <w:r w:rsidR="00D4593B" w:rsidRPr="00D52D85">
        <w:rPr>
          <w:rFonts w:ascii="Palatino Linotype" w:hAnsi="Palatino Linotype"/>
          <w:noProof/>
          <w:lang w:val="es-ES"/>
        </w:rPr>
        <w:drawing>
          <wp:inline distT="0" distB="0" distL="0" distR="0" wp14:anchorId="5F07C6F7" wp14:editId="231429DD">
            <wp:extent cx="5589068" cy="4548850"/>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422" t="20335" r="17105" b="8732"/>
                    <a:stretch/>
                  </pic:blipFill>
                  <pic:spPr bwMode="auto">
                    <a:xfrm>
                      <a:off x="0" y="0"/>
                      <a:ext cx="5637151" cy="45879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D4593B" w:rsidRPr="00D52D85">
        <w:rPr>
          <w:rFonts w:ascii="Palatino Linotype" w:hAnsi="Palatino Linotype"/>
          <w:noProof/>
          <w:lang w:val="es-ES"/>
        </w:rPr>
        <w:lastRenderedPageBreak/>
        <w:drawing>
          <wp:inline distT="0" distB="0" distL="0" distR="0" wp14:anchorId="444BE1A5" wp14:editId="3279F8EE">
            <wp:extent cx="5115911" cy="3282407"/>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426" t="17914" r="17234" b="7519"/>
                    <a:stretch/>
                  </pic:blipFill>
                  <pic:spPr bwMode="auto">
                    <a:xfrm>
                      <a:off x="0" y="0"/>
                      <a:ext cx="5134260" cy="32941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D4593B" w:rsidRPr="00D52D85">
        <w:rPr>
          <w:rFonts w:ascii="Palatino Linotype" w:hAnsi="Palatino Linotype"/>
          <w:noProof/>
          <w:lang w:val="es-ES"/>
        </w:rPr>
        <w:drawing>
          <wp:inline distT="0" distB="0" distL="0" distR="0" wp14:anchorId="301ED36A" wp14:editId="1995E1CF">
            <wp:extent cx="4784834" cy="170113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033" t="37047" r="19376" b="28103"/>
                    <a:stretch/>
                  </pic:blipFill>
                  <pic:spPr bwMode="auto">
                    <a:xfrm>
                      <a:off x="0" y="0"/>
                      <a:ext cx="4818765" cy="17131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15E1DE5" w14:textId="77777777" w:rsidR="00ED4335" w:rsidRPr="00D52D85" w:rsidRDefault="00ED4335" w:rsidP="00D4593B">
      <w:pPr>
        <w:widowControl w:val="0"/>
        <w:tabs>
          <w:tab w:val="left" w:pos="1701"/>
          <w:tab w:val="left" w:pos="1843"/>
        </w:tabs>
        <w:suppressAutoHyphens/>
        <w:spacing w:before="100" w:beforeAutospacing="1" w:after="100" w:afterAutospacing="1" w:line="360" w:lineRule="auto"/>
        <w:contextualSpacing/>
        <w:jc w:val="center"/>
        <w:rPr>
          <w:rFonts w:ascii="Palatino Linotype" w:hAnsi="Palatino Linotype"/>
          <w:noProof/>
        </w:rPr>
      </w:pPr>
    </w:p>
    <w:p w14:paraId="4F46C987" w14:textId="355610E0" w:rsidR="00D4593B" w:rsidRPr="00D52D85" w:rsidRDefault="00D4593B" w:rsidP="00D4593B">
      <w:pPr>
        <w:spacing w:line="360" w:lineRule="auto"/>
        <w:jc w:val="both"/>
        <w:rPr>
          <w:rFonts w:ascii="Palatino Linotype" w:hAnsi="Palatino Linotype"/>
        </w:rPr>
      </w:pPr>
      <w:r w:rsidRPr="00D52D85">
        <w:rPr>
          <w:rFonts w:ascii="Palatino Linotype" w:hAnsi="Palatino Linotype" w:cs="Arial"/>
          <w:lang w:val="es-ES"/>
        </w:rPr>
        <w:t xml:space="preserve">De lo anterior, resulta claro que existe la obligación por parte del </w:t>
      </w:r>
      <w:r w:rsidRPr="00D52D85">
        <w:rPr>
          <w:rFonts w:ascii="Palatino Linotype" w:hAnsi="Palatino Linotype" w:cs="Arial"/>
          <w:b/>
          <w:lang w:val="es-ES"/>
        </w:rPr>
        <w:t>SUJETO OBLIGADO</w:t>
      </w:r>
      <w:r w:rsidRPr="00D52D85">
        <w:rPr>
          <w:rFonts w:ascii="Palatino Linotype" w:hAnsi="Palatino Linotype" w:cs="Arial"/>
          <w:lang w:val="es-ES"/>
        </w:rPr>
        <w:t>, de entregar l</w:t>
      </w:r>
      <w:r w:rsidR="002300CD" w:rsidRPr="00D52D85">
        <w:rPr>
          <w:rFonts w:ascii="Palatino Linotype" w:hAnsi="Palatino Linotype" w:cs="Arial"/>
          <w:lang w:val="es-ES"/>
        </w:rPr>
        <w:t>a conciliación de nóminas</w:t>
      </w:r>
      <w:r w:rsidRPr="00D52D85">
        <w:rPr>
          <w:rFonts w:ascii="Palatino Linotype" w:hAnsi="Palatino Linotype" w:cs="Arial"/>
          <w:lang w:val="es-ES"/>
        </w:rPr>
        <w:t xml:space="preserve"> mensuales al Órgano Superior de Fiscalización del Estado de México de conformidad con el artículo 32 de la Ley de Fiscalización Superior del Estado de México, en los cuales se incluye información relativa al pago de las remuneraciones de cada uno de los servidores públicos correspondiente a un periodo determinado</w:t>
      </w:r>
      <w:r w:rsidR="002300CD" w:rsidRPr="00D52D85">
        <w:rPr>
          <w:rFonts w:ascii="Palatino Linotype" w:hAnsi="Palatino Linotype" w:cs="Arial"/>
          <w:lang w:val="es-ES"/>
        </w:rPr>
        <w:t xml:space="preserve">, así mismo, tal nomina sustituye los </w:t>
      </w:r>
      <w:r w:rsidR="002300CD" w:rsidRPr="00D52D85">
        <w:rPr>
          <w:rFonts w:ascii="Palatino Linotype" w:hAnsi="Palatino Linotype" w:cs="Arial"/>
          <w:lang w:val="es-ES"/>
        </w:rPr>
        <w:lastRenderedPageBreak/>
        <w:t>documentos de Nomina General, Reporte de remuneraciones de mando medios y  Reporte de Altas y Bajas.</w:t>
      </w:r>
    </w:p>
    <w:p w14:paraId="54C18C61" w14:textId="77777777" w:rsidR="00D4593B" w:rsidRPr="00D52D85" w:rsidRDefault="00D4593B" w:rsidP="006365E5">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p>
    <w:p w14:paraId="239EB54B" w14:textId="1877CDAA" w:rsidR="006365E5" w:rsidRPr="00D52D85" w:rsidRDefault="006365E5" w:rsidP="00ED4335">
      <w:pPr>
        <w:spacing w:line="360" w:lineRule="auto"/>
        <w:jc w:val="both"/>
        <w:rPr>
          <w:rFonts w:ascii="Palatino Linotype" w:eastAsia="Palatino Linotype" w:hAnsi="Palatino Linotype" w:cs="Palatino Linotype"/>
        </w:rPr>
      </w:pPr>
      <w:r w:rsidRPr="00D52D85">
        <w:rPr>
          <w:rFonts w:ascii="Palatino Linotype" w:eastAsia="Palatino Linotype" w:hAnsi="Palatino Linotype" w:cs="Palatino Linotype"/>
        </w:rPr>
        <w:t xml:space="preserve">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w:t>
      </w:r>
    </w:p>
    <w:p w14:paraId="4719C494" w14:textId="77777777" w:rsidR="00ED4335" w:rsidRPr="00D52D85" w:rsidRDefault="00ED4335" w:rsidP="00ED4335">
      <w:pPr>
        <w:spacing w:line="360" w:lineRule="auto"/>
        <w:jc w:val="both"/>
        <w:rPr>
          <w:rFonts w:ascii="Palatino Linotype" w:eastAsia="Palatino Linotype" w:hAnsi="Palatino Linotype" w:cs="Palatino Linotype"/>
          <w:i/>
          <w:sz w:val="22"/>
          <w:szCs w:val="22"/>
        </w:rPr>
      </w:pPr>
    </w:p>
    <w:p w14:paraId="1A9DB7CB" w14:textId="77777777" w:rsidR="006365E5" w:rsidRPr="00D52D85" w:rsidRDefault="006365E5" w:rsidP="006365E5">
      <w:pPr>
        <w:spacing w:line="360" w:lineRule="auto"/>
        <w:jc w:val="both"/>
        <w:rPr>
          <w:rFonts w:ascii="Palatino Linotype" w:eastAsia="Palatino Linotype" w:hAnsi="Palatino Linotype" w:cs="Palatino Linotype"/>
        </w:rPr>
      </w:pPr>
      <w:r w:rsidRPr="00D52D85">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2FA0AD68" w14:textId="77777777" w:rsidR="006365E5" w:rsidRPr="00D52D85" w:rsidRDefault="006365E5" w:rsidP="006365E5">
      <w:pPr>
        <w:ind w:left="851" w:right="850"/>
        <w:jc w:val="center"/>
        <w:rPr>
          <w:rFonts w:ascii="Palatino Linotype" w:eastAsia="Palatino Linotype" w:hAnsi="Palatino Linotype" w:cs="Palatino Linotype"/>
          <w:b/>
          <w:i/>
          <w:sz w:val="22"/>
          <w:szCs w:val="22"/>
        </w:rPr>
      </w:pPr>
      <w:r w:rsidRPr="00D52D85">
        <w:rPr>
          <w:rFonts w:ascii="Palatino Linotype" w:eastAsia="Palatino Linotype" w:hAnsi="Palatino Linotype" w:cs="Palatino Linotype"/>
          <w:b/>
          <w:i/>
          <w:sz w:val="22"/>
          <w:szCs w:val="22"/>
        </w:rPr>
        <w:t>“Criterio 01/2003.</w:t>
      </w:r>
    </w:p>
    <w:p w14:paraId="42292D46" w14:textId="77777777" w:rsidR="006365E5" w:rsidRPr="00D52D85" w:rsidRDefault="006365E5" w:rsidP="006365E5">
      <w:pPr>
        <w:ind w:left="851" w:right="850"/>
        <w:jc w:val="both"/>
        <w:rPr>
          <w:rFonts w:ascii="Palatino Linotype" w:eastAsia="Palatino Linotype" w:hAnsi="Palatino Linotype" w:cs="Palatino Linotype"/>
          <w:i/>
          <w:sz w:val="22"/>
          <w:szCs w:val="22"/>
        </w:rPr>
      </w:pPr>
      <w:r w:rsidRPr="00D52D85">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D52D85">
        <w:rPr>
          <w:rFonts w:ascii="Palatino Linotype" w:eastAsia="Palatino Linotype" w:hAnsi="Palatino Linotype" w:cs="Palatino Linotype"/>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D52D85">
        <w:rPr>
          <w:rFonts w:ascii="Palatino Linotype" w:eastAsia="Palatino Linotype" w:hAnsi="Palatino Linotype" w:cs="Palatino Linotype"/>
          <w:i/>
          <w:sz w:val="22"/>
          <w:szCs w:val="22"/>
          <w:u w:val="single"/>
        </w:rPr>
        <w:t xml:space="preserve">deben publicarse en medios remotos o locales de comunicación electrónica, lo que se sustenta en el hecho de que el monto de todos los ingresos que recibe un servidor </w:t>
      </w:r>
      <w:r w:rsidRPr="00D52D85">
        <w:rPr>
          <w:rFonts w:ascii="Palatino Linotype" w:eastAsia="Palatino Linotype" w:hAnsi="Palatino Linotype" w:cs="Palatino Linotype"/>
          <w:i/>
          <w:sz w:val="22"/>
          <w:szCs w:val="22"/>
          <w:u w:val="single"/>
        </w:rPr>
        <w:lastRenderedPageBreak/>
        <w:t>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40BA9CA3" w14:textId="77777777" w:rsidR="006365E5" w:rsidRPr="00D52D85" w:rsidRDefault="006365E5" w:rsidP="006365E5">
      <w:pPr>
        <w:ind w:left="851" w:right="850"/>
        <w:jc w:val="both"/>
        <w:rPr>
          <w:rFonts w:ascii="Palatino Linotype" w:eastAsia="Palatino Linotype" w:hAnsi="Palatino Linotype" w:cs="Palatino Linotype"/>
          <w:i/>
          <w:sz w:val="22"/>
          <w:szCs w:val="22"/>
        </w:rPr>
      </w:pPr>
      <w:r w:rsidRPr="00D52D85">
        <w:rPr>
          <w:rFonts w:ascii="Palatino Linotype" w:eastAsia="Palatino Linotype" w:hAnsi="Palatino Linotype" w:cs="Palatino Linotype"/>
          <w:i/>
          <w:sz w:val="22"/>
          <w:szCs w:val="22"/>
        </w:rPr>
        <w:t>…”</w:t>
      </w:r>
    </w:p>
    <w:p w14:paraId="5217FA9F" w14:textId="77777777" w:rsidR="006365E5" w:rsidRPr="00D52D85" w:rsidRDefault="006365E5" w:rsidP="006365E5">
      <w:pPr>
        <w:ind w:left="851" w:right="850"/>
        <w:jc w:val="both"/>
        <w:rPr>
          <w:rFonts w:ascii="Palatino Linotype" w:eastAsia="Palatino Linotype" w:hAnsi="Palatino Linotype" w:cs="Palatino Linotype"/>
          <w:i/>
          <w:sz w:val="22"/>
          <w:szCs w:val="22"/>
        </w:rPr>
      </w:pPr>
    </w:p>
    <w:p w14:paraId="7CF684B1" w14:textId="77777777" w:rsidR="006365E5" w:rsidRPr="00D52D85" w:rsidRDefault="006365E5" w:rsidP="006365E5">
      <w:pPr>
        <w:ind w:left="851" w:right="850"/>
        <w:jc w:val="center"/>
        <w:rPr>
          <w:rFonts w:ascii="Palatino Linotype" w:eastAsia="Palatino Linotype" w:hAnsi="Palatino Linotype" w:cs="Palatino Linotype"/>
          <w:b/>
          <w:i/>
          <w:sz w:val="22"/>
          <w:szCs w:val="22"/>
        </w:rPr>
      </w:pPr>
      <w:r w:rsidRPr="00D52D85">
        <w:rPr>
          <w:rFonts w:ascii="Palatino Linotype" w:eastAsia="Palatino Linotype" w:hAnsi="Palatino Linotype" w:cs="Palatino Linotype"/>
          <w:b/>
          <w:i/>
          <w:sz w:val="22"/>
          <w:szCs w:val="22"/>
        </w:rPr>
        <w:t>“Criterio 02/2003.</w:t>
      </w:r>
    </w:p>
    <w:p w14:paraId="184D7FD3" w14:textId="77777777" w:rsidR="006365E5" w:rsidRPr="00D52D85" w:rsidRDefault="006365E5" w:rsidP="006365E5">
      <w:pPr>
        <w:ind w:left="851" w:right="850"/>
        <w:jc w:val="both"/>
        <w:rPr>
          <w:rFonts w:ascii="Palatino Linotype" w:eastAsia="Palatino Linotype" w:hAnsi="Palatino Linotype" w:cs="Palatino Linotype"/>
          <w:i/>
          <w:sz w:val="22"/>
          <w:szCs w:val="22"/>
        </w:rPr>
      </w:pPr>
      <w:r w:rsidRPr="00D52D85">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D52D85">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D52D85">
        <w:rPr>
          <w:rFonts w:ascii="Palatino Linotype" w:eastAsia="Palatino Linotype" w:hAnsi="Palatino Linotype" w:cs="Palatino Linotype"/>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D52D85">
        <w:rPr>
          <w:rFonts w:ascii="Palatino Linotype" w:eastAsia="Palatino Linotype" w:hAnsi="Palatino Linotype" w:cs="Palatino Linotype"/>
          <w:i/>
          <w:sz w:val="22"/>
          <w:szCs w:val="22"/>
        </w:rPr>
        <w:t xml:space="preserve"> el sistema de compensación</w:t>
      </w:r>
    </w:p>
    <w:p w14:paraId="702D8F80" w14:textId="77777777" w:rsidR="006365E5" w:rsidRPr="00D52D85" w:rsidRDefault="006365E5" w:rsidP="006365E5">
      <w:pPr>
        <w:ind w:left="851" w:right="850"/>
        <w:jc w:val="both"/>
        <w:rPr>
          <w:rFonts w:ascii="Palatino Linotype" w:eastAsia="Palatino Linotype" w:hAnsi="Palatino Linotype" w:cs="Palatino Linotype"/>
          <w:i/>
          <w:sz w:val="22"/>
          <w:szCs w:val="22"/>
          <w:u w:val="single"/>
        </w:rPr>
      </w:pPr>
      <w:r w:rsidRPr="00D52D85">
        <w:rPr>
          <w:rFonts w:ascii="Palatino Linotype" w:eastAsia="Palatino Linotype" w:hAnsi="Palatino Linotype" w:cs="Palatino Linotype"/>
          <w:i/>
          <w:sz w:val="22"/>
          <w:szCs w:val="22"/>
        </w:rPr>
        <w:t>…”</w:t>
      </w:r>
    </w:p>
    <w:p w14:paraId="226F7A73" w14:textId="11323E08" w:rsidR="006365E5" w:rsidRPr="00D52D85" w:rsidRDefault="006365E5" w:rsidP="00ED4335">
      <w:pPr>
        <w:ind w:left="851" w:right="850"/>
        <w:jc w:val="both"/>
        <w:rPr>
          <w:rFonts w:ascii="Palatino Linotype" w:eastAsia="Palatino Linotype" w:hAnsi="Palatino Linotype" w:cs="Palatino Linotype"/>
          <w:i/>
          <w:sz w:val="22"/>
          <w:szCs w:val="22"/>
        </w:rPr>
      </w:pPr>
      <w:r w:rsidRPr="00D52D85">
        <w:rPr>
          <w:rFonts w:ascii="Palatino Linotype" w:eastAsia="Palatino Linotype" w:hAnsi="Palatino Linotype" w:cs="Palatino Linotype"/>
          <w:i/>
          <w:sz w:val="22"/>
          <w:szCs w:val="22"/>
        </w:rPr>
        <w:t>(Énfasis añadido)</w:t>
      </w:r>
    </w:p>
    <w:p w14:paraId="4F8273F3" w14:textId="77777777" w:rsidR="00E2631F" w:rsidRPr="00D52D85" w:rsidRDefault="00E2631F" w:rsidP="00ED4335">
      <w:pPr>
        <w:ind w:left="851" w:right="850"/>
        <w:jc w:val="both"/>
        <w:rPr>
          <w:rFonts w:ascii="Palatino Linotype" w:eastAsia="Palatino Linotype" w:hAnsi="Palatino Linotype" w:cs="Palatino Linotype"/>
          <w:i/>
          <w:sz w:val="22"/>
          <w:szCs w:val="22"/>
        </w:rPr>
      </w:pPr>
    </w:p>
    <w:p w14:paraId="022C01AF" w14:textId="2464F642" w:rsidR="00FE7750" w:rsidRPr="00D52D85" w:rsidRDefault="006365E5" w:rsidP="006365E5">
      <w:pPr>
        <w:widowControl w:val="0"/>
        <w:tabs>
          <w:tab w:val="left" w:pos="1418"/>
        </w:tabs>
        <w:spacing w:line="360" w:lineRule="auto"/>
        <w:jc w:val="both"/>
        <w:rPr>
          <w:rFonts w:ascii="Palatino Linotype" w:hAnsi="Palatino Linotype"/>
        </w:rPr>
      </w:pPr>
      <w:r w:rsidRPr="00D52D85">
        <w:rPr>
          <w:rFonts w:ascii="Palatino Linotype" w:eastAsia="Palatino Linotype" w:hAnsi="Palatino Linotype" w:cs="Palatino Linotype"/>
        </w:rPr>
        <w:t xml:space="preserve">En esa virtud, es dable ordenar al </w:t>
      </w:r>
      <w:r w:rsidRPr="00D52D85">
        <w:rPr>
          <w:rFonts w:ascii="Palatino Linotype" w:eastAsia="Palatino Linotype" w:hAnsi="Palatino Linotype" w:cs="Palatino Linotype"/>
          <w:b/>
        </w:rPr>
        <w:t>SUJETO OBLIGADO</w:t>
      </w:r>
      <w:r w:rsidRPr="00D52D85">
        <w:rPr>
          <w:rFonts w:ascii="Palatino Linotype" w:eastAsia="Palatino Linotype" w:hAnsi="Palatino Linotype" w:cs="Palatino Linotype"/>
        </w:rPr>
        <w:t xml:space="preserve"> haga entrega de los </w:t>
      </w:r>
      <w:r w:rsidRPr="00D52D85">
        <w:rPr>
          <w:rFonts w:ascii="Palatino Linotype" w:hAnsi="Palatino Linotype" w:cs="Arial"/>
        </w:rPr>
        <w:t>documentos</w:t>
      </w:r>
      <w:r w:rsidR="00ED4335" w:rsidRPr="00D52D85">
        <w:rPr>
          <w:rFonts w:ascii="Palatino Linotype" w:hAnsi="Palatino Linotype" w:cs="Arial"/>
        </w:rPr>
        <w:t xml:space="preserve"> donde se advierta el nombre los servidores </w:t>
      </w:r>
      <w:r w:rsidR="004875FF" w:rsidRPr="00D52D85">
        <w:rPr>
          <w:rFonts w:ascii="Palatino Linotype" w:hAnsi="Palatino Linotype" w:cs="Arial"/>
        </w:rPr>
        <w:t>públicos eventuales</w:t>
      </w:r>
      <w:r w:rsidR="002300CD" w:rsidRPr="00D52D85">
        <w:rPr>
          <w:rFonts w:ascii="Palatino Linotype" w:hAnsi="Palatino Linotype" w:cs="Arial"/>
        </w:rPr>
        <w:t xml:space="preserve">, así como </w:t>
      </w:r>
      <w:r w:rsidR="0092602E" w:rsidRPr="00D52D85">
        <w:rPr>
          <w:rFonts w:ascii="Palatino Linotype" w:hAnsi="Palatino Linotype" w:cs="Arial"/>
        </w:rPr>
        <w:t xml:space="preserve">el salario bruto y neto </w:t>
      </w:r>
      <w:r w:rsidR="00ED4335" w:rsidRPr="00D52D85">
        <w:rPr>
          <w:rFonts w:ascii="Palatino Linotype" w:hAnsi="Palatino Linotype" w:cs="Arial"/>
        </w:rPr>
        <w:t xml:space="preserve">correspondientes a la segunda quincena de enero y segunda quincena de </w:t>
      </w:r>
      <w:r w:rsidR="004875FF" w:rsidRPr="00D52D85">
        <w:rPr>
          <w:rFonts w:ascii="Palatino Linotype" w:hAnsi="Palatino Linotype" w:cs="Arial"/>
        </w:rPr>
        <w:t xml:space="preserve">febrero </w:t>
      </w:r>
      <w:r w:rsidR="00ED4335" w:rsidRPr="00D52D85">
        <w:rPr>
          <w:rFonts w:ascii="Palatino Linotype" w:hAnsi="Palatino Linotype" w:cs="Arial"/>
        </w:rPr>
        <w:t>del año 2021</w:t>
      </w:r>
      <w:r w:rsidRPr="00D52D85">
        <w:rPr>
          <w:rFonts w:ascii="Palatino Linotype" w:hAnsi="Palatino Linotype"/>
        </w:rPr>
        <w:t xml:space="preserve">, en </w:t>
      </w:r>
      <w:r w:rsidRPr="00D52D85">
        <w:rPr>
          <w:rFonts w:ascii="Palatino Linotype" w:hAnsi="Palatino Linotype"/>
          <w:b/>
          <w:bCs/>
        </w:rPr>
        <w:t>versión publica</w:t>
      </w:r>
      <w:r w:rsidRPr="00D52D85">
        <w:rPr>
          <w:rFonts w:ascii="Palatino Linotype" w:hAnsi="Palatino Linotype"/>
        </w:rPr>
        <w:t xml:space="preserve"> de ser procedente</w:t>
      </w:r>
      <w:r w:rsidR="00ED4335" w:rsidRPr="00D52D85">
        <w:rPr>
          <w:rFonts w:ascii="Palatino Linotype" w:hAnsi="Palatino Linotype"/>
        </w:rPr>
        <w:t>.</w:t>
      </w:r>
    </w:p>
    <w:p w14:paraId="320EEADA" w14:textId="77777777" w:rsidR="00FE7750" w:rsidRPr="00D52D85" w:rsidRDefault="00FE7750" w:rsidP="006365E5">
      <w:pPr>
        <w:widowControl w:val="0"/>
        <w:tabs>
          <w:tab w:val="left" w:pos="1418"/>
        </w:tabs>
        <w:spacing w:line="360" w:lineRule="auto"/>
        <w:jc w:val="both"/>
        <w:rPr>
          <w:rFonts w:ascii="Palatino Linotype" w:hAnsi="Palatino Linotype"/>
        </w:rPr>
      </w:pPr>
    </w:p>
    <w:p w14:paraId="7117A471" w14:textId="77777777" w:rsidR="00ED4335" w:rsidRPr="00D52D85" w:rsidRDefault="00ED4335" w:rsidP="00ED4335">
      <w:pPr>
        <w:autoSpaceDE w:val="0"/>
        <w:autoSpaceDN w:val="0"/>
        <w:adjustRightInd w:val="0"/>
        <w:spacing w:line="360" w:lineRule="auto"/>
        <w:ind w:right="49"/>
        <w:jc w:val="both"/>
        <w:rPr>
          <w:rFonts w:ascii="Palatino Linotype" w:eastAsiaTheme="minorEastAsia" w:hAnsi="Palatino Linotype" w:cs="Arial"/>
          <w:bCs/>
          <w:lang w:val="es-ES_tradnl"/>
        </w:rPr>
      </w:pPr>
      <w:r w:rsidRPr="00D52D85">
        <w:rPr>
          <w:rFonts w:ascii="Palatino Linotype" w:eastAsiaTheme="minorEastAsia" w:hAnsi="Palatino Linotype" w:cs="Arial"/>
          <w:lang w:val="es-ES_tradnl"/>
        </w:rPr>
        <w:t xml:space="preserve">Es así que, de los documentos de los cuales se ordena su entrega, deberán ser entregados en </w:t>
      </w:r>
      <w:r w:rsidRPr="00D52D85">
        <w:rPr>
          <w:rFonts w:ascii="Palatino Linotype" w:eastAsiaTheme="minorEastAsia" w:hAnsi="Palatino Linotype" w:cs="Arial"/>
          <w:b/>
          <w:lang w:val="es-ES_tradnl"/>
        </w:rPr>
        <w:t>versión pública</w:t>
      </w:r>
      <w:r w:rsidRPr="00D52D85">
        <w:rPr>
          <w:rFonts w:ascii="Palatino Linotype" w:eastAsiaTheme="minorEastAsia" w:hAnsi="Palatino Linotype" w:cs="Arial"/>
          <w:lang w:val="es-ES_tradnl"/>
        </w:rPr>
        <w:t>; pues, el</w:t>
      </w:r>
      <w:r w:rsidRPr="00D52D85">
        <w:rPr>
          <w:rFonts w:ascii="Palatino Linotype" w:eastAsiaTheme="minorEastAsia" w:hAnsi="Palatino Linotype" w:cs="Arial"/>
          <w:bCs/>
          <w:lang w:val="es-ES_tradnl"/>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w:t>
      </w:r>
      <w:r w:rsidRPr="00D52D85">
        <w:rPr>
          <w:rFonts w:ascii="Palatino Linotype" w:eastAsiaTheme="minorEastAsia" w:hAnsi="Palatino Linotype" w:cs="Arial"/>
          <w:bCs/>
          <w:lang w:val="es-ES_tradnl"/>
        </w:rPr>
        <w:lastRenderedPageBreak/>
        <w:t>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30C7F22" w14:textId="77777777" w:rsidR="00ED4335" w:rsidRPr="00D52D85" w:rsidRDefault="00ED4335" w:rsidP="00ED4335">
      <w:pPr>
        <w:spacing w:line="360" w:lineRule="auto"/>
        <w:jc w:val="both"/>
        <w:rPr>
          <w:rFonts w:ascii="Palatino Linotype" w:eastAsiaTheme="minorEastAsia" w:hAnsi="Palatino Linotype" w:cstheme="minorBidi"/>
          <w:color w:val="000000"/>
          <w:sz w:val="20"/>
          <w:szCs w:val="20"/>
          <w:lang w:val="es-ES_tradnl"/>
        </w:rPr>
      </w:pPr>
    </w:p>
    <w:p w14:paraId="01760D67" w14:textId="77777777" w:rsidR="00ED4335" w:rsidRPr="00D52D85" w:rsidRDefault="00ED4335" w:rsidP="00ED4335">
      <w:pPr>
        <w:spacing w:line="360" w:lineRule="auto"/>
        <w:jc w:val="both"/>
        <w:rPr>
          <w:rFonts w:ascii="Palatino Linotype" w:eastAsia="Arial Unicode MS" w:hAnsi="Palatino Linotype" w:cs="Arial"/>
          <w:lang w:val="es-ES_tradnl"/>
        </w:rPr>
      </w:pPr>
      <w:r w:rsidRPr="00D52D85">
        <w:rPr>
          <w:rFonts w:ascii="Palatino Linotype" w:eastAsiaTheme="minorEastAsia" w:hAnsi="Palatino Linotype" w:cstheme="minorBidi"/>
          <w:color w:val="000000"/>
          <w:lang w:val="es-ES_tradnl"/>
        </w:rPr>
        <w:t xml:space="preserve">Ahora </w:t>
      </w:r>
      <w:r w:rsidRPr="00D52D85">
        <w:rPr>
          <w:rFonts w:ascii="Palatino Linotype" w:eastAsiaTheme="minorEastAsia" w:hAnsi="Palatino Linotype" w:cs="Arial"/>
          <w:noProof/>
          <w:lang w:val="es-ES_tradnl" w:eastAsia="es-MX"/>
        </w:rPr>
        <w:t>bien</w:t>
      </w:r>
      <w:r w:rsidRPr="00D52D85">
        <w:rPr>
          <w:rFonts w:ascii="Palatino Linotype" w:eastAsiaTheme="minorEastAsia" w:hAnsi="Palatino Linotype" w:cstheme="minorBidi"/>
          <w:color w:val="000000"/>
          <w:lang w:val="es-ES_tradnl"/>
        </w:rPr>
        <w:t xml:space="preserve">, en relación a la </w:t>
      </w:r>
      <w:r w:rsidRPr="00D52D85">
        <w:rPr>
          <w:rFonts w:ascii="Palatino Linotype" w:eastAsiaTheme="minorEastAsia" w:hAnsi="Palatino Linotype" w:cstheme="minorBidi"/>
          <w:b/>
          <w:color w:val="000000"/>
          <w:lang w:val="es-ES_tradnl"/>
        </w:rPr>
        <w:t xml:space="preserve">versión pública </w:t>
      </w:r>
      <w:r w:rsidRPr="00D52D85">
        <w:rPr>
          <w:rFonts w:ascii="Palatino Linotype" w:eastAsiaTheme="minorEastAsia" w:hAnsi="Palatino Linotype" w:cstheme="minorBidi"/>
          <w:color w:val="000000"/>
          <w:lang w:val="es-ES_tradnl"/>
        </w:rPr>
        <w:t xml:space="preserve">de la información de la que se ordena su entrega, en términos del artículo 143 de la Ley de Transparencia y Acceso a la Información Pública del Estado de México y Municipios, deberá </w:t>
      </w:r>
      <w:r w:rsidRPr="00D52D85">
        <w:rPr>
          <w:rFonts w:ascii="Palatino Linotype" w:eastAsia="Arial Unicode MS" w:hAnsi="Palatino Linotype" w:cs="Arial"/>
          <w:lang w:val="es-ES_tradnl"/>
        </w:rPr>
        <w:t>omitirse, eliminarse o suprimirse la</w:t>
      </w:r>
      <w:r w:rsidRPr="00D52D85">
        <w:rPr>
          <w:rFonts w:ascii="Palatino Linotype" w:eastAsiaTheme="minorEastAsia" w:hAnsi="Palatino Linotype" w:cstheme="minorBidi"/>
          <w:color w:val="000000"/>
          <w:lang w:val="es-ES_tradnl"/>
        </w:rPr>
        <w:t xml:space="preserve"> información </w:t>
      </w:r>
      <w:r w:rsidRPr="00D52D85">
        <w:rPr>
          <w:rFonts w:ascii="Palatino Linotype" w:eastAsiaTheme="minorEastAsia" w:hAnsi="Palatino Linotype" w:cstheme="minorBidi"/>
          <w:b/>
          <w:color w:val="000000"/>
          <w:lang w:val="es-ES_tradnl"/>
        </w:rPr>
        <w:t>confidencial</w:t>
      </w:r>
      <w:r w:rsidRPr="00D52D85">
        <w:rPr>
          <w:rFonts w:ascii="Palatino Linotype" w:eastAsia="Arial Unicode MS" w:hAnsi="Palatino Linotype" w:cs="Arial"/>
          <w:lang w:val="es-ES_tradnl"/>
        </w:rPr>
        <w:t xml:space="preserve">. </w:t>
      </w:r>
    </w:p>
    <w:p w14:paraId="28ECD7ED" w14:textId="77777777" w:rsidR="00ED4335" w:rsidRPr="00D52D85" w:rsidRDefault="00ED4335" w:rsidP="00ED4335">
      <w:pPr>
        <w:spacing w:line="360" w:lineRule="auto"/>
        <w:jc w:val="both"/>
        <w:rPr>
          <w:rFonts w:ascii="Palatino Linotype" w:eastAsia="Arial Unicode MS" w:hAnsi="Palatino Linotype" w:cs="Arial"/>
        </w:rPr>
      </w:pPr>
    </w:p>
    <w:p w14:paraId="212458B9" w14:textId="77777777" w:rsidR="00ED4335" w:rsidRPr="00D52D85" w:rsidRDefault="00ED4335" w:rsidP="00ED4335">
      <w:pPr>
        <w:spacing w:line="360" w:lineRule="auto"/>
        <w:jc w:val="both"/>
        <w:rPr>
          <w:rFonts w:ascii="Palatino Linotype" w:eastAsiaTheme="minorEastAsia" w:hAnsi="Palatino Linotype" w:cs="Arial"/>
          <w:lang w:val="es-ES_tradnl"/>
        </w:rPr>
      </w:pPr>
      <w:r w:rsidRPr="00D52D85">
        <w:rPr>
          <w:rFonts w:ascii="Palatino Linotype" w:eastAsia="Arial Unicode MS" w:hAnsi="Palatino Linotype" w:cs="Arial"/>
          <w:lang w:val="es-ES_tradnl"/>
        </w:rPr>
        <w:t xml:space="preserve">En ese sentido, </w:t>
      </w:r>
      <w:r w:rsidRPr="00D52D85">
        <w:rPr>
          <w:rFonts w:ascii="Palatino Linotype" w:eastAsiaTheme="minorEastAsia" w:hAnsi="Palatino Linotype" w:cs="Arial"/>
          <w:lang w:val="es-ES_tradnl"/>
        </w:rPr>
        <w:t>sólo podrán ser testados los datos que actualicen las hipótesis normativas previstas en el artículo 143 d</w:t>
      </w:r>
      <w:r w:rsidRPr="00D52D85">
        <w:rPr>
          <w:rFonts w:ascii="Palatino Linotype" w:eastAsiaTheme="minorEastAsia" w:hAnsi="Palatino Linotype" w:cstheme="minorBidi"/>
          <w:color w:val="000000"/>
          <w:lang w:val="es-ES_tradnl"/>
        </w:rPr>
        <w:t>e la Ley de Transparencia y Acceso a la Información Pública del Estado de México y Municipios</w:t>
      </w:r>
      <w:r w:rsidRPr="00D52D85">
        <w:rPr>
          <w:rFonts w:ascii="Palatino Linotype" w:eastAsiaTheme="minorEastAsia" w:hAnsi="Palatino Linotype" w:cs="Arial"/>
          <w:lang w:val="es-ES_tradnl"/>
        </w:rPr>
        <w:t xml:space="preserve">, y deberá procederse a su clasificación mediante las formalidades de Ley, es decir, que el Comité de Transparencia del </w:t>
      </w:r>
      <w:r w:rsidRPr="00D52D85">
        <w:rPr>
          <w:rFonts w:ascii="Palatino Linotype" w:eastAsiaTheme="minorEastAsia" w:hAnsi="Palatino Linotype" w:cs="Arial"/>
          <w:b/>
          <w:lang w:val="es-ES_tradnl"/>
        </w:rPr>
        <w:t>SUJETO OBLIGADO</w:t>
      </w:r>
      <w:r w:rsidRPr="00D52D85">
        <w:rPr>
          <w:rFonts w:ascii="Palatino Linotype" w:eastAsiaTheme="minorEastAsia" w:hAnsi="Palatino Linotype" w:cs="Arial"/>
          <w:lang w:val="es-ES_tradn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w:t>
      </w:r>
      <w:r w:rsidRPr="00D52D85">
        <w:rPr>
          <w:rFonts w:ascii="Palatino Linotype" w:eastAsiaTheme="minorEastAsia" w:hAnsi="Palatino Linotype" w:cs="Arial"/>
          <w:lang w:val="es-ES_tradnl"/>
        </w:rPr>
        <w:lastRenderedPageBreak/>
        <w:t>Sistema Nacional de Transparencia, Acceso a la Información Pública y Protección de Datos Personales.</w:t>
      </w:r>
    </w:p>
    <w:p w14:paraId="0A6C63F9" w14:textId="77777777" w:rsidR="00ED4335" w:rsidRPr="00D52D85" w:rsidRDefault="00ED4335" w:rsidP="00ED4335">
      <w:pPr>
        <w:spacing w:line="360" w:lineRule="auto"/>
        <w:jc w:val="both"/>
        <w:rPr>
          <w:rFonts w:ascii="Palatino Linotype" w:hAnsi="Palatino Linotype" w:cs="Arial"/>
          <w:lang w:val="es-ES_tradnl"/>
        </w:rPr>
      </w:pPr>
    </w:p>
    <w:p w14:paraId="7B441079" w14:textId="77777777" w:rsidR="00ED4335" w:rsidRPr="00D52D85" w:rsidRDefault="00ED4335" w:rsidP="00ED4335">
      <w:pPr>
        <w:spacing w:line="360" w:lineRule="auto"/>
        <w:jc w:val="both"/>
        <w:rPr>
          <w:rFonts w:ascii="Palatino Linotype" w:eastAsia="Arial Unicode MS" w:hAnsi="Palatino Linotype" w:cs="Arial"/>
          <w:lang w:val="es-ES_tradnl"/>
        </w:rPr>
      </w:pPr>
      <w:r w:rsidRPr="00D52D85">
        <w:rPr>
          <w:rFonts w:ascii="Palatino Linotype" w:eastAsiaTheme="minorEastAsia" w:hAnsi="Palatino Linotype" w:cs="Arial"/>
          <w:lang w:val="es-ES_tradnl" w:eastAsia="es-MX"/>
        </w:rPr>
        <w:t xml:space="preserve">Así, respecto de </w:t>
      </w:r>
      <w:r w:rsidRPr="00D52D85">
        <w:rPr>
          <w:rFonts w:ascii="Palatino Linotype" w:eastAsia="Arial Unicode MS" w:hAnsi="Palatino Linotype" w:cs="Arial"/>
          <w:lang w:val="es-ES_tradnl"/>
        </w:rPr>
        <w:t xml:space="preserve">los </w:t>
      </w:r>
      <w:r w:rsidRPr="00D52D85">
        <w:rPr>
          <w:rFonts w:ascii="Palatino Linotype" w:eastAsiaTheme="minorEastAsia" w:hAnsi="Palatino Linotype" w:cs="Arial"/>
          <w:lang w:val="es-ES_tradnl"/>
        </w:rPr>
        <w:t>documentos</w:t>
      </w:r>
      <w:r w:rsidRPr="00D52D85">
        <w:rPr>
          <w:rFonts w:ascii="Palatino Linotype" w:eastAsia="Arial Unicode MS" w:hAnsi="Palatino Linotype" w:cs="Arial"/>
          <w:lang w:val="es-ES_tradnl"/>
        </w:rPr>
        <w:t xml:space="preserve"> que </w:t>
      </w:r>
      <w:r w:rsidRPr="00D52D85">
        <w:rPr>
          <w:rFonts w:ascii="Palatino Linotype" w:eastAsia="Arial Unicode MS" w:hAnsi="Palatino Linotype" w:cs="Arial"/>
          <w:b/>
          <w:lang w:val="es-ES_tradnl"/>
        </w:rPr>
        <w:t xml:space="preserve">EL SUJETO OBLIGADO </w:t>
      </w:r>
      <w:r w:rsidRPr="00D52D85">
        <w:rPr>
          <w:rFonts w:ascii="Palatino Linotype" w:eastAsia="Arial Unicode MS" w:hAnsi="Palatino Linotype" w:cs="Arial"/>
          <w:lang w:val="es-ES_tradnl"/>
        </w:rPr>
        <w:t xml:space="preserve">ha de entregar en </w:t>
      </w:r>
      <w:r w:rsidRPr="00D52D85">
        <w:rPr>
          <w:rFonts w:ascii="Palatino Linotype" w:eastAsia="Arial Unicode MS" w:hAnsi="Palatino Linotype" w:cs="Arial"/>
          <w:b/>
          <w:lang w:val="es-ES_tradnl"/>
        </w:rPr>
        <w:t>versión pública</w:t>
      </w:r>
      <w:r w:rsidRPr="00D52D85">
        <w:rPr>
          <w:rFonts w:ascii="Palatino Linotype" w:eastAsia="Arial Unicode MS" w:hAnsi="Palatino Linotype" w:cs="Arial"/>
          <w:lang w:val="es-ES_tradnl"/>
        </w:rPr>
        <w:t xml:space="preserve">, se deberá omitir, eliminar o suprimir la información personal de los servidores públicos, como Registro Federal de Contribuyentes, CURP, clave del Instituto de Seguridad Social </w:t>
      </w:r>
      <w:r w:rsidRPr="00D52D85">
        <w:rPr>
          <w:rFonts w:ascii="Palatino Linotype" w:eastAsiaTheme="minorEastAsia" w:hAnsi="Palatino Linotype" w:cs="Arial"/>
          <w:lang w:val="es-ES_tradnl"/>
        </w:rPr>
        <w:t>del</w:t>
      </w:r>
      <w:r w:rsidRPr="00D52D85">
        <w:rPr>
          <w:rFonts w:ascii="Palatino Linotype" w:eastAsia="Arial Unicode MS" w:hAnsi="Palatino Linotype" w:cs="Arial"/>
          <w:lang w:val="es-ES_tradnl"/>
        </w:rPr>
        <w:t xml:space="preserve"> Estado de México y Municipios, los descuentos que se realicen por pensión alimenticia o deducciones estrictamente legales, personales o de cualquier índole siempre que, </w:t>
      </w:r>
      <w:r w:rsidRPr="00D52D85">
        <w:rPr>
          <w:rFonts w:ascii="Palatino Linotype" w:eastAsiaTheme="minorEastAsia" w:hAnsi="Palatino Linotype" w:cs="Arial"/>
          <w:lang w:val="es-ES_tradnl"/>
        </w:rPr>
        <w:t>no se encuentren relacionados con los impuestos o las cuotas por seguridad social</w:t>
      </w:r>
      <w:r w:rsidRPr="00D52D85">
        <w:rPr>
          <w:rFonts w:ascii="Palatino Linotype" w:eastAsia="Arial Unicode MS" w:hAnsi="Palatino Linotype" w:cs="Arial"/>
          <w:lang w:val="es-ES_tradnl"/>
        </w:rPr>
        <w:t xml:space="preserve">, número de cuenta o cualquier otro dato que ponga en riesgo la vida, seguridad y salud de dichas </w:t>
      </w:r>
      <w:r w:rsidRPr="00D52D85">
        <w:rPr>
          <w:rFonts w:ascii="Palatino Linotype" w:eastAsiaTheme="minorEastAsia" w:hAnsi="Palatino Linotype" w:cs="Arial"/>
          <w:lang w:val="es-ES_tradnl"/>
        </w:rPr>
        <w:t>personas</w:t>
      </w:r>
      <w:r w:rsidRPr="00D52D85">
        <w:rPr>
          <w:rFonts w:ascii="Palatino Linotype" w:eastAsia="Arial Unicode MS" w:hAnsi="Palatino Linotype" w:cs="Arial"/>
          <w:lang w:val="es-ES_tradnl"/>
        </w:rPr>
        <w:t>.</w:t>
      </w:r>
    </w:p>
    <w:p w14:paraId="7D38DF50" w14:textId="77777777" w:rsidR="00ED4335" w:rsidRPr="00D52D85" w:rsidRDefault="00ED4335" w:rsidP="00ED4335">
      <w:pPr>
        <w:spacing w:line="360" w:lineRule="auto"/>
        <w:jc w:val="both"/>
        <w:rPr>
          <w:rFonts w:ascii="Palatino Linotype" w:eastAsia="Arial Unicode MS" w:hAnsi="Palatino Linotype" w:cs="Arial"/>
          <w:lang w:val="es-ES_tradnl"/>
        </w:rPr>
      </w:pPr>
    </w:p>
    <w:p w14:paraId="09DBF122" w14:textId="4ADF83EA" w:rsidR="00ED4335" w:rsidRPr="00D52D85" w:rsidRDefault="00ED4335" w:rsidP="00ED4335">
      <w:pPr>
        <w:spacing w:line="360" w:lineRule="auto"/>
        <w:jc w:val="both"/>
        <w:rPr>
          <w:rFonts w:ascii="Palatino Linotype" w:eastAsiaTheme="minorEastAsia" w:hAnsi="Palatino Linotype" w:cs="Arial"/>
          <w:lang w:val="es-ES_tradnl"/>
        </w:rPr>
      </w:pPr>
      <w:r w:rsidRPr="00D52D85">
        <w:rPr>
          <w:rFonts w:ascii="Palatino Linotype" w:eastAsiaTheme="minorEastAsia" w:hAnsi="Palatino Linotype" w:cstheme="minorBidi"/>
          <w:lang w:val="es-ES_tradnl"/>
        </w:rPr>
        <w:t xml:space="preserve">En el caso específico de la nómina solicitada, obran datos que son considerados </w:t>
      </w:r>
      <w:r w:rsidRPr="00D52D85">
        <w:rPr>
          <w:rFonts w:ascii="Palatino Linotype" w:eastAsiaTheme="minorEastAsia" w:hAnsi="Palatino Linotype" w:cs="Arial"/>
          <w:lang w:val="es-ES_tradnl"/>
        </w:rPr>
        <w:t>confidenciales</w:t>
      </w:r>
      <w:r w:rsidRPr="00D52D85">
        <w:rPr>
          <w:rFonts w:ascii="Palatino Linotype" w:eastAsiaTheme="minorEastAsia" w:hAnsi="Palatino Linotype" w:cstheme="minorBidi"/>
          <w:lang w:val="es-ES_tradnl"/>
        </w:rPr>
        <w:t xml:space="preserve">, cuyo acceso </w:t>
      </w:r>
      <w:r w:rsidRPr="00D52D85">
        <w:rPr>
          <w:rFonts w:ascii="Palatino Linotype" w:eastAsiaTheme="minorEastAsia" w:hAnsi="Palatino Linotype" w:cs="Arial"/>
          <w:lang w:val="es-ES_tradnl"/>
        </w:rPr>
        <w:t>debe</w:t>
      </w:r>
      <w:r w:rsidRPr="00D52D85">
        <w:rPr>
          <w:rFonts w:ascii="Palatino Linotype" w:eastAsiaTheme="minorEastAsia" w:hAnsi="Palatino Linotype" w:cstheme="minorBidi"/>
          <w:lang w:val="es-ES_tradnl"/>
        </w:rPr>
        <w:t xml:space="preserve"> ser restringido, los cuales </w:t>
      </w:r>
      <w:r w:rsidRPr="00D52D85">
        <w:rPr>
          <w:rFonts w:ascii="Palatino Linotype" w:eastAsiaTheme="minorEastAsia" w:hAnsi="Palatino Linotype" w:cs="Arial"/>
          <w:lang w:val="es-ES_tradnl"/>
        </w:rPr>
        <w:t xml:space="preserve">deben testarse al momento de la elaboración de versiones públicas, como es el caso del </w:t>
      </w:r>
      <w:r w:rsidRPr="00D52D85">
        <w:rPr>
          <w:rFonts w:ascii="Palatino Linotype" w:eastAsiaTheme="minorEastAsia" w:hAnsi="Palatino Linotype" w:cs="Arial"/>
          <w:b/>
          <w:lang w:val="es-ES_tradnl"/>
        </w:rPr>
        <w:t>Registro Federal de Contribuyentes</w:t>
      </w:r>
      <w:r w:rsidRPr="00D52D85">
        <w:rPr>
          <w:rFonts w:ascii="Palatino Linotype" w:eastAsiaTheme="minorEastAsia" w:hAnsi="Palatino Linotype" w:cs="Arial"/>
          <w:lang w:val="es-ES_tradnl"/>
        </w:rPr>
        <w:t xml:space="preserve"> (RFC), la </w:t>
      </w:r>
      <w:r w:rsidRPr="00D52D85">
        <w:rPr>
          <w:rFonts w:ascii="Palatino Linotype" w:eastAsiaTheme="minorEastAsia" w:hAnsi="Palatino Linotype" w:cs="Arial"/>
          <w:b/>
          <w:lang w:val="es-ES_tradnl"/>
        </w:rPr>
        <w:t>Clave Única de Registro de Población</w:t>
      </w:r>
      <w:r w:rsidRPr="00D52D85">
        <w:rPr>
          <w:rFonts w:ascii="Palatino Linotype" w:eastAsiaTheme="minorEastAsia" w:hAnsi="Palatino Linotype" w:cs="Arial"/>
          <w:lang w:val="es-ES_tradnl"/>
        </w:rPr>
        <w:t xml:space="preserve"> (CURP), la </w:t>
      </w:r>
      <w:r w:rsidRPr="00D52D85">
        <w:rPr>
          <w:rFonts w:ascii="Palatino Linotype" w:eastAsiaTheme="minorEastAsia" w:hAnsi="Palatino Linotype" w:cs="Arial"/>
          <w:b/>
          <w:lang w:val="es-ES_tradnl"/>
        </w:rPr>
        <w:t>Clave de cualquier tipo de seguridad social</w:t>
      </w:r>
      <w:r w:rsidRPr="00D52D85">
        <w:rPr>
          <w:rFonts w:ascii="Palatino Linotype" w:eastAsiaTheme="minorEastAsia" w:hAnsi="Palatino Linotype" w:cs="Arial"/>
          <w:lang w:val="es-ES_tradnl"/>
        </w:rPr>
        <w:t xml:space="preserve"> (ISSEMYM, u otros), así como, los </w:t>
      </w:r>
      <w:r w:rsidRPr="00D52D85">
        <w:rPr>
          <w:rFonts w:ascii="Palatino Linotype" w:eastAsiaTheme="minorEastAsia" w:hAnsi="Palatino Linotype" w:cs="Arial"/>
          <w:b/>
          <w:lang w:val="es-ES_tradnl"/>
        </w:rPr>
        <w:t xml:space="preserve">préstamos o descuentos </w:t>
      </w:r>
      <w:r w:rsidRPr="00D52D85">
        <w:rPr>
          <w:rFonts w:ascii="Palatino Linotype" w:eastAsiaTheme="minorEastAsia" w:hAnsi="Palatino Linotype" w:cs="Arial"/>
          <w:lang w:val="es-ES_tradnl"/>
        </w:rPr>
        <w:t>que se le hagan al servidor público.</w:t>
      </w:r>
    </w:p>
    <w:p w14:paraId="7BD472EF" w14:textId="77777777" w:rsidR="004E0649" w:rsidRPr="00D52D85" w:rsidRDefault="004E0649" w:rsidP="00ED4335">
      <w:pPr>
        <w:spacing w:line="360" w:lineRule="auto"/>
        <w:jc w:val="both"/>
        <w:rPr>
          <w:rFonts w:ascii="Palatino Linotype" w:eastAsiaTheme="minorEastAsia" w:hAnsi="Palatino Linotype" w:cs="Arial"/>
          <w:lang w:val="es-ES_tradnl"/>
        </w:rPr>
      </w:pPr>
    </w:p>
    <w:p w14:paraId="55BE5C93" w14:textId="77777777" w:rsidR="00ED4335" w:rsidRPr="00D52D85" w:rsidRDefault="00ED4335" w:rsidP="00ED4335">
      <w:pPr>
        <w:spacing w:line="360" w:lineRule="auto"/>
        <w:jc w:val="both"/>
        <w:rPr>
          <w:rFonts w:ascii="Palatino Linotype" w:eastAsiaTheme="minorEastAsia" w:hAnsi="Palatino Linotype" w:cstheme="minorBidi"/>
          <w:lang w:val="es-ES_tradnl"/>
        </w:rPr>
      </w:pPr>
      <w:r w:rsidRPr="00D52D85">
        <w:rPr>
          <w:rFonts w:ascii="Palatino Linotype" w:eastAsiaTheme="minorEastAsia" w:hAnsi="Palatino Linotype" w:cs="Arial"/>
          <w:lang w:val="es-ES_tradnl" w:eastAsia="es-MX"/>
        </w:rPr>
        <w:t xml:space="preserve">Por cuanto hace al </w:t>
      </w:r>
      <w:r w:rsidRPr="00D52D85">
        <w:rPr>
          <w:rFonts w:ascii="Palatino Linotype" w:eastAsiaTheme="minorEastAsia" w:hAnsi="Palatino Linotype" w:cs="Arial"/>
          <w:b/>
          <w:lang w:val="es-ES_tradnl" w:eastAsia="es-MX"/>
        </w:rPr>
        <w:t>Registro Federal de Contribuyentes</w:t>
      </w:r>
      <w:r w:rsidRPr="00D52D85">
        <w:rPr>
          <w:rFonts w:ascii="Palatino Linotype" w:eastAsiaTheme="minorEastAsia" w:hAnsi="Palatino Linotype" w:cs="Arial"/>
          <w:lang w:val="es-ES_tradnl" w:eastAsia="es-MX"/>
        </w:rPr>
        <w:t xml:space="preserve"> </w:t>
      </w:r>
      <w:r w:rsidRPr="00D52D85">
        <w:rPr>
          <w:rFonts w:ascii="Palatino Linotype" w:eastAsiaTheme="minorEastAsia" w:hAnsi="Palatino Linotype" w:cs="Arial"/>
          <w:b/>
          <w:lang w:val="es-ES_tradnl" w:eastAsia="es-MX"/>
        </w:rPr>
        <w:t>de las personas físicas</w:t>
      </w:r>
      <w:r w:rsidRPr="00D52D85">
        <w:rPr>
          <w:rFonts w:ascii="Palatino Linotype" w:eastAsiaTheme="minorEastAsia" w:hAnsi="Palatino Linotype" w:cs="Arial"/>
          <w:lang w:val="es-ES_tradnl" w:eastAsia="es-MX"/>
        </w:rPr>
        <w:t xml:space="preserve">, constituye un dato personal, ya que se genera con caracteres alfanuméricos obtenidos a partir del nombre en mayúsculas sin acentos ni diéresis y la fecha de nacimiento de cada persona; es decir la primera letra </w:t>
      </w:r>
      <w:r w:rsidRPr="00D52D85">
        <w:rPr>
          <w:rFonts w:ascii="Palatino Linotype" w:eastAsiaTheme="minorEastAsia" w:hAnsi="Palatino Linotype" w:cs="Arial"/>
          <w:lang w:val="es-ES_tradnl"/>
        </w:rPr>
        <w:t>del</w:t>
      </w:r>
      <w:r w:rsidRPr="00D52D85">
        <w:rPr>
          <w:rFonts w:ascii="Palatino Linotype" w:eastAsiaTheme="minorEastAsia" w:hAnsi="Palatino Linotype" w:cs="Arial"/>
          <w:lang w:val="es-ES_tradnl" w:eastAsia="es-MX"/>
        </w:rPr>
        <w:t xml:space="preserve"> apellido paterno; seguida de la primera letra Vocal del primer apellido; seguida de la primera letra del segundo apellido y </w:t>
      </w:r>
      <w:r w:rsidRPr="00D52D85">
        <w:rPr>
          <w:rFonts w:ascii="Palatino Linotype" w:eastAsiaTheme="minorEastAsia" w:hAnsi="Palatino Linotype" w:cs="Arial"/>
          <w:lang w:val="es-ES_tradnl" w:eastAsia="es-MX"/>
        </w:rPr>
        <w:lastRenderedPageBreak/>
        <w:t>por último la primera letra del nombre, posterior la fecha de nacimiento año/mes/día</w:t>
      </w:r>
      <w:r w:rsidRPr="00D52D85">
        <w:rPr>
          <w:rFonts w:ascii="Palatino Linotype" w:eastAsiaTheme="minorEastAsia" w:hAnsi="Palatino Linotype" w:cstheme="minorBidi"/>
          <w:lang w:val="es-ES_tradnl"/>
        </w:rPr>
        <w:t xml:space="preserve"> y finalmente la </w:t>
      </w:r>
      <w:proofErr w:type="spellStart"/>
      <w:r w:rsidRPr="00D52D85">
        <w:rPr>
          <w:rFonts w:ascii="Palatino Linotype" w:eastAsiaTheme="minorEastAsia" w:hAnsi="Palatino Linotype" w:cstheme="minorBidi"/>
          <w:lang w:val="es-ES_tradnl"/>
        </w:rPr>
        <w:t>homoclave</w:t>
      </w:r>
      <w:proofErr w:type="spellEnd"/>
      <w:r w:rsidRPr="00D52D85">
        <w:rPr>
          <w:rFonts w:ascii="Palatino Linotype" w:eastAsiaTheme="minorEastAsia" w:hAnsi="Palatino Linotype" w:cstheme="minorBidi"/>
          <w:lang w:val="es-ES_tradnl"/>
        </w:rPr>
        <w:t>; la cual, para su obtención es necesario acreditar personalidad, fecha de nacimiento entre otros con documentos oficiales.</w:t>
      </w:r>
    </w:p>
    <w:p w14:paraId="02F2483A" w14:textId="77777777" w:rsidR="00ED4335" w:rsidRPr="00D52D85" w:rsidRDefault="00ED4335" w:rsidP="00ED4335">
      <w:pPr>
        <w:spacing w:line="360" w:lineRule="auto"/>
        <w:jc w:val="both"/>
        <w:rPr>
          <w:rFonts w:ascii="Palatino Linotype" w:eastAsiaTheme="minorEastAsia" w:hAnsi="Palatino Linotype"/>
          <w:lang w:val="es-ES_tradnl"/>
        </w:rPr>
      </w:pPr>
    </w:p>
    <w:p w14:paraId="23C97DDD" w14:textId="77777777" w:rsidR="00ED4335" w:rsidRPr="00D52D85" w:rsidRDefault="00ED4335" w:rsidP="00ED4335">
      <w:pPr>
        <w:spacing w:line="360" w:lineRule="auto"/>
        <w:jc w:val="both"/>
        <w:rPr>
          <w:rFonts w:ascii="Palatino Linotype" w:eastAsiaTheme="minorEastAsia" w:hAnsi="Palatino Linotype" w:cstheme="minorBidi"/>
          <w:b/>
          <w:bCs/>
          <w:color w:val="000000"/>
          <w:lang w:val="es-ES_tradnl"/>
        </w:rPr>
      </w:pPr>
      <w:r w:rsidRPr="00D52D85">
        <w:rPr>
          <w:rFonts w:ascii="Palatino Linotype" w:eastAsiaTheme="minorEastAsia" w:hAnsi="Palatino Linotype" w:cs="Arial"/>
          <w:lang w:val="es-ES_tradnl" w:eastAsia="es-MX"/>
        </w:rPr>
        <w:t xml:space="preserve">Al respecto, </w:t>
      </w:r>
      <w:r w:rsidRPr="00D52D85">
        <w:rPr>
          <w:rFonts w:ascii="Palatino Linotype" w:eastAsiaTheme="minorEastAsia" w:hAnsi="Palatino Linotype" w:cs="Arial"/>
          <w:color w:val="000000"/>
          <w:lang w:val="es-ES_tradnl"/>
        </w:rPr>
        <w:t xml:space="preserve">es aplicable el Criterio 19/17 de la Segunda Época, emitido por </w:t>
      </w:r>
      <w:r w:rsidRPr="00D52D85">
        <w:rPr>
          <w:rFonts w:ascii="Palatino Linotype" w:eastAsia="Arial Unicode MS" w:hAnsi="Palatino Linotype" w:cs="Arial"/>
          <w:color w:val="000000"/>
          <w:lang w:val="es-ES_tradnl"/>
        </w:rPr>
        <w:t xml:space="preserve">el Instituto Nacional de </w:t>
      </w:r>
      <w:r w:rsidRPr="00D52D85">
        <w:rPr>
          <w:rFonts w:ascii="Palatino Linotype" w:eastAsiaTheme="minorEastAsia" w:hAnsi="Palatino Linotype" w:cstheme="minorBidi"/>
          <w:bCs/>
          <w:lang w:val="es-ES_tradnl"/>
        </w:rPr>
        <w:t>Transparencia</w:t>
      </w:r>
      <w:r w:rsidRPr="00D52D85">
        <w:rPr>
          <w:rFonts w:ascii="Palatino Linotype" w:eastAsia="Arial Unicode MS" w:hAnsi="Palatino Linotype" w:cs="Arial"/>
          <w:color w:val="000000"/>
          <w:lang w:val="es-ES_tradnl"/>
        </w:rPr>
        <w:t xml:space="preserve">, Acceso a la </w:t>
      </w:r>
      <w:r w:rsidRPr="00D52D85">
        <w:rPr>
          <w:rFonts w:ascii="Palatino Linotype" w:eastAsiaTheme="minorEastAsia" w:hAnsi="Palatino Linotype" w:cs="Arial"/>
          <w:lang w:val="es-ES_tradnl"/>
        </w:rPr>
        <w:t>Información</w:t>
      </w:r>
      <w:r w:rsidRPr="00D52D85">
        <w:rPr>
          <w:rFonts w:ascii="Palatino Linotype" w:eastAsia="Arial Unicode MS" w:hAnsi="Palatino Linotype" w:cs="Arial"/>
          <w:color w:val="000000"/>
          <w:lang w:val="es-ES_tradnl"/>
        </w:rPr>
        <w:t xml:space="preserve"> y Protección de Datos Personales,</w:t>
      </w:r>
      <w:r w:rsidRPr="00D52D85">
        <w:rPr>
          <w:rFonts w:ascii="Palatino Linotype" w:eastAsiaTheme="minorEastAsia" w:hAnsi="Palatino Linotype" w:cstheme="minorBidi"/>
          <w:bCs/>
          <w:color w:val="000000"/>
          <w:lang w:val="es-ES_tradnl"/>
        </w:rPr>
        <w:t xml:space="preserve"> que dice:</w:t>
      </w:r>
      <w:r w:rsidRPr="00D52D85">
        <w:rPr>
          <w:rFonts w:ascii="Palatino Linotype" w:eastAsiaTheme="minorEastAsia" w:hAnsi="Palatino Linotype" w:cstheme="minorBidi"/>
          <w:b/>
          <w:bCs/>
          <w:color w:val="000000"/>
          <w:lang w:val="es-ES_tradnl"/>
        </w:rPr>
        <w:t xml:space="preserve"> </w:t>
      </w:r>
    </w:p>
    <w:p w14:paraId="03EE41E3" w14:textId="77777777" w:rsidR="00ED4335" w:rsidRPr="00D52D85" w:rsidRDefault="00ED4335" w:rsidP="00ED4335">
      <w:pPr>
        <w:jc w:val="both"/>
        <w:rPr>
          <w:rFonts w:ascii="Palatino Linotype" w:eastAsiaTheme="minorEastAsia" w:hAnsi="Palatino Linotype" w:cstheme="minorBidi"/>
          <w:b/>
          <w:bCs/>
          <w:color w:val="000000"/>
          <w:sz w:val="22"/>
          <w:szCs w:val="22"/>
          <w:lang w:val="es-ES_tradnl"/>
        </w:rPr>
      </w:pPr>
    </w:p>
    <w:p w14:paraId="6662473A" w14:textId="204A2D3E" w:rsidR="00ED4335" w:rsidRPr="00D52D85" w:rsidRDefault="00ED4335" w:rsidP="00ED4335">
      <w:pPr>
        <w:autoSpaceDE w:val="0"/>
        <w:autoSpaceDN w:val="0"/>
        <w:adjustRightInd w:val="0"/>
        <w:ind w:left="851" w:right="901"/>
        <w:jc w:val="both"/>
        <w:rPr>
          <w:rFonts w:ascii="Palatino Linotype" w:eastAsiaTheme="minorEastAsia" w:hAnsi="Palatino Linotype" w:cs="Arial"/>
          <w:i/>
          <w:sz w:val="22"/>
          <w:szCs w:val="22"/>
          <w:lang w:val="es-ES_tradnl"/>
        </w:rPr>
      </w:pPr>
      <w:r w:rsidRPr="00D52D85">
        <w:rPr>
          <w:rFonts w:ascii="Palatino Linotype" w:eastAsiaTheme="minorEastAsia" w:hAnsi="Palatino Linotype" w:cs="Arial"/>
          <w:bCs/>
          <w:i/>
          <w:sz w:val="22"/>
          <w:szCs w:val="22"/>
          <w:lang w:val="es-ES_tradnl"/>
        </w:rPr>
        <w:t>“</w:t>
      </w:r>
      <w:r w:rsidRPr="00D52D85">
        <w:rPr>
          <w:rFonts w:ascii="Palatino Linotype" w:eastAsiaTheme="minorEastAsia" w:hAnsi="Palatino Linotype" w:cs="Arial"/>
          <w:b/>
          <w:bCs/>
          <w:i/>
          <w:sz w:val="22"/>
          <w:szCs w:val="22"/>
          <w:lang w:val="es-ES_tradnl"/>
        </w:rPr>
        <w:t>Registro Federal de Contribuyentes (RFC) de personas físicas. El RFC es una clave</w:t>
      </w:r>
      <w:r w:rsidRPr="00D52D85">
        <w:rPr>
          <w:rFonts w:ascii="Palatino Linotype" w:eastAsiaTheme="minorEastAsia" w:hAnsi="Palatino Linotype" w:cs="Arial"/>
          <w:bCs/>
          <w:i/>
          <w:sz w:val="22"/>
          <w:szCs w:val="22"/>
          <w:lang w:val="es-ES_tradnl"/>
        </w:rPr>
        <w:t xml:space="preserve"> de carácter fiscal, única e irrepetible, </w:t>
      </w:r>
      <w:r w:rsidRPr="00D52D85">
        <w:rPr>
          <w:rFonts w:ascii="Palatino Linotype" w:eastAsiaTheme="minorEastAsia" w:hAnsi="Palatino Linotype" w:cs="Arial"/>
          <w:b/>
          <w:bCs/>
          <w:i/>
          <w:sz w:val="22"/>
          <w:szCs w:val="22"/>
          <w:lang w:val="es-ES_tradnl"/>
        </w:rPr>
        <w:t>que permite identificar al titular, su edad y fecha de nacimiento</w:t>
      </w:r>
      <w:r w:rsidRPr="00D52D85">
        <w:rPr>
          <w:rFonts w:ascii="Palatino Linotype" w:eastAsiaTheme="minorEastAsia" w:hAnsi="Palatino Linotype" w:cs="Arial"/>
          <w:bCs/>
          <w:i/>
          <w:sz w:val="22"/>
          <w:szCs w:val="22"/>
          <w:lang w:val="es-ES_tradnl"/>
        </w:rPr>
        <w:t xml:space="preserve">, </w:t>
      </w:r>
      <w:r w:rsidRPr="00D52D85">
        <w:rPr>
          <w:rFonts w:ascii="Palatino Linotype" w:eastAsiaTheme="minorEastAsia" w:hAnsi="Palatino Linotype" w:cs="Arial"/>
          <w:i/>
          <w:sz w:val="22"/>
          <w:szCs w:val="22"/>
          <w:lang w:val="es-ES_tradnl" w:eastAsia="es-MX"/>
        </w:rPr>
        <w:t>por</w:t>
      </w:r>
      <w:r w:rsidRPr="00D52D85">
        <w:rPr>
          <w:rFonts w:ascii="Palatino Linotype" w:eastAsiaTheme="minorEastAsia" w:hAnsi="Palatino Linotype" w:cs="Arial"/>
          <w:bCs/>
          <w:i/>
          <w:sz w:val="22"/>
          <w:szCs w:val="22"/>
          <w:lang w:val="es-ES_tradnl"/>
        </w:rPr>
        <w:t xml:space="preserve"> lo que </w:t>
      </w:r>
      <w:r w:rsidRPr="00D52D85">
        <w:rPr>
          <w:rFonts w:ascii="Palatino Linotype" w:eastAsiaTheme="minorEastAsia" w:hAnsi="Palatino Linotype" w:cs="Arial"/>
          <w:b/>
          <w:bCs/>
          <w:i/>
          <w:sz w:val="22"/>
          <w:szCs w:val="22"/>
          <w:lang w:val="es-ES_tradnl"/>
        </w:rPr>
        <w:t>es un dato personal de carácter confidencial</w:t>
      </w:r>
      <w:r w:rsidRPr="00D52D85">
        <w:rPr>
          <w:rFonts w:ascii="Palatino Linotype" w:eastAsiaTheme="minorEastAsia" w:hAnsi="Palatino Linotype" w:cs="Arial"/>
          <w:i/>
          <w:sz w:val="22"/>
          <w:szCs w:val="22"/>
          <w:lang w:val="es-ES_tradnl"/>
        </w:rPr>
        <w:t>.</w:t>
      </w:r>
    </w:p>
    <w:p w14:paraId="58B66516" w14:textId="77777777" w:rsidR="004E0649" w:rsidRPr="00D52D85" w:rsidRDefault="004E0649" w:rsidP="00ED4335">
      <w:pPr>
        <w:autoSpaceDE w:val="0"/>
        <w:autoSpaceDN w:val="0"/>
        <w:adjustRightInd w:val="0"/>
        <w:ind w:left="851" w:right="901"/>
        <w:jc w:val="both"/>
        <w:rPr>
          <w:rFonts w:ascii="Palatino Linotype" w:eastAsiaTheme="minorEastAsia" w:hAnsi="Palatino Linotype" w:cs="Arial"/>
          <w:bCs/>
          <w:i/>
          <w:sz w:val="22"/>
          <w:szCs w:val="22"/>
          <w:lang w:val="es-ES_tradnl" w:eastAsia="en-US"/>
        </w:rPr>
      </w:pPr>
    </w:p>
    <w:p w14:paraId="63536AE3" w14:textId="77777777" w:rsidR="00ED4335" w:rsidRPr="00D52D85" w:rsidRDefault="00ED4335" w:rsidP="00ED4335">
      <w:pPr>
        <w:autoSpaceDE w:val="0"/>
        <w:autoSpaceDN w:val="0"/>
        <w:adjustRightInd w:val="0"/>
        <w:ind w:left="851" w:right="901"/>
        <w:jc w:val="both"/>
        <w:rPr>
          <w:rFonts w:ascii="Palatino Linotype" w:eastAsiaTheme="minorEastAsia" w:hAnsi="Palatino Linotype" w:cs="Arial"/>
          <w:bCs/>
          <w:i/>
          <w:sz w:val="22"/>
          <w:szCs w:val="22"/>
          <w:lang w:val="es-ES_tradnl"/>
        </w:rPr>
      </w:pPr>
      <w:r w:rsidRPr="00D52D85">
        <w:rPr>
          <w:rFonts w:ascii="Palatino Linotype" w:eastAsiaTheme="minorEastAsia" w:hAnsi="Palatino Linotype" w:cs="Arial"/>
          <w:bCs/>
          <w:i/>
          <w:sz w:val="22"/>
          <w:szCs w:val="22"/>
          <w:lang w:val="es-ES_tradnl"/>
        </w:rPr>
        <w:t>Resoluciones:</w:t>
      </w:r>
    </w:p>
    <w:p w14:paraId="1238791C" w14:textId="77777777" w:rsidR="00ED4335" w:rsidRPr="00D52D85" w:rsidRDefault="00ED4335" w:rsidP="00ED4335">
      <w:pPr>
        <w:autoSpaceDE w:val="0"/>
        <w:autoSpaceDN w:val="0"/>
        <w:adjustRightInd w:val="0"/>
        <w:ind w:left="851" w:right="901"/>
        <w:jc w:val="both"/>
        <w:rPr>
          <w:rFonts w:ascii="Palatino Linotype" w:eastAsiaTheme="minorEastAsia" w:hAnsi="Palatino Linotype" w:cs="Arial"/>
          <w:bCs/>
          <w:i/>
          <w:sz w:val="22"/>
          <w:szCs w:val="22"/>
          <w:lang w:val="es-ES_tradnl"/>
        </w:rPr>
      </w:pPr>
      <w:r w:rsidRPr="00D52D85">
        <w:rPr>
          <w:rFonts w:ascii="Palatino Linotype" w:eastAsiaTheme="minorEastAsia" w:hAnsi="Palatino Linotype" w:cs="Arial"/>
          <w:bCs/>
          <w:i/>
          <w:sz w:val="22"/>
          <w:szCs w:val="22"/>
          <w:lang w:val="es-ES_tradnl"/>
        </w:rPr>
        <w:t>• RRA 0189/</w:t>
      </w:r>
      <w:r w:rsidRPr="00D52D85">
        <w:rPr>
          <w:rFonts w:ascii="Palatino Linotype" w:eastAsiaTheme="minorEastAsia" w:hAnsi="Palatino Linotype" w:cs="Arial"/>
          <w:i/>
          <w:sz w:val="22"/>
          <w:szCs w:val="22"/>
          <w:lang w:val="es-ES_tradnl" w:eastAsia="es-MX"/>
        </w:rPr>
        <w:t>17</w:t>
      </w:r>
      <w:r w:rsidRPr="00D52D85">
        <w:rPr>
          <w:rFonts w:ascii="Palatino Linotype" w:eastAsiaTheme="minorEastAsia" w:hAnsi="Palatino Linotype" w:cs="Arial"/>
          <w:bCs/>
          <w:i/>
          <w:sz w:val="22"/>
          <w:szCs w:val="22"/>
          <w:lang w:val="es-ES_tradnl"/>
        </w:rPr>
        <w:t>. Morena. 08 de febrero de 2017. Por unanimidad. Comisionado Ponente Joel Salas Suárez.</w:t>
      </w:r>
    </w:p>
    <w:p w14:paraId="1B8AD734" w14:textId="77777777" w:rsidR="00ED4335" w:rsidRPr="00D52D85" w:rsidRDefault="00ED4335" w:rsidP="00ED4335">
      <w:pPr>
        <w:autoSpaceDE w:val="0"/>
        <w:autoSpaceDN w:val="0"/>
        <w:adjustRightInd w:val="0"/>
        <w:ind w:left="851" w:right="901"/>
        <w:jc w:val="both"/>
        <w:rPr>
          <w:rFonts w:ascii="Palatino Linotype" w:eastAsiaTheme="minorEastAsia" w:hAnsi="Palatino Linotype" w:cs="Arial"/>
          <w:bCs/>
          <w:i/>
          <w:sz w:val="22"/>
          <w:szCs w:val="22"/>
          <w:lang w:val="es-ES_tradnl"/>
        </w:rPr>
      </w:pPr>
      <w:r w:rsidRPr="00D52D85">
        <w:rPr>
          <w:rFonts w:ascii="Palatino Linotype" w:eastAsiaTheme="minorEastAsia" w:hAnsi="Palatino Linotype" w:cs="Arial"/>
          <w:bCs/>
          <w:i/>
          <w:sz w:val="22"/>
          <w:szCs w:val="22"/>
          <w:lang w:val="es-ES_tradnl"/>
        </w:rPr>
        <w:t xml:space="preserve">• RRA 0677/17. Universidad Nacional Autónoma de México. 08 de marzo de 2017. Por unanimidad. Comisionado Ponente </w:t>
      </w:r>
      <w:proofErr w:type="spellStart"/>
      <w:r w:rsidRPr="00D52D85">
        <w:rPr>
          <w:rFonts w:ascii="Palatino Linotype" w:eastAsiaTheme="minorEastAsia" w:hAnsi="Palatino Linotype" w:cs="Arial"/>
          <w:bCs/>
          <w:i/>
          <w:sz w:val="22"/>
          <w:szCs w:val="22"/>
          <w:lang w:val="es-ES_tradnl"/>
        </w:rPr>
        <w:t>Rosendoevgueni</w:t>
      </w:r>
      <w:proofErr w:type="spellEnd"/>
      <w:r w:rsidRPr="00D52D85">
        <w:rPr>
          <w:rFonts w:ascii="Palatino Linotype" w:eastAsiaTheme="minorEastAsia" w:hAnsi="Palatino Linotype" w:cs="Arial"/>
          <w:bCs/>
          <w:i/>
          <w:sz w:val="22"/>
          <w:szCs w:val="22"/>
          <w:lang w:val="es-ES_tradnl"/>
        </w:rPr>
        <w:t xml:space="preserve"> Monterrey </w:t>
      </w:r>
      <w:proofErr w:type="spellStart"/>
      <w:r w:rsidRPr="00D52D85">
        <w:rPr>
          <w:rFonts w:ascii="Palatino Linotype" w:eastAsiaTheme="minorEastAsia" w:hAnsi="Palatino Linotype" w:cs="Arial"/>
          <w:bCs/>
          <w:i/>
          <w:sz w:val="22"/>
          <w:szCs w:val="22"/>
          <w:lang w:val="es-ES_tradnl"/>
        </w:rPr>
        <w:t>Chepov</w:t>
      </w:r>
      <w:proofErr w:type="spellEnd"/>
      <w:r w:rsidRPr="00D52D85">
        <w:rPr>
          <w:rFonts w:ascii="Palatino Linotype" w:eastAsiaTheme="minorEastAsia" w:hAnsi="Palatino Linotype" w:cs="Arial"/>
          <w:bCs/>
          <w:i/>
          <w:sz w:val="22"/>
          <w:szCs w:val="22"/>
          <w:lang w:val="es-ES_tradnl"/>
        </w:rPr>
        <w:t xml:space="preserve">. </w:t>
      </w:r>
    </w:p>
    <w:p w14:paraId="386EA9ED" w14:textId="77777777" w:rsidR="00ED4335" w:rsidRPr="00D52D85" w:rsidRDefault="00ED4335" w:rsidP="00ED4335">
      <w:pPr>
        <w:autoSpaceDE w:val="0"/>
        <w:autoSpaceDN w:val="0"/>
        <w:adjustRightInd w:val="0"/>
        <w:ind w:left="851" w:right="901"/>
        <w:jc w:val="both"/>
        <w:rPr>
          <w:rFonts w:ascii="Palatino Linotype" w:eastAsiaTheme="minorEastAsia" w:hAnsi="Palatino Linotype" w:cs="Arial"/>
          <w:i/>
          <w:sz w:val="22"/>
          <w:szCs w:val="22"/>
          <w:lang w:val="es-ES_tradnl"/>
        </w:rPr>
      </w:pPr>
      <w:r w:rsidRPr="00D52D85">
        <w:rPr>
          <w:rFonts w:ascii="Palatino Linotype" w:eastAsiaTheme="minorEastAsia" w:hAnsi="Palatino Linotype" w:cs="Arial"/>
          <w:bCs/>
          <w:i/>
          <w:sz w:val="22"/>
          <w:szCs w:val="22"/>
          <w:lang w:val="es-ES_tradnl"/>
        </w:rPr>
        <w:t xml:space="preserve">• RRA 1564/17. Tribunal Electoral del Poder Judicial de la Federación. 26 de abril de 2017. Por </w:t>
      </w:r>
      <w:r w:rsidRPr="00D52D85">
        <w:rPr>
          <w:rFonts w:ascii="Palatino Linotype" w:eastAsiaTheme="minorEastAsia" w:hAnsi="Palatino Linotype" w:cs="Arial"/>
          <w:i/>
          <w:sz w:val="22"/>
          <w:szCs w:val="22"/>
          <w:lang w:val="es-ES_tradnl" w:eastAsia="es-MX"/>
        </w:rPr>
        <w:t>unanimidad</w:t>
      </w:r>
      <w:r w:rsidRPr="00D52D85">
        <w:rPr>
          <w:rFonts w:ascii="Palatino Linotype" w:eastAsiaTheme="minorEastAsia" w:hAnsi="Palatino Linotype" w:cs="Arial"/>
          <w:bCs/>
          <w:i/>
          <w:sz w:val="22"/>
          <w:szCs w:val="22"/>
          <w:lang w:val="es-ES_tradnl"/>
        </w:rPr>
        <w:t>. Comisionado Ponente Oscar Mauricio Guerra Ford.</w:t>
      </w:r>
      <w:r w:rsidRPr="00D52D85">
        <w:rPr>
          <w:rFonts w:ascii="Palatino Linotype" w:eastAsiaTheme="minorEastAsia" w:hAnsi="Palatino Linotype" w:cs="Arial"/>
          <w:i/>
          <w:sz w:val="22"/>
          <w:szCs w:val="22"/>
          <w:lang w:val="es-ES_tradnl"/>
        </w:rPr>
        <w:t>” (Sic)</w:t>
      </w:r>
    </w:p>
    <w:p w14:paraId="0879C03E" w14:textId="77777777" w:rsidR="00ED4335" w:rsidRPr="00D52D85" w:rsidRDefault="00ED4335" w:rsidP="00ED4335">
      <w:pPr>
        <w:autoSpaceDE w:val="0"/>
        <w:autoSpaceDN w:val="0"/>
        <w:adjustRightInd w:val="0"/>
        <w:ind w:left="851" w:right="901"/>
        <w:jc w:val="both"/>
        <w:rPr>
          <w:rFonts w:ascii="Palatino Linotype" w:eastAsiaTheme="minorEastAsia" w:hAnsi="Palatino Linotype" w:cs="Arial"/>
          <w:sz w:val="22"/>
          <w:szCs w:val="22"/>
          <w:lang w:val="es-ES_tradnl"/>
        </w:rPr>
      </w:pPr>
      <w:r w:rsidRPr="00D52D85">
        <w:rPr>
          <w:rFonts w:ascii="Palatino Linotype" w:eastAsiaTheme="minorEastAsia" w:hAnsi="Palatino Linotype" w:cs="Arial"/>
          <w:sz w:val="22"/>
          <w:szCs w:val="22"/>
          <w:lang w:val="es-ES_tradnl"/>
        </w:rPr>
        <w:t>(Énfasis añadido)</w:t>
      </w:r>
    </w:p>
    <w:p w14:paraId="41D0C784" w14:textId="77777777" w:rsidR="00ED4335" w:rsidRPr="00D52D85" w:rsidRDefault="00ED4335" w:rsidP="00ED4335">
      <w:pPr>
        <w:autoSpaceDE w:val="0"/>
        <w:autoSpaceDN w:val="0"/>
        <w:adjustRightInd w:val="0"/>
        <w:ind w:left="851" w:right="902"/>
        <w:jc w:val="both"/>
        <w:rPr>
          <w:rFonts w:ascii="Palatino Linotype" w:eastAsiaTheme="minorEastAsia" w:hAnsi="Palatino Linotype" w:cs="Arial"/>
          <w:sz w:val="22"/>
          <w:szCs w:val="22"/>
          <w:lang w:val="es-ES_tradnl"/>
        </w:rPr>
      </w:pPr>
    </w:p>
    <w:p w14:paraId="0182E740" w14:textId="77777777" w:rsidR="00ED4335" w:rsidRPr="00D52D85" w:rsidRDefault="00ED4335" w:rsidP="00ED4335">
      <w:pPr>
        <w:spacing w:line="360" w:lineRule="auto"/>
        <w:jc w:val="both"/>
        <w:rPr>
          <w:rFonts w:ascii="Palatino Linotype" w:eastAsiaTheme="minorEastAsia" w:hAnsi="Palatino Linotype" w:cs="Arial"/>
          <w:lang w:val="es-ES_tradnl"/>
        </w:rPr>
      </w:pPr>
      <w:r w:rsidRPr="00D52D85">
        <w:rPr>
          <w:rFonts w:ascii="Palatino Linotype" w:eastAsiaTheme="minorEastAsia" w:hAnsi="Palatino Linotype" w:cs="Arial"/>
          <w:lang w:val="es-ES_tradnl" w:eastAsia="es-MX"/>
        </w:rPr>
        <w:t xml:space="preserve">De lo anterior, se desprende que el Registro Federal de Contribuyentes se vincula al nombre de su </w:t>
      </w:r>
      <w:r w:rsidRPr="00D52D85">
        <w:rPr>
          <w:rFonts w:ascii="Palatino Linotype" w:eastAsiaTheme="minorEastAsia" w:hAnsi="Palatino Linotype" w:cstheme="minorBidi"/>
          <w:bCs/>
          <w:lang w:val="es-ES_tradnl"/>
        </w:rPr>
        <w:t>titular</w:t>
      </w:r>
      <w:r w:rsidRPr="00D52D85">
        <w:rPr>
          <w:rFonts w:ascii="Palatino Linotype" w:eastAsiaTheme="minorEastAsia" w:hAnsi="Palatino Linotype" w:cs="Arial"/>
          <w:lang w:val="es-ES_tradnl" w:eastAsia="es-MX"/>
        </w:rPr>
        <w:t xml:space="preserve">, permitiendo identificar la edad de la persona y fecha de nacimiento, determinando </w:t>
      </w:r>
      <w:r w:rsidRPr="00D52D85">
        <w:rPr>
          <w:rFonts w:ascii="Palatino Linotype" w:eastAsiaTheme="minorEastAsia" w:hAnsi="Palatino Linotype" w:cs="Arial"/>
          <w:lang w:val="es-ES_tradnl"/>
        </w:rPr>
        <w:t>la</w:t>
      </w:r>
      <w:r w:rsidRPr="00D52D85">
        <w:rPr>
          <w:rFonts w:ascii="Palatino Linotype" w:eastAsiaTheme="minorEastAsia" w:hAnsi="Palatino Linotype" w:cs="Arial"/>
          <w:lang w:val="es-ES_tradnl"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D52D85">
        <w:rPr>
          <w:rFonts w:ascii="Palatino Linotype" w:eastAsiaTheme="minorEastAsia" w:hAnsi="Palatino Linotype" w:cstheme="minorBidi"/>
          <w:lang w:val="es-ES_tradnl" w:eastAsia="es-MX"/>
        </w:rPr>
        <w:t>Municipios</w:t>
      </w:r>
      <w:r w:rsidRPr="00D52D85">
        <w:rPr>
          <w:rFonts w:ascii="Palatino Linotype" w:eastAsiaTheme="minorEastAsia" w:hAnsi="Palatino Linotype" w:cs="Arial"/>
          <w:lang w:val="es-ES_tradnl" w:eastAsia="es-MX"/>
        </w:rPr>
        <w:t xml:space="preserve"> </w:t>
      </w:r>
      <w:r w:rsidRPr="00D52D85">
        <w:rPr>
          <w:rFonts w:ascii="Palatino Linotype" w:eastAsiaTheme="minorEastAsia" w:hAnsi="Palatino Linotype" w:cs="Arial"/>
          <w:lang w:val="es-ES_tradnl" w:eastAsia="es-MX"/>
        </w:rPr>
        <w:lastRenderedPageBreak/>
        <w:t xml:space="preserve">y </w:t>
      </w:r>
      <w:r w:rsidRPr="00D52D85">
        <w:rPr>
          <w:rFonts w:ascii="Palatino Linotype" w:eastAsiaTheme="minorEastAsia" w:hAnsi="Palatino Linotype" w:cs="Arial"/>
          <w:lang w:val="es-ES_tradnl"/>
        </w:rPr>
        <w:t>4 fracción XI</w:t>
      </w:r>
      <w:r w:rsidRPr="00D52D85">
        <w:rPr>
          <w:rFonts w:ascii="Palatino Linotype" w:eastAsiaTheme="minorEastAsia" w:hAnsi="Palatino Linotype" w:cs="Arial"/>
          <w:lang w:val="es-ES_tradnl" w:eastAsia="es-MX"/>
        </w:rPr>
        <w:t xml:space="preserve"> </w:t>
      </w:r>
      <w:r w:rsidRPr="00D52D85">
        <w:rPr>
          <w:rFonts w:ascii="Palatino Linotype" w:eastAsiaTheme="minorEastAsia" w:hAnsi="Palatino Linotype" w:cs="Arial"/>
          <w:lang w:val="es-ES_tradnl"/>
        </w:rPr>
        <w:t>de la Ley de Protección de Datos Personales en Posesión de Sujetos Obligados del Estado de México y Municipios.</w:t>
      </w:r>
    </w:p>
    <w:p w14:paraId="15EE42FE" w14:textId="77777777" w:rsidR="00ED4335" w:rsidRPr="00D52D85" w:rsidRDefault="00ED4335" w:rsidP="00ED4335">
      <w:pPr>
        <w:spacing w:line="360" w:lineRule="auto"/>
        <w:jc w:val="both"/>
        <w:rPr>
          <w:rFonts w:ascii="Palatino Linotype" w:eastAsiaTheme="minorEastAsia" w:hAnsi="Palatino Linotype" w:cs="Arial"/>
          <w:lang w:val="es-ES_tradnl" w:eastAsia="es-MX"/>
        </w:rPr>
      </w:pPr>
    </w:p>
    <w:p w14:paraId="708CBB5A" w14:textId="77777777" w:rsidR="00ED4335" w:rsidRPr="00D52D85" w:rsidRDefault="00ED4335" w:rsidP="00ED4335">
      <w:pPr>
        <w:spacing w:line="360" w:lineRule="auto"/>
        <w:jc w:val="both"/>
        <w:rPr>
          <w:rFonts w:ascii="Palatino Linotype" w:eastAsiaTheme="minorEastAsia" w:hAnsi="Palatino Linotype" w:cs="Arial"/>
          <w:lang w:val="es-ES_tradnl" w:eastAsia="es-MX"/>
        </w:rPr>
      </w:pPr>
      <w:r w:rsidRPr="00D52D85">
        <w:rPr>
          <w:rFonts w:ascii="Palatino Linotype" w:eastAsiaTheme="minorEastAsia" w:hAnsi="Palatino Linotype" w:cs="Arial"/>
          <w:lang w:val="es-ES_tradnl" w:eastAsia="es-MX"/>
        </w:rPr>
        <w:t xml:space="preserve">Por cuanto hace a la </w:t>
      </w:r>
      <w:r w:rsidRPr="00D52D85">
        <w:rPr>
          <w:rFonts w:ascii="Palatino Linotype" w:eastAsiaTheme="minorEastAsia" w:hAnsi="Palatino Linotype" w:cs="Arial"/>
          <w:b/>
          <w:lang w:val="es-ES_tradnl"/>
        </w:rPr>
        <w:t xml:space="preserve">Clave Única de Registro de Población, </w:t>
      </w:r>
      <w:r w:rsidRPr="00D52D85">
        <w:rPr>
          <w:rFonts w:ascii="Palatino Linotype" w:eastAsiaTheme="minorEastAsia" w:hAnsi="Palatino Linotype" w:cs="Arial"/>
          <w:lang w:val="es-ES_tradnl" w:eastAsia="es-MX"/>
        </w:rPr>
        <w:t xml:space="preserve">constituye un dato personal, ya que </w:t>
      </w:r>
      <w:r w:rsidRPr="00D52D85">
        <w:rPr>
          <w:rFonts w:ascii="Palatino Linotype" w:eastAsiaTheme="minorEastAsia" w:hAnsi="Palatino Linotype" w:cstheme="minorBidi"/>
          <w:lang w:val="es-ES_tradnl" w:eastAsia="es-MX"/>
        </w:rPr>
        <w:t>tiene</w:t>
      </w:r>
      <w:r w:rsidRPr="00D52D85">
        <w:rPr>
          <w:rFonts w:ascii="Palatino Linotype" w:eastAsiaTheme="minorEastAsia" w:hAnsi="Palatino Linotype" w:cs="Arial"/>
          <w:lang w:val="es-ES_tradnl"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61FC500F" w14:textId="77777777" w:rsidR="00ED4335" w:rsidRPr="00D52D85" w:rsidRDefault="00ED4335" w:rsidP="00ED4335">
      <w:pPr>
        <w:spacing w:line="360" w:lineRule="auto"/>
        <w:jc w:val="both"/>
        <w:rPr>
          <w:rFonts w:ascii="Palatino Linotype" w:eastAsiaTheme="minorEastAsia" w:hAnsi="Palatino Linotype" w:cs="Arial"/>
          <w:lang w:val="es-ES_tradnl" w:eastAsia="es-MX"/>
        </w:rPr>
      </w:pPr>
    </w:p>
    <w:p w14:paraId="2798484F" w14:textId="77777777" w:rsidR="00ED4335" w:rsidRPr="00D52D85" w:rsidRDefault="00ED4335" w:rsidP="00ED4335">
      <w:pPr>
        <w:spacing w:line="360" w:lineRule="auto"/>
        <w:jc w:val="both"/>
        <w:rPr>
          <w:rFonts w:ascii="Palatino Linotype" w:eastAsiaTheme="minorEastAsia" w:hAnsi="Palatino Linotype" w:cs="Arial"/>
          <w:lang w:val="es-ES_tradnl" w:eastAsia="es-MX"/>
        </w:rPr>
      </w:pPr>
      <w:r w:rsidRPr="00D52D85">
        <w:rPr>
          <w:rFonts w:ascii="Palatino Linotype" w:eastAsiaTheme="minorEastAsia" w:hAnsi="Palatino Linotype" w:cs="Arial"/>
          <w:lang w:val="es-ES_tradnl" w:eastAsia="es-MX"/>
        </w:rPr>
        <w:t xml:space="preserve">Lo </w:t>
      </w:r>
      <w:r w:rsidRPr="00D52D85">
        <w:rPr>
          <w:rFonts w:ascii="Palatino Linotype" w:eastAsiaTheme="minorEastAsia" w:hAnsi="Palatino Linotype" w:cstheme="minorBidi"/>
          <w:lang w:val="es-ES_tradnl" w:eastAsia="es-MX"/>
        </w:rPr>
        <w:t>anterior</w:t>
      </w:r>
      <w:r w:rsidRPr="00D52D85">
        <w:rPr>
          <w:rFonts w:ascii="Palatino Linotype" w:eastAsiaTheme="minorEastAsia" w:hAnsi="Palatino Linotype" w:cs="Arial"/>
          <w:lang w:val="es-ES_tradnl" w:eastAsia="es-MX"/>
        </w:rPr>
        <w:t xml:space="preserve">, </w:t>
      </w:r>
      <w:r w:rsidRPr="00D52D85">
        <w:rPr>
          <w:rFonts w:ascii="Palatino Linotype" w:eastAsiaTheme="minorEastAsia" w:hAnsi="Palatino Linotype" w:cs="Arial"/>
          <w:lang w:val="es-ES_tradnl"/>
        </w:rPr>
        <w:t>tiene</w:t>
      </w:r>
      <w:r w:rsidRPr="00D52D85">
        <w:rPr>
          <w:rFonts w:ascii="Palatino Linotype" w:eastAsiaTheme="minorEastAsia" w:hAnsi="Palatino Linotype" w:cs="Arial"/>
          <w:lang w:val="es-ES_tradnl" w:eastAsia="es-MX"/>
        </w:rPr>
        <w:t xml:space="preserve"> sustento en los artículos 86 y 91 de la Ley General de Población, la cual señala lo siguiente:</w:t>
      </w:r>
    </w:p>
    <w:p w14:paraId="181AD804" w14:textId="77777777" w:rsidR="00ED4335" w:rsidRPr="00D52D85" w:rsidRDefault="00ED4335" w:rsidP="00ED4335">
      <w:pPr>
        <w:ind w:left="850" w:right="901"/>
        <w:jc w:val="both"/>
        <w:rPr>
          <w:rFonts w:ascii="Palatino Linotype" w:eastAsiaTheme="minorEastAsia" w:hAnsi="Palatino Linotype" w:cs="Arial"/>
          <w:sz w:val="22"/>
          <w:lang w:val="es-ES_tradnl" w:eastAsia="es-MX"/>
        </w:rPr>
      </w:pPr>
    </w:p>
    <w:p w14:paraId="58DDD8B5" w14:textId="77777777" w:rsidR="00ED4335" w:rsidRPr="00D52D85" w:rsidRDefault="00ED4335" w:rsidP="00ED4335">
      <w:pPr>
        <w:autoSpaceDE w:val="0"/>
        <w:autoSpaceDN w:val="0"/>
        <w:adjustRightInd w:val="0"/>
        <w:ind w:left="850"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Bold"/>
          <w:bCs/>
          <w:i/>
          <w:sz w:val="22"/>
          <w:szCs w:val="22"/>
          <w:lang w:val="es-ES_tradnl" w:eastAsia="es-MX"/>
        </w:rPr>
        <w:t>“</w:t>
      </w:r>
      <w:r w:rsidRPr="00D52D85">
        <w:rPr>
          <w:rFonts w:ascii="Palatino Linotype" w:eastAsiaTheme="minorEastAsia" w:hAnsi="Palatino Linotype" w:cs="Arial,Bold"/>
          <w:b/>
          <w:bCs/>
          <w:i/>
          <w:sz w:val="22"/>
          <w:szCs w:val="22"/>
          <w:lang w:val="es-ES_tradnl" w:eastAsia="es-MX"/>
        </w:rPr>
        <w:t xml:space="preserve">Artículo 86. </w:t>
      </w:r>
      <w:r w:rsidRPr="00D52D85">
        <w:rPr>
          <w:rFonts w:ascii="Palatino Linotype" w:eastAsiaTheme="minorEastAsia" w:hAnsi="Palatino Linotype" w:cs="Arial"/>
          <w:i/>
          <w:sz w:val="22"/>
          <w:szCs w:val="22"/>
          <w:lang w:val="es-ES_tradnl" w:eastAsia="es-MX"/>
        </w:rPr>
        <w:t>El Registro Nacional de Población tiene como finalidad registrar a cada una de las personas que integran la población del país, con los datos que permitan certificar y acreditar fehacientemente su identidad.</w:t>
      </w:r>
    </w:p>
    <w:p w14:paraId="51CF8DFD" w14:textId="77777777" w:rsidR="00ED4335" w:rsidRPr="00D52D85" w:rsidRDefault="00ED4335" w:rsidP="00ED4335">
      <w:pPr>
        <w:autoSpaceDE w:val="0"/>
        <w:autoSpaceDN w:val="0"/>
        <w:adjustRightInd w:val="0"/>
        <w:ind w:left="850"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Bold"/>
          <w:b/>
          <w:bCs/>
          <w:i/>
          <w:sz w:val="22"/>
          <w:szCs w:val="22"/>
          <w:lang w:val="es-ES_tradnl" w:eastAsia="es-MX"/>
        </w:rPr>
        <w:t xml:space="preserve">Artículo 91. </w:t>
      </w:r>
      <w:r w:rsidRPr="00D52D85">
        <w:rPr>
          <w:rFonts w:ascii="Palatino Linotype" w:eastAsiaTheme="minorEastAsia" w:hAnsi="Palatino Linotype" w:cs="Arial"/>
          <w:b/>
          <w:i/>
          <w:sz w:val="22"/>
          <w:szCs w:val="22"/>
          <w:u w:val="single"/>
          <w:lang w:val="es-ES_tradnl" w:eastAsia="es-MX"/>
        </w:rPr>
        <w:t>Al incorporar a una persona en el Registro Nacional de Población</w:t>
      </w:r>
      <w:r w:rsidRPr="00D52D85">
        <w:rPr>
          <w:rFonts w:ascii="Palatino Linotype" w:eastAsiaTheme="minorEastAsia" w:hAnsi="Palatino Linotype" w:cs="Arial"/>
          <w:i/>
          <w:sz w:val="22"/>
          <w:szCs w:val="22"/>
          <w:lang w:val="es-ES_tradnl" w:eastAsia="es-MX"/>
        </w:rPr>
        <w:t xml:space="preserve">, se le asignará una clave </w:t>
      </w:r>
      <w:r w:rsidRPr="00D52D85">
        <w:rPr>
          <w:rFonts w:ascii="Palatino Linotype" w:eastAsiaTheme="minorEastAsia" w:hAnsi="Palatino Linotype" w:cs="Arial"/>
          <w:b/>
          <w:i/>
          <w:sz w:val="22"/>
          <w:szCs w:val="22"/>
          <w:u w:val="single"/>
          <w:lang w:val="es-ES_tradnl" w:eastAsia="es-MX"/>
        </w:rPr>
        <w:t>que se denominará Clave Única de Registro de Población</w:t>
      </w:r>
      <w:r w:rsidRPr="00D52D85">
        <w:rPr>
          <w:rFonts w:ascii="Palatino Linotype" w:eastAsiaTheme="minorEastAsia" w:hAnsi="Palatino Linotype" w:cs="Arial"/>
          <w:i/>
          <w:sz w:val="22"/>
          <w:szCs w:val="22"/>
          <w:lang w:val="es-ES_tradnl" w:eastAsia="es-MX"/>
        </w:rPr>
        <w:t xml:space="preserve">. </w:t>
      </w:r>
      <w:r w:rsidRPr="00D52D85">
        <w:rPr>
          <w:rFonts w:ascii="Palatino Linotype" w:eastAsiaTheme="minorEastAsia" w:hAnsi="Palatino Linotype" w:cs="Arial"/>
          <w:b/>
          <w:i/>
          <w:sz w:val="22"/>
          <w:szCs w:val="22"/>
          <w:u w:val="single"/>
          <w:lang w:val="es-ES_tradnl" w:eastAsia="es-MX"/>
        </w:rPr>
        <w:t>Esta servirá para</w:t>
      </w:r>
      <w:r w:rsidRPr="00D52D85">
        <w:rPr>
          <w:rFonts w:ascii="Palatino Linotype" w:eastAsiaTheme="minorEastAsia" w:hAnsi="Palatino Linotype" w:cs="Arial"/>
          <w:i/>
          <w:sz w:val="22"/>
          <w:szCs w:val="22"/>
          <w:lang w:val="es-ES_tradnl" w:eastAsia="es-MX"/>
        </w:rPr>
        <w:t xml:space="preserve"> registrarla e </w:t>
      </w:r>
      <w:r w:rsidRPr="00D52D85">
        <w:rPr>
          <w:rFonts w:ascii="Palatino Linotype" w:eastAsiaTheme="minorEastAsia" w:hAnsi="Palatino Linotype" w:cs="Arial"/>
          <w:b/>
          <w:i/>
          <w:sz w:val="22"/>
          <w:szCs w:val="22"/>
          <w:u w:val="single"/>
          <w:lang w:val="es-ES_tradnl" w:eastAsia="es-MX"/>
        </w:rPr>
        <w:t>identificarla en forma individual</w:t>
      </w:r>
      <w:r w:rsidRPr="00D52D85">
        <w:rPr>
          <w:rFonts w:ascii="Palatino Linotype" w:eastAsiaTheme="minorEastAsia" w:hAnsi="Palatino Linotype" w:cs="Arial"/>
          <w:i/>
          <w:sz w:val="22"/>
          <w:szCs w:val="22"/>
          <w:lang w:val="es-ES_tradnl" w:eastAsia="es-MX"/>
        </w:rPr>
        <w:t xml:space="preserve">.” </w:t>
      </w:r>
    </w:p>
    <w:p w14:paraId="228714E1" w14:textId="77777777" w:rsidR="00ED4335" w:rsidRPr="00D52D85" w:rsidRDefault="00ED4335" w:rsidP="00ED4335">
      <w:pPr>
        <w:autoSpaceDE w:val="0"/>
        <w:autoSpaceDN w:val="0"/>
        <w:adjustRightInd w:val="0"/>
        <w:ind w:left="850" w:right="901"/>
        <w:jc w:val="both"/>
        <w:rPr>
          <w:rFonts w:ascii="Palatino Linotype" w:eastAsiaTheme="minorEastAsia" w:hAnsi="Palatino Linotype" w:cs="Arial"/>
          <w:sz w:val="22"/>
          <w:szCs w:val="22"/>
          <w:lang w:val="es-ES_tradnl"/>
        </w:rPr>
      </w:pPr>
      <w:r w:rsidRPr="00D52D85">
        <w:rPr>
          <w:rFonts w:ascii="Palatino Linotype" w:eastAsiaTheme="minorEastAsia" w:hAnsi="Palatino Linotype" w:cs="Arial"/>
          <w:sz w:val="22"/>
          <w:szCs w:val="22"/>
          <w:lang w:val="es-ES_tradnl"/>
        </w:rPr>
        <w:t>(Énfasis añadido)</w:t>
      </w:r>
    </w:p>
    <w:p w14:paraId="3338B9C8" w14:textId="77777777" w:rsidR="00ED4335" w:rsidRPr="00D52D85" w:rsidRDefault="00ED4335" w:rsidP="00ED4335">
      <w:pPr>
        <w:jc w:val="both"/>
        <w:rPr>
          <w:rFonts w:ascii="Palatino Linotype" w:eastAsiaTheme="minorEastAsia" w:hAnsi="Palatino Linotype" w:cstheme="minorBidi"/>
          <w:sz w:val="22"/>
          <w:szCs w:val="20"/>
          <w:lang w:val="es-ES_tradnl" w:eastAsia="es-MX"/>
        </w:rPr>
      </w:pPr>
    </w:p>
    <w:p w14:paraId="223BF06B" w14:textId="77777777" w:rsidR="00ED4335" w:rsidRPr="00D52D85" w:rsidRDefault="00ED4335" w:rsidP="00ED4335">
      <w:pPr>
        <w:spacing w:line="360" w:lineRule="auto"/>
        <w:jc w:val="both"/>
        <w:rPr>
          <w:rFonts w:ascii="Palatino Linotype" w:eastAsiaTheme="minorEastAsia" w:hAnsi="Palatino Linotype" w:cstheme="minorBidi"/>
          <w:lang w:val="es-ES_tradnl" w:eastAsia="es-MX"/>
        </w:rPr>
      </w:pPr>
      <w:r w:rsidRPr="00D52D85">
        <w:rPr>
          <w:rFonts w:ascii="Palatino Linotype" w:eastAsiaTheme="minorEastAsia" w:hAnsi="Palatino Linotype" w:cstheme="minorBidi"/>
          <w:lang w:val="es-ES_tradnl" w:eastAsia="es-MX"/>
        </w:rPr>
        <w:t xml:space="preserve">Ahora bien, la Clave Única de Registro de Población, está integrada de 18 elementos representados por letras y números, que se generan a partir de los datos contenidos en un documento probatorio de </w:t>
      </w:r>
      <w:r w:rsidRPr="00D52D85">
        <w:rPr>
          <w:rFonts w:ascii="Palatino Linotype" w:eastAsiaTheme="minorEastAsia" w:hAnsi="Palatino Linotype" w:cstheme="minorBidi"/>
          <w:bCs/>
          <w:lang w:val="es-ES_tradnl"/>
        </w:rPr>
        <w:t>identidad</w:t>
      </w:r>
      <w:r w:rsidRPr="00D52D85">
        <w:rPr>
          <w:rFonts w:ascii="Palatino Linotype" w:eastAsiaTheme="minorEastAsia" w:hAnsi="Palatino Linotype" w:cstheme="minorBidi"/>
          <w:lang w:val="es-ES_tradnl" w:eastAsia="es-MX"/>
        </w:rPr>
        <w:t xml:space="preserve"> (acta de nacimiento, carta de naturalización o documento migratorio), la </w:t>
      </w:r>
      <w:r w:rsidRPr="00D52D85">
        <w:rPr>
          <w:rFonts w:ascii="Palatino Linotype" w:eastAsiaTheme="minorEastAsia" w:hAnsi="Palatino Linotype" w:cs="Arial"/>
          <w:lang w:val="es-ES_tradnl"/>
        </w:rPr>
        <w:t>cual</w:t>
      </w:r>
      <w:r w:rsidRPr="00D52D85">
        <w:rPr>
          <w:rFonts w:ascii="Palatino Linotype" w:eastAsiaTheme="minorEastAsia" w:hAnsi="Palatino Linotype" w:cstheme="minorBidi"/>
          <w:lang w:val="es-ES_tradnl" w:eastAsia="es-MX"/>
        </w:rPr>
        <w:t xml:space="preserve"> se integra de</w:t>
      </w:r>
      <w:r w:rsidRPr="00D52D85">
        <w:rPr>
          <w:rFonts w:ascii="Palatino Linotype" w:eastAsiaTheme="minorEastAsia" w:hAnsi="Palatino Linotype" w:cs="Arial"/>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D52D85">
        <w:rPr>
          <w:rFonts w:ascii="Palatino Linotype" w:eastAsiaTheme="minorEastAsia" w:hAnsi="Palatino Linotype" w:cstheme="minorBidi"/>
          <w:lang w:val="es-ES_tradnl" w:eastAsia="es-MX"/>
        </w:rPr>
        <w:t xml:space="preserve">; sexo; Entidad Federativa de nacimiento; consonantes </w:t>
      </w:r>
      <w:r w:rsidRPr="00D52D85">
        <w:rPr>
          <w:rFonts w:ascii="Palatino Linotype" w:eastAsiaTheme="minorEastAsia" w:hAnsi="Palatino Linotype" w:cstheme="minorBidi"/>
          <w:lang w:val="es-ES_tradnl" w:eastAsia="es-MX"/>
        </w:rPr>
        <w:lastRenderedPageBreak/>
        <w:t xml:space="preserve">internas del nombre y apellidos; un diferenciador de homonimia y siglo; y un digito verificador, que garantizan la correcta integración. </w:t>
      </w:r>
    </w:p>
    <w:p w14:paraId="70830CA3" w14:textId="77777777" w:rsidR="00ED4335" w:rsidRPr="00D52D85" w:rsidRDefault="00ED4335" w:rsidP="00ED4335">
      <w:pPr>
        <w:spacing w:line="360" w:lineRule="auto"/>
        <w:jc w:val="both"/>
        <w:rPr>
          <w:rFonts w:ascii="Palatino Linotype" w:eastAsiaTheme="minorEastAsia" w:hAnsi="Palatino Linotype"/>
          <w:lang w:val="es-ES_tradnl" w:eastAsia="es-MX"/>
        </w:rPr>
      </w:pPr>
    </w:p>
    <w:p w14:paraId="6E88CC43" w14:textId="77777777" w:rsidR="00ED4335" w:rsidRPr="00D52D85" w:rsidRDefault="00ED4335" w:rsidP="00ED4335">
      <w:pPr>
        <w:spacing w:line="360" w:lineRule="auto"/>
        <w:jc w:val="both"/>
        <w:rPr>
          <w:rFonts w:ascii="Palatino Linotype" w:eastAsiaTheme="minorEastAsia" w:hAnsi="Palatino Linotype" w:cs="Arial"/>
          <w:lang w:val="es-ES_tradnl" w:eastAsia="es-MX"/>
        </w:rPr>
      </w:pPr>
      <w:r w:rsidRPr="00D52D85">
        <w:rPr>
          <w:rFonts w:ascii="Palatino Linotype" w:eastAsiaTheme="minorEastAsia" w:hAnsi="Palatino Linotype" w:cs="Arial"/>
          <w:lang w:val="es-ES_tradnl" w:eastAsia="es-MX"/>
        </w:rPr>
        <w:t xml:space="preserve">Al respecto, el </w:t>
      </w:r>
      <w:r w:rsidRPr="00D52D85">
        <w:rPr>
          <w:rFonts w:ascii="Palatino Linotype" w:eastAsia="Arial Unicode MS" w:hAnsi="Palatino Linotype" w:cs="Arial"/>
          <w:lang w:val="es-ES_tradnl"/>
        </w:rPr>
        <w:t>Instituto Nacional de Transparencia, Acceso a la Información y Protección de Datos Personales (INAI),</w:t>
      </w:r>
      <w:r w:rsidRPr="00D52D85">
        <w:rPr>
          <w:rFonts w:ascii="Palatino Linotype" w:eastAsiaTheme="minorEastAsia" w:hAnsi="Palatino Linotype" w:cs="Arial"/>
          <w:lang w:val="es-ES_tradnl" w:eastAsia="es-MX"/>
        </w:rPr>
        <w:t xml:space="preserve"> a través del Criterio 18/17 de la Segunda Época, señala literalmente lo siguiente:</w:t>
      </w:r>
    </w:p>
    <w:p w14:paraId="11111AB5" w14:textId="77777777" w:rsidR="00ED4335" w:rsidRPr="00D52D85" w:rsidRDefault="00ED4335" w:rsidP="00ED4335">
      <w:pPr>
        <w:jc w:val="both"/>
        <w:rPr>
          <w:rFonts w:ascii="Palatino Linotype" w:eastAsiaTheme="minorEastAsia" w:hAnsi="Palatino Linotype" w:cs="Arial"/>
          <w:sz w:val="22"/>
          <w:szCs w:val="22"/>
          <w:lang w:val="es-ES_tradnl" w:eastAsia="es-MX"/>
        </w:rPr>
      </w:pPr>
    </w:p>
    <w:p w14:paraId="583A48AD" w14:textId="77777777" w:rsidR="00ED4335" w:rsidRPr="00D52D85" w:rsidRDefault="00ED4335" w:rsidP="00ED4335">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i/>
          <w:sz w:val="22"/>
          <w:szCs w:val="22"/>
          <w:lang w:val="es-ES_tradnl" w:eastAsia="es-MX"/>
        </w:rPr>
        <w:t>“</w:t>
      </w:r>
      <w:r w:rsidRPr="00D52D85">
        <w:rPr>
          <w:rFonts w:ascii="Palatino Linotype" w:eastAsiaTheme="minorEastAsia" w:hAnsi="Palatino Linotype" w:cs="Arial"/>
          <w:b/>
          <w:i/>
          <w:sz w:val="22"/>
          <w:szCs w:val="22"/>
          <w:lang w:val="es-ES_tradnl" w:eastAsia="es-MX"/>
        </w:rPr>
        <w:t>Clave Única de Registro de Población (CURP).</w:t>
      </w:r>
      <w:r w:rsidRPr="00D52D85">
        <w:rPr>
          <w:rFonts w:ascii="Palatino Linotype" w:eastAsiaTheme="minorEastAsia" w:hAnsi="Palatino Linotype" w:cs="Arial"/>
          <w:i/>
          <w:sz w:val="22"/>
          <w:szCs w:val="22"/>
          <w:lang w:val="es-ES_tradnl" w:eastAsia="es-MX"/>
        </w:rPr>
        <w:t xml:space="preserve"> </w:t>
      </w:r>
      <w:r w:rsidRPr="00D52D85">
        <w:rPr>
          <w:rFonts w:ascii="Palatino Linotype" w:eastAsiaTheme="minorEastAsia" w:hAnsi="Palatino Linotype" w:cs="Arial"/>
          <w:b/>
          <w:i/>
          <w:sz w:val="22"/>
          <w:szCs w:val="22"/>
          <w:lang w:val="es-ES_tradnl" w:eastAsia="es-MX"/>
        </w:rPr>
        <w:t>La Clave Única de Registro de Población se integra por datos personales que sólo conciernen al particular titular</w:t>
      </w:r>
      <w:r w:rsidRPr="00D52D85">
        <w:rPr>
          <w:rFonts w:ascii="Palatino Linotype" w:eastAsiaTheme="minorEastAsia" w:hAnsi="Palatino Linotype" w:cs="Arial"/>
          <w:i/>
          <w:sz w:val="22"/>
          <w:szCs w:val="22"/>
          <w:lang w:val="es-ES_tradnl" w:eastAsia="es-MX"/>
        </w:rPr>
        <w:t xml:space="preserve"> de la misma, </w:t>
      </w:r>
      <w:r w:rsidRPr="00D52D85">
        <w:rPr>
          <w:rFonts w:ascii="Palatino Linotype" w:eastAsiaTheme="minorEastAsia" w:hAnsi="Palatino Linotype" w:cs="Arial"/>
          <w:b/>
          <w:i/>
          <w:sz w:val="22"/>
          <w:szCs w:val="22"/>
          <w:lang w:val="es-ES_tradnl" w:eastAsia="es-MX"/>
        </w:rPr>
        <w:t>como lo son su nombre, apellidos, fecha de nacimiento, lugar de nacimiento y sexo</w:t>
      </w:r>
      <w:r w:rsidRPr="00D52D85">
        <w:rPr>
          <w:rFonts w:ascii="Palatino Linotype" w:eastAsiaTheme="minorEastAsia" w:hAnsi="Palatino Linotype" w:cs="Arial"/>
          <w:i/>
          <w:sz w:val="22"/>
          <w:szCs w:val="22"/>
          <w:lang w:val="es-ES_tradnl" w:eastAsia="es-MX"/>
        </w:rPr>
        <w:t xml:space="preserve">. Dichos datos, constituyen información que distingue plenamente a una persona física del resto de los habitantes del país, </w:t>
      </w:r>
      <w:r w:rsidRPr="00D52D85">
        <w:rPr>
          <w:rFonts w:ascii="Palatino Linotype" w:eastAsiaTheme="minorEastAsia" w:hAnsi="Palatino Linotype" w:cs="Arial"/>
          <w:b/>
          <w:i/>
          <w:sz w:val="22"/>
          <w:szCs w:val="22"/>
          <w:lang w:val="es-ES_tradnl" w:eastAsia="es-MX"/>
        </w:rPr>
        <w:t>por lo que la CURP está considerada como información confidencial</w:t>
      </w:r>
      <w:r w:rsidRPr="00D52D85">
        <w:rPr>
          <w:rFonts w:ascii="Palatino Linotype" w:eastAsiaTheme="minorEastAsia" w:hAnsi="Palatino Linotype" w:cs="Arial"/>
          <w:i/>
          <w:sz w:val="22"/>
          <w:szCs w:val="22"/>
          <w:lang w:val="es-ES_tradnl" w:eastAsia="es-MX"/>
        </w:rPr>
        <w:t xml:space="preserve">. </w:t>
      </w:r>
    </w:p>
    <w:p w14:paraId="4F02F428" w14:textId="6850D45B" w:rsidR="00ED4335" w:rsidRPr="00D52D85" w:rsidRDefault="00ED4335" w:rsidP="00ED4335">
      <w:pPr>
        <w:tabs>
          <w:tab w:val="left" w:pos="8222"/>
        </w:tabs>
        <w:autoSpaceDE w:val="0"/>
        <w:autoSpaceDN w:val="0"/>
        <w:adjustRightInd w:val="0"/>
        <w:ind w:left="851" w:right="901"/>
        <w:jc w:val="both"/>
        <w:rPr>
          <w:rFonts w:ascii="Palatino Linotype" w:eastAsiaTheme="minorEastAsia" w:hAnsi="Palatino Linotype" w:cs="Arial"/>
          <w:bCs/>
          <w:i/>
          <w:sz w:val="22"/>
          <w:szCs w:val="22"/>
          <w:lang w:val="es-ES_tradnl" w:eastAsia="es-MX"/>
        </w:rPr>
      </w:pPr>
      <w:r w:rsidRPr="00D52D85">
        <w:rPr>
          <w:rFonts w:ascii="Palatino Linotype" w:eastAsiaTheme="minorEastAsia" w:hAnsi="Palatino Linotype" w:cs="Arial"/>
          <w:bCs/>
          <w:i/>
          <w:sz w:val="22"/>
          <w:szCs w:val="22"/>
          <w:lang w:val="es-ES_tradnl" w:eastAsia="es-MX"/>
        </w:rPr>
        <w:t>Resoluciones:</w:t>
      </w:r>
    </w:p>
    <w:p w14:paraId="7FEF9F51" w14:textId="77777777" w:rsidR="004E0649" w:rsidRPr="00D52D85" w:rsidRDefault="004E0649" w:rsidP="00ED4335">
      <w:pPr>
        <w:tabs>
          <w:tab w:val="left" w:pos="8222"/>
        </w:tabs>
        <w:autoSpaceDE w:val="0"/>
        <w:autoSpaceDN w:val="0"/>
        <w:adjustRightInd w:val="0"/>
        <w:ind w:left="851" w:right="901"/>
        <w:jc w:val="both"/>
        <w:rPr>
          <w:rFonts w:ascii="Palatino Linotype" w:eastAsiaTheme="minorEastAsia" w:hAnsi="Palatino Linotype" w:cs="Arial"/>
          <w:bCs/>
          <w:i/>
          <w:sz w:val="22"/>
          <w:szCs w:val="22"/>
          <w:lang w:val="es-ES_tradnl" w:eastAsia="es-MX"/>
        </w:rPr>
      </w:pPr>
    </w:p>
    <w:p w14:paraId="3F5D7E2B" w14:textId="77777777" w:rsidR="00ED4335" w:rsidRPr="00D52D85" w:rsidRDefault="00ED4335" w:rsidP="00ED4335">
      <w:pPr>
        <w:tabs>
          <w:tab w:val="left" w:pos="8222"/>
        </w:tabs>
        <w:autoSpaceDE w:val="0"/>
        <w:autoSpaceDN w:val="0"/>
        <w:adjustRightInd w:val="0"/>
        <w:ind w:left="851" w:right="901"/>
        <w:jc w:val="both"/>
        <w:rPr>
          <w:rFonts w:ascii="Palatino Linotype" w:eastAsiaTheme="minorEastAsia" w:hAnsi="Palatino Linotype" w:cs="Arial"/>
          <w:bCs/>
          <w:i/>
          <w:sz w:val="22"/>
          <w:szCs w:val="22"/>
          <w:lang w:val="es-ES_tradnl" w:eastAsia="es-MX"/>
        </w:rPr>
      </w:pPr>
      <w:r w:rsidRPr="00D52D85">
        <w:rPr>
          <w:rFonts w:ascii="Palatino Linotype" w:eastAsiaTheme="minorEastAsia" w:hAnsi="Palatino Linotype" w:cs="Arial"/>
          <w:bCs/>
          <w:i/>
          <w:sz w:val="22"/>
          <w:szCs w:val="22"/>
          <w:lang w:val="es-ES_tradnl" w:eastAsia="es-MX"/>
        </w:rPr>
        <w:t xml:space="preserve">• RRA 3995/16. Secretaría de la Defensa Nacional. 1 de febrero de 2017. Por unanimidad. Comisionado Ponente </w:t>
      </w:r>
      <w:proofErr w:type="spellStart"/>
      <w:r w:rsidRPr="00D52D85">
        <w:rPr>
          <w:rFonts w:ascii="Palatino Linotype" w:eastAsiaTheme="minorEastAsia" w:hAnsi="Palatino Linotype" w:cs="Arial"/>
          <w:bCs/>
          <w:i/>
          <w:sz w:val="22"/>
          <w:szCs w:val="22"/>
          <w:lang w:val="es-ES_tradnl" w:eastAsia="es-MX"/>
        </w:rPr>
        <w:t>Rosendoevgueni</w:t>
      </w:r>
      <w:proofErr w:type="spellEnd"/>
      <w:r w:rsidRPr="00D52D85">
        <w:rPr>
          <w:rFonts w:ascii="Palatino Linotype" w:eastAsiaTheme="minorEastAsia" w:hAnsi="Palatino Linotype" w:cs="Arial"/>
          <w:bCs/>
          <w:i/>
          <w:sz w:val="22"/>
          <w:szCs w:val="22"/>
          <w:lang w:val="es-ES_tradnl" w:eastAsia="es-MX"/>
        </w:rPr>
        <w:t xml:space="preserve"> Monterrey </w:t>
      </w:r>
      <w:proofErr w:type="spellStart"/>
      <w:r w:rsidRPr="00D52D85">
        <w:rPr>
          <w:rFonts w:ascii="Palatino Linotype" w:eastAsiaTheme="minorEastAsia" w:hAnsi="Palatino Linotype" w:cs="Arial"/>
          <w:bCs/>
          <w:i/>
          <w:sz w:val="22"/>
          <w:szCs w:val="22"/>
          <w:lang w:val="es-ES_tradnl" w:eastAsia="es-MX"/>
        </w:rPr>
        <w:t>Chepov</w:t>
      </w:r>
      <w:proofErr w:type="spellEnd"/>
      <w:r w:rsidRPr="00D52D85">
        <w:rPr>
          <w:rFonts w:ascii="Palatino Linotype" w:eastAsiaTheme="minorEastAsia" w:hAnsi="Palatino Linotype" w:cs="Arial"/>
          <w:bCs/>
          <w:i/>
          <w:sz w:val="22"/>
          <w:szCs w:val="22"/>
          <w:lang w:val="es-ES_tradnl" w:eastAsia="es-MX"/>
        </w:rPr>
        <w:t>.</w:t>
      </w:r>
    </w:p>
    <w:p w14:paraId="00BE1715" w14:textId="77777777" w:rsidR="00ED4335" w:rsidRPr="00D52D85" w:rsidRDefault="00ED4335" w:rsidP="00ED4335">
      <w:pPr>
        <w:tabs>
          <w:tab w:val="left" w:pos="8222"/>
        </w:tabs>
        <w:autoSpaceDE w:val="0"/>
        <w:autoSpaceDN w:val="0"/>
        <w:adjustRightInd w:val="0"/>
        <w:ind w:left="851" w:right="901"/>
        <w:jc w:val="both"/>
        <w:rPr>
          <w:rFonts w:ascii="Palatino Linotype" w:eastAsiaTheme="minorEastAsia" w:hAnsi="Palatino Linotype" w:cs="Arial"/>
          <w:bCs/>
          <w:i/>
          <w:sz w:val="22"/>
          <w:szCs w:val="22"/>
          <w:lang w:val="es-ES_tradnl" w:eastAsia="es-MX"/>
        </w:rPr>
      </w:pPr>
      <w:r w:rsidRPr="00D52D85">
        <w:rPr>
          <w:rFonts w:ascii="Palatino Linotype" w:eastAsiaTheme="minorEastAsia" w:hAnsi="Palatino Linotype" w:cs="Arial"/>
          <w:bCs/>
          <w:i/>
          <w:sz w:val="22"/>
          <w:szCs w:val="22"/>
          <w:lang w:val="es-ES_tradnl" w:eastAsia="es-MX"/>
        </w:rPr>
        <w:t xml:space="preserve">• RRA 0937/17. Senado de la República. 15 de marzo de 2017. Por unanimidad. Comisionada Ponente </w:t>
      </w:r>
      <w:r w:rsidRPr="00D52D85">
        <w:rPr>
          <w:rFonts w:ascii="Palatino Linotype" w:eastAsiaTheme="minorEastAsia" w:hAnsi="Palatino Linotype" w:cs="Arial"/>
          <w:i/>
          <w:sz w:val="22"/>
          <w:szCs w:val="22"/>
          <w:lang w:val="es-ES_tradnl" w:eastAsia="es-MX"/>
        </w:rPr>
        <w:t>Ximena</w:t>
      </w:r>
      <w:r w:rsidRPr="00D52D85">
        <w:rPr>
          <w:rFonts w:ascii="Palatino Linotype" w:eastAsiaTheme="minorEastAsia" w:hAnsi="Palatino Linotype" w:cs="Arial"/>
          <w:bCs/>
          <w:i/>
          <w:sz w:val="22"/>
          <w:szCs w:val="22"/>
          <w:lang w:val="es-ES_tradnl" w:eastAsia="es-MX"/>
        </w:rPr>
        <w:t xml:space="preserve"> Puente de la Mora. </w:t>
      </w:r>
    </w:p>
    <w:p w14:paraId="178843D8" w14:textId="77777777" w:rsidR="00ED4335" w:rsidRPr="00D52D85" w:rsidRDefault="00ED4335" w:rsidP="00ED4335">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bCs/>
          <w:i/>
          <w:sz w:val="22"/>
          <w:szCs w:val="22"/>
          <w:lang w:val="es-ES_tradnl" w:eastAsia="es-MX"/>
        </w:rPr>
        <w:t xml:space="preserve">• RRA 0478/17. Secretaría de Relaciones Exteriores. 26 de abril de 2017. Por unanimidad. </w:t>
      </w:r>
      <w:r w:rsidRPr="00D52D85">
        <w:rPr>
          <w:rFonts w:ascii="Palatino Linotype" w:eastAsiaTheme="minorEastAsia" w:hAnsi="Palatino Linotype" w:cs="Arial"/>
          <w:i/>
          <w:sz w:val="22"/>
          <w:szCs w:val="22"/>
          <w:lang w:val="es-ES_tradnl" w:eastAsia="es-MX"/>
        </w:rPr>
        <w:t>Comisionada</w:t>
      </w:r>
      <w:r w:rsidRPr="00D52D85">
        <w:rPr>
          <w:rFonts w:ascii="Palatino Linotype" w:eastAsiaTheme="minorEastAsia" w:hAnsi="Palatino Linotype" w:cs="Arial"/>
          <w:bCs/>
          <w:i/>
          <w:sz w:val="22"/>
          <w:szCs w:val="22"/>
          <w:lang w:val="es-ES_tradnl" w:eastAsia="es-MX"/>
        </w:rPr>
        <w:t xml:space="preserve"> Ponente Areli Cano Guadiana.</w:t>
      </w:r>
      <w:r w:rsidRPr="00D52D85">
        <w:rPr>
          <w:rFonts w:ascii="Palatino Linotype" w:eastAsiaTheme="minorEastAsia" w:hAnsi="Palatino Linotype" w:cs="Arial"/>
          <w:i/>
          <w:sz w:val="22"/>
          <w:szCs w:val="22"/>
          <w:lang w:val="es-ES_tradnl" w:eastAsia="es-MX"/>
        </w:rPr>
        <w:t xml:space="preserve">” </w:t>
      </w:r>
      <w:r w:rsidRPr="00D52D85">
        <w:rPr>
          <w:rFonts w:ascii="Palatino Linotype" w:eastAsiaTheme="minorEastAsia" w:hAnsi="Palatino Linotype" w:cs="Arial"/>
          <w:i/>
          <w:sz w:val="22"/>
          <w:szCs w:val="22"/>
          <w:lang w:val="es-ES_tradnl"/>
        </w:rPr>
        <w:t>(Sic)</w:t>
      </w:r>
    </w:p>
    <w:p w14:paraId="619F6652" w14:textId="77777777" w:rsidR="00ED4335" w:rsidRPr="00D52D85" w:rsidRDefault="00ED4335" w:rsidP="00ED4335">
      <w:pPr>
        <w:tabs>
          <w:tab w:val="left" w:pos="8222"/>
        </w:tabs>
        <w:autoSpaceDE w:val="0"/>
        <w:autoSpaceDN w:val="0"/>
        <w:adjustRightInd w:val="0"/>
        <w:ind w:left="851" w:right="901"/>
        <w:jc w:val="both"/>
        <w:rPr>
          <w:rFonts w:ascii="Palatino Linotype" w:eastAsiaTheme="minorEastAsia" w:hAnsi="Palatino Linotype" w:cs="Arial"/>
          <w:i/>
          <w:iCs/>
          <w:sz w:val="22"/>
          <w:szCs w:val="22"/>
          <w:lang w:val="es-ES_tradnl"/>
        </w:rPr>
      </w:pPr>
      <w:r w:rsidRPr="00D52D85">
        <w:rPr>
          <w:rFonts w:ascii="Palatino Linotype" w:eastAsiaTheme="minorEastAsia" w:hAnsi="Palatino Linotype" w:cs="Arial"/>
          <w:i/>
          <w:iCs/>
          <w:sz w:val="22"/>
          <w:szCs w:val="22"/>
          <w:lang w:val="es-ES_tradnl"/>
        </w:rPr>
        <w:t>(Énfasis añadido)</w:t>
      </w:r>
    </w:p>
    <w:p w14:paraId="3B254D9D" w14:textId="77777777" w:rsidR="00ED4335" w:rsidRPr="00D52D85" w:rsidRDefault="00ED4335" w:rsidP="00ED4335">
      <w:pPr>
        <w:autoSpaceDE w:val="0"/>
        <w:autoSpaceDN w:val="0"/>
        <w:adjustRightInd w:val="0"/>
        <w:ind w:left="851" w:right="902"/>
        <w:jc w:val="both"/>
        <w:rPr>
          <w:rFonts w:ascii="Palatino Linotype" w:eastAsiaTheme="minorEastAsia" w:hAnsi="Palatino Linotype" w:cs="Arial"/>
          <w:sz w:val="22"/>
          <w:szCs w:val="22"/>
          <w:lang w:val="es-ES_tradnl"/>
        </w:rPr>
      </w:pPr>
    </w:p>
    <w:p w14:paraId="211F5EE6" w14:textId="77777777" w:rsidR="00ED4335" w:rsidRPr="00D52D85" w:rsidRDefault="00ED4335" w:rsidP="00ED4335">
      <w:pPr>
        <w:spacing w:line="360" w:lineRule="auto"/>
        <w:jc w:val="both"/>
        <w:rPr>
          <w:rFonts w:ascii="Palatino Linotype" w:eastAsiaTheme="minorEastAsia" w:hAnsi="Palatino Linotype" w:cs="Arial"/>
          <w:lang w:val="es-ES_tradnl" w:eastAsia="es-MX"/>
        </w:rPr>
      </w:pPr>
      <w:r w:rsidRPr="00D52D85">
        <w:rPr>
          <w:rFonts w:ascii="Palatino Linotype" w:eastAsiaTheme="minorEastAsia" w:hAnsi="Palatino Linotype" w:cs="Arial"/>
          <w:lang w:val="es-ES_tradnl" w:eastAsia="es-MX"/>
        </w:rPr>
        <w:t xml:space="preserve">De lo anterior, se desprende que la </w:t>
      </w:r>
      <w:r w:rsidRPr="00D52D85">
        <w:rPr>
          <w:rFonts w:ascii="Palatino Linotype" w:eastAsiaTheme="minorEastAsia" w:hAnsi="Palatino Linotype" w:cstheme="minorBidi"/>
          <w:lang w:val="es-ES_tradnl" w:eastAsia="es-MX"/>
        </w:rPr>
        <w:t xml:space="preserve">Clave Única de Registro de Población, </w:t>
      </w:r>
      <w:r w:rsidRPr="00D52D85">
        <w:rPr>
          <w:rFonts w:ascii="Palatino Linotype" w:eastAsiaTheme="minorEastAsia" w:hAnsi="Palatino Linotype" w:cs="Arial"/>
          <w:lang w:val="es-ES_tradnl" w:eastAsia="es-MX"/>
        </w:rPr>
        <w:t xml:space="preserve">se encuentra vinculada al nombre y apellidos de la persona, permitiendo identificar fecha y lugar de nacimiento, así como el sexo; datos que únicamente le atañen a su titular, por lo que, ésta constituye un dato </w:t>
      </w:r>
      <w:r w:rsidRPr="00D52D85">
        <w:rPr>
          <w:rFonts w:ascii="Palatino Linotype" w:eastAsiaTheme="minorEastAsia" w:hAnsi="Palatino Linotype" w:cstheme="minorBidi"/>
          <w:bCs/>
          <w:lang w:val="es-ES_tradnl"/>
        </w:rPr>
        <w:t>personal</w:t>
      </w:r>
      <w:r w:rsidRPr="00D52D85">
        <w:rPr>
          <w:rFonts w:ascii="Palatino Linotype" w:eastAsiaTheme="minorEastAsia" w:hAnsi="Palatino Linotype" w:cs="Arial"/>
          <w:lang w:val="es-ES_tradnl" w:eastAsia="es-MX"/>
        </w:rPr>
        <w:t xml:space="preserve"> que concierne a una persona física identificada e identificable en términos de los artículos 2, fracción II de la Ley de Transparencia y Acceso a la Información Pública del Estado de México y Municipios </w:t>
      </w:r>
      <w:r w:rsidRPr="00D52D85">
        <w:rPr>
          <w:rFonts w:ascii="Palatino Linotype" w:eastAsiaTheme="minorEastAsia" w:hAnsi="Palatino Linotype" w:cs="Arial"/>
          <w:lang w:val="es-ES_tradnl" w:eastAsia="es-MX"/>
        </w:rPr>
        <w:lastRenderedPageBreak/>
        <w:t xml:space="preserve">y </w:t>
      </w:r>
      <w:r w:rsidRPr="00D52D85">
        <w:rPr>
          <w:rFonts w:ascii="Palatino Linotype" w:eastAsiaTheme="minorEastAsia" w:hAnsi="Palatino Linotype" w:cs="Arial"/>
          <w:lang w:val="es-ES_tradnl"/>
        </w:rPr>
        <w:t>4, fracción XI</w:t>
      </w:r>
      <w:r w:rsidRPr="00D52D85">
        <w:rPr>
          <w:rFonts w:ascii="Palatino Linotype" w:eastAsiaTheme="minorEastAsia" w:hAnsi="Palatino Linotype" w:cs="Arial"/>
          <w:lang w:val="es-ES_tradnl" w:eastAsia="es-MX"/>
        </w:rPr>
        <w:t xml:space="preserve"> </w:t>
      </w:r>
      <w:r w:rsidRPr="00D52D85">
        <w:rPr>
          <w:rFonts w:ascii="Palatino Linotype" w:eastAsiaTheme="minorEastAsia" w:hAnsi="Palatino Linotype" w:cs="Arial"/>
          <w:lang w:val="es-ES_tradnl"/>
        </w:rPr>
        <w:t>de la Ley de Protección de Datos Personales en Posesión de Sujetos Obligados del Estado de México y Municipios</w:t>
      </w:r>
      <w:r w:rsidRPr="00D52D85">
        <w:rPr>
          <w:rFonts w:ascii="Palatino Linotype" w:eastAsiaTheme="minorEastAsia" w:hAnsi="Palatino Linotype" w:cs="Arial"/>
          <w:lang w:val="es-ES_tradnl" w:eastAsia="es-MX"/>
        </w:rPr>
        <w:t>.</w:t>
      </w:r>
    </w:p>
    <w:p w14:paraId="4B884F62" w14:textId="77777777" w:rsidR="00ED4335" w:rsidRPr="00D52D85" w:rsidRDefault="00ED4335" w:rsidP="00ED4335">
      <w:pPr>
        <w:spacing w:line="360" w:lineRule="auto"/>
        <w:jc w:val="both"/>
        <w:rPr>
          <w:rFonts w:ascii="Palatino Linotype" w:eastAsiaTheme="minorEastAsia" w:hAnsi="Palatino Linotype" w:cs="Arial"/>
          <w:lang w:val="es-ES_tradnl" w:eastAsia="es-MX"/>
        </w:rPr>
      </w:pPr>
    </w:p>
    <w:p w14:paraId="475A346C" w14:textId="77777777" w:rsidR="00ED4335" w:rsidRPr="00D52D85" w:rsidRDefault="00ED4335" w:rsidP="00ED4335">
      <w:pPr>
        <w:spacing w:line="360" w:lineRule="auto"/>
        <w:jc w:val="both"/>
        <w:rPr>
          <w:rFonts w:ascii="Palatino Linotype" w:eastAsiaTheme="minorEastAsia" w:hAnsi="Palatino Linotype" w:cs="Arial"/>
          <w:lang w:val="es-ES_tradnl" w:eastAsia="es-MX"/>
        </w:rPr>
      </w:pPr>
      <w:r w:rsidRPr="00D52D85">
        <w:rPr>
          <w:rFonts w:ascii="Palatino Linotype" w:eastAsiaTheme="minorEastAsia" w:hAnsi="Palatino Linotype" w:cs="Arial"/>
          <w:lang w:val="es-ES_tradnl" w:eastAsia="es-MX"/>
        </w:rPr>
        <w:t xml:space="preserve">Por cuanto hace a la </w:t>
      </w:r>
      <w:r w:rsidRPr="00D52D85">
        <w:rPr>
          <w:rFonts w:ascii="Palatino Linotype" w:eastAsiaTheme="minorEastAsia" w:hAnsi="Palatino Linotype" w:cs="Arial"/>
          <w:b/>
          <w:lang w:val="es-ES_tradnl"/>
        </w:rPr>
        <w:t>Clave de cualquier tipo de seguridad social</w:t>
      </w:r>
      <w:r w:rsidRPr="00D52D85">
        <w:rPr>
          <w:rFonts w:ascii="Palatino Linotype" w:eastAsiaTheme="minorEastAsia" w:hAnsi="Palatino Linotype" w:cs="Arial"/>
          <w:lang w:val="es-ES_tradnl"/>
        </w:rPr>
        <w:t xml:space="preserve"> (ISSEMYM, u otros), está integrado por una </w:t>
      </w:r>
      <w:r w:rsidRPr="00D52D85">
        <w:rPr>
          <w:rFonts w:ascii="Palatino Linotype" w:eastAsiaTheme="minorEastAsia" w:hAnsi="Palatino Linotype" w:cs="Arial"/>
          <w:bCs/>
          <w:lang w:val="es-ES_tradnl" w:eastAsia="es-MX"/>
        </w:rPr>
        <w:t xml:space="preserve">secuencia de números con los que se identifica a los trabajadores que </w:t>
      </w:r>
      <w:r w:rsidRPr="00D52D85">
        <w:rPr>
          <w:rFonts w:ascii="Palatino Linotype" w:eastAsiaTheme="minorEastAsia" w:hAnsi="Palatino Linotype" w:cstheme="minorBidi"/>
          <w:lang w:val="es-ES_tradnl" w:eastAsia="es-MX"/>
        </w:rPr>
        <w:t>cubren</w:t>
      </w:r>
      <w:r w:rsidRPr="00D52D85">
        <w:rPr>
          <w:rFonts w:ascii="Palatino Linotype" w:eastAsiaTheme="minorEastAsia" w:hAnsi="Palatino Linotype" w:cs="Arial"/>
          <w:bCs/>
          <w:lang w:val="es-ES_tradnl" w:eastAsia="es-MX"/>
        </w:rPr>
        <w:t xml:space="preserve"> las cuotas respectivas, asimismo, lo identifica con la fuente de trabajo; por lo que al ser una clave de </w:t>
      </w:r>
      <w:r w:rsidRPr="00D52D85">
        <w:rPr>
          <w:rFonts w:ascii="Palatino Linotype" w:eastAsiaTheme="minorEastAsia" w:hAnsi="Palatino Linotype" w:cs="Arial"/>
          <w:lang w:val="es-ES_tradnl"/>
        </w:rPr>
        <w:t>identificación</w:t>
      </w:r>
      <w:r w:rsidRPr="00D52D85">
        <w:rPr>
          <w:rFonts w:ascii="Palatino Linotype" w:eastAsiaTheme="minorEastAsia" w:hAnsi="Palatino Linotype" w:cs="Arial"/>
          <w:bCs/>
          <w:lang w:val="es-ES_tradnl" w:eastAsia="es-MX"/>
        </w:rPr>
        <w:t xml:space="preserve"> de los trabajadores, constituye información confidencial, </w:t>
      </w:r>
      <w:r w:rsidRPr="00D52D85">
        <w:rPr>
          <w:rFonts w:ascii="Palatino Linotype" w:eastAsiaTheme="minorEastAsia" w:hAnsi="Palatino Linotype" w:cs="Arial"/>
          <w:lang w:val="es-ES_tradnl"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D52D85">
        <w:rPr>
          <w:rFonts w:ascii="Palatino Linotype" w:eastAsiaTheme="minorEastAsia" w:hAnsi="Palatino Linotype" w:cs="Arial"/>
          <w:lang w:val="es-ES_tradnl"/>
        </w:rPr>
        <w:t>4, fracción XI</w:t>
      </w:r>
      <w:r w:rsidRPr="00D52D85">
        <w:rPr>
          <w:rFonts w:ascii="Palatino Linotype" w:eastAsiaTheme="minorEastAsia" w:hAnsi="Palatino Linotype" w:cs="Arial"/>
          <w:lang w:val="es-ES_tradnl" w:eastAsia="es-MX"/>
        </w:rPr>
        <w:t xml:space="preserve"> </w:t>
      </w:r>
      <w:r w:rsidRPr="00D52D85">
        <w:rPr>
          <w:rFonts w:ascii="Palatino Linotype" w:eastAsiaTheme="minorEastAsia" w:hAnsi="Palatino Linotype" w:cs="Arial"/>
          <w:lang w:val="es-ES_tradnl"/>
        </w:rPr>
        <w:t>de la Ley de Protección de Datos Personales en Posesión de Sujetos Obligados del Estado de México y Municipios</w:t>
      </w:r>
      <w:r w:rsidRPr="00D52D85">
        <w:rPr>
          <w:rFonts w:ascii="Palatino Linotype" w:eastAsiaTheme="minorEastAsia" w:hAnsi="Palatino Linotype" w:cs="Arial"/>
          <w:lang w:val="es-ES_tradnl" w:eastAsia="es-MX"/>
        </w:rPr>
        <w:t>.</w:t>
      </w:r>
    </w:p>
    <w:p w14:paraId="6A99FA8F" w14:textId="77777777" w:rsidR="00ED4335" w:rsidRPr="00D52D85" w:rsidRDefault="00ED4335" w:rsidP="00ED4335">
      <w:pPr>
        <w:spacing w:line="360" w:lineRule="auto"/>
        <w:jc w:val="both"/>
        <w:rPr>
          <w:rFonts w:ascii="Palatino Linotype" w:eastAsiaTheme="minorEastAsia" w:hAnsi="Palatino Linotype" w:cs="Arial"/>
          <w:lang w:val="es-ES_tradnl" w:eastAsia="es-MX"/>
        </w:rPr>
      </w:pPr>
    </w:p>
    <w:p w14:paraId="302E2C4C" w14:textId="6449A3BA" w:rsidR="00ED4335" w:rsidRPr="00D52D85" w:rsidRDefault="00ED4335" w:rsidP="00ED4335">
      <w:pPr>
        <w:spacing w:line="360" w:lineRule="auto"/>
        <w:jc w:val="both"/>
        <w:rPr>
          <w:rFonts w:ascii="Palatino Linotype" w:eastAsiaTheme="minorEastAsia" w:hAnsi="Palatino Linotype" w:cs="Arial"/>
          <w:lang w:val="es-ES_tradnl" w:eastAsia="es-MX"/>
        </w:rPr>
      </w:pPr>
      <w:r w:rsidRPr="00D52D85">
        <w:rPr>
          <w:rFonts w:ascii="Palatino Linotype" w:eastAsiaTheme="minorEastAsia" w:hAnsi="Palatino Linotype" w:cs="Arial"/>
          <w:lang w:val="es-ES_tradnl"/>
        </w:rPr>
        <w:t xml:space="preserve">Respecto de los </w:t>
      </w:r>
      <w:r w:rsidRPr="00D52D85">
        <w:rPr>
          <w:rFonts w:ascii="Palatino Linotype" w:eastAsiaTheme="minorEastAsia" w:hAnsi="Palatino Linotype" w:cs="Arial"/>
          <w:b/>
          <w:lang w:val="es-ES_tradnl"/>
        </w:rPr>
        <w:t>préstamos o descuentos</w:t>
      </w:r>
      <w:r w:rsidRPr="00D52D85">
        <w:rPr>
          <w:rFonts w:ascii="Palatino Linotype" w:eastAsiaTheme="minorEastAsia" w:hAnsi="Palatino Linotype" w:cs="Arial"/>
          <w:lang w:val="es-ES_tradnl"/>
        </w:rPr>
        <w:t xml:space="preserve"> </w:t>
      </w:r>
      <w:r w:rsidRPr="00D52D85">
        <w:rPr>
          <w:rFonts w:ascii="Palatino Linotype" w:eastAsiaTheme="minorEastAsia" w:hAnsi="Palatino Linotype" w:cs="Arial"/>
          <w:b/>
          <w:lang w:val="es-ES_tradnl"/>
        </w:rPr>
        <w:t>de carácter personal</w:t>
      </w:r>
      <w:r w:rsidRPr="00D52D85">
        <w:rPr>
          <w:rFonts w:ascii="Palatino Linotype" w:eastAsiaTheme="minorEastAsia" w:hAnsi="Palatino Linotype" w:cs="Arial"/>
          <w:lang w:val="es-ES_tradnl"/>
        </w:rPr>
        <w:t xml:space="preserve">, éstos no deben tener relación con la prestación del servicio; es decir, son confidenciales los préstamos o descuentos que se le hagan a la persona en los que no se involucren instituciones públicas, en virtud </w:t>
      </w:r>
      <w:r w:rsidR="0063524C" w:rsidRPr="00D52D85">
        <w:rPr>
          <w:rFonts w:ascii="Palatino Linotype" w:eastAsiaTheme="minorEastAsia" w:hAnsi="Palatino Linotype" w:cs="Arial"/>
          <w:lang w:val="es-ES_tradnl"/>
        </w:rPr>
        <w:t>de no</w:t>
      </w:r>
      <w:r w:rsidRPr="00D52D85">
        <w:rPr>
          <w:rFonts w:ascii="Palatino Linotype" w:eastAsiaTheme="minorEastAsia" w:hAnsi="Palatino Linotype" w:cs="Arial"/>
          <w:lang w:val="es-ES_tradnl"/>
        </w:rPr>
        <w:t xml:space="preserve"> </w:t>
      </w:r>
      <w:r w:rsidR="0063524C" w:rsidRPr="00D52D85">
        <w:rPr>
          <w:rFonts w:ascii="Palatino Linotype" w:eastAsiaTheme="minorEastAsia" w:hAnsi="Palatino Linotype" w:cs="Arial"/>
          <w:lang w:val="es-ES_tradnl" w:eastAsia="es-MX"/>
        </w:rPr>
        <w:t>favorecer en</w:t>
      </w:r>
      <w:r w:rsidRPr="00D52D85">
        <w:rPr>
          <w:rFonts w:ascii="Palatino Linotype" w:eastAsiaTheme="minorEastAsia" w:hAnsi="Palatino Linotype" w:cs="Arial"/>
          <w:lang w:val="es-ES_tradnl" w:eastAsia="es-MX"/>
        </w:rPr>
        <w:t xml:space="preserve"> la transparencia y rendición de cuentas, sino, por el </w:t>
      </w:r>
      <w:r w:rsidR="0063524C" w:rsidRPr="00D52D85">
        <w:rPr>
          <w:rFonts w:ascii="Palatino Linotype" w:eastAsiaTheme="minorEastAsia" w:hAnsi="Palatino Linotype" w:cs="Arial"/>
          <w:lang w:val="es-ES_tradnl" w:eastAsia="es-MX"/>
        </w:rPr>
        <w:t>contrario,</w:t>
      </w:r>
      <w:r w:rsidRPr="00D52D85">
        <w:rPr>
          <w:rFonts w:ascii="Palatino Linotype" w:eastAsiaTheme="minorEastAsia" w:hAnsi="Palatino Linotype" w:cs="Arial"/>
          <w:lang w:val="es-ES_tradnl" w:eastAsia="es-MX"/>
        </w:rPr>
        <w:t xml:space="preserve"> con ello se violentaría la</w:t>
      </w:r>
      <w:r w:rsidRPr="00D52D85">
        <w:rPr>
          <w:rFonts w:ascii="Palatino Linotype" w:eastAsiaTheme="minorEastAsia" w:hAnsi="Palatino Linotype" w:cstheme="minorBidi"/>
          <w:lang w:val="es-ES_tradnl"/>
        </w:rPr>
        <w:t xml:space="preserve"> </w:t>
      </w:r>
      <w:r w:rsidRPr="00D52D85">
        <w:rPr>
          <w:rFonts w:ascii="Palatino Linotype" w:eastAsiaTheme="minorEastAsia" w:hAnsi="Palatino Linotype" w:cs="Arial"/>
          <w:lang w:val="es-ES_tradnl" w:eastAsia="es-MX"/>
        </w:rPr>
        <w:t>protección de información confidencial, porque incide en la intimidad de un individuo</w:t>
      </w:r>
      <w:r w:rsidRPr="00D52D85">
        <w:rPr>
          <w:rFonts w:ascii="Palatino Linotype" w:eastAsiaTheme="minorEastAsia" w:hAnsi="Palatino Linotype" w:cstheme="minorBidi"/>
          <w:lang w:val="es-ES_tradnl"/>
        </w:rPr>
        <w:t xml:space="preserve"> </w:t>
      </w:r>
      <w:r w:rsidRPr="00D52D85">
        <w:rPr>
          <w:rFonts w:ascii="Palatino Linotype" w:eastAsiaTheme="minorEastAsia" w:hAnsi="Palatino Linotype" w:cs="Arial"/>
          <w:lang w:val="es-ES_tradnl" w:eastAsia="es-MX"/>
        </w:rPr>
        <w:t>identificado.</w:t>
      </w:r>
    </w:p>
    <w:p w14:paraId="76662C1C" w14:textId="77777777" w:rsidR="00ED4335" w:rsidRPr="00D52D85" w:rsidRDefault="00ED4335" w:rsidP="00ED4335">
      <w:pPr>
        <w:spacing w:line="360" w:lineRule="auto"/>
        <w:jc w:val="both"/>
        <w:rPr>
          <w:rFonts w:ascii="Palatino Linotype" w:eastAsiaTheme="minorEastAsia" w:hAnsi="Palatino Linotype" w:cs="Arial"/>
          <w:lang w:val="es-ES_tradnl" w:eastAsia="es-MX"/>
        </w:rPr>
      </w:pPr>
    </w:p>
    <w:p w14:paraId="48B71978" w14:textId="77777777" w:rsidR="00ED4335" w:rsidRPr="00D52D85" w:rsidRDefault="00ED4335" w:rsidP="00ED4335">
      <w:pPr>
        <w:spacing w:line="360" w:lineRule="auto"/>
        <w:jc w:val="both"/>
        <w:rPr>
          <w:rFonts w:ascii="Palatino Linotype" w:eastAsiaTheme="minorEastAsia" w:hAnsi="Palatino Linotype" w:cs="Arial"/>
          <w:lang w:val="es-ES_tradnl"/>
        </w:rPr>
      </w:pPr>
      <w:r w:rsidRPr="00D52D85">
        <w:rPr>
          <w:rFonts w:ascii="Palatino Linotype" w:eastAsiaTheme="minorEastAsia" w:hAnsi="Palatino Linotype" w:cs="Arial"/>
          <w:lang w:val="es-ES_tradnl" w:eastAsia="es-MX"/>
        </w:rPr>
        <w:t xml:space="preserve">Por su </w:t>
      </w:r>
      <w:r w:rsidRPr="00D52D85">
        <w:rPr>
          <w:rFonts w:ascii="Palatino Linotype" w:eastAsiaTheme="minorEastAsia" w:hAnsi="Palatino Linotype" w:cstheme="minorBidi"/>
          <w:lang w:val="es-ES_tradnl" w:eastAsia="es-MX"/>
        </w:rPr>
        <w:t>parte</w:t>
      </w:r>
      <w:r w:rsidRPr="00D52D85">
        <w:rPr>
          <w:rFonts w:ascii="Palatino Linotype" w:eastAsiaTheme="minorEastAsia" w:hAnsi="Palatino Linotype" w:cs="Arial"/>
          <w:lang w:val="es-ES_tradnl" w:eastAsia="es-MX"/>
        </w:rPr>
        <w:t xml:space="preserve">, el </w:t>
      </w:r>
      <w:r w:rsidRPr="00D52D85">
        <w:rPr>
          <w:rFonts w:ascii="Palatino Linotype" w:eastAsiaTheme="minorEastAsia" w:hAnsi="Palatino Linotype" w:cs="Arial"/>
          <w:lang w:val="es-ES_tradnl"/>
        </w:rPr>
        <w:t>artículo 84 de la Ley del Trabajo de los Servidores Públicos del Estado y Municipios, señala:</w:t>
      </w:r>
    </w:p>
    <w:p w14:paraId="3358EEA1" w14:textId="77777777" w:rsidR="00ED4335" w:rsidRPr="00D52D85" w:rsidRDefault="00ED4335" w:rsidP="00ED4335">
      <w:pPr>
        <w:jc w:val="both"/>
        <w:rPr>
          <w:rFonts w:ascii="Palatino Linotype" w:eastAsiaTheme="minorEastAsia" w:hAnsi="Palatino Linotype" w:cs="Arial"/>
          <w:sz w:val="22"/>
          <w:szCs w:val="22"/>
          <w:lang w:val="es-ES_tradnl" w:eastAsia="es-MX"/>
        </w:rPr>
      </w:pPr>
    </w:p>
    <w:p w14:paraId="75C76EC0" w14:textId="77777777" w:rsidR="00ED4335" w:rsidRPr="00D52D85" w:rsidRDefault="00ED4335" w:rsidP="00ED4335">
      <w:pPr>
        <w:autoSpaceDE w:val="0"/>
        <w:autoSpaceDN w:val="0"/>
        <w:adjustRightInd w:val="0"/>
        <w:ind w:left="851" w:right="901"/>
        <w:jc w:val="both"/>
        <w:rPr>
          <w:rFonts w:ascii="Palatino Linotype" w:eastAsiaTheme="minorEastAsia" w:hAnsi="Palatino Linotype" w:cs="Arial"/>
          <w:b/>
          <w:bCs/>
          <w:i/>
          <w:noProof/>
          <w:sz w:val="22"/>
          <w:szCs w:val="22"/>
          <w:lang w:val="es-ES_tradnl"/>
        </w:rPr>
      </w:pPr>
      <w:r w:rsidRPr="00D52D85">
        <w:rPr>
          <w:rFonts w:ascii="Palatino Linotype" w:eastAsiaTheme="minorEastAsia" w:hAnsi="Palatino Linotype" w:cs="Arial"/>
          <w:bCs/>
          <w:i/>
          <w:noProof/>
          <w:sz w:val="22"/>
          <w:szCs w:val="22"/>
          <w:lang w:val="es-ES_tradnl"/>
        </w:rPr>
        <w:lastRenderedPageBreak/>
        <w:t>“</w:t>
      </w:r>
      <w:r w:rsidRPr="00D52D85">
        <w:rPr>
          <w:rFonts w:ascii="Palatino Linotype" w:eastAsiaTheme="minorEastAsia" w:hAnsi="Palatino Linotype" w:cs="Arial"/>
          <w:b/>
          <w:bCs/>
          <w:i/>
          <w:noProof/>
          <w:sz w:val="22"/>
          <w:szCs w:val="22"/>
          <w:lang w:val="es-ES_tradnl"/>
        </w:rPr>
        <w:t>ARTICULO 84. Sólo podrán hacerse retenciones, descuentos o deducciones al sueldo de los servidores públicos por concepto de:</w:t>
      </w:r>
    </w:p>
    <w:p w14:paraId="7EF0BAE6" w14:textId="77777777" w:rsidR="00ED4335" w:rsidRPr="00D52D85" w:rsidRDefault="00ED4335" w:rsidP="00ED4335">
      <w:pPr>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bCs/>
          <w:i/>
          <w:noProof/>
          <w:sz w:val="22"/>
          <w:szCs w:val="22"/>
          <w:lang w:val="es-ES_tradnl"/>
        </w:rPr>
        <w:t xml:space="preserve">I. </w:t>
      </w:r>
      <w:r w:rsidRPr="00D52D85">
        <w:rPr>
          <w:rFonts w:ascii="Palatino Linotype" w:eastAsiaTheme="minorEastAsia" w:hAnsi="Palatino Linotype" w:cs="Arial"/>
          <w:i/>
          <w:sz w:val="22"/>
          <w:szCs w:val="22"/>
          <w:lang w:val="es-ES_tradnl" w:eastAsia="es-MX"/>
        </w:rPr>
        <w:t>Gravámenes fiscales relacionados con el sueldo;</w:t>
      </w:r>
    </w:p>
    <w:p w14:paraId="743F1332" w14:textId="77777777" w:rsidR="00ED4335" w:rsidRPr="00D52D85" w:rsidRDefault="00ED4335" w:rsidP="00ED4335">
      <w:pPr>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b/>
          <w:i/>
          <w:sz w:val="22"/>
          <w:szCs w:val="22"/>
          <w:lang w:val="es-ES_tradnl" w:eastAsia="es-MX"/>
        </w:rPr>
        <w:t>II. Deudas contraídas con las instituciones públicas o dependencias</w:t>
      </w:r>
      <w:r w:rsidRPr="00D52D85">
        <w:rPr>
          <w:rFonts w:ascii="Palatino Linotype" w:eastAsiaTheme="minorEastAsia" w:hAnsi="Palatino Linotype" w:cs="Arial"/>
          <w:i/>
          <w:sz w:val="22"/>
          <w:szCs w:val="22"/>
          <w:lang w:val="es-ES_tradnl" w:eastAsia="es-MX"/>
        </w:rPr>
        <w:t xml:space="preserve"> por concepto de anticipos de sueldo, pagos hechos con exceso, errores o pérdidas debidamente comprobados;</w:t>
      </w:r>
    </w:p>
    <w:p w14:paraId="32D058EE" w14:textId="77777777" w:rsidR="00ED4335" w:rsidRPr="00D52D85" w:rsidRDefault="00ED4335" w:rsidP="00ED4335">
      <w:pPr>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D52D85">
        <w:rPr>
          <w:rFonts w:ascii="Palatino Linotype" w:eastAsiaTheme="minorEastAsia" w:hAnsi="Palatino Linotype" w:cs="Arial"/>
          <w:b/>
          <w:i/>
          <w:sz w:val="22"/>
          <w:szCs w:val="22"/>
          <w:lang w:val="es-ES_tradnl" w:eastAsia="es-MX"/>
        </w:rPr>
        <w:t>III. Cuotas sindicales</w:t>
      </w:r>
      <w:r w:rsidRPr="00D52D85">
        <w:rPr>
          <w:rFonts w:ascii="Palatino Linotype" w:eastAsiaTheme="minorEastAsia" w:hAnsi="Palatino Linotype" w:cs="Arial"/>
          <w:bCs/>
          <w:i/>
          <w:noProof/>
          <w:sz w:val="22"/>
          <w:szCs w:val="22"/>
          <w:lang w:val="es-ES_tradnl"/>
        </w:rPr>
        <w:t>;</w:t>
      </w:r>
    </w:p>
    <w:p w14:paraId="7DF06E5C" w14:textId="77777777" w:rsidR="00ED4335" w:rsidRPr="00D52D85" w:rsidRDefault="00ED4335" w:rsidP="00ED4335">
      <w:pPr>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D52D85">
        <w:rPr>
          <w:rFonts w:ascii="Palatino Linotype" w:eastAsiaTheme="minorEastAsia" w:hAnsi="Palatino Linotype" w:cs="Arial"/>
          <w:bCs/>
          <w:i/>
          <w:noProof/>
          <w:sz w:val="22"/>
          <w:szCs w:val="22"/>
          <w:lang w:val="es-ES_tradnl"/>
        </w:rPr>
        <w:t xml:space="preserve">IV. Cuotas de </w:t>
      </w:r>
      <w:r w:rsidRPr="00D52D85">
        <w:rPr>
          <w:rFonts w:ascii="Palatino Linotype" w:eastAsiaTheme="minorEastAsia" w:hAnsi="Palatino Linotype" w:cs="Arial"/>
          <w:i/>
          <w:sz w:val="22"/>
          <w:szCs w:val="22"/>
          <w:lang w:val="es-ES_tradnl" w:eastAsia="es-MX"/>
        </w:rPr>
        <w:t>aportación</w:t>
      </w:r>
      <w:r w:rsidRPr="00D52D85">
        <w:rPr>
          <w:rFonts w:ascii="Palatino Linotype" w:eastAsiaTheme="minorEastAsia" w:hAnsi="Palatino Linotype" w:cs="Arial"/>
          <w:bCs/>
          <w:i/>
          <w:noProof/>
          <w:sz w:val="22"/>
          <w:szCs w:val="22"/>
          <w:lang w:val="es-ES_tradnl"/>
        </w:rPr>
        <w:t xml:space="preserve"> a fondos para la constitución de cooperativas y de cajas de ahorro, </w:t>
      </w:r>
      <w:r w:rsidRPr="00D52D85">
        <w:rPr>
          <w:rFonts w:ascii="Palatino Linotype" w:eastAsiaTheme="minorEastAsia" w:hAnsi="Palatino Linotype" w:cs="Arial"/>
          <w:i/>
          <w:sz w:val="22"/>
          <w:szCs w:val="22"/>
          <w:lang w:val="es-ES_tradnl" w:eastAsia="es-MX"/>
        </w:rPr>
        <w:t>siempre</w:t>
      </w:r>
      <w:r w:rsidRPr="00D52D85">
        <w:rPr>
          <w:rFonts w:ascii="Palatino Linotype" w:eastAsiaTheme="minorEastAsia" w:hAnsi="Palatino Linotype" w:cs="Arial"/>
          <w:bCs/>
          <w:i/>
          <w:noProof/>
          <w:sz w:val="22"/>
          <w:szCs w:val="22"/>
          <w:lang w:val="es-ES_tradnl"/>
        </w:rPr>
        <w:t xml:space="preserve"> que el servidor público hubiese manifestado previamente, de manera expresa, su conformidad;</w:t>
      </w:r>
    </w:p>
    <w:p w14:paraId="0BC6BFB4" w14:textId="77777777" w:rsidR="00ED4335" w:rsidRPr="00D52D85" w:rsidRDefault="00ED4335" w:rsidP="00ED4335">
      <w:pPr>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D52D85">
        <w:rPr>
          <w:rFonts w:ascii="Palatino Linotype" w:eastAsiaTheme="minorEastAsia" w:hAnsi="Palatino Linotype" w:cs="Arial"/>
          <w:bCs/>
          <w:i/>
          <w:noProof/>
          <w:sz w:val="22"/>
          <w:szCs w:val="22"/>
          <w:lang w:val="es-ES_tradnl"/>
        </w:rPr>
        <w:t xml:space="preserve">V. Descuentos ordenados por el Instituto de Seguridad Social del Estado de México y </w:t>
      </w:r>
      <w:r w:rsidRPr="00D52D85">
        <w:rPr>
          <w:rFonts w:ascii="Palatino Linotype" w:eastAsiaTheme="minorEastAsia" w:hAnsi="Palatino Linotype" w:cs="Arial"/>
          <w:i/>
          <w:sz w:val="22"/>
          <w:szCs w:val="22"/>
          <w:lang w:val="es-ES_tradnl" w:eastAsia="es-MX"/>
        </w:rPr>
        <w:t>Municipios</w:t>
      </w:r>
      <w:r w:rsidRPr="00D52D85">
        <w:rPr>
          <w:rFonts w:ascii="Palatino Linotype" w:eastAsiaTheme="minorEastAsia" w:hAnsi="Palatino Linotype" w:cs="Arial"/>
          <w:bCs/>
          <w:i/>
          <w:noProof/>
          <w:sz w:val="22"/>
          <w:szCs w:val="22"/>
          <w:lang w:val="es-ES_tradnl"/>
        </w:rPr>
        <w:t>, con motivo de cuotas y obligaciones contraídas con éste por los servidores públicos;</w:t>
      </w:r>
    </w:p>
    <w:p w14:paraId="62B50EAA" w14:textId="77777777" w:rsidR="00ED4335" w:rsidRPr="00D52D85" w:rsidRDefault="00ED4335" w:rsidP="00ED4335">
      <w:pPr>
        <w:autoSpaceDE w:val="0"/>
        <w:autoSpaceDN w:val="0"/>
        <w:adjustRightInd w:val="0"/>
        <w:ind w:left="851" w:right="901"/>
        <w:jc w:val="both"/>
        <w:rPr>
          <w:rFonts w:ascii="Palatino Linotype" w:eastAsiaTheme="minorEastAsia" w:hAnsi="Palatino Linotype" w:cs="Arial"/>
          <w:b/>
          <w:bCs/>
          <w:i/>
          <w:noProof/>
          <w:sz w:val="22"/>
          <w:szCs w:val="22"/>
          <w:lang w:val="es-ES_tradnl"/>
        </w:rPr>
      </w:pPr>
      <w:r w:rsidRPr="00D52D85">
        <w:rPr>
          <w:rFonts w:ascii="Palatino Linotype" w:eastAsiaTheme="minorEastAsia" w:hAnsi="Palatino Linotype" w:cs="Arial"/>
          <w:b/>
          <w:bCs/>
          <w:i/>
          <w:noProof/>
          <w:sz w:val="22"/>
          <w:szCs w:val="22"/>
          <w:lang w:val="es-ES_tradnl"/>
        </w:rPr>
        <w:t>VI. Obligaciones a cargo del servidor público con las que haya consentido</w:t>
      </w:r>
      <w:r w:rsidRPr="00D52D85">
        <w:rPr>
          <w:rFonts w:ascii="Palatino Linotype" w:eastAsiaTheme="minorEastAsia" w:hAnsi="Palatino Linotype" w:cs="Arial"/>
          <w:bCs/>
          <w:i/>
          <w:noProof/>
          <w:sz w:val="22"/>
          <w:szCs w:val="22"/>
          <w:lang w:val="es-ES_tradnl"/>
        </w:rPr>
        <w:t>, derivadas de la adquisición o del uso de habitaciones consideradas como de interés social;</w:t>
      </w:r>
    </w:p>
    <w:p w14:paraId="57008B63" w14:textId="77777777" w:rsidR="00ED4335" w:rsidRPr="00D52D85" w:rsidRDefault="00ED4335" w:rsidP="00ED4335">
      <w:pPr>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D52D85">
        <w:rPr>
          <w:rFonts w:ascii="Palatino Linotype" w:eastAsiaTheme="minorEastAsia" w:hAnsi="Palatino Linotype" w:cs="Arial"/>
          <w:bCs/>
          <w:i/>
          <w:noProof/>
          <w:sz w:val="22"/>
          <w:szCs w:val="22"/>
          <w:lang w:val="es-ES_tradnl"/>
        </w:rPr>
        <w:t xml:space="preserve">VII. Faltas de </w:t>
      </w:r>
      <w:r w:rsidRPr="00D52D85">
        <w:rPr>
          <w:rFonts w:ascii="Palatino Linotype" w:eastAsiaTheme="minorEastAsia" w:hAnsi="Palatino Linotype" w:cs="Arial"/>
          <w:i/>
          <w:sz w:val="22"/>
          <w:szCs w:val="22"/>
          <w:lang w:val="es-ES_tradnl" w:eastAsia="es-MX"/>
        </w:rPr>
        <w:t>puntualidad</w:t>
      </w:r>
      <w:r w:rsidRPr="00D52D85">
        <w:rPr>
          <w:rFonts w:ascii="Palatino Linotype" w:eastAsiaTheme="minorEastAsia" w:hAnsi="Palatino Linotype" w:cs="Arial"/>
          <w:bCs/>
          <w:i/>
          <w:noProof/>
          <w:sz w:val="22"/>
          <w:szCs w:val="22"/>
          <w:lang w:val="es-ES_tradnl"/>
        </w:rPr>
        <w:t xml:space="preserve"> o </w:t>
      </w:r>
      <w:r w:rsidRPr="00D52D85">
        <w:rPr>
          <w:rFonts w:ascii="Palatino Linotype" w:eastAsiaTheme="minorEastAsia" w:hAnsi="Palatino Linotype" w:cs="Arial"/>
          <w:i/>
          <w:sz w:val="22"/>
          <w:szCs w:val="22"/>
          <w:lang w:val="es-ES_tradnl" w:eastAsia="es-MX"/>
        </w:rPr>
        <w:t>de</w:t>
      </w:r>
      <w:r w:rsidRPr="00D52D85">
        <w:rPr>
          <w:rFonts w:ascii="Palatino Linotype" w:eastAsiaTheme="minorEastAsia" w:hAnsi="Palatino Linotype" w:cs="Arial"/>
          <w:bCs/>
          <w:i/>
          <w:noProof/>
          <w:sz w:val="22"/>
          <w:szCs w:val="22"/>
          <w:lang w:val="es-ES_tradnl"/>
        </w:rPr>
        <w:t xml:space="preserve"> asistencia injustificadas;</w:t>
      </w:r>
    </w:p>
    <w:p w14:paraId="4AF049ED" w14:textId="77777777" w:rsidR="00ED4335" w:rsidRPr="00D52D85" w:rsidRDefault="00ED4335" w:rsidP="00ED4335">
      <w:pPr>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D52D85">
        <w:rPr>
          <w:rFonts w:ascii="Palatino Linotype" w:eastAsiaTheme="minorEastAsia" w:hAnsi="Palatino Linotype" w:cs="Arial"/>
          <w:b/>
          <w:bCs/>
          <w:i/>
          <w:noProof/>
          <w:sz w:val="22"/>
          <w:szCs w:val="22"/>
          <w:lang w:val="es-ES_tradnl"/>
        </w:rPr>
        <w:t>VIII. Pensiones alimenticias ordenadas por la autoridad judicial;</w:t>
      </w:r>
      <w:r w:rsidRPr="00D52D85">
        <w:rPr>
          <w:rFonts w:ascii="Palatino Linotype" w:eastAsiaTheme="minorEastAsia" w:hAnsi="Palatino Linotype" w:cs="Arial"/>
          <w:bCs/>
          <w:i/>
          <w:noProof/>
          <w:sz w:val="22"/>
          <w:szCs w:val="22"/>
          <w:lang w:val="es-ES_tradnl"/>
        </w:rPr>
        <w:t xml:space="preserve"> o</w:t>
      </w:r>
    </w:p>
    <w:p w14:paraId="7F50F7B0" w14:textId="77777777" w:rsidR="00ED4335" w:rsidRPr="00D52D85" w:rsidRDefault="00ED4335" w:rsidP="00ED4335">
      <w:pPr>
        <w:autoSpaceDE w:val="0"/>
        <w:autoSpaceDN w:val="0"/>
        <w:adjustRightInd w:val="0"/>
        <w:ind w:left="851" w:right="901"/>
        <w:jc w:val="both"/>
        <w:rPr>
          <w:rFonts w:ascii="Palatino Linotype" w:eastAsiaTheme="minorEastAsia" w:hAnsi="Palatino Linotype" w:cs="Arial"/>
          <w:b/>
          <w:bCs/>
          <w:i/>
          <w:noProof/>
          <w:sz w:val="22"/>
          <w:szCs w:val="22"/>
          <w:lang w:val="es-ES_tradnl"/>
        </w:rPr>
      </w:pPr>
      <w:r w:rsidRPr="00D52D85">
        <w:rPr>
          <w:rFonts w:ascii="Palatino Linotype" w:eastAsiaTheme="minorEastAsia" w:hAnsi="Palatino Linotype" w:cs="Arial"/>
          <w:b/>
          <w:bCs/>
          <w:i/>
          <w:noProof/>
          <w:sz w:val="22"/>
          <w:szCs w:val="22"/>
          <w:lang w:val="es-ES_tradnl"/>
        </w:rPr>
        <w:t>IX. Cualquier otro convenido con instituciones de servicios y aceptado por el servidor público.</w:t>
      </w:r>
    </w:p>
    <w:p w14:paraId="603B1F09" w14:textId="77777777" w:rsidR="00ED4335" w:rsidRPr="00D52D85" w:rsidRDefault="00ED4335" w:rsidP="00ED4335">
      <w:pPr>
        <w:autoSpaceDE w:val="0"/>
        <w:autoSpaceDN w:val="0"/>
        <w:adjustRightInd w:val="0"/>
        <w:ind w:left="851" w:right="901"/>
        <w:jc w:val="both"/>
        <w:rPr>
          <w:rFonts w:ascii="Palatino Linotype" w:eastAsiaTheme="minorEastAsia" w:hAnsi="Palatino Linotype" w:cs="Arial"/>
          <w:sz w:val="22"/>
          <w:szCs w:val="22"/>
          <w:lang w:val="es-ES_tradnl"/>
        </w:rPr>
      </w:pPr>
      <w:r w:rsidRPr="00D52D85">
        <w:rPr>
          <w:rFonts w:ascii="Palatino Linotype" w:eastAsiaTheme="minorEastAsia" w:hAnsi="Palatino Linotype" w:cs="Arial"/>
          <w:bCs/>
          <w:i/>
          <w:noProof/>
          <w:sz w:val="22"/>
          <w:szCs w:val="22"/>
          <w:lang w:val="es-ES_tradnl"/>
        </w:rPr>
        <w:t xml:space="preserve">El monto total de las retenciones, descuentos o deducciones no podrá exceder del 30% de la remuneración total, </w:t>
      </w:r>
      <w:r w:rsidRPr="00D52D85">
        <w:rPr>
          <w:rFonts w:ascii="Palatino Linotype" w:eastAsiaTheme="minorEastAsia" w:hAnsi="Palatino Linotype" w:cs="Arial"/>
          <w:i/>
          <w:sz w:val="22"/>
          <w:szCs w:val="22"/>
          <w:lang w:val="es-ES_tradnl" w:eastAsia="es-MX"/>
        </w:rPr>
        <w:t>excepto</w:t>
      </w:r>
      <w:r w:rsidRPr="00D52D85">
        <w:rPr>
          <w:rFonts w:ascii="Palatino Linotype" w:eastAsiaTheme="minorEastAsia" w:hAnsi="Palatino Linotype" w:cs="Arial"/>
          <w:bCs/>
          <w:i/>
          <w:noProof/>
          <w:sz w:val="22"/>
          <w:szCs w:val="22"/>
          <w:lang w:val="es-ES_tradnl"/>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D52D85">
        <w:rPr>
          <w:rFonts w:ascii="Palatino Linotype" w:eastAsiaTheme="minorEastAsia" w:hAnsi="Palatino Linotype" w:cs="Arial"/>
          <w:i/>
          <w:sz w:val="22"/>
          <w:szCs w:val="22"/>
          <w:lang w:val="es-ES_tradnl" w:eastAsia="es-MX"/>
        </w:rPr>
        <w:t>ajustará</w:t>
      </w:r>
      <w:r w:rsidRPr="00D52D85">
        <w:rPr>
          <w:rFonts w:ascii="Palatino Linotype" w:eastAsiaTheme="minorEastAsia" w:hAnsi="Palatino Linotype" w:cs="Arial"/>
          <w:bCs/>
          <w:i/>
          <w:noProof/>
          <w:sz w:val="22"/>
          <w:szCs w:val="22"/>
          <w:lang w:val="es-ES_tradnl"/>
        </w:rPr>
        <w:t xml:space="preserve"> a lo determinado por la autoridad judicial.” </w:t>
      </w:r>
    </w:p>
    <w:p w14:paraId="57227F19" w14:textId="77777777" w:rsidR="00ED4335" w:rsidRPr="00D52D85" w:rsidRDefault="00ED4335" w:rsidP="00ED4335">
      <w:pPr>
        <w:autoSpaceDE w:val="0"/>
        <w:autoSpaceDN w:val="0"/>
        <w:adjustRightInd w:val="0"/>
        <w:ind w:left="851" w:right="901"/>
        <w:jc w:val="both"/>
        <w:rPr>
          <w:rFonts w:ascii="Palatino Linotype" w:eastAsiaTheme="minorEastAsia" w:hAnsi="Palatino Linotype" w:cs="Arial"/>
          <w:i/>
          <w:iCs/>
          <w:sz w:val="22"/>
          <w:szCs w:val="22"/>
          <w:lang w:val="es-ES_tradnl"/>
        </w:rPr>
      </w:pPr>
      <w:r w:rsidRPr="00D52D85">
        <w:rPr>
          <w:rFonts w:ascii="Palatino Linotype" w:eastAsiaTheme="minorEastAsia" w:hAnsi="Palatino Linotype" w:cs="Arial"/>
          <w:i/>
          <w:iCs/>
          <w:sz w:val="22"/>
          <w:szCs w:val="22"/>
          <w:lang w:val="es-ES_tradnl"/>
        </w:rPr>
        <w:t>(Énfasis añadido)</w:t>
      </w:r>
    </w:p>
    <w:p w14:paraId="6172D253" w14:textId="77777777" w:rsidR="00ED4335" w:rsidRPr="00D52D85" w:rsidRDefault="00ED4335" w:rsidP="00ED4335">
      <w:pPr>
        <w:autoSpaceDE w:val="0"/>
        <w:autoSpaceDN w:val="0"/>
        <w:adjustRightInd w:val="0"/>
        <w:ind w:left="851" w:right="902"/>
        <w:jc w:val="both"/>
        <w:rPr>
          <w:rFonts w:ascii="Palatino Linotype" w:eastAsiaTheme="minorEastAsia" w:hAnsi="Palatino Linotype" w:cs="Arial"/>
          <w:sz w:val="22"/>
          <w:szCs w:val="22"/>
          <w:lang w:val="es-ES_tradnl"/>
        </w:rPr>
      </w:pPr>
    </w:p>
    <w:p w14:paraId="0CFB97BE" w14:textId="06FD10B0" w:rsidR="00ED4335" w:rsidRPr="00D52D85" w:rsidRDefault="00ED4335" w:rsidP="00ED4335">
      <w:pPr>
        <w:spacing w:line="360" w:lineRule="auto"/>
        <w:jc w:val="both"/>
        <w:rPr>
          <w:rFonts w:ascii="Palatino Linotype" w:eastAsiaTheme="minorEastAsia" w:hAnsi="Palatino Linotype" w:cs="Arial"/>
          <w:lang w:val="es-ES_tradnl"/>
        </w:rPr>
      </w:pPr>
      <w:r w:rsidRPr="00D52D85">
        <w:rPr>
          <w:rFonts w:ascii="Palatino Linotype" w:eastAsiaTheme="minorEastAsia" w:hAnsi="Palatino Linotype" w:cs="Arial"/>
          <w:lang w:val="es-ES_tradnl"/>
        </w:rPr>
        <w:t xml:space="preserve">Derivado de lo anterior, la ley establece claramente cuáles son esos descuentos o gravámenes que directamente se relacionan con las obligaciones adquiridas como servidores públicos y aquéllos que </w:t>
      </w:r>
      <w:r w:rsidRPr="00D52D85">
        <w:rPr>
          <w:rFonts w:ascii="Palatino Linotype" w:eastAsiaTheme="minorEastAsia" w:hAnsi="Palatino Linotype" w:cs="Arial"/>
          <w:b/>
          <w:lang w:val="es-ES_tradnl"/>
        </w:rPr>
        <w:t>únicamente inciden en su vida privada</w:t>
      </w:r>
      <w:r w:rsidRPr="00D52D85">
        <w:rPr>
          <w:rFonts w:ascii="Palatino Linotype" w:eastAsiaTheme="minorEastAsia" w:hAnsi="Palatino Linotype" w:cs="Arial"/>
          <w:lang w:val="es-ES_tradnl"/>
        </w:rPr>
        <w:t>. De este modo, descuentos por pensiones alimenticias o créditos adquiridos con instituciones privadas o públicas pero que fueron contraídas en forma individual, son información que debe clasificarse como confidencial.</w:t>
      </w:r>
    </w:p>
    <w:p w14:paraId="3575D554" w14:textId="77777777" w:rsidR="00ED4335" w:rsidRPr="00D52D85" w:rsidRDefault="00ED4335" w:rsidP="00ED4335">
      <w:pPr>
        <w:spacing w:line="360" w:lineRule="auto"/>
        <w:jc w:val="both"/>
        <w:rPr>
          <w:rFonts w:ascii="Palatino Linotype" w:eastAsiaTheme="minorEastAsia" w:hAnsi="Palatino Linotype" w:cs="Arial"/>
          <w:lang w:val="es-ES_tradnl"/>
        </w:rPr>
      </w:pPr>
    </w:p>
    <w:p w14:paraId="2AF9027B" w14:textId="77777777" w:rsidR="00ED4335" w:rsidRPr="00D52D85" w:rsidRDefault="00ED4335" w:rsidP="00ED4335">
      <w:pPr>
        <w:spacing w:line="360" w:lineRule="auto"/>
        <w:jc w:val="both"/>
        <w:rPr>
          <w:rFonts w:ascii="Palatino Linotype" w:eastAsiaTheme="minorEastAsia" w:hAnsi="Palatino Linotype" w:cs="Arial"/>
          <w:lang w:val="es-ES_tradnl"/>
        </w:rPr>
      </w:pPr>
      <w:r w:rsidRPr="00D52D85">
        <w:rPr>
          <w:rFonts w:ascii="Palatino Linotype" w:eastAsiaTheme="minorEastAsia" w:hAnsi="Palatino Linotype" w:cs="Arial"/>
          <w:lang w:val="es-ES_tradnl"/>
        </w:rPr>
        <w:t xml:space="preserve">Por lo que hace a los </w:t>
      </w:r>
      <w:r w:rsidRPr="00D52D85">
        <w:rPr>
          <w:rFonts w:ascii="Palatino Linotype" w:eastAsiaTheme="minorEastAsia" w:hAnsi="Palatino Linotype" w:cs="Arial"/>
          <w:b/>
          <w:lang w:val="es-ES_tradnl"/>
        </w:rPr>
        <w:t>Códigos Bidimensionales</w:t>
      </w:r>
      <w:r w:rsidRPr="00D52D85">
        <w:rPr>
          <w:rFonts w:ascii="Palatino Linotype" w:eastAsiaTheme="minorEastAsia" w:hAnsi="Palatino Linotype" w:cs="Arial"/>
          <w:lang w:val="es-ES_tradnl"/>
        </w:rPr>
        <w:t xml:space="preserve"> y los denominados </w:t>
      </w:r>
      <w:r w:rsidRPr="00D52D85">
        <w:rPr>
          <w:rFonts w:ascii="Palatino Linotype" w:eastAsiaTheme="minorEastAsia" w:hAnsi="Palatino Linotype" w:cs="Arial"/>
          <w:b/>
          <w:lang w:val="es-ES_tradnl"/>
        </w:rPr>
        <w:t>Códigos QR</w:t>
      </w:r>
      <w:r w:rsidRPr="00D52D85">
        <w:rPr>
          <w:rFonts w:ascii="Palatino Linotype" w:eastAsiaTheme="minorEastAsia" w:hAnsi="Palatino Linotype" w:cs="Arial"/>
          <w:lang w:val="es-ES_tradn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D52D85">
        <w:rPr>
          <w:rFonts w:ascii="Palatino Linotype" w:eastAsiaTheme="minorEastAsia" w:hAnsi="Palatino Linotype" w:cs="Arial"/>
          <w:lang w:val="es-ES_tradnl" w:eastAsia="es-MX"/>
        </w:rPr>
        <w:t>datos</w:t>
      </w:r>
      <w:r w:rsidRPr="00D52D85">
        <w:rPr>
          <w:rFonts w:ascii="Palatino Linotype" w:eastAsiaTheme="minorEastAsia" w:hAnsi="Palatino Linotype" w:cs="Arial"/>
          <w:lang w:val="es-ES_tradnl"/>
        </w:rPr>
        <w:t xml:space="preserve"> personales como </w:t>
      </w:r>
      <w:r w:rsidRPr="00D52D85">
        <w:rPr>
          <w:rFonts w:ascii="Palatino Linotype" w:eastAsiaTheme="minorEastAsia" w:hAnsi="Palatino Linotype" w:cs="Arial"/>
          <w:b/>
          <w:lang w:val="es-ES_tradnl"/>
        </w:rPr>
        <w:t>Registro Federal de Contribuyentes</w:t>
      </w:r>
      <w:r w:rsidRPr="00D52D85">
        <w:rPr>
          <w:rFonts w:ascii="Palatino Linotype" w:eastAsiaTheme="minorEastAsia" w:hAnsi="Palatino Linotype" w:cs="Arial"/>
          <w:lang w:val="es-ES_tradnl"/>
        </w:rPr>
        <w:t xml:space="preserve"> (RFC) y la </w:t>
      </w:r>
      <w:r w:rsidRPr="00D52D85">
        <w:rPr>
          <w:rFonts w:ascii="Palatino Linotype" w:eastAsiaTheme="minorEastAsia" w:hAnsi="Palatino Linotype" w:cs="Arial"/>
          <w:b/>
          <w:lang w:val="es-ES_tradnl"/>
        </w:rPr>
        <w:t>Clave Única de Registro de Población</w:t>
      </w:r>
      <w:r w:rsidRPr="00D52D85">
        <w:rPr>
          <w:rFonts w:ascii="Palatino Linotype" w:eastAsiaTheme="minorEastAsia" w:hAnsi="Palatino Linotype" w:cs="Arial"/>
          <w:lang w:val="es-ES_tradnl"/>
        </w:rPr>
        <w:t xml:space="preserve"> (CURP).</w:t>
      </w:r>
    </w:p>
    <w:p w14:paraId="0A1E6149" w14:textId="77777777" w:rsidR="00BC3B9B" w:rsidRPr="00D52D85" w:rsidRDefault="00BC3B9B" w:rsidP="00ED4335">
      <w:pPr>
        <w:spacing w:line="360" w:lineRule="auto"/>
        <w:jc w:val="both"/>
        <w:rPr>
          <w:rFonts w:ascii="Palatino Linotype" w:eastAsiaTheme="minorEastAsia" w:hAnsi="Palatino Linotype" w:cs="Arial"/>
          <w:lang w:val="es-ES_tradnl"/>
        </w:rPr>
      </w:pPr>
    </w:p>
    <w:p w14:paraId="16247A54" w14:textId="77777777" w:rsidR="00ED4335" w:rsidRPr="00D52D85" w:rsidRDefault="00ED4335" w:rsidP="00ED4335">
      <w:pPr>
        <w:spacing w:line="360" w:lineRule="auto"/>
        <w:jc w:val="both"/>
        <w:rPr>
          <w:rFonts w:ascii="Palatino Linotype" w:eastAsiaTheme="minorEastAsia" w:hAnsi="Palatino Linotype" w:cs="Arial"/>
          <w:lang w:val="es-ES_tradnl"/>
        </w:rPr>
      </w:pPr>
      <w:r w:rsidRPr="00D52D85">
        <w:rPr>
          <w:rFonts w:ascii="Palatino Linotype" w:eastAsiaTheme="minorEastAsia" w:hAnsi="Palatino Linotype" w:cs="Arial"/>
          <w:lang w:val="es-ES_tradnl"/>
        </w:rPr>
        <w:t xml:space="preserve">Por </w:t>
      </w:r>
      <w:r w:rsidRPr="00D52D85">
        <w:rPr>
          <w:rFonts w:ascii="Palatino Linotype" w:eastAsiaTheme="minorEastAsia" w:hAnsi="Palatino Linotype" w:cs="Arial"/>
          <w:lang w:val="es-ES_tradnl" w:eastAsia="es-MX"/>
        </w:rPr>
        <w:t>ende</w:t>
      </w:r>
      <w:r w:rsidRPr="00D52D85">
        <w:rPr>
          <w:rFonts w:ascii="Palatino Linotype" w:eastAsiaTheme="minorEastAsia" w:hAnsi="Palatino Linotype" w:cs="Arial"/>
          <w:lang w:val="es-ES_tradnl"/>
        </w:rPr>
        <w:t xml:space="preserve">, </w:t>
      </w:r>
      <w:r w:rsidRPr="00D52D85">
        <w:rPr>
          <w:rFonts w:ascii="Palatino Linotype" w:eastAsiaTheme="minorEastAsia" w:hAnsi="Palatino Linotype" w:cs="Arial"/>
          <w:b/>
          <w:lang w:val="es-ES_tradnl"/>
        </w:rPr>
        <w:t>EL SUJETO OBLIGADO</w:t>
      </w:r>
      <w:r w:rsidRPr="00D52D85">
        <w:rPr>
          <w:rFonts w:ascii="Palatino Linotype" w:eastAsiaTheme="minorEastAsia" w:hAnsi="Palatino Linotype" w:cs="Arial"/>
          <w:lang w:val="es-ES_tradnl"/>
        </w:rPr>
        <w:t xml:space="preserve"> debe testar los datos confidenciales, sin pasar por alto que la clasificación respectiva tiene que cumplirse a través de la forma y formalidades que la Ley impone; es decir, mediante Acuerdo debidamente fundado y motivado, en </w:t>
      </w:r>
      <w:r w:rsidRPr="00D52D85">
        <w:rPr>
          <w:rFonts w:ascii="Palatino Linotype" w:eastAsiaTheme="minorEastAsia" w:hAnsi="Palatino Linotype" w:cs="Arial"/>
          <w:noProof/>
          <w:lang w:val="es-ES_tradnl" w:eastAsia="es-MX"/>
        </w:rPr>
        <w:t>términos</w:t>
      </w:r>
      <w:r w:rsidRPr="00D52D85">
        <w:rPr>
          <w:rFonts w:ascii="Palatino Linotype" w:eastAsiaTheme="minorEastAsia"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07592EE" w14:textId="77777777" w:rsidR="00ED4335" w:rsidRPr="00D52D85" w:rsidRDefault="00ED4335" w:rsidP="0063524C">
      <w:pPr>
        <w:jc w:val="both"/>
        <w:rPr>
          <w:rFonts w:ascii="Palatino Linotype" w:eastAsiaTheme="minorEastAsia" w:hAnsi="Palatino Linotype" w:cs="Arial"/>
          <w:sz w:val="22"/>
          <w:szCs w:val="22"/>
          <w:lang w:val="es-ES_tradnl"/>
        </w:rPr>
      </w:pPr>
    </w:p>
    <w:p w14:paraId="09926099" w14:textId="3327A26B" w:rsidR="00ED4335" w:rsidRPr="00D52D85" w:rsidRDefault="00ED4335" w:rsidP="0063524C">
      <w:pPr>
        <w:tabs>
          <w:tab w:val="left" w:pos="8222"/>
        </w:tabs>
        <w:ind w:left="851" w:right="901"/>
        <w:jc w:val="center"/>
        <w:rPr>
          <w:rFonts w:ascii="Palatino Linotype" w:eastAsiaTheme="minorEastAsia" w:hAnsi="Palatino Linotype" w:cs="Arial"/>
          <w:b/>
          <w:i/>
          <w:sz w:val="22"/>
          <w:szCs w:val="22"/>
          <w:lang w:val="es-ES_tradnl"/>
        </w:rPr>
      </w:pPr>
      <w:r w:rsidRPr="00D52D85">
        <w:rPr>
          <w:rFonts w:ascii="Palatino Linotype" w:eastAsiaTheme="minorEastAsia" w:hAnsi="Palatino Linotype" w:cs="Arial"/>
          <w:b/>
          <w:i/>
          <w:sz w:val="22"/>
          <w:szCs w:val="22"/>
          <w:lang w:val="es-ES_tradnl"/>
        </w:rPr>
        <w:t>Ley de Transparencia y Acceso a la Información Pública del Estado de México y Municipios</w:t>
      </w:r>
    </w:p>
    <w:p w14:paraId="128EA449" w14:textId="77777777" w:rsidR="004E0649" w:rsidRPr="00D52D85" w:rsidRDefault="004E0649" w:rsidP="0063524C">
      <w:pPr>
        <w:tabs>
          <w:tab w:val="left" w:pos="8222"/>
        </w:tabs>
        <w:ind w:left="851" w:right="901"/>
        <w:jc w:val="center"/>
        <w:rPr>
          <w:rFonts w:ascii="Palatino Linotype" w:eastAsiaTheme="minorEastAsia" w:hAnsi="Palatino Linotype" w:cs="Arial"/>
          <w:b/>
          <w:i/>
          <w:sz w:val="22"/>
          <w:szCs w:val="22"/>
        </w:rPr>
      </w:pPr>
    </w:p>
    <w:p w14:paraId="4F908088"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i/>
          <w:sz w:val="22"/>
          <w:szCs w:val="22"/>
          <w:lang w:val="es-ES_tradnl" w:eastAsia="es-MX"/>
        </w:rPr>
        <w:t>“</w:t>
      </w:r>
      <w:r w:rsidRPr="00D52D85">
        <w:rPr>
          <w:rFonts w:ascii="Palatino Linotype" w:eastAsiaTheme="minorEastAsia" w:hAnsi="Palatino Linotype" w:cs="Arial"/>
          <w:b/>
          <w:i/>
          <w:sz w:val="22"/>
          <w:szCs w:val="22"/>
          <w:lang w:val="es-ES_tradnl" w:eastAsia="es-MX"/>
        </w:rPr>
        <w:t xml:space="preserve">Artículo 49. </w:t>
      </w:r>
      <w:r w:rsidRPr="00D52D85">
        <w:rPr>
          <w:rFonts w:ascii="Palatino Linotype" w:eastAsiaTheme="minorEastAsia" w:hAnsi="Palatino Linotype" w:cs="Arial"/>
          <w:i/>
          <w:sz w:val="22"/>
          <w:szCs w:val="22"/>
          <w:lang w:val="es-ES_tradnl" w:eastAsia="es-MX"/>
        </w:rPr>
        <w:t xml:space="preserve">Los </w:t>
      </w:r>
      <w:r w:rsidRPr="00D52D85">
        <w:rPr>
          <w:rFonts w:ascii="Palatino Linotype" w:eastAsiaTheme="minorEastAsia" w:hAnsi="Palatino Linotype" w:cs="Arial"/>
          <w:i/>
          <w:sz w:val="22"/>
          <w:szCs w:val="22"/>
          <w:lang w:val="es-ES_tradnl"/>
        </w:rPr>
        <w:t>Comités</w:t>
      </w:r>
      <w:r w:rsidRPr="00D52D85">
        <w:rPr>
          <w:rFonts w:ascii="Palatino Linotype" w:eastAsiaTheme="minorEastAsia" w:hAnsi="Palatino Linotype" w:cs="Arial"/>
          <w:i/>
          <w:sz w:val="22"/>
          <w:szCs w:val="22"/>
          <w:lang w:val="es-ES_tradnl" w:eastAsia="es-MX"/>
        </w:rPr>
        <w:t xml:space="preserve"> de Transparencia </w:t>
      </w:r>
      <w:r w:rsidRPr="00D52D85">
        <w:rPr>
          <w:rFonts w:ascii="Palatino Linotype" w:eastAsiaTheme="minorEastAsia" w:hAnsi="Palatino Linotype" w:cstheme="minorBidi"/>
          <w:i/>
          <w:sz w:val="22"/>
          <w:szCs w:val="22"/>
          <w:lang w:val="es-ES_tradnl"/>
        </w:rPr>
        <w:t>tendrán</w:t>
      </w:r>
      <w:r w:rsidRPr="00D52D85">
        <w:rPr>
          <w:rFonts w:ascii="Palatino Linotype" w:eastAsiaTheme="minorEastAsia" w:hAnsi="Palatino Linotype" w:cs="Arial"/>
          <w:i/>
          <w:sz w:val="22"/>
          <w:szCs w:val="22"/>
          <w:lang w:val="es-ES_tradnl" w:eastAsia="es-MX"/>
        </w:rPr>
        <w:t xml:space="preserve"> las siguientes atribuciones:</w:t>
      </w:r>
    </w:p>
    <w:p w14:paraId="759FCF06"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b/>
          <w:i/>
          <w:sz w:val="22"/>
          <w:szCs w:val="22"/>
          <w:lang w:val="es-ES_tradnl" w:eastAsia="es-MX"/>
        </w:rPr>
        <w:t>VIII.</w:t>
      </w:r>
      <w:r w:rsidRPr="00D52D85">
        <w:rPr>
          <w:rFonts w:ascii="Palatino Linotype" w:eastAsiaTheme="minorEastAsia" w:hAnsi="Palatino Linotype" w:cs="Arial"/>
          <w:i/>
          <w:sz w:val="22"/>
          <w:szCs w:val="22"/>
          <w:lang w:val="es-ES_tradnl" w:eastAsia="es-MX"/>
        </w:rPr>
        <w:t xml:space="preserve"> </w:t>
      </w:r>
      <w:r w:rsidRPr="00D52D85">
        <w:rPr>
          <w:rFonts w:ascii="Palatino Linotype" w:eastAsiaTheme="minorEastAsia" w:hAnsi="Palatino Linotype" w:cs="Arial"/>
          <w:b/>
          <w:i/>
          <w:sz w:val="22"/>
          <w:szCs w:val="22"/>
          <w:lang w:val="es-ES_tradnl" w:eastAsia="es-MX"/>
        </w:rPr>
        <w:t>Aprobar</w:t>
      </w:r>
      <w:r w:rsidRPr="00D52D85">
        <w:rPr>
          <w:rFonts w:ascii="Palatino Linotype" w:eastAsiaTheme="minorEastAsia" w:hAnsi="Palatino Linotype" w:cs="Arial"/>
          <w:i/>
          <w:sz w:val="22"/>
          <w:szCs w:val="22"/>
          <w:lang w:val="es-ES_tradnl" w:eastAsia="es-MX"/>
        </w:rPr>
        <w:t xml:space="preserve">, </w:t>
      </w:r>
      <w:r w:rsidRPr="00D52D85">
        <w:rPr>
          <w:rFonts w:ascii="Palatino Linotype" w:eastAsiaTheme="minorEastAsia" w:hAnsi="Palatino Linotype" w:cs="Arial"/>
          <w:i/>
          <w:sz w:val="22"/>
          <w:szCs w:val="22"/>
          <w:lang w:val="es-ES_tradnl"/>
        </w:rPr>
        <w:t>modificar</w:t>
      </w:r>
      <w:r w:rsidRPr="00D52D85">
        <w:rPr>
          <w:rFonts w:ascii="Palatino Linotype" w:eastAsiaTheme="minorEastAsia" w:hAnsi="Palatino Linotype" w:cs="Arial"/>
          <w:i/>
          <w:sz w:val="22"/>
          <w:szCs w:val="22"/>
          <w:lang w:val="es-ES_tradnl" w:eastAsia="es-MX"/>
        </w:rPr>
        <w:t xml:space="preserve"> o revocar la clasificación de la información;</w:t>
      </w:r>
    </w:p>
    <w:p w14:paraId="0ED60F6B"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b/>
          <w:i/>
          <w:sz w:val="22"/>
          <w:szCs w:val="22"/>
          <w:lang w:val="es-ES_tradnl" w:eastAsia="es-MX"/>
        </w:rPr>
      </w:pPr>
      <w:r w:rsidRPr="00D52D85">
        <w:rPr>
          <w:rFonts w:ascii="Palatino Linotype" w:eastAsiaTheme="minorEastAsia" w:hAnsi="Palatino Linotype" w:cs="Arial"/>
          <w:b/>
          <w:i/>
          <w:sz w:val="22"/>
          <w:szCs w:val="22"/>
          <w:lang w:val="es-ES_tradnl" w:eastAsia="es-MX"/>
        </w:rPr>
        <w:t>Artículo 132.</w:t>
      </w:r>
      <w:r w:rsidRPr="00D52D85">
        <w:rPr>
          <w:rFonts w:ascii="Palatino Linotype" w:eastAsiaTheme="minorEastAsia" w:hAnsi="Palatino Linotype" w:cs="Arial"/>
          <w:i/>
          <w:sz w:val="22"/>
          <w:szCs w:val="22"/>
          <w:lang w:val="es-ES_tradnl" w:eastAsia="es-MX"/>
        </w:rPr>
        <w:t xml:space="preserve"> </w:t>
      </w:r>
      <w:r w:rsidRPr="00D52D85">
        <w:rPr>
          <w:rFonts w:ascii="Palatino Linotype" w:eastAsiaTheme="minorEastAsia" w:hAnsi="Palatino Linotype" w:cs="Arial"/>
          <w:b/>
          <w:i/>
          <w:sz w:val="22"/>
          <w:szCs w:val="22"/>
          <w:lang w:val="es-ES_tradnl" w:eastAsia="es-MX"/>
        </w:rPr>
        <w:t>La clasificación de la información se llevará a cabo en el momento en que:</w:t>
      </w:r>
    </w:p>
    <w:p w14:paraId="451A47A0"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i/>
          <w:sz w:val="22"/>
          <w:szCs w:val="22"/>
          <w:lang w:val="es-ES_tradnl" w:eastAsia="es-MX"/>
        </w:rPr>
        <w:t>…</w:t>
      </w:r>
    </w:p>
    <w:p w14:paraId="0DDD7355" w14:textId="28F8074F"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b/>
          <w:i/>
          <w:sz w:val="22"/>
          <w:szCs w:val="22"/>
          <w:lang w:val="es-ES_tradnl" w:eastAsia="es-MX"/>
        </w:rPr>
        <w:lastRenderedPageBreak/>
        <w:t>II.</w:t>
      </w:r>
      <w:r w:rsidRPr="00D52D85">
        <w:rPr>
          <w:rFonts w:ascii="Palatino Linotype" w:eastAsiaTheme="minorEastAsia" w:hAnsi="Palatino Linotype" w:cs="Arial"/>
          <w:i/>
          <w:sz w:val="22"/>
          <w:szCs w:val="22"/>
          <w:lang w:val="es-ES_tradnl" w:eastAsia="es-MX"/>
        </w:rPr>
        <w:t xml:space="preserve"> Se determine mediante resolución de autoridad competente; o</w:t>
      </w:r>
    </w:p>
    <w:p w14:paraId="66F258E9" w14:textId="26BFD4B9"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b/>
          <w:i/>
          <w:sz w:val="22"/>
          <w:szCs w:val="22"/>
          <w:lang w:val="es-ES_tradnl" w:eastAsia="es-MX"/>
        </w:rPr>
        <w:t>III</w:t>
      </w:r>
      <w:r w:rsidRPr="00D52D85">
        <w:rPr>
          <w:rFonts w:ascii="Palatino Linotype" w:eastAsiaTheme="minorEastAsia" w:hAnsi="Palatino Linotype" w:cs="Arial"/>
          <w:i/>
          <w:sz w:val="22"/>
          <w:szCs w:val="22"/>
          <w:lang w:val="es-ES_tradnl" w:eastAsia="es-MX"/>
        </w:rPr>
        <w:t xml:space="preserve">. </w:t>
      </w:r>
      <w:r w:rsidRPr="00D52D85">
        <w:rPr>
          <w:rFonts w:ascii="Palatino Linotype" w:eastAsiaTheme="minorEastAsia" w:hAnsi="Palatino Linotype" w:cs="Arial"/>
          <w:b/>
          <w:i/>
          <w:sz w:val="22"/>
          <w:szCs w:val="22"/>
          <w:lang w:val="es-ES_tradnl" w:eastAsia="es-MX"/>
        </w:rPr>
        <w:t>Se generen versiones públicas para dar cumplimiento a las obligaciones de transparencia previstas en esta Ley</w:t>
      </w:r>
      <w:r w:rsidRPr="00D52D85">
        <w:rPr>
          <w:rFonts w:ascii="Palatino Linotype" w:eastAsiaTheme="minorEastAsia" w:hAnsi="Palatino Linotype" w:cs="Arial"/>
          <w:i/>
          <w:sz w:val="22"/>
          <w:szCs w:val="22"/>
          <w:lang w:val="es-ES_tradnl" w:eastAsia="es-MX"/>
        </w:rPr>
        <w:t>.”</w:t>
      </w:r>
    </w:p>
    <w:p w14:paraId="28507F12" w14:textId="77777777" w:rsidR="004E0649" w:rsidRPr="00D52D85" w:rsidRDefault="004E0649"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p>
    <w:p w14:paraId="7A49D415" w14:textId="05414DF4" w:rsidR="00ED4335" w:rsidRPr="00D52D85" w:rsidRDefault="00ED4335" w:rsidP="0063524C">
      <w:pPr>
        <w:tabs>
          <w:tab w:val="left" w:pos="8222"/>
        </w:tabs>
        <w:ind w:left="851" w:right="901"/>
        <w:jc w:val="center"/>
        <w:rPr>
          <w:rFonts w:ascii="Palatino Linotype" w:eastAsiaTheme="minorEastAsia" w:hAnsi="Palatino Linotype" w:cs="Arial"/>
          <w:b/>
          <w:i/>
          <w:sz w:val="22"/>
          <w:szCs w:val="22"/>
          <w:lang w:val="es-ES_tradnl"/>
        </w:rPr>
      </w:pPr>
      <w:r w:rsidRPr="00D52D85">
        <w:rPr>
          <w:rFonts w:ascii="Palatino Linotype" w:eastAsiaTheme="minorEastAsia" w:hAnsi="Palatino Linotype" w:cs="Arial"/>
          <w:b/>
          <w:i/>
          <w:sz w:val="22"/>
          <w:szCs w:val="22"/>
          <w:lang w:val="es-ES_tradnl" w:eastAsia="es-MX"/>
        </w:rPr>
        <w:t xml:space="preserve">Lineamientos Generales en materia de Clasificación y Desclasificación de la </w:t>
      </w:r>
      <w:r w:rsidRPr="00D52D85">
        <w:rPr>
          <w:rFonts w:ascii="Palatino Linotype" w:eastAsiaTheme="minorEastAsia" w:hAnsi="Palatino Linotype" w:cs="Arial"/>
          <w:b/>
          <w:i/>
          <w:sz w:val="22"/>
          <w:szCs w:val="22"/>
          <w:lang w:val="es-ES_tradnl"/>
        </w:rPr>
        <w:t>Información</w:t>
      </w:r>
    </w:p>
    <w:p w14:paraId="35583D6B" w14:textId="77777777" w:rsidR="004E0649" w:rsidRPr="00D52D85" w:rsidRDefault="004E0649" w:rsidP="0063524C">
      <w:pPr>
        <w:tabs>
          <w:tab w:val="left" w:pos="8222"/>
        </w:tabs>
        <w:ind w:left="851" w:right="901"/>
        <w:jc w:val="center"/>
        <w:rPr>
          <w:rFonts w:ascii="Palatino Linotype" w:eastAsiaTheme="minorEastAsia" w:hAnsi="Palatino Linotype" w:cs="Arial"/>
          <w:b/>
          <w:i/>
          <w:sz w:val="22"/>
          <w:szCs w:val="22"/>
          <w:lang w:val="es-ES_tradnl" w:eastAsia="es-MX"/>
        </w:rPr>
      </w:pPr>
    </w:p>
    <w:p w14:paraId="7D5A29FA" w14:textId="4B02B304"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i/>
          <w:sz w:val="22"/>
          <w:szCs w:val="22"/>
          <w:lang w:val="es-ES_tradnl" w:eastAsia="es-MX"/>
        </w:rPr>
        <w:t>“</w:t>
      </w:r>
      <w:r w:rsidR="0063524C" w:rsidRPr="00D52D85">
        <w:rPr>
          <w:rFonts w:ascii="Palatino Linotype" w:eastAsiaTheme="minorEastAsia" w:hAnsi="Palatino Linotype" w:cs="Arial"/>
          <w:b/>
          <w:i/>
          <w:sz w:val="22"/>
          <w:szCs w:val="22"/>
          <w:lang w:val="es-ES_tradnl" w:eastAsia="es-MX"/>
        </w:rPr>
        <w:t>Segundo.</w:t>
      </w:r>
      <w:r w:rsidRPr="00D52D85">
        <w:rPr>
          <w:rFonts w:ascii="Palatino Linotype" w:eastAsiaTheme="minorEastAsia" w:hAnsi="Palatino Linotype" w:cs="Arial"/>
          <w:i/>
          <w:sz w:val="22"/>
          <w:szCs w:val="22"/>
          <w:lang w:val="es-ES_tradnl" w:eastAsia="es-MX"/>
        </w:rPr>
        <w:t xml:space="preserve"> Para efectos de los </w:t>
      </w:r>
      <w:r w:rsidRPr="00D52D85">
        <w:rPr>
          <w:rFonts w:ascii="Palatino Linotype" w:eastAsiaTheme="minorEastAsia" w:hAnsi="Palatino Linotype" w:cs="Arial"/>
          <w:i/>
          <w:sz w:val="22"/>
          <w:szCs w:val="22"/>
          <w:lang w:val="es-ES_tradnl"/>
        </w:rPr>
        <w:t>presentes</w:t>
      </w:r>
      <w:r w:rsidRPr="00D52D85">
        <w:rPr>
          <w:rFonts w:ascii="Palatino Linotype" w:eastAsiaTheme="minorEastAsia" w:hAnsi="Palatino Linotype" w:cs="Arial"/>
          <w:i/>
          <w:sz w:val="22"/>
          <w:szCs w:val="22"/>
          <w:lang w:val="es-ES_tradnl" w:eastAsia="es-MX"/>
        </w:rPr>
        <w:t xml:space="preserve"> Lineamientos Generales, se entenderá por:</w:t>
      </w:r>
    </w:p>
    <w:p w14:paraId="070961DF"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b/>
          <w:i/>
          <w:sz w:val="22"/>
          <w:szCs w:val="22"/>
          <w:lang w:val="es-ES_tradnl" w:eastAsia="es-MX"/>
        </w:rPr>
        <w:t>XVIII.</w:t>
      </w:r>
      <w:r w:rsidRPr="00D52D85">
        <w:rPr>
          <w:rFonts w:ascii="Palatino Linotype" w:eastAsiaTheme="minorEastAsia" w:hAnsi="Palatino Linotype" w:cs="Arial"/>
          <w:i/>
          <w:sz w:val="22"/>
          <w:szCs w:val="22"/>
          <w:lang w:val="es-ES_tradnl" w:eastAsia="es-MX"/>
        </w:rPr>
        <w:t xml:space="preserve"> </w:t>
      </w:r>
      <w:r w:rsidRPr="00D52D85">
        <w:rPr>
          <w:rFonts w:ascii="Palatino Linotype" w:eastAsiaTheme="minorEastAsia" w:hAnsi="Palatino Linotype" w:cs="Arial"/>
          <w:b/>
          <w:i/>
          <w:sz w:val="22"/>
          <w:szCs w:val="22"/>
          <w:lang w:val="es-ES_tradnl" w:eastAsia="es-MX"/>
        </w:rPr>
        <w:t>Versión pública:</w:t>
      </w:r>
      <w:r w:rsidRPr="00D52D85">
        <w:rPr>
          <w:rFonts w:ascii="Palatino Linotype" w:eastAsiaTheme="minorEastAsia" w:hAnsi="Palatino Linotype" w:cs="Arial"/>
          <w:i/>
          <w:sz w:val="22"/>
          <w:szCs w:val="22"/>
          <w:lang w:val="es-ES_tradnl" w:eastAsia="es-MX"/>
        </w:rPr>
        <w:t xml:space="preserve"> El </w:t>
      </w:r>
      <w:r w:rsidRPr="00D52D85">
        <w:rPr>
          <w:rFonts w:ascii="Palatino Linotype" w:eastAsiaTheme="minorEastAsia" w:hAnsi="Palatino Linotype" w:cs="Arial"/>
          <w:bCs/>
          <w:i/>
          <w:noProof/>
          <w:sz w:val="22"/>
          <w:szCs w:val="22"/>
          <w:lang w:val="es-ES_tradnl"/>
        </w:rPr>
        <w:t>documento</w:t>
      </w:r>
      <w:r w:rsidRPr="00D52D85">
        <w:rPr>
          <w:rFonts w:ascii="Palatino Linotype" w:eastAsiaTheme="minorEastAsia" w:hAnsi="Palatino Linotype" w:cs="Arial"/>
          <w:i/>
          <w:sz w:val="22"/>
          <w:szCs w:val="22"/>
          <w:lang w:val="es-ES_tradnl" w:eastAsia="es-MX"/>
        </w:rPr>
        <w:t xml:space="preserve"> a partir del que se otorga acceso a la información, en el que se testan partes o secciones clasificadas, indicando el contenido de éstas de manera genérica, </w:t>
      </w:r>
      <w:r w:rsidRPr="00D52D85">
        <w:rPr>
          <w:rFonts w:ascii="Palatino Linotype" w:eastAsiaTheme="minorEastAsia" w:hAnsi="Palatino Linotype" w:cs="Arial"/>
          <w:b/>
          <w:i/>
          <w:sz w:val="22"/>
          <w:szCs w:val="22"/>
          <w:lang w:val="es-ES_tradnl" w:eastAsia="es-MX"/>
        </w:rPr>
        <w:t>fundando y motivando la</w:t>
      </w:r>
      <w:r w:rsidRPr="00D52D85">
        <w:rPr>
          <w:rFonts w:ascii="Palatino Linotype" w:eastAsiaTheme="minorEastAsia" w:hAnsi="Palatino Linotype" w:cs="Arial"/>
          <w:i/>
          <w:sz w:val="22"/>
          <w:szCs w:val="22"/>
          <w:lang w:val="es-ES_tradnl" w:eastAsia="es-MX"/>
        </w:rPr>
        <w:t xml:space="preserve"> reserva o </w:t>
      </w:r>
      <w:r w:rsidRPr="00D52D85">
        <w:rPr>
          <w:rFonts w:ascii="Palatino Linotype" w:eastAsiaTheme="minorEastAsia" w:hAnsi="Palatino Linotype" w:cs="Arial"/>
          <w:b/>
          <w:i/>
          <w:sz w:val="22"/>
          <w:szCs w:val="22"/>
          <w:lang w:val="es-ES_tradnl" w:eastAsia="es-MX"/>
        </w:rPr>
        <w:t>confidencialidad</w:t>
      </w:r>
      <w:r w:rsidRPr="00D52D85">
        <w:rPr>
          <w:rFonts w:ascii="Palatino Linotype" w:eastAsiaTheme="minorEastAsia" w:hAnsi="Palatino Linotype" w:cs="Arial"/>
          <w:i/>
          <w:sz w:val="22"/>
          <w:szCs w:val="22"/>
          <w:lang w:val="es-ES_tradnl" w:eastAsia="es-MX"/>
        </w:rPr>
        <w:t xml:space="preserve">, a través de la resolución que para tal efecto emita el </w:t>
      </w:r>
      <w:r w:rsidRPr="00D52D85">
        <w:rPr>
          <w:rFonts w:ascii="Palatino Linotype" w:eastAsiaTheme="minorEastAsia" w:hAnsi="Palatino Linotype" w:cs="Arial"/>
          <w:bCs/>
          <w:i/>
          <w:noProof/>
          <w:sz w:val="22"/>
          <w:szCs w:val="22"/>
          <w:lang w:val="es-ES_tradnl"/>
        </w:rPr>
        <w:t>Comité</w:t>
      </w:r>
      <w:r w:rsidRPr="00D52D85">
        <w:rPr>
          <w:rFonts w:ascii="Palatino Linotype" w:eastAsiaTheme="minorEastAsia" w:hAnsi="Palatino Linotype" w:cs="Arial"/>
          <w:i/>
          <w:sz w:val="22"/>
          <w:szCs w:val="22"/>
          <w:lang w:val="es-ES_tradnl" w:eastAsia="es-MX"/>
        </w:rPr>
        <w:t xml:space="preserve"> de Transparencia.</w:t>
      </w:r>
    </w:p>
    <w:p w14:paraId="0DFC59D8"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b/>
          <w:i/>
          <w:sz w:val="22"/>
          <w:szCs w:val="22"/>
          <w:lang w:val="es-ES_tradnl" w:eastAsia="es-MX"/>
        </w:rPr>
        <w:t>Cuarto.</w:t>
      </w:r>
      <w:r w:rsidRPr="00D52D85">
        <w:rPr>
          <w:rFonts w:ascii="Palatino Linotype" w:eastAsiaTheme="minorEastAsia" w:hAnsi="Palatino Linotype" w:cs="Arial"/>
          <w:i/>
          <w:sz w:val="22"/>
          <w:szCs w:val="22"/>
          <w:lang w:val="es-ES_tradnl" w:eastAsia="es-MX"/>
        </w:rPr>
        <w:t xml:space="preserve"> </w:t>
      </w:r>
      <w:r w:rsidRPr="00D52D85">
        <w:rPr>
          <w:rFonts w:ascii="Palatino Linotype" w:eastAsiaTheme="minorEastAsia" w:hAnsi="Palatino Linotype" w:cs="Arial"/>
          <w:b/>
          <w:i/>
          <w:sz w:val="22"/>
          <w:szCs w:val="22"/>
          <w:lang w:val="es-ES_tradnl" w:eastAsia="es-MX"/>
        </w:rPr>
        <w:t>Para clasificar la información como</w:t>
      </w:r>
      <w:r w:rsidRPr="00D52D85">
        <w:rPr>
          <w:rFonts w:ascii="Palatino Linotype" w:eastAsiaTheme="minorEastAsia" w:hAnsi="Palatino Linotype" w:cs="Arial"/>
          <w:i/>
          <w:sz w:val="22"/>
          <w:szCs w:val="22"/>
          <w:lang w:val="es-ES_tradnl" w:eastAsia="es-MX"/>
        </w:rPr>
        <w:t xml:space="preserve"> reservada o </w:t>
      </w:r>
      <w:r w:rsidRPr="00D52D85">
        <w:rPr>
          <w:rFonts w:ascii="Palatino Linotype" w:eastAsiaTheme="minorEastAsia" w:hAnsi="Palatino Linotype" w:cs="Arial"/>
          <w:b/>
          <w:i/>
          <w:sz w:val="22"/>
          <w:szCs w:val="22"/>
          <w:lang w:val="es-ES_tradnl" w:eastAsia="es-MX"/>
        </w:rPr>
        <w:t xml:space="preserve">confidencial, de manera total o parcial, el titular del </w:t>
      </w:r>
      <w:r w:rsidRPr="00D52D85">
        <w:rPr>
          <w:rFonts w:ascii="Palatino Linotype" w:eastAsiaTheme="minorEastAsia" w:hAnsi="Palatino Linotype" w:cs="Arial"/>
          <w:b/>
          <w:bCs/>
          <w:i/>
          <w:noProof/>
          <w:sz w:val="22"/>
          <w:szCs w:val="22"/>
          <w:lang w:val="es-ES_tradnl"/>
        </w:rPr>
        <w:t>área</w:t>
      </w:r>
      <w:r w:rsidRPr="00D52D85">
        <w:rPr>
          <w:rFonts w:ascii="Palatino Linotype" w:eastAsiaTheme="minorEastAsia" w:hAnsi="Palatino Linotype" w:cs="Arial"/>
          <w:b/>
          <w:i/>
          <w:sz w:val="22"/>
          <w:szCs w:val="22"/>
          <w:lang w:val="es-ES_tradnl" w:eastAsia="es-MX"/>
        </w:rPr>
        <w:t xml:space="preserve"> del sujeto </w:t>
      </w:r>
      <w:r w:rsidRPr="00D52D85">
        <w:rPr>
          <w:rFonts w:ascii="Palatino Linotype" w:eastAsiaTheme="minorEastAsia" w:hAnsi="Palatino Linotype" w:cs="Arial"/>
          <w:b/>
          <w:i/>
          <w:sz w:val="22"/>
          <w:szCs w:val="22"/>
          <w:lang w:val="es-ES_tradnl"/>
        </w:rPr>
        <w:t>obligado</w:t>
      </w:r>
      <w:r w:rsidRPr="00D52D85">
        <w:rPr>
          <w:rFonts w:ascii="Palatino Linotype" w:eastAsiaTheme="minorEastAsia" w:hAnsi="Palatino Linotype" w:cs="Arial"/>
          <w:b/>
          <w:i/>
          <w:sz w:val="22"/>
          <w:szCs w:val="22"/>
          <w:lang w:val="es-ES_tradnl" w:eastAsia="es-MX"/>
        </w:rPr>
        <w:t xml:space="preserve"> deberá atender lo dispuesto por el Título Sexto de la Ley General</w:t>
      </w:r>
      <w:r w:rsidRPr="00D52D85">
        <w:rPr>
          <w:rFonts w:ascii="Palatino Linotype" w:eastAsiaTheme="minorEastAsia" w:hAnsi="Palatino Linotype" w:cs="Arial"/>
          <w:i/>
          <w:sz w:val="22"/>
          <w:szCs w:val="22"/>
          <w:lang w:val="es-ES_tradnl"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50F5EEE"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i/>
          <w:sz w:val="22"/>
          <w:szCs w:val="22"/>
          <w:lang w:val="es-ES_tradnl" w:eastAsia="es-MX"/>
        </w:rPr>
        <w:t xml:space="preserve">Los sujetos obligados deberán aplicar, de manera estricta, las excepciones al derecho de acceso a la </w:t>
      </w:r>
      <w:r w:rsidRPr="00D52D85">
        <w:rPr>
          <w:rFonts w:ascii="Palatino Linotype" w:eastAsiaTheme="minorEastAsia" w:hAnsi="Palatino Linotype" w:cs="Arial"/>
          <w:bCs/>
          <w:i/>
          <w:noProof/>
          <w:sz w:val="22"/>
          <w:szCs w:val="22"/>
          <w:lang w:val="es-ES_tradnl"/>
        </w:rPr>
        <w:t>información</w:t>
      </w:r>
      <w:r w:rsidRPr="00D52D85">
        <w:rPr>
          <w:rFonts w:ascii="Palatino Linotype" w:eastAsiaTheme="minorEastAsia" w:hAnsi="Palatino Linotype" w:cs="Arial"/>
          <w:i/>
          <w:sz w:val="22"/>
          <w:szCs w:val="22"/>
          <w:lang w:val="es-ES_tradnl" w:eastAsia="es-MX"/>
        </w:rPr>
        <w:t xml:space="preserve"> y sólo </w:t>
      </w:r>
      <w:r w:rsidRPr="00D52D85">
        <w:rPr>
          <w:rFonts w:ascii="Palatino Linotype" w:eastAsiaTheme="minorEastAsia" w:hAnsi="Palatino Linotype" w:cs="Arial"/>
          <w:i/>
          <w:sz w:val="22"/>
          <w:szCs w:val="22"/>
          <w:lang w:val="es-ES_tradnl"/>
        </w:rPr>
        <w:t>podrán</w:t>
      </w:r>
      <w:r w:rsidRPr="00D52D85">
        <w:rPr>
          <w:rFonts w:ascii="Palatino Linotype" w:eastAsiaTheme="minorEastAsia" w:hAnsi="Palatino Linotype" w:cs="Arial"/>
          <w:i/>
          <w:sz w:val="22"/>
          <w:szCs w:val="22"/>
          <w:lang w:val="es-ES_tradnl" w:eastAsia="es-MX"/>
        </w:rPr>
        <w:t xml:space="preserve"> invocarlas cuando acrediten su procedencia.</w:t>
      </w:r>
    </w:p>
    <w:p w14:paraId="59B9916C"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b/>
          <w:i/>
          <w:sz w:val="22"/>
          <w:szCs w:val="22"/>
          <w:lang w:val="es-ES_tradnl" w:eastAsia="es-MX"/>
        </w:rPr>
        <w:t>Quinto.</w:t>
      </w:r>
      <w:r w:rsidRPr="00D52D85">
        <w:rPr>
          <w:rFonts w:ascii="Palatino Linotype" w:eastAsiaTheme="minorEastAsia" w:hAnsi="Palatino Linotype" w:cs="Arial"/>
          <w:i/>
          <w:sz w:val="22"/>
          <w:szCs w:val="22"/>
          <w:lang w:val="es-ES_tradnl" w:eastAsia="es-MX"/>
        </w:rPr>
        <w:t xml:space="preserve"> La carga de la prueba para justificar toda negativa de acceso a la información, por actualizarse cualquiera de los supuestos de clasificación previstos en la Ley General, la Ley Federal y leyes estatales, </w:t>
      </w:r>
      <w:r w:rsidRPr="00D52D85">
        <w:rPr>
          <w:rFonts w:ascii="Palatino Linotype" w:eastAsiaTheme="minorEastAsia" w:hAnsi="Palatino Linotype" w:cs="Arial"/>
          <w:i/>
          <w:sz w:val="22"/>
          <w:szCs w:val="22"/>
          <w:lang w:val="es-ES_tradnl"/>
        </w:rPr>
        <w:t>corresponderá</w:t>
      </w:r>
      <w:r w:rsidRPr="00D52D85">
        <w:rPr>
          <w:rFonts w:ascii="Palatino Linotype" w:eastAsiaTheme="minorEastAsia" w:hAnsi="Palatino Linotype" w:cs="Arial"/>
          <w:i/>
          <w:sz w:val="22"/>
          <w:szCs w:val="22"/>
          <w:lang w:val="es-ES_tradnl"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F0CC895"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b/>
          <w:i/>
          <w:sz w:val="22"/>
          <w:szCs w:val="22"/>
          <w:lang w:val="es-ES_tradnl" w:eastAsia="es-MX"/>
        </w:rPr>
        <w:t>Sexto.</w:t>
      </w:r>
      <w:r w:rsidRPr="00D52D85">
        <w:rPr>
          <w:rFonts w:ascii="Palatino Linotype" w:eastAsiaTheme="minorEastAsia" w:hAnsi="Palatino Linotype" w:cs="Arial"/>
          <w:i/>
          <w:sz w:val="22"/>
          <w:szCs w:val="22"/>
          <w:lang w:val="es-ES_tradnl" w:eastAsia="es-MX"/>
        </w:rPr>
        <w:t xml:space="preserve"> Los sujetos obligados no podrán emitir acuerdos de carácter general ni particular que clasifiquen </w:t>
      </w:r>
      <w:r w:rsidRPr="00D52D85">
        <w:rPr>
          <w:rFonts w:ascii="Palatino Linotype" w:eastAsiaTheme="minorEastAsia" w:hAnsi="Palatino Linotype" w:cs="Arial"/>
          <w:bCs/>
          <w:i/>
          <w:noProof/>
          <w:sz w:val="22"/>
          <w:szCs w:val="22"/>
          <w:lang w:val="es-ES_tradnl"/>
        </w:rPr>
        <w:t>documentos</w:t>
      </w:r>
      <w:r w:rsidRPr="00D52D85">
        <w:rPr>
          <w:rFonts w:ascii="Palatino Linotype" w:eastAsiaTheme="minorEastAsia" w:hAnsi="Palatino Linotype" w:cs="Arial"/>
          <w:i/>
          <w:sz w:val="22"/>
          <w:szCs w:val="22"/>
          <w:lang w:val="es-ES_tradnl" w:eastAsia="es-MX"/>
        </w:rPr>
        <w:t xml:space="preserve"> o expedientes como reservados, ni clasificar documentos antes de que se genere la información o cuando éstos no obren en sus archivos.</w:t>
      </w:r>
    </w:p>
    <w:p w14:paraId="6877C8A1" w14:textId="77777777" w:rsidR="00ED4335" w:rsidRPr="00D52D85" w:rsidRDefault="00ED4335" w:rsidP="0063524C">
      <w:pPr>
        <w:tabs>
          <w:tab w:val="left" w:pos="8222"/>
        </w:tabs>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i/>
          <w:sz w:val="22"/>
          <w:szCs w:val="22"/>
          <w:lang w:val="es-ES_tradnl" w:eastAsia="es-MX"/>
        </w:rPr>
        <w:t xml:space="preserve">La clasificación de </w:t>
      </w:r>
      <w:r w:rsidRPr="00D52D85">
        <w:rPr>
          <w:rFonts w:ascii="Palatino Linotype" w:eastAsiaTheme="minorEastAsia" w:hAnsi="Palatino Linotype" w:cs="Arial"/>
          <w:i/>
          <w:sz w:val="22"/>
          <w:szCs w:val="22"/>
          <w:lang w:val="es-ES_tradnl"/>
        </w:rPr>
        <w:t>información</w:t>
      </w:r>
      <w:r w:rsidRPr="00D52D85">
        <w:rPr>
          <w:rFonts w:ascii="Palatino Linotype" w:eastAsiaTheme="minorEastAsia" w:hAnsi="Palatino Linotype" w:cs="Arial"/>
          <w:i/>
          <w:sz w:val="22"/>
          <w:szCs w:val="22"/>
          <w:lang w:val="es-ES_tradnl" w:eastAsia="es-MX"/>
        </w:rPr>
        <w:t xml:space="preserve"> se realizará conforme a un análisis caso por caso, mediante la aplicación </w:t>
      </w:r>
      <w:r w:rsidRPr="00D52D85">
        <w:rPr>
          <w:rFonts w:ascii="Palatino Linotype" w:eastAsiaTheme="minorEastAsia" w:hAnsi="Palatino Linotype" w:cs="Arial"/>
          <w:bCs/>
          <w:i/>
          <w:noProof/>
          <w:sz w:val="22"/>
          <w:szCs w:val="22"/>
          <w:lang w:val="es-ES_tradnl"/>
        </w:rPr>
        <w:t>de</w:t>
      </w:r>
      <w:r w:rsidRPr="00D52D85">
        <w:rPr>
          <w:rFonts w:ascii="Palatino Linotype" w:eastAsiaTheme="minorEastAsia" w:hAnsi="Palatino Linotype" w:cs="Arial"/>
          <w:i/>
          <w:sz w:val="22"/>
          <w:szCs w:val="22"/>
          <w:lang w:val="es-ES_tradnl" w:eastAsia="es-MX"/>
        </w:rPr>
        <w:t xml:space="preserve"> la prueba de daño y de interés público.</w:t>
      </w:r>
    </w:p>
    <w:p w14:paraId="5658B3C9"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b/>
          <w:i/>
          <w:sz w:val="22"/>
          <w:szCs w:val="22"/>
          <w:lang w:val="es-ES_tradnl" w:eastAsia="es-MX"/>
        </w:rPr>
        <w:t>Séptimo.</w:t>
      </w:r>
      <w:r w:rsidRPr="00D52D85">
        <w:rPr>
          <w:rFonts w:ascii="Palatino Linotype" w:eastAsiaTheme="minorEastAsia" w:hAnsi="Palatino Linotype" w:cs="Arial"/>
          <w:i/>
          <w:sz w:val="22"/>
          <w:szCs w:val="22"/>
          <w:lang w:val="es-ES_tradnl" w:eastAsia="es-MX"/>
        </w:rPr>
        <w:t xml:space="preserve"> La clasificación </w:t>
      </w:r>
      <w:r w:rsidRPr="00D52D85">
        <w:rPr>
          <w:rFonts w:ascii="Palatino Linotype" w:eastAsiaTheme="minorEastAsia" w:hAnsi="Palatino Linotype" w:cs="Arial"/>
          <w:bCs/>
          <w:i/>
          <w:noProof/>
          <w:sz w:val="22"/>
          <w:szCs w:val="22"/>
          <w:lang w:val="es-ES_tradnl"/>
        </w:rPr>
        <w:t>de</w:t>
      </w:r>
      <w:r w:rsidRPr="00D52D85">
        <w:rPr>
          <w:rFonts w:ascii="Palatino Linotype" w:eastAsiaTheme="minorEastAsia" w:hAnsi="Palatino Linotype" w:cs="Arial"/>
          <w:i/>
          <w:sz w:val="22"/>
          <w:szCs w:val="22"/>
          <w:lang w:val="es-ES_tradnl" w:eastAsia="es-MX"/>
        </w:rPr>
        <w:t xml:space="preserve"> la </w:t>
      </w:r>
      <w:r w:rsidRPr="00D52D85">
        <w:rPr>
          <w:rFonts w:ascii="Palatino Linotype" w:eastAsiaTheme="minorEastAsia" w:hAnsi="Palatino Linotype" w:cs="Arial"/>
          <w:i/>
          <w:sz w:val="22"/>
          <w:szCs w:val="22"/>
          <w:lang w:val="es-ES_tradnl"/>
        </w:rPr>
        <w:t>información</w:t>
      </w:r>
      <w:r w:rsidRPr="00D52D85">
        <w:rPr>
          <w:rFonts w:ascii="Palatino Linotype" w:eastAsiaTheme="minorEastAsia" w:hAnsi="Palatino Linotype" w:cs="Arial"/>
          <w:i/>
          <w:sz w:val="22"/>
          <w:szCs w:val="22"/>
          <w:lang w:val="es-ES_tradnl" w:eastAsia="es-MX"/>
        </w:rPr>
        <w:t xml:space="preserve"> se llevará a cabo en el momento en que:</w:t>
      </w:r>
    </w:p>
    <w:p w14:paraId="23F6040E"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b/>
          <w:i/>
          <w:sz w:val="22"/>
          <w:szCs w:val="22"/>
          <w:lang w:val="es-ES_tradnl" w:eastAsia="es-MX"/>
        </w:rPr>
        <w:t>I.</w:t>
      </w:r>
      <w:r w:rsidRPr="00D52D85">
        <w:rPr>
          <w:rFonts w:ascii="Palatino Linotype" w:eastAsiaTheme="minorEastAsia" w:hAnsi="Palatino Linotype" w:cs="Arial"/>
          <w:i/>
          <w:sz w:val="22"/>
          <w:szCs w:val="22"/>
          <w:lang w:val="es-ES_tradnl" w:eastAsia="es-MX"/>
        </w:rPr>
        <w:t xml:space="preserve"> Se reciba una solicitud de acceso a la información;</w:t>
      </w:r>
    </w:p>
    <w:p w14:paraId="3006655A"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b/>
          <w:i/>
          <w:sz w:val="22"/>
          <w:szCs w:val="22"/>
          <w:lang w:val="es-ES_tradnl" w:eastAsia="es-MX"/>
        </w:rPr>
        <w:t>II.</w:t>
      </w:r>
      <w:r w:rsidRPr="00D52D85">
        <w:rPr>
          <w:rFonts w:ascii="Palatino Linotype" w:eastAsiaTheme="minorEastAsia" w:hAnsi="Palatino Linotype" w:cs="Arial"/>
          <w:i/>
          <w:sz w:val="22"/>
          <w:szCs w:val="22"/>
          <w:lang w:val="es-ES_tradnl" w:eastAsia="es-MX"/>
        </w:rPr>
        <w:t xml:space="preserve"> Se determine </w:t>
      </w:r>
      <w:r w:rsidRPr="00D52D85">
        <w:rPr>
          <w:rFonts w:ascii="Palatino Linotype" w:eastAsiaTheme="minorEastAsia" w:hAnsi="Palatino Linotype" w:cs="Arial"/>
          <w:bCs/>
          <w:i/>
          <w:noProof/>
          <w:sz w:val="22"/>
          <w:szCs w:val="22"/>
          <w:lang w:val="es-ES_tradnl"/>
        </w:rPr>
        <w:t>mediante</w:t>
      </w:r>
      <w:r w:rsidRPr="00D52D85">
        <w:rPr>
          <w:rFonts w:ascii="Palatino Linotype" w:eastAsiaTheme="minorEastAsia" w:hAnsi="Palatino Linotype" w:cs="Arial"/>
          <w:i/>
          <w:sz w:val="22"/>
          <w:szCs w:val="22"/>
          <w:lang w:val="es-ES_tradnl" w:eastAsia="es-MX"/>
        </w:rPr>
        <w:t xml:space="preserve"> resolución de autoridad competente, o</w:t>
      </w:r>
    </w:p>
    <w:p w14:paraId="006B067D"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b/>
          <w:i/>
          <w:sz w:val="22"/>
          <w:szCs w:val="22"/>
          <w:lang w:val="es-ES_tradnl" w:eastAsia="es-MX"/>
        </w:rPr>
        <w:lastRenderedPageBreak/>
        <w:t>III.</w:t>
      </w:r>
      <w:r w:rsidRPr="00D52D85">
        <w:rPr>
          <w:rFonts w:ascii="Palatino Linotype" w:eastAsiaTheme="minorEastAsia" w:hAnsi="Palatino Linotype" w:cs="Arial"/>
          <w:i/>
          <w:sz w:val="22"/>
          <w:szCs w:val="22"/>
          <w:lang w:val="es-ES_tradnl" w:eastAsia="es-MX"/>
        </w:rPr>
        <w:t xml:space="preserve"> Se generen </w:t>
      </w:r>
      <w:r w:rsidRPr="00D52D85">
        <w:rPr>
          <w:rFonts w:ascii="Palatino Linotype" w:eastAsiaTheme="minorEastAsia" w:hAnsi="Palatino Linotype" w:cs="Arial"/>
          <w:bCs/>
          <w:i/>
          <w:noProof/>
          <w:sz w:val="22"/>
          <w:szCs w:val="22"/>
          <w:lang w:val="es-ES_tradnl"/>
        </w:rPr>
        <w:t>versiones</w:t>
      </w:r>
      <w:r w:rsidRPr="00D52D85">
        <w:rPr>
          <w:rFonts w:ascii="Palatino Linotype" w:eastAsiaTheme="minorEastAsia" w:hAnsi="Palatino Linotype" w:cs="Arial"/>
          <w:i/>
          <w:sz w:val="22"/>
          <w:szCs w:val="22"/>
          <w:lang w:val="es-ES_tradnl" w:eastAsia="es-MX"/>
        </w:rPr>
        <w:t xml:space="preserve"> públicas para dar cumplimiento a las obligaciones de transparencia previstas en la Ley General, la Ley Federal y las correspondientes de las entidades federativas.</w:t>
      </w:r>
    </w:p>
    <w:p w14:paraId="24E4A641"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i/>
          <w:sz w:val="22"/>
          <w:szCs w:val="22"/>
          <w:lang w:val="es-ES_tradnl" w:eastAsia="es-MX"/>
        </w:rPr>
        <w:t xml:space="preserve">Los titulares de las áreas deberán revisar la clasificación al momento de la recepción de una solicitud de </w:t>
      </w:r>
      <w:r w:rsidRPr="00D52D85">
        <w:rPr>
          <w:rFonts w:ascii="Palatino Linotype" w:eastAsiaTheme="minorEastAsia" w:hAnsi="Palatino Linotype" w:cs="Arial"/>
          <w:bCs/>
          <w:i/>
          <w:noProof/>
          <w:sz w:val="22"/>
          <w:szCs w:val="22"/>
          <w:lang w:val="es-ES_tradnl"/>
        </w:rPr>
        <w:t>acceso</w:t>
      </w:r>
      <w:r w:rsidRPr="00D52D85">
        <w:rPr>
          <w:rFonts w:ascii="Palatino Linotype" w:eastAsiaTheme="minorEastAsia" w:hAnsi="Palatino Linotype" w:cs="Arial"/>
          <w:i/>
          <w:sz w:val="22"/>
          <w:szCs w:val="22"/>
          <w:lang w:val="es-ES_tradnl" w:eastAsia="es-MX"/>
        </w:rPr>
        <w:t xml:space="preserve"> a la información, para verificar si encuadra en una causal de reserva o de confidencialidad.</w:t>
      </w:r>
    </w:p>
    <w:p w14:paraId="72CAD1F8"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b/>
          <w:i/>
          <w:sz w:val="22"/>
          <w:szCs w:val="22"/>
          <w:lang w:val="es-ES_tradnl" w:eastAsia="es-MX"/>
        </w:rPr>
        <w:t>Octavo.</w:t>
      </w:r>
      <w:r w:rsidRPr="00D52D85">
        <w:rPr>
          <w:rFonts w:ascii="Palatino Linotype" w:eastAsiaTheme="minorEastAsia" w:hAnsi="Palatino Linotype" w:cs="Arial"/>
          <w:i/>
          <w:sz w:val="22"/>
          <w:szCs w:val="22"/>
          <w:lang w:val="es-ES_tradnl" w:eastAsia="es-MX"/>
        </w:rPr>
        <w:t xml:space="preserve"> Para fundar la clasificación de la información se debe señalar el artículo, fracción, inciso, párrafo o numeral de la ley o tratado internacional suscrito por el Estado mexicano que </w:t>
      </w:r>
      <w:r w:rsidRPr="00D52D85">
        <w:rPr>
          <w:rFonts w:ascii="Palatino Linotype" w:eastAsiaTheme="minorEastAsia" w:hAnsi="Palatino Linotype" w:cs="Arial"/>
          <w:bCs/>
          <w:i/>
          <w:noProof/>
          <w:sz w:val="22"/>
          <w:szCs w:val="22"/>
          <w:lang w:val="es-ES_tradnl"/>
        </w:rPr>
        <w:t>expresamente</w:t>
      </w:r>
      <w:r w:rsidRPr="00D52D85">
        <w:rPr>
          <w:rFonts w:ascii="Palatino Linotype" w:eastAsiaTheme="minorEastAsia" w:hAnsi="Palatino Linotype" w:cs="Arial"/>
          <w:i/>
          <w:sz w:val="22"/>
          <w:szCs w:val="22"/>
          <w:lang w:val="es-ES_tradnl" w:eastAsia="es-MX"/>
        </w:rPr>
        <w:t xml:space="preserve"> le otorga el carácter de reservada o confidencial.</w:t>
      </w:r>
    </w:p>
    <w:p w14:paraId="69E611F0"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D52D85">
        <w:rPr>
          <w:rFonts w:ascii="Palatino Linotype" w:eastAsiaTheme="minorEastAsia" w:hAnsi="Palatino Linotype" w:cs="Arial"/>
          <w:i/>
          <w:sz w:val="22"/>
          <w:szCs w:val="22"/>
          <w:lang w:val="es-ES_tradnl" w:eastAsia="es-MX"/>
        </w:rPr>
        <w:t xml:space="preserve">Para </w:t>
      </w:r>
      <w:r w:rsidRPr="00D52D85">
        <w:rPr>
          <w:rFonts w:ascii="Palatino Linotype" w:eastAsiaTheme="minorEastAsia" w:hAnsi="Palatino Linotype" w:cs="Arial"/>
          <w:bCs/>
          <w:i/>
          <w:noProof/>
          <w:sz w:val="22"/>
          <w:szCs w:val="22"/>
          <w:lang w:val="es-ES_tradnl"/>
        </w:rPr>
        <w:t xml:space="preserve">motivar la clasificación se deberán señalar las razones o circunstancias especiales que lo </w:t>
      </w:r>
      <w:r w:rsidRPr="00D52D85">
        <w:rPr>
          <w:rFonts w:ascii="Palatino Linotype" w:eastAsiaTheme="minorEastAsia" w:hAnsi="Palatino Linotype" w:cs="Arial"/>
          <w:i/>
          <w:sz w:val="22"/>
          <w:szCs w:val="22"/>
          <w:lang w:val="es-ES_tradnl" w:eastAsia="es-MX"/>
        </w:rPr>
        <w:t>llevaron</w:t>
      </w:r>
      <w:r w:rsidRPr="00D52D85">
        <w:rPr>
          <w:rFonts w:ascii="Palatino Linotype" w:eastAsiaTheme="minorEastAsia" w:hAnsi="Palatino Linotype" w:cs="Arial"/>
          <w:bCs/>
          <w:i/>
          <w:noProof/>
          <w:sz w:val="22"/>
          <w:szCs w:val="22"/>
          <w:lang w:val="es-ES_tradnl"/>
        </w:rPr>
        <w:t xml:space="preserve"> a concluir que el caso particular se ajusta al supuesto previsto por la norma legal invocada como fundamento.</w:t>
      </w:r>
    </w:p>
    <w:p w14:paraId="3A4B0991"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D52D85">
        <w:rPr>
          <w:rFonts w:ascii="Palatino Linotype" w:eastAsiaTheme="minorEastAsia" w:hAnsi="Palatino Linotype" w:cs="Arial"/>
          <w:bCs/>
          <w:i/>
          <w:noProof/>
          <w:sz w:val="22"/>
          <w:szCs w:val="22"/>
          <w:lang w:val="es-ES_tradnl"/>
        </w:rPr>
        <w:t xml:space="preserve">En caso de referirse a información reservada, la motivación de la clasificación también deberá comprender las circunstancias que justifican el establecimiento de determinado plazo </w:t>
      </w:r>
      <w:r w:rsidRPr="00D52D85">
        <w:rPr>
          <w:rFonts w:ascii="Palatino Linotype" w:eastAsiaTheme="minorEastAsia" w:hAnsi="Palatino Linotype" w:cs="Arial"/>
          <w:i/>
          <w:sz w:val="22"/>
          <w:szCs w:val="22"/>
          <w:lang w:val="es-ES_tradnl" w:eastAsia="es-MX"/>
        </w:rPr>
        <w:t>de</w:t>
      </w:r>
      <w:r w:rsidRPr="00D52D85">
        <w:rPr>
          <w:rFonts w:ascii="Palatino Linotype" w:eastAsiaTheme="minorEastAsia" w:hAnsi="Palatino Linotype" w:cs="Arial"/>
          <w:bCs/>
          <w:i/>
          <w:noProof/>
          <w:sz w:val="22"/>
          <w:szCs w:val="22"/>
          <w:lang w:val="es-ES_tradnl"/>
        </w:rPr>
        <w:t xml:space="preserve"> </w:t>
      </w:r>
      <w:r w:rsidRPr="00D52D85">
        <w:rPr>
          <w:rFonts w:ascii="Palatino Linotype" w:eastAsiaTheme="minorEastAsia" w:hAnsi="Palatino Linotype" w:cs="Arial"/>
          <w:i/>
          <w:sz w:val="22"/>
          <w:szCs w:val="22"/>
          <w:lang w:val="es-ES_tradnl" w:eastAsia="es-MX"/>
        </w:rPr>
        <w:t>reserva</w:t>
      </w:r>
      <w:r w:rsidRPr="00D52D85">
        <w:rPr>
          <w:rFonts w:ascii="Palatino Linotype" w:eastAsiaTheme="minorEastAsia" w:hAnsi="Palatino Linotype" w:cs="Arial"/>
          <w:bCs/>
          <w:i/>
          <w:noProof/>
          <w:sz w:val="22"/>
          <w:szCs w:val="22"/>
          <w:lang w:val="es-ES_tradnl"/>
        </w:rPr>
        <w:t>.</w:t>
      </w:r>
    </w:p>
    <w:p w14:paraId="6BBAD04C"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D52D85">
        <w:rPr>
          <w:rFonts w:ascii="Palatino Linotype" w:eastAsiaTheme="minorEastAsia" w:hAnsi="Palatino Linotype" w:cs="Arial"/>
          <w:i/>
          <w:sz w:val="22"/>
          <w:szCs w:val="22"/>
          <w:lang w:val="es-ES_tradnl" w:eastAsia="es-MX"/>
        </w:rPr>
        <w:t>Tratándose</w:t>
      </w:r>
      <w:r w:rsidRPr="00D52D85">
        <w:rPr>
          <w:rFonts w:ascii="Palatino Linotype" w:eastAsiaTheme="minorEastAsia" w:hAnsi="Palatino Linotype" w:cs="Arial"/>
          <w:bCs/>
          <w:i/>
          <w:noProof/>
          <w:sz w:val="22"/>
          <w:szCs w:val="22"/>
          <w:lang w:val="es-ES_tradnl"/>
        </w:rPr>
        <w:t xml:space="preserve"> de información clasificada como confidencial respecto de la cual se haya </w:t>
      </w:r>
      <w:r w:rsidRPr="00D52D85">
        <w:rPr>
          <w:rFonts w:ascii="Palatino Linotype" w:eastAsiaTheme="minorEastAsia" w:hAnsi="Palatino Linotype" w:cs="Arial"/>
          <w:i/>
          <w:sz w:val="22"/>
          <w:szCs w:val="22"/>
          <w:lang w:val="es-ES_tradnl" w:eastAsia="es-MX"/>
        </w:rPr>
        <w:t>determinado</w:t>
      </w:r>
      <w:r w:rsidRPr="00D52D85">
        <w:rPr>
          <w:rFonts w:ascii="Palatino Linotype" w:eastAsiaTheme="minorEastAsia" w:hAnsi="Palatino Linotype" w:cs="Arial"/>
          <w:bCs/>
          <w:i/>
          <w:noProof/>
          <w:sz w:val="22"/>
          <w:szCs w:val="22"/>
          <w:lang w:val="es-ES_tradnl"/>
        </w:rPr>
        <w:t xml:space="preserve"> </w:t>
      </w:r>
      <w:r w:rsidRPr="00D52D85">
        <w:rPr>
          <w:rFonts w:ascii="Palatino Linotype" w:eastAsiaTheme="minorEastAsia" w:hAnsi="Palatino Linotype" w:cs="Arial"/>
          <w:i/>
          <w:sz w:val="22"/>
          <w:szCs w:val="22"/>
          <w:lang w:val="es-ES_tradnl" w:eastAsia="es-MX"/>
        </w:rPr>
        <w:t>su</w:t>
      </w:r>
      <w:r w:rsidRPr="00D52D85">
        <w:rPr>
          <w:rFonts w:ascii="Palatino Linotype" w:eastAsiaTheme="minorEastAsia" w:hAnsi="Palatino Linotype" w:cs="Arial"/>
          <w:bCs/>
          <w:i/>
          <w:noProof/>
          <w:sz w:val="22"/>
          <w:szCs w:val="22"/>
          <w:lang w:val="es-ES_tradnl"/>
        </w:rPr>
        <w:t xml:space="preserve"> conservación permanente por tener valor histórico, ésta conservará tal carácter de conformidad con la normativa aplicable en materia de archivos.</w:t>
      </w:r>
    </w:p>
    <w:p w14:paraId="78D5DE87"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bCs/>
          <w:i/>
          <w:noProof/>
          <w:sz w:val="22"/>
          <w:szCs w:val="22"/>
          <w:lang w:val="es-ES_tradnl"/>
        </w:rPr>
        <w:t>Los documentos contenidos</w:t>
      </w:r>
      <w:r w:rsidRPr="00D52D85">
        <w:rPr>
          <w:rFonts w:ascii="Palatino Linotype" w:eastAsiaTheme="minorEastAsia" w:hAnsi="Palatino Linotype" w:cs="Arial"/>
          <w:i/>
          <w:sz w:val="22"/>
          <w:szCs w:val="22"/>
          <w:lang w:val="es-ES_tradnl" w:eastAsia="es-MX"/>
        </w:rPr>
        <w:t xml:space="preserve"> en los archivos históricos y los identificados como históricos confidenciales no serán susceptibles de clasificación como reservados.</w:t>
      </w:r>
    </w:p>
    <w:p w14:paraId="3FC6E90A"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b/>
          <w:i/>
          <w:sz w:val="22"/>
          <w:szCs w:val="22"/>
          <w:lang w:val="es-ES_tradnl" w:eastAsia="es-MX"/>
        </w:rPr>
        <w:t>Noveno.</w:t>
      </w:r>
      <w:r w:rsidRPr="00D52D85">
        <w:rPr>
          <w:rFonts w:ascii="Palatino Linotype" w:eastAsiaTheme="minorEastAsia" w:hAnsi="Palatino Linotype" w:cs="Arial"/>
          <w:i/>
          <w:sz w:val="22"/>
          <w:szCs w:val="22"/>
          <w:lang w:val="es-ES_tradnl"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CE6F22F"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b/>
          <w:i/>
          <w:sz w:val="22"/>
          <w:szCs w:val="22"/>
          <w:lang w:val="es-ES_tradnl" w:eastAsia="es-MX"/>
        </w:rPr>
        <w:t>Décimo.</w:t>
      </w:r>
      <w:r w:rsidRPr="00D52D85">
        <w:rPr>
          <w:rFonts w:ascii="Palatino Linotype" w:eastAsiaTheme="minorEastAsia" w:hAnsi="Palatino Linotype" w:cs="Arial"/>
          <w:i/>
          <w:sz w:val="22"/>
          <w:szCs w:val="22"/>
          <w:lang w:val="es-ES_tradnl" w:eastAsia="es-MX"/>
        </w:rPr>
        <w:t xml:space="preserve"> Los titulares de las áreas, deberán tener conocimiento y llevar un registro del personal que, por la naturaleza de sus atribuciones, tenga acceso a los </w:t>
      </w:r>
      <w:r w:rsidRPr="00D52D85">
        <w:rPr>
          <w:rFonts w:ascii="Palatino Linotype" w:eastAsiaTheme="minorEastAsia" w:hAnsi="Palatino Linotype" w:cs="Arial"/>
          <w:i/>
          <w:sz w:val="22"/>
          <w:szCs w:val="22"/>
          <w:lang w:val="es-ES_tradnl"/>
        </w:rPr>
        <w:t>documentos</w:t>
      </w:r>
      <w:r w:rsidRPr="00D52D85">
        <w:rPr>
          <w:rFonts w:ascii="Palatino Linotype" w:eastAsiaTheme="minorEastAsia" w:hAnsi="Palatino Linotype" w:cs="Arial"/>
          <w:i/>
          <w:sz w:val="22"/>
          <w:szCs w:val="22"/>
          <w:lang w:val="es-ES_tradnl"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2E5CED6"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i/>
          <w:sz w:val="22"/>
          <w:szCs w:val="22"/>
          <w:lang w:val="es-ES_tradnl" w:eastAsia="es-MX"/>
        </w:rPr>
        <w:t xml:space="preserve">En ausencia de los titulares de las áreas, la información será clasificada o desclasificada por la persona que lo supla, en términos de la normativa </w:t>
      </w:r>
      <w:r w:rsidRPr="00D52D85">
        <w:rPr>
          <w:rFonts w:ascii="Palatino Linotype" w:eastAsiaTheme="minorEastAsia" w:hAnsi="Palatino Linotype" w:cs="Arial"/>
          <w:i/>
          <w:sz w:val="22"/>
          <w:szCs w:val="22"/>
          <w:lang w:val="es-ES_tradnl"/>
        </w:rPr>
        <w:t>que</w:t>
      </w:r>
      <w:r w:rsidRPr="00D52D85">
        <w:rPr>
          <w:rFonts w:ascii="Palatino Linotype" w:eastAsiaTheme="minorEastAsia" w:hAnsi="Palatino Linotype" w:cs="Arial"/>
          <w:i/>
          <w:sz w:val="22"/>
          <w:szCs w:val="22"/>
          <w:lang w:val="es-ES_tradnl" w:eastAsia="es-MX"/>
        </w:rPr>
        <w:t xml:space="preserve"> rija la actuación del sujeto obligado.</w:t>
      </w:r>
    </w:p>
    <w:p w14:paraId="553CD8CF" w14:textId="77777777" w:rsidR="00ED4335" w:rsidRPr="00D52D85" w:rsidRDefault="00ED4335" w:rsidP="0063524C">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b/>
          <w:i/>
          <w:sz w:val="22"/>
          <w:szCs w:val="22"/>
          <w:lang w:val="es-ES_tradnl" w:eastAsia="es-MX"/>
        </w:rPr>
        <w:t>Décimo primero.</w:t>
      </w:r>
      <w:r w:rsidRPr="00D52D85">
        <w:rPr>
          <w:rFonts w:ascii="Palatino Linotype" w:eastAsiaTheme="minorEastAsia" w:hAnsi="Palatino Linotype" w:cs="Arial"/>
          <w:i/>
          <w:sz w:val="22"/>
          <w:szCs w:val="22"/>
          <w:lang w:val="es-ES_tradnl"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D52D85">
        <w:rPr>
          <w:rFonts w:ascii="Palatino Linotype" w:eastAsiaTheme="minorEastAsia" w:hAnsi="Palatino Linotype" w:cs="Arial"/>
          <w:i/>
          <w:sz w:val="22"/>
          <w:szCs w:val="22"/>
          <w:lang w:val="es-ES_tradnl"/>
        </w:rPr>
        <w:t>(Sic)</w:t>
      </w:r>
    </w:p>
    <w:p w14:paraId="1A565AB6" w14:textId="77777777" w:rsidR="00ED4335" w:rsidRPr="00D52D85" w:rsidRDefault="00ED4335" w:rsidP="0063524C">
      <w:pPr>
        <w:tabs>
          <w:tab w:val="left" w:pos="8222"/>
        </w:tabs>
        <w:ind w:left="851" w:right="901"/>
        <w:jc w:val="both"/>
        <w:rPr>
          <w:rFonts w:ascii="Palatino Linotype" w:eastAsiaTheme="minorEastAsia" w:hAnsi="Palatino Linotype" w:cs="Arial"/>
          <w:i/>
          <w:sz w:val="22"/>
          <w:szCs w:val="22"/>
          <w:lang w:val="es-ES_tradnl" w:eastAsia="es-MX"/>
        </w:rPr>
      </w:pPr>
      <w:r w:rsidRPr="00D52D85">
        <w:rPr>
          <w:rFonts w:ascii="Palatino Linotype" w:eastAsiaTheme="minorEastAsia" w:hAnsi="Palatino Linotype" w:cs="Arial"/>
          <w:i/>
          <w:sz w:val="22"/>
          <w:szCs w:val="22"/>
          <w:lang w:val="es-ES_tradnl" w:eastAsia="es-MX"/>
        </w:rPr>
        <w:t>(Énfasis Añadido)</w:t>
      </w:r>
    </w:p>
    <w:p w14:paraId="7DE2C5F7" w14:textId="77777777" w:rsidR="00ED4335" w:rsidRPr="00D52D85" w:rsidRDefault="00ED4335" w:rsidP="0063524C">
      <w:pPr>
        <w:ind w:left="851" w:right="902"/>
        <w:jc w:val="both"/>
        <w:rPr>
          <w:rFonts w:ascii="Palatino Linotype" w:eastAsiaTheme="minorEastAsia" w:hAnsi="Palatino Linotype" w:cs="Arial"/>
          <w:sz w:val="22"/>
          <w:szCs w:val="22"/>
          <w:lang w:val="es-ES_tradnl" w:eastAsia="es-MX"/>
        </w:rPr>
      </w:pPr>
    </w:p>
    <w:p w14:paraId="7FD18A5D" w14:textId="71A92E17" w:rsidR="00ED4335" w:rsidRPr="00D52D85" w:rsidRDefault="00ED4335" w:rsidP="00ED4335">
      <w:pPr>
        <w:spacing w:line="360" w:lineRule="auto"/>
        <w:jc w:val="both"/>
        <w:rPr>
          <w:rFonts w:ascii="Palatino Linotype" w:eastAsiaTheme="minorEastAsia" w:hAnsi="Palatino Linotype" w:cs="Arial"/>
          <w:lang w:val="es-ES_tradnl"/>
        </w:rPr>
      </w:pPr>
      <w:r w:rsidRPr="00D52D85">
        <w:rPr>
          <w:rFonts w:ascii="Palatino Linotype" w:eastAsiaTheme="minorEastAsia" w:hAnsi="Palatino Linotype" w:cs="Arial"/>
          <w:lang w:val="es-ES_tradnl"/>
        </w:rPr>
        <w:t>Por lo tanto,</w:t>
      </w:r>
      <w:r w:rsidRPr="00D52D85">
        <w:rPr>
          <w:rFonts w:ascii="Palatino Linotype" w:eastAsiaTheme="minorEastAsia" w:hAnsi="Palatino Linotype" w:cstheme="minorBidi"/>
          <w:lang w:val="es-ES_tradnl"/>
        </w:rPr>
        <w:t xml:space="preserve"> es importante referir que </w:t>
      </w:r>
      <w:r w:rsidRPr="00D52D85">
        <w:rPr>
          <w:rFonts w:ascii="Palatino Linotype" w:eastAsiaTheme="minorEastAsia" w:hAnsi="Palatino Linotype" w:cstheme="minorBidi"/>
          <w:b/>
          <w:lang w:val="es-ES_tradnl"/>
        </w:rPr>
        <w:t>EL SUJETO OBLIGADO</w:t>
      </w:r>
      <w:r w:rsidRPr="00D52D85">
        <w:rPr>
          <w:rFonts w:ascii="Palatino Linotype" w:eastAsiaTheme="minorEastAsia" w:hAnsi="Palatino Linotype" w:cstheme="minorBidi"/>
          <w:lang w:val="es-ES_tradnl"/>
        </w:rPr>
        <w:t xml:space="preserve"> deberá seguir el procedimiento legal establecido para su </w:t>
      </w:r>
      <w:r w:rsidRPr="00D52D85">
        <w:rPr>
          <w:rFonts w:ascii="Palatino Linotype" w:eastAsiaTheme="minorEastAsia" w:hAnsi="Palatino Linotype" w:cstheme="minorBidi"/>
          <w:lang w:val="es-ES_tradnl" w:eastAsia="es-MX"/>
        </w:rPr>
        <w:t>clasificación</w:t>
      </w:r>
      <w:r w:rsidRPr="00D52D85">
        <w:rPr>
          <w:rFonts w:ascii="Palatino Linotype" w:eastAsiaTheme="minorEastAsia" w:hAnsi="Palatino Linotype" w:cstheme="minorBidi"/>
          <w:lang w:val="es-ES_tradnl"/>
        </w:rPr>
        <w:t>, esto es, que su Comité de</w:t>
      </w:r>
      <w:r w:rsidRPr="00D52D85">
        <w:rPr>
          <w:rFonts w:ascii="Palatino Linotype" w:eastAsiaTheme="minorEastAsia" w:hAnsi="Palatino Linotype" w:cs="Arial"/>
          <w:lang w:val="es-ES_tradnl"/>
        </w:rPr>
        <w:t xml:space="preserve"> Transparencia emita un Acuerdo de Clasificación que cumpla con las formalidades previstas, antes citadas</w:t>
      </w:r>
      <w:r w:rsidRPr="00D52D85">
        <w:rPr>
          <w:rFonts w:ascii="Palatino Linotype" w:eastAsiaTheme="minorEastAsia" w:hAnsi="Palatino Linotype" w:cs="Arial"/>
          <w:b/>
          <w:lang w:val="es-ES_tradnl"/>
        </w:rPr>
        <w:t xml:space="preserve"> </w:t>
      </w:r>
      <w:r w:rsidRPr="00D52D85">
        <w:rPr>
          <w:rFonts w:ascii="Palatino Linotype" w:eastAsiaTheme="minorEastAsia" w:hAnsi="Palatino Linotype" w:cs="Arial"/>
          <w:lang w:val="es-ES_tradnl"/>
        </w:rPr>
        <w:t xml:space="preserve">que lo sustente, en el </w:t>
      </w:r>
      <w:r w:rsidRPr="00D52D85">
        <w:rPr>
          <w:rFonts w:ascii="Palatino Linotype" w:eastAsiaTheme="minorEastAsia" w:hAnsi="Palatino Linotype" w:cs="Arial"/>
          <w:lang w:val="es-ES_tradnl" w:eastAsia="es-MX"/>
        </w:rPr>
        <w:t>que</w:t>
      </w:r>
      <w:r w:rsidRPr="00D52D85">
        <w:rPr>
          <w:rFonts w:ascii="Palatino Linotype" w:eastAsiaTheme="minorEastAsia" w:hAnsi="Palatino Linotype" w:cs="Arial"/>
          <w:lang w:val="es-ES_tradn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25A1215" w14:textId="77777777" w:rsidR="0092602E" w:rsidRPr="00D52D85" w:rsidRDefault="0092602E" w:rsidP="00ED4335">
      <w:pPr>
        <w:spacing w:line="360" w:lineRule="auto"/>
        <w:jc w:val="both"/>
        <w:rPr>
          <w:rFonts w:ascii="Palatino Linotype" w:eastAsiaTheme="minorEastAsia" w:hAnsi="Palatino Linotype" w:cs="Arial"/>
          <w:lang w:val="es-ES_tradnl"/>
        </w:rPr>
      </w:pPr>
    </w:p>
    <w:p w14:paraId="12246355" w14:textId="0445DFC2" w:rsidR="00ED4335" w:rsidRPr="00D52D85" w:rsidRDefault="0092602E" w:rsidP="00ED4335">
      <w:pPr>
        <w:widowControl w:val="0"/>
        <w:autoSpaceDE w:val="0"/>
        <w:autoSpaceDN w:val="0"/>
        <w:adjustRightInd w:val="0"/>
        <w:spacing w:line="360" w:lineRule="auto"/>
        <w:jc w:val="both"/>
        <w:rPr>
          <w:rFonts w:ascii="Palatino Linotype" w:hAnsi="Palatino Linotype" w:cs="Arial"/>
        </w:rPr>
      </w:pPr>
      <w:r w:rsidRPr="00D52D85">
        <w:rPr>
          <w:rFonts w:ascii="Palatino Linotype" w:hAnsi="Palatino Linotype" w:cs="Arial"/>
        </w:rPr>
        <w:t>Por último, es de suma importancia precisar que en Informe Justificado reitera que asume la información solicitada, sin embargo, en el IPOMEX no se advierte de manera completa los rubros solicitados.</w:t>
      </w:r>
    </w:p>
    <w:p w14:paraId="11BFC0D4" w14:textId="77777777" w:rsidR="0092602E" w:rsidRPr="00D52D85" w:rsidRDefault="0092602E" w:rsidP="00ED4335">
      <w:pPr>
        <w:widowControl w:val="0"/>
        <w:autoSpaceDE w:val="0"/>
        <w:autoSpaceDN w:val="0"/>
        <w:adjustRightInd w:val="0"/>
        <w:spacing w:line="360" w:lineRule="auto"/>
        <w:jc w:val="both"/>
        <w:rPr>
          <w:rFonts w:ascii="Palatino Linotype" w:hAnsi="Palatino Linotype" w:cs="Arial"/>
        </w:rPr>
      </w:pPr>
    </w:p>
    <w:p w14:paraId="19037A3D" w14:textId="1211E44A" w:rsidR="00ED4335" w:rsidRPr="00D52D85" w:rsidRDefault="00ED4335" w:rsidP="00ED4335">
      <w:pPr>
        <w:spacing w:before="100" w:beforeAutospacing="1" w:after="100" w:afterAutospacing="1" w:line="360" w:lineRule="auto"/>
        <w:contextualSpacing/>
        <w:jc w:val="both"/>
        <w:rPr>
          <w:rFonts w:ascii="Palatino Linotype" w:hAnsi="Palatino Linotype" w:cs="Arial"/>
          <w:color w:val="000000" w:themeColor="text1"/>
          <w:lang w:val="es-ES"/>
        </w:rPr>
      </w:pPr>
      <w:r w:rsidRPr="00D52D85">
        <w:rPr>
          <w:rFonts w:ascii="Palatino Linotype" w:hAnsi="Palatino Linotype" w:cs="Arial"/>
          <w:lang w:eastAsia="es-MX"/>
        </w:rPr>
        <w:t>Expuesto todo lo anterior</w:t>
      </w:r>
      <w:r w:rsidRPr="00D52D85">
        <w:rPr>
          <w:rFonts w:ascii="Palatino Linotype" w:hAnsi="Palatino Linotype" w:cs="Arial"/>
          <w:b/>
          <w:lang w:eastAsia="es-MX"/>
        </w:rPr>
        <w:t xml:space="preserve">, </w:t>
      </w:r>
      <w:r w:rsidRPr="00D52D85">
        <w:rPr>
          <w:rFonts w:ascii="Palatino Linotype" w:hAnsi="Palatino Linotype"/>
        </w:rPr>
        <w:t xml:space="preserve">en términos de lo dispuesto en el artículo 186, fracción III de la Ley de Transparencia y Acceso a la </w:t>
      </w:r>
      <w:r w:rsidRPr="00D52D85">
        <w:rPr>
          <w:rFonts w:ascii="Palatino Linotype" w:hAnsi="Palatino Linotype" w:cs="Arial"/>
        </w:rPr>
        <w:t>Información</w:t>
      </w:r>
      <w:r w:rsidRPr="00D52D85">
        <w:rPr>
          <w:rFonts w:ascii="Palatino Linotype" w:hAnsi="Palatino Linotype"/>
        </w:rPr>
        <w:t xml:space="preserve"> Pública del Estado de México y Municipios, </w:t>
      </w:r>
      <w:r w:rsidRPr="00D52D85">
        <w:rPr>
          <w:rFonts w:ascii="Palatino Linotype" w:hAnsi="Palatino Linotype" w:cs="Arial"/>
          <w:lang w:eastAsia="es-MX"/>
        </w:rPr>
        <w:t xml:space="preserve">el Pleno de </w:t>
      </w:r>
      <w:r w:rsidRPr="00D52D85">
        <w:rPr>
          <w:rFonts w:ascii="Palatino Linotype" w:hAnsi="Palatino Linotype" w:cs="Arial"/>
          <w:color w:val="000000" w:themeColor="text1"/>
        </w:rPr>
        <w:t xml:space="preserve">este Instituto, </w:t>
      </w:r>
      <w:bookmarkStart w:id="8" w:name="_Hlk61274984"/>
      <w:r w:rsidRPr="00D52D85">
        <w:rPr>
          <w:rFonts w:ascii="Palatino Linotype" w:hAnsi="Palatino Linotype" w:cs="Arial"/>
          <w:color w:val="000000" w:themeColor="text1"/>
        </w:rPr>
        <w:t xml:space="preserve">estima que las razones o motivos de inconformidad hechos valer por </w:t>
      </w:r>
      <w:r w:rsidRPr="00D52D85">
        <w:rPr>
          <w:rFonts w:ascii="Palatino Linotype" w:hAnsi="Palatino Linotype" w:cs="Arial"/>
          <w:b/>
          <w:color w:val="000000" w:themeColor="text1"/>
        </w:rPr>
        <w:t>EL RECURRENTE</w:t>
      </w:r>
      <w:r w:rsidRPr="00D52D85">
        <w:rPr>
          <w:rFonts w:ascii="Palatino Linotype" w:hAnsi="Palatino Linotype" w:cs="Arial"/>
          <w:color w:val="000000" w:themeColor="text1"/>
        </w:rPr>
        <w:t xml:space="preserve"> resultan </w:t>
      </w:r>
      <w:r w:rsidRPr="00D52D85">
        <w:rPr>
          <w:rFonts w:ascii="Palatino Linotype" w:hAnsi="Palatino Linotype" w:cs="Arial"/>
          <w:b/>
          <w:bCs/>
          <w:color w:val="000000" w:themeColor="text1"/>
        </w:rPr>
        <w:t>parcialmente</w:t>
      </w:r>
      <w:r w:rsidRPr="00D52D85">
        <w:rPr>
          <w:rFonts w:ascii="Palatino Linotype" w:hAnsi="Palatino Linotype" w:cs="Arial"/>
          <w:color w:val="000000" w:themeColor="text1"/>
        </w:rPr>
        <w:t xml:space="preserve"> </w:t>
      </w:r>
      <w:r w:rsidRPr="00D52D85">
        <w:rPr>
          <w:rFonts w:ascii="Palatino Linotype" w:hAnsi="Palatino Linotype" w:cs="Arial"/>
          <w:b/>
          <w:color w:val="000000" w:themeColor="text1"/>
        </w:rPr>
        <w:t>fundadas</w:t>
      </w:r>
      <w:r w:rsidRPr="00D52D85">
        <w:rPr>
          <w:rFonts w:ascii="Palatino Linotype" w:hAnsi="Palatino Linotype" w:cs="Arial"/>
          <w:color w:val="000000" w:themeColor="text1"/>
        </w:rPr>
        <w:t xml:space="preserve"> </w:t>
      </w:r>
      <w:r w:rsidRPr="00D52D85">
        <w:rPr>
          <w:rFonts w:ascii="Palatino Linotype" w:hAnsi="Palatino Linotype" w:cs="Arial"/>
          <w:color w:val="000000" w:themeColor="text1"/>
        </w:rPr>
        <w:lastRenderedPageBreak/>
        <w:t xml:space="preserve">y suficientes para </w:t>
      </w:r>
      <w:bookmarkEnd w:id="8"/>
      <w:r w:rsidR="008F1BCE" w:rsidRPr="00D52D85">
        <w:rPr>
          <w:rFonts w:ascii="Palatino Linotype" w:hAnsi="Palatino Linotype" w:cs="Arial"/>
          <w:b/>
          <w:color w:val="000000" w:themeColor="text1"/>
        </w:rPr>
        <w:t>MODIFICA</w:t>
      </w:r>
      <w:r w:rsidR="00B23AD8" w:rsidRPr="00D52D85">
        <w:rPr>
          <w:rFonts w:ascii="Palatino Linotype" w:hAnsi="Palatino Linotype" w:cs="Arial"/>
          <w:b/>
          <w:color w:val="000000" w:themeColor="text1"/>
        </w:rPr>
        <w:t>R</w:t>
      </w:r>
      <w:r w:rsidR="008F1BCE" w:rsidRPr="00D52D85">
        <w:rPr>
          <w:rFonts w:ascii="Palatino Linotype" w:hAnsi="Palatino Linotype" w:cs="Arial"/>
          <w:color w:val="000000" w:themeColor="text1"/>
        </w:rPr>
        <w:t xml:space="preserve"> </w:t>
      </w:r>
      <w:r w:rsidRPr="00D52D85">
        <w:rPr>
          <w:rFonts w:ascii="Palatino Linotype" w:hAnsi="Palatino Linotype" w:cs="Arial"/>
          <w:color w:val="000000" w:themeColor="text1"/>
        </w:rPr>
        <w:t xml:space="preserve">la respuesta del </w:t>
      </w:r>
      <w:r w:rsidRPr="00D52D85">
        <w:rPr>
          <w:rFonts w:ascii="Palatino Linotype" w:hAnsi="Palatino Linotype" w:cs="Arial"/>
          <w:b/>
          <w:color w:val="000000" w:themeColor="text1"/>
        </w:rPr>
        <w:t>SUJETO OBLIGADO</w:t>
      </w:r>
      <w:r w:rsidRPr="00D52D85">
        <w:rPr>
          <w:rFonts w:ascii="Palatino Linotype" w:hAnsi="Palatino Linotype" w:cs="Arial"/>
          <w:color w:val="000000" w:themeColor="text1"/>
        </w:rPr>
        <w:t xml:space="preserve"> y ordenarle haga entrega de la información descrita en el presente Considerando.</w:t>
      </w:r>
    </w:p>
    <w:p w14:paraId="13A2BFA5" w14:textId="77777777" w:rsidR="008C7B20" w:rsidRPr="00D52D85" w:rsidRDefault="008C7B20" w:rsidP="00ED4335">
      <w:pPr>
        <w:widowControl w:val="0"/>
        <w:autoSpaceDE w:val="0"/>
        <w:autoSpaceDN w:val="0"/>
        <w:adjustRightInd w:val="0"/>
        <w:spacing w:line="360" w:lineRule="auto"/>
        <w:jc w:val="both"/>
        <w:rPr>
          <w:rFonts w:ascii="Palatino Linotype" w:eastAsia="Calibri" w:hAnsi="Palatino Linotype" w:cs="Arial"/>
          <w:lang w:val="es-ES"/>
        </w:rPr>
      </w:pPr>
    </w:p>
    <w:p w14:paraId="2F1D4B7A" w14:textId="7A729B0F" w:rsidR="00ED4335" w:rsidRPr="00D52D85" w:rsidRDefault="00ED4335" w:rsidP="00ED4335">
      <w:pPr>
        <w:spacing w:line="360" w:lineRule="auto"/>
        <w:jc w:val="both"/>
        <w:rPr>
          <w:rFonts w:ascii="Palatino Linotype" w:eastAsia="Calibri" w:hAnsi="Palatino Linotype" w:cs="Arial"/>
        </w:rPr>
      </w:pPr>
      <w:r w:rsidRPr="00D52D85">
        <w:rPr>
          <w:rFonts w:ascii="Palatino Linotype" w:eastAsia="Calibri" w:hAnsi="Palatino Linotype" w:cs="Arial"/>
        </w:rPr>
        <w:t>Así, con fundamento en lo prescrito en los artículos 5, párrafos</w:t>
      </w:r>
      <w:r w:rsidRPr="00D52D85">
        <w:rPr>
          <w:rFonts w:ascii="Palatino Linotype" w:hAnsi="Palatino Linotype"/>
        </w:rPr>
        <w:t xml:space="preserve"> trigésimo, trigésimo primero</w:t>
      </w:r>
      <w:r w:rsidRPr="00D52D85">
        <w:rPr>
          <w:rFonts w:ascii="Palatino Linotype" w:eastAsia="Calibri" w:hAnsi="Palatino Linotype" w:cs="Arial"/>
        </w:rPr>
        <w:t xml:space="preserve">, trigésimo segundo fracciones IV y V de la Constitución Política del Estado Libre y Soberano de México; </w:t>
      </w:r>
      <w:r w:rsidRPr="00D52D85">
        <w:rPr>
          <w:rFonts w:ascii="Palatino Linotype" w:hAnsi="Palatino Linotype" w:cs="Arial"/>
        </w:rPr>
        <w:t>2, fracción II, 9, 29, 36, fracciones I y II, 176, 178, 179, 181, 185, fracción I, 186 y 188</w:t>
      </w:r>
      <w:r w:rsidRPr="00D52D85">
        <w:rPr>
          <w:rFonts w:ascii="Palatino Linotype" w:eastAsia="Calibri" w:hAnsi="Palatino Linotype" w:cs="Arial"/>
        </w:rPr>
        <w:t xml:space="preserve"> de la Ley de Transparencia y Acceso a la Información Pública del Estado de México y Municipios, este Pleno:</w:t>
      </w:r>
    </w:p>
    <w:p w14:paraId="11E54DFB" w14:textId="77777777" w:rsidR="00ED4335" w:rsidRPr="00D52D85" w:rsidRDefault="00ED4335" w:rsidP="00ED4335">
      <w:pPr>
        <w:spacing w:line="360" w:lineRule="auto"/>
        <w:jc w:val="both"/>
        <w:rPr>
          <w:rFonts w:ascii="Palatino Linotype" w:hAnsi="Palatino Linotype"/>
          <w:lang w:eastAsia="es-ES_tradnl"/>
        </w:rPr>
      </w:pPr>
    </w:p>
    <w:p w14:paraId="3FD6370E" w14:textId="74C85879" w:rsidR="00ED4335" w:rsidRPr="00D52D85" w:rsidRDefault="00ED4335" w:rsidP="0063524C">
      <w:pPr>
        <w:jc w:val="center"/>
        <w:rPr>
          <w:rFonts w:ascii="Palatino Linotype" w:eastAsiaTheme="minorEastAsia" w:hAnsi="Palatino Linotype" w:cs="Arial"/>
          <w:b/>
          <w:spacing w:val="44"/>
          <w:sz w:val="28"/>
          <w:szCs w:val="18"/>
        </w:rPr>
      </w:pPr>
      <w:r w:rsidRPr="00D52D85">
        <w:rPr>
          <w:rFonts w:ascii="Palatino Linotype" w:eastAsiaTheme="minorEastAsia" w:hAnsi="Palatino Linotype" w:cs="Arial"/>
          <w:b/>
          <w:spacing w:val="44"/>
          <w:sz w:val="28"/>
          <w:szCs w:val="18"/>
        </w:rPr>
        <w:t>RESUELVE</w:t>
      </w:r>
    </w:p>
    <w:p w14:paraId="44F70016" w14:textId="77777777" w:rsidR="0092602E" w:rsidRPr="00D52D85" w:rsidRDefault="0092602E" w:rsidP="0063524C">
      <w:pPr>
        <w:jc w:val="center"/>
        <w:rPr>
          <w:rFonts w:ascii="Palatino Linotype" w:eastAsiaTheme="minorEastAsia" w:hAnsi="Palatino Linotype" w:cs="Arial"/>
          <w:b/>
          <w:spacing w:val="44"/>
          <w:sz w:val="28"/>
          <w:szCs w:val="18"/>
        </w:rPr>
      </w:pPr>
    </w:p>
    <w:p w14:paraId="180AF57F" w14:textId="77777777" w:rsidR="00ED4335" w:rsidRPr="00D52D85" w:rsidRDefault="00ED4335" w:rsidP="00ED4335">
      <w:pPr>
        <w:jc w:val="center"/>
        <w:rPr>
          <w:rFonts w:ascii="Palatino Linotype" w:eastAsiaTheme="minorEastAsia" w:hAnsi="Palatino Linotype" w:cs="Arial"/>
          <w:b/>
          <w:spacing w:val="44"/>
          <w:sz w:val="28"/>
          <w:szCs w:val="18"/>
        </w:rPr>
      </w:pPr>
    </w:p>
    <w:p w14:paraId="7778C1B4" w14:textId="421774EF" w:rsidR="00ED4335" w:rsidRPr="00D52D85" w:rsidRDefault="00ED4335" w:rsidP="00ED4335">
      <w:pPr>
        <w:spacing w:line="360" w:lineRule="auto"/>
        <w:jc w:val="both"/>
        <w:rPr>
          <w:rFonts w:ascii="Palatino Linotype" w:hAnsi="Palatino Linotype"/>
          <w:color w:val="222222"/>
          <w:lang w:eastAsia="es-MX"/>
        </w:rPr>
      </w:pPr>
      <w:r w:rsidRPr="00D52D85">
        <w:rPr>
          <w:rFonts w:ascii="Palatino Linotype" w:hAnsi="Palatino Linotype"/>
          <w:b/>
          <w:bCs/>
          <w:color w:val="222222"/>
          <w:sz w:val="28"/>
          <w:szCs w:val="28"/>
          <w:lang w:eastAsia="es-MX"/>
        </w:rPr>
        <w:t>PRIMERO</w:t>
      </w:r>
      <w:r w:rsidRPr="00D52D85">
        <w:rPr>
          <w:rFonts w:ascii="Palatino Linotype" w:hAnsi="Palatino Linotype"/>
          <w:color w:val="222222"/>
          <w:lang w:eastAsia="es-MX"/>
        </w:rPr>
        <w:t xml:space="preserve">. Resultan </w:t>
      </w:r>
      <w:r w:rsidR="008C7B20" w:rsidRPr="00D52D85">
        <w:rPr>
          <w:rFonts w:ascii="Palatino Linotype" w:hAnsi="Palatino Linotype"/>
          <w:b/>
          <w:bCs/>
          <w:color w:val="222222"/>
          <w:lang w:eastAsia="es-MX"/>
        </w:rPr>
        <w:t>parcialmente</w:t>
      </w:r>
      <w:r w:rsidR="008C7B20" w:rsidRPr="00D52D85">
        <w:rPr>
          <w:rFonts w:ascii="Palatino Linotype" w:hAnsi="Palatino Linotype"/>
          <w:color w:val="222222"/>
          <w:lang w:eastAsia="es-MX"/>
        </w:rPr>
        <w:t xml:space="preserve"> </w:t>
      </w:r>
      <w:r w:rsidRPr="00D52D85">
        <w:rPr>
          <w:rFonts w:ascii="Palatino Linotype" w:hAnsi="Palatino Linotype"/>
          <w:b/>
          <w:bCs/>
          <w:color w:val="222222"/>
          <w:lang w:eastAsia="es-MX"/>
        </w:rPr>
        <w:t>fundadas</w:t>
      </w:r>
      <w:r w:rsidRPr="00D52D85">
        <w:rPr>
          <w:rFonts w:ascii="Palatino Linotype" w:hAnsi="Palatino Linotype"/>
          <w:color w:val="222222"/>
          <w:lang w:eastAsia="es-MX"/>
        </w:rPr>
        <w:t xml:space="preserve"> las razones o motivos de inconformidad planteadas por </w:t>
      </w:r>
      <w:r w:rsidR="00E2631F" w:rsidRPr="00D52D85">
        <w:rPr>
          <w:rFonts w:ascii="Palatino Linotype" w:hAnsi="Palatino Linotype"/>
          <w:b/>
          <w:bCs/>
          <w:color w:val="222222"/>
          <w:lang w:eastAsia="es-MX"/>
        </w:rPr>
        <w:t>LA</w:t>
      </w:r>
      <w:r w:rsidRPr="00D52D85">
        <w:rPr>
          <w:rFonts w:ascii="Palatino Linotype" w:hAnsi="Palatino Linotype"/>
          <w:b/>
          <w:bCs/>
          <w:color w:val="222222"/>
          <w:lang w:eastAsia="es-MX"/>
        </w:rPr>
        <w:t xml:space="preserve"> RECURRENTE</w:t>
      </w:r>
      <w:r w:rsidRPr="00D52D85">
        <w:rPr>
          <w:rFonts w:ascii="Palatino Linotype" w:hAnsi="Palatino Linotype"/>
          <w:color w:val="222222"/>
          <w:lang w:eastAsia="es-MX"/>
        </w:rPr>
        <w:t xml:space="preserve"> en términos del Considerando </w:t>
      </w:r>
      <w:r w:rsidRPr="00D52D85">
        <w:rPr>
          <w:rFonts w:ascii="Palatino Linotype" w:hAnsi="Palatino Linotype"/>
          <w:b/>
          <w:bCs/>
          <w:color w:val="222222"/>
          <w:lang w:eastAsia="es-MX"/>
        </w:rPr>
        <w:t>QUINTO</w:t>
      </w:r>
      <w:r w:rsidRPr="00D52D85">
        <w:rPr>
          <w:rFonts w:ascii="Palatino Linotype" w:hAnsi="Palatino Linotype"/>
          <w:color w:val="222222"/>
          <w:lang w:eastAsia="es-MX"/>
        </w:rPr>
        <w:t xml:space="preserve"> de esta Resolución.</w:t>
      </w:r>
    </w:p>
    <w:p w14:paraId="6EAC1BE9" w14:textId="77777777" w:rsidR="00ED4335" w:rsidRPr="00D52D85" w:rsidRDefault="00ED4335" w:rsidP="00ED4335">
      <w:pPr>
        <w:spacing w:line="360" w:lineRule="auto"/>
        <w:jc w:val="both"/>
        <w:rPr>
          <w:rFonts w:ascii="Palatino Linotype" w:eastAsiaTheme="minorEastAsia" w:hAnsi="Palatino Linotype" w:cs="Arial"/>
          <w:b/>
          <w:szCs w:val="20"/>
        </w:rPr>
      </w:pPr>
    </w:p>
    <w:p w14:paraId="3095A046" w14:textId="1F581B09" w:rsidR="00ED4335" w:rsidRPr="00D52D85" w:rsidRDefault="00ED4335" w:rsidP="00ED4335">
      <w:pPr>
        <w:spacing w:line="360" w:lineRule="auto"/>
        <w:jc w:val="both"/>
        <w:rPr>
          <w:rFonts w:ascii="Palatino Linotype" w:hAnsi="Palatino Linotype" w:cs="Arial"/>
          <w:lang w:val="es-ES_tradnl"/>
        </w:rPr>
      </w:pPr>
      <w:r w:rsidRPr="00D52D85">
        <w:rPr>
          <w:rFonts w:ascii="Palatino Linotype" w:eastAsiaTheme="minorEastAsia" w:hAnsi="Palatino Linotype" w:cs="Arial"/>
          <w:b/>
          <w:bCs/>
          <w:color w:val="222222"/>
          <w:sz w:val="28"/>
          <w:szCs w:val="18"/>
          <w:lang w:val="es-ES_tradnl" w:eastAsia="es-MX"/>
        </w:rPr>
        <w:t>SEGUNDO</w:t>
      </w:r>
      <w:r w:rsidRPr="00D52D85">
        <w:rPr>
          <w:rFonts w:ascii="Palatino Linotype" w:eastAsia="Calibri" w:hAnsi="Palatino Linotype" w:cs="Arial"/>
          <w:b/>
          <w:bCs/>
          <w:sz w:val="20"/>
          <w:szCs w:val="20"/>
          <w:lang w:val="es-ES_tradnl"/>
        </w:rPr>
        <w:t xml:space="preserve">. </w:t>
      </w:r>
      <w:r w:rsidRPr="00D52D85">
        <w:rPr>
          <w:rFonts w:ascii="Palatino Linotype" w:eastAsia="Calibri" w:hAnsi="Palatino Linotype" w:cs="Arial"/>
        </w:rPr>
        <w:t xml:space="preserve">Se </w:t>
      </w:r>
      <w:r w:rsidR="00C65885" w:rsidRPr="00D52D85">
        <w:rPr>
          <w:rFonts w:ascii="Palatino Linotype" w:eastAsia="Calibri" w:hAnsi="Palatino Linotype" w:cs="Arial"/>
          <w:b/>
        </w:rPr>
        <w:t>MODIFICA</w:t>
      </w:r>
      <w:r w:rsidRPr="00D52D85">
        <w:rPr>
          <w:rFonts w:ascii="Palatino Linotype" w:eastAsia="Calibri" w:hAnsi="Palatino Linotype" w:cs="Arial"/>
          <w:b/>
        </w:rPr>
        <w:t xml:space="preserve"> </w:t>
      </w:r>
      <w:r w:rsidRPr="00D52D85">
        <w:rPr>
          <w:rFonts w:ascii="Palatino Linotype" w:eastAsia="Calibri" w:hAnsi="Palatino Linotype" w:cs="Arial"/>
        </w:rPr>
        <w:t xml:space="preserve">la respuesta proporcionada por </w:t>
      </w:r>
      <w:r w:rsidRPr="00D52D85">
        <w:rPr>
          <w:rFonts w:ascii="Palatino Linotype" w:eastAsia="Calibri" w:hAnsi="Palatino Linotype" w:cs="Arial"/>
          <w:b/>
        </w:rPr>
        <w:t xml:space="preserve">EL SUJETO OBLIGADO </w:t>
      </w:r>
      <w:r w:rsidRPr="00D52D85">
        <w:rPr>
          <w:rFonts w:ascii="Palatino Linotype" w:eastAsia="Calibri" w:hAnsi="Palatino Linotype" w:cs="Arial"/>
        </w:rPr>
        <w:t xml:space="preserve">y se </w:t>
      </w:r>
      <w:r w:rsidR="00C65885" w:rsidRPr="00D52D85">
        <w:rPr>
          <w:rFonts w:ascii="Palatino Linotype" w:eastAsia="Calibri" w:hAnsi="Palatino Linotype" w:cs="Arial"/>
          <w:b/>
        </w:rPr>
        <w:t>ordena</w:t>
      </w:r>
      <w:r w:rsidR="00C65885" w:rsidRPr="00D52D85">
        <w:rPr>
          <w:rFonts w:ascii="Palatino Linotype" w:eastAsia="Calibri" w:hAnsi="Palatino Linotype" w:cs="Arial"/>
          <w:b/>
          <w:lang w:val="es-ES_tradnl"/>
        </w:rPr>
        <w:t xml:space="preserve"> </w:t>
      </w:r>
      <w:r w:rsidRPr="00D52D85">
        <w:rPr>
          <w:rFonts w:ascii="Palatino Linotype" w:eastAsia="Calibri" w:hAnsi="Palatino Linotype" w:cs="Arial"/>
          <w:lang w:val="es-ES_tradnl"/>
        </w:rPr>
        <w:t xml:space="preserve">atienda la solicitud de información </w:t>
      </w:r>
      <w:r w:rsidR="00E2631F" w:rsidRPr="00D52D85">
        <w:rPr>
          <w:rFonts w:ascii="Palatino Linotype" w:eastAsia="MS Mincho" w:hAnsi="Palatino Linotype" w:cs="Arial"/>
          <w:b/>
          <w:bCs/>
        </w:rPr>
        <w:t>00036/ZINACANT/IP/2021</w:t>
      </w:r>
      <w:r w:rsidRPr="00D52D85">
        <w:rPr>
          <w:rFonts w:ascii="Palatino Linotype" w:eastAsiaTheme="minorEastAsia" w:hAnsi="Palatino Linotype" w:cs="Arial"/>
          <w:lang w:val="es-ES_tradnl"/>
        </w:rPr>
        <w:t xml:space="preserve">, en términos del Considerando </w:t>
      </w:r>
      <w:r w:rsidRPr="00D52D85">
        <w:rPr>
          <w:rFonts w:ascii="Palatino Linotype" w:eastAsiaTheme="minorEastAsia" w:hAnsi="Palatino Linotype" w:cs="Arial"/>
          <w:b/>
          <w:lang w:val="es-ES_tradnl"/>
        </w:rPr>
        <w:t>QUINTO</w:t>
      </w:r>
      <w:r w:rsidRPr="00D52D85">
        <w:rPr>
          <w:rFonts w:ascii="Palatino Linotype" w:eastAsiaTheme="minorEastAsia" w:hAnsi="Palatino Linotype" w:cs="Arial"/>
          <w:lang w:val="es-ES_tradnl"/>
        </w:rPr>
        <w:t xml:space="preserve"> y, haga entrega a</w:t>
      </w:r>
      <w:r w:rsidR="00B23AD8" w:rsidRPr="00D52D85">
        <w:rPr>
          <w:rFonts w:ascii="Palatino Linotype" w:eastAsiaTheme="minorEastAsia" w:hAnsi="Palatino Linotype" w:cs="Arial"/>
          <w:lang w:val="es-ES_tradnl"/>
        </w:rPr>
        <w:t xml:space="preserve"> </w:t>
      </w:r>
      <w:r w:rsidR="00B23AD8" w:rsidRPr="00D52D85">
        <w:rPr>
          <w:rFonts w:ascii="Palatino Linotype" w:eastAsiaTheme="minorEastAsia" w:hAnsi="Palatino Linotype" w:cs="Arial"/>
          <w:b/>
          <w:bCs/>
          <w:lang w:val="es-ES_tradnl"/>
        </w:rPr>
        <w:t>LA</w:t>
      </w:r>
      <w:r w:rsidR="00B23AD8" w:rsidRPr="00D52D85">
        <w:rPr>
          <w:rFonts w:ascii="Palatino Linotype" w:eastAsiaTheme="minorEastAsia" w:hAnsi="Palatino Linotype" w:cs="Arial"/>
          <w:b/>
          <w:lang w:val="es-ES_tradnl"/>
        </w:rPr>
        <w:t xml:space="preserve"> </w:t>
      </w:r>
      <w:r w:rsidRPr="00D52D85">
        <w:rPr>
          <w:rFonts w:ascii="Palatino Linotype" w:eastAsiaTheme="minorEastAsia" w:hAnsi="Palatino Linotype" w:cs="Arial"/>
          <w:b/>
          <w:lang w:val="es-ES_tradnl"/>
        </w:rPr>
        <w:t>RECURRENTE</w:t>
      </w:r>
      <w:r w:rsidRPr="00D52D85">
        <w:rPr>
          <w:rFonts w:ascii="Palatino Linotype" w:eastAsiaTheme="minorEastAsia" w:hAnsi="Palatino Linotype" w:cs="Arial"/>
          <w:lang w:val="es-ES_tradnl"/>
        </w:rPr>
        <w:t xml:space="preserve">, vía </w:t>
      </w:r>
      <w:r w:rsidRPr="00D52D85">
        <w:rPr>
          <w:rFonts w:ascii="Palatino Linotype" w:eastAsiaTheme="minorEastAsia" w:hAnsi="Palatino Linotype" w:cs="Arial"/>
          <w:b/>
          <w:lang w:val="es-ES_tradnl"/>
        </w:rPr>
        <w:t>SAIMEX</w:t>
      </w:r>
      <w:r w:rsidRPr="00D52D85">
        <w:rPr>
          <w:rFonts w:ascii="Palatino Linotype" w:hAnsi="Palatino Linotype" w:cs="Arial"/>
          <w:lang w:val="es-ES"/>
        </w:rPr>
        <w:t xml:space="preserve">, en </w:t>
      </w:r>
      <w:r w:rsidRPr="00D52D85">
        <w:rPr>
          <w:rFonts w:ascii="Palatino Linotype" w:hAnsi="Palatino Linotype" w:cs="Arial"/>
          <w:b/>
          <w:bCs/>
          <w:lang w:val="es-ES"/>
        </w:rPr>
        <w:t>versión pública</w:t>
      </w:r>
      <w:r w:rsidRPr="00D52D85">
        <w:rPr>
          <w:rFonts w:ascii="Palatino Linotype" w:hAnsi="Palatino Linotype" w:cs="Arial"/>
          <w:lang w:val="es-ES"/>
        </w:rPr>
        <w:t xml:space="preserve">, </w:t>
      </w:r>
      <w:r w:rsidR="00E2631F" w:rsidRPr="00D52D85">
        <w:rPr>
          <w:rFonts w:ascii="Palatino Linotype" w:hAnsi="Palatino Linotype" w:cs="Arial"/>
          <w:lang w:val="es-ES"/>
        </w:rPr>
        <w:t xml:space="preserve">de </w:t>
      </w:r>
      <w:r w:rsidRPr="00D52D85">
        <w:rPr>
          <w:rFonts w:ascii="Palatino Linotype" w:hAnsi="Palatino Linotype" w:cs="Arial"/>
          <w:lang w:val="es-ES_tradnl"/>
        </w:rPr>
        <w:t>lo siguiente:</w:t>
      </w:r>
    </w:p>
    <w:p w14:paraId="6E35ECC3" w14:textId="77777777" w:rsidR="0063524C" w:rsidRPr="00D52D85" w:rsidRDefault="0063524C" w:rsidP="0063524C">
      <w:pPr>
        <w:ind w:left="850" w:right="901" w:hanging="142"/>
        <w:jc w:val="both"/>
        <w:rPr>
          <w:rFonts w:ascii="Palatino Linotype" w:hAnsi="Palatino Linotype" w:cs="Arial"/>
          <w:i/>
          <w:iCs/>
          <w:sz w:val="22"/>
          <w:szCs w:val="22"/>
          <w:lang w:val="es-ES_tradnl"/>
        </w:rPr>
      </w:pPr>
    </w:p>
    <w:p w14:paraId="0E4637B4" w14:textId="77D30DC5" w:rsidR="00C65885" w:rsidRPr="00D52D85" w:rsidRDefault="00ED4335" w:rsidP="004E0649">
      <w:pPr>
        <w:ind w:left="850" w:right="901" w:hanging="142"/>
        <w:jc w:val="both"/>
        <w:rPr>
          <w:rFonts w:ascii="Palatino Linotype" w:hAnsi="Palatino Linotype" w:cs="Arial"/>
          <w:i/>
          <w:iCs/>
          <w:sz w:val="22"/>
          <w:szCs w:val="22"/>
          <w:lang w:val="es-ES_tradnl"/>
        </w:rPr>
      </w:pPr>
      <w:r w:rsidRPr="00D52D85">
        <w:rPr>
          <w:rFonts w:ascii="Palatino Linotype" w:hAnsi="Palatino Linotype" w:cs="Arial"/>
          <w:i/>
          <w:iCs/>
          <w:sz w:val="22"/>
          <w:szCs w:val="22"/>
          <w:lang w:val="es-ES_tradnl"/>
        </w:rPr>
        <w:t>“</w:t>
      </w:r>
      <w:r w:rsidR="00C65885" w:rsidRPr="00D52D85">
        <w:rPr>
          <w:rFonts w:ascii="Palatino Linotype" w:hAnsi="Palatino Linotype" w:cs="Arial"/>
          <w:i/>
          <w:iCs/>
          <w:sz w:val="22"/>
          <w:szCs w:val="22"/>
          <w:lang w:val="es-ES_tradnl"/>
        </w:rPr>
        <w:t>L</w:t>
      </w:r>
      <w:r w:rsidR="004875FF" w:rsidRPr="00D52D85">
        <w:rPr>
          <w:rFonts w:ascii="Palatino Linotype" w:hAnsi="Palatino Linotype" w:cs="Arial"/>
          <w:i/>
          <w:iCs/>
          <w:sz w:val="22"/>
          <w:szCs w:val="22"/>
          <w:lang w:val="es-ES_tradnl"/>
        </w:rPr>
        <w:t>os</w:t>
      </w:r>
      <w:r w:rsidR="00C65885" w:rsidRPr="00D52D85">
        <w:rPr>
          <w:rFonts w:ascii="Palatino Linotype" w:hAnsi="Palatino Linotype" w:cs="Arial"/>
          <w:i/>
          <w:iCs/>
          <w:sz w:val="22"/>
          <w:szCs w:val="22"/>
          <w:lang w:val="es-ES_tradnl"/>
        </w:rPr>
        <w:t xml:space="preserve"> documentos donde conste el sueldo bruto y neto de los trabajadores eventuales correspondiente a la segunda quincena de </w:t>
      </w:r>
      <w:r w:rsidR="008F1BCE" w:rsidRPr="00D52D85">
        <w:rPr>
          <w:rFonts w:ascii="Palatino Linotype" w:hAnsi="Palatino Linotype" w:cs="Arial"/>
          <w:i/>
          <w:iCs/>
          <w:sz w:val="22"/>
          <w:szCs w:val="22"/>
          <w:lang w:val="es-ES_tradnl"/>
        </w:rPr>
        <w:t>enero y</w:t>
      </w:r>
      <w:r w:rsidR="00C65885" w:rsidRPr="00D52D85">
        <w:rPr>
          <w:rFonts w:ascii="Palatino Linotype" w:hAnsi="Palatino Linotype" w:cs="Arial"/>
          <w:i/>
          <w:iCs/>
          <w:sz w:val="22"/>
          <w:szCs w:val="22"/>
          <w:lang w:val="es-ES_tradnl"/>
        </w:rPr>
        <w:t xml:space="preserve"> segunda quincena de febrero de 2021.</w:t>
      </w:r>
    </w:p>
    <w:p w14:paraId="7425FB6D" w14:textId="77777777" w:rsidR="00C65885" w:rsidRPr="00D52D85" w:rsidRDefault="00C65885" w:rsidP="004E0649">
      <w:pPr>
        <w:ind w:left="850" w:right="901" w:hanging="142"/>
        <w:jc w:val="both"/>
        <w:rPr>
          <w:rFonts w:ascii="Palatino Linotype" w:hAnsi="Palatino Linotype" w:cs="Arial"/>
          <w:i/>
          <w:iCs/>
          <w:sz w:val="22"/>
          <w:szCs w:val="22"/>
          <w:lang w:val="es-ES_tradnl"/>
        </w:rPr>
      </w:pPr>
    </w:p>
    <w:p w14:paraId="4B7F0D19" w14:textId="432DB00C" w:rsidR="00ED4335" w:rsidRPr="00D52D85" w:rsidRDefault="00ED4335" w:rsidP="0063524C">
      <w:pPr>
        <w:ind w:left="850" w:right="901"/>
        <w:jc w:val="both"/>
        <w:rPr>
          <w:rFonts w:ascii="Palatino Linotype" w:eastAsia="Palatino Linotype" w:hAnsi="Palatino Linotype" w:cs="Palatino Linotype"/>
          <w:i/>
          <w:color w:val="222222"/>
          <w:sz w:val="22"/>
          <w:szCs w:val="22"/>
        </w:rPr>
      </w:pPr>
      <w:r w:rsidRPr="00D52D85">
        <w:rPr>
          <w:rFonts w:ascii="Palatino Linotype" w:eastAsia="Palatino Linotype" w:hAnsi="Palatino Linotype" w:cs="Palatino Linotype"/>
          <w:i/>
          <w:sz w:val="22"/>
          <w:szCs w:val="22"/>
        </w:rPr>
        <w:lastRenderedPageBreak/>
        <w:t>Debiendo notificar a</w:t>
      </w:r>
      <w:r w:rsidR="0063524C" w:rsidRPr="00D52D85">
        <w:rPr>
          <w:rFonts w:ascii="Palatino Linotype" w:eastAsia="Palatino Linotype" w:hAnsi="Palatino Linotype" w:cs="Palatino Linotype"/>
          <w:i/>
          <w:sz w:val="22"/>
          <w:szCs w:val="22"/>
        </w:rPr>
        <w:t xml:space="preserve"> </w:t>
      </w:r>
      <w:r w:rsidR="0063524C" w:rsidRPr="00D52D85">
        <w:rPr>
          <w:rFonts w:ascii="Palatino Linotype" w:eastAsia="Palatino Linotype" w:hAnsi="Palatino Linotype" w:cs="Palatino Linotype"/>
          <w:b/>
          <w:bCs/>
          <w:i/>
          <w:sz w:val="22"/>
          <w:szCs w:val="22"/>
        </w:rPr>
        <w:t>LA</w:t>
      </w:r>
      <w:r w:rsidRPr="00D52D85">
        <w:rPr>
          <w:rFonts w:ascii="Palatino Linotype" w:eastAsia="Palatino Linotype" w:hAnsi="Palatino Linotype" w:cs="Palatino Linotype"/>
          <w:i/>
          <w:sz w:val="22"/>
          <w:szCs w:val="22"/>
        </w:rPr>
        <w:t xml:space="preserve"> </w:t>
      </w:r>
      <w:r w:rsidRPr="00D52D85">
        <w:rPr>
          <w:rFonts w:ascii="Palatino Linotype" w:eastAsia="Palatino Linotype" w:hAnsi="Palatino Linotype" w:cs="Palatino Linotype"/>
          <w:b/>
          <w:i/>
          <w:sz w:val="22"/>
          <w:szCs w:val="22"/>
        </w:rPr>
        <w:t>RECURRENTE</w:t>
      </w:r>
      <w:r w:rsidRPr="00D52D85">
        <w:rPr>
          <w:rFonts w:ascii="Palatino Linotype" w:eastAsia="Palatino Linotype" w:hAnsi="Palatino Linotype" w:cs="Palatino Linotype"/>
          <w:i/>
          <w:sz w:val="22"/>
          <w:szCs w:val="22"/>
        </w:rPr>
        <w:t xml:space="preserve"> el Acuerdo de Clasificación de la información que emita en su caso el Comité de Transparencia con motivo de la versión pública.</w:t>
      </w:r>
      <w:r w:rsidRPr="00D52D85">
        <w:rPr>
          <w:rFonts w:ascii="Palatino Linotype" w:eastAsia="Palatino Linotype" w:hAnsi="Palatino Linotype" w:cs="Palatino Linotype"/>
          <w:i/>
          <w:color w:val="222222"/>
          <w:sz w:val="22"/>
          <w:szCs w:val="22"/>
        </w:rPr>
        <w:t>”</w:t>
      </w:r>
    </w:p>
    <w:p w14:paraId="6426451B" w14:textId="77777777" w:rsidR="00ED4335" w:rsidRPr="00D52D85" w:rsidRDefault="00ED4335" w:rsidP="0063524C">
      <w:pPr>
        <w:ind w:left="850" w:right="901" w:hanging="142"/>
        <w:contextualSpacing/>
        <w:jc w:val="both"/>
        <w:rPr>
          <w:rFonts w:ascii="Palatino Linotype" w:eastAsiaTheme="minorEastAsia" w:hAnsi="Palatino Linotype" w:cstheme="minorBidi"/>
          <w:sz w:val="22"/>
          <w:szCs w:val="22"/>
          <w:lang w:val="es-ES_tradnl"/>
        </w:rPr>
      </w:pPr>
    </w:p>
    <w:p w14:paraId="4242603D" w14:textId="77777777" w:rsidR="0092602E" w:rsidRPr="00D52D85" w:rsidRDefault="0092602E" w:rsidP="00ED4335">
      <w:pPr>
        <w:spacing w:line="360" w:lineRule="auto"/>
        <w:jc w:val="both"/>
        <w:rPr>
          <w:rFonts w:ascii="Palatino Linotype" w:eastAsiaTheme="minorEastAsia" w:hAnsi="Palatino Linotype" w:cstheme="minorBidi"/>
          <w:b/>
          <w:color w:val="222222"/>
          <w:sz w:val="28"/>
          <w:shd w:val="clear" w:color="auto" w:fill="FFFFFF"/>
          <w:lang w:val="es-ES_tradnl"/>
        </w:rPr>
      </w:pPr>
    </w:p>
    <w:p w14:paraId="54715FDE" w14:textId="1C715123" w:rsidR="00ED4335" w:rsidRPr="00D52D85" w:rsidRDefault="00ED4335" w:rsidP="00ED4335">
      <w:pPr>
        <w:spacing w:line="360" w:lineRule="auto"/>
        <w:jc w:val="both"/>
        <w:rPr>
          <w:rFonts w:ascii="Palatino Linotype" w:eastAsiaTheme="minorEastAsia" w:hAnsi="Palatino Linotype" w:cstheme="minorBidi"/>
          <w:color w:val="222222"/>
          <w:shd w:val="clear" w:color="auto" w:fill="FFFFFF"/>
          <w:lang w:val="es-ES_tradnl"/>
        </w:rPr>
      </w:pPr>
      <w:r w:rsidRPr="00D52D85">
        <w:rPr>
          <w:rFonts w:ascii="Palatino Linotype" w:eastAsiaTheme="minorEastAsia" w:hAnsi="Palatino Linotype" w:cstheme="minorBidi"/>
          <w:b/>
          <w:color w:val="222222"/>
          <w:sz w:val="28"/>
          <w:shd w:val="clear" w:color="auto" w:fill="FFFFFF"/>
          <w:lang w:val="es-ES_tradnl"/>
        </w:rPr>
        <w:t>TERCERO</w:t>
      </w:r>
      <w:r w:rsidRPr="00D52D85">
        <w:rPr>
          <w:rFonts w:ascii="Palatino Linotype" w:eastAsiaTheme="minorEastAsia" w:hAnsi="Palatino Linotype" w:cstheme="minorBidi"/>
          <w:b/>
          <w:color w:val="222222"/>
          <w:sz w:val="28"/>
          <w:szCs w:val="28"/>
          <w:shd w:val="clear" w:color="auto" w:fill="FFFFFF"/>
          <w:lang w:val="es-ES_tradnl"/>
        </w:rPr>
        <w:t>.</w:t>
      </w:r>
      <w:r w:rsidRPr="00D52D85">
        <w:rPr>
          <w:rFonts w:ascii="Palatino Linotype" w:eastAsiaTheme="minorEastAsia" w:hAnsi="Palatino Linotype" w:cstheme="minorBidi"/>
          <w:b/>
          <w:color w:val="222222"/>
          <w:sz w:val="20"/>
          <w:szCs w:val="20"/>
          <w:shd w:val="clear" w:color="auto" w:fill="FFFFFF"/>
          <w:lang w:val="es-ES_tradnl"/>
        </w:rPr>
        <w:t> </w:t>
      </w:r>
      <w:r w:rsidRPr="00D52D85">
        <w:rPr>
          <w:rFonts w:ascii="Palatino Linotype" w:eastAsiaTheme="minorEastAsia" w:hAnsi="Palatino Linotype" w:cstheme="minorBidi"/>
          <w:b/>
          <w:color w:val="222222"/>
          <w:lang w:val="es-ES_tradnl" w:eastAsia="es-ES_tradnl"/>
        </w:rPr>
        <w:t>Notifíquese</w:t>
      </w:r>
      <w:r w:rsidRPr="00D52D85">
        <w:rPr>
          <w:rFonts w:ascii="Palatino Linotype" w:eastAsiaTheme="minorEastAsia" w:hAnsi="Palatino Linotype" w:cstheme="minorBidi"/>
          <w:color w:val="222222"/>
          <w:lang w:val="es-ES_tradnl" w:eastAsia="es-ES_tradnl"/>
        </w:rPr>
        <w:t xml:space="preserve"> </w:t>
      </w:r>
      <w:r w:rsidRPr="00D52D85">
        <w:rPr>
          <w:rFonts w:ascii="Palatino Linotype" w:eastAsiaTheme="minorEastAsia" w:hAnsi="Palatino Linotype" w:cstheme="minorBidi"/>
          <w:color w:val="222222"/>
          <w:shd w:val="clear" w:color="auto" w:fill="FFFFFF"/>
          <w:lang w:val="es-ES_tradnl"/>
        </w:rPr>
        <w:t>al Titular de la Unidad de Transparencia del</w:t>
      </w:r>
      <w:r w:rsidRPr="00D52D85">
        <w:rPr>
          <w:rFonts w:ascii="Palatino Linotype" w:eastAsiaTheme="minorEastAsia" w:hAnsi="Palatino Linotype" w:cstheme="minorBidi"/>
          <w:b/>
          <w:color w:val="222222"/>
          <w:shd w:val="clear" w:color="auto" w:fill="FFFFFF"/>
          <w:lang w:val="es-ES_tradnl"/>
        </w:rPr>
        <w:t> SUJETO OBLIGADO</w:t>
      </w:r>
      <w:r w:rsidRPr="00D52D85">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D52D85">
        <w:rPr>
          <w:rFonts w:ascii="Palatino Linotype" w:eastAsiaTheme="minorEastAsia" w:hAnsi="Palatino Linotype" w:cs="Arial"/>
          <w:lang w:val="es-ES_tradnl"/>
        </w:rPr>
        <w:t>Transparencia</w:t>
      </w:r>
      <w:r w:rsidRPr="00D52D85">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w:t>
      </w:r>
      <w:r w:rsidRPr="00D52D85">
        <w:rPr>
          <w:rFonts w:ascii="Palatino Linotype" w:eastAsiaTheme="minorEastAsia" w:hAnsi="Palatino Linotype" w:cs="Arial"/>
          <w:lang w:val="es-ES_tradnl"/>
        </w:rPr>
        <w:t>cumplimiento</w:t>
      </w:r>
      <w:r w:rsidRPr="00D52D85">
        <w:rPr>
          <w:rFonts w:ascii="Palatino Linotype" w:eastAsiaTheme="minorEastAsia" w:hAnsi="Palatino Linotype" w:cstheme="minorBidi"/>
          <w:color w:val="222222"/>
          <w:shd w:val="clear" w:color="auto" w:fill="FFFFFF"/>
          <w:lang w:val="es-ES_tradnl"/>
        </w:rPr>
        <w:t xml:space="preserve"> a lo ordenado dentro del plazo de diez días hábiles, debiendo </w:t>
      </w:r>
      <w:r w:rsidRPr="00D52D85">
        <w:rPr>
          <w:rFonts w:ascii="Palatino Linotype" w:eastAsiaTheme="minorEastAsia" w:hAnsi="Palatino Linotype" w:cs="Arial"/>
          <w:lang w:val="es-ES_tradnl"/>
        </w:rPr>
        <w:t>informar</w:t>
      </w:r>
      <w:r w:rsidRPr="00D52D85">
        <w:rPr>
          <w:rFonts w:ascii="Palatino Linotype" w:eastAsiaTheme="minorEastAsia" w:hAnsi="Palatino Linotype" w:cstheme="minorBidi"/>
          <w:color w:val="222222"/>
          <w:shd w:val="clear" w:color="auto" w:fill="FFFFFF"/>
          <w:lang w:val="es-ES_tradnl"/>
        </w:rPr>
        <w:t xml:space="preserve"> a este Instituto en un plazo </w:t>
      </w:r>
      <w:r w:rsidRPr="00D52D85">
        <w:rPr>
          <w:rFonts w:ascii="Palatino Linotype" w:eastAsiaTheme="minorEastAsia" w:hAnsi="Palatino Linotype" w:cstheme="minorBidi"/>
          <w:color w:val="222222"/>
          <w:lang w:val="es-ES_tradnl" w:eastAsia="es-ES_tradnl"/>
        </w:rPr>
        <w:t>de</w:t>
      </w:r>
      <w:r w:rsidRPr="00D52D85">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14:paraId="1C77A28A" w14:textId="77777777" w:rsidR="00ED4335" w:rsidRPr="00D52D85" w:rsidRDefault="00ED4335" w:rsidP="00ED4335">
      <w:pPr>
        <w:spacing w:line="360" w:lineRule="auto"/>
        <w:jc w:val="both"/>
        <w:rPr>
          <w:rFonts w:ascii="Palatino Linotype" w:eastAsiaTheme="minorEastAsia" w:hAnsi="Palatino Linotype" w:cstheme="minorBidi"/>
          <w:color w:val="222222"/>
          <w:shd w:val="clear" w:color="auto" w:fill="FFFFFF"/>
          <w:lang w:val="es-ES_tradnl"/>
        </w:rPr>
      </w:pPr>
    </w:p>
    <w:p w14:paraId="34A34846" w14:textId="77777777" w:rsidR="00ED4335" w:rsidRPr="00D52D85" w:rsidRDefault="00ED4335" w:rsidP="00ED4335">
      <w:pPr>
        <w:spacing w:line="360" w:lineRule="auto"/>
        <w:jc w:val="both"/>
        <w:rPr>
          <w:rFonts w:ascii="Palatino Linotype" w:eastAsiaTheme="minorEastAsia" w:hAnsi="Palatino Linotype" w:cstheme="minorBidi"/>
          <w:color w:val="222222"/>
          <w:shd w:val="clear" w:color="auto" w:fill="FFFFFF"/>
          <w:lang w:val="es-ES_tradnl"/>
        </w:rPr>
      </w:pPr>
      <w:r w:rsidRPr="00D52D85">
        <w:rPr>
          <w:rFonts w:ascii="Palatino Linotype" w:eastAsia="Calibri" w:hAnsi="Palatino Linotype" w:cs="Arial"/>
          <w:b/>
          <w:sz w:val="28"/>
          <w:lang w:val="es-ES_tradnl"/>
        </w:rPr>
        <w:t>CUARTO</w:t>
      </w:r>
      <w:r w:rsidRPr="00D52D85">
        <w:rPr>
          <w:rFonts w:ascii="Palatino Linotype" w:eastAsia="Calibri" w:hAnsi="Palatino Linotype" w:cs="Arial"/>
          <w:b/>
          <w:sz w:val="28"/>
          <w:szCs w:val="28"/>
          <w:lang w:val="es-ES_tradnl"/>
        </w:rPr>
        <w:t xml:space="preserve">. </w:t>
      </w:r>
      <w:r w:rsidRPr="00D52D85">
        <w:rPr>
          <w:rFonts w:ascii="Palatino Linotype" w:eastAsia="Calibri" w:hAnsi="Palatino Linotype" w:cs="Arial"/>
          <w:lang w:val="es-ES_tradnl"/>
        </w:rPr>
        <w:t xml:space="preserve">Con fundamento en el artículo 198 de la Ley de Transparencia y Acceso a la Información Pública del Estado de México y Municipios, se apercibe al </w:t>
      </w:r>
      <w:r w:rsidRPr="00D52D85">
        <w:rPr>
          <w:rFonts w:ascii="Palatino Linotype" w:eastAsia="Calibri" w:hAnsi="Palatino Linotype" w:cs="Arial"/>
          <w:b/>
          <w:lang w:val="es-ES_tradnl"/>
        </w:rPr>
        <w:t xml:space="preserve">SUJETO OBLIGADO </w:t>
      </w:r>
      <w:r w:rsidRPr="00D52D85">
        <w:rPr>
          <w:rFonts w:ascii="Palatino Linotype" w:eastAsia="Calibri" w:hAnsi="Palatino Linotype" w:cs="Arial"/>
          <w:lang w:val="es-ES_tradnl"/>
        </w:rPr>
        <w:t>que, en caso de negarse a cumplir la presente resolución, o hacerlo de manera parcial, se actuará de conformidad con lo previsto en los artículos 213, 214, 216 y 217 de dicha Ley.</w:t>
      </w:r>
    </w:p>
    <w:p w14:paraId="77186B7C" w14:textId="77777777" w:rsidR="00ED4335" w:rsidRPr="00D52D85" w:rsidRDefault="00ED4335" w:rsidP="00ED4335">
      <w:pPr>
        <w:spacing w:line="360" w:lineRule="auto"/>
        <w:ind w:right="49"/>
        <w:jc w:val="both"/>
        <w:rPr>
          <w:rFonts w:ascii="Palatino Linotype" w:eastAsiaTheme="minorEastAsia" w:hAnsi="Palatino Linotype" w:cstheme="minorBidi"/>
          <w:b/>
          <w:color w:val="222222"/>
          <w:szCs w:val="20"/>
          <w:shd w:val="clear" w:color="auto" w:fill="FFFFFF"/>
          <w:lang w:val="es-ES_tradnl"/>
        </w:rPr>
      </w:pPr>
    </w:p>
    <w:p w14:paraId="7EE06DE0" w14:textId="72746B3B" w:rsidR="00ED4335" w:rsidRPr="00D52D85" w:rsidRDefault="00ED4335" w:rsidP="00ED4335">
      <w:pPr>
        <w:spacing w:line="360" w:lineRule="auto"/>
        <w:jc w:val="both"/>
        <w:rPr>
          <w:rFonts w:ascii="Palatino Linotype" w:eastAsia="Calibri" w:hAnsi="Palatino Linotype" w:cs="Arial"/>
          <w:lang w:val="es-ES_tradnl"/>
        </w:rPr>
      </w:pPr>
      <w:r w:rsidRPr="00D52D85">
        <w:rPr>
          <w:rFonts w:ascii="Palatino Linotype" w:eastAsiaTheme="minorEastAsia" w:hAnsi="Palatino Linotype" w:cstheme="minorBidi"/>
          <w:b/>
          <w:color w:val="222222"/>
          <w:sz w:val="28"/>
          <w:shd w:val="clear" w:color="auto" w:fill="FFFFFF"/>
          <w:lang w:val="es-ES_tradnl"/>
        </w:rPr>
        <w:t>QUINTO</w:t>
      </w:r>
      <w:r w:rsidRPr="00D52D85">
        <w:rPr>
          <w:rFonts w:ascii="Palatino Linotype" w:eastAsiaTheme="minorEastAsia" w:hAnsi="Palatino Linotype" w:cs="Arial"/>
          <w:b/>
          <w:bCs/>
          <w:color w:val="222222"/>
          <w:lang w:val="es-ES_tradnl" w:eastAsia="es-MX"/>
        </w:rPr>
        <w:t xml:space="preserve">. </w:t>
      </w:r>
      <w:bookmarkStart w:id="9" w:name="_Hlk57757546"/>
      <w:r w:rsidRPr="00D52D85">
        <w:rPr>
          <w:rFonts w:ascii="Palatino Linotype" w:eastAsiaTheme="minorEastAsia" w:hAnsi="Palatino Linotype" w:cstheme="minorBidi"/>
          <w:b/>
          <w:color w:val="222222"/>
          <w:lang w:val="es-ES_tradnl" w:eastAsia="es-ES_tradnl"/>
        </w:rPr>
        <w:t>Notifíquese</w:t>
      </w:r>
      <w:r w:rsidRPr="00D52D85">
        <w:rPr>
          <w:rFonts w:ascii="Palatino Linotype" w:eastAsiaTheme="minorEastAsia" w:hAnsi="Palatino Linotype" w:cstheme="minorBidi"/>
          <w:color w:val="222222"/>
          <w:lang w:val="es-ES_tradnl" w:eastAsia="es-ES_tradnl"/>
        </w:rPr>
        <w:t xml:space="preserve"> </w:t>
      </w:r>
      <w:r w:rsidR="000268DC" w:rsidRPr="00D52D85">
        <w:rPr>
          <w:rFonts w:ascii="Palatino Linotype" w:eastAsiaTheme="minorEastAsia" w:hAnsi="Palatino Linotype" w:cstheme="minorBidi"/>
          <w:color w:val="222222"/>
          <w:lang w:val="es-ES_tradnl" w:eastAsia="es-ES_tradnl"/>
        </w:rPr>
        <w:t xml:space="preserve">a </w:t>
      </w:r>
      <w:r w:rsidR="000268DC" w:rsidRPr="00D52D85">
        <w:rPr>
          <w:rFonts w:ascii="Palatino Linotype" w:eastAsiaTheme="minorEastAsia" w:hAnsi="Palatino Linotype" w:cstheme="minorBidi"/>
          <w:b/>
          <w:bCs/>
          <w:color w:val="222222"/>
          <w:lang w:val="es-ES_tradnl" w:eastAsia="es-ES_tradnl"/>
        </w:rPr>
        <w:t>LA</w:t>
      </w:r>
      <w:r w:rsidRPr="00D52D85">
        <w:rPr>
          <w:rFonts w:ascii="Palatino Linotype" w:eastAsiaTheme="minorEastAsia" w:hAnsi="Palatino Linotype" w:cstheme="minorBidi"/>
          <w:color w:val="222222"/>
          <w:lang w:val="es-ES_tradnl" w:eastAsia="es-ES_tradnl"/>
        </w:rPr>
        <w:t xml:space="preserve"> </w:t>
      </w:r>
      <w:r w:rsidRPr="00D52D85">
        <w:rPr>
          <w:rFonts w:ascii="Palatino Linotype" w:eastAsiaTheme="minorEastAsia" w:hAnsi="Palatino Linotype" w:cstheme="minorBidi"/>
          <w:b/>
          <w:color w:val="222222"/>
          <w:lang w:val="es-ES_tradnl" w:eastAsia="es-ES_tradnl"/>
        </w:rPr>
        <w:t>RECURRENTE</w:t>
      </w:r>
      <w:r w:rsidRPr="00D52D85">
        <w:rPr>
          <w:rFonts w:ascii="Palatino Linotype" w:eastAsiaTheme="minorEastAsia" w:hAnsi="Palatino Linotype" w:cstheme="minorBidi"/>
          <w:color w:val="222222"/>
          <w:lang w:val="es-ES_tradnl" w:eastAsia="es-ES_tradnl"/>
        </w:rPr>
        <w:t xml:space="preserve"> la </w:t>
      </w:r>
      <w:r w:rsidRPr="00D52D85">
        <w:rPr>
          <w:rFonts w:ascii="Palatino Linotype" w:eastAsiaTheme="minorEastAsia" w:hAnsi="Palatino Linotype" w:cs="Arial"/>
          <w:lang w:val="es-ES_tradnl"/>
        </w:rPr>
        <w:t>presente</w:t>
      </w:r>
      <w:r w:rsidRPr="00D52D85">
        <w:rPr>
          <w:rFonts w:ascii="Palatino Linotype" w:eastAsiaTheme="minorEastAsia" w:hAnsi="Palatino Linotype" w:cstheme="minorBidi"/>
          <w:color w:val="222222"/>
          <w:lang w:val="es-ES_tradnl" w:eastAsia="es-ES_tradnl"/>
        </w:rPr>
        <w:t xml:space="preserve"> resolución</w:t>
      </w:r>
      <w:r w:rsidR="00BC3B9B" w:rsidRPr="00D52D85">
        <w:rPr>
          <w:rFonts w:ascii="Palatino Linotype" w:eastAsiaTheme="minorEastAsia" w:hAnsi="Palatino Linotype" w:cstheme="minorBidi"/>
          <w:color w:val="222222"/>
          <w:lang w:val="es-ES_tradnl" w:eastAsia="es-ES_tradnl"/>
        </w:rPr>
        <w:t xml:space="preserve"> y el Informe Justificado.</w:t>
      </w:r>
    </w:p>
    <w:bookmarkEnd w:id="9"/>
    <w:p w14:paraId="02E43812" w14:textId="77777777" w:rsidR="00ED4335" w:rsidRPr="00D52D85" w:rsidRDefault="00ED4335" w:rsidP="00ED4335">
      <w:pPr>
        <w:spacing w:line="360" w:lineRule="auto"/>
        <w:ind w:right="49"/>
        <w:jc w:val="both"/>
        <w:rPr>
          <w:rFonts w:ascii="Palatino Linotype" w:eastAsiaTheme="minorEastAsia" w:hAnsi="Palatino Linotype" w:cs="Arial"/>
          <w:b/>
          <w:bCs/>
          <w:color w:val="222222"/>
          <w:szCs w:val="20"/>
          <w:lang w:val="es-ES_tradnl" w:eastAsia="es-MX"/>
        </w:rPr>
      </w:pPr>
    </w:p>
    <w:p w14:paraId="405A9345" w14:textId="54D9A793" w:rsidR="00ED4335" w:rsidRPr="001B0AE3" w:rsidRDefault="00ED4335" w:rsidP="001B0AE3">
      <w:pPr>
        <w:spacing w:line="360" w:lineRule="auto"/>
        <w:jc w:val="both"/>
        <w:rPr>
          <w:rFonts w:ascii="Palatino Linotype" w:eastAsiaTheme="minorEastAsia" w:hAnsi="Palatino Linotype" w:cstheme="minorBidi"/>
          <w:color w:val="222222"/>
          <w:lang w:val="es-ES_tradnl" w:eastAsia="es-ES_tradnl"/>
        </w:rPr>
      </w:pPr>
      <w:r w:rsidRPr="00D52D85">
        <w:rPr>
          <w:rFonts w:ascii="Palatino Linotype" w:eastAsiaTheme="minorEastAsia" w:hAnsi="Palatino Linotype" w:cstheme="minorBidi"/>
          <w:b/>
          <w:color w:val="222222"/>
          <w:sz w:val="28"/>
          <w:shd w:val="clear" w:color="auto" w:fill="FFFFFF"/>
          <w:lang w:val="es-ES_tradnl"/>
        </w:rPr>
        <w:t>SEXTO</w:t>
      </w:r>
      <w:r w:rsidRPr="00D52D85">
        <w:rPr>
          <w:rFonts w:ascii="Palatino Linotype" w:eastAsiaTheme="minorEastAsia" w:hAnsi="Palatino Linotype" w:cs="Arial"/>
          <w:b/>
          <w:bCs/>
          <w:color w:val="222222"/>
          <w:sz w:val="28"/>
          <w:szCs w:val="20"/>
          <w:lang w:val="es-ES_tradnl" w:eastAsia="es-MX"/>
        </w:rPr>
        <w:t>.</w:t>
      </w:r>
      <w:r w:rsidRPr="00D52D85">
        <w:rPr>
          <w:rFonts w:ascii="Palatino Linotype" w:eastAsiaTheme="minorEastAsia" w:hAnsi="Palatino Linotype" w:cstheme="minorBidi"/>
          <w:color w:val="222222"/>
          <w:sz w:val="20"/>
          <w:szCs w:val="17"/>
          <w:lang w:val="es-ES_tradnl" w:eastAsia="es-ES_tradnl"/>
        </w:rPr>
        <w:t xml:space="preserve"> </w:t>
      </w:r>
      <w:r w:rsidRPr="00D52D85">
        <w:rPr>
          <w:rFonts w:ascii="Palatino Linotype" w:eastAsiaTheme="minorEastAsia" w:hAnsi="Palatino Linotype" w:cstheme="minorBidi"/>
          <w:b/>
          <w:color w:val="222222"/>
          <w:lang w:val="es-ES_tradnl" w:eastAsia="es-ES_tradnl"/>
        </w:rPr>
        <w:t>Hágase del conocimiento</w:t>
      </w:r>
      <w:r w:rsidRPr="00D52D85">
        <w:rPr>
          <w:rFonts w:ascii="Palatino Linotype" w:eastAsiaTheme="minorEastAsia" w:hAnsi="Palatino Linotype" w:cstheme="minorBidi"/>
          <w:color w:val="222222"/>
          <w:lang w:val="es-ES_tradnl" w:eastAsia="es-ES_tradnl"/>
        </w:rPr>
        <w:t xml:space="preserve"> </w:t>
      </w:r>
      <w:r w:rsidR="000268DC" w:rsidRPr="00D52D85">
        <w:rPr>
          <w:rFonts w:ascii="Palatino Linotype" w:eastAsiaTheme="minorEastAsia" w:hAnsi="Palatino Linotype" w:cstheme="minorBidi"/>
          <w:color w:val="222222"/>
          <w:lang w:val="es-ES_tradnl" w:eastAsia="es-ES_tradnl"/>
        </w:rPr>
        <w:t xml:space="preserve">a </w:t>
      </w:r>
      <w:r w:rsidR="000268DC" w:rsidRPr="00D52D85">
        <w:rPr>
          <w:rFonts w:ascii="Palatino Linotype" w:eastAsiaTheme="minorEastAsia" w:hAnsi="Palatino Linotype" w:cstheme="minorBidi"/>
          <w:b/>
          <w:bCs/>
          <w:color w:val="222222"/>
          <w:lang w:val="es-ES_tradnl" w:eastAsia="es-ES_tradnl"/>
        </w:rPr>
        <w:t>LA</w:t>
      </w:r>
      <w:r w:rsidRPr="00D52D85">
        <w:rPr>
          <w:rFonts w:ascii="Palatino Linotype" w:eastAsiaTheme="minorEastAsia" w:hAnsi="Palatino Linotype" w:cstheme="minorBidi"/>
          <w:color w:val="222222"/>
          <w:lang w:val="es-ES_tradnl" w:eastAsia="es-ES_tradnl"/>
        </w:rPr>
        <w:t xml:space="preserve"> </w:t>
      </w:r>
      <w:r w:rsidRPr="00D52D85">
        <w:rPr>
          <w:rFonts w:ascii="Palatino Linotype" w:eastAsiaTheme="minorEastAsia" w:hAnsi="Palatino Linotype" w:cstheme="minorBidi"/>
          <w:b/>
          <w:color w:val="222222"/>
          <w:lang w:val="es-ES_tradnl" w:eastAsia="es-ES_tradnl"/>
        </w:rPr>
        <w:t>RECURRENTE</w:t>
      </w:r>
      <w:r w:rsidRPr="00D52D85">
        <w:rPr>
          <w:rFonts w:ascii="Palatino Linotype" w:eastAsiaTheme="minorEastAsia" w:hAnsi="Palatino Linotype" w:cstheme="minorBidi"/>
          <w:color w:val="222222"/>
          <w:lang w:val="es-ES_tradnl" w:eastAsia="es-ES_tradnl"/>
        </w:rPr>
        <w:t xml:space="preserve"> que de conformidad con lo establecido en el </w:t>
      </w:r>
      <w:r w:rsidRPr="00D52D85">
        <w:rPr>
          <w:rFonts w:ascii="Palatino Linotype" w:eastAsiaTheme="minorEastAsia" w:hAnsi="Palatino Linotype" w:cs="Arial"/>
          <w:lang w:val="es-ES_tradnl"/>
        </w:rPr>
        <w:t>artículo</w:t>
      </w:r>
      <w:r w:rsidRPr="00D52D85">
        <w:rPr>
          <w:rFonts w:ascii="Palatino Linotype" w:eastAsiaTheme="minorEastAsia" w:hAnsi="Palatino Linotype" w:cstheme="minorBidi"/>
          <w:color w:val="222222"/>
          <w:lang w:val="es-ES_tradnl" w:eastAsia="es-ES_tradnl"/>
        </w:rPr>
        <w:t xml:space="preserve"> 196 de la </w:t>
      </w:r>
      <w:r w:rsidRPr="00D52D85">
        <w:rPr>
          <w:rFonts w:ascii="Palatino Linotype" w:eastAsiaTheme="minorEastAsia" w:hAnsi="Palatino Linotype" w:cs="Arial"/>
          <w:lang w:val="es-ES_tradnl"/>
        </w:rPr>
        <w:t>Ley</w:t>
      </w:r>
      <w:r w:rsidRPr="00D52D85">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14:paraId="3DA30DDF" w14:textId="6863772A" w:rsidR="00ED4335" w:rsidRPr="00D52D85" w:rsidRDefault="00ED4335" w:rsidP="00ED4335">
      <w:pPr>
        <w:spacing w:line="360" w:lineRule="auto"/>
        <w:jc w:val="both"/>
        <w:rPr>
          <w:rFonts w:ascii="Palatino Linotype" w:hAnsi="Palatino Linotype" w:cs="Arial"/>
        </w:rPr>
      </w:pPr>
      <w:r w:rsidRPr="00D52D85">
        <w:rPr>
          <w:rFonts w:ascii="Palatino Linotype" w:eastAsiaTheme="minorEastAsia" w:hAnsi="Palatino Linotype" w:cstheme="minorBidi"/>
          <w:b/>
          <w:bCs/>
          <w:color w:val="222222"/>
          <w:sz w:val="28"/>
          <w:szCs w:val="28"/>
          <w:lang w:val="es-ES_tradnl" w:eastAsia="es-ES_tradnl"/>
        </w:rPr>
        <w:lastRenderedPageBreak/>
        <w:t xml:space="preserve">SÉPTIMO. </w:t>
      </w:r>
      <w:r w:rsidRPr="00D52D85">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procedente, </w:t>
      </w:r>
      <w:r w:rsidRPr="00D52D85">
        <w:rPr>
          <w:rFonts w:ascii="Palatino Linotype" w:eastAsiaTheme="minorEastAsia" w:hAnsi="Palatino Linotype" w:cstheme="minorBidi"/>
          <w:b/>
          <w:bCs/>
          <w:color w:val="222222"/>
          <w:lang w:val="es-ES_tradnl" w:eastAsia="es-ES_tradnl"/>
        </w:rPr>
        <w:t>EL SUJETO OBLIGADO</w:t>
      </w:r>
      <w:r w:rsidRPr="00D52D85">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613B03EB" w14:textId="77777777" w:rsidR="009A1B44" w:rsidRPr="00D52D85" w:rsidRDefault="009A1B44" w:rsidP="00ED4335">
      <w:pPr>
        <w:rPr>
          <w:rFonts w:ascii="Palatino Linotype" w:hAnsi="Palatino Linotype" w:cs="Arial"/>
          <w:b/>
          <w:spacing w:val="44"/>
          <w:sz w:val="28"/>
        </w:rPr>
      </w:pPr>
    </w:p>
    <w:p w14:paraId="42730DA1" w14:textId="7FD3D68D" w:rsidR="00200BFC" w:rsidRPr="00D52D85" w:rsidRDefault="00200BFC" w:rsidP="00200BFC">
      <w:pPr>
        <w:spacing w:line="360" w:lineRule="auto"/>
        <w:jc w:val="both"/>
        <w:rPr>
          <w:rFonts w:ascii="Palatino Linotype" w:hAnsi="Palatino Linotype" w:cs="Arial"/>
        </w:rPr>
      </w:pPr>
      <w:r w:rsidRPr="00D52D85">
        <w:rPr>
          <w:rFonts w:ascii="Palatino Linotype" w:hAnsi="Palatino Linotype" w:cs="Arial"/>
        </w:rPr>
        <w:t xml:space="preserve">ASÍ LO RESUELVE, POR </w:t>
      </w:r>
      <w:r w:rsidR="00D52D85">
        <w:rPr>
          <w:rFonts w:ascii="Palatino Linotype" w:hAnsi="Palatino Linotype" w:cs="Arial"/>
        </w:rPr>
        <w:t xml:space="preserve">UNANIMIDAD </w:t>
      </w:r>
      <w:r w:rsidRPr="00D52D85">
        <w:rPr>
          <w:rFonts w:ascii="Palatino Linotype" w:hAnsi="Palatino Linotype" w:cs="Arial"/>
        </w:rPr>
        <w:t>DE VOTOS EL PLENO DEL</w:t>
      </w:r>
      <w:r w:rsidRPr="00D52D85">
        <w:rPr>
          <w:rFonts w:ascii="Palatino Linotype" w:eastAsia="Arial Unicode MS" w:hAnsi="Palatino Linotype" w:cs="Arial"/>
        </w:rPr>
        <w:t xml:space="preserve"> INSTITUTO DE </w:t>
      </w:r>
      <w:r w:rsidRPr="00D52D85">
        <w:rPr>
          <w:rFonts w:ascii="Palatino Linotype" w:hAnsi="Palatino Linotype"/>
          <w:lang w:eastAsia="en-US"/>
        </w:rPr>
        <w:t>TRANSPARENCIA</w:t>
      </w:r>
      <w:r w:rsidRPr="00D52D85">
        <w:rPr>
          <w:rFonts w:ascii="Palatino Linotype" w:eastAsia="Arial Unicode MS" w:hAnsi="Palatino Linotype" w:cs="Arial"/>
        </w:rPr>
        <w:t>, ACCESO A LA INFORMACIÓN PÚBLICA Y PROTECCIÓN DE DATOS PERSONALES DEL ESTADO DE MÉXICO Y MUNICIPIOS</w:t>
      </w:r>
      <w:r w:rsidRPr="00D52D85">
        <w:rPr>
          <w:rFonts w:ascii="Palatino Linotype" w:hAnsi="Palatino Linotype" w:cs="Arial"/>
        </w:rPr>
        <w:t>, CONFORMADO POR LOS COMISIONADOS ZULEMA MARTÍNEZ SÁNCHEZ; EVA ABAID YAPUR; JOSÉ GUADALUPE LUNA HERNÁNDEZ</w:t>
      </w:r>
      <w:r w:rsidR="00D52D85" w:rsidRPr="00D52D85">
        <w:rPr>
          <w:rFonts w:ascii="Palatino Linotype" w:hAnsi="Palatino Linotype" w:cs="Arial"/>
        </w:rPr>
        <w:t xml:space="preserve"> EMITIENDO VOTO PARTICULAR</w:t>
      </w:r>
      <w:r w:rsidRPr="00D52D85">
        <w:rPr>
          <w:rFonts w:ascii="Palatino Linotype" w:hAnsi="Palatino Linotype" w:cs="Arial"/>
        </w:rPr>
        <w:t xml:space="preserve">, JAVIER MARTÍNEZ CRUZ Y LUIS GUSTAVO PARRA NORIEGA; </w:t>
      </w:r>
      <w:r w:rsidRPr="00D52D85">
        <w:rPr>
          <w:rFonts w:ascii="Palatino Linotype" w:hAnsi="Palatino Linotype" w:cs="Arial"/>
          <w:shd w:val="clear" w:color="auto" w:fill="FFFFFF" w:themeFill="background1"/>
        </w:rPr>
        <w:t xml:space="preserve">EN </w:t>
      </w:r>
      <w:r w:rsidR="005C25EA" w:rsidRPr="00D52D85">
        <w:rPr>
          <w:rFonts w:ascii="Palatino Linotype" w:hAnsi="Palatino Linotype" w:cs="Arial"/>
          <w:shd w:val="clear" w:color="auto" w:fill="FFFFFF" w:themeFill="background1"/>
        </w:rPr>
        <w:t xml:space="preserve">LA </w:t>
      </w:r>
      <w:r w:rsidR="00D52D85">
        <w:rPr>
          <w:rFonts w:ascii="Palatino Linotype" w:hAnsi="Palatino Linotype" w:cs="Arial"/>
        </w:rPr>
        <w:t>DÉ</w:t>
      </w:r>
      <w:r w:rsidR="00FA17B9" w:rsidRPr="00D52D85">
        <w:rPr>
          <w:rFonts w:ascii="Palatino Linotype" w:hAnsi="Palatino Linotype" w:cs="Arial"/>
        </w:rPr>
        <w:t>CIMA</w:t>
      </w:r>
      <w:r w:rsidR="00081337" w:rsidRPr="00D52D85">
        <w:rPr>
          <w:rFonts w:ascii="Palatino Linotype" w:hAnsi="Palatino Linotype" w:cs="Arial"/>
        </w:rPr>
        <w:t xml:space="preserve"> </w:t>
      </w:r>
      <w:r w:rsidR="007F5F69" w:rsidRPr="00D52D85">
        <w:rPr>
          <w:rFonts w:ascii="Palatino Linotype" w:hAnsi="Palatino Linotype" w:cs="Arial"/>
        </w:rPr>
        <w:t>CUARTA</w:t>
      </w:r>
      <w:r w:rsidR="00105CEE" w:rsidRPr="00D52D85">
        <w:rPr>
          <w:rFonts w:ascii="Palatino Linotype" w:hAnsi="Palatino Linotype" w:cs="Arial"/>
        </w:rPr>
        <w:t xml:space="preserve"> </w:t>
      </w:r>
      <w:r w:rsidR="00D52D85">
        <w:rPr>
          <w:rFonts w:ascii="Palatino Linotype" w:hAnsi="Palatino Linotype" w:cs="Arial"/>
        </w:rPr>
        <w:t>SESIÓ</w:t>
      </w:r>
      <w:r w:rsidR="00081337" w:rsidRPr="00D52D85">
        <w:rPr>
          <w:rFonts w:ascii="Palatino Linotype" w:hAnsi="Palatino Linotype" w:cs="Arial"/>
        </w:rPr>
        <w:t>N</w:t>
      </w:r>
      <w:r w:rsidR="00BA3809" w:rsidRPr="00D52D85">
        <w:rPr>
          <w:rFonts w:ascii="Palatino Linotype" w:hAnsi="Palatino Linotype" w:cs="Arial"/>
        </w:rPr>
        <w:t xml:space="preserve"> </w:t>
      </w:r>
      <w:r w:rsidRPr="00D52D85">
        <w:rPr>
          <w:rFonts w:ascii="Palatino Linotype" w:hAnsi="Palatino Linotype" w:cs="Arial"/>
        </w:rPr>
        <w:t xml:space="preserve">ORDINARIA CELEBRADA EL </w:t>
      </w:r>
      <w:r w:rsidR="007F5F69" w:rsidRPr="00D52D85">
        <w:rPr>
          <w:rFonts w:ascii="Palatino Linotype" w:hAnsi="Palatino Linotype" w:cs="Arial"/>
        </w:rPr>
        <w:t>VEINTIOCHO</w:t>
      </w:r>
      <w:r w:rsidR="00105CEE" w:rsidRPr="00D52D85">
        <w:rPr>
          <w:rFonts w:ascii="Palatino Linotype" w:hAnsi="Palatino Linotype" w:cs="Arial"/>
        </w:rPr>
        <w:t xml:space="preserve"> DE ABRIL </w:t>
      </w:r>
      <w:r w:rsidRPr="00D52D85">
        <w:rPr>
          <w:rFonts w:ascii="Palatino Linotype" w:hAnsi="Palatino Linotype" w:cs="Arial"/>
        </w:rPr>
        <w:t>DE DOS MIL VEINT</w:t>
      </w:r>
      <w:r w:rsidR="001C08BA" w:rsidRPr="00D52D85">
        <w:rPr>
          <w:rFonts w:ascii="Palatino Linotype" w:hAnsi="Palatino Linotype" w:cs="Arial"/>
        </w:rPr>
        <w:t>IUNO</w:t>
      </w:r>
      <w:r w:rsidRPr="00D52D85">
        <w:rPr>
          <w:rFonts w:ascii="Palatino Linotype" w:hAnsi="Palatino Linotype" w:cs="Arial"/>
        </w:rPr>
        <w:t xml:space="preserve">, ANTE EL SECRETARIO TÉCNICO DEL PLENO, </w:t>
      </w:r>
      <w:r w:rsidRPr="00D52D85">
        <w:rPr>
          <w:rFonts w:ascii="Palatino Linotype" w:eastAsia="Arial Unicode MS" w:hAnsi="Palatino Linotype" w:cs="Arial"/>
        </w:rPr>
        <w:t>ALEXIS</w:t>
      </w:r>
      <w:r w:rsidRPr="00D52D85">
        <w:rPr>
          <w:rFonts w:ascii="Palatino Linotype" w:hAnsi="Palatino Linotype" w:cs="Arial"/>
        </w:rPr>
        <w:t xml:space="preserve"> TAPIA RAMÍREZ.</w:t>
      </w:r>
    </w:p>
    <w:p w14:paraId="568434C7" w14:textId="71D13E4C" w:rsidR="003969B9" w:rsidRPr="00D4593B" w:rsidRDefault="00200BFC" w:rsidP="00BB17AB">
      <w:pPr>
        <w:jc w:val="both"/>
        <w:rPr>
          <w:rFonts w:ascii="Palatino Linotype" w:hAnsi="Palatino Linotype" w:cs="Arial"/>
          <w:sz w:val="14"/>
          <w:szCs w:val="14"/>
        </w:rPr>
      </w:pPr>
      <w:r w:rsidRPr="00D52D85">
        <w:rPr>
          <w:rFonts w:ascii="Palatino Linotype" w:hAnsi="Palatino Linotype" w:cs="Arial"/>
          <w:sz w:val="14"/>
          <w:szCs w:val="14"/>
        </w:rPr>
        <w:t>YSM/</w:t>
      </w:r>
      <w:r w:rsidR="003874E5" w:rsidRPr="00D52D85">
        <w:rPr>
          <w:rFonts w:ascii="Palatino Linotype" w:hAnsi="Palatino Linotype" w:cs="Arial"/>
          <w:sz w:val="14"/>
          <w:szCs w:val="14"/>
        </w:rPr>
        <w:t>ATU</w:t>
      </w:r>
      <w:r w:rsidR="00DE00DF" w:rsidRPr="00D52D85">
        <w:rPr>
          <w:rFonts w:ascii="Palatino Linotype" w:hAnsi="Palatino Linotype" w:cs="Arial"/>
          <w:sz w:val="14"/>
          <w:szCs w:val="14"/>
        </w:rPr>
        <w:t>/</w:t>
      </w:r>
      <w:r w:rsidR="00C86B63" w:rsidRPr="00D52D85">
        <w:rPr>
          <w:rFonts w:ascii="Palatino Linotype" w:hAnsi="Palatino Linotype" w:cs="Arial"/>
          <w:sz w:val="14"/>
          <w:szCs w:val="14"/>
        </w:rPr>
        <w:t>CCC</w:t>
      </w:r>
    </w:p>
    <w:p w14:paraId="7B6C9EDB" w14:textId="77777777" w:rsidR="003969B9" w:rsidRPr="00D4593B" w:rsidRDefault="003969B9">
      <w:pPr>
        <w:rPr>
          <w:rFonts w:ascii="Palatino Linotype" w:hAnsi="Palatino Linotype" w:cs="Arial"/>
          <w:sz w:val="14"/>
          <w:szCs w:val="14"/>
        </w:rPr>
      </w:pPr>
      <w:r w:rsidRPr="00D4593B">
        <w:rPr>
          <w:rFonts w:ascii="Palatino Linotype" w:hAnsi="Palatino Linotype" w:cs="Arial"/>
          <w:sz w:val="14"/>
          <w:szCs w:val="14"/>
        </w:rPr>
        <w:br w:type="page"/>
      </w:r>
    </w:p>
    <w:p w14:paraId="5137A18E" w14:textId="77777777" w:rsidR="00C34EFF" w:rsidRPr="00D4593B" w:rsidRDefault="00C34EFF" w:rsidP="00BB17AB">
      <w:pPr>
        <w:jc w:val="both"/>
        <w:rPr>
          <w:rFonts w:ascii="Palatino Linotype" w:hAnsi="Palatino Linotype" w:cs="Arial"/>
          <w:sz w:val="14"/>
          <w:szCs w:val="14"/>
        </w:rPr>
      </w:pPr>
    </w:p>
    <w:p w14:paraId="275ED07F" w14:textId="7B716875" w:rsidR="003874E5" w:rsidRPr="00D4593B" w:rsidRDefault="003874E5" w:rsidP="00BB17AB">
      <w:pPr>
        <w:jc w:val="both"/>
        <w:rPr>
          <w:rFonts w:ascii="Palatino Linotype" w:hAnsi="Palatino Linotype" w:cs="Arial"/>
        </w:rPr>
      </w:pPr>
    </w:p>
    <w:p w14:paraId="48C145EB" w14:textId="34C59861" w:rsidR="003874E5" w:rsidRPr="00D4593B" w:rsidRDefault="003874E5" w:rsidP="00BB17AB">
      <w:pPr>
        <w:jc w:val="both"/>
        <w:rPr>
          <w:rFonts w:ascii="Palatino Linotype" w:hAnsi="Palatino Linotype"/>
        </w:rPr>
      </w:pPr>
    </w:p>
    <w:p w14:paraId="1B73A2B9" w14:textId="3E3652BF" w:rsidR="00B97505" w:rsidRPr="00D4593B" w:rsidRDefault="00B97505" w:rsidP="00BB17AB">
      <w:pPr>
        <w:jc w:val="both"/>
        <w:rPr>
          <w:rFonts w:ascii="Palatino Linotype" w:hAnsi="Palatino Linotype"/>
        </w:rPr>
      </w:pPr>
    </w:p>
    <w:p w14:paraId="4511446D" w14:textId="427AD7AC" w:rsidR="00B97505" w:rsidRPr="00D4593B" w:rsidRDefault="00B97505" w:rsidP="00BB17AB">
      <w:pPr>
        <w:jc w:val="both"/>
        <w:rPr>
          <w:rFonts w:ascii="Palatino Linotype" w:hAnsi="Palatino Linotype"/>
        </w:rPr>
      </w:pPr>
    </w:p>
    <w:p w14:paraId="7DB0C5A9" w14:textId="019BDEFB" w:rsidR="00B97505" w:rsidRPr="00D4593B" w:rsidRDefault="00B97505" w:rsidP="00BB17AB">
      <w:pPr>
        <w:jc w:val="both"/>
        <w:rPr>
          <w:rFonts w:ascii="Palatino Linotype" w:hAnsi="Palatino Linotype"/>
        </w:rPr>
      </w:pPr>
    </w:p>
    <w:p w14:paraId="53C5FCF4" w14:textId="6D85F834" w:rsidR="00B97505" w:rsidRPr="00D4593B" w:rsidRDefault="00B97505" w:rsidP="00BB17AB">
      <w:pPr>
        <w:jc w:val="both"/>
        <w:rPr>
          <w:rFonts w:ascii="Palatino Linotype" w:hAnsi="Palatino Linotype"/>
        </w:rPr>
      </w:pPr>
    </w:p>
    <w:p w14:paraId="478FC6D8" w14:textId="71CC324B" w:rsidR="00B97505" w:rsidRPr="00D4593B" w:rsidRDefault="00B97505" w:rsidP="00BB17AB">
      <w:pPr>
        <w:jc w:val="both"/>
        <w:rPr>
          <w:rFonts w:ascii="Palatino Linotype" w:hAnsi="Palatino Linotype"/>
        </w:rPr>
      </w:pPr>
    </w:p>
    <w:p w14:paraId="41B261AE" w14:textId="735A228E" w:rsidR="00B97505" w:rsidRPr="00D4593B" w:rsidRDefault="00B97505" w:rsidP="00BB17AB">
      <w:pPr>
        <w:jc w:val="both"/>
        <w:rPr>
          <w:rFonts w:ascii="Palatino Linotype" w:hAnsi="Palatino Linotype"/>
        </w:rPr>
      </w:pPr>
    </w:p>
    <w:p w14:paraId="63EC9353" w14:textId="05DCCD2B" w:rsidR="00B97505" w:rsidRPr="00D4593B" w:rsidRDefault="00B97505" w:rsidP="00BB17AB">
      <w:pPr>
        <w:jc w:val="both"/>
        <w:rPr>
          <w:rFonts w:ascii="Palatino Linotype" w:hAnsi="Palatino Linotype"/>
        </w:rPr>
      </w:pPr>
    </w:p>
    <w:p w14:paraId="02B7A153" w14:textId="59B49131" w:rsidR="00B97505" w:rsidRPr="00D4593B" w:rsidRDefault="00B97505" w:rsidP="00BB17AB">
      <w:pPr>
        <w:jc w:val="both"/>
        <w:rPr>
          <w:rFonts w:ascii="Palatino Linotype" w:hAnsi="Palatino Linotype"/>
        </w:rPr>
      </w:pPr>
    </w:p>
    <w:p w14:paraId="7F32ECCD" w14:textId="5FB369CF" w:rsidR="00B97505" w:rsidRPr="00D4593B" w:rsidRDefault="00B97505" w:rsidP="00BB17AB">
      <w:pPr>
        <w:jc w:val="both"/>
        <w:rPr>
          <w:rFonts w:ascii="Palatino Linotype" w:hAnsi="Palatino Linotype"/>
        </w:rPr>
      </w:pPr>
    </w:p>
    <w:p w14:paraId="00EF156D" w14:textId="6F15A74C" w:rsidR="00B97505" w:rsidRPr="00D4593B" w:rsidRDefault="00B97505" w:rsidP="00BB17AB">
      <w:pPr>
        <w:jc w:val="both"/>
        <w:rPr>
          <w:rFonts w:ascii="Palatino Linotype" w:hAnsi="Palatino Linotype"/>
        </w:rPr>
      </w:pPr>
    </w:p>
    <w:p w14:paraId="2CC0115D" w14:textId="5F66DA73" w:rsidR="00B97505" w:rsidRPr="00D4593B" w:rsidRDefault="00B97505" w:rsidP="00BB17AB">
      <w:pPr>
        <w:jc w:val="both"/>
        <w:rPr>
          <w:rFonts w:ascii="Palatino Linotype" w:hAnsi="Palatino Linotype"/>
        </w:rPr>
      </w:pPr>
    </w:p>
    <w:p w14:paraId="07D75A6D" w14:textId="6BB4C99B" w:rsidR="00B97505" w:rsidRPr="00D4593B" w:rsidRDefault="00B97505" w:rsidP="00BB17AB">
      <w:pPr>
        <w:jc w:val="both"/>
        <w:rPr>
          <w:rFonts w:ascii="Palatino Linotype" w:hAnsi="Palatino Linotype"/>
        </w:rPr>
      </w:pPr>
    </w:p>
    <w:p w14:paraId="11A7407D" w14:textId="5861B494" w:rsidR="00B97505" w:rsidRPr="00D4593B" w:rsidRDefault="00B97505" w:rsidP="00BB17AB">
      <w:pPr>
        <w:jc w:val="both"/>
        <w:rPr>
          <w:rFonts w:ascii="Palatino Linotype" w:hAnsi="Palatino Linotype"/>
        </w:rPr>
      </w:pPr>
    </w:p>
    <w:p w14:paraId="3759824F" w14:textId="7FE8E3CB" w:rsidR="00B97505" w:rsidRPr="00D4593B" w:rsidRDefault="00B97505" w:rsidP="00BB17AB">
      <w:pPr>
        <w:jc w:val="both"/>
        <w:rPr>
          <w:rFonts w:ascii="Palatino Linotype" w:hAnsi="Palatino Linotype"/>
        </w:rPr>
      </w:pPr>
    </w:p>
    <w:p w14:paraId="2477CD72" w14:textId="23115B11" w:rsidR="00B97505" w:rsidRPr="00D4593B" w:rsidRDefault="00B97505" w:rsidP="00BB17AB">
      <w:pPr>
        <w:jc w:val="both"/>
        <w:rPr>
          <w:rFonts w:ascii="Palatino Linotype" w:hAnsi="Palatino Linotype"/>
        </w:rPr>
      </w:pPr>
    </w:p>
    <w:p w14:paraId="6BDF6E0B" w14:textId="77777777" w:rsidR="00B97505" w:rsidRPr="00D4593B" w:rsidRDefault="00B97505" w:rsidP="00BB17AB">
      <w:pPr>
        <w:jc w:val="both"/>
        <w:rPr>
          <w:rFonts w:ascii="Palatino Linotype" w:hAnsi="Palatino Linotype"/>
        </w:rPr>
      </w:pPr>
    </w:p>
    <w:sectPr w:rsidR="00B97505" w:rsidRPr="00D4593B"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1018F" w14:textId="77777777" w:rsidR="00B4229A" w:rsidRDefault="00B4229A" w:rsidP="00C80F8C">
      <w:r>
        <w:separator/>
      </w:r>
    </w:p>
  </w:endnote>
  <w:endnote w:type="continuationSeparator" w:id="0">
    <w:p w14:paraId="4948A1B0" w14:textId="77777777" w:rsidR="00B4229A" w:rsidRDefault="00B4229A" w:rsidP="00C80F8C">
      <w:r>
        <w:continuationSeparator/>
      </w:r>
    </w:p>
  </w:endnote>
  <w:endnote w:type="continuationNotice" w:id="1">
    <w:p w14:paraId="118A7011" w14:textId="77777777" w:rsidR="00B4229A" w:rsidRDefault="00B422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charset w:val="00"/>
    <w:family w:val="auto"/>
    <w:pitch w:val="variable"/>
    <w:sig w:usb0="A00002FF" w:usb1="7800205A" w:usb2="14600000" w:usb3="00000000" w:csb0="00000193"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54F0F11A" w:rsidR="00DF7E52" w:rsidRPr="0010196A" w:rsidRDefault="00DF7E5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42A03">
      <w:rPr>
        <w:rFonts w:ascii="Palatino Linotype" w:hAnsi="Palatino Linotype" w:cs="Arial"/>
        <w:bCs/>
        <w:noProof/>
        <w:sz w:val="22"/>
        <w:szCs w:val="22"/>
      </w:rPr>
      <w:t>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42A03">
      <w:rPr>
        <w:rFonts w:ascii="Palatino Linotype" w:hAnsi="Palatino Linotype" w:cs="Arial"/>
        <w:bCs/>
        <w:noProof/>
        <w:sz w:val="22"/>
        <w:szCs w:val="22"/>
      </w:rPr>
      <w:t>12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138D6B0" w:rsidR="00DF7E52" w:rsidRPr="0010196A" w:rsidRDefault="00DF7E5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42A0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42A03">
      <w:rPr>
        <w:rFonts w:ascii="Palatino Linotype" w:hAnsi="Palatino Linotype" w:cs="Arial"/>
        <w:bCs/>
        <w:noProof/>
        <w:sz w:val="22"/>
        <w:szCs w:val="22"/>
      </w:rPr>
      <w:t>12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7FF93" w14:textId="77777777" w:rsidR="00B4229A" w:rsidRDefault="00B4229A" w:rsidP="00C80F8C">
      <w:r>
        <w:separator/>
      </w:r>
    </w:p>
  </w:footnote>
  <w:footnote w:type="continuationSeparator" w:id="0">
    <w:p w14:paraId="76FB06D3" w14:textId="77777777" w:rsidR="00B4229A" w:rsidRDefault="00B4229A" w:rsidP="00C80F8C">
      <w:r>
        <w:continuationSeparator/>
      </w:r>
    </w:p>
  </w:footnote>
  <w:footnote w:type="continuationNotice" w:id="1">
    <w:p w14:paraId="51236D7A" w14:textId="77777777" w:rsidR="00B4229A" w:rsidRDefault="00B422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DF7E52" w:rsidRDefault="001B0AE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8239;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DF7E52" w:rsidRPr="0010196A" w:rsidRDefault="001B0AE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823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F7E52" w:rsidRPr="008F2CCC" w14:paraId="1F097D8A" w14:textId="77777777" w:rsidTr="00625FD4">
      <w:tc>
        <w:tcPr>
          <w:tcW w:w="3261" w:type="dxa"/>
          <w:vMerge w:val="restart"/>
        </w:tcPr>
        <w:p w14:paraId="1F780A0C" w14:textId="1EFF25F4" w:rsidR="00DF7E52" w:rsidRPr="008F2CCC" w:rsidRDefault="00DF7E52"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DF7E52" w:rsidRPr="00664658" w:rsidRDefault="00DF7E5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BF37DD1" w:rsidR="00DF7E52" w:rsidRPr="00664658" w:rsidRDefault="00DF7E52" w:rsidP="00C34EFF">
          <w:pPr>
            <w:jc w:val="both"/>
            <w:rPr>
              <w:rFonts w:ascii="Palatino Linotype" w:hAnsi="Palatino Linotype"/>
              <w:b/>
              <w:sz w:val="22"/>
              <w:szCs w:val="22"/>
              <w:lang w:val="es-ES_tradnl"/>
            </w:rPr>
          </w:pPr>
          <w:r>
            <w:rPr>
              <w:rFonts w:ascii="Palatino Linotype" w:hAnsi="Palatino Linotype"/>
              <w:b/>
              <w:bCs/>
              <w:sz w:val="22"/>
              <w:szCs w:val="22"/>
            </w:rPr>
            <w:t>01182</w:t>
          </w:r>
          <w:r w:rsidRPr="00674E6B">
            <w:rPr>
              <w:rFonts w:ascii="Palatino Linotype" w:hAnsi="Palatino Linotype"/>
              <w:b/>
              <w:bCs/>
              <w:sz w:val="22"/>
              <w:szCs w:val="22"/>
            </w:rPr>
            <w:t>/INFOEM/IP/RR/2021</w:t>
          </w:r>
        </w:p>
      </w:tc>
    </w:tr>
    <w:tr w:rsidR="00DF7E52" w:rsidRPr="008F2CCC" w14:paraId="049677A3" w14:textId="77777777" w:rsidTr="00625FD4">
      <w:tc>
        <w:tcPr>
          <w:tcW w:w="3261" w:type="dxa"/>
          <w:vMerge/>
        </w:tcPr>
        <w:p w14:paraId="4A21EAC1" w14:textId="5C1F145E" w:rsidR="00DF7E52" w:rsidRPr="008F2CCC" w:rsidRDefault="00DF7E52" w:rsidP="00200BFC">
          <w:pPr>
            <w:rPr>
              <w:rFonts w:ascii="Palatino Linotype" w:hAnsi="Palatino Linotype"/>
              <w:b/>
              <w:sz w:val="22"/>
              <w:szCs w:val="22"/>
              <w:lang w:val="es-ES_tradnl"/>
            </w:rPr>
          </w:pPr>
        </w:p>
      </w:tc>
      <w:tc>
        <w:tcPr>
          <w:tcW w:w="2551" w:type="dxa"/>
          <w:shd w:val="clear" w:color="auto" w:fill="auto"/>
        </w:tcPr>
        <w:p w14:paraId="1237BCDE" w14:textId="77777777" w:rsidR="00DF7E52" w:rsidRPr="00664658" w:rsidRDefault="00DF7E52"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5F7540D" w:rsidR="00DF7E52" w:rsidRPr="00D41D47" w:rsidRDefault="00DF7E52" w:rsidP="00200BFC">
          <w:pPr>
            <w:jc w:val="both"/>
            <w:rPr>
              <w:rFonts w:ascii="Palatino Linotype" w:hAnsi="Palatino Linotype"/>
              <w:b/>
              <w:sz w:val="22"/>
              <w:szCs w:val="22"/>
              <w:lang w:val="es-ES_tradnl"/>
            </w:rPr>
          </w:pPr>
          <w:r w:rsidRPr="0042083C">
            <w:rPr>
              <w:rFonts w:ascii="Palatino Linotype" w:hAnsi="Palatino Linotype"/>
              <w:b/>
              <w:bCs/>
              <w:sz w:val="22"/>
              <w:szCs w:val="22"/>
            </w:rPr>
            <w:t>Ayuntamiento de Zinacantepec</w:t>
          </w:r>
        </w:p>
      </w:tc>
    </w:tr>
    <w:tr w:rsidR="00DF7E52" w:rsidRPr="008F2CCC" w14:paraId="72CD087D" w14:textId="77777777" w:rsidTr="00625FD4">
      <w:trPr>
        <w:trHeight w:val="228"/>
      </w:trPr>
      <w:tc>
        <w:tcPr>
          <w:tcW w:w="3261" w:type="dxa"/>
          <w:vMerge/>
        </w:tcPr>
        <w:p w14:paraId="1B78656F" w14:textId="01E6F6F6" w:rsidR="00DF7E52" w:rsidRPr="008F2CCC" w:rsidRDefault="00DF7E52" w:rsidP="00200BFC">
          <w:pPr>
            <w:rPr>
              <w:rFonts w:ascii="Palatino Linotype" w:hAnsi="Palatino Linotype"/>
              <w:b/>
              <w:sz w:val="22"/>
              <w:szCs w:val="22"/>
              <w:lang w:val="es-ES_tradnl"/>
            </w:rPr>
          </w:pPr>
        </w:p>
      </w:tc>
      <w:tc>
        <w:tcPr>
          <w:tcW w:w="2551" w:type="dxa"/>
          <w:shd w:val="clear" w:color="auto" w:fill="auto"/>
        </w:tcPr>
        <w:p w14:paraId="74D81628" w14:textId="77777777" w:rsidR="00DF7E52" w:rsidRPr="00664658" w:rsidRDefault="00DF7E52"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DF7E52" w:rsidRPr="00664658" w:rsidRDefault="00DF7E52"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DF7E52" w:rsidRPr="0010196A" w:rsidRDefault="00DF7E5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DF7E52" w:rsidRPr="0010196A" w:rsidRDefault="001B0AE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DF7E52" w:rsidRPr="008F2CCC" w14:paraId="6ABABA57" w14:textId="77777777" w:rsidTr="00C12449">
      <w:tc>
        <w:tcPr>
          <w:tcW w:w="4253" w:type="dxa"/>
          <w:vMerge w:val="restart"/>
          <w:shd w:val="clear" w:color="auto" w:fill="auto"/>
        </w:tcPr>
        <w:p w14:paraId="6AA376CC" w14:textId="1234161B" w:rsidR="00DF7E52" w:rsidRPr="008F2CCC" w:rsidRDefault="00DF7E52" w:rsidP="00C12449">
          <w:pPr>
            <w:jc w:val="cente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DF7E52" w:rsidRPr="008F2CCC" w:rsidRDefault="00DF7E5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06BFE3C" w:rsidR="00DF7E52" w:rsidRPr="008F2CCC" w:rsidRDefault="00DF7E52" w:rsidP="00C34EFF">
          <w:pPr>
            <w:jc w:val="both"/>
            <w:rPr>
              <w:rFonts w:ascii="Palatino Linotype" w:hAnsi="Palatino Linotype"/>
              <w:b/>
              <w:sz w:val="22"/>
              <w:szCs w:val="22"/>
              <w:lang w:val="es-ES_tradnl"/>
            </w:rPr>
          </w:pPr>
          <w:r>
            <w:rPr>
              <w:rFonts w:ascii="Palatino Linotype" w:hAnsi="Palatino Linotype"/>
              <w:b/>
              <w:bCs/>
              <w:sz w:val="22"/>
              <w:szCs w:val="22"/>
            </w:rPr>
            <w:t>01182</w:t>
          </w:r>
          <w:r w:rsidRPr="000A27E2">
            <w:rPr>
              <w:rFonts w:ascii="Palatino Linotype" w:hAnsi="Palatino Linotype"/>
              <w:b/>
              <w:bCs/>
              <w:sz w:val="22"/>
              <w:szCs w:val="22"/>
            </w:rPr>
            <w:t>/INFOEM/IP/RR/202</w:t>
          </w:r>
          <w:r>
            <w:rPr>
              <w:rFonts w:ascii="Palatino Linotype" w:hAnsi="Palatino Linotype"/>
              <w:b/>
              <w:bCs/>
              <w:sz w:val="22"/>
              <w:szCs w:val="22"/>
            </w:rPr>
            <w:t>1</w:t>
          </w:r>
        </w:p>
      </w:tc>
    </w:tr>
    <w:tr w:rsidR="00DF7E52" w:rsidRPr="008F2CCC" w14:paraId="3B45FB53" w14:textId="77777777" w:rsidTr="00C12449">
      <w:tc>
        <w:tcPr>
          <w:tcW w:w="4253" w:type="dxa"/>
          <w:vMerge/>
          <w:shd w:val="clear" w:color="auto" w:fill="auto"/>
        </w:tcPr>
        <w:p w14:paraId="188B82EF" w14:textId="77777777" w:rsidR="00DF7E52" w:rsidRPr="008F2CCC" w:rsidRDefault="00DF7E52" w:rsidP="00200BFC">
          <w:pPr>
            <w:rPr>
              <w:rFonts w:ascii="Palatino Linotype" w:hAnsi="Palatino Linotype"/>
              <w:b/>
              <w:sz w:val="22"/>
              <w:szCs w:val="22"/>
              <w:lang w:val="es-ES_tradnl"/>
            </w:rPr>
          </w:pPr>
        </w:p>
      </w:tc>
      <w:tc>
        <w:tcPr>
          <w:tcW w:w="2552" w:type="dxa"/>
          <w:shd w:val="clear" w:color="auto" w:fill="auto"/>
        </w:tcPr>
        <w:p w14:paraId="3B2AD0CF" w14:textId="77777777" w:rsidR="00DF7E52" w:rsidRPr="008F2CCC" w:rsidRDefault="00DF7E52"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D508A75" w:rsidR="00DF7E52" w:rsidRPr="008F2CCC" w:rsidRDefault="006C5D47" w:rsidP="00200BFC">
          <w:pPr>
            <w:jc w:val="both"/>
            <w:rPr>
              <w:rFonts w:ascii="Palatino Linotype" w:hAnsi="Palatino Linotype"/>
              <w:b/>
              <w:sz w:val="22"/>
              <w:szCs w:val="22"/>
              <w:lang w:val="es-ES_tradnl"/>
            </w:rPr>
          </w:pPr>
          <w:bookmarkStart w:id="10" w:name="_Hlk71646167"/>
          <w:r>
            <w:rPr>
              <w:rFonts w:ascii="Palatino Linotype" w:hAnsi="Palatino Linotype"/>
              <w:b/>
              <w:bCs/>
              <w:sz w:val="22"/>
              <w:szCs w:val="22"/>
            </w:rPr>
            <w:t>XXXXX</w:t>
          </w:r>
          <w:r w:rsidR="00DF7E52" w:rsidRPr="002366E4">
            <w:rPr>
              <w:rFonts w:ascii="Palatino Linotype" w:hAnsi="Palatino Linotype"/>
              <w:b/>
              <w:bCs/>
              <w:sz w:val="22"/>
              <w:szCs w:val="22"/>
            </w:rPr>
            <w:t xml:space="preserve"> </w:t>
          </w:r>
          <w:r>
            <w:rPr>
              <w:rFonts w:ascii="Palatino Linotype" w:hAnsi="Palatino Linotype"/>
              <w:b/>
              <w:bCs/>
              <w:sz w:val="22"/>
              <w:szCs w:val="22"/>
            </w:rPr>
            <w:t>XXXXXXXX</w:t>
          </w:r>
          <w:r w:rsidR="00DF7E52" w:rsidRPr="002366E4">
            <w:rPr>
              <w:rFonts w:ascii="Palatino Linotype" w:hAnsi="Palatino Linotype"/>
              <w:b/>
              <w:bCs/>
              <w:sz w:val="22"/>
              <w:szCs w:val="22"/>
            </w:rPr>
            <w:t xml:space="preserve"> </w:t>
          </w:r>
          <w:proofErr w:type="spellStart"/>
          <w:r>
            <w:rPr>
              <w:rFonts w:ascii="Palatino Linotype" w:hAnsi="Palatino Linotype"/>
              <w:b/>
              <w:bCs/>
              <w:sz w:val="22"/>
              <w:szCs w:val="22"/>
            </w:rPr>
            <w:t>XXXXXXXX</w:t>
          </w:r>
          <w:bookmarkEnd w:id="10"/>
          <w:proofErr w:type="spellEnd"/>
        </w:p>
      </w:tc>
    </w:tr>
    <w:tr w:rsidR="00DF7E52" w:rsidRPr="008F2CCC" w14:paraId="28A493EB" w14:textId="77777777" w:rsidTr="00C12449">
      <w:trPr>
        <w:trHeight w:val="228"/>
      </w:trPr>
      <w:tc>
        <w:tcPr>
          <w:tcW w:w="4253" w:type="dxa"/>
          <w:vMerge/>
          <w:shd w:val="clear" w:color="auto" w:fill="auto"/>
        </w:tcPr>
        <w:p w14:paraId="06C77D31" w14:textId="77777777" w:rsidR="00DF7E52" w:rsidRPr="008F2CCC" w:rsidRDefault="00DF7E52" w:rsidP="00200BFC">
          <w:pPr>
            <w:rPr>
              <w:rFonts w:ascii="Palatino Linotype" w:hAnsi="Palatino Linotype"/>
              <w:b/>
              <w:sz w:val="22"/>
              <w:szCs w:val="22"/>
              <w:lang w:val="es-ES_tradnl"/>
            </w:rPr>
          </w:pPr>
        </w:p>
      </w:tc>
      <w:tc>
        <w:tcPr>
          <w:tcW w:w="2552" w:type="dxa"/>
          <w:shd w:val="clear" w:color="auto" w:fill="auto"/>
        </w:tcPr>
        <w:p w14:paraId="2E1A72B4" w14:textId="77777777" w:rsidR="00DF7E52" w:rsidRPr="008F2CCC" w:rsidRDefault="00DF7E52"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39E9B9D" w:rsidR="00DF7E52" w:rsidRPr="00DC41C8" w:rsidRDefault="00DF7E52" w:rsidP="00200BFC">
          <w:pPr>
            <w:jc w:val="both"/>
            <w:rPr>
              <w:rFonts w:ascii="Palatino Linotype" w:hAnsi="Palatino Linotype"/>
              <w:b/>
              <w:sz w:val="22"/>
              <w:szCs w:val="22"/>
            </w:rPr>
          </w:pPr>
          <w:r w:rsidRPr="002366E4">
            <w:rPr>
              <w:rFonts w:ascii="Palatino Linotype" w:hAnsi="Palatino Linotype"/>
              <w:b/>
              <w:bCs/>
              <w:sz w:val="22"/>
              <w:szCs w:val="22"/>
            </w:rPr>
            <w:t>Ayuntamiento de Zinacantepec</w:t>
          </w:r>
        </w:p>
      </w:tc>
    </w:tr>
    <w:tr w:rsidR="00DF7E52" w:rsidRPr="008F2CCC" w14:paraId="0F114FF0" w14:textId="77777777" w:rsidTr="00C12449">
      <w:tc>
        <w:tcPr>
          <w:tcW w:w="4253" w:type="dxa"/>
          <w:vMerge/>
          <w:shd w:val="clear" w:color="auto" w:fill="auto"/>
        </w:tcPr>
        <w:p w14:paraId="4CCB64BA" w14:textId="77777777" w:rsidR="00DF7E52" w:rsidRPr="008F2CCC" w:rsidRDefault="00DF7E52" w:rsidP="00200BFC">
          <w:pPr>
            <w:rPr>
              <w:rFonts w:ascii="Palatino Linotype" w:hAnsi="Palatino Linotype"/>
              <w:b/>
              <w:sz w:val="22"/>
              <w:szCs w:val="22"/>
              <w:lang w:val="es-ES_tradnl"/>
            </w:rPr>
          </w:pPr>
        </w:p>
      </w:tc>
      <w:tc>
        <w:tcPr>
          <w:tcW w:w="2552" w:type="dxa"/>
          <w:shd w:val="clear" w:color="auto" w:fill="auto"/>
        </w:tcPr>
        <w:p w14:paraId="31E422EA" w14:textId="77777777" w:rsidR="00DF7E52" w:rsidRPr="008F2CCC" w:rsidRDefault="00DF7E52"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DF7E52" w:rsidRPr="008F2CCC" w:rsidRDefault="00DF7E52"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DF7E52" w:rsidRPr="0010196A" w:rsidRDefault="00DF7E52"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771ED"/>
    <w:multiLevelType w:val="hybridMultilevel"/>
    <w:tmpl w:val="B46E6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DE5C95"/>
    <w:multiLevelType w:val="hybridMultilevel"/>
    <w:tmpl w:val="EF96FC0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17B2E07"/>
    <w:multiLevelType w:val="hybridMultilevel"/>
    <w:tmpl w:val="FFAAC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8B85AA3"/>
    <w:multiLevelType w:val="hybridMultilevel"/>
    <w:tmpl w:val="1722E65E"/>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10" w15:restartNumberingAfterBreak="0">
    <w:nsid w:val="595C72CD"/>
    <w:multiLevelType w:val="hybridMultilevel"/>
    <w:tmpl w:val="D78E2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3DC49D0"/>
    <w:multiLevelType w:val="hybridMultilevel"/>
    <w:tmpl w:val="0AA24B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
  </w:num>
  <w:num w:numId="2">
    <w:abstractNumId w:val="2"/>
  </w:num>
  <w:num w:numId="3">
    <w:abstractNumId w:val="5"/>
  </w:num>
  <w:num w:numId="4">
    <w:abstractNumId w:val="16"/>
  </w:num>
  <w:num w:numId="5">
    <w:abstractNumId w:val="18"/>
  </w:num>
  <w:num w:numId="6">
    <w:abstractNumId w:val="14"/>
  </w:num>
  <w:num w:numId="7">
    <w:abstractNumId w:val="15"/>
  </w:num>
  <w:num w:numId="8">
    <w:abstractNumId w:val="3"/>
  </w:num>
  <w:num w:numId="9">
    <w:abstractNumId w:val="11"/>
  </w:num>
  <w:num w:numId="10">
    <w:abstractNumId w:val="17"/>
  </w:num>
  <w:num w:numId="11">
    <w:abstractNumId w:val="7"/>
  </w:num>
  <w:num w:numId="12">
    <w:abstractNumId w:val="12"/>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8"/>
  </w:num>
  <w:num w:numId="16">
    <w:abstractNumId w:val="6"/>
  </w:num>
  <w:num w:numId="17">
    <w:abstractNumId w:val="10"/>
  </w:num>
  <w:num w:numId="18">
    <w:abstractNumId w:val="1"/>
  </w:num>
  <w:num w:numId="19">
    <w:abstractNumId w:val="13"/>
  </w:num>
  <w:num w:numId="2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4F00"/>
    <w:rsid w:val="000254C2"/>
    <w:rsid w:val="00025DB0"/>
    <w:rsid w:val="0002685C"/>
    <w:rsid w:val="000268D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D82"/>
    <w:rsid w:val="00062E20"/>
    <w:rsid w:val="00062FE6"/>
    <w:rsid w:val="000633BB"/>
    <w:rsid w:val="000636AD"/>
    <w:rsid w:val="00063A05"/>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B8"/>
    <w:rsid w:val="00077BC0"/>
    <w:rsid w:val="0008043B"/>
    <w:rsid w:val="00081337"/>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748"/>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5CEE"/>
    <w:rsid w:val="00106268"/>
    <w:rsid w:val="001063BB"/>
    <w:rsid w:val="00106A20"/>
    <w:rsid w:val="00106B41"/>
    <w:rsid w:val="00106FBF"/>
    <w:rsid w:val="00107FBF"/>
    <w:rsid w:val="00110588"/>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2E1C"/>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8C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D84"/>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2C7"/>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AE3"/>
    <w:rsid w:val="001B0B6F"/>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29D"/>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308C"/>
    <w:rsid w:val="001D30E5"/>
    <w:rsid w:val="001D3330"/>
    <w:rsid w:val="001D34BF"/>
    <w:rsid w:val="001D42AE"/>
    <w:rsid w:val="001D430E"/>
    <w:rsid w:val="001D48B4"/>
    <w:rsid w:val="001D4AA3"/>
    <w:rsid w:val="001D4DB5"/>
    <w:rsid w:val="001D4F3B"/>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B3B"/>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0C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66E4"/>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48FE"/>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65E4"/>
    <w:rsid w:val="002966ED"/>
    <w:rsid w:val="00296F09"/>
    <w:rsid w:val="00297165"/>
    <w:rsid w:val="002971A2"/>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4E5"/>
    <w:rsid w:val="0038767F"/>
    <w:rsid w:val="003908D3"/>
    <w:rsid w:val="003921AF"/>
    <w:rsid w:val="00392757"/>
    <w:rsid w:val="0039284F"/>
    <w:rsid w:val="00392921"/>
    <w:rsid w:val="00392A69"/>
    <w:rsid w:val="00392AFA"/>
    <w:rsid w:val="00392B9D"/>
    <w:rsid w:val="00392F00"/>
    <w:rsid w:val="003937C6"/>
    <w:rsid w:val="00393881"/>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4A66"/>
    <w:rsid w:val="003C549A"/>
    <w:rsid w:val="003C582F"/>
    <w:rsid w:val="003C5AD5"/>
    <w:rsid w:val="003C5BE8"/>
    <w:rsid w:val="003C5FA2"/>
    <w:rsid w:val="003C653B"/>
    <w:rsid w:val="003C65F0"/>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91D"/>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83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19E"/>
    <w:rsid w:val="00445D59"/>
    <w:rsid w:val="004460D0"/>
    <w:rsid w:val="004463D6"/>
    <w:rsid w:val="00447744"/>
    <w:rsid w:val="00447789"/>
    <w:rsid w:val="004479AC"/>
    <w:rsid w:val="00447C55"/>
    <w:rsid w:val="00447C70"/>
    <w:rsid w:val="00450388"/>
    <w:rsid w:val="0045098B"/>
    <w:rsid w:val="00451252"/>
    <w:rsid w:val="00451491"/>
    <w:rsid w:val="00451515"/>
    <w:rsid w:val="00452910"/>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04B"/>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5FF"/>
    <w:rsid w:val="004901B6"/>
    <w:rsid w:val="00490366"/>
    <w:rsid w:val="004909C1"/>
    <w:rsid w:val="00490CDA"/>
    <w:rsid w:val="0049156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4D"/>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0649"/>
    <w:rsid w:val="004E1194"/>
    <w:rsid w:val="004E14AB"/>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38D"/>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07F16"/>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A4E"/>
    <w:rsid w:val="00546C2E"/>
    <w:rsid w:val="0054716E"/>
    <w:rsid w:val="0054754C"/>
    <w:rsid w:val="00547BC3"/>
    <w:rsid w:val="00547D0B"/>
    <w:rsid w:val="005504D4"/>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0738"/>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3EBA"/>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017"/>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442E"/>
    <w:rsid w:val="005B596F"/>
    <w:rsid w:val="005B6571"/>
    <w:rsid w:val="005B6AFF"/>
    <w:rsid w:val="005B6C71"/>
    <w:rsid w:val="005B70A2"/>
    <w:rsid w:val="005B7AD1"/>
    <w:rsid w:val="005C0DCA"/>
    <w:rsid w:val="005C1FEE"/>
    <w:rsid w:val="005C21E7"/>
    <w:rsid w:val="005C23B7"/>
    <w:rsid w:val="005C25EA"/>
    <w:rsid w:val="005C267D"/>
    <w:rsid w:val="005C295E"/>
    <w:rsid w:val="005C2995"/>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97B"/>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1E5A"/>
    <w:rsid w:val="006328C5"/>
    <w:rsid w:val="0063355C"/>
    <w:rsid w:val="00633A1F"/>
    <w:rsid w:val="00633A73"/>
    <w:rsid w:val="006340C7"/>
    <w:rsid w:val="00634138"/>
    <w:rsid w:val="00634485"/>
    <w:rsid w:val="00634511"/>
    <w:rsid w:val="00634890"/>
    <w:rsid w:val="00634D79"/>
    <w:rsid w:val="00634E48"/>
    <w:rsid w:val="00635154"/>
    <w:rsid w:val="0063524C"/>
    <w:rsid w:val="006359A6"/>
    <w:rsid w:val="00635E0E"/>
    <w:rsid w:val="00636140"/>
    <w:rsid w:val="00636448"/>
    <w:rsid w:val="006365E5"/>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74E"/>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4F7E"/>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9BD"/>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5D47"/>
    <w:rsid w:val="006C5F4C"/>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2AB5"/>
    <w:rsid w:val="00703168"/>
    <w:rsid w:val="00703C28"/>
    <w:rsid w:val="00703D94"/>
    <w:rsid w:val="007042CF"/>
    <w:rsid w:val="0070431A"/>
    <w:rsid w:val="007047FD"/>
    <w:rsid w:val="00705122"/>
    <w:rsid w:val="0070528E"/>
    <w:rsid w:val="00705741"/>
    <w:rsid w:val="00706383"/>
    <w:rsid w:val="007066E2"/>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5B53"/>
    <w:rsid w:val="007263FB"/>
    <w:rsid w:val="00726440"/>
    <w:rsid w:val="007267E8"/>
    <w:rsid w:val="00726A39"/>
    <w:rsid w:val="00726D8F"/>
    <w:rsid w:val="00726DB4"/>
    <w:rsid w:val="007304F5"/>
    <w:rsid w:val="00730974"/>
    <w:rsid w:val="00730A1E"/>
    <w:rsid w:val="007312A1"/>
    <w:rsid w:val="00732266"/>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0C9B"/>
    <w:rsid w:val="007B141A"/>
    <w:rsid w:val="007B156B"/>
    <w:rsid w:val="007B1AEE"/>
    <w:rsid w:val="007B1DCE"/>
    <w:rsid w:val="007B1E73"/>
    <w:rsid w:val="007B1EBC"/>
    <w:rsid w:val="007B2194"/>
    <w:rsid w:val="007B21F2"/>
    <w:rsid w:val="007B261B"/>
    <w:rsid w:val="007B2B6A"/>
    <w:rsid w:val="007B2C17"/>
    <w:rsid w:val="007B2CA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5F69"/>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4CDE"/>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F27"/>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5E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1D6"/>
    <w:rsid w:val="0089272F"/>
    <w:rsid w:val="00892774"/>
    <w:rsid w:val="008929EC"/>
    <w:rsid w:val="00892AFC"/>
    <w:rsid w:val="0089336B"/>
    <w:rsid w:val="00893451"/>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B8A"/>
    <w:rsid w:val="008A3E74"/>
    <w:rsid w:val="008A3FF9"/>
    <w:rsid w:val="008A4488"/>
    <w:rsid w:val="008A4873"/>
    <w:rsid w:val="008A5B0A"/>
    <w:rsid w:val="008A5EC5"/>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CF"/>
    <w:rsid w:val="008C6296"/>
    <w:rsid w:val="008C64BD"/>
    <w:rsid w:val="008C737C"/>
    <w:rsid w:val="008C7579"/>
    <w:rsid w:val="008C7B20"/>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BCE"/>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02E"/>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A03"/>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B44"/>
    <w:rsid w:val="009A1C6B"/>
    <w:rsid w:val="009A274E"/>
    <w:rsid w:val="009A2B79"/>
    <w:rsid w:val="009A30EF"/>
    <w:rsid w:val="009A37E5"/>
    <w:rsid w:val="009A3CAE"/>
    <w:rsid w:val="009A415B"/>
    <w:rsid w:val="009A5A47"/>
    <w:rsid w:val="009A6234"/>
    <w:rsid w:val="009A662F"/>
    <w:rsid w:val="009A6A7F"/>
    <w:rsid w:val="009A6EB9"/>
    <w:rsid w:val="009A729F"/>
    <w:rsid w:val="009A7391"/>
    <w:rsid w:val="009A7793"/>
    <w:rsid w:val="009A7D02"/>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48F"/>
    <w:rsid w:val="00A00B3D"/>
    <w:rsid w:val="00A00E64"/>
    <w:rsid w:val="00A01032"/>
    <w:rsid w:val="00A01E11"/>
    <w:rsid w:val="00A0253F"/>
    <w:rsid w:val="00A02787"/>
    <w:rsid w:val="00A033DA"/>
    <w:rsid w:val="00A04476"/>
    <w:rsid w:val="00A04CFA"/>
    <w:rsid w:val="00A05730"/>
    <w:rsid w:val="00A059B7"/>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4B7"/>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77F8A"/>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8D5"/>
    <w:rsid w:val="00AE26E7"/>
    <w:rsid w:val="00AE27B1"/>
    <w:rsid w:val="00AE281B"/>
    <w:rsid w:val="00AE2FE6"/>
    <w:rsid w:val="00AE32FA"/>
    <w:rsid w:val="00AE3DC4"/>
    <w:rsid w:val="00AE4585"/>
    <w:rsid w:val="00AE45DB"/>
    <w:rsid w:val="00AE4B07"/>
    <w:rsid w:val="00AE51EA"/>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1ADE"/>
    <w:rsid w:val="00B2226C"/>
    <w:rsid w:val="00B2247C"/>
    <w:rsid w:val="00B2286E"/>
    <w:rsid w:val="00B23010"/>
    <w:rsid w:val="00B23AD8"/>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9A"/>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67A6"/>
    <w:rsid w:val="00B56B10"/>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1E0C"/>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3E12"/>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B9B"/>
    <w:rsid w:val="00BC3F7E"/>
    <w:rsid w:val="00BC45B2"/>
    <w:rsid w:val="00BC4729"/>
    <w:rsid w:val="00BC5257"/>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747"/>
    <w:rsid w:val="00C03F7A"/>
    <w:rsid w:val="00C0486E"/>
    <w:rsid w:val="00C04CCB"/>
    <w:rsid w:val="00C052B7"/>
    <w:rsid w:val="00C056BE"/>
    <w:rsid w:val="00C057BF"/>
    <w:rsid w:val="00C0585D"/>
    <w:rsid w:val="00C05C01"/>
    <w:rsid w:val="00C06F89"/>
    <w:rsid w:val="00C07011"/>
    <w:rsid w:val="00C07FC5"/>
    <w:rsid w:val="00C10812"/>
    <w:rsid w:val="00C108DF"/>
    <w:rsid w:val="00C11597"/>
    <w:rsid w:val="00C11910"/>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02"/>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6B87"/>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D31"/>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5885"/>
    <w:rsid w:val="00C66C21"/>
    <w:rsid w:val="00C671F7"/>
    <w:rsid w:val="00C673CF"/>
    <w:rsid w:val="00C677E6"/>
    <w:rsid w:val="00C67A90"/>
    <w:rsid w:val="00C67FC1"/>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566"/>
    <w:rsid w:val="00C857D8"/>
    <w:rsid w:val="00C85EF1"/>
    <w:rsid w:val="00C85FDE"/>
    <w:rsid w:val="00C86B63"/>
    <w:rsid w:val="00C86D8E"/>
    <w:rsid w:val="00C86DC7"/>
    <w:rsid w:val="00C86DDC"/>
    <w:rsid w:val="00C87260"/>
    <w:rsid w:val="00C874FB"/>
    <w:rsid w:val="00C87924"/>
    <w:rsid w:val="00C9040D"/>
    <w:rsid w:val="00C90C6E"/>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372F"/>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14E"/>
    <w:rsid w:val="00D23C5B"/>
    <w:rsid w:val="00D2486D"/>
    <w:rsid w:val="00D24B37"/>
    <w:rsid w:val="00D253F8"/>
    <w:rsid w:val="00D255A8"/>
    <w:rsid w:val="00D25733"/>
    <w:rsid w:val="00D25D8E"/>
    <w:rsid w:val="00D26144"/>
    <w:rsid w:val="00D26BC0"/>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593B"/>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2D85"/>
    <w:rsid w:val="00D53CF7"/>
    <w:rsid w:val="00D53E8C"/>
    <w:rsid w:val="00D53FB7"/>
    <w:rsid w:val="00D546AD"/>
    <w:rsid w:val="00D5480B"/>
    <w:rsid w:val="00D54AF1"/>
    <w:rsid w:val="00D54E64"/>
    <w:rsid w:val="00D5530D"/>
    <w:rsid w:val="00D55B77"/>
    <w:rsid w:val="00D5625A"/>
    <w:rsid w:val="00D566DF"/>
    <w:rsid w:val="00D57715"/>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0C3F"/>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CC8"/>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5FB"/>
    <w:rsid w:val="00DF671C"/>
    <w:rsid w:val="00DF67CF"/>
    <w:rsid w:val="00DF6CCB"/>
    <w:rsid w:val="00DF73B1"/>
    <w:rsid w:val="00DF7501"/>
    <w:rsid w:val="00DF7A96"/>
    <w:rsid w:val="00DF7AD5"/>
    <w:rsid w:val="00DF7B6F"/>
    <w:rsid w:val="00DF7CD7"/>
    <w:rsid w:val="00DF7E52"/>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31F"/>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889"/>
    <w:rsid w:val="00E73A3B"/>
    <w:rsid w:val="00E7586C"/>
    <w:rsid w:val="00E7637F"/>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5E1D"/>
    <w:rsid w:val="00EB6371"/>
    <w:rsid w:val="00EB648C"/>
    <w:rsid w:val="00EB64EB"/>
    <w:rsid w:val="00EB6691"/>
    <w:rsid w:val="00EB6711"/>
    <w:rsid w:val="00EB6A83"/>
    <w:rsid w:val="00EB6E85"/>
    <w:rsid w:val="00EB6FA9"/>
    <w:rsid w:val="00EB7686"/>
    <w:rsid w:val="00EB7B24"/>
    <w:rsid w:val="00EB7F61"/>
    <w:rsid w:val="00EC0338"/>
    <w:rsid w:val="00EC038E"/>
    <w:rsid w:val="00EC04D8"/>
    <w:rsid w:val="00EC1280"/>
    <w:rsid w:val="00EC17F1"/>
    <w:rsid w:val="00EC1A74"/>
    <w:rsid w:val="00EC26E1"/>
    <w:rsid w:val="00EC298C"/>
    <w:rsid w:val="00EC2C26"/>
    <w:rsid w:val="00EC3861"/>
    <w:rsid w:val="00EC509C"/>
    <w:rsid w:val="00EC5301"/>
    <w:rsid w:val="00EC5CA8"/>
    <w:rsid w:val="00EC64B5"/>
    <w:rsid w:val="00EC685F"/>
    <w:rsid w:val="00EC69A8"/>
    <w:rsid w:val="00EC715C"/>
    <w:rsid w:val="00EC761D"/>
    <w:rsid w:val="00ED0A62"/>
    <w:rsid w:val="00ED0EFD"/>
    <w:rsid w:val="00ED1F7C"/>
    <w:rsid w:val="00ED2644"/>
    <w:rsid w:val="00ED2D9C"/>
    <w:rsid w:val="00ED360F"/>
    <w:rsid w:val="00ED37A6"/>
    <w:rsid w:val="00ED3EC5"/>
    <w:rsid w:val="00ED433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0F6"/>
    <w:rsid w:val="00EE5AB7"/>
    <w:rsid w:val="00EE68EE"/>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0E"/>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9DA"/>
    <w:rsid w:val="00F369F8"/>
    <w:rsid w:val="00F3712D"/>
    <w:rsid w:val="00F37384"/>
    <w:rsid w:val="00F37412"/>
    <w:rsid w:val="00F40701"/>
    <w:rsid w:val="00F407CB"/>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E7750"/>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002A8FCA-FA49-44B5-BE2F-295A305EF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0271615">
      <w:bodyDiv w:val="1"/>
      <w:marLeft w:val="0"/>
      <w:marRight w:val="0"/>
      <w:marTop w:val="0"/>
      <w:marBottom w:val="0"/>
      <w:divBdr>
        <w:top w:val="none" w:sz="0" w:space="0" w:color="auto"/>
        <w:left w:val="none" w:sz="0" w:space="0" w:color="auto"/>
        <w:bottom w:val="none" w:sz="0" w:space="0" w:color="auto"/>
        <w:right w:val="none" w:sz="0" w:space="0" w:color="auto"/>
      </w:divBdr>
    </w:div>
    <w:div w:id="7131974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7610832">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1776136">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4706895">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88069882">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032345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4350952">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142336">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4690109">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864841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78D78-3DB9-994A-B61D-FA7968245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36</Pages>
  <Words>8136</Words>
  <Characters>44751</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4</cp:revision>
  <cp:lastPrinted>2021-04-29T16:00:00Z</cp:lastPrinted>
  <dcterms:created xsi:type="dcterms:W3CDTF">2021-04-29T16:00:00Z</dcterms:created>
  <dcterms:modified xsi:type="dcterms:W3CDTF">2021-05-11T22:43:00Z</dcterms:modified>
</cp:coreProperties>
</file>