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57DFD3" w14:textId="49E5FB73" w:rsidR="00E113EC" w:rsidRPr="0008753C" w:rsidRDefault="00F623B7" w:rsidP="00F623B7">
      <w:pPr>
        <w:spacing w:before="240" w:after="240" w:line="360" w:lineRule="auto"/>
        <w:ind w:right="-142"/>
        <w:jc w:val="center"/>
        <w:rPr>
          <w:rFonts w:ascii="Palatino Linotype" w:eastAsiaTheme="minorEastAsia" w:hAnsi="Palatino Linotype"/>
          <w:szCs w:val="24"/>
          <w:lang w:val="es-ES_tradnl" w:eastAsia="es-ES"/>
        </w:rPr>
      </w:pPr>
      <w:r w:rsidRPr="0008753C">
        <w:rPr>
          <w:rFonts w:ascii="Palatino Linotype" w:eastAsiaTheme="minorEastAsia" w:hAnsi="Palatino Linotype"/>
          <w:b/>
          <w:szCs w:val="24"/>
          <w:lang w:val="es-ES_tradnl" w:eastAsia="es-ES"/>
        </w:rPr>
        <w:t>ÍNDICE</w:t>
      </w:r>
      <w:r w:rsidRPr="0008753C">
        <w:rPr>
          <w:rFonts w:ascii="Palatino Linotype" w:eastAsiaTheme="minorEastAsia" w:hAnsi="Palatino Linotype"/>
          <w:szCs w:val="24"/>
          <w:lang w:val="es-ES_tradnl" w:eastAsia="es-ES"/>
        </w:rPr>
        <w:t>.</w:t>
      </w:r>
    </w:p>
    <w:sdt>
      <w:sdtPr>
        <w:rPr>
          <w:rFonts w:eastAsiaTheme="minorEastAsia"/>
          <w:szCs w:val="24"/>
          <w:lang w:val="es-ES" w:eastAsia="es-ES"/>
        </w:rPr>
        <w:id w:val="1703668029"/>
        <w:docPartObj>
          <w:docPartGallery w:val="Table of Contents"/>
          <w:docPartUnique/>
        </w:docPartObj>
      </w:sdtPr>
      <w:sdtEndPr>
        <w:rPr>
          <w:bCs/>
          <w:sz w:val="24"/>
        </w:rPr>
      </w:sdtEndPr>
      <w:sdtContent>
        <w:p w14:paraId="37327161" w14:textId="77777777" w:rsidR="00E113EC" w:rsidRPr="0008753C" w:rsidRDefault="00E113EC" w:rsidP="0008753C">
          <w:pPr>
            <w:keepNext/>
            <w:keepLines/>
            <w:spacing w:before="240" w:after="0" w:line="360" w:lineRule="auto"/>
            <w:ind w:right="-142"/>
            <w:rPr>
              <w:rFonts w:ascii="Palatino Linotype" w:eastAsiaTheme="majorEastAsia" w:hAnsi="Palatino Linotype" w:cstheme="majorBidi"/>
              <w:b/>
              <w:szCs w:val="32"/>
              <w:lang w:eastAsia="es-MX"/>
            </w:rPr>
          </w:pPr>
        </w:p>
        <w:p w14:paraId="0E102B9D" w14:textId="77777777" w:rsidR="00F202AC" w:rsidRDefault="00E113EC">
          <w:pPr>
            <w:pStyle w:val="TDC1"/>
            <w:tabs>
              <w:tab w:val="right" w:leader="dot" w:pos="8779"/>
            </w:tabs>
            <w:rPr>
              <w:rFonts w:eastAsiaTheme="minorEastAsia"/>
              <w:noProof/>
              <w:lang w:eastAsia="es-MX"/>
            </w:rPr>
          </w:pPr>
          <w:r w:rsidRPr="0008753C">
            <w:rPr>
              <w:rFonts w:ascii="Palatino Linotype" w:eastAsiaTheme="minorEastAsia" w:hAnsi="Palatino Linotype"/>
              <w:b/>
              <w:szCs w:val="24"/>
              <w:lang w:val="es-ES_tradnl" w:eastAsia="es-ES"/>
            </w:rPr>
            <w:fldChar w:fldCharType="begin"/>
          </w:r>
          <w:r w:rsidRPr="0008753C">
            <w:rPr>
              <w:rFonts w:ascii="Palatino Linotype" w:eastAsiaTheme="minorEastAsia" w:hAnsi="Palatino Linotype"/>
              <w:b/>
              <w:szCs w:val="24"/>
              <w:lang w:val="es-ES_tradnl" w:eastAsia="es-ES"/>
            </w:rPr>
            <w:instrText xml:space="preserve"> TOC \o "1-3" \h \z \u </w:instrText>
          </w:r>
          <w:r w:rsidRPr="0008753C">
            <w:rPr>
              <w:rFonts w:ascii="Palatino Linotype" w:eastAsiaTheme="minorEastAsia" w:hAnsi="Palatino Linotype"/>
              <w:b/>
              <w:szCs w:val="24"/>
              <w:lang w:val="es-ES_tradnl" w:eastAsia="es-ES"/>
            </w:rPr>
            <w:fldChar w:fldCharType="separate"/>
          </w:r>
          <w:hyperlink w:anchor="_Toc85130362" w:history="1">
            <w:r w:rsidR="00F202AC" w:rsidRPr="00417CD3">
              <w:rPr>
                <w:rStyle w:val="Hipervnculo"/>
                <w:rFonts w:ascii="Palatino Linotype" w:eastAsiaTheme="majorEastAsia" w:hAnsi="Palatino Linotype" w:cstheme="majorBidi"/>
                <w:b/>
                <w:noProof/>
              </w:rPr>
              <w:t>A N T E C E D E N T E S</w:t>
            </w:r>
            <w:r w:rsidR="00F202AC">
              <w:rPr>
                <w:noProof/>
                <w:webHidden/>
              </w:rPr>
              <w:tab/>
            </w:r>
            <w:r w:rsidR="00F202AC">
              <w:rPr>
                <w:noProof/>
                <w:webHidden/>
              </w:rPr>
              <w:fldChar w:fldCharType="begin"/>
            </w:r>
            <w:r w:rsidR="00F202AC">
              <w:rPr>
                <w:noProof/>
                <w:webHidden/>
              </w:rPr>
              <w:instrText xml:space="preserve"> PAGEREF _Toc85130362 \h </w:instrText>
            </w:r>
            <w:r w:rsidR="00F202AC">
              <w:rPr>
                <w:noProof/>
                <w:webHidden/>
              </w:rPr>
            </w:r>
            <w:r w:rsidR="00F202AC">
              <w:rPr>
                <w:noProof/>
                <w:webHidden/>
              </w:rPr>
              <w:fldChar w:fldCharType="separate"/>
            </w:r>
            <w:r w:rsidR="00F202AC">
              <w:rPr>
                <w:noProof/>
                <w:webHidden/>
              </w:rPr>
              <w:t>2</w:t>
            </w:r>
            <w:r w:rsidR="00F202AC">
              <w:rPr>
                <w:noProof/>
                <w:webHidden/>
              </w:rPr>
              <w:fldChar w:fldCharType="end"/>
            </w:r>
          </w:hyperlink>
        </w:p>
        <w:p w14:paraId="1D65E37B" w14:textId="77777777" w:rsidR="00F202AC" w:rsidRDefault="002F7446">
          <w:pPr>
            <w:pStyle w:val="TDC1"/>
            <w:tabs>
              <w:tab w:val="right" w:leader="dot" w:pos="8779"/>
            </w:tabs>
            <w:rPr>
              <w:rFonts w:eastAsiaTheme="minorEastAsia"/>
              <w:noProof/>
              <w:lang w:eastAsia="es-MX"/>
            </w:rPr>
          </w:pPr>
          <w:hyperlink w:anchor="_Toc85130363" w:history="1">
            <w:r w:rsidR="00F202AC" w:rsidRPr="00417CD3">
              <w:rPr>
                <w:rStyle w:val="Hipervnculo"/>
                <w:rFonts w:ascii="Palatino Linotype" w:eastAsiaTheme="majorEastAsia" w:hAnsi="Palatino Linotype" w:cstheme="majorBidi"/>
                <w:b/>
                <w:noProof/>
              </w:rPr>
              <w:t>C O N S I D E R A N D O</w:t>
            </w:r>
            <w:r w:rsidR="00F202AC">
              <w:rPr>
                <w:noProof/>
                <w:webHidden/>
              </w:rPr>
              <w:tab/>
            </w:r>
            <w:r w:rsidR="00F202AC">
              <w:rPr>
                <w:noProof/>
                <w:webHidden/>
              </w:rPr>
              <w:fldChar w:fldCharType="begin"/>
            </w:r>
            <w:r w:rsidR="00F202AC">
              <w:rPr>
                <w:noProof/>
                <w:webHidden/>
              </w:rPr>
              <w:instrText xml:space="preserve"> PAGEREF _Toc85130363 \h </w:instrText>
            </w:r>
            <w:r w:rsidR="00F202AC">
              <w:rPr>
                <w:noProof/>
                <w:webHidden/>
              </w:rPr>
            </w:r>
            <w:r w:rsidR="00F202AC">
              <w:rPr>
                <w:noProof/>
                <w:webHidden/>
              </w:rPr>
              <w:fldChar w:fldCharType="separate"/>
            </w:r>
            <w:r w:rsidR="00F202AC">
              <w:rPr>
                <w:noProof/>
                <w:webHidden/>
              </w:rPr>
              <w:t>6</w:t>
            </w:r>
            <w:r w:rsidR="00F202AC">
              <w:rPr>
                <w:noProof/>
                <w:webHidden/>
              </w:rPr>
              <w:fldChar w:fldCharType="end"/>
            </w:r>
          </w:hyperlink>
        </w:p>
        <w:p w14:paraId="68D4970F" w14:textId="77777777" w:rsidR="00F202AC" w:rsidRDefault="002F7446" w:rsidP="00F202AC">
          <w:pPr>
            <w:pStyle w:val="TDC2"/>
            <w:tabs>
              <w:tab w:val="right" w:leader="dot" w:pos="8779"/>
            </w:tabs>
            <w:ind w:left="0"/>
            <w:rPr>
              <w:rFonts w:eastAsiaTheme="minorEastAsia"/>
              <w:noProof/>
              <w:lang w:eastAsia="es-MX"/>
            </w:rPr>
          </w:pPr>
          <w:hyperlink w:anchor="_Toc85130364" w:history="1">
            <w:r w:rsidR="00F202AC" w:rsidRPr="00417CD3">
              <w:rPr>
                <w:rStyle w:val="Hipervnculo"/>
                <w:rFonts w:ascii="Palatino Linotype" w:eastAsiaTheme="majorEastAsia" w:hAnsi="Palatino Linotype" w:cstheme="majorBidi"/>
                <w:b/>
                <w:noProof/>
              </w:rPr>
              <w:t>PRIMERO. De la competencia</w:t>
            </w:r>
            <w:r w:rsidR="00F202AC">
              <w:rPr>
                <w:noProof/>
                <w:webHidden/>
              </w:rPr>
              <w:tab/>
            </w:r>
            <w:r w:rsidR="00F202AC">
              <w:rPr>
                <w:noProof/>
                <w:webHidden/>
              </w:rPr>
              <w:fldChar w:fldCharType="begin"/>
            </w:r>
            <w:r w:rsidR="00F202AC">
              <w:rPr>
                <w:noProof/>
                <w:webHidden/>
              </w:rPr>
              <w:instrText xml:space="preserve"> PAGEREF _Toc85130364 \h </w:instrText>
            </w:r>
            <w:r w:rsidR="00F202AC">
              <w:rPr>
                <w:noProof/>
                <w:webHidden/>
              </w:rPr>
            </w:r>
            <w:r w:rsidR="00F202AC">
              <w:rPr>
                <w:noProof/>
                <w:webHidden/>
              </w:rPr>
              <w:fldChar w:fldCharType="separate"/>
            </w:r>
            <w:r w:rsidR="00F202AC">
              <w:rPr>
                <w:noProof/>
                <w:webHidden/>
              </w:rPr>
              <w:t>6</w:t>
            </w:r>
            <w:r w:rsidR="00F202AC">
              <w:rPr>
                <w:noProof/>
                <w:webHidden/>
              </w:rPr>
              <w:fldChar w:fldCharType="end"/>
            </w:r>
          </w:hyperlink>
        </w:p>
        <w:p w14:paraId="3EB40F30" w14:textId="77777777" w:rsidR="00F202AC" w:rsidRDefault="002F7446" w:rsidP="00F202AC">
          <w:pPr>
            <w:pStyle w:val="TDC2"/>
            <w:tabs>
              <w:tab w:val="right" w:leader="dot" w:pos="8779"/>
            </w:tabs>
            <w:ind w:left="0"/>
            <w:rPr>
              <w:rFonts w:eastAsiaTheme="minorEastAsia"/>
              <w:noProof/>
              <w:lang w:eastAsia="es-MX"/>
            </w:rPr>
          </w:pPr>
          <w:hyperlink w:anchor="_Toc85130365" w:history="1">
            <w:r w:rsidR="00F202AC" w:rsidRPr="00417CD3">
              <w:rPr>
                <w:rStyle w:val="Hipervnculo"/>
                <w:rFonts w:ascii="Palatino Linotype" w:eastAsiaTheme="majorEastAsia" w:hAnsi="Palatino Linotype" w:cstheme="majorBidi"/>
                <w:b/>
                <w:noProof/>
              </w:rPr>
              <w:t>SEGUNDO. De la oportunidad y procedencia.</w:t>
            </w:r>
            <w:r w:rsidR="00F202AC">
              <w:rPr>
                <w:noProof/>
                <w:webHidden/>
              </w:rPr>
              <w:tab/>
            </w:r>
            <w:r w:rsidR="00F202AC">
              <w:rPr>
                <w:noProof/>
                <w:webHidden/>
              </w:rPr>
              <w:fldChar w:fldCharType="begin"/>
            </w:r>
            <w:r w:rsidR="00F202AC">
              <w:rPr>
                <w:noProof/>
                <w:webHidden/>
              </w:rPr>
              <w:instrText xml:space="preserve"> PAGEREF _Toc85130365 \h </w:instrText>
            </w:r>
            <w:r w:rsidR="00F202AC">
              <w:rPr>
                <w:noProof/>
                <w:webHidden/>
              </w:rPr>
            </w:r>
            <w:r w:rsidR="00F202AC">
              <w:rPr>
                <w:noProof/>
                <w:webHidden/>
              </w:rPr>
              <w:fldChar w:fldCharType="separate"/>
            </w:r>
            <w:r w:rsidR="00F202AC">
              <w:rPr>
                <w:noProof/>
                <w:webHidden/>
              </w:rPr>
              <w:t>6</w:t>
            </w:r>
            <w:r w:rsidR="00F202AC">
              <w:rPr>
                <w:noProof/>
                <w:webHidden/>
              </w:rPr>
              <w:fldChar w:fldCharType="end"/>
            </w:r>
          </w:hyperlink>
        </w:p>
        <w:p w14:paraId="1CB77E21" w14:textId="77777777" w:rsidR="00F202AC" w:rsidRDefault="002F7446">
          <w:pPr>
            <w:pStyle w:val="TDC1"/>
            <w:tabs>
              <w:tab w:val="right" w:leader="dot" w:pos="8779"/>
            </w:tabs>
            <w:rPr>
              <w:rFonts w:eastAsiaTheme="minorEastAsia"/>
              <w:noProof/>
              <w:lang w:eastAsia="es-MX"/>
            </w:rPr>
          </w:pPr>
          <w:hyperlink w:anchor="_Toc85130366" w:history="1">
            <w:r w:rsidR="00F202AC" w:rsidRPr="00417CD3">
              <w:rPr>
                <w:rStyle w:val="Hipervnculo"/>
                <w:rFonts w:ascii="Palatino Linotype" w:eastAsia="MS Mincho" w:hAnsi="Palatino Linotype" w:cstheme="majorBidi"/>
                <w:b/>
                <w:noProof/>
                <w:lang w:val="es-ES_tradnl" w:eastAsia="es-ES"/>
              </w:rPr>
              <w:t>TERCERO. Del Planteamiento de la Litis.</w:t>
            </w:r>
            <w:r w:rsidR="00F202AC">
              <w:rPr>
                <w:noProof/>
                <w:webHidden/>
              </w:rPr>
              <w:tab/>
            </w:r>
            <w:r w:rsidR="00F202AC">
              <w:rPr>
                <w:noProof/>
                <w:webHidden/>
              </w:rPr>
              <w:fldChar w:fldCharType="begin"/>
            </w:r>
            <w:r w:rsidR="00F202AC">
              <w:rPr>
                <w:noProof/>
                <w:webHidden/>
              </w:rPr>
              <w:instrText xml:space="preserve"> PAGEREF _Toc85130366 \h </w:instrText>
            </w:r>
            <w:r w:rsidR="00F202AC">
              <w:rPr>
                <w:noProof/>
                <w:webHidden/>
              </w:rPr>
            </w:r>
            <w:r w:rsidR="00F202AC">
              <w:rPr>
                <w:noProof/>
                <w:webHidden/>
              </w:rPr>
              <w:fldChar w:fldCharType="separate"/>
            </w:r>
            <w:r w:rsidR="00F202AC">
              <w:rPr>
                <w:noProof/>
                <w:webHidden/>
              </w:rPr>
              <w:t>7</w:t>
            </w:r>
            <w:r w:rsidR="00F202AC">
              <w:rPr>
                <w:noProof/>
                <w:webHidden/>
              </w:rPr>
              <w:fldChar w:fldCharType="end"/>
            </w:r>
          </w:hyperlink>
        </w:p>
        <w:p w14:paraId="466E7BB9" w14:textId="77777777" w:rsidR="00F202AC" w:rsidRDefault="002F7446">
          <w:pPr>
            <w:pStyle w:val="TDC1"/>
            <w:tabs>
              <w:tab w:val="right" w:leader="dot" w:pos="8779"/>
            </w:tabs>
            <w:rPr>
              <w:rFonts w:eastAsiaTheme="minorEastAsia"/>
              <w:noProof/>
              <w:lang w:eastAsia="es-MX"/>
            </w:rPr>
          </w:pPr>
          <w:hyperlink w:anchor="_Toc85130367" w:history="1">
            <w:r w:rsidR="00F202AC" w:rsidRPr="00417CD3">
              <w:rPr>
                <w:rStyle w:val="Hipervnculo"/>
                <w:rFonts w:ascii="Palatino Linotype" w:eastAsia="MS Gothic" w:hAnsi="Palatino Linotype" w:cstheme="majorBidi"/>
                <w:b/>
                <w:noProof/>
                <w:lang w:val="es-ES_tradnl" w:eastAsia="es-ES"/>
              </w:rPr>
              <w:t>CUARTO. Del Estudio y Resolución del Asunto.</w:t>
            </w:r>
            <w:r w:rsidR="00F202AC">
              <w:rPr>
                <w:noProof/>
                <w:webHidden/>
              </w:rPr>
              <w:tab/>
            </w:r>
            <w:r w:rsidR="00F202AC">
              <w:rPr>
                <w:noProof/>
                <w:webHidden/>
              </w:rPr>
              <w:fldChar w:fldCharType="begin"/>
            </w:r>
            <w:r w:rsidR="00F202AC">
              <w:rPr>
                <w:noProof/>
                <w:webHidden/>
              </w:rPr>
              <w:instrText xml:space="preserve"> PAGEREF _Toc85130367 \h </w:instrText>
            </w:r>
            <w:r w:rsidR="00F202AC">
              <w:rPr>
                <w:noProof/>
                <w:webHidden/>
              </w:rPr>
            </w:r>
            <w:r w:rsidR="00F202AC">
              <w:rPr>
                <w:noProof/>
                <w:webHidden/>
              </w:rPr>
              <w:fldChar w:fldCharType="separate"/>
            </w:r>
            <w:r w:rsidR="00F202AC">
              <w:rPr>
                <w:noProof/>
                <w:webHidden/>
              </w:rPr>
              <w:t>9</w:t>
            </w:r>
            <w:r w:rsidR="00F202AC">
              <w:rPr>
                <w:noProof/>
                <w:webHidden/>
              </w:rPr>
              <w:fldChar w:fldCharType="end"/>
            </w:r>
          </w:hyperlink>
        </w:p>
        <w:p w14:paraId="178D49D7" w14:textId="77777777" w:rsidR="00F202AC" w:rsidRDefault="002F7446">
          <w:pPr>
            <w:pStyle w:val="TDC1"/>
            <w:tabs>
              <w:tab w:val="right" w:leader="dot" w:pos="8779"/>
            </w:tabs>
            <w:rPr>
              <w:rFonts w:eastAsiaTheme="minorEastAsia"/>
              <w:noProof/>
              <w:lang w:eastAsia="es-MX"/>
            </w:rPr>
          </w:pPr>
          <w:hyperlink w:anchor="_Toc85130368" w:history="1">
            <w:r w:rsidR="00F202AC" w:rsidRPr="00417CD3">
              <w:rPr>
                <w:rStyle w:val="Hipervnculo"/>
                <w:rFonts w:ascii="Palatino Linotype" w:eastAsia="MS Mincho" w:hAnsi="Palatino Linotype" w:cstheme="majorBidi"/>
                <w:b/>
                <w:noProof/>
                <w:lang w:val="es-ES_tradnl" w:eastAsia="es-ES"/>
              </w:rPr>
              <w:t>QUINTO. De versión pública.</w:t>
            </w:r>
            <w:r w:rsidR="00F202AC">
              <w:rPr>
                <w:noProof/>
                <w:webHidden/>
              </w:rPr>
              <w:tab/>
            </w:r>
            <w:r w:rsidR="00F202AC">
              <w:rPr>
                <w:noProof/>
                <w:webHidden/>
              </w:rPr>
              <w:fldChar w:fldCharType="begin"/>
            </w:r>
            <w:r w:rsidR="00F202AC">
              <w:rPr>
                <w:noProof/>
                <w:webHidden/>
              </w:rPr>
              <w:instrText xml:space="preserve"> PAGEREF _Toc85130368 \h </w:instrText>
            </w:r>
            <w:r w:rsidR="00F202AC">
              <w:rPr>
                <w:noProof/>
                <w:webHidden/>
              </w:rPr>
            </w:r>
            <w:r w:rsidR="00F202AC">
              <w:rPr>
                <w:noProof/>
                <w:webHidden/>
              </w:rPr>
              <w:fldChar w:fldCharType="separate"/>
            </w:r>
            <w:r w:rsidR="00F202AC">
              <w:rPr>
                <w:noProof/>
                <w:webHidden/>
              </w:rPr>
              <w:t>23</w:t>
            </w:r>
            <w:r w:rsidR="00F202AC">
              <w:rPr>
                <w:noProof/>
                <w:webHidden/>
              </w:rPr>
              <w:fldChar w:fldCharType="end"/>
            </w:r>
          </w:hyperlink>
        </w:p>
        <w:p w14:paraId="22568A95" w14:textId="77777777" w:rsidR="00F202AC" w:rsidRDefault="002F7446">
          <w:pPr>
            <w:pStyle w:val="TDC1"/>
            <w:tabs>
              <w:tab w:val="right" w:leader="dot" w:pos="8779"/>
            </w:tabs>
            <w:rPr>
              <w:rFonts w:eastAsiaTheme="minorEastAsia"/>
              <w:noProof/>
              <w:lang w:eastAsia="es-MX"/>
            </w:rPr>
          </w:pPr>
          <w:hyperlink w:anchor="_Toc85130369" w:history="1">
            <w:r w:rsidR="00F202AC" w:rsidRPr="00417CD3">
              <w:rPr>
                <w:rStyle w:val="Hipervnculo"/>
                <w:rFonts w:ascii="Palatino Linotype" w:eastAsia="Calibri" w:hAnsi="Palatino Linotype" w:cstheme="majorBidi"/>
                <w:b/>
                <w:noProof/>
                <w:lang w:val="es-ES" w:eastAsia="es-ES"/>
              </w:rPr>
              <w:t>R E S O L U T I V O S</w:t>
            </w:r>
            <w:r w:rsidR="00F202AC">
              <w:rPr>
                <w:noProof/>
                <w:webHidden/>
              </w:rPr>
              <w:tab/>
            </w:r>
            <w:r w:rsidR="00F202AC">
              <w:rPr>
                <w:noProof/>
                <w:webHidden/>
              </w:rPr>
              <w:fldChar w:fldCharType="begin"/>
            </w:r>
            <w:r w:rsidR="00F202AC">
              <w:rPr>
                <w:noProof/>
                <w:webHidden/>
              </w:rPr>
              <w:instrText xml:space="preserve"> PAGEREF _Toc85130369 \h </w:instrText>
            </w:r>
            <w:r w:rsidR="00F202AC">
              <w:rPr>
                <w:noProof/>
                <w:webHidden/>
              </w:rPr>
            </w:r>
            <w:r w:rsidR="00F202AC">
              <w:rPr>
                <w:noProof/>
                <w:webHidden/>
              </w:rPr>
              <w:fldChar w:fldCharType="separate"/>
            </w:r>
            <w:r w:rsidR="00F202AC">
              <w:rPr>
                <w:noProof/>
                <w:webHidden/>
              </w:rPr>
              <w:t>36</w:t>
            </w:r>
            <w:r w:rsidR="00F202AC">
              <w:rPr>
                <w:noProof/>
                <w:webHidden/>
              </w:rPr>
              <w:fldChar w:fldCharType="end"/>
            </w:r>
          </w:hyperlink>
        </w:p>
        <w:p w14:paraId="1FE563D1" w14:textId="77777777" w:rsidR="00E113EC" w:rsidRPr="00E113EC" w:rsidRDefault="00E113EC" w:rsidP="0008753C">
          <w:pPr>
            <w:spacing w:after="0" w:line="360" w:lineRule="auto"/>
            <w:ind w:right="-142"/>
            <w:rPr>
              <w:rFonts w:eastAsiaTheme="minorEastAsia"/>
              <w:bCs/>
              <w:sz w:val="24"/>
              <w:szCs w:val="24"/>
              <w:lang w:val="es-ES" w:eastAsia="es-ES"/>
            </w:rPr>
          </w:pPr>
          <w:r w:rsidRPr="0008753C">
            <w:rPr>
              <w:rFonts w:ascii="Palatino Linotype" w:eastAsiaTheme="minorEastAsia" w:hAnsi="Palatino Linotype"/>
              <w:b/>
              <w:bCs/>
              <w:szCs w:val="24"/>
              <w:lang w:val="es-ES" w:eastAsia="es-ES"/>
            </w:rPr>
            <w:fldChar w:fldCharType="end"/>
          </w:r>
        </w:p>
      </w:sdtContent>
    </w:sdt>
    <w:p w14:paraId="3ACC7E2B" w14:textId="77777777" w:rsidR="00F623B7" w:rsidRDefault="00F623B7" w:rsidP="0008753C">
      <w:pPr>
        <w:spacing w:before="240" w:after="240" w:line="360" w:lineRule="auto"/>
        <w:jc w:val="both"/>
        <w:rPr>
          <w:rFonts w:ascii="Palatino Linotype" w:eastAsiaTheme="minorEastAsia" w:hAnsi="Palatino Linotype"/>
          <w:sz w:val="24"/>
          <w:szCs w:val="24"/>
          <w:lang w:val="es-ES_tradnl" w:eastAsia="es-ES"/>
        </w:rPr>
      </w:pPr>
    </w:p>
    <w:p w14:paraId="6F8FD9BE" w14:textId="77777777" w:rsidR="00F623B7" w:rsidRDefault="00F623B7" w:rsidP="0008753C">
      <w:pPr>
        <w:spacing w:before="240" w:after="240" w:line="360" w:lineRule="auto"/>
        <w:jc w:val="both"/>
        <w:rPr>
          <w:rFonts w:ascii="Palatino Linotype" w:eastAsiaTheme="minorEastAsia" w:hAnsi="Palatino Linotype"/>
          <w:sz w:val="24"/>
          <w:szCs w:val="24"/>
          <w:lang w:val="es-ES_tradnl" w:eastAsia="es-ES"/>
        </w:rPr>
      </w:pPr>
    </w:p>
    <w:p w14:paraId="7CA14A07" w14:textId="77777777" w:rsidR="00F623B7" w:rsidRDefault="00F623B7" w:rsidP="0008753C">
      <w:pPr>
        <w:spacing w:before="240" w:after="240" w:line="360" w:lineRule="auto"/>
        <w:jc w:val="both"/>
        <w:rPr>
          <w:rFonts w:ascii="Palatino Linotype" w:eastAsiaTheme="minorEastAsia" w:hAnsi="Palatino Linotype"/>
          <w:sz w:val="24"/>
          <w:szCs w:val="24"/>
          <w:lang w:val="es-ES_tradnl" w:eastAsia="es-ES"/>
        </w:rPr>
      </w:pPr>
    </w:p>
    <w:p w14:paraId="161BFE5A" w14:textId="62E11281" w:rsidR="00E113EC" w:rsidRPr="00E113EC" w:rsidRDefault="00E113EC" w:rsidP="0008753C">
      <w:pPr>
        <w:spacing w:before="240" w:after="240" w:line="360" w:lineRule="auto"/>
        <w:jc w:val="both"/>
        <w:rPr>
          <w:rFonts w:ascii="Palatino Linotype" w:eastAsiaTheme="minorEastAsia" w:hAnsi="Palatino Linotype"/>
          <w:sz w:val="24"/>
          <w:szCs w:val="24"/>
          <w:lang w:val="es-ES_tradnl" w:eastAsia="es-ES"/>
        </w:rPr>
      </w:pPr>
      <w:r w:rsidRPr="00E113EC">
        <w:rPr>
          <w:rFonts w:ascii="Palatino Linotype" w:eastAsiaTheme="minorEastAsia" w:hAnsi="Palatino Linotype"/>
          <w:sz w:val="24"/>
          <w:szCs w:val="24"/>
          <w:lang w:val="es-ES_tradnl" w:eastAsia="es-ES"/>
        </w:rPr>
        <w:t xml:space="preserve">Resolución del Pleno del Instituto de Transparencia, Acceso a la Información Pública y Protección de Datos Personales del Estado de México y Municipios, con domicilio en </w:t>
      </w:r>
      <w:r w:rsidRPr="00F623B7">
        <w:rPr>
          <w:rFonts w:ascii="Palatino Linotype" w:eastAsiaTheme="minorEastAsia" w:hAnsi="Palatino Linotype"/>
          <w:sz w:val="24"/>
          <w:szCs w:val="24"/>
          <w:lang w:val="es-ES_tradnl" w:eastAsia="es-ES"/>
        </w:rPr>
        <w:t>Metepec, Estado de M</w:t>
      </w:r>
      <w:r w:rsidR="009073E1" w:rsidRPr="00F623B7">
        <w:rPr>
          <w:rFonts w:ascii="Palatino Linotype" w:eastAsiaTheme="minorEastAsia" w:hAnsi="Palatino Linotype"/>
          <w:sz w:val="24"/>
          <w:szCs w:val="24"/>
          <w:lang w:val="es-ES_tradnl" w:eastAsia="es-ES"/>
        </w:rPr>
        <w:t xml:space="preserve">éxico; de </w:t>
      </w:r>
      <w:r w:rsidR="00F623B7" w:rsidRPr="00F623B7">
        <w:rPr>
          <w:rFonts w:ascii="Palatino Linotype" w:eastAsiaTheme="minorEastAsia" w:hAnsi="Palatino Linotype"/>
          <w:sz w:val="24"/>
          <w:szCs w:val="24"/>
          <w:lang w:val="es-ES_tradnl" w:eastAsia="es-ES"/>
        </w:rPr>
        <w:t>veinte (20) de octubre de dos mil veintiuno</w:t>
      </w:r>
      <w:r w:rsidR="00DA44C3" w:rsidRPr="00F623B7">
        <w:rPr>
          <w:rFonts w:ascii="Palatino Linotype" w:eastAsiaTheme="minorEastAsia" w:hAnsi="Palatino Linotype"/>
          <w:sz w:val="24"/>
          <w:szCs w:val="24"/>
          <w:lang w:val="es-ES_tradnl" w:eastAsia="es-ES"/>
        </w:rPr>
        <w:t>.</w:t>
      </w:r>
    </w:p>
    <w:p w14:paraId="4AF97040" w14:textId="7DAE4712" w:rsidR="00E113EC" w:rsidRPr="00F623B7" w:rsidRDefault="00E113EC" w:rsidP="0008753C">
      <w:pPr>
        <w:spacing w:before="240" w:after="360" w:line="360" w:lineRule="auto"/>
        <w:jc w:val="both"/>
        <w:rPr>
          <w:rFonts w:ascii="Palatino Linotype" w:eastAsiaTheme="minorEastAsia" w:hAnsi="Palatino Linotype"/>
          <w:sz w:val="24"/>
          <w:szCs w:val="24"/>
          <w:lang w:val="es-ES_tradnl" w:eastAsia="es-ES"/>
        </w:rPr>
      </w:pPr>
      <w:r w:rsidRPr="00F623B7">
        <w:rPr>
          <w:rFonts w:ascii="Palatino Linotype" w:eastAsiaTheme="minorEastAsia" w:hAnsi="Palatino Linotype"/>
          <w:b/>
          <w:sz w:val="24"/>
          <w:szCs w:val="24"/>
          <w:lang w:val="es-ES_tradnl" w:eastAsia="es-ES"/>
        </w:rPr>
        <w:lastRenderedPageBreak/>
        <w:t>VISTO</w:t>
      </w:r>
      <w:r w:rsidRPr="00F623B7">
        <w:rPr>
          <w:rFonts w:ascii="Palatino Linotype" w:eastAsiaTheme="minorEastAsia" w:hAnsi="Palatino Linotype"/>
          <w:sz w:val="24"/>
          <w:szCs w:val="24"/>
          <w:lang w:val="es-ES_tradnl" w:eastAsia="es-ES"/>
        </w:rPr>
        <w:t xml:space="preserve"> el expediente electrónico formado con motivo del recurso de revisión </w:t>
      </w:r>
      <w:r w:rsidR="00F623B7" w:rsidRPr="00F623B7">
        <w:rPr>
          <w:rFonts w:ascii="Palatino Linotype" w:eastAsiaTheme="minorEastAsia" w:hAnsi="Palatino Linotype" w:cs="Arial"/>
          <w:b/>
          <w:bCs/>
          <w:sz w:val="24"/>
          <w:szCs w:val="24"/>
          <w:lang w:val="es-ES_tradnl" w:eastAsia="es-ES"/>
        </w:rPr>
        <w:t>04043/INFOEM/IP/RR/2021</w:t>
      </w:r>
      <w:r w:rsidRPr="00F623B7">
        <w:rPr>
          <w:rFonts w:ascii="Palatino Linotype" w:eastAsiaTheme="minorEastAsia" w:hAnsi="Palatino Linotype" w:cs="Arial"/>
          <w:b/>
          <w:bCs/>
          <w:sz w:val="24"/>
          <w:szCs w:val="24"/>
          <w:lang w:val="es-ES_tradnl" w:eastAsia="es-ES"/>
        </w:rPr>
        <w:t xml:space="preserve">, </w:t>
      </w:r>
      <w:r w:rsidRPr="00F623B7">
        <w:rPr>
          <w:rFonts w:ascii="Palatino Linotype" w:eastAsiaTheme="minorEastAsia" w:hAnsi="Palatino Linotype"/>
          <w:sz w:val="24"/>
          <w:szCs w:val="24"/>
          <w:lang w:val="es-ES_tradnl" w:eastAsia="es-ES"/>
        </w:rPr>
        <w:t>promovido por</w:t>
      </w:r>
      <w:r w:rsidRPr="00F623B7">
        <w:rPr>
          <w:rFonts w:ascii="Palatino Linotype" w:eastAsiaTheme="minorEastAsia" w:hAnsi="Palatino Linotype"/>
          <w:b/>
          <w:sz w:val="24"/>
          <w:szCs w:val="24"/>
          <w:lang w:val="es-ES_tradnl" w:eastAsia="es-ES"/>
        </w:rPr>
        <w:t xml:space="preserve"> </w:t>
      </w:r>
      <w:r w:rsidR="00632AF9">
        <w:rPr>
          <w:rFonts w:ascii="Palatino Linotype" w:eastAsiaTheme="minorEastAsia" w:hAnsi="Palatino Linotype"/>
          <w:b/>
          <w:sz w:val="24"/>
          <w:szCs w:val="24"/>
          <w:lang w:val="es-ES_tradnl" w:eastAsia="es-ES"/>
        </w:rPr>
        <w:t>XXXX XXXXXXXXX XXXXXX</w:t>
      </w:r>
      <w:r w:rsidR="00F623B7" w:rsidRPr="00F623B7">
        <w:rPr>
          <w:rFonts w:ascii="Palatino Linotype" w:eastAsiaTheme="minorEastAsia" w:hAnsi="Palatino Linotype" w:cs="Arial"/>
          <w:sz w:val="24"/>
          <w:szCs w:val="24"/>
          <w:lang w:val="es-ES_tradnl" w:eastAsia="es-ES"/>
        </w:rPr>
        <w:t xml:space="preserve"> </w:t>
      </w:r>
      <w:r w:rsidRPr="00F623B7">
        <w:rPr>
          <w:rFonts w:ascii="Palatino Linotype" w:eastAsiaTheme="minorEastAsia" w:hAnsi="Palatino Linotype" w:cs="Arial"/>
          <w:sz w:val="24"/>
          <w:szCs w:val="24"/>
          <w:lang w:val="es-ES_tradnl" w:eastAsia="es-ES"/>
        </w:rPr>
        <w:t xml:space="preserve">en su calidad de </w:t>
      </w:r>
      <w:r w:rsidRPr="00F623B7">
        <w:rPr>
          <w:rFonts w:ascii="Palatino Linotype" w:eastAsiaTheme="minorEastAsia" w:hAnsi="Palatino Linotype" w:cs="Arial"/>
          <w:b/>
          <w:sz w:val="24"/>
          <w:szCs w:val="24"/>
          <w:lang w:val="es-ES_tradnl" w:eastAsia="es-ES"/>
        </w:rPr>
        <w:t>RECURRENTE</w:t>
      </w:r>
      <w:r w:rsidR="009073E1" w:rsidRPr="00F623B7">
        <w:rPr>
          <w:rFonts w:ascii="Palatino Linotype" w:eastAsiaTheme="minorEastAsia" w:hAnsi="Palatino Linotype" w:cs="Arial"/>
          <w:sz w:val="24"/>
          <w:szCs w:val="24"/>
          <w:lang w:val="es-ES_tradnl" w:eastAsia="es-ES"/>
        </w:rPr>
        <w:t xml:space="preserve">, en contra de la </w:t>
      </w:r>
      <w:r w:rsidRPr="00F623B7">
        <w:rPr>
          <w:rFonts w:ascii="Palatino Linotype" w:eastAsiaTheme="minorEastAsia" w:hAnsi="Palatino Linotype" w:cs="Arial"/>
          <w:sz w:val="24"/>
          <w:szCs w:val="24"/>
          <w:lang w:val="es-ES_tradnl" w:eastAsia="es-ES"/>
        </w:rPr>
        <w:t xml:space="preserve">respuesta del </w:t>
      </w:r>
      <w:r w:rsidR="00F623B7" w:rsidRPr="00F623B7">
        <w:rPr>
          <w:rFonts w:ascii="Palatino Linotype" w:hAnsi="Palatino Linotype"/>
          <w:b/>
          <w:bCs/>
          <w:color w:val="000000"/>
          <w:sz w:val="24"/>
          <w:szCs w:val="24"/>
        </w:rPr>
        <w:t>Sistema Municipal Para el Desarrollo Integral de la Familia de la Paz</w:t>
      </w:r>
      <w:r w:rsidR="009073E1" w:rsidRPr="00F623B7">
        <w:rPr>
          <w:rFonts w:ascii="Palatino Linotype" w:eastAsiaTheme="minorEastAsia" w:hAnsi="Palatino Linotype" w:cs="Arial"/>
          <w:b/>
          <w:sz w:val="24"/>
          <w:szCs w:val="24"/>
          <w:lang w:val="es-ES_tradnl" w:eastAsia="es-ES"/>
        </w:rPr>
        <w:t>,</w:t>
      </w:r>
      <w:r w:rsidRPr="00F623B7">
        <w:rPr>
          <w:rFonts w:ascii="Palatino Linotype" w:eastAsiaTheme="minorEastAsia" w:hAnsi="Palatino Linotype" w:cs="Arial"/>
          <w:b/>
          <w:sz w:val="24"/>
          <w:szCs w:val="24"/>
          <w:lang w:val="es-ES_tradnl" w:eastAsia="es-ES"/>
        </w:rPr>
        <w:t xml:space="preserve"> </w:t>
      </w:r>
      <w:r w:rsidRPr="00F623B7">
        <w:rPr>
          <w:rFonts w:ascii="Palatino Linotype" w:eastAsiaTheme="minorEastAsia" w:hAnsi="Palatino Linotype"/>
          <w:sz w:val="24"/>
          <w:szCs w:val="24"/>
          <w:lang w:val="es-ES_tradnl" w:eastAsia="es-ES"/>
        </w:rPr>
        <w:t>en lo sucesivo el</w:t>
      </w:r>
      <w:r w:rsidRPr="00F623B7">
        <w:rPr>
          <w:rFonts w:ascii="Palatino Linotype" w:eastAsiaTheme="minorEastAsia" w:hAnsi="Palatino Linotype"/>
          <w:b/>
          <w:sz w:val="24"/>
          <w:szCs w:val="24"/>
          <w:lang w:val="es-ES_tradnl" w:eastAsia="es-ES"/>
        </w:rPr>
        <w:t xml:space="preserve"> SUJETO OBLIGADO, </w:t>
      </w:r>
      <w:r w:rsidRPr="00F623B7">
        <w:rPr>
          <w:rFonts w:ascii="Palatino Linotype" w:eastAsiaTheme="minorEastAsia" w:hAnsi="Palatino Linotype"/>
          <w:sz w:val="24"/>
          <w:szCs w:val="24"/>
          <w:lang w:val="es-ES_tradnl" w:eastAsia="es-ES"/>
        </w:rPr>
        <w:t xml:space="preserve">se procede a dictar la presente resolución, con base en los siguientes: </w:t>
      </w:r>
    </w:p>
    <w:p w14:paraId="5E5431DF" w14:textId="77777777" w:rsidR="00E113EC" w:rsidRPr="00E113EC" w:rsidRDefault="00E113EC" w:rsidP="0008753C">
      <w:pPr>
        <w:keepNext/>
        <w:keepLines/>
        <w:spacing w:before="240" w:after="0" w:line="360" w:lineRule="auto"/>
        <w:ind w:right="-142"/>
        <w:jc w:val="center"/>
        <w:outlineLvl w:val="0"/>
        <w:rPr>
          <w:rFonts w:ascii="Palatino Linotype" w:eastAsiaTheme="majorEastAsia" w:hAnsi="Palatino Linotype" w:cstheme="majorBidi"/>
          <w:b/>
          <w:sz w:val="24"/>
          <w:szCs w:val="32"/>
        </w:rPr>
      </w:pPr>
      <w:bookmarkStart w:id="0" w:name="_Toc85130362"/>
      <w:r w:rsidRPr="00E113EC">
        <w:rPr>
          <w:rFonts w:ascii="Palatino Linotype" w:eastAsiaTheme="majorEastAsia" w:hAnsi="Palatino Linotype" w:cstheme="majorBidi"/>
          <w:b/>
          <w:sz w:val="24"/>
          <w:szCs w:val="32"/>
        </w:rPr>
        <w:t>A N T E C E D E N T E S</w:t>
      </w:r>
      <w:bookmarkEnd w:id="0"/>
    </w:p>
    <w:p w14:paraId="5F0A240F" w14:textId="77777777" w:rsidR="00E113EC" w:rsidRPr="00E113EC" w:rsidRDefault="00E113EC" w:rsidP="0008753C">
      <w:pPr>
        <w:keepNext/>
        <w:keepLines/>
        <w:spacing w:before="240" w:after="0" w:line="360" w:lineRule="auto"/>
        <w:ind w:right="-142"/>
        <w:jc w:val="center"/>
        <w:outlineLvl w:val="0"/>
        <w:rPr>
          <w:rFonts w:ascii="Palatino Linotype" w:eastAsiaTheme="majorEastAsia" w:hAnsi="Palatino Linotype" w:cstheme="majorBidi"/>
          <w:sz w:val="24"/>
          <w:szCs w:val="32"/>
        </w:rPr>
      </w:pPr>
    </w:p>
    <w:p w14:paraId="23162A71" w14:textId="51D58A1F" w:rsidR="00E113EC" w:rsidRDefault="00E113EC" w:rsidP="0008753C">
      <w:pPr>
        <w:numPr>
          <w:ilvl w:val="0"/>
          <w:numId w:val="2"/>
        </w:numPr>
        <w:spacing w:before="240" w:after="240" w:line="360" w:lineRule="auto"/>
        <w:ind w:left="0" w:firstLine="0"/>
        <w:contextualSpacing/>
        <w:jc w:val="both"/>
        <w:rPr>
          <w:rFonts w:ascii="Palatino Linotype" w:eastAsia="Calibri" w:hAnsi="Palatino Linotype" w:cs="Arial"/>
          <w:sz w:val="24"/>
          <w:szCs w:val="24"/>
          <w:lang w:val="es-ES" w:eastAsia="es-ES"/>
        </w:rPr>
      </w:pPr>
      <w:r w:rsidRPr="00E113EC">
        <w:rPr>
          <w:rFonts w:ascii="Palatino Linotype" w:eastAsia="Calibri" w:hAnsi="Palatino Linotype" w:cs="Arial"/>
          <w:sz w:val="24"/>
          <w:szCs w:val="24"/>
          <w:lang w:val="es-ES" w:eastAsia="es-ES"/>
        </w:rPr>
        <w:t xml:space="preserve">El </w:t>
      </w:r>
      <w:r w:rsidR="00F623B7" w:rsidRPr="00F623B7">
        <w:rPr>
          <w:rFonts w:ascii="Palatino Linotype" w:eastAsia="Calibri" w:hAnsi="Palatino Linotype" w:cs="Arial"/>
          <w:b/>
          <w:sz w:val="24"/>
          <w:szCs w:val="24"/>
          <w:lang w:val="es-ES" w:eastAsia="es-ES"/>
        </w:rPr>
        <w:t>dos</w:t>
      </w:r>
      <w:r w:rsidR="00F623B7">
        <w:rPr>
          <w:rFonts w:ascii="Palatino Linotype" w:eastAsia="Calibri" w:hAnsi="Palatino Linotype" w:cs="Arial"/>
          <w:b/>
          <w:sz w:val="24"/>
          <w:szCs w:val="24"/>
          <w:lang w:val="es-ES" w:eastAsia="es-ES"/>
        </w:rPr>
        <w:t xml:space="preserve"> (02</w:t>
      </w:r>
      <w:r w:rsidR="009640E7">
        <w:rPr>
          <w:rFonts w:ascii="Palatino Linotype" w:eastAsia="Calibri" w:hAnsi="Palatino Linotype" w:cs="Arial"/>
          <w:b/>
          <w:sz w:val="24"/>
          <w:szCs w:val="24"/>
          <w:lang w:val="es-ES" w:eastAsia="es-ES"/>
        </w:rPr>
        <w:t xml:space="preserve">) de </w:t>
      </w:r>
      <w:r w:rsidR="00F623B7">
        <w:rPr>
          <w:rFonts w:ascii="Palatino Linotype" w:eastAsia="Calibri" w:hAnsi="Palatino Linotype" w:cs="Arial"/>
          <w:b/>
          <w:sz w:val="24"/>
          <w:szCs w:val="24"/>
          <w:lang w:val="es-ES" w:eastAsia="es-ES"/>
        </w:rPr>
        <w:t>agosto</w:t>
      </w:r>
      <w:r>
        <w:rPr>
          <w:rFonts w:ascii="Palatino Linotype" w:eastAsia="Calibri" w:hAnsi="Palatino Linotype" w:cs="Arial"/>
          <w:b/>
          <w:sz w:val="24"/>
          <w:szCs w:val="24"/>
          <w:lang w:val="es-ES" w:eastAsia="es-ES"/>
        </w:rPr>
        <w:t xml:space="preserve"> </w:t>
      </w:r>
      <w:r w:rsidR="00F623B7">
        <w:rPr>
          <w:rFonts w:ascii="Palatino Linotype" w:eastAsia="Calibri" w:hAnsi="Palatino Linotype" w:cs="Arial"/>
          <w:sz w:val="24"/>
          <w:szCs w:val="24"/>
          <w:lang w:val="es-ES" w:eastAsia="es-ES"/>
        </w:rPr>
        <w:t>de dos mil veintiuno</w:t>
      </w:r>
      <w:r w:rsidRPr="00E113EC">
        <w:rPr>
          <w:rFonts w:ascii="Palatino Linotype" w:eastAsia="Calibri" w:hAnsi="Palatino Linotype" w:cs="Arial"/>
          <w:sz w:val="24"/>
          <w:szCs w:val="24"/>
          <w:lang w:val="es-ES" w:eastAsia="es-ES"/>
        </w:rPr>
        <w:t>,</w:t>
      </w:r>
      <w:r w:rsidRPr="00E113EC">
        <w:rPr>
          <w:rFonts w:ascii="Palatino Linotype" w:eastAsia="Calibri" w:hAnsi="Palatino Linotype" w:cs="Times New Roman"/>
          <w:sz w:val="24"/>
          <w:szCs w:val="24"/>
          <w:lang w:val="es-ES" w:eastAsia="es-ES"/>
        </w:rPr>
        <w:t xml:space="preserve"> se</w:t>
      </w:r>
      <w:r w:rsidRPr="00E113EC">
        <w:rPr>
          <w:rFonts w:ascii="Palatino Linotype" w:eastAsiaTheme="minorEastAsia" w:hAnsi="Palatino Linotype"/>
          <w:b/>
          <w:sz w:val="24"/>
          <w:lang w:val="es-ES_tradnl" w:eastAsia="es-ES"/>
        </w:rPr>
        <w:t xml:space="preserve"> </w:t>
      </w:r>
      <w:r w:rsidRPr="00E113EC">
        <w:rPr>
          <w:rFonts w:ascii="Palatino Linotype" w:eastAsiaTheme="minorEastAsia" w:hAnsi="Palatino Linotype"/>
          <w:sz w:val="24"/>
          <w:lang w:val="es-ES_tradnl" w:eastAsia="es-ES"/>
        </w:rPr>
        <w:t xml:space="preserve">presentó </w:t>
      </w:r>
      <w:r w:rsidRPr="00E113EC">
        <w:rPr>
          <w:rFonts w:ascii="Palatino Linotype" w:eastAsia="Calibri" w:hAnsi="Palatino Linotype" w:cs="Arial"/>
          <w:sz w:val="24"/>
          <w:szCs w:val="24"/>
          <w:lang w:val="es-ES" w:eastAsia="es-ES"/>
        </w:rPr>
        <w:t xml:space="preserve">ante el </w:t>
      </w:r>
      <w:r w:rsidRPr="00E113EC">
        <w:rPr>
          <w:rFonts w:ascii="Palatino Linotype" w:eastAsia="Calibri" w:hAnsi="Palatino Linotype" w:cs="Arial"/>
          <w:b/>
          <w:sz w:val="24"/>
          <w:szCs w:val="24"/>
          <w:lang w:val="es-ES" w:eastAsia="es-ES"/>
        </w:rPr>
        <w:t>SUJETO OBLIGADO,</w:t>
      </w:r>
      <w:r w:rsidRPr="00E113EC">
        <w:rPr>
          <w:rFonts w:ascii="Palatino Linotype" w:eastAsia="Calibri" w:hAnsi="Palatino Linotype" w:cs="Arial"/>
          <w:sz w:val="24"/>
          <w:szCs w:val="24"/>
          <w:lang w:val="es-ES_tradnl" w:eastAsia="es-ES"/>
        </w:rPr>
        <w:t xml:space="preserve"> vía </w:t>
      </w:r>
      <w:r w:rsidRPr="00E113EC">
        <w:rPr>
          <w:rFonts w:ascii="Palatino Linotype" w:eastAsia="Calibri" w:hAnsi="Palatino Linotype" w:cs="Arial"/>
          <w:sz w:val="24"/>
          <w:szCs w:val="24"/>
          <w:lang w:val="es-ES" w:eastAsia="es-ES"/>
        </w:rPr>
        <w:t xml:space="preserve">Sistema de Acceso a la Información Mexiquense (SAIMEX), la solicitud de información pública registrada con el número </w:t>
      </w:r>
      <w:r w:rsidR="00F623B7">
        <w:rPr>
          <w:rFonts w:ascii="Palatino Linotype" w:eastAsia="Times New Roman" w:hAnsi="Palatino Linotype" w:cs="Arial"/>
          <w:b/>
          <w:sz w:val="24"/>
          <w:szCs w:val="24"/>
          <w:lang w:val="es-ES" w:eastAsia="es-ES"/>
        </w:rPr>
        <w:t>00005</w:t>
      </w:r>
      <w:r w:rsidR="009640E7">
        <w:rPr>
          <w:rFonts w:ascii="Palatino Linotype" w:eastAsia="Times New Roman" w:hAnsi="Palatino Linotype" w:cs="Arial"/>
          <w:b/>
          <w:sz w:val="24"/>
          <w:szCs w:val="24"/>
          <w:lang w:val="es-ES" w:eastAsia="es-ES"/>
        </w:rPr>
        <w:t>/</w:t>
      </w:r>
      <w:r w:rsidR="00F623B7" w:rsidRPr="00034119">
        <w:rPr>
          <w:rFonts w:ascii="Palatino Linotype" w:eastAsia="Times New Roman" w:hAnsi="Palatino Linotype" w:cs="Arial"/>
          <w:b/>
          <w:lang w:val="es-ES" w:eastAsia="es-ES"/>
        </w:rPr>
        <w:t>DIFLAPAZ/IP/2021</w:t>
      </w:r>
      <w:r w:rsidRPr="00E113EC">
        <w:rPr>
          <w:rFonts w:ascii="Palatino Linotype" w:eastAsia="Times New Roman" w:hAnsi="Palatino Linotype" w:cs="Arial"/>
          <w:b/>
          <w:sz w:val="24"/>
          <w:szCs w:val="24"/>
          <w:lang w:val="es-ES" w:eastAsia="es-ES"/>
        </w:rPr>
        <w:t xml:space="preserve">, </w:t>
      </w:r>
      <w:r w:rsidRPr="00E113EC">
        <w:rPr>
          <w:rFonts w:ascii="Palatino Linotype" w:eastAsia="Calibri" w:hAnsi="Palatino Linotype" w:cs="Arial"/>
          <w:sz w:val="24"/>
          <w:szCs w:val="24"/>
          <w:lang w:val="es-ES" w:eastAsia="es-ES"/>
        </w:rPr>
        <w:t>mediante la cual se requirió lo siguiente:</w:t>
      </w:r>
    </w:p>
    <w:p w14:paraId="7376A95C" w14:textId="77777777" w:rsidR="0008753C" w:rsidRPr="00E113EC" w:rsidRDefault="0008753C" w:rsidP="0008753C">
      <w:pPr>
        <w:spacing w:before="240" w:after="240" w:line="360" w:lineRule="auto"/>
        <w:contextualSpacing/>
        <w:jc w:val="both"/>
        <w:rPr>
          <w:rFonts w:ascii="Palatino Linotype" w:eastAsia="Calibri" w:hAnsi="Palatino Linotype" w:cs="Arial"/>
          <w:sz w:val="24"/>
          <w:szCs w:val="24"/>
          <w:lang w:val="es-ES" w:eastAsia="es-ES"/>
        </w:rPr>
      </w:pPr>
    </w:p>
    <w:p w14:paraId="24670679" w14:textId="3FE72F9F" w:rsidR="00E113EC" w:rsidRDefault="00F623B7" w:rsidP="00F623B7">
      <w:pPr>
        <w:tabs>
          <w:tab w:val="left" w:pos="8222"/>
        </w:tabs>
        <w:spacing w:before="240" w:after="240" w:line="240" w:lineRule="auto"/>
        <w:ind w:left="567" w:right="567"/>
        <w:contextualSpacing/>
        <w:jc w:val="both"/>
        <w:rPr>
          <w:rFonts w:ascii="Palatino Linotype" w:eastAsia="Calibri" w:hAnsi="Palatino Linotype" w:cs="Arial"/>
          <w:i/>
          <w:lang w:val="es-ES" w:eastAsia="es-ES"/>
        </w:rPr>
      </w:pPr>
      <w:r w:rsidRPr="00034119">
        <w:rPr>
          <w:rFonts w:ascii="Palatino Linotype" w:eastAsia="Calibri" w:hAnsi="Palatino Linotype" w:cs="Arial"/>
          <w:i/>
          <w:lang w:val="es-ES" w:eastAsia="es-ES"/>
        </w:rPr>
        <w:t>“</w:t>
      </w:r>
      <w:r w:rsidRPr="00034119">
        <w:rPr>
          <w:rFonts w:ascii="Palatino Linotype" w:hAnsi="Palatino Linotype"/>
          <w:i/>
          <w:color w:val="000000"/>
        </w:rPr>
        <w:t>Buenas tardes, me permito solicitar a usted muy atentamente la siguiente información: -Nomina de los servidores públicos sindicalizados del Sistema Municipal Para el Desarrollo Integral de la Familia de la Paz</w:t>
      </w:r>
      <w:r>
        <w:rPr>
          <w:rFonts w:ascii="Palatino Linotype" w:eastAsia="Calibri" w:hAnsi="Palatino Linotype" w:cs="Arial"/>
          <w:i/>
          <w:lang w:val="es-ES" w:eastAsia="es-ES"/>
        </w:rPr>
        <w:t>” (Sic)</w:t>
      </w:r>
    </w:p>
    <w:p w14:paraId="1B12EBA7" w14:textId="77777777" w:rsidR="00F623B7" w:rsidRPr="00F623B7" w:rsidRDefault="00F623B7" w:rsidP="00F623B7">
      <w:pPr>
        <w:spacing w:before="240" w:after="240" w:line="240" w:lineRule="auto"/>
        <w:ind w:left="567" w:right="425"/>
        <w:contextualSpacing/>
        <w:jc w:val="both"/>
        <w:rPr>
          <w:rFonts w:ascii="Palatino Linotype" w:eastAsia="Calibri" w:hAnsi="Palatino Linotype" w:cs="Arial"/>
          <w:i/>
          <w:lang w:val="es-ES" w:eastAsia="es-ES"/>
        </w:rPr>
      </w:pPr>
    </w:p>
    <w:p w14:paraId="4E493E84" w14:textId="2DB5E268" w:rsidR="009D0086" w:rsidRPr="009D0086" w:rsidRDefault="009640E7" w:rsidP="009D0086">
      <w:pPr>
        <w:pStyle w:val="Prrafodelista"/>
        <w:numPr>
          <w:ilvl w:val="0"/>
          <w:numId w:val="2"/>
        </w:numPr>
        <w:tabs>
          <w:tab w:val="left" w:pos="426"/>
        </w:tabs>
        <w:spacing w:before="240" w:after="240" w:line="360" w:lineRule="auto"/>
        <w:ind w:left="0" w:firstLine="0"/>
        <w:jc w:val="both"/>
        <w:rPr>
          <w:rFonts w:ascii="Palatino Linotype" w:eastAsia="MS Mincho" w:hAnsi="Palatino Linotype" w:cs="Times New Roman"/>
          <w:sz w:val="24"/>
        </w:rPr>
      </w:pPr>
      <w:r w:rsidRPr="00F254CE">
        <w:rPr>
          <w:rFonts w:ascii="Palatino Linotype" w:hAnsi="Palatino Linotype" w:cs="Arial"/>
          <w:sz w:val="24"/>
        </w:rPr>
        <w:t xml:space="preserve">Se hace constar que </w:t>
      </w:r>
      <w:r w:rsidRPr="00F254CE">
        <w:rPr>
          <w:rFonts w:ascii="Palatino Linotype" w:eastAsia="Times New Roman" w:hAnsi="Palatino Linotype" w:cs="Arial"/>
          <w:sz w:val="24"/>
          <w:lang w:val="es-ES"/>
        </w:rPr>
        <w:t xml:space="preserve">se señaló como modalidad de entrega de la información: a través del Sistema de Acceso a la Información Mexiquense </w:t>
      </w:r>
      <w:r w:rsidRPr="00F254CE">
        <w:rPr>
          <w:rFonts w:ascii="Palatino Linotype" w:eastAsia="Times New Roman" w:hAnsi="Palatino Linotype" w:cs="Arial"/>
          <w:b/>
          <w:sz w:val="24"/>
          <w:lang w:val="es-ES"/>
        </w:rPr>
        <w:t>(SAIMEX).</w:t>
      </w:r>
    </w:p>
    <w:p w14:paraId="75444C11" w14:textId="25C1DD8A" w:rsidR="00EC4F5B" w:rsidRPr="00F254CE" w:rsidRDefault="00E113EC" w:rsidP="0008753C">
      <w:pPr>
        <w:numPr>
          <w:ilvl w:val="0"/>
          <w:numId w:val="2"/>
        </w:numPr>
        <w:spacing w:before="240" w:after="240" w:line="360" w:lineRule="auto"/>
        <w:ind w:left="0" w:firstLine="0"/>
        <w:contextualSpacing/>
        <w:jc w:val="both"/>
        <w:rPr>
          <w:rFonts w:ascii="Palatino Linotype" w:eastAsiaTheme="minorEastAsia" w:hAnsi="Palatino Linotype" w:cs="Arial"/>
          <w:i/>
          <w:sz w:val="24"/>
          <w:lang w:eastAsia="es-ES"/>
        </w:rPr>
      </w:pPr>
      <w:r w:rsidRPr="00F254CE">
        <w:rPr>
          <w:rFonts w:ascii="Palatino Linotype" w:eastAsiaTheme="minorEastAsia" w:hAnsi="Palatino Linotype" w:cs="Arial"/>
          <w:sz w:val="24"/>
          <w:szCs w:val="24"/>
          <w:lang w:val="es-ES_tradnl" w:eastAsia="es-ES"/>
        </w:rPr>
        <w:t>El</w:t>
      </w:r>
      <w:r w:rsidR="009640E7" w:rsidRPr="00F254CE">
        <w:rPr>
          <w:rFonts w:ascii="Palatino Linotype" w:eastAsiaTheme="minorEastAsia" w:hAnsi="Palatino Linotype" w:cs="Arial"/>
          <w:sz w:val="24"/>
          <w:szCs w:val="24"/>
          <w:lang w:val="es-ES_tradnl" w:eastAsia="es-ES"/>
        </w:rPr>
        <w:t xml:space="preserve"> </w:t>
      </w:r>
      <w:r w:rsidR="00F623B7" w:rsidRPr="00F623B7">
        <w:rPr>
          <w:rFonts w:ascii="Palatino Linotype" w:eastAsiaTheme="minorEastAsia" w:hAnsi="Palatino Linotype" w:cs="Arial"/>
          <w:b/>
          <w:sz w:val="24"/>
          <w:szCs w:val="24"/>
          <w:lang w:val="es-ES_tradnl" w:eastAsia="es-ES"/>
        </w:rPr>
        <w:t xml:space="preserve">diez (10) de agosto </w:t>
      </w:r>
      <w:r w:rsidR="00F623B7" w:rsidRPr="00F623B7">
        <w:rPr>
          <w:rFonts w:ascii="Palatino Linotype" w:eastAsiaTheme="minorEastAsia" w:hAnsi="Palatino Linotype" w:cs="Arial"/>
          <w:sz w:val="24"/>
          <w:szCs w:val="24"/>
          <w:lang w:val="es-ES_tradnl" w:eastAsia="es-ES"/>
        </w:rPr>
        <w:t>de dos mil veintiuno</w:t>
      </w:r>
      <w:r w:rsidR="009640E7" w:rsidRPr="00F254CE">
        <w:rPr>
          <w:rFonts w:ascii="Palatino Linotype" w:eastAsiaTheme="minorEastAsia" w:hAnsi="Palatino Linotype" w:cs="Arial"/>
          <w:sz w:val="24"/>
          <w:szCs w:val="24"/>
          <w:lang w:val="es-ES_tradnl" w:eastAsia="es-ES"/>
        </w:rPr>
        <w:t xml:space="preserve">, </w:t>
      </w:r>
      <w:r w:rsidR="00EC4F5B" w:rsidRPr="00F254CE">
        <w:rPr>
          <w:rFonts w:ascii="Palatino Linotype" w:eastAsiaTheme="minorEastAsia" w:hAnsi="Palatino Linotype" w:cs="Arial"/>
          <w:sz w:val="24"/>
          <w:szCs w:val="24"/>
          <w:lang w:val="es-ES_tradnl" w:eastAsia="es-ES"/>
        </w:rPr>
        <w:t xml:space="preserve">el </w:t>
      </w:r>
      <w:r w:rsidRPr="00F254CE">
        <w:rPr>
          <w:rFonts w:ascii="Palatino Linotype" w:eastAsiaTheme="minorEastAsia" w:hAnsi="Palatino Linotype" w:cs="Arial"/>
          <w:b/>
          <w:sz w:val="24"/>
          <w:szCs w:val="24"/>
          <w:lang w:val="es-ES_tradnl" w:eastAsia="es-ES"/>
        </w:rPr>
        <w:t>SUJETO OBLIGADO</w:t>
      </w:r>
      <w:r w:rsidRPr="00F254CE">
        <w:rPr>
          <w:rFonts w:ascii="Palatino Linotype" w:eastAsiaTheme="minorEastAsia" w:hAnsi="Palatino Linotype" w:cs="Arial"/>
          <w:sz w:val="24"/>
          <w:szCs w:val="24"/>
          <w:lang w:val="es-ES_tradnl" w:eastAsia="es-ES"/>
        </w:rPr>
        <w:t xml:space="preserve"> </w:t>
      </w:r>
      <w:r w:rsidR="009640E7" w:rsidRPr="00F254CE">
        <w:rPr>
          <w:rFonts w:ascii="Palatino Linotype" w:hAnsi="Palatino Linotype"/>
          <w:color w:val="000000"/>
          <w:sz w:val="24"/>
        </w:rPr>
        <w:t>dio respuesta a la solicitud de inf</w:t>
      </w:r>
      <w:r w:rsidR="00F623B7">
        <w:rPr>
          <w:rFonts w:ascii="Palatino Linotype" w:hAnsi="Palatino Linotype"/>
          <w:color w:val="000000"/>
          <w:sz w:val="24"/>
        </w:rPr>
        <w:t>ormación a través</w:t>
      </w:r>
      <w:r w:rsidR="002F3E2A" w:rsidRPr="00F254CE">
        <w:rPr>
          <w:rFonts w:ascii="Palatino Linotype" w:hAnsi="Palatino Linotype"/>
          <w:color w:val="000000"/>
          <w:sz w:val="24"/>
        </w:rPr>
        <w:t xml:space="preserve"> </w:t>
      </w:r>
      <w:r w:rsidR="00F623B7">
        <w:rPr>
          <w:rFonts w:ascii="Palatino Linotype" w:hAnsi="Palatino Linotype"/>
          <w:color w:val="000000"/>
          <w:sz w:val="24"/>
        </w:rPr>
        <w:t>d</w:t>
      </w:r>
      <w:r w:rsidR="002F3E2A" w:rsidRPr="00F254CE">
        <w:rPr>
          <w:rFonts w:ascii="Palatino Linotype" w:hAnsi="Palatino Linotype"/>
          <w:color w:val="000000"/>
          <w:sz w:val="24"/>
        </w:rPr>
        <w:t>el siguiente archivo electrónico:</w:t>
      </w:r>
    </w:p>
    <w:p w14:paraId="2E1B5325" w14:textId="77777777" w:rsidR="00F623B7" w:rsidRPr="00F623B7" w:rsidRDefault="00F623B7" w:rsidP="0091788F">
      <w:pPr>
        <w:pStyle w:val="Prrafodelista"/>
        <w:numPr>
          <w:ilvl w:val="0"/>
          <w:numId w:val="25"/>
        </w:numPr>
        <w:spacing w:line="240" w:lineRule="auto"/>
        <w:ind w:left="567" w:right="567" w:firstLine="0"/>
        <w:jc w:val="both"/>
        <w:rPr>
          <w:rFonts w:ascii="Palatino Linotype" w:hAnsi="Palatino Linotype" w:cs="Arial"/>
          <w:i/>
        </w:rPr>
      </w:pPr>
      <w:r w:rsidRPr="00F623B7">
        <w:rPr>
          <w:rFonts w:ascii="Palatino Linotype" w:hAnsi="Palatino Linotype" w:cs="Arial"/>
          <w:b/>
          <w:i/>
        </w:rPr>
        <w:lastRenderedPageBreak/>
        <w:t>000005-diflapaz-IP-2021</w:t>
      </w:r>
      <w:r w:rsidR="000A2268" w:rsidRPr="00F623B7">
        <w:rPr>
          <w:rFonts w:ascii="Palatino Linotype" w:eastAsiaTheme="minorEastAsia" w:hAnsi="Palatino Linotype" w:cs="Arial"/>
          <w:b/>
          <w:i/>
          <w:lang w:eastAsia="es-ES"/>
        </w:rPr>
        <w:t>.pdf</w:t>
      </w:r>
      <w:r w:rsidR="002F3E2A" w:rsidRPr="00F623B7">
        <w:rPr>
          <w:rFonts w:ascii="Palatino Linotype" w:eastAsiaTheme="minorEastAsia" w:hAnsi="Palatino Linotype" w:cs="Arial"/>
          <w:b/>
          <w:i/>
          <w:lang w:eastAsia="es-ES"/>
        </w:rPr>
        <w:t>:</w:t>
      </w:r>
      <w:r w:rsidR="00021FCD" w:rsidRPr="00F623B7">
        <w:rPr>
          <w:rFonts w:ascii="Palatino Linotype" w:eastAsiaTheme="minorEastAsia" w:hAnsi="Palatino Linotype" w:cs="Arial"/>
          <w:i/>
          <w:lang w:eastAsia="es-ES"/>
        </w:rPr>
        <w:t xml:space="preserve"> </w:t>
      </w:r>
      <w:r w:rsidRPr="00F623B7">
        <w:rPr>
          <w:rFonts w:ascii="Palatino Linotype" w:hAnsi="Palatino Linotype" w:cs="Arial"/>
          <w:i/>
        </w:rPr>
        <w:t>Oficio de fecha 10 de agosto de 2021, suscrito y signado por el encargado de la Unidad de Transparencia, dirigido al particular, a través del cual informó lo siguiente:</w:t>
      </w:r>
    </w:p>
    <w:p w14:paraId="69517068" w14:textId="77777777" w:rsidR="00F623B7" w:rsidRPr="00F623B7" w:rsidRDefault="00F623B7" w:rsidP="0091788F">
      <w:pPr>
        <w:spacing w:line="240" w:lineRule="auto"/>
        <w:ind w:left="567" w:right="567"/>
        <w:jc w:val="both"/>
        <w:rPr>
          <w:rFonts w:ascii="Palatino Linotype" w:hAnsi="Palatino Linotype" w:cs="Arial"/>
          <w:i/>
        </w:rPr>
      </w:pPr>
      <w:r w:rsidRPr="00F623B7">
        <w:rPr>
          <w:rFonts w:ascii="Palatino Linotype" w:hAnsi="Palatino Linotype" w:cs="Arial"/>
          <w:i/>
        </w:rPr>
        <w:t>“… La información que usted solicita forma parte de las Obligaciones de Transparencia de los Sujetos Obligados y se encuentra estipulada en el artículo 92°, fracción VIII de la Ley de Transparencia y Acceso a la Información Pública del Estado de México y Municipios, por lo que dicha información se encuentra pública en el portal de internet de Información Pública de Oficio Mexiquense (IPOMEX) y puede consultarla en el siguiente link:</w:t>
      </w:r>
    </w:p>
    <w:p w14:paraId="12457261" w14:textId="6AF3BED6" w:rsidR="00F623B7" w:rsidRPr="00F623B7" w:rsidRDefault="002F7446" w:rsidP="0091788F">
      <w:pPr>
        <w:spacing w:line="240" w:lineRule="auto"/>
        <w:ind w:left="567" w:right="567"/>
        <w:jc w:val="center"/>
        <w:rPr>
          <w:rFonts w:ascii="Palatino Linotype" w:hAnsi="Palatino Linotype" w:cs="Arial"/>
          <w:i/>
        </w:rPr>
      </w:pPr>
      <w:hyperlink r:id="rId7" w:history="1">
        <w:r w:rsidR="00F623B7" w:rsidRPr="00F623B7">
          <w:rPr>
            <w:rStyle w:val="Hipervnculo"/>
            <w:rFonts w:ascii="Palatino Linotype" w:hAnsi="Palatino Linotype" w:cs="Arial"/>
            <w:i/>
          </w:rPr>
          <w:t>https://www.ipomex.org.mx/ipo3/lgt/indice/diflapaz.web</w:t>
        </w:r>
      </w:hyperlink>
    </w:p>
    <w:p w14:paraId="6AF036A0" w14:textId="0D41AA04" w:rsidR="009D0086" w:rsidRPr="00F623B7" w:rsidRDefault="002F7446" w:rsidP="0091788F">
      <w:pPr>
        <w:pStyle w:val="Prrafodelista"/>
        <w:spacing w:line="240" w:lineRule="auto"/>
        <w:ind w:left="567" w:right="567"/>
        <w:jc w:val="center"/>
        <w:rPr>
          <w:rFonts w:ascii="Palatino Linotype" w:eastAsiaTheme="minorEastAsia" w:hAnsi="Palatino Linotype" w:cs="Arial"/>
          <w:i/>
          <w:lang w:eastAsia="es-ES"/>
        </w:rPr>
      </w:pPr>
      <w:hyperlink r:id="rId8" w:history="1">
        <w:r w:rsidR="00F623B7" w:rsidRPr="00F623B7">
          <w:rPr>
            <w:rStyle w:val="Hipervnculo"/>
            <w:rFonts w:ascii="Palatino Linotype" w:hAnsi="Palatino Linotype" w:cs="Arial"/>
            <w:i/>
          </w:rPr>
          <w:t>https://www.ipomex.org.mx/ipo3/lgt/indice/DIFLAPAZ/art_92_viii.web</w:t>
        </w:r>
      </w:hyperlink>
      <w:r w:rsidR="00F623B7" w:rsidRPr="00F623B7">
        <w:rPr>
          <w:rFonts w:ascii="Palatino Linotype" w:hAnsi="Palatino Linotype" w:cs="Arial"/>
          <w:i/>
        </w:rPr>
        <w:t xml:space="preserve"> ...” (Sic)</w:t>
      </w:r>
    </w:p>
    <w:p w14:paraId="373D47D1" w14:textId="77777777" w:rsidR="009D0086" w:rsidRPr="009D0086" w:rsidRDefault="009D0086" w:rsidP="009D0086">
      <w:pPr>
        <w:pStyle w:val="Prrafodelista"/>
        <w:spacing w:line="360" w:lineRule="auto"/>
        <w:jc w:val="both"/>
        <w:rPr>
          <w:rFonts w:ascii="Palatino Linotype" w:eastAsiaTheme="minorEastAsia" w:hAnsi="Palatino Linotype" w:cs="Arial"/>
          <w:i/>
          <w:lang w:eastAsia="es-ES"/>
        </w:rPr>
      </w:pPr>
    </w:p>
    <w:p w14:paraId="7A2A71C8" w14:textId="227CDB41" w:rsidR="00DE4BA1" w:rsidRPr="00472478" w:rsidRDefault="00DE4BA1" w:rsidP="009D0086">
      <w:pPr>
        <w:pStyle w:val="Prrafodelista"/>
        <w:numPr>
          <w:ilvl w:val="0"/>
          <w:numId w:val="2"/>
        </w:numPr>
        <w:tabs>
          <w:tab w:val="left" w:pos="284"/>
          <w:tab w:val="left" w:pos="426"/>
        </w:tabs>
        <w:spacing w:after="0" w:line="360" w:lineRule="auto"/>
        <w:ind w:left="0" w:firstLine="0"/>
        <w:jc w:val="both"/>
        <w:rPr>
          <w:rFonts w:ascii="Palatino Linotype" w:hAnsi="Palatino Linotype"/>
          <w:sz w:val="24"/>
        </w:rPr>
      </w:pPr>
      <w:bookmarkStart w:id="1" w:name="_Toc462307683"/>
      <w:bookmarkStart w:id="2" w:name="_Toc472427085"/>
      <w:bookmarkStart w:id="3" w:name="_Toc472500652"/>
      <w:r w:rsidRPr="00F254CE">
        <w:rPr>
          <w:rFonts w:ascii="Palatino Linotype" w:eastAsia="Times New Roman" w:hAnsi="Palatino Linotype" w:cs="Arial"/>
          <w:sz w:val="24"/>
          <w:lang w:val="es-ES"/>
        </w:rPr>
        <w:t xml:space="preserve">Derivado de la respuesta emitida por el </w:t>
      </w:r>
      <w:r w:rsidRPr="00F254CE">
        <w:rPr>
          <w:rFonts w:ascii="Palatino Linotype" w:eastAsia="Times New Roman" w:hAnsi="Palatino Linotype" w:cs="Arial"/>
          <w:b/>
          <w:sz w:val="24"/>
          <w:lang w:val="es-ES"/>
        </w:rPr>
        <w:t>SUJETO OBLIGADO</w:t>
      </w:r>
      <w:r w:rsidRPr="00F254CE">
        <w:rPr>
          <w:rFonts w:ascii="Palatino Linotype" w:eastAsia="Times New Roman" w:hAnsi="Palatino Linotype" w:cs="Arial"/>
          <w:sz w:val="24"/>
          <w:lang w:val="es-ES"/>
        </w:rPr>
        <w:t xml:space="preserve">, el </w:t>
      </w:r>
      <w:r w:rsidR="00F623B7" w:rsidRPr="00F623B7">
        <w:rPr>
          <w:rFonts w:ascii="Palatino Linotype" w:eastAsia="Times New Roman" w:hAnsi="Palatino Linotype" w:cs="Arial"/>
          <w:b/>
          <w:sz w:val="24"/>
          <w:lang w:val="es-ES"/>
        </w:rPr>
        <w:t>dieciséis (16</w:t>
      </w:r>
      <w:r w:rsidRPr="00F623B7">
        <w:rPr>
          <w:rFonts w:ascii="Palatino Linotype" w:eastAsia="Times New Roman" w:hAnsi="Palatino Linotype" w:cs="Arial"/>
          <w:b/>
          <w:sz w:val="24"/>
          <w:lang w:val="es-ES"/>
        </w:rPr>
        <w:t xml:space="preserve">) de </w:t>
      </w:r>
      <w:r w:rsidR="00F623B7" w:rsidRPr="00F623B7">
        <w:rPr>
          <w:rFonts w:ascii="Palatino Linotype" w:eastAsia="Times New Roman" w:hAnsi="Palatino Linotype" w:cs="Arial"/>
          <w:b/>
          <w:sz w:val="24"/>
          <w:lang w:val="es-ES"/>
        </w:rPr>
        <w:t>agosto</w:t>
      </w:r>
      <w:r w:rsidRPr="00F623B7">
        <w:rPr>
          <w:rFonts w:ascii="Palatino Linotype" w:eastAsia="Times New Roman" w:hAnsi="Palatino Linotype" w:cs="Arial"/>
          <w:b/>
          <w:sz w:val="24"/>
          <w:lang w:val="es-ES"/>
        </w:rPr>
        <w:t xml:space="preserve"> </w:t>
      </w:r>
      <w:r w:rsidRPr="00F254CE">
        <w:rPr>
          <w:rFonts w:ascii="Palatino Linotype" w:eastAsia="Times New Roman" w:hAnsi="Palatino Linotype" w:cs="Arial"/>
          <w:sz w:val="24"/>
          <w:lang w:val="es-ES"/>
        </w:rPr>
        <w:t xml:space="preserve">de dos mil </w:t>
      </w:r>
      <w:r w:rsidR="00F623B7">
        <w:rPr>
          <w:rFonts w:ascii="Palatino Linotype" w:eastAsia="Times New Roman" w:hAnsi="Palatino Linotype" w:cs="Arial"/>
          <w:sz w:val="24"/>
          <w:lang w:val="es-ES"/>
        </w:rPr>
        <w:t xml:space="preserve">veintiuno, </w:t>
      </w:r>
      <w:r w:rsidRPr="00F254CE">
        <w:rPr>
          <w:rFonts w:ascii="Palatino Linotype" w:eastAsia="Times New Roman" w:hAnsi="Palatino Linotype" w:cs="Arial"/>
          <w:sz w:val="24"/>
          <w:lang w:val="es-ES"/>
        </w:rPr>
        <w:t xml:space="preserve">estando en tiempo y forma, el particular interpuso el recurso de revisión </w:t>
      </w:r>
      <w:r w:rsidR="00F623B7">
        <w:rPr>
          <w:rFonts w:ascii="Palatino Linotype" w:eastAsia="Calibri" w:hAnsi="Palatino Linotype" w:cs="Arial"/>
          <w:b/>
          <w:sz w:val="24"/>
          <w:lang w:val="es-ES"/>
        </w:rPr>
        <w:t>04043/INFOEM/IP/RR/2021</w:t>
      </w:r>
      <w:r w:rsidRPr="00F254CE">
        <w:rPr>
          <w:rFonts w:ascii="Palatino Linotype" w:eastAsia="Calibri" w:hAnsi="Palatino Linotype" w:cs="Arial"/>
          <w:b/>
          <w:sz w:val="24"/>
          <w:lang w:val="es-ES"/>
        </w:rPr>
        <w:t>;</w:t>
      </w:r>
      <w:r w:rsidRPr="00F254CE">
        <w:rPr>
          <w:rFonts w:ascii="Palatino Linotype" w:eastAsia="Times New Roman" w:hAnsi="Palatino Linotype" w:cs="Arial"/>
          <w:sz w:val="24"/>
          <w:lang w:val="es-ES"/>
        </w:rPr>
        <w:t xml:space="preserve"> impugnación en la que refirió lo siguiente:</w:t>
      </w:r>
    </w:p>
    <w:p w14:paraId="3A515464" w14:textId="77777777" w:rsidR="00472478" w:rsidRPr="009D0086" w:rsidRDefault="00472478" w:rsidP="00472478">
      <w:pPr>
        <w:pStyle w:val="Prrafodelista"/>
        <w:tabs>
          <w:tab w:val="left" w:pos="284"/>
          <w:tab w:val="left" w:pos="426"/>
        </w:tabs>
        <w:spacing w:after="0" w:line="360" w:lineRule="auto"/>
        <w:ind w:left="0"/>
        <w:jc w:val="both"/>
        <w:rPr>
          <w:rFonts w:ascii="Palatino Linotype" w:hAnsi="Palatino Linotype"/>
          <w:sz w:val="24"/>
        </w:rPr>
      </w:pPr>
    </w:p>
    <w:p w14:paraId="495BF5E6" w14:textId="0C00C63F" w:rsidR="00DE4BA1" w:rsidRDefault="00DE4BA1" w:rsidP="0091788F">
      <w:pPr>
        <w:pStyle w:val="Prrafodelista"/>
        <w:numPr>
          <w:ilvl w:val="0"/>
          <w:numId w:val="20"/>
        </w:numPr>
        <w:spacing w:after="0" w:line="240" w:lineRule="auto"/>
        <w:ind w:left="567" w:right="567" w:firstLine="0"/>
        <w:jc w:val="both"/>
        <w:rPr>
          <w:rFonts w:ascii="Palatino Linotype" w:eastAsia="Times New Roman" w:hAnsi="Palatino Linotype" w:cs="Arial"/>
          <w:i/>
          <w:lang w:val="es-ES"/>
        </w:rPr>
      </w:pPr>
      <w:r w:rsidRPr="0091788F">
        <w:rPr>
          <w:rFonts w:ascii="Palatino Linotype" w:eastAsia="Times New Roman" w:hAnsi="Palatino Linotype" w:cs="Arial"/>
          <w:b/>
          <w:lang w:val="es-ES"/>
        </w:rPr>
        <w:t>Acto impugnado:</w:t>
      </w:r>
      <w:r w:rsidRPr="0091788F">
        <w:rPr>
          <w:rFonts w:ascii="Palatino Linotype" w:eastAsia="Times New Roman" w:hAnsi="Palatino Linotype" w:cs="Arial"/>
          <w:i/>
          <w:lang w:val="es-ES"/>
        </w:rPr>
        <w:t xml:space="preserve"> “</w:t>
      </w:r>
      <w:r w:rsidR="0091788F" w:rsidRPr="0091788F">
        <w:rPr>
          <w:rFonts w:ascii="Palatino Linotype" w:hAnsi="Palatino Linotype"/>
          <w:i/>
          <w:color w:val="000000"/>
        </w:rPr>
        <w:t>Respuesta incompleta por parte del sujeto obligado (SISTEMA MUNICIPAL PARA EL DESARROLLO INTEGRAL DE LA FAMILIA DE LA PAZ)</w:t>
      </w:r>
      <w:r w:rsidR="0091788F" w:rsidRPr="0091788F">
        <w:rPr>
          <w:rFonts w:ascii="Palatino Linotype" w:eastAsia="Times New Roman" w:hAnsi="Palatino Linotype" w:cs="Arial"/>
          <w:i/>
          <w:lang w:val="es-ES"/>
        </w:rPr>
        <w:t>”.(Sic)</w:t>
      </w:r>
    </w:p>
    <w:p w14:paraId="539A089B" w14:textId="77777777" w:rsidR="0091788F" w:rsidRPr="0091788F" w:rsidRDefault="0091788F" w:rsidP="0091788F">
      <w:pPr>
        <w:pStyle w:val="Prrafodelista"/>
        <w:spacing w:after="0" w:line="240" w:lineRule="auto"/>
        <w:ind w:left="567"/>
        <w:jc w:val="both"/>
        <w:rPr>
          <w:rFonts w:ascii="Palatino Linotype" w:eastAsia="Times New Roman" w:hAnsi="Palatino Linotype" w:cs="Arial"/>
          <w:i/>
          <w:lang w:val="es-ES"/>
        </w:rPr>
      </w:pPr>
    </w:p>
    <w:p w14:paraId="49FC37A3" w14:textId="2BF4D129" w:rsidR="00E113EC" w:rsidRDefault="00DE4BA1" w:rsidP="0091788F">
      <w:pPr>
        <w:pStyle w:val="Prrafodelista"/>
        <w:numPr>
          <w:ilvl w:val="0"/>
          <w:numId w:val="20"/>
        </w:numPr>
        <w:tabs>
          <w:tab w:val="left" w:pos="567"/>
        </w:tabs>
        <w:spacing w:after="0" w:line="240" w:lineRule="auto"/>
        <w:ind w:left="567" w:right="567" w:firstLine="0"/>
        <w:jc w:val="both"/>
        <w:rPr>
          <w:rFonts w:ascii="Palatino Linotype" w:eastAsia="Times New Roman" w:hAnsi="Palatino Linotype" w:cs="Arial"/>
          <w:i/>
          <w:lang w:val="es-ES"/>
        </w:rPr>
      </w:pPr>
      <w:r w:rsidRPr="009D0086">
        <w:rPr>
          <w:rFonts w:ascii="Palatino Linotype" w:eastAsia="Times New Roman" w:hAnsi="Palatino Linotype" w:cs="Arial"/>
          <w:b/>
          <w:lang w:val="es-ES"/>
        </w:rPr>
        <w:t>Razones o motivos de inconformidad:</w:t>
      </w:r>
      <w:r w:rsidRPr="009D0086">
        <w:rPr>
          <w:rFonts w:ascii="Palatino Linotype" w:eastAsia="Times New Roman" w:hAnsi="Palatino Linotype" w:cs="Arial"/>
          <w:lang w:val="es-ES"/>
        </w:rPr>
        <w:t xml:space="preserve"> </w:t>
      </w:r>
      <w:r w:rsidRPr="009D0086">
        <w:rPr>
          <w:rFonts w:ascii="Palatino Linotype" w:eastAsia="Times New Roman" w:hAnsi="Palatino Linotype" w:cs="Arial"/>
          <w:i/>
          <w:lang w:val="es-ES"/>
        </w:rPr>
        <w:t>“</w:t>
      </w:r>
      <w:r w:rsidR="0091788F" w:rsidRPr="00251CD6">
        <w:rPr>
          <w:rFonts w:ascii="Palatino Linotype" w:hAnsi="Palatino Linotype"/>
          <w:i/>
          <w:color w:val="000000"/>
        </w:rPr>
        <w:t>Si bien es cierto que atendió mi solicitud de información, esta no ha dado respuesta a mi requerimiento dado que claramente estoy solicitando la Nomina de los servidores públicos sindicalizados del Sistema Municipal Para el Desarrollo Integral de la Familia de la Paz” sin embargo me indica que en la pagina de IPÒMEX en el artículo 92 de la Ley de Transparencia y Acceso a la Información Pública del Estado de México y Municipios FRACCION VIII (que no es correcto por que es la FRACCION VIII A REMUNERACIONES, por que</w:t>
      </w:r>
      <w:r w:rsidR="0091788F">
        <w:rPr>
          <w:rFonts w:ascii="Palatino Linotype" w:hAnsi="Palatino Linotype"/>
          <w:i/>
          <w:color w:val="000000"/>
        </w:rPr>
        <w:t xml:space="preserve"> </w:t>
      </w:r>
      <w:r w:rsidR="0091788F" w:rsidRPr="00251CD6">
        <w:rPr>
          <w:rFonts w:ascii="Palatino Linotype" w:hAnsi="Palatino Linotype"/>
          <w:i/>
          <w:color w:val="000000"/>
        </w:rPr>
        <w:t xml:space="preserve">en la fracción VIII B no tiene información) encontrare la información, lo cual no es correcto dado que es información general y no contiene quien es sindicalizado, claramente se le solicita la </w:t>
      </w:r>
      <w:r w:rsidR="0091788F" w:rsidRPr="00251CD6">
        <w:rPr>
          <w:rFonts w:ascii="Palatino Linotype" w:hAnsi="Palatino Linotype"/>
          <w:i/>
          <w:color w:val="000000"/>
        </w:rPr>
        <w:lastRenderedPageBreak/>
        <w:t>nomina del personal SINDICALIZADO información que no se encuentra en el concentrado que me sugirió revisar. mi inconformidad esta basada en el CAPITULO I DEL RECURSO DE REVISION DE LA Ley de Transparencia y Acceso a la Información Pública del Estado de México y Municipios</w:t>
      </w:r>
      <w:r w:rsidR="0091788F">
        <w:rPr>
          <w:rFonts w:ascii="Palatino Linotype" w:hAnsi="Palatino Linotype"/>
          <w:i/>
          <w:color w:val="000000"/>
        </w:rPr>
        <w:t>.</w:t>
      </w:r>
      <w:r w:rsidRPr="009D0086">
        <w:rPr>
          <w:rFonts w:ascii="Palatino Linotype" w:eastAsia="Times New Roman" w:hAnsi="Palatino Linotype" w:cs="Arial"/>
          <w:i/>
          <w:lang w:val="es-ES"/>
        </w:rPr>
        <w:t>”. (Sic)</w:t>
      </w:r>
    </w:p>
    <w:p w14:paraId="76ECBD0B" w14:textId="77777777" w:rsidR="0091788F" w:rsidRPr="0091788F" w:rsidRDefault="0091788F" w:rsidP="0091788F">
      <w:pPr>
        <w:tabs>
          <w:tab w:val="left" w:pos="567"/>
        </w:tabs>
        <w:spacing w:after="0" w:line="240" w:lineRule="auto"/>
        <w:ind w:right="567"/>
        <w:jc w:val="both"/>
        <w:rPr>
          <w:rFonts w:ascii="Palatino Linotype" w:eastAsia="Times New Roman" w:hAnsi="Palatino Linotype" w:cs="Arial"/>
          <w:i/>
          <w:lang w:val="es-ES"/>
        </w:rPr>
      </w:pPr>
    </w:p>
    <w:bookmarkEnd w:id="1"/>
    <w:bookmarkEnd w:id="2"/>
    <w:bookmarkEnd w:id="3"/>
    <w:p w14:paraId="6BEF517D" w14:textId="617C6D70" w:rsidR="00E113EC" w:rsidRPr="00E113EC" w:rsidRDefault="00E113EC" w:rsidP="0008753C">
      <w:pPr>
        <w:numPr>
          <w:ilvl w:val="0"/>
          <w:numId w:val="2"/>
        </w:numPr>
        <w:spacing w:before="240" w:after="240" w:line="360" w:lineRule="auto"/>
        <w:ind w:left="0" w:right="-142" w:firstLine="0"/>
        <w:contextualSpacing/>
        <w:jc w:val="both"/>
        <w:rPr>
          <w:rFonts w:ascii="Palatino Linotype" w:eastAsiaTheme="minorEastAsia" w:hAnsi="Palatino Linotype"/>
          <w:i/>
          <w:lang w:val="es-ES_tradnl" w:eastAsia="es-ES"/>
        </w:rPr>
      </w:pPr>
      <w:r w:rsidRPr="00E113EC">
        <w:rPr>
          <w:rFonts w:ascii="Palatino Linotype" w:eastAsia="Times New Roman" w:hAnsi="Palatino Linotype" w:cs="Arial"/>
          <w:sz w:val="24"/>
          <w:szCs w:val="24"/>
          <w:lang w:val="es-ES" w:eastAsia="es-ES"/>
        </w:rPr>
        <w:t xml:space="preserve">Se registró el recurso de revisión bajo el número de expediente </w:t>
      </w:r>
      <w:r w:rsidRPr="00E113EC">
        <w:rPr>
          <w:rFonts w:ascii="Palatino Linotype" w:eastAsiaTheme="minorEastAsia" w:hAnsi="Palatino Linotype" w:cs="Arial"/>
          <w:bCs/>
          <w:sz w:val="24"/>
          <w:szCs w:val="24"/>
          <w:lang w:val="es-ES_tradnl" w:eastAsia="es-ES"/>
        </w:rPr>
        <w:t xml:space="preserve">al rubro indicado, asimismo con fundamento en lo dispuesto por el </w:t>
      </w:r>
      <w:r w:rsidRPr="00E113EC">
        <w:rPr>
          <w:rFonts w:ascii="Palatino Linotype" w:eastAsia="Calibri" w:hAnsi="Palatino Linotype" w:cs="Arial"/>
          <w:sz w:val="24"/>
          <w:szCs w:val="24"/>
          <w:lang w:val="es-ES" w:eastAsia="es-ES"/>
        </w:rPr>
        <w:t xml:space="preserve">artículo 185 fracción I de la </w:t>
      </w:r>
      <w:r w:rsidRPr="00E113EC">
        <w:rPr>
          <w:rFonts w:ascii="Palatino Linotype" w:eastAsia="Calibri" w:hAnsi="Palatino Linotype" w:cs="Arial"/>
          <w:b/>
          <w:sz w:val="24"/>
          <w:szCs w:val="24"/>
          <w:lang w:val="es-ES" w:eastAsia="es-ES"/>
        </w:rPr>
        <w:t xml:space="preserve">Ley de Transparencia y Acceso a la Información Pública del Estado de México y Municipios </w:t>
      </w:r>
      <w:r w:rsidRPr="00E113EC">
        <w:rPr>
          <w:rFonts w:ascii="Palatino Linotype" w:eastAsia="Times New Roman" w:hAnsi="Palatino Linotype" w:cs="Arial"/>
          <w:sz w:val="24"/>
          <w:szCs w:val="24"/>
          <w:lang w:val="es-ES" w:eastAsia="es-ES"/>
        </w:rPr>
        <w:t xml:space="preserve">se turnó al </w:t>
      </w:r>
      <w:r w:rsidRPr="00E113EC">
        <w:rPr>
          <w:rFonts w:ascii="Palatino Linotype" w:eastAsia="Times New Roman" w:hAnsi="Palatino Linotype" w:cs="Arial"/>
          <w:b/>
          <w:sz w:val="24"/>
          <w:szCs w:val="24"/>
          <w:lang w:val="es-ES" w:eastAsia="es-ES"/>
        </w:rPr>
        <w:t xml:space="preserve">Comisionado </w:t>
      </w:r>
      <w:r w:rsidR="0091788F">
        <w:rPr>
          <w:rFonts w:ascii="Palatino Linotype" w:eastAsia="Times New Roman" w:hAnsi="Palatino Linotype" w:cs="Arial"/>
          <w:b/>
          <w:sz w:val="24"/>
          <w:szCs w:val="24"/>
          <w:lang w:val="es-ES" w:eastAsia="es-ES"/>
        </w:rPr>
        <w:t>Luis Gustavo Parra Noriega</w:t>
      </w:r>
      <w:r w:rsidRPr="00E113EC">
        <w:rPr>
          <w:rFonts w:ascii="Palatino Linotype" w:eastAsia="Times New Roman" w:hAnsi="Palatino Linotype" w:cs="Arial"/>
          <w:b/>
          <w:sz w:val="24"/>
          <w:szCs w:val="24"/>
          <w:lang w:val="es-ES" w:eastAsia="es-ES"/>
        </w:rPr>
        <w:t xml:space="preserve">, </w:t>
      </w:r>
      <w:r w:rsidRPr="00E113EC">
        <w:rPr>
          <w:rFonts w:ascii="Palatino Linotype" w:eastAsia="Times New Roman" w:hAnsi="Palatino Linotype" w:cs="Arial"/>
          <w:sz w:val="24"/>
          <w:szCs w:val="24"/>
          <w:lang w:val="es-ES" w:eastAsia="es-ES"/>
        </w:rPr>
        <w:t xml:space="preserve">con el objeto de </w:t>
      </w:r>
      <w:r w:rsidRPr="00E113EC">
        <w:rPr>
          <w:rFonts w:ascii="Palatino Linotype" w:eastAsia="Times New Roman" w:hAnsi="Palatino Linotype" w:cs="Arial"/>
          <w:sz w:val="24"/>
          <w:szCs w:val="24"/>
          <w:lang w:eastAsia="es-ES"/>
        </w:rPr>
        <w:t>su análisis.</w:t>
      </w:r>
    </w:p>
    <w:p w14:paraId="57160A1E" w14:textId="77777777" w:rsidR="00E113EC" w:rsidRPr="00E113EC" w:rsidRDefault="00E113EC" w:rsidP="0008753C">
      <w:pPr>
        <w:spacing w:after="0" w:line="360" w:lineRule="auto"/>
        <w:ind w:right="-142"/>
        <w:contextualSpacing/>
        <w:rPr>
          <w:rFonts w:ascii="Palatino Linotype" w:eastAsiaTheme="minorEastAsia" w:hAnsi="Palatino Linotype"/>
          <w:i/>
          <w:lang w:val="es-ES_tradnl" w:eastAsia="es-ES"/>
        </w:rPr>
      </w:pPr>
    </w:p>
    <w:p w14:paraId="12FD0346" w14:textId="02360716" w:rsidR="009D0086" w:rsidRPr="0091788F" w:rsidRDefault="00E113EC" w:rsidP="009D0086">
      <w:pPr>
        <w:numPr>
          <w:ilvl w:val="0"/>
          <w:numId w:val="2"/>
        </w:numPr>
        <w:spacing w:before="240" w:after="240" w:line="360" w:lineRule="auto"/>
        <w:ind w:left="0" w:right="-142" w:firstLine="0"/>
        <w:contextualSpacing/>
        <w:jc w:val="both"/>
        <w:rPr>
          <w:rFonts w:ascii="Palatino Linotype" w:eastAsiaTheme="minorEastAsia" w:hAnsi="Palatino Linotype"/>
          <w:i/>
          <w:lang w:val="es-ES_tradnl" w:eastAsia="es-ES"/>
        </w:rPr>
      </w:pPr>
      <w:r w:rsidRPr="00E113EC">
        <w:rPr>
          <w:rFonts w:ascii="Palatino Linotype" w:eastAsia="Calibri" w:hAnsi="Palatino Linotype" w:cs="Arial"/>
          <w:sz w:val="24"/>
          <w:szCs w:val="24"/>
          <w:lang w:val="es-ES" w:eastAsia="es-ES"/>
        </w:rPr>
        <w:t>El Comisionado Ponente con fundamento en lo dispuesto por el artículo 185 fracción II de la ley de la materia, a través del ac</w:t>
      </w:r>
      <w:r w:rsidR="00E45EFD">
        <w:rPr>
          <w:rFonts w:ascii="Palatino Linotype" w:eastAsia="Calibri" w:hAnsi="Palatino Linotype" w:cs="Arial"/>
          <w:sz w:val="24"/>
          <w:szCs w:val="24"/>
          <w:lang w:val="es-ES" w:eastAsia="es-ES"/>
        </w:rPr>
        <w:t xml:space="preserve">uerdo de admisión de fecha </w:t>
      </w:r>
      <w:r w:rsidR="0091788F">
        <w:rPr>
          <w:rFonts w:ascii="Palatino Linotype" w:eastAsia="Calibri" w:hAnsi="Palatino Linotype" w:cs="Arial"/>
          <w:b/>
          <w:sz w:val="24"/>
          <w:szCs w:val="24"/>
          <w:lang w:val="es-ES" w:eastAsia="es-ES"/>
        </w:rPr>
        <w:t>veinte (20</w:t>
      </w:r>
      <w:r w:rsidRPr="00E113EC">
        <w:rPr>
          <w:rFonts w:ascii="Palatino Linotype" w:eastAsia="Calibri" w:hAnsi="Palatino Linotype" w:cs="Arial"/>
          <w:b/>
          <w:sz w:val="24"/>
          <w:szCs w:val="24"/>
          <w:lang w:val="es-ES" w:eastAsia="es-ES"/>
        </w:rPr>
        <w:t xml:space="preserve">) de </w:t>
      </w:r>
      <w:r w:rsidR="0091788F">
        <w:rPr>
          <w:rFonts w:ascii="Palatino Linotype" w:eastAsia="Calibri" w:hAnsi="Palatino Linotype" w:cs="Arial"/>
          <w:b/>
          <w:sz w:val="24"/>
          <w:szCs w:val="24"/>
          <w:lang w:val="es-ES" w:eastAsia="es-ES"/>
        </w:rPr>
        <w:t>agosto</w:t>
      </w:r>
      <w:r w:rsidR="00E45EFD">
        <w:rPr>
          <w:rFonts w:ascii="Palatino Linotype" w:eastAsia="Calibri" w:hAnsi="Palatino Linotype" w:cs="Arial"/>
          <w:b/>
          <w:sz w:val="24"/>
          <w:szCs w:val="24"/>
          <w:lang w:val="es-ES" w:eastAsia="es-ES"/>
        </w:rPr>
        <w:t xml:space="preserve"> </w:t>
      </w:r>
      <w:r w:rsidR="0091788F">
        <w:rPr>
          <w:rFonts w:ascii="Palatino Linotype" w:eastAsia="Calibri" w:hAnsi="Palatino Linotype" w:cs="Arial"/>
          <w:sz w:val="24"/>
          <w:szCs w:val="24"/>
          <w:lang w:val="es-ES" w:eastAsia="es-ES"/>
        </w:rPr>
        <w:t>de dos mil veintiuno</w:t>
      </w:r>
      <w:r w:rsidRPr="00E113EC">
        <w:rPr>
          <w:rFonts w:ascii="Palatino Linotype" w:eastAsia="Calibri" w:hAnsi="Palatino Linotype" w:cs="Arial"/>
          <w:sz w:val="24"/>
          <w:szCs w:val="24"/>
          <w:lang w:val="es-ES" w:eastAsia="es-ES"/>
        </w:rPr>
        <w:t xml:space="preserve">, puso a disposición de las partes el expediente electrónico </w:t>
      </w:r>
      <w:r w:rsidRPr="00E113EC">
        <w:rPr>
          <w:rFonts w:ascii="Palatino Linotype" w:eastAsia="Calibri" w:hAnsi="Palatino Linotype" w:cs="Arial"/>
          <w:sz w:val="24"/>
          <w:szCs w:val="24"/>
          <w:lang w:val="es-ES_tradnl" w:eastAsia="es-ES"/>
        </w:rPr>
        <w:t xml:space="preserve">vía </w:t>
      </w:r>
      <w:r w:rsidRPr="00E113EC">
        <w:rPr>
          <w:rFonts w:ascii="Palatino Linotype" w:eastAsia="Calibri" w:hAnsi="Palatino Linotype" w:cs="Arial"/>
          <w:sz w:val="24"/>
          <w:szCs w:val="24"/>
          <w:lang w:val="es-ES" w:eastAsia="es-ES"/>
        </w:rPr>
        <w:t xml:space="preserve">Sistema de Acceso a la Información Mexiquense </w:t>
      </w:r>
      <w:r w:rsidRPr="00E113EC">
        <w:rPr>
          <w:rFonts w:ascii="Palatino Linotype" w:eastAsia="Calibri" w:hAnsi="Palatino Linotype" w:cs="Arial"/>
          <w:b/>
          <w:sz w:val="24"/>
          <w:szCs w:val="24"/>
          <w:lang w:val="es-ES" w:eastAsia="es-ES"/>
        </w:rPr>
        <w:t xml:space="preserve">SAIMEX </w:t>
      </w:r>
      <w:r w:rsidRPr="00E113EC">
        <w:rPr>
          <w:rFonts w:ascii="Palatino Linotype" w:eastAsia="Calibri" w:hAnsi="Palatino Linotype" w:cs="Arial"/>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E113EC">
        <w:rPr>
          <w:rFonts w:ascii="Palatino Linotype" w:eastAsia="Calibri" w:hAnsi="Palatino Linotype" w:cs="Arial"/>
          <w:b/>
          <w:sz w:val="24"/>
          <w:szCs w:val="24"/>
          <w:lang w:val="es-ES" w:eastAsia="es-ES"/>
        </w:rPr>
        <w:t>SUJETO OBLIGADO</w:t>
      </w:r>
      <w:r w:rsidRPr="00E113EC">
        <w:rPr>
          <w:rFonts w:ascii="Palatino Linotype" w:eastAsia="Calibri" w:hAnsi="Palatino Linotype" w:cs="Arial"/>
          <w:sz w:val="24"/>
          <w:szCs w:val="24"/>
          <w:lang w:val="es-ES" w:eastAsia="es-ES"/>
        </w:rPr>
        <w:t xml:space="preserve"> presentará el Informe Justificado procedente</w:t>
      </w:r>
      <w:r w:rsidR="00DF2CBA">
        <w:rPr>
          <w:rFonts w:ascii="Palatino Linotype" w:eastAsia="Calibri" w:hAnsi="Palatino Linotype" w:cs="Arial"/>
          <w:sz w:val="24"/>
          <w:szCs w:val="24"/>
          <w:lang w:val="es-ES" w:eastAsia="es-ES"/>
        </w:rPr>
        <w:t>.</w:t>
      </w:r>
    </w:p>
    <w:p w14:paraId="72170F32" w14:textId="53262EE8" w:rsidR="002A5275" w:rsidRPr="009D0086" w:rsidRDefault="0091788F" w:rsidP="009D0086">
      <w:pPr>
        <w:numPr>
          <w:ilvl w:val="0"/>
          <w:numId w:val="2"/>
        </w:numPr>
        <w:spacing w:before="240" w:after="240" w:line="360" w:lineRule="auto"/>
        <w:ind w:left="0" w:right="-142" w:firstLine="0"/>
        <w:contextualSpacing/>
        <w:jc w:val="both"/>
        <w:rPr>
          <w:rFonts w:ascii="Palatino Linotype" w:eastAsiaTheme="minorEastAsia" w:hAnsi="Palatino Linotype"/>
          <w:i/>
          <w:lang w:val="es-ES_tradnl" w:eastAsia="es-ES"/>
        </w:rPr>
      </w:pPr>
      <w:r>
        <w:rPr>
          <w:rFonts w:ascii="Palatino Linotype" w:eastAsia="Calibri" w:hAnsi="Palatino Linotype" w:cs="Arial"/>
          <w:sz w:val="24"/>
          <w:lang w:val="es-ES"/>
        </w:rPr>
        <w:t xml:space="preserve">El </w:t>
      </w:r>
      <w:r w:rsidRPr="0091788F">
        <w:rPr>
          <w:rFonts w:ascii="Palatino Linotype" w:eastAsia="Calibri" w:hAnsi="Palatino Linotype" w:cs="Arial"/>
          <w:b/>
          <w:sz w:val="24"/>
          <w:lang w:val="es-ES"/>
        </w:rPr>
        <w:t>SUJETO OBLIGADO</w:t>
      </w:r>
      <w:r>
        <w:rPr>
          <w:rFonts w:ascii="Palatino Linotype" w:eastAsia="Calibri" w:hAnsi="Palatino Linotype" w:cs="Arial"/>
          <w:sz w:val="24"/>
          <w:lang w:val="es-ES"/>
        </w:rPr>
        <w:t xml:space="preserve"> no rindió informe justificado p</w:t>
      </w:r>
      <w:r w:rsidR="00403E24">
        <w:rPr>
          <w:rFonts w:ascii="Palatino Linotype" w:eastAsia="Calibri" w:hAnsi="Palatino Linotype" w:cs="Arial"/>
          <w:sz w:val="24"/>
          <w:lang w:val="es-ES"/>
        </w:rPr>
        <w:t>ara manifestar lo que a</w:t>
      </w:r>
      <w:r>
        <w:rPr>
          <w:rFonts w:ascii="Palatino Linotype" w:eastAsia="Calibri" w:hAnsi="Palatino Linotype" w:cs="Arial"/>
          <w:sz w:val="24"/>
          <w:lang w:val="es-ES"/>
        </w:rPr>
        <w:t xml:space="preserve"> derecho conviniera; por su parte la </w:t>
      </w:r>
      <w:r w:rsidR="00403E24">
        <w:rPr>
          <w:rFonts w:ascii="Palatino Linotype" w:eastAsia="Calibri" w:hAnsi="Palatino Linotype" w:cs="Arial"/>
          <w:sz w:val="24"/>
          <w:lang w:val="es-ES"/>
        </w:rPr>
        <w:t>recurrente</w:t>
      </w:r>
      <w:r>
        <w:rPr>
          <w:rFonts w:ascii="Palatino Linotype" w:eastAsia="Calibri" w:hAnsi="Palatino Linotype" w:cs="Arial"/>
          <w:sz w:val="24"/>
          <w:lang w:val="es-ES"/>
        </w:rPr>
        <w:t xml:space="preserve"> no presentó alegatos ni ofreció medios de prueba, según consta en el Sistema de Acceso a la Información Mexiquense </w:t>
      </w:r>
      <w:r w:rsidRPr="0091788F">
        <w:rPr>
          <w:rFonts w:ascii="Palatino Linotype" w:eastAsia="Calibri" w:hAnsi="Palatino Linotype" w:cs="Arial"/>
          <w:b/>
          <w:sz w:val="24"/>
          <w:lang w:val="es-ES"/>
        </w:rPr>
        <w:t>SAIMEX.</w:t>
      </w:r>
    </w:p>
    <w:p w14:paraId="57DDFE85" w14:textId="77777777" w:rsidR="00420997" w:rsidRDefault="00420997" w:rsidP="00420997">
      <w:pPr>
        <w:spacing w:after="0" w:line="360" w:lineRule="auto"/>
        <w:ind w:right="34"/>
        <w:contextualSpacing/>
        <w:jc w:val="both"/>
        <w:rPr>
          <w:rFonts w:ascii="Palatino Linotype" w:eastAsia="MS Mincho" w:hAnsi="Palatino Linotype" w:cs="Times New Roman"/>
          <w:sz w:val="24"/>
          <w:szCs w:val="24"/>
          <w:lang w:val="es-ES_tradnl" w:eastAsia="es-ES"/>
        </w:rPr>
      </w:pPr>
    </w:p>
    <w:p w14:paraId="5B906F17" w14:textId="3617DB61" w:rsidR="00403E24" w:rsidRDefault="00403E24" w:rsidP="00403E24">
      <w:pPr>
        <w:spacing w:after="0" w:line="360" w:lineRule="auto"/>
        <w:ind w:right="34"/>
        <w:contextualSpacing/>
        <w:rPr>
          <w:rFonts w:ascii="Palatino Linotype" w:eastAsia="MS Mincho" w:hAnsi="Palatino Linotype" w:cs="Times New Roman"/>
          <w:sz w:val="24"/>
          <w:szCs w:val="24"/>
          <w:lang w:val="es-ES_tradnl" w:eastAsia="es-ES"/>
        </w:rPr>
      </w:pPr>
      <w:r>
        <w:rPr>
          <w:noProof/>
          <w:lang w:eastAsia="es-MX"/>
        </w:rPr>
        <w:lastRenderedPageBreak/>
        <w:drawing>
          <wp:inline distT="0" distB="0" distL="0" distR="0" wp14:anchorId="4C47DDB2" wp14:editId="5D4A9C70">
            <wp:extent cx="5591175" cy="1522969"/>
            <wp:effectExtent l="19050" t="19050" r="9525" b="203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7306" t="26092" r="26955" b="51760"/>
                    <a:stretch/>
                  </pic:blipFill>
                  <pic:spPr bwMode="auto">
                    <a:xfrm>
                      <a:off x="0" y="0"/>
                      <a:ext cx="5629020" cy="153327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F02B539" w14:textId="77777777" w:rsidR="00403E24" w:rsidRDefault="00403E24" w:rsidP="00420997">
      <w:pPr>
        <w:spacing w:after="0" w:line="360" w:lineRule="auto"/>
        <w:ind w:right="34"/>
        <w:contextualSpacing/>
        <w:jc w:val="both"/>
        <w:rPr>
          <w:rFonts w:ascii="Palatino Linotype" w:eastAsia="MS Mincho" w:hAnsi="Palatino Linotype" w:cs="Times New Roman"/>
          <w:sz w:val="24"/>
          <w:szCs w:val="24"/>
          <w:lang w:val="es-ES_tradnl" w:eastAsia="es-ES"/>
        </w:rPr>
      </w:pPr>
    </w:p>
    <w:p w14:paraId="40F0F4EC" w14:textId="3651C1C2" w:rsidR="00403E24" w:rsidRDefault="00403E24" w:rsidP="00403E24">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Pr>
          <w:rFonts w:ascii="Palatino Linotype" w:eastAsia="MS Mincho" w:hAnsi="Palatino Linotype" w:cs="Times New Roman"/>
          <w:sz w:val="24"/>
          <w:szCs w:val="24"/>
          <w:lang w:val="es-ES_tradnl" w:eastAsia="es-ES"/>
        </w:rPr>
        <w:t>El Comisionado Ponente decretó el cierre de instrucción</w:t>
      </w:r>
      <w:r>
        <w:rPr>
          <w:rFonts w:ascii="Palatino Linotype" w:eastAsia="MS Mincho" w:hAnsi="Palatino Linotype" w:cs="Arial"/>
          <w:sz w:val="24"/>
          <w:szCs w:val="24"/>
          <w:lang w:val="es-ES_tradnl" w:eastAsia="es-ES"/>
        </w:rPr>
        <w:t xml:space="preserve"> </w:t>
      </w:r>
      <w:r>
        <w:rPr>
          <w:rFonts w:ascii="Palatino Linotype" w:eastAsia="MS Mincho" w:hAnsi="Palatino Linotype" w:cs="Times New Roman"/>
          <w:sz w:val="24"/>
          <w:szCs w:val="24"/>
          <w:lang w:val="es-ES_tradnl" w:eastAsia="es-ES"/>
        </w:rPr>
        <w:t xml:space="preserve">mediante acuerdo del </w:t>
      </w:r>
      <w:r w:rsidRPr="00403E24">
        <w:rPr>
          <w:rFonts w:ascii="Palatino Linotype" w:eastAsia="MS Mincho" w:hAnsi="Palatino Linotype" w:cs="Times New Roman"/>
          <w:b/>
          <w:sz w:val="24"/>
          <w:szCs w:val="24"/>
          <w:lang w:val="es-ES_tradnl" w:eastAsia="es-ES"/>
        </w:rPr>
        <w:t>uno</w:t>
      </w:r>
      <w:r>
        <w:rPr>
          <w:rFonts w:ascii="Palatino Linotype" w:eastAsia="MS Mincho" w:hAnsi="Palatino Linotype" w:cs="Times New Roman"/>
          <w:sz w:val="24"/>
          <w:szCs w:val="24"/>
          <w:lang w:val="es-ES_tradnl" w:eastAsia="es-ES"/>
        </w:rPr>
        <w:t xml:space="preserve"> </w:t>
      </w:r>
      <w:r>
        <w:rPr>
          <w:rFonts w:ascii="Palatino Linotype" w:eastAsia="MS Mincho" w:hAnsi="Palatino Linotype" w:cs="Times New Roman"/>
          <w:b/>
          <w:sz w:val="24"/>
          <w:szCs w:val="24"/>
          <w:lang w:val="es-ES_tradnl" w:eastAsia="es-ES"/>
        </w:rPr>
        <w:t>(01) de septiembre</w:t>
      </w:r>
      <w:r>
        <w:rPr>
          <w:rFonts w:ascii="Palatino Linotype" w:eastAsia="MS Mincho" w:hAnsi="Palatino Linotype" w:cs="Times New Roman"/>
          <w:sz w:val="24"/>
          <w:szCs w:val="24"/>
          <w:lang w:val="es-ES_tradnl" w:eastAsia="es-ES"/>
        </w:rPr>
        <w:t xml:space="preserve"> de dos mil veintiuno.</w:t>
      </w:r>
    </w:p>
    <w:p w14:paraId="13189193" w14:textId="77777777" w:rsidR="00403E24" w:rsidRDefault="00403E24" w:rsidP="00403E24">
      <w:pPr>
        <w:spacing w:after="0" w:line="360" w:lineRule="auto"/>
        <w:ind w:right="34"/>
        <w:contextualSpacing/>
        <w:jc w:val="both"/>
        <w:rPr>
          <w:rFonts w:ascii="Palatino Linotype" w:eastAsia="MS Mincho" w:hAnsi="Palatino Linotype" w:cs="Times New Roman"/>
          <w:sz w:val="24"/>
          <w:szCs w:val="24"/>
          <w:lang w:val="es-ES_tradnl" w:eastAsia="es-ES"/>
        </w:rPr>
      </w:pPr>
    </w:p>
    <w:p w14:paraId="72DE0994" w14:textId="60BA568F" w:rsidR="00E45EFD" w:rsidRPr="00403E24" w:rsidRDefault="00E45EFD" w:rsidP="00403E24">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Pr>
          <w:rFonts w:ascii="Palatino Linotype" w:eastAsia="MS Mincho" w:hAnsi="Palatino Linotype" w:cs="Times New Roman"/>
          <w:sz w:val="24"/>
          <w:szCs w:val="24"/>
          <w:lang w:val="es-ES_tradnl" w:eastAsia="es-ES"/>
        </w:rPr>
        <w:t xml:space="preserve">El </w:t>
      </w:r>
      <w:r w:rsidR="00403E24">
        <w:rPr>
          <w:rFonts w:ascii="Palatino Linotype" w:eastAsia="Calibri" w:hAnsi="Palatino Linotype" w:cs="Arial"/>
          <w:b/>
          <w:sz w:val="24"/>
          <w:szCs w:val="24"/>
          <w:lang w:val="es-ES_tradnl" w:eastAsia="es-ES"/>
        </w:rPr>
        <w:t>quince</w:t>
      </w:r>
      <w:r w:rsidR="00403E24">
        <w:rPr>
          <w:rFonts w:ascii="Palatino Linotype" w:eastAsia="MS Mincho" w:hAnsi="Palatino Linotype" w:cs="Times New Roman"/>
          <w:b/>
          <w:sz w:val="24"/>
          <w:szCs w:val="24"/>
          <w:lang w:val="es-ES_tradnl" w:eastAsia="es-ES"/>
        </w:rPr>
        <w:t xml:space="preserve"> (1</w:t>
      </w:r>
      <w:r w:rsidR="002A5275" w:rsidRPr="002A5275">
        <w:rPr>
          <w:rFonts w:ascii="Palatino Linotype" w:eastAsia="MS Mincho" w:hAnsi="Palatino Linotype" w:cs="Times New Roman"/>
          <w:b/>
          <w:sz w:val="24"/>
          <w:szCs w:val="24"/>
          <w:lang w:val="es-ES_tradnl" w:eastAsia="es-ES"/>
        </w:rPr>
        <w:t xml:space="preserve">5) </w:t>
      </w:r>
      <w:r w:rsidR="002A5275">
        <w:rPr>
          <w:rFonts w:ascii="Palatino Linotype" w:eastAsia="MS Mincho" w:hAnsi="Palatino Linotype" w:cs="Times New Roman"/>
          <w:b/>
          <w:sz w:val="24"/>
          <w:szCs w:val="24"/>
          <w:lang w:val="es-ES_tradnl" w:eastAsia="es-ES"/>
        </w:rPr>
        <w:t xml:space="preserve">de </w:t>
      </w:r>
      <w:r w:rsidR="00403E24">
        <w:rPr>
          <w:rFonts w:ascii="Palatino Linotype" w:eastAsia="MS Mincho" w:hAnsi="Palatino Linotype" w:cs="Times New Roman"/>
          <w:b/>
          <w:sz w:val="24"/>
          <w:szCs w:val="24"/>
          <w:lang w:val="es-ES_tradnl" w:eastAsia="es-ES"/>
        </w:rPr>
        <w:t>octubre</w:t>
      </w:r>
      <w:r w:rsidR="00D61913">
        <w:rPr>
          <w:rFonts w:ascii="Palatino Linotype" w:eastAsia="MS Mincho" w:hAnsi="Palatino Linotype" w:cs="Times New Roman"/>
          <w:sz w:val="24"/>
          <w:szCs w:val="24"/>
          <w:lang w:val="es-ES_tradnl" w:eastAsia="es-ES"/>
        </w:rPr>
        <w:t xml:space="preserve"> de</w:t>
      </w:r>
      <w:r w:rsidR="00403E24">
        <w:rPr>
          <w:rFonts w:ascii="Palatino Linotype" w:eastAsia="MS Mincho" w:hAnsi="Palatino Linotype" w:cs="Times New Roman"/>
          <w:sz w:val="24"/>
          <w:szCs w:val="24"/>
          <w:lang w:val="es-ES_tradnl" w:eastAsia="es-ES"/>
        </w:rPr>
        <w:t xml:space="preserve"> dos mil veintiuno</w:t>
      </w:r>
      <w:r>
        <w:rPr>
          <w:rFonts w:ascii="Palatino Linotype" w:eastAsia="MS Mincho" w:hAnsi="Palatino Linotype" w:cs="Times New Roman"/>
          <w:sz w:val="24"/>
          <w:szCs w:val="24"/>
          <w:lang w:val="es-ES_tradnl" w:eastAsia="es-ES"/>
        </w:rPr>
        <w:t xml:space="preserve">, con fundamento en el artículo 181 tercer párrafo de la </w:t>
      </w:r>
      <w:r w:rsidRPr="00D61913">
        <w:rPr>
          <w:rFonts w:ascii="Palatino Linotype" w:eastAsia="MS Mincho" w:hAnsi="Palatino Linotype" w:cs="Times New Roman"/>
          <w:b/>
          <w:sz w:val="24"/>
          <w:szCs w:val="24"/>
          <w:lang w:val="es-ES_tradnl" w:eastAsia="es-ES"/>
        </w:rPr>
        <w:t>Ley de Transparencia y Acceso a la</w:t>
      </w:r>
      <w:r w:rsidRPr="00D61913">
        <w:rPr>
          <w:rFonts w:ascii="Palatino Linotype" w:eastAsia="MS Mincho" w:hAnsi="Palatino Linotype" w:cs="Times New Roman"/>
          <w:b/>
          <w:sz w:val="24"/>
          <w:szCs w:val="24"/>
          <w:lang w:val="es-ES_tradnl" w:eastAsia="es-ES"/>
        </w:rPr>
        <w:br/>
        <w:t>Información Pública del Estado de México y Municipios,</w:t>
      </w:r>
      <w:r w:rsidR="00D61913">
        <w:rPr>
          <w:rFonts w:ascii="Palatino Linotype" w:eastAsia="MS Mincho" w:hAnsi="Palatino Linotype" w:cs="Times New Roman"/>
          <w:sz w:val="24"/>
          <w:szCs w:val="24"/>
          <w:lang w:val="es-ES_tradnl" w:eastAsia="es-ES"/>
        </w:rPr>
        <w:t xml:space="preserve"> se notificó que</w:t>
      </w:r>
      <w:r>
        <w:rPr>
          <w:rFonts w:ascii="Palatino Linotype" w:eastAsia="MS Mincho" w:hAnsi="Palatino Linotype" w:cs="Times New Roman"/>
          <w:sz w:val="24"/>
          <w:szCs w:val="24"/>
          <w:lang w:val="es-ES_tradnl" w:eastAsia="es-ES"/>
        </w:rPr>
        <w:t xml:space="preserve"> el</w:t>
      </w:r>
      <w:r>
        <w:rPr>
          <w:rFonts w:ascii="Palatino Linotype" w:eastAsia="MS Mincho" w:hAnsi="Palatino Linotype" w:cs="Times New Roman"/>
          <w:sz w:val="24"/>
          <w:szCs w:val="24"/>
          <w:lang w:val="es-ES_tradnl" w:eastAsia="es-ES"/>
        </w:rPr>
        <w:br/>
        <w:t>plazo de treinta (30) días para resolver el recurso de revisión, sería ampliado por un periodo de quinc</w:t>
      </w:r>
      <w:r w:rsidR="00403E24">
        <w:rPr>
          <w:rFonts w:ascii="Palatino Linotype" w:eastAsia="MS Mincho" w:hAnsi="Palatino Linotype" w:cs="Times New Roman"/>
          <w:sz w:val="24"/>
          <w:szCs w:val="24"/>
          <w:lang w:val="es-ES_tradnl" w:eastAsia="es-ES"/>
        </w:rPr>
        <w:t>e (15) días hábiles adicionales</w:t>
      </w:r>
      <w:r w:rsidRPr="00403E24">
        <w:rPr>
          <w:rFonts w:ascii="Palatino Linotype" w:eastAsia="MS Mincho" w:hAnsi="Palatino Linotype" w:cs="Times New Roman"/>
          <w:sz w:val="24"/>
          <w:szCs w:val="24"/>
          <w:lang w:val="es-ES_tradnl" w:eastAsia="es-ES"/>
        </w:rPr>
        <w:t xml:space="preserve">, </w:t>
      </w:r>
      <w:r w:rsidR="00403E24">
        <w:rPr>
          <w:rFonts w:ascii="Palatino Linotype" w:eastAsia="MS Mincho" w:hAnsi="Palatino Linotype" w:cs="Arial"/>
          <w:sz w:val="24"/>
          <w:szCs w:val="24"/>
          <w:lang w:val="es-ES_tradnl" w:eastAsia="es-ES"/>
        </w:rPr>
        <w:t>posterior a ello ordenó turnar el expediente a resolución.</w:t>
      </w:r>
    </w:p>
    <w:p w14:paraId="6797A15C" w14:textId="77777777" w:rsidR="00403E24" w:rsidRDefault="00403E24" w:rsidP="00403E24">
      <w:pPr>
        <w:pStyle w:val="Prrafodelista"/>
        <w:rPr>
          <w:rFonts w:ascii="Palatino Linotype" w:eastAsia="MS Mincho" w:hAnsi="Palatino Linotype" w:cs="Times New Roman"/>
          <w:sz w:val="24"/>
          <w:szCs w:val="24"/>
          <w:lang w:val="es-ES_tradnl" w:eastAsia="es-ES"/>
        </w:rPr>
      </w:pPr>
    </w:p>
    <w:p w14:paraId="783D3F82" w14:textId="296408E5" w:rsidR="00403E24" w:rsidRPr="00403E24" w:rsidRDefault="00403E24" w:rsidP="00403E24">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Pr>
          <w:rFonts w:ascii="Palatino Linotype" w:eastAsia="MS Mincho" w:hAnsi="Palatino Linotype" w:cs="Times New Roman"/>
          <w:sz w:val="24"/>
          <w:szCs w:val="24"/>
          <w:lang w:val="es-ES_tradnl" w:eastAsia="es-ES"/>
        </w:rPr>
        <w:t xml:space="preserve">El </w:t>
      </w:r>
      <w:r w:rsidRPr="00403E24">
        <w:rPr>
          <w:rFonts w:ascii="Palatino Linotype" w:eastAsia="MS Mincho" w:hAnsi="Palatino Linotype" w:cs="Times New Roman"/>
          <w:b/>
          <w:sz w:val="24"/>
          <w:szCs w:val="24"/>
          <w:lang w:val="es-ES_tradnl" w:eastAsia="es-ES"/>
        </w:rPr>
        <w:t>veintitrés (23) de agosto</w:t>
      </w:r>
      <w:r>
        <w:rPr>
          <w:rFonts w:ascii="Palatino Linotype" w:eastAsia="MS Mincho" w:hAnsi="Palatino Linotype" w:cs="Times New Roman"/>
          <w:sz w:val="24"/>
          <w:szCs w:val="24"/>
          <w:lang w:val="es-ES_tradnl" w:eastAsia="es-ES"/>
        </w:rPr>
        <w:t xml:space="preserve"> de dos mil veintiuno, en la Vigésima Novena Sesión Ordinaria, el Pleno del Instituto aprobó el returno del recurso de revisión indicado al rubro a la Ponencia de la </w:t>
      </w:r>
      <w:r w:rsidRPr="00403E24">
        <w:rPr>
          <w:rFonts w:ascii="Palatino Linotype" w:eastAsia="MS Mincho" w:hAnsi="Palatino Linotype" w:cs="Times New Roman"/>
          <w:b/>
          <w:sz w:val="24"/>
          <w:szCs w:val="24"/>
          <w:lang w:val="es-ES_tradnl" w:eastAsia="es-ES"/>
        </w:rPr>
        <w:t>Comisionada MARÍA DEL ROSARIO MEJÍA AYALA para su estudio y resolución.</w:t>
      </w:r>
    </w:p>
    <w:p w14:paraId="4B226F72" w14:textId="77777777" w:rsidR="00E45EFD" w:rsidRPr="005F7675" w:rsidRDefault="00E45EFD" w:rsidP="005F7675">
      <w:pPr>
        <w:spacing w:line="360" w:lineRule="auto"/>
        <w:rPr>
          <w:rFonts w:ascii="Palatino Linotype" w:eastAsiaTheme="minorEastAsia" w:hAnsi="Palatino Linotype"/>
          <w:sz w:val="24"/>
          <w:szCs w:val="24"/>
          <w:lang w:val="es-ES_tradnl" w:eastAsia="es-ES"/>
        </w:rPr>
      </w:pPr>
    </w:p>
    <w:p w14:paraId="031A4BD9" w14:textId="77777777" w:rsidR="00E113EC" w:rsidRPr="00E113EC" w:rsidRDefault="00E113EC" w:rsidP="0008753C">
      <w:pPr>
        <w:keepNext/>
        <w:keepLines/>
        <w:spacing w:before="240" w:after="0" w:line="360" w:lineRule="auto"/>
        <w:ind w:right="-142"/>
        <w:jc w:val="center"/>
        <w:outlineLvl w:val="0"/>
        <w:rPr>
          <w:rFonts w:ascii="Palatino Linotype" w:eastAsiaTheme="majorEastAsia" w:hAnsi="Palatino Linotype" w:cstheme="majorBidi"/>
          <w:b/>
          <w:sz w:val="24"/>
          <w:szCs w:val="24"/>
        </w:rPr>
      </w:pPr>
      <w:bookmarkStart w:id="4" w:name="_Toc85130363"/>
      <w:r w:rsidRPr="00E113EC">
        <w:rPr>
          <w:rFonts w:ascii="Palatino Linotype" w:eastAsiaTheme="majorEastAsia" w:hAnsi="Palatino Linotype" w:cstheme="majorBidi"/>
          <w:b/>
          <w:sz w:val="24"/>
          <w:szCs w:val="24"/>
        </w:rPr>
        <w:lastRenderedPageBreak/>
        <w:t>C O N S I D E R A N D O</w:t>
      </w:r>
      <w:bookmarkEnd w:id="4"/>
      <w:r w:rsidRPr="00E113EC">
        <w:rPr>
          <w:rFonts w:ascii="Palatino Linotype" w:eastAsiaTheme="majorEastAsia" w:hAnsi="Palatino Linotype" w:cstheme="majorBidi"/>
          <w:b/>
          <w:sz w:val="24"/>
          <w:szCs w:val="24"/>
        </w:rPr>
        <w:t xml:space="preserve"> </w:t>
      </w:r>
    </w:p>
    <w:p w14:paraId="22DC78BC" w14:textId="77777777" w:rsidR="00E113EC" w:rsidRPr="00E113EC" w:rsidRDefault="00E113EC" w:rsidP="0008753C">
      <w:pPr>
        <w:spacing w:after="0" w:line="360" w:lineRule="auto"/>
        <w:ind w:right="-142"/>
        <w:rPr>
          <w:rFonts w:eastAsiaTheme="minorEastAsia"/>
          <w:sz w:val="24"/>
          <w:szCs w:val="24"/>
        </w:rPr>
      </w:pPr>
    </w:p>
    <w:p w14:paraId="7F1080EA" w14:textId="49118CDF" w:rsidR="00E113EC" w:rsidRPr="00E113EC" w:rsidRDefault="00F202AC" w:rsidP="0008753C">
      <w:pPr>
        <w:keepNext/>
        <w:keepLines/>
        <w:spacing w:before="40" w:after="0" w:line="360" w:lineRule="auto"/>
        <w:ind w:right="-142"/>
        <w:outlineLvl w:val="1"/>
        <w:rPr>
          <w:rFonts w:ascii="Palatino Linotype" w:eastAsiaTheme="majorEastAsia" w:hAnsi="Palatino Linotype" w:cstheme="majorBidi"/>
          <w:b/>
          <w:sz w:val="24"/>
          <w:szCs w:val="26"/>
        </w:rPr>
      </w:pPr>
      <w:bookmarkStart w:id="5" w:name="_Toc85130364"/>
      <w:r>
        <w:rPr>
          <w:rFonts w:ascii="Palatino Linotype" w:eastAsiaTheme="majorEastAsia" w:hAnsi="Palatino Linotype" w:cstheme="majorBidi"/>
          <w:b/>
          <w:sz w:val="24"/>
          <w:szCs w:val="26"/>
        </w:rPr>
        <w:t>PRIMERO. De la C</w:t>
      </w:r>
      <w:r w:rsidR="00E113EC" w:rsidRPr="00E113EC">
        <w:rPr>
          <w:rFonts w:ascii="Palatino Linotype" w:eastAsiaTheme="majorEastAsia" w:hAnsi="Palatino Linotype" w:cstheme="majorBidi"/>
          <w:b/>
          <w:sz w:val="24"/>
          <w:szCs w:val="26"/>
        </w:rPr>
        <w:t>ompetencia</w:t>
      </w:r>
      <w:bookmarkEnd w:id="5"/>
    </w:p>
    <w:p w14:paraId="372E7FD4" w14:textId="77777777" w:rsidR="00E113EC" w:rsidRPr="00E113EC" w:rsidRDefault="00E113EC" w:rsidP="0008753C">
      <w:pPr>
        <w:spacing w:after="0" w:line="360" w:lineRule="auto"/>
        <w:ind w:right="-142"/>
        <w:rPr>
          <w:rFonts w:eastAsiaTheme="minorEastAsia"/>
          <w:sz w:val="24"/>
          <w:szCs w:val="24"/>
        </w:rPr>
      </w:pPr>
    </w:p>
    <w:p w14:paraId="0DEAB45F" w14:textId="77777777" w:rsidR="00E113EC" w:rsidRPr="00E113EC" w:rsidRDefault="00E113EC" w:rsidP="0008753C">
      <w:pPr>
        <w:numPr>
          <w:ilvl w:val="0"/>
          <w:numId w:val="2"/>
        </w:numPr>
        <w:spacing w:before="240" w:after="240" w:line="360" w:lineRule="auto"/>
        <w:ind w:left="0" w:right="-142" w:firstLine="0"/>
        <w:contextualSpacing/>
        <w:jc w:val="both"/>
        <w:rPr>
          <w:rFonts w:ascii="Palatino Linotype" w:eastAsiaTheme="minorEastAsia" w:hAnsi="Palatino Linotype"/>
          <w:sz w:val="24"/>
          <w:szCs w:val="24"/>
          <w:lang w:val="es-ES_tradnl" w:eastAsia="es-ES"/>
        </w:rPr>
      </w:pPr>
      <w:r w:rsidRPr="00E113EC">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E113EC">
        <w:rPr>
          <w:rFonts w:ascii="Palatino Linotype" w:eastAsia="Calibri" w:hAnsi="Palatino Linotype" w:cs="Times New Roman"/>
          <w:b/>
          <w:sz w:val="24"/>
          <w:szCs w:val="24"/>
          <w:lang w:val="es-ES" w:eastAsia="es-ES"/>
        </w:rPr>
        <w:t>Constitución Política de los Estados Unidos Mexicanos</w:t>
      </w:r>
      <w:r w:rsidRPr="00E113EC">
        <w:rPr>
          <w:rFonts w:ascii="Palatino Linotype" w:eastAsia="Calibri" w:hAnsi="Palatino Linotype" w:cs="Times New Roman"/>
          <w:sz w:val="24"/>
          <w:szCs w:val="24"/>
          <w:lang w:val="es-ES" w:eastAsia="es-ES"/>
        </w:rPr>
        <w:t xml:space="preserve">; 5, párrafos </w:t>
      </w:r>
      <w:r w:rsidRPr="00E113EC">
        <w:rPr>
          <w:rFonts w:ascii="Palatino Linotype" w:eastAsiaTheme="minorEastAsia" w:hAnsi="Palatino Linotype" w:cs="Arial"/>
          <w:bCs/>
          <w:sz w:val="24"/>
          <w:szCs w:val="24"/>
          <w:lang w:val="es-ES" w:eastAsia="es-ES"/>
        </w:rPr>
        <w:t xml:space="preserve">vigésimo, vigésimo primero y vigésimo segundo </w:t>
      </w:r>
      <w:r w:rsidRPr="00E113EC">
        <w:rPr>
          <w:rFonts w:ascii="Palatino Linotype" w:eastAsia="Calibri" w:hAnsi="Palatino Linotype" w:cs="Times New Roman"/>
          <w:sz w:val="24"/>
          <w:szCs w:val="24"/>
          <w:lang w:val="es-ES" w:eastAsia="es-ES"/>
        </w:rPr>
        <w:t xml:space="preserve">fracciones IV y V de la </w:t>
      </w:r>
      <w:r w:rsidRPr="00E113EC">
        <w:rPr>
          <w:rFonts w:ascii="Palatino Linotype" w:eastAsia="Calibri" w:hAnsi="Palatino Linotype" w:cs="Times New Roman"/>
          <w:b/>
          <w:sz w:val="24"/>
          <w:szCs w:val="24"/>
          <w:lang w:val="es-ES" w:eastAsia="es-ES"/>
        </w:rPr>
        <w:t>Constitución Política del Estado Libre y Soberano de México</w:t>
      </w:r>
      <w:r w:rsidRPr="00E113EC">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E113EC">
        <w:rPr>
          <w:rFonts w:ascii="Palatino Linotype" w:eastAsia="Calibri" w:hAnsi="Palatino Linotype" w:cs="Arial"/>
          <w:sz w:val="24"/>
          <w:szCs w:val="24"/>
          <w:lang w:val="es-ES" w:eastAsia="es-ES"/>
        </w:rPr>
        <w:t xml:space="preserve">de la </w:t>
      </w:r>
      <w:r w:rsidRPr="00E113EC">
        <w:rPr>
          <w:rFonts w:ascii="Palatino Linotype" w:eastAsia="Calibri" w:hAnsi="Palatino Linotype" w:cs="Arial"/>
          <w:b/>
          <w:sz w:val="24"/>
          <w:szCs w:val="24"/>
          <w:lang w:val="es-ES" w:eastAsia="es-ES"/>
        </w:rPr>
        <w:t>Ley de Transparencia y Acceso a la Información Pública del Estado de México y Municipios</w:t>
      </w:r>
      <w:r w:rsidRPr="00E113EC">
        <w:rPr>
          <w:rFonts w:ascii="Palatino Linotype" w:eastAsia="Calibri" w:hAnsi="Palatino Linotype" w:cs="Arial"/>
          <w:sz w:val="24"/>
          <w:szCs w:val="24"/>
          <w:lang w:val="es-ES" w:eastAsia="es-ES"/>
        </w:rPr>
        <w:t xml:space="preserve">; y </w:t>
      </w:r>
      <w:r w:rsidR="00D61913">
        <w:rPr>
          <w:rFonts w:ascii="Palatino Linotype" w:eastAsia="Calibri" w:hAnsi="Palatino Linotype" w:cs="Arial"/>
          <w:sz w:val="24"/>
          <w:szCs w:val="24"/>
          <w:lang w:val="es-ES" w:eastAsia="es-ES"/>
        </w:rPr>
        <w:t xml:space="preserve">10, </w:t>
      </w:r>
      <w:r w:rsidRPr="00E113EC">
        <w:rPr>
          <w:rFonts w:ascii="Palatino Linotype" w:eastAsia="Calibri" w:hAnsi="Palatino Linotype" w:cs="Arial"/>
          <w:sz w:val="24"/>
          <w:szCs w:val="24"/>
          <w:lang w:val="es-ES" w:eastAsia="es-ES"/>
        </w:rPr>
        <w:t xml:space="preserve">7, 9 fracciones I y XXIV, y 11 del </w:t>
      </w:r>
      <w:r w:rsidRPr="00E113EC">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E113EC">
        <w:rPr>
          <w:rFonts w:ascii="Palatino Linotype" w:eastAsiaTheme="minorEastAsia" w:hAnsi="Palatino Linotype"/>
          <w:sz w:val="24"/>
          <w:szCs w:val="24"/>
          <w:lang w:val="es-ES_tradnl" w:eastAsia="es-ES"/>
        </w:rPr>
        <w:t>.</w:t>
      </w:r>
    </w:p>
    <w:p w14:paraId="00165783" w14:textId="77777777" w:rsidR="00E113EC" w:rsidRPr="00E113EC" w:rsidRDefault="00E113EC" w:rsidP="0008753C">
      <w:pPr>
        <w:spacing w:before="240" w:after="240" w:line="360" w:lineRule="auto"/>
        <w:ind w:right="-142"/>
        <w:jc w:val="both"/>
        <w:rPr>
          <w:rFonts w:ascii="Palatino Linotype" w:eastAsiaTheme="minorEastAsia" w:hAnsi="Palatino Linotype"/>
          <w:sz w:val="24"/>
          <w:szCs w:val="24"/>
          <w:lang w:val="es-ES_tradnl" w:eastAsia="es-ES"/>
        </w:rPr>
      </w:pPr>
    </w:p>
    <w:p w14:paraId="7427FC80" w14:textId="1BA7314E" w:rsidR="00E113EC" w:rsidRPr="00E113EC" w:rsidRDefault="00F202AC" w:rsidP="0008753C">
      <w:pPr>
        <w:keepNext/>
        <w:keepLines/>
        <w:spacing w:before="40" w:after="0" w:line="360" w:lineRule="auto"/>
        <w:ind w:right="-142"/>
        <w:outlineLvl w:val="1"/>
        <w:rPr>
          <w:rFonts w:ascii="Palatino Linotype" w:eastAsiaTheme="majorEastAsia" w:hAnsi="Palatino Linotype" w:cstheme="majorBidi"/>
          <w:b/>
          <w:sz w:val="24"/>
          <w:szCs w:val="26"/>
        </w:rPr>
      </w:pPr>
      <w:bookmarkStart w:id="6" w:name="_Toc85130365"/>
      <w:r>
        <w:rPr>
          <w:rFonts w:ascii="Palatino Linotype" w:eastAsiaTheme="majorEastAsia" w:hAnsi="Palatino Linotype" w:cstheme="majorBidi"/>
          <w:b/>
          <w:sz w:val="24"/>
          <w:szCs w:val="26"/>
        </w:rPr>
        <w:t>SEGUNDO. De la Oportunidad y P</w:t>
      </w:r>
      <w:r w:rsidR="00E113EC" w:rsidRPr="00E113EC">
        <w:rPr>
          <w:rFonts w:ascii="Palatino Linotype" w:eastAsiaTheme="majorEastAsia" w:hAnsi="Palatino Linotype" w:cstheme="majorBidi"/>
          <w:b/>
          <w:sz w:val="24"/>
          <w:szCs w:val="26"/>
        </w:rPr>
        <w:t>rocedencia.</w:t>
      </w:r>
      <w:bookmarkEnd w:id="6"/>
    </w:p>
    <w:p w14:paraId="78C44EDB" w14:textId="77777777" w:rsidR="00E113EC" w:rsidRPr="00E113EC" w:rsidRDefault="00E113EC" w:rsidP="0008753C">
      <w:pPr>
        <w:spacing w:line="360" w:lineRule="auto"/>
        <w:contextualSpacing/>
        <w:rPr>
          <w:rFonts w:ascii="Palatino Linotype" w:eastAsia="Calibri" w:hAnsi="Palatino Linotype" w:cs="Arial"/>
          <w:sz w:val="24"/>
          <w:szCs w:val="24"/>
          <w:lang w:val="es-ES_tradnl" w:eastAsia="es-ES"/>
        </w:rPr>
      </w:pPr>
    </w:p>
    <w:p w14:paraId="380DE6DD" w14:textId="262CAE91" w:rsidR="00E45EFD" w:rsidRPr="000D580E" w:rsidRDefault="00E45EFD" w:rsidP="000D580E">
      <w:pPr>
        <w:numPr>
          <w:ilvl w:val="0"/>
          <w:numId w:val="2"/>
        </w:numPr>
        <w:spacing w:after="0" w:line="360" w:lineRule="auto"/>
        <w:ind w:left="0" w:firstLine="0"/>
        <w:contextualSpacing/>
        <w:jc w:val="both"/>
        <w:rPr>
          <w:rFonts w:ascii="Palatino Linotype" w:eastAsia="Calibri" w:hAnsi="Palatino Linotype" w:cs="Times New Roman"/>
          <w:sz w:val="24"/>
          <w:szCs w:val="24"/>
          <w:lang w:val="es-ES" w:eastAsia="es-ES"/>
        </w:rPr>
      </w:pPr>
      <w:r>
        <w:rPr>
          <w:rFonts w:ascii="Palatino Linotype" w:eastAsia="Calibri" w:hAnsi="Palatino Linotype" w:cs="Arial"/>
          <w:sz w:val="24"/>
          <w:szCs w:val="24"/>
        </w:rPr>
        <w:t xml:space="preserve">El medio de impugnación fue presentado a través del </w:t>
      </w:r>
      <w:r>
        <w:rPr>
          <w:rFonts w:ascii="Palatino Linotype" w:eastAsia="Calibri" w:hAnsi="Palatino Linotype" w:cs="Arial"/>
          <w:b/>
          <w:sz w:val="24"/>
          <w:szCs w:val="24"/>
        </w:rPr>
        <w:t>SAIMEX,</w:t>
      </w:r>
      <w:r>
        <w:rPr>
          <w:rFonts w:ascii="Palatino Linotype" w:eastAsia="Calibri" w:hAnsi="Palatino Linotype" w:cs="Arial"/>
          <w:sz w:val="24"/>
          <w:szCs w:val="24"/>
        </w:rPr>
        <w:t xml:space="preserve"> en el formato previamente aprobado para tal efecto y dentro del plazo legal de quince días hábiles otorgados; </w:t>
      </w:r>
      <w:r w:rsidR="00063434">
        <w:rPr>
          <w:rFonts w:ascii="Palatino Linotype" w:eastAsia="Calibri" w:hAnsi="Palatino Linotype" w:cs="Arial"/>
          <w:sz w:val="24"/>
          <w:szCs w:val="24"/>
        </w:rPr>
        <w:t>siendo así</w:t>
      </w:r>
      <w:r>
        <w:rPr>
          <w:rFonts w:ascii="Palatino Linotype" w:eastAsia="Calibri" w:hAnsi="Palatino Linotype" w:cs="Arial"/>
          <w:sz w:val="24"/>
          <w:szCs w:val="24"/>
        </w:rPr>
        <w:t xml:space="preserve"> que el </w:t>
      </w:r>
      <w:r>
        <w:rPr>
          <w:rFonts w:ascii="Palatino Linotype" w:eastAsia="Calibri" w:hAnsi="Palatino Linotype" w:cs="Arial"/>
          <w:b/>
          <w:sz w:val="24"/>
          <w:szCs w:val="24"/>
        </w:rPr>
        <w:t>SUJETO OBLIGADO</w:t>
      </w:r>
      <w:r w:rsidR="00063434">
        <w:rPr>
          <w:rFonts w:ascii="Palatino Linotype" w:eastAsia="Calibri" w:hAnsi="Palatino Linotype" w:cs="Arial"/>
          <w:sz w:val="24"/>
          <w:szCs w:val="24"/>
        </w:rPr>
        <w:t xml:space="preserve"> entregó su respuesta el</w:t>
      </w:r>
      <w:r>
        <w:rPr>
          <w:rFonts w:ascii="Palatino Linotype" w:eastAsia="Calibri" w:hAnsi="Palatino Linotype" w:cs="Arial"/>
          <w:sz w:val="24"/>
          <w:szCs w:val="24"/>
        </w:rPr>
        <w:t xml:space="preserve"> </w:t>
      </w:r>
      <w:r w:rsidR="005F7675">
        <w:rPr>
          <w:rFonts w:ascii="Palatino Linotype" w:eastAsia="Calibri" w:hAnsi="Palatino Linotype" w:cs="Arial"/>
          <w:b/>
          <w:sz w:val="24"/>
          <w:szCs w:val="24"/>
        </w:rPr>
        <w:t xml:space="preserve">diez (10) </w:t>
      </w:r>
      <w:r w:rsidR="005F7675">
        <w:rPr>
          <w:rFonts w:ascii="Palatino Linotype" w:eastAsia="Calibri" w:hAnsi="Palatino Linotype" w:cs="Arial"/>
          <w:b/>
          <w:sz w:val="24"/>
          <w:szCs w:val="24"/>
        </w:rPr>
        <w:lastRenderedPageBreak/>
        <w:t>de agosto</w:t>
      </w:r>
      <w:r>
        <w:rPr>
          <w:rFonts w:ascii="Palatino Linotype" w:eastAsia="Calibri" w:hAnsi="Palatino Linotype" w:cs="Arial"/>
          <w:b/>
          <w:sz w:val="24"/>
          <w:szCs w:val="24"/>
        </w:rPr>
        <w:t xml:space="preserve"> </w:t>
      </w:r>
      <w:r w:rsidR="005F7675">
        <w:rPr>
          <w:rFonts w:ascii="Palatino Linotype" w:eastAsia="Calibri" w:hAnsi="Palatino Linotype" w:cs="Arial"/>
          <w:sz w:val="24"/>
          <w:szCs w:val="24"/>
        </w:rPr>
        <w:t>dos mil veintiuno</w:t>
      </w:r>
      <w:r>
        <w:rPr>
          <w:rFonts w:ascii="Palatino Linotype" w:eastAsia="Calibri" w:hAnsi="Palatino Linotype" w:cs="Arial"/>
          <w:sz w:val="24"/>
          <w:szCs w:val="24"/>
        </w:rPr>
        <w:t xml:space="preserve">, </w:t>
      </w:r>
      <w:r>
        <w:rPr>
          <w:rFonts w:ascii="Palatino Linotype" w:hAnsi="Palatino Linotype" w:cs="Arial"/>
          <w:sz w:val="24"/>
          <w:szCs w:val="24"/>
        </w:rPr>
        <w:t xml:space="preserve">de tal forma que el plazo para interponer el recurso transcurrió del </w:t>
      </w:r>
      <w:r w:rsidR="005F7675" w:rsidRPr="005F7675">
        <w:rPr>
          <w:rFonts w:ascii="Palatino Linotype" w:hAnsi="Palatino Linotype" w:cs="Arial"/>
          <w:b/>
          <w:sz w:val="24"/>
          <w:szCs w:val="24"/>
        </w:rPr>
        <w:t>once</w:t>
      </w:r>
      <w:r w:rsidRPr="005F7675">
        <w:rPr>
          <w:rFonts w:ascii="Palatino Linotype" w:hAnsi="Palatino Linotype" w:cs="Arial"/>
          <w:b/>
          <w:sz w:val="24"/>
          <w:szCs w:val="24"/>
        </w:rPr>
        <w:t xml:space="preserve"> </w:t>
      </w:r>
      <w:r w:rsidR="005F7675">
        <w:rPr>
          <w:rFonts w:ascii="Palatino Linotype" w:hAnsi="Palatino Linotype" w:cs="Arial"/>
          <w:b/>
          <w:sz w:val="24"/>
          <w:szCs w:val="24"/>
        </w:rPr>
        <w:t xml:space="preserve">(11) </w:t>
      </w:r>
      <w:r w:rsidR="00547A19">
        <w:rPr>
          <w:rFonts w:ascii="Palatino Linotype" w:hAnsi="Palatino Linotype" w:cs="Arial"/>
          <w:b/>
          <w:sz w:val="24"/>
          <w:szCs w:val="24"/>
        </w:rPr>
        <w:t xml:space="preserve">al </w:t>
      </w:r>
      <w:r w:rsidR="005F7675">
        <w:rPr>
          <w:rFonts w:ascii="Palatino Linotype" w:hAnsi="Palatino Linotype" w:cs="Arial"/>
          <w:b/>
          <w:sz w:val="24"/>
          <w:szCs w:val="24"/>
        </w:rPr>
        <w:t>treinta y uno (31</w:t>
      </w:r>
      <w:r w:rsidR="00043FE7">
        <w:rPr>
          <w:rFonts w:ascii="Palatino Linotype" w:hAnsi="Palatino Linotype" w:cs="Arial"/>
          <w:b/>
          <w:sz w:val="24"/>
          <w:szCs w:val="24"/>
        </w:rPr>
        <w:t xml:space="preserve">) de </w:t>
      </w:r>
      <w:r w:rsidR="005F7675">
        <w:rPr>
          <w:rFonts w:ascii="Palatino Linotype" w:hAnsi="Palatino Linotype" w:cs="Arial"/>
          <w:b/>
          <w:sz w:val="24"/>
          <w:szCs w:val="24"/>
        </w:rPr>
        <w:t>agosto</w:t>
      </w:r>
      <w:r>
        <w:rPr>
          <w:rFonts w:ascii="Palatino Linotype" w:hAnsi="Palatino Linotype" w:cs="Arial"/>
          <w:b/>
          <w:sz w:val="24"/>
          <w:szCs w:val="24"/>
        </w:rPr>
        <w:t xml:space="preserve"> </w:t>
      </w:r>
      <w:r w:rsidRPr="005F7675">
        <w:rPr>
          <w:rFonts w:ascii="Palatino Linotype" w:hAnsi="Palatino Linotype" w:cs="Arial"/>
          <w:sz w:val="24"/>
          <w:szCs w:val="24"/>
        </w:rPr>
        <w:t>del</w:t>
      </w:r>
      <w:r>
        <w:rPr>
          <w:rFonts w:ascii="Palatino Linotype" w:eastAsia="Calibri" w:hAnsi="Palatino Linotype" w:cs="Times New Roman"/>
          <w:b/>
          <w:sz w:val="24"/>
          <w:szCs w:val="24"/>
          <w:lang w:val="es-ES" w:eastAsia="es-ES"/>
        </w:rPr>
        <w:t xml:space="preserve"> </w:t>
      </w:r>
      <w:r w:rsidR="00316768">
        <w:rPr>
          <w:rFonts w:ascii="Palatino Linotype" w:eastAsia="Calibri" w:hAnsi="Palatino Linotype" w:cs="Times New Roman"/>
          <w:sz w:val="24"/>
          <w:szCs w:val="24"/>
          <w:lang w:val="es-ES" w:eastAsia="es-ES"/>
        </w:rPr>
        <w:t xml:space="preserve">dos mil </w:t>
      </w:r>
      <w:r w:rsidR="005F7675">
        <w:rPr>
          <w:rFonts w:ascii="Palatino Linotype" w:eastAsia="Calibri" w:hAnsi="Palatino Linotype" w:cs="Times New Roman"/>
          <w:sz w:val="24"/>
          <w:szCs w:val="24"/>
          <w:lang w:val="es-ES" w:eastAsia="es-ES"/>
        </w:rPr>
        <w:t>veintiuno</w:t>
      </w:r>
      <w:r w:rsidR="00316768">
        <w:rPr>
          <w:rFonts w:ascii="Palatino Linotype" w:eastAsia="Calibri" w:hAnsi="Palatino Linotype" w:cs="Times New Roman"/>
          <w:sz w:val="24"/>
          <w:szCs w:val="24"/>
          <w:lang w:val="es-ES" w:eastAsia="es-ES"/>
        </w:rPr>
        <w:t xml:space="preserve">, sin contemplar en el computo los días </w:t>
      </w:r>
      <w:r w:rsidR="005F7675">
        <w:rPr>
          <w:rFonts w:ascii="Palatino Linotype" w:eastAsia="Calibri" w:hAnsi="Palatino Linotype" w:cs="Times New Roman"/>
          <w:sz w:val="24"/>
          <w:szCs w:val="24"/>
          <w:lang w:val="es-ES" w:eastAsia="es-ES"/>
        </w:rPr>
        <w:t>catorce (14</w:t>
      </w:r>
      <w:r w:rsidR="00316768">
        <w:rPr>
          <w:rFonts w:ascii="Palatino Linotype" w:eastAsia="Calibri" w:hAnsi="Palatino Linotype" w:cs="Times New Roman"/>
          <w:sz w:val="24"/>
          <w:szCs w:val="24"/>
          <w:lang w:val="es-ES" w:eastAsia="es-ES"/>
        </w:rPr>
        <w:t xml:space="preserve">), </w:t>
      </w:r>
      <w:r w:rsidR="005F7675">
        <w:rPr>
          <w:rFonts w:ascii="Palatino Linotype" w:eastAsia="Calibri" w:hAnsi="Palatino Linotype" w:cs="Times New Roman"/>
          <w:sz w:val="24"/>
          <w:szCs w:val="24"/>
          <w:lang w:val="es-ES" w:eastAsia="es-ES"/>
        </w:rPr>
        <w:t>quince (15), veintiuno (21</w:t>
      </w:r>
      <w:r w:rsidR="00316768">
        <w:rPr>
          <w:rFonts w:ascii="Palatino Linotype" w:eastAsia="Calibri" w:hAnsi="Palatino Linotype" w:cs="Times New Roman"/>
          <w:sz w:val="24"/>
          <w:szCs w:val="24"/>
          <w:lang w:val="es-ES" w:eastAsia="es-ES"/>
        </w:rPr>
        <w:t xml:space="preserve">), </w:t>
      </w:r>
      <w:r w:rsidR="005F7675">
        <w:rPr>
          <w:rFonts w:ascii="Palatino Linotype" w:eastAsia="Calibri" w:hAnsi="Palatino Linotype" w:cs="Times New Roman"/>
          <w:sz w:val="24"/>
          <w:szCs w:val="24"/>
          <w:lang w:val="es-ES" w:eastAsia="es-ES"/>
        </w:rPr>
        <w:t xml:space="preserve">veintidós </w:t>
      </w:r>
      <w:r w:rsidR="00316768">
        <w:rPr>
          <w:rFonts w:ascii="Palatino Linotype" w:eastAsia="Calibri" w:hAnsi="Palatino Linotype" w:cs="Times New Roman"/>
          <w:sz w:val="24"/>
          <w:szCs w:val="24"/>
          <w:lang w:val="es-ES" w:eastAsia="es-ES"/>
        </w:rPr>
        <w:t>(</w:t>
      </w:r>
      <w:r w:rsidR="005F7675">
        <w:rPr>
          <w:rFonts w:ascii="Palatino Linotype" w:eastAsia="Calibri" w:hAnsi="Palatino Linotype" w:cs="Times New Roman"/>
          <w:sz w:val="24"/>
          <w:szCs w:val="24"/>
          <w:lang w:val="es-ES" w:eastAsia="es-ES"/>
        </w:rPr>
        <w:t>22</w:t>
      </w:r>
      <w:r w:rsidR="00316768">
        <w:rPr>
          <w:rFonts w:ascii="Palatino Linotype" w:eastAsia="Calibri" w:hAnsi="Palatino Linotype" w:cs="Times New Roman"/>
          <w:sz w:val="24"/>
          <w:szCs w:val="24"/>
          <w:lang w:val="es-ES" w:eastAsia="es-ES"/>
        </w:rPr>
        <w:t>)</w:t>
      </w:r>
      <w:r w:rsidR="005F7675">
        <w:rPr>
          <w:rFonts w:ascii="Palatino Linotype" w:eastAsia="Calibri" w:hAnsi="Palatino Linotype" w:cs="Times New Roman"/>
          <w:sz w:val="24"/>
          <w:szCs w:val="24"/>
          <w:lang w:val="es-ES" w:eastAsia="es-ES"/>
        </w:rPr>
        <w:t>, veintiocho (28) y veintinueve (29) de agosto de dos mil veintiuno</w:t>
      </w:r>
      <w:r>
        <w:rPr>
          <w:rFonts w:ascii="Palatino Linotype" w:hAnsi="Palatino Linotype" w:cs="Arial"/>
          <w:sz w:val="24"/>
          <w:szCs w:val="24"/>
        </w:rPr>
        <w:t>; en consecuenci</w:t>
      </w:r>
      <w:r w:rsidR="005F7675">
        <w:rPr>
          <w:rFonts w:ascii="Palatino Linotype" w:hAnsi="Palatino Linotype" w:cs="Arial"/>
          <w:sz w:val="24"/>
          <w:szCs w:val="24"/>
        </w:rPr>
        <w:t>a, presentó su inconformidad el</w:t>
      </w:r>
      <w:r w:rsidR="00043FE7">
        <w:rPr>
          <w:rFonts w:ascii="Palatino Linotype" w:hAnsi="Palatino Linotype" w:cs="Arial"/>
          <w:b/>
          <w:sz w:val="24"/>
          <w:szCs w:val="24"/>
        </w:rPr>
        <w:t xml:space="preserve"> </w:t>
      </w:r>
      <w:r w:rsidR="005F7675">
        <w:rPr>
          <w:rFonts w:ascii="Palatino Linotype" w:hAnsi="Palatino Linotype" w:cs="Arial"/>
          <w:b/>
          <w:sz w:val="24"/>
          <w:szCs w:val="24"/>
        </w:rPr>
        <w:t>dieciséis (16</w:t>
      </w:r>
      <w:r>
        <w:rPr>
          <w:rFonts w:ascii="Palatino Linotype" w:hAnsi="Palatino Linotype" w:cs="Arial"/>
          <w:b/>
          <w:sz w:val="24"/>
          <w:szCs w:val="24"/>
        </w:rPr>
        <w:t>)</w:t>
      </w:r>
      <w:r>
        <w:rPr>
          <w:rFonts w:ascii="Palatino Linotype" w:hAnsi="Palatino Linotype" w:cs="Arial"/>
          <w:sz w:val="24"/>
          <w:szCs w:val="24"/>
        </w:rPr>
        <w:t xml:space="preserve"> </w:t>
      </w:r>
      <w:r w:rsidR="00043FE7">
        <w:rPr>
          <w:rFonts w:ascii="Palatino Linotype" w:hAnsi="Palatino Linotype" w:cs="Arial"/>
          <w:b/>
          <w:sz w:val="24"/>
          <w:szCs w:val="24"/>
        </w:rPr>
        <w:t xml:space="preserve">de </w:t>
      </w:r>
      <w:r w:rsidR="005F7675">
        <w:rPr>
          <w:rFonts w:ascii="Palatino Linotype" w:hAnsi="Palatino Linotype" w:cs="Arial"/>
          <w:b/>
          <w:sz w:val="24"/>
          <w:szCs w:val="24"/>
        </w:rPr>
        <w:t>agosto</w:t>
      </w:r>
      <w:r>
        <w:rPr>
          <w:rFonts w:ascii="Palatino Linotype" w:eastAsia="Calibri" w:hAnsi="Palatino Linotype" w:cs="Times New Roman"/>
          <w:sz w:val="24"/>
          <w:szCs w:val="24"/>
          <w:lang w:val="es-ES" w:eastAsia="es-ES"/>
        </w:rPr>
        <w:t xml:space="preserve"> </w:t>
      </w:r>
      <w:r w:rsidR="005F7675">
        <w:rPr>
          <w:rFonts w:ascii="Palatino Linotype" w:hAnsi="Palatino Linotype" w:cs="Arial"/>
          <w:sz w:val="24"/>
          <w:szCs w:val="24"/>
        </w:rPr>
        <w:t>de dos mil veintiuno</w:t>
      </w:r>
      <w:r>
        <w:rPr>
          <w:rFonts w:ascii="Palatino Linotype" w:hAnsi="Palatino Linotype" w:cs="Arial"/>
          <w:sz w:val="24"/>
          <w:szCs w:val="24"/>
        </w:rPr>
        <w:t xml:space="preserve">, éste se encuentran dentro de los márgenes temporales previstos en el artículo 178 de la </w:t>
      </w:r>
      <w:r>
        <w:rPr>
          <w:rFonts w:ascii="Palatino Linotype" w:hAnsi="Palatino Linotype" w:cs="Arial"/>
          <w:b/>
          <w:sz w:val="24"/>
          <w:szCs w:val="24"/>
        </w:rPr>
        <w:t>Ley de Transparencia y Acceso a la Información Pública del Estado de México y Municipios</w:t>
      </w:r>
      <w:r>
        <w:rPr>
          <w:rFonts w:ascii="Palatino Linotype" w:hAnsi="Palatino Linotype" w:cs="Arial"/>
          <w:sz w:val="24"/>
          <w:szCs w:val="24"/>
        </w:rPr>
        <w:t>.</w:t>
      </w:r>
    </w:p>
    <w:p w14:paraId="1ADED1D9" w14:textId="77777777" w:rsidR="000D580E" w:rsidRPr="000D580E" w:rsidRDefault="000D580E" w:rsidP="000D580E">
      <w:pPr>
        <w:spacing w:after="0" w:line="360" w:lineRule="auto"/>
        <w:contextualSpacing/>
        <w:jc w:val="both"/>
        <w:rPr>
          <w:rFonts w:ascii="Palatino Linotype" w:eastAsia="Calibri" w:hAnsi="Palatino Linotype" w:cs="Times New Roman"/>
          <w:sz w:val="24"/>
          <w:szCs w:val="24"/>
          <w:lang w:val="es-ES" w:eastAsia="es-ES"/>
        </w:rPr>
      </w:pPr>
    </w:p>
    <w:p w14:paraId="77DBD2B0" w14:textId="64DCF1D7" w:rsidR="005F7675" w:rsidRPr="00632AF9" w:rsidRDefault="00E113EC" w:rsidP="00632AF9">
      <w:pPr>
        <w:numPr>
          <w:ilvl w:val="0"/>
          <w:numId w:val="2"/>
        </w:numPr>
        <w:spacing w:before="240" w:after="240" w:line="360" w:lineRule="auto"/>
        <w:ind w:left="0" w:firstLine="0"/>
        <w:contextualSpacing/>
        <w:jc w:val="both"/>
        <w:rPr>
          <w:rFonts w:ascii="Palatino Linotype" w:eastAsia="Calibri" w:hAnsi="Palatino Linotype" w:cs="Times New Roman"/>
          <w:sz w:val="24"/>
          <w:szCs w:val="24"/>
          <w:lang w:val="es-ES" w:eastAsia="es-ES"/>
        </w:rPr>
      </w:pPr>
      <w:r w:rsidRPr="00E113EC">
        <w:rPr>
          <w:rFonts w:ascii="Palatino Linotype" w:eastAsia="Calibri" w:hAnsi="Palatino Linotype" w:cs="Arial"/>
          <w:sz w:val="24"/>
          <w:szCs w:val="24"/>
          <w:lang w:val="es-ES_tradnl" w:eastAsia="es-ES"/>
        </w:rPr>
        <w:t xml:space="preserve">En ese orden de ideas, </w:t>
      </w:r>
      <w:r w:rsidR="00944476">
        <w:rPr>
          <w:rFonts w:ascii="Palatino Linotype" w:eastAsia="Calibri" w:hAnsi="Palatino Linotype" w:cs="Arial"/>
          <w:sz w:val="24"/>
          <w:szCs w:val="24"/>
          <w:lang w:val="es-ES_tradnl" w:eastAsia="es-ES"/>
        </w:rPr>
        <w:t>el escrito</w:t>
      </w:r>
      <w:r w:rsidRPr="00E113EC">
        <w:rPr>
          <w:rFonts w:ascii="Palatino Linotype" w:eastAsia="Calibri" w:hAnsi="Palatino Linotype" w:cs="Arial"/>
          <w:sz w:val="24"/>
          <w:szCs w:val="24"/>
          <w:lang w:val="es-ES_tradnl" w:eastAsia="es-ES"/>
        </w:rPr>
        <w:t xml:space="preserve"> contiene las formalidades previstas por el artículo 180 último párrafo de la Ley de la materia, por lo que es procedente que este Instituto de Transparencia, Acceso a la Información Pública y Protección de Datos Personales del Estado de México y Municipios, conozca y resuelva el presente recurso.</w:t>
      </w:r>
      <w:bookmarkStart w:id="7" w:name="_Toc2881747"/>
      <w:bookmarkStart w:id="8" w:name="_GoBack"/>
      <w:bookmarkEnd w:id="8"/>
    </w:p>
    <w:p w14:paraId="26A995AF" w14:textId="77777777" w:rsidR="005F7675" w:rsidRPr="005F7675" w:rsidRDefault="005F7675" w:rsidP="005F7675">
      <w:pPr>
        <w:spacing w:before="240" w:after="240" w:line="360" w:lineRule="auto"/>
        <w:contextualSpacing/>
        <w:jc w:val="both"/>
        <w:rPr>
          <w:rFonts w:ascii="Palatino Linotype" w:eastAsia="Calibri" w:hAnsi="Palatino Linotype" w:cs="Times New Roman"/>
          <w:sz w:val="24"/>
          <w:szCs w:val="24"/>
          <w:lang w:val="es-ES" w:eastAsia="es-ES"/>
        </w:rPr>
      </w:pPr>
    </w:p>
    <w:p w14:paraId="320EF63A" w14:textId="36A3D267" w:rsidR="00E113EC" w:rsidRPr="00E113EC" w:rsidRDefault="005F7675" w:rsidP="0008753C">
      <w:pPr>
        <w:keepNext/>
        <w:keepLines/>
        <w:spacing w:before="240" w:after="0" w:line="360" w:lineRule="auto"/>
        <w:outlineLvl w:val="0"/>
        <w:rPr>
          <w:rFonts w:ascii="Palatino Linotype" w:eastAsia="MS Mincho" w:hAnsi="Palatino Linotype" w:cstheme="majorBidi"/>
          <w:b/>
          <w:sz w:val="24"/>
          <w:szCs w:val="24"/>
          <w:lang w:val="es-ES_tradnl" w:eastAsia="es-ES"/>
        </w:rPr>
      </w:pPr>
      <w:bookmarkStart w:id="9" w:name="_Toc85130366"/>
      <w:r>
        <w:rPr>
          <w:rFonts w:ascii="Palatino Linotype" w:eastAsia="MS Mincho" w:hAnsi="Palatino Linotype" w:cstheme="majorBidi"/>
          <w:b/>
          <w:sz w:val="24"/>
          <w:szCs w:val="24"/>
          <w:lang w:val="es-ES_tradnl" w:eastAsia="es-ES"/>
        </w:rPr>
        <w:t>TERCERO. Del P</w:t>
      </w:r>
      <w:r w:rsidR="00E113EC" w:rsidRPr="00E113EC">
        <w:rPr>
          <w:rFonts w:ascii="Palatino Linotype" w:eastAsia="MS Mincho" w:hAnsi="Palatino Linotype" w:cstheme="majorBidi"/>
          <w:b/>
          <w:sz w:val="24"/>
          <w:szCs w:val="24"/>
          <w:lang w:val="es-ES_tradnl" w:eastAsia="es-ES"/>
        </w:rPr>
        <w:t>lanteamiento de la Litis.</w:t>
      </w:r>
      <w:bookmarkEnd w:id="7"/>
      <w:bookmarkEnd w:id="9"/>
    </w:p>
    <w:p w14:paraId="0308E4B8" w14:textId="77777777" w:rsidR="00E113EC" w:rsidRPr="00E113EC" w:rsidRDefault="00E113EC" w:rsidP="0008753C">
      <w:pPr>
        <w:spacing w:after="0" w:line="360" w:lineRule="auto"/>
        <w:contextualSpacing/>
        <w:jc w:val="both"/>
        <w:rPr>
          <w:rFonts w:ascii="Palatino Linotype" w:eastAsia="Calibri" w:hAnsi="Palatino Linotype" w:cs="Arial"/>
          <w:b/>
          <w:sz w:val="24"/>
          <w:szCs w:val="24"/>
          <w:lang w:val="es-ES_tradnl" w:eastAsia="es-ES"/>
        </w:rPr>
      </w:pPr>
    </w:p>
    <w:p w14:paraId="472E90F7" w14:textId="3F9973F1" w:rsidR="005F7675" w:rsidRDefault="005F7675" w:rsidP="0008753C">
      <w:pPr>
        <w:numPr>
          <w:ilvl w:val="0"/>
          <w:numId w:val="2"/>
        </w:numPr>
        <w:spacing w:after="0" w:line="360" w:lineRule="auto"/>
        <w:ind w:left="0" w:firstLine="0"/>
        <w:contextualSpacing/>
        <w:jc w:val="both"/>
        <w:rPr>
          <w:rFonts w:ascii="Palatino Linotype" w:hAnsi="Palatino Linotype" w:cs="Arial"/>
          <w:sz w:val="24"/>
          <w:szCs w:val="24"/>
          <w:lang w:val="es-ES_tradnl"/>
        </w:rPr>
      </w:pPr>
      <w:bookmarkStart w:id="10" w:name="_Toc504500691"/>
      <w:bookmarkStart w:id="11" w:name="_Toc445745137"/>
      <w:bookmarkStart w:id="12" w:name="_Toc447699318"/>
      <w:bookmarkStart w:id="13" w:name="_Toc452379730"/>
      <w:bookmarkStart w:id="14" w:name="_Toc459195482"/>
      <w:bookmarkStart w:id="15" w:name="_Toc461555892"/>
      <w:bookmarkStart w:id="16" w:name="_Toc462307689"/>
      <w:bookmarkStart w:id="17" w:name="_Toc473628138"/>
      <w:r>
        <w:rPr>
          <w:rFonts w:ascii="Palatino Linotype" w:hAnsi="Palatino Linotype" w:cs="Arial"/>
          <w:sz w:val="24"/>
          <w:szCs w:val="24"/>
          <w:lang w:val="es-ES_tradnl"/>
        </w:rPr>
        <w:t xml:space="preserve">El particular solicitó al </w:t>
      </w:r>
      <w:r w:rsidRPr="005F7675">
        <w:rPr>
          <w:rFonts w:ascii="Palatino Linotype" w:hAnsi="Palatino Linotype" w:cs="Arial"/>
          <w:b/>
          <w:sz w:val="24"/>
          <w:szCs w:val="24"/>
          <w:lang w:val="es-ES_tradnl"/>
        </w:rPr>
        <w:t>Sistema Municipal Para el Desarrollo Integral de la Familia de la Paz</w:t>
      </w:r>
      <w:r>
        <w:rPr>
          <w:rFonts w:ascii="Palatino Linotype" w:hAnsi="Palatino Linotype" w:cs="Arial"/>
          <w:sz w:val="24"/>
          <w:szCs w:val="24"/>
          <w:lang w:val="es-ES_tradnl"/>
        </w:rPr>
        <w:t>, la siguiente información:</w:t>
      </w:r>
    </w:p>
    <w:p w14:paraId="7D01C727" w14:textId="77777777" w:rsidR="005F7675" w:rsidRDefault="005F7675" w:rsidP="005F7675">
      <w:pPr>
        <w:spacing w:after="0" w:line="360" w:lineRule="auto"/>
        <w:contextualSpacing/>
        <w:jc w:val="both"/>
        <w:rPr>
          <w:rFonts w:ascii="Palatino Linotype" w:hAnsi="Palatino Linotype" w:cs="Arial"/>
          <w:sz w:val="24"/>
          <w:szCs w:val="24"/>
          <w:lang w:val="es-ES_tradnl"/>
        </w:rPr>
      </w:pPr>
    </w:p>
    <w:p w14:paraId="7165F284" w14:textId="3ED2A362" w:rsidR="005F7675" w:rsidRPr="009F4327" w:rsidRDefault="005F7675" w:rsidP="005F7675">
      <w:pPr>
        <w:pStyle w:val="Prrafodelista"/>
        <w:numPr>
          <w:ilvl w:val="0"/>
          <w:numId w:val="26"/>
        </w:numPr>
        <w:spacing w:after="0" w:line="360" w:lineRule="auto"/>
        <w:jc w:val="both"/>
        <w:rPr>
          <w:rFonts w:ascii="Palatino Linotype" w:hAnsi="Palatino Linotype" w:cs="Arial"/>
          <w:b/>
          <w:sz w:val="28"/>
          <w:szCs w:val="24"/>
          <w:lang w:val="es-ES_tradnl"/>
        </w:rPr>
      </w:pPr>
      <w:r w:rsidRPr="009F4327">
        <w:rPr>
          <w:rFonts w:ascii="Palatino Linotype" w:hAnsi="Palatino Linotype"/>
          <w:b/>
          <w:color w:val="000000"/>
          <w:sz w:val="24"/>
        </w:rPr>
        <w:t>Nómina de los servidores públicos sindicalizados.</w:t>
      </w:r>
    </w:p>
    <w:p w14:paraId="484224DE" w14:textId="77777777" w:rsidR="005F7675" w:rsidRPr="005F7675" w:rsidRDefault="005F7675" w:rsidP="005F7675">
      <w:pPr>
        <w:spacing w:after="0" w:line="360" w:lineRule="auto"/>
        <w:contextualSpacing/>
        <w:jc w:val="both"/>
        <w:rPr>
          <w:rFonts w:ascii="Palatino Linotype" w:hAnsi="Palatino Linotype" w:cs="Arial"/>
          <w:sz w:val="24"/>
          <w:szCs w:val="24"/>
          <w:lang w:val="es-ES_tradnl"/>
        </w:rPr>
      </w:pPr>
    </w:p>
    <w:p w14:paraId="31D2B5E0" w14:textId="0CE3782E" w:rsidR="005F7675" w:rsidRDefault="005F7675" w:rsidP="006E05C3">
      <w:pPr>
        <w:numPr>
          <w:ilvl w:val="0"/>
          <w:numId w:val="2"/>
        </w:numPr>
        <w:spacing w:after="0" w:line="240" w:lineRule="auto"/>
        <w:ind w:left="0" w:firstLine="0"/>
        <w:contextualSpacing/>
        <w:jc w:val="both"/>
        <w:rPr>
          <w:rFonts w:ascii="Palatino Linotype" w:hAnsi="Palatino Linotype" w:cs="Arial"/>
          <w:sz w:val="24"/>
          <w:szCs w:val="24"/>
          <w:lang w:val="es-ES_tradnl"/>
        </w:rPr>
      </w:pPr>
      <w:r>
        <w:rPr>
          <w:rFonts w:ascii="Palatino Linotype" w:hAnsi="Palatino Linotype" w:cs="Arial"/>
          <w:sz w:val="24"/>
          <w:szCs w:val="24"/>
          <w:lang w:val="es-ES_tradnl"/>
        </w:rPr>
        <w:lastRenderedPageBreak/>
        <w:t xml:space="preserve">En respuesta, el </w:t>
      </w:r>
      <w:r w:rsidRPr="006E05C3">
        <w:rPr>
          <w:rFonts w:ascii="Palatino Linotype" w:hAnsi="Palatino Linotype" w:cs="Arial"/>
          <w:b/>
          <w:sz w:val="24"/>
          <w:szCs w:val="24"/>
          <w:lang w:val="es-ES_tradnl"/>
        </w:rPr>
        <w:t>SUJETO OBLIGADO</w:t>
      </w:r>
      <w:r>
        <w:rPr>
          <w:rFonts w:ascii="Palatino Linotype" w:hAnsi="Palatino Linotype" w:cs="Arial"/>
          <w:sz w:val="24"/>
          <w:szCs w:val="24"/>
          <w:lang w:val="es-ES_tradnl"/>
        </w:rPr>
        <w:t xml:space="preserve"> </w:t>
      </w:r>
      <w:r w:rsidR="006E05C3">
        <w:rPr>
          <w:rFonts w:ascii="Palatino Linotype" w:hAnsi="Palatino Linotype" w:cs="Arial"/>
          <w:sz w:val="24"/>
          <w:szCs w:val="24"/>
          <w:lang w:val="es-ES_tradnl"/>
        </w:rPr>
        <w:t xml:space="preserve">refirió que la información requerida se podía consultar en las siguientes ligas electrónicas: </w:t>
      </w:r>
      <w:hyperlink r:id="rId10" w:history="1">
        <w:r w:rsidR="006E05C3" w:rsidRPr="00C62E85">
          <w:rPr>
            <w:rStyle w:val="Hipervnculo"/>
            <w:rFonts w:ascii="Palatino Linotype" w:hAnsi="Palatino Linotype" w:cs="Arial"/>
            <w:sz w:val="24"/>
            <w:szCs w:val="24"/>
            <w:lang w:val="es-ES_tradnl"/>
          </w:rPr>
          <w:t>https://www.ipomex.org.mx/ipo3/lgt/indice/diflapaz.web</w:t>
        </w:r>
      </w:hyperlink>
      <w:r w:rsidR="006E05C3">
        <w:rPr>
          <w:rFonts w:ascii="Palatino Linotype" w:hAnsi="Palatino Linotype" w:cs="Arial"/>
          <w:sz w:val="24"/>
          <w:szCs w:val="24"/>
          <w:lang w:val="es-ES_tradnl"/>
        </w:rPr>
        <w:t xml:space="preserve"> y </w:t>
      </w:r>
      <w:hyperlink r:id="rId11" w:history="1">
        <w:r w:rsidR="006E05C3" w:rsidRPr="00C62E85">
          <w:rPr>
            <w:rStyle w:val="Hipervnculo"/>
            <w:rFonts w:ascii="Palatino Linotype" w:hAnsi="Palatino Linotype" w:cs="Arial"/>
            <w:sz w:val="24"/>
            <w:szCs w:val="24"/>
            <w:lang w:val="es-ES_tradnl"/>
          </w:rPr>
          <w:t>https://www.ipomex.org.mx/ipo3/lgt/indice/DIFLAPAZ/art_92_viii.web</w:t>
        </w:r>
      </w:hyperlink>
      <w:r w:rsidR="006E05C3">
        <w:rPr>
          <w:rFonts w:ascii="Palatino Linotype" w:hAnsi="Palatino Linotype" w:cs="Arial"/>
          <w:sz w:val="24"/>
          <w:szCs w:val="24"/>
          <w:lang w:val="es-ES_tradnl"/>
        </w:rPr>
        <w:t xml:space="preserve">. </w:t>
      </w:r>
    </w:p>
    <w:p w14:paraId="5CDE162E" w14:textId="77777777" w:rsidR="006E05C3" w:rsidRPr="005F7675" w:rsidRDefault="006E05C3" w:rsidP="006E05C3">
      <w:pPr>
        <w:spacing w:after="0" w:line="360" w:lineRule="auto"/>
        <w:contextualSpacing/>
        <w:jc w:val="both"/>
        <w:rPr>
          <w:rFonts w:ascii="Palatino Linotype" w:hAnsi="Palatino Linotype" w:cs="Arial"/>
          <w:sz w:val="24"/>
          <w:szCs w:val="24"/>
          <w:lang w:val="es-ES_tradnl"/>
        </w:rPr>
      </w:pPr>
    </w:p>
    <w:p w14:paraId="3AF88AD7" w14:textId="5FCD98F2" w:rsidR="00BF60EF" w:rsidRPr="00BF60EF" w:rsidRDefault="006E05C3" w:rsidP="0008753C">
      <w:pPr>
        <w:numPr>
          <w:ilvl w:val="0"/>
          <w:numId w:val="2"/>
        </w:numPr>
        <w:spacing w:after="0" w:line="360" w:lineRule="auto"/>
        <w:ind w:left="0" w:firstLine="0"/>
        <w:contextualSpacing/>
        <w:jc w:val="both"/>
        <w:rPr>
          <w:rFonts w:ascii="Palatino Linotype" w:hAnsi="Palatino Linotype" w:cs="Arial"/>
          <w:sz w:val="24"/>
          <w:szCs w:val="24"/>
          <w:lang w:val="es-ES_tradnl"/>
        </w:rPr>
      </w:pPr>
      <w:r>
        <w:rPr>
          <w:rFonts w:ascii="Palatino Linotype" w:eastAsia="MS Mincho" w:hAnsi="Palatino Linotype" w:cs="Arial"/>
          <w:sz w:val="24"/>
          <w:szCs w:val="24"/>
          <w:lang w:val="es-ES_tradnl" w:eastAsia="es-ES"/>
        </w:rPr>
        <w:t>En este sentido, el particular señaló en su recurso de revisión, como motivo de inconformidad que</w:t>
      </w:r>
      <w:r w:rsidR="00E74AE7">
        <w:rPr>
          <w:rFonts w:ascii="Palatino Linotype" w:eastAsia="MS Mincho" w:hAnsi="Palatino Linotype" w:cs="Arial"/>
          <w:sz w:val="24"/>
          <w:szCs w:val="24"/>
          <w:lang w:val="es-ES_tradnl" w:eastAsia="es-ES"/>
        </w:rPr>
        <w:t>,</w:t>
      </w:r>
      <w:r>
        <w:rPr>
          <w:rFonts w:ascii="Palatino Linotype" w:eastAsia="MS Mincho" w:hAnsi="Palatino Linotype" w:cs="Arial"/>
          <w:sz w:val="24"/>
          <w:szCs w:val="24"/>
          <w:lang w:val="es-ES_tradnl" w:eastAsia="es-ES"/>
        </w:rPr>
        <w:t xml:space="preserve"> </w:t>
      </w:r>
      <w:r w:rsidR="006F7E08">
        <w:rPr>
          <w:rFonts w:ascii="Palatino Linotype" w:eastAsia="MS Mincho" w:hAnsi="Palatino Linotype" w:cs="Arial"/>
          <w:sz w:val="24"/>
          <w:szCs w:val="24"/>
          <w:lang w:val="es-ES_tradnl" w:eastAsia="es-ES"/>
        </w:rPr>
        <w:t xml:space="preserve">la información que se encuentra en las ligas electrónicas remitidas, no se </w:t>
      </w:r>
      <w:r w:rsidR="00E74AE7">
        <w:rPr>
          <w:rFonts w:ascii="Palatino Linotype" w:eastAsia="MS Mincho" w:hAnsi="Palatino Linotype" w:cs="Arial"/>
          <w:sz w:val="24"/>
          <w:szCs w:val="24"/>
          <w:lang w:val="es-ES_tradnl" w:eastAsia="es-ES"/>
        </w:rPr>
        <w:t>aprecia quienes</w:t>
      </w:r>
      <w:r w:rsidR="006F7E08">
        <w:rPr>
          <w:rFonts w:ascii="Palatino Linotype" w:eastAsia="MS Mincho" w:hAnsi="Palatino Linotype" w:cs="Arial"/>
          <w:sz w:val="24"/>
          <w:szCs w:val="24"/>
          <w:lang w:val="es-ES_tradnl" w:eastAsia="es-ES"/>
        </w:rPr>
        <w:t xml:space="preserve"> son servidores </w:t>
      </w:r>
      <w:r w:rsidR="00E74AE7">
        <w:rPr>
          <w:rFonts w:ascii="Palatino Linotype" w:eastAsia="MS Mincho" w:hAnsi="Palatino Linotype" w:cs="Arial"/>
          <w:sz w:val="24"/>
          <w:szCs w:val="24"/>
          <w:lang w:val="es-ES_tradnl" w:eastAsia="es-ES"/>
        </w:rPr>
        <w:t>públicos sindicalizados, como fue requerido en la solicitud de información.</w:t>
      </w:r>
    </w:p>
    <w:p w14:paraId="5DEB1612" w14:textId="77777777" w:rsidR="00BF60EF" w:rsidRDefault="00BF60EF" w:rsidP="0008753C">
      <w:pPr>
        <w:spacing w:after="0" w:line="360" w:lineRule="auto"/>
        <w:contextualSpacing/>
        <w:jc w:val="both"/>
        <w:rPr>
          <w:rFonts w:ascii="Palatino Linotype" w:hAnsi="Palatino Linotype" w:cs="Arial"/>
          <w:sz w:val="24"/>
          <w:szCs w:val="24"/>
          <w:lang w:val="es-ES_tradnl"/>
        </w:rPr>
      </w:pPr>
    </w:p>
    <w:p w14:paraId="6C936608" w14:textId="4E9F139F" w:rsidR="00BF60EF" w:rsidRDefault="00BF60EF" w:rsidP="000D580E">
      <w:pPr>
        <w:numPr>
          <w:ilvl w:val="0"/>
          <w:numId w:val="2"/>
        </w:numPr>
        <w:spacing w:after="0" w:line="360" w:lineRule="auto"/>
        <w:ind w:left="0" w:firstLine="0"/>
        <w:contextualSpacing/>
        <w:jc w:val="both"/>
        <w:rPr>
          <w:rFonts w:ascii="Palatino Linotype" w:hAnsi="Palatino Linotype" w:cs="Arial"/>
          <w:sz w:val="24"/>
          <w:szCs w:val="24"/>
          <w:lang w:val="es-ES_tradnl"/>
        </w:rPr>
      </w:pPr>
      <w:r w:rsidRPr="004B0D10">
        <w:rPr>
          <w:rFonts w:ascii="Palatino Linotype" w:hAnsi="Palatino Linotype" w:cs="Arial"/>
          <w:sz w:val="24"/>
          <w:szCs w:val="24"/>
          <w:lang w:val="es-ES_tradnl"/>
        </w:rPr>
        <w:t xml:space="preserve">En consecuencia, </w:t>
      </w:r>
      <w:r w:rsidR="00E74AE7">
        <w:rPr>
          <w:rFonts w:ascii="Palatino Linotype" w:hAnsi="Palatino Linotype" w:cs="Arial"/>
          <w:sz w:val="24"/>
          <w:szCs w:val="24"/>
          <w:lang w:val="es-ES_tradnl"/>
        </w:rPr>
        <w:t xml:space="preserve">la Litis del presente asunto, corresponde a determinar si se actualiza la causal de procedencia prevista en el artículo 179, fracción I, VI de la Ley de Transparencia y Acceso a la Información Pública del Estado de México y Municipios; que determina </w:t>
      </w:r>
      <w:r w:rsidR="00E74AE7" w:rsidRPr="00E74AE7">
        <w:rPr>
          <w:rFonts w:ascii="Palatino Linotype" w:hAnsi="Palatino Linotype" w:cs="Arial"/>
          <w:sz w:val="24"/>
          <w:szCs w:val="24"/>
          <w:u w:val="single"/>
          <w:lang w:val="es-ES_tradnl"/>
        </w:rPr>
        <w:t>la negativa a la información solicitada</w:t>
      </w:r>
      <w:r w:rsidR="00E74AE7">
        <w:rPr>
          <w:rFonts w:ascii="Palatino Linotype" w:hAnsi="Palatino Linotype" w:cs="Arial"/>
          <w:sz w:val="24"/>
          <w:szCs w:val="24"/>
          <w:lang w:val="es-ES_tradnl"/>
        </w:rPr>
        <w:t xml:space="preserve"> y </w:t>
      </w:r>
      <w:r w:rsidR="00E74AE7" w:rsidRPr="00E74AE7">
        <w:rPr>
          <w:rFonts w:ascii="Palatino Linotype" w:hAnsi="Palatino Linotype" w:cs="Arial"/>
          <w:sz w:val="24"/>
          <w:szCs w:val="24"/>
          <w:u w:val="single"/>
          <w:lang w:val="es-ES_tradnl"/>
        </w:rPr>
        <w:t>la entrega de información que no corresponde a lo solicitado</w:t>
      </w:r>
      <w:r w:rsidR="00E74AE7">
        <w:rPr>
          <w:rFonts w:ascii="Palatino Linotype" w:hAnsi="Palatino Linotype" w:cs="Arial"/>
          <w:sz w:val="24"/>
          <w:szCs w:val="24"/>
          <w:lang w:val="es-ES_tradnl"/>
        </w:rPr>
        <w:t xml:space="preserve">, hipótesis de la que se inconformó el particular; y acreditar si la respuesta del </w:t>
      </w:r>
      <w:r w:rsidR="00E74AE7" w:rsidRPr="00E74AE7">
        <w:rPr>
          <w:rFonts w:ascii="Palatino Linotype" w:hAnsi="Palatino Linotype" w:cs="Arial"/>
          <w:b/>
          <w:sz w:val="24"/>
          <w:szCs w:val="24"/>
          <w:lang w:val="es-ES_tradnl"/>
        </w:rPr>
        <w:t>SUJETO OBLIGADO</w:t>
      </w:r>
      <w:r w:rsidR="00E74AE7">
        <w:rPr>
          <w:rFonts w:ascii="Palatino Linotype" w:hAnsi="Palatino Linotype" w:cs="Arial"/>
          <w:sz w:val="24"/>
          <w:szCs w:val="24"/>
          <w:lang w:val="es-ES_tradnl"/>
        </w:rPr>
        <w:t xml:space="preserve"> resulta accesible, en apego a los principios establecidos en el artículo 11 de la Ley de Transparencia.</w:t>
      </w:r>
    </w:p>
    <w:p w14:paraId="07B85945" w14:textId="77777777" w:rsidR="00D15D38" w:rsidRPr="00D15D38" w:rsidRDefault="00D15D38" w:rsidP="0008753C">
      <w:pPr>
        <w:spacing w:before="240" w:after="240" w:line="360" w:lineRule="auto"/>
        <w:ind w:right="49"/>
        <w:contextualSpacing/>
        <w:jc w:val="both"/>
        <w:rPr>
          <w:rFonts w:ascii="Palatino Linotype" w:eastAsia="MS Mincho" w:hAnsi="Palatino Linotype" w:cs="Arial"/>
          <w:sz w:val="24"/>
          <w:szCs w:val="24"/>
          <w:lang w:val="es-ES_tradnl" w:eastAsia="es-ES"/>
        </w:rPr>
      </w:pPr>
    </w:p>
    <w:p w14:paraId="7CEBF152" w14:textId="473C65B0" w:rsidR="009F4327" w:rsidRDefault="009F4327" w:rsidP="009F4327">
      <w:pPr>
        <w:keepNext/>
        <w:keepLines/>
        <w:spacing w:before="240" w:after="0" w:line="360" w:lineRule="auto"/>
        <w:outlineLvl w:val="0"/>
        <w:rPr>
          <w:rFonts w:ascii="Palatino Linotype" w:eastAsia="MS Gothic" w:hAnsi="Palatino Linotype" w:cstheme="majorBidi"/>
          <w:b/>
          <w:sz w:val="24"/>
          <w:szCs w:val="24"/>
          <w:lang w:val="es-ES_tradnl" w:eastAsia="es-ES"/>
        </w:rPr>
      </w:pPr>
      <w:bookmarkStart w:id="18" w:name="_Toc2881748"/>
      <w:bookmarkStart w:id="19" w:name="_Toc85130367"/>
      <w:r>
        <w:rPr>
          <w:rFonts w:ascii="Palatino Linotype" w:eastAsia="MS Gothic" w:hAnsi="Palatino Linotype" w:cstheme="majorBidi"/>
          <w:b/>
          <w:sz w:val="24"/>
          <w:szCs w:val="24"/>
          <w:lang w:val="es-ES_tradnl" w:eastAsia="es-ES"/>
        </w:rPr>
        <w:t>CUARTO. Del Estudio y R</w:t>
      </w:r>
      <w:r w:rsidR="00E113EC" w:rsidRPr="00E113EC">
        <w:rPr>
          <w:rFonts w:ascii="Palatino Linotype" w:eastAsia="MS Gothic" w:hAnsi="Palatino Linotype" w:cstheme="majorBidi"/>
          <w:b/>
          <w:sz w:val="24"/>
          <w:szCs w:val="24"/>
          <w:lang w:val="es-ES_tradnl" w:eastAsia="es-ES"/>
        </w:rPr>
        <w:t xml:space="preserve">esolución del </w:t>
      </w:r>
      <w:r>
        <w:rPr>
          <w:rFonts w:ascii="Palatino Linotype" w:eastAsia="MS Gothic" w:hAnsi="Palatino Linotype" w:cstheme="majorBidi"/>
          <w:b/>
          <w:sz w:val="24"/>
          <w:szCs w:val="24"/>
          <w:lang w:val="es-ES_tradnl" w:eastAsia="es-ES"/>
        </w:rPr>
        <w:t>Asunto</w:t>
      </w:r>
      <w:r w:rsidR="00E113EC" w:rsidRPr="00E113EC">
        <w:rPr>
          <w:rFonts w:ascii="Palatino Linotype" w:eastAsia="MS Gothic" w:hAnsi="Palatino Linotype" w:cstheme="majorBidi"/>
          <w:b/>
          <w:sz w:val="24"/>
          <w:szCs w:val="24"/>
          <w:lang w:val="es-ES_tradnl" w:eastAsia="es-ES"/>
        </w:rPr>
        <w:t>.</w:t>
      </w:r>
      <w:bookmarkEnd w:id="18"/>
      <w:bookmarkEnd w:id="19"/>
    </w:p>
    <w:p w14:paraId="488E09A5" w14:textId="77777777" w:rsidR="009F4327" w:rsidRPr="009F4327" w:rsidRDefault="009F4327" w:rsidP="009F4327">
      <w:pPr>
        <w:keepNext/>
        <w:keepLines/>
        <w:spacing w:before="240" w:after="0" w:line="360" w:lineRule="auto"/>
        <w:outlineLvl w:val="0"/>
        <w:rPr>
          <w:rFonts w:ascii="Palatino Linotype" w:eastAsia="MS Gothic" w:hAnsi="Palatino Linotype" w:cstheme="majorBidi"/>
          <w:b/>
          <w:sz w:val="2"/>
          <w:szCs w:val="24"/>
          <w:lang w:val="es-ES_tradnl" w:eastAsia="es-ES"/>
        </w:rPr>
      </w:pPr>
    </w:p>
    <w:p w14:paraId="7E209D25" w14:textId="65B0A65C" w:rsidR="009F4327" w:rsidRPr="009F4327" w:rsidRDefault="009F4327" w:rsidP="00AC7345">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9F4327">
        <w:rPr>
          <w:rFonts w:ascii="Palatino Linotype" w:eastAsia="MS Mincho" w:hAnsi="Palatino Linotype" w:cs="Times New Roman"/>
          <w:sz w:val="24"/>
          <w:szCs w:val="24"/>
          <w:lang w:val="es-ES_tradnl" w:eastAsia="es-ES"/>
        </w:rPr>
        <w:t xml:space="preserve">Derivado </w:t>
      </w:r>
      <w:r w:rsidRPr="009F4327">
        <w:rPr>
          <w:rFonts w:ascii="Palatino Linotype" w:eastAsia="MS Mincho" w:hAnsi="Palatino Linotype" w:cs="Times New Roman"/>
          <w:color w:val="000000"/>
          <w:sz w:val="24"/>
          <w:szCs w:val="24"/>
        </w:rPr>
        <w:t xml:space="preserve">del </w:t>
      </w:r>
      <w:r w:rsidRPr="009F4327">
        <w:rPr>
          <w:rFonts w:ascii="Palatino Linotype" w:hAnsi="Palatino Linotype" w:cs="Arial"/>
          <w:sz w:val="24"/>
          <w:szCs w:val="24"/>
        </w:rPr>
        <w:t xml:space="preserve">planteamiento de la </w:t>
      </w:r>
      <w:r w:rsidRPr="009F4327">
        <w:rPr>
          <w:rFonts w:ascii="Palatino Linotype" w:hAnsi="Palatino Linotype" w:cs="Arial"/>
          <w:i/>
          <w:sz w:val="24"/>
          <w:szCs w:val="24"/>
        </w:rPr>
        <w:t>Litis</w:t>
      </w:r>
      <w:r w:rsidRPr="009F4327">
        <w:rPr>
          <w:rFonts w:ascii="Palatino Linotype" w:hAnsi="Palatino Linotype" w:cs="Arial"/>
          <w:sz w:val="24"/>
          <w:szCs w:val="24"/>
        </w:rPr>
        <w:t xml:space="preserve">, se procede analizar el contenido íntegro de las actuaciones que obran en el expediente electrónico en que se actúa, y así este Órgano Garante dictar la resolución correspondiente, tomando en </w:t>
      </w:r>
      <w:r w:rsidRPr="009F4327">
        <w:rPr>
          <w:rFonts w:ascii="Palatino Linotype" w:hAnsi="Palatino Linotype" w:cs="Arial"/>
          <w:sz w:val="24"/>
          <w:szCs w:val="24"/>
        </w:rPr>
        <w:lastRenderedPageBreak/>
        <w:t xml:space="preserve">consideración los elementos aportados por las partes y apegándose en todo momento al principio de máxima publicidad de acuerdo a lo establecido en el artículo 8 de la </w:t>
      </w:r>
      <w:r w:rsidRPr="009F4327">
        <w:rPr>
          <w:rFonts w:ascii="Palatino Linotype" w:eastAsia="Calibri" w:hAnsi="Palatino Linotype" w:cs="Arial"/>
          <w:b/>
          <w:sz w:val="24"/>
          <w:szCs w:val="24"/>
          <w:lang w:val="es-ES"/>
        </w:rPr>
        <w:t>Ley de Transparencia y Acceso a la Información Pública del Estado de México y Municipios</w:t>
      </w:r>
      <w:r w:rsidRPr="009F4327">
        <w:rPr>
          <w:rFonts w:ascii="Palatino Linotype" w:eastAsia="Times New Roman" w:hAnsi="Palatino Linotype" w:cs="Arial"/>
          <w:sz w:val="24"/>
          <w:szCs w:val="24"/>
          <w:lang w:val="es-ES" w:eastAsia="es-MX"/>
        </w:rPr>
        <w:t>.</w:t>
      </w:r>
    </w:p>
    <w:p w14:paraId="44EB09D6" w14:textId="77777777" w:rsidR="009F4327" w:rsidRPr="009F4327" w:rsidRDefault="009F4327" w:rsidP="009F4327">
      <w:pPr>
        <w:spacing w:after="0" w:line="360" w:lineRule="auto"/>
        <w:ind w:right="34"/>
        <w:contextualSpacing/>
        <w:jc w:val="both"/>
        <w:rPr>
          <w:rFonts w:ascii="Palatino Linotype" w:eastAsia="MS Mincho" w:hAnsi="Palatino Linotype" w:cs="Times New Roman"/>
          <w:sz w:val="24"/>
          <w:szCs w:val="24"/>
          <w:lang w:val="es-ES_tradnl" w:eastAsia="es-ES"/>
        </w:rPr>
      </w:pPr>
    </w:p>
    <w:p w14:paraId="44398715" w14:textId="3AEDC67B" w:rsidR="009F4327" w:rsidRPr="009F4327" w:rsidRDefault="009F4327" w:rsidP="00AC7345">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9F4327">
        <w:rPr>
          <w:rFonts w:ascii="Palatino Linotype" w:eastAsia="MS Mincho" w:hAnsi="Palatino Linotype" w:cs="Times New Roman"/>
          <w:sz w:val="24"/>
          <w:szCs w:val="24"/>
          <w:lang w:val="es-ES_tradnl" w:eastAsia="es-ES"/>
        </w:rPr>
        <w:t xml:space="preserve">El </w:t>
      </w:r>
      <w:r w:rsidRPr="009F4327">
        <w:rPr>
          <w:rFonts w:ascii="Palatino Linotype" w:eastAsia="MS Mincho" w:hAnsi="Palatino Linotype" w:cs="Times New Roman"/>
          <w:sz w:val="24"/>
          <w:szCs w:val="24"/>
        </w:rPr>
        <w:t xml:space="preserve">Derecho de Acceso a la Información Pública es un Derecho Humano reconocido en el Pacto de Derechos Civiles y Políticos en su artículo 19.2; en la Convención Americana sobre Derechos Humanos en su </w:t>
      </w:r>
      <w:r w:rsidRPr="009F4327">
        <w:rPr>
          <w:rFonts w:ascii="Palatino Linotype" w:eastAsia="MS Mincho" w:hAnsi="Palatino Linotype" w:cstheme="majorBidi"/>
          <w:sz w:val="24"/>
          <w:szCs w:val="24"/>
        </w:rPr>
        <w:t>artículo 13.1; en el artículo sexto de la Constitución Política de los Estados Unidos Mexicanos y en el artículo quinto de la Particular del Estado de México.</w:t>
      </w:r>
    </w:p>
    <w:p w14:paraId="232C4E71" w14:textId="77777777" w:rsidR="009F4327" w:rsidRPr="009F4327" w:rsidRDefault="009F4327" w:rsidP="009F4327">
      <w:pPr>
        <w:pStyle w:val="Prrafodelista"/>
        <w:rPr>
          <w:rFonts w:ascii="Palatino Linotype" w:eastAsia="MS Mincho" w:hAnsi="Palatino Linotype" w:cs="Times New Roman"/>
          <w:sz w:val="24"/>
          <w:szCs w:val="24"/>
          <w:lang w:val="es-ES_tradnl" w:eastAsia="es-ES"/>
        </w:rPr>
      </w:pPr>
    </w:p>
    <w:p w14:paraId="4EE430AD" w14:textId="185544AF" w:rsidR="009F4327" w:rsidRPr="009F4327" w:rsidRDefault="009F4327" w:rsidP="00AC7345">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9F4327">
        <w:rPr>
          <w:rFonts w:ascii="Palatino Linotype" w:eastAsia="MS Mincho" w:hAnsi="Palatino Linotype" w:cs="Times New Roman"/>
          <w:sz w:val="24"/>
          <w:szCs w:val="24"/>
          <w:lang w:val="es-ES_tradnl" w:eastAsia="es-ES"/>
        </w:rPr>
        <w:t xml:space="preserve">El </w:t>
      </w:r>
      <w:r w:rsidRPr="009F4327">
        <w:rPr>
          <w:rFonts w:ascii="Palatino Linotype" w:eastAsia="MS Mincho" w:hAnsi="Palatino Linotype" w:cs="Times New Roman"/>
          <w:b/>
          <w:sz w:val="24"/>
          <w:szCs w:val="24"/>
          <w:lang w:val="es-ES_tradnl" w:eastAsia="es-ES"/>
        </w:rPr>
        <w:t>SUJETO OBLIGADO</w:t>
      </w:r>
      <w:r w:rsidRPr="009F4327">
        <w:rPr>
          <w:rFonts w:ascii="Palatino Linotype" w:eastAsia="MS Mincho" w:hAnsi="Palatino Linotype" w:cs="Times New Roman"/>
          <w:sz w:val="24"/>
          <w:szCs w:val="24"/>
          <w:lang w:val="es-ES_tradnl" w:eastAsia="es-ES"/>
        </w:rPr>
        <w:t xml:space="preserve"> debe ser cuidadoso del debido </w:t>
      </w:r>
      <w:r w:rsidRPr="009F4327">
        <w:rPr>
          <w:rFonts w:ascii="Palatino Linotype" w:eastAsia="MS Mincho" w:hAnsi="Palatino Linotype" w:cs="Times New Roman"/>
          <w:sz w:val="24"/>
          <w:szCs w:val="24"/>
        </w:rPr>
        <w:t xml:space="preserve">cumplimiento de las obligaciones constitucionales que se le imponen </w:t>
      </w:r>
      <w:r w:rsidRPr="009F4327">
        <w:rPr>
          <w:rFonts w:ascii="Palatino Linotype" w:eastAsia="MS Mincho" w:hAnsi="Palatino Linotype" w:cstheme="majorBidi"/>
          <w:sz w:val="24"/>
          <w:szCs w:val="24"/>
        </w:rPr>
        <w:t>según lo dispone el tercer párrafo del artículo primero de la Constitución Política de los Estados Unidos Mexicanos</w:t>
      </w:r>
      <w:r w:rsidRPr="009F4327">
        <w:rPr>
          <w:rFonts w:ascii="Palatino Linotype" w:eastAsia="MS Mincho" w:hAnsi="Palatino Linotype" w:cstheme="majorBidi"/>
          <w:b/>
          <w:sz w:val="24"/>
          <w:szCs w:val="24"/>
        </w:rPr>
        <w:t xml:space="preserve"> </w:t>
      </w:r>
      <w:r w:rsidRPr="009F4327">
        <w:rPr>
          <w:rFonts w:ascii="Palatino Linotype" w:eastAsia="MS Mincho" w:hAnsi="Palatino Linotype" w:cstheme="majorBidi"/>
          <w:sz w:val="24"/>
          <w:szCs w:val="24"/>
        </w:rPr>
        <w:t xml:space="preserve">al señalar la obligación de </w:t>
      </w:r>
      <w:r w:rsidRPr="009F4327">
        <w:rPr>
          <w:rFonts w:ascii="Palatino Linotype" w:eastAsia="MS Mincho" w:hAnsi="Palatino Linotype" w:cstheme="majorBidi"/>
          <w:i/>
          <w:sz w:val="24"/>
          <w:szCs w:val="24"/>
        </w:rPr>
        <w:t xml:space="preserve">“promover, respetar, proteger y garantizar los derechos humanos”, </w:t>
      </w:r>
      <w:r w:rsidRPr="009F4327">
        <w:rPr>
          <w:rFonts w:ascii="Palatino Linotype" w:eastAsia="MS Mincho" w:hAnsi="Palatino Linotype" w:cstheme="majorBidi"/>
          <w:sz w:val="24"/>
          <w:szCs w:val="24"/>
        </w:rPr>
        <w:t>entre los cuales se encuentra dicho derecho.</w:t>
      </w:r>
    </w:p>
    <w:p w14:paraId="1A38BF40" w14:textId="77777777" w:rsidR="009F4327" w:rsidRPr="009F4327" w:rsidRDefault="009F4327" w:rsidP="009F4327">
      <w:pPr>
        <w:spacing w:after="0" w:line="360" w:lineRule="auto"/>
        <w:ind w:right="34"/>
        <w:contextualSpacing/>
        <w:jc w:val="both"/>
        <w:rPr>
          <w:rFonts w:ascii="Palatino Linotype" w:eastAsia="MS Mincho" w:hAnsi="Palatino Linotype" w:cs="Times New Roman"/>
          <w:sz w:val="24"/>
          <w:szCs w:val="24"/>
          <w:lang w:val="es-ES_tradnl" w:eastAsia="es-ES"/>
        </w:rPr>
      </w:pPr>
    </w:p>
    <w:p w14:paraId="6E00072B" w14:textId="27FC570A" w:rsidR="009F4327" w:rsidRPr="009F4327" w:rsidRDefault="009F4327" w:rsidP="00AC7345">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9F4327">
        <w:rPr>
          <w:rFonts w:ascii="Palatino Linotype" w:eastAsia="MS Mincho" w:hAnsi="Palatino Linotype" w:cs="Times New Roman"/>
          <w:sz w:val="24"/>
          <w:szCs w:val="24"/>
          <w:lang w:val="es-ES_tradnl" w:eastAsia="es-ES"/>
        </w:rPr>
        <w:t xml:space="preserve">Por </w:t>
      </w:r>
      <w:r w:rsidRPr="009F4327">
        <w:rPr>
          <w:rFonts w:ascii="Palatino Linotype" w:eastAsia="MS Mincho" w:hAnsi="Palatino Linotype" w:cstheme="majorBidi"/>
          <w:sz w:val="24"/>
          <w:szCs w:val="24"/>
        </w:rPr>
        <w:t xml:space="preserve">cuanto hace al contenido del artículo 6 segundo párrafo, apartado A. fracción I </w:t>
      </w:r>
      <w:r w:rsidRPr="009F4327">
        <w:rPr>
          <w:rFonts w:ascii="Palatino Linotype" w:eastAsia="MS Mincho" w:hAnsi="Palatino Linotype" w:cstheme="majorBidi"/>
          <w:sz w:val="24"/>
          <w:szCs w:val="24"/>
          <w:lang w:val="es-ES"/>
        </w:rPr>
        <w:t xml:space="preserve">de la Constitución Política de los Estados Unidos Mexicanos el cual establece </w:t>
      </w:r>
      <w:r w:rsidRPr="009F4327">
        <w:rPr>
          <w:rFonts w:ascii="Palatino Linotype" w:eastAsia="MS Mincho" w:hAnsi="Palatino Linotype" w:cstheme="majorBidi"/>
          <w:sz w:val="24"/>
          <w:szCs w:val="24"/>
        </w:rPr>
        <w:t xml:space="preserve">que </w:t>
      </w:r>
      <w:r w:rsidRPr="009F4327">
        <w:rPr>
          <w:rFonts w:ascii="Palatino Linotype" w:eastAsia="MS Mincho" w:hAnsi="Palatino Linotype" w:cstheme="majorBidi"/>
          <w:i/>
          <w:sz w:val="24"/>
          <w:szCs w:val="24"/>
          <w:lang w:val="es-ES"/>
        </w:rPr>
        <w:t xml:space="preserve">“Toda la información en posesión de cualquier autoridad (…) que reciba y ejerza recursos públicos o realice actos de autoridad en el ámbito federal, estatal y municipal, </w:t>
      </w:r>
      <w:r w:rsidRPr="009F4327">
        <w:rPr>
          <w:rFonts w:ascii="Palatino Linotype" w:eastAsia="MS Mincho" w:hAnsi="Palatino Linotype" w:cstheme="majorBidi"/>
          <w:b/>
          <w:i/>
          <w:sz w:val="24"/>
          <w:szCs w:val="24"/>
          <w:lang w:val="es-ES"/>
        </w:rPr>
        <w:t>es pública</w:t>
      </w:r>
      <w:r w:rsidRPr="009F4327">
        <w:rPr>
          <w:rFonts w:ascii="Palatino Linotype" w:eastAsia="MS Mincho" w:hAnsi="Palatino Linotype" w:cstheme="majorBidi"/>
          <w:i/>
          <w:sz w:val="24"/>
          <w:szCs w:val="24"/>
          <w:lang w:val="es-ES"/>
        </w:rPr>
        <w:t xml:space="preserve"> y sólo podrá ser reservada temporalmente por razones de interés público y </w:t>
      </w:r>
      <w:r w:rsidRPr="009F4327">
        <w:rPr>
          <w:rFonts w:ascii="Palatino Linotype" w:eastAsia="MS Mincho" w:hAnsi="Palatino Linotype" w:cstheme="majorBidi"/>
          <w:i/>
          <w:sz w:val="24"/>
          <w:szCs w:val="24"/>
          <w:lang w:val="es-ES"/>
        </w:rPr>
        <w:lastRenderedPageBreak/>
        <w:t>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6A3DA53" w14:textId="77777777" w:rsidR="009F4327" w:rsidRPr="009F4327" w:rsidRDefault="009F4327" w:rsidP="009F4327">
      <w:pPr>
        <w:spacing w:after="0" w:line="360" w:lineRule="auto"/>
        <w:ind w:right="34"/>
        <w:contextualSpacing/>
        <w:jc w:val="both"/>
        <w:rPr>
          <w:rFonts w:ascii="Palatino Linotype" w:eastAsia="MS Mincho" w:hAnsi="Palatino Linotype" w:cs="Times New Roman"/>
          <w:sz w:val="24"/>
          <w:szCs w:val="24"/>
          <w:lang w:val="es-ES_tradnl" w:eastAsia="es-ES"/>
        </w:rPr>
      </w:pPr>
    </w:p>
    <w:p w14:paraId="07A0D0C4" w14:textId="67F5D5E0" w:rsidR="009F4327" w:rsidRPr="009F4327" w:rsidRDefault="009F4327" w:rsidP="00AC7345">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9F4327">
        <w:rPr>
          <w:rFonts w:ascii="Palatino Linotype" w:eastAsia="MS Mincho" w:hAnsi="Palatino Linotype" w:cs="Times New Roman"/>
          <w:sz w:val="24"/>
          <w:szCs w:val="24"/>
          <w:lang w:val="es-ES_tradnl" w:eastAsia="es-ES"/>
        </w:rPr>
        <w:t xml:space="preserve">Luego entonces, </w:t>
      </w:r>
      <w:r w:rsidRPr="009F4327">
        <w:rPr>
          <w:rFonts w:ascii="Palatino Linotype" w:eastAsia="MS Mincho" w:hAnsi="Palatino Linotype" w:cstheme="majorBidi"/>
          <w:sz w:val="24"/>
          <w:szCs w:val="24"/>
        </w:rPr>
        <w:t xml:space="preserve">el acceso a la información pública es el derecho humano por medio del cual se puede solicitar información pública que </w:t>
      </w:r>
      <w:r w:rsidRPr="009F4327">
        <w:rPr>
          <w:rFonts w:ascii="Palatino Linotype" w:eastAsia="MS Mincho" w:hAnsi="Palatino Linotype" w:cstheme="majorBidi"/>
          <w:i/>
          <w:sz w:val="24"/>
          <w:szCs w:val="24"/>
        </w:rPr>
        <w:t>generen, administren o posean las autoridades</w:t>
      </w:r>
      <w:r w:rsidRPr="009F4327">
        <w:rPr>
          <w:rFonts w:ascii="Palatino Linotype" w:eastAsia="MS Mincho" w:hAnsi="Palatino Linotype" w:cstheme="majorBidi"/>
          <w:sz w:val="24"/>
          <w:szCs w:val="24"/>
        </w:rPr>
        <w:t>, quienes están obligados a documentar todo acto que derive sus facultades, atribuciones y competencias, siempre prevaleciendo el principio de máxima publicidad.</w:t>
      </w:r>
    </w:p>
    <w:p w14:paraId="5D1AECF5" w14:textId="77777777" w:rsidR="009F4327" w:rsidRPr="009F4327" w:rsidRDefault="009F4327" w:rsidP="009F4327">
      <w:pPr>
        <w:spacing w:after="0" w:line="360" w:lineRule="auto"/>
        <w:ind w:right="34"/>
        <w:contextualSpacing/>
        <w:jc w:val="both"/>
        <w:rPr>
          <w:rFonts w:ascii="Palatino Linotype" w:eastAsia="MS Mincho" w:hAnsi="Palatino Linotype" w:cs="Times New Roman"/>
          <w:sz w:val="24"/>
          <w:szCs w:val="24"/>
          <w:lang w:val="es-ES_tradnl" w:eastAsia="es-ES"/>
        </w:rPr>
      </w:pPr>
    </w:p>
    <w:p w14:paraId="3F759E7C" w14:textId="0EE78BEE" w:rsidR="009F4327" w:rsidRPr="009F4327" w:rsidRDefault="009F4327" w:rsidP="00AC7345">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9F4327">
        <w:rPr>
          <w:rFonts w:ascii="Palatino Linotype" w:eastAsia="MS Mincho" w:hAnsi="Palatino Linotype" w:cs="Times New Roman"/>
          <w:sz w:val="24"/>
          <w:szCs w:val="24"/>
          <w:lang w:val="es-ES_tradnl" w:eastAsia="es-ES"/>
        </w:rPr>
        <w:t xml:space="preserve">En términos </w:t>
      </w:r>
      <w:r w:rsidRPr="009F4327">
        <w:rPr>
          <w:rFonts w:ascii="Palatino Linotype" w:eastAsia="MS Mincho" w:hAnsi="Palatino Linotype" w:cs="Times New Roman"/>
          <w:sz w:val="24"/>
          <w:szCs w:val="24"/>
        </w:rPr>
        <w:t>generales, la Ley de Transparencia establece como uno de sus objetivos; garantizar a toda persona el Derecho de Acceso a la Información Pública, mediante procedimientos sencillos, expeditos, oportunos y gratuitos, con la finalidad de mejorar los mecanismos que trasparenten la gestión pública, y promover la mejor toma de decisiones por parte de las autoridades, siendo la difusión de la información en poder de los sujetos obligados la que contribuirá al logro de este fin.</w:t>
      </w:r>
    </w:p>
    <w:p w14:paraId="63EFD78A" w14:textId="77777777" w:rsidR="009F4327" w:rsidRPr="009F4327" w:rsidRDefault="009F4327" w:rsidP="009F4327">
      <w:pPr>
        <w:spacing w:after="0" w:line="360" w:lineRule="auto"/>
        <w:ind w:right="34"/>
        <w:contextualSpacing/>
        <w:jc w:val="both"/>
        <w:rPr>
          <w:rFonts w:ascii="Palatino Linotype" w:eastAsia="MS Mincho" w:hAnsi="Palatino Linotype" w:cs="Times New Roman"/>
          <w:sz w:val="24"/>
          <w:szCs w:val="24"/>
          <w:lang w:val="es-ES_tradnl" w:eastAsia="es-ES"/>
        </w:rPr>
      </w:pPr>
    </w:p>
    <w:p w14:paraId="1E4DC621" w14:textId="51E9C8C0" w:rsidR="009F4327" w:rsidRPr="009F4327" w:rsidRDefault="009F4327" w:rsidP="00AC7345">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9F4327">
        <w:rPr>
          <w:rFonts w:ascii="Palatino Linotype" w:eastAsia="MS Mincho" w:hAnsi="Palatino Linotype" w:cs="Times New Roman"/>
          <w:sz w:val="24"/>
          <w:szCs w:val="24"/>
          <w:lang w:val="es-ES_tradnl" w:eastAsia="es-ES"/>
        </w:rPr>
        <w:t xml:space="preserve">De </w:t>
      </w:r>
      <w:r w:rsidRPr="009F4327">
        <w:rPr>
          <w:rFonts w:ascii="Palatino Linotype" w:eastAsia="MS Mincho" w:hAnsi="Palatino Linotype" w:cs="Times New Roman"/>
          <w:sz w:val="24"/>
          <w:szCs w:val="24"/>
        </w:rPr>
        <w:t xml:space="preserve">acuerdo con el artículo 4 de la Ley en la materia, señala que </w:t>
      </w:r>
      <w:r w:rsidRPr="009F4327">
        <w:rPr>
          <w:rFonts w:ascii="Palatino Linotype" w:eastAsia="MS Mincho" w:hAnsi="Palatino Linotype" w:cs="Times New Roman"/>
          <w:i/>
          <w:sz w:val="24"/>
          <w:szCs w:val="24"/>
        </w:rPr>
        <w:t xml:space="preserve">“el derecho humano de acceso a la información pública es la prerrogativa de las personas para buscar, </w:t>
      </w:r>
      <w:r w:rsidRPr="009F4327">
        <w:rPr>
          <w:rFonts w:ascii="Palatino Linotype" w:eastAsia="MS Mincho" w:hAnsi="Palatino Linotype" w:cs="Times New Roman"/>
          <w:i/>
          <w:sz w:val="24"/>
          <w:szCs w:val="24"/>
        </w:rPr>
        <w:lastRenderedPageBreak/>
        <w:t>difundir, investigar, recabar, recibir y solicitar información pública, sin necesidad ni interés jurídico. Toda información generada, obtenida, adquirida, transformada, administrada o en posesión de los sujetos obligados es pública y accesible de manera permanente a cualquier persona (…)”.</w:t>
      </w:r>
    </w:p>
    <w:p w14:paraId="10C74618" w14:textId="77777777" w:rsidR="009F4327" w:rsidRPr="009F4327" w:rsidRDefault="009F4327" w:rsidP="009F4327">
      <w:pPr>
        <w:spacing w:after="0" w:line="360" w:lineRule="auto"/>
        <w:ind w:right="34"/>
        <w:contextualSpacing/>
        <w:jc w:val="both"/>
        <w:rPr>
          <w:rFonts w:ascii="Palatino Linotype" w:eastAsia="MS Mincho" w:hAnsi="Palatino Linotype" w:cs="Times New Roman"/>
          <w:sz w:val="24"/>
          <w:szCs w:val="24"/>
          <w:lang w:val="es-ES_tradnl" w:eastAsia="es-ES"/>
        </w:rPr>
      </w:pPr>
    </w:p>
    <w:p w14:paraId="28B6939E" w14:textId="71CD96D4" w:rsidR="009F4327" w:rsidRPr="009F4327" w:rsidRDefault="009F4327" w:rsidP="00AC7345">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9F4327">
        <w:rPr>
          <w:rFonts w:ascii="Palatino Linotype" w:eastAsia="MS Mincho" w:hAnsi="Palatino Linotype" w:cs="Times New Roman"/>
          <w:sz w:val="24"/>
          <w:szCs w:val="24"/>
          <w:lang w:val="es-ES_tradnl" w:eastAsia="es-ES"/>
        </w:rPr>
        <w:t xml:space="preserve">Asimismo, </w:t>
      </w:r>
      <w:r w:rsidRPr="009F4327">
        <w:rPr>
          <w:rFonts w:ascii="Palatino Linotype" w:eastAsia="MS Mincho" w:hAnsi="Palatino Linotype" w:cs="Times New Roman"/>
          <w:sz w:val="24"/>
          <w:szCs w:val="24"/>
        </w:rPr>
        <w:t>en el artículo 18 de la Ley en comento, los Sujetos Obligados cuentan con la obligación de documentar todos los actos que deriven de sus atribuciones, funciones y competencia, desde su origen, la eventual publicidad y reutilización de la información que generen.</w:t>
      </w:r>
    </w:p>
    <w:p w14:paraId="77202AA3" w14:textId="77777777" w:rsidR="009F4327" w:rsidRPr="009F4327" w:rsidRDefault="009F4327" w:rsidP="009F4327">
      <w:pPr>
        <w:spacing w:after="0" w:line="360" w:lineRule="auto"/>
        <w:ind w:right="34"/>
        <w:contextualSpacing/>
        <w:jc w:val="both"/>
        <w:rPr>
          <w:rFonts w:ascii="Palatino Linotype" w:eastAsia="MS Mincho" w:hAnsi="Palatino Linotype" w:cs="Times New Roman"/>
          <w:sz w:val="24"/>
          <w:szCs w:val="24"/>
          <w:lang w:val="es-ES_tradnl" w:eastAsia="es-ES"/>
        </w:rPr>
      </w:pPr>
    </w:p>
    <w:p w14:paraId="7F49CDA4" w14:textId="3FB96D48" w:rsidR="009F4327" w:rsidRPr="009F4327" w:rsidRDefault="009F4327" w:rsidP="00AC7345">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9F4327">
        <w:rPr>
          <w:rFonts w:ascii="Palatino Linotype" w:eastAsia="MS Mincho" w:hAnsi="Palatino Linotype" w:cs="Times New Roman"/>
          <w:sz w:val="24"/>
          <w:szCs w:val="24"/>
          <w:lang w:val="es-ES_tradnl" w:eastAsia="es-ES"/>
        </w:rPr>
        <w:t xml:space="preserve">Por </w:t>
      </w:r>
      <w:r w:rsidRPr="009F4327">
        <w:rPr>
          <w:rFonts w:ascii="Palatino Linotype" w:eastAsia="MS Mincho" w:hAnsi="Palatino Linotype" w:cs="Times New Roman"/>
          <w:sz w:val="24"/>
          <w:szCs w:val="24"/>
        </w:rPr>
        <w:t>lo que, toda la información que sea generada, poseída y administrada por el</w:t>
      </w:r>
      <w:r w:rsidRPr="009F4327">
        <w:rPr>
          <w:rFonts w:ascii="Palatino Linotype" w:eastAsia="MS Mincho" w:hAnsi="Palatino Linotype" w:cs="Times New Roman"/>
          <w:b/>
          <w:sz w:val="24"/>
          <w:szCs w:val="24"/>
        </w:rPr>
        <w:t xml:space="preserve"> SUJETO OBLIGADO,</w:t>
      </w:r>
      <w:r w:rsidRPr="009F4327">
        <w:rPr>
          <w:rFonts w:ascii="Palatino Linotype" w:eastAsia="MS Mincho" w:hAnsi="Palatino Linotype" w:cs="Times New Roman"/>
          <w:sz w:val="24"/>
          <w:szCs w:val="24"/>
        </w:rPr>
        <w:t xml:space="preserve"> es pública y accesible de manera permanente a cualquier persona, privilegiando en todo momento el principio de “máxima publicidad” de la misma.</w:t>
      </w:r>
    </w:p>
    <w:p w14:paraId="47A24A08" w14:textId="77777777" w:rsidR="009F4327" w:rsidRPr="009F4327" w:rsidRDefault="009F4327" w:rsidP="009F4327">
      <w:pPr>
        <w:spacing w:after="0" w:line="360" w:lineRule="auto"/>
        <w:ind w:right="34"/>
        <w:contextualSpacing/>
        <w:jc w:val="both"/>
        <w:rPr>
          <w:rFonts w:ascii="Palatino Linotype" w:eastAsia="MS Mincho" w:hAnsi="Palatino Linotype" w:cs="Times New Roman"/>
          <w:sz w:val="24"/>
          <w:szCs w:val="24"/>
          <w:lang w:val="es-ES_tradnl" w:eastAsia="es-ES"/>
        </w:rPr>
      </w:pPr>
    </w:p>
    <w:p w14:paraId="4D630417" w14:textId="1482B1B5" w:rsidR="009F4327" w:rsidRPr="00AE568A" w:rsidRDefault="009F4327" w:rsidP="00AC7345">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AE568A">
        <w:rPr>
          <w:rFonts w:ascii="Palatino Linotype" w:eastAsia="MS Mincho" w:hAnsi="Palatino Linotype" w:cs="Times New Roman"/>
          <w:sz w:val="24"/>
          <w:szCs w:val="24"/>
          <w:lang w:val="es-ES_tradnl" w:eastAsia="es-ES"/>
        </w:rPr>
        <w:t xml:space="preserve">Para </w:t>
      </w:r>
      <w:r w:rsidRPr="00AE568A">
        <w:rPr>
          <w:rFonts w:ascii="Palatino Linotype" w:eastAsia="MS Mincho" w:hAnsi="Palatino Linotype" w:cs="Times New Roman"/>
          <w:sz w:val="24"/>
          <w:szCs w:val="24"/>
        </w:rPr>
        <w:t xml:space="preserve">proceder al análisis del presente asunto, es necesario recapitular lo que el particular solicitó del </w:t>
      </w:r>
      <w:r w:rsidRPr="00AE568A">
        <w:rPr>
          <w:rFonts w:ascii="Palatino Linotype" w:eastAsia="MS Mincho" w:hAnsi="Palatino Linotype" w:cs="Times New Roman"/>
          <w:b/>
          <w:sz w:val="24"/>
          <w:szCs w:val="24"/>
        </w:rPr>
        <w:t>SUJETO OBLIGADO</w:t>
      </w:r>
      <w:r w:rsidRPr="00AE568A">
        <w:rPr>
          <w:rFonts w:ascii="Palatino Linotype" w:eastAsia="MS Mincho" w:hAnsi="Palatino Linotype" w:cs="Times New Roman"/>
          <w:sz w:val="24"/>
          <w:szCs w:val="24"/>
        </w:rPr>
        <w:t>:</w:t>
      </w:r>
    </w:p>
    <w:p w14:paraId="74E833B5" w14:textId="77777777" w:rsidR="009F4327" w:rsidRDefault="009F4327" w:rsidP="009F4327">
      <w:pPr>
        <w:spacing w:after="0" w:line="360" w:lineRule="auto"/>
        <w:ind w:right="34"/>
        <w:contextualSpacing/>
        <w:jc w:val="both"/>
        <w:rPr>
          <w:rFonts w:ascii="Palatino Linotype" w:eastAsia="MS Mincho" w:hAnsi="Palatino Linotype" w:cs="Times New Roman"/>
          <w:sz w:val="24"/>
          <w:szCs w:val="24"/>
          <w:lang w:val="es-ES_tradnl" w:eastAsia="es-ES"/>
        </w:rPr>
      </w:pPr>
    </w:p>
    <w:p w14:paraId="3269F5EC" w14:textId="3733C750" w:rsidR="009F4327" w:rsidRPr="009F4327" w:rsidRDefault="009F4327" w:rsidP="009F4327">
      <w:pPr>
        <w:pStyle w:val="Prrafodelista"/>
        <w:numPr>
          <w:ilvl w:val="0"/>
          <w:numId w:val="26"/>
        </w:numPr>
        <w:spacing w:after="0" w:line="360" w:lineRule="auto"/>
        <w:jc w:val="both"/>
        <w:rPr>
          <w:rFonts w:ascii="Palatino Linotype" w:hAnsi="Palatino Linotype" w:cs="Arial"/>
          <w:b/>
          <w:sz w:val="28"/>
          <w:szCs w:val="24"/>
          <w:lang w:val="es-ES_tradnl"/>
        </w:rPr>
      </w:pPr>
      <w:r w:rsidRPr="009F4327">
        <w:rPr>
          <w:rFonts w:ascii="Palatino Linotype" w:hAnsi="Palatino Linotype"/>
          <w:b/>
          <w:color w:val="000000"/>
          <w:sz w:val="24"/>
        </w:rPr>
        <w:t>Nómina de los servidores públicos sindicalizados.</w:t>
      </w:r>
    </w:p>
    <w:p w14:paraId="260C2937" w14:textId="77777777" w:rsidR="009F4327" w:rsidRDefault="009F4327" w:rsidP="009F4327">
      <w:pPr>
        <w:spacing w:after="0" w:line="360" w:lineRule="auto"/>
        <w:ind w:right="34"/>
        <w:contextualSpacing/>
        <w:jc w:val="both"/>
        <w:rPr>
          <w:rFonts w:ascii="Palatino Linotype" w:eastAsia="MS Mincho" w:hAnsi="Palatino Linotype" w:cs="Times New Roman"/>
          <w:sz w:val="24"/>
          <w:szCs w:val="24"/>
          <w:lang w:val="es-ES_tradnl" w:eastAsia="es-ES"/>
        </w:rPr>
      </w:pPr>
    </w:p>
    <w:p w14:paraId="4066E46F" w14:textId="04071E9A" w:rsidR="00C25DA5" w:rsidRPr="00C25DA5" w:rsidRDefault="009F4327" w:rsidP="00C25DA5">
      <w:pPr>
        <w:numPr>
          <w:ilvl w:val="0"/>
          <w:numId w:val="2"/>
        </w:numPr>
        <w:spacing w:after="0" w:line="360" w:lineRule="auto"/>
        <w:ind w:left="0" w:right="34" w:firstLine="0"/>
        <w:contextualSpacing/>
        <w:jc w:val="both"/>
        <w:rPr>
          <w:rFonts w:ascii="Palatino Linotype" w:eastAsia="MS Mincho" w:hAnsi="Palatino Linotype" w:cs="Times New Roman"/>
          <w:szCs w:val="24"/>
          <w:lang w:val="es-ES_tradnl" w:eastAsia="es-ES"/>
        </w:rPr>
      </w:pPr>
      <w:r>
        <w:rPr>
          <w:rFonts w:ascii="Palatino Linotype" w:eastAsia="MS Mincho" w:hAnsi="Palatino Linotype" w:cs="Times New Roman"/>
          <w:sz w:val="24"/>
          <w:szCs w:val="24"/>
          <w:lang w:val="es-ES_tradnl" w:eastAsia="es-ES"/>
        </w:rPr>
        <w:t xml:space="preserve">En </w:t>
      </w:r>
      <w:r>
        <w:rPr>
          <w:rFonts w:ascii="Palatino Linotype" w:hAnsi="Palatino Linotype" w:cs="Arial"/>
          <w:sz w:val="24"/>
          <w:szCs w:val="24"/>
          <w:lang w:val="es-ES_tradnl"/>
        </w:rPr>
        <w:t xml:space="preserve">respuesta, el </w:t>
      </w:r>
      <w:r w:rsidRPr="006E05C3">
        <w:rPr>
          <w:rFonts w:ascii="Palatino Linotype" w:hAnsi="Palatino Linotype" w:cs="Arial"/>
          <w:b/>
          <w:sz w:val="24"/>
          <w:szCs w:val="24"/>
          <w:lang w:val="es-ES_tradnl"/>
        </w:rPr>
        <w:t>SUJETO OBLIGADO</w:t>
      </w:r>
      <w:r>
        <w:rPr>
          <w:rFonts w:ascii="Palatino Linotype" w:hAnsi="Palatino Linotype" w:cs="Arial"/>
          <w:sz w:val="24"/>
          <w:szCs w:val="24"/>
          <w:lang w:val="es-ES_tradnl"/>
        </w:rPr>
        <w:t xml:space="preserve"> refirió que la información requerida se podía consultar en las siguientes ligas electrónicas: </w:t>
      </w:r>
      <w:hyperlink r:id="rId12" w:history="1">
        <w:r w:rsidRPr="009F4327">
          <w:rPr>
            <w:rStyle w:val="Hipervnculo"/>
            <w:rFonts w:ascii="Palatino Linotype" w:hAnsi="Palatino Linotype" w:cs="Arial"/>
            <w:szCs w:val="24"/>
            <w:lang w:val="es-ES_tradnl"/>
          </w:rPr>
          <w:t>https://www.ipomex.org.mx/ipo3/lgt/indice/diflapaz.web</w:t>
        </w:r>
      </w:hyperlink>
      <w:r w:rsidRPr="009F4327">
        <w:rPr>
          <w:rFonts w:ascii="Palatino Linotype" w:hAnsi="Palatino Linotype" w:cs="Arial"/>
          <w:szCs w:val="24"/>
          <w:lang w:val="es-ES_tradnl"/>
        </w:rPr>
        <w:t xml:space="preserve"> y </w:t>
      </w:r>
      <w:hyperlink r:id="rId13" w:history="1">
        <w:r w:rsidRPr="009F4327">
          <w:rPr>
            <w:rStyle w:val="Hipervnculo"/>
            <w:rFonts w:ascii="Palatino Linotype" w:hAnsi="Palatino Linotype" w:cs="Arial"/>
            <w:szCs w:val="24"/>
            <w:lang w:val="es-ES_tradnl"/>
          </w:rPr>
          <w:t>https://www.ipomex.org.mx/ipo3/lgt/indice/DIFLAPAZ/art_92_viii.web</w:t>
        </w:r>
      </w:hyperlink>
      <w:r w:rsidR="00B5629C">
        <w:rPr>
          <w:rFonts w:ascii="Palatino Linotype" w:hAnsi="Palatino Linotype" w:cs="Arial"/>
          <w:szCs w:val="24"/>
          <w:lang w:val="es-ES_tradnl"/>
        </w:rPr>
        <w:t xml:space="preserve">, mismas que dirigen al Portal de Información Pública </w:t>
      </w:r>
      <w:r w:rsidR="00B5629C" w:rsidRPr="00B5629C">
        <w:rPr>
          <w:rFonts w:ascii="Palatino Linotype" w:hAnsi="Palatino Linotype" w:cs="Arial"/>
          <w:szCs w:val="24"/>
          <w:lang w:val="es-ES_tradnl"/>
        </w:rPr>
        <w:t xml:space="preserve">de Oficio Mexiquense del </w:t>
      </w:r>
      <w:r w:rsidR="00B5629C" w:rsidRPr="00B5629C">
        <w:rPr>
          <w:rFonts w:ascii="Palatino Linotype" w:hAnsi="Palatino Linotype"/>
          <w:bCs/>
          <w:color w:val="000000"/>
        </w:rPr>
        <w:t>Sistema Municipal Para el Desarrollo Integral de la Familia de la Paz</w:t>
      </w:r>
      <w:r w:rsidR="00B5629C">
        <w:rPr>
          <w:rFonts w:ascii="Palatino Linotype" w:hAnsi="Palatino Linotype"/>
          <w:bCs/>
          <w:color w:val="000000"/>
        </w:rPr>
        <w:t xml:space="preserve">, y a la fracción VIII A </w:t>
      </w:r>
      <w:r w:rsidR="00C25DA5">
        <w:rPr>
          <w:rFonts w:ascii="Palatino Linotype" w:hAnsi="Palatino Linotype"/>
          <w:bCs/>
          <w:color w:val="000000"/>
        </w:rPr>
        <w:t>de</w:t>
      </w:r>
      <w:r w:rsidR="00B5629C">
        <w:rPr>
          <w:rFonts w:ascii="Palatino Linotype" w:hAnsi="Palatino Linotype"/>
          <w:bCs/>
          <w:color w:val="000000"/>
        </w:rPr>
        <w:t xml:space="preserve"> las Remuneraciones, como a continuación se o</w:t>
      </w:r>
      <w:r w:rsidR="00C25DA5">
        <w:rPr>
          <w:rFonts w:ascii="Palatino Linotype" w:hAnsi="Palatino Linotype"/>
          <w:bCs/>
          <w:color w:val="000000"/>
        </w:rPr>
        <w:t>bserva.</w:t>
      </w:r>
    </w:p>
    <w:p w14:paraId="269382A1" w14:textId="168491D3" w:rsidR="00C25DA5" w:rsidRDefault="00C25DA5" w:rsidP="00C25DA5">
      <w:pPr>
        <w:spacing w:after="0" w:line="360" w:lineRule="auto"/>
        <w:ind w:right="34"/>
        <w:contextualSpacing/>
        <w:jc w:val="both"/>
        <w:rPr>
          <w:rFonts w:ascii="Palatino Linotype" w:hAnsi="Palatino Linotype"/>
          <w:bCs/>
          <w:color w:val="000000"/>
        </w:rPr>
      </w:pPr>
      <w:r>
        <w:rPr>
          <w:rFonts w:ascii="Palatino Linotype" w:hAnsi="Palatino Linotype"/>
          <w:bCs/>
          <w:noProof/>
          <w:color w:val="000000"/>
          <w:lang w:eastAsia="es-MX"/>
        </w:rPr>
        <mc:AlternateContent>
          <mc:Choice Requires="wps">
            <w:drawing>
              <wp:anchor distT="0" distB="0" distL="114300" distR="114300" simplePos="0" relativeHeight="251687936" behindDoc="0" locked="0" layoutInCell="1" allowOverlap="1" wp14:anchorId="76DAFCA7" wp14:editId="19F8AF1F">
                <wp:simplePos x="0" y="0"/>
                <wp:positionH relativeFrom="column">
                  <wp:posOffset>56902</wp:posOffset>
                </wp:positionH>
                <wp:positionV relativeFrom="paragraph">
                  <wp:posOffset>181858</wp:posOffset>
                </wp:positionV>
                <wp:extent cx="1995777" cy="556592"/>
                <wp:effectExtent l="0" t="0" r="24130" b="15240"/>
                <wp:wrapNone/>
                <wp:docPr id="4" name="Rectángulo 4"/>
                <wp:cNvGraphicFramePr/>
                <a:graphic xmlns:a="http://schemas.openxmlformats.org/drawingml/2006/main">
                  <a:graphicData uri="http://schemas.microsoft.com/office/word/2010/wordprocessingShape">
                    <wps:wsp>
                      <wps:cNvSpPr/>
                      <wps:spPr>
                        <a:xfrm>
                          <a:off x="0" y="0"/>
                          <a:ext cx="1995777" cy="55659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48C033" id="Rectángulo 4" o:spid="_x0000_s1026" style="position:absolute;margin-left:4.5pt;margin-top:14.3pt;width:157.15pt;height:43.8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" filled="f" strokecolor="red" strokeweight="1pt"/>
            </w:pict>
          </mc:Fallback>
        </mc:AlternateContent>
      </w:r>
    </w:p>
    <w:p w14:paraId="202DB1B2" w14:textId="0FFB8962" w:rsidR="00C25DA5" w:rsidRDefault="00C25DA5" w:rsidP="00C25DA5">
      <w:pPr>
        <w:spacing w:after="0" w:line="360" w:lineRule="auto"/>
        <w:ind w:right="34"/>
        <w:contextualSpacing/>
        <w:jc w:val="center"/>
        <w:rPr>
          <w:rFonts w:ascii="Palatino Linotype" w:hAnsi="Palatino Linotype"/>
          <w:bCs/>
          <w:color w:val="000000"/>
        </w:rPr>
      </w:pPr>
      <w:r>
        <w:rPr>
          <w:noProof/>
          <w:lang w:eastAsia="es-MX"/>
        </w:rPr>
        <w:drawing>
          <wp:inline distT="0" distB="0" distL="0" distR="0" wp14:anchorId="3FD22B60" wp14:editId="7E44A625">
            <wp:extent cx="5135283" cy="2313830"/>
            <wp:effectExtent l="19050" t="19050" r="27305" b="1079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r="29477" b="43512"/>
                    <a:stretch/>
                  </pic:blipFill>
                  <pic:spPr bwMode="auto">
                    <a:xfrm>
                      <a:off x="0" y="0"/>
                      <a:ext cx="5162613" cy="232614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AA6E3FC" w14:textId="77777777" w:rsidR="00C25DA5" w:rsidRDefault="00C25DA5" w:rsidP="00C25DA5">
      <w:pPr>
        <w:spacing w:after="0" w:line="360" w:lineRule="auto"/>
        <w:ind w:right="34"/>
        <w:contextualSpacing/>
        <w:jc w:val="center"/>
        <w:rPr>
          <w:rFonts w:ascii="Palatino Linotype" w:hAnsi="Palatino Linotype"/>
          <w:bCs/>
          <w:color w:val="000000"/>
        </w:rPr>
      </w:pPr>
    </w:p>
    <w:p w14:paraId="7462E6DD" w14:textId="369590DE" w:rsidR="00C25DA5" w:rsidRDefault="00C25DA5" w:rsidP="00C25DA5">
      <w:pPr>
        <w:spacing w:after="0" w:line="360" w:lineRule="auto"/>
        <w:ind w:right="34"/>
        <w:contextualSpacing/>
        <w:jc w:val="center"/>
        <w:rPr>
          <w:rFonts w:ascii="Palatino Linotype" w:hAnsi="Palatino Linotype"/>
          <w:bCs/>
          <w:color w:val="000000"/>
        </w:rPr>
      </w:pPr>
      <w:r>
        <w:rPr>
          <w:rFonts w:ascii="Palatino Linotype" w:hAnsi="Palatino Linotype"/>
          <w:bCs/>
          <w:noProof/>
          <w:color w:val="000000"/>
          <w:lang w:eastAsia="es-MX"/>
        </w:rPr>
        <w:lastRenderedPageBreak/>
        <mc:AlternateContent>
          <mc:Choice Requires="wps">
            <w:drawing>
              <wp:anchor distT="0" distB="0" distL="114300" distR="114300" simplePos="0" relativeHeight="251689984" behindDoc="0" locked="0" layoutInCell="1" allowOverlap="1" wp14:anchorId="22E35C48" wp14:editId="562D99FE">
                <wp:simplePos x="0" y="0"/>
                <wp:positionH relativeFrom="margin">
                  <wp:align>left</wp:align>
                </wp:positionH>
                <wp:positionV relativeFrom="paragraph">
                  <wp:posOffset>-85090</wp:posOffset>
                </wp:positionV>
                <wp:extent cx="2727298" cy="627656"/>
                <wp:effectExtent l="0" t="0" r="16510" b="20320"/>
                <wp:wrapNone/>
                <wp:docPr id="6" name="Rectángulo 6"/>
                <wp:cNvGraphicFramePr/>
                <a:graphic xmlns:a="http://schemas.openxmlformats.org/drawingml/2006/main">
                  <a:graphicData uri="http://schemas.microsoft.com/office/word/2010/wordprocessingShape">
                    <wps:wsp>
                      <wps:cNvSpPr/>
                      <wps:spPr>
                        <a:xfrm>
                          <a:off x="0" y="0"/>
                          <a:ext cx="2727298" cy="62765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D42364" id="Rectángulo 6" o:spid="_x0000_s1026" style="position:absolute;margin-left:0;margin-top:-6.7pt;width:214.75pt;height:49.4pt;z-index:251689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" filled="f" strokecolor="red" strokeweight="1pt">
                <w10:wrap anchorx="margin"/>
              </v:rect>
            </w:pict>
          </mc:Fallback>
        </mc:AlternateContent>
      </w:r>
      <w:r>
        <w:rPr>
          <w:noProof/>
          <w:lang w:eastAsia="es-MX"/>
        </w:rPr>
        <w:drawing>
          <wp:inline distT="0" distB="0" distL="0" distR="0" wp14:anchorId="6193F598" wp14:editId="59556269">
            <wp:extent cx="5040010" cy="2536466"/>
            <wp:effectExtent l="19050" t="19050" r="27305" b="165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r="45434" b="51182"/>
                    <a:stretch/>
                  </pic:blipFill>
                  <pic:spPr bwMode="auto">
                    <a:xfrm>
                      <a:off x="0" y="0"/>
                      <a:ext cx="5055908" cy="2544467"/>
                    </a:xfrm>
                    <a:prstGeom prst="rect">
                      <a:avLst/>
                    </a:prstGeom>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406B28A" w14:textId="77777777" w:rsidR="00C25DA5" w:rsidRPr="00C25DA5" w:rsidRDefault="00C25DA5" w:rsidP="00C25DA5">
      <w:pPr>
        <w:spacing w:after="0" w:line="360" w:lineRule="auto"/>
        <w:ind w:right="34"/>
        <w:contextualSpacing/>
        <w:jc w:val="both"/>
        <w:rPr>
          <w:rFonts w:ascii="Palatino Linotype" w:eastAsia="MS Mincho" w:hAnsi="Palatino Linotype" w:cs="Times New Roman"/>
          <w:szCs w:val="24"/>
          <w:lang w:val="es-ES_tradnl" w:eastAsia="es-ES"/>
        </w:rPr>
      </w:pPr>
    </w:p>
    <w:p w14:paraId="0425D60D" w14:textId="6D299833" w:rsidR="00B5629C" w:rsidRPr="00C25DA5" w:rsidRDefault="00C25DA5" w:rsidP="00B5629C">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C25DA5">
        <w:rPr>
          <w:rFonts w:ascii="Palatino Linotype" w:eastAsia="MS Mincho" w:hAnsi="Palatino Linotype" w:cs="Times New Roman"/>
          <w:sz w:val="24"/>
          <w:szCs w:val="24"/>
          <w:lang w:val="es-ES_tradnl" w:eastAsia="es-ES"/>
        </w:rPr>
        <w:t xml:space="preserve">En consecuencia, </w:t>
      </w:r>
      <w:r w:rsidRPr="00C25DA5">
        <w:rPr>
          <w:rFonts w:ascii="Palatino Linotype" w:eastAsia="MS Mincho" w:hAnsi="Palatino Linotype" w:cs="Arial"/>
          <w:sz w:val="24"/>
          <w:szCs w:val="24"/>
          <w:lang w:val="es-ES_tradnl" w:eastAsia="es-ES"/>
        </w:rPr>
        <w:t>el particular señaló en su recurso de revisión, como motivo de inconformidad que</w:t>
      </w:r>
      <w:r>
        <w:rPr>
          <w:rFonts w:ascii="Palatino Linotype" w:eastAsia="MS Mincho" w:hAnsi="Palatino Linotype" w:cs="Arial"/>
          <w:sz w:val="24"/>
          <w:szCs w:val="24"/>
          <w:lang w:val="es-ES_tradnl" w:eastAsia="es-ES"/>
        </w:rPr>
        <w:t xml:space="preserve"> </w:t>
      </w:r>
      <w:r w:rsidRPr="00C25DA5">
        <w:rPr>
          <w:rFonts w:ascii="Palatino Linotype" w:eastAsia="MS Mincho" w:hAnsi="Palatino Linotype" w:cs="Arial"/>
          <w:sz w:val="24"/>
          <w:szCs w:val="24"/>
          <w:lang w:val="es-ES_tradnl" w:eastAsia="es-ES"/>
        </w:rPr>
        <w:t xml:space="preserve">la información que se </w:t>
      </w:r>
      <w:r>
        <w:rPr>
          <w:rFonts w:ascii="Palatino Linotype" w:eastAsia="MS Mincho" w:hAnsi="Palatino Linotype" w:cs="Arial"/>
          <w:sz w:val="24"/>
          <w:szCs w:val="24"/>
          <w:lang w:val="es-ES_tradnl" w:eastAsia="es-ES"/>
        </w:rPr>
        <w:t>puede consultar</w:t>
      </w:r>
      <w:r w:rsidRPr="00C25DA5">
        <w:rPr>
          <w:rFonts w:ascii="Palatino Linotype" w:eastAsia="MS Mincho" w:hAnsi="Palatino Linotype" w:cs="Arial"/>
          <w:sz w:val="24"/>
          <w:szCs w:val="24"/>
          <w:lang w:val="es-ES_tradnl" w:eastAsia="es-ES"/>
        </w:rPr>
        <w:t xml:space="preserve"> en las ligas electrónicas, no se aprecia quienes son servidores públicos sindicalizados, como fue requerido en la solicitud de información.</w:t>
      </w:r>
    </w:p>
    <w:p w14:paraId="3E765BE5" w14:textId="77777777" w:rsidR="00E113EC" w:rsidRPr="00E113EC" w:rsidRDefault="00E113EC" w:rsidP="0008753C">
      <w:pPr>
        <w:spacing w:after="0" w:line="360" w:lineRule="auto"/>
        <w:ind w:right="49"/>
        <w:contextualSpacing/>
        <w:jc w:val="both"/>
        <w:rPr>
          <w:rFonts w:ascii="Palatino Linotype" w:eastAsia="MS Mincho" w:hAnsi="Palatino Linotype" w:cstheme="majorBidi"/>
          <w:sz w:val="24"/>
          <w:szCs w:val="24"/>
          <w:lang w:val="es-ES_tradnl" w:eastAsia="es-ES"/>
        </w:rPr>
      </w:pPr>
    </w:p>
    <w:p w14:paraId="099F878F" w14:textId="77777777" w:rsidR="00155558" w:rsidRDefault="00B12C54" w:rsidP="00C25DA5">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C25DA5">
        <w:rPr>
          <w:rFonts w:ascii="Palatino Linotype" w:eastAsia="MS Mincho" w:hAnsi="Palatino Linotype" w:cstheme="majorBidi"/>
          <w:sz w:val="24"/>
          <w:szCs w:val="24"/>
          <w:lang w:val="es-ES_tradnl" w:eastAsia="es-ES"/>
        </w:rPr>
        <w:t>De lo anteriormen</w:t>
      </w:r>
      <w:r w:rsidR="00C25DA5">
        <w:rPr>
          <w:rFonts w:ascii="Palatino Linotype" w:eastAsia="MS Mincho" w:hAnsi="Palatino Linotype" w:cstheme="majorBidi"/>
          <w:sz w:val="24"/>
          <w:szCs w:val="24"/>
          <w:lang w:val="es-ES_tradnl" w:eastAsia="es-ES"/>
        </w:rPr>
        <w:t xml:space="preserve">te expuesto, se puede observar </w:t>
      </w:r>
      <w:r w:rsidRPr="00C25DA5">
        <w:rPr>
          <w:rFonts w:ascii="Palatino Linotype" w:eastAsia="MS Mincho" w:hAnsi="Palatino Linotype" w:cstheme="majorBidi"/>
          <w:sz w:val="24"/>
          <w:szCs w:val="24"/>
          <w:lang w:val="es-ES_tradnl" w:eastAsia="es-ES"/>
        </w:rPr>
        <w:t xml:space="preserve">que el </w:t>
      </w:r>
      <w:r w:rsidRPr="00C25DA5">
        <w:rPr>
          <w:rFonts w:ascii="Palatino Linotype" w:eastAsia="MS Mincho" w:hAnsi="Palatino Linotype" w:cstheme="majorBidi"/>
          <w:b/>
          <w:sz w:val="24"/>
          <w:szCs w:val="24"/>
          <w:lang w:val="es-ES_tradnl" w:eastAsia="es-ES"/>
        </w:rPr>
        <w:t>SUJETO OBLIGADO</w:t>
      </w:r>
      <w:r w:rsidR="00906938" w:rsidRPr="00C25DA5">
        <w:rPr>
          <w:rFonts w:ascii="Palatino Linotype" w:eastAsia="MS Mincho" w:hAnsi="Palatino Linotype" w:cstheme="majorBidi"/>
          <w:sz w:val="24"/>
          <w:szCs w:val="24"/>
          <w:lang w:val="es-ES_tradnl" w:eastAsia="es-ES"/>
        </w:rPr>
        <w:t xml:space="preserve"> atendió a</w:t>
      </w:r>
      <w:r w:rsidRPr="00C25DA5">
        <w:rPr>
          <w:rFonts w:ascii="Palatino Linotype" w:eastAsia="MS Mincho" w:hAnsi="Palatino Linotype" w:cstheme="majorBidi"/>
          <w:sz w:val="24"/>
          <w:szCs w:val="24"/>
          <w:lang w:val="es-ES_tradnl" w:eastAsia="es-ES"/>
        </w:rPr>
        <w:t xml:space="preserve"> la </w:t>
      </w:r>
      <w:r w:rsidR="00C25DA5">
        <w:rPr>
          <w:rFonts w:ascii="Palatino Linotype" w:eastAsia="MS Mincho" w:hAnsi="Palatino Linotype" w:cstheme="majorBidi"/>
          <w:sz w:val="24"/>
          <w:szCs w:val="24"/>
          <w:lang w:val="es-ES_tradnl" w:eastAsia="es-ES"/>
        </w:rPr>
        <w:t>solicitud de información</w:t>
      </w:r>
      <w:r w:rsidR="00487D73" w:rsidRPr="00C25DA5">
        <w:rPr>
          <w:rFonts w:ascii="Palatino Linotype" w:eastAsia="MS Mincho" w:hAnsi="Palatino Linotype" w:cstheme="majorBidi"/>
          <w:sz w:val="24"/>
          <w:szCs w:val="24"/>
          <w:lang w:val="es-ES_tradnl" w:eastAsia="es-ES"/>
        </w:rPr>
        <w:t xml:space="preserve">; </w:t>
      </w:r>
      <w:r w:rsidR="00155558">
        <w:rPr>
          <w:rFonts w:ascii="Palatino Linotype" w:eastAsia="MS Mincho" w:hAnsi="Palatino Linotype" w:cstheme="majorBidi"/>
          <w:sz w:val="24"/>
          <w:szCs w:val="24"/>
          <w:lang w:val="es-ES_tradnl" w:eastAsia="es-ES"/>
        </w:rPr>
        <w:t>y si bien aceptó contar con la información, no dio cumplimiento, toda vez que en el Portal de IPOMEX se aprecian las remuneraciones de todos los servidores públicos pero no se especifica quienes son sindicalizados</w:t>
      </w:r>
    </w:p>
    <w:p w14:paraId="15272557" w14:textId="77777777" w:rsidR="00155558" w:rsidRDefault="00155558" w:rsidP="00155558">
      <w:pPr>
        <w:pStyle w:val="Prrafodelista"/>
        <w:rPr>
          <w:rFonts w:ascii="Palatino Linotype" w:eastAsia="MS Mincho" w:hAnsi="Palatino Linotype" w:cstheme="majorBidi"/>
          <w:sz w:val="24"/>
          <w:szCs w:val="24"/>
          <w:lang w:val="es-ES_tradnl" w:eastAsia="es-ES"/>
        </w:rPr>
      </w:pPr>
    </w:p>
    <w:p w14:paraId="63C14307" w14:textId="1B670F3C" w:rsidR="00B12C54" w:rsidRDefault="00155558" w:rsidP="0008753C">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Pr>
          <w:rFonts w:ascii="Palatino Linotype" w:eastAsia="MS Mincho" w:hAnsi="Palatino Linotype" w:cstheme="majorBidi"/>
          <w:sz w:val="24"/>
          <w:szCs w:val="24"/>
          <w:lang w:val="es-ES_tradnl" w:eastAsia="es-ES"/>
        </w:rPr>
        <w:lastRenderedPageBreak/>
        <w:t xml:space="preserve"> Ahora bien, es importante precisar que en el caso en particular se requirió lo referente a</w:t>
      </w:r>
      <w:r w:rsidR="0048339E">
        <w:rPr>
          <w:rFonts w:ascii="Palatino Linotype" w:eastAsia="MS Mincho" w:hAnsi="Palatino Linotype" w:cstheme="majorBidi"/>
          <w:sz w:val="24"/>
          <w:szCs w:val="24"/>
          <w:lang w:val="es-ES_tradnl" w:eastAsia="es-ES"/>
        </w:rPr>
        <w:t xml:space="preserve"> la</w:t>
      </w:r>
      <w:r w:rsidRPr="0048339E">
        <w:rPr>
          <w:rFonts w:ascii="Palatino Linotype" w:eastAsia="MS Mincho" w:hAnsi="Palatino Linotype" w:cstheme="majorBidi"/>
          <w:b/>
          <w:i/>
          <w:sz w:val="24"/>
          <w:szCs w:val="24"/>
          <w:lang w:val="es-ES_tradnl" w:eastAsia="es-ES"/>
        </w:rPr>
        <w:t xml:space="preserve"> nómina</w:t>
      </w:r>
      <w:r>
        <w:rPr>
          <w:rFonts w:ascii="Palatino Linotype" w:eastAsia="MS Mincho" w:hAnsi="Palatino Linotype" w:cstheme="majorBidi"/>
          <w:sz w:val="24"/>
          <w:szCs w:val="24"/>
          <w:lang w:val="es-ES_tradnl" w:eastAsia="es-ES"/>
        </w:rPr>
        <w:t>, misma que se integra de diversos elementos</w:t>
      </w:r>
      <w:r w:rsidR="0048339E">
        <w:rPr>
          <w:rFonts w:ascii="Palatino Linotype" w:eastAsia="MS Mincho" w:hAnsi="Palatino Linotype" w:cstheme="majorBidi"/>
          <w:sz w:val="24"/>
          <w:szCs w:val="24"/>
          <w:lang w:val="es-ES_tradnl" w:eastAsia="es-ES"/>
        </w:rPr>
        <w:t xml:space="preserve"> como son las percepciones brutas, deducciones y el alcance neto de las mismas; </w:t>
      </w:r>
      <w:r>
        <w:rPr>
          <w:rFonts w:ascii="Palatino Linotype" w:eastAsia="MS Mincho" w:hAnsi="Palatino Linotype" w:cstheme="majorBidi"/>
          <w:sz w:val="24"/>
          <w:szCs w:val="24"/>
          <w:lang w:val="es-ES_tradnl" w:eastAsia="es-ES"/>
        </w:rPr>
        <w:t xml:space="preserve">y el </w:t>
      </w:r>
      <w:r w:rsidRPr="0048339E">
        <w:rPr>
          <w:rFonts w:ascii="Palatino Linotype" w:eastAsia="MS Mincho" w:hAnsi="Palatino Linotype" w:cstheme="majorBidi"/>
          <w:b/>
          <w:sz w:val="24"/>
          <w:szCs w:val="24"/>
          <w:lang w:val="es-ES_tradnl" w:eastAsia="es-ES"/>
        </w:rPr>
        <w:t>SUJETO OBLIGADO</w:t>
      </w:r>
      <w:r>
        <w:rPr>
          <w:rFonts w:ascii="Palatino Linotype" w:eastAsia="MS Mincho" w:hAnsi="Palatino Linotype" w:cstheme="majorBidi"/>
          <w:sz w:val="24"/>
          <w:szCs w:val="24"/>
          <w:lang w:val="es-ES_tradnl" w:eastAsia="es-ES"/>
        </w:rPr>
        <w:t xml:space="preserve"> se limitó a proporcionar</w:t>
      </w:r>
      <w:r w:rsidR="0048339E">
        <w:rPr>
          <w:rFonts w:ascii="Palatino Linotype" w:eastAsia="MS Mincho" w:hAnsi="Palatino Linotype" w:cstheme="majorBidi"/>
          <w:sz w:val="24"/>
          <w:szCs w:val="24"/>
          <w:lang w:val="es-ES_tradnl" w:eastAsia="es-ES"/>
        </w:rPr>
        <w:t xml:space="preserve"> específicamente</w:t>
      </w:r>
      <w:r>
        <w:rPr>
          <w:rFonts w:ascii="Palatino Linotype" w:eastAsia="MS Mincho" w:hAnsi="Palatino Linotype" w:cstheme="majorBidi"/>
          <w:sz w:val="24"/>
          <w:szCs w:val="24"/>
          <w:lang w:val="es-ES_tradnl" w:eastAsia="es-ES"/>
        </w:rPr>
        <w:t xml:space="preserve"> las remuneraciones de los servidores públicos.</w:t>
      </w:r>
      <w:r w:rsidR="009B27AD" w:rsidRPr="0048339E">
        <w:rPr>
          <w:rFonts w:ascii="Palatino Linotype" w:eastAsia="MS Mincho" w:hAnsi="Palatino Linotype" w:cstheme="majorBidi"/>
          <w:sz w:val="24"/>
          <w:szCs w:val="24"/>
          <w:lang w:val="es-ES_tradnl" w:eastAsia="es-ES"/>
        </w:rPr>
        <w:t xml:space="preserve"> </w:t>
      </w:r>
    </w:p>
    <w:p w14:paraId="5BC029BE" w14:textId="77777777" w:rsidR="0048339E" w:rsidRPr="0048339E" w:rsidRDefault="0048339E" w:rsidP="0048339E">
      <w:pPr>
        <w:spacing w:after="0" w:line="360" w:lineRule="auto"/>
        <w:ind w:right="49"/>
        <w:contextualSpacing/>
        <w:jc w:val="both"/>
        <w:rPr>
          <w:rFonts w:ascii="Palatino Linotype" w:eastAsia="MS Mincho" w:hAnsi="Palatino Linotype" w:cstheme="majorBidi"/>
          <w:sz w:val="24"/>
          <w:szCs w:val="24"/>
          <w:lang w:val="es-ES_tradnl" w:eastAsia="es-ES"/>
        </w:rPr>
      </w:pPr>
    </w:p>
    <w:p w14:paraId="69A67C0A" w14:textId="77777777" w:rsidR="0048339E" w:rsidRDefault="00B12C54" w:rsidP="0048339E">
      <w:pPr>
        <w:pStyle w:val="Prrafodelista"/>
        <w:numPr>
          <w:ilvl w:val="0"/>
          <w:numId w:val="2"/>
        </w:numPr>
        <w:spacing w:after="0" w:line="360" w:lineRule="auto"/>
        <w:ind w:left="0" w:right="49" w:firstLine="0"/>
        <w:jc w:val="both"/>
        <w:rPr>
          <w:rFonts w:ascii="Palatino Linotype" w:eastAsia="MS Mincho" w:hAnsi="Palatino Linotype" w:cstheme="majorBidi"/>
          <w:sz w:val="24"/>
          <w:szCs w:val="24"/>
          <w:lang w:val="es-ES_tradnl" w:eastAsia="es-ES"/>
        </w:rPr>
      </w:pPr>
      <w:r w:rsidRPr="003F0983">
        <w:rPr>
          <w:rFonts w:ascii="Palatino Linotype" w:eastAsia="MS Mincho" w:hAnsi="Palatino Linotype" w:cstheme="majorBidi"/>
          <w:sz w:val="24"/>
          <w:szCs w:val="24"/>
          <w:lang w:val="es-ES_tradnl" w:eastAsia="es-ES"/>
        </w:rPr>
        <w:t>De lo anterior, resulta fundados los motivos de inconformi</w:t>
      </w:r>
      <w:r w:rsidR="003D784F" w:rsidRPr="003F0983">
        <w:rPr>
          <w:rFonts w:ascii="Palatino Linotype" w:eastAsia="MS Mincho" w:hAnsi="Palatino Linotype" w:cstheme="majorBidi"/>
          <w:sz w:val="24"/>
          <w:szCs w:val="24"/>
          <w:lang w:val="es-ES_tradnl" w:eastAsia="es-ES"/>
        </w:rPr>
        <w:t>dad hechos valer por particular</w:t>
      </w:r>
      <w:r w:rsidR="0048339E">
        <w:rPr>
          <w:rFonts w:ascii="Palatino Linotype" w:eastAsia="MS Mincho" w:hAnsi="Palatino Linotype" w:cstheme="majorBidi"/>
          <w:sz w:val="24"/>
          <w:szCs w:val="24"/>
          <w:lang w:val="es-ES_tradnl" w:eastAsia="es-ES"/>
        </w:rPr>
        <w:t xml:space="preserve">. </w:t>
      </w:r>
    </w:p>
    <w:p w14:paraId="7230603B" w14:textId="77777777" w:rsidR="0048339E" w:rsidRPr="0048339E" w:rsidRDefault="0048339E" w:rsidP="0048339E">
      <w:pPr>
        <w:pStyle w:val="Prrafodelista"/>
        <w:rPr>
          <w:rFonts w:ascii="Palatino Linotype" w:eastAsia="Times New Roman" w:hAnsi="Palatino Linotype" w:cs="Arial"/>
          <w:color w:val="000000" w:themeColor="text1"/>
          <w:sz w:val="24"/>
          <w:szCs w:val="24"/>
        </w:rPr>
      </w:pPr>
    </w:p>
    <w:p w14:paraId="5BB97FEB" w14:textId="33CC8A7A" w:rsidR="0048339E" w:rsidRPr="000E23CB" w:rsidRDefault="0048339E" w:rsidP="0048339E">
      <w:pPr>
        <w:pStyle w:val="Prrafodelista"/>
        <w:numPr>
          <w:ilvl w:val="0"/>
          <w:numId w:val="2"/>
        </w:numPr>
        <w:spacing w:after="0" w:line="360" w:lineRule="auto"/>
        <w:ind w:left="0" w:right="49" w:firstLine="0"/>
        <w:jc w:val="both"/>
        <w:rPr>
          <w:rFonts w:ascii="Palatino Linotype" w:eastAsia="MS Mincho" w:hAnsi="Palatino Linotype" w:cstheme="majorBidi"/>
          <w:sz w:val="24"/>
          <w:szCs w:val="24"/>
          <w:lang w:val="es-ES_tradnl" w:eastAsia="es-ES"/>
        </w:rPr>
      </w:pPr>
      <w:r w:rsidRPr="0048339E">
        <w:rPr>
          <w:rFonts w:ascii="Palatino Linotype" w:eastAsia="Times New Roman" w:hAnsi="Palatino Linotype" w:cs="Arial"/>
          <w:color w:val="000000" w:themeColor="text1"/>
          <w:sz w:val="24"/>
          <w:szCs w:val="24"/>
        </w:rPr>
        <w:t xml:space="preserve">Ahora </w:t>
      </w:r>
      <w:r>
        <w:rPr>
          <w:rFonts w:ascii="Palatino Linotype" w:eastAsia="Times New Roman" w:hAnsi="Palatino Linotype" w:cs="Arial"/>
          <w:color w:val="000000" w:themeColor="text1"/>
          <w:sz w:val="24"/>
          <w:szCs w:val="24"/>
        </w:rPr>
        <w:t xml:space="preserve">bien, </w:t>
      </w:r>
      <w:r w:rsidR="000E23CB">
        <w:rPr>
          <w:rFonts w:ascii="Palatino Linotype" w:eastAsia="Times New Roman" w:hAnsi="Palatino Linotype" w:cs="Arial"/>
          <w:color w:val="000000" w:themeColor="text1"/>
          <w:sz w:val="24"/>
          <w:szCs w:val="24"/>
        </w:rPr>
        <w:t xml:space="preserve">se advierte que </w:t>
      </w:r>
      <w:r w:rsidR="000E23CB" w:rsidRPr="00AF5DF7">
        <w:rPr>
          <w:rFonts w:ascii="Palatino Linotype" w:hAnsi="Palatino Linotype"/>
        </w:rPr>
        <w:t xml:space="preserve">si bien es cierto </w:t>
      </w:r>
      <w:r w:rsidR="000E23CB" w:rsidRPr="00AF5DF7">
        <w:rPr>
          <w:rFonts w:ascii="Palatino Linotype" w:hAnsi="Palatino Linotype" w:cs="Arial"/>
        </w:rPr>
        <w:t xml:space="preserve">en nuestra legislación no existe como tal una definición de </w:t>
      </w:r>
      <w:r w:rsidR="000E23CB" w:rsidRPr="00AF5DF7">
        <w:rPr>
          <w:rFonts w:ascii="Palatino Linotype" w:hAnsi="Palatino Linotype" w:cs="Arial"/>
          <w:i/>
        </w:rPr>
        <w:t>nómina</w:t>
      </w:r>
      <w:r w:rsidR="000E23CB" w:rsidRPr="00AF5DF7">
        <w:rPr>
          <w:rFonts w:ascii="Palatino Linotype" w:hAnsi="Palatino Linotype" w:cs="Arial"/>
        </w:rPr>
        <w:t xml:space="preserve">; </w:t>
      </w:r>
      <w:r w:rsidR="000E23CB" w:rsidRPr="00AF5DF7">
        <w:rPr>
          <w:rFonts w:ascii="Palatino Linotype" w:hAnsi="Palatino Linotype" w:cs="Arial"/>
          <w:lang w:eastAsia="es-MX"/>
        </w:rPr>
        <w:t xml:space="preserve">el </w:t>
      </w:r>
      <w:r w:rsidR="000E23CB" w:rsidRPr="00AF5DF7">
        <w:rPr>
          <w:rFonts w:ascii="Palatino Linotype" w:hAnsi="Palatino Linotype" w:cs="Arial"/>
          <w:i/>
          <w:lang w:eastAsia="es-MX"/>
        </w:rPr>
        <w:t xml:space="preserve">“Glosario de Términos Usuales de Finanzas Públicas” </w:t>
      </w:r>
      <w:r w:rsidR="000E23CB" w:rsidRPr="00AF5DF7">
        <w:rPr>
          <w:rFonts w:ascii="Palatino Linotype" w:hAnsi="Palatino Linotype" w:cs="Arial"/>
          <w:lang w:eastAsia="es-MX"/>
        </w:rPr>
        <w:t xml:space="preserve">del Centro de Estudios de las Finanzas Públicas de la Cámara de Diputados del H. Congreso de la Unión, el </w:t>
      </w:r>
      <w:r w:rsidR="000E23CB" w:rsidRPr="00AF5DF7">
        <w:rPr>
          <w:rFonts w:ascii="Palatino Linotype" w:hAnsi="Palatino Linotype" w:cs="Arial"/>
          <w:i/>
          <w:lang w:eastAsia="es-MX"/>
        </w:rPr>
        <w:t>“Glosario de Términos Administrativos”</w:t>
      </w:r>
      <w:r w:rsidR="000E23CB" w:rsidRPr="00AF5DF7">
        <w:rPr>
          <w:rFonts w:ascii="Palatino Linotype" w:hAnsi="Palatino Linotype" w:cs="Arial"/>
          <w:lang w:eastAsia="es-MX"/>
        </w:rPr>
        <w:t>, emitido por el Instituto Nacional de Administración Pública, A.C.</w:t>
      </w:r>
      <w:r w:rsidR="000E23CB">
        <w:rPr>
          <w:rFonts w:ascii="Palatino Linotype" w:hAnsi="Palatino Linotype" w:cs="Arial"/>
          <w:lang w:eastAsia="es-MX"/>
        </w:rPr>
        <w:t xml:space="preserve"> </w:t>
      </w:r>
      <w:r w:rsidR="000E23CB" w:rsidRPr="00AF5DF7">
        <w:rPr>
          <w:rFonts w:ascii="Palatino Linotype" w:hAnsi="Palatino Linotype" w:cs="Arial"/>
          <w:lang w:eastAsia="es-MX"/>
        </w:rPr>
        <w:t xml:space="preserve">y el </w:t>
      </w:r>
      <w:r w:rsidR="000E23CB" w:rsidRPr="00AF5DF7">
        <w:rPr>
          <w:rFonts w:ascii="Palatino Linotype" w:hAnsi="Palatino Linotype" w:cs="Arial"/>
          <w:i/>
          <w:lang w:eastAsia="es-MX"/>
        </w:rPr>
        <w:t>“Glosario de Términos para el Proceso de Planeación, Programación, Presupuestación y Evaluación en la Administración Pública”,</w:t>
      </w:r>
      <w:r w:rsidR="000E23CB" w:rsidRPr="00AF5DF7">
        <w:rPr>
          <w:rFonts w:ascii="Palatino Linotype" w:hAnsi="Palatino Linotype" w:cs="Arial"/>
          <w:lang w:eastAsia="es-MX"/>
        </w:rPr>
        <w:t xml:space="preserve">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14:paraId="345F334E" w14:textId="77777777" w:rsidR="000E23CB" w:rsidRPr="000E23CB" w:rsidRDefault="000E23CB" w:rsidP="000E23CB">
      <w:pPr>
        <w:pStyle w:val="Prrafodelista"/>
        <w:rPr>
          <w:rFonts w:ascii="Palatino Linotype" w:eastAsia="MS Mincho" w:hAnsi="Palatino Linotype" w:cstheme="majorBidi"/>
          <w:sz w:val="24"/>
          <w:szCs w:val="24"/>
          <w:lang w:val="es-ES_tradnl" w:eastAsia="es-ES"/>
        </w:rPr>
      </w:pPr>
    </w:p>
    <w:p w14:paraId="29730F9C" w14:textId="77777777" w:rsidR="000E23CB" w:rsidRPr="002D6274" w:rsidRDefault="000E23CB" w:rsidP="000E23CB">
      <w:pPr>
        <w:autoSpaceDE w:val="0"/>
        <w:autoSpaceDN w:val="0"/>
        <w:adjustRightInd w:val="0"/>
        <w:spacing w:before="240" w:after="240" w:line="240" w:lineRule="auto"/>
        <w:ind w:left="851" w:right="48"/>
        <w:jc w:val="both"/>
        <w:rPr>
          <w:rFonts w:ascii="Palatino Linotype" w:hAnsi="Palatino Linotype" w:cs="Arial"/>
          <w:i/>
          <w:lang w:eastAsia="es-MX"/>
        </w:rPr>
      </w:pPr>
      <w:r w:rsidRPr="002D6274">
        <w:rPr>
          <w:rFonts w:ascii="Palatino Linotype" w:hAnsi="Palatino Linotype" w:cs="Arial"/>
          <w:b/>
          <w:bCs/>
          <w:i/>
          <w:lang w:eastAsia="es-MX"/>
        </w:rPr>
        <w:t xml:space="preserve">“NÓMINA: </w:t>
      </w:r>
      <w:r w:rsidRPr="002D6274">
        <w:rPr>
          <w:rFonts w:ascii="Palatino Linotype" w:hAnsi="Palatino Linotype" w:cs="Arial"/>
          <w:i/>
          <w:lang w:eastAsia="es-MX"/>
        </w:rPr>
        <w:t>Listado general de los trabajadores de una institución, en</w:t>
      </w:r>
      <w:r w:rsidRPr="002D6274">
        <w:rPr>
          <w:rFonts w:ascii="Palatino Linotype" w:hAnsi="Palatino Linotype" w:cs="Arial"/>
          <w:b/>
          <w:bCs/>
          <w:i/>
          <w:lang w:eastAsia="es-MX"/>
        </w:rPr>
        <w:t xml:space="preserve"> </w:t>
      </w:r>
      <w:r w:rsidRPr="002D6274">
        <w:rPr>
          <w:rFonts w:ascii="Palatino Linotype" w:hAnsi="Palatino Linotype" w:cs="Arial"/>
          <w:i/>
          <w:lang w:eastAsia="es-MX"/>
        </w:rPr>
        <w:t>el cual se asientan las percepciones brutas, deducciones y</w:t>
      </w:r>
      <w:r w:rsidRPr="002D6274">
        <w:rPr>
          <w:rFonts w:ascii="Palatino Linotype" w:hAnsi="Palatino Linotype" w:cs="Arial"/>
          <w:b/>
          <w:bCs/>
          <w:i/>
          <w:lang w:eastAsia="es-MX"/>
        </w:rPr>
        <w:t xml:space="preserve"> </w:t>
      </w:r>
      <w:r w:rsidRPr="002D6274">
        <w:rPr>
          <w:rFonts w:ascii="Palatino Linotype" w:hAnsi="Palatino Linotype" w:cs="Arial"/>
          <w:i/>
          <w:lang w:eastAsia="es-MX"/>
        </w:rPr>
        <w:t>alcance neto de las mismas; la nómina es utilizada para</w:t>
      </w:r>
      <w:r w:rsidRPr="002D6274">
        <w:rPr>
          <w:rFonts w:ascii="Palatino Linotype" w:hAnsi="Palatino Linotype" w:cs="Arial"/>
          <w:b/>
          <w:bCs/>
          <w:i/>
          <w:lang w:eastAsia="es-MX"/>
        </w:rPr>
        <w:t xml:space="preserve"> </w:t>
      </w:r>
      <w:r w:rsidRPr="002D6274">
        <w:rPr>
          <w:rFonts w:ascii="Palatino Linotype" w:hAnsi="Palatino Linotype" w:cs="Arial"/>
          <w:i/>
          <w:lang w:eastAsia="es-MX"/>
        </w:rPr>
        <w:t>efectuar los pagos periódicos (semanales, quincenales o</w:t>
      </w:r>
      <w:r w:rsidRPr="002D6274">
        <w:rPr>
          <w:rFonts w:ascii="Palatino Linotype" w:hAnsi="Palatino Linotype" w:cs="Arial"/>
          <w:b/>
          <w:bCs/>
          <w:i/>
          <w:lang w:eastAsia="es-MX"/>
        </w:rPr>
        <w:t xml:space="preserve"> </w:t>
      </w:r>
      <w:r w:rsidRPr="002D6274">
        <w:rPr>
          <w:rFonts w:ascii="Palatino Linotype" w:hAnsi="Palatino Linotype" w:cs="Arial"/>
          <w:i/>
          <w:lang w:eastAsia="es-MX"/>
        </w:rPr>
        <w:t>mensuales) a los trabajadores por concepto de sueldos y</w:t>
      </w:r>
      <w:r w:rsidRPr="002D6274">
        <w:rPr>
          <w:rFonts w:ascii="Palatino Linotype" w:hAnsi="Palatino Linotype" w:cs="Arial"/>
          <w:b/>
          <w:bCs/>
          <w:i/>
          <w:lang w:eastAsia="es-MX"/>
        </w:rPr>
        <w:t xml:space="preserve"> </w:t>
      </w:r>
      <w:r w:rsidRPr="002D6274">
        <w:rPr>
          <w:rFonts w:ascii="Palatino Linotype" w:hAnsi="Palatino Linotype" w:cs="Arial"/>
          <w:i/>
          <w:lang w:eastAsia="es-MX"/>
        </w:rPr>
        <w:t>salarios.”</w:t>
      </w:r>
    </w:p>
    <w:p w14:paraId="48E92C8F" w14:textId="77777777" w:rsidR="000E23CB" w:rsidRPr="0048339E" w:rsidRDefault="000E23CB" w:rsidP="000E23CB">
      <w:pPr>
        <w:pStyle w:val="Prrafodelista"/>
        <w:spacing w:after="0" w:line="360" w:lineRule="auto"/>
        <w:ind w:left="0" w:right="49"/>
        <w:jc w:val="both"/>
        <w:rPr>
          <w:rFonts w:ascii="Palatino Linotype" w:eastAsia="MS Mincho" w:hAnsi="Palatino Linotype" w:cstheme="majorBidi"/>
          <w:sz w:val="24"/>
          <w:szCs w:val="24"/>
          <w:lang w:val="es-ES_tradnl" w:eastAsia="es-ES"/>
        </w:rPr>
      </w:pPr>
    </w:p>
    <w:p w14:paraId="766D3F85" w14:textId="78BBA1D9" w:rsidR="0048339E" w:rsidRPr="000E23CB" w:rsidRDefault="000E23CB" w:rsidP="0008753C">
      <w:pPr>
        <w:numPr>
          <w:ilvl w:val="0"/>
          <w:numId w:val="2"/>
        </w:numPr>
        <w:spacing w:before="240" w:after="240" w:line="360" w:lineRule="auto"/>
        <w:ind w:left="0" w:firstLine="0"/>
        <w:contextualSpacing/>
        <w:jc w:val="both"/>
        <w:rPr>
          <w:rFonts w:ascii="Palatino Linotype" w:eastAsia="Times New Roman" w:hAnsi="Palatino Linotype" w:cs="Arial"/>
          <w:color w:val="000000" w:themeColor="text1"/>
          <w:sz w:val="24"/>
          <w:szCs w:val="24"/>
        </w:rPr>
      </w:pPr>
      <w:r>
        <w:rPr>
          <w:rFonts w:ascii="Palatino Linotype" w:eastAsia="Times New Roman" w:hAnsi="Palatino Linotype" w:cs="Arial"/>
          <w:color w:val="000000" w:themeColor="text1"/>
          <w:sz w:val="24"/>
          <w:szCs w:val="24"/>
        </w:rPr>
        <w:t xml:space="preserve">Aunado </w:t>
      </w:r>
      <w:r w:rsidRPr="00AF5DF7">
        <w:rPr>
          <w:rFonts w:ascii="Palatino Linotype" w:hAnsi="Palatino Linotype" w:cs="Arial"/>
        </w:rPr>
        <w:t>a lo anterior, debe destacarse que dicho</w:t>
      </w:r>
      <w:r w:rsidRPr="00AF5DF7">
        <w:rPr>
          <w:rFonts w:ascii="Palatino Linotype" w:eastAsia="Times New Roman" w:hAnsi="Palatino Linotype" w:cs="Arial"/>
          <w:lang w:eastAsia="es-MX"/>
        </w:rPr>
        <w:t xml:space="preserve"> término es mencionado en diferentes ordenamientos legales, tal es el caso del artículo 804 de la Ley Federal de Trabajo, fracción II que establece</w:t>
      </w:r>
      <w:r>
        <w:rPr>
          <w:rFonts w:ascii="Palatino Linotype" w:eastAsia="Times New Roman" w:hAnsi="Palatino Linotype" w:cs="Arial"/>
          <w:lang w:eastAsia="es-MX"/>
        </w:rPr>
        <w:t>:</w:t>
      </w:r>
    </w:p>
    <w:p w14:paraId="513D093A" w14:textId="77777777" w:rsidR="000E23CB" w:rsidRDefault="000E23CB" w:rsidP="000E23CB">
      <w:pPr>
        <w:spacing w:before="240" w:after="240" w:line="360" w:lineRule="auto"/>
        <w:contextualSpacing/>
        <w:jc w:val="both"/>
        <w:rPr>
          <w:rFonts w:ascii="Palatino Linotype" w:eastAsia="Times New Roman" w:hAnsi="Palatino Linotype" w:cs="Arial"/>
          <w:color w:val="000000" w:themeColor="text1"/>
          <w:sz w:val="24"/>
          <w:szCs w:val="24"/>
        </w:rPr>
      </w:pPr>
    </w:p>
    <w:p w14:paraId="39277D9A" w14:textId="77777777" w:rsidR="000E23CB" w:rsidRDefault="000E23CB" w:rsidP="000E23CB">
      <w:pPr>
        <w:pStyle w:val="Textosinformato"/>
        <w:tabs>
          <w:tab w:val="right" w:leader="dot" w:pos="8222"/>
        </w:tabs>
        <w:spacing w:after="240"/>
        <w:ind w:left="567" w:right="616"/>
        <w:jc w:val="both"/>
        <w:rPr>
          <w:rFonts w:ascii="Palatino Linotype" w:eastAsia="MS Mincho" w:hAnsi="Palatino Linotype" w:cs="Arial"/>
          <w:b/>
          <w:i/>
          <w:sz w:val="22"/>
          <w:szCs w:val="24"/>
        </w:rPr>
      </w:pPr>
      <w:r w:rsidRPr="002D6274">
        <w:rPr>
          <w:rFonts w:ascii="Palatino Linotype" w:eastAsia="MS Mincho" w:hAnsi="Palatino Linotype" w:cs="Arial"/>
          <w:b/>
          <w:bCs/>
          <w:i/>
          <w:sz w:val="22"/>
          <w:szCs w:val="24"/>
        </w:rPr>
        <w:t>“Artículo 804</w:t>
      </w:r>
      <w:r w:rsidRPr="002D6274">
        <w:rPr>
          <w:rFonts w:ascii="Palatino Linotype" w:eastAsia="MS Mincho" w:hAnsi="Palatino Linotype" w:cs="Arial"/>
          <w:bCs/>
          <w:i/>
          <w:sz w:val="22"/>
          <w:szCs w:val="24"/>
        </w:rPr>
        <w:t>.-</w:t>
      </w:r>
      <w:r w:rsidRPr="002D6274">
        <w:rPr>
          <w:rFonts w:ascii="Palatino Linotype" w:eastAsia="MS Mincho" w:hAnsi="Palatino Linotype" w:cs="Arial"/>
          <w:i/>
          <w:sz w:val="22"/>
          <w:szCs w:val="24"/>
        </w:rPr>
        <w:t xml:space="preserve"> El patrón tiene obligación de conservar y exhibir en juicio los documentos que a continuación se precisan:</w:t>
      </w:r>
    </w:p>
    <w:p w14:paraId="3B0A3E82" w14:textId="77777777" w:rsidR="000E23CB" w:rsidRDefault="000E23CB" w:rsidP="000E23CB">
      <w:pPr>
        <w:pStyle w:val="Textosinformato"/>
        <w:tabs>
          <w:tab w:val="right" w:leader="dot" w:pos="8222"/>
        </w:tabs>
        <w:spacing w:after="240"/>
        <w:ind w:left="567" w:right="616"/>
        <w:jc w:val="both"/>
        <w:rPr>
          <w:rFonts w:ascii="Palatino Linotype" w:eastAsia="MS Mincho" w:hAnsi="Palatino Linotype" w:cs="Arial"/>
          <w:b/>
          <w:bCs/>
          <w:i/>
          <w:sz w:val="22"/>
          <w:szCs w:val="24"/>
        </w:rPr>
      </w:pPr>
      <w:r>
        <w:rPr>
          <w:rFonts w:ascii="Palatino Linotype" w:eastAsia="MS Mincho" w:hAnsi="Palatino Linotype" w:cs="Arial"/>
          <w:b/>
          <w:bCs/>
          <w:i/>
          <w:sz w:val="22"/>
          <w:szCs w:val="24"/>
        </w:rPr>
        <w:t>(…)</w:t>
      </w:r>
    </w:p>
    <w:p w14:paraId="130CD899" w14:textId="77777777" w:rsidR="000E23CB" w:rsidRPr="002D6274" w:rsidRDefault="000E23CB" w:rsidP="000E23CB">
      <w:pPr>
        <w:pStyle w:val="Textosinformato"/>
        <w:tabs>
          <w:tab w:val="right" w:leader="dot" w:pos="8222"/>
        </w:tabs>
        <w:spacing w:after="240"/>
        <w:ind w:left="567" w:right="616"/>
        <w:jc w:val="both"/>
        <w:rPr>
          <w:rFonts w:ascii="Palatino Linotype" w:eastAsia="MS Mincho" w:hAnsi="Palatino Linotype" w:cs="Arial"/>
          <w:b/>
          <w:i/>
          <w:sz w:val="22"/>
          <w:szCs w:val="24"/>
        </w:rPr>
      </w:pPr>
      <w:r w:rsidRPr="002D6274">
        <w:rPr>
          <w:rFonts w:ascii="Palatino Linotype" w:eastAsia="MS Mincho" w:hAnsi="Palatino Linotype" w:cs="Arial"/>
          <w:i/>
          <w:sz w:val="22"/>
          <w:szCs w:val="24"/>
        </w:rPr>
        <w:t xml:space="preserve">II. </w:t>
      </w:r>
      <w:r w:rsidRPr="000E23CB">
        <w:rPr>
          <w:rFonts w:ascii="Palatino Linotype" w:eastAsia="MS Mincho" w:hAnsi="Palatino Linotype" w:cs="Arial"/>
          <w:b/>
          <w:i/>
          <w:sz w:val="22"/>
          <w:szCs w:val="24"/>
          <w:u w:val="single"/>
        </w:rPr>
        <w:t>Listas de raya o nómina de personal</w:t>
      </w:r>
      <w:r w:rsidRPr="002D6274">
        <w:rPr>
          <w:rFonts w:ascii="Palatino Linotype" w:eastAsia="MS Mincho" w:hAnsi="Palatino Linotype" w:cs="Arial"/>
          <w:i/>
          <w:sz w:val="22"/>
          <w:szCs w:val="24"/>
        </w:rPr>
        <w:t xml:space="preserve">, cuando se lleven en el centro de trabajo; </w:t>
      </w:r>
      <w:r w:rsidRPr="000E23CB">
        <w:rPr>
          <w:rFonts w:ascii="Palatino Linotype" w:eastAsia="MS Mincho" w:hAnsi="Palatino Linotype" w:cs="Arial"/>
          <w:sz w:val="22"/>
          <w:szCs w:val="24"/>
        </w:rPr>
        <w:t xml:space="preserve">o </w:t>
      </w:r>
      <w:r w:rsidRPr="000E23CB">
        <w:rPr>
          <w:rFonts w:ascii="Palatino Linotype" w:eastAsia="MS Mincho" w:hAnsi="Palatino Linotype" w:cs="Arial"/>
          <w:b/>
          <w:sz w:val="22"/>
          <w:szCs w:val="24"/>
        </w:rPr>
        <w:t>recibos de pagos de salarios;</w:t>
      </w:r>
    </w:p>
    <w:p w14:paraId="6EDE111D" w14:textId="77777777" w:rsidR="000E23CB" w:rsidRDefault="000E23CB" w:rsidP="000E23CB">
      <w:pPr>
        <w:pStyle w:val="Textosinformato"/>
        <w:tabs>
          <w:tab w:val="right" w:leader="dot" w:pos="8222"/>
        </w:tabs>
        <w:spacing w:after="240"/>
        <w:ind w:left="567" w:right="616"/>
        <w:jc w:val="both"/>
        <w:rPr>
          <w:rFonts w:ascii="Palatino Linotype" w:eastAsia="MS Mincho" w:hAnsi="Palatino Linotype" w:cs="Arial"/>
          <w:i/>
          <w:sz w:val="22"/>
          <w:szCs w:val="24"/>
        </w:rPr>
      </w:pPr>
      <w:r>
        <w:rPr>
          <w:rFonts w:ascii="Palatino Linotype" w:eastAsia="MS Mincho" w:hAnsi="Palatino Linotype" w:cs="Arial"/>
          <w:i/>
          <w:sz w:val="22"/>
          <w:szCs w:val="24"/>
        </w:rPr>
        <w:t>(</w:t>
      </w:r>
      <w:r w:rsidRPr="002D6274">
        <w:rPr>
          <w:rFonts w:ascii="Palatino Linotype" w:eastAsia="MS Mincho" w:hAnsi="Palatino Linotype" w:cs="Arial"/>
          <w:i/>
          <w:sz w:val="22"/>
          <w:szCs w:val="24"/>
        </w:rPr>
        <w:t>…</w:t>
      </w:r>
      <w:r>
        <w:rPr>
          <w:rFonts w:ascii="Palatino Linotype" w:eastAsia="MS Mincho" w:hAnsi="Palatino Linotype" w:cs="Arial"/>
          <w:i/>
          <w:sz w:val="22"/>
          <w:szCs w:val="24"/>
        </w:rPr>
        <w:t>)</w:t>
      </w:r>
    </w:p>
    <w:p w14:paraId="52829FD4" w14:textId="77777777" w:rsidR="000E23CB" w:rsidRDefault="000E23CB" w:rsidP="000E23CB">
      <w:pPr>
        <w:pStyle w:val="Texto"/>
        <w:tabs>
          <w:tab w:val="right" w:leader="dot" w:pos="8222"/>
        </w:tabs>
        <w:spacing w:after="240" w:line="240" w:lineRule="auto"/>
        <w:ind w:left="567" w:right="616" w:firstLine="0"/>
        <w:rPr>
          <w:rFonts w:ascii="Palatino Linotype" w:hAnsi="Palatino Linotype"/>
          <w:i/>
          <w:sz w:val="22"/>
          <w:szCs w:val="24"/>
        </w:rPr>
      </w:pPr>
      <w:r w:rsidRPr="002D6274">
        <w:rPr>
          <w:rFonts w:ascii="Palatino Linotype" w:hAnsi="Palatino Linotype"/>
          <w:i/>
          <w:sz w:val="22"/>
          <w:szCs w:val="24"/>
        </w:rPr>
        <w:t>Los documentos señalados en la fracción I deberán conservarse mientras dure la relación laboral y hasta un año después; los señalados en las fracciones II, III y IV, durante el último año y un año después de que se extinga la relación laboral; y los mencionados en la fracción V, conforme lo señalen las Leyes que los rijan.”</w:t>
      </w:r>
    </w:p>
    <w:p w14:paraId="01DB3B67" w14:textId="6DEB44EA" w:rsidR="000E23CB" w:rsidRPr="000E23CB" w:rsidRDefault="000E23CB" w:rsidP="000E23CB">
      <w:pPr>
        <w:pStyle w:val="Texto"/>
        <w:tabs>
          <w:tab w:val="right" w:leader="dot" w:pos="8222"/>
        </w:tabs>
        <w:spacing w:after="240" w:line="240" w:lineRule="auto"/>
        <w:ind w:left="567" w:right="616" w:firstLine="0"/>
        <w:rPr>
          <w:rFonts w:ascii="Palatino Linotype" w:hAnsi="Palatino Linotype"/>
          <w:b/>
          <w:i/>
          <w:sz w:val="22"/>
          <w:szCs w:val="24"/>
        </w:rPr>
      </w:pPr>
      <w:r w:rsidRPr="002D6274">
        <w:rPr>
          <w:rFonts w:ascii="Palatino Linotype" w:hAnsi="Palatino Linotype"/>
          <w:b/>
          <w:i/>
          <w:sz w:val="22"/>
          <w:szCs w:val="24"/>
        </w:rPr>
        <w:t>(Énfasis añadido)</w:t>
      </w:r>
    </w:p>
    <w:p w14:paraId="355D6051" w14:textId="77777777" w:rsidR="000E23CB" w:rsidRDefault="000E23CB" w:rsidP="000E23CB">
      <w:pPr>
        <w:spacing w:before="240" w:after="240" w:line="360" w:lineRule="auto"/>
        <w:contextualSpacing/>
        <w:jc w:val="both"/>
        <w:rPr>
          <w:rFonts w:ascii="Palatino Linotype" w:eastAsia="Times New Roman" w:hAnsi="Palatino Linotype" w:cs="Arial"/>
          <w:color w:val="000000" w:themeColor="text1"/>
          <w:sz w:val="24"/>
          <w:szCs w:val="24"/>
        </w:rPr>
      </w:pPr>
    </w:p>
    <w:p w14:paraId="1F4DF31E" w14:textId="052C8FFA" w:rsidR="000E23CB" w:rsidRPr="000E23CB" w:rsidRDefault="000E23CB" w:rsidP="000E23CB">
      <w:pPr>
        <w:numPr>
          <w:ilvl w:val="0"/>
          <w:numId w:val="2"/>
        </w:numPr>
        <w:spacing w:before="240" w:after="240" w:line="360" w:lineRule="auto"/>
        <w:ind w:left="0" w:firstLine="0"/>
        <w:contextualSpacing/>
        <w:jc w:val="both"/>
        <w:rPr>
          <w:rFonts w:ascii="Palatino Linotype" w:eastAsia="Times New Roman" w:hAnsi="Palatino Linotype" w:cs="Arial"/>
          <w:color w:val="000000" w:themeColor="text1"/>
          <w:sz w:val="24"/>
          <w:szCs w:val="24"/>
        </w:rPr>
      </w:pPr>
      <w:r>
        <w:rPr>
          <w:rFonts w:ascii="Palatino Linotype" w:eastAsia="Times New Roman" w:hAnsi="Palatino Linotype" w:cs="Arial"/>
          <w:color w:val="000000" w:themeColor="text1"/>
          <w:sz w:val="24"/>
          <w:szCs w:val="24"/>
        </w:rPr>
        <w:t xml:space="preserve">De lo anteriormente </w:t>
      </w:r>
      <w:r w:rsidRPr="00AF5DF7">
        <w:rPr>
          <w:rFonts w:ascii="Palatino Linotype" w:hAnsi="Palatino Linotype"/>
          <w:lang w:eastAsia="es-MX"/>
        </w:rPr>
        <w:t>señalado, se puede ll</w:t>
      </w:r>
      <w:r>
        <w:rPr>
          <w:rFonts w:ascii="Palatino Linotype" w:hAnsi="Palatino Linotype"/>
          <w:lang w:eastAsia="es-MX"/>
        </w:rPr>
        <w:t xml:space="preserve">egar a la conclusión de que la </w:t>
      </w:r>
      <w:r w:rsidRPr="00AF5DF7">
        <w:rPr>
          <w:rFonts w:ascii="Palatino Linotype" w:hAnsi="Palatino Linotype"/>
          <w:b/>
          <w:lang w:eastAsia="es-MX"/>
        </w:rPr>
        <w:t>nómina</w:t>
      </w:r>
      <w:r>
        <w:rPr>
          <w:rFonts w:ascii="Palatino Linotype" w:hAnsi="Palatino Linotype"/>
          <w:b/>
          <w:lang w:eastAsia="es-MX"/>
        </w:rPr>
        <w:t xml:space="preserve"> o recibos de pago</w:t>
      </w:r>
      <w:r w:rsidRPr="00AF5DF7">
        <w:rPr>
          <w:rFonts w:ascii="Palatino Linotype" w:hAnsi="Palatino Linotype"/>
          <w:lang w:eastAsia="es-MX"/>
        </w:rPr>
        <w:t xml:space="preserve">, consisten en un registro conformado por el conjunto de trabajadores a los cuales se les va a remunerar por los </w:t>
      </w:r>
      <w:hyperlink r:id="rId16" w:history="1">
        <w:r w:rsidRPr="00AF5DF7">
          <w:rPr>
            <w:rFonts w:ascii="Palatino Linotype" w:hAnsi="Palatino Linotype"/>
            <w:lang w:eastAsia="es-MX"/>
          </w:rPr>
          <w:t>servicios</w:t>
        </w:r>
      </w:hyperlink>
      <w:r w:rsidRPr="00AF5DF7">
        <w:rPr>
          <w:rFonts w:ascii="Palatino Linotype" w:hAnsi="Palatino Linotype"/>
          <w:lang w:eastAsia="es-MX"/>
        </w:rPr>
        <w:t xml:space="preserve"> que éstos le prestan al patrón, en el cual se asientan las percepciones brutas, deducciones y el neto a recibir de dichos trabajadores.</w:t>
      </w:r>
      <w:r>
        <w:rPr>
          <w:rFonts w:ascii="Palatino Linotype" w:eastAsia="Times New Roman" w:hAnsi="Palatino Linotype" w:cs="Arial"/>
          <w:color w:val="000000" w:themeColor="text1"/>
          <w:sz w:val="24"/>
          <w:szCs w:val="24"/>
        </w:rPr>
        <w:t xml:space="preserve"> </w:t>
      </w:r>
    </w:p>
    <w:p w14:paraId="324B0EB8" w14:textId="7D1C6D66" w:rsidR="00B12C54" w:rsidRPr="004E12DE" w:rsidRDefault="00B12C54" w:rsidP="0008753C">
      <w:pPr>
        <w:numPr>
          <w:ilvl w:val="0"/>
          <w:numId w:val="2"/>
        </w:numPr>
        <w:spacing w:before="240" w:after="240" w:line="360" w:lineRule="auto"/>
        <w:ind w:left="0" w:firstLine="0"/>
        <w:contextualSpacing/>
        <w:jc w:val="both"/>
        <w:rPr>
          <w:rFonts w:ascii="Palatino Linotype" w:eastAsia="Times New Roman" w:hAnsi="Palatino Linotype" w:cs="Arial"/>
          <w:color w:val="000000" w:themeColor="text1"/>
          <w:sz w:val="24"/>
          <w:szCs w:val="24"/>
        </w:rPr>
      </w:pPr>
      <w:r w:rsidRPr="004E12DE">
        <w:rPr>
          <w:rFonts w:ascii="Palatino Linotype" w:eastAsia="Times New Roman" w:hAnsi="Palatino Linotype" w:cs="Arial"/>
          <w:color w:val="000000" w:themeColor="text1"/>
          <w:sz w:val="24"/>
          <w:szCs w:val="24"/>
        </w:rPr>
        <w:lastRenderedPageBreak/>
        <w:t>Ahora bien, tratándose de serv</w:t>
      </w:r>
      <w:r w:rsidR="009B095B">
        <w:rPr>
          <w:rFonts w:ascii="Palatino Linotype" w:eastAsia="Times New Roman" w:hAnsi="Palatino Linotype" w:cs="Arial"/>
          <w:color w:val="000000" w:themeColor="text1"/>
          <w:sz w:val="24"/>
          <w:szCs w:val="24"/>
        </w:rPr>
        <w:t>idores públicos</w:t>
      </w:r>
      <w:r w:rsidRPr="004E12DE">
        <w:rPr>
          <w:rFonts w:ascii="Palatino Linotype" w:eastAsia="Times New Roman" w:hAnsi="Palatino Linotype" w:cs="Arial"/>
          <w:color w:val="000000" w:themeColor="text1"/>
          <w:sz w:val="24"/>
          <w:szCs w:val="24"/>
        </w:rPr>
        <w:t>, la Ley del Trabajo de los Servidores Públicos del Estado y Municipios, en su artículo 220-K fracciones II y IV y último párrafo, establecen lo siguiente:</w:t>
      </w:r>
    </w:p>
    <w:p w14:paraId="04808635" w14:textId="77777777" w:rsidR="00B12C54" w:rsidRPr="004E12DE" w:rsidRDefault="00B12C54" w:rsidP="000E23CB">
      <w:pPr>
        <w:spacing w:before="240" w:after="240" w:line="240" w:lineRule="auto"/>
        <w:contextualSpacing/>
        <w:jc w:val="both"/>
        <w:rPr>
          <w:rFonts w:ascii="Palatino Linotype" w:eastAsia="Times New Roman" w:hAnsi="Palatino Linotype" w:cs="Arial"/>
          <w:color w:val="000000" w:themeColor="text1"/>
        </w:rPr>
      </w:pPr>
    </w:p>
    <w:p w14:paraId="51A95F2B" w14:textId="77777777" w:rsidR="00B12C54" w:rsidRPr="004E12DE" w:rsidRDefault="00B12C54" w:rsidP="000E23CB">
      <w:pPr>
        <w:tabs>
          <w:tab w:val="left" w:pos="8222"/>
          <w:tab w:val="left" w:pos="8789"/>
        </w:tabs>
        <w:spacing w:before="240" w:after="240" w:line="240" w:lineRule="auto"/>
        <w:ind w:left="567" w:right="567"/>
        <w:jc w:val="both"/>
        <w:rPr>
          <w:rFonts w:ascii="Palatino Linotype" w:eastAsia="Times New Roman" w:hAnsi="Palatino Linotype" w:cs="Times New Roman"/>
          <w:bCs/>
          <w:i/>
          <w:color w:val="000000" w:themeColor="text1"/>
        </w:rPr>
      </w:pPr>
      <w:r w:rsidRPr="004E12DE">
        <w:rPr>
          <w:rFonts w:ascii="Palatino Linotype" w:eastAsia="Times New Roman" w:hAnsi="Palatino Linotype" w:cs="Times New Roman"/>
          <w:b/>
          <w:bCs/>
          <w:i/>
          <w:color w:val="000000" w:themeColor="text1"/>
        </w:rPr>
        <w:t>“ARTÍCULO 220 K</w:t>
      </w:r>
      <w:r w:rsidRPr="004E12DE">
        <w:rPr>
          <w:rFonts w:ascii="Palatino Linotype" w:eastAsia="Times New Roman" w:hAnsi="Palatino Linotype" w:cs="Times New Roman"/>
          <w:bCs/>
          <w:i/>
          <w:color w:val="000000" w:themeColor="text1"/>
        </w:rPr>
        <w:t>.- La institución o dependencia pública tiene la obligación de conservar y exhibir en el proceso los documentos que a continuación se precisan:</w:t>
      </w:r>
    </w:p>
    <w:p w14:paraId="69B4CC23" w14:textId="77777777" w:rsidR="00B12C54" w:rsidRPr="004E12DE" w:rsidRDefault="00B12C54" w:rsidP="000E23CB">
      <w:pPr>
        <w:tabs>
          <w:tab w:val="left" w:pos="8222"/>
          <w:tab w:val="left" w:pos="8789"/>
        </w:tabs>
        <w:spacing w:before="240" w:after="240" w:line="240" w:lineRule="auto"/>
        <w:ind w:left="567" w:right="567"/>
        <w:jc w:val="both"/>
        <w:rPr>
          <w:rFonts w:ascii="Palatino Linotype" w:eastAsia="Times New Roman" w:hAnsi="Palatino Linotype" w:cs="Times New Roman"/>
          <w:bCs/>
          <w:i/>
          <w:color w:val="000000" w:themeColor="text1"/>
        </w:rPr>
      </w:pPr>
      <w:r w:rsidRPr="004E12DE">
        <w:rPr>
          <w:rFonts w:ascii="Palatino Linotype" w:eastAsia="Times New Roman" w:hAnsi="Palatino Linotype" w:cs="Times New Roman"/>
          <w:bCs/>
          <w:i/>
          <w:color w:val="000000" w:themeColor="text1"/>
        </w:rPr>
        <w:t>…</w:t>
      </w:r>
    </w:p>
    <w:p w14:paraId="58083A8C" w14:textId="77777777" w:rsidR="00B12C54" w:rsidRPr="004E12DE" w:rsidRDefault="00B12C54" w:rsidP="000E23CB">
      <w:pPr>
        <w:tabs>
          <w:tab w:val="left" w:pos="8222"/>
          <w:tab w:val="left" w:pos="8789"/>
        </w:tabs>
        <w:spacing w:before="240" w:after="240" w:line="240" w:lineRule="auto"/>
        <w:ind w:left="567" w:right="567"/>
        <w:jc w:val="both"/>
        <w:rPr>
          <w:rFonts w:ascii="Palatino Linotype" w:eastAsia="Times New Roman" w:hAnsi="Palatino Linotype" w:cs="Times New Roman"/>
          <w:bCs/>
          <w:i/>
          <w:color w:val="000000" w:themeColor="text1"/>
        </w:rPr>
      </w:pPr>
      <w:r w:rsidRPr="004E12DE">
        <w:rPr>
          <w:rFonts w:ascii="Palatino Linotype" w:eastAsia="Times New Roman" w:hAnsi="Palatino Linotype" w:cs="Times New Roman"/>
          <w:bCs/>
          <w:i/>
          <w:color w:val="000000" w:themeColor="text1"/>
        </w:rPr>
        <w:t xml:space="preserve">II. </w:t>
      </w:r>
      <w:r w:rsidRPr="000E23CB">
        <w:rPr>
          <w:rFonts w:ascii="Palatino Linotype" w:eastAsia="Times New Roman" w:hAnsi="Palatino Linotype" w:cs="Times New Roman"/>
          <w:bCs/>
          <w:i/>
          <w:color w:val="000000" w:themeColor="text1"/>
        </w:rPr>
        <w:t>Recibos de pagos de salarios o las constancias</w:t>
      </w:r>
      <w:r w:rsidRPr="004E12DE">
        <w:rPr>
          <w:rFonts w:ascii="Palatino Linotype" w:eastAsia="Times New Roman" w:hAnsi="Palatino Linotype" w:cs="Times New Roman"/>
          <w:bCs/>
          <w:i/>
          <w:color w:val="000000" w:themeColor="text1"/>
        </w:rPr>
        <w:t xml:space="preserve"> documentales del pago de salario cuando sea por depósito o mediante información electrónica;</w:t>
      </w:r>
    </w:p>
    <w:p w14:paraId="4EBAF2E9" w14:textId="77777777" w:rsidR="00B12C54" w:rsidRPr="000E23CB" w:rsidRDefault="00B12C54" w:rsidP="000E23CB">
      <w:pPr>
        <w:tabs>
          <w:tab w:val="left" w:pos="8222"/>
          <w:tab w:val="left" w:pos="8789"/>
        </w:tabs>
        <w:spacing w:before="240" w:after="240" w:line="240" w:lineRule="auto"/>
        <w:ind w:left="567" w:right="567"/>
        <w:jc w:val="both"/>
        <w:rPr>
          <w:rFonts w:ascii="Palatino Linotype" w:eastAsia="Times New Roman" w:hAnsi="Palatino Linotype" w:cs="Times New Roman"/>
          <w:bCs/>
          <w:i/>
          <w:color w:val="000000" w:themeColor="text1"/>
        </w:rPr>
      </w:pPr>
      <w:r w:rsidRPr="000E23CB">
        <w:rPr>
          <w:rFonts w:ascii="Palatino Linotype" w:eastAsia="Times New Roman" w:hAnsi="Palatino Linotype" w:cs="Times New Roman"/>
          <w:bCs/>
          <w:i/>
          <w:color w:val="000000" w:themeColor="text1"/>
        </w:rPr>
        <w:t>(…)</w:t>
      </w:r>
    </w:p>
    <w:p w14:paraId="7505BD9E" w14:textId="77777777" w:rsidR="00B12C54" w:rsidRPr="004E12DE" w:rsidRDefault="00B12C54" w:rsidP="000E23CB">
      <w:pPr>
        <w:tabs>
          <w:tab w:val="left" w:pos="8222"/>
          <w:tab w:val="left" w:pos="8789"/>
        </w:tabs>
        <w:spacing w:before="240" w:after="240" w:line="240" w:lineRule="auto"/>
        <w:ind w:left="567" w:right="567"/>
        <w:jc w:val="both"/>
        <w:rPr>
          <w:rFonts w:ascii="Palatino Linotype" w:eastAsia="Times New Roman" w:hAnsi="Palatino Linotype" w:cs="Times New Roman"/>
          <w:bCs/>
          <w:i/>
          <w:color w:val="000000" w:themeColor="text1"/>
        </w:rPr>
      </w:pPr>
      <w:r w:rsidRPr="000E23CB">
        <w:rPr>
          <w:rFonts w:ascii="Palatino Linotype" w:eastAsia="Times New Roman" w:hAnsi="Palatino Linotype" w:cs="Times New Roman"/>
          <w:bCs/>
          <w:i/>
          <w:color w:val="000000" w:themeColor="text1"/>
        </w:rPr>
        <w:t>IV. Recibos o las constancias</w:t>
      </w:r>
      <w:r w:rsidRPr="004E12DE">
        <w:rPr>
          <w:rFonts w:ascii="Palatino Linotype" w:eastAsia="Times New Roman" w:hAnsi="Palatino Linotype" w:cs="Times New Roman"/>
          <w:bCs/>
          <w:i/>
          <w:color w:val="000000" w:themeColor="text1"/>
        </w:rPr>
        <w:t xml:space="preserve"> de depósito o del medio de información magnética o electrónica que sean utilizadas para el pago de salarios, prima vacacional, aguinaldo y demás prestaciones establecidas en la presente ley; y</w:t>
      </w:r>
    </w:p>
    <w:p w14:paraId="78484297" w14:textId="77777777" w:rsidR="00B12C54" w:rsidRPr="004E12DE" w:rsidRDefault="00B12C54" w:rsidP="000E23CB">
      <w:pPr>
        <w:tabs>
          <w:tab w:val="left" w:pos="8222"/>
          <w:tab w:val="left" w:pos="8789"/>
        </w:tabs>
        <w:spacing w:before="240" w:after="240" w:line="240" w:lineRule="auto"/>
        <w:ind w:left="567" w:right="567"/>
        <w:jc w:val="both"/>
        <w:rPr>
          <w:rFonts w:ascii="Palatino Linotype" w:eastAsia="Times New Roman" w:hAnsi="Palatino Linotype" w:cs="Times New Roman"/>
          <w:bCs/>
          <w:i/>
          <w:color w:val="000000" w:themeColor="text1"/>
        </w:rPr>
      </w:pPr>
      <w:r w:rsidRPr="004E12DE">
        <w:rPr>
          <w:rFonts w:ascii="Palatino Linotype" w:eastAsia="Times New Roman" w:hAnsi="Palatino Linotype" w:cs="Times New Roman"/>
          <w:bCs/>
          <w:i/>
          <w:color w:val="000000" w:themeColor="text1"/>
        </w:rPr>
        <w:t>…</w:t>
      </w:r>
    </w:p>
    <w:p w14:paraId="072FA627" w14:textId="77777777" w:rsidR="00B12C54" w:rsidRPr="004E12DE" w:rsidRDefault="00B12C54" w:rsidP="000E23CB">
      <w:pPr>
        <w:tabs>
          <w:tab w:val="left" w:pos="8222"/>
          <w:tab w:val="left" w:pos="8789"/>
        </w:tabs>
        <w:spacing w:before="240" w:after="240" w:line="240" w:lineRule="auto"/>
        <w:ind w:left="567" w:right="567"/>
        <w:jc w:val="both"/>
        <w:rPr>
          <w:rFonts w:ascii="Palatino Linotype" w:eastAsia="Times New Roman" w:hAnsi="Palatino Linotype" w:cs="Times New Roman"/>
          <w:bCs/>
          <w:i/>
          <w:color w:val="000000" w:themeColor="text1"/>
        </w:rPr>
      </w:pPr>
      <w:r w:rsidRPr="004E12DE">
        <w:rPr>
          <w:rFonts w:ascii="Palatino Linotype" w:eastAsia="Times New Roman" w:hAnsi="Palatino Linotype" w:cs="Times New Roman"/>
          <w:bCs/>
          <w:i/>
          <w:color w:val="000000" w:themeColor="text1"/>
        </w:rPr>
        <w:t xml:space="preserve">Los documentos señalados en la fracción I de este artículo, deberán conservarse mientras dure la relación laboral y hasta un año después; </w:t>
      </w:r>
      <w:r w:rsidRPr="004E12DE">
        <w:rPr>
          <w:rFonts w:ascii="Palatino Linotype" w:eastAsia="Times New Roman" w:hAnsi="Palatino Linotype" w:cs="Times New Roman"/>
          <w:b/>
          <w:bCs/>
          <w:i/>
          <w:color w:val="000000" w:themeColor="text1"/>
          <w:u w:val="single"/>
        </w:rPr>
        <w:t>los señalados por las fracciones II, III, IV durante el último año y un año después de que se extinga la relación laboral,</w:t>
      </w:r>
      <w:r w:rsidRPr="004E12DE">
        <w:rPr>
          <w:rFonts w:ascii="Palatino Linotype" w:eastAsia="Times New Roman" w:hAnsi="Palatino Linotype" w:cs="Times New Roman"/>
          <w:bCs/>
          <w:i/>
          <w:color w:val="000000" w:themeColor="text1"/>
        </w:rPr>
        <w:t xml:space="preserve"> y los mencionados en la fracción V, conforme lo señalen las leyes que los rijan.</w:t>
      </w:r>
    </w:p>
    <w:p w14:paraId="4A05CD0E" w14:textId="77777777" w:rsidR="00B12C54" w:rsidRPr="004E12DE" w:rsidRDefault="00B12C54" w:rsidP="000E23CB">
      <w:pPr>
        <w:tabs>
          <w:tab w:val="left" w:pos="8222"/>
          <w:tab w:val="left" w:pos="8789"/>
        </w:tabs>
        <w:spacing w:before="240" w:after="240" w:line="240" w:lineRule="auto"/>
        <w:ind w:left="567" w:right="567"/>
        <w:jc w:val="both"/>
        <w:rPr>
          <w:rFonts w:ascii="Palatino Linotype" w:eastAsia="Times New Roman" w:hAnsi="Palatino Linotype" w:cs="Times New Roman"/>
          <w:bCs/>
          <w:i/>
          <w:color w:val="000000" w:themeColor="text1"/>
        </w:rPr>
      </w:pPr>
      <w:r w:rsidRPr="004E12DE">
        <w:rPr>
          <w:rFonts w:ascii="Palatino Linotype" w:eastAsia="Times New Roman" w:hAnsi="Palatino Linotype" w:cs="Times New Roman"/>
          <w:b/>
          <w:bCs/>
          <w:i/>
          <w:color w:val="000000" w:themeColor="text1"/>
          <w:u w:val="single"/>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r w:rsidRPr="004E12DE">
        <w:rPr>
          <w:rFonts w:ascii="Palatino Linotype" w:eastAsia="Times New Roman" w:hAnsi="Palatino Linotype" w:cs="Times New Roman"/>
          <w:bCs/>
          <w:i/>
          <w:color w:val="000000" w:themeColor="text1"/>
        </w:rPr>
        <w:t>.</w:t>
      </w:r>
    </w:p>
    <w:p w14:paraId="5B987657" w14:textId="51F6CD88" w:rsidR="00B12C54" w:rsidRPr="004E12DE" w:rsidRDefault="00B12C54" w:rsidP="000E23CB">
      <w:pPr>
        <w:tabs>
          <w:tab w:val="left" w:pos="8222"/>
          <w:tab w:val="left" w:pos="8789"/>
        </w:tabs>
        <w:spacing w:before="240" w:after="240" w:line="240" w:lineRule="auto"/>
        <w:ind w:left="567" w:right="567"/>
        <w:jc w:val="both"/>
        <w:rPr>
          <w:rFonts w:ascii="Palatino Linotype" w:eastAsia="Times New Roman" w:hAnsi="Palatino Linotype" w:cs="Times New Roman"/>
          <w:bCs/>
          <w:i/>
          <w:color w:val="000000" w:themeColor="text1"/>
          <w:u w:val="single"/>
        </w:rPr>
      </w:pPr>
      <w:r w:rsidRPr="004E12DE">
        <w:rPr>
          <w:rFonts w:ascii="Palatino Linotype" w:eastAsia="Times New Roman" w:hAnsi="Palatino Linotype" w:cs="Times New Roman"/>
          <w:bCs/>
          <w:i/>
          <w:color w:val="000000" w:themeColor="text1"/>
          <w:u w:val="single"/>
        </w:rPr>
        <w:t>El incumplimiento por lo dispuesto por este artículo, establecerá la presunción de ser ciertos los hechos que el actor exprese en su demanda, en relación con tales document</w:t>
      </w:r>
      <w:r w:rsidR="000E23CB">
        <w:rPr>
          <w:rFonts w:ascii="Palatino Linotype" w:eastAsia="Times New Roman" w:hAnsi="Palatino Linotype" w:cs="Times New Roman"/>
          <w:bCs/>
          <w:i/>
          <w:color w:val="000000" w:themeColor="text1"/>
          <w:u w:val="single"/>
        </w:rPr>
        <w:t>os, salvo prueba en contrario.”</w:t>
      </w:r>
    </w:p>
    <w:p w14:paraId="0300C2CC" w14:textId="77777777" w:rsidR="00B12C54" w:rsidRDefault="00B12C54" w:rsidP="000E23CB">
      <w:pPr>
        <w:tabs>
          <w:tab w:val="left" w:pos="8222"/>
          <w:tab w:val="left" w:pos="8789"/>
        </w:tabs>
        <w:spacing w:before="240" w:after="240" w:line="240" w:lineRule="auto"/>
        <w:ind w:left="567" w:right="567"/>
        <w:jc w:val="both"/>
        <w:rPr>
          <w:rFonts w:ascii="Palatino Linotype" w:eastAsia="Times New Roman" w:hAnsi="Palatino Linotype" w:cs="Times New Roman"/>
          <w:b/>
          <w:bCs/>
          <w:i/>
          <w:color w:val="000000" w:themeColor="text1"/>
        </w:rPr>
      </w:pPr>
      <w:r w:rsidRPr="000E23CB">
        <w:rPr>
          <w:rFonts w:ascii="Palatino Linotype" w:eastAsia="Times New Roman" w:hAnsi="Palatino Linotype" w:cs="Times New Roman"/>
          <w:b/>
          <w:bCs/>
          <w:i/>
          <w:color w:val="000000" w:themeColor="text1"/>
        </w:rPr>
        <w:lastRenderedPageBreak/>
        <w:t xml:space="preserve">(Énfasis añadido) </w:t>
      </w:r>
    </w:p>
    <w:p w14:paraId="0F3F0B6B" w14:textId="77777777" w:rsidR="00B12C54" w:rsidRPr="004E12DE" w:rsidRDefault="00B12C54" w:rsidP="0008753C">
      <w:pPr>
        <w:spacing w:before="240" w:after="240" w:line="360" w:lineRule="auto"/>
        <w:contextualSpacing/>
        <w:jc w:val="both"/>
        <w:rPr>
          <w:rFonts w:ascii="Palatino Linotype" w:eastAsia="Times New Roman" w:hAnsi="Palatino Linotype" w:cs="Arial"/>
          <w:color w:val="000000" w:themeColor="text1"/>
        </w:rPr>
      </w:pPr>
    </w:p>
    <w:p w14:paraId="33950151" w14:textId="0E801E39" w:rsidR="00755546" w:rsidRPr="00755546" w:rsidRDefault="00755546" w:rsidP="00755546">
      <w:pPr>
        <w:numPr>
          <w:ilvl w:val="0"/>
          <w:numId w:val="2"/>
        </w:numPr>
        <w:spacing w:before="240" w:after="240" w:line="360" w:lineRule="auto"/>
        <w:ind w:left="0" w:firstLine="0"/>
        <w:contextualSpacing/>
        <w:jc w:val="both"/>
        <w:rPr>
          <w:rFonts w:ascii="Palatino Linotype" w:eastAsia="Times New Roman" w:hAnsi="Palatino Linotype" w:cs="Arial"/>
          <w:color w:val="000000" w:themeColor="text1"/>
          <w:sz w:val="24"/>
          <w:szCs w:val="24"/>
        </w:rPr>
      </w:pPr>
      <w:r>
        <w:rPr>
          <w:rFonts w:ascii="Palatino Linotype" w:eastAsia="Times New Roman" w:hAnsi="Palatino Linotype" w:cs="Arial"/>
          <w:color w:val="000000" w:themeColor="text1"/>
          <w:sz w:val="24"/>
          <w:szCs w:val="24"/>
        </w:rPr>
        <w:t>En este sentido</w:t>
      </w:r>
      <w:r w:rsidRPr="00755546">
        <w:rPr>
          <w:rFonts w:ascii="Palatino Linotype" w:eastAsia="Times New Roman" w:hAnsi="Palatino Linotype" w:cs="Arial"/>
          <w:sz w:val="24"/>
          <w:szCs w:val="24"/>
        </w:rPr>
        <w:t xml:space="preserve">, se advierte que toda institución pública o dependencia pública del Estado de México debe conservar los </w:t>
      </w:r>
      <w:r w:rsidRPr="00755546">
        <w:rPr>
          <w:rFonts w:ascii="Palatino Linotype" w:eastAsia="Times New Roman" w:hAnsi="Palatino Linotype" w:cs="Arial"/>
          <w:b/>
          <w:sz w:val="24"/>
          <w:szCs w:val="24"/>
        </w:rPr>
        <w:t>recibos o constancias de pago</w:t>
      </w:r>
      <w:r w:rsidRPr="00755546">
        <w:rPr>
          <w:rFonts w:ascii="Palatino Linotype" w:eastAsia="Times New Roman" w:hAnsi="Palatino Linotype" w:cs="Arial"/>
          <w:sz w:val="24"/>
          <w:szCs w:val="24"/>
        </w:rPr>
        <w:t xml:space="preserve"> de salarios, prima vacacional, aguinaldo y demás prestaciones legales de acuerdo con la forma en que se haya realizado el pago, es decir, en efectivo, cheque, depósito, transferencia u otra, debiendo conservar dicha documentación durante el último año y un año después de que se extingue la relación laboral a través de los sistemas de digitalización o de información magnética o electrónica.</w:t>
      </w:r>
    </w:p>
    <w:p w14:paraId="6D2E2326" w14:textId="77777777" w:rsidR="00755546" w:rsidRPr="00755546" w:rsidRDefault="00755546" w:rsidP="00755546">
      <w:pPr>
        <w:spacing w:before="240" w:after="240" w:line="360" w:lineRule="auto"/>
        <w:contextualSpacing/>
        <w:jc w:val="both"/>
        <w:rPr>
          <w:rFonts w:ascii="Palatino Linotype" w:eastAsia="Times New Roman" w:hAnsi="Palatino Linotype" w:cs="Arial"/>
          <w:color w:val="000000" w:themeColor="text1"/>
          <w:sz w:val="24"/>
          <w:szCs w:val="24"/>
        </w:rPr>
      </w:pPr>
    </w:p>
    <w:p w14:paraId="43D6307E" w14:textId="69906F58" w:rsidR="00755546" w:rsidRDefault="005C7651" w:rsidP="00755546">
      <w:pPr>
        <w:numPr>
          <w:ilvl w:val="0"/>
          <w:numId w:val="2"/>
        </w:numPr>
        <w:spacing w:before="240" w:after="240" w:line="360" w:lineRule="auto"/>
        <w:ind w:left="0" w:firstLine="0"/>
        <w:contextualSpacing/>
        <w:jc w:val="both"/>
        <w:rPr>
          <w:rFonts w:ascii="Palatino Linotype" w:eastAsia="Times New Roman" w:hAnsi="Palatino Linotype" w:cs="Arial"/>
          <w:color w:val="000000" w:themeColor="text1"/>
          <w:sz w:val="24"/>
          <w:szCs w:val="24"/>
        </w:rPr>
      </w:pPr>
      <w:r w:rsidRPr="00755546">
        <w:rPr>
          <w:rFonts w:ascii="Palatino Linotype" w:eastAsia="Times New Roman" w:hAnsi="Palatino Linotype" w:cs="Arial"/>
          <w:color w:val="000000" w:themeColor="text1"/>
          <w:sz w:val="24"/>
          <w:szCs w:val="24"/>
        </w:rPr>
        <w:t xml:space="preserve">Así, la Ley del Trabajo de los Servidores Públicos del Estado y Municipios hace referencia </w:t>
      </w:r>
      <w:r w:rsidRPr="00755546">
        <w:rPr>
          <w:rFonts w:ascii="Palatino Linotype" w:eastAsia="Times New Roman" w:hAnsi="Palatino Linotype" w:cs="Arial"/>
          <w:color w:val="000000" w:themeColor="text1"/>
          <w:sz w:val="24"/>
          <w:szCs w:val="24"/>
          <w:lang w:eastAsia="es-MX"/>
        </w:rPr>
        <w:t xml:space="preserve">a </w:t>
      </w:r>
      <w:r w:rsidRPr="00755546">
        <w:rPr>
          <w:rFonts w:ascii="Palatino Linotype" w:eastAsia="Times New Roman" w:hAnsi="Palatino Linotype" w:cs="Arial"/>
          <w:color w:val="000000" w:themeColor="text1"/>
          <w:sz w:val="24"/>
          <w:szCs w:val="24"/>
        </w:rPr>
        <w:t>los comprobantes que las instituciones públicas realizan para documentar el pago de salarios, prima vacacional, aguinaldo y demás prestaciones otorgadas a un servidor público, denominándolos “</w:t>
      </w:r>
      <w:r w:rsidRPr="00755546">
        <w:rPr>
          <w:rFonts w:ascii="Palatino Linotype" w:eastAsia="Times New Roman" w:hAnsi="Palatino Linotype" w:cs="Arial"/>
          <w:i/>
          <w:color w:val="000000" w:themeColor="text1"/>
          <w:sz w:val="24"/>
          <w:szCs w:val="24"/>
        </w:rPr>
        <w:t>recibos o comprobantes de pago</w:t>
      </w:r>
      <w:r w:rsidRPr="00755546">
        <w:rPr>
          <w:rFonts w:ascii="Palatino Linotype" w:eastAsia="Times New Roman" w:hAnsi="Palatino Linotype" w:cs="Arial"/>
          <w:color w:val="000000" w:themeColor="text1"/>
          <w:sz w:val="24"/>
          <w:szCs w:val="24"/>
        </w:rPr>
        <w:t>”, los cuales constituyen un instrumento mediante el cual el sujeto obligado acredita las remuneraciones al personal y, que de acuerdo al uso implantado en la colectividad se denominan “</w:t>
      </w:r>
      <w:r w:rsidRPr="00755546">
        <w:rPr>
          <w:rFonts w:ascii="Palatino Linotype" w:eastAsia="Times New Roman" w:hAnsi="Palatino Linotype" w:cs="Arial"/>
          <w:b/>
          <w:i/>
          <w:color w:val="000000" w:themeColor="text1"/>
          <w:sz w:val="24"/>
          <w:szCs w:val="24"/>
        </w:rPr>
        <w:t>recibos de nómina</w:t>
      </w:r>
      <w:r w:rsidRPr="00755546">
        <w:rPr>
          <w:rFonts w:ascii="Palatino Linotype" w:eastAsia="Times New Roman" w:hAnsi="Palatino Linotype" w:cs="Arial"/>
          <w:color w:val="000000" w:themeColor="text1"/>
          <w:sz w:val="24"/>
          <w:szCs w:val="24"/>
        </w:rPr>
        <w:t>”.</w:t>
      </w:r>
    </w:p>
    <w:p w14:paraId="796E6452" w14:textId="77777777" w:rsidR="00AE568A" w:rsidRPr="00F202AC" w:rsidRDefault="00AE568A" w:rsidP="00F202AC">
      <w:pPr>
        <w:rPr>
          <w:rFonts w:ascii="Palatino Linotype" w:eastAsia="Times New Roman" w:hAnsi="Palatino Linotype" w:cs="Arial"/>
          <w:color w:val="000000" w:themeColor="text1"/>
          <w:sz w:val="24"/>
          <w:szCs w:val="24"/>
        </w:rPr>
      </w:pPr>
    </w:p>
    <w:p w14:paraId="212A93A2" w14:textId="357642A0" w:rsidR="00AE568A" w:rsidRPr="00AE568A" w:rsidRDefault="00AE568A" w:rsidP="00755546">
      <w:pPr>
        <w:numPr>
          <w:ilvl w:val="0"/>
          <w:numId w:val="2"/>
        </w:numPr>
        <w:spacing w:before="240" w:after="240" w:line="360" w:lineRule="auto"/>
        <w:ind w:left="0" w:firstLine="0"/>
        <w:contextualSpacing/>
        <w:jc w:val="both"/>
        <w:rPr>
          <w:rFonts w:ascii="Palatino Linotype" w:eastAsia="Times New Roman" w:hAnsi="Palatino Linotype" w:cs="Arial"/>
          <w:color w:val="000000" w:themeColor="text1"/>
          <w:sz w:val="24"/>
          <w:szCs w:val="24"/>
        </w:rPr>
      </w:pPr>
      <w:r>
        <w:rPr>
          <w:rFonts w:ascii="Palatino Linotype" w:eastAsia="Times New Roman" w:hAnsi="Palatino Linotype" w:cs="Arial"/>
          <w:color w:val="000000" w:themeColor="text1"/>
          <w:sz w:val="24"/>
          <w:szCs w:val="24"/>
        </w:rPr>
        <w:t xml:space="preserve">De lo </w:t>
      </w:r>
      <w:r w:rsidRPr="00AF5DF7">
        <w:rPr>
          <w:rFonts w:ascii="Palatino Linotype" w:eastAsia="Times New Roman" w:hAnsi="Palatino Linotype" w:cs="Arial"/>
        </w:rPr>
        <w:t>anterior se concluye que todos los servidores públicos tienen el derecho</w:t>
      </w:r>
      <w:r w:rsidRPr="00AF5DF7">
        <w:rPr>
          <w:rFonts w:ascii="Palatino Linotype" w:hAnsi="Palatino Linotype" w:cs="Arial"/>
        </w:rPr>
        <w:t xml:space="preserve"> de recibir </w:t>
      </w:r>
      <w:r w:rsidRPr="00AF5DF7">
        <w:rPr>
          <w:rFonts w:ascii="Palatino Linotype" w:hAnsi="Palatino Linotype" w:cs="Arial"/>
          <w:b/>
        </w:rPr>
        <w:t xml:space="preserve">remuneraciones </w:t>
      </w:r>
      <w:r w:rsidRPr="00AF5DF7">
        <w:rPr>
          <w:rFonts w:ascii="Palatino Linotype" w:hAnsi="Palatino Linotype" w:cs="Arial"/>
        </w:rPr>
        <w:t xml:space="preserve">irrenunciables por el desempeño de un empleo, </w:t>
      </w:r>
      <w:r w:rsidRPr="00AF5DF7">
        <w:rPr>
          <w:rFonts w:ascii="Palatino Linotype" w:hAnsi="Palatino Linotype" w:cs="Arial"/>
          <w:b/>
        </w:rPr>
        <w:t>cargo o comisión</w:t>
      </w:r>
      <w:r w:rsidRPr="00AF5DF7">
        <w:rPr>
          <w:rFonts w:ascii="Palatino Linotype" w:hAnsi="Palatino Linotype" w:cs="Arial"/>
        </w:rPr>
        <w:t xml:space="preserve">, en función de las responsabilidades asumidas, las cuales abarcan el sueldo, compensaciones, gratificaciones, habitación, primas, comisiones, prestaciones en especie y </w:t>
      </w:r>
      <w:r w:rsidRPr="00AF5DF7">
        <w:rPr>
          <w:rFonts w:ascii="Palatino Linotype" w:hAnsi="Palatino Linotype" w:cs="Arial"/>
        </w:rPr>
        <w:lastRenderedPageBreak/>
        <w:t>cualquier otra percepción entregada con motivo del cargo desempeñado; remuneraciones que según el texto constitucional serán públicas</w:t>
      </w:r>
      <w:r>
        <w:rPr>
          <w:rFonts w:ascii="Palatino Linotype" w:hAnsi="Palatino Linotype" w:cs="Arial"/>
        </w:rPr>
        <w:t>.</w:t>
      </w:r>
    </w:p>
    <w:p w14:paraId="747879E9" w14:textId="77777777" w:rsidR="00AE568A" w:rsidRPr="00F57513" w:rsidRDefault="00AE568A" w:rsidP="00F57513">
      <w:pPr>
        <w:rPr>
          <w:rFonts w:ascii="Palatino Linotype" w:eastAsia="Times New Roman" w:hAnsi="Palatino Linotype" w:cs="Arial"/>
          <w:color w:val="000000" w:themeColor="text1"/>
          <w:sz w:val="24"/>
          <w:szCs w:val="24"/>
        </w:rPr>
      </w:pPr>
    </w:p>
    <w:p w14:paraId="14E6C74C" w14:textId="3C7B2D83" w:rsidR="00AE568A" w:rsidRPr="00AE568A" w:rsidRDefault="00AE568A" w:rsidP="00755546">
      <w:pPr>
        <w:numPr>
          <w:ilvl w:val="0"/>
          <w:numId w:val="2"/>
        </w:numPr>
        <w:spacing w:before="240" w:after="240" w:line="360" w:lineRule="auto"/>
        <w:ind w:left="0" w:firstLine="0"/>
        <w:contextualSpacing/>
        <w:jc w:val="both"/>
        <w:rPr>
          <w:rFonts w:ascii="Palatino Linotype" w:eastAsia="Times New Roman" w:hAnsi="Palatino Linotype" w:cs="Arial"/>
          <w:color w:val="000000" w:themeColor="text1"/>
          <w:sz w:val="24"/>
          <w:szCs w:val="24"/>
        </w:rPr>
      </w:pPr>
      <w:r>
        <w:rPr>
          <w:rFonts w:ascii="Palatino Linotype" w:eastAsia="Times New Roman" w:hAnsi="Palatino Linotype" w:cs="Arial"/>
          <w:color w:val="000000" w:themeColor="text1"/>
          <w:sz w:val="24"/>
          <w:szCs w:val="24"/>
        </w:rPr>
        <w:t xml:space="preserve">En </w:t>
      </w:r>
      <w:r w:rsidRPr="00AF5DF7">
        <w:rPr>
          <w:rFonts w:ascii="Palatino Linotype" w:eastAsia="MS Mincho" w:hAnsi="Palatino Linotype" w:cs="Times New Roman"/>
          <w:color w:val="000000"/>
        </w:rPr>
        <w:t xml:space="preserve">el entendido de que las remuneraciones señaladas en el párrafo anterior son pagadas mediante la aplicación de fondos públicos, dichas erogaciones son fiscalizadas por la Legislatura a través del Órgano Superior de Fiscalización  y en ese sentido el </w:t>
      </w:r>
      <w:r w:rsidRPr="00AF5DF7">
        <w:rPr>
          <w:rFonts w:ascii="Palatino Linotype" w:eastAsia="Times New Roman" w:hAnsi="Palatino Linotype" w:cs="Arial"/>
          <w:lang w:val="es-ES"/>
        </w:rPr>
        <w:t xml:space="preserve">61 de la </w:t>
      </w:r>
      <w:r w:rsidRPr="00AF5DF7">
        <w:rPr>
          <w:rFonts w:ascii="Palatino Linotype" w:eastAsia="Times New Roman" w:hAnsi="Palatino Linotype" w:cs="Arial"/>
          <w:b/>
          <w:lang w:val="es-ES"/>
        </w:rPr>
        <w:t>Constitución Política del Estado Libre y Soberano de México</w:t>
      </w:r>
      <w:r w:rsidRPr="00AF5DF7">
        <w:rPr>
          <w:rFonts w:ascii="Palatino Linotype" w:eastAsia="Times New Roman" w:hAnsi="Palatino Linotype" w:cs="Arial"/>
          <w:lang w:val="es-ES"/>
        </w:rPr>
        <w:t xml:space="preserve"> establece las facultades y obligaciones de la Legislatura de las cuales podemos resaltar las siguientes:</w:t>
      </w:r>
    </w:p>
    <w:p w14:paraId="50F03182" w14:textId="77777777" w:rsidR="00AE568A" w:rsidRDefault="00AE568A" w:rsidP="00AE568A">
      <w:pPr>
        <w:spacing w:before="240" w:after="240" w:line="360" w:lineRule="auto"/>
        <w:contextualSpacing/>
        <w:jc w:val="both"/>
        <w:rPr>
          <w:rFonts w:ascii="Palatino Linotype" w:eastAsia="Times New Roman" w:hAnsi="Palatino Linotype" w:cs="Arial"/>
          <w:color w:val="000000" w:themeColor="text1"/>
          <w:sz w:val="24"/>
          <w:szCs w:val="24"/>
        </w:rPr>
      </w:pPr>
    </w:p>
    <w:p w14:paraId="4B8B00B4" w14:textId="77777777" w:rsidR="00AE568A" w:rsidRPr="002D6274" w:rsidRDefault="00AE568A" w:rsidP="00AE568A">
      <w:pPr>
        <w:pStyle w:val="Prrafodelista"/>
        <w:spacing w:line="240" w:lineRule="auto"/>
        <w:ind w:left="567" w:right="567"/>
        <w:jc w:val="both"/>
        <w:rPr>
          <w:rFonts w:ascii="Palatino Linotype" w:eastAsia="Times New Roman" w:hAnsi="Palatino Linotype" w:cs="Arial"/>
          <w:b/>
          <w:i/>
          <w:lang w:val="es-ES"/>
        </w:rPr>
      </w:pPr>
      <w:r w:rsidRPr="002D6274">
        <w:rPr>
          <w:rFonts w:ascii="Palatino Linotype" w:eastAsia="Times New Roman" w:hAnsi="Palatino Linotype" w:cs="Arial"/>
          <w:b/>
          <w:i/>
          <w:lang w:val="es-ES"/>
        </w:rPr>
        <w:t>“Artículo 61.</w:t>
      </w:r>
    </w:p>
    <w:p w14:paraId="2EA6D1A8" w14:textId="77777777" w:rsidR="00AE568A" w:rsidRPr="002D6274" w:rsidRDefault="00AE568A" w:rsidP="00AE568A">
      <w:pPr>
        <w:pStyle w:val="Prrafodelista"/>
        <w:spacing w:line="240" w:lineRule="auto"/>
        <w:ind w:left="567" w:right="567"/>
        <w:jc w:val="both"/>
        <w:rPr>
          <w:rFonts w:ascii="Palatino Linotype" w:eastAsia="Times New Roman" w:hAnsi="Palatino Linotype" w:cs="Arial"/>
          <w:b/>
          <w:i/>
          <w:lang w:val="es-ES"/>
        </w:rPr>
      </w:pPr>
      <w:r w:rsidRPr="002D6274">
        <w:rPr>
          <w:rFonts w:ascii="Palatino Linotype" w:eastAsia="Times New Roman" w:hAnsi="Palatino Linotype" w:cs="Arial"/>
          <w:b/>
          <w:i/>
          <w:lang w:val="es-ES"/>
        </w:rPr>
        <w:t xml:space="preserve">(…) </w:t>
      </w:r>
    </w:p>
    <w:p w14:paraId="50C5F2D2" w14:textId="77777777" w:rsidR="00AE568A" w:rsidRPr="002D6274" w:rsidRDefault="00AE568A" w:rsidP="00AE568A">
      <w:pPr>
        <w:autoSpaceDE w:val="0"/>
        <w:autoSpaceDN w:val="0"/>
        <w:adjustRightInd w:val="0"/>
        <w:spacing w:line="240" w:lineRule="auto"/>
        <w:ind w:left="567" w:right="567"/>
        <w:jc w:val="both"/>
        <w:rPr>
          <w:rFonts w:ascii="Palatino Linotype" w:hAnsi="Palatino Linotype" w:cs="Bookman Old Style"/>
          <w:i/>
        </w:rPr>
      </w:pPr>
      <w:r w:rsidRPr="002D6274">
        <w:rPr>
          <w:rFonts w:ascii="Palatino Linotype" w:hAnsi="Palatino Linotype" w:cs="Bookman Old Style"/>
          <w:i/>
        </w:rPr>
        <w:t xml:space="preserve">XXXIII. Revisar, por conducto del </w:t>
      </w:r>
      <w:r w:rsidRPr="002D6274">
        <w:rPr>
          <w:rFonts w:ascii="Palatino Linotype" w:hAnsi="Palatino Linotype" w:cs="Bookman Old Style"/>
          <w:b/>
          <w:i/>
        </w:rPr>
        <w:t>Órgano Superior de Fiscalización del Estado de México</w:t>
      </w:r>
      <w:r w:rsidRPr="002D6274">
        <w:rPr>
          <w:rFonts w:ascii="Palatino Linotype" w:hAnsi="Palatino Linotype" w:cs="Bookman Old Style"/>
          <w:i/>
        </w:rPr>
        <w:t>, las cuentas y actos relativos a la aplicación de los fondos públicos del Estado y de los Municipios, así como fondos públicos federales en los términos convenidos con dicho ámbito que incluirán la información correspondiente a los Poderes Públicos, organismos autónomos, organismos auxiliares, fideicomisos públicos o privados y demás entes públicos que manejen recursos del Estado y Municipios;</w:t>
      </w:r>
    </w:p>
    <w:p w14:paraId="5501457E" w14:textId="77777777" w:rsidR="00AE568A" w:rsidRPr="002D6274" w:rsidRDefault="00AE568A" w:rsidP="00AE568A">
      <w:pPr>
        <w:autoSpaceDE w:val="0"/>
        <w:autoSpaceDN w:val="0"/>
        <w:adjustRightInd w:val="0"/>
        <w:spacing w:line="240" w:lineRule="auto"/>
        <w:ind w:left="567" w:right="567"/>
        <w:jc w:val="both"/>
        <w:rPr>
          <w:rFonts w:ascii="Palatino Linotype" w:hAnsi="Palatino Linotype" w:cs="Bookman Old Style"/>
          <w:i/>
        </w:rPr>
      </w:pPr>
    </w:p>
    <w:p w14:paraId="2CD3DF7F" w14:textId="77777777" w:rsidR="00AE568A" w:rsidRDefault="00AE568A" w:rsidP="00AE568A">
      <w:pPr>
        <w:autoSpaceDE w:val="0"/>
        <w:autoSpaceDN w:val="0"/>
        <w:adjustRightInd w:val="0"/>
        <w:spacing w:line="240" w:lineRule="auto"/>
        <w:ind w:left="567" w:right="567"/>
        <w:jc w:val="both"/>
        <w:rPr>
          <w:rFonts w:ascii="Palatino Linotype" w:hAnsi="Palatino Linotype" w:cs="Bookman Old Style"/>
          <w:i/>
        </w:rPr>
      </w:pPr>
      <w:r w:rsidRPr="002D6274">
        <w:rPr>
          <w:rFonts w:ascii="Palatino Linotype" w:hAnsi="Palatino Linotype" w:cs="Bookman Old Style"/>
          <w:i/>
        </w:rPr>
        <w:t xml:space="preserve">XXXIV. Fiscalizar la administración de los ingresos y egresos del Estado y de los Municipios, que incluyen a los Poderes Públicos, organismos autónomos, organismos auxiliares, fideicomisos públicos o privados y demás entes públicos que manejen recursos del Estado y Municipios, a través del </w:t>
      </w:r>
      <w:r w:rsidRPr="002D6274">
        <w:rPr>
          <w:rFonts w:ascii="Palatino Linotype" w:hAnsi="Palatino Linotype" w:cs="Bookman Old Style"/>
          <w:b/>
          <w:i/>
        </w:rPr>
        <w:t>Órgano Superior de Fiscalización</w:t>
      </w:r>
      <w:r w:rsidRPr="002D6274">
        <w:rPr>
          <w:rFonts w:ascii="Palatino Linotype" w:hAnsi="Palatino Linotype" w:cs="Bookman Old Style"/>
          <w:i/>
        </w:rPr>
        <w:t>.”</w:t>
      </w:r>
    </w:p>
    <w:p w14:paraId="5731D41E" w14:textId="77777777" w:rsidR="00AE568A" w:rsidRDefault="00AE568A" w:rsidP="00AE568A">
      <w:pPr>
        <w:autoSpaceDE w:val="0"/>
        <w:autoSpaceDN w:val="0"/>
        <w:adjustRightInd w:val="0"/>
        <w:spacing w:line="240" w:lineRule="auto"/>
        <w:ind w:left="567" w:right="567"/>
        <w:jc w:val="both"/>
        <w:rPr>
          <w:rFonts w:ascii="Palatino Linotype" w:hAnsi="Palatino Linotype" w:cs="Bookman Old Style"/>
          <w:i/>
        </w:rPr>
      </w:pPr>
    </w:p>
    <w:p w14:paraId="35EFCCA7" w14:textId="2DA35998" w:rsidR="00AE568A" w:rsidRPr="00755546" w:rsidRDefault="00AE568A" w:rsidP="00AE568A">
      <w:pPr>
        <w:spacing w:before="240" w:after="240" w:line="240" w:lineRule="auto"/>
        <w:ind w:left="567" w:right="567"/>
        <w:contextualSpacing/>
        <w:jc w:val="both"/>
        <w:rPr>
          <w:rFonts w:ascii="Palatino Linotype" w:eastAsia="Times New Roman" w:hAnsi="Palatino Linotype" w:cs="Arial"/>
          <w:color w:val="000000" w:themeColor="text1"/>
          <w:sz w:val="24"/>
          <w:szCs w:val="24"/>
        </w:rPr>
      </w:pPr>
      <w:r w:rsidRPr="002D6274">
        <w:rPr>
          <w:rFonts w:ascii="Palatino Linotype" w:hAnsi="Palatino Linotype" w:cs="Bookman Old Style"/>
          <w:b/>
          <w:i/>
        </w:rPr>
        <w:t>(Énfasis añadido)</w:t>
      </w:r>
    </w:p>
    <w:p w14:paraId="640235C8" w14:textId="77777777" w:rsidR="00755546" w:rsidRPr="00755546" w:rsidRDefault="00755546" w:rsidP="00755546">
      <w:pPr>
        <w:spacing w:before="240" w:after="240" w:line="360" w:lineRule="auto"/>
        <w:contextualSpacing/>
        <w:jc w:val="both"/>
        <w:rPr>
          <w:rFonts w:ascii="Palatino Linotype" w:eastAsia="Times New Roman" w:hAnsi="Palatino Linotype" w:cs="Arial"/>
          <w:color w:val="000000" w:themeColor="text1"/>
          <w:sz w:val="24"/>
          <w:szCs w:val="24"/>
        </w:rPr>
      </w:pPr>
    </w:p>
    <w:p w14:paraId="79A6447C" w14:textId="77377049" w:rsidR="00B12C54" w:rsidRPr="00AE568A" w:rsidRDefault="00B12C54" w:rsidP="0008753C">
      <w:pPr>
        <w:numPr>
          <w:ilvl w:val="0"/>
          <w:numId w:val="2"/>
        </w:numPr>
        <w:spacing w:after="120" w:line="360" w:lineRule="auto"/>
        <w:ind w:left="0" w:right="49" w:firstLine="0"/>
        <w:contextualSpacing/>
        <w:jc w:val="both"/>
        <w:rPr>
          <w:rFonts w:ascii="Palatino Linotype" w:eastAsia="MS Mincho" w:hAnsi="Palatino Linotype" w:cs="Times New Roman"/>
          <w:sz w:val="24"/>
          <w:szCs w:val="24"/>
          <w:lang w:eastAsia="es-ES"/>
        </w:rPr>
      </w:pPr>
      <w:r w:rsidRPr="004E12DE">
        <w:rPr>
          <w:rFonts w:ascii="Palatino Linotype" w:eastAsia="MS Mincho" w:hAnsi="Palatino Linotype" w:cstheme="majorBidi"/>
          <w:sz w:val="24"/>
          <w:szCs w:val="24"/>
          <w:lang w:val="es-ES_tradnl" w:eastAsia="es-ES"/>
        </w:rPr>
        <w:lastRenderedPageBreak/>
        <w:t>Dicho lo anterior, resulta</w:t>
      </w:r>
      <w:r w:rsidR="00E24B6C">
        <w:rPr>
          <w:rFonts w:ascii="Palatino Linotype" w:eastAsia="MS Mincho" w:hAnsi="Palatino Linotype" w:cstheme="majorBidi"/>
          <w:sz w:val="24"/>
          <w:szCs w:val="24"/>
          <w:lang w:val="es-ES_tradnl" w:eastAsia="es-ES"/>
        </w:rPr>
        <w:t xml:space="preserve"> viable </w:t>
      </w:r>
      <w:r w:rsidR="00AE568A" w:rsidRPr="00AE568A">
        <w:rPr>
          <w:rFonts w:ascii="Palatino Linotype" w:eastAsia="MS Mincho" w:hAnsi="Palatino Linotype" w:cstheme="majorBidi"/>
          <w:b/>
          <w:sz w:val="24"/>
          <w:szCs w:val="24"/>
          <w:lang w:val="es-ES_tradnl" w:eastAsia="es-ES"/>
        </w:rPr>
        <w:t>ORDENAR</w:t>
      </w:r>
      <w:r w:rsidR="00E24B6C">
        <w:rPr>
          <w:rFonts w:ascii="Palatino Linotype" w:eastAsia="MS Mincho" w:hAnsi="Palatino Linotype" w:cstheme="majorBidi"/>
          <w:sz w:val="24"/>
          <w:szCs w:val="24"/>
          <w:lang w:val="es-ES_tradnl" w:eastAsia="es-ES"/>
        </w:rPr>
        <w:t xml:space="preserve"> </w:t>
      </w:r>
      <w:r w:rsidR="00AE568A">
        <w:rPr>
          <w:rFonts w:ascii="Palatino Linotype" w:eastAsia="MS Mincho" w:hAnsi="Palatino Linotype" w:cstheme="majorBidi"/>
          <w:sz w:val="24"/>
          <w:szCs w:val="24"/>
          <w:lang w:val="es-ES_tradnl" w:eastAsia="es-ES"/>
        </w:rPr>
        <w:t xml:space="preserve">al </w:t>
      </w:r>
      <w:r w:rsidR="00AE568A" w:rsidRPr="00AE568A">
        <w:rPr>
          <w:rFonts w:ascii="Palatino Linotype" w:eastAsia="MS Mincho" w:hAnsi="Palatino Linotype" w:cstheme="majorBidi"/>
          <w:b/>
          <w:sz w:val="24"/>
          <w:szCs w:val="24"/>
          <w:lang w:val="es-ES_tradnl" w:eastAsia="es-ES"/>
        </w:rPr>
        <w:t>SUJETO OBLIGADO</w:t>
      </w:r>
      <w:r w:rsidR="00AE568A">
        <w:rPr>
          <w:rFonts w:ascii="Palatino Linotype" w:eastAsia="MS Mincho" w:hAnsi="Palatino Linotype" w:cstheme="majorBidi"/>
          <w:sz w:val="24"/>
          <w:szCs w:val="24"/>
          <w:lang w:val="es-ES_tradnl" w:eastAsia="es-ES"/>
        </w:rPr>
        <w:t xml:space="preserve"> entregar a la recurrente vía</w:t>
      </w:r>
      <w:r w:rsidR="00AE568A" w:rsidRPr="00F57513">
        <w:rPr>
          <w:rFonts w:ascii="Palatino Linotype" w:eastAsia="MS Mincho" w:hAnsi="Palatino Linotype" w:cstheme="majorBidi"/>
          <w:b/>
          <w:sz w:val="24"/>
          <w:szCs w:val="24"/>
          <w:lang w:val="es-ES_tradnl" w:eastAsia="es-ES"/>
        </w:rPr>
        <w:t xml:space="preserve"> SAIMEX</w:t>
      </w:r>
      <w:r w:rsidR="00AE568A">
        <w:rPr>
          <w:rFonts w:ascii="Palatino Linotype" w:eastAsia="MS Mincho" w:hAnsi="Palatino Linotype" w:cstheme="majorBidi"/>
          <w:sz w:val="24"/>
          <w:szCs w:val="24"/>
          <w:lang w:val="es-ES_tradnl" w:eastAsia="es-ES"/>
        </w:rPr>
        <w:t xml:space="preserve">, en versión pública conforme al </w:t>
      </w:r>
      <w:r w:rsidR="00AE568A" w:rsidRPr="00F57513">
        <w:rPr>
          <w:rFonts w:ascii="Palatino Linotype" w:eastAsia="MS Mincho" w:hAnsi="Palatino Linotype" w:cstheme="majorBidi"/>
          <w:b/>
          <w:sz w:val="24"/>
          <w:szCs w:val="24"/>
          <w:lang w:val="es-ES_tradnl" w:eastAsia="es-ES"/>
        </w:rPr>
        <w:t xml:space="preserve">Considerando QUINTO </w:t>
      </w:r>
      <w:r w:rsidR="00AE568A">
        <w:rPr>
          <w:rFonts w:ascii="Palatino Linotype" w:eastAsia="MS Mincho" w:hAnsi="Palatino Linotype" w:cstheme="majorBidi"/>
          <w:sz w:val="24"/>
          <w:szCs w:val="24"/>
          <w:lang w:val="es-ES_tradnl" w:eastAsia="es-ES"/>
        </w:rPr>
        <w:t>de la presente resolución, lo siguiente:</w:t>
      </w:r>
    </w:p>
    <w:p w14:paraId="566D26C7" w14:textId="77777777" w:rsidR="00AE568A" w:rsidRDefault="00AE568A" w:rsidP="00AE568A">
      <w:pPr>
        <w:spacing w:after="120" w:line="360" w:lineRule="auto"/>
        <w:ind w:right="49"/>
        <w:contextualSpacing/>
        <w:jc w:val="both"/>
        <w:rPr>
          <w:rFonts w:ascii="Palatino Linotype" w:eastAsia="MS Mincho" w:hAnsi="Palatino Linotype" w:cstheme="majorBidi"/>
          <w:sz w:val="24"/>
          <w:szCs w:val="24"/>
          <w:lang w:val="es-ES_tradnl" w:eastAsia="es-ES"/>
        </w:rPr>
      </w:pPr>
    </w:p>
    <w:p w14:paraId="32813565" w14:textId="542BD9C0" w:rsidR="00AE568A" w:rsidRPr="00F57513" w:rsidRDefault="00F57513" w:rsidP="00F57513">
      <w:pPr>
        <w:pStyle w:val="Prrafodelista"/>
        <w:numPr>
          <w:ilvl w:val="0"/>
          <w:numId w:val="26"/>
        </w:numPr>
        <w:spacing w:after="0" w:line="360" w:lineRule="auto"/>
        <w:jc w:val="both"/>
        <w:rPr>
          <w:rFonts w:ascii="Palatino Linotype" w:hAnsi="Palatino Linotype" w:cs="Arial"/>
          <w:b/>
          <w:sz w:val="28"/>
          <w:szCs w:val="24"/>
          <w:lang w:val="es-ES_tradnl"/>
        </w:rPr>
      </w:pPr>
      <w:r>
        <w:rPr>
          <w:rFonts w:ascii="Palatino Linotype" w:hAnsi="Palatino Linotype"/>
          <w:b/>
          <w:color w:val="000000"/>
          <w:sz w:val="24"/>
        </w:rPr>
        <w:t>Documento o documentos donde consta la n</w:t>
      </w:r>
      <w:r w:rsidRPr="009F4327">
        <w:rPr>
          <w:rFonts w:ascii="Palatino Linotype" w:hAnsi="Palatino Linotype"/>
          <w:b/>
          <w:color w:val="000000"/>
          <w:sz w:val="24"/>
        </w:rPr>
        <w:t>ómina de los servidores públicos sindicalizados</w:t>
      </w:r>
      <w:r>
        <w:rPr>
          <w:rFonts w:ascii="Palatino Linotype" w:hAnsi="Palatino Linotype"/>
          <w:b/>
          <w:color w:val="000000"/>
          <w:sz w:val="24"/>
        </w:rPr>
        <w:t xml:space="preserve">, </w:t>
      </w:r>
      <w:r w:rsidR="008E73DE">
        <w:rPr>
          <w:rFonts w:ascii="Palatino Linotype" w:hAnsi="Palatino Linotype"/>
          <w:b/>
          <w:color w:val="000000"/>
          <w:sz w:val="24"/>
        </w:rPr>
        <w:t>al treinta y uno de julio de dos mil veintiuno</w:t>
      </w:r>
      <w:r>
        <w:rPr>
          <w:rFonts w:ascii="Palatino Linotype" w:hAnsi="Palatino Linotype"/>
          <w:b/>
          <w:color w:val="000000"/>
          <w:sz w:val="24"/>
        </w:rPr>
        <w:t>.</w:t>
      </w:r>
    </w:p>
    <w:p w14:paraId="45806F4F" w14:textId="77777777" w:rsidR="00B12C54" w:rsidRPr="004B0D10" w:rsidRDefault="00B12C54" w:rsidP="0008753C">
      <w:pPr>
        <w:spacing w:line="360" w:lineRule="auto"/>
        <w:contextualSpacing/>
        <w:rPr>
          <w:rFonts w:ascii="Palatino Linotype" w:eastAsiaTheme="minorEastAsia" w:hAnsi="Palatino Linotype" w:cs="Arial"/>
          <w:sz w:val="24"/>
          <w:szCs w:val="24"/>
          <w:lang w:val="es-ES_tradnl" w:eastAsia="es-ES"/>
        </w:rPr>
      </w:pPr>
    </w:p>
    <w:p w14:paraId="6B3B01E3" w14:textId="77777777" w:rsidR="00B12C54" w:rsidRPr="0010545F" w:rsidRDefault="00B12C54" w:rsidP="0008753C">
      <w:pPr>
        <w:numPr>
          <w:ilvl w:val="0"/>
          <w:numId w:val="2"/>
        </w:numPr>
        <w:spacing w:after="0" w:line="360" w:lineRule="auto"/>
        <w:ind w:left="0" w:firstLine="0"/>
        <w:contextualSpacing/>
        <w:jc w:val="both"/>
        <w:rPr>
          <w:rFonts w:ascii="Palatino Linotype" w:eastAsia="MS Mincho" w:hAnsi="Palatino Linotype" w:cstheme="majorBidi"/>
          <w:sz w:val="24"/>
          <w:szCs w:val="24"/>
          <w:lang w:val="es-ES_tradnl" w:eastAsia="es-ES"/>
        </w:rPr>
      </w:pPr>
      <w:r w:rsidRPr="0010545F">
        <w:rPr>
          <w:rFonts w:ascii="Palatino Linotype" w:eastAsia="MS Mincho" w:hAnsi="Palatino Linotype" w:cs="Arial"/>
          <w:sz w:val="24"/>
          <w:szCs w:val="24"/>
          <w:lang w:val="es-ES_tradnl" w:eastAsia="es-ES"/>
        </w:rPr>
        <w:t xml:space="preserve">Es de señalar que el derecho de acceso a la información pública se satisface en aquellos casos en que se entregue el soporte documental en que conste la </w:t>
      </w:r>
      <w:r w:rsidRPr="00F57513">
        <w:rPr>
          <w:rFonts w:ascii="Palatino Linotype" w:eastAsia="MS Mincho" w:hAnsi="Palatino Linotype" w:cs="Arial"/>
          <w:sz w:val="24"/>
          <w:szCs w:val="24"/>
          <w:lang w:val="es-ES_tradnl" w:eastAsia="es-ES"/>
        </w:rPr>
        <w:t>información pública, asimismo el artículo 24 de la Ley de la materia dispone que los Sujetos Obligados</w:t>
      </w:r>
      <w:r w:rsidRPr="0010545F">
        <w:rPr>
          <w:rFonts w:ascii="Palatino Linotype" w:eastAsia="MS Mincho" w:hAnsi="Palatino Linotype" w:cs="Arial"/>
          <w:sz w:val="24"/>
          <w:szCs w:val="24"/>
          <w:lang w:val="es-ES_tradnl" w:eastAsia="es-ES"/>
        </w:rPr>
        <w:t xml:space="preserve"> sólo proporcionarán la información pública que generen, administren o </w:t>
      </w:r>
      <w:r w:rsidRPr="00F57513">
        <w:rPr>
          <w:rFonts w:ascii="Palatino Linotype" w:eastAsia="MS Mincho" w:hAnsi="Palatino Linotype" w:cs="Arial"/>
          <w:sz w:val="24"/>
          <w:szCs w:val="24"/>
          <w:lang w:val="es-ES_tradnl" w:eastAsia="es-ES"/>
        </w:rPr>
        <w:t>posean en el ejercicio de sus atribuciones; por consiguiente, la información pública se encuentra a disposición de cualquier persona, lo que implica que es deber de los Sujetos Obligados garantizar el derecho de acceso a la información pública.</w:t>
      </w:r>
    </w:p>
    <w:p w14:paraId="51C459A6" w14:textId="77777777" w:rsidR="00B12C54" w:rsidRPr="0010545F" w:rsidRDefault="00B12C54" w:rsidP="0008753C">
      <w:pPr>
        <w:spacing w:after="0" w:line="360" w:lineRule="auto"/>
        <w:contextualSpacing/>
        <w:jc w:val="both"/>
        <w:rPr>
          <w:rFonts w:ascii="Palatino Linotype" w:eastAsia="MS Mincho" w:hAnsi="Palatino Linotype" w:cs="Arial"/>
          <w:i/>
          <w:sz w:val="24"/>
          <w:szCs w:val="24"/>
          <w:lang w:val="es-ES_tradnl" w:eastAsia="es-ES"/>
        </w:rPr>
      </w:pPr>
    </w:p>
    <w:p w14:paraId="234738D6" w14:textId="1E58F969" w:rsidR="00B12C54" w:rsidRPr="00F57513" w:rsidRDefault="00B12C54" w:rsidP="0008753C">
      <w:pPr>
        <w:numPr>
          <w:ilvl w:val="0"/>
          <w:numId w:val="2"/>
        </w:numPr>
        <w:spacing w:after="0" w:line="360" w:lineRule="auto"/>
        <w:ind w:left="0" w:firstLine="0"/>
        <w:contextualSpacing/>
        <w:jc w:val="both"/>
        <w:rPr>
          <w:rFonts w:ascii="Palatino Linotype" w:eastAsia="MS Mincho" w:hAnsi="Palatino Linotype" w:cs="Arial"/>
          <w:i/>
          <w:sz w:val="24"/>
          <w:szCs w:val="24"/>
          <w:lang w:val="es-ES_tradnl" w:eastAsia="es-ES"/>
        </w:rPr>
      </w:pPr>
      <w:r w:rsidRPr="0010545F">
        <w:rPr>
          <w:rFonts w:ascii="Palatino Linotype" w:eastAsia="MS Mincho" w:hAnsi="Palatino Linotype" w:cs="Arial"/>
          <w:sz w:val="24"/>
          <w:szCs w:val="24"/>
          <w:lang w:val="es-ES_tradnl" w:eastAsia="es-ES"/>
        </w:rPr>
        <w:t xml:space="preserve">En ese sentido, es importante señalar que toda la información que sea </w:t>
      </w:r>
      <w:r w:rsidRPr="00906906">
        <w:rPr>
          <w:rFonts w:ascii="Palatino Linotype" w:eastAsia="MS Mincho" w:hAnsi="Palatino Linotype" w:cs="Arial"/>
          <w:sz w:val="24"/>
          <w:szCs w:val="24"/>
          <w:lang w:val="es-ES_tradnl" w:eastAsia="es-ES"/>
        </w:rPr>
        <w:t xml:space="preserve">generada, poseída y administrada, </w:t>
      </w:r>
      <w:r w:rsidRPr="0010545F">
        <w:rPr>
          <w:rFonts w:ascii="Palatino Linotype" w:eastAsia="MS Mincho" w:hAnsi="Palatino Linotype" w:cs="Arial"/>
          <w:sz w:val="24"/>
          <w:szCs w:val="24"/>
          <w:lang w:val="es-ES_tradnl" w:eastAsia="es-ES"/>
        </w:rPr>
        <w:t xml:space="preserve">los Sujeto Obligado es pública y accesible de manera permanente a cualquier persona, privilegiando el principio de máxima publicidad de la misma, por lo tanto esta debe ser proporcionada siempre y cuando se halle en los archivos  documentales y en las condiciones que se encuentre, la cual </w:t>
      </w:r>
      <w:r w:rsidRPr="0010545F">
        <w:rPr>
          <w:rFonts w:ascii="Palatino Linotype" w:eastAsia="MS Mincho" w:hAnsi="Palatino Linotype" w:cs="Arial"/>
          <w:sz w:val="24"/>
          <w:szCs w:val="24"/>
          <w:lang w:val="es-ES_tradnl" w:eastAsia="es-ES"/>
        </w:rPr>
        <w:lastRenderedPageBreak/>
        <w:t xml:space="preserve">no podrá sufrir modificaciones o procesamiento, no presentarla conforme a los interés de los particulares, por lo tanto el </w:t>
      </w:r>
      <w:r w:rsidRPr="0010545F">
        <w:rPr>
          <w:rFonts w:ascii="Palatino Linotype" w:eastAsia="MS Mincho" w:hAnsi="Palatino Linotype" w:cs="Arial"/>
          <w:b/>
          <w:sz w:val="24"/>
          <w:szCs w:val="24"/>
          <w:lang w:val="es-ES_tradnl" w:eastAsia="es-ES"/>
        </w:rPr>
        <w:t>SUJETO OBLIGADO</w:t>
      </w:r>
      <w:r w:rsidRPr="0010545F">
        <w:rPr>
          <w:rFonts w:ascii="Palatino Linotype" w:eastAsia="MS Mincho" w:hAnsi="Palatino Linotype" w:cs="Arial"/>
          <w:sz w:val="24"/>
          <w:szCs w:val="24"/>
          <w:lang w:val="es-ES_tradnl" w:eastAsia="es-ES"/>
        </w:rPr>
        <w:t xml:space="preserve"> deberá de emitir la documentales en donde se contenga la información para que a través de las mismas el particular se allegue de la información que le resulta de su interés.</w:t>
      </w:r>
    </w:p>
    <w:p w14:paraId="27E861FD" w14:textId="77777777" w:rsidR="00F57513" w:rsidRPr="00A752AF" w:rsidRDefault="00F57513" w:rsidP="00F57513">
      <w:pPr>
        <w:spacing w:after="0" w:line="360" w:lineRule="auto"/>
        <w:contextualSpacing/>
        <w:jc w:val="both"/>
        <w:rPr>
          <w:rFonts w:ascii="Palatino Linotype" w:eastAsia="MS Mincho" w:hAnsi="Palatino Linotype" w:cs="Arial"/>
          <w:i/>
          <w:sz w:val="24"/>
          <w:szCs w:val="24"/>
          <w:lang w:val="es-ES_tradnl" w:eastAsia="es-ES"/>
        </w:rPr>
      </w:pPr>
    </w:p>
    <w:p w14:paraId="7E5C3664" w14:textId="77777777" w:rsidR="00B12C54" w:rsidRPr="0010545F" w:rsidRDefault="00B12C54" w:rsidP="0008753C">
      <w:pPr>
        <w:numPr>
          <w:ilvl w:val="0"/>
          <w:numId w:val="2"/>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10545F">
        <w:rPr>
          <w:rFonts w:ascii="Palatino Linotype" w:eastAsia="MS Mincho" w:hAnsi="Palatino Linotype" w:cs="Arial"/>
          <w:sz w:val="24"/>
          <w:szCs w:val="24"/>
          <w:lang w:val="es-ES_tradnl" w:eastAsia="es-ES"/>
        </w:rPr>
        <w:t xml:space="preserve">En esta misma tesitura,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329F9390" w14:textId="77777777" w:rsidR="00B12C54" w:rsidRPr="0010545F" w:rsidRDefault="00B12C54" w:rsidP="0008753C">
      <w:pPr>
        <w:spacing w:after="0" w:line="360" w:lineRule="auto"/>
        <w:contextualSpacing/>
        <w:rPr>
          <w:rFonts w:ascii="Palatino Linotype" w:eastAsia="MS Mincho" w:hAnsi="Palatino Linotype" w:cs="Arial"/>
          <w:sz w:val="24"/>
          <w:szCs w:val="24"/>
          <w:lang w:val="es-ES_tradnl" w:eastAsia="es-ES"/>
        </w:rPr>
      </w:pPr>
    </w:p>
    <w:p w14:paraId="2EECD142" w14:textId="77777777" w:rsidR="00B12C54" w:rsidRPr="0010545F" w:rsidRDefault="00B12C54" w:rsidP="0008753C">
      <w:pPr>
        <w:tabs>
          <w:tab w:val="left" w:pos="709"/>
        </w:tabs>
        <w:spacing w:after="0" w:line="360" w:lineRule="auto"/>
        <w:ind w:left="567"/>
        <w:contextualSpacing/>
        <w:jc w:val="both"/>
        <w:rPr>
          <w:rFonts w:ascii="Palatino Linotype" w:eastAsia="MS Mincho" w:hAnsi="Palatino Linotype" w:cs="Arial"/>
          <w:sz w:val="6"/>
          <w:szCs w:val="24"/>
          <w:lang w:val="es-ES_tradnl" w:eastAsia="es-ES"/>
        </w:rPr>
      </w:pPr>
    </w:p>
    <w:p w14:paraId="4E249190" w14:textId="77777777" w:rsidR="00B12C54" w:rsidRPr="00F57513" w:rsidRDefault="00B12C54" w:rsidP="00F57513">
      <w:pPr>
        <w:spacing w:after="0" w:line="240" w:lineRule="auto"/>
        <w:ind w:left="567" w:right="567"/>
        <w:jc w:val="both"/>
        <w:rPr>
          <w:rFonts w:ascii="Palatino Linotype" w:eastAsia="MS Mincho" w:hAnsi="Palatino Linotype" w:cs="Arial"/>
          <w:i/>
          <w:lang w:val="es-ES_tradnl" w:eastAsia="es-ES"/>
        </w:rPr>
      </w:pPr>
      <w:r w:rsidRPr="00F57513">
        <w:rPr>
          <w:rFonts w:ascii="Palatino Linotype" w:eastAsia="MS Mincho" w:hAnsi="Palatino Linotype" w:cs="Arial"/>
          <w:i/>
          <w:lang w:val="es-ES_tradnl" w:eastAsia="es-ES"/>
        </w:rPr>
        <w:t>“</w:t>
      </w:r>
      <w:r w:rsidRPr="00F57513">
        <w:rPr>
          <w:rFonts w:ascii="Palatino Linotype" w:eastAsia="MS Mincho" w:hAnsi="Palatino Linotype" w:cs="Arial"/>
          <w:b/>
          <w:i/>
          <w:lang w:val="es-ES_tradnl" w:eastAsia="es-ES"/>
        </w:rPr>
        <w:t xml:space="preserve">Artículo 3. </w:t>
      </w:r>
      <w:r w:rsidRPr="00F57513">
        <w:rPr>
          <w:rFonts w:ascii="Palatino Linotype" w:eastAsia="MS Mincho" w:hAnsi="Palatino Linotype" w:cs="Arial"/>
          <w:i/>
          <w:lang w:val="es-ES_tradnl" w:eastAsia="es-ES"/>
        </w:rPr>
        <w:t>Para los efectos de la presente Ley se entenderá por:</w:t>
      </w:r>
    </w:p>
    <w:p w14:paraId="6BF1312E" w14:textId="77777777" w:rsidR="00B12C54" w:rsidRPr="00F57513" w:rsidRDefault="00B12C54" w:rsidP="00F57513">
      <w:pPr>
        <w:spacing w:after="0" w:line="240" w:lineRule="auto"/>
        <w:ind w:left="567" w:right="567"/>
        <w:jc w:val="both"/>
        <w:rPr>
          <w:rFonts w:ascii="Palatino Linotype" w:eastAsia="MS Mincho" w:hAnsi="Palatino Linotype" w:cs="Arial"/>
          <w:i/>
          <w:lang w:val="es-ES_tradnl" w:eastAsia="es-ES"/>
        </w:rPr>
      </w:pPr>
      <w:r w:rsidRPr="00F57513">
        <w:rPr>
          <w:rFonts w:ascii="Palatino Linotype" w:eastAsia="MS Mincho" w:hAnsi="Palatino Linotype" w:cs="Arial"/>
          <w:i/>
          <w:lang w:val="es-ES_tradnl" w:eastAsia="es-ES"/>
        </w:rPr>
        <w:t>…</w:t>
      </w:r>
    </w:p>
    <w:p w14:paraId="1EF892D2" w14:textId="77777777" w:rsidR="00B12C54" w:rsidRPr="00F57513" w:rsidRDefault="00B12C54" w:rsidP="00F57513">
      <w:pPr>
        <w:spacing w:after="0" w:line="240" w:lineRule="auto"/>
        <w:ind w:left="567" w:right="567"/>
        <w:jc w:val="both"/>
        <w:rPr>
          <w:rFonts w:ascii="Palatino Linotype" w:eastAsia="MS Mincho" w:hAnsi="Palatino Linotype" w:cs="Arial"/>
          <w:i/>
          <w:lang w:val="es-ES_tradnl" w:eastAsia="es-ES"/>
        </w:rPr>
      </w:pPr>
      <w:r w:rsidRPr="00F57513">
        <w:rPr>
          <w:rFonts w:ascii="Palatino Linotype" w:eastAsia="MS Mincho" w:hAnsi="Palatino Linotype" w:cs="Arial"/>
          <w:b/>
          <w:i/>
          <w:lang w:val="es-ES_tradnl" w:eastAsia="es-ES"/>
        </w:rPr>
        <w:t>XI. Documento:</w:t>
      </w:r>
      <w:r w:rsidRPr="00F57513">
        <w:rPr>
          <w:rFonts w:ascii="Palatino Linotype" w:eastAsia="MS Mincho" w:hAnsi="Palatino Linotype" w:cs="Arial"/>
          <w:i/>
          <w:lang w:val="es-ES_tradnl" w:eastAsia="es-ES"/>
        </w:rPr>
        <w:t xml:space="preserve"> Los expedientes</w:t>
      </w:r>
      <w:r w:rsidRPr="00F57513">
        <w:rPr>
          <w:rFonts w:ascii="Palatino Linotype" w:eastAsia="MS Mincho" w:hAnsi="Palatino Linotype" w:cs="Arial"/>
          <w:b/>
          <w:i/>
          <w:lang w:val="es-ES_tradnl" w:eastAsia="es-ES"/>
        </w:rPr>
        <w:t>,</w:t>
      </w:r>
      <w:r w:rsidRPr="00F57513">
        <w:rPr>
          <w:rFonts w:ascii="Palatino Linotype" w:eastAsia="MS Mincho" w:hAnsi="Palatino Linotype" w:cs="Arial"/>
          <w:i/>
          <w:lang w:val="es-ES_tradnl" w:eastAsia="es-ES"/>
        </w:rPr>
        <w:t xml:space="preserve">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w:t>
      </w:r>
      <w:r w:rsidRPr="00F57513">
        <w:rPr>
          <w:rFonts w:ascii="Palatino Linotype" w:eastAsia="MS Mincho" w:hAnsi="Palatino Linotype" w:cs="Arial"/>
          <w:b/>
          <w:i/>
          <w:u w:val="single"/>
          <w:lang w:val="es-ES_tradnl" w:eastAsia="es-ES"/>
        </w:rPr>
        <w:t xml:space="preserve">sin importar su fuente o fecha de </w:t>
      </w:r>
      <w:r w:rsidRPr="00F57513">
        <w:rPr>
          <w:rFonts w:ascii="Palatino Linotype" w:eastAsia="MS Mincho" w:hAnsi="Palatino Linotype" w:cs="Arial"/>
          <w:b/>
          <w:i/>
          <w:u w:val="single"/>
          <w:lang w:val="es-ES_tradnl" w:eastAsia="es-ES"/>
        </w:rPr>
        <w:lastRenderedPageBreak/>
        <w:t>elaboración</w:t>
      </w:r>
      <w:r w:rsidRPr="00F57513">
        <w:rPr>
          <w:rFonts w:ascii="Palatino Linotype" w:eastAsia="MS Mincho" w:hAnsi="Palatino Linotype" w:cs="Arial"/>
          <w:i/>
          <w:u w:val="single"/>
          <w:lang w:val="es-ES_tradnl" w:eastAsia="es-ES"/>
        </w:rPr>
        <w:t>.</w:t>
      </w:r>
      <w:r w:rsidRPr="00F57513">
        <w:rPr>
          <w:rFonts w:ascii="Palatino Linotype" w:eastAsia="MS Mincho" w:hAnsi="Palatino Linotype" w:cs="Arial"/>
          <w:i/>
          <w:lang w:val="es-ES_tradnl" w:eastAsia="es-ES"/>
        </w:rPr>
        <w:t xml:space="preserve"> Los documentos podrán estar en cualquier medio, sea escrito, impreso, sonoro, visual, electrónico, informático u holográfico;</w:t>
      </w:r>
    </w:p>
    <w:p w14:paraId="4125455A" w14:textId="77777777" w:rsidR="00B12C54" w:rsidRDefault="00B12C54" w:rsidP="00F57513">
      <w:pPr>
        <w:spacing w:after="0" w:line="240" w:lineRule="auto"/>
        <w:ind w:left="567" w:right="567"/>
        <w:jc w:val="both"/>
        <w:rPr>
          <w:rFonts w:ascii="Palatino Linotype" w:eastAsia="MS Mincho" w:hAnsi="Palatino Linotype" w:cs="Arial"/>
          <w:i/>
          <w:lang w:val="es-ES_tradnl" w:eastAsia="es-ES"/>
        </w:rPr>
      </w:pPr>
      <w:r w:rsidRPr="00F57513">
        <w:rPr>
          <w:rFonts w:ascii="Palatino Linotype" w:eastAsia="MS Mincho" w:hAnsi="Palatino Linotype" w:cs="Arial"/>
          <w:i/>
          <w:lang w:val="es-ES_tradnl" w:eastAsia="es-ES"/>
        </w:rPr>
        <w:t>…”</w:t>
      </w:r>
    </w:p>
    <w:p w14:paraId="16692C27" w14:textId="77777777" w:rsidR="00F57513" w:rsidRPr="00F57513" w:rsidRDefault="00F57513" w:rsidP="00F57513">
      <w:pPr>
        <w:spacing w:after="0" w:line="240" w:lineRule="auto"/>
        <w:ind w:left="567" w:right="567"/>
        <w:jc w:val="both"/>
        <w:rPr>
          <w:rFonts w:ascii="Palatino Linotype" w:eastAsia="MS Mincho" w:hAnsi="Palatino Linotype" w:cs="Arial"/>
          <w:i/>
          <w:lang w:val="es-ES_tradnl" w:eastAsia="es-ES"/>
        </w:rPr>
      </w:pPr>
    </w:p>
    <w:p w14:paraId="4DE256FA" w14:textId="77777777" w:rsidR="00B12C54" w:rsidRPr="00F57513" w:rsidRDefault="00B12C54" w:rsidP="00F57513">
      <w:pPr>
        <w:spacing w:after="0" w:line="240" w:lineRule="auto"/>
        <w:ind w:left="567" w:right="567"/>
        <w:jc w:val="both"/>
        <w:rPr>
          <w:rFonts w:ascii="Palatino Linotype" w:eastAsia="MS Mincho" w:hAnsi="Palatino Linotype" w:cs="Arial"/>
          <w:b/>
          <w:i/>
          <w:lang w:val="es-ES_tradnl" w:eastAsia="es-ES"/>
        </w:rPr>
      </w:pPr>
      <w:r w:rsidRPr="00F57513">
        <w:rPr>
          <w:rFonts w:ascii="Palatino Linotype" w:eastAsia="MS Mincho" w:hAnsi="Palatino Linotype" w:cs="Arial"/>
          <w:b/>
          <w:i/>
          <w:lang w:val="es-ES_tradnl" w:eastAsia="es-ES"/>
        </w:rPr>
        <w:t>(Énfasis añadido)</w:t>
      </w:r>
    </w:p>
    <w:p w14:paraId="7F2F8105" w14:textId="77777777" w:rsidR="00B12C54" w:rsidRPr="0010545F" w:rsidRDefault="00B12C54" w:rsidP="0008753C">
      <w:pPr>
        <w:spacing w:after="0" w:line="360" w:lineRule="auto"/>
        <w:ind w:left="567" w:right="901"/>
        <w:jc w:val="both"/>
        <w:rPr>
          <w:rFonts w:ascii="Palatino Linotype" w:eastAsia="MS Mincho" w:hAnsi="Palatino Linotype" w:cs="Arial"/>
          <w:i/>
          <w:sz w:val="24"/>
          <w:szCs w:val="24"/>
          <w:lang w:val="es-ES_tradnl" w:eastAsia="es-ES"/>
        </w:rPr>
      </w:pPr>
    </w:p>
    <w:p w14:paraId="5C75929A" w14:textId="77777777" w:rsidR="00B12C54" w:rsidRPr="0010545F" w:rsidRDefault="00B12C54" w:rsidP="0008753C">
      <w:pPr>
        <w:numPr>
          <w:ilvl w:val="0"/>
          <w:numId w:val="2"/>
        </w:numPr>
        <w:spacing w:after="0" w:line="360" w:lineRule="auto"/>
        <w:ind w:left="0" w:firstLine="0"/>
        <w:contextualSpacing/>
        <w:jc w:val="both"/>
        <w:rPr>
          <w:rFonts w:ascii="Palatino Linotype" w:eastAsia="MS Mincho" w:hAnsi="Palatino Linotype" w:cs="Arial"/>
          <w:i/>
          <w:sz w:val="24"/>
          <w:szCs w:val="24"/>
          <w:lang w:val="es-ES_tradnl" w:eastAsia="es-ES"/>
        </w:rPr>
      </w:pPr>
      <w:r w:rsidRPr="0010545F">
        <w:rPr>
          <w:rFonts w:ascii="Palatino Linotype" w:eastAsiaTheme="minorEastAsia" w:hAnsi="Palatino Linotype" w:cs="Arial"/>
          <w:sz w:val="24"/>
          <w:szCs w:val="24"/>
          <w:lang w:val="es-ES_tradnl" w:eastAsia="es-MX"/>
        </w:rPr>
        <w:t>De la misma forma, de acuerdo al contenido del artículo 160 y 166 de la Ley General de Transparencia y Acceso a la Información Pública que a la letra dispone:</w:t>
      </w:r>
    </w:p>
    <w:p w14:paraId="25860C77" w14:textId="77777777" w:rsidR="00B12C54" w:rsidRPr="0010545F" w:rsidRDefault="00B12C54" w:rsidP="0008753C">
      <w:pPr>
        <w:spacing w:after="0" w:line="360" w:lineRule="auto"/>
        <w:contextualSpacing/>
        <w:jc w:val="both"/>
        <w:rPr>
          <w:rFonts w:ascii="Palatino Linotype" w:eastAsiaTheme="minorEastAsia" w:hAnsi="Palatino Linotype" w:cs="Arial"/>
          <w:sz w:val="24"/>
          <w:szCs w:val="24"/>
          <w:lang w:val="es-ES_tradnl" w:eastAsia="es-MX"/>
        </w:rPr>
      </w:pPr>
    </w:p>
    <w:p w14:paraId="22990800" w14:textId="77777777" w:rsidR="00B12C54" w:rsidRPr="0010545F" w:rsidRDefault="00B12C54" w:rsidP="00BA2D46">
      <w:pPr>
        <w:spacing w:after="0" w:line="240" w:lineRule="auto"/>
        <w:ind w:left="567" w:right="616"/>
        <w:contextualSpacing/>
        <w:jc w:val="both"/>
        <w:rPr>
          <w:rFonts w:ascii="Palatino Linotype" w:eastAsiaTheme="minorEastAsia" w:hAnsi="Palatino Linotype" w:cs="Arial"/>
          <w:i/>
          <w:lang w:val="es-ES_tradnl" w:eastAsia="es-MX"/>
        </w:rPr>
      </w:pPr>
      <w:r w:rsidRPr="0010545F">
        <w:rPr>
          <w:rFonts w:ascii="Palatino Linotype" w:eastAsiaTheme="minorEastAsia" w:hAnsi="Palatino Linotype" w:cs="Arial"/>
          <w:i/>
          <w:lang w:val="es-ES_tradnl" w:eastAsia="es-MX"/>
        </w:rPr>
        <w:t>“</w:t>
      </w:r>
      <w:r w:rsidRPr="0010545F">
        <w:rPr>
          <w:rFonts w:ascii="Palatino Linotype" w:eastAsiaTheme="minorEastAsia" w:hAnsi="Palatino Linotype" w:cs="Arial"/>
          <w:b/>
          <w:i/>
          <w:lang w:val="es-ES_tradnl" w:eastAsia="es-MX"/>
        </w:rPr>
        <w:t>Artículo 160.</w:t>
      </w:r>
      <w:r w:rsidRPr="0010545F">
        <w:rPr>
          <w:rFonts w:ascii="Palatino Linotype" w:eastAsiaTheme="minorEastAsia" w:hAnsi="Palatino Linotype" w:cs="Arial"/>
          <w:i/>
          <w:lang w:val="es-ES_tradnl" w:eastAsia="es-MX"/>
        </w:rPr>
        <w:t xml:space="preserve"> </w:t>
      </w:r>
      <w:r w:rsidRPr="0010545F">
        <w:rPr>
          <w:rFonts w:ascii="Palatino Linotype" w:eastAsiaTheme="minorEastAsia" w:hAnsi="Palatino Linotype" w:cs="Arial"/>
          <w:b/>
          <w:i/>
          <w:lang w:val="es-ES_tradnl" w:eastAsia="es-MX"/>
        </w:rPr>
        <w:t>Los sujetos obligados deberán otorgar acceso a los documentos que se encuentren en sus archivos</w:t>
      </w:r>
      <w:r w:rsidRPr="0010545F">
        <w:rPr>
          <w:rFonts w:ascii="Palatino Linotype" w:eastAsiaTheme="minorEastAsia" w:hAnsi="Palatino Linotype" w:cs="Arial"/>
          <w:i/>
          <w:lang w:val="es-ES_tradnl" w:eastAsia="es-MX"/>
        </w:rPr>
        <w:t xml:space="preserve">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63D4A883" w14:textId="77777777" w:rsidR="00B12C54" w:rsidRPr="0010545F" w:rsidRDefault="00B12C54" w:rsidP="00BA2D46">
      <w:pPr>
        <w:spacing w:after="0" w:line="240" w:lineRule="auto"/>
        <w:ind w:left="567" w:right="616"/>
        <w:contextualSpacing/>
        <w:jc w:val="both"/>
        <w:rPr>
          <w:rFonts w:ascii="Palatino Linotype" w:eastAsiaTheme="minorEastAsia" w:hAnsi="Palatino Linotype" w:cs="Arial"/>
          <w:i/>
          <w:lang w:val="es-ES_tradnl" w:eastAsia="es-MX"/>
        </w:rPr>
      </w:pPr>
      <w:r w:rsidRPr="0010545F">
        <w:rPr>
          <w:rFonts w:ascii="Palatino Linotype" w:eastAsiaTheme="minorEastAsia" w:hAnsi="Palatino Linotype" w:cs="Arial"/>
          <w:b/>
          <w:i/>
          <w:lang w:val="es-ES_tradnl" w:eastAsia="es-MX"/>
        </w:rPr>
        <w:t>…</w:t>
      </w:r>
    </w:p>
    <w:p w14:paraId="7051927D" w14:textId="77777777" w:rsidR="00B12C54" w:rsidRPr="0010545F" w:rsidRDefault="00B12C54" w:rsidP="00BA2D46">
      <w:pPr>
        <w:spacing w:after="0" w:line="240" w:lineRule="auto"/>
        <w:ind w:left="567" w:right="616"/>
        <w:contextualSpacing/>
        <w:jc w:val="both"/>
        <w:rPr>
          <w:rFonts w:ascii="Palatino Linotype" w:eastAsiaTheme="minorEastAsia" w:hAnsi="Palatino Linotype" w:cs="Arial"/>
          <w:i/>
          <w:lang w:eastAsia="es-MX"/>
        </w:rPr>
      </w:pPr>
      <w:r w:rsidRPr="0010545F">
        <w:rPr>
          <w:rFonts w:ascii="Palatino Linotype" w:eastAsiaTheme="minorEastAsia" w:hAnsi="Palatino Linotype" w:cs="Arial"/>
          <w:b/>
          <w:i/>
          <w:lang w:eastAsia="es-MX"/>
        </w:rPr>
        <w:t>Artículo 166.</w:t>
      </w:r>
      <w:r w:rsidRPr="0010545F">
        <w:rPr>
          <w:rFonts w:ascii="Palatino Linotype" w:eastAsiaTheme="minorEastAsia" w:hAnsi="Palatino Linotype" w:cs="Arial"/>
          <w:i/>
          <w:lang w:eastAsia="es-MX"/>
        </w:rPr>
        <w:t xml:space="preserve"> </w:t>
      </w:r>
      <w:r w:rsidRPr="0010545F">
        <w:rPr>
          <w:rFonts w:ascii="Palatino Linotype" w:eastAsiaTheme="minorEastAsia" w:hAnsi="Palatino Linotype" w:cs="Arial"/>
          <w:b/>
          <w:i/>
          <w:lang w:eastAsia="es-MX"/>
        </w:rPr>
        <w:t xml:space="preserve">La obligación de acceso a la información pública se tendrá por cumplida cuando el solicitante tenga a su disposición la información requerida, </w:t>
      </w:r>
      <w:r w:rsidRPr="0010545F">
        <w:rPr>
          <w:rFonts w:ascii="Palatino Linotype" w:eastAsiaTheme="minorEastAsia" w:hAnsi="Palatino Linotype" w:cs="Arial"/>
          <w:i/>
          <w:lang w:eastAsia="es-MX"/>
        </w:rPr>
        <w:t>o cuando realice la consulta de la misma en el lugar en el que ésta se localice.</w:t>
      </w:r>
    </w:p>
    <w:p w14:paraId="046DAAA4" w14:textId="77777777" w:rsidR="00B12C54" w:rsidRPr="0010545F" w:rsidRDefault="00B12C54" w:rsidP="00BA2D46">
      <w:pPr>
        <w:spacing w:after="0" w:line="240" w:lineRule="auto"/>
        <w:ind w:left="567" w:right="616"/>
        <w:contextualSpacing/>
        <w:jc w:val="both"/>
        <w:rPr>
          <w:rFonts w:ascii="Palatino Linotype" w:eastAsiaTheme="minorEastAsia" w:hAnsi="Palatino Linotype" w:cs="Arial"/>
          <w:i/>
          <w:lang w:val="es-ES_tradnl" w:eastAsia="es-MX"/>
        </w:rPr>
      </w:pPr>
      <w:r w:rsidRPr="0010545F">
        <w:rPr>
          <w:rFonts w:ascii="Palatino Linotype" w:eastAsiaTheme="minorEastAsia" w:hAnsi="Palatino Linotype" w:cs="Arial"/>
          <w:b/>
          <w:i/>
          <w:lang w:eastAsia="es-MX"/>
        </w:rPr>
        <w:t>…”</w:t>
      </w:r>
    </w:p>
    <w:p w14:paraId="7E381856" w14:textId="77777777" w:rsidR="00B12C54" w:rsidRPr="0010545F" w:rsidRDefault="00B12C54" w:rsidP="0008753C">
      <w:pPr>
        <w:spacing w:after="0" w:line="360" w:lineRule="auto"/>
        <w:contextualSpacing/>
        <w:jc w:val="both"/>
        <w:rPr>
          <w:rFonts w:ascii="Palatino Linotype" w:eastAsia="MS Mincho" w:hAnsi="Palatino Linotype" w:cs="Arial"/>
          <w:sz w:val="24"/>
          <w:szCs w:val="24"/>
          <w:lang w:val="es-ES_tradnl" w:eastAsia="es-ES"/>
        </w:rPr>
      </w:pPr>
    </w:p>
    <w:p w14:paraId="490A9560" w14:textId="77777777" w:rsidR="00B12C54" w:rsidRPr="0010545F" w:rsidRDefault="00B12C54" w:rsidP="0008753C">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ES"/>
        </w:rPr>
      </w:pPr>
      <w:r w:rsidRPr="0010545F">
        <w:rPr>
          <w:rFonts w:ascii="Palatino Linotype" w:eastAsia="MS Mincho" w:hAnsi="Palatino Linotype" w:cs="Arial"/>
          <w:sz w:val="24"/>
          <w:szCs w:val="24"/>
          <w:lang w:val="es-ES_tradnl" w:eastAsia="es-ES"/>
        </w:rPr>
        <w:t>Siendo aplicable, el criterio 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cuyo rubro y texto dispone:</w:t>
      </w:r>
    </w:p>
    <w:p w14:paraId="361160B6" w14:textId="77777777" w:rsidR="00B12C54" w:rsidRPr="0010545F" w:rsidRDefault="00B12C54" w:rsidP="0008753C">
      <w:pPr>
        <w:spacing w:after="0" w:line="360" w:lineRule="auto"/>
        <w:contextualSpacing/>
        <w:rPr>
          <w:rFonts w:ascii="Palatino Linotype" w:eastAsia="MS Mincho" w:hAnsi="Palatino Linotype" w:cs="Arial"/>
          <w:sz w:val="24"/>
          <w:szCs w:val="24"/>
          <w:lang w:val="es-ES_tradnl" w:eastAsia="es-ES"/>
        </w:rPr>
      </w:pPr>
    </w:p>
    <w:p w14:paraId="53B801FA" w14:textId="77777777" w:rsidR="00B12C54" w:rsidRPr="0010545F" w:rsidRDefault="00B12C54" w:rsidP="00F57513">
      <w:pPr>
        <w:spacing w:after="0" w:line="240" w:lineRule="auto"/>
        <w:ind w:left="567" w:right="567"/>
        <w:contextualSpacing/>
        <w:jc w:val="center"/>
        <w:rPr>
          <w:rFonts w:ascii="Palatino Linotype" w:eastAsiaTheme="minorEastAsia" w:hAnsi="Palatino Linotype" w:cs="Arial"/>
          <w:b/>
          <w:i/>
          <w:lang w:val="es-ES_tradnl" w:eastAsia="es-MX"/>
        </w:rPr>
      </w:pPr>
      <w:r w:rsidRPr="0010545F">
        <w:rPr>
          <w:rFonts w:ascii="Palatino Linotype" w:eastAsiaTheme="minorEastAsia" w:hAnsi="Palatino Linotype" w:cs="Arial"/>
          <w:b/>
          <w:i/>
          <w:lang w:val="es-ES_tradnl" w:eastAsia="es-MX"/>
        </w:rPr>
        <w:lastRenderedPageBreak/>
        <w:t>“CRITERIO 0002-11</w:t>
      </w:r>
    </w:p>
    <w:p w14:paraId="5530C82F" w14:textId="77777777" w:rsidR="00B12C54" w:rsidRPr="0010545F" w:rsidRDefault="00B12C54" w:rsidP="00F57513">
      <w:pPr>
        <w:spacing w:after="0" w:line="240" w:lineRule="auto"/>
        <w:ind w:left="567" w:right="567"/>
        <w:contextualSpacing/>
        <w:jc w:val="both"/>
        <w:rPr>
          <w:rFonts w:ascii="Palatino Linotype" w:eastAsiaTheme="minorEastAsia" w:hAnsi="Palatino Linotype" w:cs="Arial"/>
          <w:i/>
          <w:lang w:val="es-ES_tradnl" w:eastAsia="es-MX"/>
        </w:rPr>
      </w:pPr>
      <w:r w:rsidRPr="0010545F">
        <w:rPr>
          <w:rFonts w:ascii="Palatino Linotype" w:eastAsiaTheme="minorEastAsia" w:hAnsi="Palatino Linotype" w:cs="Arial"/>
          <w:b/>
          <w:i/>
          <w:lang w:val="es-ES_tradnl" w:eastAsia="es-MX"/>
        </w:rPr>
        <w:t>INFORMACIÓN PÚBLICA, CONCEPTO DE, EN MATERIA DE TRANSPARENCIA. INTERPRETACIÓN TEMÁTICA DE LOS ARTÍCULOS 2, FRACCIÓN V, XV, Y XVI, 3, 4, 11 Y 41.</w:t>
      </w:r>
      <w:r w:rsidRPr="0010545F">
        <w:rPr>
          <w:rFonts w:ascii="Palatino Linotype" w:eastAsiaTheme="minorEastAsia" w:hAnsi="Palatino Linotype" w:cs="Arial"/>
          <w:i/>
          <w:lang w:val="es-ES_tradnl"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B7C9049" w14:textId="77777777" w:rsidR="00B12C54" w:rsidRPr="0010545F" w:rsidRDefault="00B12C54" w:rsidP="00F57513">
      <w:pPr>
        <w:spacing w:after="0" w:line="240" w:lineRule="auto"/>
        <w:ind w:left="567" w:right="567"/>
        <w:contextualSpacing/>
        <w:jc w:val="both"/>
        <w:rPr>
          <w:rFonts w:ascii="Palatino Linotype" w:eastAsiaTheme="minorEastAsia" w:hAnsi="Palatino Linotype" w:cs="Arial"/>
          <w:i/>
          <w:lang w:val="es-ES_tradnl" w:eastAsia="es-MX"/>
        </w:rPr>
      </w:pPr>
      <w:r w:rsidRPr="0010545F">
        <w:rPr>
          <w:rFonts w:ascii="Palatino Linotype" w:eastAsiaTheme="minorEastAsia" w:hAnsi="Palatino Linotype" w:cs="Arial"/>
          <w:i/>
          <w:lang w:val="es-ES_tradnl" w:eastAsia="es-MX"/>
        </w:rPr>
        <w:t>En consecuencia el acceso a la información se refiere a que se cumplan cualquiera de los siguientes tres supuestos:</w:t>
      </w:r>
    </w:p>
    <w:p w14:paraId="04B818DD" w14:textId="77777777" w:rsidR="00B12C54" w:rsidRPr="0010545F" w:rsidRDefault="00B12C54" w:rsidP="00F57513">
      <w:pPr>
        <w:spacing w:after="0" w:line="240" w:lineRule="auto"/>
        <w:ind w:left="567" w:right="567"/>
        <w:contextualSpacing/>
        <w:jc w:val="both"/>
        <w:rPr>
          <w:rFonts w:ascii="Palatino Linotype" w:eastAsiaTheme="minorEastAsia" w:hAnsi="Palatino Linotype" w:cs="Arial"/>
          <w:i/>
          <w:lang w:val="es-ES_tradnl" w:eastAsia="es-MX"/>
        </w:rPr>
      </w:pPr>
      <w:r w:rsidRPr="0010545F">
        <w:rPr>
          <w:rFonts w:ascii="Palatino Linotype" w:eastAsiaTheme="minorEastAsia" w:hAnsi="Palatino Linotype" w:cs="Arial"/>
          <w:i/>
          <w:lang w:val="es-ES_tradnl" w:eastAsia="es-MX"/>
        </w:rPr>
        <w:t>1) Que se trate de información registrada en cualquier soporte documental, que en ejercicio de las atribuciones conferidas, sea generada por los Sujetos Obligados;</w:t>
      </w:r>
    </w:p>
    <w:p w14:paraId="259E8FAF" w14:textId="77777777" w:rsidR="00B12C54" w:rsidRPr="0010545F" w:rsidRDefault="00B12C54" w:rsidP="00F57513">
      <w:pPr>
        <w:spacing w:after="0" w:line="240" w:lineRule="auto"/>
        <w:ind w:left="567" w:right="567"/>
        <w:contextualSpacing/>
        <w:jc w:val="both"/>
        <w:rPr>
          <w:rFonts w:ascii="Palatino Linotype" w:eastAsiaTheme="minorEastAsia" w:hAnsi="Palatino Linotype" w:cs="Arial"/>
          <w:i/>
          <w:lang w:val="es-ES_tradnl" w:eastAsia="es-MX"/>
        </w:rPr>
      </w:pPr>
      <w:r w:rsidRPr="0010545F">
        <w:rPr>
          <w:rFonts w:ascii="Palatino Linotype" w:eastAsiaTheme="minorEastAsia" w:hAnsi="Palatino Linotype" w:cs="Arial"/>
          <w:i/>
          <w:lang w:val="es-ES_tradnl" w:eastAsia="es-MX"/>
        </w:rPr>
        <w:t>2) Que se trate de información registrada en cualquier soporte documental, que en ejercicio de las atribuciones conferidas, sea administrada por los Sujetos Obligados, y</w:t>
      </w:r>
    </w:p>
    <w:p w14:paraId="4EFAE54B" w14:textId="77777777" w:rsidR="00B12C54" w:rsidRDefault="00B12C54" w:rsidP="00F57513">
      <w:pPr>
        <w:spacing w:after="0" w:line="240" w:lineRule="auto"/>
        <w:ind w:left="567" w:right="567"/>
        <w:contextualSpacing/>
        <w:jc w:val="both"/>
        <w:rPr>
          <w:rFonts w:ascii="Palatino Linotype" w:eastAsiaTheme="minorEastAsia" w:hAnsi="Palatino Linotype" w:cs="Arial"/>
          <w:i/>
          <w:lang w:val="es-ES_tradnl" w:eastAsia="es-MX"/>
        </w:rPr>
      </w:pPr>
      <w:r w:rsidRPr="0010545F">
        <w:rPr>
          <w:rFonts w:ascii="Palatino Linotype" w:eastAsiaTheme="minorEastAsia" w:hAnsi="Palatino Linotype" w:cs="Arial"/>
          <w:i/>
          <w:lang w:val="es-ES_tradnl" w:eastAsia="es-MX"/>
        </w:rPr>
        <w:t xml:space="preserve">3) Que se trate de información registrada en cualquier soporte documental, que en ejercicio de las atribuciones conferidas, se encuentre en posesión de los Sujetos Obligados.” </w:t>
      </w:r>
    </w:p>
    <w:p w14:paraId="0F896A00" w14:textId="77777777" w:rsidR="00F57513" w:rsidRPr="00F57513" w:rsidRDefault="00F57513" w:rsidP="00F57513">
      <w:pPr>
        <w:spacing w:after="0" w:line="240" w:lineRule="auto"/>
        <w:ind w:left="567" w:right="567"/>
        <w:contextualSpacing/>
        <w:jc w:val="both"/>
        <w:rPr>
          <w:rFonts w:ascii="Palatino Linotype" w:eastAsiaTheme="minorEastAsia" w:hAnsi="Palatino Linotype" w:cs="Arial"/>
          <w:b/>
          <w:i/>
          <w:lang w:val="es-ES_tradnl" w:eastAsia="es-MX"/>
        </w:rPr>
      </w:pPr>
    </w:p>
    <w:p w14:paraId="0A3B5B58" w14:textId="77777777" w:rsidR="00B12C54" w:rsidRPr="00F57513" w:rsidRDefault="00B12C54" w:rsidP="00F57513">
      <w:pPr>
        <w:spacing w:after="0" w:line="240" w:lineRule="auto"/>
        <w:ind w:left="567" w:right="567"/>
        <w:contextualSpacing/>
        <w:jc w:val="both"/>
        <w:rPr>
          <w:rFonts w:ascii="Palatino Linotype" w:eastAsiaTheme="minorEastAsia" w:hAnsi="Palatino Linotype" w:cs="Arial"/>
          <w:b/>
          <w:i/>
          <w:lang w:val="es-ES_tradnl" w:eastAsia="es-MX"/>
        </w:rPr>
      </w:pPr>
      <w:r w:rsidRPr="00F57513">
        <w:rPr>
          <w:rFonts w:ascii="Palatino Linotype" w:eastAsiaTheme="minorEastAsia" w:hAnsi="Palatino Linotype" w:cs="Arial"/>
          <w:b/>
          <w:i/>
          <w:lang w:val="es-ES_tradnl" w:eastAsia="es-MX"/>
        </w:rPr>
        <w:t>(Énfasis Añadido)</w:t>
      </w:r>
    </w:p>
    <w:p w14:paraId="222C046E" w14:textId="77777777" w:rsidR="00B12C54" w:rsidRPr="0010545F" w:rsidRDefault="00B12C54" w:rsidP="0008753C">
      <w:pPr>
        <w:spacing w:after="0" w:line="360" w:lineRule="auto"/>
        <w:contextualSpacing/>
        <w:jc w:val="both"/>
        <w:rPr>
          <w:rFonts w:ascii="Palatino Linotype" w:eastAsiaTheme="minorEastAsia" w:hAnsi="Palatino Linotype" w:cs="Arial"/>
          <w:i/>
          <w:lang w:val="es-ES_tradnl" w:eastAsia="es-MX"/>
        </w:rPr>
      </w:pPr>
    </w:p>
    <w:p w14:paraId="0DB2B20D" w14:textId="77777777" w:rsidR="00B12C54" w:rsidRPr="0010545F" w:rsidRDefault="00B12C54" w:rsidP="0008753C">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10545F">
        <w:rPr>
          <w:rFonts w:ascii="Palatino Linotype" w:eastAsia="MS Mincho" w:hAnsi="Palatino Linotype" w:cstheme="majorBidi"/>
          <w:sz w:val="24"/>
          <w:szCs w:val="24"/>
          <w:lang w:val="es-ES_tradnl" w:eastAsia="es-ES"/>
        </w:rPr>
        <w:t>Por lo anteriormente expuesto, se precisa que toda aquella información que se encuentra en posesión de los Sujetos Obligado es pública, por lo tanto esta debe está disponible para quien la solicite, privilegiando el principio de máxima publicidad y éste se tendrá por colmado cuando la información este a disposición del solicitante.</w:t>
      </w:r>
    </w:p>
    <w:p w14:paraId="1B655825" w14:textId="77777777" w:rsidR="00B12C54" w:rsidRPr="004B0D10" w:rsidRDefault="00B12C54" w:rsidP="0008753C">
      <w:pPr>
        <w:spacing w:line="360" w:lineRule="auto"/>
        <w:contextualSpacing/>
        <w:rPr>
          <w:rFonts w:ascii="Palatino Linotype" w:eastAsiaTheme="minorEastAsia" w:hAnsi="Palatino Linotype" w:cs="Arial"/>
          <w:sz w:val="24"/>
          <w:szCs w:val="24"/>
          <w:lang w:val="es-ES_tradnl" w:eastAsia="es-ES"/>
        </w:rPr>
      </w:pPr>
    </w:p>
    <w:p w14:paraId="22CB0454" w14:textId="5EFF7802" w:rsidR="00B12C54" w:rsidRPr="00BA2D46" w:rsidRDefault="00B12C54" w:rsidP="00F57513">
      <w:pPr>
        <w:keepNext/>
        <w:keepLines/>
        <w:spacing w:before="240" w:after="0" w:line="360" w:lineRule="auto"/>
        <w:outlineLvl w:val="0"/>
        <w:rPr>
          <w:rFonts w:ascii="Palatino Linotype" w:eastAsia="MS Mincho" w:hAnsi="Palatino Linotype" w:cstheme="majorBidi"/>
          <w:b/>
          <w:sz w:val="24"/>
          <w:szCs w:val="24"/>
          <w:lang w:val="es-ES_tradnl" w:eastAsia="es-ES"/>
        </w:rPr>
      </w:pPr>
      <w:bookmarkStart w:id="20" w:name="_Toc26394553"/>
      <w:bookmarkStart w:id="21" w:name="_Toc85130368"/>
      <w:r w:rsidRPr="00BA2D46">
        <w:rPr>
          <w:rFonts w:ascii="Palatino Linotype" w:eastAsia="MS Mincho" w:hAnsi="Palatino Linotype" w:cstheme="majorBidi"/>
          <w:b/>
          <w:sz w:val="24"/>
          <w:szCs w:val="24"/>
          <w:lang w:val="es-ES_tradnl" w:eastAsia="es-ES"/>
        </w:rPr>
        <w:lastRenderedPageBreak/>
        <w:t>QUINTO</w:t>
      </w:r>
      <w:r w:rsidR="00F202AC">
        <w:rPr>
          <w:rFonts w:ascii="Palatino Linotype" w:eastAsia="MS Mincho" w:hAnsi="Palatino Linotype" w:cstheme="majorBidi"/>
          <w:b/>
          <w:sz w:val="24"/>
          <w:szCs w:val="24"/>
          <w:lang w:val="es-ES_tradnl" w:eastAsia="es-ES"/>
        </w:rPr>
        <w:t>. De Versión P</w:t>
      </w:r>
      <w:r w:rsidRPr="00BA2D46">
        <w:rPr>
          <w:rFonts w:ascii="Palatino Linotype" w:eastAsia="MS Mincho" w:hAnsi="Palatino Linotype" w:cstheme="majorBidi"/>
          <w:b/>
          <w:sz w:val="24"/>
          <w:szCs w:val="24"/>
          <w:lang w:val="es-ES_tradnl" w:eastAsia="es-ES"/>
        </w:rPr>
        <w:t>ública.</w:t>
      </w:r>
      <w:bookmarkEnd w:id="20"/>
      <w:bookmarkEnd w:id="21"/>
    </w:p>
    <w:p w14:paraId="6171DA16" w14:textId="256ECBAA" w:rsidR="00B12C54" w:rsidRPr="00BA2D46" w:rsidRDefault="00677F4D" w:rsidP="0008753C">
      <w:pPr>
        <w:pStyle w:val="Prrafodelista"/>
        <w:numPr>
          <w:ilvl w:val="0"/>
          <w:numId w:val="2"/>
        </w:numPr>
        <w:spacing w:after="0" w:line="360" w:lineRule="auto"/>
        <w:ind w:left="0" w:firstLine="0"/>
        <w:jc w:val="both"/>
        <w:rPr>
          <w:rFonts w:ascii="Palatino Linotype" w:eastAsia="MS Mincho" w:hAnsi="Palatino Linotype" w:cs="Times New Roman"/>
          <w:sz w:val="24"/>
          <w:szCs w:val="24"/>
          <w:lang w:val="es-ES_tradnl" w:eastAsia="es-ES"/>
        </w:rPr>
      </w:pPr>
      <w:r w:rsidRPr="00BA2D46">
        <w:rPr>
          <w:rFonts w:ascii="Palatino Linotype" w:eastAsia="MS Mincho" w:hAnsi="Palatino Linotype" w:cs="Arial"/>
          <w:color w:val="000000"/>
          <w:sz w:val="24"/>
          <w:szCs w:val="24"/>
          <w:lang w:val="es-ES_tradnl" w:eastAsia="es-ES"/>
        </w:rPr>
        <w:t>D</w:t>
      </w:r>
      <w:r w:rsidR="00B12C54" w:rsidRPr="00BA2D46">
        <w:rPr>
          <w:rFonts w:ascii="Palatino Linotype" w:eastAsia="MS Mincho" w:hAnsi="Palatino Linotype" w:cs="Arial"/>
          <w:color w:val="000000"/>
          <w:sz w:val="24"/>
          <w:szCs w:val="24"/>
          <w:lang w:val="es-ES_tradnl" w:eastAsia="es-ES"/>
        </w:rPr>
        <w:t xml:space="preserve">ebe destacarse que debido a la naturaleza de la información ordenada, eventualmente pudiera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00B12C54" w:rsidRPr="00BA2D46">
        <w:rPr>
          <w:rFonts w:ascii="Palatino Linotype" w:eastAsia="MS Mincho" w:hAnsi="Palatino Linotype" w:cs="Arial"/>
          <w:b/>
          <w:color w:val="000000"/>
          <w:sz w:val="24"/>
          <w:szCs w:val="24"/>
          <w:u w:val="single"/>
          <w:lang w:val="es-ES_tradnl" w:eastAsia="es-ES"/>
        </w:rPr>
        <w:t>versión pública</w:t>
      </w:r>
      <w:r w:rsidR="00B12C54" w:rsidRPr="00BA2D46">
        <w:rPr>
          <w:rFonts w:ascii="Palatino Linotype" w:eastAsia="MS Mincho" w:hAnsi="Palatino Linotype" w:cs="Arial"/>
          <w:color w:val="000000"/>
          <w:sz w:val="24"/>
          <w:szCs w:val="24"/>
          <w:lang w:val="es-ES_tradnl" w:eastAsia="es-ES"/>
        </w:rPr>
        <w:t xml:space="preserve"> </w:t>
      </w:r>
      <w:r w:rsidR="00B12C54" w:rsidRPr="00BA2D46">
        <w:rPr>
          <w:rFonts w:ascii="Palatino Linotype" w:eastAsia="MS Mincho" w:hAnsi="Palatino Linotype" w:cs="Arial"/>
          <w:sz w:val="24"/>
          <w:szCs w:val="24"/>
          <w:lang w:val="es-ES_tradnl" w:eastAsia="es-ES"/>
        </w:rPr>
        <w:t>del</w:t>
      </w:r>
      <w:r w:rsidR="00B12C54" w:rsidRPr="00BA2D46">
        <w:rPr>
          <w:rFonts w:ascii="Palatino Linotype" w:eastAsia="MS Mincho" w:hAnsi="Palatino Linotype" w:cs="Arial"/>
          <w:color w:val="000000"/>
          <w:sz w:val="24"/>
          <w:szCs w:val="24"/>
          <w:lang w:val="es-ES_tradnl" w:eastAsia="es-ES"/>
        </w:rPr>
        <w:t xml:space="preserve"> documento por las consideraciones que se estimen pertinentes.</w:t>
      </w:r>
    </w:p>
    <w:p w14:paraId="4B8180C9" w14:textId="77777777" w:rsidR="00677F4D" w:rsidRPr="00BA2D46" w:rsidRDefault="00677F4D" w:rsidP="00677F4D">
      <w:pPr>
        <w:pStyle w:val="Prrafodelista"/>
        <w:spacing w:after="0" w:line="360" w:lineRule="auto"/>
        <w:ind w:left="0"/>
        <w:jc w:val="both"/>
        <w:rPr>
          <w:rFonts w:ascii="Palatino Linotype" w:eastAsia="MS Mincho" w:hAnsi="Palatino Linotype" w:cs="Times New Roman"/>
          <w:sz w:val="24"/>
          <w:szCs w:val="24"/>
          <w:lang w:val="es-ES_tradnl" w:eastAsia="es-ES"/>
        </w:rPr>
      </w:pPr>
    </w:p>
    <w:p w14:paraId="2687F2C1" w14:textId="072BF9D3" w:rsidR="00677F4D" w:rsidRPr="00BA2D46" w:rsidRDefault="00677F4D" w:rsidP="0008753C">
      <w:pPr>
        <w:pStyle w:val="Prrafodelista"/>
        <w:numPr>
          <w:ilvl w:val="0"/>
          <w:numId w:val="2"/>
        </w:numPr>
        <w:spacing w:after="0" w:line="360" w:lineRule="auto"/>
        <w:ind w:left="0" w:firstLine="0"/>
        <w:jc w:val="both"/>
        <w:rPr>
          <w:rFonts w:ascii="Palatino Linotype" w:eastAsia="MS Mincho" w:hAnsi="Palatino Linotype" w:cs="Times New Roman"/>
          <w:sz w:val="24"/>
          <w:szCs w:val="24"/>
          <w:lang w:val="es-ES_tradnl" w:eastAsia="es-ES"/>
        </w:rPr>
      </w:pPr>
      <w:r w:rsidRPr="00BA2D46">
        <w:rPr>
          <w:rFonts w:ascii="Palatino Linotype" w:eastAsia="MS Mincho" w:hAnsi="Palatino Linotype" w:cs="Arial"/>
          <w:color w:val="000000"/>
          <w:sz w:val="24"/>
          <w:szCs w:val="24"/>
          <w:lang w:val="es-ES_tradnl" w:eastAsia="es-ES"/>
        </w:rPr>
        <w:t xml:space="preserve">La </w:t>
      </w:r>
      <w:r w:rsidRPr="00BA2D46">
        <w:rPr>
          <w:rFonts w:ascii="Palatino Linotype" w:eastAsia="MS Gothic" w:hAnsi="Palatino Linotype" w:cs="Times New Roman"/>
          <w:sz w:val="24"/>
          <w:szCs w:val="24"/>
        </w:rPr>
        <w:t>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BA2D46">
        <w:rPr>
          <w:rFonts w:ascii="Palatino Linotype" w:eastAsia="MS Gothic" w:hAnsi="Palatino Linotype" w:cs="Times New Roman"/>
          <w:sz w:val="24"/>
          <w:szCs w:val="24"/>
          <w:vertAlign w:val="superscript"/>
        </w:rPr>
        <w:footnoteReference w:id="1"/>
      </w:r>
      <w:r w:rsidRPr="00BA2D46">
        <w:rPr>
          <w:rFonts w:ascii="Palatino Linotype" w:eastAsia="MS Gothic" w:hAnsi="Palatino Linotype" w:cs="Times New Roman"/>
          <w:sz w:val="24"/>
          <w:szCs w:val="24"/>
        </w:rPr>
        <w:t xml:space="preserve"> aunque cualquier límite o </w:t>
      </w:r>
      <w:r w:rsidRPr="00BA2D46">
        <w:rPr>
          <w:rFonts w:ascii="Palatino Linotype" w:eastAsia="MS Gothic" w:hAnsi="Palatino Linotype" w:cs="Times New Roman"/>
          <w:sz w:val="24"/>
          <w:szCs w:val="24"/>
        </w:rPr>
        <w:lastRenderedPageBreak/>
        <w:t>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BA2D46">
        <w:rPr>
          <w:rFonts w:ascii="Palatino Linotype" w:eastAsia="MS Gothic" w:hAnsi="Palatino Linotype" w:cs="Times New Roman"/>
          <w:sz w:val="24"/>
          <w:szCs w:val="24"/>
          <w:vertAlign w:val="superscript"/>
        </w:rPr>
        <w:footnoteReference w:id="2"/>
      </w:r>
      <w:r w:rsidRPr="00BA2D46">
        <w:rPr>
          <w:rFonts w:ascii="Palatino Linotype" w:eastAsia="MS Gothic" w:hAnsi="Palatino Linotype" w:cs="Times New Roman"/>
          <w:sz w:val="24"/>
          <w:szCs w:val="24"/>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014D5B36" w14:textId="77777777" w:rsidR="00677F4D" w:rsidRPr="00BA2D46" w:rsidRDefault="00677F4D" w:rsidP="00677F4D">
      <w:pPr>
        <w:pStyle w:val="Prrafodelista"/>
        <w:rPr>
          <w:rFonts w:ascii="Palatino Linotype" w:eastAsia="MS Mincho" w:hAnsi="Palatino Linotype" w:cs="Times New Roman"/>
          <w:sz w:val="24"/>
          <w:szCs w:val="24"/>
          <w:lang w:val="es-ES_tradnl" w:eastAsia="es-ES"/>
        </w:rPr>
      </w:pPr>
    </w:p>
    <w:p w14:paraId="6E45A810" w14:textId="4324B83F" w:rsidR="00677F4D" w:rsidRPr="00BA2D46" w:rsidRDefault="00677F4D" w:rsidP="0008753C">
      <w:pPr>
        <w:pStyle w:val="Prrafodelista"/>
        <w:numPr>
          <w:ilvl w:val="0"/>
          <w:numId w:val="2"/>
        </w:numPr>
        <w:spacing w:after="0" w:line="360" w:lineRule="auto"/>
        <w:ind w:left="0" w:firstLine="0"/>
        <w:jc w:val="both"/>
        <w:rPr>
          <w:rFonts w:ascii="Palatino Linotype" w:eastAsia="MS Mincho" w:hAnsi="Palatino Linotype" w:cs="Times New Roman"/>
          <w:sz w:val="24"/>
          <w:szCs w:val="24"/>
          <w:lang w:val="es-ES_tradnl" w:eastAsia="es-ES"/>
        </w:rPr>
      </w:pPr>
      <w:r w:rsidRPr="00BA2D46">
        <w:rPr>
          <w:rFonts w:ascii="Palatino Linotype" w:eastAsia="MS Mincho" w:hAnsi="Palatino Linotype" w:cs="Times New Roman"/>
          <w:sz w:val="24"/>
          <w:szCs w:val="24"/>
          <w:lang w:val="es-ES_tradnl" w:eastAsia="es-ES"/>
        </w:rPr>
        <w:t xml:space="preserve">El </w:t>
      </w:r>
      <w:r w:rsidRPr="00BA2D46">
        <w:rPr>
          <w:rFonts w:ascii="Palatino Linotype" w:eastAsia="MS Gothic" w:hAnsi="Palatino Linotype" w:cs="Times New Roman"/>
          <w:sz w:val="24"/>
          <w:szCs w:val="24"/>
        </w:rPr>
        <w:t>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043F56EA" w14:textId="77777777" w:rsidR="00677F4D" w:rsidRPr="00BA2D46" w:rsidRDefault="00677F4D" w:rsidP="00677F4D">
      <w:pPr>
        <w:pStyle w:val="Prrafodelista"/>
        <w:rPr>
          <w:rFonts w:ascii="Palatino Linotype" w:eastAsia="MS Mincho" w:hAnsi="Palatino Linotype" w:cs="Times New Roman"/>
          <w:sz w:val="24"/>
          <w:szCs w:val="24"/>
          <w:lang w:val="es-ES_tradnl" w:eastAsia="es-ES"/>
        </w:rPr>
      </w:pPr>
    </w:p>
    <w:p w14:paraId="23A454CE" w14:textId="7FD64880" w:rsidR="00301F6D" w:rsidRPr="00BA2D46" w:rsidRDefault="00677F4D" w:rsidP="00677F4D">
      <w:pPr>
        <w:pStyle w:val="Prrafodelista"/>
        <w:numPr>
          <w:ilvl w:val="0"/>
          <w:numId w:val="27"/>
        </w:numPr>
        <w:spacing w:before="240" w:after="240" w:line="360" w:lineRule="auto"/>
        <w:ind w:right="49"/>
        <w:jc w:val="both"/>
        <w:rPr>
          <w:rFonts w:ascii="Palatino Linotype" w:hAnsi="Palatino Linotype" w:cs="Bookman Old Style"/>
          <w:b/>
          <w:sz w:val="24"/>
          <w:szCs w:val="24"/>
        </w:rPr>
      </w:pPr>
      <w:r w:rsidRPr="00BA2D46">
        <w:rPr>
          <w:rFonts w:ascii="Palatino Linotype" w:hAnsi="Palatino Linotype" w:cs="Bookman Old Style"/>
          <w:b/>
          <w:sz w:val="24"/>
          <w:szCs w:val="24"/>
        </w:rPr>
        <w:t>Requisitos previos.</w:t>
      </w:r>
      <w:bookmarkStart w:id="22" w:name="_Toc454968928"/>
      <w:bookmarkStart w:id="23" w:name="_Toc455743517"/>
      <w:bookmarkStart w:id="24" w:name="_Toc458016386"/>
      <w:bookmarkStart w:id="25" w:name="_Toc461555893"/>
      <w:bookmarkStart w:id="26" w:name="_Toc462307690"/>
      <w:bookmarkStart w:id="27" w:name="_Toc475005143"/>
      <w:bookmarkStart w:id="28" w:name="_Toc499659080"/>
    </w:p>
    <w:p w14:paraId="7FA479B0" w14:textId="785350FA" w:rsidR="00677F4D" w:rsidRPr="00BA2D46" w:rsidRDefault="00677F4D" w:rsidP="0008753C">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Mincho" w:hAnsi="Palatino Linotype" w:cs="Arial"/>
          <w:sz w:val="24"/>
          <w:szCs w:val="24"/>
          <w:lang w:val="es-ES_tradnl" w:eastAsia="es-ES"/>
        </w:rPr>
        <w:t xml:space="preserve">Los </w:t>
      </w:r>
      <w:r w:rsidRPr="00BA2D46">
        <w:rPr>
          <w:rFonts w:ascii="Palatino Linotype" w:eastAsia="MS Gothic" w:hAnsi="Palatino Linotype" w:cs="Times New Roman"/>
          <w:sz w:val="24"/>
          <w:szCs w:val="24"/>
        </w:rPr>
        <w:t xml:space="preserve">artículos 122 y 100 de la Ley Estatal y de la Ley General, respectivamente, señalan que los sujetos obligados determinan que la información actualiza alguno </w:t>
      </w:r>
      <w:r w:rsidRPr="00BA2D46">
        <w:rPr>
          <w:rFonts w:ascii="Palatino Linotype" w:eastAsia="MS Gothic" w:hAnsi="Palatino Linotype" w:cs="Times New Roman"/>
          <w:sz w:val="24"/>
          <w:szCs w:val="24"/>
        </w:rPr>
        <w:lastRenderedPageBreak/>
        <w:t>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7EAD6164" w14:textId="77777777" w:rsidR="00677F4D" w:rsidRPr="00BA2D46" w:rsidRDefault="00677F4D" w:rsidP="00677F4D">
      <w:pPr>
        <w:tabs>
          <w:tab w:val="left" w:pos="66"/>
        </w:tabs>
        <w:spacing w:after="0" w:line="360" w:lineRule="auto"/>
        <w:contextualSpacing/>
        <w:jc w:val="both"/>
        <w:rPr>
          <w:rFonts w:ascii="Palatino Linotype" w:eastAsia="MS Mincho" w:hAnsi="Palatino Linotype" w:cs="Arial"/>
          <w:sz w:val="24"/>
          <w:szCs w:val="24"/>
          <w:lang w:val="es-ES_tradnl" w:eastAsia="es-ES"/>
        </w:rPr>
      </w:pPr>
    </w:p>
    <w:p w14:paraId="2F56917A" w14:textId="37C0E8BD" w:rsidR="00677F4D" w:rsidRPr="00BA2D46" w:rsidRDefault="00677F4D" w:rsidP="0008753C">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Mincho" w:hAnsi="Palatino Linotype" w:cs="Arial"/>
          <w:sz w:val="24"/>
          <w:szCs w:val="24"/>
          <w:lang w:val="es-ES_tradnl" w:eastAsia="es-ES"/>
        </w:rPr>
        <w:t xml:space="preserve">Además, se </w:t>
      </w:r>
      <w:r w:rsidRPr="00BA2D46">
        <w:rPr>
          <w:rFonts w:ascii="Palatino Linotype" w:eastAsia="MS Gothic" w:hAnsi="Palatino Linotype" w:cs="Times New Roman"/>
          <w:sz w:val="24"/>
          <w:szCs w:val="24"/>
        </w:rPr>
        <w:t>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6E640B54" w14:textId="77777777" w:rsidR="00677F4D" w:rsidRPr="00BA2D46" w:rsidRDefault="00677F4D" w:rsidP="00677F4D">
      <w:pPr>
        <w:pStyle w:val="Prrafodelista"/>
        <w:rPr>
          <w:rFonts w:ascii="Palatino Linotype" w:eastAsia="MS Mincho" w:hAnsi="Palatino Linotype" w:cs="Arial"/>
          <w:sz w:val="24"/>
          <w:szCs w:val="24"/>
          <w:lang w:val="es-ES_tradnl" w:eastAsia="es-ES"/>
        </w:rPr>
      </w:pPr>
    </w:p>
    <w:p w14:paraId="5C7E2526" w14:textId="32FFFF9E" w:rsidR="00677F4D" w:rsidRPr="00BA2D46" w:rsidRDefault="00677F4D" w:rsidP="0008753C">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Mincho" w:hAnsi="Palatino Linotype" w:cs="Arial"/>
          <w:sz w:val="24"/>
          <w:szCs w:val="24"/>
          <w:lang w:val="es-ES_tradnl" w:eastAsia="es-ES"/>
        </w:rPr>
        <w:t xml:space="preserve">El </w:t>
      </w:r>
      <w:r w:rsidRPr="00BA2D46">
        <w:rPr>
          <w:rFonts w:ascii="Palatino Linotype" w:eastAsia="MS Gothic" w:hAnsi="Palatino Linotype" w:cs="Times New Roman"/>
          <w:sz w:val="24"/>
          <w:szCs w:val="24"/>
        </w:rPr>
        <w:t xml:space="preserve">último de estos requisitos previos consiste en que no se pueden emitir acuerdos de carácter general ni particular, según lo disponen los artículos 134 y 108 de la Ley Estatal y de la Ley General, respectivamente, esto es, </w:t>
      </w:r>
      <w:r w:rsidRPr="00BA2D46">
        <w:rPr>
          <w:rFonts w:ascii="Palatino Linotype" w:eastAsia="MS Gothic" w:hAnsi="Palatino Linotype" w:cs="Times New Roman"/>
          <w:b/>
          <w:sz w:val="24"/>
          <w:szCs w:val="24"/>
          <w:u w:val="single"/>
        </w:rPr>
        <w:t xml:space="preserve">no se puede hacer un acuerdo para clasificar de manera general todos los documentos de un expediente o área,  </w:t>
      </w:r>
      <w:r w:rsidRPr="00BA2D46">
        <w:rPr>
          <w:rFonts w:ascii="Palatino Linotype" w:eastAsia="MS Gothic" w:hAnsi="Palatino Linotype" w:cs="Times New Roman"/>
          <w:sz w:val="24"/>
          <w:szCs w:val="24"/>
        </w:rPr>
        <w:t>sin individualizar su análisis y tampoco se puede hacer un acuerdo por cada dato que se vaya a clasificar dentro de un documento con diez datos, por ejemplo, susceptibles de ser clasificados.</w:t>
      </w:r>
    </w:p>
    <w:p w14:paraId="7C0E8EEE" w14:textId="345327A8" w:rsidR="00677F4D" w:rsidRPr="00BA2D46" w:rsidRDefault="00677F4D" w:rsidP="00677F4D">
      <w:pPr>
        <w:pStyle w:val="Prrafodelista"/>
        <w:numPr>
          <w:ilvl w:val="0"/>
          <w:numId w:val="27"/>
        </w:numPr>
        <w:spacing w:before="240" w:after="240" w:line="360" w:lineRule="auto"/>
        <w:ind w:right="49"/>
        <w:jc w:val="both"/>
        <w:rPr>
          <w:rFonts w:ascii="Palatino Linotype" w:hAnsi="Palatino Linotype" w:cs="Bookman Old Style"/>
          <w:b/>
          <w:sz w:val="24"/>
          <w:szCs w:val="24"/>
        </w:rPr>
      </w:pPr>
      <w:r w:rsidRPr="00BA2D46">
        <w:rPr>
          <w:rFonts w:ascii="Palatino Linotype" w:hAnsi="Palatino Linotype" w:cs="Bookman Old Style"/>
          <w:b/>
          <w:sz w:val="24"/>
          <w:szCs w:val="24"/>
        </w:rPr>
        <w:lastRenderedPageBreak/>
        <w:t xml:space="preserve">Supuesto de clasificación. </w:t>
      </w:r>
    </w:p>
    <w:p w14:paraId="12005D17" w14:textId="12234D0C" w:rsidR="00677F4D" w:rsidRPr="00BA2D46" w:rsidRDefault="00677F4D" w:rsidP="0008753C">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Mincho" w:hAnsi="Palatino Linotype" w:cs="Arial"/>
          <w:sz w:val="24"/>
          <w:szCs w:val="24"/>
          <w:lang w:val="es-ES_tradnl" w:eastAsia="es-ES"/>
        </w:rPr>
        <w:t xml:space="preserve">Las </w:t>
      </w:r>
      <w:r w:rsidRPr="00BA2D46">
        <w:rPr>
          <w:rFonts w:ascii="Palatino Linotype" w:eastAsia="MS Gothic" w:hAnsi="Palatino Linotype" w:cs="Times New Roman"/>
          <w:sz w:val="24"/>
          <w:szCs w:val="24"/>
        </w:rPr>
        <w:t>disposiciones constitucionales y legales en la materia establecen los dos supuestos generales para clasificar la información: por reserva y por confidencialidad.</w:t>
      </w:r>
    </w:p>
    <w:p w14:paraId="6F4F71DD" w14:textId="77777777" w:rsidR="00677F4D" w:rsidRPr="00BA2D46" w:rsidRDefault="00677F4D" w:rsidP="00677F4D">
      <w:pPr>
        <w:tabs>
          <w:tab w:val="left" w:pos="66"/>
        </w:tabs>
        <w:spacing w:after="0" w:line="360" w:lineRule="auto"/>
        <w:contextualSpacing/>
        <w:jc w:val="both"/>
        <w:rPr>
          <w:rFonts w:ascii="Palatino Linotype" w:eastAsia="MS Mincho" w:hAnsi="Palatino Linotype" w:cs="Arial"/>
          <w:sz w:val="24"/>
          <w:szCs w:val="24"/>
          <w:lang w:val="es-ES_tradnl" w:eastAsia="es-ES"/>
        </w:rPr>
      </w:pPr>
    </w:p>
    <w:p w14:paraId="63DD41E2" w14:textId="3C08BE26" w:rsidR="00677F4D" w:rsidRPr="00BA2D46" w:rsidRDefault="00677F4D" w:rsidP="0008753C">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Mincho" w:hAnsi="Palatino Linotype" w:cs="Arial"/>
          <w:sz w:val="24"/>
          <w:szCs w:val="24"/>
          <w:lang w:val="es-ES_tradnl" w:eastAsia="es-ES"/>
        </w:rPr>
        <w:t xml:space="preserve">Los </w:t>
      </w:r>
      <w:r w:rsidRPr="00BA2D46">
        <w:rPr>
          <w:rFonts w:ascii="Palatino Linotype" w:eastAsia="MS Gothic" w:hAnsi="Palatino Linotype" w:cs="Times New Roman"/>
          <w:sz w:val="24"/>
          <w:szCs w:val="24"/>
        </w:rPr>
        <w:t>artículos 143 y 116 de la Ley Estatal y de la Ley General, respectivamente, señalan los supuestos para que la información pueda ser clasificada como confidencial:</w:t>
      </w:r>
    </w:p>
    <w:p w14:paraId="6CA7D248" w14:textId="77777777" w:rsidR="00677F4D" w:rsidRDefault="00677F4D" w:rsidP="00BA2D46">
      <w:pPr>
        <w:spacing w:after="0" w:line="240" w:lineRule="auto"/>
        <w:ind w:left="567" w:right="567"/>
        <w:contextualSpacing/>
        <w:jc w:val="both"/>
        <w:rPr>
          <w:rFonts w:ascii="Palatino Linotype" w:eastAsia="MS Mincho" w:hAnsi="Palatino Linotype" w:cs="Arial"/>
          <w:sz w:val="24"/>
          <w:szCs w:val="24"/>
          <w:lang w:val="es-ES_tradnl" w:eastAsia="es-ES"/>
        </w:rPr>
      </w:pPr>
    </w:p>
    <w:p w14:paraId="1A057034" w14:textId="77777777" w:rsidR="00677F4D" w:rsidRPr="00C96B61" w:rsidRDefault="00677F4D" w:rsidP="00BA2D46">
      <w:pPr>
        <w:widowControl w:val="0"/>
        <w:tabs>
          <w:tab w:val="left" w:pos="8222"/>
        </w:tabs>
        <w:autoSpaceDE w:val="0"/>
        <w:autoSpaceDN w:val="0"/>
        <w:adjustRightInd w:val="0"/>
        <w:spacing w:after="240" w:line="240" w:lineRule="auto"/>
        <w:ind w:left="567" w:right="567"/>
        <w:jc w:val="both"/>
        <w:rPr>
          <w:rFonts w:ascii="Palatino Linotype" w:hAnsi="Palatino Linotype" w:cs="Times"/>
          <w:i/>
          <w:color w:val="000000"/>
        </w:rPr>
      </w:pPr>
      <w:r w:rsidRPr="00C96B61">
        <w:rPr>
          <w:rFonts w:ascii="Palatino Linotype" w:hAnsi="Palatino Linotype" w:cs="Bookman Old Style"/>
          <w:bCs/>
          <w:i/>
          <w:color w:val="000000"/>
        </w:rPr>
        <w:t xml:space="preserve">“I. </w:t>
      </w:r>
      <w:r w:rsidRPr="00C96B61">
        <w:rPr>
          <w:rFonts w:ascii="Palatino Linotype" w:hAnsi="Palatino Linotype" w:cs="Bookman Old Style"/>
          <w:i/>
          <w:color w:val="000000"/>
        </w:rPr>
        <w:t xml:space="preserve">Se refiera a la información privada y los datos personales concernientes a una persona física o jurídico colectiva identificada o identificable; </w:t>
      </w:r>
    </w:p>
    <w:p w14:paraId="5DAE418C" w14:textId="77777777" w:rsidR="00677F4D" w:rsidRPr="00C96B61" w:rsidRDefault="00677F4D" w:rsidP="00BA2D46">
      <w:pPr>
        <w:widowControl w:val="0"/>
        <w:tabs>
          <w:tab w:val="left" w:pos="8222"/>
        </w:tabs>
        <w:autoSpaceDE w:val="0"/>
        <w:autoSpaceDN w:val="0"/>
        <w:adjustRightInd w:val="0"/>
        <w:spacing w:after="240" w:line="240" w:lineRule="auto"/>
        <w:ind w:left="567" w:right="567"/>
        <w:jc w:val="both"/>
        <w:rPr>
          <w:rFonts w:ascii="Palatino Linotype" w:hAnsi="Palatino Linotype" w:cs="Times"/>
          <w:i/>
          <w:color w:val="000000"/>
        </w:rPr>
      </w:pPr>
      <w:r w:rsidRPr="00C96B61">
        <w:rPr>
          <w:rFonts w:ascii="Palatino Linotype" w:hAnsi="Palatino Linotype" w:cs="Bookman Old Style"/>
          <w:bCs/>
          <w:i/>
          <w:color w:val="000000"/>
        </w:rPr>
        <w:t xml:space="preserve">II. </w:t>
      </w:r>
      <w:r w:rsidRPr="00C96B61">
        <w:rPr>
          <w:rFonts w:ascii="Palatino Linotype" w:hAnsi="Palatino Linotype" w:cs="Bookman Old Style"/>
          <w:i/>
          <w:color w:val="000000"/>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01157CB8" w14:textId="77777777" w:rsidR="00677F4D" w:rsidRPr="00C96B61" w:rsidRDefault="00677F4D" w:rsidP="00BA2D46">
      <w:pPr>
        <w:widowControl w:val="0"/>
        <w:tabs>
          <w:tab w:val="left" w:pos="8222"/>
        </w:tabs>
        <w:autoSpaceDE w:val="0"/>
        <w:autoSpaceDN w:val="0"/>
        <w:adjustRightInd w:val="0"/>
        <w:spacing w:after="240" w:line="240" w:lineRule="auto"/>
        <w:ind w:left="567" w:right="567"/>
        <w:jc w:val="both"/>
        <w:rPr>
          <w:rFonts w:ascii="Palatino Linotype" w:hAnsi="Palatino Linotype" w:cs="Times"/>
          <w:i/>
          <w:color w:val="000000"/>
        </w:rPr>
      </w:pPr>
      <w:r w:rsidRPr="00C96B61">
        <w:rPr>
          <w:rFonts w:ascii="Palatino Linotype" w:hAnsi="Palatino Linotype" w:cs="Bookman Old Style"/>
          <w:bCs/>
          <w:i/>
          <w:color w:val="000000"/>
        </w:rPr>
        <w:t xml:space="preserve">III. </w:t>
      </w:r>
      <w:r w:rsidRPr="00C96B61">
        <w:rPr>
          <w:rFonts w:ascii="Palatino Linotype" w:hAnsi="Palatino Linotype" w:cs="Bookman Old Style"/>
          <w:i/>
          <w:color w:val="000000"/>
        </w:rPr>
        <w:t xml:space="preserve">La que presenten los particulares a los sujetos obligados, de conformidad con lo dispuesto por las leyes o los tratados internacionales. </w:t>
      </w:r>
    </w:p>
    <w:p w14:paraId="305E3EB1" w14:textId="77777777" w:rsidR="00677F4D" w:rsidRPr="00C96B61" w:rsidRDefault="00677F4D" w:rsidP="00BA2D46">
      <w:pPr>
        <w:widowControl w:val="0"/>
        <w:tabs>
          <w:tab w:val="left" w:pos="8222"/>
        </w:tabs>
        <w:autoSpaceDE w:val="0"/>
        <w:autoSpaceDN w:val="0"/>
        <w:adjustRightInd w:val="0"/>
        <w:spacing w:after="240" w:line="240" w:lineRule="auto"/>
        <w:ind w:left="567" w:right="567"/>
        <w:jc w:val="both"/>
        <w:rPr>
          <w:rFonts w:ascii="Palatino Linotype" w:hAnsi="Palatino Linotype" w:cs="Times"/>
          <w:i/>
          <w:color w:val="000000"/>
        </w:rPr>
      </w:pPr>
      <w:r w:rsidRPr="00C96B61">
        <w:rPr>
          <w:rFonts w:ascii="Palatino Linotype" w:hAnsi="Palatino Linotype" w:cs="Bookman Old Style"/>
          <w:i/>
          <w:color w:val="000000"/>
        </w:rPr>
        <w:t xml:space="preserve">La información confidencial no estará sujeta a temporalidad alguna y sólo podrán tener acceso a ella los titulares de la misma, sus representantes y los servidores públicos facultados para ello. </w:t>
      </w:r>
    </w:p>
    <w:p w14:paraId="7509F4E8" w14:textId="0A509530" w:rsidR="00677F4D" w:rsidRDefault="00677F4D" w:rsidP="00BA2D46">
      <w:pPr>
        <w:widowControl w:val="0"/>
        <w:tabs>
          <w:tab w:val="left" w:pos="8222"/>
        </w:tabs>
        <w:autoSpaceDE w:val="0"/>
        <w:autoSpaceDN w:val="0"/>
        <w:adjustRightInd w:val="0"/>
        <w:spacing w:after="240" w:line="240" w:lineRule="auto"/>
        <w:ind w:left="567" w:right="567"/>
        <w:jc w:val="both"/>
        <w:rPr>
          <w:rFonts w:ascii="Palatino Linotype" w:hAnsi="Palatino Linotype" w:cs="Bookman Old Style"/>
          <w:i/>
          <w:color w:val="000000"/>
        </w:rPr>
      </w:pPr>
      <w:r w:rsidRPr="00C96B61">
        <w:rPr>
          <w:rFonts w:ascii="Palatino Linotype" w:hAnsi="Palatino Linotype" w:cs="Bookman Old Style"/>
          <w:i/>
          <w:color w:val="000000"/>
        </w:rPr>
        <w:t>No se considerará confidencial la información que se encuentre en los registros públicos o en fuentes de acceso público, ni tampoco la que sea considerada por la presente ley como información pública. “</w:t>
      </w:r>
    </w:p>
    <w:p w14:paraId="23739045" w14:textId="77777777" w:rsidR="00677F4D" w:rsidRPr="00677F4D" w:rsidRDefault="00677F4D" w:rsidP="00677F4D">
      <w:pPr>
        <w:widowControl w:val="0"/>
        <w:tabs>
          <w:tab w:val="left" w:pos="8222"/>
        </w:tabs>
        <w:autoSpaceDE w:val="0"/>
        <w:autoSpaceDN w:val="0"/>
        <w:adjustRightInd w:val="0"/>
        <w:spacing w:after="240" w:line="240" w:lineRule="auto"/>
        <w:ind w:right="567"/>
        <w:jc w:val="both"/>
        <w:rPr>
          <w:rFonts w:ascii="Palatino Linotype" w:hAnsi="Palatino Linotype" w:cs="Bookman Old Style"/>
          <w:i/>
          <w:color w:val="000000"/>
        </w:rPr>
      </w:pPr>
    </w:p>
    <w:p w14:paraId="3A357011" w14:textId="711A3104" w:rsidR="00677F4D" w:rsidRPr="00BA2D46" w:rsidRDefault="00677F4D" w:rsidP="0008753C">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Mincho" w:hAnsi="Palatino Linotype" w:cs="Arial"/>
          <w:sz w:val="24"/>
          <w:szCs w:val="24"/>
          <w:lang w:val="es-ES_tradnl" w:eastAsia="es-ES"/>
        </w:rPr>
        <w:lastRenderedPageBreak/>
        <w:t xml:space="preserve">Mientras </w:t>
      </w:r>
      <w:r w:rsidRPr="00BA2D46">
        <w:rPr>
          <w:rFonts w:ascii="Palatino Linotype" w:eastAsia="MS Gothic" w:hAnsi="Palatino Linotype" w:cs="Times New Roman"/>
          <w:sz w:val="24"/>
          <w:szCs w:val="24"/>
        </w:rPr>
        <w:t>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7C597314" w14:textId="77777777" w:rsidR="00677F4D" w:rsidRPr="00BA2D46" w:rsidRDefault="00677F4D" w:rsidP="00677F4D">
      <w:pPr>
        <w:tabs>
          <w:tab w:val="left" w:pos="66"/>
        </w:tabs>
        <w:spacing w:after="0" w:line="360" w:lineRule="auto"/>
        <w:contextualSpacing/>
        <w:jc w:val="both"/>
        <w:rPr>
          <w:rFonts w:ascii="Palatino Linotype" w:eastAsia="MS Mincho" w:hAnsi="Palatino Linotype" w:cs="Arial"/>
          <w:sz w:val="24"/>
          <w:szCs w:val="24"/>
          <w:lang w:val="es-ES_tradnl" w:eastAsia="es-ES"/>
        </w:rPr>
      </w:pPr>
    </w:p>
    <w:p w14:paraId="23726EDA" w14:textId="51F2E62A" w:rsidR="00677F4D" w:rsidRPr="00BA2D46" w:rsidRDefault="00677F4D" w:rsidP="0008753C">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Mincho" w:hAnsi="Palatino Linotype" w:cs="Arial"/>
          <w:sz w:val="24"/>
          <w:szCs w:val="24"/>
          <w:lang w:val="es-ES_tradnl" w:eastAsia="es-ES"/>
        </w:rPr>
        <w:t xml:space="preserve">Como </w:t>
      </w:r>
      <w:r w:rsidRPr="00BA2D46">
        <w:rPr>
          <w:rFonts w:ascii="Palatino Linotype" w:eastAsia="MS Gothic" w:hAnsi="Palatino Linotype" w:cs="Times New Roman"/>
          <w:sz w:val="24"/>
          <w:szCs w:val="24"/>
        </w:rPr>
        <w:t xml:space="preserve">consecuencia de lo anterior, el </w:t>
      </w:r>
      <w:r w:rsidRPr="00BA2D46">
        <w:rPr>
          <w:rFonts w:ascii="Palatino Linotype" w:eastAsia="MS Gothic" w:hAnsi="Palatino Linotype" w:cs="Times New Roman"/>
          <w:b/>
          <w:sz w:val="24"/>
          <w:szCs w:val="24"/>
        </w:rPr>
        <w:t>SUJETO OBLIGADO</w:t>
      </w:r>
      <w:r w:rsidRPr="00BA2D46">
        <w:rPr>
          <w:rFonts w:ascii="Palatino Linotype" w:eastAsia="MS Gothic" w:hAnsi="Palatino Linotype" w:cs="Times New Roman"/>
          <w:sz w:val="24"/>
          <w:szCs w:val="24"/>
        </w:rPr>
        <w:t xml:space="preserve"> debe identificar claramente el tipo de información y hacer un juicio de subsunción o encaje</w:t>
      </w:r>
      <w:r w:rsidRPr="00BA2D46">
        <w:rPr>
          <w:rFonts w:ascii="Palatino Linotype" w:eastAsia="MS Gothic" w:hAnsi="Palatino Linotype" w:cs="Times New Roman"/>
          <w:sz w:val="24"/>
          <w:szCs w:val="24"/>
          <w:vertAlign w:val="superscript"/>
        </w:rPr>
        <w:footnoteReference w:id="3"/>
      </w:r>
      <w:r w:rsidRPr="00BA2D46">
        <w:rPr>
          <w:rFonts w:ascii="Palatino Linotype" w:eastAsia="MS Gothic" w:hAnsi="Palatino Linotype" w:cs="Times New Roman"/>
          <w:sz w:val="24"/>
          <w:szCs w:val="24"/>
        </w:rPr>
        <w:t xml:space="preserve"> para acreditar que el supuesto de hecho corresponde estrictamente con la hipótesis jurídica. Esto también lo debe de realizar el servidor público habilitado y el titular del área que administra la información.</w:t>
      </w:r>
    </w:p>
    <w:p w14:paraId="10B698D9" w14:textId="77777777" w:rsidR="00677F4D" w:rsidRPr="00BA2D46" w:rsidRDefault="00677F4D" w:rsidP="00677F4D">
      <w:pPr>
        <w:pStyle w:val="Prrafodelista"/>
        <w:rPr>
          <w:rFonts w:ascii="Palatino Linotype" w:eastAsia="MS Mincho" w:hAnsi="Palatino Linotype" w:cs="Arial"/>
          <w:sz w:val="24"/>
          <w:szCs w:val="24"/>
          <w:lang w:val="es-ES_tradnl" w:eastAsia="es-ES"/>
        </w:rPr>
      </w:pPr>
    </w:p>
    <w:p w14:paraId="74CE553D" w14:textId="4079B61D" w:rsidR="00677F4D" w:rsidRPr="00BA2D46" w:rsidRDefault="00677F4D" w:rsidP="00677F4D">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Mincho" w:hAnsi="Palatino Linotype" w:cs="Arial"/>
          <w:sz w:val="24"/>
          <w:szCs w:val="24"/>
          <w:lang w:val="es-ES_tradnl" w:eastAsia="es-ES"/>
        </w:rPr>
        <w:lastRenderedPageBreak/>
        <w:t xml:space="preserve">Al </w:t>
      </w:r>
      <w:r w:rsidRPr="00BA2D46">
        <w:rPr>
          <w:rFonts w:ascii="Palatino Linotype" w:eastAsia="MS Gothic" w:hAnsi="Palatino Linotype" w:cs="Times New Roman"/>
          <w:sz w:val="24"/>
          <w:szCs w:val="24"/>
        </w:rPr>
        <w:t>respecto, los Lineamientos Generales en Materia de Clasificación y Desclasificación de la Información, así Como para la Elaboración de Versiones Públicas, por cuanto hace a la clasificación de la información, señalan lo siguiente:</w:t>
      </w:r>
    </w:p>
    <w:p w14:paraId="4E13B240" w14:textId="77777777" w:rsidR="00677F4D" w:rsidRDefault="00677F4D" w:rsidP="00BA2D46">
      <w:pPr>
        <w:pStyle w:val="Prrafodelista"/>
        <w:tabs>
          <w:tab w:val="left" w:pos="142"/>
          <w:tab w:val="left" w:pos="284"/>
          <w:tab w:val="left" w:pos="426"/>
        </w:tabs>
        <w:spacing w:before="240" w:after="240" w:line="240" w:lineRule="auto"/>
        <w:ind w:left="567" w:right="567"/>
        <w:jc w:val="both"/>
        <w:rPr>
          <w:rFonts w:ascii="Palatino Linotype" w:hAnsi="Palatino Linotype" w:cs="Arial"/>
          <w:i/>
        </w:rPr>
      </w:pPr>
      <w:r>
        <w:rPr>
          <w:rFonts w:ascii="Palatino Linotype" w:hAnsi="Palatino Linotype" w:cs="Arial"/>
          <w:i/>
        </w:rPr>
        <w:t>“</w:t>
      </w:r>
      <w:r>
        <w:rPr>
          <w:rFonts w:ascii="Palatino Linotype" w:hAnsi="Palatino Linotype" w:cs="Arial"/>
          <w:b/>
          <w:i/>
        </w:rPr>
        <w:t>Quincuagésimo.</w:t>
      </w:r>
      <w:r>
        <w:rPr>
          <w:rFonts w:ascii="Palatino Linotype" w:hAnsi="Palatino Linotype" w:cs="Arial"/>
          <w:i/>
        </w:rPr>
        <w:t xml:space="preserve"> Los titulares de las áreas de los sujetos obligados podrán utilizar los formatos contenidos en el presente Capítulo como modelo para señalar la clasificación de documentos o expedientes, sin perjuicio de que establezcan los propios.</w:t>
      </w:r>
    </w:p>
    <w:p w14:paraId="64AA20EE" w14:textId="77777777" w:rsidR="00677F4D" w:rsidRDefault="00677F4D" w:rsidP="00BA2D46">
      <w:pPr>
        <w:pStyle w:val="Prrafodelista"/>
        <w:tabs>
          <w:tab w:val="left" w:pos="142"/>
          <w:tab w:val="left" w:pos="284"/>
          <w:tab w:val="left" w:pos="426"/>
        </w:tabs>
        <w:spacing w:before="240" w:after="240" w:line="240" w:lineRule="auto"/>
        <w:ind w:left="567" w:right="567"/>
        <w:jc w:val="both"/>
        <w:rPr>
          <w:rFonts w:ascii="Palatino Linotype" w:hAnsi="Palatino Linotype" w:cs="Arial"/>
          <w:i/>
        </w:rPr>
      </w:pPr>
    </w:p>
    <w:p w14:paraId="6DBE48F0" w14:textId="77777777" w:rsidR="00677F4D" w:rsidRDefault="00677F4D" w:rsidP="00BA2D46">
      <w:pPr>
        <w:pStyle w:val="Prrafodelista"/>
        <w:tabs>
          <w:tab w:val="left" w:pos="142"/>
          <w:tab w:val="left" w:pos="284"/>
          <w:tab w:val="left" w:pos="426"/>
        </w:tabs>
        <w:spacing w:before="240" w:after="240" w:line="240" w:lineRule="auto"/>
        <w:ind w:left="567" w:right="567"/>
        <w:jc w:val="both"/>
        <w:rPr>
          <w:rFonts w:ascii="Palatino Linotype" w:hAnsi="Palatino Linotype" w:cs="Arial"/>
          <w:i/>
        </w:rPr>
      </w:pPr>
      <w:r>
        <w:rPr>
          <w:rFonts w:ascii="Palatino Linotype" w:hAnsi="Palatino Linotype" w:cs="Arial"/>
          <w:b/>
          <w:i/>
        </w:rPr>
        <w:t>Quincuagésimo primero.</w:t>
      </w:r>
      <w:r>
        <w:rPr>
          <w:rFonts w:ascii="Palatino Linotype" w:hAnsi="Palatino Linotype" w:cs="Arial"/>
          <w:i/>
        </w:rPr>
        <w:t xml:space="preserve"> La leyenda en los documentos clasificados indicará:</w:t>
      </w:r>
    </w:p>
    <w:p w14:paraId="38011068" w14:textId="77777777" w:rsidR="00677F4D" w:rsidRPr="00C96B61" w:rsidRDefault="00677F4D" w:rsidP="00BA2D46">
      <w:pPr>
        <w:pStyle w:val="Prrafodelista"/>
        <w:tabs>
          <w:tab w:val="left" w:pos="142"/>
          <w:tab w:val="left" w:pos="284"/>
          <w:tab w:val="left" w:pos="426"/>
        </w:tabs>
        <w:spacing w:before="240" w:after="240" w:line="240" w:lineRule="auto"/>
        <w:ind w:left="567" w:right="567"/>
        <w:jc w:val="both"/>
        <w:rPr>
          <w:rFonts w:ascii="Palatino Linotype" w:hAnsi="Palatino Linotype" w:cs="Arial"/>
          <w:i/>
        </w:rPr>
      </w:pPr>
      <w:r w:rsidRPr="00C96B61">
        <w:rPr>
          <w:rFonts w:ascii="Palatino Linotype" w:hAnsi="Palatino Linotype" w:cs="Arial"/>
          <w:i/>
        </w:rPr>
        <w:t>I. La fecha de sesión del Comité de Transparencia en donde se confirmó la clasificación, en su caso;</w:t>
      </w:r>
    </w:p>
    <w:p w14:paraId="1BDF2AF1" w14:textId="77777777" w:rsidR="00677F4D" w:rsidRPr="00C96B61" w:rsidRDefault="00677F4D" w:rsidP="00BA2D46">
      <w:pPr>
        <w:pStyle w:val="Prrafodelista"/>
        <w:tabs>
          <w:tab w:val="left" w:pos="142"/>
          <w:tab w:val="left" w:pos="284"/>
          <w:tab w:val="left" w:pos="426"/>
        </w:tabs>
        <w:spacing w:before="240" w:after="240" w:line="240" w:lineRule="auto"/>
        <w:ind w:left="567" w:right="567"/>
        <w:jc w:val="both"/>
        <w:rPr>
          <w:rFonts w:ascii="Palatino Linotype" w:hAnsi="Palatino Linotype" w:cs="Arial"/>
          <w:i/>
        </w:rPr>
      </w:pPr>
      <w:r w:rsidRPr="00C96B61">
        <w:rPr>
          <w:rFonts w:ascii="Palatino Linotype" w:hAnsi="Palatino Linotype" w:cs="Arial"/>
          <w:i/>
        </w:rPr>
        <w:t>II. El nombre del área;</w:t>
      </w:r>
    </w:p>
    <w:p w14:paraId="5B7F2C20" w14:textId="77777777" w:rsidR="00677F4D" w:rsidRPr="00C96B61" w:rsidRDefault="00677F4D" w:rsidP="00BA2D46">
      <w:pPr>
        <w:pStyle w:val="Prrafodelista"/>
        <w:tabs>
          <w:tab w:val="left" w:pos="142"/>
          <w:tab w:val="left" w:pos="284"/>
          <w:tab w:val="left" w:pos="426"/>
        </w:tabs>
        <w:spacing w:before="240" w:after="240" w:line="240" w:lineRule="auto"/>
        <w:ind w:left="567" w:right="567"/>
        <w:jc w:val="both"/>
        <w:rPr>
          <w:rFonts w:ascii="Palatino Linotype" w:hAnsi="Palatino Linotype" w:cs="Arial"/>
          <w:i/>
        </w:rPr>
      </w:pPr>
      <w:r w:rsidRPr="00C96B61">
        <w:rPr>
          <w:rFonts w:ascii="Palatino Linotype" w:hAnsi="Palatino Linotype" w:cs="Arial"/>
          <w:i/>
        </w:rPr>
        <w:t>III. La palabra reservado o confidencial;</w:t>
      </w:r>
    </w:p>
    <w:p w14:paraId="38CCB9E4" w14:textId="77777777" w:rsidR="00677F4D" w:rsidRPr="00C96B61" w:rsidRDefault="00677F4D" w:rsidP="00BA2D46">
      <w:pPr>
        <w:pStyle w:val="Prrafodelista"/>
        <w:tabs>
          <w:tab w:val="left" w:pos="142"/>
          <w:tab w:val="left" w:pos="284"/>
          <w:tab w:val="left" w:pos="426"/>
        </w:tabs>
        <w:spacing w:before="240" w:after="240" w:line="240" w:lineRule="auto"/>
        <w:ind w:left="567" w:right="567"/>
        <w:jc w:val="both"/>
        <w:rPr>
          <w:rFonts w:ascii="Palatino Linotype" w:hAnsi="Palatino Linotype" w:cs="Arial"/>
          <w:i/>
        </w:rPr>
      </w:pPr>
      <w:r w:rsidRPr="00C96B61">
        <w:rPr>
          <w:rFonts w:ascii="Palatino Linotype" w:hAnsi="Palatino Linotype" w:cs="Arial"/>
          <w:i/>
        </w:rPr>
        <w:t>IV. Las partes o secciones reservadas o confidenciales, en su caso;</w:t>
      </w:r>
    </w:p>
    <w:p w14:paraId="210439BF" w14:textId="77777777" w:rsidR="00677F4D" w:rsidRPr="00C96B61" w:rsidRDefault="00677F4D" w:rsidP="00BA2D46">
      <w:pPr>
        <w:pStyle w:val="Prrafodelista"/>
        <w:tabs>
          <w:tab w:val="left" w:pos="142"/>
          <w:tab w:val="left" w:pos="284"/>
          <w:tab w:val="left" w:pos="426"/>
        </w:tabs>
        <w:spacing w:before="240" w:after="240" w:line="240" w:lineRule="auto"/>
        <w:ind w:left="567" w:right="567"/>
        <w:jc w:val="both"/>
        <w:rPr>
          <w:rFonts w:ascii="Palatino Linotype" w:hAnsi="Palatino Linotype" w:cs="Arial"/>
          <w:i/>
        </w:rPr>
      </w:pPr>
      <w:r w:rsidRPr="00C96B61">
        <w:rPr>
          <w:rFonts w:ascii="Palatino Linotype" w:hAnsi="Palatino Linotype" w:cs="Arial"/>
          <w:i/>
        </w:rPr>
        <w:t>V. El fundamento legal;</w:t>
      </w:r>
    </w:p>
    <w:p w14:paraId="3A2806AA" w14:textId="77777777" w:rsidR="00677F4D" w:rsidRPr="00C96B61" w:rsidRDefault="00677F4D" w:rsidP="00BA2D46">
      <w:pPr>
        <w:pStyle w:val="Prrafodelista"/>
        <w:tabs>
          <w:tab w:val="left" w:pos="142"/>
          <w:tab w:val="left" w:pos="284"/>
          <w:tab w:val="left" w:pos="426"/>
        </w:tabs>
        <w:spacing w:before="240" w:after="240" w:line="240" w:lineRule="auto"/>
        <w:ind w:left="567" w:right="567"/>
        <w:jc w:val="both"/>
        <w:rPr>
          <w:rFonts w:ascii="Palatino Linotype" w:hAnsi="Palatino Linotype" w:cs="Arial"/>
          <w:i/>
        </w:rPr>
      </w:pPr>
      <w:r w:rsidRPr="00C96B61">
        <w:rPr>
          <w:rFonts w:ascii="Palatino Linotype" w:hAnsi="Palatino Linotype" w:cs="Arial"/>
          <w:i/>
        </w:rPr>
        <w:t>VI. El periodo de reserva, y</w:t>
      </w:r>
    </w:p>
    <w:p w14:paraId="2C947D07" w14:textId="77777777" w:rsidR="00677F4D" w:rsidRPr="00C96B61" w:rsidRDefault="00677F4D" w:rsidP="00BA2D46">
      <w:pPr>
        <w:pStyle w:val="Prrafodelista"/>
        <w:tabs>
          <w:tab w:val="left" w:pos="142"/>
          <w:tab w:val="left" w:pos="284"/>
          <w:tab w:val="left" w:pos="426"/>
        </w:tabs>
        <w:spacing w:before="240" w:after="240" w:line="240" w:lineRule="auto"/>
        <w:ind w:left="567" w:right="567"/>
        <w:jc w:val="both"/>
        <w:rPr>
          <w:rFonts w:ascii="Palatino Linotype" w:hAnsi="Palatino Linotype" w:cs="Arial"/>
          <w:i/>
        </w:rPr>
      </w:pPr>
      <w:r w:rsidRPr="00C96B61">
        <w:rPr>
          <w:rFonts w:ascii="Palatino Linotype" w:hAnsi="Palatino Linotype" w:cs="Arial"/>
          <w:i/>
        </w:rPr>
        <w:t>VII. La rúbrica del titular del área.</w:t>
      </w:r>
    </w:p>
    <w:p w14:paraId="578D4424" w14:textId="77777777" w:rsidR="00677F4D" w:rsidRPr="00C96B61" w:rsidRDefault="00677F4D" w:rsidP="00BA2D46">
      <w:pPr>
        <w:pStyle w:val="Prrafodelista"/>
        <w:tabs>
          <w:tab w:val="left" w:pos="142"/>
          <w:tab w:val="left" w:pos="284"/>
          <w:tab w:val="left" w:pos="426"/>
        </w:tabs>
        <w:spacing w:before="240" w:after="240" w:line="240" w:lineRule="auto"/>
        <w:ind w:left="567" w:right="567"/>
        <w:jc w:val="both"/>
        <w:rPr>
          <w:rFonts w:ascii="Palatino Linotype" w:hAnsi="Palatino Linotype" w:cs="Arial"/>
          <w:i/>
        </w:rPr>
      </w:pPr>
    </w:p>
    <w:p w14:paraId="617C07AC" w14:textId="77777777" w:rsidR="00677F4D" w:rsidRPr="00CD3EE4" w:rsidRDefault="00677F4D" w:rsidP="00BA2D46">
      <w:pPr>
        <w:pStyle w:val="Prrafodelista"/>
        <w:tabs>
          <w:tab w:val="left" w:pos="142"/>
          <w:tab w:val="left" w:pos="284"/>
          <w:tab w:val="left" w:pos="709"/>
          <w:tab w:val="left" w:pos="1418"/>
          <w:tab w:val="left" w:pos="8080"/>
        </w:tabs>
        <w:spacing w:before="240" w:after="240" w:line="240" w:lineRule="auto"/>
        <w:ind w:left="567" w:right="567"/>
        <w:jc w:val="both"/>
        <w:rPr>
          <w:rFonts w:ascii="Palatino Linotype" w:hAnsi="Palatino Linotype" w:cs="Arial"/>
          <w:i/>
        </w:rPr>
      </w:pPr>
      <w:r w:rsidRPr="00CD3EE4">
        <w:rPr>
          <w:rFonts w:ascii="Palatino Linotype" w:hAnsi="Palatino Linotype" w:cs="Arial"/>
          <w:b/>
          <w:i/>
        </w:rPr>
        <w:t>Quincuagésimo segundo.</w:t>
      </w:r>
      <w:r w:rsidRPr="00CD3EE4">
        <w:rPr>
          <w:rFonts w:ascii="Palatino Linotype" w:hAnsi="Palatino Linotype" w:cs="Arial"/>
          <w:i/>
        </w:rPr>
        <w:t xml:space="preserve"> Los sujetos obligados elaborarán los formatos a que se refiere este Capítulo en medios impresos o electrónicos, entre otros, debiendo ubicarse la leyenda de clasificación en la esquina superior derecha del documento.</w:t>
      </w:r>
    </w:p>
    <w:p w14:paraId="4AEFEC16" w14:textId="77777777" w:rsidR="00677F4D" w:rsidRDefault="00677F4D" w:rsidP="00BA2D46">
      <w:pPr>
        <w:pStyle w:val="Prrafodelista"/>
        <w:tabs>
          <w:tab w:val="left" w:pos="142"/>
          <w:tab w:val="left" w:pos="284"/>
          <w:tab w:val="left" w:pos="709"/>
          <w:tab w:val="left" w:pos="1418"/>
          <w:tab w:val="left" w:pos="8080"/>
        </w:tabs>
        <w:spacing w:before="240" w:after="240" w:line="240" w:lineRule="auto"/>
        <w:ind w:left="567" w:right="616"/>
        <w:jc w:val="both"/>
        <w:rPr>
          <w:rFonts w:ascii="Palatino Linotype" w:hAnsi="Palatino Linotype" w:cs="Arial"/>
          <w:i/>
        </w:rPr>
      </w:pPr>
      <w:r w:rsidRPr="00CD3EE4">
        <w:rPr>
          <w:rFonts w:ascii="Palatino Linotype" w:hAnsi="Palatino Linotype" w:cs="Arial"/>
          <w:i/>
        </w:rPr>
        <w:t>En caso de que las condiciones del documento no permitan la inserción completa de la leyenda de clasificación, los sujetos obligados deberán señalar con números o letras las</w:t>
      </w:r>
      <w:r>
        <w:rPr>
          <w:rFonts w:ascii="Palatino Linotype" w:hAnsi="Palatino Linotype" w:cs="Arial"/>
          <w:i/>
        </w:rPr>
        <w:t xml:space="preserve"> </w:t>
      </w:r>
      <w:r w:rsidRPr="00CD3EE4">
        <w:rPr>
          <w:rFonts w:ascii="Palatino Linotype" w:hAnsi="Palatino Linotype" w:cs="Arial"/>
          <w:i/>
        </w:rPr>
        <w:t>partes testadas para que, en una hoja anexa, se desglose la referida leyenda con las acotaciones realizadas.</w:t>
      </w:r>
    </w:p>
    <w:p w14:paraId="6C2386D3" w14:textId="77777777" w:rsidR="00BA2D46" w:rsidRPr="00CD3EE4" w:rsidRDefault="00BA2D46" w:rsidP="00BA2D46">
      <w:pPr>
        <w:pStyle w:val="Prrafodelista"/>
        <w:tabs>
          <w:tab w:val="left" w:pos="142"/>
          <w:tab w:val="left" w:pos="284"/>
          <w:tab w:val="left" w:pos="709"/>
          <w:tab w:val="left" w:pos="1418"/>
          <w:tab w:val="left" w:pos="8080"/>
        </w:tabs>
        <w:spacing w:before="240" w:after="240" w:line="240" w:lineRule="auto"/>
        <w:ind w:left="567" w:right="616"/>
        <w:jc w:val="both"/>
        <w:rPr>
          <w:rFonts w:ascii="Palatino Linotype" w:hAnsi="Palatino Linotype" w:cs="Arial"/>
          <w:i/>
        </w:rPr>
      </w:pPr>
    </w:p>
    <w:p w14:paraId="7140E37A" w14:textId="77777777" w:rsidR="00677F4D" w:rsidRPr="00CD3EE4" w:rsidRDefault="00677F4D" w:rsidP="00BA2D46">
      <w:pPr>
        <w:pStyle w:val="Prrafodelista"/>
        <w:tabs>
          <w:tab w:val="left" w:pos="142"/>
          <w:tab w:val="left" w:pos="284"/>
          <w:tab w:val="left" w:pos="709"/>
          <w:tab w:val="left" w:pos="1418"/>
          <w:tab w:val="left" w:pos="8080"/>
        </w:tabs>
        <w:spacing w:before="240" w:after="240" w:line="240" w:lineRule="auto"/>
        <w:ind w:left="567" w:right="567"/>
        <w:jc w:val="both"/>
        <w:rPr>
          <w:rFonts w:ascii="Palatino Linotype" w:hAnsi="Palatino Linotype" w:cs="Arial"/>
          <w:i/>
        </w:rPr>
      </w:pPr>
      <w:r w:rsidRPr="00CD3EE4">
        <w:rPr>
          <w:rFonts w:ascii="Palatino Linotype" w:hAnsi="Palatino Linotype" w:cs="Arial"/>
          <w:b/>
          <w:i/>
        </w:rPr>
        <w:t>Quincuagésimo tercero.</w:t>
      </w:r>
      <w:r w:rsidRPr="00CD3EE4">
        <w:rPr>
          <w:rFonts w:ascii="Palatino Linotype" w:hAnsi="Palatino Linotype" w:cs="Arial"/>
          <w:i/>
        </w:rPr>
        <w:t xml:space="preserve"> El formato para señalar la clasificación parcial de un documento, es el siguiente:</w:t>
      </w:r>
    </w:p>
    <w:p w14:paraId="14D7520E" w14:textId="29F84C8E" w:rsidR="00677F4D" w:rsidRPr="00677F4D" w:rsidRDefault="00677F4D" w:rsidP="00BA2D46">
      <w:pPr>
        <w:tabs>
          <w:tab w:val="left" w:pos="66"/>
        </w:tabs>
        <w:spacing w:after="0" w:line="240" w:lineRule="auto"/>
        <w:ind w:left="567" w:right="567"/>
        <w:contextualSpacing/>
        <w:jc w:val="both"/>
        <w:rPr>
          <w:rFonts w:ascii="Palatino Linotype" w:eastAsia="MS Mincho" w:hAnsi="Palatino Linotype" w:cs="Arial"/>
          <w:sz w:val="24"/>
          <w:szCs w:val="24"/>
          <w:lang w:val="es-ES_tradnl" w:eastAsia="es-ES"/>
        </w:rPr>
      </w:pPr>
      <w:r>
        <w:rPr>
          <w:rFonts w:ascii="Palatino Linotype" w:hAnsi="Palatino Linotype" w:cs="Arial"/>
          <w:i/>
          <w:noProof/>
          <w:lang w:eastAsia="es-MX"/>
        </w:rPr>
        <w:lastRenderedPageBreak/>
        <w:drawing>
          <wp:inline distT="0" distB="0" distL="0" distR="0" wp14:anchorId="24CC4B30" wp14:editId="2B9AC926">
            <wp:extent cx="4977517" cy="6798366"/>
            <wp:effectExtent l="57150" t="57150" r="109220" b="116840"/>
            <wp:docPr id="7" name="Imagen 7"/>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76676" cy="6660636"/>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D9965A9" w14:textId="077734D6" w:rsidR="00677F4D" w:rsidRPr="00BA2D46" w:rsidRDefault="00677F4D" w:rsidP="00677F4D">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Mincho" w:hAnsi="Palatino Linotype" w:cs="Arial"/>
          <w:sz w:val="24"/>
          <w:szCs w:val="24"/>
          <w:lang w:val="es-ES_tradnl" w:eastAsia="es-ES"/>
        </w:rPr>
        <w:lastRenderedPageBreak/>
        <w:t xml:space="preserve">Una </w:t>
      </w:r>
      <w:r w:rsidRPr="00BA2D46">
        <w:rPr>
          <w:rFonts w:ascii="Palatino Linotype" w:hAnsi="Palatino Linotype" w:cs="Bookman Old Style"/>
          <w:sz w:val="24"/>
          <w:szCs w:val="24"/>
        </w:rPr>
        <w:t xml:space="preserve">vez </w:t>
      </w:r>
      <w:r w:rsidRPr="00BA2D46">
        <w:rPr>
          <w:rFonts w:ascii="Palatino Linotype" w:eastAsia="MS Gothic" w:hAnsi="Palatino Linotype" w:cs="Times New Roman"/>
          <w:sz w:val="24"/>
          <w:szCs w:val="24"/>
        </w:rPr>
        <w:t>hecho lo anterior, se remite la información al Titular de la Unidad de Transparencia, con el acuerdo de clasificación correspondiente, para que sea sometido al conocimiento del Comité de Transparencia.</w:t>
      </w:r>
    </w:p>
    <w:p w14:paraId="610BEFC3" w14:textId="77777777" w:rsidR="00677F4D" w:rsidRPr="00BA2D46" w:rsidRDefault="00677F4D" w:rsidP="00677F4D">
      <w:pPr>
        <w:pStyle w:val="Prrafodelista"/>
        <w:numPr>
          <w:ilvl w:val="0"/>
          <w:numId w:val="27"/>
        </w:numPr>
        <w:spacing w:before="240" w:after="240" w:line="360" w:lineRule="auto"/>
        <w:ind w:right="49"/>
        <w:jc w:val="both"/>
        <w:rPr>
          <w:rFonts w:ascii="Palatino Linotype" w:hAnsi="Palatino Linotype" w:cs="Bookman Old Style"/>
          <w:sz w:val="24"/>
          <w:szCs w:val="24"/>
        </w:rPr>
      </w:pPr>
      <w:r w:rsidRPr="00BA2D46">
        <w:rPr>
          <w:rFonts w:ascii="Palatino Linotype" w:hAnsi="Palatino Linotype" w:cs="Arial"/>
          <w:b/>
          <w:sz w:val="24"/>
          <w:szCs w:val="24"/>
        </w:rPr>
        <w:t>La intervención del Comité de Transparencia.</w:t>
      </w:r>
    </w:p>
    <w:p w14:paraId="6EA23D06" w14:textId="5FB3CC12" w:rsidR="00677F4D" w:rsidRPr="00BA2D46" w:rsidRDefault="00677F4D" w:rsidP="00677F4D">
      <w:pPr>
        <w:pStyle w:val="Prrafodelista"/>
        <w:numPr>
          <w:ilvl w:val="1"/>
          <w:numId w:val="27"/>
        </w:numPr>
        <w:tabs>
          <w:tab w:val="left" w:pos="142"/>
          <w:tab w:val="left" w:pos="284"/>
          <w:tab w:val="left" w:pos="426"/>
        </w:tabs>
        <w:spacing w:before="240" w:after="240" w:line="360" w:lineRule="auto"/>
        <w:jc w:val="both"/>
        <w:rPr>
          <w:rFonts w:ascii="Palatino Linotype" w:hAnsi="Palatino Linotype" w:cs="Arial"/>
          <w:b/>
          <w:sz w:val="24"/>
          <w:szCs w:val="24"/>
        </w:rPr>
      </w:pPr>
      <w:r w:rsidRPr="00BA2D46">
        <w:rPr>
          <w:rFonts w:ascii="Palatino Linotype" w:hAnsi="Palatino Linotype" w:cs="Arial"/>
          <w:b/>
          <w:sz w:val="24"/>
          <w:szCs w:val="24"/>
        </w:rPr>
        <w:t>Formalidades para emitir el Acuerdo de Clasificación.</w:t>
      </w:r>
    </w:p>
    <w:p w14:paraId="067D955E" w14:textId="7CD16B6C" w:rsidR="00677F4D" w:rsidRPr="00BA2D46" w:rsidRDefault="00677F4D" w:rsidP="0008753C">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Mincho" w:hAnsi="Palatino Linotype" w:cs="Arial"/>
          <w:sz w:val="24"/>
          <w:szCs w:val="24"/>
          <w:lang w:val="es-ES_tradnl" w:eastAsia="es-ES"/>
        </w:rPr>
        <w:t xml:space="preserve">El </w:t>
      </w:r>
      <w:r w:rsidRPr="00BA2D46">
        <w:rPr>
          <w:rFonts w:ascii="Palatino Linotype" w:eastAsia="MS Gothic" w:hAnsi="Palatino Linotype" w:cs="Times New Roman"/>
          <w:sz w:val="24"/>
          <w:szCs w:val="24"/>
        </w:rPr>
        <w:t xml:space="preserve">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w:t>
      </w:r>
      <w:r w:rsidRPr="00BA2D46">
        <w:rPr>
          <w:rFonts w:ascii="Palatino Linotype" w:eastAsia="MS Gothic" w:hAnsi="Palatino Linotype" w:cs="Times New Roman"/>
          <w:b/>
          <w:sz w:val="24"/>
          <w:szCs w:val="24"/>
          <w:u w:val="single"/>
        </w:rPr>
        <w:t>confirmar, modificar o revocar</w:t>
      </w:r>
      <w:r w:rsidRPr="00BA2D46">
        <w:rPr>
          <w:rFonts w:ascii="Palatino Linotype" w:eastAsia="MS Gothic" w:hAnsi="Palatino Linotype" w:cs="Times New Roman"/>
          <w:sz w:val="24"/>
          <w:szCs w:val="24"/>
        </w:rPr>
        <w:t xml:space="preserve"> la clasificación de la información que ha hecho el titular del área que administra la información. Por lo tanto, el Comité </w:t>
      </w:r>
      <w:r w:rsidRPr="00BA2D46">
        <w:rPr>
          <w:rFonts w:ascii="Palatino Linotype" w:eastAsia="MS Gothic" w:hAnsi="Palatino Linotype" w:cs="Times New Roman"/>
          <w:b/>
          <w:sz w:val="24"/>
          <w:szCs w:val="24"/>
          <w:u w:val="single"/>
        </w:rPr>
        <w:t>no aprueba</w:t>
      </w:r>
      <w:r w:rsidRPr="00BA2D46">
        <w:rPr>
          <w:rFonts w:ascii="Palatino Linotype" w:eastAsia="MS Gothic" w:hAnsi="Palatino Linotype" w:cs="Times New Roman"/>
          <w:sz w:val="24"/>
          <w:szCs w:val="24"/>
        </w:rPr>
        <w:t xml:space="preserve"> la clasificación, sino que revisa lo que ha hecho el titular del área y confirma, modifica o revoca la decisión a través de un acuerdo.</w:t>
      </w:r>
    </w:p>
    <w:p w14:paraId="36267260" w14:textId="77777777" w:rsidR="00677F4D" w:rsidRPr="00BA2D46" w:rsidRDefault="00677F4D" w:rsidP="00677F4D">
      <w:pPr>
        <w:tabs>
          <w:tab w:val="left" w:pos="66"/>
        </w:tabs>
        <w:spacing w:after="0" w:line="360" w:lineRule="auto"/>
        <w:contextualSpacing/>
        <w:jc w:val="both"/>
        <w:rPr>
          <w:rFonts w:ascii="Palatino Linotype" w:eastAsia="MS Mincho" w:hAnsi="Palatino Linotype" w:cs="Arial"/>
          <w:sz w:val="24"/>
          <w:szCs w:val="24"/>
          <w:lang w:val="es-ES_tradnl" w:eastAsia="es-ES"/>
        </w:rPr>
      </w:pPr>
    </w:p>
    <w:p w14:paraId="38BC4BDA" w14:textId="6A46B8A5" w:rsidR="00677F4D" w:rsidRPr="00BA2D46" w:rsidRDefault="00677F4D" w:rsidP="0008753C">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Gothic" w:hAnsi="Palatino Linotype" w:cs="Times New Roman"/>
          <w:sz w:val="24"/>
          <w:szCs w:val="24"/>
        </w:rPr>
        <w:t xml:space="preserve">Evidentemente, esta decisión implica una restricción a un derecho humano, por lo tanto, puede generar un agravio al particular y, en consecuencia, es necesario que </w:t>
      </w:r>
      <w:r w:rsidRPr="00BA2D46">
        <w:rPr>
          <w:rFonts w:ascii="Palatino Linotype" w:eastAsia="MS Gothic" w:hAnsi="Palatino Linotype" w:cs="Times New Roman"/>
          <w:b/>
          <w:sz w:val="24"/>
          <w:szCs w:val="24"/>
          <w:u w:val="single"/>
        </w:rPr>
        <w:t>el acto reúna con los requisitos elementales</w:t>
      </w:r>
      <w:r w:rsidRPr="00BA2D46">
        <w:rPr>
          <w:rFonts w:ascii="Palatino Linotype" w:eastAsia="MS Gothic" w:hAnsi="Palatino Linotype" w:cs="Times New Roman"/>
          <w:sz w:val="24"/>
          <w:szCs w:val="24"/>
        </w:rPr>
        <w:t xml:space="preserve">,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w:t>
      </w:r>
      <w:r w:rsidRPr="00BA2D46">
        <w:rPr>
          <w:rFonts w:ascii="Palatino Linotype" w:eastAsia="MS Gothic" w:hAnsi="Palatino Linotype" w:cs="Times New Roman"/>
          <w:sz w:val="24"/>
          <w:szCs w:val="24"/>
        </w:rPr>
        <w:lastRenderedPageBreak/>
        <w:t>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0912FE8E" w14:textId="77777777" w:rsidR="00677F4D" w:rsidRPr="00BA2D46" w:rsidRDefault="00677F4D" w:rsidP="00677F4D">
      <w:pPr>
        <w:tabs>
          <w:tab w:val="left" w:pos="66"/>
        </w:tabs>
        <w:spacing w:after="0" w:line="360" w:lineRule="auto"/>
        <w:contextualSpacing/>
        <w:jc w:val="both"/>
        <w:rPr>
          <w:rFonts w:ascii="Palatino Linotype" w:eastAsia="MS Mincho" w:hAnsi="Palatino Linotype" w:cs="Arial"/>
          <w:sz w:val="24"/>
          <w:szCs w:val="24"/>
          <w:lang w:val="es-ES_tradnl" w:eastAsia="es-ES"/>
        </w:rPr>
      </w:pPr>
    </w:p>
    <w:p w14:paraId="69AA559D" w14:textId="757BF987" w:rsidR="00677F4D" w:rsidRPr="00BA2D46" w:rsidRDefault="00677F4D" w:rsidP="00677F4D">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Mincho" w:hAnsi="Palatino Linotype" w:cs="Arial"/>
          <w:sz w:val="24"/>
          <w:szCs w:val="24"/>
          <w:lang w:val="es-ES_tradnl" w:eastAsia="es-ES"/>
        </w:rPr>
        <w:t xml:space="preserve">La </w:t>
      </w:r>
      <w:r w:rsidRPr="00BA2D46">
        <w:rPr>
          <w:rFonts w:ascii="Palatino Linotype" w:eastAsia="MS Gothic" w:hAnsi="Palatino Linotype" w:cs="Times New Roman"/>
          <w:sz w:val="24"/>
          <w:szCs w:val="24"/>
        </w:rPr>
        <w:t>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077058F5" w14:textId="28B105FE" w:rsidR="00677F4D" w:rsidRPr="00BA2D46" w:rsidRDefault="00677F4D" w:rsidP="00677F4D">
      <w:pPr>
        <w:pStyle w:val="Prrafodelista"/>
        <w:numPr>
          <w:ilvl w:val="1"/>
          <w:numId w:val="27"/>
        </w:numPr>
        <w:spacing w:before="240" w:after="240" w:line="360" w:lineRule="auto"/>
        <w:ind w:right="49"/>
        <w:jc w:val="both"/>
        <w:rPr>
          <w:rFonts w:ascii="Palatino Linotype" w:hAnsi="Palatino Linotype" w:cs="Bookman Old Style"/>
          <w:sz w:val="24"/>
          <w:szCs w:val="24"/>
        </w:rPr>
      </w:pPr>
      <w:r w:rsidRPr="00BA2D46">
        <w:rPr>
          <w:rFonts w:ascii="Palatino Linotype" w:hAnsi="Palatino Linotype" w:cs="Arial"/>
          <w:b/>
          <w:sz w:val="24"/>
          <w:szCs w:val="24"/>
        </w:rPr>
        <w:t>Requisitos de fondo del Acuerdo de Clasificación.</w:t>
      </w:r>
    </w:p>
    <w:p w14:paraId="68568D89" w14:textId="736593BD" w:rsidR="00677F4D" w:rsidRPr="00BA2D46" w:rsidRDefault="00677F4D" w:rsidP="0008753C">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Mincho" w:hAnsi="Palatino Linotype" w:cs="Arial"/>
          <w:sz w:val="24"/>
          <w:szCs w:val="24"/>
          <w:lang w:val="es-ES_tradnl" w:eastAsia="es-ES"/>
        </w:rPr>
        <w:t xml:space="preserve">Como </w:t>
      </w:r>
      <w:r w:rsidRPr="00BA2D46">
        <w:rPr>
          <w:rFonts w:ascii="Palatino Linotype" w:eastAsia="MS Gothic" w:hAnsi="Palatino Linotype" w:cs="Times New Roman"/>
          <w:sz w:val="24"/>
          <w:szCs w:val="24"/>
        </w:rPr>
        <w:t xml:space="preserve">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w:t>
      </w:r>
      <w:r w:rsidRPr="00BA2D46">
        <w:rPr>
          <w:rFonts w:ascii="Palatino Linotype" w:eastAsia="MS Gothic" w:hAnsi="Palatino Linotype" w:cs="Times New Roman"/>
          <w:sz w:val="24"/>
          <w:szCs w:val="24"/>
        </w:rPr>
        <w:lastRenderedPageBreak/>
        <w:t>sexagésimo segundo de los Lineamientos Generales,  al señalar que la carga de la prueba, para justificar las restricciones, corresponde a los sujetos obligados, por lo que deberán fundar y motivar debidamente la clasificación.</w:t>
      </w:r>
    </w:p>
    <w:p w14:paraId="47DFCFE5" w14:textId="77777777" w:rsidR="00677F4D" w:rsidRPr="00BA2D46" w:rsidRDefault="00677F4D" w:rsidP="00677F4D">
      <w:pPr>
        <w:tabs>
          <w:tab w:val="left" w:pos="66"/>
        </w:tabs>
        <w:spacing w:after="0" w:line="360" w:lineRule="auto"/>
        <w:contextualSpacing/>
        <w:jc w:val="both"/>
        <w:rPr>
          <w:rFonts w:ascii="Palatino Linotype" w:eastAsia="MS Mincho" w:hAnsi="Palatino Linotype" w:cs="Arial"/>
          <w:sz w:val="24"/>
          <w:szCs w:val="24"/>
          <w:lang w:val="es-ES_tradnl" w:eastAsia="es-ES"/>
        </w:rPr>
      </w:pPr>
    </w:p>
    <w:p w14:paraId="7A7B0693" w14:textId="123BEE6F" w:rsidR="00677F4D" w:rsidRPr="00BA2D46" w:rsidRDefault="00677F4D" w:rsidP="0008753C">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Mincho" w:hAnsi="Palatino Linotype" w:cs="Arial"/>
          <w:sz w:val="24"/>
          <w:szCs w:val="24"/>
          <w:lang w:val="es-ES_tradnl" w:eastAsia="es-ES"/>
        </w:rPr>
        <w:t xml:space="preserve">De lo </w:t>
      </w:r>
      <w:r w:rsidRPr="00BA2D46">
        <w:rPr>
          <w:rFonts w:ascii="Palatino Linotype" w:eastAsia="MS Gothic" w:hAnsi="Palatino Linotype" w:cs="Times New Roman"/>
          <w:sz w:val="24"/>
          <w:szCs w:val="24"/>
        </w:rPr>
        <w:t>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72185EED" w14:textId="77777777" w:rsidR="00677F4D" w:rsidRPr="00BA2D46" w:rsidRDefault="00677F4D" w:rsidP="00677F4D">
      <w:pPr>
        <w:pStyle w:val="Prrafodelista"/>
        <w:rPr>
          <w:rFonts w:ascii="Palatino Linotype" w:eastAsia="MS Mincho" w:hAnsi="Palatino Linotype" w:cs="Arial"/>
          <w:sz w:val="24"/>
          <w:szCs w:val="24"/>
          <w:lang w:val="es-ES_tradnl" w:eastAsia="es-ES"/>
        </w:rPr>
      </w:pPr>
    </w:p>
    <w:p w14:paraId="2036D1B9" w14:textId="0BB6B343" w:rsidR="00677F4D" w:rsidRPr="00BA2D46" w:rsidRDefault="00677F4D" w:rsidP="0008753C">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Mincho" w:hAnsi="Palatino Linotype" w:cs="Arial"/>
          <w:sz w:val="24"/>
          <w:szCs w:val="24"/>
          <w:lang w:val="es-ES_tradnl" w:eastAsia="es-ES"/>
        </w:rPr>
        <w:t xml:space="preserve">Han </w:t>
      </w:r>
      <w:r w:rsidR="00BA2D46" w:rsidRPr="00BA2D46">
        <w:rPr>
          <w:rFonts w:ascii="Palatino Linotype" w:eastAsia="MS Gothic" w:hAnsi="Palatino Linotype" w:cs="Times New Roman"/>
          <w:sz w:val="24"/>
          <w:szCs w:val="24"/>
        </w:rPr>
        <w:t>sido vastos los estudios doctrinarios relativos a estos derechos fundamentales y al principio de legalidad en ellos contenidos; como ejemplo, el procesalista José Ovalle Fabela, en su obra “Garantías Constitucionales del Proceso”, refiere que “...</w:t>
      </w:r>
      <w:r w:rsidR="00BA2D46" w:rsidRPr="00BA2D46">
        <w:rPr>
          <w:rFonts w:ascii="Palatino Linotype" w:eastAsia="MS Gothic" w:hAnsi="Palatino Linotype" w:cs="Times New Roman"/>
          <w:i/>
          <w:sz w:val="24"/>
          <w:szCs w:val="24"/>
        </w:rPr>
        <w:t xml:space="preserve">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w:t>
      </w:r>
      <w:r w:rsidR="00BA2D46" w:rsidRPr="00BA2D46">
        <w:rPr>
          <w:rFonts w:ascii="Palatino Linotype" w:eastAsia="MS Gothic" w:hAnsi="Palatino Linotype" w:cs="Times New Roman"/>
          <w:i/>
          <w:sz w:val="24"/>
          <w:szCs w:val="24"/>
        </w:rPr>
        <w:lastRenderedPageBreak/>
        <w:t>ciertos, normalmente a partir del análisis de las pruebas, lo cual se debe exteriorizar en una argumentación o juicio de hecho</w:t>
      </w:r>
      <w:r w:rsidR="00BA2D46" w:rsidRPr="00BA2D46">
        <w:rPr>
          <w:rFonts w:ascii="Palatino Linotype" w:eastAsia="MS Gothic" w:hAnsi="Palatino Linotype" w:cs="Times New Roman"/>
          <w:sz w:val="24"/>
          <w:szCs w:val="24"/>
        </w:rPr>
        <w:t>....”</w:t>
      </w:r>
      <w:r w:rsidR="00BA2D46" w:rsidRPr="00BA2D46">
        <w:rPr>
          <w:rFonts w:ascii="Palatino Linotype" w:eastAsia="MS Gothic" w:hAnsi="Palatino Linotype" w:cs="Times New Roman"/>
          <w:sz w:val="24"/>
          <w:szCs w:val="24"/>
          <w:vertAlign w:val="superscript"/>
        </w:rPr>
        <w:footnoteReference w:id="4"/>
      </w:r>
    </w:p>
    <w:p w14:paraId="730F8C0D" w14:textId="77777777" w:rsidR="00BA2D46" w:rsidRPr="00BA2D46" w:rsidRDefault="00BA2D46" w:rsidP="00BA2D46">
      <w:pPr>
        <w:rPr>
          <w:rFonts w:ascii="Palatino Linotype" w:eastAsia="MS Mincho" w:hAnsi="Palatino Linotype" w:cs="Arial"/>
          <w:sz w:val="24"/>
          <w:szCs w:val="24"/>
          <w:lang w:val="es-ES_tradnl" w:eastAsia="es-ES"/>
        </w:rPr>
      </w:pPr>
    </w:p>
    <w:p w14:paraId="723EECCE" w14:textId="4154479B" w:rsidR="00BA2D46" w:rsidRPr="00BA2D46" w:rsidRDefault="00BA2D46" w:rsidP="0008753C">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Mincho" w:hAnsi="Palatino Linotype" w:cs="Arial"/>
          <w:sz w:val="24"/>
          <w:szCs w:val="24"/>
          <w:lang w:val="es-ES_tradnl" w:eastAsia="es-ES"/>
        </w:rPr>
        <w:t xml:space="preserve">Por </w:t>
      </w:r>
      <w:r w:rsidRPr="00BA2D46">
        <w:rPr>
          <w:rFonts w:ascii="Palatino Linotype" w:hAnsi="Palatino Linotype" w:cs="Arial"/>
          <w:sz w:val="24"/>
          <w:szCs w:val="24"/>
        </w:rPr>
        <w:t>su parte, el intérprete judicial del país ha establecido una jurisprudencia respecto a qué debe entenderse por fundamentación y motivación, en los siguientes términos:</w:t>
      </w:r>
    </w:p>
    <w:p w14:paraId="26C7E872" w14:textId="77777777" w:rsidR="00BA2D46" w:rsidRDefault="00BA2D46" w:rsidP="00BA2D46">
      <w:pPr>
        <w:pStyle w:val="Prrafodelista"/>
        <w:rPr>
          <w:rFonts w:ascii="Palatino Linotype" w:eastAsia="MS Mincho" w:hAnsi="Palatino Linotype" w:cs="Arial"/>
          <w:sz w:val="24"/>
          <w:szCs w:val="24"/>
          <w:lang w:val="es-ES_tradnl" w:eastAsia="es-ES"/>
        </w:rPr>
      </w:pPr>
    </w:p>
    <w:p w14:paraId="5E2D365A" w14:textId="77777777" w:rsidR="00BA2D46" w:rsidRPr="00CD3EE4" w:rsidRDefault="00BA2D46" w:rsidP="00BA2D46">
      <w:pPr>
        <w:spacing w:line="240" w:lineRule="auto"/>
        <w:ind w:left="567" w:right="618"/>
        <w:contextualSpacing/>
        <w:jc w:val="both"/>
        <w:rPr>
          <w:rFonts w:ascii="Palatino Linotype" w:hAnsi="Palatino Linotype" w:cs="Arial"/>
          <w:i/>
          <w:color w:val="000000"/>
        </w:rPr>
      </w:pPr>
      <w:r w:rsidRPr="00CD3EE4">
        <w:rPr>
          <w:rFonts w:ascii="Palatino Linotype" w:hAnsi="Palatino Linotype" w:cs="Arial"/>
          <w:b/>
          <w:i/>
          <w:color w:val="000000"/>
        </w:rPr>
        <w:t>FUNDAMENTACIÓN Y MOTIVACIÓN.</w:t>
      </w:r>
      <w:r w:rsidRPr="00CD3EE4">
        <w:rPr>
          <w:rFonts w:ascii="Palatino Linotype" w:hAnsi="Palatino Linotype" w:cs="Arial"/>
          <w:i/>
          <w:color w:val="000000"/>
        </w:rPr>
        <w:t xml:space="preserve"> “La </w:t>
      </w:r>
      <w:r w:rsidRPr="00CD3EE4">
        <w:rPr>
          <w:rFonts w:ascii="Palatino Linotype" w:hAnsi="Palatino Linotype" w:cs="Arial"/>
          <w:i/>
          <w:color w:val="000000"/>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CD3EE4">
        <w:rPr>
          <w:rFonts w:ascii="Palatino Linotype" w:hAnsi="Palatino Linotype" w:cs="Arial"/>
          <w:i/>
          <w:color w:val="000000"/>
        </w:rPr>
        <w:t>.”</w:t>
      </w:r>
    </w:p>
    <w:p w14:paraId="078B0BD7" w14:textId="77777777" w:rsidR="00BA2D46" w:rsidRPr="00CD3EE4" w:rsidRDefault="00BA2D46" w:rsidP="00BA2D46">
      <w:pPr>
        <w:spacing w:line="240" w:lineRule="auto"/>
        <w:ind w:left="567" w:right="618"/>
        <w:contextualSpacing/>
        <w:jc w:val="both"/>
        <w:rPr>
          <w:rFonts w:ascii="Palatino Linotype" w:hAnsi="Palatino Linotype" w:cs="Arial"/>
          <w:i/>
          <w:color w:val="000000"/>
        </w:rPr>
      </w:pPr>
      <w:r w:rsidRPr="00CD3EE4">
        <w:rPr>
          <w:rFonts w:ascii="Palatino Linotype" w:hAnsi="Palatino Linotype" w:cs="Arial"/>
          <w:i/>
          <w:color w:val="000000"/>
        </w:rPr>
        <w:t>SEGUNDO TRIBUNAL COLEGIADO DEL SEXTO CIRCUITO.</w:t>
      </w:r>
    </w:p>
    <w:p w14:paraId="7C51F538" w14:textId="77777777" w:rsidR="00BA2D46" w:rsidRPr="00CD3EE4" w:rsidRDefault="00BA2D46" w:rsidP="00BA2D46">
      <w:pPr>
        <w:spacing w:line="240" w:lineRule="auto"/>
        <w:ind w:left="567" w:right="618"/>
        <w:contextualSpacing/>
        <w:jc w:val="both"/>
        <w:rPr>
          <w:rFonts w:ascii="Palatino Linotype" w:hAnsi="Palatino Linotype" w:cs="Arial"/>
          <w:i/>
          <w:color w:val="000000"/>
        </w:rPr>
      </w:pPr>
      <w:r w:rsidRPr="00CD3EE4">
        <w:rPr>
          <w:rFonts w:ascii="Palatino Linotype" w:hAnsi="Palatino Linotype" w:cs="Arial"/>
          <w:i/>
          <w:color w:val="000000"/>
        </w:rPr>
        <w:t>Amparo directo 194/88. Bufete Industrial Construcciones, S.A. de C.V. 28 de junio de 1988. Unanimidad de votos. Ponente: Gustavo Calvillo Rangel. Secretario: Jorge Alberto González Álvarez.</w:t>
      </w:r>
    </w:p>
    <w:p w14:paraId="6F39556F" w14:textId="77777777" w:rsidR="00BA2D46" w:rsidRPr="00CD3EE4" w:rsidRDefault="00BA2D46" w:rsidP="00BA2D46">
      <w:pPr>
        <w:spacing w:line="240" w:lineRule="auto"/>
        <w:ind w:left="567" w:right="618"/>
        <w:contextualSpacing/>
        <w:jc w:val="both"/>
        <w:rPr>
          <w:rFonts w:ascii="Palatino Linotype" w:hAnsi="Palatino Linotype" w:cs="Arial"/>
          <w:i/>
          <w:color w:val="000000"/>
        </w:rPr>
      </w:pPr>
      <w:r w:rsidRPr="00CD3EE4">
        <w:rPr>
          <w:rFonts w:ascii="Palatino Linotype" w:hAnsi="Palatino Linotype" w:cs="Arial"/>
          <w:i/>
          <w:color w:val="000000"/>
        </w:rPr>
        <w:t>Revisión fiscal 103/88. Instituto Mexicano del Seguro Social. 18 de octubre de 1988. Unanimidad de votos. Ponente: Arnoldo Nájera Virgen. Secretario: Alejandro Esponda Rincón.</w:t>
      </w:r>
    </w:p>
    <w:p w14:paraId="058F7957" w14:textId="77777777" w:rsidR="00BA2D46" w:rsidRPr="00CD3EE4" w:rsidRDefault="00BA2D46" w:rsidP="00BA2D46">
      <w:pPr>
        <w:spacing w:line="240" w:lineRule="auto"/>
        <w:ind w:left="567" w:right="618"/>
        <w:contextualSpacing/>
        <w:jc w:val="both"/>
        <w:rPr>
          <w:rFonts w:ascii="Palatino Linotype" w:hAnsi="Palatino Linotype" w:cs="Arial"/>
          <w:i/>
          <w:color w:val="000000"/>
        </w:rPr>
      </w:pPr>
      <w:r w:rsidRPr="00CD3EE4">
        <w:rPr>
          <w:rFonts w:ascii="Palatino Linotype" w:hAnsi="Palatino Linotype" w:cs="Arial"/>
          <w:i/>
          <w:color w:val="000000"/>
        </w:rPr>
        <w:t>Amparo en revisión 333/88. Adilia Romero. 26 de octubre de 1988. Unanimidad de votos. Ponente: Arnoldo Nájera Virgen. Secretario: Enrique Crispín Campos Ramírez.</w:t>
      </w:r>
    </w:p>
    <w:p w14:paraId="6C2EB560" w14:textId="77777777" w:rsidR="00BA2D46" w:rsidRPr="00CD3EE4" w:rsidRDefault="00BA2D46" w:rsidP="00BA2D46">
      <w:pPr>
        <w:spacing w:line="240" w:lineRule="auto"/>
        <w:ind w:left="567" w:right="618"/>
        <w:contextualSpacing/>
        <w:jc w:val="both"/>
        <w:rPr>
          <w:rFonts w:ascii="Palatino Linotype" w:hAnsi="Palatino Linotype" w:cs="Arial"/>
          <w:i/>
          <w:color w:val="000000"/>
        </w:rPr>
      </w:pPr>
      <w:r w:rsidRPr="00CD3EE4">
        <w:rPr>
          <w:rFonts w:ascii="Palatino Linotype" w:hAnsi="Palatino Linotype" w:cs="Arial"/>
          <w:i/>
          <w:color w:val="000000"/>
        </w:rPr>
        <w:t>Amparo en revisión 597/95. Emilio Maurer Bretón. 15 de noviembre de 1995. Unanimidad de votos. Ponente: Clementina Ramírez Moguel Goyzueta. Secretario: Gonzalo Carrera Molina.</w:t>
      </w:r>
    </w:p>
    <w:p w14:paraId="56F11B9C" w14:textId="77777777" w:rsidR="00BA2D46" w:rsidRPr="00CD3EE4" w:rsidRDefault="00BA2D46" w:rsidP="00BA2D46">
      <w:pPr>
        <w:pStyle w:val="Prrafodelista"/>
        <w:tabs>
          <w:tab w:val="left" w:pos="142"/>
          <w:tab w:val="left" w:pos="284"/>
          <w:tab w:val="left" w:pos="426"/>
        </w:tabs>
        <w:spacing w:before="240" w:after="240" w:line="240" w:lineRule="auto"/>
        <w:ind w:left="567" w:right="618"/>
        <w:jc w:val="both"/>
        <w:rPr>
          <w:rFonts w:ascii="Palatino Linotype" w:hAnsi="Palatino Linotype" w:cs="Bookman Old Style"/>
        </w:rPr>
      </w:pPr>
      <w:r w:rsidRPr="00CD3EE4">
        <w:rPr>
          <w:rFonts w:ascii="Palatino Linotype" w:hAnsi="Palatino Linotype" w:cs="Arial"/>
          <w:i/>
          <w:color w:val="000000"/>
        </w:rPr>
        <w:lastRenderedPageBreak/>
        <w:t>Amparo directo 7/96. Pedro Vicente López Miro. 21 de febrero de 1996. Unanimidad de votos. Ponente: María Eugenia Estela Martínez Cardiel. Secretario: Enrique Baigts Muñoz.</w:t>
      </w:r>
    </w:p>
    <w:p w14:paraId="594BE5AA" w14:textId="77777777" w:rsidR="00BA2D46" w:rsidRPr="00677F4D" w:rsidRDefault="00BA2D46" w:rsidP="00BA2D46">
      <w:pPr>
        <w:tabs>
          <w:tab w:val="left" w:pos="66"/>
        </w:tabs>
        <w:spacing w:after="0" w:line="360" w:lineRule="auto"/>
        <w:contextualSpacing/>
        <w:jc w:val="both"/>
        <w:rPr>
          <w:rFonts w:ascii="Palatino Linotype" w:eastAsia="MS Mincho" w:hAnsi="Palatino Linotype" w:cs="Arial"/>
          <w:sz w:val="24"/>
          <w:szCs w:val="24"/>
          <w:lang w:val="es-ES_tradnl" w:eastAsia="es-ES"/>
        </w:rPr>
      </w:pPr>
    </w:p>
    <w:p w14:paraId="1AE1BDC3" w14:textId="236828B2" w:rsidR="00677F4D" w:rsidRPr="00BA2D46" w:rsidRDefault="00677F4D" w:rsidP="0008753C">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Gothic" w:hAnsi="Palatino Linotype" w:cs="Times New Roman"/>
          <w:sz w:val="24"/>
          <w:szCs w:val="24"/>
        </w:rPr>
        <w:t xml:space="preserve"> </w:t>
      </w:r>
      <w:r w:rsidR="00BA2D46" w:rsidRPr="00BA2D46">
        <w:rPr>
          <w:rFonts w:ascii="Palatino Linotype" w:eastAsia="MS Gothic" w:hAnsi="Palatino Linotype" w:cs="Times New Roman"/>
          <w:sz w:val="24"/>
          <w:szCs w:val="24"/>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6DEE0762" w14:textId="77777777" w:rsidR="00BA2D46" w:rsidRPr="00BA2D46" w:rsidRDefault="00BA2D46" w:rsidP="00BA2D46">
      <w:pPr>
        <w:tabs>
          <w:tab w:val="left" w:pos="66"/>
        </w:tabs>
        <w:spacing w:after="0" w:line="360" w:lineRule="auto"/>
        <w:contextualSpacing/>
        <w:jc w:val="both"/>
        <w:rPr>
          <w:rFonts w:ascii="Palatino Linotype" w:eastAsia="MS Mincho" w:hAnsi="Palatino Linotype" w:cs="Arial"/>
          <w:sz w:val="24"/>
          <w:szCs w:val="24"/>
          <w:lang w:val="es-ES_tradnl" w:eastAsia="es-ES"/>
        </w:rPr>
      </w:pPr>
    </w:p>
    <w:p w14:paraId="2F45083D" w14:textId="4F044F59" w:rsidR="00BA2D46" w:rsidRPr="00BA2D46" w:rsidRDefault="00BA2D46" w:rsidP="00BA2D46">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Mincho" w:hAnsi="Palatino Linotype" w:cs="Arial"/>
          <w:sz w:val="24"/>
          <w:szCs w:val="24"/>
          <w:lang w:val="es-ES_tradnl" w:eastAsia="es-ES"/>
        </w:rPr>
        <w:t xml:space="preserve">En </w:t>
      </w:r>
      <w:r w:rsidRPr="00BA2D46">
        <w:rPr>
          <w:rFonts w:ascii="Palatino Linotype" w:eastAsia="MS Gothic" w:hAnsi="Palatino Linotype" w:cs="Times New Roman"/>
          <w:sz w:val="24"/>
          <w:szCs w:val="24"/>
        </w:rPr>
        <w:t>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7364EF4F" w14:textId="77777777" w:rsidR="00BA2D46" w:rsidRPr="00BA2D46" w:rsidRDefault="00BA2D46" w:rsidP="00BA2D46">
      <w:pPr>
        <w:tabs>
          <w:tab w:val="left" w:pos="66"/>
        </w:tabs>
        <w:spacing w:after="0" w:line="360" w:lineRule="auto"/>
        <w:contextualSpacing/>
        <w:jc w:val="both"/>
        <w:rPr>
          <w:rFonts w:ascii="Palatino Linotype" w:eastAsia="MS Mincho" w:hAnsi="Palatino Linotype" w:cs="Arial"/>
          <w:sz w:val="24"/>
          <w:szCs w:val="24"/>
          <w:lang w:val="es-ES_tradnl" w:eastAsia="es-ES"/>
        </w:rPr>
      </w:pPr>
    </w:p>
    <w:p w14:paraId="14D44AC4" w14:textId="12EA35A1" w:rsidR="00BA2D46" w:rsidRPr="00BA2D46" w:rsidRDefault="00BA2D46" w:rsidP="0008753C">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Mincho" w:hAnsi="Palatino Linotype" w:cs="Arial"/>
          <w:sz w:val="24"/>
          <w:szCs w:val="24"/>
          <w:lang w:val="es-ES_tradnl" w:eastAsia="es-ES"/>
        </w:rPr>
        <w:t xml:space="preserve">En </w:t>
      </w:r>
      <w:r w:rsidRPr="00BA2D46">
        <w:rPr>
          <w:rFonts w:ascii="Palatino Linotype" w:eastAsia="MS Gothic" w:hAnsi="Palatino Linotype" w:cs="Times New Roman"/>
          <w:sz w:val="24"/>
          <w:szCs w:val="24"/>
        </w:rPr>
        <w:t>ese mismo sentido, el numeral trigésimo tercero fracción V de los Lineamientos Generales, precisa que para motivar la clasificación se deben acreditar las circunstancias de tiempo, modo y lugar.</w:t>
      </w:r>
    </w:p>
    <w:p w14:paraId="3E5628FA" w14:textId="77777777" w:rsidR="00BA2D46" w:rsidRPr="00F202AC" w:rsidRDefault="00BA2D46" w:rsidP="00F202AC">
      <w:pPr>
        <w:rPr>
          <w:rFonts w:ascii="Palatino Linotype" w:eastAsia="MS Mincho" w:hAnsi="Palatino Linotype" w:cs="Arial"/>
          <w:sz w:val="24"/>
          <w:szCs w:val="24"/>
          <w:lang w:val="es-ES_tradnl" w:eastAsia="es-ES"/>
        </w:rPr>
      </w:pPr>
    </w:p>
    <w:p w14:paraId="3E181E7B" w14:textId="69F6E7C7" w:rsidR="00BA2D46" w:rsidRPr="00BA2D46" w:rsidRDefault="00BA2D46" w:rsidP="0008753C">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Mincho" w:hAnsi="Palatino Linotype" w:cs="Arial"/>
          <w:sz w:val="24"/>
          <w:szCs w:val="24"/>
          <w:lang w:val="es-ES_tradnl" w:eastAsia="es-ES"/>
        </w:rPr>
        <w:t xml:space="preserve">Ahora </w:t>
      </w:r>
      <w:r w:rsidRPr="00BA2D46">
        <w:rPr>
          <w:rFonts w:ascii="Palatino Linotype" w:eastAsia="MS Gothic" w:hAnsi="Palatino Linotype" w:cs="Times New Roman"/>
          <w:sz w:val="24"/>
          <w:szCs w:val="24"/>
        </w:rPr>
        <w:t xml:space="preserve">bien, </w:t>
      </w:r>
      <w:r w:rsidRPr="00BA2D46">
        <w:rPr>
          <w:rFonts w:ascii="Palatino Linotype" w:eastAsia="MS Gothic" w:hAnsi="Palatino Linotype" w:cs="Times New Roman"/>
          <w:b/>
          <w:sz w:val="24"/>
          <w:szCs w:val="24"/>
          <w:u w:val="single"/>
        </w:rPr>
        <w:t>para cada caso además de fundar y motivar</w:t>
      </w:r>
      <w:r w:rsidRPr="00BA2D46">
        <w:rPr>
          <w:rFonts w:ascii="Palatino Linotype" w:eastAsia="MS Gothic" w:hAnsi="Palatino Linotype" w:cs="Times New Roman"/>
          <w:sz w:val="24"/>
          <w:szCs w:val="24"/>
        </w:rPr>
        <w:t xml:space="preserve">, se debe identificar con claridad que datos contenidos en las documentales que son susceptibles de suprimirse, por ejemplo, si una documental de naturaleza pública como lo es la </w:t>
      </w:r>
      <w:r w:rsidRPr="00BA2D46">
        <w:rPr>
          <w:rFonts w:ascii="Palatino Linotype" w:eastAsia="MS Gothic" w:hAnsi="Palatino Linotype" w:cs="Times New Roman"/>
          <w:sz w:val="24"/>
          <w:szCs w:val="24"/>
        </w:rPr>
        <w:lastRenderedPageBreak/>
        <w:t>nómina general, si bien el dato de sus remuneraciones es eminentemente público, no así todos los datos contenidos en dicho documento que son datos personales</w:t>
      </w:r>
      <w:r w:rsidRPr="00BA2D46">
        <w:rPr>
          <w:rFonts w:ascii="Palatino Linotype" w:eastAsia="MS Gothic" w:hAnsi="Palatino Linotype" w:cs="Times New Roman"/>
          <w:sz w:val="24"/>
          <w:szCs w:val="24"/>
          <w:vertAlign w:val="superscript"/>
        </w:rPr>
        <w:footnoteReference w:id="5"/>
      </w:r>
      <w:r w:rsidRPr="00BA2D46">
        <w:rPr>
          <w:rFonts w:ascii="Palatino Linotype" w:eastAsia="MS Gothic" w:hAnsi="Palatino Linotype" w:cs="Times New Roman"/>
          <w:sz w:val="24"/>
          <w:szCs w:val="24"/>
        </w:rPr>
        <w:t xml:space="preserve"> del servidor público que no tienen ninguna injerencia en el tema de la transparencia y la rendición de cuentas, por ejemplo, </w:t>
      </w:r>
      <w:r w:rsidRPr="00BA2D46">
        <w:rPr>
          <w:rFonts w:ascii="Palatino Linotype" w:eastAsia="MS Gothic" w:hAnsi="Palatino Linotype" w:cs="Times New Roman"/>
          <w:sz w:val="24"/>
          <w:szCs w:val="24"/>
          <w:lang w:val="es-ES"/>
        </w:rPr>
        <w:t>Clave Única de Registro de Población (CURP), Registro Federal de Contribuyentes (R.F.C.), clave de Cadenas Originales del Sellos Digitales y los Códigos Bidimensionales, también denominados Códigos QR, son datos  susceptibles de clasificarse como confidenciales mediante una versión pública que deje a la vista los datos que ofrezcan la información requerida.</w:t>
      </w:r>
    </w:p>
    <w:p w14:paraId="24443C3B" w14:textId="77777777" w:rsidR="00BA2D46" w:rsidRPr="00F202AC" w:rsidRDefault="00BA2D46" w:rsidP="00F202AC">
      <w:pPr>
        <w:rPr>
          <w:rFonts w:ascii="Palatino Linotype" w:eastAsia="MS Mincho" w:hAnsi="Palatino Linotype" w:cs="Arial"/>
          <w:sz w:val="24"/>
          <w:szCs w:val="24"/>
          <w:lang w:val="es-ES_tradnl" w:eastAsia="es-ES"/>
        </w:rPr>
      </w:pPr>
    </w:p>
    <w:p w14:paraId="48E69C10" w14:textId="3AD85DD8" w:rsidR="00BA2D46" w:rsidRPr="00BA2D46" w:rsidRDefault="00BA2D46" w:rsidP="00BA2D46">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Mincho" w:hAnsi="Palatino Linotype" w:cs="Arial"/>
          <w:sz w:val="24"/>
          <w:szCs w:val="24"/>
          <w:lang w:val="es-ES_tradnl" w:eastAsia="es-ES"/>
        </w:rPr>
        <w:t xml:space="preserve">Otro </w:t>
      </w:r>
      <w:r w:rsidRPr="00BA2D46">
        <w:rPr>
          <w:rFonts w:ascii="Palatino Linotype" w:eastAsia="MS Gothic" w:hAnsi="Palatino Linotype" w:cs="Times New Roman"/>
          <w:sz w:val="24"/>
          <w:szCs w:val="24"/>
          <w:lang w:val="es-ES"/>
        </w:rPr>
        <w:t>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003F9E30" w14:textId="77777777" w:rsidR="00301F6D" w:rsidRPr="00BA2D46" w:rsidRDefault="00301F6D" w:rsidP="00301F6D">
      <w:pPr>
        <w:tabs>
          <w:tab w:val="left" w:pos="66"/>
        </w:tabs>
        <w:spacing w:after="0" w:line="360" w:lineRule="auto"/>
        <w:contextualSpacing/>
        <w:jc w:val="both"/>
        <w:rPr>
          <w:rFonts w:ascii="Palatino Linotype" w:eastAsia="MS Mincho" w:hAnsi="Palatino Linotype" w:cs="Arial"/>
          <w:sz w:val="24"/>
          <w:szCs w:val="24"/>
          <w:lang w:val="es-ES_tradnl" w:eastAsia="es-ES"/>
        </w:rPr>
      </w:pPr>
    </w:p>
    <w:p w14:paraId="3711E52C" w14:textId="29D2138C" w:rsidR="00301F6D" w:rsidRPr="00BA2D46" w:rsidRDefault="00301F6D" w:rsidP="0008753C">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Mincho" w:hAnsi="Palatino Linotype" w:cstheme="majorBidi"/>
          <w:sz w:val="24"/>
          <w:szCs w:val="24"/>
          <w:lang w:val="es-ES_tradnl" w:eastAsia="es-ES"/>
        </w:rPr>
        <w:t xml:space="preserve">Por lo anteriormente expuesto y fundado este </w:t>
      </w:r>
      <w:r w:rsidRPr="00BA2D46">
        <w:rPr>
          <w:rFonts w:ascii="Palatino Linotype" w:eastAsia="MS Mincho" w:hAnsi="Palatino Linotype" w:cstheme="majorBidi"/>
          <w:b/>
          <w:sz w:val="24"/>
          <w:szCs w:val="24"/>
          <w:lang w:val="es-ES_tradnl" w:eastAsia="es-ES"/>
        </w:rPr>
        <w:t>ÓRGANO GARANTE</w:t>
      </w:r>
      <w:r w:rsidRPr="00BA2D46">
        <w:rPr>
          <w:rFonts w:ascii="Palatino Linotype" w:eastAsia="MS Mincho" w:hAnsi="Palatino Linotype" w:cstheme="majorBidi"/>
          <w:sz w:val="24"/>
          <w:szCs w:val="24"/>
          <w:lang w:val="es-ES_tradnl" w:eastAsia="es-ES"/>
        </w:rPr>
        <w:t xml:space="preserve"> emite los siguientes:</w:t>
      </w:r>
    </w:p>
    <w:p w14:paraId="023F2D89" w14:textId="60E9B131" w:rsidR="00B12C54" w:rsidRDefault="00B12C54" w:rsidP="0008753C">
      <w:pPr>
        <w:tabs>
          <w:tab w:val="left" w:pos="0"/>
        </w:tabs>
        <w:spacing w:after="0" w:line="360" w:lineRule="auto"/>
        <w:contextualSpacing/>
        <w:jc w:val="both"/>
        <w:rPr>
          <w:rFonts w:ascii="Palatino Linotype" w:eastAsia="MS Mincho" w:hAnsi="Palatino Linotype" w:cstheme="majorBidi"/>
          <w:sz w:val="24"/>
          <w:szCs w:val="24"/>
          <w:lang w:val="es-ES_tradnl" w:eastAsia="es-ES"/>
        </w:rPr>
      </w:pPr>
    </w:p>
    <w:p w14:paraId="394FB243" w14:textId="77777777" w:rsidR="003D72B0" w:rsidRPr="007E0F14" w:rsidRDefault="003D72B0" w:rsidP="0008753C">
      <w:pPr>
        <w:tabs>
          <w:tab w:val="left" w:pos="0"/>
        </w:tabs>
        <w:spacing w:after="0" w:line="360" w:lineRule="auto"/>
        <w:contextualSpacing/>
        <w:jc w:val="both"/>
        <w:rPr>
          <w:rFonts w:ascii="Palatino Linotype" w:eastAsia="MS Mincho" w:hAnsi="Palatino Linotype" w:cs="Times New Roman"/>
          <w:sz w:val="24"/>
          <w:szCs w:val="24"/>
          <w:lang w:val="es-ES_tradnl" w:eastAsia="es-ES"/>
        </w:rPr>
      </w:pPr>
    </w:p>
    <w:p w14:paraId="4CC28E1A" w14:textId="0E333B69" w:rsidR="00B12C54" w:rsidRPr="004B0D10" w:rsidRDefault="00B12C54" w:rsidP="0008753C">
      <w:pPr>
        <w:keepNext/>
        <w:keepLines/>
        <w:tabs>
          <w:tab w:val="left" w:pos="3043"/>
          <w:tab w:val="center" w:pos="4490"/>
        </w:tabs>
        <w:spacing w:before="240" w:after="0" w:line="360" w:lineRule="auto"/>
        <w:ind w:right="-142"/>
        <w:jc w:val="center"/>
        <w:outlineLvl w:val="0"/>
        <w:rPr>
          <w:rFonts w:ascii="Palatino Linotype" w:eastAsia="Calibri" w:hAnsi="Palatino Linotype" w:cstheme="majorBidi"/>
          <w:b/>
          <w:sz w:val="24"/>
          <w:szCs w:val="24"/>
          <w:lang w:val="es-ES" w:eastAsia="es-ES"/>
        </w:rPr>
      </w:pPr>
      <w:bookmarkStart w:id="29" w:name="_Toc447183492"/>
      <w:bookmarkStart w:id="30" w:name="_Toc450120667"/>
      <w:bookmarkStart w:id="31" w:name="_Toc461555895"/>
      <w:bookmarkStart w:id="32" w:name="_Toc26394555"/>
      <w:bookmarkStart w:id="33" w:name="_Toc85130369"/>
      <w:bookmarkEnd w:id="22"/>
      <w:bookmarkEnd w:id="23"/>
      <w:bookmarkEnd w:id="24"/>
      <w:bookmarkEnd w:id="25"/>
      <w:bookmarkEnd w:id="26"/>
      <w:bookmarkEnd w:id="27"/>
      <w:bookmarkEnd w:id="28"/>
      <w:r w:rsidRPr="004B0D10">
        <w:rPr>
          <w:rFonts w:ascii="Palatino Linotype" w:eastAsia="Calibri" w:hAnsi="Palatino Linotype" w:cstheme="majorBidi"/>
          <w:b/>
          <w:sz w:val="24"/>
          <w:szCs w:val="24"/>
          <w:lang w:val="es-ES" w:eastAsia="es-ES"/>
        </w:rPr>
        <w:lastRenderedPageBreak/>
        <w:t>R E S O L U T I V O S</w:t>
      </w:r>
      <w:bookmarkEnd w:id="29"/>
      <w:bookmarkEnd w:id="30"/>
      <w:bookmarkEnd w:id="31"/>
      <w:bookmarkEnd w:id="32"/>
      <w:bookmarkEnd w:id="33"/>
    </w:p>
    <w:p w14:paraId="5ED2512A" w14:textId="48811F27" w:rsidR="00B12C54" w:rsidRPr="004B0D10" w:rsidRDefault="00B12C54" w:rsidP="0008753C">
      <w:pPr>
        <w:shd w:val="clear" w:color="auto" w:fill="FFFFFF"/>
        <w:spacing w:before="240" w:after="360" w:line="360" w:lineRule="auto"/>
        <w:ind w:right="49"/>
        <w:jc w:val="both"/>
        <w:rPr>
          <w:rFonts w:ascii="Palatino Linotype" w:eastAsiaTheme="minorEastAsia" w:hAnsi="Palatino Linotype"/>
          <w:sz w:val="24"/>
          <w:szCs w:val="24"/>
          <w:lang w:val="es-ES_tradnl" w:eastAsia="es-ES"/>
        </w:rPr>
      </w:pPr>
      <w:r w:rsidRPr="004B0D10">
        <w:rPr>
          <w:rFonts w:ascii="Palatino Linotype" w:eastAsiaTheme="minorEastAsia" w:hAnsi="Palatino Linotype"/>
          <w:b/>
          <w:sz w:val="24"/>
          <w:szCs w:val="24"/>
          <w:lang w:val="es-ES_tradnl" w:eastAsia="es-ES"/>
        </w:rPr>
        <w:t>PRIMERO</w:t>
      </w:r>
      <w:r w:rsidRPr="004B0D10">
        <w:rPr>
          <w:rFonts w:ascii="Palatino Linotype" w:eastAsiaTheme="minorEastAsia" w:hAnsi="Palatino Linotype"/>
          <w:sz w:val="24"/>
          <w:szCs w:val="24"/>
          <w:lang w:val="es-ES_tradnl" w:eastAsia="es-ES"/>
        </w:rPr>
        <w:t xml:space="preserve">. </w:t>
      </w:r>
      <w:r w:rsidR="00BA2D46">
        <w:rPr>
          <w:rFonts w:ascii="Palatino Linotype" w:eastAsia="Times New Roman" w:hAnsi="Palatino Linotype" w:cs="Arial"/>
        </w:rPr>
        <w:t>Resultan</w:t>
      </w:r>
      <w:r w:rsidR="00BA2D46" w:rsidRPr="00553B9E">
        <w:rPr>
          <w:rFonts w:ascii="Palatino Linotype" w:eastAsia="Times New Roman" w:hAnsi="Palatino Linotype" w:cs="Arial"/>
        </w:rPr>
        <w:t xml:space="preserve"> fundadas las</w:t>
      </w:r>
      <w:r w:rsidR="00BA2D46" w:rsidRPr="00553B9E">
        <w:rPr>
          <w:rFonts w:ascii="Palatino Linotype" w:eastAsia="Times New Roman" w:hAnsi="Palatino Linotype" w:cs="Arial"/>
          <w:b/>
        </w:rPr>
        <w:t xml:space="preserve"> </w:t>
      </w:r>
      <w:r w:rsidR="00BA2D46" w:rsidRPr="00553B9E">
        <w:rPr>
          <w:rFonts w:ascii="Palatino Linotype" w:eastAsia="Times New Roman" w:hAnsi="Palatino Linotype" w:cs="Arial"/>
          <w:lang w:val="es-ES"/>
        </w:rPr>
        <w:t xml:space="preserve">razones o motivos de inconformidad hechos valer </w:t>
      </w:r>
      <w:r w:rsidR="00BA2D46" w:rsidRPr="00553B9E">
        <w:rPr>
          <w:rFonts w:ascii="Palatino Linotype" w:eastAsia="Calibri" w:hAnsi="Palatino Linotype" w:cs="Arial"/>
          <w:lang w:val="es-ES"/>
        </w:rPr>
        <w:t xml:space="preserve">en el recurso de revisión </w:t>
      </w:r>
      <w:r w:rsidR="00BA2D46" w:rsidRPr="00553B9E">
        <w:rPr>
          <w:rFonts w:ascii="Palatino Linotype" w:hAnsi="Palatino Linotype" w:cs="Arial"/>
          <w:b/>
          <w:bCs/>
        </w:rPr>
        <w:t>0</w:t>
      </w:r>
      <w:r w:rsidR="00BA2D46">
        <w:rPr>
          <w:rFonts w:ascii="Palatino Linotype" w:hAnsi="Palatino Linotype" w:cs="Arial"/>
          <w:b/>
          <w:bCs/>
        </w:rPr>
        <w:t>4043/INFOEM/IP/RR/2021</w:t>
      </w:r>
      <w:r w:rsidR="00BA2D46" w:rsidRPr="00553B9E">
        <w:rPr>
          <w:rFonts w:ascii="Palatino Linotype" w:hAnsi="Palatino Linotype" w:cs="Arial"/>
          <w:b/>
          <w:bCs/>
          <w:lang w:eastAsia="es-MX"/>
        </w:rPr>
        <w:t xml:space="preserve"> </w:t>
      </w:r>
      <w:r w:rsidR="00BA2D46" w:rsidRPr="00553B9E">
        <w:rPr>
          <w:rFonts w:ascii="Palatino Linotype" w:hAnsi="Palatino Linotype" w:cs="Arial"/>
          <w:bCs/>
          <w:lang w:eastAsia="es-MX"/>
        </w:rPr>
        <w:t>en términos de</w:t>
      </w:r>
      <w:r w:rsidR="00BA2D46">
        <w:rPr>
          <w:rFonts w:ascii="Palatino Linotype" w:hAnsi="Palatino Linotype" w:cs="Arial"/>
          <w:bCs/>
          <w:lang w:eastAsia="es-MX"/>
        </w:rPr>
        <w:t xml:space="preserve"> los</w:t>
      </w:r>
      <w:r w:rsidR="00BA2D46" w:rsidRPr="00553B9E">
        <w:rPr>
          <w:rFonts w:ascii="Palatino Linotype" w:hAnsi="Palatino Linotype" w:cs="Arial"/>
          <w:bCs/>
          <w:lang w:eastAsia="es-MX"/>
        </w:rPr>
        <w:t xml:space="preserve"> </w:t>
      </w:r>
      <w:r w:rsidR="00BA2D46" w:rsidRPr="00553B9E">
        <w:rPr>
          <w:rFonts w:ascii="Palatino Linotype" w:hAnsi="Palatino Linotype" w:cs="Arial"/>
          <w:b/>
          <w:bCs/>
          <w:lang w:eastAsia="es-MX"/>
        </w:rPr>
        <w:t>Considerando</w:t>
      </w:r>
      <w:r w:rsidR="00BA2D46">
        <w:rPr>
          <w:rFonts w:ascii="Palatino Linotype" w:hAnsi="Palatino Linotype" w:cs="Arial"/>
          <w:b/>
          <w:bCs/>
          <w:lang w:eastAsia="es-MX"/>
        </w:rPr>
        <w:t>s CUARTO y QUINTO</w:t>
      </w:r>
      <w:r w:rsidR="00BA2D46" w:rsidRPr="00553B9E">
        <w:rPr>
          <w:rFonts w:ascii="Palatino Linotype" w:hAnsi="Palatino Linotype" w:cs="Arial"/>
          <w:b/>
          <w:bCs/>
          <w:lang w:eastAsia="es-MX"/>
        </w:rPr>
        <w:t xml:space="preserve"> </w:t>
      </w:r>
      <w:r w:rsidR="00BA2D46" w:rsidRPr="00553B9E">
        <w:rPr>
          <w:rFonts w:ascii="Palatino Linotype" w:hAnsi="Palatino Linotype" w:cs="Arial"/>
          <w:bCs/>
          <w:lang w:eastAsia="es-MX"/>
        </w:rPr>
        <w:t>de la presente resolución.</w:t>
      </w:r>
    </w:p>
    <w:p w14:paraId="4580A14F" w14:textId="7630F7A2" w:rsidR="00B12C54" w:rsidRPr="004B0D10" w:rsidRDefault="00B12C54" w:rsidP="0008753C">
      <w:pPr>
        <w:shd w:val="clear" w:color="auto" w:fill="FFFFFF"/>
        <w:spacing w:before="240" w:after="360" w:line="360" w:lineRule="auto"/>
        <w:ind w:right="49"/>
        <w:jc w:val="both"/>
        <w:rPr>
          <w:rFonts w:ascii="Palatino Linotype" w:eastAsiaTheme="minorEastAsia" w:hAnsi="Palatino Linotype"/>
          <w:sz w:val="24"/>
          <w:szCs w:val="24"/>
          <w:lang w:val="es-ES_tradnl" w:eastAsia="es-ES"/>
        </w:rPr>
      </w:pPr>
      <w:r w:rsidRPr="004B0D10">
        <w:rPr>
          <w:rFonts w:ascii="Palatino Linotype" w:eastAsiaTheme="minorEastAsia" w:hAnsi="Palatino Linotype"/>
          <w:b/>
          <w:sz w:val="24"/>
          <w:szCs w:val="24"/>
          <w:lang w:val="es-ES_tradnl" w:eastAsia="es-ES"/>
        </w:rPr>
        <w:t>SEGUNDO</w:t>
      </w:r>
      <w:r w:rsidRPr="004B0D10">
        <w:rPr>
          <w:rFonts w:ascii="Palatino Linotype" w:eastAsiaTheme="minorEastAsia" w:hAnsi="Palatino Linotype"/>
          <w:sz w:val="24"/>
          <w:szCs w:val="24"/>
          <w:lang w:val="es-ES_tradnl" w:eastAsia="es-ES"/>
        </w:rPr>
        <w:t xml:space="preserve">. </w:t>
      </w:r>
      <w:r w:rsidRPr="00046361">
        <w:rPr>
          <w:rFonts w:ascii="Palatino Linotype" w:eastAsiaTheme="minorEastAsia" w:hAnsi="Palatino Linotype"/>
          <w:sz w:val="24"/>
          <w:szCs w:val="24"/>
          <w:lang w:val="es-ES_tradnl" w:eastAsia="es-ES"/>
        </w:rPr>
        <w:t xml:space="preserve">Se </w:t>
      </w:r>
      <w:r w:rsidR="00BA2D46">
        <w:rPr>
          <w:rFonts w:ascii="Palatino Linotype" w:eastAsiaTheme="minorEastAsia" w:hAnsi="Palatino Linotype"/>
          <w:b/>
          <w:sz w:val="24"/>
          <w:szCs w:val="24"/>
          <w:lang w:val="es-ES_tradnl" w:eastAsia="es-ES"/>
        </w:rPr>
        <w:t>REVOCA</w:t>
      </w:r>
      <w:r w:rsidRPr="00046361">
        <w:rPr>
          <w:rFonts w:ascii="Palatino Linotype" w:eastAsiaTheme="minorEastAsia" w:hAnsi="Palatino Linotype"/>
          <w:b/>
          <w:sz w:val="24"/>
          <w:szCs w:val="24"/>
          <w:lang w:val="es-ES_tradnl" w:eastAsia="es-ES"/>
        </w:rPr>
        <w:t xml:space="preserve"> </w:t>
      </w:r>
      <w:r w:rsidR="00046361" w:rsidRPr="00046361">
        <w:rPr>
          <w:rFonts w:ascii="Palatino Linotype" w:eastAsiaTheme="minorEastAsia" w:hAnsi="Palatino Linotype"/>
          <w:sz w:val="24"/>
          <w:szCs w:val="24"/>
          <w:lang w:val="es-ES_tradnl" w:eastAsia="es-ES"/>
        </w:rPr>
        <w:t>la respuesta</w:t>
      </w:r>
      <w:r w:rsidR="00046361">
        <w:rPr>
          <w:rFonts w:ascii="Palatino Linotype" w:eastAsiaTheme="minorEastAsia" w:hAnsi="Palatino Linotype"/>
          <w:sz w:val="24"/>
          <w:szCs w:val="24"/>
          <w:lang w:val="es-ES_tradnl" w:eastAsia="es-ES"/>
        </w:rPr>
        <w:t xml:space="preserve"> emitida</w:t>
      </w:r>
      <w:r>
        <w:rPr>
          <w:rFonts w:ascii="Palatino Linotype" w:eastAsiaTheme="minorEastAsia" w:hAnsi="Palatino Linotype"/>
          <w:sz w:val="24"/>
          <w:szCs w:val="24"/>
          <w:lang w:val="es-ES_tradnl" w:eastAsia="es-ES"/>
        </w:rPr>
        <w:t xml:space="preserve"> por el</w:t>
      </w:r>
      <w:r w:rsidRPr="004B0D10">
        <w:rPr>
          <w:rFonts w:ascii="Palatino Linotype" w:eastAsiaTheme="minorEastAsia" w:hAnsi="Palatino Linotype"/>
          <w:sz w:val="24"/>
          <w:szCs w:val="24"/>
          <w:lang w:val="es-ES_tradnl" w:eastAsia="es-ES"/>
        </w:rPr>
        <w:t xml:space="preserve"> </w:t>
      </w:r>
      <w:r w:rsidR="00BA2D46" w:rsidRPr="00034119">
        <w:rPr>
          <w:rFonts w:ascii="Palatino Linotype" w:hAnsi="Palatino Linotype"/>
          <w:b/>
          <w:bCs/>
          <w:color w:val="000000"/>
        </w:rPr>
        <w:t>Sistema Municipal Para el Desarrollo Integral de la Familia de la Paz</w:t>
      </w:r>
      <w:r w:rsidRPr="004B0D10">
        <w:rPr>
          <w:rFonts w:ascii="Palatino Linotype" w:eastAsiaTheme="minorEastAsia" w:hAnsi="Palatino Linotype"/>
          <w:sz w:val="24"/>
          <w:szCs w:val="24"/>
          <w:lang w:val="es-ES_tradnl" w:eastAsia="es-ES"/>
        </w:rPr>
        <w:t xml:space="preserve">, </w:t>
      </w:r>
      <w:r w:rsidRPr="00F12633">
        <w:rPr>
          <w:rFonts w:ascii="Palatino Linotype" w:eastAsiaTheme="minorEastAsia" w:hAnsi="Palatino Linotype"/>
          <w:sz w:val="24"/>
          <w:szCs w:val="24"/>
          <w:lang w:val="es-ES_tradnl" w:eastAsia="es-ES"/>
        </w:rPr>
        <w:t xml:space="preserve">y se </w:t>
      </w:r>
      <w:r w:rsidRPr="00F12633">
        <w:rPr>
          <w:rFonts w:ascii="Palatino Linotype" w:eastAsiaTheme="minorEastAsia" w:hAnsi="Palatino Linotype"/>
          <w:b/>
          <w:sz w:val="24"/>
          <w:szCs w:val="24"/>
          <w:lang w:val="es-ES_tradnl" w:eastAsia="es-ES"/>
        </w:rPr>
        <w:t>ORDENA</w:t>
      </w:r>
      <w:r w:rsidRPr="00F12633">
        <w:rPr>
          <w:rFonts w:ascii="Palatino Linotype" w:eastAsiaTheme="minorEastAsia" w:hAnsi="Palatino Linotype"/>
          <w:sz w:val="24"/>
          <w:szCs w:val="24"/>
          <w:lang w:val="es-ES_tradnl" w:eastAsia="es-ES"/>
        </w:rPr>
        <w:t xml:space="preserve"> </w:t>
      </w:r>
      <w:r w:rsidRPr="004B0D10">
        <w:rPr>
          <w:rFonts w:ascii="Palatino Linotype" w:eastAsiaTheme="minorEastAsia" w:hAnsi="Palatino Linotype"/>
          <w:sz w:val="24"/>
          <w:szCs w:val="24"/>
          <w:lang w:val="es-ES_tradnl" w:eastAsia="es-ES"/>
        </w:rPr>
        <w:t>entregar vía Sistema de Acceso a la Información Mexiquense (</w:t>
      </w:r>
      <w:r w:rsidRPr="004B0D10">
        <w:rPr>
          <w:rFonts w:ascii="Palatino Linotype" w:eastAsiaTheme="minorEastAsia" w:hAnsi="Palatino Linotype"/>
          <w:b/>
          <w:sz w:val="24"/>
          <w:szCs w:val="24"/>
          <w:lang w:val="es-ES_tradnl" w:eastAsia="es-ES"/>
        </w:rPr>
        <w:t>SAIMEX</w:t>
      </w:r>
      <w:r w:rsidR="002445FA">
        <w:rPr>
          <w:rFonts w:ascii="Palatino Linotype" w:eastAsiaTheme="minorEastAsia" w:hAnsi="Palatino Linotype"/>
          <w:sz w:val="24"/>
          <w:szCs w:val="24"/>
          <w:lang w:val="es-ES_tradnl" w:eastAsia="es-ES"/>
        </w:rPr>
        <w:t xml:space="preserve">), </w:t>
      </w:r>
      <w:r w:rsidRPr="004B0D10">
        <w:rPr>
          <w:rFonts w:ascii="Palatino Linotype" w:eastAsiaTheme="minorEastAsia" w:hAnsi="Palatino Linotype"/>
          <w:sz w:val="24"/>
          <w:szCs w:val="24"/>
          <w:lang w:val="es-ES_tradnl" w:eastAsia="es-ES"/>
        </w:rPr>
        <w:t xml:space="preserve">en versión pública, la siguiente información: </w:t>
      </w:r>
    </w:p>
    <w:p w14:paraId="47307473" w14:textId="748B25BE" w:rsidR="00F202AC" w:rsidRPr="00F202AC" w:rsidRDefault="00F202AC" w:rsidP="00F202AC">
      <w:pPr>
        <w:pStyle w:val="Prrafodelista"/>
        <w:numPr>
          <w:ilvl w:val="0"/>
          <w:numId w:val="28"/>
        </w:numPr>
        <w:spacing w:after="0" w:line="360" w:lineRule="auto"/>
        <w:ind w:right="567"/>
        <w:jc w:val="both"/>
        <w:rPr>
          <w:rFonts w:ascii="Palatino Linotype" w:hAnsi="Palatino Linotype"/>
          <w:b/>
          <w:color w:val="000000"/>
          <w:sz w:val="24"/>
        </w:rPr>
      </w:pPr>
      <w:r w:rsidRPr="00F202AC">
        <w:rPr>
          <w:rFonts w:ascii="Palatino Linotype" w:eastAsiaTheme="minorEastAsia" w:hAnsi="Palatino Linotype"/>
          <w:b/>
          <w:sz w:val="24"/>
          <w:szCs w:val="24"/>
          <w:lang w:val="es-ES_tradnl" w:eastAsia="es-ES"/>
        </w:rPr>
        <w:t>El o los</w:t>
      </w:r>
      <w:r w:rsidRPr="00F202AC">
        <w:rPr>
          <w:rFonts w:ascii="Palatino Linotype" w:hAnsi="Palatino Linotype"/>
          <w:b/>
          <w:color w:val="000000"/>
          <w:sz w:val="24"/>
        </w:rPr>
        <w:t xml:space="preserve"> documentos donde consta la nómina de los servido</w:t>
      </w:r>
      <w:r w:rsidR="008E73DE">
        <w:rPr>
          <w:rFonts w:ascii="Palatino Linotype" w:hAnsi="Palatino Linotype"/>
          <w:b/>
          <w:color w:val="000000"/>
          <w:sz w:val="24"/>
        </w:rPr>
        <w:t xml:space="preserve">res públicos sindicalizados, al treinta y uno de julio </w:t>
      </w:r>
      <w:r w:rsidRPr="00F202AC">
        <w:rPr>
          <w:rFonts w:ascii="Palatino Linotype" w:hAnsi="Palatino Linotype"/>
          <w:b/>
          <w:color w:val="000000"/>
          <w:sz w:val="24"/>
        </w:rPr>
        <w:t>de dos mil veintiuno.</w:t>
      </w:r>
    </w:p>
    <w:p w14:paraId="023E6C05" w14:textId="08E96DA2" w:rsidR="00B12C54" w:rsidRPr="004B0D10" w:rsidRDefault="00B12C54" w:rsidP="0008753C">
      <w:pPr>
        <w:shd w:val="clear" w:color="auto" w:fill="FFFFFF"/>
        <w:spacing w:before="240" w:after="360" w:line="360" w:lineRule="auto"/>
        <w:ind w:right="49"/>
        <w:jc w:val="both"/>
        <w:rPr>
          <w:rFonts w:ascii="Palatino Linotype" w:eastAsiaTheme="minorEastAsia" w:hAnsi="Palatino Linotype"/>
          <w:sz w:val="24"/>
          <w:szCs w:val="24"/>
          <w:lang w:val="es-ES_tradnl" w:eastAsia="es-ES"/>
        </w:rPr>
      </w:pPr>
      <w:r w:rsidRPr="004B0D10">
        <w:rPr>
          <w:rFonts w:ascii="Palatino Linotype" w:eastAsiaTheme="minorEastAsia" w:hAnsi="Palatino Linotype"/>
          <w:sz w:val="24"/>
          <w:szCs w:val="24"/>
          <w:lang w:val="es-ES_tradnl" w:eastAsia="es-ES"/>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será suprimidos o eliminados dentro del soporte documental respectivo objeto de las ver</w:t>
      </w:r>
      <w:r>
        <w:rPr>
          <w:rFonts w:ascii="Palatino Linotype" w:eastAsiaTheme="minorEastAsia" w:hAnsi="Palatino Linotype"/>
          <w:sz w:val="24"/>
          <w:szCs w:val="24"/>
          <w:lang w:val="es-ES_tradnl" w:eastAsia="es-ES"/>
        </w:rPr>
        <w:t>siones públicas que se formulen y se pongan a disposición de</w:t>
      </w:r>
      <w:r w:rsidR="00BA2D46">
        <w:rPr>
          <w:rFonts w:ascii="Palatino Linotype" w:eastAsiaTheme="minorEastAsia" w:hAnsi="Palatino Linotype"/>
          <w:sz w:val="24"/>
          <w:szCs w:val="24"/>
          <w:lang w:val="es-ES_tradnl" w:eastAsia="es-ES"/>
        </w:rPr>
        <w:t xml:space="preserve"> </w:t>
      </w:r>
      <w:r>
        <w:rPr>
          <w:rFonts w:ascii="Palatino Linotype" w:eastAsiaTheme="minorEastAsia" w:hAnsi="Palatino Linotype"/>
          <w:sz w:val="24"/>
          <w:szCs w:val="24"/>
          <w:lang w:val="es-ES_tradnl" w:eastAsia="es-ES"/>
        </w:rPr>
        <w:t>l</w:t>
      </w:r>
      <w:r w:rsidR="00BA2D46">
        <w:rPr>
          <w:rFonts w:ascii="Palatino Linotype" w:eastAsiaTheme="minorEastAsia" w:hAnsi="Palatino Linotype"/>
          <w:sz w:val="24"/>
          <w:szCs w:val="24"/>
          <w:lang w:val="es-ES_tradnl" w:eastAsia="es-ES"/>
        </w:rPr>
        <w:t>a</w:t>
      </w:r>
      <w:r>
        <w:rPr>
          <w:rFonts w:ascii="Palatino Linotype" w:eastAsiaTheme="minorEastAsia" w:hAnsi="Palatino Linotype"/>
          <w:sz w:val="24"/>
          <w:szCs w:val="24"/>
          <w:lang w:val="es-ES_tradnl" w:eastAsia="es-ES"/>
        </w:rPr>
        <w:t xml:space="preserve"> </w:t>
      </w:r>
      <w:r w:rsidRPr="00F202AC">
        <w:rPr>
          <w:rFonts w:ascii="Palatino Linotype" w:eastAsiaTheme="minorEastAsia" w:hAnsi="Palatino Linotype"/>
          <w:b/>
          <w:sz w:val="24"/>
          <w:szCs w:val="24"/>
          <w:lang w:val="es-ES_tradnl" w:eastAsia="es-ES"/>
        </w:rPr>
        <w:t>RECURRENTE</w:t>
      </w:r>
      <w:r>
        <w:rPr>
          <w:rFonts w:ascii="Palatino Linotype" w:eastAsiaTheme="minorEastAsia" w:hAnsi="Palatino Linotype"/>
          <w:sz w:val="24"/>
          <w:szCs w:val="24"/>
          <w:lang w:val="es-ES_tradnl" w:eastAsia="es-ES"/>
        </w:rPr>
        <w:t>.</w:t>
      </w:r>
    </w:p>
    <w:p w14:paraId="2FC2A028" w14:textId="77777777" w:rsidR="00B12C54" w:rsidRPr="004B0D10" w:rsidRDefault="00B12C54" w:rsidP="0008753C">
      <w:pPr>
        <w:shd w:val="clear" w:color="auto" w:fill="FFFFFF"/>
        <w:spacing w:before="240" w:after="360" w:line="360" w:lineRule="auto"/>
        <w:ind w:right="49"/>
        <w:jc w:val="both"/>
        <w:rPr>
          <w:rFonts w:ascii="Palatino Linotype" w:eastAsiaTheme="minorEastAsia" w:hAnsi="Palatino Linotype"/>
          <w:sz w:val="24"/>
          <w:szCs w:val="24"/>
          <w:lang w:val="es-ES_tradnl" w:eastAsia="es-ES"/>
        </w:rPr>
      </w:pPr>
      <w:r w:rsidRPr="004B0D10">
        <w:rPr>
          <w:rFonts w:ascii="Palatino Linotype" w:eastAsiaTheme="minorEastAsia" w:hAnsi="Palatino Linotype"/>
          <w:b/>
          <w:sz w:val="24"/>
          <w:szCs w:val="24"/>
          <w:lang w:val="es-ES_tradnl" w:eastAsia="es-ES"/>
        </w:rPr>
        <w:t>TERCERO. Notifíquese</w:t>
      </w:r>
      <w:r w:rsidRPr="004B0D10">
        <w:rPr>
          <w:rFonts w:ascii="Palatino Linotype" w:eastAsiaTheme="minorEastAsia" w:hAnsi="Palatino Linotype"/>
          <w:sz w:val="24"/>
          <w:szCs w:val="24"/>
          <w:lang w:val="es-ES_tradnl" w:eastAsia="es-ES"/>
        </w:rPr>
        <w:t xml:space="preserve"> al Titular de la Unidad de Transparencia del </w:t>
      </w:r>
      <w:r w:rsidRPr="004B0D10">
        <w:rPr>
          <w:rFonts w:ascii="Palatino Linotype" w:eastAsiaTheme="minorEastAsia" w:hAnsi="Palatino Linotype"/>
          <w:b/>
          <w:sz w:val="24"/>
          <w:szCs w:val="24"/>
          <w:lang w:val="es-ES_tradnl" w:eastAsia="es-ES"/>
        </w:rPr>
        <w:t>SUJETO OBLIGADO</w:t>
      </w:r>
      <w:r w:rsidRPr="004B0D10">
        <w:rPr>
          <w:rFonts w:ascii="Palatino Linotype" w:eastAsiaTheme="minorEastAsia" w:hAnsi="Palatino Linotype"/>
          <w:sz w:val="24"/>
          <w:szCs w:val="24"/>
          <w:lang w:val="es-ES_tradnl" w:eastAsia="es-ES"/>
        </w:rPr>
        <w:t xml:space="preserve">, para que conforme a los artículos 186 último párrafo, 189 párrafo </w:t>
      </w:r>
      <w:r w:rsidRPr="004B0D10">
        <w:rPr>
          <w:rFonts w:ascii="Palatino Linotype" w:eastAsiaTheme="minorEastAsia" w:hAnsi="Palatino Linotype"/>
          <w:sz w:val="24"/>
          <w:szCs w:val="24"/>
          <w:lang w:val="es-ES_tradnl" w:eastAsia="es-ES"/>
        </w:rPr>
        <w:lastRenderedPageBreak/>
        <w:t>segundo y 199 de la Ley de Transparencia y Acceso a la Información Pública del Estado de México y Municipios, vigente, dé cumplimiento a lo ordenado dentro del plazo de diez días hábiles, debiendo rendir a este Instituto el informe de cumplimiento de la resolución en un plazo de tres días hábiles posteriores.</w:t>
      </w:r>
    </w:p>
    <w:p w14:paraId="5886FC0B" w14:textId="14C513AA" w:rsidR="00B12C54" w:rsidRPr="004B0D10" w:rsidRDefault="00BA2D46" w:rsidP="0008753C">
      <w:pPr>
        <w:shd w:val="clear" w:color="auto" w:fill="FFFFFF"/>
        <w:spacing w:before="240" w:after="360" w:line="360" w:lineRule="auto"/>
        <w:ind w:right="49"/>
        <w:jc w:val="both"/>
        <w:rPr>
          <w:rFonts w:ascii="Palatino Linotype" w:eastAsiaTheme="minorEastAsia" w:hAnsi="Palatino Linotype"/>
          <w:sz w:val="24"/>
          <w:szCs w:val="24"/>
          <w:lang w:val="es-ES_tradnl" w:eastAsia="es-ES"/>
        </w:rPr>
      </w:pPr>
      <w:r>
        <w:rPr>
          <w:rFonts w:ascii="Palatino Linotype" w:eastAsiaTheme="minorEastAsia" w:hAnsi="Palatino Linotype"/>
          <w:b/>
          <w:sz w:val="24"/>
          <w:szCs w:val="24"/>
          <w:lang w:val="es-ES_tradnl" w:eastAsia="es-ES"/>
        </w:rPr>
        <w:t xml:space="preserve">CUARTO. </w:t>
      </w:r>
      <w:r w:rsidRPr="00F202AC">
        <w:rPr>
          <w:rFonts w:ascii="Palatino Linotype" w:eastAsiaTheme="minorEastAsia" w:hAnsi="Palatino Linotype"/>
          <w:sz w:val="24"/>
          <w:szCs w:val="24"/>
          <w:lang w:val="es-ES_tradnl" w:eastAsia="es-ES"/>
        </w:rPr>
        <w:t>Notifíquese a la</w:t>
      </w:r>
      <w:r>
        <w:rPr>
          <w:rFonts w:ascii="Palatino Linotype" w:eastAsiaTheme="minorEastAsia" w:hAnsi="Palatino Linotype"/>
          <w:b/>
          <w:sz w:val="24"/>
          <w:szCs w:val="24"/>
          <w:lang w:val="es-ES_tradnl" w:eastAsia="es-ES"/>
        </w:rPr>
        <w:t xml:space="preserve"> RECURRENTE</w:t>
      </w:r>
      <w:r>
        <w:rPr>
          <w:rFonts w:ascii="Palatino Linotype" w:eastAsiaTheme="minorEastAsia" w:hAnsi="Palatino Linotype"/>
          <w:sz w:val="24"/>
          <w:szCs w:val="24"/>
          <w:lang w:val="es-ES_tradnl" w:eastAsia="es-ES"/>
        </w:rPr>
        <w:t>, la presente resolución.</w:t>
      </w:r>
    </w:p>
    <w:p w14:paraId="4D8016D9" w14:textId="7866237A" w:rsidR="00B12C54" w:rsidRPr="004B0D10" w:rsidRDefault="00B12C54" w:rsidP="0008753C">
      <w:pPr>
        <w:shd w:val="clear" w:color="auto" w:fill="FFFFFF"/>
        <w:spacing w:before="240" w:after="360" w:line="360" w:lineRule="auto"/>
        <w:ind w:right="49"/>
        <w:jc w:val="both"/>
        <w:rPr>
          <w:rFonts w:ascii="Palatino Linotype" w:eastAsiaTheme="minorEastAsia" w:hAnsi="Palatino Linotype"/>
          <w:sz w:val="24"/>
          <w:szCs w:val="24"/>
          <w:lang w:val="es-ES_tradnl" w:eastAsia="es-ES"/>
        </w:rPr>
      </w:pPr>
      <w:r w:rsidRPr="004B0D10">
        <w:rPr>
          <w:rFonts w:ascii="Palatino Linotype" w:eastAsiaTheme="minorEastAsia" w:hAnsi="Palatino Linotype"/>
          <w:b/>
          <w:sz w:val="24"/>
          <w:szCs w:val="24"/>
          <w:lang w:val="es-ES_tradnl" w:eastAsia="es-ES"/>
        </w:rPr>
        <w:t>QUINTO</w:t>
      </w:r>
      <w:r w:rsidRPr="004B0D10">
        <w:rPr>
          <w:rFonts w:ascii="Palatino Linotype" w:eastAsiaTheme="minorEastAsia" w:hAnsi="Palatino Linotype"/>
          <w:sz w:val="24"/>
          <w:szCs w:val="24"/>
          <w:lang w:val="es-ES_tradnl" w:eastAsia="es-ES"/>
        </w:rPr>
        <w:t xml:space="preserve">. Se hace del conocimiento </w:t>
      </w:r>
      <w:r w:rsidRPr="00BA2D46">
        <w:rPr>
          <w:rFonts w:ascii="Palatino Linotype" w:eastAsiaTheme="minorEastAsia" w:hAnsi="Palatino Linotype"/>
          <w:sz w:val="24"/>
          <w:szCs w:val="24"/>
          <w:lang w:val="es-ES_tradnl" w:eastAsia="es-ES"/>
        </w:rPr>
        <w:t xml:space="preserve">de </w:t>
      </w:r>
      <w:r w:rsidR="00BA2D46" w:rsidRPr="00BA2D46">
        <w:rPr>
          <w:rFonts w:ascii="Palatino Linotype" w:eastAsiaTheme="minorEastAsia" w:hAnsi="Palatino Linotype"/>
          <w:sz w:val="24"/>
          <w:szCs w:val="24"/>
          <w:lang w:val="es-ES_tradnl" w:eastAsia="es-ES"/>
        </w:rPr>
        <w:t>la</w:t>
      </w:r>
      <w:r w:rsidR="00BA2D46">
        <w:rPr>
          <w:rFonts w:ascii="Palatino Linotype" w:eastAsiaTheme="minorEastAsia" w:hAnsi="Palatino Linotype"/>
          <w:b/>
          <w:sz w:val="24"/>
          <w:szCs w:val="24"/>
          <w:lang w:val="es-ES_tradnl" w:eastAsia="es-ES"/>
        </w:rPr>
        <w:t xml:space="preserve"> RECURRENTE </w:t>
      </w:r>
      <w:r w:rsidRPr="004B0D10">
        <w:rPr>
          <w:rFonts w:ascii="Palatino Linotype" w:eastAsiaTheme="minorEastAsia" w:hAnsi="Palatino Linotype"/>
          <w:sz w:val="24"/>
          <w:szCs w:val="24"/>
          <w:lang w:val="es-ES_tradnl" w:eastAsia="es-ES"/>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14:paraId="45F96F67" w14:textId="0828FEC5" w:rsidR="00B12C54" w:rsidRPr="004B0D10" w:rsidRDefault="00B12C54" w:rsidP="0008753C">
      <w:pPr>
        <w:shd w:val="clear" w:color="auto" w:fill="FFFFFF"/>
        <w:spacing w:before="240" w:after="360" w:line="360" w:lineRule="auto"/>
        <w:ind w:right="49"/>
        <w:jc w:val="both"/>
        <w:rPr>
          <w:rFonts w:ascii="Palatino Linotype" w:eastAsiaTheme="minorEastAsia" w:hAnsi="Palatino Linotype"/>
          <w:sz w:val="24"/>
          <w:szCs w:val="24"/>
          <w:lang w:val="es-ES_tradnl" w:eastAsia="es-ES"/>
        </w:rPr>
      </w:pPr>
      <w:r w:rsidRPr="004B0D10">
        <w:rPr>
          <w:rFonts w:ascii="Palatino Linotype" w:eastAsiaTheme="minorEastAsia" w:hAnsi="Palatino Linotype"/>
          <w:b/>
          <w:sz w:val="24"/>
          <w:szCs w:val="24"/>
          <w:lang w:val="es-ES_tradnl" w:eastAsia="es-ES"/>
        </w:rPr>
        <w:t>SEXTO</w:t>
      </w:r>
      <w:r w:rsidR="00F202AC">
        <w:rPr>
          <w:rFonts w:ascii="Palatino Linotype" w:eastAsiaTheme="minorEastAsia" w:hAnsi="Palatino Linotype"/>
          <w:sz w:val="24"/>
          <w:szCs w:val="24"/>
          <w:lang w:val="es-ES_tradnl" w:eastAsia="es-ES"/>
        </w:rPr>
        <w:t xml:space="preserve">. De </w:t>
      </w:r>
      <w:r w:rsidR="00F202AC" w:rsidRPr="00DF1C33">
        <w:rPr>
          <w:rFonts w:ascii="Palatino Linotype" w:eastAsia="Times New Roman" w:hAnsi="Palatino Linotype" w:cs="Times New Roman"/>
          <w:color w:val="000000"/>
          <w:lang w:val="es-ES" w:eastAsia="es-MX"/>
        </w:rPr>
        <w:t>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A466343" w14:textId="2E6C524F" w:rsidR="00B12C54" w:rsidRDefault="00B12C54" w:rsidP="00F202AC">
      <w:pPr>
        <w:tabs>
          <w:tab w:val="left" w:pos="0"/>
        </w:tabs>
        <w:spacing w:line="360" w:lineRule="auto"/>
        <w:ind w:right="49"/>
        <w:jc w:val="both"/>
        <w:rPr>
          <w:rFonts w:ascii="Palatino Linotype" w:hAnsi="Palatino Linotype" w:cs="Arial"/>
        </w:rPr>
      </w:pPr>
      <w:r w:rsidRPr="004B0D10">
        <w:rPr>
          <w:rFonts w:ascii="Palatino Linotype" w:eastAsiaTheme="minorEastAsia" w:hAnsi="Palatino Linotype"/>
          <w:sz w:val="24"/>
          <w:szCs w:val="24"/>
          <w:lang w:val="es-ES_tradnl" w:eastAsia="es-ES"/>
        </w:rPr>
        <w:t xml:space="preserve">ASÍ LO RESUELVE, POR UNANIMIDAD DE VOTOS, EL PLENO DEL INSTITUTO DE TRANSPARENCIA, ACCESO A LA INFORMACIÓN PÚBLICA Y PROTECCIÓN DE DATOS PERSONALES DEL ESTADO DE MÉXICO Y MUNICIPIOS, CONFORMADO POR </w:t>
      </w:r>
      <w:r w:rsidR="00F202AC" w:rsidRPr="00553B9E">
        <w:rPr>
          <w:rFonts w:ascii="Palatino Linotype" w:hAnsi="Palatino Linotype" w:cs="Arial"/>
        </w:rPr>
        <w:t xml:space="preserve">LOS COMISIONADOS </w:t>
      </w:r>
      <w:r w:rsidR="00F202AC">
        <w:rPr>
          <w:rFonts w:ascii="Palatino Linotype" w:hAnsi="Palatino Linotype" w:cs="Arial"/>
        </w:rPr>
        <w:t xml:space="preserve">JOSÉ MARTÍNEZ VILCHIS, MARÍA DEL ROSARIO MEJÍA AYALA, SHARON CRISTINA MORALES </w:t>
      </w:r>
      <w:r w:rsidR="00F202AC">
        <w:rPr>
          <w:rFonts w:ascii="Palatino Linotype" w:hAnsi="Palatino Linotype" w:cs="Arial"/>
        </w:rPr>
        <w:lastRenderedPageBreak/>
        <w:t xml:space="preserve">MARTÍNEZ, GUADALUPE RAMÍREZ PEÑA Y </w:t>
      </w:r>
      <w:r w:rsidR="00F202AC" w:rsidRPr="00553B9E">
        <w:rPr>
          <w:rFonts w:ascii="Palatino Linotype" w:hAnsi="Palatino Linotype" w:cs="Arial"/>
        </w:rPr>
        <w:t>LUIS GUSTAVO PARRA NORIEGA; EN LA</w:t>
      </w:r>
      <w:r w:rsidR="00F202AC">
        <w:rPr>
          <w:rFonts w:ascii="Palatino Linotype" w:hAnsi="Palatino Linotype" w:cs="Arial"/>
        </w:rPr>
        <w:t xml:space="preserve"> TRIGÉSIMA</w:t>
      </w:r>
      <w:r w:rsidR="00F202AC" w:rsidRPr="00553B9E">
        <w:rPr>
          <w:rFonts w:ascii="Palatino Linotype" w:hAnsi="Palatino Linotype" w:cs="Arial"/>
        </w:rPr>
        <w:t xml:space="preserve"> </w:t>
      </w:r>
      <w:r w:rsidR="00F202AC">
        <w:rPr>
          <w:rFonts w:ascii="Palatino Linotype" w:hAnsi="Palatino Linotype" w:cs="Arial"/>
        </w:rPr>
        <w:t>SÉPTIMA</w:t>
      </w:r>
      <w:r w:rsidR="00F202AC" w:rsidRPr="00553B9E">
        <w:rPr>
          <w:rFonts w:ascii="Palatino Linotype" w:hAnsi="Palatino Linotype" w:cs="Arial"/>
        </w:rPr>
        <w:t xml:space="preserve"> SESIÓN ORDINARIA CELEBRADA EL </w:t>
      </w:r>
      <w:r w:rsidR="00F202AC">
        <w:rPr>
          <w:rFonts w:ascii="Palatino Linotype" w:hAnsi="Palatino Linotype" w:cs="Arial"/>
        </w:rPr>
        <w:t>VEINTE</w:t>
      </w:r>
      <w:r w:rsidR="00F202AC" w:rsidRPr="00553B9E">
        <w:rPr>
          <w:rFonts w:ascii="Palatino Linotype" w:hAnsi="Palatino Linotype" w:cs="Arial"/>
        </w:rPr>
        <w:t xml:space="preserve"> DE </w:t>
      </w:r>
      <w:r w:rsidR="00F202AC">
        <w:rPr>
          <w:rFonts w:ascii="Palatino Linotype" w:hAnsi="Palatino Linotype" w:cs="Arial"/>
        </w:rPr>
        <w:t>OCTUBRE</w:t>
      </w:r>
      <w:r w:rsidR="00F202AC" w:rsidRPr="00553B9E">
        <w:rPr>
          <w:rFonts w:ascii="Palatino Linotype" w:hAnsi="Palatino Linotype" w:cs="Arial"/>
        </w:rPr>
        <w:t xml:space="preserve"> DE DOS MIL </w:t>
      </w:r>
      <w:r w:rsidR="00F202AC">
        <w:rPr>
          <w:rFonts w:ascii="Palatino Linotype" w:hAnsi="Palatino Linotype" w:cs="Arial"/>
        </w:rPr>
        <w:t>VEINTIUNO</w:t>
      </w:r>
      <w:r w:rsidR="00F202AC" w:rsidRPr="00553B9E">
        <w:rPr>
          <w:rFonts w:ascii="Palatino Linotype" w:hAnsi="Palatino Linotype" w:cs="Arial"/>
        </w:rPr>
        <w:t xml:space="preserve">, ANTE EL SECRETARIO TÉCNICO DEL PLENO, </w:t>
      </w:r>
      <w:r w:rsidR="00F202AC" w:rsidRPr="00553B9E">
        <w:rPr>
          <w:rFonts w:ascii="Palatino Linotype" w:hAnsi="Palatino Linotype"/>
        </w:rPr>
        <w:t>ALEXIS TAPIA RAMÍREZ</w:t>
      </w:r>
      <w:r w:rsidR="00F202AC" w:rsidRPr="00553B9E">
        <w:rPr>
          <w:rFonts w:ascii="Palatino Linotype" w:hAnsi="Palatino Linotype" w:cs="Arial"/>
        </w:rPr>
        <w:t>.</w:t>
      </w:r>
      <w:bookmarkEnd w:id="10"/>
      <w:bookmarkEnd w:id="11"/>
      <w:bookmarkEnd w:id="12"/>
      <w:bookmarkEnd w:id="13"/>
      <w:bookmarkEnd w:id="14"/>
      <w:bookmarkEnd w:id="15"/>
      <w:bookmarkEnd w:id="16"/>
      <w:bookmarkEnd w:id="17"/>
    </w:p>
    <w:p w14:paraId="7A3C9367" w14:textId="77777777" w:rsidR="00F202AC" w:rsidRDefault="00F202AC" w:rsidP="00F202AC">
      <w:pPr>
        <w:tabs>
          <w:tab w:val="left" w:pos="0"/>
        </w:tabs>
        <w:spacing w:line="360" w:lineRule="auto"/>
        <w:ind w:right="49"/>
        <w:jc w:val="both"/>
        <w:rPr>
          <w:rFonts w:ascii="Palatino Linotype" w:hAnsi="Palatino Linotype" w:cs="Arial"/>
        </w:rPr>
      </w:pPr>
    </w:p>
    <w:p w14:paraId="00EFE0D1" w14:textId="77777777" w:rsidR="00F202AC" w:rsidRDefault="00F202AC" w:rsidP="00F202AC">
      <w:pPr>
        <w:tabs>
          <w:tab w:val="left" w:pos="0"/>
        </w:tabs>
        <w:spacing w:line="360" w:lineRule="auto"/>
        <w:ind w:right="49"/>
        <w:jc w:val="both"/>
        <w:rPr>
          <w:rFonts w:ascii="Palatino Linotype" w:hAnsi="Palatino Linotype" w:cs="Arial"/>
        </w:rPr>
      </w:pPr>
    </w:p>
    <w:p w14:paraId="0D9051EC" w14:textId="77777777" w:rsidR="00F202AC" w:rsidRDefault="00F202AC" w:rsidP="00F202AC">
      <w:pPr>
        <w:tabs>
          <w:tab w:val="left" w:pos="0"/>
        </w:tabs>
        <w:spacing w:line="360" w:lineRule="auto"/>
        <w:ind w:right="49"/>
        <w:jc w:val="both"/>
        <w:rPr>
          <w:rFonts w:ascii="Palatino Linotype" w:hAnsi="Palatino Linotype" w:cs="Arial"/>
        </w:rPr>
      </w:pPr>
    </w:p>
    <w:p w14:paraId="74A393B6" w14:textId="77777777" w:rsidR="00F202AC" w:rsidRDefault="00F202AC" w:rsidP="00F202AC">
      <w:pPr>
        <w:tabs>
          <w:tab w:val="left" w:pos="0"/>
        </w:tabs>
        <w:spacing w:line="360" w:lineRule="auto"/>
        <w:ind w:right="49"/>
        <w:jc w:val="both"/>
        <w:rPr>
          <w:rFonts w:ascii="Palatino Linotype" w:hAnsi="Palatino Linotype" w:cs="Arial"/>
        </w:rPr>
      </w:pPr>
    </w:p>
    <w:p w14:paraId="4266B5AD" w14:textId="77777777" w:rsidR="00F202AC" w:rsidRDefault="00F202AC" w:rsidP="00F202AC">
      <w:pPr>
        <w:tabs>
          <w:tab w:val="left" w:pos="0"/>
        </w:tabs>
        <w:spacing w:line="360" w:lineRule="auto"/>
        <w:ind w:right="49"/>
        <w:jc w:val="both"/>
        <w:rPr>
          <w:rFonts w:ascii="Palatino Linotype" w:hAnsi="Palatino Linotype" w:cs="Arial"/>
        </w:rPr>
      </w:pPr>
    </w:p>
    <w:p w14:paraId="79547626" w14:textId="77777777" w:rsidR="00F202AC" w:rsidRDefault="00F202AC" w:rsidP="00F202AC">
      <w:pPr>
        <w:tabs>
          <w:tab w:val="left" w:pos="0"/>
        </w:tabs>
        <w:spacing w:line="360" w:lineRule="auto"/>
        <w:ind w:right="49"/>
        <w:jc w:val="both"/>
        <w:rPr>
          <w:rFonts w:ascii="Palatino Linotype" w:hAnsi="Palatino Linotype" w:cs="Arial"/>
        </w:rPr>
      </w:pPr>
    </w:p>
    <w:p w14:paraId="38459ADF" w14:textId="77777777" w:rsidR="00F202AC" w:rsidRDefault="00F202AC" w:rsidP="00F202AC">
      <w:pPr>
        <w:tabs>
          <w:tab w:val="left" w:pos="0"/>
        </w:tabs>
        <w:spacing w:line="360" w:lineRule="auto"/>
        <w:ind w:right="49"/>
        <w:jc w:val="both"/>
        <w:rPr>
          <w:rFonts w:ascii="Palatino Linotype" w:hAnsi="Palatino Linotype" w:cs="Arial"/>
        </w:rPr>
      </w:pPr>
    </w:p>
    <w:p w14:paraId="61533BA5" w14:textId="77777777" w:rsidR="00F202AC" w:rsidRDefault="00F202AC" w:rsidP="00F202AC">
      <w:pPr>
        <w:tabs>
          <w:tab w:val="left" w:pos="0"/>
        </w:tabs>
        <w:spacing w:line="360" w:lineRule="auto"/>
        <w:ind w:right="49"/>
        <w:jc w:val="both"/>
        <w:rPr>
          <w:rFonts w:ascii="Palatino Linotype" w:hAnsi="Palatino Linotype" w:cs="Arial"/>
        </w:rPr>
      </w:pPr>
    </w:p>
    <w:p w14:paraId="51241297" w14:textId="77777777" w:rsidR="00F202AC" w:rsidRDefault="00F202AC" w:rsidP="00F202AC">
      <w:pPr>
        <w:tabs>
          <w:tab w:val="left" w:pos="0"/>
        </w:tabs>
        <w:spacing w:line="360" w:lineRule="auto"/>
        <w:ind w:right="49"/>
        <w:jc w:val="both"/>
        <w:rPr>
          <w:rFonts w:ascii="Palatino Linotype" w:hAnsi="Palatino Linotype" w:cs="Arial"/>
        </w:rPr>
      </w:pPr>
    </w:p>
    <w:p w14:paraId="6FEA090A" w14:textId="77777777" w:rsidR="00F202AC" w:rsidRDefault="00F202AC" w:rsidP="00F202AC">
      <w:pPr>
        <w:tabs>
          <w:tab w:val="left" w:pos="0"/>
        </w:tabs>
        <w:spacing w:line="360" w:lineRule="auto"/>
        <w:ind w:right="49"/>
        <w:jc w:val="both"/>
        <w:rPr>
          <w:rFonts w:ascii="Palatino Linotype" w:hAnsi="Palatino Linotype" w:cs="Arial"/>
        </w:rPr>
      </w:pPr>
    </w:p>
    <w:p w14:paraId="0069AAD7" w14:textId="77777777" w:rsidR="00F202AC" w:rsidRDefault="00F202AC" w:rsidP="00F202AC">
      <w:pPr>
        <w:tabs>
          <w:tab w:val="left" w:pos="0"/>
        </w:tabs>
        <w:spacing w:line="360" w:lineRule="auto"/>
        <w:ind w:right="49"/>
        <w:jc w:val="both"/>
        <w:rPr>
          <w:rFonts w:ascii="Palatino Linotype" w:hAnsi="Palatino Linotype" w:cs="Arial"/>
        </w:rPr>
      </w:pPr>
    </w:p>
    <w:p w14:paraId="70CBA44A" w14:textId="77777777" w:rsidR="00F202AC" w:rsidRDefault="00F202AC" w:rsidP="00F202AC">
      <w:pPr>
        <w:tabs>
          <w:tab w:val="left" w:pos="0"/>
        </w:tabs>
        <w:spacing w:line="360" w:lineRule="auto"/>
        <w:ind w:right="49"/>
        <w:jc w:val="both"/>
        <w:rPr>
          <w:rFonts w:ascii="Palatino Linotype" w:hAnsi="Palatino Linotype" w:cs="Arial"/>
        </w:rPr>
      </w:pPr>
    </w:p>
    <w:p w14:paraId="4F6A8ED7" w14:textId="77777777" w:rsidR="00F202AC" w:rsidRDefault="00F202AC" w:rsidP="00F202AC">
      <w:pPr>
        <w:tabs>
          <w:tab w:val="left" w:pos="0"/>
        </w:tabs>
        <w:spacing w:line="360" w:lineRule="auto"/>
        <w:ind w:right="49"/>
        <w:jc w:val="both"/>
        <w:rPr>
          <w:rFonts w:ascii="Palatino Linotype" w:hAnsi="Palatino Linotype" w:cs="Arial"/>
        </w:rPr>
      </w:pPr>
    </w:p>
    <w:p w14:paraId="45F69BCE" w14:textId="77777777" w:rsidR="00F202AC" w:rsidRDefault="00F202AC" w:rsidP="00F202AC">
      <w:pPr>
        <w:tabs>
          <w:tab w:val="left" w:pos="0"/>
        </w:tabs>
        <w:spacing w:line="360" w:lineRule="auto"/>
        <w:ind w:right="49"/>
        <w:jc w:val="both"/>
        <w:rPr>
          <w:rFonts w:ascii="Palatino Linotype" w:hAnsi="Palatino Linotype" w:cs="Arial"/>
        </w:rPr>
      </w:pPr>
    </w:p>
    <w:p w14:paraId="20C4158A" w14:textId="77777777" w:rsidR="00F202AC" w:rsidRDefault="00F202AC" w:rsidP="00F202AC">
      <w:pPr>
        <w:tabs>
          <w:tab w:val="left" w:pos="0"/>
        </w:tabs>
        <w:spacing w:line="360" w:lineRule="auto"/>
        <w:ind w:right="49"/>
        <w:jc w:val="both"/>
        <w:rPr>
          <w:rFonts w:ascii="Palatino Linotype" w:hAnsi="Palatino Linotype" w:cs="Arial"/>
        </w:rPr>
      </w:pPr>
    </w:p>
    <w:p w14:paraId="1D7B1199" w14:textId="77777777" w:rsidR="00F202AC" w:rsidRDefault="00F202AC" w:rsidP="00F202AC">
      <w:pPr>
        <w:tabs>
          <w:tab w:val="left" w:pos="0"/>
        </w:tabs>
        <w:spacing w:line="360" w:lineRule="auto"/>
        <w:ind w:right="49"/>
        <w:jc w:val="both"/>
        <w:rPr>
          <w:rFonts w:ascii="Palatino Linotype" w:hAnsi="Palatino Linotype" w:cs="Arial"/>
        </w:rPr>
      </w:pPr>
    </w:p>
    <w:p w14:paraId="155ED27B" w14:textId="77777777" w:rsidR="00F202AC" w:rsidRDefault="00F202AC" w:rsidP="00F202AC">
      <w:pPr>
        <w:tabs>
          <w:tab w:val="left" w:pos="0"/>
        </w:tabs>
        <w:spacing w:line="360" w:lineRule="auto"/>
        <w:ind w:right="49"/>
        <w:jc w:val="both"/>
        <w:rPr>
          <w:rFonts w:ascii="Palatino Linotype" w:hAnsi="Palatino Linotype" w:cs="Arial"/>
        </w:rPr>
      </w:pPr>
    </w:p>
    <w:p w14:paraId="71BD7F7D" w14:textId="77777777" w:rsidR="00F202AC" w:rsidRDefault="00F202AC" w:rsidP="00F202AC">
      <w:pPr>
        <w:tabs>
          <w:tab w:val="left" w:pos="0"/>
        </w:tabs>
        <w:spacing w:line="360" w:lineRule="auto"/>
        <w:ind w:right="49"/>
        <w:jc w:val="both"/>
        <w:rPr>
          <w:rFonts w:ascii="Palatino Linotype" w:hAnsi="Palatino Linotype" w:cs="Arial"/>
        </w:rPr>
      </w:pPr>
    </w:p>
    <w:p w14:paraId="0DD0D134" w14:textId="77777777" w:rsidR="00F202AC" w:rsidRDefault="00F202AC" w:rsidP="00F202AC">
      <w:pPr>
        <w:tabs>
          <w:tab w:val="left" w:pos="0"/>
        </w:tabs>
        <w:spacing w:line="360" w:lineRule="auto"/>
        <w:ind w:right="49"/>
        <w:jc w:val="both"/>
        <w:rPr>
          <w:rFonts w:ascii="Palatino Linotype" w:hAnsi="Palatino Linotype" w:cs="Arial"/>
        </w:rPr>
      </w:pPr>
    </w:p>
    <w:p w14:paraId="1EF675DC" w14:textId="77777777" w:rsidR="00F202AC" w:rsidRPr="00F202AC" w:rsidRDefault="00F202AC" w:rsidP="00F202AC">
      <w:pPr>
        <w:tabs>
          <w:tab w:val="left" w:pos="0"/>
        </w:tabs>
        <w:spacing w:line="360" w:lineRule="auto"/>
        <w:ind w:right="49"/>
        <w:jc w:val="both"/>
        <w:rPr>
          <w:rFonts w:ascii="Palatino Linotype" w:hAnsi="Palatino Linotype" w:cs="Arial"/>
        </w:rPr>
      </w:pPr>
    </w:p>
    <w:sectPr w:rsidR="00F202AC" w:rsidRPr="00F202AC" w:rsidSect="00E113EC">
      <w:headerReference w:type="default" r:id="rId18"/>
      <w:footerReference w:type="default" r:id="rId19"/>
      <w:headerReference w:type="first" r:id="rId20"/>
      <w:footerReference w:type="first" r:id="rId21"/>
      <w:pgSz w:w="12240" w:h="15840"/>
      <w:pgMar w:top="2552" w:right="1750"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A94B10" w14:textId="77777777" w:rsidR="002F7446" w:rsidRDefault="002F7446" w:rsidP="00E113EC">
      <w:pPr>
        <w:spacing w:after="0" w:line="240" w:lineRule="auto"/>
      </w:pPr>
      <w:r>
        <w:separator/>
      </w:r>
    </w:p>
  </w:endnote>
  <w:endnote w:type="continuationSeparator" w:id="0">
    <w:p w14:paraId="69F15EF2" w14:textId="77777777" w:rsidR="002F7446" w:rsidRDefault="002F7446" w:rsidP="00E113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61742193"/>
      <w:docPartObj>
        <w:docPartGallery w:val="Page Numbers (Bottom of Page)"/>
        <w:docPartUnique/>
      </w:docPartObj>
    </w:sdtPr>
    <w:sdtEndPr/>
    <w:sdtContent>
      <w:sdt>
        <w:sdtPr>
          <w:rPr>
            <w:rFonts w:ascii="Palatino Linotype" w:hAnsi="Palatino Linotype"/>
            <w:sz w:val="28"/>
          </w:rPr>
          <w:id w:val="1087954594"/>
          <w:docPartObj>
            <w:docPartGallery w:val="Page Numbers (Top of Page)"/>
            <w:docPartUnique/>
          </w:docPartObj>
        </w:sdtPr>
        <w:sdtEndPr/>
        <w:sdtContent>
          <w:p w14:paraId="1F6F2F4D" w14:textId="77777777" w:rsidR="00AE568A" w:rsidRPr="00883450" w:rsidRDefault="00AE568A">
            <w:pPr>
              <w:pStyle w:val="Piedepgina"/>
              <w:jc w:val="right"/>
              <w:rPr>
                <w:rFonts w:ascii="Palatino Linotype" w:hAnsi="Palatino Linotype"/>
                <w:sz w:val="28"/>
              </w:rPr>
            </w:pP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632AF9">
              <w:rPr>
                <w:rFonts w:ascii="Palatino Linotype" w:hAnsi="Palatino Linotype"/>
                <w:b/>
                <w:bCs/>
                <w:noProof/>
                <w:szCs w:val="20"/>
              </w:rPr>
              <w:t>39</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632AF9">
              <w:rPr>
                <w:rFonts w:ascii="Palatino Linotype" w:hAnsi="Palatino Linotype"/>
                <w:b/>
                <w:bCs/>
                <w:noProof/>
                <w:szCs w:val="20"/>
              </w:rPr>
              <w:t>39</w:t>
            </w:r>
            <w:r w:rsidRPr="00883450">
              <w:rPr>
                <w:rFonts w:ascii="Palatino Linotype" w:hAnsi="Palatino Linotype"/>
                <w:b/>
                <w:bCs/>
                <w:szCs w:val="20"/>
              </w:rPr>
              <w:fldChar w:fldCharType="end"/>
            </w:r>
          </w:p>
        </w:sdtContent>
      </w:sdt>
    </w:sdtContent>
  </w:sdt>
  <w:p w14:paraId="07765639" w14:textId="5D8965BF" w:rsidR="00AE568A" w:rsidRDefault="00AE568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846C6F" w14:textId="77777777" w:rsidR="00AE568A" w:rsidRPr="00883450" w:rsidRDefault="00AE568A" w:rsidP="00E113EC">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632AF9" w:rsidRPr="00632AF9">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632AF9" w:rsidRPr="00632AF9">
      <w:rPr>
        <w:rFonts w:ascii="Palatino Linotype" w:hAnsi="Palatino Linotype"/>
        <w:noProof/>
        <w:lang w:val="es-ES"/>
      </w:rPr>
      <w:t>39</w:t>
    </w:r>
    <w:r w:rsidRPr="00883450">
      <w:rPr>
        <w:rFonts w:ascii="Palatino Linotype" w:hAnsi="Palatino Linotyp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9C7766" w14:textId="77777777" w:rsidR="002F7446" w:rsidRDefault="002F7446" w:rsidP="00E113EC">
      <w:pPr>
        <w:spacing w:after="0" w:line="240" w:lineRule="auto"/>
      </w:pPr>
      <w:r>
        <w:separator/>
      </w:r>
    </w:p>
  </w:footnote>
  <w:footnote w:type="continuationSeparator" w:id="0">
    <w:p w14:paraId="6E611254" w14:textId="77777777" w:rsidR="002F7446" w:rsidRDefault="002F7446" w:rsidP="00E113EC">
      <w:pPr>
        <w:spacing w:after="0" w:line="240" w:lineRule="auto"/>
      </w:pPr>
      <w:r>
        <w:continuationSeparator/>
      </w:r>
    </w:p>
  </w:footnote>
  <w:footnote w:id="1">
    <w:p w14:paraId="7C3B8C51" w14:textId="77777777" w:rsidR="00677F4D" w:rsidRDefault="00677F4D" w:rsidP="00677F4D">
      <w:pPr>
        <w:pStyle w:val="Textonotapie"/>
        <w:jc w:val="both"/>
        <w:rPr>
          <w:rFonts w:ascii="Palatino Linotype" w:hAnsi="Palatino Linotype"/>
          <w:sz w:val="14"/>
        </w:rPr>
      </w:pPr>
      <w:r>
        <w:rPr>
          <w:rStyle w:val="Refdenotaalpie"/>
          <w:rFonts w:ascii="Palatino Linotype" w:hAnsi="Palatino Linotype"/>
          <w:sz w:val="14"/>
        </w:rPr>
        <w:footnoteRef/>
      </w:r>
      <w:r>
        <w:rPr>
          <w:rFonts w:ascii="Palatino Linotype" w:hAnsi="Palatino Linotype"/>
          <w:sz w:val="14"/>
          <w:lang w:val="es-ES"/>
        </w:rPr>
        <w:t xml:space="preserve"> </w:t>
      </w:r>
      <w:r>
        <w:rPr>
          <w:rFonts w:ascii="Palatino Linotype" w:hAnsi="Palatino Linotype"/>
          <w:b/>
          <w:sz w:val="14"/>
        </w:rPr>
        <w:t>RESTRICCIONES A LOS DERECHOS FUNDAMENTALES. ELEMENTOS QUE EL JUEZ CONSTITUCIONAL DEBE TOMAR EN CUENTA PARA CONSIDERARLAS VÁLIDAS.</w:t>
      </w:r>
      <w:r>
        <w:rPr>
          <w:rFonts w:ascii="Palatino Linotype" w:hAnsi="Palatino Linotype"/>
          <w:sz w:val="14"/>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13830CD2" w14:textId="77777777" w:rsidR="00677F4D" w:rsidRDefault="00677F4D" w:rsidP="00677F4D">
      <w:pPr>
        <w:pStyle w:val="Textonotapie"/>
        <w:jc w:val="both"/>
        <w:rPr>
          <w:rFonts w:ascii="Palatino Linotype" w:hAnsi="Palatino Linotype"/>
          <w:sz w:val="14"/>
        </w:rPr>
      </w:pPr>
      <w:r>
        <w:rPr>
          <w:rFonts w:ascii="Palatino Linotype" w:hAnsi="Palatino Linotype"/>
          <w:sz w:val="14"/>
        </w:rPr>
        <w:t xml:space="preserve">1a./J. 2/2012 (9a.). Primera Sala. Décima Época. Semanario Judicial de la Federación y su Gaceta. Libro V, Febrero de 2012, Pág. 533.  </w:t>
      </w:r>
    </w:p>
  </w:footnote>
  <w:footnote w:id="2">
    <w:p w14:paraId="3D1BCAF3" w14:textId="77777777" w:rsidR="00677F4D" w:rsidRDefault="00677F4D" w:rsidP="00677F4D">
      <w:pPr>
        <w:pStyle w:val="Textonotapie"/>
        <w:jc w:val="both"/>
        <w:rPr>
          <w:rFonts w:ascii="Palatino Linotype" w:hAnsi="Palatino Linotype"/>
          <w:sz w:val="14"/>
          <w:lang w:val="es-ES"/>
        </w:rPr>
      </w:pPr>
      <w:r>
        <w:rPr>
          <w:rStyle w:val="Refdenotaalpie"/>
          <w:rFonts w:ascii="Palatino Linotype" w:hAnsi="Palatino Linotype"/>
          <w:sz w:val="14"/>
        </w:rPr>
        <w:footnoteRef/>
      </w:r>
      <w:r>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Pr>
          <w:rFonts w:ascii="Palatino Linotype" w:hAnsi="Palatino Linotype"/>
          <w:i/>
          <w:sz w:val="14"/>
        </w:rPr>
        <w:t>Marco jurídico interamericano sobre el derecho a la libertad de expresión</w:t>
      </w:r>
      <w:r>
        <w:rPr>
          <w:rFonts w:ascii="Palatino Linotype" w:hAnsi="Palatino Linotype"/>
          <w:sz w:val="14"/>
        </w:rPr>
        <w:t xml:space="preserve">. Párr. 67. </w:t>
      </w:r>
    </w:p>
  </w:footnote>
  <w:footnote w:id="3">
    <w:p w14:paraId="3AE96A11" w14:textId="77777777" w:rsidR="00677F4D" w:rsidRDefault="00677F4D" w:rsidP="00677F4D">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2796CE9E" w14:textId="77777777" w:rsidR="00677F4D" w:rsidRDefault="00677F4D" w:rsidP="00677F4D">
      <w:pPr>
        <w:pStyle w:val="Textonotapie"/>
        <w:jc w:val="both"/>
        <w:rPr>
          <w:rFonts w:ascii="Palatino Linotype" w:hAnsi="Palatino Linotype"/>
          <w:sz w:val="18"/>
          <w:lang w:val="es-ES"/>
        </w:rPr>
      </w:pPr>
      <w:r>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5F813EF7" w14:textId="77777777" w:rsidR="00677F4D" w:rsidRDefault="00677F4D" w:rsidP="00677F4D">
      <w:pPr>
        <w:pStyle w:val="Textonotapie"/>
        <w:jc w:val="both"/>
        <w:rPr>
          <w:rFonts w:ascii="Palatino Linotype" w:hAnsi="Palatino Linotype"/>
          <w:sz w:val="18"/>
          <w:lang w:val="es-ES"/>
        </w:rPr>
      </w:pPr>
      <w:r>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4">
    <w:p w14:paraId="7B07B886" w14:textId="77777777" w:rsidR="00BA2D46" w:rsidRDefault="00BA2D46" w:rsidP="00BA2D46">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Tribunales Colegiados de Circuito. Novena Epoca. Semanario Judicial de la Federación y su Gaceta. Tomo III, marzo de 1996. Pág 769. Consultado en http://sjf.scjn.gob.mx/sjfsist/Documentos/Tesis/203/203143.pdf  el viernes 16 de junio de 2017.</w:t>
      </w:r>
    </w:p>
  </w:footnote>
  <w:footnote w:id="5">
    <w:p w14:paraId="1842F8D6" w14:textId="77777777" w:rsidR="00BA2D46" w:rsidRDefault="00BA2D46" w:rsidP="00BA2D46">
      <w:pPr>
        <w:pStyle w:val="Textonotapie"/>
        <w:jc w:val="both"/>
        <w:rPr>
          <w:rFonts w:ascii="Palatino Linotype" w:hAnsi="Palatino Linotype"/>
          <w:sz w:val="18"/>
        </w:rPr>
      </w:pPr>
      <w:r>
        <w:rPr>
          <w:rStyle w:val="Refdenotaalpie"/>
          <w:rFonts w:ascii="Palatino Linotype" w:hAnsi="Palatino Linotype"/>
          <w:sz w:val="18"/>
        </w:rPr>
        <w:footnoteRef/>
      </w:r>
      <w:r>
        <w:rPr>
          <w:rFonts w:ascii="Palatino Linotype" w:hAnsi="Palatino Linotype"/>
          <w:sz w:val="18"/>
        </w:rPr>
        <w:t xml:space="preserve"> Artículo 3. Para los efectos de la presente Ley se entenderá por:</w:t>
      </w:r>
    </w:p>
    <w:p w14:paraId="5C50DA12" w14:textId="77777777" w:rsidR="00BA2D46" w:rsidRDefault="00BA2D46" w:rsidP="00BA2D46">
      <w:pPr>
        <w:pStyle w:val="Textonotapie"/>
        <w:jc w:val="both"/>
        <w:rPr>
          <w:rFonts w:ascii="Palatino Linotype" w:hAnsi="Palatino Linotype"/>
          <w:sz w:val="18"/>
        </w:rPr>
      </w:pPr>
      <w:r>
        <w:rPr>
          <w:rFonts w:ascii="Palatino Linotype" w:hAnsi="Palatino Linotype"/>
          <w:sz w:val="18"/>
        </w:rPr>
        <w:t xml:space="preserve"> (…)</w:t>
      </w:r>
    </w:p>
    <w:p w14:paraId="24CAC473" w14:textId="77777777" w:rsidR="00BA2D46" w:rsidRDefault="00BA2D46" w:rsidP="00BA2D46">
      <w:pPr>
        <w:pStyle w:val="Textonotapie"/>
        <w:jc w:val="both"/>
        <w:rPr>
          <w:rFonts w:ascii="Palatino Linotype" w:hAnsi="Palatino Linotype"/>
          <w:sz w:val="18"/>
        </w:rPr>
      </w:pPr>
      <w:r>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96E611" w14:textId="7B1126DA" w:rsidR="00AE568A" w:rsidRDefault="00F202AC">
    <w:pPr>
      <w:pStyle w:val="Encabezado"/>
    </w:pPr>
    <w:r>
      <w:rPr>
        <w:noProof/>
        <w:lang w:eastAsia="es-MX"/>
      </w:rPr>
      <w:drawing>
        <wp:anchor distT="0" distB="0" distL="114300" distR="114300" simplePos="0" relativeHeight="251658240" behindDoc="1" locked="0" layoutInCell="0" allowOverlap="1" wp14:anchorId="6BB4012B" wp14:editId="05DFEFD7">
          <wp:simplePos x="0" y="0"/>
          <wp:positionH relativeFrom="margin">
            <wp:posOffset>-891125</wp:posOffset>
          </wp:positionH>
          <wp:positionV relativeFrom="margin">
            <wp:posOffset>-1575683</wp:posOffset>
          </wp:positionV>
          <wp:extent cx="7490460" cy="9753600"/>
          <wp:effectExtent l="0" t="0" r="0" b="0"/>
          <wp:wrapNone/>
          <wp:docPr id="8" name="Imagen 8" descr="resolución infoem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lución infoem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90460" cy="9753600"/>
                  </a:xfrm>
                  <a:prstGeom prst="rect">
                    <a:avLst/>
                  </a:prstGeom>
                  <a:noFill/>
                </pic:spPr>
              </pic:pic>
            </a:graphicData>
          </a:graphic>
          <wp14:sizeRelH relativeFrom="page">
            <wp14:pctWidth>0</wp14:pctWidth>
          </wp14:sizeRelH>
          <wp14:sizeRelV relativeFrom="page">
            <wp14:pctHeight>0</wp14:pctHeight>
          </wp14:sizeRelV>
        </wp:anchor>
      </w:drawing>
    </w:r>
    <w:r>
      <w:t>&lt;</w:t>
    </w:r>
  </w:p>
  <w:p w14:paraId="2B04E46E" w14:textId="138C83D1" w:rsidR="00AE568A" w:rsidRDefault="00AE568A">
    <w:pPr>
      <w:pStyle w:val="Encabezado"/>
    </w:pPr>
  </w:p>
  <w:tbl>
    <w:tblPr>
      <w:tblStyle w:val="Tablaconcuadrcula"/>
      <w:tblW w:w="6946"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3544"/>
      <w:gridCol w:w="425"/>
    </w:tblGrid>
    <w:tr w:rsidR="00AE568A" w:rsidRPr="00EF13C1" w14:paraId="2D33F594" w14:textId="77777777" w:rsidTr="00E113EC">
      <w:trPr>
        <w:gridAfter w:val="1"/>
        <w:wAfter w:w="425" w:type="dxa"/>
        <w:trHeight w:val="138"/>
      </w:trPr>
      <w:tc>
        <w:tcPr>
          <w:tcW w:w="2977" w:type="dxa"/>
          <w:vAlign w:val="center"/>
        </w:tcPr>
        <w:p w14:paraId="75BC2A06" w14:textId="36922960" w:rsidR="00AE568A" w:rsidRPr="00EF13C1" w:rsidRDefault="00AE568A" w:rsidP="00E113EC">
          <w:pPr>
            <w:rPr>
              <w:rFonts w:ascii="Palatino Linotype" w:hAnsi="Palatino Linotype"/>
              <w:b/>
              <w:sz w:val="22"/>
              <w:szCs w:val="22"/>
            </w:rPr>
          </w:pPr>
          <w:r>
            <w:rPr>
              <w:rFonts w:ascii="Palatino Linotype" w:hAnsi="Palatino Linotype"/>
              <w:b/>
              <w:sz w:val="22"/>
              <w:szCs w:val="22"/>
            </w:rPr>
            <w:t>Recurso de R</w:t>
          </w:r>
          <w:r w:rsidRPr="00EF13C1">
            <w:rPr>
              <w:rFonts w:ascii="Palatino Linotype" w:hAnsi="Palatino Linotype"/>
              <w:b/>
              <w:sz w:val="22"/>
              <w:szCs w:val="22"/>
            </w:rPr>
            <w:t>evisión:</w:t>
          </w:r>
        </w:p>
      </w:tc>
      <w:tc>
        <w:tcPr>
          <w:tcW w:w="3544" w:type="dxa"/>
          <w:vAlign w:val="center"/>
        </w:tcPr>
        <w:p w14:paraId="4EA50EC2" w14:textId="34DDA550" w:rsidR="00AE568A" w:rsidRPr="00EF13C1" w:rsidRDefault="00AE568A" w:rsidP="00F623B7">
          <w:pPr>
            <w:pStyle w:val="Encabezado"/>
            <w:tabs>
              <w:tab w:val="clear" w:pos="4419"/>
              <w:tab w:val="center" w:pos="3328"/>
            </w:tabs>
            <w:jc w:val="both"/>
            <w:rPr>
              <w:rFonts w:ascii="Palatino Linotype" w:hAnsi="Palatino Linotype"/>
              <w:b/>
              <w:sz w:val="22"/>
              <w:szCs w:val="22"/>
            </w:rPr>
          </w:pPr>
          <w:r>
            <w:rPr>
              <w:rFonts w:ascii="Palatino Linotype" w:hAnsi="Palatino Linotype" w:cs="Arial"/>
              <w:b/>
              <w:bCs/>
              <w:sz w:val="22"/>
              <w:szCs w:val="22"/>
              <w:lang w:eastAsia="es-MX"/>
            </w:rPr>
            <w:t>04043/INFOEM/IP/RR/2021</w:t>
          </w:r>
        </w:p>
      </w:tc>
    </w:tr>
    <w:tr w:rsidR="00AE568A" w:rsidRPr="00EF13C1" w14:paraId="5E164CB6" w14:textId="77777777" w:rsidTr="00E113EC">
      <w:trPr>
        <w:trHeight w:val="321"/>
      </w:trPr>
      <w:tc>
        <w:tcPr>
          <w:tcW w:w="2977" w:type="dxa"/>
          <w:vAlign w:val="center"/>
        </w:tcPr>
        <w:p w14:paraId="3D610515" w14:textId="02604BAA" w:rsidR="00AE568A" w:rsidRPr="00A61802" w:rsidRDefault="00AE568A" w:rsidP="0008753C">
          <w:pPr>
            <w:rPr>
              <w:rFonts w:ascii="Palatino Linotype" w:hAnsi="Palatino Linotype"/>
              <w:b/>
              <w:sz w:val="22"/>
              <w:szCs w:val="22"/>
              <w:highlight w:val="yellow"/>
            </w:rPr>
          </w:pPr>
          <w:r>
            <w:rPr>
              <w:rFonts w:ascii="Palatino Linotype" w:hAnsi="Palatino Linotype"/>
              <w:b/>
              <w:sz w:val="22"/>
              <w:szCs w:val="22"/>
            </w:rPr>
            <w:t>Sujeto O</w:t>
          </w:r>
          <w:r w:rsidRPr="0008753C">
            <w:rPr>
              <w:rFonts w:ascii="Palatino Linotype" w:hAnsi="Palatino Linotype"/>
              <w:b/>
              <w:sz w:val="22"/>
              <w:szCs w:val="22"/>
            </w:rPr>
            <w:t>bligado:</w:t>
          </w:r>
        </w:p>
      </w:tc>
      <w:tc>
        <w:tcPr>
          <w:tcW w:w="3969" w:type="dxa"/>
          <w:gridSpan w:val="2"/>
          <w:vAlign w:val="center"/>
        </w:tcPr>
        <w:p w14:paraId="4E0CDA0F" w14:textId="0DE2D09C" w:rsidR="00AE568A" w:rsidRPr="00A61802" w:rsidRDefault="00AE568A" w:rsidP="0008753C">
          <w:pPr>
            <w:pStyle w:val="Encabezado"/>
            <w:tabs>
              <w:tab w:val="clear" w:pos="4419"/>
              <w:tab w:val="center" w:pos="3328"/>
            </w:tabs>
            <w:ind w:right="-108"/>
            <w:jc w:val="both"/>
            <w:rPr>
              <w:rFonts w:ascii="Palatino Linotype" w:hAnsi="Palatino Linotype"/>
              <w:b/>
              <w:sz w:val="22"/>
              <w:szCs w:val="22"/>
              <w:highlight w:val="yellow"/>
            </w:rPr>
          </w:pPr>
          <w:r w:rsidRPr="00034119">
            <w:rPr>
              <w:rFonts w:ascii="Palatino Linotype" w:hAnsi="Palatino Linotype"/>
              <w:b/>
              <w:bCs/>
              <w:color w:val="000000"/>
              <w:sz w:val="22"/>
              <w:szCs w:val="22"/>
            </w:rPr>
            <w:t>Sistema Municipal Para el Desarrollo Integral de la Familia de la Paz</w:t>
          </w:r>
        </w:p>
      </w:tc>
    </w:tr>
    <w:tr w:rsidR="00AE568A" w:rsidRPr="00EF13C1" w14:paraId="5C1677E6" w14:textId="77777777" w:rsidTr="00E113EC">
      <w:trPr>
        <w:gridAfter w:val="1"/>
        <w:wAfter w:w="425" w:type="dxa"/>
        <w:trHeight w:val="321"/>
      </w:trPr>
      <w:tc>
        <w:tcPr>
          <w:tcW w:w="2977" w:type="dxa"/>
          <w:vAlign w:val="center"/>
        </w:tcPr>
        <w:p w14:paraId="1889C51A" w14:textId="7F09357B" w:rsidR="00AE568A" w:rsidRPr="00EF13C1" w:rsidRDefault="00AE568A" w:rsidP="0008753C">
          <w:pPr>
            <w:rPr>
              <w:rFonts w:ascii="Palatino Linotype" w:hAnsi="Palatino Linotype"/>
              <w:b/>
              <w:sz w:val="22"/>
              <w:szCs w:val="22"/>
            </w:rPr>
          </w:pPr>
          <w:r>
            <w:rPr>
              <w:rFonts w:ascii="Palatino Linotype" w:hAnsi="Palatino Linotype"/>
              <w:b/>
              <w:sz w:val="22"/>
              <w:szCs w:val="22"/>
            </w:rPr>
            <w:t>Comisionado P</w:t>
          </w:r>
          <w:r w:rsidRPr="00EF13C1">
            <w:rPr>
              <w:rFonts w:ascii="Palatino Linotype" w:hAnsi="Palatino Linotype"/>
              <w:b/>
              <w:sz w:val="22"/>
              <w:szCs w:val="22"/>
            </w:rPr>
            <w:t>onente:</w:t>
          </w:r>
        </w:p>
      </w:tc>
      <w:tc>
        <w:tcPr>
          <w:tcW w:w="3544" w:type="dxa"/>
          <w:vAlign w:val="center"/>
        </w:tcPr>
        <w:p w14:paraId="785B27E5" w14:textId="3F30DF63" w:rsidR="00AE568A" w:rsidRPr="00EF13C1" w:rsidRDefault="00AE568A" w:rsidP="0008753C">
          <w:pPr>
            <w:pStyle w:val="Encabezado"/>
            <w:tabs>
              <w:tab w:val="clear" w:pos="4419"/>
              <w:tab w:val="center" w:pos="3328"/>
            </w:tabs>
            <w:jc w:val="both"/>
            <w:rPr>
              <w:rFonts w:ascii="Palatino Linotype" w:hAnsi="Palatino Linotype"/>
              <w:b/>
              <w:sz w:val="22"/>
              <w:szCs w:val="22"/>
            </w:rPr>
          </w:pPr>
          <w:r w:rsidRPr="00034119">
            <w:rPr>
              <w:rFonts w:ascii="Palatino Linotype" w:hAnsi="Palatino Linotype"/>
              <w:b/>
              <w:sz w:val="22"/>
              <w:szCs w:val="22"/>
            </w:rPr>
            <w:t>María del Rosario Mejía Ayala</w:t>
          </w:r>
        </w:p>
      </w:tc>
    </w:tr>
  </w:tbl>
  <w:p w14:paraId="65028832" w14:textId="23ED65CA" w:rsidR="00AE568A" w:rsidRDefault="00AE568A" w:rsidP="00E113EC">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7C9E35" w14:textId="2CAB6201" w:rsidR="00AE568A" w:rsidRDefault="00F202AC" w:rsidP="0008753C">
    <w:pPr>
      <w:pStyle w:val="Encabezado"/>
      <w:tabs>
        <w:tab w:val="left" w:pos="3103"/>
      </w:tabs>
    </w:pPr>
    <w:r>
      <w:rPr>
        <w:rFonts w:ascii="Palatino Linotype" w:hAnsi="Palatino Linotype"/>
        <w:b/>
        <w:noProof/>
        <w:lang w:eastAsia="es-MX"/>
      </w:rPr>
      <w:drawing>
        <wp:anchor distT="0" distB="0" distL="114300" distR="114300" simplePos="0" relativeHeight="251659264" behindDoc="1" locked="0" layoutInCell="0" allowOverlap="1" wp14:anchorId="6BB4012B" wp14:editId="1F531468">
          <wp:simplePos x="0" y="0"/>
          <wp:positionH relativeFrom="page">
            <wp:align>left</wp:align>
          </wp:positionH>
          <wp:positionV relativeFrom="margin">
            <wp:align>center</wp:align>
          </wp:positionV>
          <wp:extent cx="7490460" cy="9753600"/>
          <wp:effectExtent l="0" t="0" r="0" b="0"/>
          <wp:wrapNone/>
          <wp:docPr id="9" name="Imagen 9" descr="resolución infoem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olución infoem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90460" cy="9753600"/>
                  </a:xfrm>
                  <a:prstGeom prst="rect">
                    <a:avLst/>
                  </a:prstGeom>
                  <a:noFill/>
                </pic:spPr>
              </pic:pic>
            </a:graphicData>
          </a:graphic>
          <wp14:sizeRelH relativeFrom="page">
            <wp14:pctWidth>0</wp14:pctWidth>
          </wp14:sizeRelH>
          <wp14:sizeRelV relativeFrom="page">
            <wp14:pctHeight>0</wp14:pctHeight>
          </wp14:sizeRelV>
        </wp:anchor>
      </w:drawing>
    </w:r>
    <w:r w:rsidR="00AE568A">
      <w:tab/>
    </w:r>
    <w:r w:rsidR="00AE568A">
      <w:tab/>
    </w:r>
  </w:p>
  <w:tbl>
    <w:tblPr>
      <w:tblStyle w:val="Tablaconcuadrcula"/>
      <w:tblW w:w="6946"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3969"/>
    </w:tblGrid>
    <w:tr w:rsidR="00AE568A" w:rsidRPr="00EF13C1" w14:paraId="64D9CFC0" w14:textId="77777777" w:rsidTr="00941B7B">
      <w:trPr>
        <w:trHeight w:val="138"/>
      </w:trPr>
      <w:tc>
        <w:tcPr>
          <w:tcW w:w="2977" w:type="dxa"/>
          <w:vAlign w:val="center"/>
        </w:tcPr>
        <w:p w14:paraId="3E369B4E" w14:textId="087D5B23" w:rsidR="00AE568A" w:rsidRPr="00EF13C1" w:rsidRDefault="00AE568A" w:rsidP="008425E5">
          <w:pPr>
            <w:rPr>
              <w:rFonts w:ascii="Palatino Linotype" w:hAnsi="Palatino Linotype"/>
              <w:b/>
              <w:sz w:val="22"/>
              <w:szCs w:val="22"/>
            </w:rPr>
          </w:pPr>
          <w:r>
            <w:rPr>
              <w:rFonts w:ascii="Palatino Linotype" w:hAnsi="Palatino Linotype"/>
              <w:b/>
              <w:sz w:val="22"/>
              <w:szCs w:val="22"/>
            </w:rPr>
            <w:t>Recurso de R</w:t>
          </w:r>
          <w:r w:rsidRPr="00EF13C1">
            <w:rPr>
              <w:rFonts w:ascii="Palatino Linotype" w:hAnsi="Palatino Linotype"/>
              <w:b/>
              <w:sz w:val="22"/>
              <w:szCs w:val="22"/>
            </w:rPr>
            <w:t>evisión:</w:t>
          </w:r>
        </w:p>
      </w:tc>
      <w:tc>
        <w:tcPr>
          <w:tcW w:w="3964" w:type="dxa"/>
          <w:vAlign w:val="center"/>
        </w:tcPr>
        <w:p w14:paraId="4FF0D2F5" w14:textId="75533B17" w:rsidR="00AE568A" w:rsidRPr="00EF13C1" w:rsidRDefault="00AE568A" w:rsidP="008425E5">
          <w:pPr>
            <w:pStyle w:val="Encabezado"/>
            <w:tabs>
              <w:tab w:val="clear" w:pos="4419"/>
              <w:tab w:val="center" w:pos="3328"/>
            </w:tabs>
            <w:jc w:val="both"/>
            <w:rPr>
              <w:rFonts w:ascii="Palatino Linotype" w:hAnsi="Palatino Linotype"/>
              <w:b/>
              <w:sz w:val="22"/>
              <w:szCs w:val="22"/>
            </w:rPr>
          </w:pPr>
          <w:r>
            <w:rPr>
              <w:rFonts w:ascii="Palatino Linotype" w:hAnsi="Palatino Linotype" w:cs="Arial"/>
              <w:b/>
              <w:bCs/>
              <w:sz w:val="22"/>
              <w:szCs w:val="22"/>
              <w:lang w:eastAsia="es-MX"/>
            </w:rPr>
            <w:t>04043/INFOEM/IP/RR/2021</w:t>
          </w:r>
        </w:p>
      </w:tc>
    </w:tr>
    <w:tr w:rsidR="00AE568A" w:rsidRPr="00EF13C1" w14:paraId="66DE6236" w14:textId="77777777" w:rsidTr="00941B7B">
      <w:trPr>
        <w:trHeight w:val="138"/>
      </w:trPr>
      <w:tc>
        <w:tcPr>
          <w:tcW w:w="2977" w:type="dxa"/>
          <w:vAlign w:val="center"/>
        </w:tcPr>
        <w:p w14:paraId="44532DAF" w14:textId="19C81A73" w:rsidR="00AE568A" w:rsidRPr="00EF13C1" w:rsidRDefault="00AE568A" w:rsidP="008425E5">
          <w:pPr>
            <w:rPr>
              <w:rFonts w:ascii="Palatino Linotype" w:hAnsi="Palatino Linotype"/>
              <w:b/>
            </w:rPr>
          </w:pPr>
          <w:r>
            <w:rPr>
              <w:rFonts w:ascii="Palatino Linotype" w:hAnsi="Palatino Linotype"/>
              <w:b/>
            </w:rPr>
            <w:t>Recurrente:</w:t>
          </w:r>
        </w:p>
      </w:tc>
      <w:tc>
        <w:tcPr>
          <w:tcW w:w="3964" w:type="dxa"/>
          <w:vAlign w:val="center"/>
        </w:tcPr>
        <w:p w14:paraId="460C7481" w14:textId="4EE83667" w:rsidR="00AE568A" w:rsidRDefault="00632AF9" w:rsidP="008425E5">
          <w:pPr>
            <w:pStyle w:val="Encabezado"/>
            <w:tabs>
              <w:tab w:val="clear" w:pos="4419"/>
              <w:tab w:val="center" w:pos="3328"/>
            </w:tabs>
            <w:jc w:val="both"/>
            <w:rPr>
              <w:rFonts w:ascii="Palatino Linotype" w:hAnsi="Palatino Linotype" w:cs="Arial"/>
              <w:b/>
              <w:bCs/>
              <w:lang w:eastAsia="es-MX"/>
            </w:rPr>
          </w:pPr>
          <w:r>
            <w:rPr>
              <w:rFonts w:ascii="Palatino Linotype" w:hAnsi="Palatino Linotype"/>
              <w:b/>
            </w:rPr>
            <w:t>XXXX XXXXXXXXX XXXXXX</w:t>
          </w:r>
        </w:p>
      </w:tc>
    </w:tr>
    <w:tr w:rsidR="00AE568A" w:rsidRPr="00EF13C1" w14:paraId="1950E3D0" w14:textId="77777777" w:rsidTr="00941B7B">
      <w:trPr>
        <w:trHeight w:val="321"/>
      </w:trPr>
      <w:tc>
        <w:tcPr>
          <w:tcW w:w="2977" w:type="dxa"/>
          <w:vAlign w:val="center"/>
        </w:tcPr>
        <w:p w14:paraId="1303F549" w14:textId="626364E3" w:rsidR="00AE568A" w:rsidRPr="00A61802" w:rsidRDefault="00AE568A" w:rsidP="008425E5">
          <w:pPr>
            <w:rPr>
              <w:rFonts w:ascii="Palatino Linotype" w:hAnsi="Palatino Linotype"/>
              <w:b/>
              <w:sz w:val="22"/>
              <w:szCs w:val="22"/>
              <w:highlight w:val="yellow"/>
            </w:rPr>
          </w:pPr>
          <w:r>
            <w:rPr>
              <w:rFonts w:ascii="Palatino Linotype" w:hAnsi="Palatino Linotype"/>
              <w:b/>
              <w:sz w:val="22"/>
              <w:szCs w:val="22"/>
            </w:rPr>
            <w:t>Sujeto O</w:t>
          </w:r>
          <w:r w:rsidRPr="0008753C">
            <w:rPr>
              <w:rFonts w:ascii="Palatino Linotype" w:hAnsi="Palatino Linotype"/>
              <w:b/>
              <w:sz w:val="22"/>
              <w:szCs w:val="22"/>
            </w:rPr>
            <w:t>bligado:</w:t>
          </w:r>
        </w:p>
      </w:tc>
      <w:tc>
        <w:tcPr>
          <w:tcW w:w="3969" w:type="dxa"/>
          <w:vAlign w:val="center"/>
        </w:tcPr>
        <w:p w14:paraId="19E5A0A7" w14:textId="43A6B0B6" w:rsidR="00AE568A" w:rsidRPr="00A61802" w:rsidRDefault="00AE568A" w:rsidP="008425E5">
          <w:pPr>
            <w:pStyle w:val="Encabezado"/>
            <w:tabs>
              <w:tab w:val="clear" w:pos="4419"/>
              <w:tab w:val="center" w:pos="3328"/>
            </w:tabs>
            <w:ind w:right="-108"/>
            <w:jc w:val="both"/>
            <w:rPr>
              <w:rFonts w:ascii="Palatino Linotype" w:hAnsi="Palatino Linotype"/>
              <w:b/>
              <w:sz w:val="22"/>
              <w:szCs w:val="22"/>
              <w:highlight w:val="yellow"/>
            </w:rPr>
          </w:pPr>
          <w:r w:rsidRPr="00034119">
            <w:rPr>
              <w:rFonts w:ascii="Palatino Linotype" w:hAnsi="Palatino Linotype"/>
              <w:b/>
              <w:bCs/>
              <w:color w:val="000000"/>
              <w:sz w:val="22"/>
              <w:szCs w:val="22"/>
            </w:rPr>
            <w:t>Sistema Municipal Para el Desarrollo Integral de la Familia de la Paz</w:t>
          </w:r>
        </w:p>
      </w:tc>
    </w:tr>
    <w:tr w:rsidR="00AE568A" w:rsidRPr="00EF13C1" w14:paraId="3121D07B" w14:textId="77777777" w:rsidTr="00941B7B">
      <w:trPr>
        <w:trHeight w:val="321"/>
      </w:trPr>
      <w:tc>
        <w:tcPr>
          <w:tcW w:w="2977" w:type="dxa"/>
          <w:vAlign w:val="center"/>
        </w:tcPr>
        <w:p w14:paraId="4F405E6E" w14:textId="5EC341AD" w:rsidR="00AE568A" w:rsidRPr="00EF13C1" w:rsidRDefault="00AE568A" w:rsidP="008425E5">
          <w:pPr>
            <w:rPr>
              <w:rFonts w:ascii="Palatino Linotype" w:hAnsi="Palatino Linotype"/>
              <w:b/>
              <w:sz w:val="22"/>
              <w:szCs w:val="22"/>
            </w:rPr>
          </w:pPr>
          <w:r>
            <w:rPr>
              <w:rFonts w:ascii="Palatino Linotype" w:hAnsi="Palatino Linotype"/>
              <w:b/>
              <w:sz w:val="22"/>
              <w:szCs w:val="22"/>
            </w:rPr>
            <w:t>Comisionada P</w:t>
          </w:r>
          <w:r w:rsidRPr="00EF13C1">
            <w:rPr>
              <w:rFonts w:ascii="Palatino Linotype" w:hAnsi="Palatino Linotype"/>
              <w:b/>
              <w:sz w:val="22"/>
              <w:szCs w:val="22"/>
            </w:rPr>
            <w:t>onente:</w:t>
          </w:r>
        </w:p>
      </w:tc>
      <w:tc>
        <w:tcPr>
          <w:tcW w:w="3964" w:type="dxa"/>
          <w:vAlign w:val="center"/>
        </w:tcPr>
        <w:p w14:paraId="737380D1" w14:textId="2CC8484A" w:rsidR="00AE568A" w:rsidRPr="00EF13C1" w:rsidRDefault="00AE568A" w:rsidP="008425E5">
          <w:pPr>
            <w:pStyle w:val="Encabezado"/>
            <w:tabs>
              <w:tab w:val="clear" w:pos="4419"/>
              <w:tab w:val="center" w:pos="3328"/>
            </w:tabs>
            <w:jc w:val="both"/>
            <w:rPr>
              <w:rFonts w:ascii="Palatino Linotype" w:hAnsi="Palatino Linotype"/>
              <w:b/>
              <w:sz w:val="22"/>
              <w:szCs w:val="22"/>
            </w:rPr>
          </w:pPr>
          <w:r w:rsidRPr="00034119">
            <w:rPr>
              <w:rFonts w:ascii="Palatino Linotype" w:hAnsi="Palatino Linotype"/>
              <w:b/>
              <w:sz w:val="22"/>
              <w:szCs w:val="22"/>
            </w:rPr>
            <w:t>María del Rosario Mejía Ayala</w:t>
          </w:r>
        </w:p>
      </w:tc>
    </w:tr>
  </w:tbl>
  <w:p w14:paraId="623071CD" w14:textId="0DF6D601" w:rsidR="00AE568A" w:rsidRDefault="00AE568A" w:rsidP="0008753C">
    <w:pPr>
      <w:pStyle w:val="Encabezado"/>
      <w:tabs>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8C6A0E"/>
    <w:multiLevelType w:val="hybridMultilevel"/>
    <w:tmpl w:val="5686D2A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5A031D"/>
    <w:multiLevelType w:val="hybridMultilevel"/>
    <w:tmpl w:val="A2A2C290"/>
    <w:lvl w:ilvl="0" w:tplc="509A9C16">
      <w:start w:val="3"/>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15:restartNumberingAfterBreak="0">
    <w:nsid w:val="0CC505E4"/>
    <w:multiLevelType w:val="hybridMultilevel"/>
    <w:tmpl w:val="30EA0588"/>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3" w15:restartNumberingAfterBreak="0">
    <w:nsid w:val="180824A4"/>
    <w:multiLevelType w:val="hybridMultilevel"/>
    <w:tmpl w:val="E76EF062"/>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4" w15:restartNumberingAfterBreak="0">
    <w:nsid w:val="1CB8657E"/>
    <w:multiLevelType w:val="hybridMultilevel"/>
    <w:tmpl w:val="4E00E94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10742C1"/>
    <w:multiLevelType w:val="hybridMultilevel"/>
    <w:tmpl w:val="BCC2D84C"/>
    <w:lvl w:ilvl="0" w:tplc="27E4AFC6">
      <w:start w:val="1"/>
      <w:numFmt w:val="lowerLetter"/>
      <w:lvlText w:val="%1)"/>
      <w:lvlJc w:val="left"/>
      <w:pPr>
        <w:ind w:left="927" w:hanging="360"/>
      </w:pPr>
      <w:rPr>
        <w:rFonts w:eastAsiaTheme="minorEastAsia" w:hint="default"/>
        <w:color w:val="auto"/>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 w15:restartNumberingAfterBreak="0">
    <w:nsid w:val="239E19F6"/>
    <w:multiLevelType w:val="hybridMultilevel"/>
    <w:tmpl w:val="8EF84A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92C2A9B"/>
    <w:multiLevelType w:val="hybridMultilevel"/>
    <w:tmpl w:val="1B9A3DDC"/>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8" w15:restartNumberingAfterBreak="0">
    <w:nsid w:val="29B82DC6"/>
    <w:multiLevelType w:val="hybridMultilevel"/>
    <w:tmpl w:val="700639B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CDB0FFB"/>
    <w:multiLevelType w:val="hybridMultilevel"/>
    <w:tmpl w:val="B20ADCDA"/>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DDC1691"/>
    <w:multiLevelType w:val="hybridMultilevel"/>
    <w:tmpl w:val="F7260F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4317490"/>
    <w:multiLevelType w:val="hybridMultilevel"/>
    <w:tmpl w:val="FF26F3D6"/>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4402D0B"/>
    <w:multiLevelType w:val="multilevel"/>
    <w:tmpl w:val="E0966A0C"/>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3636638C"/>
    <w:multiLevelType w:val="hybridMultilevel"/>
    <w:tmpl w:val="6BE6C89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4" w15:restartNumberingAfterBreak="0">
    <w:nsid w:val="369A668F"/>
    <w:multiLevelType w:val="hybridMultilevel"/>
    <w:tmpl w:val="64185C26"/>
    <w:lvl w:ilvl="0" w:tplc="4FDC11C0">
      <w:start w:val="1"/>
      <w:numFmt w:val="upperLetter"/>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7C829A9"/>
    <w:multiLevelType w:val="hybridMultilevel"/>
    <w:tmpl w:val="9EEC5082"/>
    <w:lvl w:ilvl="0" w:tplc="72C44D94">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5185FA0"/>
    <w:multiLevelType w:val="hybridMultilevel"/>
    <w:tmpl w:val="AB9CFA6A"/>
    <w:lvl w:ilvl="0" w:tplc="A3CC3C9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A683928"/>
    <w:multiLevelType w:val="hybridMultilevel"/>
    <w:tmpl w:val="07C6A0A2"/>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8" w15:restartNumberingAfterBreak="0">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9" w15:restartNumberingAfterBreak="0">
    <w:nsid w:val="53290075"/>
    <w:multiLevelType w:val="hybridMultilevel"/>
    <w:tmpl w:val="92183444"/>
    <w:lvl w:ilvl="0" w:tplc="D264D846">
      <w:start w:val="1"/>
      <w:numFmt w:val="upperRoman"/>
      <w:lvlText w:val="%1."/>
      <w:lvlJc w:val="left"/>
      <w:pPr>
        <w:ind w:left="1146" w:hanging="720"/>
      </w:pPr>
      <w:rPr>
        <w:rFonts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0" w15:restartNumberingAfterBreak="0">
    <w:nsid w:val="544A52E6"/>
    <w:multiLevelType w:val="hybridMultilevel"/>
    <w:tmpl w:val="072ECA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4795D54"/>
    <w:multiLevelType w:val="hybridMultilevel"/>
    <w:tmpl w:val="39CA4F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4D35FE7"/>
    <w:multiLevelType w:val="hybridMultilevel"/>
    <w:tmpl w:val="95E0375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E55006F"/>
    <w:multiLevelType w:val="hybridMultilevel"/>
    <w:tmpl w:val="AEFEDF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1255A8B"/>
    <w:multiLevelType w:val="hybridMultilevel"/>
    <w:tmpl w:val="08700D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361234A"/>
    <w:multiLevelType w:val="hybridMultilevel"/>
    <w:tmpl w:val="B88436EA"/>
    <w:lvl w:ilvl="0" w:tplc="10C6EDDC">
      <w:start w:val="4"/>
      <w:numFmt w:val="upperRoman"/>
      <w:lvlText w:val="%1."/>
      <w:lvlJc w:val="left"/>
      <w:pPr>
        <w:ind w:left="862" w:hanging="720"/>
      </w:pPr>
      <w:rPr>
        <w:rFonts w:eastAsia="MS Mincho" w:cstheme="majorBidi"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26" w15:restartNumberingAfterBreak="0">
    <w:nsid w:val="7A9D2DB8"/>
    <w:multiLevelType w:val="hybridMultilevel"/>
    <w:tmpl w:val="3C06341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6"/>
  </w:num>
  <w:num w:numId="2">
    <w:abstractNumId w:val="11"/>
  </w:num>
  <w:num w:numId="3">
    <w:abstractNumId w:val="14"/>
  </w:num>
  <w:num w:numId="4">
    <w:abstractNumId w:val="24"/>
  </w:num>
  <w:num w:numId="5">
    <w:abstractNumId w:val="16"/>
  </w:num>
  <w:num w:numId="6">
    <w:abstractNumId w:val="4"/>
  </w:num>
  <w:num w:numId="7">
    <w:abstractNumId w:val="15"/>
  </w:num>
  <w:num w:numId="8">
    <w:abstractNumId w:val="9"/>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1"/>
  </w:num>
  <w:num w:numId="12">
    <w:abstractNumId w:val="18"/>
  </w:num>
  <w:num w:numId="13">
    <w:abstractNumId w:val="10"/>
  </w:num>
  <w:num w:numId="14">
    <w:abstractNumId w:val="0"/>
  </w:num>
  <w:num w:numId="15">
    <w:abstractNumId w:val="25"/>
  </w:num>
  <w:num w:numId="16">
    <w:abstractNumId w:val="21"/>
  </w:num>
  <w:num w:numId="17">
    <w:abstractNumId w:val="12"/>
  </w:num>
  <w:num w:numId="18">
    <w:abstractNumId w:val="23"/>
  </w:num>
  <w:num w:numId="19">
    <w:abstractNumId w:val="13"/>
  </w:num>
  <w:num w:numId="20">
    <w:abstractNumId w:val="2"/>
  </w:num>
  <w:num w:numId="21">
    <w:abstractNumId w:val="26"/>
  </w:num>
  <w:num w:numId="22">
    <w:abstractNumId w:val="17"/>
  </w:num>
  <w:num w:numId="23">
    <w:abstractNumId w:val="7"/>
  </w:num>
  <w:num w:numId="24">
    <w:abstractNumId w:val="19"/>
  </w:num>
  <w:num w:numId="25">
    <w:abstractNumId w:val="3"/>
  </w:num>
  <w:num w:numId="26">
    <w:abstractNumId w:val="20"/>
  </w:num>
  <w:num w:numId="27">
    <w:abstractNumId w:val="22"/>
  </w:num>
  <w:num w:numId="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13EC"/>
    <w:rsid w:val="00000422"/>
    <w:rsid w:val="00002C8C"/>
    <w:rsid w:val="00010FD8"/>
    <w:rsid w:val="00013A04"/>
    <w:rsid w:val="00021FCD"/>
    <w:rsid w:val="00043FE7"/>
    <w:rsid w:val="00046361"/>
    <w:rsid w:val="00063434"/>
    <w:rsid w:val="0008753C"/>
    <w:rsid w:val="00091060"/>
    <w:rsid w:val="000A2268"/>
    <w:rsid w:val="000B66F6"/>
    <w:rsid w:val="000D580E"/>
    <w:rsid w:val="000E0969"/>
    <w:rsid w:val="000E23CB"/>
    <w:rsid w:val="000E3B73"/>
    <w:rsid w:val="000F075C"/>
    <w:rsid w:val="000F2131"/>
    <w:rsid w:val="00100898"/>
    <w:rsid w:val="00113325"/>
    <w:rsid w:val="001164AB"/>
    <w:rsid w:val="00120F87"/>
    <w:rsid w:val="0012473D"/>
    <w:rsid w:val="0015457B"/>
    <w:rsid w:val="00155558"/>
    <w:rsid w:val="001A1C56"/>
    <w:rsid w:val="001A6BF6"/>
    <w:rsid w:val="001C5165"/>
    <w:rsid w:val="001C6A9E"/>
    <w:rsid w:val="002445FA"/>
    <w:rsid w:val="00253AB5"/>
    <w:rsid w:val="002A2108"/>
    <w:rsid w:val="002A5275"/>
    <w:rsid w:val="002B20B1"/>
    <w:rsid w:val="002C5058"/>
    <w:rsid w:val="002C70BC"/>
    <w:rsid w:val="002F3E2A"/>
    <w:rsid w:val="002F7446"/>
    <w:rsid w:val="00301F6D"/>
    <w:rsid w:val="00316768"/>
    <w:rsid w:val="0034633A"/>
    <w:rsid w:val="00364138"/>
    <w:rsid w:val="00396FF1"/>
    <w:rsid w:val="003D72B0"/>
    <w:rsid w:val="003D784F"/>
    <w:rsid w:val="003E7B16"/>
    <w:rsid w:val="003F0983"/>
    <w:rsid w:val="00400E9D"/>
    <w:rsid w:val="004020A9"/>
    <w:rsid w:val="00403E24"/>
    <w:rsid w:val="00420997"/>
    <w:rsid w:val="004620FD"/>
    <w:rsid w:val="004645FD"/>
    <w:rsid w:val="00472478"/>
    <w:rsid w:val="0048339E"/>
    <w:rsid w:val="00487D73"/>
    <w:rsid w:val="00495F08"/>
    <w:rsid w:val="004C400B"/>
    <w:rsid w:val="00505288"/>
    <w:rsid w:val="00537643"/>
    <w:rsid w:val="00546E1A"/>
    <w:rsid w:val="00547A19"/>
    <w:rsid w:val="00554277"/>
    <w:rsid w:val="00562094"/>
    <w:rsid w:val="005C7651"/>
    <w:rsid w:val="005F7675"/>
    <w:rsid w:val="00612BD6"/>
    <w:rsid w:val="00623C38"/>
    <w:rsid w:val="0063058C"/>
    <w:rsid w:val="00632AF9"/>
    <w:rsid w:val="0064458A"/>
    <w:rsid w:val="00677F4D"/>
    <w:rsid w:val="006A3769"/>
    <w:rsid w:val="006D061D"/>
    <w:rsid w:val="006E05C3"/>
    <w:rsid w:val="006F155E"/>
    <w:rsid w:val="006F589C"/>
    <w:rsid w:val="006F7E08"/>
    <w:rsid w:val="007123EE"/>
    <w:rsid w:val="00721347"/>
    <w:rsid w:val="007504A4"/>
    <w:rsid w:val="00755546"/>
    <w:rsid w:val="0076070F"/>
    <w:rsid w:val="007775DB"/>
    <w:rsid w:val="00783AF8"/>
    <w:rsid w:val="00785862"/>
    <w:rsid w:val="00791FDA"/>
    <w:rsid w:val="007A6573"/>
    <w:rsid w:val="007B705C"/>
    <w:rsid w:val="007F2AB8"/>
    <w:rsid w:val="00806A87"/>
    <w:rsid w:val="00835BC7"/>
    <w:rsid w:val="008369D5"/>
    <w:rsid w:val="00841D58"/>
    <w:rsid w:val="008425E5"/>
    <w:rsid w:val="0086776C"/>
    <w:rsid w:val="00877CCC"/>
    <w:rsid w:val="008E73DE"/>
    <w:rsid w:val="00906938"/>
    <w:rsid w:val="009073E1"/>
    <w:rsid w:val="009074AB"/>
    <w:rsid w:val="0091788F"/>
    <w:rsid w:val="0093058F"/>
    <w:rsid w:val="00930FE2"/>
    <w:rsid w:val="009419D8"/>
    <w:rsid w:val="00941B7B"/>
    <w:rsid w:val="00944476"/>
    <w:rsid w:val="00951AE0"/>
    <w:rsid w:val="009538C8"/>
    <w:rsid w:val="009640E7"/>
    <w:rsid w:val="009B095B"/>
    <w:rsid w:val="009B27AD"/>
    <w:rsid w:val="009B56AF"/>
    <w:rsid w:val="009C2A7A"/>
    <w:rsid w:val="009C5C23"/>
    <w:rsid w:val="009D0086"/>
    <w:rsid w:val="009D2910"/>
    <w:rsid w:val="009E749C"/>
    <w:rsid w:val="009F4327"/>
    <w:rsid w:val="00A12E21"/>
    <w:rsid w:val="00A61802"/>
    <w:rsid w:val="00A675FA"/>
    <w:rsid w:val="00A7336A"/>
    <w:rsid w:val="00A73A55"/>
    <w:rsid w:val="00A752AF"/>
    <w:rsid w:val="00A9072F"/>
    <w:rsid w:val="00AA1D26"/>
    <w:rsid w:val="00AC7345"/>
    <w:rsid w:val="00AD0A82"/>
    <w:rsid w:val="00AE568A"/>
    <w:rsid w:val="00AE6C8D"/>
    <w:rsid w:val="00AF42CA"/>
    <w:rsid w:val="00B00F0F"/>
    <w:rsid w:val="00B12C54"/>
    <w:rsid w:val="00B3020C"/>
    <w:rsid w:val="00B4031B"/>
    <w:rsid w:val="00B5629C"/>
    <w:rsid w:val="00B6145E"/>
    <w:rsid w:val="00B61B3D"/>
    <w:rsid w:val="00B907A1"/>
    <w:rsid w:val="00BA2D46"/>
    <w:rsid w:val="00BB3390"/>
    <w:rsid w:val="00BF60EF"/>
    <w:rsid w:val="00C067A2"/>
    <w:rsid w:val="00C15C95"/>
    <w:rsid w:val="00C25DA5"/>
    <w:rsid w:val="00C358F3"/>
    <w:rsid w:val="00C40C11"/>
    <w:rsid w:val="00C460CA"/>
    <w:rsid w:val="00C73FF1"/>
    <w:rsid w:val="00C75187"/>
    <w:rsid w:val="00C9538C"/>
    <w:rsid w:val="00CA6964"/>
    <w:rsid w:val="00CB6C30"/>
    <w:rsid w:val="00CF45A6"/>
    <w:rsid w:val="00D060A3"/>
    <w:rsid w:val="00D15D38"/>
    <w:rsid w:val="00D20350"/>
    <w:rsid w:val="00D343E8"/>
    <w:rsid w:val="00D3469B"/>
    <w:rsid w:val="00D41DFC"/>
    <w:rsid w:val="00D53DD3"/>
    <w:rsid w:val="00D613FF"/>
    <w:rsid w:val="00D61913"/>
    <w:rsid w:val="00D745B8"/>
    <w:rsid w:val="00D85AC9"/>
    <w:rsid w:val="00D87D30"/>
    <w:rsid w:val="00DA44C3"/>
    <w:rsid w:val="00DB655B"/>
    <w:rsid w:val="00DC558D"/>
    <w:rsid w:val="00DD18C7"/>
    <w:rsid w:val="00DE2822"/>
    <w:rsid w:val="00DE4BA1"/>
    <w:rsid w:val="00DE6A17"/>
    <w:rsid w:val="00DF2CBA"/>
    <w:rsid w:val="00E113EC"/>
    <w:rsid w:val="00E2258F"/>
    <w:rsid w:val="00E22777"/>
    <w:rsid w:val="00E24B6C"/>
    <w:rsid w:val="00E33EAA"/>
    <w:rsid w:val="00E45EFD"/>
    <w:rsid w:val="00E5419E"/>
    <w:rsid w:val="00E63601"/>
    <w:rsid w:val="00E74AE7"/>
    <w:rsid w:val="00E818AF"/>
    <w:rsid w:val="00E85A7C"/>
    <w:rsid w:val="00E91684"/>
    <w:rsid w:val="00EC4F5B"/>
    <w:rsid w:val="00EF7C5F"/>
    <w:rsid w:val="00F15DAB"/>
    <w:rsid w:val="00F202AC"/>
    <w:rsid w:val="00F234BF"/>
    <w:rsid w:val="00F254CE"/>
    <w:rsid w:val="00F40031"/>
    <w:rsid w:val="00F4754F"/>
    <w:rsid w:val="00F52D0A"/>
    <w:rsid w:val="00F55AE1"/>
    <w:rsid w:val="00F57513"/>
    <w:rsid w:val="00F57D0B"/>
    <w:rsid w:val="00F623B7"/>
    <w:rsid w:val="00F80315"/>
    <w:rsid w:val="00FD1687"/>
    <w:rsid w:val="00FE1D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68FCC4"/>
  <w15:chartTrackingRefBased/>
  <w15:docId w15:val="{E19F8049-FCF6-4C37-A9E4-ECF9269D5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C7518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113E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113EC"/>
  </w:style>
  <w:style w:type="paragraph" w:styleId="Piedepgina">
    <w:name w:val="footer"/>
    <w:basedOn w:val="Normal"/>
    <w:link w:val="PiedepginaCar"/>
    <w:uiPriority w:val="99"/>
    <w:unhideWhenUsed/>
    <w:rsid w:val="00E113E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113EC"/>
  </w:style>
  <w:style w:type="table" w:styleId="Tablaconcuadrcula">
    <w:name w:val="Table Grid"/>
    <w:basedOn w:val="Tablanormal"/>
    <w:uiPriority w:val="39"/>
    <w:rsid w:val="00E113EC"/>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E113EC"/>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E113EC"/>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E113EC"/>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E113EC"/>
    <w:rPr>
      <w:sz w:val="20"/>
      <w:szCs w:val="20"/>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113EC"/>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113EC"/>
  </w:style>
  <w:style w:type="paragraph" w:customStyle="1" w:styleId="ADB1">
    <w:name w:val="ADB1"/>
    <w:basedOn w:val="Normal"/>
    <w:next w:val="Textonotapie"/>
    <w:uiPriority w:val="99"/>
    <w:unhideWhenUsed/>
    <w:qFormat/>
    <w:rsid w:val="00E113EC"/>
    <w:pPr>
      <w:spacing w:after="0" w:line="240" w:lineRule="auto"/>
    </w:pPr>
    <w:rPr>
      <w:rFonts w:eastAsia="Cambria"/>
      <w:sz w:val="20"/>
      <w:szCs w:val="20"/>
    </w:rPr>
  </w:style>
  <w:style w:type="character" w:styleId="Hipervnculo">
    <w:name w:val="Hyperlink"/>
    <w:aliases w:val="Hipervínculo1,Hipervínculo11,Hipervínculo12,Hipervínculo13,Hipervínculo14,Hipervínculo15"/>
    <w:basedOn w:val="Fuentedeprrafopredeter"/>
    <w:uiPriority w:val="99"/>
    <w:unhideWhenUsed/>
    <w:rsid w:val="00791FDA"/>
    <w:rPr>
      <w:color w:val="0563C1" w:themeColor="hyperlink"/>
      <w:u w:val="single"/>
    </w:rPr>
  </w:style>
  <w:style w:type="character" w:styleId="Hipervnculovisitado">
    <w:name w:val="FollowedHyperlink"/>
    <w:basedOn w:val="Fuentedeprrafopredeter"/>
    <w:uiPriority w:val="99"/>
    <w:semiHidden/>
    <w:unhideWhenUsed/>
    <w:rsid w:val="00791FDA"/>
    <w:rPr>
      <w:color w:val="954F72" w:themeColor="followedHyperlink"/>
      <w:u w:val="single"/>
    </w:rPr>
  </w:style>
  <w:style w:type="character" w:customStyle="1" w:styleId="Ttulo1Car">
    <w:name w:val="Título 1 Car"/>
    <w:basedOn w:val="Fuentedeprrafopredeter"/>
    <w:link w:val="Ttulo1"/>
    <w:uiPriority w:val="9"/>
    <w:rsid w:val="00C75187"/>
    <w:rPr>
      <w:rFonts w:asciiTheme="majorHAnsi" w:eastAsiaTheme="majorEastAsia" w:hAnsiTheme="majorHAnsi" w:cstheme="majorBidi"/>
      <w:color w:val="2E74B5" w:themeColor="accent1" w:themeShade="BF"/>
      <w:sz w:val="32"/>
      <w:szCs w:val="32"/>
    </w:rPr>
  </w:style>
  <w:style w:type="paragraph" w:styleId="TDC1">
    <w:name w:val="toc 1"/>
    <w:basedOn w:val="Normal"/>
    <w:next w:val="Normal"/>
    <w:autoRedefine/>
    <w:uiPriority w:val="39"/>
    <w:unhideWhenUsed/>
    <w:rsid w:val="00A9072F"/>
    <w:pPr>
      <w:spacing w:after="100"/>
    </w:pPr>
  </w:style>
  <w:style w:type="paragraph" w:styleId="TDC2">
    <w:name w:val="toc 2"/>
    <w:basedOn w:val="Normal"/>
    <w:next w:val="Normal"/>
    <w:autoRedefine/>
    <w:uiPriority w:val="39"/>
    <w:unhideWhenUsed/>
    <w:rsid w:val="00A9072F"/>
    <w:pPr>
      <w:spacing w:after="100"/>
      <w:ind w:left="220"/>
    </w:pPr>
  </w:style>
  <w:style w:type="character" w:styleId="Refdecomentario">
    <w:name w:val="annotation reference"/>
    <w:basedOn w:val="Fuentedeprrafopredeter"/>
    <w:uiPriority w:val="99"/>
    <w:semiHidden/>
    <w:unhideWhenUsed/>
    <w:rsid w:val="00043FE7"/>
    <w:rPr>
      <w:sz w:val="16"/>
      <w:szCs w:val="16"/>
    </w:rPr>
  </w:style>
  <w:style w:type="paragraph" w:styleId="Textocomentario">
    <w:name w:val="annotation text"/>
    <w:basedOn w:val="Normal"/>
    <w:link w:val="TextocomentarioCar"/>
    <w:uiPriority w:val="99"/>
    <w:semiHidden/>
    <w:unhideWhenUsed/>
    <w:rsid w:val="00043FE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43FE7"/>
    <w:rPr>
      <w:sz w:val="20"/>
      <w:szCs w:val="20"/>
    </w:rPr>
  </w:style>
  <w:style w:type="paragraph" w:styleId="Asuntodelcomentario">
    <w:name w:val="annotation subject"/>
    <w:basedOn w:val="Textocomentario"/>
    <w:next w:val="Textocomentario"/>
    <w:link w:val="AsuntodelcomentarioCar"/>
    <w:uiPriority w:val="99"/>
    <w:semiHidden/>
    <w:unhideWhenUsed/>
    <w:rsid w:val="00043FE7"/>
    <w:rPr>
      <w:b/>
      <w:bCs/>
    </w:rPr>
  </w:style>
  <w:style w:type="character" w:customStyle="1" w:styleId="AsuntodelcomentarioCar">
    <w:name w:val="Asunto del comentario Car"/>
    <w:basedOn w:val="TextocomentarioCar"/>
    <w:link w:val="Asuntodelcomentario"/>
    <w:uiPriority w:val="99"/>
    <w:semiHidden/>
    <w:rsid w:val="00043FE7"/>
    <w:rPr>
      <w:b/>
      <w:bCs/>
      <w:sz w:val="20"/>
      <w:szCs w:val="20"/>
    </w:rPr>
  </w:style>
  <w:style w:type="paragraph" w:styleId="Textodeglobo">
    <w:name w:val="Balloon Text"/>
    <w:basedOn w:val="Normal"/>
    <w:link w:val="TextodegloboCar"/>
    <w:uiPriority w:val="99"/>
    <w:semiHidden/>
    <w:unhideWhenUsed/>
    <w:rsid w:val="00043FE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43FE7"/>
    <w:rPr>
      <w:rFonts w:ascii="Segoe UI" w:hAnsi="Segoe UI" w:cs="Segoe UI"/>
      <w:sz w:val="18"/>
      <w:szCs w:val="18"/>
    </w:rPr>
  </w:style>
  <w:style w:type="paragraph" w:styleId="Sinespaciado">
    <w:name w:val="No Spacing"/>
    <w:aliases w:val="Francesa"/>
    <w:link w:val="SinespaciadoCar"/>
    <w:uiPriority w:val="1"/>
    <w:qFormat/>
    <w:rsid w:val="00B12C54"/>
    <w:pPr>
      <w:spacing w:after="0" w:line="240" w:lineRule="auto"/>
    </w:pPr>
    <w:rPr>
      <w:rFonts w:eastAsiaTheme="minorEastAsia"/>
      <w:sz w:val="24"/>
      <w:szCs w:val="24"/>
      <w:lang w:val="es-ES_tradnl" w:eastAsia="es-ES"/>
    </w:rPr>
  </w:style>
  <w:style w:type="character" w:customStyle="1" w:styleId="SinespaciadoCar">
    <w:name w:val="Sin espaciado Car"/>
    <w:aliases w:val="Francesa Car"/>
    <w:link w:val="Sinespaciado"/>
    <w:uiPriority w:val="1"/>
    <w:locked/>
    <w:rsid w:val="00B12C54"/>
    <w:rPr>
      <w:rFonts w:eastAsiaTheme="minorEastAsia"/>
      <w:sz w:val="24"/>
      <w:szCs w:val="24"/>
      <w:lang w:val="es-ES_tradnl" w:eastAsia="es-ES"/>
    </w:rPr>
  </w:style>
  <w:style w:type="paragraph" w:styleId="Textosinformato">
    <w:name w:val="Plain Text"/>
    <w:basedOn w:val="Normal"/>
    <w:link w:val="TextosinformatoCar"/>
    <w:rsid w:val="000E23CB"/>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0E23CB"/>
    <w:rPr>
      <w:rFonts w:ascii="Courier New" w:eastAsia="Times New Roman" w:hAnsi="Courier New" w:cs="Times New Roman"/>
      <w:sz w:val="20"/>
      <w:szCs w:val="20"/>
      <w:lang w:val="es-ES" w:eastAsia="es-ES"/>
    </w:rPr>
  </w:style>
  <w:style w:type="paragraph" w:customStyle="1" w:styleId="Texto">
    <w:name w:val="Texto"/>
    <w:basedOn w:val="Normal"/>
    <w:rsid w:val="000E23CB"/>
    <w:pPr>
      <w:spacing w:after="101" w:line="216" w:lineRule="exact"/>
      <w:ind w:firstLine="288"/>
      <w:jc w:val="both"/>
    </w:pPr>
    <w:rPr>
      <w:rFonts w:ascii="Arial" w:eastAsia="Times New Roman" w:hAnsi="Arial" w:cs="Arial"/>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7028729">
      <w:bodyDiv w:val="1"/>
      <w:marLeft w:val="0"/>
      <w:marRight w:val="0"/>
      <w:marTop w:val="0"/>
      <w:marBottom w:val="0"/>
      <w:divBdr>
        <w:top w:val="none" w:sz="0" w:space="0" w:color="auto"/>
        <w:left w:val="none" w:sz="0" w:space="0" w:color="auto"/>
        <w:bottom w:val="none" w:sz="0" w:space="0" w:color="auto"/>
        <w:right w:val="none" w:sz="0" w:space="0" w:color="auto"/>
      </w:divBdr>
    </w:div>
    <w:div w:id="837161088">
      <w:bodyDiv w:val="1"/>
      <w:marLeft w:val="0"/>
      <w:marRight w:val="0"/>
      <w:marTop w:val="0"/>
      <w:marBottom w:val="0"/>
      <w:divBdr>
        <w:top w:val="none" w:sz="0" w:space="0" w:color="auto"/>
        <w:left w:val="none" w:sz="0" w:space="0" w:color="auto"/>
        <w:bottom w:val="none" w:sz="0" w:space="0" w:color="auto"/>
        <w:right w:val="none" w:sz="0" w:space="0" w:color="auto"/>
      </w:divBdr>
    </w:div>
    <w:div w:id="1100947681">
      <w:bodyDiv w:val="1"/>
      <w:marLeft w:val="0"/>
      <w:marRight w:val="0"/>
      <w:marTop w:val="0"/>
      <w:marBottom w:val="0"/>
      <w:divBdr>
        <w:top w:val="none" w:sz="0" w:space="0" w:color="auto"/>
        <w:left w:val="none" w:sz="0" w:space="0" w:color="auto"/>
        <w:bottom w:val="none" w:sz="0" w:space="0" w:color="auto"/>
        <w:right w:val="none" w:sz="0" w:space="0" w:color="auto"/>
      </w:divBdr>
    </w:div>
    <w:div w:id="1731154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ipo3/lgt/indice/DIFLAPAZ/art_92_viii.web" TargetMode="External"/><Relationship Id="rId13" Type="http://schemas.openxmlformats.org/officeDocument/2006/relationships/hyperlink" Target="https://www.ipomex.org.mx/ipo3/lgt/indice/DIFLAPAZ/art_92_viii.web"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s://www.ipomex.org.mx/ipo3/lgt/indice/diflapaz.web" TargetMode="External"/><Relationship Id="rId12" Type="http://schemas.openxmlformats.org/officeDocument/2006/relationships/hyperlink" Target="https://www.ipomex.org.mx/ipo3/lgt/indice/diflapaz.web" TargetMode="Externa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yperlink" Target="http://www.monografias.com/trabajos14/verific-servicios/verific-servicios.shtml"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pomex.org.mx/ipo3/lgt/indice/DIFLAPAZ/art_92_viii.web" TargetMode="Externa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yperlink" Target="https://www.ipomex.org.mx/ipo3/lgt/indice/diflapaz.web"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7132</Words>
  <Characters>39231</Characters>
  <Application>Microsoft Office Word</Application>
  <DocSecurity>0</DocSecurity>
  <Lines>326</Lines>
  <Paragraphs>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46271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ESTELA infoem</cp:lastModifiedBy>
  <cp:revision>3</cp:revision>
  <cp:lastPrinted>2020-02-10T19:24:00Z</cp:lastPrinted>
  <dcterms:created xsi:type="dcterms:W3CDTF">2021-11-04T00:18:00Z</dcterms:created>
  <dcterms:modified xsi:type="dcterms:W3CDTF">2021-11-04T00:18:00Z</dcterms:modified>
</cp:coreProperties>
</file>