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CF2" w:rsidRPr="000108BA" w:rsidRDefault="00B47CF2" w:rsidP="00434498">
      <w:pPr>
        <w:tabs>
          <w:tab w:val="center" w:pos="4394"/>
          <w:tab w:val="right" w:pos="8789"/>
        </w:tabs>
        <w:spacing w:before="240" w:after="240" w:line="360" w:lineRule="auto"/>
        <w:jc w:val="center"/>
        <w:rPr>
          <w:rFonts w:ascii="Palatino Linotype" w:eastAsiaTheme="minorEastAsia" w:hAnsi="Palatino Linotype"/>
          <w:b/>
          <w:lang w:val="es-ES_tradnl" w:eastAsia="es-ES"/>
        </w:rPr>
      </w:pPr>
      <w:r w:rsidRPr="000108BA">
        <w:rPr>
          <w:rFonts w:ascii="Palatino Linotype" w:eastAsiaTheme="minorEastAsia" w:hAnsi="Palatino Linotype"/>
          <w:b/>
          <w:lang w:val="es-ES_tradnl" w:eastAsia="es-ES"/>
        </w:rPr>
        <w:t>RESUMEN</w:t>
      </w:r>
    </w:p>
    <w:p w:rsidR="00434498" w:rsidRPr="000108BA" w:rsidRDefault="00434498" w:rsidP="00434498">
      <w:pPr>
        <w:tabs>
          <w:tab w:val="left" w:pos="426"/>
        </w:tabs>
        <w:spacing w:after="0" w:line="360" w:lineRule="auto"/>
        <w:ind w:right="34"/>
        <w:contextualSpacing/>
        <w:jc w:val="both"/>
        <w:rPr>
          <w:rFonts w:ascii="Palatino Linotype" w:eastAsiaTheme="minorEastAsia" w:hAnsi="Palatino Linotype"/>
          <w:sz w:val="24"/>
          <w:szCs w:val="24"/>
          <w:lang w:eastAsia="es-ES"/>
        </w:rPr>
      </w:pPr>
      <w:r w:rsidRPr="000108BA">
        <w:rPr>
          <w:rFonts w:ascii="Palatino Linotype" w:eastAsiaTheme="minorEastAsia" w:hAnsi="Palatino Linotype"/>
          <w:b/>
          <w:sz w:val="24"/>
          <w:szCs w:val="24"/>
          <w:lang w:val="es-ES_tradnl" w:eastAsia="es-ES"/>
        </w:rPr>
        <w:t>Tema:</w:t>
      </w:r>
      <w:r w:rsidRPr="000108BA">
        <w:rPr>
          <w:rFonts w:ascii="Palatino Linotype" w:eastAsiaTheme="minorEastAsia" w:hAnsi="Palatino Linotype"/>
          <w:sz w:val="24"/>
          <w:szCs w:val="24"/>
          <w:lang w:val="es-ES_tradnl" w:eastAsia="es-ES"/>
        </w:rPr>
        <w:t xml:space="preserve"> La </w:t>
      </w:r>
      <w:r w:rsidRPr="000108BA">
        <w:rPr>
          <w:rFonts w:ascii="Palatino Linotype" w:eastAsiaTheme="minorEastAsia" w:hAnsi="Palatino Linotype"/>
          <w:sz w:val="24"/>
          <w:szCs w:val="24"/>
          <w:lang w:eastAsia="es-ES"/>
        </w:rPr>
        <w:t>certificación del Titular de la Unidad de Transparencia, el recibo de nómina de la segunda quincena del mes de febrero de 2021, recibo de aguinaldo y prima vacacional del año 2020.</w:t>
      </w:r>
    </w:p>
    <w:p w:rsidR="00434498" w:rsidRPr="000108BA" w:rsidRDefault="00434498" w:rsidP="00434498">
      <w:pPr>
        <w:tabs>
          <w:tab w:val="left" w:pos="426"/>
        </w:tabs>
        <w:spacing w:after="0" w:line="360" w:lineRule="auto"/>
        <w:ind w:right="34"/>
        <w:contextualSpacing/>
        <w:jc w:val="both"/>
        <w:rPr>
          <w:rFonts w:ascii="Palatino Linotype" w:eastAsia="MS Mincho" w:hAnsi="Palatino Linotype" w:cs="Arial"/>
          <w:sz w:val="24"/>
          <w:szCs w:val="24"/>
          <w:lang w:val="es-ES_tradnl" w:eastAsia="es-ES"/>
        </w:rPr>
      </w:pPr>
    </w:p>
    <w:p w:rsidR="00434498" w:rsidRPr="000108BA" w:rsidRDefault="00434498" w:rsidP="00434498">
      <w:pPr>
        <w:tabs>
          <w:tab w:val="left" w:pos="426"/>
        </w:tabs>
        <w:spacing w:after="0" w:line="360" w:lineRule="auto"/>
        <w:ind w:right="34"/>
        <w:contextualSpacing/>
        <w:jc w:val="both"/>
        <w:rPr>
          <w:rFonts w:ascii="Palatino Linotype" w:eastAsiaTheme="minorEastAsia" w:hAnsi="Palatino Linotype"/>
          <w:sz w:val="24"/>
          <w:szCs w:val="24"/>
          <w:lang w:val="es-ES_tradnl" w:eastAsia="es-ES"/>
        </w:rPr>
      </w:pPr>
      <w:r w:rsidRPr="000108BA">
        <w:rPr>
          <w:rFonts w:ascii="Palatino Linotype" w:eastAsiaTheme="minorEastAsia" w:hAnsi="Palatino Linotype"/>
          <w:b/>
          <w:sz w:val="24"/>
          <w:szCs w:val="24"/>
          <w:lang w:val="es-ES_tradnl" w:eastAsia="es-ES"/>
        </w:rPr>
        <w:t xml:space="preserve">El caso: </w:t>
      </w:r>
      <w:r w:rsidRPr="000108BA">
        <w:rPr>
          <w:rFonts w:ascii="Palatino Linotype" w:eastAsiaTheme="minorEastAsia" w:hAnsi="Palatino Linotype"/>
          <w:sz w:val="24"/>
          <w:szCs w:val="24"/>
          <w:lang w:val="es-ES_tradnl" w:eastAsia="es-ES"/>
        </w:rPr>
        <w:t xml:space="preserve">En respuesta se entregó la Certificación, no así los recibos solicitados, por el contrario se entregó la dirección electrónica del portal </w:t>
      </w:r>
      <w:proofErr w:type="spellStart"/>
      <w:r w:rsidRPr="000108BA">
        <w:rPr>
          <w:rFonts w:ascii="Palatino Linotype" w:eastAsiaTheme="minorEastAsia" w:hAnsi="Palatino Linotype"/>
          <w:sz w:val="24"/>
          <w:szCs w:val="24"/>
          <w:lang w:val="es-ES_tradnl" w:eastAsia="es-ES"/>
        </w:rPr>
        <w:t>IPOMEX</w:t>
      </w:r>
      <w:proofErr w:type="spellEnd"/>
      <w:r w:rsidRPr="000108BA">
        <w:rPr>
          <w:rFonts w:ascii="Palatino Linotype" w:eastAsiaTheme="minorEastAsia" w:hAnsi="Palatino Linotype"/>
          <w:sz w:val="24"/>
          <w:szCs w:val="24"/>
          <w:lang w:val="es-ES_tradnl" w:eastAsia="es-ES"/>
        </w:rPr>
        <w:t xml:space="preserve"> para consulta del apartado de remuneraciones de servidores públicos.</w:t>
      </w:r>
    </w:p>
    <w:p w:rsidR="00434498" w:rsidRPr="000108BA" w:rsidRDefault="00434498" w:rsidP="00434498">
      <w:pPr>
        <w:tabs>
          <w:tab w:val="left" w:pos="426"/>
        </w:tabs>
        <w:spacing w:after="0" w:line="360" w:lineRule="auto"/>
        <w:ind w:right="34"/>
        <w:contextualSpacing/>
        <w:jc w:val="both"/>
        <w:rPr>
          <w:rFonts w:ascii="Palatino Linotype" w:eastAsiaTheme="minorEastAsia" w:hAnsi="Palatino Linotype"/>
          <w:sz w:val="24"/>
          <w:szCs w:val="24"/>
          <w:lang w:val="es-ES_tradnl" w:eastAsia="es-ES"/>
        </w:rPr>
      </w:pPr>
    </w:p>
    <w:p w:rsidR="00434498" w:rsidRPr="000108BA" w:rsidRDefault="00434498" w:rsidP="00434498">
      <w:pPr>
        <w:tabs>
          <w:tab w:val="left" w:pos="426"/>
        </w:tabs>
        <w:spacing w:after="0" w:line="360" w:lineRule="auto"/>
        <w:ind w:right="34"/>
        <w:contextualSpacing/>
        <w:jc w:val="both"/>
        <w:rPr>
          <w:rFonts w:ascii="Palatino Linotype" w:eastAsiaTheme="minorEastAsia" w:hAnsi="Palatino Linotype"/>
          <w:sz w:val="24"/>
          <w:szCs w:val="24"/>
          <w:lang w:val="es-ES_tradnl" w:eastAsia="es-ES"/>
        </w:rPr>
      </w:pPr>
      <w:r w:rsidRPr="000108BA">
        <w:rPr>
          <w:rFonts w:ascii="Palatino Linotype" w:eastAsiaTheme="minorEastAsia" w:hAnsi="Palatino Linotype"/>
          <w:sz w:val="24"/>
          <w:szCs w:val="24"/>
          <w:lang w:val="es-ES_tradnl" w:eastAsia="es-ES"/>
        </w:rPr>
        <w:t>El particular se inconformó porque no se le entregaron los recibos.</w:t>
      </w:r>
    </w:p>
    <w:p w:rsidR="00434498" w:rsidRPr="000108BA" w:rsidRDefault="00434498" w:rsidP="00434498">
      <w:pPr>
        <w:tabs>
          <w:tab w:val="left" w:pos="426"/>
        </w:tabs>
        <w:spacing w:after="0" w:line="360" w:lineRule="auto"/>
        <w:ind w:right="34"/>
        <w:contextualSpacing/>
        <w:jc w:val="both"/>
        <w:rPr>
          <w:rFonts w:ascii="Palatino Linotype" w:eastAsiaTheme="minorEastAsia" w:hAnsi="Palatino Linotype"/>
          <w:sz w:val="24"/>
          <w:szCs w:val="24"/>
          <w:lang w:val="es-ES_tradnl" w:eastAsia="es-ES"/>
        </w:rPr>
      </w:pPr>
      <w:r w:rsidRPr="000108BA">
        <w:rPr>
          <w:rFonts w:ascii="Palatino Linotype" w:eastAsiaTheme="minorEastAsia" w:hAnsi="Palatino Linotype"/>
          <w:sz w:val="24"/>
          <w:szCs w:val="24"/>
          <w:lang w:val="es-ES_tradnl" w:eastAsia="es-ES"/>
        </w:rPr>
        <w:t>El Sujeto Obligado no presentó informe justificado en que justificara su respuesta incompleta.</w:t>
      </w:r>
    </w:p>
    <w:p w:rsidR="00434498" w:rsidRPr="000108BA" w:rsidRDefault="00434498" w:rsidP="00434498">
      <w:pPr>
        <w:tabs>
          <w:tab w:val="left" w:pos="426"/>
        </w:tabs>
        <w:spacing w:after="0" w:line="360" w:lineRule="auto"/>
        <w:ind w:right="34"/>
        <w:contextualSpacing/>
        <w:jc w:val="both"/>
        <w:rPr>
          <w:rFonts w:ascii="Palatino Linotype" w:eastAsiaTheme="minorEastAsia" w:hAnsi="Palatino Linotype"/>
          <w:b/>
          <w:sz w:val="24"/>
          <w:szCs w:val="24"/>
          <w:lang w:val="es-ES_tradnl" w:eastAsia="es-ES"/>
        </w:rPr>
      </w:pPr>
    </w:p>
    <w:p w:rsidR="00434498" w:rsidRPr="000108BA" w:rsidRDefault="00434498" w:rsidP="00434498">
      <w:pPr>
        <w:tabs>
          <w:tab w:val="left" w:pos="426"/>
        </w:tabs>
        <w:spacing w:after="0" w:line="360" w:lineRule="auto"/>
        <w:ind w:right="34"/>
        <w:contextualSpacing/>
        <w:jc w:val="both"/>
        <w:rPr>
          <w:rFonts w:ascii="Palatino Linotype" w:eastAsia="Calibri" w:hAnsi="Palatino Linotype" w:cs="Times New Roman"/>
          <w:sz w:val="24"/>
          <w:szCs w:val="24"/>
        </w:rPr>
      </w:pPr>
      <w:r w:rsidRPr="000108BA">
        <w:rPr>
          <w:rFonts w:ascii="Palatino Linotype" w:eastAsiaTheme="minorEastAsia" w:hAnsi="Palatino Linotype"/>
          <w:b/>
          <w:sz w:val="24"/>
          <w:szCs w:val="24"/>
          <w:lang w:val="es-ES_tradnl" w:eastAsia="es-ES"/>
        </w:rPr>
        <w:t xml:space="preserve">Propuesta: </w:t>
      </w:r>
      <w:r w:rsidRPr="000108BA">
        <w:rPr>
          <w:rFonts w:ascii="Palatino Linotype" w:eastAsiaTheme="minorEastAsia" w:hAnsi="Palatino Linotype"/>
          <w:sz w:val="24"/>
          <w:szCs w:val="24"/>
          <w:lang w:val="es-ES_tradnl" w:eastAsia="es-ES"/>
        </w:rPr>
        <w:t>Se modifica la respuesta, toda vez que la información solicitada resultó incompleta, al no entregar información diversa a la requerida, además de que el Sujeto Obligado genera, posee y administra las documentales faltantes de manera quincenal y mensual para ser enviadas al Órgano de Fiscalización.</w:t>
      </w:r>
    </w:p>
    <w:p w:rsidR="00434498" w:rsidRPr="000108BA" w:rsidRDefault="00434498" w:rsidP="00434498">
      <w:pPr>
        <w:tabs>
          <w:tab w:val="center" w:pos="4394"/>
          <w:tab w:val="right" w:pos="8789"/>
        </w:tabs>
        <w:spacing w:before="240" w:after="240" w:line="360" w:lineRule="auto"/>
        <w:jc w:val="center"/>
        <w:rPr>
          <w:rFonts w:ascii="Palatino Linotype" w:eastAsiaTheme="minorEastAsia" w:hAnsi="Palatino Linotype"/>
          <w:b/>
          <w:lang w:val="es-ES_tradnl" w:eastAsia="es-ES"/>
        </w:rPr>
      </w:pPr>
    </w:p>
    <w:p w:rsidR="00B47CF2" w:rsidRPr="000108BA" w:rsidRDefault="00B47CF2" w:rsidP="00B47CF2">
      <w:pPr>
        <w:tabs>
          <w:tab w:val="left" w:pos="7938"/>
        </w:tabs>
        <w:spacing w:before="240" w:after="240" w:line="360" w:lineRule="auto"/>
        <w:ind w:right="48"/>
        <w:jc w:val="both"/>
        <w:rPr>
          <w:rFonts w:ascii="Palatino Linotype" w:eastAsia="MS Mincho" w:hAnsi="Palatino Linotype"/>
          <w:b/>
          <w:sz w:val="24"/>
          <w:lang w:val="es-ES_tradnl" w:eastAsia="es-ES"/>
        </w:rPr>
      </w:pPr>
    </w:p>
    <w:p w:rsidR="00B47CF2" w:rsidRPr="000108BA" w:rsidRDefault="00B47CF2" w:rsidP="00B47CF2">
      <w:pPr>
        <w:tabs>
          <w:tab w:val="left" w:pos="7938"/>
        </w:tabs>
        <w:spacing w:before="240" w:after="240" w:line="360" w:lineRule="auto"/>
        <w:ind w:right="48"/>
        <w:jc w:val="both"/>
        <w:rPr>
          <w:rFonts w:ascii="Palatino Linotype" w:eastAsia="MS Mincho" w:hAnsi="Palatino Linotype"/>
          <w:b/>
          <w:sz w:val="24"/>
          <w:lang w:val="es-ES_tradnl" w:eastAsia="es-ES"/>
        </w:rPr>
      </w:pPr>
    </w:p>
    <w:p w:rsidR="00B47CF2" w:rsidRPr="000108BA" w:rsidRDefault="00B47CF2" w:rsidP="00B47CF2">
      <w:pPr>
        <w:tabs>
          <w:tab w:val="left" w:pos="7938"/>
        </w:tabs>
        <w:spacing w:before="240" w:after="240" w:line="360" w:lineRule="auto"/>
        <w:ind w:right="48"/>
        <w:jc w:val="both"/>
        <w:rPr>
          <w:rFonts w:ascii="Palatino Linotype" w:eastAsia="MS Mincho" w:hAnsi="Palatino Linotype"/>
          <w:b/>
          <w:sz w:val="24"/>
          <w:lang w:val="es-ES_tradnl" w:eastAsia="es-ES"/>
        </w:rPr>
      </w:pPr>
    </w:p>
    <w:p w:rsidR="00B47CF2" w:rsidRPr="000108BA" w:rsidRDefault="00B47CF2" w:rsidP="00B47CF2">
      <w:pPr>
        <w:tabs>
          <w:tab w:val="left" w:pos="7938"/>
        </w:tabs>
        <w:spacing w:before="240" w:after="240" w:line="360" w:lineRule="auto"/>
        <w:ind w:right="48"/>
        <w:jc w:val="both"/>
        <w:rPr>
          <w:rFonts w:ascii="Palatino Linotype" w:eastAsia="MS Mincho" w:hAnsi="Palatino Linotype"/>
          <w:b/>
          <w:sz w:val="24"/>
          <w:lang w:val="es-ES_tradnl" w:eastAsia="es-ES"/>
        </w:rPr>
      </w:pPr>
    </w:p>
    <w:p w:rsidR="00B47CF2" w:rsidRPr="000108BA" w:rsidRDefault="00B47CF2" w:rsidP="00B47CF2">
      <w:pPr>
        <w:tabs>
          <w:tab w:val="center" w:pos="4394"/>
          <w:tab w:val="right" w:pos="8789"/>
        </w:tabs>
        <w:spacing w:before="240" w:after="240" w:line="360" w:lineRule="auto"/>
        <w:jc w:val="center"/>
        <w:rPr>
          <w:rFonts w:ascii="Palatino Linotype" w:eastAsiaTheme="minorEastAsia" w:hAnsi="Palatino Linotype"/>
          <w:b/>
          <w:sz w:val="24"/>
          <w:szCs w:val="24"/>
          <w:lang w:val="es-ES_tradnl" w:eastAsia="es-ES"/>
        </w:rPr>
      </w:pPr>
      <w:r w:rsidRPr="000108BA">
        <w:rPr>
          <w:rFonts w:ascii="Palatino Linotype" w:eastAsiaTheme="minorEastAsia" w:hAnsi="Palatino Linotype"/>
          <w:b/>
          <w:sz w:val="24"/>
          <w:szCs w:val="24"/>
          <w:lang w:val="es-ES_tradnl" w:eastAsia="es-ES"/>
        </w:rPr>
        <w:t>LÍNEAS ARGUMENTATIVAS</w:t>
      </w:r>
    </w:p>
    <w:p w:rsidR="00B47CF2" w:rsidRPr="000108BA" w:rsidRDefault="00B47CF2" w:rsidP="00B47CF2">
      <w:pPr>
        <w:spacing w:before="240" w:after="360" w:line="360" w:lineRule="auto"/>
        <w:contextualSpacing/>
        <w:jc w:val="both"/>
        <w:rPr>
          <w:rFonts w:ascii="Palatino Linotype" w:eastAsia="Times New Roman" w:hAnsi="Palatino Linotype"/>
          <w:sz w:val="24"/>
          <w:szCs w:val="24"/>
          <w:lang w:val="es-ES_tradnl" w:eastAsia="es-ES"/>
        </w:rPr>
      </w:pPr>
      <w:r w:rsidRPr="000108BA">
        <w:rPr>
          <w:rFonts w:ascii="Palatino Linotype" w:eastAsia="Times New Roman" w:hAnsi="Palatino Linotype"/>
          <w:b/>
          <w:sz w:val="24"/>
          <w:szCs w:val="24"/>
          <w:lang w:val="es-ES_tradnl" w:eastAsia="es-ES"/>
        </w:rPr>
        <w:t>DEBERES DE LAS AUTORIDADES.</w:t>
      </w:r>
      <w:r w:rsidRPr="000108BA">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B47CF2" w:rsidRPr="000108BA" w:rsidRDefault="00B47CF2" w:rsidP="00B47CF2">
      <w:pPr>
        <w:spacing w:before="240" w:after="360" w:line="360" w:lineRule="auto"/>
        <w:contextualSpacing/>
        <w:jc w:val="both"/>
        <w:rPr>
          <w:rFonts w:ascii="Palatino Linotype" w:eastAsia="Times New Roman" w:hAnsi="Palatino Linotype"/>
          <w:sz w:val="24"/>
          <w:szCs w:val="24"/>
          <w:lang w:val="es-ES_tradnl" w:eastAsia="es-ES"/>
        </w:rPr>
      </w:pPr>
    </w:p>
    <w:p w:rsidR="00B47CF2" w:rsidRPr="000108BA" w:rsidRDefault="00B47CF2" w:rsidP="00B47CF2">
      <w:pPr>
        <w:spacing w:before="240" w:after="240" w:line="360" w:lineRule="auto"/>
        <w:jc w:val="both"/>
        <w:rPr>
          <w:rFonts w:ascii="Palatino Linotype" w:eastAsia="Times New Roman" w:hAnsi="Palatino Linotype"/>
          <w:sz w:val="24"/>
          <w:szCs w:val="24"/>
          <w:lang w:val="es-ES_tradnl" w:eastAsia="es-ES"/>
        </w:rPr>
      </w:pPr>
      <w:r w:rsidRPr="000108BA">
        <w:rPr>
          <w:rFonts w:ascii="Palatino Linotype" w:eastAsia="Times New Roman" w:hAnsi="Palatino Linotype"/>
          <w:b/>
          <w:sz w:val="24"/>
          <w:szCs w:val="24"/>
          <w:lang w:val="es-ES_tradnl" w:eastAsia="es-ES"/>
        </w:rPr>
        <w:t xml:space="preserve">INFORME JUSTIFICADO, FALTA DE. </w:t>
      </w:r>
      <w:r w:rsidRPr="000108BA">
        <w:rPr>
          <w:rFonts w:ascii="Palatino Linotype" w:eastAsia="Times New Roman" w:hAnsi="Palatino Linotype"/>
          <w:sz w:val="24"/>
          <w:szCs w:val="24"/>
          <w:lang w:val="es-ES_tradnl" w:eastAsia="es-ES"/>
        </w:rPr>
        <w:t xml:space="preserve">La falta de informe justificado no impide que este Órgano Garante conozca y resuelva el recurso de revisión, solo propicia que el </w:t>
      </w:r>
      <w:r w:rsidRPr="000108BA">
        <w:rPr>
          <w:rFonts w:ascii="Palatino Linotype" w:eastAsia="Times New Roman" w:hAnsi="Palatino Linotype"/>
          <w:b/>
          <w:sz w:val="24"/>
          <w:szCs w:val="24"/>
          <w:lang w:val="es-ES_tradnl" w:eastAsia="es-ES"/>
        </w:rPr>
        <w:t>SUJETO OBLIGADO</w:t>
      </w:r>
      <w:r w:rsidRPr="000108BA">
        <w:rPr>
          <w:rFonts w:ascii="Palatino Linotype" w:eastAsia="Times New Roman" w:hAnsi="Palatino Linotype"/>
          <w:sz w:val="24"/>
          <w:szCs w:val="24"/>
          <w:lang w:val="es-ES_tradnl" w:eastAsia="es-ES"/>
        </w:rPr>
        <w:t xml:space="preserve"> pierda la oportunidad de justificar su respuesta y manifestar lo que a su derecho convenga. </w:t>
      </w:r>
    </w:p>
    <w:p w:rsidR="00B47CF2" w:rsidRPr="000108BA" w:rsidRDefault="00B47CF2" w:rsidP="00B47CF2">
      <w:pPr>
        <w:spacing w:after="0" w:line="360" w:lineRule="auto"/>
        <w:ind w:right="49"/>
        <w:jc w:val="both"/>
        <w:rPr>
          <w:rFonts w:ascii="Palatino Linotype" w:eastAsia="Calibri" w:hAnsi="Palatino Linotype" w:cs="Times New Roman"/>
          <w:sz w:val="24"/>
          <w:szCs w:val="24"/>
          <w:lang w:val="es-ES_tradnl" w:eastAsia="es-ES"/>
        </w:rPr>
      </w:pPr>
      <w:r w:rsidRPr="000108BA">
        <w:rPr>
          <w:rFonts w:ascii="Palatino Linotype" w:eastAsia="Calibri" w:hAnsi="Palatino Linotype" w:cs="Times New Roman"/>
          <w:b/>
          <w:sz w:val="24"/>
          <w:szCs w:val="24"/>
          <w:lang w:val="es-ES_tradnl" w:eastAsia="es-ES"/>
        </w:rPr>
        <w:t>DE LA GARANTÍA DE PROPORCIONAR LA INFORMACIÓN PÚBLICA GUBERNAMENTAL.</w:t>
      </w:r>
      <w:r w:rsidRPr="000108BA">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B47CF2" w:rsidRPr="000108BA" w:rsidRDefault="00B47CF2" w:rsidP="00B47CF2">
      <w:pPr>
        <w:spacing w:before="240" w:after="360" w:line="360" w:lineRule="auto"/>
        <w:contextualSpacing/>
        <w:jc w:val="both"/>
        <w:rPr>
          <w:rFonts w:ascii="Palatino Linotype" w:eastAsia="Times New Roman" w:hAnsi="Palatino Linotype"/>
          <w:sz w:val="24"/>
          <w:szCs w:val="24"/>
          <w:lang w:val="es-ES_tradnl" w:eastAsia="es-ES"/>
        </w:rPr>
      </w:pPr>
    </w:p>
    <w:p w:rsidR="00B47CF2" w:rsidRPr="000108BA" w:rsidRDefault="00B47CF2" w:rsidP="00B47CF2">
      <w:pPr>
        <w:spacing w:before="240" w:after="240" w:line="360" w:lineRule="auto"/>
        <w:jc w:val="both"/>
        <w:rPr>
          <w:rFonts w:ascii="Palatino Linotype" w:eastAsia="Times New Roman" w:hAnsi="Palatino Linotype" w:cs="Arial"/>
          <w:sz w:val="24"/>
          <w:szCs w:val="24"/>
          <w:lang w:val="es-ES" w:eastAsia="es-MX"/>
        </w:rPr>
      </w:pPr>
    </w:p>
    <w:p w:rsidR="00B47CF2" w:rsidRPr="000108BA" w:rsidRDefault="00B47CF2" w:rsidP="00B47CF2">
      <w:pPr>
        <w:spacing w:before="240" w:after="240" w:line="360" w:lineRule="auto"/>
        <w:contextualSpacing/>
        <w:jc w:val="both"/>
        <w:rPr>
          <w:rFonts w:ascii="Palatino Linotype" w:eastAsia="Times New Roman" w:hAnsi="Palatino Linotype" w:cs="Arial"/>
          <w:sz w:val="24"/>
          <w:szCs w:val="24"/>
          <w:lang w:val="es-ES_tradnl" w:eastAsia="es-ES"/>
        </w:rPr>
      </w:pPr>
    </w:p>
    <w:p w:rsidR="00B47CF2" w:rsidRPr="000108BA" w:rsidRDefault="00B47CF2" w:rsidP="00B47CF2">
      <w:pPr>
        <w:spacing w:before="240" w:after="240" w:line="360" w:lineRule="auto"/>
        <w:jc w:val="center"/>
        <w:rPr>
          <w:rFonts w:ascii="Palatino Linotype" w:eastAsiaTheme="minorEastAsia" w:hAnsi="Palatino Linotype"/>
          <w:b/>
          <w:sz w:val="24"/>
          <w:szCs w:val="24"/>
          <w:lang w:val="es-ES_tradnl" w:eastAsia="es-ES"/>
        </w:rPr>
      </w:pPr>
    </w:p>
    <w:p w:rsidR="00B47CF2" w:rsidRPr="000108BA" w:rsidRDefault="00B47CF2" w:rsidP="00B47CF2">
      <w:pPr>
        <w:spacing w:before="240" w:after="240" w:line="360" w:lineRule="auto"/>
        <w:jc w:val="center"/>
        <w:rPr>
          <w:rFonts w:ascii="Palatino Linotype" w:eastAsiaTheme="minorEastAsia" w:hAnsi="Palatino Linotype"/>
          <w:b/>
          <w:sz w:val="24"/>
          <w:szCs w:val="24"/>
          <w:lang w:val="es-ES_tradnl" w:eastAsia="es-ES"/>
        </w:rPr>
      </w:pPr>
    </w:p>
    <w:p w:rsidR="00B47CF2" w:rsidRPr="000108BA" w:rsidRDefault="00B47CF2" w:rsidP="00B47CF2">
      <w:pPr>
        <w:spacing w:before="240" w:after="240" w:line="360" w:lineRule="auto"/>
        <w:jc w:val="center"/>
        <w:rPr>
          <w:rFonts w:ascii="Palatino Linotype" w:eastAsiaTheme="minorEastAsia" w:hAnsi="Palatino Linotype"/>
          <w:b/>
          <w:sz w:val="24"/>
          <w:szCs w:val="24"/>
          <w:lang w:val="es-ES_tradnl" w:eastAsia="es-ES"/>
        </w:rPr>
      </w:pPr>
    </w:p>
    <w:p w:rsidR="00B47CF2" w:rsidRPr="000108BA" w:rsidRDefault="00B47CF2" w:rsidP="00B47CF2">
      <w:pPr>
        <w:spacing w:before="240" w:after="240" w:line="360" w:lineRule="auto"/>
        <w:jc w:val="center"/>
        <w:rPr>
          <w:rFonts w:ascii="Palatino Linotype" w:eastAsiaTheme="minorEastAsia" w:hAnsi="Palatino Linotype"/>
          <w:szCs w:val="24"/>
          <w:lang w:val="es-ES_tradnl" w:eastAsia="es-ES"/>
        </w:rPr>
      </w:pPr>
      <w:r w:rsidRPr="000108BA">
        <w:rPr>
          <w:rFonts w:ascii="Palatino Linotype" w:eastAsiaTheme="minorEastAsia" w:hAnsi="Palatino Linotype"/>
          <w:b/>
          <w:szCs w:val="24"/>
          <w:lang w:val="es-ES_tradnl" w:eastAsia="es-ES"/>
        </w:rPr>
        <w:lastRenderedPageBreak/>
        <w:t>ÍNDICE</w:t>
      </w:r>
      <w:r w:rsidRPr="000108BA">
        <w:rPr>
          <w:rFonts w:ascii="Palatino Linotype" w:eastAsiaTheme="minorEastAsia" w:hAnsi="Palatino Linotype"/>
          <w:szCs w:val="24"/>
          <w:lang w:val="es-ES_tradnl" w:eastAsia="es-ES"/>
        </w:rPr>
        <w:t>.</w:t>
      </w:r>
    </w:p>
    <w:sdt>
      <w:sdtPr>
        <w:rPr>
          <w:b/>
          <w:lang w:val="es-ES"/>
        </w:rPr>
        <w:id w:val="1703668029"/>
        <w:docPartObj>
          <w:docPartGallery w:val="Table of Contents"/>
          <w:docPartUnique/>
        </w:docPartObj>
      </w:sdtPr>
      <w:sdtEndPr>
        <w:rPr>
          <w:rFonts w:ascii="Palatino Linotype" w:hAnsi="Palatino Linotype"/>
          <w:bCs/>
        </w:rPr>
      </w:sdtEndPr>
      <w:sdtContent>
        <w:p w:rsidR="00434498" w:rsidRPr="000108BA" w:rsidRDefault="00B47CF2">
          <w:pPr>
            <w:pStyle w:val="TDC1"/>
            <w:tabs>
              <w:tab w:val="right" w:leader="dot" w:pos="8779"/>
            </w:tabs>
            <w:rPr>
              <w:noProof/>
            </w:rPr>
          </w:pPr>
          <w:r w:rsidRPr="000108BA">
            <w:rPr>
              <w:rFonts w:ascii="Palatino Linotype" w:eastAsiaTheme="minorEastAsia" w:hAnsi="Palatino Linotype"/>
              <w:b/>
              <w:sz w:val="24"/>
              <w:szCs w:val="24"/>
              <w:lang w:val="es-ES_tradnl" w:eastAsia="es-ES"/>
            </w:rPr>
            <w:fldChar w:fldCharType="begin"/>
          </w:r>
          <w:r w:rsidRPr="000108BA">
            <w:rPr>
              <w:rFonts w:ascii="Palatino Linotype" w:eastAsiaTheme="minorEastAsia" w:hAnsi="Palatino Linotype"/>
              <w:b/>
              <w:sz w:val="24"/>
              <w:szCs w:val="24"/>
              <w:lang w:val="es-ES_tradnl" w:eastAsia="es-ES"/>
            </w:rPr>
            <w:instrText xml:space="preserve"> TOC \o "1-3" \h \z \u </w:instrText>
          </w:r>
          <w:r w:rsidRPr="000108BA">
            <w:rPr>
              <w:rFonts w:ascii="Palatino Linotype" w:eastAsiaTheme="minorEastAsia" w:hAnsi="Palatino Linotype"/>
              <w:b/>
              <w:sz w:val="24"/>
              <w:szCs w:val="24"/>
              <w:lang w:val="es-ES_tradnl" w:eastAsia="es-ES"/>
            </w:rPr>
            <w:fldChar w:fldCharType="separate"/>
          </w:r>
          <w:hyperlink w:anchor="_Toc73700253" w:history="1">
            <w:r w:rsidR="00434498" w:rsidRPr="000108BA">
              <w:rPr>
                <w:rStyle w:val="Hipervnculo"/>
                <w:rFonts w:ascii="Palatino Linotype" w:eastAsiaTheme="majorEastAsia" w:hAnsi="Palatino Linotype" w:cstheme="majorBidi"/>
                <w:b/>
                <w:noProof/>
              </w:rPr>
              <w:t>ANTECEDENTES</w:t>
            </w:r>
            <w:r w:rsidR="00434498" w:rsidRPr="000108BA">
              <w:rPr>
                <w:noProof/>
                <w:webHidden/>
              </w:rPr>
              <w:tab/>
            </w:r>
            <w:r w:rsidR="00434498" w:rsidRPr="000108BA">
              <w:rPr>
                <w:noProof/>
                <w:webHidden/>
              </w:rPr>
              <w:fldChar w:fldCharType="begin"/>
            </w:r>
            <w:r w:rsidR="00434498" w:rsidRPr="000108BA">
              <w:rPr>
                <w:noProof/>
                <w:webHidden/>
              </w:rPr>
              <w:instrText xml:space="preserve"> PAGEREF _Toc73700253 \h </w:instrText>
            </w:r>
            <w:r w:rsidR="00434498" w:rsidRPr="000108BA">
              <w:rPr>
                <w:noProof/>
                <w:webHidden/>
              </w:rPr>
            </w:r>
            <w:r w:rsidR="00434498" w:rsidRPr="000108BA">
              <w:rPr>
                <w:noProof/>
                <w:webHidden/>
              </w:rPr>
              <w:fldChar w:fldCharType="separate"/>
            </w:r>
            <w:r w:rsidR="00434498" w:rsidRPr="000108BA">
              <w:rPr>
                <w:noProof/>
                <w:webHidden/>
              </w:rPr>
              <w:t>4</w:t>
            </w:r>
            <w:r w:rsidR="00434498" w:rsidRPr="000108BA">
              <w:rPr>
                <w:noProof/>
                <w:webHidden/>
              </w:rPr>
              <w:fldChar w:fldCharType="end"/>
            </w:r>
          </w:hyperlink>
        </w:p>
        <w:p w:rsidR="00434498" w:rsidRPr="000108BA" w:rsidRDefault="00880B5A">
          <w:pPr>
            <w:pStyle w:val="TDC1"/>
            <w:tabs>
              <w:tab w:val="right" w:leader="dot" w:pos="8779"/>
            </w:tabs>
            <w:rPr>
              <w:noProof/>
            </w:rPr>
          </w:pPr>
          <w:hyperlink w:anchor="_Toc73700254" w:history="1">
            <w:r w:rsidR="00434498" w:rsidRPr="000108BA">
              <w:rPr>
                <w:rStyle w:val="Hipervnculo"/>
                <w:rFonts w:ascii="Palatino Linotype" w:eastAsiaTheme="majorEastAsia" w:hAnsi="Palatino Linotype" w:cstheme="majorBidi"/>
                <w:b/>
                <w:noProof/>
              </w:rPr>
              <w:t>C O N S I D E R A N D O</w:t>
            </w:r>
            <w:r w:rsidR="00434498" w:rsidRPr="000108BA">
              <w:rPr>
                <w:noProof/>
                <w:webHidden/>
              </w:rPr>
              <w:tab/>
            </w:r>
            <w:r w:rsidR="00434498" w:rsidRPr="000108BA">
              <w:rPr>
                <w:noProof/>
                <w:webHidden/>
              </w:rPr>
              <w:fldChar w:fldCharType="begin"/>
            </w:r>
            <w:r w:rsidR="00434498" w:rsidRPr="000108BA">
              <w:rPr>
                <w:noProof/>
                <w:webHidden/>
              </w:rPr>
              <w:instrText xml:space="preserve"> PAGEREF _Toc73700254 \h </w:instrText>
            </w:r>
            <w:r w:rsidR="00434498" w:rsidRPr="000108BA">
              <w:rPr>
                <w:noProof/>
                <w:webHidden/>
              </w:rPr>
            </w:r>
            <w:r w:rsidR="00434498" w:rsidRPr="000108BA">
              <w:rPr>
                <w:noProof/>
                <w:webHidden/>
              </w:rPr>
              <w:fldChar w:fldCharType="separate"/>
            </w:r>
            <w:r w:rsidR="00434498" w:rsidRPr="000108BA">
              <w:rPr>
                <w:noProof/>
                <w:webHidden/>
              </w:rPr>
              <w:t>6</w:t>
            </w:r>
            <w:r w:rsidR="00434498" w:rsidRPr="000108BA">
              <w:rPr>
                <w:noProof/>
                <w:webHidden/>
              </w:rPr>
              <w:fldChar w:fldCharType="end"/>
            </w:r>
          </w:hyperlink>
        </w:p>
        <w:p w:rsidR="00434498" w:rsidRPr="000108BA" w:rsidRDefault="00880B5A">
          <w:pPr>
            <w:pStyle w:val="TDC2"/>
            <w:tabs>
              <w:tab w:val="right" w:leader="dot" w:pos="8779"/>
            </w:tabs>
            <w:rPr>
              <w:noProof/>
            </w:rPr>
          </w:pPr>
          <w:hyperlink w:anchor="_Toc73700255" w:history="1">
            <w:r w:rsidR="00434498" w:rsidRPr="000108BA">
              <w:rPr>
                <w:rStyle w:val="Hipervnculo"/>
                <w:rFonts w:ascii="Palatino Linotype" w:eastAsiaTheme="majorEastAsia" w:hAnsi="Palatino Linotype" w:cstheme="majorBidi"/>
                <w:b/>
                <w:noProof/>
              </w:rPr>
              <w:t>PRIMERO. De la competencia.</w:t>
            </w:r>
            <w:r w:rsidR="00434498" w:rsidRPr="000108BA">
              <w:rPr>
                <w:noProof/>
                <w:webHidden/>
              </w:rPr>
              <w:tab/>
            </w:r>
            <w:r w:rsidR="00434498" w:rsidRPr="000108BA">
              <w:rPr>
                <w:noProof/>
                <w:webHidden/>
              </w:rPr>
              <w:fldChar w:fldCharType="begin"/>
            </w:r>
            <w:r w:rsidR="00434498" w:rsidRPr="000108BA">
              <w:rPr>
                <w:noProof/>
                <w:webHidden/>
              </w:rPr>
              <w:instrText xml:space="preserve"> PAGEREF _Toc73700255 \h </w:instrText>
            </w:r>
            <w:r w:rsidR="00434498" w:rsidRPr="000108BA">
              <w:rPr>
                <w:noProof/>
                <w:webHidden/>
              </w:rPr>
            </w:r>
            <w:r w:rsidR="00434498" w:rsidRPr="000108BA">
              <w:rPr>
                <w:noProof/>
                <w:webHidden/>
              </w:rPr>
              <w:fldChar w:fldCharType="separate"/>
            </w:r>
            <w:r w:rsidR="00434498" w:rsidRPr="000108BA">
              <w:rPr>
                <w:noProof/>
                <w:webHidden/>
              </w:rPr>
              <w:t>6</w:t>
            </w:r>
            <w:r w:rsidR="00434498" w:rsidRPr="000108BA">
              <w:rPr>
                <w:noProof/>
                <w:webHidden/>
              </w:rPr>
              <w:fldChar w:fldCharType="end"/>
            </w:r>
          </w:hyperlink>
        </w:p>
        <w:p w:rsidR="00434498" w:rsidRPr="000108BA" w:rsidRDefault="00880B5A">
          <w:pPr>
            <w:pStyle w:val="TDC2"/>
            <w:tabs>
              <w:tab w:val="right" w:leader="dot" w:pos="8779"/>
            </w:tabs>
            <w:rPr>
              <w:noProof/>
            </w:rPr>
          </w:pPr>
          <w:hyperlink w:anchor="_Toc73700256" w:history="1">
            <w:r w:rsidR="00434498" w:rsidRPr="000108BA">
              <w:rPr>
                <w:rStyle w:val="Hipervnculo"/>
                <w:rFonts w:ascii="Palatino Linotype" w:eastAsiaTheme="majorEastAsia" w:hAnsi="Palatino Linotype" w:cstheme="majorBidi"/>
                <w:b/>
                <w:noProof/>
              </w:rPr>
              <w:t>SEGUNDO. De la oportunidad y procedencia.</w:t>
            </w:r>
            <w:r w:rsidR="00434498" w:rsidRPr="000108BA">
              <w:rPr>
                <w:noProof/>
                <w:webHidden/>
              </w:rPr>
              <w:tab/>
            </w:r>
            <w:r w:rsidR="00434498" w:rsidRPr="000108BA">
              <w:rPr>
                <w:noProof/>
                <w:webHidden/>
              </w:rPr>
              <w:fldChar w:fldCharType="begin"/>
            </w:r>
            <w:r w:rsidR="00434498" w:rsidRPr="000108BA">
              <w:rPr>
                <w:noProof/>
                <w:webHidden/>
              </w:rPr>
              <w:instrText xml:space="preserve"> PAGEREF _Toc73700256 \h </w:instrText>
            </w:r>
            <w:r w:rsidR="00434498" w:rsidRPr="000108BA">
              <w:rPr>
                <w:noProof/>
                <w:webHidden/>
              </w:rPr>
            </w:r>
            <w:r w:rsidR="00434498" w:rsidRPr="000108BA">
              <w:rPr>
                <w:noProof/>
                <w:webHidden/>
              </w:rPr>
              <w:fldChar w:fldCharType="separate"/>
            </w:r>
            <w:r w:rsidR="00434498" w:rsidRPr="000108BA">
              <w:rPr>
                <w:noProof/>
                <w:webHidden/>
              </w:rPr>
              <w:t>7</w:t>
            </w:r>
            <w:r w:rsidR="00434498" w:rsidRPr="000108BA">
              <w:rPr>
                <w:noProof/>
                <w:webHidden/>
              </w:rPr>
              <w:fldChar w:fldCharType="end"/>
            </w:r>
          </w:hyperlink>
        </w:p>
        <w:p w:rsidR="00434498" w:rsidRPr="000108BA" w:rsidRDefault="00880B5A">
          <w:pPr>
            <w:pStyle w:val="TDC1"/>
            <w:tabs>
              <w:tab w:val="right" w:leader="dot" w:pos="8779"/>
            </w:tabs>
            <w:rPr>
              <w:noProof/>
            </w:rPr>
          </w:pPr>
          <w:hyperlink w:anchor="_Toc73700257" w:history="1">
            <w:r w:rsidR="00434498" w:rsidRPr="000108BA">
              <w:rPr>
                <w:rStyle w:val="Hipervnculo"/>
                <w:rFonts w:ascii="Palatino Linotype" w:eastAsia="MS Mincho" w:hAnsi="Palatino Linotype" w:cstheme="majorBidi"/>
                <w:b/>
                <w:noProof/>
                <w:lang w:val="es-ES_tradnl" w:eastAsia="es-ES"/>
              </w:rPr>
              <w:t>TERCERO. De previo y especial pronunciamiento</w:t>
            </w:r>
            <w:r w:rsidR="00434498" w:rsidRPr="000108BA">
              <w:rPr>
                <w:noProof/>
                <w:webHidden/>
              </w:rPr>
              <w:tab/>
            </w:r>
            <w:r w:rsidR="00434498" w:rsidRPr="000108BA">
              <w:rPr>
                <w:noProof/>
                <w:webHidden/>
              </w:rPr>
              <w:fldChar w:fldCharType="begin"/>
            </w:r>
            <w:r w:rsidR="00434498" w:rsidRPr="000108BA">
              <w:rPr>
                <w:noProof/>
                <w:webHidden/>
              </w:rPr>
              <w:instrText xml:space="preserve"> PAGEREF _Toc73700257 \h </w:instrText>
            </w:r>
            <w:r w:rsidR="00434498" w:rsidRPr="000108BA">
              <w:rPr>
                <w:noProof/>
                <w:webHidden/>
              </w:rPr>
            </w:r>
            <w:r w:rsidR="00434498" w:rsidRPr="000108BA">
              <w:rPr>
                <w:noProof/>
                <w:webHidden/>
              </w:rPr>
              <w:fldChar w:fldCharType="separate"/>
            </w:r>
            <w:r w:rsidR="00434498" w:rsidRPr="000108BA">
              <w:rPr>
                <w:noProof/>
                <w:webHidden/>
              </w:rPr>
              <w:t>8</w:t>
            </w:r>
            <w:r w:rsidR="00434498" w:rsidRPr="000108BA">
              <w:rPr>
                <w:noProof/>
                <w:webHidden/>
              </w:rPr>
              <w:fldChar w:fldCharType="end"/>
            </w:r>
          </w:hyperlink>
        </w:p>
        <w:p w:rsidR="00434498" w:rsidRPr="000108BA" w:rsidRDefault="00880B5A">
          <w:pPr>
            <w:pStyle w:val="TDC1"/>
            <w:tabs>
              <w:tab w:val="left" w:pos="440"/>
              <w:tab w:val="right" w:leader="dot" w:pos="8779"/>
            </w:tabs>
            <w:rPr>
              <w:noProof/>
            </w:rPr>
          </w:pPr>
          <w:hyperlink w:anchor="_Toc73700258" w:history="1">
            <w:r w:rsidR="00434498" w:rsidRPr="000108BA">
              <w:rPr>
                <w:rStyle w:val="Hipervnculo"/>
                <w:rFonts w:ascii="Palatino Linotype" w:eastAsia="MS Gothic" w:hAnsi="Palatino Linotype" w:cs="Times New Roman"/>
                <w:b/>
                <w:i/>
                <w:noProof/>
              </w:rPr>
              <w:t>A.</w:t>
            </w:r>
            <w:r w:rsidR="00434498" w:rsidRPr="000108BA">
              <w:rPr>
                <w:noProof/>
              </w:rPr>
              <w:tab/>
            </w:r>
            <w:r w:rsidR="00434498" w:rsidRPr="000108BA">
              <w:rPr>
                <w:rStyle w:val="Hipervnculo"/>
                <w:rFonts w:ascii="Palatino Linotype" w:eastAsia="MS Gothic" w:hAnsi="Palatino Linotype" w:cs="Times New Roman"/>
                <w:b/>
                <w:i/>
                <w:noProof/>
                <w:lang w:val="es-ES"/>
              </w:rPr>
              <w:t>De la suspensión de plazos derivado del SARS-Cov-2-COVID-19</w:t>
            </w:r>
            <w:r w:rsidR="00434498" w:rsidRPr="000108BA">
              <w:rPr>
                <w:noProof/>
                <w:webHidden/>
              </w:rPr>
              <w:tab/>
            </w:r>
            <w:r w:rsidR="00434498" w:rsidRPr="000108BA">
              <w:rPr>
                <w:noProof/>
                <w:webHidden/>
              </w:rPr>
              <w:fldChar w:fldCharType="begin"/>
            </w:r>
            <w:r w:rsidR="00434498" w:rsidRPr="000108BA">
              <w:rPr>
                <w:noProof/>
                <w:webHidden/>
              </w:rPr>
              <w:instrText xml:space="preserve"> PAGEREF _Toc73700258 \h </w:instrText>
            </w:r>
            <w:r w:rsidR="00434498" w:rsidRPr="000108BA">
              <w:rPr>
                <w:noProof/>
                <w:webHidden/>
              </w:rPr>
            </w:r>
            <w:r w:rsidR="00434498" w:rsidRPr="000108BA">
              <w:rPr>
                <w:noProof/>
                <w:webHidden/>
              </w:rPr>
              <w:fldChar w:fldCharType="separate"/>
            </w:r>
            <w:r w:rsidR="00434498" w:rsidRPr="000108BA">
              <w:rPr>
                <w:noProof/>
                <w:webHidden/>
              </w:rPr>
              <w:t>8</w:t>
            </w:r>
            <w:r w:rsidR="00434498" w:rsidRPr="000108BA">
              <w:rPr>
                <w:noProof/>
                <w:webHidden/>
              </w:rPr>
              <w:fldChar w:fldCharType="end"/>
            </w:r>
          </w:hyperlink>
        </w:p>
        <w:p w:rsidR="00434498" w:rsidRPr="000108BA" w:rsidRDefault="00880B5A">
          <w:pPr>
            <w:pStyle w:val="TDC1"/>
            <w:tabs>
              <w:tab w:val="left" w:pos="440"/>
              <w:tab w:val="right" w:leader="dot" w:pos="8779"/>
            </w:tabs>
            <w:rPr>
              <w:noProof/>
            </w:rPr>
          </w:pPr>
          <w:hyperlink w:anchor="_Toc73700259" w:history="1">
            <w:r w:rsidR="00434498" w:rsidRPr="000108BA">
              <w:rPr>
                <w:rStyle w:val="Hipervnculo"/>
                <w:rFonts w:ascii="Palatino Linotype" w:eastAsia="Calibri" w:hAnsi="Palatino Linotype" w:cs="Arial"/>
                <w:b/>
                <w:i/>
                <w:noProof/>
                <w:lang w:eastAsia="es-ES"/>
              </w:rPr>
              <w:t>B.</w:t>
            </w:r>
            <w:r w:rsidR="00434498" w:rsidRPr="000108BA">
              <w:rPr>
                <w:noProof/>
              </w:rPr>
              <w:tab/>
            </w:r>
            <w:r w:rsidR="00434498" w:rsidRPr="000108BA">
              <w:rPr>
                <w:rStyle w:val="Hipervnculo"/>
                <w:rFonts w:ascii="Palatino Linotype" w:eastAsia="Calibri" w:hAnsi="Palatino Linotype" w:cs="Arial"/>
                <w:b/>
                <w:i/>
                <w:noProof/>
                <w:lang w:eastAsia="es-ES"/>
              </w:rPr>
              <w:t>De la falta de nombre del solicitante, para ser identificado.</w:t>
            </w:r>
            <w:r w:rsidR="00434498" w:rsidRPr="000108BA">
              <w:rPr>
                <w:noProof/>
                <w:webHidden/>
              </w:rPr>
              <w:tab/>
            </w:r>
            <w:r w:rsidR="00434498" w:rsidRPr="000108BA">
              <w:rPr>
                <w:noProof/>
                <w:webHidden/>
              </w:rPr>
              <w:fldChar w:fldCharType="begin"/>
            </w:r>
            <w:r w:rsidR="00434498" w:rsidRPr="000108BA">
              <w:rPr>
                <w:noProof/>
                <w:webHidden/>
              </w:rPr>
              <w:instrText xml:space="preserve"> PAGEREF _Toc73700259 \h </w:instrText>
            </w:r>
            <w:r w:rsidR="00434498" w:rsidRPr="000108BA">
              <w:rPr>
                <w:noProof/>
                <w:webHidden/>
              </w:rPr>
            </w:r>
            <w:r w:rsidR="00434498" w:rsidRPr="000108BA">
              <w:rPr>
                <w:noProof/>
                <w:webHidden/>
              </w:rPr>
              <w:fldChar w:fldCharType="separate"/>
            </w:r>
            <w:r w:rsidR="00434498" w:rsidRPr="000108BA">
              <w:rPr>
                <w:noProof/>
                <w:webHidden/>
              </w:rPr>
              <w:t>13</w:t>
            </w:r>
            <w:r w:rsidR="00434498" w:rsidRPr="000108BA">
              <w:rPr>
                <w:noProof/>
                <w:webHidden/>
              </w:rPr>
              <w:fldChar w:fldCharType="end"/>
            </w:r>
          </w:hyperlink>
        </w:p>
        <w:p w:rsidR="00434498" w:rsidRPr="000108BA" w:rsidRDefault="00880B5A">
          <w:pPr>
            <w:pStyle w:val="TDC2"/>
            <w:tabs>
              <w:tab w:val="left" w:pos="660"/>
              <w:tab w:val="right" w:leader="dot" w:pos="8779"/>
            </w:tabs>
            <w:rPr>
              <w:noProof/>
            </w:rPr>
          </w:pPr>
          <w:hyperlink w:anchor="_Toc73700260" w:history="1">
            <w:r w:rsidR="00434498" w:rsidRPr="000108BA">
              <w:rPr>
                <w:rStyle w:val="Hipervnculo"/>
                <w:rFonts w:ascii="Palatino Linotype" w:eastAsia="Calibri" w:hAnsi="Palatino Linotype" w:cs="Arial"/>
                <w:b/>
                <w:i/>
                <w:noProof/>
                <w:lang w:val="es-ES_tradnl" w:eastAsia="es-ES"/>
              </w:rPr>
              <w:t>C.</w:t>
            </w:r>
            <w:r w:rsidR="00434498" w:rsidRPr="000108BA">
              <w:rPr>
                <w:noProof/>
              </w:rPr>
              <w:tab/>
            </w:r>
            <w:r w:rsidR="00434498" w:rsidRPr="000108BA">
              <w:rPr>
                <w:rStyle w:val="Hipervnculo"/>
                <w:rFonts w:ascii="Palatino Linotype" w:eastAsia="Calibri" w:hAnsi="Palatino Linotype" w:cs="Arial"/>
                <w:b/>
                <w:i/>
                <w:noProof/>
                <w:lang w:val="es-ES_tradnl" w:eastAsia="es-ES"/>
              </w:rPr>
              <w:t>De la falta de presentación del informe justificado.</w:t>
            </w:r>
            <w:r w:rsidR="00434498" w:rsidRPr="000108BA">
              <w:rPr>
                <w:noProof/>
                <w:webHidden/>
              </w:rPr>
              <w:tab/>
            </w:r>
            <w:r w:rsidR="00434498" w:rsidRPr="000108BA">
              <w:rPr>
                <w:noProof/>
                <w:webHidden/>
              </w:rPr>
              <w:fldChar w:fldCharType="begin"/>
            </w:r>
            <w:r w:rsidR="00434498" w:rsidRPr="000108BA">
              <w:rPr>
                <w:noProof/>
                <w:webHidden/>
              </w:rPr>
              <w:instrText xml:space="preserve"> PAGEREF _Toc73700260 \h </w:instrText>
            </w:r>
            <w:r w:rsidR="00434498" w:rsidRPr="000108BA">
              <w:rPr>
                <w:noProof/>
                <w:webHidden/>
              </w:rPr>
            </w:r>
            <w:r w:rsidR="00434498" w:rsidRPr="000108BA">
              <w:rPr>
                <w:noProof/>
                <w:webHidden/>
              </w:rPr>
              <w:fldChar w:fldCharType="separate"/>
            </w:r>
            <w:r w:rsidR="00434498" w:rsidRPr="000108BA">
              <w:rPr>
                <w:noProof/>
                <w:webHidden/>
              </w:rPr>
              <w:t>15</w:t>
            </w:r>
            <w:r w:rsidR="00434498" w:rsidRPr="000108BA">
              <w:rPr>
                <w:noProof/>
                <w:webHidden/>
              </w:rPr>
              <w:fldChar w:fldCharType="end"/>
            </w:r>
          </w:hyperlink>
        </w:p>
        <w:p w:rsidR="00434498" w:rsidRPr="000108BA" w:rsidRDefault="00880B5A">
          <w:pPr>
            <w:pStyle w:val="TDC1"/>
            <w:tabs>
              <w:tab w:val="right" w:leader="dot" w:pos="8779"/>
            </w:tabs>
            <w:rPr>
              <w:noProof/>
            </w:rPr>
          </w:pPr>
          <w:hyperlink w:anchor="_Toc73700261" w:history="1">
            <w:r w:rsidR="00434498" w:rsidRPr="000108BA">
              <w:rPr>
                <w:rStyle w:val="Hipervnculo"/>
                <w:rFonts w:ascii="Palatino Linotype" w:eastAsia="Calibri" w:hAnsi="Palatino Linotype" w:cs="Times New Roman"/>
                <w:b/>
                <w:bCs/>
                <w:noProof/>
                <w:lang w:val="es-ES" w:eastAsia="es-ES"/>
              </w:rPr>
              <w:t>CUARTO. Del planteamiento de la litis.</w:t>
            </w:r>
            <w:r w:rsidR="00434498" w:rsidRPr="000108BA">
              <w:rPr>
                <w:noProof/>
                <w:webHidden/>
              </w:rPr>
              <w:tab/>
            </w:r>
            <w:r w:rsidR="00434498" w:rsidRPr="000108BA">
              <w:rPr>
                <w:noProof/>
                <w:webHidden/>
              </w:rPr>
              <w:fldChar w:fldCharType="begin"/>
            </w:r>
            <w:r w:rsidR="00434498" w:rsidRPr="000108BA">
              <w:rPr>
                <w:noProof/>
                <w:webHidden/>
              </w:rPr>
              <w:instrText xml:space="preserve"> PAGEREF _Toc73700261 \h </w:instrText>
            </w:r>
            <w:r w:rsidR="00434498" w:rsidRPr="000108BA">
              <w:rPr>
                <w:noProof/>
                <w:webHidden/>
              </w:rPr>
            </w:r>
            <w:r w:rsidR="00434498" w:rsidRPr="000108BA">
              <w:rPr>
                <w:noProof/>
                <w:webHidden/>
              </w:rPr>
              <w:fldChar w:fldCharType="separate"/>
            </w:r>
            <w:r w:rsidR="00434498" w:rsidRPr="000108BA">
              <w:rPr>
                <w:noProof/>
                <w:webHidden/>
              </w:rPr>
              <w:t>16</w:t>
            </w:r>
            <w:r w:rsidR="00434498" w:rsidRPr="000108BA">
              <w:rPr>
                <w:noProof/>
                <w:webHidden/>
              </w:rPr>
              <w:fldChar w:fldCharType="end"/>
            </w:r>
          </w:hyperlink>
        </w:p>
        <w:p w:rsidR="00434498" w:rsidRPr="000108BA" w:rsidRDefault="00880B5A">
          <w:pPr>
            <w:pStyle w:val="TDC1"/>
            <w:tabs>
              <w:tab w:val="right" w:leader="dot" w:pos="8779"/>
            </w:tabs>
            <w:rPr>
              <w:noProof/>
            </w:rPr>
          </w:pPr>
          <w:hyperlink w:anchor="_Toc73700262" w:history="1">
            <w:r w:rsidR="00434498" w:rsidRPr="000108BA">
              <w:rPr>
                <w:rStyle w:val="Hipervnculo"/>
                <w:rFonts w:ascii="Palatino Linotype" w:eastAsia="MS Gothic" w:hAnsi="Palatino Linotype" w:cstheme="majorBidi"/>
                <w:b/>
                <w:noProof/>
              </w:rPr>
              <w:t xml:space="preserve">QUINTO. </w:t>
            </w:r>
            <w:r w:rsidR="00434498" w:rsidRPr="000108BA">
              <w:rPr>
                <w:rStyle w:val="Hipervnculo"/>
                <w:rFonts w:ascii="Palatino Linotype" w:eastAsia="MS Gothic" w:hAnsi="Palatino Linotype" w:cs="Times New Roman"/>
                <w:b/>
                <w:noProof/>
              </w:rPr>
              <w:t>Del estudio y resolución del asunto.</w:t>
            </w:r>
            <w:r w:rsidR="00434498" w:rsidRPr="000108BA">
              <w:rPr>
                <w:noProof/>
                <w:webHidden/>
              </w:rPr>
              <w:tab/>
            </w:r>
            <w:r w:rsidR="00434498" w:rsidRPr="000108BA">
              <w:rPr>
                <w:noProof/>
                <w:webHidden/>
              </w:rPr>
              <w:fldChar w:fldCharType="begin"/>
            </w:r>
            <w:r w:rsidR="00434498" w:rsidRPr="000108BA">
              <w:rPr>
                <w:noProof/>
                <w:webHidden/>
              </w:rPr>
              <w:instrText xml:space="preserve"> PAGEREF _Toc73700262 \h </w:instrText>
            </w:r>
            <w:r w:rsidR="00434498" w:rsidRPr="000108BA">
              <w:rPr>
                <w:noProof/>
                <w:webHidden/>
              </w:rPr>
            </w:r>
            <w:r w:rsidR="00434498" w:rsidRPr="000108BA">
              <w:rPr>
                <w:noProof/>
                <w:webHidden/>
              </w:rPr>
              <w:fldChar w:fldCharType="separate"/>
            </w:r>
            <w:r w:rsidR="00434498" w:rsidRPr="000108BA">
              <w:rPr>
                <w:noProof/>
                <w:webHidden/>
              </w:rPr>
              <w:t>18</w:t>
            </w:r>
            <w:r w:rsidR="00434498" w:rsidRPr="000108BA">
              <w:rPr>
                <w:noProof/>
                <w:webHidden/>
              </w:rPr>
              <w:fldChar w:fldCharType="end"/>
            </w:r>
          </w:hyperlink>
        </w:p>
        <w:p w:rsidR="00434498" w:rsidRPr="000108BA" w:rsidRDefault="00880B5A">
          <w:pPr>
            <w:pStyle w:val="TDC2"/>
            <w:tabs>
              <w:tab w:val="right" w:leader="dot" w:pos="8779"/>
            </w:tabs>
            <w:rPr>
              <w:noProof/>
            </w:rPr>
          </w:pPr>
          <w:hyperlink w:anchor="_Toc73700263" w:history="1">
            <w:r w:rsidR="00434498" w:rsidRPr="000108BA">
              <w:rPr>
                <w:rStyle w:val="Hipervnculo"/>
                <w:rFonts w:ascii="Palatino Linotype" w:eastAsia="MS Gothic" w:hAnsi="Palatino Linotype" w:cs="Times New Roman"/>
                <w:b/>
                <w:noProof/>
              </w:rPr>
              <w:t>I. Del derecho de acceso a la información.</w:t>
            </w:r>
            <w:r w:rsidR="00434498" w:rsidRPr="000108BA">
              <w:rPr>
                <w:noProof/>
                <w:webHidden/>
              </w:rPr>
              <w:tab/>
            </w:r>
            <w:r w:rsidR="00434498" w:rsidRPr="000108BA">
              <w:rPr>
                <w:noProof/>
                <w:webHidden/>
              </w:rPr>
              <w:fldChar w:fldCharType="begin"/>
            </w:r>
            <w:r w:rsidR="00434498" w:rsidRPr="000108BA">
              <w:rPr>
                <w:noProof/>
                <w:webHidden/>
              </w:rPr>
              <w:instrText xml:space="preserve"> PAGEREF _Toc73700263 \h </w:instrText>
            </w:r>
            <w:r w:rsidR="00434498" w:rsidRPr="000108BA">
              <w:rPr>
                <w:noProof/>
                <w:webHidden/>
              </w:rPr>
            </w:r>
            <w:r w:rsidR="00434498" w:rsidRPr="000108BA">
              <w:rPr>
                <w:noProof/>
                <w:webHidden/>
              </w:rPr>
              <w:fldChar w:fldCharType="separate"/>
            </w:r>
            <w:r w:rsidR="00434498" w:rsidRPr="000108BA">
              <w:rPr>
                <w:noProof/>
                <w:webHidden/>
              </w:rPr>
              <w:t>18</w:t>
            </w:r>
            <w:r w:rsidR="00434498" w:rsidRPr="000108BA">
              <w:rPr>
                <w:noProof/>
                <w:webHidden/>
              </w:rPr>
              <w:fldChar w:fldCharType="end"/>
            </w:r>
          </w:hyperlink>
        </w:p>
        <w:p w:rsidR="00434498" w:rsidRPr="000108BA" w:rsidRDefault="00880B5A">
          <w:pPr>
            <w:pStyle w:val="TDC1"/>
            <w:tabs>
              <w:tab w:val="left" w:pos="660"/>
              <w:tab w:val="right" w:leader="dot" w:pos="8779"/>
            </w:tabs>
            <w:rPr>
              <w:noProof/>
            </w:rPr>
          </w:pPr>
          <w:hyperlink w:anchor="_Toc73700264" w:history="1">
            <w:r w:rsidR="00434498" w:rsidRPr="000108BA">
              <w:rPr>
                <w:rStyle w:val="Hipervnculo"/>
                <w:rFonts w:ascii="Palatino Linotype" w:eastAsia="MS Mincho" w:hAnsi="Palatino Linotype"/>
                <w:b/>
                <w:noProof/>
                <w:lang w:val="es-ES_tradnl" w:eastAsia="es-ES"/>
              </w:rPr>
              <w:t>II.</w:t>
            </w:r>
            <w:r w:rsidR="00434498" w:rsidRPr="000108BA">
              <w:rPr>
                <w:noProof/>
              </w:rPr>
              <w:tab/>
            </w:r>
            <w:r w:rsidR="00434498" w:rsidRPr="000108BA">
              <w:rPr>
                <w:rStyle w:val="Hipervnculo"/>
                <w:rFonts w:ascii="Palatino Linotype" w:eastAsia="MS Mincho" w:hAnsi="Palatino Linotype"/>
                <w:b/>
                <w:noProof/>
                <w:lang w:val="es-ES_tradnl" w:eastAsia="es-ES"/>
              </w:rPr>
              <w:t>De la repuesta del Sujeto Obligado</w:t>
            </w:r>
            <w:r w:rsidR="00434498" w:rsidRPr="000108BA">
              <w:rPr>
                <w:noProof/>
                <w:webHidden/>
              </w:rPr>
              <w:tab/>
            </w:r>
            <w:r w:rsidR="00434498" w:rsidRPr="000108BA">
              <w:rPr>
                <w:noProof/>
                <w:webHidden/>
              </w:rPr>
              <w:fldChar w:fldCharType="begin"/>
            </w:r>
            <w:r w:rsidR="00434498" w:rsidRPr="000108BA">
              <w:rPr>
                <w:noProof/>
                <w:webHidden/>
              </w:rPr>
              <w:instrText xml:space="preserve"> PAGEREF _Toc73700264 \h </w:instrText>
            </w:r>
            <w:r w:rsidR="00434498" w:rsidRPr="000108BA">
              <w:rPr>
                <w:noProof/>
                <w:webHidden/>
              </w:rPr>
            </w:r>
            <w:r w:rsidR="00434498" w:rsidRPr="000108BA">
              <w:rPr>
                <w:noProof/>
                <w:webHidden/>
              </w:rPr>
              <w:fldChar w:fldCharType="separate"/>
            </w:r>
            <w:r w:rsidR="00434498" w:rsidRPr="000108BA">
              <w:rPr>
                <w:noProof/>
                <w:webHidden/>
              </w:rPr>
              <w:t>20</w:t>
            </w:r>
            <w:r w:rsidR="00434498" w:rsidRPr="000108BA">
              <w:rPr>
                <w:noProof/>
                <w:webHidden/>
              </w:rPr>
              <w:fldChar w:fldCharType="end"/>
            </w:r>
          </w:hyperlink>
        </w:p>
        <w:p w:rsidR="00434498" w:rsidRPr="000108BA" w:rsidRDefault="00880B5A">
          <w:pPr>
            <w:pStyle w:val="TDC1"/>
            <w:tabs>
              <w:tab w:val="left" w:pos="660"/>
              <w:tab w:val="right" w:leader="dot" w:pos="8779"/>
            </w:tabs>
            <w:rPr>
              <w:noProof/>
            </w:rPr>
          </w:pPr>
          <w:hyperlink w:anchor="_Toc73700265" w:history="1">
            <w:r w:rsidR="00434498" w:rsidRPr="000108BA">
              <w:rPr>
                <w:rStyle w:val="Hipervnculo"/>
                <w:rFonts w:ascii="Palatino Linotype" w:eastAsia="MS Mincho" w:hAnsi="Palatino Linotype"/>
                <w:b/>
                <w:noProof/>
                <w:lang w:val="es-ES_tradnl" w:eastAsia="es-ES"/>
              </w:rPr>
              <w:t>II.</w:t>
            </w:r>
            <w:r w:rsidR="00434498" w:rsidRPr="000108BA">
              <w:rPr>
                <w:noProof/>
              </w:rPr>
              <w:tab/>
            </w:r>
            <w:r w:rsidR="00434498" w:rsidRPr="000108BA">
              <w:rPr>
                <w:rStyle w:val="Hipervnculo"/>
                <w:rFonts w:ascii="Palatino Linotype" w:eastAsia="MS Mincho" w:hAnsi="Palatino Linotype"/>
                <w:b/>
                <w:noProof/>
                <w:lang w:val="es-ES_tradnl" w:eastAsia="es-ES"/>
              </w:rPr>
              <w:t>De la fuente obligacional del Sujeto Obligado.</w:t>
            </w:r>
            <w:r w:rsidR="00434498" w:rsidRPr="000108BA">
              <w:rPr>
                <w:noProof/>
                <w:webHidden/>
              </w:rPr>
              <w:tab/>
            </w:r>
            <w:r w:rsidR="00434498" w:rsidRPr="000108BA">
              <w:rPr>
                <w:noProof/>
                <w:webHidden/>
              </w:rPr>
              <w:fldChar w:fldCharType="begin"/>
            </w:r>
            <w:r w:rsidR="00434498" w:rsidRPr="000108BA">
              <w:rPr>
                <w:noProof/>
                <w:webHidden/>
              </w:rPr>
              <w:instrText xml:space="preserve"> PAGEREF _Toc73700265 \h </w:instrText>
            </w:r>
            <w:r w:rsidR="00434498" w:rsidRPr="000108BA">
              <w:rPr>
                <w:noProof/>
                <w:webHidden/>
              </w:rPr>
            </w:r>
            <w:r w:rsidR="00434498" w:rsidRPr="000108BA">
              <w:rPr>
                <w:noProof/>
                <w:webHidden/>
              </w:rPr>
              <w:fldChar w:fldCharType="separate"/>
            </w:r>
            <w:r w:rsidR="00434498" w:rsidRPr="000108BA">
              <w:rPr>
                <w:noProof/>
                <w:webHidden/>
              </w:rPr>
              <w:t>21</w:t>
            </w:r>
            <w:r w:rsidR="00434498" w:rsidRPr="000108BA">
              <w:rPr>
                <w:noProof/>
                <w:webHidden/>
              </w:rPr>
              <w:fldChar w:fldCharType="end"/>
            </w:r>
          </w:hyperlink>
        </w:p>
        <w:p w:rsidR="00434498" w:rsidRPr="000108BA" w:rsidRDefault="00880B5A">
          <w:pPr>
            <w:pStyle w:val="TDC1"/>
            <w:tabs>
              <w:tab w:val="right" w:leader="dot" w:pos="8779"/>
            </w:tabs>
            <w:rPr>
              <w:noProof/>
            </w:rPr>
          </w:pPr>
          <w:hyperlink w:anchor="_Toc73700266" w:history="1">
            <w:r w:rsidR="00434498" w:rsidRPr="000108BA">
              <w:rPr>
                <w:rStyle w:val="Hipervnculo"/>
                <w:rFonts w:ascii="Palatino Linotype" w:hAnsi="Palatino Linotype" w:cs="Arial"/>
                <w:b/>
                <w:noProof/>
                <w:lang w:val="es-ES_tradnl" w:eastAsia="es-ES"/>
              </w:rPr>
              <w:t>SEXTO. De la versión pública.</w:t>
            </w:r>
            <w:r w:rsidR="00434498" w:rsidRPr="000108BA">
              <w:rPr>
                <w:noProof/>
                <w:webHidden/>
              </w:rPr>
              <w:tab/>
            </w:r>
            <w:r w:rsidR="00434498" w:rsidRPr="000108BA">
              <w:rPr>
                <w:noProof/>
                <w:webHidden/>
              </w:rPr>
              <w:fldChar w:fldCharType="begin"/>
            </w:r>
            <w:r w:rsidR="00434498" w:rsidRPr="000108BA">
              <w:rPr>
                <w:noProof/>
                <w:webHidden/>
              </w:rPr>
              <w:instrText xml:space="preserve"> PAGEREF _Toc73700266 \h </w:instrText>
            </w:r>
            <w:r w:rsidR="00434498" w:rsidRPr="000108BA">
              <w:rPr>
                <w:noProof/>
                <w:webHidden/>
              </w:rPr>
            </w:r>
            <w:r w:rsidR="00434498" w:rsidRPr="000108BA">
              <w:rPr>
                <w:noProof/>
                <w:webHidden/>
              </w:rPr>
              <w:fldChar w:fldCharType="separate"/>
            </w:r>
            <w:r w:rsidR="00434498" w:rsidRPr="000108BA">
              <w:rPr>
                <w:noProof/>
                <w:webHidden/>
              </w:rPr>
              <w:t>26</w:t>
            </w:r>
            <w:r w:rsidR="00434498" w:rsidRPr="000108BA">
              <w:rPr>
                <w:noProof/>
                <w:webHidden/>
              </w:rPr>
              <w:fldChar w:fldCharType="end"/>
            </w:r>
          </w:hyperlink>
        </w:p>
        <w:p w:rsidR="00434498" w:rsidRPr="000108BA" w:rsidRDefault="00880B5A">
          <w:pPr>
            <w:pStyle w:val="TDC1"/>
            <w:tabs>
              <w:tab w:val="right" w:leader="dot" w:pos="8779"/>
            </w:tabs>
            <w:rPr>
              <w:noProof/>
            </w:rPr>
          </w:pPr>
          <w:hyperlink w:anchor="_Toc73700267" w:history="1">
            <w:r w:rsidR="00434498" w:rsidRPr="000108BA">
              <w:rPr>
                <w:rStyle w:val="Hipervnculo"/>
                <w:rFonts w:ascii="Palatino Linotype" w:eastAsia="MS Gothic" w:hAnsi="Palatino Linotype" w:cstheme="majorBidi"/>
                <w:b/>
                <w:noProof/>
              </w:rPr>
              <w:t>SÉPTIMO. De la Decisión</w:t>
            </w:r>
            <w:r w:rsidR="00434498" w:rsidRPr="000108BA">
              <w:rPr>
                <w:noProof/>
                <w:webHidden/>
              </w:rPr>
              <w:tab/>
            </w:r>
            <w:r w:rsidR="00434498" w:rsidRPr="000108BA">
              <w:rPr>
                <w:noProof/>
                <w:webHidden/>
              </w:rPr>
              <w:fldChar w:fldCharType="begin"/>
            </w:r>
            <w:r w:rsidR="00434498" w:rsidRPr="000108BA">
              <w:rPr>
                <w:noProof/>
                <w:webHidden/>
              </w:rPr>
              <w:instrText xml:space="preserve"> PAGEREF _Toc73700267 \h </w:instrText>
            </w:r>
            <w:r w:rsidR="00434498" w:rsidRPr="000108BA">
              <w:rPr>
                <w:noProof/>
                <w:webHidden/>
              </w:rPr>
            </w:r>
            <w:r w:rsidR="00434498" w:rsidRPr="000108BA">
              <w:rPr>
                <w:noProof/>
                <w:webHidden/>
              </w:rPr>
              <w:fldChar w:fldCharType="separate"/>
            </w:r>
            <w:r w:rsidR="00434498" w:rsidRPr="000108BA">
              <w:rPr>
                <w:noProof/>
                <w:webHidden/>
              </w:rPr>
              <w:t>36</w:t>
            </w:r>
            <w:r w:rsidR="00434498" w:rsidRPr="000108BA">
              <w:rPr>
                <w:noProof/>
                <w:webHidden/>
              </w:rPr>
              <w:fldChar w:fldCharType="end"/>
            </w:r>
          </w:hyperlink>
        </w:p>
        <w:p w:rsidR="00434498" w:rsidRPr="000108BA" w:rsidRDefault="00880B5A">
          <w:pPr>
            <w:pStyle w:val="TDC1"/>
            <w:tabs>
              <w:tab w:val="right" w:leader="dot" w:pos="8779"/>
            </w:tabs>
            <w:rPr>
              <w:noProof/>
            </w:rPr>
          </w:pPr>
          <w:hyperlink w:anchor="_Toc73700268" w:history="1">
            <w:r w:rsidR="00434498" w:rsidRPr="000108BA">
              <w:rPr>
                <w:rStyle w:val="Hipervnculo"/>
                <w:rFonts w:ascii="Palatino Linotype" w:eastAsia="Calibri" w:hAnsi="Palatino Linotype" w:cstheme="majorBidi"/>
                <w:b/>
                <w:noProof/>
                <w:lang w:val="es-ES" w:eastAsia="es-ES"/>
              </w:rPr>
              <w:t>R E S O L U T I V O S</w:t>
            </w:r>
            <w:r w:rsidR="00434498" w:rsidRPr="000108BA">
              <w:rPr>
                <w:noProof/>
                <w:webHidden/>
              </w:rPr>
              <w:tab/>
            </w:r>
            <w:r w:rsidR="00434498" w:rsidRPr="000108BA">
              <w:rPr>
                <w:noProof/>
                <w:webHidden/>
              </w:rPr>
              <w:fldChar w:fldCharType="begin"/>
            </w:r>
            <w:r w:rsidR="00434498" w:rsidRPr="000108BA">
              <w:rPr>
                <w:noProof/>
                <w:webHidden/>
              </w:rPr>
              <w:instrText xml:space="preserve"> PAGEREF _Toc73700268 \h </w:instrText>
            </w:r>
            <w:r w:rsidR="00434498" w:rsidRPr="000108BA">
              <w:rPr>
                <w:noProof/>
                <w:webHidden/>
              </w:rPr>
            </w:r>
            <w:r w:rsidR="00434498" w:rsidRPr="000108BA">
              <w:rPr>
                <w:noProof/>
                <w:webHidden/>
              </w:rPr>
              <w:fldChar w:fldCharType="separate"/>
            </w:r>
            <w:r w:rsidR="00434498" w:rsidRPr="000108BA">
              <w:rPr>
                <w:noProof/>
                <w:webHidden/>
              </w:rPr>
              <w:t>37</w:t>
            </w:r>
            <w:r w:rsidR="00434498" w:rsidRPr="000108BA">
              <w:rPr>
                <w:noProof/>
                <w:webHidden/>
              </w:rPr>
              <w:fldChar w:fldCharType="end"/>
            </w:r>
          </w:hyperlink>
        </w:p>
        <w:p w:rsidR="00B47CF2" w:rsidRPr="000108BA" w:rsidRDefault="00B47CF2" w:rsidP="00B47CF2">
          <w:pPr>
            <w:spacing w:after="0" w:line="360" w:lineRule="auto"/>
            <w:rPr>
              <w:rFonts w:ascii="Palatino Linotype" w:hAnsi="Palatino Linotype"/>
              <w:b/>
              <w:bCs/>
              <w:lang w:val="es-ES"/>
            </w:rPr>
          </w:pPr>
          <w:r w:rsidRPr="000108BA">
            <w:rPr>
              <w:rFonts w:ascii="Palatino Linotype" w:eastAsiaTheme="minorEastAsia" w:hAnsi="Palatino Linotype"/>
              <w:b/>
              <w:bCs/>
              <w:sz w:val="24"/>
              <w:szCs w:val="24"/>
              <w:lang w:val="es-ES" w:eastAsia="es-ES"/>
            </w:rPr>
            <w:fldChar w:fldCharType="end"/>
          </w:r>
        </w:p>
      </w:sdtContent>
    </w:sdt>
    <w:p w:rsidR="00B47CF2" w:rsidRPr="000108BA" w:rsidRDefault="00B47CF2" w:rsidP="00B47CF2">
      <w:pPr>
        <w:spacing w:after="0" w:line="360" w:lineRule="auto"/>
        <w:jc w:val="center"/>
        <w:rPr>
          <w:rFonts w:ascii="Palatino Linotype" w:eastAsiaTheme="minorEastAsia" w:hAnsi="Palatino Linotype"/>
          <w:sz w:val="24"/>
          <w:szCs w:val="24"/>
          <w:lang w:val="es-ES_tradnl" w:eastAsia="es-ES"/>
        </w:rPr>
      </w:pPr>
    </w:p>
    <w:p w:rsidR="00B47CF2" w:rsidRPr="000108BA" w:rsidRDefault="00B47CF2" w:rsidP="00B47CF2">
      <w:pPr>
        <w:spacing w:after="0" w:line="360" w:lineRule="auto"/>
        <w:jc w:val="center"/>
        <w:rPr>
          <w:rFonts w:ascii="Palatino Linotype" w:eastAsiaTheme="minorEastAsia" w:hAnsi="Palatino Linotype"/>
          <w:sz w:val="24"/>
          <w:szCs w:val="24"/>
          <w:lang w:val="es-ES_tradnl" w:eastAsia="es-ES"/>
        </w:rPr>
      </w:pPr>
    </w:p>
    <w:p w:rsidR="00B47CF2" w:rsidRPr="000108BA" w:rsidRDefault="00B47CF2" w:rsidP="00B47CF2">
      <w:pPr>
        <w:spacing w:after="0" w:line="360" w:lineRule="auto"/>
        <w:jc w:val="center"/>
        <w:rPr>
          <w:rFonts w:ascii="Palatino Linotype" w:eastAsiaTheme="minorEastAsia" w:hAnsi="Palatino Linotype"/>
          <w:sz w:val="24"/>
          <w:szCs w:val="24"/>
          <w:lang w:val="es-ES_tradnl" w:eastAsia="es-ES"/>
        </w:rPr>
      </w:pPr>
    </w:p>
    <w:p w:rsidR="00434498" w:rsidRPr="000108BA" w:rsidRDefault="00434498" w:rsidP="00B47CF2">
      <w:pPr>
        <w:spacing w:after="0" w:line="360" w:lineRule="auto"/>
        <w:jc w:val="center"/>
        <w:rPr>
          <w:rFonts w:ascii="Palatino Linotype" w:eastAsiaTheme="minorEastAsia" w:hAnsi="Palatino Linotype"/>
          <w:sz w:val="24"/>
          <w:szCs w:val="24"/>
          <w:lang w:val="es-ES_tradnl" w:eastAsia="es-ES"/>
        </w:rPr>
      </w:pPr>
    </w:p>
    <w:p w:rsidR="00434498" w:rsidRPr="000108BA" w:rsidRDefault="00434498" w:rsidP="00B47CF2">
      <w:pPr>
        <w:spacing w:after="0" w:line="360" w:lineRule="auto"/>
        <w:jc w:val="center"/>
        <w:rPr>
          <w:rFonts w:ascii="Palatino Linotype" w:eastAsiaTheme="minorEastAsia" w:hAnsi="Palatino Linotype"/>
          <w:sz w:val="24"/>
          <w:szCs w:val="24"/>
          <w:lang w:val="es-ES_tradnl" w:eastAsia="es-ES"/>
        </w:rPr>
      </w:pPr>
    </w:p>
    <w:p w:rsidR="00434498" w:rsidRPr="000108BA" w:rsidRDefault="00434498" w:rsidP="00B47CF2">
      <w:pPr>
        <w:spacing w:after="0" w:line="360" w:lineRule="auto"/>
        <w:jc w:val="center"/>
        <w:rPr>
          <w:rFonts w:ascii="Palatino Linotype" w:eastAsiaTheme="minorEastAsia" w:hAnsi="Palatino Linotype"/>
          <w:sz w:val="24"/>
          <w:szCs w:val="24"/>
          <w:lang w:val="es-ES_tradnl" w:eastAsia="es-ES"/>
        </w:rPr>
      </w:pPr>
    </w:p>
    <w:p w:rsidR="00B47CF2" w:rsidRPr="000108BA" w:rsidRDefault="00B47CF2" w:rsidP="00B47CF2">
      <w:pPr>
        <w:spacing w:after="0" w:line="360" w:lineRule="auto"/>
        <w:jc w:val="both"/>
        <w:rPr>
          <w:rFonts w:ascii="Palatino Linotype" w:eastAsiaTheme="minorEastAsia" w:hAnsi="Palatino Linotype"/>
          <w:sz w:val="24"/>
          <w:szCs w:val="24"/>
          <w:lang w:val="es-ES_tradnl" w:eastAsia="es-ES"/>
        </w:rPr>
      </w:pPr>
    </w:p>
    <w:p w:rsidR="00B47CF2" w:rsidRPr="000108BA" w:rsidRDefault="00B47CF2" w:rsidP="00B47CF2">
      <w:pPr>
        <w:spacing w:after="0" w:line="360" w:lineRule="auto"/>
        <w:jc w:val="both"/>
        <w:rPr>
          <w:rFonts w:ascii="Palatino Linotype" w:eastAsiaTheme="minorEastAsia" w:hAnsi="Palatino Linotype"/>
          <w:b/>
          <w:bCs/>
          <w:sz w:val="24"/>
          <w:szCs w:val="24"/>
          <w:lang w:val="es-ES" w:eastAsia="es-ES"/>
        </w:rPr>
      </w:pPr>
      <w:r w:rsidRPr="000108BA">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nueve (09) de junio de dos mil veintiuno.</w:t>
      </w:r>
    </w:p>
    <w:p w:rsidR="00B47CF2" w:rsidRPr="000108BA" w:rsidRDefault="00B47CF2" w:rsidP="00B47CF2">
      <w:pPr>
        <w:spacing w:before="240" w:after="360" w:line="360" w:lineRule="auto"/>
        <w:jc w:val="both"/>
        <w:rPr>
          <w:rFonts w:ascii="Palatino Linotype" w:eastAsiaTheme="minorEastAsia" w:hAnsi="Palatino Linotype"/>
          <w:sz w:val="24"/>
          <w:szCs w:val="24"/>
          <w:lang w:val="es-ES_tradnl" w:eastAsia="es-ES"/>
        </w:rPr>
      </w:pPr>
      <w:r w:rsidRPr="000108BA">
        <w:rPr>
          <w:rFonts w:ascii="Palatino Linotype" w:eastAsiaTheme="minorEastAsia" w:hAnsi="Palatino Linotype"/>
          <w:b/>
          <w:sz w:val="24"/>
          <w:szCs w:val="24"/>
          <w:lang w:val="es-ES_tradnl" w:eastAsia="es-ES"/>
        </w:rPr>
        <w:t>VISTO</w:t>
      </w:r>
      <w:r w:rsidRPr="000108BA">
        <w:rPr>
          <w:rFonts w:ascii="Palatino Linotype" w:eastAsiaTheme="minorEastAsia" w:hAnsi="Palatino Linotype"/>
          <w:sz w:val="24"/>
          <w:szCs w:val="24"/>
          <w:lang w:val="es-ES_tradnl" w:eastAsia="es-ES"/>
        </w:rPr>
        <w:t xml:space="preserve"> el expediente electrónico formado con motivo del recurso de revisión </w:t>
      </w:r>
      <w:r w:rsidRPr="000108BA">
        <w:rPr>
          <w:rFonts w:ascii="Palatino Linotype" w:eastAsiaTheme="minorEastAsia" w:hAnsi="Palatino Linotype"/>
          <w:b/>
          <w:sz w:val="24"/>
          <w:szCs w:val="24"/>
          <w:lang w:val="es-ES_tradnl" w:eastAsia="es-ES"/>
        </w:rPr>
        <w:t>02493/INFOEM/IP/</w:t>
      </w:r>
      <w:proofErr w:type="spellStart"/>
      <w:r w:rsidRPr="000108BA">
        <w:rPr>
          <w:rFonts w:ascii="Palatino Linotype" w:eastAsiaTheme="minorEastAsia" w:hAnsi="Palatino Linotype"/>
          <w:b/>
          <w:sz w:val="24"/>
          <w:szCs w:val="24"/>
          <w:lang w:val="es-ES_tradnl" w:eastAsia="es-ES"/>
        </w:rPr>
        <w:t>RR</w:t>
      </w:r>
      <w:proofErr w:type="spellEnd"/>
      <w:r w:rsidRPr="000108BA">
        <w:rPr>
          <w:rFonts w:ascii="Palatino Linotype" w:eastAsiaTheme="minorEastAsia" w:hAnsi="Palatino Linotype"/>
          <w:b/>
          <w:sz w:val="24"/>
          <w:szCs w:val="24"/>
          <w:lang w:val="es-ES_tradnl" w:eastAsia="es-ES"/>
        </w:rPr>
        <w:t>/2021</w:t>
      </w:r>
      <w:r w:rsidRPr="000108BA">
        <w:rPr>
          <w:rFonts w:ascii="Palatino Linotype" w:eastAsiaTheme="minorEastAsia" w:hAnsi="Palatino Linotype" w:cs="Arial"/>
          <w:b/>
          <w:bCs/>
          <w:sz w:val="24"/>
          <w:szCs w:val="24"/>
          <w:lang w:val="es-ES_tradnl" w:eastAsia="es-ES"/>
        </w:rPr>
        <w:t xml:space="preserve">, </w:t>
      </w:r>
      <w:r w:rsidRPr="000108BA">
        <w:rPr>
          <w:rFonts w:ascii="Palatino Linotype" w:eastAsiaTheme="minorEastAsia" w:hAnsi="Palatino Linotype"/>
          <w:sz w:val="24"/>
          <w:szCs w:val="24"/>
          <w:lang w:val="es-ES_tradnl" w:eastAsia="es-ES"/>
        </w:rPr>
        <w:t xml:space="preserve">promovido por na </w:t>
      </w:r>
      <w:r w:rsidRPr="000108BA">
        <w:rPr>
          <w:rFonts w:ascii="Palatino Linotype" w:eastAsia="MS Mincho" w:hAnsi="Palatino Linotype" w:cs="Times New Roman"/>
          <w:bCs/>
          <w:sz w:val="24"/>
          <w:szCs w:val="24"/>
          <w:lang w:eastAsia="es-ES"/>
        </w:rPr>
        <w:t>persona usuaria del Sistema de Acceso a la Información Mexiquense</w:t>
      </w:r>
      <w:r w:rsidRPr="000108BA">
        <w:rPr>
          <w:rFonts w:ascii="Palatino Linotype" w:eastAsia="MS Mincho" w:hAnsi="Palatino Linotype" w:cs="Times New Roman"/>
          <w:b/>
          <w:bCs/>
          <w:sz w:val="24"/>
          <w:szCs w:val="24"/>
          <w:lang w:eastAsia="es-ES"/>
        </w:rPr>
        <w:t xml:space="preserve"> (</w:t>
      </w:r>
      <w:proofErr w:type="spellStart"/>
      <w:r w:rsidRPr="000108BA">
        <w:rPr>
          <w:rFonts w:ascii="Palatino Linotype" w:eastAsia="MS Mincho" w:hAnsi="Palatino Linotype" w:cs="Times New Roman"/>
          <w:b/>
          <w:bCs/>
          <w:sz w:val="24"/>
          <w:szCs w:val="24"/>
          <w:lang w:eastAsia="es-ES"/>
        </w:rPr>
        <w:t>SAIMEX</w:t>
      </w:r>
      <w:proofErr w:type="spellEnd"/>
      <w:r w:rsidRPr="000108BA">
        <w:rPr>
          <w:rFonts w:ascii="Palatino Linotype" w:eastAsia="MS Mincho" w:hAnsi="Palatino Linotype" w:cs="Times New Roman"/>
          <w:b/>
          <w:bCs/>
          <w:sz w:val="24"/>
          <w:szCs w:val="24"/>
          <w:lang w:eastAsia="es-ES"/>
        </w:rPr>
        <w:t xml:space="preserve">), </w:t>
      </w:r>
      <w:r w:rsidRPr="000108BA">
        <w:rPr>
          <w:rFonts w:ascii="Palatino Linotype" w:eastAsia="MS Mincho" w:hAnsi="Palatino Linotype" w:cs="Times New Roman"/>
          <w:bCs/>
          <w:sz w:val="24"/>
          <w:szCs w:val="24"/>
          <w:lang w:eastAsia="es-ES"/>
        </w:rPr>
        <w:t>quien no proporcionó ningún nombre, seudónimo o carácter para poder ser identificado</w:t>
      </w:r>
      <w:r w:rsidRPr="000108BA">
        <w:rPr>
          <w:rFonts w:ascii="Palatino Linotype" w:eastAsiaTheme="minorEastAsia" w:hAnsi="Palatino Linotype"/>
          <w:sz w:val="24"/>
          <w:szCs w:val="24"/>
          <w:lang w:val="es-ES_tradnl" w:eastAsia="es-ES"/>
        </w:rPr>
        <w:t>,</w:t>
      </w:r>
      <w:r w:rsidRPr="000108BA">
        <w:rPr>
          <w:rFonts w:ascii="Palatino Linotype" w:eastAsiaTheme="minorEastAsia" w:hAnsi="Palatino Linotype"/>
          <w:b/>
          <w:sz w:val="24"/>
          <w:szCs w:val="24"/>
          <w:lang w:val="es-ES_tradnl" w:eastAsia="es-ES"/>
        </w:rPr>
        <w:t xml:space="preserve"> </w:t>
      </w:r>
      <w:r w:rsidRPr="000108BA">
        <w:rPr>
          <w:rFonts w:ascii="Palatino Linotype" w:eastAsiaTheme="minorEastAsia" w:hAnsi="Palatino Linotype"/>
          <w:sz w:val="24"/>
          <w:szCs w:val="24"/>
          <w:lang w:val="es-ES_tradnl" w:eastAsia="es-ES"/>
        </w:rPr>
        <w:t>quien en lo sucesivo será identificado</w:t>
      </w:r>
      <w:r w:rsidRPr="000108BA">
        <w:rPr>
          <w:rFonts w:ascii="Palatino Linotype" w:eastAsiaTheme="minorEastAsia" w:hAnsi="Palatino Linotype"/>
          <w:b/>
          <w:sz w:val="24"/>
          <w:szCs w:val="24"/>
          <w:lang w:val="es-ES_tradnl" w:eastAsia="es-ES"/>
        </w:rPr>
        <w:t xml:space="preserve"> </w:t>
      </w:r>
      <w:r w:rsidRPr="000108BA">
        <w:rPr>
          <w:rFonts w:ascii="Palatino Linotype" w:eastAsiaTheme="minorEastAsia" w:hAnsi="Palatino Linotype" w:cs="Arial"/>
          <w:sz w:val="24"/>
          <w:szCs w:val="24"/>
          <w:lang w:val="es-ES_tradnl" w:eastAsia="es-ES"/>
        </w:rPr>
        <w:t xml:space="preserve">como </w:t>
      </w:r>
      <w:r w:rsidRPr="000108BA">
        <w:rPr>
          <w:rFonts w:ascii="Palatino Linotype" w:eastAsiaTheme="minorEastAsia" w:hAnsi="Palatino Linotype" w:cs="Arial"/>
          <w:b/>
          <w:sz w:val="24"/>
          <w:szCs w:val="24"/>
          <w:lang w:val="es-ES_tradnl" w:eastAsia="es-ES"/>
        </w:rPr>
        <w:t>RECURRENTE</w:t>
      </w:r>
      <w:r w:rsidRPr="000108BA">
        <w:rPr>
          <w:rFonts w:ascii="Palatino Linotype" w:eastAsiaTheme="minorEastAsia" w:hAnsi="Palatino Linotype" w:cs="Arial"/>
          <w:sz w:val="24"/>
          <w:szCs w:val="24"/>
          <w:lang w:val="es-ES_tradnl" w:eastAsia="es-ES"/>
        </w:rPr>
        <w:t xml:space="preserve">, en contra de la respuesta del </w:t>
      </w:r>
      <w:r w:rsidRPr="000108BA">
        <w:rPr>
          <w:rFonts w:ascii="Palatino Linotype" w:eastAsiaTheme="minorEastAsia" w:hAnsi="Palatino Linotype" w:cs="Arial"/>
          <w:b/>
          <w:sz w:val="24"/>
          <w:szCs w:val="24"/>
          <w:lang w:val="es-ES_tradnl" w:eastAsia="es-ES"/>
        </w:rPr>
        <w:t xml:space="preserve">Ayuntamiento de Lerma, </w:t>
      </w:r>
      <w:r w:rsidRPr="000108BA">
        <w:rPr>
          <w:rFonts w:ascii="Palatino Linotype" w:eastAsiaTheme="minorEastAsia" w:hAnsi="Palatino Linotype"/>
          <w:sz w:val="24"/>
          <w:szCs w:val="24"/>
          <w:lang w:val="es-ES_tradnl" w:eastAsia="es-ES"/>
        </w:rPr>
        <w:t>en lo sucesivo el</w:t>
      </w:r>
      <w:r w:rsidRPr="000108BA">
        <w:rPr>
          <w:rFonts w:ascii="Palatino Linotype" w:eastAsiaTheme="minorEastAsia" w:hAnsi="Palatino Linotype"/>
          <w:b/>
          <w:sz w:val="24"/>
          <w:szCs w:val="24"/>
          <w:lang w:val="es-ES_tradnl" w:eastAsia="es-ES"/>
        </w:rPr>
        <w:t xml:space="preserve"> SUJETO OBLIGADO, </w:t>
      </w:r>
      <w:r w:rsidRPr="000108BA">
        <w:rPr>
          <w:rFonts w:ascii="Palatino Linotype" w:eastAsiaTheme="minorEastAsia" w:hAnsi="Palatino Linotype"/>
          <w:sz w:val="24"/>
          <w:szCs w:val="24"/>
          <w:lang w:val="es-ES_tradnl" w:eastAsia="es-ES"/>
        </w:rPr>
        <w:t xml:space="preserve">se procede a dictar la presente resolución, con base en los siguientes: </w:t>
      </w:r>
    </w:p>
    <w:p w:rsidR="00B47CF2" w:rsidRPr="000108BA" w:rsidRDefault="00B47CF2" w:rsidP="00B47CF2">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73700253"/>
      <w:r w:rsidRPr="000108BA">
        <w:rPr>
          <w:rFonts w:ascii="Palatino Linotype" w:eastAsiaTheme="majorEastAsia" w:hAnsi="Palatino Linotype" w:cstheme="majorBidi"/>
          <w:b/>
          <w:sz w:val="24"/>
          <w:szCs w:val="24"/>
        </w:rPr>
        <w:t>ANTECEDENTES</w:t>
      </w:r>
      <w:bookmarkEnd w:id="0"/>
      <w:bookmarkEnd w:id="1"/>
    </w:p>
    <w:p w:rsidR="00B47CF2" w:rsidRPr="000108BA" w:rsidRDefault="00B47CF2" w:rsidP="00B47CF2">
      <w:pPr>
        <w:keepNext/>
        <w:keepLines/>
        <w:spacing w:before="240" w:after="0"/>
        <w:jc w:val="center"/>
        <w:outlineLvl w:val="0"/>
        <w:rPr>
          <w:rFonts w:ascii="Palatino Linotype" w:eastAsiaTheme="majorEastAsia" w:hAnsi="Palatino Linotype" w:cstheme="majorBidi"/>
          <w:sz w:val="24"/>
          <w:szCs w:val="24"/>
        </w:rPr>
      </w:pPr>
    </w:p>
    <w:p w:rsidR="00B47CF2" w:rsidRPr="000108BA" w:rsidRDefault="00B47CF2" w:rsidP="00B47CF2">
      <w:pPr>
        <w:numPr>
          <w:ilvl w:val="0"/>
          <w:numId w:val="1"/>
        </w:numPr>
        <w:spacing w:before="240" w:after="240" w:line="360" w:lineRule="auto"/>
        <w:contextualSpacing/>
        <w:jc w:val="both"/>
        <w:rPr>
          <w:rFonts w:ascii="Palatino Linotype" w:eastAsia="Calibri" w:hAnsi="Palatino Linotype" w:cs="Arial"/>
          <w:sz w:val="24"/>
          <w:szCs w:val="24"/>
          <w:lang w:val="es-ES" w:eastAsia="es-ES"/>
        </w:rPr>
      </w:pPr>
      <w:r w:rsidRPr="000108BA">
        <w:rPr>
          <w:rFonts w:ascii="Palatino Linotype" w:eastAsia="Calibri" w:hAnsi="Palatino Linotype" w:cs="Arial"/>
          <w:sz w:val="24"/>
          <w:szCs w:val="24"/>
          <w:lang w:val="es-ES" w:eastAsia="es-ES"/>
        </w:rPr>
        <w:t xml:space="preserve">El doce (12) de marzo de dos mil veintiuno, </w:t>
      </w:r>
      <w:r w:rsidRPr="000108BA">
        <w:rPr>
          <w:rFonts w:ascii="Palatino Linotype" w:eastAsia="Calibri" w:hAnsi="Palatino Linotype" w:cs="Times New Roman"/>
          <w:sz w:val="24"/>
          <w:szCs w:val="24"/>
          <w:lang w:val="es-ES" w:eastAsia="es-ES"/>
        </w:rPr>
        <w:t>se</w:t>
      </w:r>
      <w:r w:rsidRPr="000108BA">
        <w:rPr>
          <w:rFonts w:ascii="Palatino Linotype" w:eastAsiaTheme="minorEastAsia" w:hAnsi="Palatino Linotype"/>
          <w:b/>
          <w:sz w:val="24"/>
          <w:szCs w:val="24"/>
          <w:lang w:val="es-ES_tradnl" w:eastAsia="es-ES"/>
        </w:rPr>
        <w:t xml:space="preserve"> </w:t>
      </w:r>
      <w:r w:rsidRPr="000108BA">
        <w:rPr>
          <w:rFonts w:ascii="Palatino Linotype" w:eastAsiaTheme="minorEastAsia" w:hAnsi="Palatino Linotype"/>
          <w:sz w:val="24"/>
          <w:szCs w:val="24"/>
          <w:lang w:val="es-ES_tradnl" w:eastAsia="es-ES"/>
        </w:rPr>
        <w:t xml:space="preserve">presentó </w:t>
      </w:r>
      <w:r w:rsidRPr="000108BA">
        <w:rPr>
          <w:rFonts w:ascii="Palatino Linotype" w:eastAsia="Calibri" w:hAnsi="Palatino Linotype" w:cs="Arial"/>
          <w:sz w:val="24"/>
          <w:szCs w:val="24"/>
          <w:lang w:val="es-ES" w:eastAsia="es-ES"/>
        </w:rPr>
        <w:t xml:space="preserve">ante el </w:t>
      </w:r>
      <w:r w:rsidRPr="000108BA">
        <w:rPr>
          <w:rFonts w:ascii="Palatino Linotype" w:eastAsia="Calibri" w:hAnsi="Palatino Linotype" w:cs="Arial"/>
          <w:b/>
          <w:sz w:val="24"/>
          <w:szCs w:val="24"/>
          <w:lang w:val="es-ES" w:eastAsia="es-ES"/>
        </w:rPr>
        <w:t>SUJETO OBLIGADO,</w:t>
      </w:r>
      <w:r w:rsidRPr="000108BA">
        <w:rPr>
          <w:rFonts w:ascii="Palatino Linotype" w:eastAsia="Calibri" w:hAnsi="Palatino Linotype" w:cs="Arial"/>
          <w:sz w:val="24"/>
          <w:szCs w:val="24"/>
          <w:lang w:val="es-ES_tradnl" w:eastAsia="es-ES"/>
        </w:rPr>
        <w:t xml:space="preserve"> vía </w:t>
      </w:r>
      <w:r w:rsidRPr="000108BA">
        <w:rPr>
          <w:rFonts w:ascii="Palatino Linotype" w:eastAsia="Calibri" w:hAnsi="Palatino Linotype" w:cs="Arial"/>
          <w:sz w:val="24"/>
          <w:szCs w:val="24"/>
          <w:lang w:val="es-ES" w:eastAsia="es-ES"/>
        </w:rPr>
        <w:t xml:space="preserve">Sistema de Acceso a la Información Mexiquense </w:t>
      </w:r>
      <w:r w:rsidRPr="000108BA">
        <w:rPr>
          <w:rFonts w:ascii="Palatino Linotype" w:eastAsia="Calibri" w:hAnsi="Palatino Linotype" w:cs="Arial"/>
          <w:b/>
          <w:sz w:val="24"/>
          <w:szCs w:val="24"/>
          <w:lang w:val="es-ES" w:eastAsia="es-ES"/>
        </w:rPr>
        <w:t>(</w:t>
      </w:r>
      <w:proofErr w:type="spellStart"/>
      <w:r w:rsidRPr="000108BA">
        <w:rPr>
          <w:rFonts w:ascii="Palatino Linotype" w:eastAsia="Calibri" w:hAnsi="Palatino Linotype" w:cs="Arial"/>
          <w:b/>
          <w:sz w:val="24"/>
          <w:szCs w:val="24"/>
          <w:lang w:val="es-ES" w:eastAsia="es-ES"/>
        </w:rPr>
        <w:t>SAIMEX</w:t>
      </w:r>
      <w:proofErr w:type="spellEnd"/>
      <w:r w:rsidRPr="000108BA">
        <w:rPr>
          <w:rFonts w:ascii="Palatino Linotype" w:eastAsia="Calibri" w:hAnsi="Palatino Linotype" w:cs="Arial"/>
          <w:b/>
          <w:sz w:val="24"/>
          <w:szCs w:val="24"/>
          <w:lang w:val="es-ES" w:eastAsia="es-ES"/>
        </w:rPr>
        <w:t>),</w:t>
      </w:r>
      <w:r w:rsidRPr="000108BA">
        <w:rPr>
          <w:rFonts w:ascii="Palatino Linotype" w:eastAsia="Calibri" w:hAnsi="Palatino Linotype" w:cs="Arial"/>
          <w:sz w:val="24"/>
          <w:szCs w:val="24"/>
          <w:lang w:val="es-ES" w:eastAsia="es-ES"/>
        </w:rPr>
        <w:t xml:space="preserve"> la solicitud de información pública registradas con el número</w:t>
      </w:r>
      <w:r w:rsidRPr="000108BA">
        <w:rPr>
          <w:rFonts w:ascii="Verdana" w:eastAsiaTheme="minorEastAsia" w:hAnsi="Verdana"/>
          <w:b/>
          <w:bCs/>
          <w:sz w:val="24"/>
          <w:szCs w:val="24"/>
          <w:lang w:val="es-ES_tradnl" w:eastAsia="es-ES"/>
        </w:rPr>
        <w:t xml:space="preserve"> </w:t>
      </w:r>
      <w:r w:rsidRPr="000108BA">
        <w:rPr>
          <w:rFonts w:ascii="Palatino Linotype" w:eastAsia="Calibri" w:hAnsi="Palatino Linotype" w:cs="Arial"/>
          <w:b/>
          <w:bCs/>
          <w:sz w:val="24"/>
          <w:szCs w:val="24"/>
          <w:lang w:val="es-ES_tradnl" w:eastAsia="es-ES"/>
        </w:rPr>
        <w:t xml:space="preserve"> </w:t>
      </w:r>
      <w:r w:rsidRPr="000108BA">
        <w:rPr>
          <w:rFonts w:ascii="Palatino Linotype" w:eastAsia="Calibri" w:hAnsi="Palatino Linotype" w:cs="Arial"/>
          <w:b/>
          <w:bCs/>
          <w:sz w:val="24"/>
          <w:szCs w:val="24"/>
          <w:lang w:eastAsia="es-ES"/>
        </w:rPr>
        <w:t>00049/LERMA/IP/20</w:t>
      </w:r>
      <w:r w:rsidRPr="000108BA">
        <w:rPr>
          <w:rFonts w:ascii="Palatino Linotype" w:hAnsi="Palatino Linotype"/>
          <w:b/>
          <w:bCs/>
          <w:sz w:val="24"/>
        </w:rPr>
        <w:t>21</w:t>
      </w:r>
      <w:r w:rsidRPr="000108BA">
        <w:rPr>
          <w:rFonts w:ascii="Palatino Linotype" w:eastAsia="Calibri" w:hAnsi="Palatino Linotype" w:cs="Arial"/>
          <w:sz w:val="24"/>
          <w:szCs w:val="24"/>
          <w:lang w:val="es-ES" w:eastAsia="es-ES"/>
        </w:rPr>
        <w:t>, mediante la cual se requirió:</w:t>
      </w:r>
    </w:p>
    <w:p w:rsidR="00B47CF2" w:rsidRPr="000108BA" w:rsidRDefault="00B47CF2" w:rsidP="00B47CF2">
      <w:pPr>
        <w:spacing w:before="240" w:after="240" w:line="360" w:lineRule="auto"/>
        <w:ind w:left="284"/>
        <w:contextualSpacing/>
        <w:jc w:val="both"/>
        <w:rPr>
          <w:rFonts w:ascii="Palatino Linotype" w:eastAsia="Calibri" w:hAnsi="Palatino Linotype" w:cs="Arial"/>
          <w:sz w:val="24"/>
          <w:szCs w:val="24"/>
          <w:lang w:val="es-ES" w:eastAsia="es-ES"/>
        </w:rPr>
      </w:pPr>
    </w:p>
    <w:p w:rsidR="00B47CF2" w:rsidRPr="000108BA" w:rsidRDefault="00B47CF2" w:rsidP="00B47CF2">
      <w:pPr>
        <w:spacing w:after="0" w:line="360" w:lineRule="auto"/>
        <w:ind w:left="851" w:right="709"/>
        <w:jc w:val="both"/>
        <w:rPr>
          <w:rFonts w:ascii="Palatino Linotype" w:eastAsia="Times New Roman" w:hAnsi="Palatino Linotype" w:cs="Times New Roman"/>
          <w:i/>
          <w:lang w:eastAsia="es-MX"/>
        </w:rPr>
      </w:pPr>
      <w:r w:rsidRPr="000108BA">
        <w:rPr>
          <w:rFonts w:ascii="Palatino Linotype" w:hAnsi="Palatino Linotype"/>
          <w:i/>
          <w:color w:val="000000"/>
        </w:rPr>
        <w:t xml:space="preserve">“solicito la certificación del titular de la unidad de transparencia, que lo acredita para estar en ese puesto. También solicito su recibo de </w:t>
      </w:r>
      <w:proofErr w:type="spellStart"/>
      <w:r w:rsidRPr="000108BA">
        <w:rPr>
          <w:rFonts w:ascii="Palatino Linotype" w:hAnsi="Palatino Linotype"/>
          <w:i/>
          <w:color w:val="000000"/>
        </w:rPr>
        <w:t>nomina</w:t>
      </w:r>
      <w:proofErr w:type="spellEnd"/>
      <w:r w:rsidRPr="000108BA">
        <w:rPr>
          <w:rFonts w:ascii="Palatino Linotype" w:hAnsi="Palatino Linotype"/>
          <w:i/>
          <w:color w:val="000000"/>
        </w:rPr>
        <w:t xml:space="preserve"> de la segunda quincena del mes de febrero del presente año, su recibo de aguinaldo y prima vacacional del año 2020” (Sic)</w:t>
      </w:r>
    </w:p>
    <w:p w:rsidR="00B47CF2" w:rsidRPr="000108BA" w:rsidRDefault="00B47CF2" w:rsidP="00B47CF2">
      <w:pPr>
        <w:spacing w:after="0" w:line="360" w:lineRule="auto"/>
        <w:ind w:right="34"/>
        <w:contextualSpacing/>
        <w:jc w:val="both"/>
        <w:rPr>
          <w:rFonts w:ascii="Palatino Linotype" w:eastAsiaTheme="minorEastAsia" w:hAnsi="Palatino Linotype" w:cs="Arial"/>
          <w:i/>
          <w:sz w:val="24"/>
          <w:szCs w:val="24"/>
          <w:lang w:val="es-ES_tradnl" w:eastAsia="es-ES"/>
        </w:rPr>
      </w:pPr>
    </w:p>
    <w:p w:rsidR="00B47CF2" w:rsidRPr="000108BA" w:rsidRDefault="00B47CF2" w:rsidP="00B47CF2">
      <w:pPr>
        <w:numPr>
          <w:ilvl w:val="0"/>
          <w:numId w:val="1"/>
        </w:numPr>
        <w:spacing w:before="240" w:after="240" w:line="360" w:lineRule="auto"/>
        <w:contextualSpacing/>
        <w:jc w:val="both"/>
        <w:rPr>
          <w:rFonts w:ascii="Palatino Linotype" w:eastAsiaTheme="minorEastAsia" w:hAnsi="Palatino Linotype" w:cs="Arial"/>
          <w:i/>
          <w:sz w:val="24"/>
          <w:szCs w:val="24"/>
          <w:lang w:val="es-ES_tradnl" w:eastAsia="es-ES"/>
        </w:rPr>
      </w:pPr>
      <w:r w:rsidRPr="000108BA">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0108BA">
        <w:rPr>
          <w:rFonts w:ascii="Palatino Linotype" w:eastAsiaTheme="minorEastAsia" w:hAnsi="Palatino Linotype" w:cs="Arial"/>
          <w:b/>
          <w:sz w:val="24"/>
          <w:szCs w:val="24"/>
          <w:lang w:val="es-ES_tradnl" w:eastAsia="es-ES"/>
        </w:rPr>
        <w:t>(</w:t>
      </w:r>
      <w:proofErr w:type="spellStart"/>
      <w:r w:rsidRPr="000108BA">
        <w:rPr>
          <w:rFonts w:ascii="Palatino Linotype" w:eastAsiaTheme="minorEastAsia" w:hAnsi="Palatino Linotype" w:cs="Arial"/>
          <w:b/>
          <w:sz w:val="24"/>
          <w:szCs w:val="24"/>
          <w:lang w:val="es-ES_tradnl" w:eastAsia="es-ES"/>
        </w:rPr>
        <w:t>SAIMEX</w:t>
      </w:r>
      <w:proofErr w:type="spellEnd"/>
      <w:r w:rsidRPr="000108BA">
        <w:rPr>
          <w:rFonts w:ascii="Palatino Linotype" w:eastAsiaTheme="minorEastAsia" w:hAnsi="Palatino Linotype" w:cs="Arial"/>
          <w:b/>
          <w:sz w:val="24"/>
          <w:szCs w:val="24"/>
          <w:lang w:val="es-ES_tradnl" w:eastAsia="es-ES"/>
        </w:rPr>
        <w:t xml:space="preserve">).  </w:t>
      </w:r>
    </w:p>
    <w:p w:rsidR="00B47CF2" w:rsidRPr="000108BA" w:rsidRDefault="00B47CF2" w:rsidP="00B47CF2">
      <w:pPr>
        <w:spacing w:before="240" w:after="240" w:line="360" w:lineRule="auto"/>
        <w:contextualSpacing/>
        <w:jc w:val="both"/>
        <w:rPr>
          <w:rFonts w:ascii="Palatino Linotype" w:eastAsiaTheme="minorEastAsia" w:hAnsi="Palatino Linotype" w:cs="Arial"/>
          <w:i/>
          <w:sz w:val="24"/>
          <w:szCs w:val="24"/>
          <w:lang w:val="es-ES_tradnl" w:eastAsia="es-ES"/>
        </w:rPr>
      </w:pPr>
    </w:p>
    <w:p w:rsidR="00B47CF2" w:rsidRPr="000108BA" w:rsidRDefault="00B47CF2" w:rsidP="00B47CF2">
      <w:pPr>
        <w:numPr>
          <w:ilvl w:val="0"/>
          <w:numId w:val="1"/>
        </w:numPr>
        <w:spacing w:before="240" w:after="240" w:line="360" w:lineRule="auto"/>
        <w:contextualSpacing/>
        <w:jc w:val="both"/>
        <w:rPr>
          <w:rFonts w:ascii="Palatino Linotype" w:eastAsiaTheme="minorEastAsia" w:hAnsi="Palatino Linotype" w:cs="Arial"/>
          <w:i/>
          <w:sz w:val="24"/>
          <w:szCs w:val="24"/>
          <w:lang w:val="es-ES_tradnl" w:eastAsia="es-ES"/>
        </w:rPr>
      </w:pPr>
      <w:r w:rsidRPr="000108BA">
        <w:rPr>
          <w:rFonts w:ascii="Palatino Linotype" w:eastAsia="Calibri" w:hAnsi="Palatino Linotype" w:cs="Arial"/>
          <w:sz w:val="24"/>
          <w:szCs w:val="24"/>
          <w:lang w:val="es-AR" w:eastAsia="es-ES"/>
        </w:rPr>
        <w:t>El</w:t>
      </w:r>
      <w:r w:rsidRPr="000108BA">
        <w:rPr>
          <w:rFonts w:ascii="Palatino Linotype" w:eastAsia="Times New Roman" w:hAnsi="Palatino Linotype" w:cs="Arial"/>
          <w:sz w:val="24"/>
          <w:szCs w:val="24"/>
          <w:lang w:val="es-ES" w:eastAsia="es-ES"/>
        </w:rPr>
        <w:t xml:space="preserve"> </w:t>
      </w:r>
      <w:r w:rsidRPr="000108BA">
        <w:rPr>
          <w:rFonts w:ascii="Palatino Linotype" w:eastAsia="Times New Roman" w:hAnsi="Palatino Linotype" w:cs="Arial"/>
          <w:b/>
          <w:sz w:val="24"/>
          <w:szCs w:val="24"/>
          <w:lang w:val="es-ES" w:eastAsia="es-ES"/>
        </w:rPr>
        <w:t>doce (12) de abril</w:t>
      </w:r>
      <w:r w:rsidRPr="000108BA">
        <w:rPr>
          <w:rFonts w:ascii="Palatino Linotype" w:eastAsia="Times New Roman" w:hAnsi="Palatino Linotype" w:cs="Arial"/>
          <w:sz w:val="24"/>
          <w:szCs w:val="24"/>
          <w:lang w:val="es-ES" w:eastAsia="es-ES"/>
        </w:rPr>
        <w:t xml:space="preserve"> de dos mil veintiuno,  él</w:t>
      </w:r>
      <w:r w:rsidRPr="000108BA">
        <w:rPr>
          <w:rFonts w:ascii="Palatino Linotype" w:eastAsia="Times New Roman" w:hAnsi="Palatino Linotype" w:cs="Arial"/>
          <w:b/>
          <w:sz w:val="24"/>
          <w:szCs w:val="24"/>
          <w:lang w:val="es-ES" w:eastAsia="es-ES"/>
        </w:rPr>
        <w:t xml:space="preserve"> SUJETO OBLIGADO</w:t>
      </w:r>
      <w:r w:rsidRPr="000108BA">
        <w:rPr>
          <w:rFonts w:ascii="Palatino Linotype" w:eastAsia="Times New Roman" w:hAnsi="Palatino Linotype" w:cs="Arial"/>
          <w:sz w:val="24"/>
          <w:szCs w:val="24"/>
          <w:lang w:val="es-ES" w:eastAsia="es-ES"/>
        </w:rPr>
        <w:t xml:space="preserve"> emitió su respuesta a la solicitud presentada por el particular, para lo cual adjuntó archivo identificado como  </w:t>
      </w:r>
      <w:hyperlink r:id="rId7" w:tgtFrame="_blank" w:history="1">
        <w:proofErr w:type="spellStart"/>
        <w:r w:rsidRPr="000108BA">
          <w:rPr>
            <w:rStyle w:val="Hipervnculo"/>
            <w:rFonts w:ascii="Palatino Linotype" w:hAnsi="Palatino Linotype" w:cs="Arial"/>
            <w:bCs/>
            <w:color w:val="auto"/>
            <w:sz w:val="24"/>
            <w:szCs w:val="24"/>
          </w:rPr>
          <w:t>Certificacion</w:t>
        </w:r>
        <w:proofErr w:type="spellEnd"/>
        <w:r w:rsidRPr="000108BA">
          <w:rPr>
            <w:rStyle w:val="Hipervnculo"/>
            <w:rFonts w:ascii="Palatino Linotype" w:hAnsi="Palatino Linotype" w:cs="Arial"/>
            <w:bCs/>
            <w:color w:val="auto"/>
            <w:sz w:val="24"/>
            <w:szCs w:val="24"/>
          </w:rPr>
          <w:t xml:space="preserve"> Brisa (2).</w:t>
        </w:r>
        <w:proofErr w:type="spellStart"/>
        <w:r w:rsidRPr="000108BA">
          <w:rPr>
            <w:rStyle w:val="Hipervnculo"/>
            <w:rFonts w:ascii="Palatino Linotype" w:hAnsi="Palatino Linotype" w:cs="Arial"/>
            <w:bCs/>
            <w:color w:val="auto"/>
            <w:sz w:val="24"/>
            <w:szCs w:val="24"/>
          </w:rPr>
          <w:t>pdf</w:t>
        </w:r>
        <w:proofErr w:type="spellEnd"/>
      </w:hyperlink>
      <w:r w:rsidRPr="000108BA">
        <w:rPr>
          <w:rFonts w:ascii="Palatino Linotype" w:eastAsia="Times New Roman" w:hAnsi="Palatino Linotype" w:cs="Arial"/>
          <w:sz w:val="24"/>
          <w:szCs w:val="24"/>
          <w:lang w:val="es-ES" w:eastAsia="es-ES"/>
        </w:rPr>
        <w:t xml:space="preserve">,mismos que refieren lo siguiente: </w:t>
      </w:r>
    </w:p>
    <w:p w:rsidR="00966016" w:rsidRPr="000108BA" w:rsidRDefault="00966016" w:rsidP="00966016">
      <w:pPr>
        <w:pStyle w:val="Prrafodelista"/>
        <w:spacing w:before="240" w:after="240" w:line="360" w:lineRule="auto"/>
        <w:ind w:left="360"/>
        <w:jc w:val="both"/>
        <w:rPr>
          <w:rFonts w:ascii="Palatino Linotype" w:eastAsia="Calibri" w:hAnsi="Palatino Linotype" w:cs="Times New Roman"/>
          <w:i/>
          <w:lang w:eastAsia="es-ES"/>
        </w:rPr>
      </w:pPr>
      <w:r w:rsidRPr="000108BA">
        <w:rPr>
          <w:rFonts w:ascii="Palatino Linotype" w:eastAsia="Calibri" w:hAnsi="Palatino Linotype" w:cs="Times New Roman"/>
          <w:i/>
          <w:lang w:eastAsia="es-ES"/>
        </w:rPr>
        <w:t xml:space="preserve">Adjunto al presente archivo que contiene la certificación de la Titular de la Unidad. En cuanto sueldos y salarios, la información la puede usted consultar en el Portal </w:t>
      </w:r>
      <w:proofErr w:type="spellStart"/>
      <w:r w:rsidRPr="000108BA">
        <w:rPr>
          <w:rFonts w:ascii="Palatino Linotype" w:eastAsia="Calibri" w:hAnsi="Palatino Linotype" w:cs="Times New Roman"/>
          <w:i/>
          <w:lang w:eastAsia="es-ES"/>
        </w:rPr>
        <w:t>Ipomex</w:t>
      </w:r>
      <w:proofErr w:type="spellEnd"/>
      <w:r w:rsidRPr="000108BA">
        <w:rPr>
          <w:rFonts w:ascii="Palatino Linotype" w:eastAsia="Calibri" w:hAnsi="Palatino Linotype" w:cs="Times New Roman"/>
          <w:i/>
          <w:lang w:eastAsia="es-ES"/>
        </w:rPr>
        <w:t xml:space="preserve"> en la siguiente liga: </w:t>
      </w:r>
      <w:hyperlink r:id="rId8" w:history="1">
        <w:r w:rsidRPr="000108BA">
          <w:rPr>
            <w:rStyle w:val="Hipervnculo"/>
            <w:rFonts w:ascii="Palatino Linotype" w:eastAsia="Calibri" w:hAnsi="Palatino Linotype" w:cs="Times New Roman"/>
            <w:i/>
            <w:lang w:eastAsia="es-ES"/>
          </w:rPr>
          <w:t>https://</w:t>
        </w:r>
        <w:proofErr w:type="spellStart"/>
        <w:r w:rsidRPr="000108BA">
          <w:rPr>
            <w:rStyle w:val="Hipervnculo"/>
            <w:rFonts w:ascii="Palatino Linotype" w:eastAsia="Calibri" w:hAnsi="Palatino Linotype" w:cs="Times New Roman"/>
            <w:i/>
            <w:lang w:eastAsia="es-ES"/>
          </w:rPr>
          <w:t>www.ipomex.org.mx</w:t>
        </w:r>
        <w:proofErr w:type="spellEnd"/>
        <w:r w:rsidRPr="000108BA">
          <w:rPr>
            <w:rStyle w:val="Hipervnculo"/>
            <w:rFonts w:ascii="Palatino Linotype" w:eastAsia="Calibri" w:hAnsi="Palatino Linotype" w:cs="Times New Roman"/>
            <w:i/>
            <w:lang w:eastAsia="es-ES"/>
          </w:rPr>
          <w:t>/</w:t>
        </w:r>
        <w:proofErr w:type="spellStart"/>
        <w:r w:rsidRPr="000108BA">
          <w:rPr>
            <w:rStyle w:val="Hipervnculo"/>
            <w:rFonts w:ascii="Palatino Linotype" w:eastAsia="Calibri" w:hAnsi="Palatino Linotype" w:cs="Times New Roman"/>
            <w:i/>
            <w:lang w:eastAsia="es-ES"/>
          </w:rPr>
          <w:t>ipo3</w:t>
        </w:r>
        <w:proofErr w:type="spellEnd"/>
        <w:r w:rsidRPr="000108BA">
          <w:rPr>
            <w:rStyle w:val="Hipervnculo"/>
            <w:rFonts w:ascii="Palatino Linotype" w:eastAsia="Calibri" w:hAnsi="Palatino Linotype" w:cs="Times New Roman"/>
            <w:i/>
            <w:lang w:eastAsia="es-ES"/>
          </w:rPr>
          <w:t>/</w:t>
        </w:r>
        <w:proofErr w:type="spellStart"/>
        <w:r w:rsidRPr="000108BA">
          <w:rPr>
            <w:rStyle w:val="Hipervnculo"/>
            <w:rFonts w:ascii="Palatino Linotype" w:eastAsia="Calibri" w:hAnsi="Palatino Linotype" w:cs="Times New Roman"/>
            <w:i/>
            <w:lang w:eastAsia="es-ES"/>
          </w:rPr>
          <w:t>lgt</w:t>
        </w:r>
        <w:proofErr w:type="spellEnd"/>
        <w:r w:rsidRPr="000108BA">
          <w:rPr>
            <w:rStyle w:val="Hipervnculo"/>
            <w:rFonts w:ascii="Palatino Linotype" w:eastAsia="Calibri" w:hAnsi="Palatino Linotype" w:cs="Times New Roman"/>
            <w:i/>
            <w:lang w:eastAsia="es-ES"/>
          </w:rPr>
          <w:t>/</w:t>
        </w:r>
        <w:proofErr w:type="spellStart"/>
        <w:r w:rsidRPr="000108BA">
          <w:rPr>
            <w:rStyle w:val="Hipervnculo"/>
            <w:rFonts w:ascii="Palatino Linotype" w:eastAsia="Calibri" w:hAnsi="Palatino Linotype" w:cs="Times New Roman"/>
            <w:i/>
            <w:lang w:eastAsia="es-ES"/>
          </w:rPr>
          <w:t>indice</w:t>
        </w:r>
        <w:proofErr w:type="spellEnd"/>
        <w:r w:rsidRPr="000108BA">
          <w:rPr>
            <w:rStyle w:val="Hipervnculo"/>
            <w:rFonts w:ascii="Palatino Linotype" w:eastAsia="Calibri" w:hAnsi="Palatino Linotype" w:cs="Times New Roman"/>
            <w:i/>
            <w:lang w:eastAsia="es-ES"/>
          </w:rPr>
          <w:t>/LERMA/</w:t>
        </w:r>
        <w:proofErr w:type="spellStart"/>
        <w:r w:rsidRPr="000108BA">
          <w:rPr>
            <w:rStyle w:val="Hipervnculo"/>
            <w:rFonts w:ascii="Palatino Linotype" w:eastAsia="Calibri" w:hAnsi="Palatino Linotype" w:cs="Times New Roman"/>
            <w:i/>
            <w:lang w:eastAsia="es-ES"/>
          </w:rPr>
          <w:t>art_92_viii.web</w:t>
        </w:r>
        <w:proofErr w:type="spellEnd"/>
      </w:hyperlink>
    </w:p>
    <w:p w:rsidR="00966016" w:rsidRPr="000108BA" w:rsidRDefault="00966016" w:rsidP="00966016">
      <w:pPr>
        <w:pStyle w:val="Prrafodelista"/>
        <w:spacing w:before="240" w:after="240" w:line="360" w:lineRule="auto"/>
        <w:ind w:left="360"/>
        <w:jc w:val="both"/>
        <w:rPr>
          <w:rFonts w:ascii="Palatino Linotype" w:eastAsia="Calibri" w:hAnsi="Palatino Linotype" w:cs="Times New Roman"/>
          <w:lang w:val="es-ES" w:eastAsia="es-ES"/>
        </w:rPr>
      </w:pPr>
    </w:p>
    <w:p w:rsidR="00966016" w:rsidRPr="000108BA" w:rsidRDefault="00880B5A" w:rsidP="00966016">
      <w:pPr>
        <w:pStyle w:val="Prrafodelista"/>
        <w:spacing w:before="240" w:after="240" w:line="360" w:lineRule="auto"/>
        <w:ind w:left="360"/>
        <w:jc w:val="both"/>
        <w:rPr>
          <w:rFonts w:ascii="Palatino Linotype" w:eastAsia="Calibri" w:hAnsi="Palatino Linotype" w:cs="Times New Roman"/>
          <w:lang w:val="es-ES" w:eastAsia="es-ES"/>
        </w:rPr>
      </w:pPr>
      <w:hyperlink r:id="rId9" w:tgtFrame="_blank" w:history="1">
        <w:proofErr w:type="spellStart"/>
        <w:r w:rsidR="00966016" w:rsidRPr="000108BA">
          <w:rPr>
            <w:rStyle w:val="Hipervnculo"/>
            <w:rFonts w:ascii="Palatino Linotype" w:eastAsia="Calibri" w:hAnsi="Palatino Linotype" w:cs="Times New Roman"/>
            <w:bCs/>
            <w:color w:val="auto"/>
            <w:lang w:eastAsia="es-ES"/>
          </w:rPr>
          <w:t>Certificacion</w:t>
        </w:r>
        <w:proofErr w:type="spellEnd"/>
        <w:r w:rsidR="00966016" w:rsidRPr="000108BA">
          <w:rPr>
            <w:rStyle w:val="Hipervnculo"/>
            <w:rFonts w:ascii="Palatino Linotype" w:eastAsia="Calibri" w:hAnsi="Palatino Linotype" w:cs="Times New Roman"/>
            <w:bCs/>
            <w:color w:val="auto"/>
            <w:lang w:eastAsia="es-ES"/>
          </w:rPr>
          <w:t xml:space="preserve"> Brisa (2).</w:t>
        </w:r>
        <w:proofErr w:type="spellStart"/>
        <w:r w:rsidR="00966016" w:rsidRPr="000108BA">
          <w:rPr>
            <w:rStyle w:val="Hipervnculo"/>
            <w:rFonts w:ascii="Palatino Linotype" w:eastAsia="Calibri" w:hAnsi="Palatino Linotype" w:cs="Times New Roman"/>
            <w:bCs/>
            <w:color w:val="auto"/>
            <w:lang w:eastAsia="es-ES"/>
          </w:rPr>
          <w:t>pdf</w:t>
        </w:r>
        <w:proofErr w:type="spellEnd"/>
      </w:hyperlink>
      <w:r w:rsidR="00966016" w:rsidRPr="000108BA">
        <w:rPr>
          <w:rFonts w:ascii="Palatino Linotype" w:eastAsia="Calibri" w:hAnsi="Palatino Linotype" w:cs="Times New Roman"/>
          <w:lang w:val="es-ES" w:eastAsia="es-ES"/>
        </w:rPr>
        <w:t xml:space="preserve">: CERTIFICADO DE COMPETENCIA LABORAL </w:t>
      </w:r>
    </w:p>
    <w:p w:rsidR="00B47CF2" w:rsidRPr="000108BA" w:rsidRDefault="00B47CF2" w:rsidP="00B47CF2">
      <w:pPr>
        <w:spacing w:after="0" w:line="240" w:lineRule="auto"/>
        <w:ind w:left="720"/>
        <w:contextualSpacing/>
        <w:rPr>
          <w:rFonts w:ascii="Palatino Linotype" w:eastAsiaTheme="minorEastAsia" w:hAnsi="Palatino Linotype" w:cs="Arial"/>
          <w:i/>
          <w:sz w:val="24"/>
          <w:szCs w:val="24"/>
          <w:lang w:val="es-ES_tradnl" w:eastAsia="es-ES"/>
        </w:rPr>
      </w:pPr>
    </w:p>
    <w:p w:rsidR="00B47CF2" w:rsidRPr="000108BA" w:rsidRDefault="00966016" w:rsidP="00B47CF2">
      <w:pPr>
        <w:numPr>
          <w:ilvl w:val="0"/>
          <w:numId w:val="1"/>
        </w:numPr>
        <w:spacing w:before="240" w:after="240" w:line="360" w:lineRule="auto"/>
        <w:contextualSpacing/>
        <w:jc w:val="both"/>
        <w:rPr>
          <w:rFonts w:ascii="Palatino Linotype" w:eastAsiaTheme="minorEastAsia" w:hAnsi="Palatino Linotype" w:cs="Arial"/>
          <w:i/>
          <w:sz w:val="24"/>
          <w:szCs w:val="24"/>
          <w:lang w:val="es-ES_tradnl" w:eastAsia="es-ES"/>
        </w:rPr>
      </w:pPr>
      <w:r w:rsidRPr="000108BA">
        <w:rPr>
          <w:rFonts w:ascii="Palatino Linotype" w:eastAsia="Times New Roman" w:hAnsi="Palatino Linotype" w:cs="Arial"/>
          <w:sz w:val="24"/>
          <w:szCs w:val="24"/>
          <w:lang w:val="es-ES" w:eastAsia="es-ES"/>
        </w:rPr>
        <w:t>El veintisiete (27</w:t>
      </w:r>
      <w:r w:rsidR="00B47CF2" w:rsidRPr="000108BA">
        <w:rPr>
          <w:rFonts w:ascii="Palatino Linotype" w:eastAsia="Times New Roman" w:hAnsi="Palatino Linotype" w:cs="Arial"/>
          <w:sz w:val="24"/>
          <w:szCs w:val="24"/>
          <w:lang w:val="es-ES" w:eastAsia="es-ES"/>
        </w:rPr>
        <w:t>) abril de dos mil veintiuno, el particular interpuso el recurso de revisión, en contra de la respuesta, señalando como:</w:t>
      </w:r>
      <w:bookmarkStart w:id="2" w:name="_Toc462307683"/>
      <w:bookmarkStart w:id="3" w:name="_Toc472427085"/>
      <w:bookmarkStart w:id="4" w:name="_Toc472500652"/>
    </w:p>
    <w:bookmarkEnd w:id="2"/>
    <w:bookmarkEnd w:id="3"/>
    <w:bookmarkEnd w:id="4"/>
    <w:p w:rsidR="00B47CF2" w:rsidRPr="000108BA" w:rsidRDefault="00B47CF2" w:rsidP="00B47CF2">
      <w:pPr>
        <w:spacing w:after="0" w:line="360" w:lineRule="auto"/>
        <w:ind w:right="567"/>
        <w:jc w:val="both"/>
        <w:rPr>
          <w:rFonts w:ascii="Palatino Linotype" w:eastAsiaTheme="majorEastAsia" w:hAnsi="Palatino Linotype" w:cstheme="majorBidi"/>
          <w:i/>
          <w:lang w:val="es-ES" w:eastAsia="es-ES"/>
        </w:rPr>
      </w:pPr>
    </w:p>
    <w:p w:rsidR="00B47CF2" w:rsidRPr="000108BA" w:rsidRDefault="00B47CF2" w:rsidP="00B47CF2">
      <w:pPr>
        <w:spacing w:after="0" w:line="360" w:lineRule="auto"/>
        <w:ind w:left="426" w:right="567"/>
        <w:jc w:val="both"/>
        <w:rPr>
          <w:rFonts w:ascii="Palatino Linotype" w:eastAsiaTheme="majorEastAsia" w:hAnsi="Palatino Linotype" w:cstheme="majorBidi"/>
          <w:b/>
          <w:i/>
          <w:sz w:val="24"/>
          <w:szCs w:val="24"/>
          <w:lang w:val="es-ES" w:eastAsia="es-ES"/>
        </w:rPr>
      </w:pPr>
      <w:r w:rsidRPr="000108BA">
        <w:rPr>
          <w:rFonts w:ascii="Palatino Linotype" w:eastAsiaTheme="majorEastAsia" w:hAnsi="Palatino Linotype" w:cstheme="majorBidi"/>
          <w:b/>
          <w:sz w:val="24"/>
          <w:szCs w:val="24"/>
          <w:lang w:val="es-ES" w:eastAsia="es-ES"/>
        </w:rPr>
        <w:t>Acto impugnado</w:t>
      </w:r>
      <w:r w:rsidRPr="000108BA">
        <w:rPr>
          <w:rFonts w:ascii="Palatino Linotype" w:eastAsiaTheme="majorEastAsia" w:hAnsi="Palatino Linotype" w:cstheme="majorBidi"/>
          <w:b/>
          <w:i/>
          <w:sz w:val="24"/>
          <w:szCs w:val="24"/>
          <w:lang w:val="es-ES" w:eastAsia="es-ES"/>
        </w:rPr>
        <w:t xml:space="preserve">: </w:t>
      </w:r>
    </w:p>
    <w:p w:rsidR="00B47CF2" w:rsidRPr="000108BA" w:rsidRDefault="00B47CF2" w:rsidP="00B47CF2">
      <w:pPr>
        <w:spacing w:after="0" w:line="360" w:lineRule="auto"/>
        <w:ind w:left="426" w:right="567"/>
        <w:jc w:val="both"/>
        <w:rPr>
          <w:rFonts w:ascii="Palatino Linotype" w:eastAsia="Calibri" w:hAnsi="Palatino Linotype" w:cs="Arial"/>
          <w:i/>
          <w:lang w:val="es-ES" w:eastAsia="es-ES"/>
        </w:rPr>
      </w:pPr>
      <w:r w:rsidRPr="000108BA">
        <w:rPr>
          <w:rFonts w:ascii="Palatino Linotype" w:eastAsiaTheme="majorEastAsia" w:hAnsi="Palatino Linotype" w:cstheme="majorBidi"/>
          <w:i/>
          <w:lang w:val="es-ES" w:eastAsia="es-ES"/>
        </w:rPr>
        <w:t>“</w:t>
      </w:r>
      <w:r w:rsidR="00966016" w:rsidRPr="000108BA">
        <w:rPr>
          <w:rFonts w:ascii="Palatino Linotype" w:eastAsiaTheme="majorEastAsia" w:hAnsi="Palatino Linotype" w:cstheme="majorBidi"/>
          <w:i/>
          <w:lang w:eastAsia="es-ES"/>
        </w:rPr>
        <w:t>no se me proporcionan los recibos de nómina</w:t>
      </w:r>
      <w:r w:rsidRPr="000108BA">
        <w:rPr>
          <w:rFonts w:ascii="Palatino Linotype" w:eastAsiaTheme="majorEastAsia" w:hAnsi="Palatino Linotype" w:cstheme="majorBidi"/>
          <w:i/>
          <w:lang w:eastAsia="es-ES"/>
        </w:rPr>
        <w:t>.</w:t>
      </w:r>
      <w:r w:rsidRPr="000108BA">
        <w:rPr>
          <w:rFonts w:ascii="Palatino Linotype" w:hAnsi="Palatino Linotype"/>
          <w:i/>
        </w:rPr>
        <w:t>”</w:t>
      </w:r>
      <w:r w:rsidRPr="000108BA">
        <w:rPr>
          <w:rFonts w:ascii="Palatino Linotype" w:eastAsia="Calibri" w:hAnsi="Palatino Linotype" w:cs="Arial"/>
          <w:i/>
          <w:lang w:val="es-ES" w:eastAsia="es-ES"/>
        </w:rPr>
        <w:t xml:space="preserve"> (Sic) </w:t>
      </w:r>
    </w:p>
    <w:p w:rsidR="00B47CF2" w:rsidRPr="000108BA" w:rsidRDefault="00B47CF2" w:rsidP="00B47CF2">
      <w:pPr>
        <w:spacing w:after="0" w:line="360" w:lineRule="auto"/>
        <w:ind w:left="426" w:right="567"/>
        <w:jc w:val="both"/>
        <w:rPr>
          <w:rFonts w:ascii="Palatino Linotype" w:eastAsiaTheme="majorEastAsia" w:hAnsi="Palatino Linotype" w:cstheme="majorBidi"/>
          <w:b/>
          <w:i/>
          <w:lang w:val="es-ES" w:eastAsia="es-ES"/>
        </w:rPr>
      </w:pPr>
    </w:p>
    <w:p w:rsidR="00B47CF2" w:rsidRPr="000108BA" w:rsidRDefault="00B47CF2" w:rsidP="00B47CF2">
      <w:pPr>
        <w:spacing w:after="0" w:line="360" w:lineRule="auto"/>
        <w:ind w:left="426" w:right="567"/>
        <w:jc w:val="both"/>
        <w:rPr>
          <w:rFonts w:ascii="Palatino Linotype" w:eastAsiaTheme="majorEastAsia" w:hAnsi="Palatino Linotype" w:cstheme="majorBidi"/>
          <w:i/>
          <w:sz w:val="24"/>
          <w:szCs w:val="24"/>
          <w:lang w:val="es-ES" w:eastAsia="es-ES"/>
        </w:rPr>
      </w:pPr>
      <w:r w:rsidRPr="000108BA">
        <w:rPr>
          <w:rFonts w:ascii="Palatino Linotype" w:eastAsiaTheme="majorEastAsia" w:hAnsi="Palatino Linotype" w:cstheme="majorBidi"/>
          <w:b/>
          <w:sz w:val="24"/>
          <w:szCs w:val="24"/>
          <w:lang w:val="es-ES" w:eastAsia="es-ES"/>
        </w:rPr>
        <w:t xml:space="preserve">Razones o Motivos de inconformidad: </w:t>
      </w:r>
    </w:p>
    <w:p w:rsidR="00B47CF2" w:rsidRPr="000108BA" w:rsidRDefault="00B47CF2" w:rsidP="00B47CF2">
      <w:pPr>
        <w:spacing w:after="0" w:line="360" w:lineRule="auto"/>
        <w:ind w:left="426" w:right="567"/>
        <w:jc w:val="both"/>
        <w:rPr>
          <w:rFonts w:ascii="Palatino Linotype" w:eastAsiaTheme="majorEastAsia" w:hAnsi="Palatino Linotype" w:cstheme="majorBidi"/>
          <w:i/>
          <w:lang w:val="es-ES" w:eastAsia="es-ES"/>
        </w:rPr>
      </w:pPr>
      <w:r w:rsidRPr="000108BA">
        <w:rPr>
          <w:rFonts w:ascii="Palatino Linotype" w:hAnsi="Palatino Linotype"/>
          <w:i/>
        </w:rPr>
        <w:t>“</w:t>
      </w:r>
      <w:r w:rsidR="00966016" w:rsidRPr="000108BA">
        <w:rPr>
          <w:rFonts w:ascii="Palatino Linotype" w:hAnsi="Palatino Linotype"/>
          <w:i/>
        </w:rPr>
        <w:t xml:space="preserve">solo me proporcionan la certificación, y faltan los recibos de </w:t>
      </w:r>
      <w:proofErr w:type="spellStart"/>
      <w:r w:rsidR="00966016" w:rsidRPr="000108BA">
        <w:rPr>
          <w:rFonts w:ascii="Palatino Linotype" w:hAnsi="Palatino Linotype"/>
          <w:i/>
        </w:rPr>
        <w:t>nomina</w:t>
      </w:r>
      <w:proofErr w:type="spellEnd"/>
      <w:r w:rsidR="00966016" w:rsidRPr="000108BA">
        <w:rPr>
          <w:rFonts w:ascii="Palatino Linotype" w:hAnsi="Palatino Linotype"/>
          <w:i/>
        </w:rPr>
        <w:t xml:space="preserve">, no pedí la información de </w:t>
      </w:r>
      <w:proofErr w:type="spellStart"/>
      <w:r w:rsidR="00966016" w:rsidRPr="000108BA">
        <w:rPr>
          <w:rFonts w:ascii="Palatino Linotype" w:hAnsi="Palatino Linotype"/>
          <w:i/>
        </w:rPr>
        <w:t>ipomex</w:t>
      </w:r>
      <w:proofErr w:type="spellEnd"/>
      <w:r w:rsidR="00966016" w:rsidRPr="000108BA">
        <w:rPr>
          <w:rFonts w:ascii="Palatino Linotype" w:hAnsi="Palatino Linotype"/>
          <w:i/>
        </w:rPr>
        <w:t xml:space="preserve">, pedí los recibos de </w:t>
      </w:r>
      <w:proofErr w:type="spellStart"/>
      <w:r w:rsidR="00966016" w:rsidRPr="000108BA">
        <w:rPr>
          <w:rFonts w:ascii="Palatino Linotype" w:hAnsi="Palatino Linotype"/>
          <w:i/>
        </w:rPr>
        <w:t>nomina</w:t>
      </w:r>
      <w:proofErr w:type="spellEnd"/>
      <w:r w:rsidR="00966016" w:rsidRPr="000108BA">
        <w:rPr>
          <w:rFonts w:ascii="Palatino Linotype" w:hAnsi="Palatino Linotype"/>
          <w:i/>
        </w:rPr>
        <w:t>.</w:t>
      </w:r>
      <w:r w:rsidRPr="000108BA">
        <w:rPr>
          <w:rFonts w:ascii="Palatino Linotype" w:hAnsi="Palatino Linotype"/>
          <w:i/>
        </w:rPr>
        <w:t>” (</w:t>
      </w:r>
      <w:r w:rsidRPr="000108BA">
        <w:rPr>
          <w:rFonts w:ascii="Palatino Linotype" w:eastAsiaTheme="majorEastAsia" w:hAnsi="Palatino Linotype" w:cstheme="majorBidi"/>
          <w:i/>
          <w:lang w:val="es-ES" w:eastAsia="es-ES"/>
        </w:rPr>
        <w:t>Sic)</w:t>
      </w:r>
    </w:p>
    <w:p w:rsidR="00B47CF2" w:rsidRPr="000108BA" w:rsidRDefault="00B47CF2" w:rsidP="00B47CF2">
      <w:pPr>
        <w:spacing w:before="240" w:after="240" w:line="360" w:lineRule="auto"/>
        <w:ind w:left="360"/>
        <w:contextualSpacing/>
        <w:jc w:val="both"/>
        <w:rPr>
          <w:rFonts w:ascii="Palatino Linotype" w:eastAsiaTheme="minorEastAsia" w:hAnsi="Palatino Linotype"/>
          <w:i/>
          <w:sz w:val="24"/>
          <w:szCs w:val="24"/>
          <w:lang w:val="es-ES_tradnl" w:eastAsia="es-ES"/>
        </w:rPr>
      </w:pPr>
    </w:p>
    <w:p w:rsidR="00B47CF2" w:rsidRPr="000108BA" w:rsidRDefault="00B47CF2" w:rsidP="00B47CF2">
      <w:pPr>
        <w:numPr>
          <w:ilvl w:val="0"/>
          <w:numId w:val="1"/>
        </w:numPr>
        <w:spacing w:before="240" w:after="240" w:line="360" w:lineRule="auto"/>
        <w:contextualSpacing/>
        <w:jc w:val="both"/>
        <w:rPr>
          <w:rFonts w:ascii="Palatino Linotype" w:eastAsiaTheme="minorEastAsia" w:hAnsi="Palatino Linotype"/>
          <w:i/>
          <w:sz w:val="24"/>
          <w:szCs w:val="24"/>
          <w:lang w:val="es-ES_tradnl" w:eastAsia="es-ES"/>
        </w:rPr>
      </w:pPr>
      <w:r w:rsidRPr="000108BA">
        <w:rPr>
          <w:rFonts w:ascii="Palatino Linotype" w:eastAsia="Times New Roman" w:hAnsi="Palatino Linotype" w:cs="Arial"/>
          <w:sz w:val="24"/>
          <w:szCs w:val="24"/>
          <w:lang w:val="es-ES" w:eastAsia="es-ES"/>
        </w:rPr>
        <w:t xml:space="preserve">Se registró el recurso de revisión bajo el número de expediente </w:t>
      </w:r>
      <w:r w:rsidRPr="000108BA">
        <w:rPr>
          <w:rFonts w:ascii="Palatino Linotype" w:eastAsiaTheme="minorEastAsia" w:hAnsi="Palatino Linotype" w:cs="Arial"/>
          <w:bCs/>
          <w:sz w:val="24"/>
          <w:szCs w:val="24"/>
          <w:lang w:val="es-ES_tradnl" w:eastAsia="es-ES"/>
        </w:rPr>
        <w:t xml:space="preserve">al rubro indicado, asimismo con fundamento en lo dispuesto por el </w:t>
      </w:r>
      <w:r w:rsidRPr="000108BA">
        <w:rPr>
          <w:rFonts w:ascii="Palatino Linotype" w:eastAsia="Calibri" w:hAnsi="Palatino Linotype" w:cs="Arial"/>
          <w:sz w:val="24"/>
          <w:szCs w:val="24"/>
          <w:lang w:val="es-ES" w:eastAsia="es-ES"/>
        </w:rPr>
        <w:t xml:space="preserve">artículo 185 fracción I de la </w:t>
      </w:r>
      <w:r w:rsidRPr="000108BA">
        <w:rPr>
          <w:rFonts w:ascii="Palatino Linotype" w:eastAsia="Calibri" w:hAnsi="Palatino Linotype" w:cs="Arial"/>
          <w:b/>
          <w:sz w:val="24"/>
          <w:szCs w:val="24"/>
          <w:lang w:val="es-ES" w:eastAsia="es-ES"/>
        </w:rPr>
        <w:t xml:space="preserve">Ley de Transparencia y Acceso a la Información Pública del Estado de México y </w:t>
      </w:r>
      <w:r w:rsidRPr="000108BA">
        <w:rPr>
          <w:rFonts w:ascii="Palatino Linotype" w:eastAsia="Calibri" w:hAnsi="Palatino Linotype" w:cs="Arial"/>
          <w:b/>
          <w:sz w:val="24"/>
          <w:szCs w:val="24"/>
          <w:lang w:val="es-ES" w:eastAsia="es-ES"/>
        </w:rPr>
        <w:lastRenderedPageBreak/>
        <w:t xml:space="preserve">Municipios </w:t>
      </w:r>
      <w:r w:rsidRPr="000108BA">
        <w:rPr>
          <w:rFonts w:ascii="Palatino Linotype" w:eastAsia="Times New Roman" w:hAnsi="Palatino Linotype" w:cs="Arial"/>
          <w:sz w:val="24"/>
          <w:szCs w:val="24"/>
          <w:lang w:val="es-ES" w:eastAsia="es-ES"/>
        </w:rPr>
        <w:t xml:space="preserve">se turnó al </w:t>
      </w:r>
      <w:r w:rsidRPr="000108BA">
        <w:rPr>
          <w:rFonts w:ascii="Palatino Linotype" w:eastAsia="Times New Roman" w:hAnsi="Palatino Linotype" w:cs="Arial"/>
          <w:b/>
          <w:sz w:val="24"/>
          <w:szCs w:val="24"/>
          <w:lang w:val="es-ES" w:eastAsia="es-ES"/>
        </w:rPr>
        <w:t xml:space="preserve">Comisionado José Guadalupe Luna Hernández, </w:t>
      </w:r>
      <w:r w:rsidRPr="000108BA">
        <w:rPr>
          <w:rFonts w:ascii="Palatino Linotype" w:eastAsia="Times New Roman" w:hAnsi="Palatino Linotype" w:cs="Arial"/>
          <w:sz w:val="24"/>
          <w:szCs w:val="24"/>
          <w:lang w:val="es-ES" w:eastAsia="es-ES"/>
        </w:rPr>
        <w:t xml:space="preserve">con el objeto de </w:t>
      </w:r>
      <w:r w:rsidRPr="000108BA">
        <w:rPr>
          <w:rFonts w:ascii="Palatino Linotype" w:eastAsia="Times New Roman" w:hAnsi="Palatino Linotype" w:cs="Arial"/>
          <w:sz w:val="24"/>
          <w:szCs w:val="24"/>
          <w:lang w:eastAsia="es-ES"/>
        </w:rPr>
        <w:t>su análisis.</w:t>
      </w:r>
    </w:p>
    <w:p w:rsidR="00B47CF2" w:rsidRPr="000108BA" w:rsidRDefault="00B47CF2" w:rsidP="00B47CF2">
      <w:pPr>
        <w:spacing w:after="0" w:line="240" w:lineRule="auto"/>
        <w:contextualSpacing/>
        <w:rPr>
          <w:rFonts w:ascii="Palatino Linotype" w:eastAsiaTheme="minorEastAsia" w:hAnsi="Palatino Linotype"/>
          <w:i/>
          <w:sz w:val="24"/>
          <w:szCs w:val="24"/>
          <w:lang w:val="es-ES_tradnl" w:eastAsia="es-ES"/>
        </w:rPr>
      </w:pPr>
    </w:p>
    <w:p w:rsidR="00B47CF2" w:rsidRPr="000108BA" w:rsidRDefault="00B47CF2" w:rsidP="00B47CF2">
      <w:pPr>
        <w:numPr>
          <w:ilvl w:val="0"/>
          <w:numId w:val="1"/>
        </w:numPr>
        <w:spacing w:before="240" w:after="240" w:line="360" w:lineRule="auto"/>
        <w:contextualSpacing/>
        <w:jc w:val="both"/>
        <w:rPr>
          <w:rFonts w:ascii="Palatino Linotype" w:eastAsiaTheme="minorEastAsia" w:hAnsi="Palatino Linotype"/>
          <w:i/>
          <w:sz w:val="24"/>
          <w:szCs w:val="24"/>
          <w:lang w:val="es-ES_tradnl" w:eastAsia="es-ES"/>
        </w:rPr>
      </w:pPr>
      <w:r w:rsidRPr="000108BA">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966016" w:rsidRPr="000108BA">
        <w:rPr>
          <w:rFonts w:ascii="Palatino Linotype" w:eastAsia="Calibri" w:hAnsi="Palatino Linotype" w:cs="Arial"/>
          <w:b/>
          <w:sz w:val="24"/>
          <w:szCs w:val="24"/>
          <w:lang w:val="es-ES" w:eastAsia="es-ES"/>
        </w:rPr>
        <w:t>tres (05) de mayo</w:t>
      </w:r>
      <w:r w:rsidRPr="000108BA">
        <w:rPr>
          <w:rFonts w:ascii="Palatino Linotype" w:eastAsia="Calibri" w:hAnsi="Palatino Linotype" w:cs="Arial"/>
          <w:sz w:val="24"/>
          <w:szCs w:val="24"/>
          <w:lang w:val="es-ES" w:eastAsia="es-ES"/>
        </w:rPr>
        <w:t xml:space="preserve"> de dos mil veintiuno, puso a disposición de las partes el expediente electrónico </w:t>
      </w:r>
      <w:r w:rsidRPr="000108BA">
        <w:rPr>
          <w:rFonts w:ascii="Palatino Linotype" w:eastAsia="Calibri" w:hAnsi="Palatino Linotype" w:cs="Arial"/>
          <w:sz w:val="24"/>
          <w:szCs w:val="24"/>
          <w:lang w:val="es-ES_tradnl" w:eastAsia="es-ES"/>
        </w:rPr>
        <w:t xml:space="preserve">vía </w:t>
      </w:r>
      <w:r w:rsidRPr="000108BA">
        <w:rPr>
          <w:rFonts w:ascii="Palatino Linotype" w:eastAsia="Calibri" w:hAnsi="Palatino Linotype" w:cs="Arial"/>
          <w:sz w:val="24"/>
          <w:szCs w:val="24"/>
          <w:lang w:val="es-ES" w:eastAsia="es-ES"/>
        </w:rPr>
        <w:t xml:space="preserve">Sistema de Acceso a la Información Mexiquense </w:t>
      </w:r>
      <w:proofErr w:type="spellStart"/>
      <w:r w:rsidRPr="000108BA">
        <w:rPr>
          <w:rFonts w:ascii="Palatino Linotype" w:eastAsia="Calibri" w:hAnsi="Palatino Linotype" w:cs="Arial"/>
          <w:b/>
          <w:sz w:val="24"/>
          <w:szCs w:val="24"/>
          <w:lang w:val="es-ES" w:eastAsia="es-ES"/>
        </w:rPr>
        <w:t>SAIMEX</w:t>
      </w:r>
      <w:proofErr w:type="spellEnd"/>
      <w:r w:rsidRPr="000108BA">
        <w:rPr>
          <w:rFonts w:ascii="Palatino Linotype" w:eastAsia="Calibri" w:hAnsi="Palatino Linotype" w:cs="Arial"/>
          <w:b/>
          <w:sz w:val="24"/>
          <w:szCs w:val="24"/>
          <w:lang w:val="es-ES" w:eastAsia="es-ES"/>
        </w:rPr>
        <w:t xml:space="preserve"> </w:t>
      </w:r>
      <w:r w:rsidRPr="000108BA">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0108BA">
        <w:rPr>
          <w:rFonts w:ascii="Palatino Linotype" w:eastAsia="Calibri" w:hAnsi="Palatino Linotype" w:cs="Arial"/>
          <w:b/>
          <w:sz w:val="24"/>
          <w:szCs w:val="24"/>
          <w:lang w:val="es-ES" w:eastAsia="es-ES"/>
        </w:rPr>
        <w:t>SUJETO OBLIGADO</w:t>
      </w:r>
      <w:r w:rsidRPr="000108BA">
        <w:rPr>
          <w:rFonts w:ascii="Palatino Linotype" w:eastAsia="Calibri" w:hAnsi="Palatino Linotype" w:cs="Arial"/>
          <w:sz w:val="24"/>
          <w:szCs w:val="24"/>
          <w:lang w:val="es-ES" w:eastAsia="es-ES"/>
        </w:rPr>
        <w:t xml:space="preserve"> presentará el Informe Justificado procedente, situación que no ocurrió.</w:t>
      </w:r>
    </w:p>
    <w:p w:rsidR="00B47CF2" w:rsidRPr="000108BA" w:rsidRDefault="00B47CF2" w:rsidP="00B47CF2">
      <w:pPr>
        <w:spacing w:after="0" w:line="240" w:lineRule="auto"/>
        <w:contextualSpacing/>
        <w:rPr>
          <w:rFonts w:ascii="Palatino Linotype" w:eastAsiaTheme="minorEastAsia" w:hAnsi="Palatino Linotype"/>
          <w:i/>
          <w:sz w:val="24"/>
          <w:szCs w:val="24"/>
          <w:lang w:val="es-ES_tradnl" w:eastAsia="es-ES"/>
        </w:rPr>
      </w:pPr>
    </w:p>
    <w:p w:rsidR="00B47CF2" w:rsidRPr="000108BA" w:rsidRDefault="00B47CF2" w:rsidP="00B47CF2">
      <w:pPr>
        <w:numPr>
          <w:ilvl w:val="0"/>
          <w:numId w:val="1"/>
        </w:numPr>
        <w:spacing w:before="240" w:after="240" w:line="360" w:lineRule="auto"/>
        <w:contextualSpacing/>
        <w:jc w:val="both"/>
        <w:rPr>
          <w:rFonts w:ascii="Palatino Linotype" w:eastAsia="Calibri" w:hAnsi="Palatino Linotype" w:cs="Arial"/>
          <w:sz w:val="24"/>
          <w:szCs w:val="24"/>
          <w:lang w:val="es-ES" w:eastAsia="es-ES"/>
        </w:rPr>
      </w:pPr>
      <w:r w:rsidRPr="000108BA">
        <w:rPr>
          <w:rFonts w:ascii="Palatino Linotype" w:eastAsiaTheme="minorEastAsia" w:hAnsi="Palatino Linotype"/>
          <w:sz w:val="24"/>
          <w:szCs w:val="24"/>
          <w:lang w:val="es-ES_tradnl" w:eastAsia="es-ES"/>
        </w:rPr>
        <w:t>El Comisionado Ponente decretó el cierre de instrucción</w:t>
      </w:r>
      <w:r w:rsidRPr="000108BA">
        <w:rPr>
          <w:rFonts w:ascii="Palatino Linotype" w:eastAsiaTheme="minorEastAsia" w:hAnsi="Palatino Linotype" w:cs="Arial"/>
          <w:sz w:val="24"/>
          <w:szCs w:val="24"/>
          <w:lang w:val="es-ES_tradnl" w:eastAsia="es-ES"/>
        </w:rPr>
        <w:t xml:space="preserve"> </w:t>
      </w:r>
      <w:r w:rsidRPr="000108BA">
        <w:rPr>
          <w:rFonts w:ascii="Palatino Linotype" w:eastAsiaTheme="minorEastAsia" w:hAnsi="Palatino Linotype"/>
          <w:sz w:val="24"/>
          <w:szCs w:val="24"/>
          <w:lang w:val="es-ES_tradnl" w:eastAsia="es-ES"/>
        </w:rPr>
        <w:t xml:space="preserve">mediante acuerdo de fecha </w:t>
      </w:r>
      <w:r w:rsidR="00966016" w:rsidRPr="000108BA">
        <w:rPr>
          <w:rFonts w:ascii="Palatino Linotype" w:eastAsiaTheme="minorEastAsia" w:hAnsi="Palatino Linotype"/>
          <w:b/>
          <w:sz w:val="24"/>
          <w:szCs w:val="24"/>
          <w:lang w:val="es-ES_tradnl" w:eastAsia="es-ES"/>
        </w:rPr>
        <w:t>cuatro (04) de junio</w:t>
      </w:r>
      <w:r w:rsidRPr="000108BA">
        <w:rPr>
          <w:rFonts w:ascii="Palatino Linotype" w:eastAsiaTheme="minorEastAsia" w:hAnsi="Palatino Linotype"/>
          <w:b/>
          <w:sz w:val="24"/>
          <w:szCs w:val="24"/>
          <w:lang w:val="es-ES_tradnl" w:eastAsia="es-ES"/>
        </w:rPr>
        <w:t xml:space="preserve"> </w:t>
      </w:r>
      <w:r w:rsidRPr="000108BA">
        <w:rPr>
          <w:rFonts w:ascii="Palatino Linotype" w:eastAsiaTheme="minorEastAsia" w:hAnsi="Palatino Linotype"/>
          <w:sz w:val="24"/>
          <w:szCs w:val="24"/>
          <w:lang w:val="es-ES_tradnl" w:eastAsia="es-ES"/>
        </w:rPr>
        <w:t xml:space="preserve">de dos mil veintiuno, </w:t>
      </w:r>
      <w:r w:rsidRPr="000108BA">
        <w:rPr>
          <w:rFonts w:ascii="Palatino Linotype" w:eastAsiaTheme="minorEastAsia" w:hAnsi="Palatino Linotype" w:cs="Arial"/>
          <w:sz w:val="24"/>
          <w:szCs w:val="24"/>
          <w:lang w:val="es-ES_tradnl" w:eastAsia="es-ES"/>
        </w:rPr>
        <w:t>por lo que, ordenó turnar el expediente a resolución, misma que ahora se pronuncia; y- - - - - - - - - - - - - - -</w:t>
      </w:r>
    </w:p>
    <w:p w:rsidR="00B47CF2" w:rsidRPr="000108BA" w:rsidRDefault="00B47CF2" w:rsidP="00B47CF2">
      <w:pPr>
        <w:spacing w:after="0" w:line="240" w:lineRule="auto"/>
        <w:ind w:left="720"/>
        <w:contextualSpacing/>
        <w:rPr>
          <w:rFonts w:ascii="Palatino Linotype" w:eastAsia="Calibri" w:hAnsi="Palatino Linotype" w:cs="Arial"/>
          <w:sz w:val="24"/>
          <w:szCs w:val="24"/>
          <w:lang w:val="es-ES" w:eastAsia="es-ES"/>
        </w:rPr>
      </w:pPr>
    </w:p>
    <w:p w:rsidR="00B47CF2" w:rsidRPr="000108BA" w:rsidRDefault="00B47CF2" w:rsidP="00B47CF2">
      <w:pPr>
        <w:keepNext/>
        <w:keepLines/>
        <w:spacing w:before="240" w:after="0"/>
        <w:jc w:val="center"/>
        <w:outlineLvl w:val="0"/>
        <w:rPr>
          <w:rFonts w:ascii="Palatino Linotype" w:eastAsiaTheme="majorEastAsia" w:hAnsi="Palatino Linotype" w:cstheme="majorBidi"/>
          <w:b/>
          <w:sz w:val="24"/>
          <w:szCs w:val="24"/>
        </w:rPr>
      </w:pPr>
      <w:bookmarkStart w:id="5" w:name="_Toc73700254"/>
      <w:r w:rsidRPr="000108BA">
        <w:rPr>
          <w:rFonts w:ascii="Palatino Linotype" w:eastAsiaTheme="majorEastAsia" w:hAnsi="Palatino Linotype" w:cstheme="majorBidi"/>
          <w:b/>
          <w:sz w:val="24"/>
          <w:szCs w:val="24"/>
        </w:rPr>
        <w:t>C O N S I D E R A N D O</w:t>
      </w:r>
      <w:bookmarkEnd w:id="5"/>
    </w:p>
    <w:p w:rsidR="00B47CF2" w:rsidRPr="000108BA" w:rsidRDefault="00B47CF2" w:rsidP="00B47CF2">
      <w:pPr>
        <w:spacing w:after="0" w:line="240" w:lineRule="auto"/>
        <w:rPr>
          <w:rFonts w:eastAsiaTheme="minorEastAsia"/>
          <w:sz w:val="24"/>
          <w:szCs w:val="24"/>
        </w:rPr>
      </w:pPr>
    </w:p>
    <w:p w:rsidR="00B47CF2" w:rsidRPr="000108BA" w:rsidRDefault="00B47CF2" w:rsidP="00B47CF2">
      <w:pPr>
        <w:keepNext/>
        <w:keepLines/>
        <w:spacing w:before="40" w:after="0"/>
        <w:outlineLvl w:val="1"/>
        <w:rPr>
          <w:rFonts w:ascii="Palatino Linotype" w:eastAsiaTheme="majorEastAsia" w:hAnsi="Palatino Linotype" w:cstheme="majorBidi"/>
          <w:b/>
          <w:sz w:val="24"/>
          <w:szCs w:val="24"/>
        </w:rPr>
      </w:pPr>
      <w:bookmarkStart w:id="6" w:name="_Toc73700255"/>
      <w:r w:rsidRPr="000108BA">
        <w:rPr>
          <w:rFonts w:ascii="Palatino Linotype" w:eastAsiaTheme="majorEastAsia" w:hAnsi="Palatino Linotype" w:cstheme="majorBidi"/>
          <w:b/>
          <w:sz w:val="24"/>
          <w:szCs w:val="24"/>
        </w:rPr>
        <w:t>PRIMERO. De la competencia.</w:t>
      </w:r>
      <w:bookmarkEnd w:id="6"/>
    </w:p>
    <w:p w:rsidR="00B47CF2" w:rsidRPr="000108BA" w:rsidRDefault="00B47CF2" w:rsidP="00B47CF2">
      <w:pPr>
        <w:spacing w:after="0" w:line="240" w:lineRule="auto"/>
        <w:rPr>
          <w:rFonts w:eastAsiaTheme="minorEastAsia"/>
          <w:sz w:val="24"/>
          <w:szCs w:val="24"/>
        </w:rPr>
      </w:pPr>
    </w:p>
    <w:p w:rsidR="00B47CF2" w:rsidRPr="000108BA" w:rsidRDefault="00B47CF2" w:rsidP="00B47CF2">
      <w:pPr>
        <w:numPr>
          <w:ilvl w:val="0"/>
          <w:numId w:val="1"/>
        </w:num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r w:rsidRPr="000108B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108BA">
        <w:rPr>
          <w:rFonts w:ascii="Palatino Linotype" w:eastAsia="Calibri" w:hAnsi="Palatino Linotype" w:cs="Times New Roman"/>
          <w:b/>
          <w:sz w:val="24"/>
          <w:szCs w:val="24"/>
          <w:lang w:val="es-ES" w:eastAsia="es-ES"/>
        </w:rPr>
        <w:t>Constitución Política de los Estados Unidos Mexicanos</w:t>
      </w:r>
      <w:r w:rsidRPr="000108BA">
        <w:rPr>
          <w:rFonts w:ascii="Palatino Linotype" w:eastAsia="Calibri" w:hAnsi="Palatino Linotype" w:cs="Times New Roman"/>
          <w:sz w:val="24"/>
          <w:szCs w:val="24"/>
          <w:lang w:val="es-ES" w:eastAsia="es-ES"/>
        </w:rPr>
        <w:t xml:space="preserve">; 5, párrafos </w:t>
      </w:r>
      <w:r w:rsidRPr="000108BA">
        <w:rPr>
          <w:rFonts w:ascii="Palatino Linotype" w:eastAsiaTheme="minorEastAsia" w:hAnsi="Palatino Linotype" w:cs="Arial"/>
          <w:bCs/>
          <w:sz w:val="24"/>
          <w:szCs w:val="24"/>
          <w:lang w:val="es-ES" w:eastAsia="es-ES"/>
        </w:rPr>
        <w:t xml:space="preserve">vigésimo, vigésimo primero y vigésimo segundo </w:t>
      </w:r>
      <w:r w:rsidRPr="000108BA">
        <w:rPr>
          <w:rFonts w:ascii="Palatino Linotype" w:eastAsia="Calibri" w:hAnsi="Palatino Linotype" w:cs="Times New Roman"/>
          <w:sz w:val="24"/>
          <w:szCs w:val="24"/>
          <w:lang w:val="es-ES" w:eastAsia="es-ES"/>
        </w:rPr>
        <w:t xml:space="preserve">fracciones IV y V de la </w:t>
      </w:r>
      <w:r w:rsidRPr="000108BA">
        <w:rPr>
          <w:rFonts w:ascii="Palatino Linotype" w:eastAsia="Calibri" w:hAnsi="Palatino Linotype" w:cs="Times New Roman"/>
          <w:b/>
          <w:sz w:val="24"/>
          <w:szCs w:val="24"/>
          <w:lang w:val="es-ES" w:eastAsia="es-ES"/>
        </w:rPr>
        <w:t xml:space="preserve">Constitución Política del Estado Libre y Soberano de </w:t>
      </w:r>
      <w:r w:rsidRPr="000108BA">
        <w:rPr>
          <w:rFonts w:ascii="Palatino Linotype" w:eastAsia="Calibri" w:hAnsi="Palatino Linotype" w:cs="Times New Roman"/>
          <w:b/>
          <w:sz w:val="24"/>
          <w:szCs w:val="24"/>
          <w:lang w:val="es-ES" w:eastAsia="es-ES"/>
        </w:rPr>
        <w:lastRenderedPageBreak/>
        <w:t>México</w:t>
      </w:r>
      <w:r w:rsidRPr="000108B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0108BA">
        <w:rPr>
          <w:rFonts w:ascii="Palatino Linotype" w:eastAsia="Calibri" w:hAnsi="Palatino Linotype" w:cs="Arial"/>
          <w:sz w:val="24"/>
          <w:szCs w:val="24"/>
          <w:lang w:val="es-ES" w:eastAsia="es-ES"/>
        </w:rPr>
        <w:t xml:space="preserve">de la </w:t>
      </w:r>
      <w:r w:rsidRPr="000108BA">
        <w:rPr>
          <w:rFonts w:ascii="Palatino Linotype" w:eastAsia="Calibri" w:hAnsi="Palatino Linotype" w:cs="Arial"/>
          <w:b/>
          <w:sz w:val="24"/>
          <w:szCs w:val="24"/>
          <w:lang w:val="es-ES" w:eastAsia="es-ES"/>
        </w:rPr>
        <w:t>Ley de Transparencia y Acceso a la Información Pública del Estado de México y Municipios</w:t>
      </w:r>
      <w:r w:rsidRPr="000108BA">
        <w:rPr>
          <w:rFonts w:ascii="Palatino Linotype" w:eastAsia="Calibri" w:hAnsi="Palatino Linotype" w:cs="Arial"/>
          <w:sz w:val="24"/>
          <w:szCs w:val="24"/>
          <w:lang w:val="es-ES" w:eastAsia="es-ES"/>
        </w:rPr>
        <w:t xml:space="preserve">; y 7, 9 fracciones I y XXIV, y 11 del </w:t>
      </w:r>
      <w:r w:rsidRPr="000108B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0108BA">
        <w:rPr>
          <w:rFonts w:ascii="Palatino Linotype" w:eastAsiaTheme="minorEastAsia" w:hAnsi="Palatino Linotype"/>
          <w:sz w:val="24"/>
          <w:szCs w:val="24"/>
          <w:lang w:val="es-ES_tradnl" w:eastAsia="es-ES"/>
        </w:rPr>
        <w:t>.</w:t>
      </w:r>
    </w:p>
    <w:p w:rsidR="00B47CF2" w:rsidRPr="000108BA" w:rsidRDefault="00B47CF2" w:rsidP="00B47CF2">
      <w:pPr>
        <w:tabs>
          <w:tab w:val="left" w:pos="0"/>
        </w:tabs>
        <w:spacing w:before="240" w:after="240" w:line="360" w:lineRule="auto"/>
        <w:ind w:left="360" w:hanging="360"/>
        <w:contextualSpacing/>
        <w:jc w:val="both"/>
        <w:rPr>
          <w:rFonts w:ascii="Palatino Linotype" w:eastAsiaTheme="minorEastAsia" w:hAnsi="Palatino Linotype"/>
          <w:sz w:val="24"/>
          <w:szCs w:val="24"/>
          <w:lang w:val="es-ES_tradnl" w:eastAsia="es-ES"/>
        </w:rPr>
      </w:pPr>
    </w:p>
    <w:p w:rsidR="00B47CF2" w:rsidRPr="000108BA" w:rsidRDefault="00B47CF2" w:rsidP="00B47CF2">
      <w:pPr>
        <w:keepNext/>
        <w:keepLines/>
        <w:spacing w:before="40" w:after="0"/>
        <w:ind w:left="360" w:hanging="360"/>
        <w:outlineLvl w:val="1"/>
        <w:rPr>
          <w:rFonts w:ascii="Palatino Linotype" w:eastAsiaTheme="majorEastAsia" w:hAnsi="Palatino Linotype" w:cstheme="majorBidi"/>
          <w:b/>
          <w:sz w:val="24"/>
          <w:szCs w:val="24"/>
        </w:rPr>
      </w:pPr>
      <w:bookmarkStart w:id="7" w:name="_Toc73700256"/>
      <w:r w:rsidRPr="000108BA">
        <w:rPr>
          <w:rFonts w:ascii="Palatino Linotype" w:eastAsiaTheme="majorEastAsia" w:hAnsi="Palatino Linotype" w:cstheme="majorBidi"/>
          <w:b/>
          <w:sz w:val="24"/>
          <w:szCs w:val="24"/>
        </w:rPr>
        <w:t>SEGUNDO. De la oportunidad y procedencia.</w:t>
      </w:r>
      <w:bookmarkEnd w:id="7"/>
    </w:p>
    <w:p w:rsidR="00B47CF2" w:rsidRPr="000108BA" w:rsidRDefault="00B47CF2" w:rsidP="00B47CF2">
      <w:pPr>
        <w:spacing w:after="0" w:line="240" w:lineRule="auto"/>
        <w:ind w:left="360" w:hanging="360"/>
        <w:rPr>
          <w:rFonts w:eastAsiaTheme="minorEastAsia"/>
          <w:sz w:val="24"/>
          <w:szCs w:val="24"/>
        </w:rPr>
      </w:pPr>
    </w:p>
    <w:p w:rsidR="00B47CF2" w:rsidRPr="000108BA" w:rsidRDefault="00B47CF2" w:rsidP="00B47CF2">
      <w:pPr>
        <w:numPr>
          <w:ilvl w:val="0"/>
          <w:numId w:val="1"/>
        </w:numPr>
        <w:spacing w:before="240" w:after="240" w:line="360" w:lineRule="auto"/>
        <w:contextualSpacing/>
        <w:jc w:val="both"/>
        <w:rPr>
          <w:rFonts w:ascii="Palatino Linotype" w:eastAsia="Calibri" w:hAnsi="Palatino Linotype" w:cs="Times New Roman"/>
          <w:sz w:val="24"/>
          <w:szCs w:val="24"/>
          <w:lang w:val="es-ES" w:eastAsia="es-ES"/>
        </w:rPr>
      </w:pP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0108BA">
        <w:rPr>
          <w:rFonts w:ascii="Palatino Linotype" w:eastAsia="Calibri" w:hAnsi="Palatino Linotype" w:cs="Arial"/>
          <w:sz w:val="24"/>
          <w:szCs w:val="24"/>
        </w:rPr>
        <w:t xml:space="preserve">El medio de impugnación fue presentado a través del </w:t>
      </w:r>
      <w:proofErr w:type="spellStart"/>
      <w:r w:rsidRPr="000108BA">
        <w:rPr>
          <w:rFonts w:ascii="Palatino Linotype" w:eastAsia="Calibri" w:hAnsi="Palatino Linotype" w:cs="Arial"/>
          <w:b/>
          <w:sz w:val="24"/>
          <w:szCs w:val="24"/>
        </w:rPr>
        <w:t>SAIMEX</w:t>
      </w:r>
      <w:proofErr w:type="spellEnd"/>
      <w:r w:rsidRPr="000108BA">
        <w:rPr>
          <w:rFonts w:ascii="Palatino Linotype" w:eastAsia="Calibri" w:hAnsi="Palatino Linotype" w:cs="Arial"/>
          <w:b/>
          <w:sz w:val="24"/>
          <w:szCs w:val="24"/>
        </w:rPr>
        <w:t>,</w:t>
      </w:r>
      <w:r w:rsidRPr="000108BA">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0108BA">
        <w:rPr>
          <w:rFonts w:ascii="Palatino Linotype" w:eastAsia="Calibri" w:hAnsi="Palatino Linotype" w:cs="Arial"/>
          <w:b/>
          <w:sz w:val="24"/>
          <w:szCs w:val="24"/>
        </w:rPr>
        <w:t>SUJETO OBLIGADO</w:t>
      </w:r>
      <w:r w:rsidRPr="000108BA">
        <w:rPr>
          <w:rFonts w:ascii="Palatino Linotype" w:eastAsia="Calibri" w:hAnsi="Palatino Linotype" w:cs="Arial"/>
          <w:sz w:val="24"/>
          <w:szCs w:val="24"/>
        </w:rPr>
        <w:t xml:space="preserve"> entregó la respuesta el </w:t>
      </w:r>
      <w:r w:rsidR="00966016" w:rsidRPr="000108BA">
        <w:rPr>
          <w:rFonts w:ascii="Palatino Linotype" w:eastAsia="Calibri" w:hAnsi="Palatino Linotype" w:cs="Arial"/>
          <w:b/>
          <w:sz w:val="24"/>
          <w:szCs w:val="24"/>
        </w:rPr>
        <w:t>doce</w:t>
      </w:r>
      <w:r w:rsidRPr="000108BA">
        <w:rPr>
          <w:rFonts w:ascii="Palatino Linotype" w:eastAsia="Calibri" w:hAnsi="Palatino Linotype" w:cs="Arial"/>
          <w:b/>
          <w:sz w:val="24"/>
          <w:szCs w:val="24"/>
        </w:rPr>
        <w:t xml:space="preserve"> (1</w:t>
      </w:r>
      <w:r w:rsidR="00966016" w:rsidRPr="000108BA">
        <w:rPr>
          <w:rFonts w:ascii="Palatino Linotype" w:eastAsia="Calibri" w:hAnsi="Palatino Linotype" w:cs="Arial"/>
          <w:b/>
          <w:sz w:val="24"/>
          <w:szCs w:val="24"/>
        </w:rPr>
        <w:t>2</w:t>
      </w:r>
      <w:r w:rsidRPr="000108BA">
        <w:rPr>
          <w:rFonts w:ascii="Palatino Linotype" w:eastAsia="Calibri" w:hAnsi="Palatino Linotype" w:cs="Arial"/>
          <w:b/>
          <w:sz w:val="24"/>
          <w:szCs w:val="24"/>
        </w:rPr>
        <w:t xml:space="preserve">) de abril </w:t>
      </w:r>
      <w:r w:rsidRPr="000108BA">
        <w:rPr>
          <w:rFonts w:ascii="Palatino Linotype" w:eastAsia="Calibri" w:hAnsi="Palatino Linotype" w:cs="Arial"/>
          <w:sz w:val="24"/>
          <w:szCs w:val="24"/>
        </w:rPr>
        <w:t xml:space="preserve">de dos mil veintiuno </w:t>
      </w:r>
      <w:r w:rsidRPr="000108BA">
        <w:rPr>
          <w:rFonts w:ascii="Palatino Linotype" w:hAnsi="Palatino Linotype" w:cs="Arial"/>
          <w:sz w:val="24"/>
          <w:szCs w:val="24"/>
        </w:rPr>
        <w:t xml:space="preserve">de tal forma que el plazo para interponer los recursos transcurrió del </w:t>
      </w:r>
      <w:r w:rsidR="00966016" w:rsidRPr="000108BA">
        <w:rPr>
          <w:rFonts w:ascii="Palatino Linotype" w:hAnsi="Palatino Linotype" w:cs="Arial"/>
          <w:b/>
          <w:sz w:val="24"/>
          <w:szCs w:val="24"/>
        </w:rPr>
        <w:t>trece</w:t>
      </w:r>
      <w:r w:rsidRPr="000108BA">
        <w:rPr>
          <w:rFonts w:ascii="Palatino Linotype" w:hAnsi="Palatino Linotype" w:cs="Arial"/>
          <w:b/>
          <w:sz w:val="24"/>
          <w:szCs w:val="24"/>
        </w:rPr>
        <w:t xml:space="preserve"> (1</w:t>
      </w:r>
      <w:r w:rsidR="00966016" w:rsidRPr="000108BA">
        <w:rPr>
          <w:rFonts w:ascii="Palatino Linotype" w:hAnsi="Palatino Linotype" w:cs="Arial"/>
          <w:b/>
          <w:sz w:val="24"/>
          <w:szCs w:val="24"/>
        </w:rPr>
        <w:t>3) de abril al tres (03</w:t>
      </w:r>
      <w:r w:rsidRPr="000108BA">
        <w:rPr>
          <w:rFonts w:ascii="Palatino Linotype" w:hAnsi="Palatino Linotype" w:cs="Arial"/>
          <w:b/>
          <w:sz w:val="24"/>
          <w:szCs w:val="24"/>
        </w:rPr>
        <w:t xml:space="preserve">) de mayo </w:t>
      </w:r>
      <w:r w:rsidRPr="000108BA">
        <w:rPr>
          <w:rFonts w:ascii="Palatino Linotype" w:hAnsi="Palatino Linotype" w:cs="Arial"/>
          <w:sz w:val="24"/>
          <w:szCs w:val="24"/>
        </w:rPr>
        <w:t>de dos mil veintiuno; en consecuencia, prese</w:t>
      </w:r>
      <w:r w:rsidR="00966016" w:rsidRPr="000108BA">
        <w:rPr>
          <w:rFonts w:ascii="Palatino Linotype" w:hAnsi="Palatino Linotype" w:cs="Arial"/>
          <w:sz w:val="24"/>
          <w:szCs w:val="24"/>
        </w:rPr>
        <w:t>ntó su inconformidad el veintisiete</w:t>
      </w:r>
      <w:r w:rsidRPr="000108BA">
        <w:rPr>
          <w:rFonts w:ascii="Palatino Linotype" w:hAnsi="Palatino Linotype" w:cs="Arial"/>
          <w:sz w:val="24"/>
          <w:szCs w:val="24"/>
        </w:rPr>
        <w:t xml:space="preserve"> </w:t>
      </w:r>
      <w:r w:rsidRPr="000108BA">
        <w:rPr>
          <w:rFonts w:ascii="Palatino Linotype" w:hAnsi="Palatino Linotype" w:cs="Arial"/>
          <w:b/>
          <w:sz w:val="24"/>
          <w:szCs w:val="24"/>
        </w:rPr>
        <w:t>(2</w:t>
      </w:r>
      <w:r w:rsidR="00966016" w:rsidRPr="000108BA">
        <w:rPr>
          <w:rFonts w:ascii="Palatino Linotype" w:hAnsi="Palatino Linotype" w:cs="Arial"/>
          <w:b/>
          <w:sz w:val="24"/>
          <w:szCs w:val="24"/>
        </w:rPr>
        <w:t>7</w:t>
      </w:r>
      <w:r w:rsidRPr="000108BA">
        <w:rPr>
          <w:rFonts w:ascii="Palatino Linotype" w:hAnsi="Palatino Linotype" w:cs="Arial"/>
          <w:b/>
          <w:sz w:val="24"/>
          <w:szCs w:val="24"/>
        </w:rPr>
        <w:t xml:space="preserve">) de abril </w:t>
      </w:r>
      <w:r w:rsidRPr="000108BA">
        <w:rPr>
          <w:rFonts w:ascii="Palatino Linotype" w:hAnsi="Palatino Linotype" w:cs="Arial"/>
          <w:sz w:val="24"/>
          <w:szCs w:val="24"/>
        </w:rPr>
        <w:t xml:space="preserve">de dos mil veintiuno, éste se encuentra dentro de los márgenes temporales previstos en el artículo 178 de la </w:t>
      </w:r>
      <w:r w:rsidRPr="000108BA">
        <w:rPr>
          <w:rFonts w:ascii="Palatino Linotype" w:hAnsi="Palatino Linotype" w:cs="Arial"/>
          <w:b/>
          <w:sz w:val="24"/>
          <w:szCs w:val="24"/>
        </w:rPr>
        <w:t>Ley de Transparencia y Acceso a la Información Pública del Estado de México y Municipios</w:t>
      </w:r>
      <w:r w:rsidRPr="000108BA">
        <w:rPr>
          <w:rFonts w:ascii="Palatino Linotype" w:hAnsi="Palatino Linotype" w:cs="Arial"/>
          <w:sz w:val="24"/>
          <w:szCs w:val="24"/>
        </w:rPr>
        <w:t>.</w:t>
      </w:r>
    </w:p>
    <w:p w:rsidR="00B47CF2" w:rsidRPr="000108BA" w:rsidRDefault="00B47CF2" w:rsidP="00B47CF2">
      <w:pPr>
        <w:spacing w:after="0" w:line="360" w:lineRule="auto"/>
        <w:ind w:left="360" w:hanging="360"/>
        <w:contextualSpacing/>
        <w:jc w:val="both"/>
        <w:rPr>
          <w:rFonts w:ascii="Palatino Linotype" w:eastAsia="Calibri" w:hAnsi="Palatino Linotype" w:cs="Times New Roman"/>
          <w:sz w:val="24"/>
          <w:szCs w:val="24"/>
          <w:lang w:val="es-ES" w:eastAsia="es-ES"/>
        </w:rPr>
      </w:pPr>
    </w:p>
    <w:p w:rsidR="00B47CF2" w:rsidRPr="000108BA" w:rsidRDefault="00B47CF2" w:rsidP="00B47CF2">
      <w:pPr>
        <w:numPr>
          <w:ilvl w:val="0"/>
          <w:numId w:val="1"/>
        </w:numPr>
        <w:spacing w:after="0" w:line="360" w:lineRule="auto"/>
        <w:contextualSpacing/>
        <w:jc w:val="both"/>
        <w:rPr>
          <w:rFonts w:ascii="Palatino Linotype" w:eastAsia="Calibri" w:hAnsi="Palatino Linotype" w:cs="Times New Roman"/>
          <w:sz w:val="24"/>
          <w:szCs w:val="24"/>
          <w:lang w:val="es-ES" w:eastAsia="es-ES"/>
        </w:rPr>
      </w:pPr>
      <w:r w:rsidRPr="000108BA">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B47CF2" w:rsidRPr="000108BA" w:rsidRDefault="00B47CF2" w:rsidP="00B47CF2">
      <w:pPr>
        <w:spacing w:after="0" w:line="240" w:lineRule="auto"/>
        <w:ind w:left="720"/>
        <w:contextualSpacing/>
        <w:rPr>
          <w:rFonts w:ascii="Palatino Linotype" w:eastAsia="Calibri" w:hAnsi="Palatino Linotype" w:cs="Times New Roman"/>
          <w:sz w:val="24"/>
          <w:szCs w:val="24"/>
          <w:lang w:val="es-ES" w:eastAsia="es-ES"/>
        </w:rPr>
      </w:pPr>
    </w:p>
    <w:p w:rsidR="00B47CF2" w:rsidRPr="000108BA" w:rsidRDefault="00B47CF2" w:rsidP="00B47CF2">
      <w:pPr>
        <w:spacing w:after="0" w:line="240" w:lineRule="auto"/>
        <w:ind w:left="720"/>
        <w:contextualSpacing/>
        <w:rPr>
          <w:rFonts w:ascii="Palatino Linotype" w:eastAsiaTheme="minorEastAsia" w:hAnsi="Palatino Linotype" w:cs="Arial"/>
          <w:b/>
          <w:sz w:val="24"/>
          <w:szCs w:val="24"/>
          <w:lang w:val="es-ES_tradnl" w:eastAsia="es-ES"/>
        </w:rPr>
      </w:pPr>
    </w:p>
    <w:p w:rsidR="00B47CF2" w:rsidRPr="000108BA" w:rsidRDefault="00B47CF2" w:rsidP="00B47CF2">
      <w:pPr>
        <w:keepNext/>
        <w:keepLines/>
        <w:spacing w:after="0" w:line="360" w:lineRule="auto"/>
        <w:ind w:right="48"/>
        <w:outlineLvl w:val="0"/>
        <w:rPr>
          <w:rFonts w:ascii="Palatino Linotype" w:eastAsia="MS Mincho" w:hAnsi="Palatino Linotype" w:cstheme="majorBidi"/>
          <w:b/>
          <w:sz w:val="24"/>
          <w:szCs w:val="24"/>
          <w:lang w:val="es-ES_tradnl" w:eastAsia="es-ES"/>
        </w:rPr>
      </w:pPr>
      <w:bookmarkStart w:id="15" w:name="_Toc67584829"/>
      <w:bookmarkStart w:id="16" w:name="_Toc73700257"/>
      <w:r w:rsidRPr="000108BA">
        <w:rPr>
          <w:rFonts w:ascii="Palatino Linotype" w:eastAsia="MS Mincho" w:hAnsi="Palatino Linotype" w:cstheme="majorBidi"/>
          <w:b/>
          <w:sz w:val="24"/>
          <w:szCs w:val="24"/>
          <w:lang w:val="es-ES_tradnl" w:eastAsia="es-ES"/>
        </w:rPr>
        <w:t>TERCERO. De previo y especial pronunciamiento</w:t>
      </w:r>
      <w:bookmarkEnd w:id="15"/>
      <w:bookmarkEnd w:id="16"/>
    </w:p>
    <w:p w:rsidR="00B47CF2" w:rsidRPr="000108BA" w:rsidRDefault="00B47CF2" w:rsidP="00B47CF2">
      <w:pPr>
        <w:keepNext/>
        <w:keepLines/>
        <w:spacing w:after="0" w:line="360" w:lineRule="auto"/>
        <w:ind w:right="48"/>
        <w:outlineLvl w:val="0"/>
        <w:rPr>
          <w:rFonts w:ascii="Palatino Linotype" w:eastAsia="MS Gothic" w:hAnsi="Palatino Linotype" w:cs="Times New Roman"/>
          <w:b/>
          <w:sz w:val="24"/>
          <w:szCs w:val="24"/>
        </w:rPr>
      </w:pPr>
    </w:p>
    <w:p w:rsidR="00B47CF2" w:rsidRPr="000108BA" w:rsidRDefault="00B47CF2" w:rsidP="00B47CF2">
      <w:pPr>
        <w:keepNext/>
        <w:keepLines/>
        <w:numPr>
          <w:ilvl w:val="0"/>
          <w:numId w:val="3"/>
        </w:numPr>
        <w:spacing w:after="0" w:line="360" w:lineRule="auto"/>
        <w:ind w:right="48"/>
        <w:outlineLvl w:val="0"/>
        <w:rPr>
          <w:rFonts w:ascii="Palatino Linotype" w:eastAsia="MS Gothic" w:hAnsi="Palatino Linotype" w:cs="Times New Roman"/>
          <w:b/>
          <w:i/>
          <w:sz w:val="24"/>
          <w:szCs w:val="24"/>
        </w:rPr>
      </w:pPr>
      <w:bookmarkStart w:id="17" w:name="_Toc65743794"/>
      <w:bookmarkStart w:id="18" w:name="_Toc65849900"/>
      <w:bookmarkStart w:id="19" w:name="_Toc66352322"/>
      <w:bookmarkStart w:id="20" w:name="_Toc68794944"/>
      <w:bookmarkStart w:id="21" w:name="_Toc69403035"/>
      <w:bookmarkStart w:id="22" w:name="_Toc73033132"/>
      <w:bookmarkStart w:id="23" w:name="_Toc73700258"/>
      <w:r w:rsidRPr="000108BA">
        <w:rPr>
          <w:rFonts w:ascii="Palatino Linotype" w:eastAsia="MS Gothic" w:hAnsi="Palatino Linotype" w:cs="Times New Roman"/>
          <w:b/>
          <w:i/>
          <w:sz w:val="24"/>
          <w:szCs w:val="24"/>
          <w:lang w:val="es-ES"/>
        </w:rPr>
        <w:t xml:space="preserve">De la suspensión de plazos derivado del </w:t>
      </w:r>
      <w:proofErr w:type="spellStart"/>
      <w:r w:rsidRPr="000108BA">
        <w:rPr>
          <w:rFonts w:ascii="Palatino Linotype" w:eastAsia="MS Gothic" w:hAnsi="Palatino Linotype" w:cs="Times New Roman"/>
          <w:b/>
          <w:i/>
          <w:sz w:val="24"/>
          <w:szCs w:val="24"/>
          <w:lang w:val="es-ES"/>
        </w:rPr>
        <w:t>SARS</w:t>
      </w:r>
      <w:proofErr w:type="spellEnd"/>
      <w:r w:rsidRPr="000108BA">
        <w:rPr>
          <w:rFonts w:ascii="Palatino Linotype" w:eastAsia="MS Gothic" w:hAnsi="Palatino Linotype" w:cs="Times New Roman"/>
          <w:b/>
          <w:i/>
          <w:sz w:val="24"/>
          <w:szCs w:val="24"/>
          <w:lang w:val="es-ES"/>
        </w:rPr>
        <w:t>-</w:t>
      </w:r>
      <w:proofErr w:type="spellStart"/>
      <w:r w:rsidRPr="000108BA">
        <w:rPr>
          <w:rFonts w:ascii="Palatino Linotype" w:eastAsia="MS Gothic" w:hAnsi="Palatino Linotype" w:cs="Times New Roman"/>
          <w:b/>
          <w:i/>
          <w:sz w:val="24"/>
          <w:szCs w:val="24"/>
          <w:lang w:val="es-ES"/>
        </w:rPr>
        <w:t>Cov</w:t>
      </w:r>
      <w:proofErr w:type="spellEnd"/>
      <w:r w:rsidRPr="000108BA">
        <w:rPr>
          <w:rFonts w:ascii="Palatino Linotype" w:eastAsia="MS Gothic" w:hAnsi="Palatino Linotype" w:cs="Times New Roman"/>
          <w:b/>
          <w:i/>
          <w:sz w:val="24"/>
          <w:szCs w:val="24"/>
          <w:lang w:val="es-ES"/>
        </w:rPr>
        <w:t>-2-</w:t>
      </w:r>
      <w:proofErr w:type="spellStart"/>
      <w:r w:rsidRPr="000108BA">
        <w:rPr>
          <w:rFonts w:ascii="Palatino Linotype" w:eastAsia="MS Gothic" w:hAnsi="Palatino Linotype" w:cs="Times New Roman"/>
          <w:b/>
          <w:i/>
          <w:sz w:val="24"/>
          <w:szCs w:val="24"/>
          <w:lang w:val="es-ES"/>
        </w:rPr>
        <w:t>COVID</w:t>
      </w:r>
      <w:proofErr w:type="spellEnd"/>
      <w:r w:rsidRPr="000108BA">
        <w:rPr>
          <w:rFonts w:ascii="Palatino Linotype" w:eastAsia="MS Gothic" w:hAnsi="Palatino Linotype" w:cs="Times New Roman"/>
          <w:b/>
          <w:i/>
          <w:sz w:val="24"/>
          <w:szCs w:val="24"/>
          <w:lang w:val="es-ES"/>
        </w:rPr>
        <w:t>-19</w:t>
      </w:r>
      <w:bookmarkEnd w:id="17"/>
      <w:bookmarkEnd w:id="18"/>
      <w:bookmarkEnd w:id="19"/>
      <w:bookmarkEnd w:id="20"/>
      <w:bookmarkEnd w:id="21"/>
      <w:bookmarkEnd w:id="22"/>
      <w:bookmarkEnd w:id="23"/>
    </w:p>
    <w:p w:rsidR="00B47CF2" w:rsidRPr="000108BA" w:rsidRDefault="00B47CF2" w:rsidP="00B47CF2">
      <w:pPr>
        <w:keepNext/>
        <w:keepLines/>
        <w:spacing w:after="0" w:line="360" w:lineRule="auto"/>
        <w:ind w:right="48"/>
        <w:outlineLvl w:val="0"/>
        <w:rPr>
          <w:rFonts w:ascii="Palatino Linotype" w:eastAsia="MS Gothic" w:hAnsi="Palatino Linotype" w:cs="Times New Roman"/>
          <w:b/>
          <w:sz w:val="24"/>
          <w:szCs w:val="24"/>
        </w:rPr>
      </w:pPr>
    </w:p>
    <w:p w:rsidR="00B47CF2" w:rsidRPr="000108BA" w:rsidRDefault="00B47CF2" w:rsidP="00B47CF2">
      <w:pPr>
        <w:numPr>
          <w:ilvl w:val="0"/>
          <w:numId w:val="1"/>
        </w:numPr>
        <w:spacing w:line="360" w:lineRule="auto"/>
        <w:contextualSpacing/>
        <w:jc w:val="both"/>
        <w:rPr>
          <w:rFonts w:ascii="Palatino Linotype" w:hAnsi="Palatino Linotype"/>
          <w:sz w:val="24"/>
          <w:szCs w:val="24"/>
          <w:lang w:val="es-ES" w:eastAsia="es-ES"/>
        </w:rPr>
      </w:pPr>
      <w:r w:rsidRPr="000108BA">
        <w:rPr>
          <w:rFonts w:ascii="Palatino Linotype" w:eastAsiaTheme="minorEastAsia" w:hAnsi="Palatino Linotype"/>
          <w:sz w:val="24"/>
          <w:szCs w:val="24"/>
          <w:lang w:val="es-ES" w:eastAsia="es-ES"/>
        </w:rPr>
        <w:t xml:space="preserve">Ahora bien, desde que inició, a finales de 2019, la crisis generada por el virus </w:t>
      </w:r>
      <w:proofErr w:type="spellStart"/>
      <w:r w:rsidRPr="000108BA">
        <w:rPr>
          <w:rFonts w:ascii="Palatino Linotype" w:eastAsiaTheme="minorEastAsia" w:hAnsi="Palatino Linotype"/>
          <w:b/>
          <w:sz w:val="24"/>
          <w:szCs w:val="24"/>
          <w:lang w:val="es-ES" w:eastAsia="es-ES"/>
        </w:rPr>
        <w:t>SARS</w:t>
      </w:r>
      <w:proofErr w:type="spellEnd"/>
      <w:r w:rsidRPr="000108BA">
        <w:rPr>
          <w:rFonts w:ascii="Palatino Linotype" w:eastAsiaTheme="minorEastAsia" w:hAnsi="Palatino Linotype"/>
          <w:b/>
          <w:sz w:val="24"/>
          <w:szCs w:val="24"/>
          <w:lang w:val="es-ES" w:eastAsia="es-ES"/>
        </w:rPr>
        <w:t>-</w:t>
      </w:r>
      <w:proofErr w:type="spellStart"/>
      <w:r w:rsidRPr="000108BA">
        <w:rPr>
          <w:rFonts w:ascii="Palatino Linotype" w:eastAsiaTheme="minorEastAsia" w:hAnsi="Palatino Linotype"/>
          <w:b/>
          <w:sz w:val="24"/>
          <w:szCs w:val="24"/>
          <w:lang w:val="es-ES" w:eastAsia="es-ES"/>
        </w:rPr>
        <w:t>Cov</w:t>
      </w:r>
      <w:proofErr w:type="spellEnd"/>
      <w:r w:rsidRPr="000108BA">
        <w:rPr>
          <w:rFonts w:ascii="Palatino Linotype" w:eastAsiaTheme="minorEastAsia" w:hAnsi="Palatino Linotype"/>
          <w:b/>
          <w:sz w:val="24"/>
          <w:szCs w:val="24"/>
          <w:lang w:val="es-ES" w:eastAsia="es-ES"/>
        </w:rPr>
        <w:t xml:space="preserve">-2 -  </w:t>
      </w:r>
      <w:proofErr w:type="spellStart"/>
      <w:r w:rsidRPr="000108BA">
        <w:rPr>
          <w:rFonts w:ascii="Palatino Linotype" w:eastAsiaTheme="minorEastAsia" w:hAnsi="Palatino Linotype"/>
          <w:b/>
          <w:sz w:val="24"/>
          <w:szCs w:val="24"/>
          <w:lang w:val="es-ES" w:eastAsia="es-ES"/>
        </w:rPr>
        <w:t>COVID</w:t>
      </w:r>
      <w:proofErr w:type="spellEnd"/>
      <w:r w:rsidRPr="000108BA">
        <w:rPr>
          <w:rFonts w:ascii="Palatino Linotype" w:eastAsiaTheme="minorEastAsia" w:hAnsi="Palatino Linotype"/>
          <w:b/>
          <w:sz w:val="24"/>
          <w:szCs w:val="24"/>
          <w:lang w:val="es-ES" w:eastAsia="es-ES"/>
        </w:rPr>
        <w:t>-19</w:t>
      </w:r>
      <w:r w:rsidRPr="000108BA">
        <w:rPr>
          <w:rFonts w:ascii="Palatino Linotype" w:eastAsiaTheme="minorEastAsia" w:hAnsi="Palatino Linotype"/>
          <w:sz w:val="24"/>
          <w:szCs w:val="24"/>
          <w:lang w:val="es-ES" w:eastAsia="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rsidR="00B47CF2" w:rsidRPr="000108BA" w:rsidRDefault="00B47CF2" w:rsidP="00B47CF2">
      <w:pPr>
        <w:spacing w:after="0" w:line="240" w:lineRule="auto"/>
        <w:ind w:left="1778"/>
        <w:contextualSpacing/>
        <w:jc w:val="both"/>
        <w:rPr>
          <w:rFonts w:ascii="Palatino Linotype" w:eastAsiaTheme="minorEastAsia" w:hAnsi="Palatino Linotype"/>
          <w:sz w:val="24"/>
          <w:szCs w:val="24"/>
          <w:lang w:val="es-ES" w:eastAsia="es-ES"/>
        </w:rPr>
      </w:pPr>
    </w:p>
    <w:p w:rsidR="00B47CF2" w:rsidRPr="000108BA" w:rsidRDefault="00B47CF2" w:rsidP="00B47CF2">
      <w:pPr>
        <w:numPr>
          <w:ilvl w:val="0"/>
          <w:numId w:val="1"/>
        </w:numPr>
        <w:spacing w:line="360" w:lineRule="auto"/>
        <w:contextualSpacing/>
        <w:jc w:val="both"/>
        <w:rPr>
          <w:rFonts w:ascii="Palatino Linotype" w:eastAsiaTheme="minorEastAsia" w:hAnsi="Palatino Linotype"/>
          <w:sz w:val="24"/>
          <w:szCs w:val="24"/>
          <w:lang w:val="es-ES" w:eastAsia="es-ES"/>
        </w:rPr>
      </w:pPr>
      <w:r w:rsidRPr="000108BA">
        <w:rPr>
          <w:rFonts w:ascii="Palatino Linotype" w:eastAsiaTheme="minorEastAsia" w:hAnsi="Palatino Linotype"/>
          <w:sz w:val="24"/>
          <w:szCs w:val="24"/>
          <w:lang w:val="es-ES" w:eastAsia="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B47CF2" w:rsidRPr="000108BA" w:rsidRDefault="00B47CF2" w:rsidP="00B47CF2">
      <w:pPr>
        <w:spacing w:after="0" w:line="360" w:lineRule="auto"/>
        <w:contextualSpacing/>
        <w:jc w:val="both"/>
        <w:rPr>
          <w:rFonts w:ascii="Palatino Linotype" w:eastAsiaTheme="minorEastAsia" w:hAnsi="Palatino Linotype"/>
          <w:sz w:val="24"/>
          <w:szCs w:val="24"/>
          <w:lang w:val="es-ES" w:eastAsia="es-ES"/>
        </w:rPr>
      </w:pPr>
    </w:p>
    <w:p w:rsidR="00B47CF2" w:rsidRPr="000108BA" w:rsidRDefault="00B47CF2" w:rsidP="00B47CF2">
      <w:pPr>
        <w:numPr>
          <w:ilvl w:val="0"/>
          <w:numId w:val="1"/>
        </w:numPr>
        <w:spacing w:line="360" w:lineRule="auto"/>
        <w:contextualSpacing/>
        <w:jc w:val="both"/>
        <w:rPr>
          <w:rFonts w:ascii="Palatino Linotype" w:eastAsiaTheme="minorEastAsia" w:hAnsi="Palatino Linotype"/>
          <w:sz w:val="24"/>
          <w:szCs w:val="24"/>
          <w:lang w:val="es-ES" w:eastAsia="es-ES"/>
        </w:rPr>
      </w:pPr>
      <w:r w:rsidRPr="000108BA">
        <w:rPr>
          <w:rFonts w:ascii="Palatino Linotype" w:eastAsiaTheme="minorEastAsia" w:hAnsi="Palatino Linotype"/>
          <w:sz w:val="24"/>
          <w:szCs w:val="24"/>
          <w:lang w:val="es-ES" w:eastAsia="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w:t>
      </w:r>
      <w:r w:rsidRPr="000108BA">
        <w:rPr>
          <w:rFonts w:ascii="Palatino Linotype" w:eastAsiaTheme="minorEastAsia" w:hAnsi="Palatino Linotype"/>
          <w:sz w:val="24"/>
          <w:szCs w:val="24"/>
          <w:lang w:val="es-ES" w:eastAsia="es-ES"/>
        </w:rPr>
        <w:lastRenderedPageBreak/>
        <w:t>asueto y días inhábiles, permitieron evitar la concentración de personal de los sujetos obligados para atender estos procedimientos, mientras el país y el estado enfrentaban las condiciones de semáforo rojo sanitario.</w:t>
      </w:r>
    </w:p>
    <w:p w:rsidR="00B47CF2" w:rsidRPr="000108BA" w:rsidRDefault="00B47CF2" w:rsidP="00B47CF2">
      <w:pPr>
        <w:spacing w:after="0" w:line="360" w:lineRule="auto"/>
        <w:contextualSpacing/>
        <w:jc w:val="both"/>
        <w:rPr>
          <w:rFonts w:ascii="Palatino Linotype" w:eastAsiaTheme="minorEastAsia" w:hAnsi="Palatino Linotype"/>
          <w:sz w:val="24"/>
          <w:szCs w:val="24"/>
          <w:lang w:val="es-ES" w:eastAsia="es-ES"/>
        </w:rPr>
      </w:pPr>
    </w:p>
    <w:p w:rsidR="00B47CF2" w:rsidRPr="000108BA" w:rsidRDefault="00B47CF2" w:rsidP="00B47CF2">
      <w:pPr>
        <w:numPr>
          <w:ilvl w:val="0"/>
          <w:numId w:val="1"/>
        </w:numPr>
        <w:spacing w:line="360" w:lineRule="auto"/>
        <w:contextualSpacing/>
        <w:jc w:val="both"/>
        <w:rPr>
          <w:rFonts w:ascii="Palatino Linotype" w:eastAsiaTheme="minorEastAsia" w:hAnsi="Palatino Linotype"/>
          <w:sz w:val="24"/>
          <w:szCs w:val="24"/>
          <w:lang w:val="es-ES" w:eastAsia="es-ES"/>
        </w:rPr>
      </w:pPr>
      <w:r w:rsidRPr="000108BA">
        <w:rPr>
          <w:rFonts w:ascii="Palatino Linotype" w:eastAsiaTheme="minorEastAsia" w:hAnsi="Palatino Linotype"/>
          <w:sz w:val="24"/>
          <w:szCs w:val="24"/>
          <w:lang w:val="es-ES" w:eastAsia="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rsidR="00B47CF2" w:rsidRPr="000108BA" w:rsidRDefault="00B47CF2" w:rsidP="00B47CF2">
      <w:pPr>
        <w:spacing w:after="0" w:line="360" w:lineRule="auto"/>
        <w:contextualSpacing/>
        <w:jc w:val="both"/>
        <w:rPr>
          <w:rFonts w:ascii="Palatino Linotype" w:eastAsiaTheme="minorEastAsia" w:hAnsi="Palatino Linotype"/>
          <w:sz w:val="24"/>
          <w:szCs w:val="24"/>
          <w:lang w:val="es-ES" w:eastAsia="es-ES"/>
        </w:rPr>
      </w:pPr>
    </w:p>
    <w:p w:rsidR="00B47CF2" w:rsidRPr="000108BA" w:rsidRDefault="00B47CF2" w:rsidP="00B47CF2">
      <w:pPr>
        <w:numPr>
          <w:ilvl w:val="0"/>
          <w:numId w:val="1"/>
        </w:numPr>
        <w:spacing w:line="360" w:lineRule="auto"/>
        <w:contextualSpacing/>
        <w:jc w:val="both"/>
        <w:rPr>
          <w:rFonts w:ascii="Palatino Linotype" w:eastAsiaTheme="minorEastAsia" w:hAnsi="Palatino Linotype"/>
          <w:sz w:val="24"/>
          <w:szCs w:val="24"/>
          <w:lang w:val="es-ES" w:eastAsia="es-ES"/>
        </w:rPr>
      </w:pPr>
      <w:r w:rsidRPr="000108BA">
        <w:rPr>
          <w:rFonts w:ascii="Palatino Linotype" w:eastAsiaTheme="minorEastAsia" w:hAnsi="Palatino Linotype"/>
          <w:sz w:val="24"/>
          <w:szCs w:val="24"/>
          <w:lang w:val="es-ES" w:eastAsia="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w:t>
      </w:r>
      <w:r w:rsidRPr="000108BA">
        <w:rPr>
          <w:rFonts w:ascii="Palatino Linotype" w:eastAsiaTheme="minorEastAsia" w:hAnsi="Palatino Linotype"/>
          <w:sz w:val="24"/>
          <w:szCs w:val="24"/>
          <w:lang w:val="es-ES" w:eastAsia="es-ES"/>
        </w:rPr>
        <w:lastRenderedPageBreak/>
        <w:t>privado, incluso, el propio Congreso de la Unión, recientemente aprobó la reforma al artículo 311 y la adición del capítulo XII Bis a la Ley del Federal del Trabajo en materia de teletrabajo.</w:t>
      </w:r>
    </w:p>
    <w:p w:rsidR="00B47CF2" w:rsidRPr="000108BA" w:rsidRDefault="00B47CF2" w:rsidP="00B47CF2">
      <w:pPr>
        <w:spacing w:after="0" w:line="360" w:lineRule="auto"/>
        <w:contextualSpacing/>
        <w:jc w:val="both"/>
        <w:rPr>
          <w:rFonts w:ascii="Palatino Linotype" w:eastAsiaTheme="minorEastAsia" w:hAnsi="Palatino Linotype"/>
          <w:sz w:val="24"/>
          <w:szCs w:val="24"/>
          <w:lang w:val="es-ES" w:eastAsia="es-ES"/>
        </w:rPr>
      </w:pPr>
    </w:p>
    <w:p w:rsidR="00B47CF2" w:rsidRPr="000108BA" w:rsidRDefault="00B47CF2" w:rsidP="00B47CF2">
      <w:pPr>
        <w:numPr>
          <w:ilvl w:val="0"/>
          <w:numId w:val="1"/>
        </w:numPr>
        <w:spacing w:line="360" w:lineRule="auto"/>
        <w:contextualSpacing/>
        <w:jc w:val="both"/>
        <w:rPr>
          <w:rFonts w:ascii="Palatino Linotype" w:eastAsiaTheme="minorEastAsia" w:hAnsi="Palatino Linotype"/>
          <w:sz w:val="24"/>
          <w:szCs w:val="24"/>
          <w:lang w:val="es-ES" w:eastAsia="es-ES"/>
        </w:rPr>
      </w:pPr>
      <w:r w:rsidRPr="000108BA">
        <w:rPr>
          <w:rFonts w:ascii="Palatino Linotype" w:eastAsiaTheme="minorEastAsia" w:hAnsi="Palatino Linotype"/>
          <w:sz w:val="24"/>
          <w:szCs w:val="24"/>
          <w:lang w:val="es-ES" w:eastAsia="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w:t>
      </w:r>
      <w:proofErr w:type="spellStart"/>
      <w:r w:rsidRPr="000108BA">
        <w:rPr>
          <w:rFonts w:ascii="Palatino Linotype" w:eastAsiaTheme="minorEastAsia" w:hAnsi="Palatino Linotype"/>
          <w:sz w:val="24"/>
          <w:szCs w:val="24"/>
          <w:lang w:val="es-ES" w:eastAsia="es-ES"/>
        </w:rPr>
        <w:t>COVID</w:t>
      </w:r>
      <w:proofErr w:type="spellEnd"/>
      <w:r w:rsidRPr="000108BA">
        <w:rPr>
          <w:rFonts w:ascii="Palatino Linotype" w:eastAsiaTheme="minorEastAsia" w:hAnsi="Palatino Linotype"/>
          <w:sz w:val="24"/>
          <w:szCs w:val="24"/>
          <w:lang w:val="es-ES" w:eastAsia="es-ES"/>
        </w:rPr>
        <w:t xml:space="preserve">-19,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rsidR="00B47CF2" w:rsidRPr="000108BA" w:rsidRDefault="00B47CF2" w:rsidP="00B47CF2">
      <w:pPr>
        <w:spacing w:after="0" w:line="360" w:lineRule="auto"/>
        <w:contextualSpacing/>
        <w:jc w:val="both"/>
        <w:rPr>
          <w:rFonts w:ascii="Palatino Linotype" w:eastAsiaTheme="minorEastAsia" w:hAnsi="Palatino Linotype"/>
          <w:sz w:val="24"/>
          <w:szCs w:val="24"/>
          <w:lang w:val="es-ES" w:eastAsia="es-ES"/>
        </w:rPr>
      </w:pPr>
    </w:p>
    <w:p w:rsidR="00B47CF2" w:rsidRPr="000108BA" w:rsidRDefault="00B47CF2" w:rsidP="00B47CF2">
      <w:pPr>
        <w:numPr>
          <w:ilvl w:val="0"/>
          <w:numId w:val="1"/>
        </w:numPr>
        <w:spacing w:line="360" w:lineRule="auto"/>
        <w:contextualSpacing/>
        <w:jc w:val="both"/>
        <w:rPr>
          <w:rFonts w:ascii="Palatino Linotype" w:eastAsiaTheme="minorEastAsia" w:hAnsi="Palatino Linotype"/>
          <w:sz w:val="24"/>
          <w:szCs w:val="24"/>
          <w:lang w:val="es-ES" w:eastAsia="es-ES"/>
        </w:rPr>
      </w:pPr>
      <w:r w:rsidRPr="000108BA">
        <w:rPr>
          <w:rFonts w:ascii="Palatino Linotype" w:eastAsiaTheme="minorEastAsia" w:hAnsi="Palatino Linotype"/>
          <w:sz w:val="24"/>
          <w:szCs w:val="24"/>
          <w:lang w:val="es-ES" w:eastAsia="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w:t>
      </w:r>
      <w:proofErr w:type="spellStart"/>
      <w:r w:rsidRPr="000108BA">
        <w:rPr>
          <w:rFonts w:ascii="Palatino Linotype" w:eastAsiaTheme="minorEastAsia" w:hAnsi="Palatino Linotype"/>
          <w:sz w:val="24"/>
          <w:szCs w:val="24"/>
          <w:lang w:val="es-ES" w:eastAsia="es-ES"/>
        </w:rPr>
        <w:t>IPOMEX</w:t>
      </w:r>
      <w:proofErr w:type="spellEnd"/>
      <w:r w:rsidRPr="000108BA">
        <w:rPr>
          <w:rFonts w:ascii="Palatino Linotype" w:eastAsiaTheme="minorEastAsia" w:hAnsi="Palatino Linotype"/>
          <w:sz w:val="24"/>
          <w:szCs w:val="24"/>
          <w:lang w:val="es-ES" w:eastAsia="es-ES"/>
        </w:rPr>
        <w:t>), Sistema de Acceso a la Información Mexiquense (</w:t>
      </w:r>
      <w:proofErr w:type="spellStart"/>
      <w:r w:rsidRPr="000108BA">
        <w:rPr>
          <w:rFonts w:ascii="Palatino Linotype" w:eastAsiaTheme="minorEastAsia" w:hAnsi="Palatino Linotype"/>
          <w:sz w:val="24"/>
          <w:szCs w:val="24"/>
          <w:lang w:val="es-ES" w:eastAsia="es-ES"/>
        </w:rPr>
        <w:t>SAIMEX</w:t>
      </w:r>
      <w:proofErr w:type="spellEnd"/>
      <w:r w:rsidRPr="000108BA">
        <w:rPr>
          <w:rFonts w:ascii="Palatino Linotype" w:eastAsiaTheme="minorEastAsia" w:hAnsi="Palatino Linotype"/>
          <w:sz w:val="24"/>
          <w:szCs w:val="24"/>
          <w:lang w:val="es-ES" w:eastAsia="es-ES"/>
        </w:rPr>
        <w:t>) y el Sistema de Acceso, Rectificación, Cancelación y oposición del Estado de México (</w:t>
      </w:r>
      <w:proofErr w:type="spellStart"/>
      <w:r w:rsidRPr="000108BA">
        <w:rPr>
          <w:rFonts w:ascii="Palatino Linotype" w:eastAsiaTheme="minorEastAsia" w:hAnsi="Palatino Linotype"/>
          <w:sz w:val="24"/>
          <w:szCs w:val="24"/>
          <w:lang w:val="es-ES" w:eastAsia="es-ES"/>
        </w:rPr>
        <w:t>SARCOEM</w:t>
      </w:r>
      <w:proofErr w:type="spellEnd"/>
      <w:r w:rsidRPr="000108BA">
        <w:rPr>
          <w:rFonts w:ascii="Palatino Linotype" w:eastAsiaTheme="minorEastAsia" w:hAnsi="Palatino Linotype"/>
          <w:sz w:val="24"/>
          <w:szCs w:val="24"/>
          <w:lang w:val="es-ES" w:eastAsia="es-ES"/>
        </w:rPr>
        <w:t xml:space="preserve">). Lo que en su momento fue concebido bajo una perspectiva de asegurar la accesibilidad de los derechos, en el contexto actual de pandemia adquiere una mayor importancia ya que estas herramientas tecnológicas </w:t>
      </w:r>
      <w:r w:rsidRPr="000108BA">
        <w:rPr>
          <w:rFonts w:ascii="Palatino Linotype" w:eastAsiaTheme="minorEastAsia" w:hAnsi="Palatino Linotype"/>
          <w:sz w:val="24"/>
          <w:szCs w:val="24"/>
          <w:lang w:val="es-ES" w:eastAsia="es-ES"/>
        </w:rPr>
        <w:lastRenderedPageBreak/>
        <w:t>permiten que la atención de estos procedimientos sea compatible con la modalidad de trabajo a distancia o trabajo en casa.</w:t>
      </w:r>
    </w:p>
    <w:p w:rsidR="00B47CF2" w:rsidRPr="000108BA" w:rsidRDefault="00B47CF2" w:rsidP="00B47CF2">
      <w:pPr>
        <w:spacing w:after="0" w:line="360" w:lineRule="auto"/>
        <w:contextualSpacing/>
        <w:jc w:val="both"/>
        <w:rPr>
          <w:rFonts w:ascii="Palatino Linotype" w:eastAsiaTheme="minorEastAsia" w:hAnsi="Palatino Linotype"/>
          <w:sz w:val="24"/>
          <w:szCs w:val="24"/>
          <w:lang w:val="es-ES" w:eastAsia="es-ES"/>
        </w:rPr>
      </w:pPr>
    </w:p>
    <w:p w:rsidR="00B47CF2" w:rsidRPr="000108BA" w:rsidRDefault="00B47CF2" w:rsidP="00B47CF2">
      <w:pPr>
        <w:numPr>
          <w:ilvl w:val="0"/>
          <w:numId w:val="1"/>
        </w:numPr>
        <w:spacing w:line="360" w:lineRule="auto"/>
        <w:contextualSpacing/>
        <w:jc w:val="both"/>
        <w:rPr>
          <w:rFonts w:ascii="Palatino Linotype" w:eastAsiaTheme="minorEastAsia" w:hAnsi="Palatino Linotype"/>
          <w:sz w:val="24"/>
          <w:szCs w:val="24"/>
          <w:lang w:val="es-ES" w:eastAsia="es-ES"/>
        </w:rPr>
      </w:pPr>
      <w:r w:rsidRPr="000108BA">
        <w:rPr>
          <w:rFonts w:ascii="Palatino Linotype" w:eastAsiaTheme="minorEastAsia" w:hAnsi="Palatino Linotype"/>
          <w:sz w:val="24"/>
          <w:szCs w:val="24"/>
          <w:lang w:val="es-ES" w:eastAsia="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rsidR="00B47CF2" w:rsidRPr="000108BA" w:rsidRDefault="00B47CF2" w:rsidP="00B47CF2">
      <w:pPr>
        <w:spacing w:after="0" w:line="360" w:lineRule="auto"/>
        <w:contextualSpacing/>
        <w:jc w:val="both"/>
        <w:rPr>
          <w:rFonts w:ascii="Palatino Linotype" w:eastAsiaTheme="minorEastAsia" w:hAnsi="Palatino Linotype"/>
          <w:sz w:val="24"/>
          <w:szCs w:val="24"/>
          <w:lang w:val="es-ES" w:eastAsia="es-ES"/>
        </w:rPr>
      </w:pPr>
    </w:p>
    <w:p w:rsidR="00B47CF2" w:rsidRPr="000108BA" w:rsidRDefault="00B47CF2" w:rsidP="00B47CF2">
      <w:pPr>
        <w:numPr>
          <w:ilvl w:val="0"/>
          <w:numId w:val="1"/>
        </w:numPr>
        <w:spacing w:line="360" w:lineRule="auto"/>
        <w:contextualSpacing/>
        <w:jc w:val="both"/>
        <w:rPr>
          <w:rFonts w:ascii="Palatino Linotype" w:eastAsiaTheme="minorEastAsia" w:hAnsi="Palatino Linotype"/>
          <w:sz w:val="24"/>
          <w:szCs w:val="24"/>
          <w:lang w:val="es-ES" w:eastAsia="es-ES"/>
        </w:rPr>
      </w:pPr>
      <w:r w:rsidRPr="000108BA">
        <w:rPr>
          <w:rFonts w:ascii="Palatino Linotype" w:eastAsiaTheme="minorEastAsia" w:hAnsi="Palatino Linotype"/>
          <w:sz w:val="24"/>
          <w:szCs w:val="24"/>
          <w:lang w:val="es-ES" w:eastAsia="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w:t>
      </w:r>
      <w:r w:rsidRPr="000108BA">
        <w:rPr>
          <w:rFonts w:ascii="Palatino Linotype" w:eastAsiaTheme="minorEastAsia" w:hAnsi="Palatino Linotype"/>
          <w:sz w:val="24"/>
          <w:szCs w:val="24"/>
          <w:lang w:val="es-ES" w:eastAsia="es-ES"/>
        </w:rPr>
        <w:lastRenderedPageBreak/>
        <w:t>sus derechos y en la toma de decisiones que pueden tener enorme trascendencia en su proyecto de vida.</w:t>
      </w:r>
    </w:p>
    <w:p w:rsidR="00B47CF2" w:rsidRPr="000108BA" w:rsidRDefault="00B47CF2" w:rsidP="00B47CF2">
      <w:pPr>
        <w:spacing w:after="0" w:line="360" w:lineRule="auto"/>
        <w:contextualSpacing/>
        <w:jc w:val="both"/>
        <w:rPr>
          <w:rFonts w:ascii="Palatino Linotype" w:eastAsiaTheme="minorEastAsia" w:hAnsi="Palatino Linotype"/>
          <w:sz w:val="24"/>
          <w:szCs w:val="24"/>
          <w:lang w:val="es-ES" w:eastAsia="es-ES"/>
        </w:rPr>
      </w:pPr>
    </w:p>
    <w:p w:rsidR="00B47CF2" w:rsidRPr="000108BA" w:rsidRDefault="00B47CF2" w:rsidP="00B47CF2">
      <w:pPr>
        <w:numPr>
          <w:ilvl w:val="0"/>
          <w:numId w:val="1"/>
        </w:numPr>
        <w:spacing w:line="360" w:lineRule="auto"/>
        <w:contextualSpacing/>
        <w:jc w:val="both"/>
        <w:rPr>
          <w:rFonts w:ascii="Palatino Linotype" w:eastAsiaTheme="minorEastAsia" w:hAnsi="Palatino Linotype"/>
          <w:sz w:val="24"/>
          <w:szCs w:val="24"/>
          <w:lang w:val="es-ES" w:eastAsia="es-ES"/>
        </w:rPr>
      </w:pPr>
      <w:r w:rsidRPr="000108BA">
        <w:rPr>
          <w:rFonts w:ascii="Palatino Linotype" w:eastAsiaTheme="minorEastAsia" w:hAnsi="Palatino Linotype"/>
          <w:sz w:val="24"/>
          <w:szCs w:val="24"/>
          <w:lang w:val="es-ES" w:eastAsia="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rsidR="00B47CF2" w:rsidRPr="000108BA" w:rsidRDefault="00B47CF2" w:rsidP="00B47CF2">
      <w:pPr>
        <w:spacing w:after="0" w:line="360" w:lineRule="auto"/>
        <w:contextualSpacing/>
        <w:jc w:val="both"/>
        <w:rPr>
          <w:rFonts w:ascii="Palatino Linotype" w:eastAsiaTheme="minorEastAsia" w:hAnsi="Palatino Linotype"/>
          <w:sz w:val="24"/>
          <w:szCs w:val="24"/>
          <w:lang w:val="es-ES" w:eastAsia="es-ES"/>
        </w:rPr>
      </w:pPr>
    </w:p>
    <w:p w:rsidR="00B47CF2" w:rsidRPr="000108BA" w:rsidRDefault="00B47CF2" w:rsidP="00B47CF2">
      <w:pPr>
        <w:numPr>
          <w:ilvl w:val="0"/>
          <w:numId w:val="1"/>
        </w:numPr>
        <w:spacing w:line="360" w:lineRule="auto"/>
        <w:contextualSpacing/>
        <w:jc w:val="both"/>
        <w:rPr>
          <w:rFonts w:ascii="Palatino Linotype" w:eastAsiaTheme="minorEastAsia" w:hAnsi="Palatino Linotype"/>
          <w:sz w:val="24"/>
          <w:szCs w:val="24"/>
          <w:lang w:val="es-ES" w:eastAsia="es-ES"/>
        </w:rPr>
      </w:pPr>
      <w:r w:rsidRPr="000108BA">
        <w:rPr>
          <w:rFonts w:ascii="Palatino Linotype" w:eastAsiaTheme="minorEastAsia" w:hAnsi="Palatino Linotype"/>
          <w:sz w:val="24"/>
          <w:szCs w:val="24"/>
          <w:lang w:val="es-ES" w:eastAsia="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w:t>
      </w:r>
      <w:r w:rsidRPr="000108BA">
        <w:rPr>
          <w:rFonts w:ascii="Palatino Linotype" w:eastAsiaTheme="minorEastAsia" w:hAnsi="Palatino Linotype"/>
          <w:sz w:val="24"/>
          <w:szCs w:val="24"/>
          <w:lang w:val="es-ES" w:eastAsia="es-ES"/>
        </w:rPr>
        <w:lastRenderedPageBreak/>
        <w:t>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rsidR="00B47CF2" w:rsidRPr="000108BA" w:rsidRDefault="00B47CF2" w:rsidP="00B47CF2">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0108BA">
        <w:rPr>
          <w:rFonts w:ascii="Palatino Linotype" w:eastAsiaTheme="minorEastAsia" w:hAnsi="Palatino Linotype"/>
          <w:sz w:val="24"/>
          <w:szCs w:val="24"/>
          <w:lang w:val="es-ES_tradnl" w:eastAsia="es-ES"/>
        </w:rPr>
        <w:tab/>
      </w:r>
    </w:p>
    <w:p w:rsidR="00B47CF2" w:rsidRPr="000108BA" w:rsidRDefault="00B47CF2" w:rsidP="00B47CF2">
      <w:pPr>
        <w:numPr>
          <w:ilvl w:val="0"/>
          <w:numId w:val="3"/>
        </w:numPr>
        <w:spacing w:after="0" w:line="360" w:lineRule="auto"/>
        <w:ind w:left="644"/>
        <w:contextualSpacing/>
        <w:jc w:val="both"/>
        <w:outlineLvl w:val="0"/>
        <w:rPr>
          <w:rFonts w:ascii="Palatino Linotype" w:eastAsia="Calibri" w:hAnsi="Palatino Linotype" w:cs="Arial"/>
          <w:b/>
          <w:i/>
          <w:sz w:val="24"/>
          <w:szCs w:val="24"/>
          <w:lang w:eastAsia="es-ES"/>
        </w:rPr>
      </w:pPr>
      <w:bookmarkStart w:id="24" w:name="_Toc71145980"/>
      <w:bookmarkStart w:id="25" w:name="_Toc73700259"/>
      <w:r w:rsidRPr="000108BA">
        <w:rPr>
          <w:rFonts w:ascii="Palatino Linotype" w:eastAsia="Calibri" w:hAnsi="Palatino Linotype" w:cs="Arial"/>
          <w:b/>
          <w:i/>
          <w:sz w:val="24"/>
          <w:szCs w:val="24"/>
          <w:lang w:eastAsia="es-ES"/>
        </w:rPr>
        <w:t>De la falta de nombre del solicitante, para ser identificado.</w:t>
      </w:r>
      <w:bookmarkEnd w:id="24"/>
      <w:bookmarkEnd w:id="25"/>
    </w:p>
    <w:p w:rsidR="00B47CF2" w:rsidRPr="000108BA" w:rsidRDefault="00B47CF2" w:rsidP="00B47CF2">
      <w:pPr>
        <w:spacing w:after="0" w:line="360" w:lineRule="auto"/>
        <w:contextualSpacing/>
        <w:jc w:val="both"/>
        <w:rPr>
          <w:rFonts w:ascii="Palatino Linotype" w:eastAsia="Calibri" w:hAnsi="Palatino Linotype" w:cs="Arial"/>
          <w:sz w:val="24"/>
          <w:szCs w:val="24"/>
          <w:lang w:eastAsia="es-ES"/>
        </w:rPr>
      </w:pPr>
    </w:p>
    <w:p w:rsidR="00B47CF2" w:rsidRPr="000108BA" w:rsidRDefault="00B47CF2" w:rsidP="00B47CF2">
      <w:pPr>
        <w:numPr>
          <w:ilvl w:val="0"/>
          <w:numId w:val="1"/>
        </w:numPr>
        <w:spacing w:after="0" w:line="360" w:lineRule="auto"/>
        <w:contextualSpacing/>
        <w:jc w:val="both"/>
        <w:rPr>
          <w:rFonts w:ascii="Palatino Linotype" w:eastAsia="Calibri" w:hAnsi="Palatino Linotype" w:cs="Arial"/>
          <w:sz w:val="24"/>
          <w:szCs w:val="24"/>
          <w:lang w:val="es-ES" w:eastAsia="es-ES"/>
        </w:rPr>
      </w:pPr>
      <w:r w:rsidRPr="000108BA">
        <w:rPr>
          <w:rFonts w:ascii="Palatino Linotype" w:eastAsia="Calibri" w:hAnsi="Palatino Linotype" w:cs="Arial"/>
          <w:sz w:val="24"/>
          <w:szCs w:val="24"/>
          <w:lang w:eastAsia="es-ES"/>
        </w:rPr>
        <w:t xml:space="preserve">Ahora bien, de la </w:t>
      </w:r>
      <w:r w:rsidRPr="000108BA">
        <w:rPr>
          <w:rFonts w:ascii="Palatino Linotype" w:eastAsia="Calibri" w:hAnsi="Palatino Linotype" w:cs="Arial"/>
          <w:sz w:val="24"/>
          <w:szCs w:val="24"/>
          <w:lang w:val="es-ES" w:eastAsia="es-ES"/>
        </w:rPr>
        <w:t xml:space="preserve">revisión al expediente electrónico del </w:t>
      </w:r>
      <w:proofErr w:type="spellStart"/>
      <w:r w:rsidRPr="000108BA">
        <w:rPr>
          <w:rFonts w:ascii="Palatino Linotype" w:eastAsia="Calibri" w:hAnsi="Palatino Linotype" w:cs="Arial"/>
          <w:i/>
          <w:sz w:val="24"/>
          <w:szCs w:val="24"/>
          <w:lang w:val="es-ES" w:eastAsia="es-ES"/>
        </w:rPr>
        <w:t>SAIMEX</w:t>
      </w:r>
      <w:proofErr w:type="spellEnd"/>
      <w:r w:rsidRPr="000108BA">
        <w:rPr>
          <w:rFonts w:ascii="Palatino Linotype" w:eastAsia="Calibri" w:hAnsi="Palatino Linotype" w:cs="Arial"/>
          <w:i/>
          <w:sz w:val="24"/>
          <w:szCs w:val="24"/>
          <w:lang w:val="es-ES" w:eastAsia="es-ES"/>
        </w:rPr>
        <w:t>,</w:t>
      </w:r>
      <w:r w:rsidRPr="000108BA">
        <w:rPr>
          <w:rFonts w:ascii="Palatino Linotype" w:eastAsia="Calibri" w:hAnsi="Palatino Linotype" w:cs="Arial"/>
          <w:sz w:val="24"/>
          <w:szCs w:val="24"/>
          <w:lang w:val="es-ES" w:eastAsia="es-ES"/>
        </w:rPr>
        <w:t xml:space="preserve"> se desprende que la parte </w:t>
      </w:r>
      <w:r w:rsidRPr="000108BA">
        <w:rPr>
          <w:rFonts w:ascii="Palatino Linotype" w:eastAsia="Calibri" w:hAnsi="Palatino Linotype" w:cs="Arial"/>
          <w:b/>
          <w:sz w:val="24"/>
          <w:szCs w:val="24"/>
          <w:lang w:val="es-ES" w:eastAsia="es-ES"/>
        </w:rPr>
        <w:t>SOLICITANTE</w:t>
      </w:r>
      <w:r w:rsidRPr="000108BA">
        <w:rPr>
          <w:rFonts w:ascii="Palatino Linotype" w:eastAsia="Calibri" w:hAnsi="Palatino Linotype" w:cs="Arial"/>
          <w:sz w:val="24"/>
          <w:szCs w:val="24"/>
          <w:lang w:val="es-ES" w:eastAsia="es-ES"/>
        </w:rPr>
        <w:t xml:space="preserve">, en ejercicio de su derecho de acceso a la información pública en el expediente que se revisa, tanto en la solicitud de información como en el recurso de revisión </w:t>
      </w:r>
      <w:r w:rsidRPr="000108BA">
        <w:rPr>
          <w:rFonts w:ascii="Palatino Linotype" w:eastAsia="Calibri" w:hAnsi="Palatino Linotype" w:cs="Arial"/>
          <w:b/>
          <w:sz w:val="24"/>
          <w:szCs w:val="24"/>
          <w:lang w:val="es-ES" w:eastAsia="es-ES"/>
        </w:rPr>
        <w:t xml:space="preserve">no proporcionó su nombre para que sea </w:t>
      </w:r>
      <w:r w:rsidRPr="000108BA">
        <w:rPr>
          <w:rFonts w:ascii="Palatino Linotype" w:eastAsia="Calibri" w:hAnsi="Palatino Linotype" w:cs="Arial"/>
          <w:b/>
          <w:sz w:val="24"/>
          <w:szCs w:val="24"/>
          <w:u w:val="single"/>
          <w:lang w:val="es-ES" w:eastAsia="es-ES"/>
        </w:rPr>
        <w:t>identificado</w:t>
      </w:r>
      <w:r w:rsidRPr="000108BA">
        <w:rPr>
          <w:rFonts w:ascii="Palatino Linotype" w:eastAsia="Calibri" w:hAnsi="Palatino Linotype" w:cs="Arial"/>
          <w:b/>
          <w:sz w:val="24"/>
          <w:szCs w:val="24"/>
          <w:lang w:val="es-ES" w:eastAsia="es-ES"/>
        </w:rPr>
        <w:t>,</w:t>
      </w:r>
      <w:r w:rsidRPr="000108BA">
        <w:rPr>
          <w:rFonts w:ascii="Palatino Linotype" w:eastAsia="Calibri" w:hAnsi="Palatino Linotype" w:cs="Arial"/>
          <w:sz w:val="24"/>
          <w:szCs w:val="24"/>
          <w:lang w:val="es-ES" w:eastAsia="es-ES"/>
        </w:rPr>
        <w:t xml:space="preserve"> ni se tiene la certeza sobre su identidad; sin embargo, es importante señalar también que </w:t>
      </w:r>
      <w:r w:rsidRPr="000108BA">
        <w:rPr>
          <w:rFonts w:ascii="Palatino Linotype" w:eastAsia="Calibri" w:hAnsi="Palatino Linotype" w:cs="Arial"/>
          <w:sz w:val="24"/>
          <w:szCs w:val="24"/>
          <w:lang w:eastAsia="es-ES"/>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B47CF2" w:rsidRPr="000108BA" w:rsidRDefault="00B47CF2" w:rsidP="00B47CF2">
      <w:pPr>
        <w:spacing w:after="0" w:line="360" w:lineRule="auto"/>
        <w:contextualSpacing/>
        <w:jc w:val="both"/>
        <w:rPr>
          <w:rFonts w:ascii="Palatino Linotype" w:eastAsia="Calibri" w:hAnsi="Palatino Linotype" w:cs="Arial"/>
          <w:sz w:val="24"/>
          <w:szCs w:val="24"/>
          <w:lang w:eastAsia="es-ES"/>
        </w:rPr>
      </w:pPr>
    </w:p>
    <w:p w:rsidR="00B47CF2" w:rsidRPr="000108BA" w:rsidRDefault="00B47CF2" w:rsidP="00B47CF2">
      <w:pPr>
        <w:numPr>
          <w:ilvl w:val="0"/>
          <w:numId w:val="1"/>
        </w:numPr>
        <w:spacing w:after="0" w:line="360" w:lineRule="auto"/>
        <w:contextualSpacing/>
        <w:jc w:val="both"/>
        <w:rPr>
          <w:rFonts w:ascii="Palatino Linotype" w:eastAsia="Calibri" w:hAnsi="Palatino Linotype" w:cs="Arial"/>
          <w:sz w:val="24"/>
          <w:szCs w:val="24"/>
          <w:lang w:eastAsia="es-ES"/>
        </w:rPr>
      </w:pPr>
      <w:r w:rsidRPr="000108BA">
        <w:rPr>
          <w:rFonts w:ascii="Palatino Linotype" w:eastAsia="Calibri" w:hAnsi="Palatino Linotype" w:cs="Arial"/>
          <w:sz w:val="24"/>
          <w:szCs w:val="24"/>
          <w:lang w:eastAsia="es-ES"/>
        </w:rPr>
        <w:t xml:space="preserve">Esto </w:t>
      </w:r>
      <w:r w:rsidRPr="000108BA">
        <w:rPr>
          <w:rFonts w:ascii="Palatino Linotype" w:eastAsia="Calibri" w:hAnsi="Palatino Linotype" w:cs="Arial"/>
          <w:sz w:val="24"/>
          <w:szCs w:val="24"/>
          <w:lang w:val="es-ES" w:eastAsia="es-ES"/>
        </w:rPr>
        <w:t xml:space="preserve">es así, ya que de conformidad con los artículos 6, apartado A, fracciones III y IV de la </w:t>
      </w:r>
      <w:r w:rsidRPr="000108BA">
        <w:rPr>
          <w:rFonts w:ascii="Palatino Linotype" w:eastAsia="Calibri" w:hAnsi="Palatino Linotype" w:cs="Arial"/>
          <w:b/>
          <w:sz w:val="24"/>
          <w:szCs w:val="24"/>
          <w:lang w:val="es-ES" w:eastAsia="es-ES"/>
        </w:rPr>
        <w:t>Constitución Política de los Estados Unidos Mexicanos</w:t>
      </w:r>
      <w:r w:rsidRPr="000108BA">
        <w:rPr>
          <w:rFonts w:ascii="Palatino Linotype" w:eastAsia="Calibri" w:hAnsi="Palatino Linotype" w:cs="Arial"/>
          <w:sz w:val="24"/>
          <w:szCs w:val="24"/>
          <w:lang w:val="es-ES" w:eastAsia="es-ES"/>
        </w:rPr>
        <w:t xml:space="preserve">; 5, párrafos vigésimo segundo, vigésimo tercero y vigésimo cuarto fracciones III, IV y V de </w:t>
      </w:r>
      <w:r w:rsidRPr="000108BA">
        <w:rPr>
          <w:rFonts w:ascii="Palatino Linotype" w:eastAsia="Calibri" w:hAnsi="Palatino Linotype" w:cs="Arial"/>
          <w:sz w:val="24"/>
          <w:szCs w:val="24"/>
          <w:lang w:val="es-ES" w:eastAsia="es-ES"/>
        </w:rPr>
        <w:lastRenderedPageBreak/>
        <w:t xml:space="preserve">la </w:t>
      </w:r>
      <w:r w:rsidRPr="000108BA">
        <w:rPr>
          <w:rFonts w:ascii="Palatino Linotype" w:eastAsia="Calibri" w:hAnsi="Palatino Linotype" w:cs="Arial"/>
          <w:b/>
          <w:sz w:val="24"/>
          <w:szCs w:val="24"/>
          <w:lang w:val="es-ES" w:eastAsia="es-ES"/>
        </w:rPr>
        <w:t>Constitución Política del Estado Libre y Soberano de México</w:t>
      </w:r>
      <w:r w:rsidRPr="000108BA">
        <w:rPr>
          <w:rFonts w:ascii="Palatino Linotype" w:eastAsia="Calibri" w:hAnsi="Palatino Linotype" w:cs="Arial"/>
          <w:sz w:val="24"/>
          <w:szCs w:val="24"/>
          <w:lang w:val="es-ES" w:eastAsia="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B47CF2" w:rsidRPr="000108BA" w:rsidRDefault="00B47CF2" w:rsidP="00B47CF2">
      <w:pPr>
        <w:spacing w:after="0" w:line="360" w:lineRule="auto"/>
        <w:contextualSpacing/>
        <w:jc w:val="both"/>
        <w:rPr>
          <w:rFonts w:ascii="Palatino Linotype" w:eastAsia="Calibri" w:hAnsi="Palatino Linotype" w:cs="Arial"/>
          <w:sz w:val="24"/>
          <w:szCs w:val="24"/>
          <w:lang w:eastAsia="es-ES"/>
        </w:rPr>
      </w:pPr>
    </w:p>
    <w:p w:rsidR="00B47CF2" w:rsidRPr="000108BA" w:rsidRDefault="00B47CF2" w:rsidP="00B47CF2">
      <w:pPr>
        <w:numPr>
          <w:ilvl w:val="0"/>
          <w:numId w:val="1"/>
        </w:numPr>
        <w:spacing w:after="0" w:line="360" w:lineRule="auto"/>
        <w:contextualSpacing/>
        <w:jc w:val="both"/>
        <w:rPr>
          <w:rFonts w:ascii="Palatino Linotype" w:eastAsia="Calibri" w:hAnsi="Palatino Linotype" w:cs="Arial"/>
          <w:sz w:val="24"/>
          <w:szCs w:val="24"/>
          <w:lang w:eastAsia="es-ES"/>
        </w:rPr>
      </w:pPr>
      <w:r w:rsidRPr="000108BA">
        <w:rPr>
          <w:rFonts w:ascii="Palatino Linotype" w:eastAsia="Calibri" w:hAnsi="Palatino Linotype" w:cs="Arial"/>
          <w:sz w:val="24"/>
          <w:szCs w:val="24"/>
          <w:lang w:eastAsia="es-ES"/>
        </w:rPr>
        <w:t xml:space="preserve">Por lo cual, </w:t>
      </w:r>
      <w:r w:rsidRPr="000108BA">
        <w:rPr>
          <w:rFonts w:ascii="Palatino Linotype" w:eastAsia="Calibri" w:hAnsi="Palatino Linotype" w:cs="Arial"/>
          <w:sz w:val="24"/>
          <w:szCs w:val="24"/>
          <w:lang w:val="es-ES" w:eastAsia="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0108BA">
        <w:rPr>
          <w:rFonts w:ascii="Palatino Linotype" w:eastAsia="Calibri" w:hAnsi="Palatino Linotype" w:cs="Arial"/>
          <w:sz w:val="24"/>
          <w:szCs w:val="24"/>
          <w:lang w:eastAsia="es-ES"/>
        </w:rPr>
        <w:t>.</w:t>
      </w:r>
    </w:p>
    <w:p w:rsidR="00B47CF2" w:rsidRPr="000108BA" w:rsidRDefault="00B47CF2" w:rsidP="00B47CF2">
      <w:pPr>
        <w:spacing w:after="0" w:line="360" w:lineRule="auto"/>
        <w:contextualSpacing/>
        <w:jc w:val="both"/>
        <w:rPr>
          <w:rFonts w:ascii="Palatino Linotype" w:eastAsia="Calibri" w:hAnsi="Palatino Linotype" w:cs="Arial"/>
          <w:sz w:val="24"/>
          <w:szCs w:val="24"/>
          <w:lang w:eastAsia="es-ES"/>
        </w:rPr>
      </w:pPr>
    </w:p>
    <w:p w:rsidR="00B47CF2" w:rsidRPr="000108BA" w:rsidRDefault="00B47CF2" w:rsidP="00B47CF2">
      <w:pPr>
        <w:numPr>
          <w:ilvl w:val="0"/>
          <w:numId w:val="1"/>
        </w:numPr>
        <w:spacing w:after="0" w:line="360" w:lineRule="auto"/>
        <w:contextualSpacing/>
        <w:jc w:val="both"/>
        <w:rPr>
          <w:rFonts w:ascii="Palatino Linotype" w:eastAsia="Calibri" w:hAnsi="Palatino Linotype" w:cs="Arial"/>
          <w:sz w:val="24"/>
          <w:szCs w:val="24"/>
          <w:lang w:eastAsia="es-ES"/>
        </w:rPr>
      </w:pPr>
      <w:r w:rsidRPr="000108BA">
        <w:rPr>
          <w:rFonts w:ascii="Palatino Linotype" w:eastAsia="Calibri" w:hAnsi="Palatino Linotype" w:cs="Arial"/>
          <w:sz w:val="24"/>
          <w:szCs w:val="24"/>
          <w:lang w:eastAsia="es-ES"/>
        </w:rPr>
        <w:t>Asimismo, como lo establece la Convención Americana en su artículo 13, el derecho de acceso a la información es un derecho humano universal y en consecuencia, toda persona tiene derecho a solicitar acceso a la información.</w:t>
      </w:r>
    </w:p>
    <w:p w:rsidR="00B47CF2" w:rsidRPr="000108BA" w:rsidRDefault="00B47CF2" w:rsidP="00B47CF2">
      <w:pPr>
        <w:spacing w:after="0" w:line="360" w:lineRule="auto"/>
        <w:contextualSpacing/>
        <w:jc w:val="both"/>
        <w:rPr>
          <w:rFonts w:ascii="Palatino Linotype" w:eastAsia="Calibri" w:hAnsi="Palatino Linotype" w:cs="Arial"/>
          <w:sz w:val="24"/>
          <w:szCs w:val="24"/>
          <w:lang w:eastAsia="es-ES"/>
        </w:rPr>
      </w:pPr>
    </w:p>
    <w:p w:rsidR="00B47CF2" w:rsidRPr="000108BA" w:rsidRDefault="00B47CF2" w:rsidP="00B47CF2">
      <w:pPr>
        <w:numPr>
          <w:ilvl w:val="0"/>
          <w:numId w:val="1"/>
        </w:numPr>
        <w:spacing w:after="0" w:line="360" w:lineRule="auto"/>
        <w:contextualSpacing/>
        <w:jc w:val="both"/>
        <w:rPr>
          <w:rFonts w:ascii="Palatino Linotype" w:eastAsia="Calibri" w:hAnsi="Palatino Linotype" w:cs="Arial"/>
          <w:sz w:val="24"/>
          <w:szCs w:val="24"/>
          <w:lang w:eastAsia="es-ES"/>
        </w:rPr>
      </w:pPr>
      <w:r w:rsidRPr="000108BA">
        <w:rPr>
          <w:rFonts w:ascii="Palatino Linotype" w:eastAsia="Calibri" w:hAnsi="Palatino Linotype" w:cs="Arial"/>
          <w:sz w:val="24"/>
          <w:szCs w:val="24"/>
          <w:lang w:eastAsia="es-ES"/>
        </w:rPr>
        <w:t xml:space="preserve">De igual forma, la Corte Interamericana ha precisado que no es necesario acreditar un interés directo ni una afectación personal para obtener la </w:t>
      </w:r>
      <w:r w:rsidRPr="000108BA">
        <w:rPr>
          <w:rFonts w:ascii="Palatino Linotype" w:eastAsia="Calibri" w:hAnsi="Palatino Linotype" w:cs="Arial"/>
          <w:sz w:val="24"/>
          <w:szCs w:val="24"/>
          <w:lang w:eastAsia="es-ES"/>
        </w:rPr>
        <w:lastRenderedPageBreak/>
        <w:t>información en poder del Estado, excepto en los casos en que se aplique una legítima restricción permitida por la Convención Americana.</w:t>
      </w:r>
    </w:p>
    <w:p w:rsidR="00B47CF2" w:rsidRPr="000108BA" w:rsidRDefault="00B47CF2" w:rsidP="00B47CF2">
      <w:pPr>
        <w:spacing w:after="0" w:line="360" w:lineRule="auto"/>
        <w:contextualSpacing/>
        <w:jc w:val="both"/>
        <w:rPr>
          <w:rFonts w:ascii="Palatino Linotype" w:eastAsia="Calibri" w:hAnsi="Palatino Linotype" w:cs="Arial"/>
          <w:sz w:val="24"/>
          <w:szCs w:val="24"/>
          <w:lang w:eastAsia="es-ES"/>
        </w:rPr>
      </w:pPr>
    </w:p>
    <w:p w:rsidR="00B47CF2" w:rsidRPr="000108BA" w:rsidRDefault="00B47CF2" w:rsidP="00B47CF2">
      <w:pPr>
        <w:numPr>
          <w:ilvl w:val="0"/>
          <w:numId w:val="1"/>
        </w:numPr>
        <w:spacing w:after="0" w:line="360" w:lineRule="auto"/>
        <w:contextualSpacing/>
        <w:jc w:val="both"/>
        <w:rPr>
          <w:rFonts w:ascii="Palatino Linotype" w:eastAsia="Calibri" w:hAnsi="Palatino Linotype" w:cs="Arial"/>
          <w:sz w:val="24"/>
          <w:szCs w:val="24"/>
          <w:lang w:eastAsia="es-ES"/>
        </w:rPr>
      </w:pPr>
      <w:r w:rsidRPr="000108BA">
        <w:rPr>
          <w:rFonts w:ascii="Palatino Linotype" w:eastAsia="Calibri" w:hAnsi="Palatino Linotype" w:cs="Arial"/>
          <w:sz w:val="24"/>
          <w:szCs w:val="24"/>
          <w:lang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B47CF2" w:rsidRPr="000108BA" w:rsidRDefault="00B47CF2" w:rsidP="00B47CF2">
      <w:pPr>
        <w:spacing w:after="0" w:line="360" w:lineRule="auto"/>
        <w:contextualSpacing/>
        <w:jc w:val="both"/>
        <w:rPr>
          <w:rFonts w:ascii="Palatino Linotype" w:eastAsia="Calibri" w:hAnsi="Palatino Linotype" w:cs="Arial"/>
          <w:sz w:val="24"/>
          <w:szCs w:val="24"/>
          <w:lang w:eastAsia="es-ES"/>
        </w:rPr>
      </w:pPr>
    </w:p>
    <w:p w:rsidR="00B47CF2" w:rsidRPr="000108BA" w:rsidRDefault="00B47CF2" w:rsidP="00B47CF2">
      <w:pPr>
        <w:numPr>
          <w:ilvl w:val="0"/>
          <w:numId w:val="1"/>
        </w:numPr>
        <w:spacing w:after="0" w:line="360" w:lineRule="auto"/>
        <w:contextualSpacing/>
        <w:jc w:val="both"/>
        <w:rPr>
          <w:rFonts w:ascii="Palatino Linotype" w:eastAsia="Calibri" w:hAnsi="Palatino Linotype" w:cs="Arial"/>
          <w:sz w:val="24"/>
          <w:szCs w:val="24"/>
          <w:lang w:eastAsia="es-ES"/>
        </w:rPr>
      </w:pPr>
      <w:r w:rsidRPr="000108BA">
        <w:rPr>
          <w:rFonts w:ascii="Palatino Linotype" w:eastAsia="Calibri" w:hAnsi="Palatino Linotype" w:cs="Arial"/>
          <w:sz w:val="24"/>
          <w:szCs w:val="24"/>
          <w:lang w:eastAsia="es-ES"/>
        </w:rPr>
        <w:t xml:space="preserve">Ergo, </w:t>
      </w:r>
      <w:r w:rsidRPr="000108BA">
        <w:rPr>
          <w:rFonts w:ascii="Palatino Linotype" w:eastAsia="Calibri" w:hAnsi="Palatino Linotype" w:cs="Arial"/>
          <w:sz w:val="24"/>
          <w:szCs w:val="24"/>
          <w:lang w:val="es-ES" w:eastAsia="es-ES"/>
        </w:rPr>
        <w:t xml:space="preserve">el nombre del </w:t>
      </w:r>
      <w:r w:rsidRPr="000108BA">
        <w:rPr>
          <w:rFonts w:ascii="Palatino Linotype" w:eastAsia="Calibri" w:hAnsi="Palatino Linotype" w:cs="Arial"/>
          <w:b/>
          <w:sz w:val="24"/>
          <w:szCs w:val="24"/>
          <w:lang w:val="es-ES" w:eastAsia="es-ES"/>
        </w:rPr>
        <w:t>SOLICITANTE</w:t>
      </w:r>
      <w:r w:rsidRPr="000108BA">
        <w:rPr>
          <w:rFonts w:ascii="Palatino Linotype" w:eastAsia="Calibri" w:hAnsi="Palatino Linotype" w:cs="Arial"/>
          <w:sz w:val="24"/>
          <w:szCs w:val="24"/>
          <w:lang w:val="es-ES" w:eastAsia="es-ES"/>
        </w:rPr>
        <w:t xml:space="preserve"> y subsecuente </w:t>
      </w:r>
      <w:r w:rsidRPr="000108BA">
        <w:rPr>
          <w:rFonts w:ascii="Palatino Linotype" w:eastAsia="Calibri" w:hAnsi="Palatino Linotype" w:cs="Arial"/>
          <w:b/>
          <w:sz w:val="24"/>
          <w:szCs w:val="24"/>
          <w:lang w:val="es-ES" w:eastAsia="es-ES"/>
        </w:rPr>
        <w:t>RECURRENTE</w:t>
      </w:r>
      <w:r w:rsidRPr="000108BA">
        <w:rPr>
          <w:rFonts w:ascii="Palatino Linotype" w:eastAsia="Calibri" w:hAnsi="Palatino Linotype" w:cs="Arial"/>
          <w:sz w:val="24"/>
          <w:szCs w:val="24"/>
          <w:lang w:val="es-ES" w:eastAsia="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0108BA">
        <w:rPr>
          <w:rFonts w:ascii="Palatino Linotype" w:eastAsia="Calibri" w:hAnsi="Palatino Linotype" w:cs="Arial"/>
          <w:sz w:val="24"/>
          <w:szCs w:val="24"/>
          <w:lang w:val="es-ES" w:eastAsia="es-ES"/>
        </w:rPr>
        <w:t>Resolutor</w:t>
      </w:r>
      <w:proofErr w:type="spellEnd"/>
      <w:r w:rsidRPr="000108BA">
        <w:rPr>
          <w:rFonts w:ascii="Palatino Linotype" w:eastAsia="Calibri" w:hAnsi="Palatino Linotype" w:cs="Arial"/>
          <w:sz w:val="24"/>
          <w:szCs w:val="24"/>
          <w:lang w:val="es-ES" w:eastAsia="es-ES"/>
        </w:rPr>
        <w:t>.</w:t>
      </w:r>
    </w:p>
    <w:p w:rsidR="00B47CF2" w:rsidRPr="000108BA" w:rsidRDefault="00B47CF2" w:rsidP="00B47CF2">
      <w:pPr>
        <w:spacing w:after="0" w:line="240" w:lineRule="auto"/>
        <w:ind w:left="720"/>
        <w:contextualSpacing/>
        <w:rPr>
          <w:rFonts w:ascii="Palatino Linotype" w:eastAsia="Calibri" w:hAnsi="Palatino Linotype" w:cs="Arial"/>
          <w:sz w:val="24"/>
          <w:szCs w:val="24"/>
          <w:lang w:val="es-ES_tradnl" w:eastAsia="es-ES"/>
        </w:rPr>
      </w:pPr>
    </w:p>
    <w:p w:rsidR="00B47CF2" w:rsidRPr="000108BA" w:rsidRDefault="00B47CF2" w:rsidP="00B47CF2">
      <w:pPr>
        <w:numPr>
          <w:ilvl w:val="0"/>
          <w:numId w:val="3"/>
        </w:numPr>
        <w:spacing w:after="0" w:line="360" w:lineRule="auto"/>
        <w:contextualSpacing/>
        <w:jc w:val="both"/>
        <w:outlineLvl w:val="1"/>
        <w:rPr>
          <w:rFonts w:ascii="Palatino Linotype" w:eastAsia="Calibri" w:hAnsi="Palatino Linotype" w:cs="Arial"/>
          <w:b/>
          <w:i/>
          <w:sz w:val="24"/>
          <w:szCs w:val="24"/>
          <w:lang w:val="es-ES_tradnl" w:eastAsia="es-ES"/>
        </w:rPr>
      </w:pPr>
      <w:bookmarkStart w:id="26" w:name="_Toc65743795"/>
      <w:bookmarkStart w:id="27" w:name="_Toc65849901"/>
      <w:bookmarkStart w:id="28" w:name="_Toc66352323"/>
      <w:bookmarkStart w:id="29" w:name="_Toc66886798"/>
      <w:bookmarkStart w:id="30" w:name="_Toc73700260"/>
      <w:r w:rsidRPr="000108BA">
        <w:rPr>
          <w:rFonts w:ascii="Palatino Linotype" w:eastAsia="Calibri" w:hAnsi="Palatino Linotype" w:cs="Arial"/>
          <w:b/>
          <w:i/>
          <w:sz w:val="24"/>
          <w:szCs w:val="24"/>
          <w:lang w:val="es-ES_tradnl" w:eastAsia="es-ES"/>
        </w:rPr>
        <w:t>De la falta de presentación del informe justificado.</w:t>
      </w:r>
      <w:bookmarkEnd w:id="26"/>
      <w:bookmarkEnd w:id="27"/>
      <w:bookmarkEnd w:id="28"/>
      <w:bookmarkEnd w:id="29"/>
      <w:bookmarkEnd w:id="30"/>
    </w:p>
    <w:p w:rsidR="00B47CF2" w:rsidRPr="000108BA" w:rsidRDefault="00B47CF2" w:rsidP="00B47CF2">
      <w:pPr>
        <w:spacing w:after="0" w:line="360" w:lineRule="auto"/>
        <w:ind w:left="360"/>
        <w:contextualSpacing/>
        <w:jc w:val="both"/>
        <w:outlineLvl w:val="1"/>
        <w:rPr>
          <w:rFonts w:ascii="Palatino Linotype" w:eastAsia="Calibri" w:hAnsi="Palatino Linotype" w:cs="Arial"/>
          <w:b/>
          <w:i/>
          <w:sz w:val="24"/>
          <w:szCs w:val="24"/>
          <w:lang w:eastAsia="es-ES"/>
        </w:rPr>
      </w:pPr>
    </w:p>
    <w:p w:rsidR="00B47CF2" w:rsidRPr="000108BA" w:rsidRDefault="00B47CF2" w:rsidP="00B47CF2">
      <w:pPr>
        <w:numPr>
          <w:ilvl w:val="0"/>
          <w:numId w:val="1"/>
        </w:numPr>
        <w:spacing w:after="0" w:line="360" w:lineRule="auto"/>
        <w:contextualSpacing/>
        <w:jc w:val="both"/>
        <w:rPr>
          <w:rFonts w:ascii="Palatino Linotype" w:eastAsiaTheme="minorEastAsia" w:hAnsi="Palatino Linotype" w:cs="Arial"/>
          <w:sz w:val="24"/>
          <w:szCs w:val="24"/>
          <w:lang w:val="es-ES_tradnl" w:eastAsia="es-ES"/>
        </w:rPr>
      </w:pPr>
      <w:r w:rsidRPr="000108BA">
        <w:rPr>
          <w:rFonts w:ascii="Palatino Linotype" w:eastAsiaTheme="minorEastAsia" w:hAnsi="Palatino Linotype" w:cs="Arial"/>
          <w:color w:val="222222"/>
          <w:sz w:val="24"/>
          <w:szCs w:val="24"/>
          <w:lang w:val="es-ES_tradnl" w:eastAsia="es-ES"/>
        </w:rPr>
        <w:t>Ante la omisión de rendir informe justificado, se tiene que dejó de justificar las razones o motivos que lo llevaron a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B47CF2" w:rsidRPr="000108BA" w:rsidRDefault="00B47CF2" w:rsidP="00B47CF2">
      <w:pPr>
        <w:spacing w:after="0" w:line="360" w:lineRule="auto"/>
        <w:ind w:left="360" w:firstLine="66"/>
        <w:contextualSpacing/>
        <w:jc w:val="both"/>
        <w:rPr>
          <w:rFonts w:ascii="Palatino Linotype" w:eastAsiaTheme="minorEastAsia" w:hAnsi="Palatino Linotype" w:cs="Arial"/>
          <w:sz w:val="24"/>
          <w:szCs w:val="24"/>
          <w:lang w:val="es-ES_tradnl" w:eastAsia="es-ES"/>
        </w:rPr>
      </w:pPr>
    </w:p>
    <w:p w:rsidR="00B47CF2" w:rsidRPr="000108BA" w:rsidRDefault="00B47CF2" w:rsidP="00B47CF2">
      <w:pPr>
        <w:shd w:val="clear" w:color="auto" w:fill="FFFFFF"/>
        <w:spacing w:after="0" w:line="360" w:lineRule="auto"/>
        <w:ind w:left="567" w:right="567"/>
        <w:jc w:val="both"/>
        <w:rPr>
          <w:rFonts w:ascii="Palatino Linotype" w:eastAsia="Times New Roman" w:hAnsi="Palatino Linotype" w:cs="Arial"/>
          <w:i/>
          <w:iCs/>
          <w:color w:val="222222"/>
          <w:sz w:val="24"/>
          <w:szCs w:val="24"/>
          <w:lang w:val="es-ES_tradnl" w:eastAsia="es-ES"/>
        </w:rPr>
      </w:pPr>
      <w:r w:rsidRPr="000108BA">
        <w:rPr>
          <w:rFonts w:ascii="Palatino Linotype" w:eastAsia="Times New Roman" w:hAnsi="Palatino Linotype" w:cs="Arial"/>
          <w:b/>
          <w:bCs/>
          <w:i/>
          <w:iCs/>
          <w:color w:val="222222"/>
          <w:szCs w:val="24"/>
          <w:lang w:val="es-ES_tradnl" w:eastAsia="es-ES"/>
        </w:rPr>
        <w:t xml:space="preserve">QUEJA, RECURSO DE. LA </w:t>
      </w:r>
      <w:proofErr w:type="spellStart"/>
      <w:r w:rsidRPr="000108BA">
        <w:rPr>
          <w:rFonts w:ascii="Palatino Linotype" w:eastAsia="Times New Roman" w:hAnsi="Palatino Linotype" w:cs="Arial"/>
          <w:b/>
          <w:bCs/>
          <w:i/>
          <w:iCs/>
          <w:color w:val="222222"/>
          <w:szCs w:val="24"/>
          <w:lang w:val="es-ES_tradnl" w:eastAsia="es-ES"/>
        </w:rPr>
        <w:t>OMISION</w:t>
      </w:r>
      <w:proofErr w:type="spellEnd"/>
      <w:r w:rsidRPr="000108BA">
        <w:rPr>
          <w:rFonts w:ascii="Palatino Linotype" w:eastAsia="Times New Roman" w:hAnsi="Palatino Linotype" w:cs="Arial"/>
          <w:b/>
          <w:bCs/>
          <w:i/>
          <w:iCs/>
          <w:color w:val="222222"/>
          <w:szCs w:val="24"/>
          <w:lang w:val="es-ES_tradnl" w:eastAsia="es-ES"/>
        </w:rPr>
        <w:t xml:space="preserve"> DE RENDIR EL INFORME RESPECTIVO NO IMPIDE QUE SE RESUELV</w:t>
      </w:r>
      <w:r w:rsidRPr="000108BA">
        <w:rPr>
          <w:rFonts w:ascii="Palatino Linotype" w:eastAsia="Times New Roman" w:hAnsi="Palatino Linotype" w:cs="Arial"/>
          <w:i/>
          <w:iCs/>
          <w:color w:val="222222"/>
          <w:szCs w:val="24"/>
          <w:lang w:val="es-ES_tradnl" w:eastAsia="es-ES"/>
        </w:rPr>
        <w:t xml:space="preserve">A. El artículo 98 de la Ley de </w:t>
      </w:r>
      <w:r w:rsidRPr="000108BA">
        <w:rPr>
          <w:rFonts w:ascii="Palatino Linotype" w:eastAsia="Times New Roman" w:hAnsi="Palatino Linotype" w:cs="Arial"/>
          <w:i/>
          <w:iCs/>
          <w:color w:val="222222"/>
          <w:szCs w:val="24"/>
          <w:lang w:val="es-ES_tradnl" w:eastAsia="es-ES"/>
        </w:rPr>
        <w:lastRenderedPageBreak/>
        <w:t xml:space="preserve">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w:t>
      </w:r>
      <w:proofErr w:type="spellStart"/>
      <w:r w:rsidRPr="000108BA">
        <w:rPr>
          <w:rFonts w:ascii="Palatino Linotype" w:eastAsia="Times New Roman" w:hAnsi="Palatino Linotype" w:cs="Arial"/>
          <w:i/>
          <w:iCs/>
          <w:color w:val="222222"/>
          <w:szCs w:val="24"/>
          <w:lang w:val="es-ES_tradnl" w:eastAsia="es-ES"/>
        </w:rPr>
        <w:t>2a</w:t>
      </w:r>
      <w:proofErr w:type="spellEnd"/>
      <w:r w:rsidRPr="000108BA">
        <w:rPr>
          <w:rFonts w:ascii="Palatino Linotype" w:eastAsia="Times New Roman" w:hAnsi="Palatino Linotype" w:cs="Arial"/>
          <w:i/>
          <w:iCs/>
          <w:color w:val="222222"/>
          <w:szCs w:val="24"/>
          <w:lang w:val="es-ES_tradnl" w:eastAsia="es-ES"/>
        </w:rPr>
        <w:t>. XXII/96. Segunda Sala. Novena Época, Semanario Judicial de la Federación y su Gaceta, Tomo III, Abril de 1996. Página: 207.</w:t>
      </w:r>
      <w:r w:rsidRPr="000108BA">
        <w:rPr>
          <w:rFonts w:ascii="Palatino Linotype" w:eastAsia="Times New Roman" w:hAnsi="Palatino Linotype" w:cs="Arial"/>
          <w:i/>
          <w:iCs/>
          <w:color w:val="222222"/>
          <w:sz w:val="24"/>
          <w:szCs w:val="24"/>
          <w:lang w:val="es-ES_tradnl" w:eastAsia="es-ES"/>
        </w:rPr>
        <w:t xml:space="preserve">  </w:t>
      </w:r>
    </w:p>
    <w:p w:rsidR="00B47CF2" w:rsidRPr="000108BA" w:rsidRDefault="00B47CF2" w:rsidP="00B47CF2">
      <w:pPr>
        <w:shd w:val="clear" w:color="auto" w:fill="FFFFFF"/>
        <w:spacing w:after="0" w:line="360" w:lineRule="auto"/>
        <w:ind w:left="360" w:right="567" w:hanging="360"/>
        <w:jc w:val="both"/>
        <w:rPr>
          <w:rFonts w:ascii="Palatino Linotype" w:eastAsia="Times New Roman" w:hAnsi="Palatino Linotype" w:cs="Arial"/>
          <w:color w:val="222222"/>
          <w:sz w:val="19"/>
          <w:szCs w:val="19"/>
          <w:lang w:val="es-ES" w:eastAsia="es-ES"/>
        </w:rPr>
      </w:pPr>
    </w:p>
    <w:p w:rsidR="00B47CF2" w:rsidRPr="000108BA" w:rsidRDefault="00B47CF2" w:rsidP="00B47CF2">
      <w:pPr>
        <w:numPr>
          <w:ilvl w:val="0"/>
          <w:numId w:val="1"/>
        </w:numPr>
        <w:spacing w:after="0" w:line="360" w:lineRule="auto"/>
        <w:contextualSpacing/>
        <w:jc w:val="both"/>
        <w:rPr>
          <w:rFonts w:ascii="Palatino Linotype" w:eastAsia="Times New Roman" w:hAnsi="Palatino Linotype" w:cs="Arial"/>
          <w:b/>
          <w:sz w:val="24"/>
          <w:szCs w:val="24"/>
          <w:lang w:val="es-ES" w:eastAsia="es-ES"/>
        </w:rPr>
      </w:pPr>
      <w:r w:rsidRPr="000108BA">
        <w:rPr>
          <w:rFonts w:ascii="Palatino Linotype" w:eastAsiaTheme="minorEastAsia" w:hAnsi="Palatino Linotype" w:cs="Arial"/>
          <w:color w:val="222222"/>
          <w:sz w:val="24"/>
          <w:szCs w:val="24"/>
          <w:lang w:val="es-ES_tradnl" w:eastAsia="es-ES"/>
        </w:rPr>
        <w:t>Por lo cual se reitera, que la falta de informe justificado no impide que este Órgano Garante conozca y resuelva el recurso de revisión, solo propicia que el </w:t>
      </w:r>
      <w:r w:rsidRPr="000108BA">
        <w:rPr>
          <w:rFonts w:ascii="Palatino Linotype" w:eastAsiaTheme="minorEastAsia" w:hAnsi="Palatino Linotype" w:cs="Arial"/>
          <w:b/>
          <w:bCs/>
          <w:color w:val="222222"/>
          <w:sz w:val="24"/>
          <w:szCs w:val="24"/>
          <w:lang w:val="es-ES_tradnl" w:eastAsia="es-ES"/>
        </w:rPr>
        <w:t>SUJETO OBLIGADO</w:t>
      </w:r>
      <w:r w:rsidRPr="000108BA">
        <w:rPr>
          <w:rFonts w:ascii="Palatino Linotype" w:eastAsiaTheme="minorEastAsia" w:hAnsi="Palatino Linotype" w:cs="Arial"/>
          <w:color w:val="222222"/>
          <w:sz w:val="24"/>
          <w:szCs w:val="24"/>
          <w:lang w:val="es-ES_tradnl" w:eastAsia="es-ES"/>
        </w:rPr>
        <w:t> pierda la oportunidad de justificar su respuesta y manifestar lo que a su derecho convenga.</w:t>
      </w:r>
    </w:p>
    <w:p w:rsidR="00B47CF2" w:rsidRPr="000108BA" w:rsidRDefault="00B47CF2" w:rsidP="00B47CF2">
      <w:pPr>
        <w:tabs>
          <w:tab w:val="left" w:pos="4185"/>
        </w:tabs>
        <w:spacing w:after="0" w:line="240" w:lineRule="auto"/>
        <w:ind w:left="720"/>
        <w:contextualSpacing/>
        <w:rPr>
          <w:rFonts w:ascii="Palatino Linotype" w:eastAsiaTheme="minorEastAsia" w:hAnsi="Palatino Linotype"/>
          <w:sz w:val="24"/>
          <w:szCs w:val="24"/>
          <w:lang w:val="es-ES_tradnl" w:eastAsia="es-ES"/>
        </w:rPr>
      </w:pPr>
    </w:p>
    <w:p w:rsidR="00B47CF2" w:rsidRPr="000108BA" w:rsidRDefault="00B47CF2" w:rsidP="00B47CF2">
      <w:pPr>
        <w:keepNext/>
        <w:keepLines/>
        <w:spacing w:after="0" w:line="360" w:lineRule="auto"/>
        <w:outlineLvl w:val="0"/>
        <w:rPr>
          <w:rFonts w:ascii="Palatino Linotype" w:eastAsia="Calibri" w:hAnsi="Palatino Linotype" w:cs="Times New Roman"/>
          <w:b/>
          <w:bCs/>
          <w:sz w:val="24"/>
          <w:szCs w:val="24"/>
          <w:lang w:val="es-ES" w:eastAsia="es-ES"/>
        </w:rPr>
      </w:pPr>
      <w:bookmarkStart w:id="31" w:name="_Toc73700261"/>
      <w:r w:rsidRPr="000108BA">
        <w:rPr>
          <w:rFonts w:ascii="Palatino Linotype" w:eastAsia="Calibri" w:hAnsi="Palatino Linotype" w:cs="Times New Roman"/>
          <w:b/>
          <w:bCs/>
          <w:sz w:val="24"/>
          <w:szCs w:val="24"/>
          <w:lang w:val="es-ES" w:eastAsia="es-ES"/>
        </w:rPr>
        <w:t xml:space="preserve">CUARTO. Del planteamiento de la </w:t>
      </w:r>
      <w:proofErr w:type="spellStart"/>
      <w:r w:rsidRPr="000108BA">
        <w:rPr>
          <w:rFonts w:ascii="Palatino Linotype" w:eastAsia="Calibri" w:hAnsi="Palatino Linotype" w:cs="Times New Roman"/>
          <w:b/>
          <w:bCs/>
          <w:sz w:val="24"/>
          <w:szCs w:val="24"/>
          <w:lang w:val="es-ES" w:eastAsia="es-ES"/>
        </w:rPr>
        <w:t>litis</w:t>
      </w:r>
      <w:proofErr w:type="spellEnd"/>
      <w:r w:rsidRPr="000108BA">
        <w:rPr>
          <w:rFonts w:ascii="Palatino Linotype" w:eastAsia="Calibri" w:hAnsi="Palatino Linotype" w:cs="Times New Roman"/>
          <w:b/>
          <w:bCs/>
          <w:sz w:val="24"/>
          <w:szCs w:val="24"/>
          <w:lang w:val="es-ES" w:eastAsia="es-ES"/>
        </w:rPr>
        <w:t>.</w:t>
      </w:r>
      <w:bookmarkEnd w:id="31"/>
      <w:r w:rsidRPr="000108BA">
        <w:rPr>
          <w:rFonts w:ascii="Palatino Linotype" w:eastAsia="Calibri" w:hAnsi="Palatino Linotype" w:cs="Times New Roman"/>
          <w:b/>
          <w:bCs/>
          <w:sz w:val="24"/>
          <w:szCs w:val="24"/>
          <w:lang w:val="es-ES" w:eastAsia="es-ES"/>
        </w:rPr>
        <w:t xml:space="preserve"> </w:t>
      </w:r>
    </w:p>
    <w:bookmarkEnd w:id="8"/>
    <w:bookmarkEnd w:id="9"/>
    <w:bookmarkEnd w:id="10"/>
    <w:bookmarkEnd w:id="11"/>
    <w:bookmarkEnd w:id="12"/>
    <w:bookmarkEnd w:id="13"/>
    <w:bookmarkEnd w:id="14"/>
    <w:p w:rsidR="00B47CF2" w:rsidRPr="000108BA" w:rsidRDefault="00B47CF2" w:rsidP="00B47CF2">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B47CF2" w:rsidRPr="000108BA" w:rsidRDefault="00B47CF2" w:rsidP="0016256F">
      <w:pPr>
        <w:numPr>
          <w:ilvl w:val="0"/>
          <w:numId w:val="1"/>
        </w:numPr>
        <w:spacing w:after="0" w:line="360" w:lineRule="auto"/>
        <w:contextualSpacing/>
        <w:jc w:val="both"/>
        <w:rPr>
          <w:rFonts w:ascii="Palatino Linotype" w:eastAsia="Calibri" w:hAnsi="Palatino Linotype" w:cs="Arial"/>
          <w:sz w:val="24"/>
          <w:szCs w:val="24"/>
          <w:lang w:eastAsia="es-ES"/>
        </w:rPr>
      </w:pPr>
      <w:bookmarkStart w:id="32" w:name="_Toc454968928"/>
      <w:bookmarkStart w:id="33" w:name="_Toc455743517"/>
      <w:bookmarkStart w:id="34" w:name="_Toc458016386"/>
      <w:bookmarkStart w:id="35" w:name="_Toc461555893"/>
      <w:bookmarkStart w:id="36" w:name="_Toc462307690"/>
      <w:bookmarkStart w:id="37" w:name="_Toc475005143"/>
      <w:r w:rsidRPr="000108BA">
        <w:rPr>
          <w:rFonts w:ascii="Palatino Linotype" w:eastAsia="Calibri" w:hAnsi="Palatino Linotype" w:cs="Arial"/>
          <w:sz w:val="24"/>
          <w:szCs w:val="24"/>
          <w:lang w:eastAsia="es-ES"/>
        </w:rPr>
        <w:t xml:space="preserve">De lo inicialmente solicitado se puede observar que el </w:t>
      </w:r>
      <w:r w:rsidRPr="000108BA">
        <w:rPr>
          <w:rFonts w:ascii="Palatino Linotype" w:eastAsia="Calibri" w:hAnsi="Palatino Linotype" w:cs="Arial"/>
          <w:b/>
          <w:sz w:val="24"/>
          <w:szCs w:val="24"/>
          <w:lang w:eastAsia="es-ES"/>
        </w:rPr>
        <w:t>SUJETO OBLIGADO</w:t>
      </w:r>
      <w:r w:rsidRPr="000108BA">
        <w:rPr>
          <w:rFonts w:ascii="Palatino Linotype" w:eastAsia="Calibri" w:hAnsi="Palatino Linotype" w:cs="Arial"/>
          <w:sz w:val="24"/>
          <w:szCs w:val="24"/>
          <w:lang w:eastAsia="es-ES"/>
        </w:rPr>
        <w:t xml:space="preserve"> a su consideración entregó su respuesta; sin embargo, el solicitante se inconformó argumentado que </w:t>
      </w:r>
      <w:r w:rsidR="0016256F" w:rsidRPr="000108BA">
        <w:rPr>
          <w:rFonts w:ascii="Palatino Linotype" w:eastAsia="Calibri" w:hAnsi="Palatino Linotype" w:cs="Arial"/>
          <w:sz w:val="24"/>
          <w:szCs w:val="24"/>
          <w:lang w:eastAsia="es-ES"/>
        </w:rPr>
        <w:t xml:space="preserve">no le proporcionó los recibos de nómina, no pedio la información de </w:t>
      </w:r>
      <w:proofErr w:type="spellStart"/>
      <w:r w:rsidR="0016256F" w:rsidRPr="000108BA">
        <w:rPr>
          <w:rFonts w:ascii="Palatino Linotype" w:eastAsia="Calibri" w:hAnsi="Palatino Linotype" w:cs="Arial"/>
          <w:sz w:val="24"/>
          <w:szCs w:val="24"/>
          <w:lang w:eastAsia="es-ES"/>
        </w:rPr>
        <w:t>ipomex</w:t>
      </w:r>
      <w:proofErr w:type="spellEnd"/>
      <w:r w:rsidR="0016256F" w:rsidRPr="000108BA">
        <w:rPr>
          <w:rFonts w:ascii="Palatino Linotype" w:eastAsia="Calibri" w:hAnsi="Palatino Linotype" w:cs="Arial"/>
          <w:sz w:val="24"/>
          <w:szCs w:val="24"/>
          <w:lang w:eastAsia="es-ES"/>
        </w:rPr>
        <w:t>.</w:t>
      </w:r>
    </w:p>
    <w:p w:rsidR="00B47CF2" w:rsidRPr="000108BA" w:rsidRDefault="00B47CF2" w:rsidP="00B47CF2">
      <w:pPr>
        <w:spacing w:after="0" w:line="360" w:lineRule="auto"/>
        <w:ind w:left="360"/>
        <w:contextualSpacing/>
        <w:jc w:val="both"/>
        <w:rPr>
          <w:rFonts w:ascii="Palatino Linotype" w:eastAsia="Calibri" w:hAnsi="Palatino Linotype" w:cs="Arial"/>
          <w:sz w:val="24"/>
          <w:szCs w:val="24"/>
          <w:lang w:eastAsia="es-ES"/>
        </w:rPr>
      </w:pPr>
    </w:p>
    <w:p w:rsidR="00B47CF2" w:rsidRPr="000108BA" w:rsidRDefault="00B47CF2" w:rsidP="00B47CF2">
      <w:pPr>
        <w:numPr>
          <w:ilvl w:val="0"/>
          <w:numId w:val="1"/>
        </w:numPr>
        <w:spacing w:after="0" w:line="360" w:lineRule="auto"/>
        <w:contextualSpacing/>
        <w:jc w:val="both"/>
        <w:rPr>
          <w:rFonts w:ascii="Palatino Linotype" w:eastAsia="MS Mincho" w:hAnsi="Palatino Linotype" w:cs="Times New Roman"/>
          <w:sz w:val="24"/>
          <w:szCs w:val="24"/>
          <w:lang w:val="es-ES_tradnl" w:eastAsia="es-ES"/>
        </w:rPr>
      </w:pPr>
      <w:r w:rsidRPr="000108BA">
        <w:rPr>
          <w:rFonts w:ascii="Palatino Linotype" w:eastAsia="Calibri" w:hAnsi="Palatino Linotype" w:cs="Arial"/>
          <w:sz w:val="24"/>
          <w:szCs w:val="24"/>
          <w:lang w:eastAsia="es-ES"/>
        </w:rPr>
        <w:lastRenderedPageBreak/>
        <w:t xml:space="preserve">En </w:t>
      </w:r>
      <w:r w:rsidRPr="000108BA">
        <w:rPr>
          <w:rFonts w:ascii="Palatino Linotype" w:eastAsia="MS Mincho" w:hAnsi="Palatino Linotype" w:cs="Times New Roman"/>
          <w:sz w:val="24"/>
          <w:szCs w:val="24"/>
          <w:lang w:val="es-ES_tradnl" w:eastAsia="es-ES"/>
        </w:rPr>
        <w:t>consecuencia, el estudio de la presente resolución versará respecto al contenido de la respuesta, lo anterior con la finalidad de determinar si efectivamente se da cumplimiento al Derecho de Acceso a la Información Pública del solicitante, tal  como establece la Ley para tal efecto, de no ser el caso, se ordenara la reparación de la afectación en la que se haya incurrido.</w:t>
      </w:r>
    </w:p>
    <w:p w:rsidR="00B47CF2" w:rsidRPr="000108BA" w:rsidRDefault="00B47CF2" w:rsidP="00B47CF2">
      <w:pPr>
        <w:contextualSpacing/>
        <w:rPr>
          <w:rFonts w:ascii="Palatino Linotype" w:eastAsia="MS Mincho" w:hAnsi="Palatino Linotype" w:cs="Times New Roman"/>
          <w:sz w:val="24"/>
          <w:szCs w:val="24"/>
          <w:lang w:val="es-ES_tradnl" w:eastAsia="es-ES"/>
        </w:rPr>
      </w:pPr>
    </w:p>
    <w:p w:rsidR="00B47CF2" w:rsidRPr="000108BA" w:rsidRDefault="00B47CF2" w:rsidP="00B47CF2">
      <w:pPr>
        <w:numPr>
          <w:ilvl w:val="0"/>
          <w:numId w:val="1"/>
        </w:numPr>
        <w:spacing w:before="240" w:after="240" w:line="360" w:lineRule="auto"/>
        <w:contextualSpacing/>
        <w:jc w:val="both"/>
        <w:rPr>
          <w:rFonts w:ascii="Palatino Linotype" w:hAnsi="Palatino Linotype"/>
          <w:b/>
          <w:i/>
          <w:sz w:val="24"/>
          <w:szCs w:val="24"/>
        </w:rPr>
      </w:pPr>
      <w:r w:rsidRPr="000108BA">
        <w:rPr>
          <w:rFonts w:ascii="Palatino Linotype" w:hAnsi="Palatino Linotype" w:cs="Arial"/>
          <w:sz w:val="24"/>
          <w:szCs w:val="24"/>
        </w:rPr>
        <w:t xml:space="preserve">Por lo anterior, el presente recurso de revisión del que se trata se circunscribe en determinar si se </w:t>
      </w:r>
      <w:r w:rsidRPr="000108BA">
        <w:rPr>
          <w:rFonts w:ascii="Palatino Linotype" w:eastAsia="Times New Roman" w:hAnsi="Palatino Linotype"/>
          <w:sz w:val="24"/>
          <w:szCs w:val="24"/>
        </w:rPr>
        <w:t xml:space="preserve">actualizan las hipótesis </w:t>
      </w:r>
      <w:r w:rsidRPr="000108BA">
        <w:rPr>
          <w:rFonts w:ascii="Palatino Linotype" w:eastAsia="Times New Roman" w:hAnsi="Palatino Linotype" w:cs="Arial"/>
          <w:sz w:val="24"/>
          <w:szCs w:val="24"/>
          <w:lang w:eastAsia="es-MX"/>
        </w:rPr>
        <w:t xml:space="preserve">contenidas en </w:t>
      </w:r>
      <w:r w:rsidRPr="000108BA">
        <w:rPr>
          <w:rFonts w:ascii="Palatino Linotype" w:eastAsia="Times New Roman" w:hAnsi="Palatino Linotype" w:cs="Arial"/>
          <w:sz w:val="24"/>
          <w:szCs w:val="24"/>
          <w:lang w:val="es-ES" w:eastAsia="es-MX"/>
        </w:rPr>
        <w:t>el artículo 179 fracción I y III</w:t>
      </w:r>
      <w:r w:rsidRPr="000108BA">
        <w:rPr>
          <w:rFonts w:ascii="Palatino Linotype" w:eastAsia="Times New Roman" w:hAnsi="Palatino Linotype" w:cs="Arial"/>
          <w:b/>
          <w:sz w:val="24"/>
          <w:szCs w:val="24"/>
          <w:lang w:val="es-ES" w:eastAsia="es-MX"/>
        </w:rPr>
        <w:t xml:space="preserve"> </w:t>
      </w:r>
      <w:r w:rsidRPr="000108BA">
        <w:rPr>
          <w:rFonts w:ascii="Palatino Linotype" w:eastAsia="Times New Roman" w:hAnsi="Palatino Linotype" w:cs="Arial"/>
          <w:sz w:val="24"/>
          <w:szCs w:val="24"/>
          <w:lang w:val="es-ES" w:eastAsia="es-MX"/>
        </w:rPr>
        <w:t xml:space="preserve">de la </w:t>
      </w:r>
      <w:r w:rsidRPr="000108BA">
        <w:rPr>
          <w:rFonts w:ascii="Palatino Linotype" w:eastAsia="Calibri" w:hAnsi="Palatino Linotype" w:cs="Arial"/>
          <w:b/>
          <w:sz w:val="24"/>
          <w:szCs w:val="24"/>
          <w:lang w:val="es-ES"/>
        </w:rPr>
        <w:t>Ley de Transparencia y Acceso a la Información Pública del Estado de México y Municipios</w:t>
      </w:r>
      <w:r w:rsidRPr="000108BA">
        <w:rPr>
          <w:rFonts w:ascii="Palatino Linotype" w:eastAsia="Times New Roman" w:hAnsi="Palatino Linotype" w:cs="Arial"/>
          <w:sz w:val="24"/>
          <w:szCs w:val="24"/>
          <w:lang w:val="es-ES" w:eastAsia="es-MX"/>
        </w:rPr>
        <w:t xml:space="preserve">. </w:t>
      </w:r>
    </w:p>
    <w:p w:rsidR="00B47CF2" w:rsidRPr="000108BA" w:rsidRDefault="00B47CF2" w:rsidP="00B47CF2">
      <w:pPr>
        <w:spacing w:after="0" w:line="360" w:lineRule="auto"/>
        <w:ind w:left="360"/>
        <w:contextualSpacing/>
        <w:jc w:val="both"/>
        <w:rPr>
          <w:rFonts w:ascii="Palatino Linotype" w:eastAsia="MS Mincho" w:hAnsi="Palatino Linotype" w:cs="Times New Roman"/>
          <w:sz w:val="24"/>
          <w:szCs w:val="24"/>
          <w:lang w:val="es-ES_tradnl" w:eastAsia="es-ES"/>
        </w:rPr>
      </w:pPr>
    </w:p>
    <w:p w:rsidR="00B47CF2" w:rsidRPr="000108BA" w:rsidRDefault="00B47CF2" w:rsidP="0016256F">
      <w:pPr>
        <w:spacing w:after="0" w:line="240" w:lineRule="auto"/>
        <w:ind w:left="567"/>
        <w:rPr>
          <w:rFonts w:ascii="Palatino Linotype" w:hAnsi="Palatino Linotype"/>
          <w:b/>
          <w:i/>
          <w:sz w:val="24"/>
          <w:szCs w:val="24"/>
        </w:rPr>
      </w:pPr>
      <w:r w:rsidRPr="000108BA">
        <w:rPr>
          <w:rFonts w:ascii="Palatino Linotype" w:hAnsi="Palatino Linotype"/>
          <w:b/>
          <w:i/>
          <w:sz w:val="24"/>
          <w:szCs w:val="24"/>
        </w:rPr>
        <w:t>Articulo. 179…</w:t>
      </w:r>
    </w:p>
    <w:p w:rsidR="0016256F" w:rsidRPr="000108BA" w:rsidRDefault="0016256F" w:rsidP="0016256F">
      <w:pPr>
        <w:spacing w:after="0" w:line="240" w:lineRule="auto"/>
        <w:ind w:left="567"/>
        <w:rPr>
          <w:rFonts w:ascii="Palatino Linotype" w:hAnsi="Palatino Linotype"/>
          <w:b/>
          <w:i/>
          <w:sz w:val="24"/>
          <w:szCs w:val="24"/>
        </w:rPr>
      </w:pPr>
    </w:p>
    <w:p w:rsidR="0016256F" w:rsidRPr="000108BA" w:rsidRDefault="0016256F" w:rsidP="0016256F">
      <w:pPr>
        <w:numPr>
          <w:ilvl w:val="0"/>
          <w:numId w:val="4"/>
        </w:numPr>
        <w:spacing w:before="240" w:after="0" w:line="240" w:lineRule="auto"/>
        <w:ind w:left="567" w:firstLine="0"/>
        <w:contextualSpacing/>
        <w:jc w:val="both"/>
        <w:rPr>
          <w:rFonts w:ascii="Palatino Linotype" w:hAnsi="Palatino Linotype"/>
          <w:i/>
          <w:sz w:val="24"/>
          <w:szCs w:val="24"/>
        </w:rPr>
      </w:pPr>
      <w:r w:rsidRPr="000108BA">
        <w:rPr>
          <w:rFonts w:ascii="Palatino Linotype" w:hAnsi="Palatino Linotype"/>
          <w:b/>
          <w:i/>
          <w:sz w:val="24"/>
          <w:szCs w:val="24"/>
        </w:rPr>
        <w:t xml:space="preserve"> </w:t>
      </w:r>
      <w:r w:rsidRPr="000108BA">
        <w:rPr>
          <w:rFonts w:ascii="Palatino Linotype" w:hAnsi="Palatino Linotype"/>
          <w:b/>
          <w:i/>
          <w:sz w:val="24"/>
          <w:szCs w:val="24"/>
        </w:rPr>
        <w:tab/>
        <w:t>...A la IV</w:t>
      </w:r>
    </w:p>
    <w:p w:rsidR="00B47CF2" w:rsidRPr="000108BA" w:rsidRDefault="0016256F" w:rsidP="0016256F">
      <w:pPr>
        <w:pStyle w:val="Prrafodelista"/>
        <w:numPr>
          <w:ilvl w:val="0"/>
          <w:numId w:val="5"/>
        </w:numPr>
        <w:spacing w:before="240" w:after="0" w:line="240" w:lineRule="auto"/>
        <w:ind w:left="567" w:firstLine="0"/>
        <w:jc w:val="both"/>
        <w:rPr>
          <w:rFonts w:ascii="Palatino Linotype" w:hAnsi="Palatino Linotype"/>
          <w:i/>
          <w:sz w:val="24"/>
          <w:szCs w:val="24"/>
        </w:rPr>
      </w:pPr>
      <w:r w:rsidRPr="000108BA">
        <w:rPr>
          <w:rFonts w:ascii="Palatino Linotype" w:hAnsi="Palatino Linotype"/>
          <w:b/>
          <w:i/>
          <w:sz w:val="24"/>
          <w:szCs w:val="24"/>
        </w:rPr>
        <w:t>La entrega de información incompleta;</w:t>
      </w:r>
      <w:r w:rsidR="00B47CF2" w:rsidRPr="000108BA">
        <w:rPr>
          <w:rFonts w:ascii="Palatino Linotype" w:hAnsi="Palatino Linotype"/>
          <w:b/>
          <w:i/>
          <w:sz w:val="24"/>
          <w:szCs w:val="24"/>
        </w:rPr>
        <w:t xml:space="preserve">      </w:t>
      </w:r>
    </w:p>
    <w:p w:rsidR="00B47CF2" w:rsidRPr="000108BA" w:rsidRDefault="00B47CF2" w:rsidP="0016256F">
      <w:pPr>
        <w:numPr>
          <w:ilvl w:val="0"/>
          <w:numId w:val="5"/>
        </w:numPr>
        <w:spacing w:before="240" w:after="0" w:line="240" w:lineRule="auto"/>
        <w:ind w:left="567" w:firstLine="0"/>
        <w:contextualSpacing/>
        <w:jc w:val="both"/>
        <w:rPr>
          <w:rFonts w:ascii="Palatino Linotype" w:hAnsi="Palatino Linotype"/>
          <w:i/>
          <w:sz w:val="24"/>
          <w:szCs w:val="24"/>
        </w:rPr>
      </w:pPr>
      <w:r w:rsidRPr="000108BA">
        <w:rPr>
          <w:rFonts w:ascii="Palatino Linotype" w:hAnsi="Palatino Linotype"/>
          <w:i/>
          <w:sz w:val="24"/>
          <w:szCs w:val="24"/>
        </w:rPr>
        <w:t>a la XIV…</w:t>
      </w:r>
    </w:p>
    <w:p w:rsidR="00B47CF2" w:rsidRPr="000108BA" w:rsidRDefault="00B47CF2" w:rsidP="00B47CF2">
      <w:pPr>
        <w:spacing w:before="240" w:after="240" w:line="360" w:lineRule="auto"/>
        <w:ind w:left="567"/>
        <w:contextualSpacing/>
        <w:jc w:val="both"/>
        <w:rPr>
          <w:rFonts w:ascii="Palatino Linotype" w:hAnsi="Palatino Linotype"/>
          <w:i/>
          <w:sz w:val="24"/>
          <w:szCs w:val="24"/>
        </w:rPr>
      </w:pPr>
    </w:p>
    <w:p w:rsidR="00B47CF2" w:rsidRPr="000108BA" w:rsidRDefault="00B47CF2" w:rsidP="00B47CF2">
      <w:pPr>
        <w:numPr>
          <w:ilvl w:val="0"/>
          <w:numId w:val="1"/>
        </w:numPr>
        <w:spacing w:after="0" w:line="360" w:lineRule="auto"/>
        <w:contextualSpacing/>
        <w:jc w:val="both"/>
        <w:rPr>
          <w:rFonts w:ascii="Palatino Linotype" w:eastAsia="Calibri" w:hAnsi="Palatino Linotype" w:cs="Times New Roman"/>
          <w:sz w:val="24"/>
          <w:szCs w:val="24"/>
          <w:lang w:val="es-ES" w:eastAsia="es-ES"/>
        </w:rPr>
      </w:pPr>
      <w:r w:rsidRPr="000108BA">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0108BA">
        <w:rPr>
          <w:rFonts w:ascii="Palatino Linotype" w:hAnsi="Palatino Linotype" w:cs="Arial"/>
          <w:b/>
          <w:sz w:val="24"/>
          <w:szCs w:val="24"/>
        </w:rPr>
        <w:t>Ley de Transparencia y Acceso a la Información Pública del Estado de México y Municipios</w:t>
      </w:r>
      <w:r w:rsidRPr="000108BA">
        <w:rPr>
          <w:rFonts w:ascii="Palatino Linotype" w:hAnsi="Palatino Linotype" w:cs="Arial"/>
          <w:sz w:val="24"/>
          <w:szCs w:val="24"/>
        </w:rPr>
        <w:t xml:space="preserve">, y determinar la confirmación; revocación o modificación; </w:t>
      </w:r>
      <w:proofErr w:type="spellStart"/>
      <w:r w:rsidRPr="000108BA">
        <w:rPr>
          <w:rFonts w:ascii="Palatino Linotype" w:hAnsi="Palatino Linotype" w:cs="Arial"/>
          <w:sz w:val="24"/>
          <w:szCs w:val="24"/>
        </w:rPr>
        <w:t>desechamiento</w:t>
      </w:r>
      <w:proofErr w:type="spellEnd"/>
      <w:r w:rsidRPr="000108BA">
        <w:rPr>
          <w:rFonts w:ascii="Palatino Linotype" w:hAnsi="Palatino Linotype" w:cs="Arial"/>
          <w:sz w:val="24"/>
          <w:szCs w:val="24"/>
        </w:rPr>
        <w:t xml:space="preserve"> o sobreseimiento; y en su caso ordenar la entrega de la información.</w:t>
      </w:r>
    </w:p>
    <w:p w:rsidR="00B47CF2" w:rsidRPr="000108BA" w:rsidRDefault="00B47CF2" w:rsidP="00B47CF2">
      <w:pPr>
        <w:spacing w:after="0" w:line="360" w:lineRule="auto"/>
        <w:ind w:left="360"/>
        <w:contextualSpacing/>
        <w:jc w:val="both"/>
        <w:rPr>
          <w:rFonts w:ascii="Palatino Linotype" w:eastAsia="Calibri" w:hAnsi="Palatino Linotype" w:cs="Arial"/>
          <w:sz w:val="24"/>
          <w:szCs w:val="24"/>
          <w:lang w:eastAsia="es-ES"/>
        </w:rPr>
      </w:pPr>
    </w:p>
    <w:p w:rsidR="00B47CF2" w:rsidRPr="000108BA" w:rsidRDefault="00B47CF2" w:rsidP="00B47CF2">
      <w:pPr>
        <w:keepNext/>
        <w:keepLines/>
        <w:spacing w:before="240" w:after="0"/>
        <w:outlineLvl w:val="0"/>
        <w:rPr>
          <w:rFonts w:ascii="Palatino Linotype" w:eastAsia="MS Gothic" w:hAnsi="Palatino Linotype" w:cs="Times New Roman"/>
          <w:b/>
          <w:sz w:val="24"/>
          <w:szCs w:val="32"/>
        </w:rPr>
      </w:pPr>
      <w:bookmarkStart w:id="38" w:name="_Toc73700262"/>
      <w:bookmarkStart w:id="39" w:name="_Toc499659080"/>
      <w:r w:rsidRPr="000108BA">
        <w:rPr>
          <w:rFonts w:ascii="Palatino Linotype" w:eastAsia="MS Gothic" w:hAnsi="Palatino Linotype" w:cstheme="majorBidi"/>
          <w:b/>
          <w:sz w:val="24"/>
          <w:szCs w:val="32"/>
        </w:rPr>
        <w:lastRenderedPageBreak/>
        <w:t xml:space="preserve">QUINTO. </w:t>
      </w:r>
      <w:r w:rsidRPr="000108BA">
        <w:rPr>
          <w:rFonts w:ascii="Palatino Linotype" w:eastAsia="MS Gothic" w:hAnsi="Palatino Linotype" w:cs="Times New Roman"/>
          <w:b/>
          <w:sz w:val="24"/>
          <w:szCs w:val="32"/>
        </w:rPr>
        <w:t>Del estudio y resolución del asunto.</w:t>
      </w:r>
      <w:bookmarkEnd w:id="38"/>
    </w:p>
    <w:p w:rsidR="00B47CF2" w:rsidRPr="000108BA" w:rsidRDefault="00B47CF2" w:rsidP="00B47CF2">
      <w:pPr>
        <w:keepNext/>
        <w:keepLines/>
        <w:spacing w:before="240" w:after="0"/>
        <w:outlineLvl w:val="0"/>
        <w:rPr>
          <w:rFonts w:ascii="Palatino Linotype" w:eastAsia="MS Gothic" w:hAnsi="Palatino Linotype" w:cs="Times New Roman"/>
          <w:sz w:val="24"/>
          <w:szCs w:val="32"/>
        </w:rPr>
      </w:pPr>
    </w:p>
    <w:p w:rsidR="00B47CF2" w:rsidRPr="000108BA" w:rsidRDefault="00B47CF2" w:rsidP="00B47CF2">
      <w:pPr>
        <w:keepNext/>
        <w:keepLines/>
        <w:spacing w:before="40"/>
        <w:jc w:val="both"/>
        <w:outlineLvl w:val="1"/>
        <w:rPr>
          <w:rFonts w:ascii="Palatino Linotype" w:eastAsia="MS Gothic" w:hAnsi="Palatino Linotype" w:cs="Times New Roman"/>
          <w:b/>
        </w:rPr>
      </w:pPr>
      <w:bookmarkStart w:id="40" w:name="_Toc498528948"/>
      <w:bookmarkStart w:id="41" w:name="_Toc71234379"/>
      <w:bookmarkStart w:id="42" w:name="_Toc73700263"/>
      <w:r w:rsidRPr="000108BA">
        <w:rPr>
          <w:rFonts w:ascii="Palatino Linotype" w:eastAsia="MS Gothic" w:hAnsi="Palatino Linotype" w:cs="Times New Roman"/>
          <w:b/>
        </w:rPr>
        <w:t>I. De</w:t>
      </w:r>
      <w:bookmarkEnd w:id="40"/>
      <w:r w:rsidRPr="000108BA">
        <w:rPr>
          <w:rFonts w:ascii="Palatino Linotype" w:eastAsia="MS Gothic" w:hAnsi="Palatino Linotype" w:cs="Times New Roman"/>
          <w:b/>
        </w:rPr>
        <w:t>l derecho de acceso a la información.</w:t>
      </w:r>
      <w:bookmarkEnd w:id="41"/>
      <w:bookmarkEnd w:id="42"/>
    </w:p>
    <w:p w:rsidR="00B47CF2" w:rsidRPr="000108BA" w:rsidRDefault="00B47CF2" w:rsidP="00B47CF2">
      <w:pPr>
        <w:ind w:left="720"/>
        <w:contextualSpacing/>
        <w:rPr>
          <w:rFonts w:ascii="Palatino Linotype" w:eastAsia="MS Mincho" w:hAnsi="Palatino Linotype" w:cs="Arial"/>
          <w:lang w:val="es-ES_tradnl" w:eastAsia="es-ES"/>
        </w:rPr>
      </w:pPr>
      <w:bookmarkStart w:id="43" w:name="_Toc536106972"/>
    </w:p>
    <w:p w:rsidR="00B47CF2" w:rsidRPr="000108BA" w:rsidRDefault="00B47CF2" w:rsidP="00B47CF2">
      <w:pPr>
        <w:ind w:left="720"/>
        <w:contextualSpacing/>
        <w:rPr>
          <w:rFonts w:ascii="Palatino Linotype" w:eastAsia="MS Mincho" w:hAnsi="Palatino Linotype" w:cs="Arial"/>
          <w:lang w:val="es-ES_tradnl" w:eastAsia="es-ES"/>
        </w:rPr>
      </w:pPr>
    </w:p>
    <w:p w:rsidR="00B47CF2" w:rsidRPr="000108BA" w:rsidRDefault="00B47CF2" w:rsidP="00B47CF2">
      <w:pPr>
        <w:numPr>
          <w:ilvl w:val="0"/>
          <w:numId w:val="1"/>
        </w:numPr>
        <w:spacing w:after="0" w:line="360" w:lineRule="auto"/>
        <w:ind w:left="426" w:hanging="426"/>
        <w:contextualSpacing/>
        <w:jc w:val="both"/>
        <w:rPr>
          <w:rFonts w:ascii="Palatino Linotype" w:eastAsia="MS Mincho" w:hAnsi="Palatino Linotype" w:cs="Times New Roman"/>
          <w:sz w:val="24"/>
          <w:szCs w:val="24"/>
          <w:lang w:val="es-ES_tradnl" w:eastAsia="es-ES"/>
        </w:rPr>
      </w:pPr>
      <w:r w:rsidRPr="000108BA">
        <w:rPr>
          <w:rFonts w:ascii="Palatino Linotype" w:eastAsia="MS Mincho" w:hAnsi="Palatino Linotype" w:cs="Times New Roman"/>
          <w:sz w:val="24"/>
          <w:szCs w:val="24"/>
          <w:lang w:val="es-ES_tradnl" w:eastAsia="es-ES"/>
        </w:rPr>
        <w:t>En términos generales, la Ley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B47CF2" w:rsidRPr="000108BA" w:rsidRDefault="00B47CF2" w:rsidP="00B47CF2">
      <w:pPr>
        <w:spacing w:after="0" w:line="360" w:lineRule="auto"/>
        <w:ind w:left="426" w:hanging="426"/>
        <w:contextualSpacing/>
        <w:jc w:val="both"/>
        <w:rPr>
          <w:rFonts w:ascii="Palatino Linotype" w:eastAsia="MS Mincho" w:hAnsi="Palatino Linotype" w:cs="Times New Roman"/>
          <w:sz w:val="24"/>
          <w:szCs w:val="24"/>
          <w:lang w:val="es-ES_tradnl" w:eastAsia="es-ES"/>
        </w:rPr>
      </w:pPr>
    </w:p>
    <w:p w:rsidR="00B47CF2" w:rsidRPr="000108BA" w:rsidRDefault="00B47CF2" w:rsidP="00B47CF2">
      <w:pPr>
        <w:numPr>
          <w:ilvl w:val="0"/>
          <w:numId w:val="1"/>
        </w:numPr>
        <w:spacing w:after="0" w:line="360" w:lineRule="auto"/>
        <w:ind w:left="426" w:hanging="426"/>
        <w:contextualSpacing/>
        <w:jc w:val="both"/>
        <w:rPr>
          <w:rFonts w:ascii="Palatino Linotype" w:eastAsia="MS Mincho" w:hAnsi="Palatino Linotype" w:cs="Times New Roman"/>
          <w:sz w:val="24"/>
          <w:szCs w:val="24"/>
          <w:lang w:val="es-ES_tradnl" w:eastAsia="es-ES"/>
        </w:rPr>
      </w:pPr>
      <w:r w:rsidRPr="000108BA">
        <w:rPr>
          <w:rFonts w:ascii="Palatino Linotype" w:eastAsia="MS Mincho" w:hAnsi="Palatino Linotype" w:cs="Times New Roman"/>
          <w:sz w:val="24"/>
          <w:szCs w:val="24"/>
          <w:lang w:val="es-ES_tradnl" w:eastAsia="es-ES"/>
        </w:rPr>
        <w:t xml:space="preserve">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B47CF2" w:rsidRPr="000108BA" w:rsidRDefault="00B47CF2" w:rsidP="00B47CF2">
      <w:pPr>
        <w:spacing w:after="0" w:line="360" w:lineRule="auto"/>
        <w:contextualSpacing/>
        <w:jc w:val="both"/>
        <w:rPr>
          <w:rFonts w:ascii="Palatino Linotype" w:eastAsia="MS Mincho" w:hAnsi="Palatino Linotype" w:cs="Times New Roman"/>
          <w:sz w:val="24"/>
          <w:szCs w:val="24"/>
          <w:lang w:val="es-ES_tradnl" w:eastAsia="es-ES"/>
        </w:rPr>
      </w:pPr>
    </w:p>
    <w:p w:rsidR="00B47CF2" w:rsidRPr="000108BA" w:rsidRDefault="00B47CF2" w:rsidP="00B47CF2">
      <w:pPr>
        <w:numPr>
          <w:ilvl w:val="0"/>
          <w:numId w:val="1"/>
        </w:numPr>
        <w:spacing w:after="0" w:line="360" w:lineRule="auto"/>
        <w:ind w:left="426" w:hanging="426"/>
        <w:contextualSpacing/>
        <w:jc w:val="both"/>
        <w:rPr>
          <w:rFonts w:ascii="Palatino Linotype" w:eastAsia="MS Mincho" w:hAnsi="Palatino Linotype" w:cs="Times New Roman"/>
          <w:sz w:val="24"/>
          <w:szCs w:val="24"/>
          <w:lang w:val="es-ES_tradnl" w:eastAsia="es-ES"/>
        </w:rPr>
      </w:pPr>
      <w:r w:rsidRPr="000108BA">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B47CF2" w:rsidRPr="000108BA" w:rsidRDefault="00B47CF2" w:rsidP="00B47CF2">
      <w:pPr>
        <w:spacing w:after="0" w:line="360" w:lineRule="auto"/>
        <w:ind w:left="426" w:hanging="426"/>
        <w:contextualSpacing/>
        <w:jc w:val="both"/>
        <w:rPr>
          <w:rFonts w:ascii="Palatino Linotype" w:eastAsia="MS Mincho" w:hAnsi="Palatino Linotype" w:cs="Times New Roman"/>
          <w:sz w:val="24"/>
          <w:szCs w:val="24"/>
          <w:lang w:val="es-ES_tradnl" w:eastAsia="es-ES"/>
        </w:rPr>
      </w:pPr>
    </w:p>
    <w:p w:rsidR="00B47CF2" w:rsidRPr="000108BA" w:rsidRDefault="00B47CF2" w:rsidP="00B47CF2">
      <w:pPr>
        <w:numPr>
          <w:ilvl w:val="0"/>
          <w:numId w:val="1"/>
        </w:numPr>
        <w:spacing w:after="0" w:line="360" w:lineRule="auto"/>
        <w:ind w:left="426" w:hanging="426"/>
        <w:contextualSpacing/>
        <w:jc w:val="both"/>
        <w:rPr>
          <w:rFonts w:ascii="Palatino Linotype" w:eastAsia="MS Mincho" w:hAnsi="Palatino Linotype" w:cs="Times New Roman"/>
          <w:bCs/>
          <w:sz w:val="24"/>
          <w:szCs w:val="24"/>
          <w:lang w:val="es-ES_tradnl" w:eastAsia="es-ES"/>
        </w:rPr>
      </w:pPr>
      <w:r w:rsidRPr="000108BA">
        <w:rPr>
          <w:rFonts w:ascii="Palatino Linotype" w:eastAsia="MS Mincho" w:hAnsi="Palatino Linotype" w:cs="Times New Roman"/>
          <w:sz w:val="24"/>
          <w:szCs w:val="24"/>
          <w:lang w:val="es-ES_tradnl" w:eastAsia="es-ES"/>
        </w:rPr>
        <w:lastRenderedPageBreak/>
        <w:t>En ese sentido, no hay que perder de vista el principio de máxima publicidad establecido en el artículo 8 de la Ley de Transparencia y Acceso a la Información Pública del Estado de México y Municipios que señala:</w:t>
      </w:r>
    </w:p>
    <w:p w:rsidR="00B47CF2" w:rsidRPr="000108BA" w:rsidRDefault="00B47CF2" w:rsidP="00B47CF2">
      <w:pPr>
        <w:spacing w:after="0" w:line="360" w:lineRule="auto"/>
        <w:contextualSpacing/>
        <w:jc w:val="both"/>
        <w:rPr>
          <w:rFonts w:ascii="Palatino Linotype" w:eastAsia="MS Mincho" w:hAnsi="Palatino Linotype" w:cs="Times New Roman"/>
          <w:bCs/>
          <w:sz w:val="24"/>
          <w:szCs w:val="24"/>
          <w:lang w:val="es-ES_tradnl" w:eastAsia="es-ES"/>
        </w:rPr>
      </w:pPr>
    </w:p>
    <w:p w:rsidR="00B47CF2" w:rsidRPr="000108BA" w:rsidRDefault="00B47CF2" w:rsidP="00B47CF2">
      <w:pPr>
        <w:spacing w:after="0" w:line="360" w:lineRule="auto"/>
        <w:ind w:left="567" w:right="615"/>
        <w:contextualSpacing/>
        <w:jc w:val="both"/>
        <w:rPr>
          <w:rFonts w:ascii="Palatino Linotype" w:eastAsia="MS Mincho" w:hAnsi="Palatino Linotype" w:cs="Times New Roman"/>
          <w:i/>
          <w:sz w:val="24"/>
          <w:szCs w:val="24"/>
          <w:lang w:val="es-ES_tradnl" w:eastAsia="es-ES"/>
        </w:rPr>
      </w:pPr>
      <w:r w:rsidRPr="000108BA">
        <w:rPr>
          <w:rFonts w:ascii="Palatino Linotype" w:eastAsia="MS Mincho" w:hAnsi="Palatino Linotype" w:cs="Times New Roman"/>
          <w:i/>
          <w:sz w:val="24"/>
          <w:szCs w:val="24"/>
          <w:lang w:val="es-ES_tradnl" w:eastAsia="es-ES"/>
        </w:rPr>
        <w:t>“</w:t>
      </w:r>
      <w:r w:rsidRPr="000108BA">
        <w:rPr>
          <w:rFonts w:ascii="Palatino Linotype" w:eastAsia="MS Mincho" w:hAnsi="Palatino Linotype" w:cs="Times New Roman"/>
          <w:b/>
          <w:i/>
          <w:sz w:val="24"/>
          <w:szCs w:val="24"/>
          <w:lang w:val="es-ES_tradnl" w:eastAsia="es-ES"/>
        </w:rPr>
        <w:t>Artículo 8</w:t>
      </w:r>
      <w:r w:rsidRPr="000108BA">
        <w:rPr>
          <w:rFonts w:ascii="Palatino Linotype" w:eastAsia="MS Mincho" w:hAnsi="Palatino Linotype" w:cs="Times New Roman"/>
          <w:i/>
          <w:sz w:val="24"/>
          <w:szCs w:val="24"/>
          <w:lang w:val="es-ES_tradnl" w:eastAsia="es-ES"/>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B47CF2" w:rsidRPr="000108BA" w:rsidRDefault="00B47CF2" w:rsidP="00B47CF2">
      <w:pPr>
        <w:spacing w:after="0" w:line="360" w:lineRule="auto"/>
        <w:ind w:left="567" w:right="615"/>
        <w:contextualSpacing/>
        <w:jc w:val="both"/>
        <w:rPr>
          <w:rFonts w:ascii="Palatino Linotype" w:eastAsia="MS Mincho" w:hAnsi="Palatino Linotype" w:cs="Times New Roman"/>
          <w:i/>
          <w:sz w:val="24"/>
          <w:szCs w:val="24"/>
          <w:lang w:val="es-ES_tradnl" w:eastAsia="es-ES"/>
        </w:rPr>
      </w:pPr>
    </w:p>
    <w:p w:rsidR="00B47CF2" w:rsidRPr="000108BA" w:rsidRDefault="00B47CF2" w:rsidP="00B47CF2">
      <w:pPr>
        <w:spacing w:after="0" w:line="360" w:lineRule="auto"/>
        <w:ind w:left="567" w:right="615"/>
        <w:contextualSpacing/>
        <w:jc w:val="both"/>
        <w:rPr>
          <w:rFonts w:ascii="Palatino Linotype" w:eastAsia="MS Mincho" w:hAnsi="Palatino Linotype" w:cs="Times New Roman"/>
          <w:i/>
          <w:sz w:val="24"/>
          <w:szCs w:val="24"/>
          <w:lang w:val="es-ES_tradnl" w:eastAsia="es-ES"/>
        </w:rPr>
      </w:pPr>
      <w:r w:rsidRPr="000108BA">
        <w:rPr>
          <w:rFonts w:ascii="Palatino Linotype" w:eastAsia="MS Mincho" w:hAnsi="Palatino Linotype" w:cs="Times New Roman"/>
          <w:i/>
          <w:sz w:val="24"/>
          <w:szCs w:val="24"/>
          <w:lang w:val="es-ES_tradnl" w:eastAsia="es-ES"/>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B47CF2" w:rsidRPr="000108BA" w:rsidRDefault="00B47CF2" w:rsidP="00B47CF2">
      <w:pPr>
        <w:spacing w:after="0" w:line="360" w:lineRule="auto"/>
        <w:contextualSpacing/>
        <w:jc w:val="both"/>
        <w:rPr>
          <w:rFonts w:ascii="Palatino Linotype" w:eastAsia="MS Mincho" w:hAnsi="Palatino Linotype" w:cs="Times New Roman"/>
          <w:i/>
          <w:sz w:val="24"/>
          <w:szCs w:val="24"/>
          <w:lang w:val="es-ES_tradnl" w:eastAsia="es-ES"/>
        </w:rPr>
      </w:pPr>
    </w:p>
    <w:p w:rsidR="00B47CF2" w:rsidRPr="000108BA" w:rsidRDefault="00B47CF2" w:rsidP="00B47CF2">
      <w:pPr>
        <w:numPr>
          <w:ilvl w:val="0"/>
          <w:numId w:val="1"/>
        </w:numPr>
        <w:spacing w:after="0" w:line="360" w:lineRule="auto"/>
        <w:ind w:left="426" w:hanging="426"/>
        <w:contextualSpacing/>
        <w:jc w:val="both"/>
        <w:rPr>
          <w:rFonts w:ascii="Palatino Linotype" w:eastAsia="MS Mincho" w:hAnsi="Palatino Linotype" w:cs="Times New Roman"/>
          <w:sz w:val="24"/>
          <w:szCs w:val="24"/>
          <w:lang w:val="es-ES_tradnl" w:eastAsia="es-ES"/>
        </w:rPr>
      </w:pPr>
      <w:r w:rsidRPr="000108BA">
        <w:rPr>
          <w:rFonts w:ascii="Palatino Linotype" w:eastAsia="MS Mincho" w:hAnsi="Palatino Linotype" w:cs="Times New Roman"/>
          <w:sz w:val="24"/>
          <w:szCs w:val="24"/>
          <w:lang w:val="es-ES_tradnl" w:eastAsia="es-ES"/>
        </w:rPr>
        <w:t xml:space="preserve">En consecuencia se tiene que toda aquella información que posean, administran y generen los Sujetos Obligados </w:t>
      </w:r>
      <w:r w:rsidRPr="000108BA">
        <w:rPr>
          <w:rFonts w:ascii="Palatino Linotype" w:eastAsia="MS Mincho" w:hAnsi="Palatino Linotype" w:cs="Times New Roman"/>
          <w:b/>
          <w:sz w:val="24"/>
          <w:szCs w:val="24"/>
          <w:lang w:val="es-ES_tradnl" w:eastAsia="es-ES"/>
        </w:rPr>
        <w:t>con motivo del ejercicio de sus atribuciones, se encuentra sujeta a la consulta de los ciudadanos que la requiera</w:t>
      </w:r>
      <w:r w:rsidRPr="000108BA">
        <w:rPr>
          <w:rFonts w:ascii="Palatino Linotype" w:eastAsia="MS Mincho" w:hAnsi="Palatino Linotype" w:cs="Times New Roman"/>
          <w:sz w:val="24"/>
          <w:szCs w:val="24"/>
          <w:lang w:val="es-ES_tradnl" w:eastAsia="es-ES"/>
        </w:rPr>
        <w:t>n.</w:t>
      </w:r>
    </w:p>
    <w:p w:rsidR="00B47CF2" w:rsidRPr="000108BA" w:rsidRDefault="00B47CF2" w:rsidP="00B47CF2">
      <w:pPr>
        <w:spacing w:after="0" w:line="360" w:lineRule="auto"/>
        <w:ind w:left="426" w:hanging="426"/>
        <w:contextualSpacing/>
        <w:jc w:val="both"/>
        <w:rPr>
          <w:rFonts w:ascii="Palatino Linotype" w:eastAsia="MS Mincho" w:hAnsi="Palatino Linotype" w:cs="Times New Roman"/>
          <w:sz w:val="24"/>
          <w:szCs w:val="24"/>
          <w:lang w:val="es-ES_tradnl" w:eastAsia="es-ES"/>
        </w:rPr>
      </w:pPr>
    </w:p>
    <w:p w:rsidR="00B47CF2" w:rsidRPr="000108BA" w:rsidRDefault="00B47CF2" w:rsidP="00B47CF2">
      <w:pPr>
        <w:numPr>
          <w:ilvl w:val="0"/>
          <w:numId w:val="1"/>
        </w:numPr>
        <w:spacing w:after="0" w:line="360" w:lineRule="auto"/>
        <w:ind w:left="426" w:hanging="426"/>
        <w:contextualSpacing/>
        <w:jc w:val="both"/>
        <w:rPr>
          <w:rFonts w:ascii="Palatino Linotype" w:eastAsia="MS Mincho" w:hAnsi="Palatino Linotype" w:cs="Times New Roman"/>
          <w:sz w:val="24"/>
          <w:szCs w:val="24"/>
          <w:lang w:val="es-ES_tradnl" w:eastAsia="es-ES"/>
        </w:rPr>
      </w:pPr>
      <w:r w:rsidRPr="000108BA">
        <w:rPr>
          <w:rFonts w:ascii="Palatino Linotype" w:eastAsia="MS Mincho" w:hAnsi="Palatino Linotype" w:cs="Times New Roman"/>
          <w:sz w:val="24"/>
          <w:szCs w:val="24"/>
          <w:lang w:val="es-ES_tradnl" w:eastAsia="es-ES"/>
        </w:rPr>
        <w:t xml:space="preserve">Luego entonces, se procede al análisis del contenido de la información remitida en la respuesta con la finalidad verificar si efectivamente las respuestas como los informes justificados cumple con los requisitos que la Ley establece para tal </w:t>
      </w:r>
      <w:r w:rsidRPr="000108BA">
        <w:rPr>
          <w:rFonts w:ascii="Palatino Linotype" w:eastAsia="MS Mincho" w:hAnsi="Palatino Linotype" w:cs="Times New Roman"/>
          <w:sz w:val="24"/>
          <w:szCs w:val="24"/>
          <w:lang w:val="es-ES_tradnl" w:eastAsia="es-ES"/>
        </w:rPr>
        <w:lastRenderedPageBreak/>
        <w:t>determinación  y así dar cumplimiento a lo establecido por  el artículo 11 de la Ley en la materia, que a la letra dice:</w:t>
      </w:r>
    </w:p>
    <w:p w:rsidR="00B47CF2" w:rsidRPr="000108BA" w:rsidRDefault="00B47CF2" w:rsidP="00B47CF2">
      <w:pPr>
        <w:spacing w:after="0" w:line="360" w:lineRule="auto"/>
        <w:contextualSpacing/>
        <w:jc w:val="both"/>
        <w:rPr>
          <w:rFonts w:ascii="Palatino Linotype" w:eastAsia="MS Mincho" w:hAnsi="Palatino Linotype" w:cs="Times New Roman"/>
          <w:sz w:val="24"/>
          <w:szCs w:val="24"/>
          <w:lang w:val="es-ES_tradnl" w:eastAsia="es-ES"/>
        </w:rPr>
      </w:pPr>
    </w:p>
    <w:p w:rsidR="00B47CF2" w:rsidRPr="000108BA" w:rsidRDefault="00B47CF2" w:rsidP="00B47CF2">
      <w:pPr>
        <w:spacing w:after="0" w:line="360" w:lineRule="auto"/>
        <w:ind w:left="567" w:right="757"/>
        <w:contextualSpacing/>
        <w:jc w:val="both"/>
        <w:rPr>
          <w:rFonts w:ascii="Palatino Linotype" w:eastAsia="MS Mincho" w:hAnsi="Palatino Linotype" w:cs="Times New Roman"/>
          <w:i/>
          <w:sz w:val="24"/>
          <w:szCs w:val="24"/>
          <w:lang w:eastAsia="es-ES"/>
        </w:rPr>
      </w:pPr>
      <w:r w:rsidRPr="000108BA">
        <w:rPr>
          <w:rFonts w:ascii="Palatino Linotype" w:eastAsia="MS Mincho" w:hAnsi="Palatino Linotype" w:cs="Times New Roman"/>
          <w:i/>
          <w:sz w:val="24"/>
          <w:szCs w:val="24"/>
          <w:lang w:eastAsia="es-ES"/>
        </w:rPr>
        <w:t xml:space="preserve">“Artículo 11. En la generación, publicación y entrega de información se deberá garantizar que ésta sea </w:t>
      </w:r>
      <w:r w:rsidRPr="000108BA">
        <w:rPr>
          <w:rFonts w:ascii="Palatino Linotype" w:eastAsia="MS Mincho" w:hAnsi="Palatino Linotype" w:cs="Times New Roman"/>
          <w:b/>
          <w:i/>
          <w:sz w:val="24"/>
          <w:szCs w:val="24"/>
          <w:lang w:eastAsia="es-ES"/>
        </w:rPr>
        <w:t>accesible,</w:t>
      </w:r>
      <w:r w:rsidRPr="000108BA">
        <w:rPr>
          <w:rFonts w:ascii="Palatino Linotype" w:eastAsia="MS Mincho" w:hAnsi="Palatino Linotype" w:cs="Times New Roman"/>
          <w:i/>
          <w:sz w:val="24"/>
          <w:szCs w:val="24"/>
          <w:lang w:eastAsia="es-ES"/>
        </w:rPr>
        <w:t xml:space="preserve"> actualizada, </w:t>
      </w:r>
      <w:r w:rsidRPr="000108BA">
        <w:rPr>
          <w:rFonts w:ascii="Palatino Linotype" w:eastAsia="MS Mincho" w:hAnsi="Palatino Linotype" w:cs="Times New Roman"/>
          <w:b/>
          <w:i/>
          <w:sz w:val="24"/>
          <w:szCs w:val="24"/>
          <w:lang w:eastAsia="es-ES"/>
        </w:rPr>
        <w:t>completa, congruente, confiable</w:t>
      </w:r>
      <w:r w:rsidRPr="000108BA">
        <w:rPr>
          <w:rFonts w:ascii="Palatino Linotype" w:eastAsia="MS Mincho" w:hAnsi="Palatino Linotype" w:cs="Times New Roman"/>
          <w:i/>
          <w:sz w:val="24"/>
          <w:szCs w:val="24"/>
          <w:lang w:eastAsia="es-ES"/>
        </w:rPr>
        <w:t>, verificable,</w:t>
      </w:r>
      <w:r w:rsidRPr="000108BA">
        <w:rPr>
          <w:rFonts w:ascii="Palatino Linotype" w:eastAsia="MS Mincho" w:hAnsi="Palatino Linotype" w:cs="Times New Roman"/>
          <w:b/>
          <w:i/>
          <w:sz w:val="24"/>
          <w:szCs w:val="24"/>
          <w:lang w:eastAsia="es-ES"/>
        </w:rPr>
        <w:t xml:space="preserve"> veraz</w:t>
      </w:r>
      <w:r w:rsidRPr="000108BA">
        <w:rPr>
          <w:rFonts w:ascii="Palatino Linotype" w:eastAsia="MS Mincho" w:hAnsi="Palatino Linotype" w:cs="Times New Roman"/>
          <w:i/>
          <w:sz w:val="24"/>
          <w:szCs w:val="24"/>
          <w:lang w:eastAsia="es-ES"/>
        </w:rPr>
        <w:t xml:space="preserve">, integral, oportuna y </w:t>
      </w:r>
      <w:r w:rsidRPr="000108BA">
        <w:rPr>
          <w:rFonts w:ascii="Palatino Linotype" w:eastAsia="MS Mincho" w:hAnsi="Palatino Linotype" w:cs="Times New Roman"/>
          <w:b/>
          <w:i/>
          <w:sz w:val="24"/>
          <w:szCs w:val="24"/>
          <w:lang w:eastAsia="es-ES"/>
        </w:rPr>
        <w:t>expedita,</w:t>
      </w:r>
      <w:r w:rsidRPr="000108BA">
        <w:rPr>
          <w:rFonts w:ascii="Palatino Linotype" w:eastAsia="MS Mincho" w:hAnsi="Palatino Linotype" w:cs="Times New Roman"/>
          <w:i/>
          <w:sz w:val="24"/>
          <w:szCs w:val="24"/>
          <w:lang w:eastAsia="es-ES"/>
        </w:rPr>
        <w:t xml:space="preserve"> s</w:t>
      </w:r>
      <w:r w:rsidRPr="000108BA">
        <w:rPr>
          <w:rFonts w:ascii="Palatino Linotype" w:eastAsia="MS Mincho" w:hAnsi="Palatino Linotype" w:cs="Times New Roman"/>
          <w:b/>
          <w:i/>
          <w:sz w:val="24"/>
          <w:szCs w:val="24"/>
          <w:lang w:eastAsia="es-ES"/>
        </w:rPr>
        <w:t>ujeta a un claro régimen de excepciones que deberá estar definid</w:t>
      </w:r>
      <w:r w:rsidRPr="000108BA">
        <w:rPr>
          <w:rFonts w:ascii="Palatino Linotype" w:eastAsia="MS Mincho" w:hAnsi="Palatino Linotype" w:cs="Times New Roman"/>
          <w:i/>
          <w:sz w:val="24"/>
          <w:szCs w:val="24"/>
          <w:lang w:eastAsia="es-ES"/>
        </w:rPr>
        <w:t>o y ser además legítima y estrictamente necesaria en una sociedad democrática, por lo que atenderá las necesidades del derecho de acceso a la información de toda persona.</w:t>
      </w:r>
    </w:p>
    <w:p w:rsidR="00B47CF2" w:rsidRPr="000108BA" w:rsidRDefault="00B47CF2" w:rsidP="00B47CF2">
      <w:pPr>
        <w:spacing w:after="0" w:line="360" w:lineRule="auto"/>
        <w:ind w:left="567" w:right="757"/>
        <w:contextualSpacing/>
        <w:jc w:val="both"/>
        <w:rPr>
          <w:rFonts w:ascii="Palatino Linotype" w:eastAsia="MS Mincho" w:hAnsi="Palatino Linotype" w:cs="Times New Roman"/>
          <w:i/>
          <w:sz w:val="24"/>
          <w:szCs w:val="24"/>
          <w:lang w:eastAsia="es-ES"/>
        </w:rPr>
      </w:pPr>
      <w:r w:rsidRPr="000108BA">
        <w:rPr>
          <w:rFonts w:ascii="Palatino Linotype" w:eastAsia="MS Mincho" w:hAnsi="Palatino Linotype" w:cs="Times New Roman"/>
          <w:i/>
          <w:sz w:val="24"/>
          <w:szCs w:val="24"/>
          <w:lang w:eastAsia="es-ES"/>
        </w:rPr>
        <w:t xml:space="preserve">       …”</w:t>
      </w:r>
    </w:p>
    <w:p w:rsidR="00B47CF2" w:rsidRPr="000108BA" w:rsidRDefault="00B47CF2" w:rsidP="00B47CF2">
      <w:pPr>
        <w:numPr>
          <w:ilvl w:val="0"/>
          <w:numId w:val="6"/>
        </w:numPr>
        <w:spacing w:before="240" w:after="240" w:line="360" w:lineRule="auto"/>
        <w:contextualSpacing/>
        <w:jc w:val="both"/>
        <w:outlineLvl w:val="0"/>
        <w:rPr>
          <w:rFonts w:ascii="Palatino Linotype" w:eastAsia="MS Mincho" w:hAnsi="Palatino Linotype"/>
          <w:b/>
          <w:color w:val="000000"/>
          <w:sz w:val="24"/>
          <w:szCs w:val="24"/>
          <w:lang w:val="es-ES_tradnl" w:eastAsia="es-ES"/>
        </w:rPr>
      </w:pPr>
      <w:bookmarkStart w:id="44" w:name="_Toc73700264"/>
      <w:r w:rsidRPr="000108BA">
        <w:rPr>
          <w:rFonts w:ascii="Palatino Linotype" w:eastAsia="MS Mincho" w:hAnsi="Palatino Linotype"/>
          <w:b/>
          <w:color w:val="000000"/>
          <w:sz w:val="24"/>
          <w:szCs w:val="24"/>
          <w:lang w:val="es-ES_tradnl" w:eastAsia="es-ES"/>
        </w:rPr>
        <w:t>De la repuesta del Sujeto Obligado</w:t>
      </w:r>
      <w:bookmarkEnd w:id="44"/>
    </w:p>
    <w:p w:rsidR="0016256F" w:rsidRPr="000108BA" w:rsidRDefault="0016256F" w:rsidP="0016256F">
      <w:pPr>
        <w:spacing w:before="240" w:after="240" w:line="360" w:lineRule="auto"/>
        <w:ind w:left="1080"/>
        <w:contextualSpacing/>
        <w:jc w:val="both"/>
        <w:outlineLvl w:val="0"/>
        <w:rPr>
          <w:rFonts w:ascii="Palatino Linotype" w:eastAsia="MS Mincho" w:hAnsi="Palatino Linotype"/>
          <w:b/>
          <w:color w:val="000000"/>
          <w:sz w:val="24"/>
          <w:szCs w:val="24"/>
          <w:lang w:val="es-ES_tradnl" w:eastAsia="es-ES"/>
        </w:rPr>
      </w:pPr>
    </w:p>
    <w:p w:rsidR="0016256F" w:rsidRPr="000108BA" w:rsidRDefault="00B47CF2" w:rsidP="00B47CF2">
      <w:pPr>
        <w:numPr>
          <w:ilvl w:val="0"/>
          <w:numId w:val="1"/>
        </w:numPr>
        <w:spacing w:before="240" w:after="240" w:line="360" w:lineRule="auto"/>
        <w:contextualSpacing/>
        <w:jc w:val="both"/>
        <w:rPr>
          <w:rFonts w:ascii="Palatino Linotype" w:eastAsia="MS Mincho" w:hAnsi="Palatino Linotype"/>
          <w:color w:val="000000"/>
          <w:sz w:val="24"/>
          <w:szCs w:val="24"/>
          <w:lang w:val="es-ES_tradnl" w:eastAsia="es-ES"/>
        </w:rPr>
      </w:pPr>
      <w:r w:rsidRPr="000108BA">
        <w:rPr>
          <w:rFonts w:ascii="Palatino Linotype" w:eastAsia="MS Mincho" w:hAnsi="Palatino Linotype"/>
          <w:color w:val="000000"/>
          <w:sz w:val="24"/>
          <w:szCs w:val="24"/>
          <w:lang w:val="es-ES_tradnl" w:eastAsia="es-ES"/>
        </w:rPr>
        <w:t xml:space="preserve">El particular solicitó al </w:t>
      </w:r>
      <w:r w:rsidRPr="000108BA">
        <w:rPr>
          <w:rFonts w:ascii="Palatino Linotype" w:eastAsia="MS Mincho" w:hAnsi="Palatino Linotype"/>
          <w:b/>
          <w:color w:val="000000"/>
          <w:sz w:val="24"/>
          <w:szCs w:val="24"/>
          <w:lang w:val="es-ES_tradnl" w:eastAsia="es-ES"/>
        </w:rPr>
        <w:t>SUJETO OBLIGAD</w:t>
      </w:r>
      <w:r w:rsidRPr="000108BA">
        <w:rPr>
          <w:rFonts w:ascii="Palatino Linotype" w:eastAsia="MS Mincho" w:hAnsi="Palatino Linotype"/>
          <w:color w:val="000000"/>
          <w:sz w:val="24"/>
          <w:szCs w:val="24"/>
          <w:lang w:val="es-ES_tradnl" w:eastAsia="es-ES"/>
        </w:rPr>
        <w:t>O la información relativa a</w:t>
      </w:r>
      <w:r w:rsidR="0016256F" w:rsidRPr="000108BA">
        <w:rPr>
          <w:rFonts w:ascii="Palatino Linotype" w:eastAsia="MS Mincho" w:hAnsi="Palatino Linotype"/>
          <w:color w:val="000000"/>
          <w:sz w:val="24"/>
          <w:szCs w:val="24"/>
          <w:lang w:val="es-ES_tradnl" w:eastAsia="es-ES"/>
        </w:rPr>
        <w:t xml:space="preserve"> certificación de la Titular de la Unidad de Transparencia, recibos de nómina de la segunda quincena del mes de febrero del presente años y el recibo de aguinaldo y prima vacacional del año 2020.</w:t>
      </w:r>
    </w:p>
    <w:p w:rsidR="00B47CF2" w:rsidRPr="000108BA" w:rsidRDefault="00B47CF2" w:rsidP="0016256F">
      <w:pPr>
        <w:spacing w:before="240" w:after="240" w:line="360" w:lineRule="auto"/>
        <w:ind w:left="360"/>
        <w:contextualSpacing/>
        <w:jc w:val="both"/>
        <w:rPr>
          <w:rFonts w:ascii="Palatino Linotype" w:eastAsia="MS Mincho" w:hAnsi="Palatino Linotype"/>
          <w:color w:val="000000"/>
          <w:sz w:val="24"/>
          <w:szCs w:val="24"/>
          <w:lang w:val="es-ES_tradnl" w:eastAsia="es-ES"/>
        </w:rPr>
      </w:pPr>
    </w:p>
    <w:p w:rsidR="0016256F" w:rsidRPr="000108BA" w:rsidRDefault="00B47CF2" w:rsidP="00B47CF2">
      <w:pPr>
        <w:numPr>
          <w:ilvl w:val="0"/>
          <w:numId w:val="1"/>
        </w:numPr>
        <w:spacing w:before="240" w:after="240" w:line="360" w:lineRule="auto"/>
        <w:contextualSpacing/>
        <w:jc w:val="both"/>
        <w:rPr>
          <w:rFonts w:ascii="Palatino Linotype" w:eastAsia="MS Mincho" w:hAnsi="Palatino Linotype"/>
          <w:color w:val="000000"/>
          <w:sz w:val="24"/>
          <w:szCs w:val="24"/>
          <w:lang w:val="es-ES_tradnl" w:eastAsia="es-ES"/>
        </w:rPr>
      </w:pPr>
      <w:r w:rsidRPr="000108BA">
        <w:rPr>
          <w:rFonts w:ascii="Palatino Linotype" w:eastAsia="MS Mincho" w:hAnsi="Palatino Linotype"/>
          <w:color w:val="000000"/>
          <w:sz w:val="24"/>
          <w:szCs w:val="24"/>
          <w:lang w:val="es-ES_tradnl" w:eastAsia="es-ES"/>
        </w:rPr>
        <w:t xml:space="preserve">En respuesta el </w:t>
      </w:r>
      <w:r w:rsidRPr="000108BA">
        <w:rPr>
          <w:rFonts w:ascii="Palatino Linotype" w:eastAsia="MS Mincho" w:hAnsi="Palatino Linotype"/>
          <w:b/>
          <w:color w:val="000000"/>
          <w:sz w:val="24"/>
          <w:szCs w:val="24"/>
          <w:lang w:val="es-ES_tradnl" w:eastAsia="es-ES"/>
        </w:rPr>
        <w:t>SUJETO OBLIGADO</w:t>
      </w:r>
      <w:r w:rsidRPr="000108BA">
        <w:rPr>
          <w:rFonts w:ascii="Palatino Linotype" w:eastAsia="MS Mincho" w:hAnsi="Palatino Linotype"/>
          <w:color w:val="000000"/>
          <w:sz w:val="24"/>
          <w:szCs w:val="24"/>
          <w:lang w:val="es-ES_tradnl" w:eastAsia="es-ES"/>
        </w:rPr>
        <w:t xml:space="preserve"> se limitó a </w:t>
      </w:r>
      <w:r w:rsidR="0016256F" w:rsidRPr="000108BA">
        <w:rPr>
          <w:rFonts w:ascii="Palatino Linotype" w:eastAsia="MS Mincho" w:hAnsi="Palatino Linotype"/>
          <w:color w:val="000000"/>
          <w:sz w:val="24"/>
          <w:szCs w:val="24"/>
          <w:lang w:val="es-ES_tradnl" w:eastAsia="es-ES"/>
        </w:rPr>
        <w:t xml:space="preserve">entregar </w:t>
      </w:r>
      <w:r w:rsidR="00071EE2" w:rsidRPr="000108BA">
        <w:rPr>
          <w:rFonts w:ascii="Palatino Linotype" w:eastAsia="MS Mincho" w:hAnsi="Palatino Linotype"/>
          <w:color w:val="000000"/>
          <w:sz w:val="24"/>
          <w:szCs w:val="24"/>
          <w:lang w:val="es-ES_tradnl" w:eastAsia="es-ES"/>
        </w:rPr>
        <w:t>solo la documental correspondiente a la Certificado de Competencia Laboral en el estándar de Competencia, no así el recibo de nómina del mes de febrero de 2021, de aguinaldo y de vacaciones de 2020</w:t>
      </w:r>
    </w:p>
    <w:p w:rsidR="0016256F" w:rsidRPr="000108BA" w:rsidRDefault="0016256F" w:rsidP="0016256F">
      <w:pPr>
        <w:pStyle w:val="Prrafodelista"/>
        <w:rPr>
          <w:rFonts w:ascii="Palatino Linotype" w:eastAsia="MS Mincho" w:hAnsi="Palatino Linotype"/>
          <w:color w:val="000000"/>
          <w:sz w:val="24"/>
          <w:szCs w:val="24"/>
          <w:lang w:val="es-ES_tradnl" w:eastAsia="es-ES"/>
        </w:rPr>
      </w:pPr>
    </w:p>
    <w:p w:rsidR="00B47CF2" w:rsidRPr="000108BA" w:rsidRDefault="00B47CF2" w:rsidP="00B47CF2">
      <w:pPr>
        <w:numPr>
          <w:ilvl w:val="0"/>
          <w:numId w:val="1"/>
        </w:numPr>
        <w:spacing w:before="240" w:after="240" w:line="360" w:lineRule="auto"/>
        <w:contextualSpacing/>
        <w:jc w:val="both"/>
        <w:rPr>
          <w:rFonts w:ascii="Palatino Linotype" w:eastAsia="MS Mincho" w:hAnsi="Palatino Linotype"/>
          <w:color w:val="000000"/>
          <w:sz w:val="24"/>
          <w:szCs w:val="24"/>
          <w:lang w:val="es-ES_tradnl" w:eastAsia="es-ES"/>
        </w:rPr>
      </w:pPr>
      <w:r w:rsidRPr="000108BA">
        <w:rPr>
          <w:rFonts w:ascii="Palatino Linotype" w:eastAsia="MS Mincho" w:hAnsi="Palatino Linotype"/>
          <w:color w:val="000000"/>
          <w:sz w:val="24"/>
          <w:szCs w:val="24"/>
          <w:lang w:val="es-ES_tradnl" w:eastAsia="es-ES"/>
        </w:rPr>
        <w:t xml:space="preserve">De lo anteriormente descrito, se puede apreciar que los motivos de inconformidad hechos vale por el particular, son procedentes ya que el sujeto </w:t>
      </w:r>
      <w:r w:rsidRPr="000108BA">
        <w:rPr>
          <w:rFonts w:ascii="Palatino Linotype" w:eastAsia="MS Mincho" w:hAnsi="Palatino Linotype"/>
          <w:color w:val="000000"/>
          <w:sz w:val="24"/>
          <w:szCs w:val="24"/>
          <w:lang w:val="es-ES_tradnl" w:eastAsia="es-ES"/>
        </w:rPr>
        <w:lastRenderedPageBreak/>
        <w:t>o</w:t>
      </w:r>
      <w:r w:rsidR="00071EE2" w:rsidRPr="000108BA">
        <w:rPr>
          <w:rFonts w:ascii="Palatino Linotype" w:eastAsia="MS Mincho" w:hAnsi="Palatino Linotype"/>
          <w:color w:val="000000"/>
          <w:sz w:val="24"/>
          <w:szCs w:val="24"/>
          <w:lang w:val="es-ES_tradnl" w:eastAsia="es-ES"/>
        </w:rPr>
        <w:t xml:space="preserve">bligado no justifica su falta de entrega de las documentales correspondientes a los recibos </w:t>
      </w:r>
    </w:p>
    <w:p w:rsidR="00B47CF2" w:rsidRPr="000108BA" w:rsidRDefault="00B47CF2" w:rsidP="00B47CF2">
      <w:pPr>
        <w:spacing w:after="0" w:line="240" w:lineRule="auto"/>
        <w:ind w:left="720"/>
        <w:contextualSpacing/>
        <w:rPr>
          <w:rFonts w:ascii="Palatino Linotype" w:eastAsia="MS Mincho" w:hAnsi="Palatino Linotype"/>
          <w:color w:val="000000"/>
          <w:sz w:val="24"/>
          <w:szCs w:val="24"/>
          <w:lang w:val="es-ES_tradnl" w:eastAsia="es-ES"/>
        </w:rPr>
      </w:pPr>
    </w:p>
    <w:p w:rsidR="00B47CF2" w:rsidRPr="000108BA" w:rsidRDefault="00B47CF2" w:rsidP="00B47CF2">
      <w:pPr>
        <w:numPr>
          <w:ilvl w:val="0"/>
          <w:numId w:val="4"/>
        </w:numPr>
        <w:spacing w:before="240" w:after="240" w:line="360" w:lineRule="auto"/>
        <w:ind w:left="709"/>
        <w:contextualSpacing/>
        <w:jc w:val="both"/>
        <w:outlineLvl w:val="0"/>
        <w:rPr>
          <w:rFonts w:ascii="Palatino Linotype" w:eastAsia="MS Mincho" w:hAnsi="Palatino Linotype"/>
          <w:b/>
          <w:color w:val="000000"/>
          <w:sz w:val="24"/>
          <w:szCs w:val="24"/>
          <w:lang w:val="es-ES_tradnl" w:eastAsia="es-ES"/>
        </w:rPr>
      </w:pPr>
      <w:bookmarkStart w:id="45" w:name="_Toc73700265"/>
      <w:r w:rsidRPr="000108BA">
        <w:rPr>
          <w:rFonts w:ascii="Palatino Linotype" w:eastAsia="MS Mincho" w:hAnsi="Palatino Linotype"/>
          <w:b/>
          <w:color w:val="000000"/>
          <w:sz w:val="24"/>
          <w:szCs w:val="24"/>
          <w:lang w:val="es-ES_tradnl" w:eastAsia="es-ES"/>
        </w:rPr>
        <w:t>De la fuente obligacional del Sujeto Obligado.</w:t>
      </w:r>
      <w:bookmarkEnd w:id="45"/>
    </w:p>
    <w:p w:rsidR="00B47CF2" w:rsidRPr="000108BA" w:rsidRDefault="00071EE2" w:rsidP="00071EE2">
      <w:pPr>
        <w:pStyle w:val="Prrafodelista"/>
        <w:numPr>
          <w:ilvl w:val="0"/>
          <w:numId w:val="7"/>
        </w:numPr>
        <w:spacing w:before="240" w:after="240" w:line="360" w:lineRule="auto"/>
        <w:jc w:val="both"/>
        <w:rPr>
          <w:rFonts w:ascii="Palatino Linotype" w:eastAsia="MS Mincho" w:hAnsi="Palatino Linotype"/>
          <w:color w:val="000000"/>
          <w:sz w:val="24"/>
          <w:szCs w:val="24"/>
          <w:lang w:val="es-ES_tradnl" w:eastAsia="es-ES"/>
        </w:rPr>
      </w:pPr>
      <w:r w:rsidRPr="000108BA">
        <w:rPr>
          <w:rFonts w:ascii="Palatino Linotype" w:eastAsia="MS Mincho" w:hAnsi="Palatino Linotype"/>
          <w:color w:val="000000"/>
          <w:sz w:val="24"/>
          <w:szCs w:val="24"/>
          <w:lang w:val="es-ES_tradnl" w:eastAsia="es-ES"/>
        </w:rPr>
        <w:t>Recibos de nómina, aguinaldo y vacaciones.</w:t>
      </w:r>
    </w:p>
    <w:p w:rsidR="007361DA" w:rsidRPr="000108BA" w:rsidRDefault="007361DA" w:rsidP="007361DA">
      <w:pPr>
        <w:numPr>
          <w:ilvl w:val="0"/>
          <w:numId w:val="1"/>
        </w:numPr>
        <w:spacing w:before="240" w:after="240" w:line="360" w:lineRule="auto"/>
        <w:contextualSpacing/>
        <w:jc w:val="both"/>
        <w:rPr>
          <w:rFonts w:ascii="Palatino Linotype" w:eastAsiaTheme="minorEastAsia" w:hAnsi="Palatino Linotype"/>
          <w:sz w:val="24"/>
          <w:szCs w:val="24"/>
          <w:lang w:val="es-ES_tradnl" w:eastAsia="es-ES"/>
        </w:rPr>
      </w:pPr>
      <w:r w:rsidRPr="000108BA">
        <w:rPr>
          <w:rFonts w:ascii="Palatino Linotype" w:eastAsiaTheme="minorEastAsia" w:hAnsi="Palatino Linotype"/>
          <w:sz w:val="24"/>
          <w:szCs w:val="24"/>
          <w:lang w:val="es-ES_tradnl" w:eastAsia="es-ES"/>
        </w:rPr>
        <w:t xml:space="preserve">Previo al análisis de la fuente obligacional del </w:t>
      </w:r>
      <w:r w:rsidRPr="000108BA">
        <w:rPr>
          <w:rFonts w:ascii="Palatino Linotype" w:eastAsiaTheme="minorEastAsia" w:hAnsi="Palatino Linotype"/>
          <w:b/>
          <w:sz w:val="24"/>
          <w:szCs w:val="24"/>
          <w:lang w:val="es-ES_tradnl" w:eastAsia="es-ES"/>
        </w:rPr>
        <w:t>SUJETO OBLIGADO</w:t>
      </w:r>
      <w:r w:rsidRPr="000108BA">
        <w:rPr>
          <w:rFonts w:ascii="Palatino Linotype" w:eastAsiaTheme="minorEastAsia" w:hAnsi="Palatino Linotype"/>
          <w:sz w:val="24"/>
          <w:szCs w:val="24"/>
          <w:lang w:val="es-ES_tradnl" w:eastAsia="es-ES"/>
        </w:rPr>
        <w:t xml:space="preserve">  es de referir que éste no negó la existencia de la información requerida, sino por el contrario aceptó de manera implícita contar con la misma, tan es así que en su intento por colmar el requerimiento de la solicitud entregó la dirección electrónica que conduce a la portal electrónico de Información Pública de Oficio de los Sujetos Obligados del Estado de México y Municipios (</w:t>
      </w:r>
      <w:proofErr w:type="spellStart"/>
      <w:r w:rsidRPr="000108BA">
        <w:rPr>
          <w:rFonts w:ascii="Palatino Linotype" w:eastAsiaTheme="minorEastAsia" w:hAnsi="Palatino Linotype"/>
          <w:sz w:val="24"/>
          <w:szCs w:val="24"/>
          <w:lang w:val="es-ES_tradnl" w:eastAsia="es-ES"/>
        </w:rPr>
        <w:t>ipomex</w:t>
      </w:r>
      <w:proofErr w:type="spellEnd"/>
      <w:r w:rsidRPr="000108BA">
        <w:rPr>
          <w:rFonts w:ascii="Palatino Linotype" w:eastAsiaTheme="minorEastAsia" w:hAnsi="Palatino Linotype"/>
          <w:sz w:val="24"/>
          <w:szCs w:val="24"/>
          <w:lang w:val="es-ES_tradnl" w:eastAsia="es-ES"/>
        </w:rPr>
        <w:t>) el cual dirige al rubro de remuneraciones, no así lo recibo que fue lo que se pido.</w:t>
      </w:r>
    </w:p>
    <w:p w:rsidR="007361DA" w:rsidRPr="000108BA" w:rsidRDefault="007361DA" w:rsidP="007361DA">
      <w:pPr>
        <w:spacing w:before="240" w:after="240" w:line="360" w:lineRule="auto"/>
        <w:ind w:left="360"/>
        <w:contextualSpacing/>
        <w:jc w:val="both"/>
        <w:rPr>
          <w:rFonts w:ascii="Palatino Linotype" w:eastAsiaTheme="minorEastAsia" w:hAnsi="Palatino Linotype"/>
          <w:sz w:val="24"/>
          <w:szCs w:val="24"/>
          <w:lang w:val="es-ES_tradnl" w:eastAsia="es-ES"/>
        </w:rPr>
      </w:pPr>
    </w:p>
    <w:p w:rsidR="007361DA" w:rsidRPr="000108BA" w:rsidRDefault="007361DA" w:rsidP="007361DA">
      <w:pPr>
        <w:numPr>
          <w:ilvl w:val="0"/>
          <w:numId w:val="1"/>
        </w:numPr>
        <w:spacing w:before="240" w:after="240" w:line="360" w:lineRule="auto"/>
        <w:contextualSpacing/>
        <w:jc w:val="both"/>
        <w:rPr>
          <w:rFonts w:ascii="Palatino Linotype" w:eastAsiaTheme="minorEastAsia" w:hAnsi="Palatino Linotype"/>
          <w:sz w:val="24"/>
          <w:szCs w:val="24"/>
          <w:lang w:val="es-ES_tradnl" w:eastAsia="es-ES"/>
        </w:rPr>
      </w:pPr>
      <w:r w:rsidRPr="000108BA">
        <w:rPr>
          <w:rFonts w:ascii="Palatino Linotype" w:eastAsiaTheme="minorEastAsia" w:hAnsi="Palatino Linotype"/>
          <w:sz w:val="24"/>
          <w:szCs w:val="24"/>
          <w:lang w:eastAsia="es-ES"/>
        </w:rPr>
        <w:t xml:space="preserve">Por cuanto hace a las remuneraciones que perciben los servidores público, tenemos que de acuerdo con el artículo 32 de la </w:t>
      </w:r>
      <w:r w:rsidRPr="000108BA">
        <w:rPr>
          <w:rFonts w:ascii="Palatino Linotype" w:eastAsiaTheme="minorEastAsia" w:hAnsi="Palatino Linotype"/>
          <w:b/>
          <w:sz w:val="24"/>
          <w:szCs w:val="24"/>
          <w:lang w:eastAsia="es-ES"/>
        </w:rPr>
        <w:t>Ley de Fiscalización Superior del Estado de México</w:t>
      </w:r>
      <w:r w:rsidRPr="000108BA">
        <w:rPr>
          <w:rFonts w:ascii="Palatino Linotype" w:eastAsiaTheme="minorEastAsia" w:hAnsi="Palatino Linotype"/>
          <w:sz w:val="24"/>
          <w:szCs w:val="24"/>
          <w:lang w:eastAsia="es-ES"/>
        </w:rPr>
        <w:t>, los Presidentes Municipales tienen la obligación de presentar a la Legislatura los informes mensuales de la cuenta pública, dentro de los veinte días posteriores al término del mes correspondiente.</w:t>
      </w:r>
    </w:p>
    <w:p w:rsidR="007361DA" w:rsidRPr="000108BA" w:rsidRDefault="007361DA" w:rsidP="007361DA">
      <w:pPr>
        <w:spacing w:before="240" w:after="240" w:line="360" w:lineRule="auto"/>
        <w:ind w:left="360"/>
        <w:contextualSpacing/>
        <w:jc w:val="both"/>
        <w:rPr>
          <w:rFonts w:ascii="Palatino Linotype" w:eastAsiaTheme="minorEastAsia" w:hAnsi="Palatino Linotype"/>
          <w:sz w:val="24"/>
          <w:szCs w:val="24"/>
          <w:lang w:val="es-ES_tradnl" w:eastAsia="es-ES"/>
        </w:rPr>
      </w:pPr>
    </w:p>
    <w:p w:rsidR="007361DA" w:rsidRPr="000108BA" w:rsidRDefault="007361DA" w:rsidP="007361DA">
      <w:pPr>
        <w:numPr>
          <w:ilvl w:val="0"/>
          <w:numId w:val="1"/>
        </w:numPr>
        <w:spacing w:before="240" w:after="240" w:line="360" w:lineRule="auto"/>
        <w:contextualSpacing/>
        <w:jc w:val="both"/>
        <w:rPr>
          <w:rFonts w:ascii="Palatino Linotype" w:eastAsiaTheme="minorEastAsia" w:hAnsi="Palatino Linotype"/>
          <w:sz w:val="24"/>
          <w:szCs w:val="24"/>
          <w:lang w:eastAsia="es-ES"/>
        </w:rPr>
      </w:pPr>
      <w:r w:rsidRPr="000108BA">
        <w:rPr>
          <w:rFonts w:ascii="Palatino Linotype" w:eastAsiaTheme="minorEastAsia" w:hAnsi="Palatino Linotype"/>
          <w:sz w:val="24"/>
          <w:szCs w:val="24"/>
          <w:lang w:eastAsia="es-ES"/>
        </w:rPr>
        <w:t xml:space="preserve">No se omite la definición de “nómina” de conformidad con el “Glosario de Términos para el Proceso de Planeación, Programación, </w:t>
      </w:r>
      <w:proofErr w:type="spellStart"/>
      <w:r w:rsidRPr="000108BA">
        <w:rPr>
          <w:rFonts w:ascii="Palatino Linotype" w:eastAsiaTheme="minorEastAsia" w:hAnsi="Palatino Linotype"/>
          <w:sz w:val="24"/>
          <w:szCs w:val="24"/>
          <w:lang w:eastAsia="es-ES"/>
        </w:rPr>
        <w:t>Presupuestación</w:t>
      </w:r>
      <w:proofErr w:type="spellEnd"/>
      <w:r w:rsidRPr="000108BA">
        <w:rPr>
          <w:rFonts w:ascii="Palatino Linotype" w:eastAsiaTheme="minorEastAsia" w:hAnsi="Palatino Linotype"/>
          <w:sz w:val="24"/>
          <w:szCs w:val="24"/>
          <w:lang w:eastAsia="es-ES"/>
        </w:rPr>
        <w:t xml:space="preserve"> y Evaluación en la Administración Pública”, elaborado por el Grupo de Trabajo de Sistemas de Información Financiera, Contable y Presupuestal de la Comisión </w:t>
      </w:r>
      <w:r w:rsidRPr="000108BA">
        <w:rPr>
          <w:rFonts w:ascii="Palatino Linotype" w:eastAsiaTheme="minorEastAsia" w:hAnsi="Palatino Linotype"/>
          <w:sz w:val="24"/>
          <w:szCs w:val="24"/>
          <w:lang w:eastAsia="es-ES"/>
        </w:rPr>
        <w:lastRenderedPageBreak/>
        <w:t>Permanente de Funcionarios Fiscales del Instituto para el Desarrollo Técnico de las Haciendas Públicas (</w:t>
      </w:r>
      <w:proofErr w:type="spellStart"/>
      <w:r w:rsidRPr="000108BA">
        <w:rPr>
          <w:rFonts w:ascii="Palatino Linotype" w:eastAsiaTheme="minorEastAsia" w:hAnsi="Palatino Linotype"/>
          <w:sz w:val="24"/>
          <w:szCs w:val="24"/>
          <w:lang w:eastAsia="es-ES"/>
        </w:rPr>
        <w:t>INDETEC</w:t>
      </w:r>
      <w:proofErr w:type="spellEnd"/>
      <w:r w:rsidRPr="000108BA">
        <w:rPr>
          <w:rFonts w:ascii="Palatino Linotype" w:eastAsiaTheme="minorEastAsia" w:hAnsi="Palatino Linotype"/>
          <w:sz w:val="24"/>
          <w:szCs w:val="24"/>
          <w:lang w:eastAsia="es-ES"/>
        </w:rPr>
        <w:t>), que a la letra señala:</w:t>
      </w:r>
    </w:p>
    <w:p w:rsidR="007361DA" w:rsidRPr="000108BA" w:rsidRDefault="007361DA" w:rsidP="007361DA">
      <w:pPr>
        <w:spacing w:before="240" w:after="240" w:line="360" w:lineRule="auto"/>
        <w:ind w:left="360"/>
        <w:contextualSpacing/>
        <w:jc w:val="both"/>
        <w:rPr>
          <w:rFonts w:ascii="Palatino Linotype" w:eastAsiaTheme="minorEastAsia" w:hAnsi="Palatino Linotype"/>
          <w:b/>
          <w:bCs/>
          <w:i/>
          <w:lang w:eastAsia="es-ES"/>
        </w:rPr>
      </w:pPr>
    </w:p>
    <w:p w:rsidR="007361DA" w:rsidRPr="000108BA" w:rsidRDefault="007361DA" w:rsidP="007361DA">
      <w:pPr>
        <w:spacing w:before="240" w:after="240" w:line="360" w:lineRule="auto"/>
        <w:ind w:left="360"/>
        <w:contextualSpacing/>
        <w:jc w:val="both"/>
        <w:rPr>
          <w:rFonts w:ascii="Palatino Linotype" w:eastAsiaTheme="minorEastAsia" w:hAnsi="Palatino Linotype"/>
          <w:i/>
          <w:lang w:eastAsia="es-ES"/>
        </w:rPr>
      </w:pPr>
      <w:r w:rsidRPr="000108BA">
        <w:rPr>
          <w:rFonts w:ascii="Palatino Linotype" w:eastAsiaTheme="minorEastAsia" w:hAnsi="Palatino Linotype"/>
          <w:b/>
          <w:bCs/>
          <w:i/>
          <w:lang w:eastAsia="es-ES"/>
        </w:rPr>
        <w:t xml:space="preserve">NÓMINA. </w:t>
      </w:r>
      <w:r w:rsidRPr="000108BA">
        <w:rPr>
          <w:rFonts w:ascii="Palatino Linotype" w:eastAsiaTheme="minorEastAsia" w:hAnsi="Palatino Linotype"/>
          <w:i/>
          <w:lang w:eastAsia="es-ES"/>
        </w:rPr>
        <w:t>Listado general de los trabajadores de una institución, en</w:t>
      </w:r>
      <w:r w:rsidRPr="000108BA">
        <w:rPr>
          <w:rFonts w:ascii="Palatino Linotype" w:eastAsiaTheme="minorEastAsia" w:hAnsi="Palatino Linotype"/>
          <w:b/>
          <w:bCs/>
          <w:i/>
          <w:lang w:eastAsia="es-ES"/>
        </w:rPr>
        <w:t xml:space="preserve"> </w:t>
      </w:r>
      <w:r w:rsidRPr="000108BA">
        <w:rPr>
          <w:rFonts w:ascii="Palatino Linotype" w:eastAsiaTheme="minorEastAsia" w:hAnsi="Palatino Linotype"/>
          <w:i/>
          <w:lang w:eastAsia="es-ES"/>
        </w:rPr>
        <w:t>el cual se asientan las percepciones brutas, deducciones y</w:t>
      </w:r>
      <w:r w:rsidRPr="000108BA">
        <w:rPr>
          <w:rFonts w:ascii="Palatino Linotype" w:eastAsiaTheme="minorEastAsia" w:hAnsi="Palatino Linotype"/>
          <w:b/>
          <w:bCs/>
          <w:i/>
          <w:lang w:eastAsia="es-ES"/>
        </w:rPr>
        <w:t xml:space="preserve"> </w:t>
      </w:r>
      <w:r w:rsidRPr="000108BA">
        <w:rPr>
          <w:rFonts w:ascii="Palatino Linotype" w:eastAsiaTheme="minorEastAsia" w:hAnsi="Palatino Linotype"/>
          <w:i/>
          <w:lang w:eastAsia="es-ES"/>
        </w:rPr>
        <w:t>alcance neto de las mismas; la nómina es utilizada para</w:t>
      </w:r>
      <w:r w:rsidRPr="000108BA">
        <w:rPr>
          <w:rFonts w:ascii="Palatino Linotype" w:eastAsiaTheme="minorEastAsia" w:hAnsi="Palatino Linotype"/>
          <w:b/>
          <w:bCs/>
          <w:i/>
          <w:lang w:eastAsia="es-ES"/>
        </w:rPr>
        <w:t xml:space="preserve"> </w:t>
      </w:r>
      <w:r w:rsidRPr="000108BA">
        <w:rPr>
          <w:rFonts w:ascii="Palatino Linotype" w:eastAsiaTheme="minorEastAsia" w:hAnsi="Palatino Linotype"/>
          <w:i/>
          <w:lang w:eastAsia="es-ES"/>
        </w:rPr>
        <w:t>efectuar los pagos periódicos (semanales, quincenales o</w:t>
      </w:r>
      <w:r w:rsidRPr="000108BA">
        <w:rPr>
          <w:rFonts w:ascii="Palatino Linotype" w:eastAsiaTheme="minorEastAsia" w:hAnsi="Palatino Linotype"/>
          <w:b/>
          <w:bCs/>
          <w:i/>
          <w:lang w:eastAsia="es-ES"/>
        </w:rPr>
        <w:t xml:space="preserve"> </w:t>
      </w:r>
      <w:r w:rsidRPr="000108BA">
        <w:rPr>
          <w:rFonts w:ascii="Palatino Linotype" w:eastAsiaTheme="minorEastAsia" w:hAnsi="Palatino Linotype"/>
          <w:i/>
          <w:lang w:eastAsia="es-ES"/>
        </w:rPr>
        <w:t xml:space="preserve">mensuales) a los trabajadores por concepto de </w:t>
      </w:r>
      <w:r w:rsidRPr="000108BA">
        <w:rPr>
          <w:rFonts w:ascii="Palatino Linotype" w:eastAsiaTheme="minorEastAsia" w:hAnsi="Palatino Linotype"/>
          <w:b/>
          <w:i/>
          <w:u w:val="single"/>
          <w:lang w:eastAsia="es-ES"/>
        </w:rPr>
        <w:t>sueldos y</w:t>
      </w:r>
      <w:r w:rsidRPr="000108BA">
        <w:rPr>
          <w:rFonts w:ascii="Palatino Linotype" w:eastAsiaTheme="minorEastAsia" w:hAnsi="Palatino Linotype"/>
          <w:b/>
          <w:bCs/>
          <w:i/>
          <w:u w:val="single"/>
          <w:lang w:eastAsia="es-ES"/>
        </w:rPr>
        <w:t xml:space="preserve"> </w:t>
      </w:r>
      <w:r w:rsidRPr="000108BA">
        <w:rPr>
          <w:rFonts w:ascii="Palatino Linotype" w:eastAsiaTheme="minorEastAsia" w:hAnsi="Palatino Linotype"/>
          <w:b/>
          <w:i/>
          <w:u w:val="single"/>
          <w:lang w:eastAsia="es-ES"/>
        </w:rPr>
        <w:t>salarios</w:t>
      </w:r>
      <w:r w:rsidRPr="000108BA">
        <w:rPr>
          <w:rFonts w:ascii="Palatino Linotype" w:eastAsiaTheme="minorEastAsia" w:hAnsi="Palatino Linotype"/>
          <w:i/>
          <w:lang w:eastAsia="es-ES"/>
        </w:rPr>
        <w:t>.</w:t>
      </w:r>
    </w:p>
    <w:p w:rsidR="007361DA" w:rsidRPr="000108BA" w:rsidRDefault="007361DA" w:rsidP="007361DA">
      <w:pPr>
        <w:pStyle w:val="Prrafodelista"/>
        <w:numPr>
          <w:ilvl w:val="0"/>
          <w:numId w:val="1"/>
        </w:numPr>
        <w:spacing w:before="240" w:after="240" w:line="360" w:lineRule="auto"/>
        <w:jc w:val="both"/>
        <w:rPr>
          <w:rFonts w:ascii="Palatino Linotype" w:eastAsiaTheme="minorEastAsia" w:hAnsi="Palatino Linotype"/>
          <w:sz w:val="24"/>
          <w:szCs w:val="24"/>
          <w:lang w:val="es-ES" w:eastAsia="es-ES"/>
        </w:rPr>
      </w:pPr>
      <w:r w:rsidRPr="000108BA">
        <w:rPr>
          <w:rFonts w:ascii="Palatino Linotype" w:eastAsiaTheme="minorEastAsia" w:hAnsi="Palatino Linotype"/>
          <w:bCs/>
          <w:sz w:val="24"/>
          <w:szCs w:val="24"/>
          <w:lang w:eastAsia="es-ES"/>
        </w:rPr>
        <w:t xml:space="preserve">Al respecto, el </w:t>
      </w:r>
      <w:r w:rsidRPr="000108BA">
        <w:rPr>
          <w:rFonts w:ascii="Palatino Linotype" w:eastAsiaTheme="minorEastAsia" w:hAnsi="Palatino Linotype"/>
          <w:sz w:val="24"/>
          <w:szCs w:val="24"/>
          <w:lang w:eastAsia="es-ES"/>
        </w:rPr>
        <w:t>artículo 3, fracción XXXII del Código Financiero del Estado de México y Municipios establece que se entenderá por remuneración:</w:t>
      </w:r>
    </w:p>
    <w:p w:rsidR="007361DA" w:rsidRPr="000108BA" w:rsidRDefault="007361DA" w:rsidP="007361DA">
      <w:pPr>
        <w:spacing w:before="240" w:after="240" w:line="360" w:lineRule="auto"/>
        <w:ind w:left="360"/>
        <w:contextualSpacing/>
        <w:jc w:val="both"/>
        <w:rPr>
          <w:rFonts w:ascii="Palatino Linotype" w:eastAsiaTheme="minorEastAsia" w:hAnsi="Palatino Linotype"/>
          <w:bCs/>
          <w:i/>
          <w:lang w:eastAsia="es-ES"/>
        </w:rPr>
      </w:pPr>
      <w:r w:rsidRPr="000108BA">
        <w:rPr>
          <w:rFonts w:ascii="Palatino Linotype" w:eastAsiaTheme="minorEastAsia" w:hAnsi="Palatino Linotype"/>
          <w:bCs/>
          <w:i/>
          <w:lang w:eastAsia="es-ES"/>
        </w:rPr>
        <w:t>…</w:t>
      </w:r>
    </w:p>
    <w:p w:rsidR="007361DA" w:rsidRPr="000108BA" w:rsidRDefault="007361DA" w:rsidP="007361DA">
      <w:pPr>
        <w:spacing w:before="240" w:after="240" w:line="360" w:lineRule="auto"/>
        <w:ind w:left="360"/>
        <w:contextualSpacing/>
        <w:jc w:val="both"/>
        <w:rPr>
          <w:rFonts w:ascii="Palatino Linotype" w:eastAsiaTheme="minorEastAsia" w:hAnsi="Palatino Linotype"/>
          <w:b/>
          <w:i/>
          <w:lang w:eastAsia="es-ES"/>
        </w:rPr>
      </w:pPr>
      <w:r w:rsidRPr="000108BA">
        <w:rPr>
          <w:rFonts w:ascii="Palatino Linotype" w:eastAsiaTheme="minorEastAsia" w:hAnsi="Palatino Linotype"/>
          <w:b/>
          <w:i/>
          <w:lang w:eastAsia="es-ES"/>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7361DA" w:rsidRPr="000108BA" w:rsidRDefault="007361DA" w:rsidP="007361DA">
      <w:pPr>
        <w:spacing w:before="240" w:after="240" w:line="360" w:lineRule="auto"/>
        <w:ind w:left="360"/>
        <w:contextualSpacing/>
        <w:jc w:val="both"/>
        <w:rPr>
          <w:rFonts w:ascii="Palatino Linotype" w:eastAsiaTheme="minorEastAsia" w:hAnsi="Palatino Linotype"/>
          <w:lang w:val="es-ES_tradnl" w:eastAsia="es-ES"/>
        </w:rPr>
      </w:pPr>
    </w:p>
    <w:p w:rsidR="007361DA" w:rsidRPr="000108BA" w:rsidRDefault="007361DA" w:rsidP="007361DA">
      <w:pPr>
        <w:numPr>
          <w:ilvl w:val="0"/>
          <w:numId w:val="1"/>
        </w:numPr>
        <w:spacing w:before="240" w:after="240" w:line="360" w:lineRule="auto"/>
        <w:contextualSpacing/>
        <w:jc w:val="both"/>
        <w:rPr>
          <w:rFonts w:ascii="Palatino Linotype" w:eastAsiaTheme="minorEastAsia" w:hAnsi="Palatino Linotype"/>
          <w:sz w:val="24"/>
          <w:szCs w:val="24"/>
          <w:lang w:eastAsia="es-ES"/>
        </w:rPr>
      </w:pPr>
      <w:r w:rsidRPr="000108BA">
        <w:rPr>
          <w:rFonts w:ascii="Palatino Linotype" w:eastAsiaTheme="minorEastAsia" w:hAnsi="Palatino Linotype"/>
          <w:sz w:val="24"/>
          <w:szCs w:val="24"/>
          <w:lang w:eastAsia="es-ES"/>
        </w:rPr>
        <w:t xml:space="preserve">De igual manera el artículo 350 del </w:t>
      </w:r>
      <w:r w:rsidRPr="000108BA">
        <w:rPr>
          <w:rFonts w:ascii="Palatino Linotype" w:eastAsiaTheme="minorEastAsia" w:hAnsi="Palatino Linotype"/>
          <w:b/>
          <w:sz w:val="24"/>
          <w:szCs w:val="24"/>
          <w:lang w:eastAsia="es-ES"/>
        </w:rPr>
        <w:t>Código Financiero del Estado de México y Municipios</w:t>
      </w:r>
      <w:r w:rsidRPr="000108BA">
        <w:rPr>
          <w:rFonts w:ascii="Palatino Linotype" w:eastAsiaTheme="minorEastAsia" w:hAnsi="Palatino Linotype"/>
          <w:sz w:val="24"/>
          <w:szCs w:val="24"/>
          <w:lang w:eastAsia="es-ES"/>
        </w:rPr>
        <w:t>, señala que existe la obligación a cargo de las entidades fiscalizables, como lo es el Sujeto Obligado de informar al Órgano Superior de Fiscalización del Estado de México, todo lo relacionado con la información contable, presupuestal y financiera, en los términos siguientes:</w:t>
      </w:r>
    </w:p>
    <w:p w:rsidR="007361DA" w:rsidRPr="000108BA" w:rsidRDefault="007361DA" w:rsidP="007361DA">
      <w:pPr>
        <w:spacing w:before="240" w:after="240" w:line="360" w:lineRule="auto"/>
        <w:ind w:left="360"/>
        <w:contextualSpacing/>
        <w:jc w:val="both"/>
        <w:rPr>
          <w:rFonts w:ascii="Palatino Linotype" w:eastAsiaTheme="minorEastAsia" w:hAnsi="Palatino Linotype"/>
          <w:b/>
          <w:i/>
          <w:lang w:eastAsia="es-ES"/>
        </w:rPr>
      </w:pPr>
    </w:p>
    <w:p w:rsidR="007361DA" w:rsidRPr="000108BA" w:rsidRDefault="007361DA" w:rsidP="007361DA">
      <w:pPr>
        <w:spacing w:before="240" w:after="240" w:line="360" w:lineRule="auto"/>
        <w:ind w:left="360"/>
        <w:contextualSpacing/>
        <w:jc w:val="both"/>
        <w:rPr>
          <w:rFonts w:ascii="Palatino Linotype" w:eastAsiaTheme="minorEastAsia" w:hAnsi="Palatino Linotype"/>
          <w:i/>
          <w:lang w:eastAsia="es-ES"/>
        </w:rPr>
      </w:pPr>
      <w:r w:rsidRPr="000108BA">
        <w:rPr>
          <w:rFonts w:ascii="Palatino Linotype" w:eastAsiaTheme="minorEastAsia" w:hAnsi="Palatino Linotype"/>
          <w:b/>
          <w:i/>
          <w:lang w:eastAsia="es-ES"/>
        </w:rPr>
        <w:t>Artículo 350.-</w:t>
      </w:r>
      <w:r w:rsidRPr="000108BA">
        <w:rPr>
          <w:rFonts w:ascii="Palatino Linotype" w:eastAsiaTheme="minorEastAsia" w:hAnsi="Palatino Linotype"/>
          <w:i/>
          <w:lang w:eastAsia="es-ES"/>
        </w:rPr>
        <w:t xml:space="preserve"> Mensualmente dentro de los primeros veinte días hábiles, la Secretaría y </w:t>
      </w:r>
      <w:r w:rsidRPr="000108BA">
        <w:rPr>
          <w:rFonts w:ascii="Palatino Linotype" w:eastAsiaTheme="minorEastAsia" w:hAnsi="Palatino Linotype"/>
          <w:b/>
          <w:i/>
          <w:lang w:eastAsia="es-ES"/>
        </w:rPr>
        <w:t>las Tesorerías, enviarán para su análisis y evaluación</w:t>
      </w:r>
      <w:r w:rsidRPr="000108BA">
        <w:rPr>
          <w:rFonts w:ascii="Palatino Linotype" w:eastAsiaTheme="minorEastAsia" w:hAnsi="Palatino Linotype"/>
          <w:i/>
          <w:lang w:eastAsia="es-ES"/>
        </w:rPr>
        <w:t xml:space="preserve"> </w:t>
      </w:r>
      <w:r w:rsidRPr="000108BA">
        <w:rPr>
          <w:rFonts w:ascii="Palatino Linotype" w:eastAsiaTheme="minorEastAsia" w:hAnsi="Palatino Linotype"/>
          <w:b/>
          <w:i/>
          <w:lang w:eastAsia="es-ES"/>
        </w:rPr>
        <w:t>al Órgano Superior de Fiscalización del Estado de México</w:t>
      </w:r>
      <w:r w:rsidRPr="000108BA">
        <w:rPr>
          <w:rFonts w:ascii="Palatino Linotype" w:eastAsiaTheme="minorEastAsia" w:hAnsi="Palatino Linotype"/>
          <w:i/>
          <w:lang w:eastAsia="es-ES"/>
        </w:rPr>
        <w:t>, la siguiente información:</w:t>
      </w:r>
    </w:p>
    <w:p w:rsidR="007361DA" w:rsidRPr="000108BA" w:rsidRDefault="007361DA" w:rsidP="007361DA">
      <w:pPr>
        <w:spacing w:before="240" w:after="240" w:line="360" w:lineRule="auto"/>
        <w:ind w:left="360"/>
        <w:contextualSpacing/>
        <w:jc w:val="both"/>
        <w:rPr>
          <w:rFonts w:ascii="Palatino Linotype" w:eastAsiaTheme="minorEastAsia" w:hAnsi="Palatino Linotype"/>
          <w:i/>
          <w:lang w:eastAsia="es-ES"/>
        </w:rPr>
      </w:pPr>
      <w:r w:rsidRPr="000108BA">
        <w:rPr>
          <w:rFonts w:ascii="Palatino Linotype" w:eastAsiaTheme="minorEastAsia" w:hAnsi="Palatino Linotype"/>
          <w:i/>
          <w:lang w:eastAsia="es-ES"/>
        </w:rPr>
        <w:lastRenderedPageBreak/>
        <w:t>I. Información patrimonial.</w:t>
      </w:r>
    </w:p>
    <w:p w:rsidR="007361DA" w:rsidRPr="000108BA" w:rsidRDefault="007361DA" w:rsidP="007361DA">
      <w:pPr>
        <w:spacing w:before="240" w:after="240" w:line="360" w:lineRule="auto"/>
        <w:ind w:left="360"/>
        <w:contextualSpacing/>
        <w:jc w:val="both"/>
        <w:rPr>
          <w:rFonts w:ascii="Palatino Linotype" w:eastAsiaTheme="minorEastAsia" w:hAnsi="Palatino Linotype"/>
          <w:i/>
          <w:lang w:eastAsia="es-ES"/>
        </w:rPr>
      </w:pPr>
      <w:r w:rsidRPr="000108BA">
        <w:rPr>
          <w:rFonts w:ascii="Palatino Linotype" w:eastAsiaTheme="minorEastAsia" w:hAnsi="Palatino Linotype"/>
          <w:i/>
          <w:lang w:eastAsia="es-ES"/>
        </w:rPr>
        <w:t>II. Información presupuestal.</w:t>
      </w:r>
    </w:p>
    <w:p w:rsidR="007361DA" w:rsidRPr="000108BA" w:rsidRDefault="007361DA" w:rsidP="007361DA">
      <w:pPr>
        <w:spacing w:before="240" w:after="240" w:line="360" w:lineRule="auto"/>
        <w:ind w:left="360"/>
        <w:contextualSpacing/>
        <w:jc w:val="both"/>
        <w:rPr>
          <w:rFonts w:ascii="Palatino Linotype" w:eastAsiaTheme="minorEastAsia" w:hAnsi="Palatino Linotype"/>
          <w:i/>
          <w:lang w:eastAsia="es-ES"/>
        </w:rPr>
      </w:pPr>
      <w:r w:rsidRPr="000108BA">
        <w:rPr>
          <w:rFonts w:ascii="Palatino Linotype" w:eastAsiaTheme="minorEastAsia" w:hAnsi="Palatino Linotype"/>
          <w:i/>
          <w:lang w:eastAsia="es-ES"/>
        </w:rPr>
        <w:t>III. Información de la obra pública.</w:t>
      </w:r>
    </w:p>
    <w:p w:rsidR="007361DA" w:rsidRPr="000108BA" w:rsidRDefault="007361DA" w:rsidP="007361DA">
      <w:pPr>
        <w:spacing w:before="240" w:after="240" w:line="360" w:lineRule="auto"/>
        <w:ind w:left="360"/>
        <w:contextualSpacing/>
        <w:jc w:val="both"/>
        <w:rPr>
          <w:rFonts w:ascii="Palatino Linotype" w:eastAsiaTheme="minorEastAsia" w:hAnsi="Palatino Linotype"/>
          <w:b/>
          <w:i/>
          <w:u w:val="single"/>
          <w:lang w:eastAsia="es-ES"/>
        </w:rPr>
      </w:pPr>
      <w:r w:rsidRPr="000108BA">
        <w:rPr>
          <w:rFonts w:ascii="Palatino Linotype" w:eastAsiaTheme="minorEastAsia" w:hAnsi="Palatino Linotype"/>
          <w:b/>
          <w:i/>
          <w:u w:val="single"/>
          <w:lang w:eastAsia="es-ES"/>
        </w:rPr>
        <w:t>IV. Información de nómina.</w:t>
      </w:r>
    </w:p>
    <w:p w:rsidR="007361DA" w:rsidRPr="000108BA" w:rsidRDefault="007361DA" w:rsidP="007361DA">
      <w:pPr>
        <w:spacing w:before="240" w:after="240" w:line="360" w:lineRule="auto"/>
        <w:ind w:left="360"/>
        <w:contextualSpacing/>
        <w:jc w:val="both"/>
        <w:rPr>
          <w:rFonts w:ascii="Palatino Linotype" w:eastAsiaTheme="minorEastAsia" w:hAnsi="Palatino Linotype"/>
          <w:b/>
          <w:i/>
          <w:u w:val="single"/>
          <w:lang w:eastAsia="es-ES"/>
        </w:rPr>
      </w:pPr>
    </w:p>
    <w:p w:rsidR="007361DA" w:rsidRPr="000108BA" w:rsidRDefault="007361DA" w:rsidP="007361DA">
      <w:pPr>
        <w:numPr>
          <w:ilvl w:val="0"/>
          <w:numId w:val="1"/>
        </w:numPr>
        <w:spacing w:before="240" w:after="240" w:line="360" w:lineRule="auto"/>
        <w:contextualSpacing/>
        <w:jc w:val="both"/>
        <w:rPr>
          <w:rFonts w:ascii="Palatino Linotype" w:eastAsiaTheme="minorEastAsia" w:hAnsi="Palatino Linotype"/>
          <w:sz w:val="24"/>
          <w:szCs w:val="24"/>
          <w:lang w:val="es-ES_tradnl" w:eastAsia="es-ES"/>
        </w:rPr>
      </w:pPr>
      <w:r w:rsidRPr="000108BA">
        <w:rPr>
          <w:rFonts w:ascii="Palatino Linotype" w:eastAsiaTheme="minorEastAsia" w:hAnsi="Palatino Linotype"/>
          <w:sz w:val="24"/>
          <w:szCs w:val="24"/>
          <w:lang w:val="es-ES_tradnl" w:eastAsia="es-ES"/>
        </w:rPr>
        <w:t xml:space="preserve">Es así que la Información correspondiente a la nómina, debe presentarse conforme a lo dispuesto por los </w:t>
      </w:r>
      <w:r w:rsidRPr="000108BA">
        <w:rPr>
          <w:rFonts w:ascii="Palatino Linotype" w:eastAsiaTheme="minorEastAsia" w:hAnsi="Palatino Linotype"/>
          <w:i/>
          <w:sz w:val="24"/>
          <w:szCs w:val="24"/>
          <w:lang w:val="es-ES_tradnl" w:eastAsia="es-ES"/>
        </w:rPr>
        <w:t>Lineamientos para la Entrega del Informe Mensual Municipal</w:t>
      </w:r>
      <w:r w:rsidRPr="000108BA">
        <w:rPr>
          <w:rFonts w:ascii="Palatino Linotype" w:eastAsiaTheme="minorEastAsia" w:hAnsi="Palatino Linotype"/>
          <w:sz w:val="24"/>
          <w:szCs w:val="24"/>
          <w:lang w:val="es-ES_tradnl" w:eastAsia="es-ES"/>
        </w:rPr>
        <w:t xml:space="preserve">, emitidos por </w:t>
      </w:r>
      <w:proofErr w:type="spellStart"/>
      <w:r w:rsidRPr="000108BA">
        <w:rPr>
          <w:rFonts w:ascii="Palatino Linotype" w:eastAsiaTheme="minorEastAsia" w:hAnsi="Palatino Linotype"/>
          <w:sz w:val="24"/>
          <w:szCs w:val="24"/>
          <w:lang w:val="es-ES_tradnl" w:eastAsia="es-ES"/>
        </w:rPr>
        <w:t>OSFEM</w:t>
      </w:r>
      <w:proofErr w:type="spellEnd"/>
      <w:r w:rsidRPr="000108BA">
        <w:rPr>
          <w:rFonts w:ascii="Palatino Linotype" w:eastAsiaTheme="minorEastAsia" w:hAnsi="Palatino Linotype"/>
          <w:sz w:val="24"/>
          <w:szCs w:val="24"/>
          <w:lang w:val="es-ES_tradnl" w:eastAsia="es-ES"/>
        </w:rPr>
        <w:t xml:space="preserve"> en cada ejercicio fiscal y que se encuentran disponibles en su sitio de internet, con la finalidad de definir los criterios, los formatos y la documentación necesaria para presentar los informes mensuales, que deben ser entregados a través de seis discos dentro de los veinte días posteriores al término del mes correspondiente, que contienen la siguiente información:</w:t>
      </w:r>
    </w:p>
    <w:p w:rsidR="007361DA" w:rsidRPr="000108BA" w:rsidRDefault="007361DA" w:rsidP="007361DA">
      <w:pPr>
        <w:spacing w:before="240" w:after="240" w:line="360" w:lineRule="auto"/>
        <w:ind w:left="284"/>
        <w:contextualSpacing/>
        <w:jc w:val="both"/>
        <w:rPr>
          <w:rFonts w:ascii="Palatino Linotype" w:eastAsiaTheme="minorEastAsia" w:hAnsi="Palatino Linotype"/>
          <w:lang w:val="es-ES_tradnl" w:eastAsia="es-ES"/>
        </w:rPr>
      </w:pPr>
      <w:r w:rsidRPr="000108BA">
        <w:rPr>
          <w:rFonts w:ascii="Palatino Linotype" w:eastAsiaTheme="minorEastAsia" w:hAnsi="Palatino Linotype"/>
          <w:noProof/>
          <w:lang w:eastAsia="es-MX"/>
        </w:rPr>
        <w:drawing>
          <wp:inline distT="0" distB="0" distL="0" distR="0" wp14:anchorId="62A5CC93" wp14:editId="0DA5FC7F">
            <wp:extent cx="5333365" cy="2867025"/>
            <wp:effectExtent l="0" t="0" r="63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6453" t="17305" r="26101" b="34123"/>
                    <a:stretch/>
                  </pic:blipFill>
                  <pic:spPr bwMode="auto">
                    <a:xfrm>
                      <a:off x="0" y="0"/>
                      <a:ext cx="5354096" cy="2878169"/>
                    </a:xfrm>
                    <a:prstGeom prst="rect">
                      <a:avLst/>
                    </a:prstGeom>
                    <a:ln>
                      <a:noFill/>
                    </a:ln>
                    <a:extLst>
                      <a:ext uri="{53640926-AAD7-44D8-BBD7-CCE9431645EC}">
                        <a14:shadowObscured xmlns:a14="http://schemas.microsoft.com/office/drawing/2010/main"/>
                      </a:ext>
                    </a:extLst>
                  </pic:spPr>
                </pic:pic>
              </a:graphicData>
            </a:graphic>
          </wp:inline>
        </w:drawing>
      </w:r>
    </w:p>
    <w:p w:rsidR="007361DA" w:rsidRPr="000108BA" w:rsidRDefault="007361DA" w:rsidP="007361DA">
      <w:pPr>
        <w:spacing w:before="240" w:after="240" w:line="360" w:lineRule="auto"/>
        <w:ind w:left="360"/>
        <w:contextualSpacing/>
        <w:jc w:val="both"/>
        <w:rPr>
          <w:rFonts w:ascii="Palatino Linotype" w:eastAsiaTheme="minorEastAsia" w:hAnsi="Palatino Linotype"/>
          <w:lang w:val="es-ES_tradnl" w:eastAsia="es-ES"/>
        </w:rPr>
      </w:pPr>
    </w:p>
    <w:p w:rsidR="007361DA" w:rsidRPr="000108BA" w:rsidRDefault="007361DA" w:rsidP="007361DA">
      <w:pPr>
        <w:numPr>
          <w:ilvl w:val="0"/>
          <w:numId w:val="1"/>
        </w:numPr>
        <w:spacing w:before="240" w:after="240" w:line="360" w:lineRule="auto"/>
        <w:contextualSpacing/>
        <w:jc w:val="both"/>
        <w:rPr>
          <w:rFonts w:ascii="Palatino Linotype" w:eastAsiaTheme="minorEastAsia" w:hAnsi="Palatino Linotype"/>
          <w:lang w:val="es-ES_tradnl" w:eastAsia="es-ES"/>
        </w:rPr>
      </w:pPr>
      <w:r w:rsidRPr="000108BA">
        <w:rPr>
          <w:rFonts w:ascii="Palatino Linotype" w:eastAsiaTheme="minorEastAsia" w:hAnsi="Palatino Linotype"/>
          <w:sz w:val="24"/>
          <w:szCs w:val="24"/>
          <w:lang w:eastAsia="es-ES"/>
        </w:rPr>
        <w:lastRenderedPageBreak/>
        <w:t xml:space="preserve">En este contexto, se advierte que se desea acceder a la información que con motivo de las remuneraciones o nómina información que genera el Sujeto Obligado, misma que es enviada al </w:t>
      </w:r>
      <w:proofErr w:type="spellStart"/>
      <w:r w:rsidRPr="000108BA">
        <w:rPr>
          <w:rFonts w:ascii="Palatino Linotype" w:eastAsiaTheme="minorEastAsia" w:hAnsi="Palatino Linotype"/>
          <w:sz w:val="24"/>
          <w:szCs w:val="24"/>
          <w:lang w:eastAsia="es-ES"/>
        </w:rPr>
        <w:t>OSFEM</w:t>
      </w:r>
      <w:proofErr w:type="spellEnd"/>
      <w:r w:rsidRPr="000108BA">
        <w:rPr>
          <w:rFonts w:ascii="Palatino Linotype" w:eastAsiaTheme="minorEastAsia" w:hAnsi="Palatino Linotype"/>
          <w:sz w:val="24"/>
          <w:szCs w:val="24"/>
          <w:lang w:eastAsia="es-ES"/>
        </w:rPr>
        <w:t xml:space="preserve"> para su análisis y evaluación, a través de la documentación siguiente</w:t>
      </w:r>
      <w:r w:rsidRPr="000108BA">
        <w:rPr>
          <w:rFonts w:ascii="Palatino Linotype" w:eastAsiaTheme="minorEastAsia" w:hAnsi="Palatino Linotype"/>
          <w:lang w:eastAsia="es-ES"/>
        </w:rPr>
        <w:t>:</w:t>
      </w:r>
    </w:p>
    <w:p w:rsidR="007361DA" w:rsidRPr="000108BA" w:rsidRDefault="007361DA" w:rsidP="007361DA">
      <w:pPr>
        <w:spacing w:before="240" w:after="240" w:line="360" w:lineRule="auto"/>
        <w:ind w:left="360"/>
        <w:contextualSpacing/>
        <w:jc w:val="both"/>
        <w:rPr>
          <w:rFonts w:ascii="Palatino Linotype" w:eastAsiaTheme="minorEastAsia" w:hAnsi="Palatino Linotype"/>
          <w:lang w:val="es-ES_tradnl" w:eastAsia="es-ES"/>
        </w:rPr>
      </w:pPr>
    </w:p>
    <w:p w:rsidR="007361DA" w:rsidRPr="000108BA" w:rsidRDefault="007361DA" w:rsidP="007361DA">
      <w:pPr>
        <w:spacing w:before="240" w:after="240" w:line="360" w:lineRule="auto"/>
        <w:ind w:left="360"/>
        <w:contextualSpacing/>
        <w:jc w:val="both"/>
        <w:rPr>
          <w:rFonts w:ascii="Palatino Linotype" w:eastAsiaTheme="minorEastAsia" w:hAnsi="Palatino Linotype"/>
          <w:lang w:val="es-ES_tradnl" w:eastAsia="es-ES"/>
        </w:rPr>
      </w:pPr>
      <w:r w:rsidRPr="000108BA">
        <w:rPr>
          <w:rFonts w:ascii="Palatino Linotype" w:eastAsiaTheme="minorEastAsia" w:hAnsi="Palatino Linotype"/>
          <w:noProof/>
          <w:lang w:eastAsia="es-MX"/>
        </w:rPr>
        <w:drawing>
          <wp:inline distT="0" distB="0" distL="0" distR="0" wp14:anchorId="33D4467D" wp14:editId="71A105A5">
            <wp:extent cx="5263515" cy="31623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4747" t="26412" r="27978" b="13176"/>
                    <a:stretch/>
                  </pic:blipFill>
                  <pic:spPr bwMode="auto">
                    <a:xfrm>
                      <a:off x="0" y="0"/>
                      <a:ext cx="5288592" cy="3177366"/>
                    </a:xfrm>
                    <a:prstGeom prst="rect">
                      <a:avLst/>
                    </a:prstGeom>
                    <a:ln>
                      <a:noFill/>
                    </a:ln>
                    <a:extLst>
                      <a:ext uri="{53640926-AAD7-44D8-BBD7-CCE9431645EC}">
                        <a14:shadowObscured xmlns:a14="http://schemas.microsoft.com/office/drawing/2010/main"/>
                      </a:ext>
                    </a:extLst>
                  </pic:spPr>
                </pic:pic>
              </a:graphicData>
            </a:graphic>
          </wp:inline>
        </w:drawing>
      </w:r>
    </w:p>
    <w:p w:rsidR="007361DA" w:rsidRPr="000108BA" w:rsidRDefault="007361DA" w:rsidP="007361DA">
      <w:pPr>
        <w:spacing w:before="240" w:after="240" w:line="360" w:lineRule="auto"/>
        <w:ind w:left="360"/>
        <w:contextualSpacing/>
        <w:jc w:val="both"/>
        <w:rPr>
          <w:rFonts w:ascii="Palatino Linotype" w:eastAsiaTheme="minorEastAsia" w:hAnsi="Palatino Linotype"/>
          <w:lang w:eastAsia="es-ES"/>
        </w:rPr>
      </w:pPr>
    </w:p>
    <w:p w:rsidR="007361DA" w:rsidRPr="000108BA" w:rsidRDefault="007361DA" w:rsidP="007361DA">
      <w:pPr>
        <w:numPr>
          <w:ilvl w:val="0"/>
          <w:numId w:val="1"/>
        </w:numPr>
        <w:spacing w:before="240" w:after="240" w:line="360" w:lineRule="auto"/>
        <w:contextualSpacing/>
        <w:jc w:val="both"/>
        <w:rPr>
          <w:rFonts w:ascii="Palatino Linotype" w:eastAsiaTheme="minorEastAsia" w:hAnsi="Palatino Linotype"/>
          <w:sz w:val="24"/>
          <w:szCs w:val="24"/>
          <w:lang w:eastAsia="es-ES"/>
        </w:rPr>
      </w:pPr>
      <w:r w:rsidRPr="000108BA">
        <w:rPr>
          <w:rFonts w:ascii="Palatino Linotype" w:eastAsiaTheme="minorEastAsia" w:hAnsi="Palatino Linotype"/>
          <w:sz w:val="24"/>
          <w:szCs w:val="24"/>
          <w:lang w:eastAsia="es-ES"/>
        </w:rPr>
        <w:t>De la imagen anterior, se desprende que el Sujeto Obligado tiene la obligación de generar, como entregar de manera mensualmente al Órgano Superior de Fiscalización del Estado de México el soporte documental correspondiente a las percepciones de los servidores públicos, correspondiente a los periodos comprendidos del 01 al 15 y del 16 al 28, 29, 30/31 de cada mes documentos que se traducen en la información solicitada.</w:t>
      </w:r>
    </w:p>
    <w:p w:rsidR="007361DA" w:rsidRPr="000108BA" w:rsidRDefault="007361DA" w:rsidP="007361DA">
      <w:pPr>
        <w:spacing w:before="240" w:after="240" w:line="360" w:lineRule="auto"/>
        <w:ind w:left="360"/>
        <w:contextualSpacing/>
        <w:jc w:val="both"/>
        <w:rPr>
          <w:rFonts w:ascii="Palatino Linotype" w:eastAsiaTheme="minorEastAsia" w:hAnsi="Palatino Linotype"/>
          <w:sz w:val="24"/>
          <w:szCs w:val="24"/>
          <w:lang w:val="es-ES_tradnl" w:eastAsia="es-ES"/>
        </w:rPr>
      </w:pPr>
    </w:p>
    <w:p w:rsidR="007361DA" w:rsidRPr="000108BA" w:rsidRDefault="007361DA" w:rsidP="007361DA">
      <w:pPr>
        <w:numPr>
          <w:ilvl w:val="0"/>
          <w:numId w:val="1"/>
        </w:numPr>
        <w:spacing w:before="240" w:after="240" w:line="360" w:lineRule="auto"/>
        <w:contextualSpacing/>
        <w:jc w:val="both"/>
        <w:rPr>
          <w:rFonts w:ascii="Palatino Linotype" w:eastAsiaTheme="minorEastAsia" w:hAnsi="Palatino Linotype"/>
          <w:sz w:val="24"/>
          <w:szCs w:val="24"/>
          <w:lang w:eastAsia="es-ES"/>
        </w:rPr>
      </w:pPr>
      <w:r w:rsidRPr="000108BA">
        <w:rPr>
          <w:rFonts w:ascii="Palatino Linotype" w:eastAsiaTheme="minorEastAsia" w:hAnsi="Palatino Linotype"/>
          <w:sz w:val="24"/>
          <w:szCs w:val="24"/>
          <w:lang w:val="es-ES_tradnl" w:eastAsia="es-ES"/>
        </w:rPr>
        <w:lastRenderedPageBreak/>
        <w:t>Aunado a ello el artículo 804 fracción II, IV y V de la Ley Federal de Trabajo, establece en su contenido lo siguiente</w:t>
      </w:r>
      <w:r w:rsidRPr="000108BA">
        <w:rPr>
          <w:rFonts w:ascii="Palatino Linotype" w:eastAsiaTheme="minorEastAsia" w:hAnsi="Palatino Linotype"/>
          <w:sz w:val="24"/>
          <w:szCs w:val="24"/>
          <w:lang w:val="es-ES" w:eastAsia="es-ES"/>
        </w:rPr>
        <w:t>:</w:t>
      </w:r>
    </w:p>
    <w:p w:rsidR="007361DA" w:rsidRPr="000108BA" w:rsidRDefault="007361DA" w:rsidP="007361DA">
      <w:pPr>
        <w:spacing w:before="240" w:after="240" w:line="360" w:lineRule="auto"/>
        <w:ind w:left="360"/>
        <w:contextualSpacing/>
        <w:jc w:val="both"/>
        <w:rPr>
          <w:rFonts w:ascii="Palatino Linotype" w:eastAsiaTheme="minorEastAsia" w:hAnsi="Palatino Linotype"/>
          <w:lang w:eastAsia="es-ES"/>
        </w:rPr>
      </w:pPr>
    </w:p>
    <w:p w:rsidR="007361DA" w:rsidRPr="000108BA" w:rsidRDefault="007361DA" w:rsidP="007361DA">
      <w:pPr>
        <w:spacing w:after="0" w:line="276" w:lineRule="auto"/>
        <w:ind w:left="360"/>
        <w:contextualSpacing/>
        <w:jc w:val="both"/>
        <w:rPr>
          <w:rFonts w:ascii="Palatino Linotype" w:eastAsiaTheme="minorEastAsia" w:hAnsi="Palatino Linotype"/>
          <w:i/>
          <w:lang w:val="es-ES" w:eastAsia="es-ES"/>
        </w:rPr>
      </w:pPr>
      <w:r w:rsidRPr="000108BA">
        <w:rPr>
          <w:rFonts w:ascii="Palatino Linotype" w:eastAsiaTheme="minorEastAsia" w:hAnsi="Palatino Linotype"/>
          <w:i/>
          <w:lang w:val="es-ES" w:eastAsia="es-ES"/>
        </w:rPr>
        <w:t xml:space="preserve"> “</w:t>
      </w:r>
      <w:r w:rsidRPr="000108BA">
        <w:rPr>
          <w:rFonts w:ascii="Palatino Linotype" w:eastAsiaTheme="minorEastAsia" w:hAnsi="Palatino Linotype"/>
          <w:b/>
          <w:i/>
          <w:lang w:val="es-ES" w:eastAsia="es-ES"/>
        </w:rPr>
        <w:t>Artículo 804.-</w:t>
      </w:r>
      <w:r w:rsidRPr="000108BA">
        <w:rPr>
          <w:rFonts w:ascii="Palatino Linotype" w:eastAsiaTheme="minorEastAsia" w:hAnsi="Palatino Linotype"/>
          <w:i/>
          <w:lang w:val="es-ES" w:eastAsia="es-ES"/>
        </w:rPr>
        <w:t xml:space="preserve"> </w:t>
      </w:r>
      <w:r w:rsidRPr="000108BA">
        <w:rPr>
          <w:rFonts w:ascii="Palatino Linotype" w:eastAsiaTheme="minorEastAsia" w:hAnsi="Palatino Linotype"/>
          <w:b/>
          <w:i/>
          <w:lang w:val="es-ES" w:eastAsia="es-ES"/>
        </w:rPr>
        <w:t>El patrón tiene obligación de conservar y exhibir en juicio los documentos</w:t>
      </w:r>
      <w:r w:rsidRPr="000108BA">
        <w:rPr>
          <w:rFonts w:ascii="Palatino Linotype" w:eastAsiaTheme="minorEastAsia" w:hAnsi="Palatino Linotype"/>
          <w:i/>
          <w:lang w:val="es-ES" w:eastAsia="es-ES"/>
        </w:rPr>
        <w:t xml:space="preserve"> que a continuación se precisan:</w:t>
      </w:r>
    </w:p>
    <w:p w:rsidR="007361DA" w:rsidRPr="000108BA" w:rsidRDefault="007361DA" w:rsidP="007361DA">
      <w:pPr>
        <w:spacing w:after="0" w:line="276" w:lineRule="auto"/>
        <w:ind w:left="360"/>
        <w:contextualSpacing/>
        <w:jc w:val="both"/>
        <w:rPr>
          <w:rFonts w:ascii="Palatino Linotype" w:eastAsiaTheme="minorEastAsia" w:hAnsi="Palatino Linotype"/>
          <w:i/>
          <w:lang w:val="es-ES" w:eastAsia="es-ES"/>
        </w:rPr>
      </w:pPr>
      <w:r w:rsidRPr="000108BA">
        <w:rPr>
          <w:rFonts w:ascii="Palatino Linotype" w:eastAsiaTheme="minorEastAsia" w:hAnsi="Palatino Linotype"/>
          <w:i/>
          <w:lang w:val="es-ES" w:eastAsia="es-ES"/>
        </w:rPr>
        <w:t>(…)</w:t>
      </w:r>
    </w:p>
    <w:p w:rsidR="007361DA" w:rsidRPr="000108BA" w:rsidRDefault="007361DA" w:rsidP="007361DA">
      <w:pPr>
        <w:spacing w:after="0" w:line="276" w:lineRule="auto"/>
        <w:ind w:left="360"/>
        <w:contextualSpacing/>
        <w:jc w:val="both"/>
        <w:rPr>
          <w:rFonts w:ascii="Palatino Linotype" w:eastAsiaTheme="minorEastAsia" w:hAnsi="Palatino Linotype"/>
          <w:b/>
          <w:i/>
          <w:lang w:val="es-ES" w:eastAsia="es-ES"/>
        </w:rPr>
      </w:pPr>
      <w:r w:rsidRPr="000108BA">
        <w:rPr>
          <w:rFonts w:ascii="Palatino Linotype" w:eastAsiaTheme="minorEastAsia" w:hAnsi="Palatino Linotype"/>
          <w:i/>
          <w:lang w:val="es-ES" w:eastAsia="es-ES"/>
        </w:rPr>
        <w:t xml:space="preserve">II. Listas de raya o </w:t>
      </w:r>
      <w:r w:rsidRPr="000108BA">
        <w:rPr>
          <w:rFonts w:ascii="Palatino Linotype" w:eastAsiaTheme="minorEastAsia" w:hAnsi="Palatino Linotype"/>
          <w:b/>
          <w:i/>
          <w:lang w:val="es-ES" w:eastAsia="es-ES"/>
        </w:rPr>
        <w:t>nómina</w:t>
      </w:r>
      <w:r w:rsidRPr="000108BA">
        <w:rPr>
          <w:rFonts w:ascii="Palatino Linotype" w:eastAsiaTheme="minorEastAsia" w:hAnsi="Palatino Linotype"/>
          <w:i/>
          <w:lang w:val="es-ES" w:eastAsia="es-ES"/>
        </w:rPr>
        <w:t xml:space="preserve"> </w:t>
      </w:r>
      <w:r w:rsidRPr="000108BA">
        <w:rPr>
          <w:rFonts w:ascii="Palatino Linotype" w:eastAsiaTheme="minorEastAsia" w:hAnsi="Palatino Linotype"/>
          <w:b/>
          <w:i/>
          <w:lang w:val="es-ES" w:eastAsia="es-ES"/>
        </w:rPr>
        <w:t>de personal</w:t>
      </w:r>
      <w:r w:rsidRPr="000108BA">
        <w:rPr>
          <w:rFonts w:ascii="Palatino Linotype" w:eastAsiaTheme="minorEastAsia" w:hAnsi="Palatino Linotype"/>
          <w:i/>
          <w:lang w:val="es-ES" w:eastAsia="es-ES"/>
        </w:rPr>
        <w:t xml:space="preserve">, cuando se lleven en el centro de trabajo; </w:t>
      </w:r>
      <w:r w:rsidRPr="000108BA">
        <w:rPr>
          <w:rFonts w:ascii="Palatino Linotype" w:eastAsiaTheme="minorEastAsia" w:hAnsi="Palatino Linotype"/>
          <w:b/>
          <w:i/>
          <w:lang w:val="es-ES" w:eastAsia="es-ES"/>
        </w:rPr>
        <w:t>o recibos de pagos de salarios;</w:t>
      </w:r>
    </w:p>
    <w:p w:rsidR="007361DA" w:rsidRPr="000108BA" w:rsidRDefault="007361DA" w:rsidP="007361DA">
      <w:pPr>
        <w:spacing w:after="0" w:line="276" w:lineRule="auto"/>
        <w:ind w:left="360"/>
        <w:contextualSpacing/>
        <w:jc w:val="both"/>
        <w:rPr>
          <w:rFonts w:ascii="Palatino Linotype" w:eastAsiaTheme="minorEastAsia" w:hAnsi="Palatino Linotype"/>
          <w:i/>
          <w:lang w:val="es-ES" w:eastAsia="es-ES"/>
        </w:rPr>
      </w:pPr>
      <w:r w:rsidRPr="000108BA">
        <w:rPr>
          <w:rFonts w:ascii="Palatino Linotype" w:eastAsiaTheme="minorEastAsia" w:hAnsi="Palatino Linotype"/>
          <w:b/>
          <w:i/>
          <w:lang w:val="es-ES" w:eastAsia="es-ES"/>
        </w:rPr>
        <w:t>(…)</w:t>
      </w:r>
    </w:p>
    <w:p w:rsidR="007361DA" w:rsidRPr="000108BA" w:rsidRDefault="007361DA" w:rsidP="007361DA">
      <w:pPr>
        <w:spacing w:after="0" w:line="276" w:lineRule="auto"/>
        <w:ind w:left="360"/>
        <w:contextualSpacing/>
        <w:jc w:val="both"/>
        <w:rPr>
          <w:rFonts w:ascii="Palatino Linotype" w:eastAsiaTheme="minorEastAsia" w:hAnsi="Palatino Linotype"/>
          <w:b/>
          <w:i/>
          <w:lang w:val="es-ES" w:eastAsia="es-ES"/>
        </w:rPr>
      </w:pPr>
      <w:r w:rsidRPr="000108BA">
        <w:rPr>
          <w:rFonts w:ascii="Palatino Linotype" w:eastAsiaTheme="minorEastAsia" w:hAnsi="Palatino Linotype"/>
          <w:b/>
          <w:i/>
          <w:lang w:val="es-ES" w:eastAsia="es-ES"/>
        </w:rPr>
        <w:t>Comprobantes de pago de participación de utilidades, de vacaciones y de aguinaldos, así como las primas a que se refiere esta Ley, y pagos, aportaciones y cuotas de seguridad social; y</w:t>
      </w:r>
    </w:p>
    <w:p w:rsidR="007361DA" w:rsidRPr="000108BA" w:rsidRDefault="007361DA" w:rsidP="007361DA">
      <w:pPr>
        <w:spacing w:after="0" w:line="276" w:lineRule="auto"/>
        <w:ind w:left="360"/>
        <w:contextualSpacing/>
        <w:jc w:val="both"/>
        <w:rPr>
          <w:rFonts w:ascii="Palatino Linotype" w:eastAsiaTheme="minorEastAsia" w:hAnsi="Palatino Linotype"/>
          <w:b/>
          <w:i/>
          <w:lang w:val="es-ES" w:eastAsia="es-ES"/>
        </w:rPr>
      </w:pPr>
    </w:p>
    <w:p w:rsidR="007361DA" w:rsidRPr="000108BA" w:rsidRDefault="007361DA" w:rsidP="007361DA">
      <w:pPr>
        <w:spacing w:after="0" w:line="276" w:lineRule="auto"/>
        <w:ind w:left="360"/>
        <w:contextualSpacing/>
        <w:jc w:val="both"/>
        <w:rPr>
          <w:rFonts w:ascii="Palatino Linotype" w:eastAsiaTheme="minorEastAsia" w:hAnsi="Palatino Linotype"/>
          <w:b/>
          <w:i/>
          <w:lang w:val="es-ES" w:eastAsia="es-ES"/>
        </w:rPr>
      </w:pPr>
      <w:r w:rsidRPr="000108BA">
        <w:rPr>
          <w:rFonts w:ascii="Palatino Linotype" w:eastAsiaTheme="minorEastAsia" w:hAnsi="Palatino Linotype"/>
          <w:b/>
          <w:i/>
          <w:lang w:val="es-ES" w:eastAsia="es-ES"/>
        </w:rPr>
        <w:t>Los demás que señalen las leyes.</w:t>
      </w:r>
    </w:p>
    <w:p w:rsidR="007361DA" w:rsidRPr="000108BA" w:rsidRDefault="007361DA" w:rsidP="007361DA">
      <w:pPr>
        <w:spacing w:after="0" w:line="276" w:lineRule="auto"/>
        <w:ind w:left="360"/>
        <w:contextualSpacing/>
        <w:jc w:val="both"/>
        <w:rPr>
          <w:rFonts w:ascii="Palatino Linotype" w:eastAsiaTheme="minorEastAsia" w:hAnsi="Palatino Linotype"/>
          <w:b/>
          <w:i/>
          <w:lang w:val="es-ES" w:eastAsia="es-ES"/>
        </w:rPr>
      </w:pPr>
    </w:p>
    <w:p w:rsidR="007361DA" w:rsidRPr="000108BA" w:rsidRDefault="007361DA" w:rsidP="007361DA">
      <w:pPr>
        <w:spacing w:after="0" w:line="276" w:lineRule="auto"/>
        <w:ind w:left="360"/>
        <w:contextualSpacing/>
        <w:jc w:val="both"/>
        <w:rPr>
          <w:rFonts w:ascii="Palatino Linotype" w:eastAsiaTheme="minorEastAsia" w:hAnsi="Palatino Linotype"/>
          <w:i/>
          <w:lang w:val="es-ES" w:eastAsia="es-ES"/>
        </w:rPr>
      </w:pPr>
      <w:r w:rsidRPr="000108BA">
        <w:rPr>
          <w:rFonts w:ascii="Palatino Linotype" w:eastAsiaTheme="minorEastAsia" w:hAnsi="Palatino Linotype"/>
          <w:i/>
          <w:lang w:val="es-ES" w:eastAsia="es-ES"/>
        </w:rPr>
        <w:t xml:space="preserve">Los documentos señalados en la fracción I </w:t>
      </w:r>
      <w:r w:rsidRPr="000108BA">
        <w:rPr>
          <w:rFonts w:ascii="Palatino Linotype" w:eastAsiaTheme="minorEastAsia" w:hAnsi="Palatino Linotype"/>
          <w:b/>
          <w:i/>
          <w:lang w:val="es-ES" w:eastAsia="es-ES"/>
        </w:rPr>
        <w:t>deberán conservarse mientras</w:t>
      </w:r>
      <w:r w:rsidRPr="000108BA">
        <w:rPr>
          <w:rFonts w:ascii="Palatino Linotype" w:eastAsiaTheme="minorEastAsia" w:hAnsi="Palatino Linotype"/>
          <w:i/>
          <w:lang w:val="es-ES" w:eastAsia="es-ES"/>
        </w:rPr>
        <w:t xml:space="preserve"> dure la relación laboral y hasta un año después; </w:t>
      </w:r>
      <w:r w:rsidRPr="000108BA">
        <w:rPr>
          <w:rFonts w:ascii="Palatino Linotype" w:eastAsiaTheme="minorEastAsia" w:hAnsi="Palatino Linotype"/>
          <w:b/>
          <w:i/>
          <w:lang w:val="es-ES" w:eastAsia="es-ES"/>
        </w:rPr>
        <w:t>los señalados en las fracciones II</w:t>
      </w:r>
      <w:r w:rsidRPr="000108BA">
        <w:rPr>
          <w:rFonts w:ascii="Palatino Linotype" w:eastAsiaTheme="minorEastAsia" w:hAnsi="Palatino Linotype"/>
          <w:i/>
          <w:lang w:val="es-ES" w:eastAsia="es-ES"/>
        </w:rPr>
        <w:t xml:space="preserve">, III y IV, </w:t>
      </w:r>
      <w:r w:rsidRPr="000108BA">
        <w:rPr>
          <w:rFonts w:ascii="Palatino Linotype" w:eastAsiaTheme="minorEastAsia" w:hAnsi="Palatino Linotype"/>
          <w:b/>
          <w:i/>
          <w:lang w:val="es-ES" w:eastAsia="es-ES"/>
        </w:rPr>
        <w:t>durante el último año y un año después de que se extinga la relación laboral</w:t>
      </w:r>
      <w:r w:rsidRPr="000108BA">
        <w:rPr>
          <w:rFonts w:ascii="Palatino Linotype" w:eastAsiaTheme="minorEastAsia" w:hAnsi="Palatino Linotype"/>
          <w:i/>
          <w:lang w:val="es-ES" w:eastAsia="es-ES"/>
        </w:rPr>
        <w:t>; y los mencionados en la fracción V, conforme lo señalen las Leyes que los rijan.”</w:t>
      </w:r>
    </w:p>
    <w:p w:rsidR="007361DA" w:rsidRPr="000108BA" w:rsidRDefault="007361DA" w:rsidP="007361DA">
      <w:pPr>
        <w:spacing w:after="0" w:line="276" w:lineRule="auto"/>
        <w:ind w:left="360"/>
        <w:contextualSpacing/>
        <w:jc w:val="both"/>
        <w:rPr>
          <w:rFonts w:ascii="Palatino Linotype" w:eastAsiaTheme="minorEastAsia" w:hAnsi="Palatino Linotype"/>
          <w:lang w:val="es-ES" w:eastAsia="es-ES"/>
        </w:rPr>
      </w:pPr>
    </w:p>
    <w:p w:rsidR="007361DA" w:rsidRPr="000108BA" w:rsidRDefault="007361DA" w:rsidP="007361DA">
      <w:pPr>
        <w:spacing w:after="0" w:line="276" w:lineRule="auto"/>
        <w:ind w:left="360"/>
        <w:contextualSpacing/>
        <w:jc w:val="both"/>
        <w:rPr>
          <w:rFonts w:ascii="Palatino Linotype" w:eastAsiaTheme="minorEastAsia" w:hAnsi="Palatino Linotype"/>
          <w:i/>
          <w:lang w:val="es-ES" w:eastAsia="es-ES"/>
        </w:rPr>
      </w:pPr>
      <w:r w:rsidRPr="000108BA">
        <w:rPr>
          <w:rFonts w:ascii="Palatino Linotype" w:eastAsiaTheme="minorEastAsia" w:hAnsi="Palatino Linotype"/>
          <w:i/>
          <w:lang w:val="es-ES" w:eastAsia="es-ES"/>
        </w:rPr>
        <w:t>(Énfasis añadido)</w:t>
      </w:r>
    </w:p>
    <w:p w:rsidR="007361DA" w:rsidRPr="000108BA" w:rsidRDefault="007361DA" w:rsidP="007361DA">
      <w:pPr>
        <w:spacing w:before="240" w:after="240" w:line="360" w:lineRule="auto"/>
        <w:ind w:left="360"/>
        <w:contextualSpacing/>
        <w:jc w:val="both"/>
        <w:rPr>
          <w:rFonts w:ascii="Palatino Linotype" w:eastAsiaTheme="minorEastAsia" w:hAnsi="Palatino Linotype"/>
          <w:lang w:val="es-ES" w:eastAsia="es-ES"/>
        </w:rPr>
      </w:pPr>
    </w:p>
    <w:p w:rsidR="007361DA" w:rsidRPr="000108BA" w:rsidRDefault="007361DA" w:rsidP="007361DA">
      <w:pPr>
        <w:numPr>
          <w:ilvl w:val="0"/>
          <w:numId w:val="1"/>
        </w:numPr>
        <w:spacing w:before="240" w:after="240" w:line="360" w:lineRule="auto"/>
        <w:contextualSpacing/>
        <w:jc w:val="both"/>
        <w:rPr>
          <w:rFonts w:ascii="Palatino Linotype" w:eastAsiaTheme="minorEastAsia" w:hAnsi="Palatino Linotype"/>
          <w:sz w:val="24"/>
          <w:szCs w:val="24"/>
          <w:lang w:eastAsia="es-ES"/>
        </w:rPr>
      </w:pPr>
      <w:r w:rsidRPr="000108BA">
        <w:rPr>
          <w:rFonts w:ascii="Palatino Linotype" w:eastAsiaTheme="minorEastAsia" w:hAnsi="Palatino Linotype"/>
          <w:sz w:val="24"/>
          <w:szCs w:val="24"/>
          <w:lang w:val="es-ES" w:eastAsia="es-ES"/>
        </w:rPr>
        <w:t>Derivado de lo anterior, se puede llegar a la conclusión de que los recibos de pago o nómina general contenidos en los Lineamientos de referencia, puede ser los documentos que de manera enunciativa mas no limitativa, dar cumplimiento a la información que pide en cuanto a las remuneraciones, resultan ser un registro conformado por el conjunto de trabajadores a los cuáles se les debe remunerar fruto de los servicios que éstos desempeñan para los entes públicos a los que estén adscritos, en el cual se asientan las percepciones brutas, deducciones y monto neto recibido.</w:t>
      </w:r>
    </w:p>
    <w:p w:rsidR="007361DA" w:rsidRPr="000108BA" w:rsidRDefault="007361DA" w:rsidP="007361DA">
      <w:pPr>
        <w:numPr>
          <w:ilvl w:val="0"/>
          <w:numId w:val="1"/>
        </w:numPr>
        <w:spacing w:before="240" w:after="240" w:line="360" w:lineRule="auto"/>
        <w:contextualSpacing/>
        <w:jc w:val="both"/>
        <w:rPr>
          <w:rFonts w:ascii="Palatino Linotype" w:eastAsiaTheme="minorEastAsia" w:hAnsi="Palatino Linotype"/>
          <w:sz w:val="24"/>
          <w:szCs w:val="24"/>
          <w:lang w:val="es-ES_tradnl" w:eastAsia="es-ES"/>
        </w:rPr>
      </w:pPr>
      <w:r w:rsidRPr="000108BA">
        <w:rPr>
          <w:rFonts w:ascii="Palatino Linotype" w:eastAsiaTheme="minorEastAsia" w:hAnsi="Palatino Linotype"/>
          <w:sz w:val="24"/>
          <w:szCs w:val="24"/>
          <w:lang w:eastAsia="es-ES"/>
        </w:rPr>
        <w:lastRenderedPageBreak/>
        <w:t xml:space="preserve">Conforme a lo anterior, que claro que el </w:t>
      </w:r>
      <w:r w:rsidRPr="000108BA">
        <w:rPr>
          <w:rFonts w:ascii="Palatino Linotype" w:eastAsiaTheme="minorEastAsia" w:hAnsi="Palatino Linotype"/>
          <w:b/>
          <w:sz w:val="24"/>
          <w:szCs w:val="24"/>
          <w:lang w:eastAsia="es-ES"/>
        </w:rPr>
        <w:t>SUJETO OBLIGADO</w:t>
      </w:r>
      <w:r w:rsidRPr="000108BA">
        <w:rPr>
          <w:rFonts w:ascii="Palatino Linotype" w:eastAsiaTheme="minorEastAsia" w:hAnsi="Palatino Linotype"/>
          <w:sz w:val="24"/>
          <w:szCs w:val="24"/>
          <w:lang w:eastAsia="es-ES"/>
        </w:rPr>
        <w:t xml:space="preserve"> cuenta con la obligación que generar, poseer y administrar la información relativa </w:t>
      </w:r>
      <w:r w:rsidR="00B83EB4" w:rsidRPr="000108BA">
        <w:rPr>
          <w:rFonts w:ascii="Palatino Linotype" w:eastAsiaTheme="minorEastAsia" w:hAnsi="Palatino Linotype"/>
          <w:sz w:val="24"/>
          <w:szCs w:val="24"/>
          <w:lang w:eastAsia="es-ES"/>
        </w:rPr>
        <w:t xml:space="preserve">a los </w:t>
      </w:r>
      <w:r w:rsidRPr="000108BA">
        <w:rPr>
          <w:rFonts w:ascii="Palatino Linotype" w:eastAsiaTheme="minorEastAsia" w:hAnsi="Palatino Linotype"/>
          <w:sz w:val="24"/>
          <w:szCs w:val="24"/>
          <w:lang w:eastAsia="es-ES"/>
        </w:rPr>
        <w:t>recibos de nómina</w:t>
      </w:r>
      <w:r w:rsidR="00B83EB4" w:rsidRPr="000108BA">
        <w:rPr>
          <w:rFonts w:ascii="Palatino Linotype" w:eastAsiaTheme="minorEastAsia" w:hAnsi="Palatino Linotype"/>
          <w:sz w:val="24"/>
          <w:szCs w:val="24"/>
          <w:lang w:eastAsia="es-ES"/>
        </w:rPr>
        <w:t>, aguinaldo y vacaciones</w:t>
      </w:r>
      <w:r w:rsidRPr="000108BA">
        <w:rPr>
          <w:rFonts w:ascii="Palatino Linotype" w:eastAsiaTheme="minorEastAsia" w:hAnsi="Palatino Linotype"/>
          <w:sz w:val="24"/>
          <w:szCs w:val="24"/>
          <w:lang w:eastAsia="es-ES"/>
        </w:rPr>
        <w:t xml:space="preserve"> de todos los servidores públicos adscritos a la administración municipal del H. Ayuntamiento de Lerma.</w:t>
      </w:r>
    </w:p>
    <w:p w:rsidR="007361DA" w:rsidRPr="000108BA" w:rsidRDefault="007361DA" w:rsidP="00B83EB4">
      <w:pPr>
        <w:spacing w:before="240" w:after="240" w:line="360" w:lineRule="auto"/>
        <w:ind w:left="360"/>
        <w:contextualSpacing/>
        <w:jc w:val="both"/>
        <w:rPr>
          <w:rFonts w:ascii="Palatino Linotype" w:eastAsiaTheme="minorEastAsia" w:hAnsi="Palatino Linotype"/>
          <w:lang w:val="es-ES_tradnl" w:eastAsia="es-ES"/>
        </w:rPr>
      </w:pPr>
    </w:p>
    <w:p w:rsidR="00B83EB4" w:rsidRPr="000108BA" w:rsidRDefault="00B47CF2" w:rsidP="009D4F77">
      <w:pPr>
        <w:numPr>
          <w:ilvl w:val="0"/>
          <w:numId w:val="1"/>
        </w:numPr>
        <w:spacing w:before="240" w:after="240" w:line="360" w:lineRule="auto"/>
        <w:contextualSpacing/>
        <w:jc w:val="both"/>
        <w:rPr>
          <w:rFonts w:ascii="Palatino Linotype" w:eastAsiaTheme="minorEastAsia" w:hAnsi="Palatino Linotype" w:cs="Arial"/>
          <w:sz w:val="24"/>
          <w:szCs w:val="24"/>
          <w:lang w:val="es-ES_tradnl" w:eastAsia="es-ES"/>
        </w:rPr>
      </w:pPr>
      <w:r w:rsidRPr="000108BA">
        <w:rPr>
          <w:rFonts w:ascii="Palatino Linotype" w:eastAsiaTheme="minorEastAsia" w:hAnsi="Palatino Linotype" w:cs="Arial"/>
          <w:sz w:val="24"/>
          <w:szCs w:val="24"/>
          <w:lang w:val="es-ES_tradnl" w:eastAsia="es-ES"/>
        </w:rPr>
        <w:t xml:space="preserve">Dicho lo anterior, resulta viable ordenar la entrega de la información, en versión de ser el caso, consistente en </w:t>
      </w:r>
      <w:r w:rsidR="00B83EB4" w:rsidRPr="000108BA">
        <w:rPr>
          <w:rFonts w:ascii="Palatino Linotype" w:eastAsiaTheme="minorEastAsia" w:hAnsi="Palatino Linotype" w:cs="Arial"/>
          <w:sz w:val="24"/>
          <w:szCs w:val="24"/>
          <w:lang w:val="es-ES_tradnl" w:eastAsia="es-ES"/>
        </w:rPr>
        <w:t>el recibo de nómina de la segunda quincena del mes de febrero de 2021, recibo de aguinaldo y vacaciones del año 2020, en versión pública.</w:t>
      </w:r>
    </w:p>
    <w:p w:rsidR="00071EE2" w:rsidRPr="000108BA" w:rsidRDefault="00B83EB4" w:rsidP="00B83EB4">
      <w:pPr>
        <w:spacing w:before="240" w:after="240" w:line="360" w:lineRule="auto"/>
        <w:ind w:left="360"/>
        <w:contextualSpacing/>
        <w:jc w:val="both"/>
        <w:rPr>
          <w:rFonts w:ascii="Palatino Linotype" w:eastAsiaTheme="minorEastAsia" w:hAnsi="Palatino Linotype" w:cs="Arial"/>
          <w:sz w:val="24"/>
          <w:szCs w:val="24"/>
          <w:lang w:val="es-ES_tradnl" w:eastAsia="es-ES"/>
        </w:rPr>
      </w:pPr>
      <w:r w:rsidRPr="000108BA">
        <w:rPr>
          <w:rFonts w:ascii="Palatino Linotype" w:eastAsiaTheme="minorEastAsia" w:hAnsi="Palatino Linotype" w:cs="Arial"/>
          <w:sz w:val="24"/>
          <w:szCs w:val="24"/>
          <w:lang w:val="es-ES_tradnl" w:eastAsia="es-ES"/>
        </w:rPr>
        <w:t xml:space="preserve"> </w:t>
      </w:r>
    </w:p>
    <w:p w:rsidR="00B47CF2" w:rsidRPr="000108BA" w:rsidRDefault="00B47CF2" w:rsidP="00B47CF2">
      <w:pPr>
        <w:keepNext/>
        <w:keepLines/>
        <w:spacing w:before="240" w:after="0"/>
        <w:outlineLvl w:val="0"/>
        <w:rPr>
          <w:rFonts w:ascii="Palatino Linotype" w:eastAsiaTheme="minorEastAsia" w:hAnsi="Palatino Linotype" w:cs="Arial"/>
          <w:b/>
          <w:sz w:val="24"/>
          <w:szCs w:val="24"/>
          <w:lang w:val="es-ES_tradnl" w:eastAsia="es-ES"/>
        </w:rPr>
      </w:pPr>
      <w:bookmarkStart w:id="46" w:name="_Toc73700266"/>
      <w:r w:rsidRPr="000108BA">
        <w:rPr>
          <w:rFonts w:ascii="Palatino Linotype" w:eastAsiaTheme="minorEastAsia" w:hAnsi="Palatino Linotype" w:cs="Arial"/>
          <w:b/>
          <w:sz w:val="24"/>
          <w:szCs w:val="24"/>
          <w:lang w:val="es-ES_tradnl" w:eastAsia="es-ES"/>
        </w:rPr>
        <w:t>SEXTO. De la versión pública.</w:t>
      </w:r>
      <w:bookmarkEnd w:id="46"/>
    </w:p>
    <w:p w:rsidR="00B47CF2" w:rsidRPr="000108BA" w:rsidRDefault="00B47CF2" w:rsidP="00B47CF2">
      <w:pPr>
        <w:keepNext/>
        <w:keepLines/>
        <w:spacing w:before="240" w:after="0"/>
        <w:outlineLvl w:val="0"/>
        <w:rPr>
          <w:rFonts w:ascii="Palatino Linotype" w:eastAsiaTheme="minorEastAsia" w:hAnsi="Palatino Linotype" w:cs="Arial"/>
          <w:b/>
          <w:sz w:val="24"/>
          <w:szCs w:val="24"/>
          <w:lang w:val="es-ES_tradnl" w:eastAsia="es-ES"/>
        </w:rPr>
      </w:pPr>
    </w:p>
    <w:p w:rsidR="00B47CF2" w:rsidRPr="000108BA" w:rsidRDefault="00B47CF2" w:rsidP="00B47CF2">
      <w:pPr>
        <w:numPr>
          <w:ilvl w:val="0"/>
          <w:numId w:val="1"/>
        </w:numPr>
        <w:tabs>
          <w:tab w:val="left" w:pos="0"/>
          <w:tab w:val="left" w:pos="142"/>
        </w:tabs>
        <w:spacing w:line="360" w:lineRule="auto"/>
        <w:ind w:left="357" w:hanging="357"/>
        <w:contextualSpacing/>
        <w:jc w:val="both"/>
        <w:rPr>
          <w:rFonts w:ascii="Palatino Linotype" w:hAnsi="Palatino Linotype" w:cs="Arial"/>
          <w:sz w:val="24"/>
          <w:szCs w:val="24"/>
        </w:rPr>
      </w:pPr>
      <w:r w:rsidRPr="000108BA">
        <w:rPr>
          <w:rFonts w:ascii="Palatino Linotype" w:eastAsia="MS Gothic" w:hAnsi="Palatino Linotype" w:cs="Times New Roman"/>
          <w:sz w:val="24"/>
          <w:szCs w:val="24"/>
        </w:rPr>
        <w:t>Debe destacarse que, debido a la naturaleza de la información solicitada</w:t>
      </w:r>
      <w:r w:rsidRPr="000108BA">
        <w:rPr>
          <w:rFonts w:ascii="Palatino Linotype" w:eastAsia="MS Gothic" w:hAnsi="Palatino Linotype" w:cs="Times New Roman"/>
          <w:b/>
          <w:sz w:val="24"/>
          <w:szCs w:val="24"/>
        </w:rPr>
        <w:t xml:space="preserve">, </w:t>
      </w:r>
      <w:r w:rsidRPr="000108BA">
        <w:rPr>
          <w:rFonts w:ascii="Palatino Linotype" w:eastAsia="MS Gothic" w:hAnsi="Palatino Linotype" w:cs="Times New Roman"/>
          <w:sz w:val="24"/>
          <w:szCs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0108BA">
        <w:rPr>
          <w:rFonts w:ascii="Palatino Linotype" w:eastAsia="MS Gothic" w:hAnsi="Palatino Linotype" w:cs="Times New Roman"/>
          <w:b/>
          <w:sz w:val="24"/>
          <w:szCs w:val="24"/>
          <w:u w:val="single"/>
        </w:rPr>
        <w:t>versión pública</w:t>
      </w:r>
      <w:r w:rsidRPr="000108BA">
        <w:rPr>
          <w:rFonts w:ascii="Palatino Linotype" w:eastAsia="MS Gothic" w:hAnsi="Palatino Linotype" w:cs="Times New Roman"/>
          <w:sz w:val="24"/>
          <w:szCs w:val="24"/>
        </w:rPr>
        <w:t xml:space="preserve"> de los documentos por las consideraciones que se estimen pertinentes.</w:t>
      </w:r>
    </w:p>
    <w:p w:rsidR="00B47CF2" w:rsidRPr="000108BA" w:rsidRDefault="00B47CF2" w:rsidP="00B47CF2">
      <w:pPr>
        <w:tabs>
          <w:tab w:val="left" w:pos="2790"/>
        </w:tabs>
        <w:spacing w:line="360" w:lineRule="auto"/>
        <w:ind w:left="357" w:hanging="357"/>
        <w:contextualSpacing/>
        <w:jc w:val="both"/>
        <w:rPr>
          <w:rFonts w:ascii="Palatino Linotype" w:hAnsi="Palatino Linotype" w:cs="Arial"/>
        </w:rPr>
      </w:pPr>
      <w:r w:rsidRPr="000108BA">
        <w:rPr>
          <w:rFonts w:ascii="Palatino Linotype" w:hAnsi="Palatino Linotype" w:cs="Arial"/>
        </w:rPr>
        <w:tab/>
      </w:r>
    </w:p>
    <w:p w:rsidR="00B47CF2" w:rsidRPr="000108BA" w:rsidRDefault="00B47CF2" w:rsidP="00B47CF2">
      <w:pPr>
        <w:rPr>
          <w:rFonts w:ascii="Palatino Linotype" w:hAnsi="Palatino Linotype" w:cs="Arial"/>
          <w:b/>
          <w:sz w:val="24"/>
          <w:szCs w:val="24"/>
        </w:rPr>
      </w:pPr>
      <w:bookmarkStart w:id="47" w:name="_Toc51863315"/>
      <w:bookmarkStart w:id="48" w:name="_Toc52444649"/>
      <w:bookmarkStart w:id="49" w:name="_Toc57154368"/>
      <w:bookmarkStart w:id="50" w:name="_Toc65170174"/>
      <w:bookmarkStart w:id="51" w:name="_Toc66371800"/>
      <w:bookmarkStart w:id="52" w:name="_Toc67584835"/>
      <w:bookmarkStart w:id="53" w:name="_Toc70070911"/>
      <w:bookmarkStart w:id="54" w:name="_Toc70417472"/>
      <w:bookmarkStart w:id="55" w:name="_Toc71234387"/>
      <w:bookmarkStart w:id="56" w:name="_Toc71239564"/>
      <w:bookmarkStart w:id="57" w:name="_Toc72499295"/>
      <w:r w:rsidRPr="000108BA">
        <w:rPr>
          <w:rFonts w:ascii="Palatino Linotype" w:hAnsi="Palatino Linotype" w:cs="Arial"/>
          <w:b/>
          <w:sz w:val="24"/>
          <w:szCs w:val="24"/>
        </w:rPr>
        <w:t>I. Requisitos previos.</w:t>
      </w:r>
      <w:bookmarkEnd w:id="47"/>
      <w:bookmarkEnd w:id="48"/>
      <w:bookmarkEnd w:id="49"/>
      <w:bookmarkEnd w:id="50"/>
      <w:bookmarkEnd w:id="51"/>
      <w:bookmarkEnd w:id="52"/>
      <w:bookmarkEnd w:id="53"/>
      <w:bookmarkEnd w:id="54"/>
      <w:bookmarkEnd w:id="55"/>
      <w:bookmarkEnd w:id="56"/>
      <w:bookmarkEnd w:id="57"/>
    </w:p>
    <w:p w:rsidR="00B47CF2" w:rsidRPr="000108BA" w:rsidRDefault="00B47CF2" w:rsidP="00B47CF2">
      <w:pPr>
        <w:tabs>
          <w:tab w:val="left" w:pos="142"/>
          <w:tab w:val="left" w:pos="284"/>
          <w:tab w:val="left" w:pos="426"/>
          <w:tab w:val="left" w:pos="567"/>
        </w:tabs>
        <w:spacing w:line="360" w:lineRule="auto"/>
        <w:ind w:left="357" w:hanging="357"/>
        <w:contextualSpacing/>
        <w:jc w:val="both"/>
        <w:rPr>
          <w:rFonts w:ascii="Palatino Linotype" w:hAnsi="Palatino Linotype" w:cs="Arial"/>
          <w:sz w:val="24"/>
          <w:szCs w:val="24"/>
        </w:rPr>
      </w:pPr>
    </w:p>
    <w:p w:rsidR="00B47CF2" w:rsidRPr="000108BA" w:rsidRDefault="00B47CF2" w:rsidP="00B47CF2">
      <w:pPr>
        <w:numPr>
          <w:ilvl w:val="0"/>
          <w:numId w:val="1"/>
        </w:numPr>
        <w:tabs>
          <w:tab w:val="left" w:pos="8789"/>
        </w:tabs>
        <w:spacing w:line="360" w:lineRule="auto"/>
        <w:ind w:left="357" w:hanging="357"/>
        <w:contextualSpacing/>
        <w:jc w:val="both"/>
        <w:rPr>
          <w:rFonts w:ascii="Palatino Linotype" w:hAnsi="Palatino Linotype" w:cs="Arial"/>
          <w:sz w:val="24"/>
          <w:szCs w:val="24"/>
        </w:rPr>
      </w:pPr>
      <w:r w:rsidRPr="000108BA">
        <w:rPr>
          <w:rFonts w:ascii="Palatino Linotype" w:eastAsia="MS Gothic" w:hAnsi="Palatino Linotype" w:cs="Times New Roman"/>
          <w:sz w:val="24"/>
          <w:szCs w:val="24"/>
        </w:rPr>
        <w:t xml:space="preserve">Los artículos 122 y 100 de la Ley Estatal y de la Ley General, respectivamente, señalan que los sujetos obligados determinan que la información actualiza alguno de los supuestos de clasificación y que son los titulares de las áreas los </w:t>
      </w:r>
      <w:r w:rsidRPr="000108BA">
        <w:rPr>
          <w:rFonts w:ascii="Palatino Linotype" w:eastAsia="MS Gothic" w:hAnsi="Palatino Linotype" w:cs="Times New Roman"/>
          <w:sz w:val="24"/>
          <w:szCs w:val="24"/>
        </w:rPr>
        <w:lastRenderedPageBreak/>
        <w:t>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B47CF2" w:rsidRPr="000108BA" w:rsidRDefault="00B47CF2" w:rsidP="00B47CF2">
      <w:pPr>
        <w:tabs>
          <w:tab w:val="left" w:pos="8789"/>
        </w:tabs>
        <w:spacing w:line="360" w:lineRule="auto"/>
        <w:ind w:left="357" w:hanging="357"/>
        <w:contextualSpacing/>
        <w:jc w:val="both"/>
        <w:rPr>
          <w:rFonts w:ascii="Palatino Linotype" w:hAnsi="Palatino Linotype" w:cs="Arial"/>
          <w:sz w:val="24"/>
          <w:szCs w:val="24"/>
        </w:rPr>
      </w:pPr>
    </w:p>
    <w:p w:rsidR="00B47CF2" w:rsidRPr="000108BA" w:rsidRDefault="00B47CF2" w:rsidP="00B47CF2">
      <w:pPr>
        <w:numPr>
          <w:ilvl w:val="0"/>
          <w:numId w:val="1"/>
        </w:numPr>
        <w:tabs>
          <w:tab w:val="left" w:pos="8789"/>
        </w:tabs>
        <w:spacing w:line="360" w:lineRule="auto"/>
        <w:ind w:left="357" w:hanging="357"/>
        <w:contextualSpacing/>
        <w:jc w:val="both"/>
        <w:rPr>
          <w:rFonts w:ascii="Palatino Linotype" w:hAnsi="Palatino Linotype" w:cs="Arial"/>
          <w:sz w:val="24"/>
          <w:szCs w:val="24"/>
        </w:rPr>
      </w:pPr>
      <w:r w:rsidRPr="000108BA">
        <w:rPr>
          <w:rFonts w:ascii="Palatino Linotype" w:eastAsia="MS Gothic" w:hAnsi="Palatino Linotype" w:cs="Times New Roman"/>
          <w:sz w:val="24"/>
          <w:szCs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B47CF2" w:rsidRPr="000108BA" w:rsidRDefault="00B47CF2" w:rsidP="00B47CF2">
      <w:pPr>
        <w:tabs>
          <w:tab w:val="left" w:pos="142"/>
          <w:tab w:val="left" w:pos="284"/>
          <w:tab w:val="left" w:pos="426"/>
        </w:tabs>
        <w:spacing w:line="360" w:lineRule="auto"/>
        <w:ind w:left="357" w:hanging="357"/>
        <w:contextualSpacing/>
        <w:jc w:val="both"/>
        <w:rPr>
          <w:rFonts w:ascii="Palatino Linotype" w:hAnsi="Palatino Linotype" w:cs="Arial"/>
          <w:sz w:val="24"/>
          <w:szCs w:val="24"/>
        </w:rPr>
      </w:pPr>
    </w:p>
    <w:p w:rsidR="00B47CF2" w:rsidRPr="000108BA" w:rsidRDefault="00B47CF2" w:rsidP="00B47CF2">
      <w:pPr>
        <w:numPr>
          <w:ilvl w:val="0"/>
          <w:numId w:val="1"/>
        </w:numPr>
        <w:tabs>
          <w:tab w:val="left" w:pos="8789"/>
        </w:tabs>
        <w:spacing w:line="360" w:lineRule="auto"/>
        <w:ind w:left="357" w:hanging="357"/>
        <w:contextualSpacing/>
        <w:jc w:val="both"/>
        <w:rPr>
          <w:rFonts w:ascii="Palatino Linotype" w:hAnsi="Palatino Linotype" w:cs="Arial"/>
          <w:sz w:val="24"/>
          <w:szCs w:val="24"/>
        </w:rPr>
      </w:pPr>
      <w:r w:rsidRPr="000108BA">
        <w:rPr>
          <w:rFonts w:ascii="Palatino Linotype" w:eastAsia="MS Gothic" w:hAnsi="Palatino Linotype" w:cs="Times New Roman"/>
          <w:sz w:val="24"/>
          <w:szCs w:val="24"/>
        </w:rPr>
        <w:t xml:space="preserve">El último de estos requisitos previos consiste en que no se pueden emitir acuerdos de carácter general ni particular, según lo disponen los artículos 134 y 108 de la Ley Estatal y de la Ley General, respectivamente, esto es, </w:t>
      </w:r>
      <w:r w:rsidRPr="000108BA">
        <w:rPr>
          <w:rFonts w:ascii="Palatino Linotype" w:eastAsia="MS Gothic" w:hAnsi="Palatino Linotype" w:cs="Times New Roman"/>
          <w:b/>
          <w:sz w:val="24"/>
          <w:szCs w:val="24"/>
          <w:u w:val="single"/>
        </w:rPr>
        <w:t xml:space="preserve">no se puede hacer un acuerdo para clasificar de manera general todos los documentos de un expediente o área,  </w:t>
      </w:r>
      <w:r w:rsidRPr="000108BA">
        <w:rPr>
          <w:rFonts w:ascii="Palatino Linotype" w:eastAsia="MS Gothic" w:hAnsi="Palatino Linotype" w:cs="Times New Roman"/>
          <w:sz w:val="24"/>
          <w:szCs w:val="24"/>
        </w:rPr>
        <w:t>sin individualizar su análisis y tampoco se puede hacer un acuerdo por cada dato que se vaya a clasificar dentro de un documento con diez datos, por ejemplo, susceptibles de ser clasificados.</w:t>
      </w:r>
    </w:p>
    <w:p w:rsidR="00B47CF2" w:rsidRPr="000108BA" w:rsidRDefault="00B47CF2" w:rsidP="00B47CF2">
      <w:pPr>
        <w:tabs>
          <w:tab w:val="left" w:pos="142"/>
          <w:tab w:val="left" w:pos="284"/>
          <w:tab w:val="left" w:pos="426"/>
        </w:tabs>
        <w:spacing w:line="360" w:lineRule="auto"/>
        <w:ind w:left="357" w:hanging="357"/>
        <w:contextualSpacing/>
        <w:jc w:val="both"/>
        <w:rPr>
          <w:rFonts w:ascii="Palatino Linotype" w:hAnsi="Palatino Linotype" w:cs="Arial"/>
          <w:sz w:val="24"/>
          <w:szCs w:val="24"/>
        </w:rPr>
      </w:pPr>
    </w:p>
    <w:p w:rsidR="00B47CF2" w:rsidRPr="000108BA" w:rsidRDefault="00B47CF2" w:rsidP="00B47CF2">
      <w:pPr>
        <w:rPr>
          <w:rFonts w:ascii="Palatino Linotype" w:hAnsi="Palatino Linotype" w:cs="Arial"/>
          <w:b/>
          <w:sz w:val="24"/>
          <w:szCs w:val="24"/>
        </w:rPr>
      </w:pPr>
      <w:bookmarkStart w:id="58" w:name="_Toc51863316"/>
      <w:bookmarkStart w:id="59" w:name="_Toc52444650"/>
      <w:bookmarkStart w:id="60" w:name="_Toc57154369"/>
      <w:bookmarkStart w:id="61" w:name="_Toc65170175"/>
      <w:bookmarkStart w:id="62" w:name="_Toc66371801"/>
      <w:bookmarkStart w:id="63" w:name="_Toc67584836"/>
      <w:bookmarkStart w:id="64" w:name="_Toc70070912"/>
      <w:bookmarkStart w:id="65" w:name="_Toc70417473"/>
      <w:bookmarkStart w:id="66" w:name="_Toc71234388"/>
      <w:bookmarkStart w:id="67" w:name="_Toc71239565"/>
      <w:bookmarkStart w:id="68" w:name="_Toc72499296"/>
      <w:r w:rsidRPr="000108BA">
        <w:rPr>
          <w:rFonts w:ascii="Palatino Linotype" w:hAnsi="Palatino Linotype" w:cs="Arial"/>
          <w:b/>
          <w:sz w:val="24"/>
          <w:szCs w:val="24"/>
        </w:rPr>
        <w:t>II. Supuestos de clasificación.</w:t>
      </w:r>
      <w:bookmarkEnd w:id="58"/>
      <w:bookmarkEnd w:id="59"/>
      <w:bookmarkEnd w:id="60"/>
      <w:bookmarkEnd w:id="61"/>
      <w:bookmarkEnd w:id="62"/>
      <w:bookmarkEnd w:id="63"/>
      <w:bookmarkEnd w:id="64"/>
      <w:bookmarkEnd w:id="65"/>
      <w:bookmarkEnd w:id="66"/>
      <w:bookmarkEnd w:id="67"/>
      <w:bookmarkEnd w:id="68"/>
    </w:p>
    <w:p w:rsidR="00B47CF2" w:rsidRPr="000108BA" w:rsidRDefault="00B47CF2" w:rsidP="00B47CF2">
      <w:pPr>
        <w:spacing w:line="360" w:lineRule="auto"/>
        <w:ind w:left="357" w:hanging="357"/>
        <w:contextualSpacing/>
        <w:jc w:val="both"/>
        <w:rPr>
          <w:rFonts w:ascii="Palatino Linotype" w:hAnsi="Palatino Linotype" w:cs="Arial"/>
          <w:sz w:val="24"/>
          <w:szCs w:val="24"/>
        </w:rPr>
      </w:pPr>
    </w:p>
    <w:p w:rsidR="00B47CF2" w:rsidRPr="000108BA" w:rsidRDefault="00B47CF2" w:rsidP="00B47CF2">
      <w:pPr>
        <w:numPr>
          <w:ilvl w:val="0"/>
          <w:numId w:val="1"/>
        </w:numPr>
        <w:spacing w:line="360" w:lineRule="auto"/>
        <w:ind w:left="357" w:hanging="357"/>
        <w:contextualSpacing/>
        <w:jc w:val="both"/>
        <w:rPr>
          <w:rFonts w:ascii="Palatino Linotype" w:hAnsi="Palatino Linotype" w:cs="Arial"/>
        </w:rPr>
      </w:pPr>
      <w:r w:rsidRPr="000108BA">
        <w:rPr>
          <w:rFonts w:ascii="Palatino Linotype" w:eastAsia="MS Gothic" w:hAnsi="Palatino Linotype" w:cs="Times New Roman"/>
          <w:sz w:val="24"/>
          <w:szCs w:val="24"/>
        </w:rPr>
        <w:lastRenderedPageBreak/>
        <w:t>Los artículos 143 y 116 de la Ley Estatal y de la Ley General, respectivamente, señalan los supuestos para que la informa</w:t>
      </w:r>
      <w:r w:rsidRPr="000108BA">
        <w:rPr>
          <w:rFonts w:ascii="Palatino Linotype" w:eastAsia="MS Gothic" w:hAnsi="Palatino Linotype" w:cs="Times New Roman"/>
          <w:szCs w:val="26"/>
        </w:rPr>
        <w:t>ción pueda ser clasificada como confidencial:</w:t>
      </w:r>
    </w:p>
    <w:p w:rsidR="00B47CF2" w:rsidRPr="000108BA" w:rsidRDefault="00B47CF2" w:rsidP="00B47CF2">
      <w:pPr>
        <w:spacing w:line="360" w:lineRule="auto"/>
        <w:ind w:left="567"/>
        <w:contextualSpacing/>
        <w:jc w:val="both"/>
        <w:rPr>
          <w:rFonts w:ascii="Palatino Linotype" w:hAnsi="Palatino Linotype" w:cs="Arial"/>
        </w:rPr>
      </w:pPr>
    </w:p>
    <w:p w:rsidR="00B47CF2" w:rsidRPr="000108BA" w:rsidRDefault="00B47CF2" w:rsidP="00B47CF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0108BA">
        <w:rPr>
          <w:rFonts w:ascii="Palatino Linotype" w:hAnsi="Palatino Linotype" w:cs="Bookman Old Style"/>
          <w:bCs/>
          <w:i/>
          <w:color w:val="000000"/>
        </w:rPr>
        <w:t xml:space="preserve">“I. </w:t>
      </w:r>
      <w:r w:rsidRPr="000108BA">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B47CF2" w:rsidRPr="000108BA" w:rsidRDefault="00B47CF2" w:rsidP="00B47CF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0108BA">
        <w:rPr>
          <w:rFonts w:ascii="Palatino Linotype" w:hAnsi="Palatino Linotype" w:cs="Bookman Old Style"/>
          <w:bCs/>
          <w:i/>
          <w:color w:val="000000"/>
        </w:rPr>
        <w:t xml:space="preserve">II. </w:t>
      </w:r>
      <w:r w:rsidRPr="000108BA">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B47CF2" w:rsidRPr="000108BA" w:rsidRDefault="00B47CF2" w:rsidP="00B47CF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0108BA">
        <w:rPr>
          <w:rFonts w:ascii="Palatino Linotype" w:hAnsi="Palatino Linotype" w:cs="Bookman Old Style"/>
          <w:bCs/>
          <w:i/>
          <w:color w:val="000000"/>
        </w:rPr>
        <w:t xml:space="preserve">III. </w:t>
      </w:r>
      <w:r w:rsidRPr="000108BA">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B47CF2" w:rsidRPr="000108BA" w:rsidRDefault="00B47CF2" w:rsidP="00B47CF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0108BA">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B47CF2" w:rsidRPr="000108BA" w:rsidRDefault="00B47CF2" w:rsidP="00B47CF2">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0108BA">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B47CF2" w:rsidRPr="000108BA" w:rsidRDefault="00B47CF2" w:rsidP="00B47CF2">
      <w:pPr>
        <w:spacing w:line="360" w:lineRule="auto"/>
        <w:ind w:left="357" w:hanging="357"/>
        <w:contextualSpacing/>
        <w:jc w:val="both"/>
        <w:rPr>
          <w:rFonts w:ascii="Palatino Linotype" w:hAnsi="Palatino Linotype" w:cs="Arial"/>
          <w:sz w:val="24"/>
          <w:szCs w:val="24"/>
        </w:rPr>
      </w:pPr>
    </w:p>
    <w:p w:rsidR="00B47CF2" w:rsidRPr="000108BA" w:rsidRDefault="00B47CF2" w:rsidP="00B47CF2">
      <w:pPr>
        <w:numPr>
          <w:ilvl w:val="0"/>
          <w:numId w:val="1"/>
        </w:numPr>
        <w:spacing w:line="360" w:lineRule="auto"/>
        <w:ind w:left="357" w:hanging="357"/>
        <w:contextualSpacing/>
        <w:jc w:val="both"/>
        <w:rPr>
          <w:rFonts w:ascii="Palatino Linotype" w:hAnsi="Palatino Linotype" w:cs="Arial"/>
          <w:sz w:val="24"/>
          <w:szCs w:val="24"/>
        </w:rPr>
      </w:pPr>
      <w:r w:rsidRPr="000108BA">
        <w:rPr>
          <w:rFonts w:ascii="Palatino Linotype" w:eastAsia="MS Gothic" w:hAnsi="Palatino Linotype" w:cs="Times New Roman"/>
          <w:sz w:val="24"/>
          <w:szCs w:val="24"/>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B47CF2" w:rsidRPr="000108BA" w:rsidRDefault="00B47CF2" w:rsidP="00B47CF2">
      <w:pPr>
        <w:spacing w:line="360" w:lineRule="auto"/>
        <w:ind w:left="357" w:hanging="357"/>
        <w:contextualSpacing/>
        <w:jc w:val="both"/>
        <w:rPr>
          <w:rFonts w:ascii="Palatino Linotype" w:hAnsi="Palatino Linotype" w:cs="Arial"/>
          <w:sz w:val="24"/>
          <w:szCs w:val="24"/>
        </w:rPr>
      </w:pPr>
    </w:p>
    <w:p w:rsidR="00B47CF2" w:rsidRPr="000108BA" w:rsidRDefault="00B47CF2" w:rsidP="00B47CF2">
      <w:pPr>
        <w:numPr>
          <w:ilvl w:val="0"/>
          <w:numId w:val="1"/>
        </w:numPr>
        <w:spacing w:line="360" w:lineRule="auto"/>
        <w:ind w:left="357" w:hanging="357"/>
        <w:contextualSpacing/>
        <w:jc w:val="both"/>
        <w:rPr>
          <w:rFonts w:ascii="Palatino Linotype" w:hAnsi="Palatino Linotype" w:cs="Arial"/>
          <w:sz w:val="24"/>
          <w:szCs w:val="24"/>
        </w:rPr>
      </w:pPr>
      <w:r w:rsidRPr="000108BA">
        <w:rPr>
          <w:rFonts w:ascii="Palatino Linotype" w:eastAsia="MS Gothic" w:hAnsi="Palatino Linotype" w:cs="Times New Roman"/>
          <w:sz w:val="24"/>
          <w:szCs w:val="24"/>
        </w:rPr>
        <w:t xml:space="preserve">Al respecto, los Lineamientos Generales en Materia de Clasificación y Desclasificación de la Información, así Como para la Elaboración de Versiones </w:t>
      </w:r>
      <w:r w:rsidRPr="000108BA">
        <w:rPr>
          <w:rFonts w:ascii="Palatino Linotype" w:eastAsia="MS Gothic" w:hAnsi="Palatino Linotype" w:cs="Times New Roman"/>
          <w:sz w:val="24"/>
          <w:szCs w:val="24"/>
        </w:rPr>
        <w:lastRenderedPageBreak/>
        <w:t>Públicas, por cuanto hace a la clasificación de la información, señalan lo siguiente:</w:t>
      </w:r>
    </w:p>
    <w:p w:rsidR="00B47CF2" w:rsidRPr="000108BA" w:rsidRDefault="00B47CF2" w:rsidP="00B47CF2">
      <w:pPr>
        <w:tabs>
          <w:tab w:val="left" w:pos="142"/>
          <w:tab w:val="left" w:pos="284"/>
          <w:tab w:val="left" w:pos="426"/>
        </w:tabs>
        <w:spacing w:line="360" w:lineRule="auto"/>
        <w:ind w:hanging="357"/>
        <w:contextualSpacing/>
        <w:jc w:val="both"/>
        <w:rPr>
          <w:rFonts w:ascii="Palatino Linotype" w:hAnsi="Palatino Linotype" w:cs="Arial"/>
        </w:rPr>
      </w:pPr>
    </w:p>
    <w:p w:rsidR="00B47CF2" w:rsidRPr="000108BA" w:rsidRDefault="00B47CF2" w:rsidP="00B47CF2">
      <w:pPr>
        <w:tabs>
          <w:tab w:val="left" w:pos="142"/>
          <w:tab w:val="left" w:pos="284"/>
          <w:tab w:val="left" w:pos="426"/>
        </w:tabs>
        <w:spacing w:line="276" w:lineRule="auto"/>
        <w:ind w:left="567" w:right="567"/>
        <w:contextualSpacing/>
        <w:jc w:val="both"/>
        <w:rPr>
          <w:rFonts w:ascii="Palatino Linotype" w:hAnsi="Palatino Linotype" w:cs="Arial"/>
          <w:i/>
        </w:rPr>
      </w:pPr>
      <w:r w:rsidRPr="000108BA">
        <w:rPr>
          <w:rFonts w:ascii="Palatino Linotype" w:hAnsi="Palatino Linotype" w:cs="Arial"/>
          <w:i/>
        </w:rPr>
        <w:t>“</w:t>
      </w:r>
      <w:r w:rsidRPr="000108BA">
        <w:rPr>
          <w:rFonts w:ascii="Palatino Linotype" w:hAnsi="Palatino Linotype" w:cs="Arial"/>
          <w:b/>
          <w:i/>
        </w:rPr>
        <w:t>Quincuagésimo.</w:t>
      </w:r>
      <w:r w:rsidRPr="000108BA">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B47CF2" w:rsidRPr="000108BA" w:rsidRDefault="00B47CF2" w:rsidP="00B47CF2">
      <w:pPr>
        <w:tabs>
          <w:tab w:val="left" w:pos="142"/>
          <w:tab w:val="left" w:pos="284"/>
          <w:tab w:val="left" w:pos="426"/>
        </w:tabs>
        <w:spacing w:line="276" w:lineRule="auto"/>
        <w:ind w:left="567" w:right="567"/>
        <w:contextualSpacing/>
        <w:jc w:val="both"/>
        <w:rPr>
          <w:rFonts w:ascii="Palatino Linotype" w:hAnsi="Palatino Linotype" w:cs="Arial"/>
          <w:i/>
        </w:rPr>
      </w:pPr>
    </w:p>
    <w:p w:rsidR="00B47CF2" w:rsidRPr="000108BA" w:rsidRDefault="00B47CF2" w:rsidP="00B47CF2">
      <w:pPr>
        <w:tabs>
          <w:tab w:val="left" w:pos="142"/>
          <w:tab w:val="left" w:pos="284"/>
          <w:tab w:val="left" w:pos="426"/>
        </w:tabs>
        <w:spacing w:line="276" w:lineRule="auto"/>
        <w:ind w:left="567" w:right="567"/>
        <w:contextualSpacing/>
        <w:jc w:val="both"/>
        <w:rPr>
          <w:rFonts w:ascii="Palatino Linotype" w:hAnsi="Palatino Linotype" w:cs="Arial"/>
          <w:i/>
        </w:rPr>
      </w:pPr>
      <w:r w:rsidRPr="000108BA">
        <w:rPr>
          <w:rFonts w:ascii="Palatino Linotype" w:hAnsi="Palatino Linotype" w:cs="Arial"/>
          <w:b/>
          <w:i/>
        </w:rPr>
        <w:t>Quincuagésimo primero.</w:t>
      </w:r>
      <w:r w:rsidRPr="000108BA">
        <w:rPr>
          <w:rFonts w:ascii="Palatino Linotype" w:hAnsi="Palatino Linotype" w:cs="Arial"/>
          <w:i/>
        </w:rPr>
        <w:t xml:space="preserve"> La leyenda en los documentos clasificados indicará:</w:t>
      </w:r>
    </w:p>
    <w:p w:rsidR="00B47CF2" w:rsidRPr="000108BA" w:rsidRDefault="00B47CF2" w:rsidP="00B47CF2">
      <w:pPr>
        <w:tabs>
          <w:tab w:val="left" w:pos="142"/>
          <w:tab w:val="left" w:pos="284"/>
          <w:tab w:val="left" w:pos="426"/>
        </w:tabs>
        <w:spacing w:line="276" w:lineRule="auto"/>
        <w:ind w:left="567" w:right="567"/>
        <w:contextualSpacing/>
        <w:jc w:val="both"/>
        <w:rPr>
          <w:rFonts w:ascii="Palatino Linotype" w:hAnsi="Palatino Linotype" w:cs="Arial"/>
          <w:i/>
        </w:rPr>
      </w:pPr>
      <w:r w:rsidRPr="000108BA">
        <w:rPr>
          <w:rFonts w:ascii="Palatino Linotype" w:hAnsi="Palatino Linotype" w:cs="Arial"/>
          <w:i/>
        </w:rPr>
        <w:t>I. La fecha de sesión del Comité de Transparencia en donde se confirmó la clasificación, en su caso;</w:t>
      </w:r>
    </w:p>
    <w:p w:rsidR="00B47CF2" w:rsidRPr="000108BA" w:rsidRDefault="00B47CF2" w:rsidP="00B47CF2">
      <w:pPr>
        <w:tabs>
          <w:tab w:val="left" w:pos="142"/>
          <w:tab w:val="left" w:pos="284"/>
          <w:tab w:val="left" w:pos="426"/>
        </w:tabs>
        <w:spacing w:line="276" w:lineRule="auto"/>
        <w:ind w:left="567" w:right="567"/>
        <w:contextualSpacing/>
        <w:jc w:val="both"/>
        <w:rPr>
          <w:rFonts w:ascii="Palatino Linotype" w:hAnsi="Palatino Linotype" w:cs="Arial"/>
          <w:i/>
        </w:rPr>
      </w:pPr>
      <w:r w:rsidRPr="000108BA">
        <w:rPr>
          <w:rFonts w:ascii="Palatino Linotype" w:hAnsi="Palatino Linotype" w:cs="Arial"/>
          <w:i/>
        </w:rPr>
        <w:t>II. El nombre del área;</w:t>
      </w:r>
    </w:p>
    <w:p w:rsidR="00B47CF2" w:rsidRPr="000108BA" w:rsidRDefault="00B47CF2" w:rsidP="00B47CF2">
      <w:pPr>
        <w:tabs>
          <w:tab w:val="left" w:pos="142"/>
          <w:tab w:val="left" w:pos="284"/>
          <w:tab w:val="left" w:pos="426"/>
        </w:tabs>
        <w:spacing w:line="276" w:lineRule="auto"/>
        <w:ind w:left="567" w:right="567"/>
        <w:contextualSpacing/>
        <w:jc w:val="both"/>
        <w:rPr>
          <w:rFonts w:ascii="Palatino Linotype" w:hAnsi="Palatino Linotype" w:cs="Arial"/>
          <w:i/>
        </w:rPr>
      </w:pPr>
      <w:r w:rsidRPr="000108BA">
        <w:rPr>
          <w:rFonts w:ascii="Palatino Linotype" w:hAnsi="Palatino Linotype" w:cs="Arial"/>
          <w:i/>
        </w:rPr>
        <w:t>III. La palabra reservado o confidencial;</w:t>
      </w:r>
    </w:p>
    <w:p w:rsidR="00B47CF2" w:rsidRPr="000108BA" w:rsidRDefault="00B47CF2" w:rsidP="00B47CF2">
      <w:pPr>
        <w:tabs>
          <w:tab w:val="left" w:pos="142"/>
          <w:tab w:val="left" w:pos="284"/>
          <w:tab w:val="left" w:pos="426"/>
        </w:tabs>
        <w:spacing w:line="276" w:lineRule="auto"/>
        <w:ind w:left="567" w:right="567"/>
        <w:contextualSpacing/>
        <w:jc w:val="both"/>
        <w:rPr>
          <w:rFonts w:ascii="Palatino Linotype" w:hAnsi="Palatino Linotype" w:cs="Arial"/>
          <w:i/>
        </w:rPr>
      </w:pPr>
      <w:r w:rsidRPr="000108BA">
        <w:rPr>
          <w:rFonts w:ascii="Palatino Linotype" w:hAnsi="Palatino Linotype" w:cs="Arial"/>
          <w:i/>
        </w:rPr>
        <w:t>IV. Las partes o secciones reservadas o confidenciales, en su caso;</w:t>
      </w:r>
    </w:p>
    <w:p w:rsidR="00B47CF2" w:rsidRPr="000108BA" w:rsidRDefault="00B47CF2" w:rsidP="00B47CF2">
      <w:pPr>
        <w:tabs>
          <w:tab w:val="left" w:pos="142"/>
          <w:tab w:val="left" w:pos="284"/>
          <w:tab w:val="left" w:pos="426"/>
        </w:tabs>
        <w:spacing w:line="276" w:lineRule="auto"/>
        <w:ind w:left="567" w:right="567"/>
        <w:contextualSpacing/>
        <w:jc w:val="both"/>
        <w:rPr>
          <w:rFonts w:ascii="Palatino Linotype" w:hAnsi="Palatino Linotype" w:cs="Arial"/>
          <w:i/>
        </w:rPr>
      </w:pPr>
      <w:r w:rsidRPr="000108BA">
        <w:rPr>
          <w:rFonts w:ascii="Palatino Linotype" w:hAnsi="Palatino Linotype" w:cs="Arial"/>
          <w:i/>
        </w:rPr>
        <w:t>V. El fundamento legal;</w:t>
      </w:r>
    </w:p>
    <w:p w:rsidR="00B47CF2" w:rsidRPr="000108BA" w:rsidRDefault="00B47CF2" w:rsidP="00B47CF2">
      <w:pPr>
        <w:tabs>
          <w:tab w:val="left" w:pos="142"/>
          <w:tab w:val="left" w:pos="284"/>
          <w:tab w:val="left" w:pos="426"/>
        </w:tabs>
        <w:spacing w:line="276" w:lineRule="auto"/>
        <w:ind w:left="567" w:right="567"/>
        <w:contextualSpacing/>
        <w:jc w:val="both"/>
        <w:rPr>
          <w:rFonts w:ascii="Palatino Linotype" w:hAnsi="Palatino Linotype" w:cs="Arial"/>
          <w:i/>
        </w:rPr>
      </w:pPr>
      <w:r w:rsidRPr="000108BA">
        <w:rPr>
          <w:rFonts w:ascii="Palatino Linotype" w:hAnsi="Palatino Linotype" w:cs="Arial"/>
          <w:i/>
        </w:rPr>
        <w:t>VI. El periodo de reserva, y</w:t>
      </w:r>
    </w:p>
    <w:p w:rsidR="00B47CF2" w:rsidRPr="000108BA" w:rsidRDefault="00B47CF2" w:rsidP="00B47CF2">
      <w:pPr>
        <w:tabs>
          <w:tab w:val="left" w:pos="142"/>
          <w:tab w:val="left" w:pos="284"/>
          <w:tab w:val="left" w:pos="426"/>
        </w:tabs>
        <w:spacing w:line="276" w:lineRule="auto"/>
        <w:ind w:left="567" w:right="567"/>
        <w:contextualSpacing/>
        <w:jc w:val="both"/>
        <w:rPr>
          <w:rFonts w:ascii="Palatino Linotype" w:hAnsi="Palatino Linotype" w:cs="Arial"/>
          <w:i/>
        </w:rPr>
      </w:pPr>
      <w:r w:rsidRPr="000108BA">
        <w:rPr>
          <w:rFonts w:ascii="Palatino Linotype" w:hAnsi="Palatino Linotype" w:cs="Arial"/>
          <w:i/>
        </w:rPr>
        <w:t>VII. La rúbrica del titular del área.</w:t>
      </w:r>
    </w:p>
    <w:p w:rsidR="00B47CF2" w:rsidRPr="000108BA" w:rsidRDefault="00B47CF2" w:rsidP="00B47CF2">
      <w:pPr>
        <w:tabs>
          <w:tab w:val="left" w:pos="142"/>
          <w:tab w:val="left" w:pos="284"/>
          <w:tab w:val="left" w:pos="426"/>
        </w:tabs>
        <w:spacing w:line="276" w:lineRule="auto"/>
        <w:ind w:left="567" w:right="567"/>
        <w:contextualSpacing/>
        <w:jc w:val="both"/>
        <w:rPr>
          <w:rFonts w:ascii="Palatino Linotype" w:hAnsi="Palatino Linotype" w:cs="Arial"/>
          <w:i/>
        </w:rPr>
      </w:pPr>
    </w:p>
    <w:p w:rsidR="00B47CF2" w:rsidRPr="000108BA" w:rsidRDefault="00B47CF2" w:rsidP="00B47CF2">
      <w:pPr>
        <w:tabs>
          <w:tab w:val="left" w:pos="142"/>
          <w:tab w:val="left" w:pos="284"/>
          <w:tab w:val="left" w:pos="426"/>
        </w:tabs>
        <w:spacing w:line="276" w:lineRule="auto"/>
        <w:ind w:left="567" w:right="567"/>
        <w:contextualSpacing/>
        <w:jc w:val="both"/>
        <w:rPr>
          <w:rFonts w:ascii="Palatino Linotype" w:hAnsi="Palatino Linotype" w:cs="Arial"/>
          <w:i/>
        </w:rPr>
      </w:pPr>
      <w:r w:rsidRPr="000108BA">
        <w:rPr>
          <w:rFonts w:ascii="Palatino Linotype" w:hAnsi="Palatino Linotype" w:cs="Arial"/>
          <w:b/>
          <w:i/>
        </w:rPr>
        <w:t>Quincuagésimo segundo.</w:t>
      </w:r>
      <w:r w:rsidRPr="000108BA">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B47CF2" w:rsidRPr="000108BA" w:rsidRDefault="00B47CF2" w:rsidP="00B47CF2">
      <w:pPr>
        <w:tabs>
          <w:tab w:val="left" w:pos="142"/>
          <w:tab w:val="left" w:pos="284"/>
          <w:tab w:val="left" w:pos="426"/>
        </w:tabs>
        <w:spacing w:line="276" w:lineRule="auto"/>
        <w:ind w:left="567" w:right="567"/>
        <w:contextualSpacing/>
        <w:jc w:val="both"/>
        <w:rPr>
          <w:rFonts w:ascii="Palatino Linotype" w:hAnsi="Palatino Linotype" w:cs="Arial"/>
          <w:i/>
        </w:rPr>
      </w:pPr>
      <w:r w:rsidRPr="000108BA">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B47CF2" w:rsidRPr="000108BA" w:rsidRDefault="00B47CF2" w:rsidP="00B47CF2">
      <w:pPr>
        <w:tabs>
          <w:tab w:val="left" w:pos="142"/>
          <w:tab w:val="left" w:pos="284"/>
          <w:tab w:val="left" w:pos="426"/>
        </w:tabs>
        <w:spacing w:line="276" w:lineRule="auto"/>
        <w:ind w:left="567" w:right="567"/>
        <w:contextualSpacing/>
        <w:jc w:val="both"/>
        <w:rPr>
          <w:rFonts w:ascii="Palatino Linotype" w:hAnsi="Palatino Linotype" w:cs="Arial"/>
          <w:i/>
        </w:rPr>
      </w:pPr>
      <w:r w:rsidRPr="000108BA">
        <w:rPr>
          <w:rFonts w:ascii="Palatino Linotype" w:hAnsi="Palatino Linotype" w:cs="Arial"/>
          <w:b/>
          <w:i/>
        </w:rPr>
        <w:t>Quincuagésimo tercero.</w:t>
      </w:r>
      <w:r w:rsidRPr="000108BA">
        <w:rPr>
          <w:rFonts w:ascii="Palatino Linotype" w:hAnsi="Palatino Linotype" w:cs="Arial"/>
          <w:i/>
        </w:rPr>
        <w:t xml:space="preserve"> El formato para señalar la clasificación parcial de un documento, es el siguiente:</w:t>
      </w:r>
    </w:p>
    <w:p w:rsidR="00B47CF2" w:rsidRPr="000108BA" w:rsidRDefault="00B47CF2" w:rsidP="00B47CF2">
      <w:pPr>
        <w:tabs>
          <w:tab w:val="left" w:pos="142"/>
          <w:tab w:val="left" w:pos="284"/>
          <w:tab w:val="left" w:pos="426"/>
        </w:tabs>
        <w:spacing w:line="360" w:lineRule="auto"/>
        <w:ind w:left="567" w:hanging="357"/>
        <w:contextualSpacing/>
        <w:jc w:val="center"/>
        <w:rPr>
          <w:rFonts w:ascii="Palatino Linotype" w:hAnsi="Palatino Linotype" w:cs="Arial"/>
        </w:rPr>
      </w:pPr>
      <w:r w:rsidRPr="000108BA">
        <w:rPr>
          <w:rFonts w:ascii="Palatino Linotype" w:hAnsi="Palatino Linotype" w:cs="Arial"/>
          <w:i/>
          <w:noProof/>
          <w:lang w:eastAsia="es-MX"/>
        </w:rPr>
        <w:lastRenderedPageBreak/>
        <w:drawing>
          <wp:inline distT="0" distB="0" distL="0" distR="0" wp14:anchorId="77F25636" wp14:editId="26E24317">
            <wp:extent cx="5029200" cy="5686425"/>
            <wp:effectExtent l="57150" t="57150" r="76200" b="123825"/>
            <wp:docPr id="1" name="Imagen 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5375" cy="55816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47CF2" w:rsidRPr="000108BA" w:rsidRDefault="00B47CF2" w:rsidP="00B47CF2">
      <w:pPr>
        <w:tabs>
          <w:tab w:val="left" w:pos="142"/>
          <w:tab w:val="left" w:pos="284"/>
          <w:tab w:val="left" w:pos="426"/>
        </w:tabs>
        <w:spacing w:line="360" w:lineRule="auto"/>
        <w:ind w:hanging="357"/>
        <w:contextualSpacing/>
        <w:jc w:val="both"/>
        <w:rPr>
          <w:rFonts w:ascii="Palatino Linotype" w:hAnsi="Palatino Linotype" w:cs="Arial"/>
        </w:rPr>
      </w:pPr>
    </w:p>
    <w:p w:rsidR="00B47CF2" w:rsidRPr="000108BA" w:rsidRDefault="00B47CF2" w:rsidP="00B47CF2">
      <w:pPr>
        <w:numPr>
          <w:ilvl w:val="0"/>
          <w:numId w:val="1"/>
        </w:numPr>
        <w:tabs>
          <w:tab w:val="left" w:pos="142"/>
          <w:tab w:val="left" w:pos="284"/>
          <w:tab w:val="left" w:pos="426"/>
        </w:tabs>
        <w:spacing w:line="360" w:lineRule="auto"/>
        <w:ind w:left="426" w:hanging="357"/>
        <w:contextualSpacing/>
        <w:jc w:val="both"/>
        <w:rPr>
          <w:rFonts w:ascii="Palatino Linotype" w:hAnsi="Palatino Linotype" w:cs="Arial"/>
          <w:sz w:val="24"/>
          <w:szCs w:val="24"/>
        </w:rPr>
      </w:pPr>
      <w:r w:rsidRPr="000108BA">
        <w:rPr>
          <w:rFonts w:ascii="Palatino Linotype" w:eastAsia="MS Gothic" w:hAnsi="Palatino Linotype" w:cs="Times New Roman"/>
          <w:sz w:val="24"/>
          <w:szCs w:val="24"/>
        </w:rPr>
        <w:t>Una vez hecho lo anterior, se remite la información al Titular de la Unidad de Transparencia, con el acuerdo de clasificación correspondiente, para que sea sometido al conocimiento del Comité de Transparencia.</w:t>
      </w:r>
    </w:p>
    <w:p w:rsidR="00B47CF2" w:rsidRPr="000108BA" w:rsidRDefault="00B47CF2" w:rsidP="00B47CF2">
      <w:pPr>
        <w:tabs>
          <w:tab w:val="left" w:pos="142"/>
          <w:tab w:val="left" w:pos="284"/>
          <w:tab w:val="left" w:pos="426"/>
        </w:tabs>
        <w:spacing w:line="360" w:lineRule="auto"/>
        <w:contextualSpacing/>
        <w:jc w:val="both"/>
        <w:rPr>
          <w:rFonts w:ascii="Palatino Linotype" w:hAnsi="Palatino Linotype" w:cs="Arial"/>
        </w:rPr>
      </w:pPr>
    </w:p>
    <w:p w:rsidR="00B47CF2" w:rsidRPr="000108BA" w:rsidRDefault="00B47CF2" w:rsidP="00B47CF2">
      <w:pPr>
        <w:rPr>
          <w:rFonts w:ascii="Palatino Linotype" w:hAnsi="Palatino Linotype" w:cs="Arial"/>
          <w:b/>
          <w:sz w:val="24"/>
          <w:szCs w:val="24"/>
        </w:rPr>
      </w:pPr>
      <w:bookmarkStart w:id="69" w:name="_Toc51863317"/>
      <w:bookmarkStart w:id="70" w:name="_Toc52444651"/>
      <w:bookmarkStart w:id="71" w:name="_Toc57154370"/>
      <w:bookmarkStart w:id="72" w:name="_Toc65170176"/>
      <w:bookmarkStart w:id="73" w:name="_Toc66371802"/>
      <w:bookmarkStart w:id="74" w:name="_Toc67584837"/>
      <w:bookmarkStart w:id="75" w:name="_Toc70070913"/>
      <w:bookmarkStart w:id="76" w:name="_Toc70417474"/>
      <w:bookmarkStart w:id="77" w:name="_Toc71234389"/>
      <w:bookmarkStart w:id="78" w:name="_Toc71239566"/>
      <w:bookmarkStart w:id="79" w:name="_Toc72499297"/>
      <w:r w:rsidRPr="000108BA">
        <w:rPr>
          <w:rFonts w:ascii="Palatino Linotype" w:hAnsi="Palatino Linotype" w:cs="Arial"/>
          <w:b/>
        </w:rPr>
        <w:lastRenderedPageBreak/>
        <w:t>I</w:t>
      </w:r>
      <w:r w:rsidRPr="000108BA">
        <w:rPr>
          <w:rFonts w:ascii="Palatino Linotype" w:hAnsi="Palatino Linotype" w:cs="Arial"/>
          <w:b/>
          <w:sz w:val="24"/>
          <w:szCs w:val="24"/>
        </w:rPr>
        <w:t>II. La intervención del Comité de Transparencia.</w:t>
      </w:r>
      <w:bookmarkEnd w:id="69"/>
      <w:bookmarkEnd w:id="70"/>
      <w:bookmarkEnd w:id="71"/>
      <w:bookmarkEnd w:id="72"/>
      <w:bookmarkEnd w:id="73"/>
      <w:bookmarkEnd w:id="74"/>
      <w:bookmarkEnd w:id="75"/>
      <w:bookmarkEnd w:id="76"/>
      <w:bookmarkEnd w:id="77"/>
      <w:bookmarkEnd w:id="78"/>
      <w:bookmarkEnd w:id="79"/>
    </w:p>
    <w:p w:rsidR="00B47CF2" w:rsidRPr="000108BA" w:rsidRDefault="00B47CF2" w:rsidP="00B47CF2">
      <w:pPr>
        <w:tabs>
          <w:tab w:val="left" w:pos="142"/>
          <w:tab w:val="left" w:pos="284"/>
          <w:tab w:val="left" w:pos="426"/>
        </w:tabs>
        <w:spacing w:line="360" w:lineRule="auto"/>
        <w:ind w:hanging="357"/>
        <w:contextualSpacing/>
        <w:jc w:val="both"/>
        <w:rPr>
          <w:rFonts w:ascii="Palatino Linotype" w:hAnsi="Palatino Linotype" w:cs="Arial"/>
          <w:sz w:val="24"/>
          <w:szCs w:val="24"/>
        </w:rPr>
      </w:pPr>
    </w:p>
    <w:p w:rsidR="00B47CF2" w:rsidRPr="000108BA" w:rsidRDefault="00B47CF2" w:rsidP="00B47CF2">
      <w:pPr>
        <w:rPr>
          <w:rFonts w:ascii="Palatino Linotype" w:hAnsi="Palatino Linotype" w:cs="Arial"/>
          <w:b/>
          <w:sz w:val="24"/>
          <w:szCs w:val="24"/>
        </w:rPr>
      </w:pPr>
      <w:r w:rsidRPr="000108BA">
        <w:rPr>
          <w:rFonts w:ascii="Palatino Linotype" w:hAnsi="Palatino Linotype" w:cs="Arial"/>
          <w:b/>
          <w:sz w:val="24"/>
          <w:szCs w:val="24"/>
        </w:rPr>
        <w:t>a) Formalidades para emitir el Acuerdo de Clasificación.</w:t>
      </w:r>
    </w:p>
    <w:p w:rsidR="00B47CF2" w:rsidRPr="000108BA" w:rsidRDefault="00B47CF2" w:rsidP="00B47CF2">
      <w:pPr>
        <w:tabs>
          <w:tab w:val="left" w:pos="142"/>
          <w:tab w:val="left" w:pos="284"/>
          <w:tab w:val="left" w:pos="426"/>
        </w:tabs>
        <w:spacing w:line="360" w:lineRule="auto"/>
        <w:ind w:hanging="357"/>
        <w:contextualSpacing/>
        <w:jc w:val="both"/>
        <w:rPr>
          <w:rFonts w:ascii="Palatino Linotype" w:hAnsi="Palatino Linotype" w:cs="Arial"/>
        </w:rPr>
      </w:pPr>
    </w:p>
    <w:p w:rsidR="00B47CF2" w:rsidRPr="000108BA" w:rsidRDefault="00B47CF2" w:rsidP="00B47CF2">
      <w:pPr>
        <w:numPr>
          <w:ilvl w:val="0"/>
          <w:numId w:val="1"/>
        </w:numPr>
        <w:tabs>
          <w:tab w:val="left" w:pos="8789"/>
        </w:tabs>
        <w:spacing w:line="360" w:lineRule="auto"/>
        <w:ind w:left="426" w:hanging="357"/>
        <w:contextualSpacing/>
        <w:jc w:val="both"/>
        <w:rPr>
          <w:rFonts w:ascii="Palatino Linotype" w:hAnsi="Palatino Linotype" w:cs="Arial"/>
          <w:sz w:val="24"/>
          <w:szCs w:val="24"/>
        </w:rPr>
      </w:pPr>
      <w:r w:rsidRPr="000108BA">
        <w:rPr>
          <w:rFonts w:ascii="Palatino Linotype" w:eastAsia="MS Gothic" w:hAnsi="Palatino Linotype" w:cs="Times New Roman"/>
          <w:sz w:val="24"/>
          <w:szCs w:val="24"/>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0108BA">
        <w:rPr>
          <w:rFonts w:ascii="Palatino Linotype" w:eastAsia="MS Gothic" w:hAnsi="Palatino Linotype" w:cs="Times New Roman"/>
          <w:b/>
          <w:sz w:val="24"/>
          <w:szCs w:val="24"/>
          <w:u w:val="single"/>
        </w:rPr>
        <w:t>confirmar, modificar o revocar</w:t>
      </w:r>
      <w:r w:rsidRPr="000108BA">
        <w:rPr>
          <w:rFonts w:ascii="Palatino Linotype" w:eastAsia="MS Gothic" w:hAnsi="Palatino Linotype" w:cs="Times New Roman"/>
          <w:sz w:val="24"/>
          <w:szCs w:val="24"/>
        </w:rPr>
        <w:t xml:space="preserve"> la clasificación de la información que ha hecho el titular del área que administra la información. Por lo tanto, el Comité </w:t>
      </w:r>
      <w:r w:rsidRPr="000108BA">
        <w:rPr>
          <w:rFonts w:ascii="Palatino Linotype" w:eastAsia="MS Gothic" w:hAnsi="Palatino Linotype" w:cs="Times New Roman"/>
          <w:b/>
          <w:sz w:val="24"/>
          <w:szCs w:val="24"/>
          <w:u w:val="single"/>
        </w:rPr>
        <w:t>no aprueba</w:t>
      </w:r>
      <w:r w:rsidRPr="000108BA">
        <w:rPr>
          <w:rFonts w:ascii="Palatino Linotype" w:eastAsia="MS Gothic" w:hAnsi="Palatino Linotype" w:cs="Times New Roman"/>
          <w:sz w:val="24"/>
          <w:szCs w:val="24"/>
        </w:rPr>
        <w:t xml:space="preserve"> la clasificación, sino que revisa lo que ha hecho el titular del área y confirma, modifica o revoca la decisión a través de un acuerdo.</w:t>
      </w:r>
    </w:p>
    <w:p w:rsidR="00B47CF2" w:rsidRPr="000108BA" w:rsidRDefault="00B47CF2" w:rsidP="00B47CF2">
      <w:pPr>
        <w:tabs>
          <w:tab w:val="left" w:pos="8789"/>
        </w:tabs>
        <w:spacing w:line="360" w:lineRule="auto"/>
        <w:ind w:left="426"/>
        <w:contextualSpacing/>
        <w:jc w:val="both"/>
        <w:rPr>
          <w:rFonts w:ascii="Palatino Linotype" w:hAnsi="Palatino Linotype" w:cs="Arial"/>
          <w:sz w:val="24"/>
          <w:szCs w:val="24"/>
        </w:rPr>
      </w:pPr>
    </w:p>
    <w:p w:rsidR="00B47CF2" w:rsidRPr="000108BA" w:rsidRDefault="00B47CF2" w:rsidP="00B47CF2">
      <w:pPr>
        <w:numPr>
          <w:ilvl w:val="0"/>
          <w:numId w:val="1"/>
        </w:numPr>
        <w:tabs>
          <w:tab w:val="left" w:pos="8789"/>
        </w:tabs>
        <w:spacing w:line="360" w:lineRule="auto"/>
        <w:ind w:left="426" w:hanging="357"/>
        <w:contextualSpacing/>
        <w:jc w:val="both"/>
        <w:rPr>
          <w:rFonts w:ascii="Palatino Linotype" w:hAnsi="Palatino Linotype" w:cs="Arial"/>
          <w:sz w:val="24"/>
          <w:szCs w:val="24"/>
        </w:rPr>
      </w:pPr>
      <w:r w:rsidRPr="000108BA">
        <w:rPr>
          <w:rFonts w:ascii="Palatino Linotype" w:eastAsia="MS Gothic" w:hAnsi="Palatino Linotype" w:cs="Times New Roman"/>
          <w:sz w:val="24"/>
          <w:szCs w:val="24"/>
        </w:rPr>
        <w:t xml:space="preserve">Evidentemente, esta decisión implica una restricción a un derecho humano, por lo tanto, puede generar un agravio al particular y, en consecuencia, es necesario que </w:t>
      </w:r>
      <w:r w:rsidRPr="000108BA">
        <w:rPr>
          <w:rFonts w:ascii="Palatino Linotype" w:eastAsia="MS Gothic" w:hAnsi="Palatino Linotype" w:cs="Times New Roman"/>
          <w:b/>
          <w:sz w:val="24"/>
          <w:szCs w:val="24"/>
          <w:u w:val="single"/>
        </w:rPr>
        <w:t>el acto reúna con los requisitos elementales</w:t>
      </w:r>
      <w:r w:rsidRPr="000108BA">
        <w:rPr>
          <w:rFonts w:ascii="Palatino Linotype" w:eastAsia="MS Gothic" w:hAnsi="Palatino Linotype" w:cs="Times New Roman"/>
          <w:sz w:val="24"/>
          <w:szCs w:val="24"/>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0108BA">
        <w:rPr>
          <w:rFonts w:ascii="Palatino Linotype" w:eastAsia="MS Gothic" w:hAnsi="Palatino Linotype" w:cs="Times New Roman"/>
          <w:sz w:val="24"/>
          <w:szCs w:val="24"/>
        </w:rPr>
        <w:lastRenderedPageBreak/>
        <w:t>entre sus integrantes. Cualquier otra composición del Comité puede generar vicios de legalidad de origen en el acto que restringe un derecho humano.</w:t>
      </w:r>
    </w:p>
    <w:p w:rsidR="00B47CF2" w:rsidRPr="000108BA" w:rsidRDefault="00B47CF2" w:rsidP="00B47CF2">
      <w:pPr>
        <w:ind w:left="720"/>
        <w:contextualSpacing/>
        <w:rPr>
          <w:rFonts w:ascii="Palatino Linotype" w:eastAsia="MS Gothic" w:hAnsi="Palatino Linotype" w:cs="Times New Roman"/>
          <w:szCs w:val="26"/>
        </w:rPr>
      </w:pPr>
    </w:p>
    <w:p w:rsidR="00B47CF2" w:rsidRPr="000108BA" w:rsidRDefault="00B47CF2" w:rsidP="00B47CF2">
      <w:pPr>
        <w:numPr>
          <w:ilvl w:val="0"/>
          <w:numId w:val="1"/>
        </w:numPr>
        <w:tabs>
          <w:tab w:val="left" w:pos="8789"/>
        </w:tabs>
        <w:spacing w:line="360" w:lineRule="auto"/>
        <w:ind w:left="426" w:hanging="357"/>
        <w:contextualSpacing/>
        <w:jc w:val="both"/>
        <w:rPr>
          <w:rFonts w:ascii="Palatino Linotype" w:hAnsi="Palatino Linotype" w:cs="Arial"/>
          <w:sz w:val="24"/>
          <w:szCs w:val="24"/>
        </w:rPr>
      </w:pPr>
      <w:r w:rsidRPr="000108BA">
        <w:rPr>
          <w:rFonts w:ascii="Palatino Linotype" w:eastAsia="MS Gothic" w:hAnsi="Palatino Linotype" w:cs="Times New Roman"/>
          <w:sz w:val="24"/>
          <w:szCs w:val="24"/>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B47CF2" w:rsidRPr="000108BA" w:rsidRDefault="00B47CF2" w:rsidP="00B47CF2">
      <w:pPr>
        <w:tabs>
          <w:tab w:val="left" w:pos="142"/>
          <w:tab w:val="left" w:pos="284"/>
          <w:tab w:val="left" w:pos="426"/>
        </w:tabs>
        <w:spacing w:line="360" w:lineRule="auto"/>
        <w:ind w:hanging="357"/>
        <w:contextualSpacing/>
        <w:jc w:val="both"/>
        <w:rPr>
          <w:rFonts w:ascii="Palatino Linotype" w:hAnsi="Palatino Linotype" w:cs="Arial"/>
        </w:rPr>
      </w:pPr>
    </w:p>
    <w:p w:rsidR="00B47CF2" w:rsidRPr="000108BA" w:rsidRDefault="00B47CF2" w:rsidP="00B83EB4">
      <w:pPr>
        <w:tabs>
          <w:tab w:val="left" w:pos="142"/>
          <w:tab w:val="left" w:pos="284"/>
          <w:tab w:val="left" w:pos="426"/>
        </w:tabs>
        <w:spacing w:line="360" w:lineRule="auto"/>
        <w:ind w:left="426" w:hanging="357"/>
        <w:contextualSpacing/>
        <w:jc w:val="both"/>
        <w:rPr>
          <w:rFonts w:ascii="Palatino Linotype" w:hAnsi="Palatino Linotype" w:cs="Arial"/>
          <w:b/>
        </w:rPr>
      </w:pPr>
      <w:r w:rsidRPr="000108BA">
        <w:rPr>
          <w:rFonts w:ascii="Palatino Linotype" w:hAnsi="Palatino Linotype" w:cs="Arial"/>
          <w:b/>
        </w:rPr>
        <w:t>b) Requisitos de fondo del Acuerdo de Clasificación.</w:t>
      </w:r>
    </w:p>
    <w:p w:rsidR="00B47CF2" w:rsidRPr="000108BA" w:rsidRDefault="00B47CF2" w:rsidP="00B47CF2">
      <w:pPr>
        <w:tabs>
          <w:tab w:val="left" w:pos="142"/>
          <w:tab w:val="left" w:pos="284"/>
          <w:tab w:val="left" w:pos="426"/>
        </w:tabs>
        <w:spacing w:line="360" w:lineRule="auto"/>
        <w:ind w:left="426" w:hanging="357"/>
        <w:contextualSpacing/>
        <w:jc w:val="both"/>
        <w:rPr>
          <w:rFonts w:ascii="Palatino Linotype" w:hAnsi="Palatino Linotype" w:cs="Arial"/>
        </w:rPr>
      </w:pPr>
    </w:p>
    <w:p w:rsidR="00B47CF2" w:rsidRPr="000108BA" w:rsidRDefault="00B47CF2" w:rsidP="00B47CF2">
      <w:pPr>
        <w:numPr>
          <w:ilvl w:val="0"/>
          <w:numId w:val="1"/>
        </w:numPr>
        <w:tabs>
          <w:tab w:val="left" w:pos="142"/>
          <w:tab w:val="left" w:pos="284"/>
          <w:tab w:val="left" w:pos="426"/>
        </w:tabs>
        <w:spacing w:line="360" w:lineRule="auto"/>
        <w:ind w:left="426" w:hanging="357"/>
        <w:contextualSpacing/>
        <w:jc w:val="both"/>
        <w:rPr>
          <w:rFonts w:ascii="Palatino Linotype" w:hAnsi="Palatino Linotype" w:cs="Arial"/>
          <w:sz w:val="24"/>
          <w:szCs w:val="24"/>
        </w:rPr>
      </w:pPr>
      <w:r w:rsidRPr="000108BA">
        <w:rPr>
          <w:rFonts w:ascii="Palatino Linotype" w:eastAsia="MS Gothic" w:hAnsi="Palatino Linotype" w:cs="Times New Roman"/>
          <w:sz w:val="24"/>
          <w:szCs w:val="24"/>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B47CF2" w:rsidRPr="000108BA" w:rsidRDefault="00B47CF2" w:rsidP="00B47CF2">
      <w:pPr>
        <w:tabs>
          <w:tab w:val="left" w:pos="142"/>
          <w:tab w:val="left" w:pos="284"/>
          <w:tab w:val="left" w:pos="426"/>
        </w:tabs>
        <w:spacing w:line="360" w:lineRule="auto"/>
        <w:ind w:left="426" w:hanging="357"/>
        <w:contextualSpacing/>
        <w:jc w:val="both"/>
        <w:rPr>
          <w:rFonts w:ascii="Palatino Linotype" w:hAnsi="Palatino Linotype" w:cs="Arial"/>
        </w:rPr>
      </w:pPr>
    </w:p>
    <w:p w:rsidR="00B47CF2" w:rsidRPr="000108BA" w:rsidRDefault="00B47CF2" w:rsidP="00B47CF2">
      <w:pPr>
        <w:numPr>
          <w:ilvl w:val="0"/>
          <w:numId w:val="1"/>
        </w:numPr>
        <w:tabs>
          <w:tab w:val="left" w:pos="142"/>
          <w:tab w:val="left" w:pos="284"/>
          <w:tab w:val="left" w:pos="426"/>
        </w:tabs>
        <w:spacing w:line="360" w:lineRule="auto"/>
        <w:ind w:left="426" w:hanging="357"/>
        <w:contextualSpacing/>
        <w:jc w:val="both"/>
        <w:rPr>
          <w:rFonts w:ascii="Palatino Linotype" w:hAnsi="Palatino Linotype" w:cs="Arial"/>
          <w:sz w:val="24"/>
          <w:szCs w:val="24"/>
        </w:rPr>
      </w:pPr>
      <w:r w:rsidRPr="000108BA">
        <w:rPr>
          <w:rFonts w:ascii="Palatino Linotype" w:eastAsia="MS Gothic" w:hAnsi="Palatino Linotype" w:cs="Times New Roman"/>
          <w:szCs w:val="26"/>
        </w:rPr>
        <w:lastRenderedPageBreak/>
        <w:t>D</w:t>
      </w:r>
      <w:r w:rsidRPr="000108BA">
        <w:rPr>
          <w:rFonts w:ascii="Palatino Linotype" w:eastAsia="MS Gothic" w:hAnsi="Palatino Linotype" w:cs="Times New Roman"/>
          <w:sz w:val="24"/>
          <w:szCs w:val="24"/>
        </w:rPr>
        <w:t>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47CF2" w:rsidRPr="000108BA" w:rsidRDefault="00B47CF2" w:rsidP="00B47CF2">
      <w:pPr>
        <w:ind w:left="720"/>
        <w:contextualSpacing/>
        <w:rPr>
          <w:rFonts w:ascii="Palatino Linotype" w:hAnsi="Palatino Linotype" w:cs="Arial"/>
          <w:sz w:val="24"/>
          <w:szCs w:val="24"/>
        </w:rPr>
      </w:pPr>
    </w:p>
    <w:p w:rsidR="00B47CF2" w:rsidRPr="000108BA" w:rsidRDefault="00B47CF2" w:rsidP="00B47CF2">
      <w:pPr>
        <w:numPr>
          <w:ilvl w:val="0"/>
          <w:numId w:val="1"/>
        </w:numPr>
        <w:tabs>
          <w:tab w:val="left" w:pos="142"/>
          <w:tab w:val="left" w:pos="284"/>
          <w:tab w:val="left" w:pos="426"/>
        </w:tabs>
        <w:spacing w:line="360" w:lineRule="auto"/>
        <w:ind w:left="426" w:hanging="357"/>
        <w:contextualSpacing/>
        <w:jc w:val="both"/>
        <w:rPr>
          <w:rFonts w:ascii="Palatino Linotype" w:hAnsi="Palatino Linotype" w:cs="Arial"/>
        </w:rPr>
      </w:pPr>
      <w:r w:rsidRPr="000108BA">
        <w:rPr>
          <w:rFonts w:ascii="Palatino Linotype" w:eastAsia="MS Gothic" w:hAnsi="Palatino Linotype" w:cs="Times New Roman"/>
          <w:sz w:val="24"/>
          <w:szCs w:val="24"/>
        </w:rPr>
        <w:t>Han sido vastos los estudios doctrinarios relativos a estos derechos fundamentales y al principio de legalidad en ellos contenidos; como ejemplo, el procesalista José Ovalle Fabela, en su obra “Garantías Constitucionales del Proceso”</w:t>
      </w:r>
      <w:r w:rsidRPr="000108BA">
        <w:rPr>
          <w:rFonts w:ascii="Palatino Linotype" w:eastAsia="MS Gothic" w:hAnsi="Palatino Linotype" w:cs="Times New Roman"/>
          <w:szCs w:val="26"/>
        </w:rPr>
        <w:t>, refiere que “...</w:t>
      </w:r>
      <w:r w:rsidRPr="000108BA">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108BA">
        <w:rPr>
          <w:rFonts w:ascii="Palatino Linotype" w:eastAsia="MS Gothic" w:hAnsi="Palatino Linotype" w:cs="Times New Roman"/>
          <w:szCs w:val="26"/>
        </w:rPr>
        <w:t>....”</w:t>
      </w:r>
      <w:r w:rsidRPr="000108BA">
        <w:rPr>
          <w:rFonts w:ascii="Palatino Linotype" w:eastAsia="MS Gothic" w:hAnsi="Palatino Linotype" w:cs="Times New Roman"/>
          <w:szCs w:val="26"/>
          <w:vertAlign w:val="superscript"/>
        </w:rPr>
        <w:footnoteReference w:id="1"/>
      </w:r>
    </w:p>
    <w:p w:rsidR="00B47CF2" w:rsidRPr="000108BA" w:rsidRDefault="00B47CF2" w:rsidP="00B47CF2">
      <w:pPr>
        <w:tabs>
          <w:tab w:val="left" w:pos="142"/>
          <w:tab w:val="left" w:pos="284"/>
          <w:tab w:val="left" w:pos="426"/>
        </w:tabs>
        <w:spacing w:line="360" w:lineRule="auto"/>
        <w:ind w:left="426" w:hanging="357"/>
        <w:contextualSpacing/>
        <w:jc w:val="both"/>
        <w:rPr>
          <w:rFonts w:ascii="Palatino Linotype" w:hAnsi="Palatino Linotype" w:cs="Arial"/>
        </w:rPr>
      </w:pPr>
    </w:p>
    <w:p w:rsidR="00B47CF2" w:rsidRPr="000108BA" w:rsidRDefault="00B47CF2" w:rsidP="00B47CF2">
      <w:pPr>
        <w:numPr>
          <w:ilvl w:val="0"/>
          <w:numId w:val="1"/>
        </w:numPr>
        <w:tabs>
          <w:tab w:val="left" w:pos="142"/>
          <w:tab w:val="left" w:pos="284"/>
          <w:tab w:val="left" w:pos="426"/>
        </w:tabs>
        <w:spacing w:line="360" w:lineRule="auto"/>
        <w:ind w:left="426" w:hanging="357"/>
        <w:contextualSpacing/>
        <w:jc w:val="both"/>
        <w:rPr>
          <w:rFonts w:ascii="Palatino Linotype" w:hAnsi="Palatino Linotype" w:cs="Arial"/>
          <w:sz w:val="24"/>
          <w:szCs w:val="24"/>
        </w:rPr>
      </w:pPr>
      <w:r w:rsidRPr="000108BA">
        <w:rPr>
          <w:rFonts w:ascii="Palatino Linotype" w:hAnsi="Palatino Linotype" w:cs="Arial"/>
          <w:sz w:val="24"/>
          <w:szCs w:val="24"/>
        </w:rPr>
        <w:t>Por su parte, el intérprete judicial del país ha establecido una jurisprudencia respecto a qué debe entenderse por fundamentación y motivación, en los siguientes términos:</w:t>
      </w:r>
    </w:p>
    <w:p w:rsidR="00B47CF2" w:rsidRPr="000108BA" w:rsidRDefault="00B47CF2" w:rsidP="00B47CF2">
      <w:pPr>
        <w:tabs>
          <w:tab w:val="left" w:pos="142"/>
          <w:tab w:val="left" w:pos="284"/>
          <w:tab w:val="left" w:pos="426"/>
        </w:tabs>
        <w:spacing w:line="360" w:lineRule="auto"/>
        <w:ind w:left="426"/>
        <w:contextualSpacing/>
        <w:jc w:val="both"/>
        <w:rPr>
          <w:rFonts w:ascii="Palatino Linotype" w:hAnsi="Palatino Linotype" w:cs="Arial"/>
        </w:rPr>
      </w:pPr>
    </w:p>
    <w:p w:rsidR="00B47CF2" w:rsidRPr="000108BA" w:rsidRDefault="00B47CF2" w:rsidP="00B47CF2">
      <w:pPr>
        <w:tabs>
          <w:tab w:val="left" w:pos="284"/>
        </w:tabs>
        <w:spacing w:line="276" w:lineRule="auto"/>
        <w:ind w:left="567" w:right="618"/>
        <w:contextualSpacing/>
        <w:jc w:val="both"/>
        <w:rPr>
          <w:rFonts w:ascii="Palatino Linotype" w:hAnsi="Palatino Linotype" w:cs="Arial"/>
          <w:i/>
          <w:color w:val="000000"/>
        </w:rPr>
      </w:pPr>
      <w:r w:rsidRPr="000108BA">
        <w:rPr>
          <w:rFonts w:ascii="Palatino Linotype" w:hAnsi="Palatino Linotype" w:cs="Arial"/>
          <w:b/>
          <w:i/>
          <w:color w:val="000000"/>
        </w:rPr>
        <w:lastRenderedPageBreak/>
        <w:t>FUNDAMENTACIÓN Y MOTIVACIÓN.</w:t>
      </w:r>
      <w:r w:rsidRPr="000108BA">
        <w:rPr>
          <w:rFonts w:ascii="Palatino Linotype" w:hAnsi="Palatino Linotype" w:cs="Arial"/>
          <w:i/>
          <w:color w:val="000000"/>
        </w:rPr>
        <w:t xml:space="preserve"> “La </w:t>
      </w:r>
      <w:r w:rsidRPr="000108BA">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108BA">
        <w:rPr>
          <w:rFonts w:ascii="Palatino Linotype" w:hAnsi="Palatino Linotype" w:cs="Arial"/>
          <w:i/>
          <w:color w:val="000000"/>
        </w:rPr>
        <w:t>.”</w:t>
      </w:r>
    </w:p>
    <w:p w:rsidR="00B47CF2" w:rsidRPr="000108BA" w:rsidRDefault="00B47CF2" w:rsidP="00B47CF2">
      <w:pPr>
        <w:tabs>
          <w:tab w:val="left" w:pos="284"/>
        </w:tabs>
        <w:spacing w:after="0" w:line="360" w:lineRule="auto"/>
        <w:ind w:left="567" w:right="618"/>
        <w:contextualSpacing/>
        <w:jc w:val="both"/>
        <w:rPr>
          <w:rFonts w:ascii="Palatino Linotype" w:hAnsi="Palatino Linotype" w:cs="Arial"/>
          <w:i/>
          <w:color w:val="000000"/>
        </w:rPr>
      </w:pPr>
      <w:r w:rsidRPr="000108BA">
        <w:rPr>
          <w:rFonts w:ascii="Palatino Linotype" w:hAnsi="Palatino Linotype" w:cs="Arial"/>
          <w:i/>
          <w:color w:val="000000"/>
        </w:rPr>
        <w:t>SEGUNDO TRIBUNAL COLEGIADO DEL SEXTO CIRCUITO.</w:t>
      </w:r>
    </w:p>
    <w:p w:rsidR="00B47CF2" w:rsidRPr="000108BA" w:rsidRDefault="00B47CF2" w:rsidP="00B47CF2">
      <w:pPr>
        <w:tabs>
          <w:tab w:val="left" w:pos="284"/>
        </w:tabs>
        <w:spacing w:after="0" w:line="360" w:lineRule="auto"/>
        <w:ind w:left="567" w:right="618"/>
        <w:contextualSpacing/>
        <w:jc w:val="both"/>
        <w:rPr>
          <w:rFonts w:ascii="Palatino Linotype" w:hAnsi="Palatino Linotype" w:cs="Arial"/>
          <w:i/>
          <w:color w:val="000000"/>
        </w:rPr>
      </w:pPr>
      <w:r w:rsidRPr="000108BA">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B47CF2" w:rsidRPr="000108BA" w:rsidRDefault="00B47CF2" w:rsidP="00B47CF2">
      <w:pPr>
        <w:tabs>
          <w:tab w:val="left" w:pos="284"/>
        </w:tabs>
        <w:spacing w:after="0" w:line="360" w:lineRule="auto"/>
        <w:ind w:left="567" w:right="618"/>
        <w:contextualSpacing/>
        <w:jc w:val="both"/>
        <w:rPr>
          <w:rFonts w:ascii="Palatino Linotype" w:hAnsi="Palatino Linotype" w:cs="Arial"/>
          <w:i/>
          <w:color w:val="000000"/>
        </w:rPr>
      </w:pPr>
      <w:r w:rsidRPr="000108BA">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0108BA">
        <w:rPr>
          <w:rFonts w:ascii="Palatino Linotype" w:hAnsi="Palatino Linotype" w:cs="Arial"/>
          <w:i/>
          <w:color w:val="000000"/>
        </w:rPr>
        <w:t>Esponda</w:t>
      </w:r>
      <w:proofErr w:type="spellEnd"/>
      <w:r w:rsidRPr="000108BA">
        <w:rPr>
          <w:rFonts w:ascii="Palatino Linotype" w:hAnsi="Palatino Linotype" w:cs="Arial"/>
          <w:i/>
          <w:color w:val="000000"/>
        </w:rPr>
        <w:t xml:space="preserve"> Rincón.</w:t>
      </w:r>
    </w:p>
    <w:p w:rsidR="00B47CF2" w:rsidRPr="000108BA" w:rsidRDefault="00B47CF2" w:rsidP="00B47CF2">
      <w:pPr>
        <w:tabs>
          <w:tab w:val="left" w:pos="284"/>
        </w:tabs>
        <w:spacing w:after="0" w:line="360" w:lineRule="auto"/>
        <w:ind w:left="567" w:right="618"/>
        <w:contextualSpacing/>
        <w:jc w:val="both"/>
        <w:rPr>
          <w:rFonts w:ascii="Palatino Linotype" w:hAnsi="Palatino Linotype" w:cs="Arial"/>
          <w:i/>
          <w:color w:val="000000"/>
        </w:rPr>
      </w:pPr>
      <w:r w:rsidRPr="000108BA">
        <w:rPr>
          <w:rFonts w:ascii="Palatino Linotype" w:hAnsi="Palatino Linotype" w:cs="Arial"/>
          <w:i/>
          <w:color w:val="000000"/>
        </w:rPr>
        <w:t xml:space="preserve">Amparo en revisión 333/88. </w:t>
      </w:r>
      <w:proofErr w:type="spellStart"/>
      <w:r w:rsidRPr="000108BA">
        <w:rPr>
          <w:rFonts w:ascii="Palatino Linotype" w:hAnsi="Palatino Linotype" w:cs="Arial"/>
          <w:i/>
          <w:color w:val="000000"/>
        </w:rPr>
        <w:t>Adilia</w:t>
      </w:r>
      <w:proofErr w:type="spellEnd"/>
      <w:r w:rsidRPr="000108BA">
        <w:rPr>
          <w:rFonts w:ascii="Palatino Linotype" w:hAnsi="Palatino Linotype" w:cs="Arial"/>
          <w:i/>
          <w:color w:val="000000"/>
        </w:rPr>
        <w:t xml:space="preserve"> Romero. 26 de octubre de 1988. Unanimidad de votos. Ponente: Arnoldo Nájera Virgen. Secretario: Enrique Crispín Campos Ramírez.</w:t>
      </w:r>
    </w:p>
    <w:p w:rsidR="00B47CF2" w:rsidRPr="000108BA" w:rsidRDefault="00B47CF2" w:rsidP="00B47CF2">
      <w:pPr>
        <w:tabs>
          <w:tab w:val="left" w:pos="284"/>
        </w:tabs>
        <w:spacing w:after="0" w:line="360" w:lineRule="auto"/>
        <w:ind w:left="567" w:right="618"/>
        <w:contextualSpacing/>
        <w:jc w:val="both"/>
        <w:rPr>
          <w:rFonts w:ascii="Palatino Linotype" w:hAnsi="Palatino Linotype" w:cs="Arial"/>
          <w:i/>
          <w:color w:val="000000"/>
        </w:rPr>
      </w:pPr>
      <w:r w:rsidRPr="000108BA">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0108BA">
        <w:rPr>
          <w:rFonts w:ascii="Palatino Linotype" w:hAnsi="Palatino Linotype" w:cs="Arial"/>
          <w:i/>
          <w:color w:val="000000"/>
        </w:rPr>
        <w:t>Goyzueta</w:t>
      </w:r>
      <w:proofErr w:type="spellEnd"/>
      <w:r w:rsidRPr="000108BA">
        <w:rPr>
          <w:rFonts w:ascii="Palatino Linotype" w:hAnsi="Palatino Linotype" w:cs="Arial"/>
          <w:i/>
          <w:color w:val="000000"/>
        </w:rPr>
        <w:t>. Secretario: Gonzalo Carrera Molina.</w:t>
      </w:r>
    </w:p>
    <w:p w:rsidR="00B47CF2" w:rsidRPr="000108BA" w:rsidRDefault="00B47CF2" w:rsidP="00B47CF2">
      <w:pPr>
        <w:tabs>
          <w:tab w:val="left" w:pos="284"/>
        </w:tabs>
        <w:spacing w:after="0" w:line="360" w:lineRule="auto"/>
        <w:ind w:left="851" w:right="618" w:hanging="357"/>
        <w:contextualSpacing/>
        <w:jc w:val="both"/>
        <w:rPr>
          <w:rFonts w:ascii="Palatino Linotype" w:hAnsi="Palatino Linotype" w:cs="Arial"/>
          <w:i/>
          <w:color w:val="000000"/>
        </w:rPr>
      </w:pPr>
      <w:r w:rsidRPr="000108BA">
        <w:rPr>
          <w:rFonts w:ascii="Palatino Linotype" w:hAnsi="Palatino Linotype" w:cs="Arial"/>
          <w:i/>
          <w:color w:val="000000"/>
        </w:rPr>
        <w:t>Amparo directo 7/96. Pedro Vicente López Miro. 21 de febrero de 1996. Unanimidad de</w:t>
      </w:r>
    </w:p>
    <w:p w:rsidR="00B47CF2" w:rsidRPr="000108BA" w:rsidRDefault="00B47CF2" w:rsidP="00B47CF2">
      <w:pPr>
        <w:tabs>
          <w:tab w:val="left" w:pos="284"/>
        </w:tabs>
        <w:spacing w:after="0" w:line="360" w:lineRule="auto"/>
        <w:ind w:left="851" w:right="618" w:hanging="357"/>
        <w:contextualSpacing/>
        <w:jc w:val="both"/>
        <w:rPr>
          <w:rFonts w:ascii="Palatino Linotype" w:hAnsi="Palatino Linotype" w:cs="Arial"/>
          <w:i/>
          <w:color w:val="000000"/>
        </w:rPr>
      </w:pPr>
      <w:proofErr w:type="gramStart"/>
      <w:r w:rsidRPr="000108BA">
        <w:rPr>
          <w:rFonts w:ascii="Palatino Linotype" w:hAnsi="Palatino Linotype" w:cs="Arial"/>
          <w:i/>
          <w:color w:val="000000"/>
        </w:rPr>
        <w:t>votos</w:t>
      </w:r>
      <w:proofErr w:type="gramEnd"/>
      <w:r w:rsidRPr="000108BA">
        <w:rPr>
          <w:rFonts w:ascii="Palatino Linotype" w:hAnsi="Palatino Linotype" w:cs="Arial"/>
          <w:i/>
          <w:color w:val="000000"/>
        </w:rPr>
        <w:t xml:space="preserve">. Ponente: María Eugenia Estela Martínez Cardiel. Secretario: Enrique </w:t>
      </w:r>
      <w:proofErr w:type="spellStart"/>
      <w:r w:rsidRPr="000108BA">
        <w:rPr>
          <w:rFonts w:ascii="Palatino Linotype" w:hAnsi="Palatino Linotype" w:cs="Arial"/>
          <w:i/>
          <w:color w:val="000000"/>
        </w:rPr>
        <w:t>Baigts</w:t>
      </w:r>
      <w:proofErr w:type="spellEnd"/>
      <w:r w:rsidRPr="000108BA">
        <w:rPr>
          <w:rFonts w:ascii="Palatino Linotype" w:hAnsi="Palatino Linotype" w:cs="Arial"/>
          <w:i/>
          <w:color w:val="000000"/>
        </w:rPr>
        <w:t xml:space="preserve">  Muñoz.</w:t>
      </w:r>
    </w:p>
    <w:p w:rsidR="00B47CF2" w:rsidRPr="000108BA" w:rsidRDefault="00B47CF2" w:rsidP="00B47CF2">
      <w:pPr>
        <w:tabs>
          <w:tab w:val="left" w:pos="284"/>
        </w:tabs>
        <w:spacing w:after="0" w:line="360" w:lineRule="auto"/>
        <w:ind w:left="851" w:right="618" w:hanging="357"/>
        <w:contextualSpacing/>
        <w:jc w:val="both"/>
        <w:rPr>
          <w:rFonts w:ascii="Palatino Linotype" w:hAnsi="Palatino Linotype" w:cs="Arial"/>
          <w:i/>
          <w:color w:val="000000"/>
        </w:rPr>
      </w:pPr>
    </w:p>
    <w:p w:rsidR="00B47CF2" w:rsidRPr="000108BA" w:rsidRDefault="00B47CF2" w:rsidP="00B47CF2">
      <w:pPr>
        <w:numPr>
          <w:ilvl w:val="0"/>
          <w:numId w:val="1"/>
        </w:numPr>
        <w:tabs>
          <w:tab w:val="left" w:pos="142"/>
          <w:tab w:val="left" w:pos="284"/>
          <w:tab w:val="left" w:pos="426"/>
        </w:tabs>
        <w:spacing w:line="360" w:lineRule="auto"/>
        <w:ind w:left="426" w:hanging="357"/>
        <w:contextualSpacing/>
        <w:jc w:val="both"/>
        <w:rPr>
          <w:rFonts w:ascii="Palatino Linotype" w:hAnsi="Palatino Linotype" w:cs="Arial"/>
          <w:sz w:val="24"/>
          <w:szCs w:val="24"/>
        </w:rPr>
      </w:pPr>
      <w:r w:rsidRPr="000108BA">
        <w:rPr>
          <w:rFonts w:ascii="Palatino Linotype" w:eastAsia="MS Gothic" w:hAnsi="Palatino Linotype" w:cs="Times New Roman"/>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B47CF2" w:rsidRPr="000108BA" w:rsidRDefault="00B47CF2" w:rsidP="00B47CF2">
      <w:pPr>
        <w:tabs>
          <w:tab w:val="left" w:pos="142"/>
          <w:tab w:val="left" w:pos="284"/>
          <w:tab w:val="left" w:pos="426"/>
        </w:tabs>
        <w:spacing w:line="360" w:lineRule="auto"/>
        <w:ind w:left="426" w:hanging="357"/>
        <w:contextualSpacing/>
        <w:jc w:val="both"/>
        <w:rPr>
          <w:rFonts w:ascii="Palatino Linotype" w:hAnsi="Palatino Linotype" w:cs="Arial"/>
          <w:sz w:val="24"/>
          <w:szCs w:val="24"/>
        </w:rPr>
      </w:pPr>
    </w:p>
    <w:p w:rsidR="00B47CF2" w:rsidRPr="000108BA" w:rsidRDefault="00B47CF2" w:rsidP="00B47CF2">
      <w:pPr>
        <w:numPr>
          <w:ilvl w:val="0"/>
          <w:numId w:val="1"/>
        </w:numPr>
        <w:tabs>
          <w:tab w:val="left" w:pos="142"/>
          <w:tab w:val="left" w:pos="284"/>
          <w:tab w:val="left" w:pos="426"/>
        </w:tabs>
        <w:spacing w:line="360" w:lineRule="auto"/>
        <w:ind w:left="426" w:hanging="357"/>
        <w:contextualSpacing/>
        <w:jc w:val="both"/>
        <w:rPr>
          <w:rFonts w:ascii="Palatino Linotype" w:hAnsi="Palatino Linotype" w:cs="Arial"/>
          <w:sz w:val="24"/>
          <w:szCs w:val="24"/>
        </w:rPr>
      </w:pPr>
      <w:r w:rsidRPr="000108BA">
        <w:rPr>
          <w:rFonts w:ascii="Palatino Linotype" w:eastAsia="MS Gothic" w:hAnsi="Palatino Linotype" w:cs="Times New Roman"/>
          <w:sz w:val="24"/>
          <w:szCs w:val="24"/>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B47CF2" w:rsidRPr="000108BA" w:rsidRDefault="00B47CF2" w:rsidP="00B47CF2">
      <w:pPr>
        <w:tabs>
          <w:tab w:val="left" w:pos="142"/>
          <w:tab w:val="left" w:pos="284"/>
          <w:tab w:val="left" w:pos="426"/>
        </w:tabs>
        <w:spacing w:line="360" w:lineRule="auto"/>
        <w:ind w:left="426" w:hanging="357"/>
        <w:contextualSpacing/>
        <w:jc w:val="both"/>
        <w:rPr>
          <w:rFonts w:ascii="Palatino Linotype" w:hAnsi="Palatino Linotype" w:cs="Arial"/>
          <w:sz w:val="24"/>
          <w:szCs w:val="24"/>
        </w:rPr>
      </w:pPr>
    </w:p>
    <w:p w:rsidR="00B47CF2" w:rsidRPr="000108BA" w:rsidRDefault="00B47CF2" w:rsidP="00B47CF2">
      <w:pPr>
        <w:numPr>
          <w:ilvl w:val="0"/>
          <w:numId w:val="1"/>
        </w:numPr>
        <w:tabs>
          <w:tab w:val="left" w:pos="142"/>
          <w:tab w:val="left" w:pos="284"/>
          <w:tab w:val="left" w:pos="426"/>
        </w:tabs>
        <w:spacing w:line="360" w:lineRule="auto"/>
        <w:ind w:left="426" w:hanging="357"/>
        <w:contextualSpacing/>
        <w:jc w:val="both"/>
        <w:rPr>
          <w:rFonts w:ascii="Palatino Linotype" w:hAnsi="Palatino Linotype" w:cs="Arial"/>
          <w:sz w:val="24"/>
          <w:szCs w:val="24"/>
        </w:rPr>
      </w:pPr>
      <w:r w:rsidRPr="000108BA">
        <w:rPr>
          <w:rFonts w:ascii="Palatino Linotype" w:eastAsia="MS Gothic" w:hAnsi="Palatino Linotype" w:cs="Times New Roman"/>
          <w:sz w:val="24"/>
          <w:szCs w:val="24"/>
        </w:rPr>
        <w:t>En ese mismo sentido, el numeral trigésimo tercero fracción V de los Lineamientos Generales, precisa que para motivar la clasificación se deben acreditar las circunstancias de tiempo, modo y lugar.</w:t>
      </w:r>
    </w:p>
    <w:p w:rsidR="00B47CF2" w:rsidRPr="000108BA" w:rsidRDefault="00B47CF2" w:rsidP="00B47CF2">
      <w:pPr>
        <w:tabs>
          <w:tab w:val="left" w:pos="142"/>
          <w:tab w:val="left" w:pos="284"/>
          <w:tab w:val="left" w:pos="426"/>
        </w:tabs>
        <w:spacing w:line="360" w:lineRule="auto"/>
        <w:ind w:hanging="357"/>
        <w:contextualSpacing/>
        <w:jc w:val="both"/>
        <w:rPr>
          <w:rFonts w:ascii="Palatino Linotype" w:hAnsi="Palatino Linotype" w:cs="Arial"/>
        </w:rPr>
      </w:pPr>
    </w:p>
    <w:p w:rsidR="00B47CF2" w:rsidRPr="000108BA" w:rsidRDefault="00B47CF2" w:rsidP="00B47CF2">
      <w:pPr>
        <w:numPr>
          <w:ilvl w:val="0"/>
          <w:numId w:val="1"/>
        </w:numPr>
        <w:tabs>
          <w:tab w:val="left" w:pos="142"/>
          <w:tab w:val="left" w:pos="284"/>
          <w:tab w:val="left" w:pos="426"/>
        </w:tabs>
        <w:spacing w:line="360" w:lineRule="auto"/>
        <w:ind w:left="426" w:hanging="357"/>
        <w:contextualSpacing/>
        <w:jc w:val="both"/>
        <w:rPr>
          <w:rFonts w:ascii="Palatino Linotype" w:hAnsi="Palatino Linotype" w:cs="Arial"/>
        </w:rPr>
      </w:pPr>
      <w:r w:rsidRPr="000108BA">
        <w:rPr>
          <w:rFonts w:ascii="Palatino Linotype" w:eastAsia="MS Gothic" w:hAnsi="Palatino Linotype" w:cs="Times New Roman"/>
        </w:rPr>
        <w:t xml:space="preserve">Ahora bien, </w:t>
      </w:r>
      <w:r w:rsidRPr="000108BA">
        <w:rPr>
          <w:rFonts w:ascii="Palatino Linotype" w:eastAsia="MS Gothic" w:hAnsi="Palatino Linotype" w:cs="Times New Roman"/>
          <w:b/>
          <w:u w:val="single"/>
        </w:rPr>
        <w:t>para cada caso además de fundar y motivar</w:t>
      </w:r>
      <w:r w:rsidRPr="000108BA">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0108BA">
        <w:rPr>
          <w:rFonts w:ascii="Palatino Linotype" w:eastAsia="MS Gothic" w:hAnsi="Palatino Linotype" w:cs="Times New Roman"/>
          <w:vertAlign w:val="superscript"/>
        </w:rPr>
        <w:footnoteReference w:id="2"/>
      </w:r>
      <w:r w:rsidRPr="000108BA">
        <w:rPr>
          <w:rFonts w:ascii="Palatino Linotype" w:eastAsia="MS Gothic" w:hAnsi="Palatino Linotype" w:cs="Times New Roman"/>
        </w:rPr>
        <w:t xml:space="preserve"> del servidor público que no tienen ninguna injerencia en el tema de la transparencia y la rendición de cuentas, por ejemplo, </w:t>
      </w:r>
      <w:r w:rsidRPr="000108BA">
        <w:rPr>
          <w:rFonts w:ascii="Palatino Linotype" w:eastAsia="MS Gothic" w:hAnsi="Palatino Linotype" w:cs="Times New Roman"/>
          <w:lang w:val="es-ES"/>
        </w:rPr>
        <w:t>Clave Única de Registro de Población (CURP), Registro Federal de Contribuyentes (</w:t>
      </w:r>
      <w:proofErr w:type="spellStart"/>
      <w:r w:rsidRPr="000108BA">
        <w:rPr>
          <w:rFonts w:ascii="Palatino Linotype" w:eastAsia="MS Gothic" w:hAnsi="Palatino Linotype" w:cs="Times New Roman"/>
          <w:lang w:val="es-ES"/>
        </w:rPr>
        <w:t>R.F.C</w:t>
      </w:r>
      <w:proofErr w:type="spellEnd"/>
      <w:r w:rsidRPr="000108BA">
        <w:rPr>
          <w:rFonts w:ascii="Palatino Linotype" w:eastAsia="MS Gothic" w:hAnsi="Palatino Linotype" w:cs="Times New Roman"/>
          <w:lang w:val="es-ES"/>
        </w:rPr>
        <w:t xml:space="preserve">.), clave de Cadenas Originales del Sellos Digitales y los Códigos Bidimensionales, también denominados Códigos </w:t>
      </w:r>
      <w:proofErr w:type="spellStart"/>
      <w:r w:rsidRPr="000108BA">
        <w:rPr>
          <w:rFonts w:ascii="Palatino Linotype" w:eastAsia="MS Gothic" w:hAnsi="Palatino Linotype" w:cs="Times New Roman"/>
          <w:lang w:val="es-ES"/>
        </w:rPr>
        <w:t>QR</w:t>
      </w:r>
      <w:proofErr w:type="spellEnd"/>
      <w:r w:rsidRPr="000108BA">
        <w:rPr>
          <w:rFonts w:ascii="Palatino Linotype" w:eastAsia="MS Gothic" w:hAnsi="Palatino Linotype" w:cs="Times New Roman"/>
          <w:lang w:val="es-ES"/>
        </w:rPr>
        <w:t>, son datos  susceptibles de clasificarse como confidenciales mediante una versión pública que deje a la vista los datos que ofrezcan la información requerida.</w:t>
      </w:r>
    </w:p>
    <w:p w:rsidR="00B47CF2" w:rsidRPr="000108BA" w:rsidRDefault="00B47CF2" w:rsidP="00B47CF2">
      <w:pPr>
        <w:tabs>
          <w:tab w:val="left" w:pos="142"/>
          <w:tab w:val="left" w:pos="284"/>
          <w:tab w:val="left" w:pos="426"/>
        </w:tabs>
        <w:spacing w:line="360" w:lineRule="auto"/>
        <w:ind w:left="426" w:hanging="357"/>
        <w:contextualSpacing/>
        <w:jc w:val="both"/>
        <w:rPr>
          <w:rFonts w:ascii="Palatino Linotype" w:hAnsi="Palatino Linotype" w:cs="Arial"/>
        </w:rPr>
      </w:pPr>
    </w:p>
    <w:p w:rsidR="00B47CF2" w:rsidRPr="000108BA" w:rsidRDefault="00B47CF2" w:rsidP="00B83EB4">
      <w:pPr>
        <w:numPr>
          <w:ilvl w:val="0"/>
          <w:numId w:val="1"/>
        </w:numPr>
        <w:tabs>
          <w:tab w:val="left" w:pos="142"/>
          <w:tab w:val="left" w:pos="284"/>
          <w:tab w:val="left" w:pos="426"/>
        </w:tabs>
        <w:spacing w:line="360" w:lineRule="auto"/>
        <w:ind w:left="426" w:hanging="357"/>
        <w:contextualSpacing/>
        <w:jc w:val="both"/>
        <w:rPr>
          <w:rFonts w:ascii="Palatino Linotype" w:hAnsi="Palatino Linotype" w:cs="Arial"/>
        </w:rPr>
      </w:pPr>
      <w:r w:rsidRPr="000108BA">
        <w:rPr>
          <w:rFonts w:ascii="Palatino Linotype" w:eastAsia="MS Gothic" w:hAnsi="Palatino Linotype" w:cs="Times New Roman"/>
        </w:rPr>
        <w:lastRenderedPageBreak/>
        <w:t xml:space="preserve">Otro </w:t>
      </w:r>
      <w:r w:rsidRPr="000108BA">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B47CF2" w:rsidRPr="000108BA" w:rsidRDefault="00B47CF2" w:rsidP="00B47CF2">
      <w:pPr>
        <w:spacing w:before="240" w:after="240" w:line="360" w:lineRule="auto"/>
        <w:contextualSpacing/>
        <w:jc w:val="center"/>
        <w:rPr>
          <w:noProof/>
          <w:lang w:eastAsia="es-MX"/>
        </w:rPr>
      </w:pPr>
    </w:p>
    <w:p w:rsidR="00B47CF2" w:rsidRPr="000108BA" w:rsidRDefault="00B83EB4" w:rsidP="00B47CF2">
      <w:pPr>
        <w:keepNext/>
        <w:keepLines/>
        <w:spacing w:before="240" w:after="0"/>
        <w:outlineLvl w:val="0"/>
        <w:rPr>
          <w:rFonts w:ascii="Palatino Linotype" w:eastAsia="MS Gothic" w:hAnsi="Palatino Linotype" w:cstheme="majorBidi"/>
          <w:b/>
          <w:sz w:val="24"/>
          <w:szCs w:val="24"/>
        </w:rPr>
      </w:pPr>
      <w:bookmarkStart w:id="80" w:name="_Toc73700267"/>
      <w:bookmarkEnd w:id="43"/>
      <w:r w:rsidRPr="000108BA">
        <w:rPr>
          <w:rFonts w:ascii="Palatino Linotype" w:eastAsia="MS Gothic" w:hAnsi="Palatino Linotype" w:cstheme="majorBidi"/>
          <w:b/>
          <w:sz w:val="24"/>
          <w:szCs w:val="24"/>
        </w:rPr>
        <w:t>SÉPTIMO</w:t>
      </w:r>
      <w:r w:rsidR="00B47CF2" w:rsidRPr="000108BA">
        <w:rPr>
          <w:rFonts w:ascii="Palatino Linotype" w:eastAsia="MS Gothic" w:hAnsi="Palatino Linotype" w:cstheme="majorBidi"/>
          <w:b/>
          <w:sz w:val="24"/>
          <w:szCs w:val="24"/>
        </w:rPr>
        <w:t>. De la Decisión</w:t>
      </w:r>
      <w:bookmarkEnd w:id="80"/>
      <w:r w:rsidR="00B47CF2" w:rsidRPr="000108BA">
        <w:rPr>
          <w:rFonts w:ascii="Palatino Linotype" w:eastAsia="MS Gothic" w:hAnsi="Palatino Linotype" w:cstheme="majorBidi"/>
          <w:b/>
          <w:sz w:val="24"/>
          <w:szCs w:val="24"/>
        </w:rPr>
        <w:t xml:space="preserve"> </w:t>
      </w:r>
    </w:p>
    <w:p w:rsidR="00B47CF2" w:rsidRPr="000108BA" w:rsidRDefault="00B47CF2" w:rsidP="00B47CF2">
      <w:pPr>
        <w:spacing w:after="0" w:line="240" w:lineRule="auto"/>
        <w:contextualSpacing/>
        <w:rPr>
          <w:rFonts w:ascii="Palatino Linotype" w:eastAsia="Times New Roman" w:hAnsi="Palatino Linotype" w:cs="Arial"/>
          <w:sz w:val="24"/>
          <w:szCs w:val="24"/>
          <w:lang w:val="es-ES_tradnl" w:eastAsia="es-ES"/>
        </w:rPr>
      </w:pPr>
    </w:p>
    <w:p w:rsidR="00B47CF2" w:rsidRPr="000108BA" w:rsidRDefault="00B47CF2" w:rsidP="00B83EB4">
      <w:pPr>
        <w:numPr>
          <w:ilvl w:val="0"/>
          <w:numId w:val="1"/>
        </w:numPr>
        <w:spacing w:before="240" w:after="240" w:line="360" w:lineRule="auto"/>
        <w:contextualSpacing/>
        <w:jc w:val="both"/>
        <w:rPr>
          <w:rFonts w:ascii="Palatino Linotype" w:eastAsiaTheme="minorEastAsia" w:hAnsi="Palatino Linotype" w:cs="Arial"/>
          <w:sz w:val="24"/>
          <w:szCs w:val="24"/>
          <w:lang w:val="es-ES_tradnl" w:eastAsia="es-ES"/>
        </w:rPr>
      </w:pPr>
      <w:r w:rsidRPr="000108BA">
        <w:rPr>
          <w:rFonts w:ascii="Palatino Linotype" w:eastAsia="MS Mincho" w:hAnsi="Palatino Linotype" w:cstheme="majorBidi"/>
          <w:sz w:val="24"/>
          <w:szCs w:val="24"/>
          <w:lang w:val="es-ES_tradnl" w:eastAsia="es-ES"/>
        </w:rPr>
        <w:t xml:space="preserve">Consecuentemente, en términos del artículo </w:t>
      </w:r>
      <w:r w:rsidRPr="000108BA">
        <w:rPr>
          <w:rFonts w:ascii="Palatino Linotype" w:eastAsia="MS Mincho" w:hAnsi="Palatino Linotype" w:cstheme="majorBidi"/>
          <w:b/>
          <w:sz w:val="24"/>
          <w:szCs w:val="24"/>
          <w:lang w:val="es-ES_tradnl" w:eastAsia="es-ES"/>
        </w:rPr>
        <w:t>186 fracción III</w:t>
      </w:r>
      <w:r w:rsidRPr="000108BA">
        <w:rPr>
          <w:rFonts w:ascii="Palatino Linotype" w:eastAsia="MS Mincho" w:hAnsi="Palatino Linotype" w:cstheme="majorBidi"/>
          <w:sz w:val="24"/>
          <w:szCs w:val="24"/>
          <w:lang w:val="es-ES_tradnl" w:eastAsia="es-ES"/>
        </w:rPr>
        <w:t xml:space="preserve"> este Pleno determina </w:t>
      </w:r>
      <w:r w:rsidR="00B83EB4" w:rsidRPr="000108BA">
        <w:rPr>
          <w:rFonts w:ascii="Palatino Linotype" w:eastAsia="MS Mincho" w:hAnsi="Palatino Linotype" w:cstheme="majorBidi"/>
          <w:b/>
          <w:sz w:val="24"/>
          <w:szCs w:val="24"/>
          <w:lang w:val="es-ES_tradnl" w:eastAsia="es-ES"/>
        </w:rPr>
        <w:t>MODIFICAR</w:t>
      </w:r>
      <w:r w:rsidRPr="000108BA">
        <w:rPr>
          <w:rFonts w:ascii="Palatino Linotype" w:eastAsia="MS Mincho" w:hAnsi="Palatino Linotype" w:cstheme="majorBidi"/>
          <w:b/>
          <w:sz w:val="24"/>
          <w:szCs w:val="24"/>
          <w:lang w:val="es-ES_tradnl" w:eastAsia="es-ES"/>
        </w:rPr>
        <w:t xml:space="preserve"> </w:t>
      </w:r>
      <w:r w:rsidRPr="000108BA">
        <w:rPr>
          <w:rFonts w:ascii="Palatino Linotype" w:eastAsia="MS Mincho" w:hAnsi="Palatino Linotype" w:cstheme="majorBidi"/>
          <w:sz w:val="24"/>
          <w:szCs w:val="24"/>
          <w:lang w:val="es-ES_tradnl" w:eastAsia="es-ES"/>
        </w:rPr>
        <w:t xml:space="preserve">la respuesta y ordenar la entrega </w:t>
      </w:r>
      <w:r w:rsidR="00B83EB4" w:rsidRPr="000108BA">
        <w:rPr>
          <w:rFonts w:ascii="Palatino Linotype" w:eastAsia="MS Mincho" w:hAnsi="Palatino Linotype" w:cstheme="majorBidi"/>
          <w:sz w:val="24"/>
          <w:szCs w:val="24"/>
          <w:lang w:val="es-ES_tradnl" w:eastAsia="es-ES"/>
        </w:rPr>
        <w:t xml:space="preserve">de la información faltante consistente </w:t>
      </w:r>
      <w:r w:rsidR="00B83EB4" w:rsidRPr="000108BA">
        <w:rPr>
          <w:rFonts w:ascii="Palatino Linotype" w:eastAsiaTheme="minorEastAsia" w:hAnsi="Palatino Linotype" w:cs="Arial"/>
          <w:sz w:val="24"/>
          <w:szCs w:val="24"/>
          <w:lang w:val="es-ES_tradnl" w:eastAsia="es-ES"/>
        </w:rPr>
        <w:t>en el recibo de nómina de la segunda quincena del mes de febrero de 2021, recibo de aguinaldo y vacaciones del año 2020, en versión pública</w:t>
      </w:r>
      <w:r w:rsidRPr="000108BA">
        <w:rPr>
          <w:rFonts w:ascii="Palatino Linotype" w:eastAsia="MS Mincho" w:hAnsi="Palatino Linotype" w:cstheme="majorBidi"/>
          <w:sz w:val="24"/>
          <w:szCs w:val="24"/>
          <w:lang w:val="es-ES_tradnl" w:eastAsia="es-ES"/>
        </w:rPr>
        <w:t>, toda vez que</w:t>
      </w:r>
      <w:r w:rsidRPr="000108BA">
        <w:rPr>
          <w:rFonts w:ascii="Palatino Linotype" w:eastAsia="MS Mincho" w:hAnsi="Palatino Linotype" w:cs="Arial"/>
          <w:sz w:val="24"/>
          <w:szCs w:val="24"/>
          <w:lang w:eastAsia="es-ES"/>
        </w:rPr>
        <w:t xml:space="preserve"> se acreditó </w:t>
      </w:r>
      <w:r w:rsidR="00B83EB4" w:rsidRPr="000108BA">
        <w:rPr>
          <w:rFonts w:ascii="Palatino Linotype" w:eastAsia="MS Mincho" w:hAnsi="Palatino Linotype" w:cs="Arial"/>
          <w:sz w:val="24"/>
          <w:szCs w:val="24"/>
          <w:lang w:eastAsia="es-ES"/>
        </w:rPr>
        <w:t>que la respuesta es incompleta</w:t>
      </w:r>
      <w:r w:rsidRPr="000108BA">
        <w:rPr>
          <w:rFonts w:ascii="Palatino Linotype" w:eastAsia="MS Mincho" w:hAnsi="Palatino Linotype" w:cs="Arial"/>
          <w:sz w:val="24"/>
          <w:szCs w:val="24"/>
          <w:lang w:eastAsia="es-ES"/>
        </w:rPr>
        <w:t xml:space="preserve">, por lo tanto, resulta evidente que </w:t>
      </w:r>
      <w:r w:rsidRPr="000108BA">
        <w:rPr>
          <w:rFonts w:ascii="Palatino Linotype" w:eastAsia="MS Mincho" w:hAnsi="Palatino Linotype" w:cstheme="majorBidi"/>
          <w:sz w:val="24"/>
          <w:szCs w:val="24"/>
          <w:lang w:val="es-ES_tradnl" w:eastAsia="es-ES"/>
        </w:rPr>
        <w:t>hubo afectación al derecho de acceso a la información pública, establecido constitucionalmente a favor del particular.</w:t>
      </w:r>
    </w:p>
    <w:p w:rsidR="00B47CF2" w:rsidRPr="000108BA" w:rsidRDefault="00B47CF2" w:rsidP="00B47CF2">
      <w:pPr>
        <w:spacing w:after="120" w:line="360" w:lineRule="auto"/>
        <w:ind w:left="360" w:right="49"/>
        <w:jc w:val="both"/>
        <w:rPr>
          <w:rFonts w:ascii="Palatino Linotype" w:eastAsia="MS Mincho" w:hAnsi="Palatino Linotype" w:cstheme="majorBidi"/>
          <w:sz w:val="24"/>
          <w:szCs w:val="24"/>
          <w:lang w:val="es-ES_tradnl" w:eastAsia="es-ES"/>
        </w:rPr>
      </w:pPr>
    </w:p>
    <w:p w:rsidR="00B47CF2" w:rsidRPr="000108BA" w:rsidRDefault="00B47CF2" w:rsidP="00B47CF2">
      <w:pPr>
        <w:numPr>
          <w:ilvl w:val="0"/>
          <w:numId w:val="1"/>
        </w:numPr>
        <w:spacing w:after="120" w:line="360" w:lineRule="auto"/>
        <w:ind w:right="49"/>
        <w:jc w:val="both"/>
        <w:rPr>
          <w:rFonts w:ascii="Palatino Linotype" w:eastAsia="MS Mincho" w:hAnsi="Palatino Linotype" w:cstheme="majorBidi"/>
          <w:sz w:val="24"/>
          <w:szCs w:val="24"/>
          <w:lang w:val="es-ES_tradnl" w:eastAsia="es-ES"/>
        </w:rPr>
      </w:pPr>
      <w:r w:rsidRPr="000108BA">
        <w:rPr>
          <w:rFonts w:ascii="Palatino Linotype" w:eastAsia="Times New Roman" w:hAnsi="Palatino Linotype" w:cs="Arial"/>
          <w:sz w:val="24"/>
          <w:szCs w:val="24"/>
          <w:lang w:val="es-ES_tradnl" w:eastAsia="es-ES"/>
        </w:rPr>
        <w:t xml:space="preserve">Por lo anteriormente expuesto y fundado, este </w:t>
      </w:r>
      <w:r w:rsidRPr="000108BA">
        <w:rPr>
          <w:rFonts w:ascii="Palatino Linotype" w:eastAsia="Times New Roman" w:hAnsi="Palatino Linotype" w:cs="Arial"/>
          <w:b/>
          <w:sz w:val="24"/>
          <w:szCs w:val="24"/>
          <w:lang w:val="es-ES_tradnl" w:eastAsia="es-ES"/>
        </w:rPr>
        <w:t>ÓRGANO GARANTE</w:t>
      </w:r>
      <w:r w:rsidRPr="000108BA">
        <w:rPr>
          <w:rFonts w:ascii="Palatino Linotype" w:eastAsia="Times New Roman" w:hAnsi="Palatino Linotype" w:cs="Arial"/>
          <w:sz w:val="24"/>
          <w:szCs w:val="24"/>
          <w:lang w:val="es-ES_tradnl" w:eastAsia="es-ES"/>
        </w:rPr>
        <w:t xml:space="preserve"> emite los siguientes:</w:t>
      </w:r>
    </w:p>
    <w:p w:rsidR="00B47CF2" w:rsidRPr="000108BA" w:rsidRDefault="00B47CF2" w:rsidP="00B47CF2">
      <w:pPr>
        <w:spacing w:after="0" w:line="240" w:lineRule="auto"/>
        <w:ind w:left="720"/>
        <w:contextualSpacing/>
        <w:rPr>
          <w:rFonts w:ascii="Palatino Linotype" w:eastAsia="MS Mincho" w:hAnsi="Palatino Linotype" w:cstheme="majorBidi"/>
          <w:sz w:val="24"/>
          <w:szCs w:val="24"/>
          <w:lang w:val="es-ES_tradnl" w:eastAsia="es-ES"/>
        </w:rPr>
      </w:pPr>
    </w:p>
    <w:p w:rsidR="00B47CF2" w:rsidRPr="000108BA" w:rsidRDefault="00B47CF2" w:rsidP="00B47CF2">
      <w:pPr>
        <w:spacing w:after="120" w:line="360" w:lineRule="auto"/>
        <w:ind w:right="49"/>
        <w:jc w:val="both"/>
        <w:rPr>
          <w:rFonts w:ascii="Palatino Linotype" w:eastAsia="MS Mincho" w:hAnsi="Palatino Linotype" w:cstheme="majorBidi"/>
          <w:sz w:val="24"/>
          <w:szCs w:val="24"/>
          <w:lang w:val="es-ES_tradnl" w:eastAsia="es-ES"/>
        </w:rPr>
      </w:pPr>
    </w:p>
    <w:p w:rsidR="00B47CF2" w:rsidRPr="000108BA" w:rsidRDefault="00B47CF2" w:rsidP="00B47CF2">
      <w:pPr>
        <w:spacing w:after="120" w:line="360" w:lineRule="auto"/>
        <w:ind w:right="49"/>
        <w:jc w:val="both"/>
        <w:rPr>
          <w:rFonts w:ascii="Palatino Linotype" w:eastAsia="MS Mincho" w:hAnsi="Palatino Linotype" w:cstheme="majorBidi"/>
          <w:sz w:val="24"/>
          <w:szCs w:val="24"/>
          <w:lang w:val="es-ES_tradnl" w:eastAsia="es-ES"/>
        </w:rPr>
      </w:pPr>
    </w:p>
    <w:p w:rsidR="00B47CF2" w:rsidRPr="000108BA" w:rsidRDefault="00B47CF2" w:rsidP="00B47CF2">
      <w:pPr>
        <w:spacing w:after="120" w:line="360" w:lineRule="auto"/>
        <w:ind w:right="49"/>
        <w:jc w:val="both"/>
        <w:rPr>
          <w:rFonts w:ascii="Palatino Linotype" w:eastAsia="MS Mincho" w:hAnsi="Palatino Linotype" w:cstheme="majorBidi"/>
          <w:sz w:val="24"/>
          <w:szCs w:val="24"/>
          <w:lang w:val="es-ES_tradnl" w:eastAsia="es-ES"/>
        </w:rPr>
      </w:pPr>
    </w:p>
    <w:p w:rsidR="00B47CF2" w:rsidRPr="000108BA" w:rsidRDefault="00B47CF2" w:rsidP="00B47CF2">
      <w:pPr>
        <w:spacing w:after="120" w:line="360" w:lineRule="auto"/>
        <w:ind w:right="49"/>
        <w:jc w:val="both"/>
        <w:rPr>
          <w:rFonts w:ascii="Palatino Linotype" w:eastAsia="MS Mincho" w:hAnsi="Palatino Linotype" w:cstheme="majorBidi"/>
          <w:sz w:val="24"/>
          <w:szCs w:val="24"/>
          <w:lang w:val="es-ES_tradnl" w:eastAsia="es-ES"/>
        </w:rPr>
      </w:pPr>
    </w:p>
    <w:p w:rsidR="00B47CF2" w:rsidRPr="000108BA" w:rsidRDefault="00B47CF2" w:rsidP="00B47CF2">
      <w:pPr>
        <w:spacing w:after="120" w:line="360" w:lineRule="auto"/>
        <w:ind w:right="49"/>
        <w:jc w:val="both"/>
        <w:rPr>
          <w:rFonts w:ascii="Palatino Linotype" w:eastAsia="MS Mincho" w:hAnsi="Palatino Linotype" w:cstheme="majorBidi"/>
          <w:sz w:val="24"/>
          <w:szCs w:val="24"/>
          <w:lang w:val="es-ES_tradnl" w:eastAsia="es-ES"/>
        </w:rPr>
      </w:pPr>
    </w:p>
    <w:p w:rsidR="00B47CF2" w:rsidRPr="000108BA" w:rsidRDefault="00B47CF2" w:rsidP="00B47CF2">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81" w:name="_Toc524344198"/>
      <w:bookmarkStart w:id="82" w:name="_Toc526271203"/>
      <w:bookmarkStart w:id="83" w:name="_Toc536106982"/>
      <w:bookmarkStart w:id="84" w:name="_Toc73700268"/>
      <w:r w:rsidRPr="000108BA">
        <w:rPr>
          <w:rFonts w:ascii="Palatino Linotype" w:eastAsia="Calibri" w:hAnsi="Palatino Linotype" w:cstheme="majorBidi"/>
          <w:b/>
          <w:sz w:val="24"/>
          <w:szCs w:val="24"/>
          <w:lang w:val="es-ES" w:eastAsia="es-ES"/>
        </w:rPr>
        <w:lastRenderedPageBreak/>
        <w:t>R E S O L U T I V O S</w:t>
      </w:r>
      <w:bookmarkEnd w:id="81"/>
      <w:bookmarkEnd w:id="82"/>
      <w:bookmarkEnd w:id="83"/>
      <w:bookmarkEnd w:id="84"/>
      <w:r w:rsidRPr="000108BA">
        <w:rPr>
          <w:rFonts w:ascii="Palatino Linotype" w:eastAsia="Calibri" w:hAnsi="Palatino Linotype" w:cstheme="majorBidi"/>
          <w:b/>
          <w:sz w:val="24"/>
          <w:szCs w:val="24"/>
          <w:lang w:val="es-ES" w:eastAsia="es-ES"/>
        </w:rPr>
        <w:t xml:space="preserve"> </w:t>
      </w:r>
    </w:p>
    <w:p w:rsidR="00B47CF2" w:rsidRPr="000108BA" w:rsidRDefault="00B47CF2" w:rsidP="00B47CF2">
      <w:pPr>
        <w:spacing w:after="0" w:line="240" w:lineRule="auto"/>
        <w:rPr>
          <w:rFonts w:eastAsiaTheme="minorEastAsia"/>
          <w:sz w:val="24"/>
          <w:szCs w:val="24"/>
          <w:lang w:val="es-ES" w:eastAsia="es-ES"/>
        </w:rPr>
      </w:pPr>
    </w:p>
    <w:p w:rsidR="00B47CF2" w:rsidRPr="000108BA" w:rsidRDefault="00B47CF2" w:rsidP="00B47CF2">
      <w:pPr>
        <w:spacing w:after="0" w:line="360" w:lineRule="auto"/>
        <w:jc w:val="both"/>
        <w:rPr>
          <w:rFonts w:ascii="Palatino Linotype" w:eastAsiaTheme="minorEastAsia" w:hAnsi="Palatino Linotype" w:cs="Arial"/>
          <w:bCs/>
          <w:sz w:val="24"/>
          <w:szCs w:val="24"/>
          <w:lang w:val="es-ES_tradnl" w:eastAsia="es-MX"/>
        </w:rPr>
      </w:pPr>
      <w:r w:rsidRPr="000108BA">
        <w:rPr>
          <w:rFonts w:ascii="Palatino Linotype" w:eastAsia="Times New Roman" w:hAnsi="Palatino Linotype" w:cs="Arial"/>
          <w:b/>
          <w:sz w:val="24"/>
          <w:szCs w:val="24"/>
          <w:lang w:val="es-ES_tradnl" w:eastAsia="es-ES"/>
        </w:rPr>
        <w:t xml:space="preserve">PRIMERO. </w:t>
      </w:r>
      <w:r w:rsidRPr="000108BA">
        <w:rPr>
          <w:rFonts w:ascii="Palatino Linotype" w:eastAsia="Times New Roman" w:hAnsi="Palatino Linotype" w:cs="Arial"/>
          <w:sz w:val="24"/>
          <w:szCs w:val="24"/>
          <w:lang w:val="es-ES_tradnl" w:eastAsia="es-ES"/>
        </w:rPr>
        <w:t>Resultan fundadas las</w:t>
      </w:r>
      <w:r w:rsidRPr="000108BA">
        <w:rPr>
          <w:rFonts w:ascii="Palatino Linotype" w:eastAsia="Times New Roman" w:hAnsi="Palatino Linotype" w:cs="Arial"/>
          <w:b/>
          <w:sz w:val="24"/>
          <w:szCs w:val="24"/>
          <w:lang w:val="es-ES_tradnl" w:eastAsia="es-ES"/>
        </w:rPr>
        <w:t xml:space="preserve"> </w:t>
      </w:r>
      <w:r w:rsidRPr="000108BA">
        <w:rPr>
          <w:rFonts w:ascii="Palatino Linotype" w:eastAsia="Times New Roman" w:hAnsi="Palatino Linotype" w:cs="Arial"/>
          <w:sz w:val="24"/>
          <w:szCs w:val="24"/>
          <w:lang w:val="es-ES" w:eastAsia="es-ES"/>
        </w:rPr>
        <w:t xml:space="preserve">razones y motivos de inconformidad hechos valer en el recurso de revisión </w:t>
      </w:r>
      <w:r w:rsidR="00B83EB4" w:rsidRPr="000108BA">
        <w:rPr>
          <w:rFonts w:ascii="Palatino Linotype" w:eastAsia="Times New Roman" w:hAnsi="Palatino Linotype" w:cs="Arial"/>
          <w:b/>
          <w:bCs/>
          <w:sz w:val="24"/>
          <w:szCs w:val="24"/>
          <w:lang w:val="es-ES_tradnl" w:eastAsia="es-ES"/>
        </w:rPr>
        <w:t>02493</w:t>
      </w:r>
      <w:r w:rsidRPr="000108BA">
        <w:rPr>
          <w:rFonts w:ascii="Palatino Linotype" w:eastAsia="Times New Roman" w:hAnsi="Palatino Linotype" w:cs="Arial"/>
          <w:b/>
          <w:bCs/>
          <w:sz w:val="24"/>
          <w:szCs w:val="24"/>
          <w:lang w:val="es-ES_tradnl" w:eastAsia="es-ES"/>
        </w:rPr>
        <w:t>/INFOEM/IP/</w:t>
      </w:r>
      <w:proofErr w:type="spellStart"/>
      <w:r w:rsidRPr="000108BA">
        <w:rPr>
          <w:rFonts w:ascii="Palatino Linotype" w:eastAsia="Times New Roman" w:hAnsi="Palatino Linotype" w:cs="Arial"/>
          <w:b/>
          <w:bCs/>
          <w:sz w:val="24"/>
          <w:szCs w:val="24"/>
          <w:lang w:val="es-ES_tradnl" w:eastAsia="es-ES"/>
        </w:rPr>
        <w:t>RR</w:t>
      </w:r>
      <w:proofErr w:type="spellEnd"/>
      <w:r w:rsidRPr="000108BA">
        <w:rPr>
          <w:rFonts w:ascii="Palatino Linotype" w:eastAsia="Times New Roman" w:hAnsi="Palatino Linotype" w:cs="Arial"/>
          <w:b/>
          <w:bCs/>
          <w:sz w:val="24"/>
          <w:szCs w:val="24"/>
          <w:lang w:val="es-ES_tradnl" w:eastAsia="es-ES"/>
        </w:rPr>
        <w:t xml:space="preserve">/2021 </w:t>
      </w:r>
      <w:r w:rsidRPr="000108BA">
        <w:rPr>
          <w:rFonts w:ascii="Palatino Linotype" w:eastAsiaTheme="minorEastAsia" w:hAnsi="Palatino Linotype" w:cs="Arial"/>
          <w:bCs/>
          <w:sz w:val="24"/>
          <w:szCs w:val="24"/>
          <w:lang w:val="es-ES_tradnl" w:eastAsia="es-MX"/>
        </w:rPr>
        <w:t xml:space="preserve">en términos del </w:t>
      </w:r>
      <w:r w:rsidRPr="000108BA">
        <w:rPr>
          <w:rFonts w:ascii="Palatino Linotype" w:eastAsiaTheme="minorEastAsia" w:hAnsi="Palatino Linotype" w:cs="Arial"/>
          <w:b/>
          <w:bCs/>
          <w:sz w:val="24"/>
          <w:szCs w:val="24"/>
          <w:lang w:val="es-ES_tradnl" w:eastAsia="es-MX"/>
        </w:rPr>
        <w:t xml:space="preserve">Considerando QUINTO y SEXTO </w:t>
      </w:r>
      <w:r w:rsidRPr="000108BA">
        <w:rPr>
          <w:rFonts w:ascii="Palatino Linotype" w:eastAsiaTheme="minorEastAsia" w:hAnsi="Palatino Linotype" w:cs="Arial"/>
          <w:bCs/>
          <w:sz w:val="24"/>
          <w:szCs w:val="24"/>
          <w:lang w:val="es-ES_tradnl" w:eastAsia="es-MX"/>
        </w:rPr>
        <w:t>de la presente resolución.</w:t>
      </w:r>
    </w:p>
    <w:p w:rsidR="00B47CF2" w:rsidRPr="000108BA" w:rsidRDefault="00B47CF2" w:rsidP="00B47CF2">
      <w:pPr>
        <w:spacing w:after="0" w:line="360" w:lineRule="auto"/>
        <w:jc w:val="both"/>
        <w:rPr>
          <w:rFonts w:ascii="Palatino Linotype" w:eastAsiaTheme="minorEastAsia" w:hAnsi="Palatino Linotype" w:cs="Arial"/>
          <w:bCs/>
          <w:sz w:val="24"/>
          <w:szCs w:val="24"/>
          <w:lang w:val="es-ES_tradnl" w:eastAsia="es-MX"/>
        </w:rPr>
      </w:pPr>
    </w:p>
    <w:p w:rsidR="00B47CF2" w:rsidRPr="000108BA" w:rsidRDefault="00B47CF2" w:rsidP="00B47CF2">
      <w:pPr>
        <w:spacing w:after="0" w:line="360" w:lineRule="auto"/>
        <w:jc w:val="both"/>
        <w:rPr>
          <w:rFonts w:ascii="Palatino Linotype" w:eastAsia="Calibri" w:hAnsi="Palatino Linotype" w:cs="Arial"/>
          <w:sz w:val="24"/>
          <w:szCs w:val="24"/>
          <w:lang w:val="es-ES" w:eastAsia="es-ES"/>
        </w:rPr>
      </w:pPr>
      <w:r w:rsidRPr="000108BA">
        <w:rPr>
          <w:rFonts w:ascii="Palatino Linotype" w:eastAsia="Calibri" w:hAnsi="Palatino Linotype" w:cs="Arial"/>
          <w:b/>
          <w:bCs/>
          <w:sz w:val="24"/>
          <w:szCs w:val="24"/>
          <w:lang w:val="es-ES" w:eastAsia="es-ES"/>
        </w:rPr>
        <w:t xml:space="preserve">SEGUNDO. </w:t>
      </w:r>
      <w:r w:rsidRPr="000108BA">
        <w:rPr>
          <w:rFonts w:ascii="Palatino Linotype" w:eastAsia="Calibri" w:hAnsi="Palatino Linotype" w:cs="Arial"/>
          <w:sz w:val="24"/>
          <w:szCs w:val="24"/>
          <w:lang w:val="es-ES" w:eastAsia="es-ES"/>
        </w:rPr>
        <w:t>Se</w:t>
      </w:r>
      <w:r w:rsidR="005A4CB7" w:rsidRPr="000108BA">
        <w:rPr>
          <w:rFonts w:ascii="Palatino Linotype" w:eastAsia="Calibri" w:hAnsi="Palatino Linotype" w:cs="Arial"/>
          <w:b/>
          <w:sz w:val="24"/>
          <w:szCs w:val="24"/>
          <w:lang w:val="es-ES" w:eastAsia="es-ES"/>
        </w:rPr>
        <w:t xml:space="preserve"> MODIFICAR</w:t>
      </w:r>
      <w:r w:rsidRPr="000108BA">
        <w:rPr>
          <w:rFonts w:ascii="Palatino Linotype" w:eastAsia="Calibri" w:hAnsi="Palatino Linotype" w:cs="Arial"/>
          <w:b/>
          <w:sz w:val="24"/>
          <w:szCs w:val="24"/>
          <w:lang w:val="es-ES" w:eastAsia="es-ES"/>
        </w:rPr>
        <w:t xml:space="preserve"> </w:t>
      </w:r>
      <w:r w:rsidRPr="000108BA">
        <w:rPr>
          <w:rFonts w:ascii="Palatino Linotype" w:eastAsia="Calibri" w:hAnsi="Palatino Linotype" w:cs="Arial"/>
          <w:sz w:val="24"/>
          <w:szCs w:val="24"/>
          <w:lang w:val="es-ES" w:eastAsia="es-ES"/>
        </w:rPr>
        <w:t xml:space="preserve">la respuesta y se ordena al </w:t>
      </w:r>
      <w:r w:rsidR="005A4CB7" w:rsidRPr="000108BA">
        <w:rPr>
          <w:rFonts w:ascii="Palatino Linotype" w:eastAsia="Calibri" w:hAnsi="Palatino Linotype" w:cs="Arial"/>
          <w:b/>
          <w:bCs/>
          <w:sz w:val="24"/>
          <w:szCs w:val="24"/>
          <w:lang w:val="es-ES_tradnl" w:eastAsia="es-ES"/>
        </w:rPr>
        <w:t>Ayuntamiento de Lerma</w:t>
      </w:r>
      <w:r w:rsidRPr="000108BA">
        <w:rPr>
          <w:rFonts w:ascii="Palatino Linotype" w:eastAsia="Calibri" w:hAnsi="Palatino Linotype" w:cs="Arial"/>
          <w:sz w:val="24"/>
          <w:szCs w:val="24"/>
          <w:lang w:val="es-ES" w:eastAsia="es-ES"/>
        </w:rPr>
        <w:t xml:space="preserve">, entregar la información en la modalidad </w:t>
      </w:r>
      <w:r w:rsidRPr="000108BA">
        <w:rPr>
          <w:rFonts w:ascii="Palatino Linotype" w:eastAsia="Calibri" w:hAnsi="Palatino Linotype" w:cs="Arial"/>
          <w:sz w:val="24"/>
          <w:szCs w:val="24"/>
          <w:lang w:val="es-ES_tradnl" w:eastAsia="es-ES"/>
        </w:rPr>
        <w:t>Sistema de Acceso a Información Mexiquense (</w:t>
      </w:r>
      <w:proofErr w:type="spellStart"/>
      <w:r w:rsidRPr="000108BA">
        <w:rPr>
          <w:rFonts w:ascii="Palatino Linotype" w:eastAsia="Calibri" w:hAnsi="Palatino Linotype" w:cs="Arial"/>
          <w:b/>
          <w:sz w:val="24"/>
          <w:szCs w:val="24"/>
          <w:lang w:val="es-ES" w:eastAsia="es-ES"/>
        </w:rPr>
        <w:t>SAIMEX</w:t>
      </w:r>
      <w:proofErr w:type="spellEnd"/>
      <w:r w:rsidRPr="000108BA">
        <w:rPr>
          <w:rFonts w:ascii="Palatino Linotype" w:eastAsia="Calibri" w:hAnsi="Palatino Linotype" w:cs="Arial"/>
          <w:b/>
          <w:sz w:val="24"/>
          <w:szCs w:val="24"/>
          <w:lang w:val="es-ES" w:eastAsia="es-ES"/>
        </w:rPr>
        <w:t xml:space="preserve">), </w:t>
      </w:r>
      <w:r w:rsidR="005A4CB7" w:rsidRPr="000108BA">
        <w:rPr>
          <w:rFonts w:ascii="Palatino Linotype" w:eastAsia="Calibri" w:hAnsi="Palatino Linotype" w:cs="Arial"/>
          <w:sz w:val="24"/>
          <w:szCs w:val="24"/>
          <w:lang w:val="es-ES" w:eastAsia="es-ES"/>
        </w:rPr>
        <w:t>en versión pública</w:t>
      </w:r>
      <w:r w:rsidRPr="000108BA">
        <w:rPr>
          <w:rFonts w:ascii="Palatino Linotype" w:eastAsia="Calibri" w:hAnsi="Palatino Linotype" w:cs="Arial"/>
          <w:sz w:val="24"/>
          <w:szCs w:val="24"/>
          <w:lang w:val="es-ES" w:eastAsia="es-ES"/>
        </w:rPr>
        <w:t>,</w:t>
      </w:r>
      <w:r w:rsidR="005A4CB7" w:rsidRPr="000108BA">
        <w:rPr>
          <w:rFonts w:ascii="Palatino Linotype" w:eastAsia="Calibri" w:hAnsi="Palatino Linotype" w:cs="Arial"/>
          <w:sz w:val="24"/>
          <w:szCs w:val="24"/>
          <w:lang w:val="es-ES" w:eastAsia="es-ES"/>
        </w:rPr>
        <w:t xml:space="preserve"> de la Titular de la Unidad de Transparencia,</w:t>
      </w:r>
      <w:r w:rsidRPr="000108BA">
        <w:rPr>
          <w:rFonts w:ascii="Palatino Linotype" w:eastAsia="Calibri" w:hAnsi="Palatino Linotype" w:cs="Arial"/>
          <w:sz w:val="24"/>
          <w:szCs w:val="24"/>
          <w:lang w:val="es-ES" w:eastAsia="es-ES"/>
        </w:rPr>
        <w:t xml:space="preserve"> la siguiente información</w:t>
      </w:r>
      <w:r w:rsidR="005A4CB7" w:rsidRPr="000108BA">
        <w:rPr>
          <w:rFonts w:ascii="Palatino Linotype" w:eastAsia="Calibri" w:hAnsi="Palatino Linotype" w:cs="Arial"/>
          <w:sz w:val="24"/>
          <w:szCs w:val="24"/>
          <w:lang w:val="es-ES" w:eastAsia="es-ES"/>
        </w:rPr>
        <w:t>:</w:t>
      </w:r>
    </w:p>
    <w:p w:rsidR="00B47CF2" w:rsidRPr="000108BA" w:rsidRDefault="00B47CF2" w:rsidP="00B47CF2">
      <w:pPr>
        <w:spacing w:after="0" w:line="360" w:lineRule="auto"/>
        <w:jc w:val="both"/>
        <w:rPr>
          <w:rFonts w:ascii="Palatino Linotype" w:eastAsia="Calibri" w:hAnsi="Palatino Linotype" w:cs="Arial"/>
          <w:sz w:val="24"/>
          <w:szCs w:val="24"/>
          <w:lang w:val="es-ES" w:eastAsia="es-ES"/>
        </w:rPr>
      </w:pPr>
    </w:p>
    <w:p w:rsidR="005A4CB7" w:rsidRPr="000108BA" w:rsidRDefault="005A4CB7" w:rsidP="005A4CB7">
      <w:pPr>
        <w:numPr>
          <w:ilvl w:val="0"/>
          <w:numId w:val="2"/>
        </w:numPr>
        <w:spacing w:after="0" w:line="360" w:lineRule="auto"/>
        <w:ind w:left="993" w:right="567" w:hanging="426"/>
        <w:contextualSpacing/>
        <w:jc w:val="both"/>
        <w:rPr>
          <w:rFonts w:ascii="Palatino Linotype" w:eastAsia="Calibri" w:hAnsi="Palatino Linotype" w:cs="Arial"/>
          <w:b/>
          <w:sz w:val="24"/>
          <w:szCs w:val="24"/>
          <w:lang w:val="es-ES" w:eastAsia="es-ES"/>
        </w:rPr>
      </w:pPr>
      <w:r w:rsidRPr="000108BA">
        <w:rPr>
          <w:rFonts w:ascii="Palatino Linotype" w:eastAsiaTheme="minorEastAsia" w:hAnsi="Palatino Linotype" w:cs="Arial"/>
          <w:b/>
          <w:sz w:val="24"/>
          <w:szCs w:val="24"/>
          <w:lang w:val="es-ES_tradnl" w:eastAsia="es-ES"/>
        </w:rPr>
        <w:t>Recibo de nómina de la segunda quincena del mes de febrero de 2021.</w:t>
      </w:r>
    </w:p>
    <w:p w:rsidR="005A4CB7" w:rsidRPr="000108BA" w:rsidRDefault="005A4CB7" w:rsidP="005A4CB7">
      <w:pPr>
        <w:numPr>
          <w:ilvl w:val="0"/>
          <w:numId w:val="2"/>
        </w:numPr>
        <w:spacing w:after="0" w:line="360" w:lineRule="auto"/>
        <w:ind w:right="567" w:hanging="11"/>
        <w:contextualSpacing/>
        <w:jc w:val="both"/>
        <w:rPr>
          <w:rFonts w:ascii="Palatino Linotype" w:eastAsia="Calibri" w:hAnsi="Palatino Linotype" w:cs="Arial"/>
          <w:b/>
          <w:sz w:val="24"/>
          <w:szCs w:val="24"/>
          <w:lang w:val="es-ES" w:eastAsia="es-ES"/>
        </w:rPr>
      </w:pPr>
      <w:r w:rsidRPr="000108BA">
        <w:rPr>
          <w:rFonts w:ascii="Palatino Linotype" w:eastAsiaTheme="minorEastAsia" w:hAnsi="Palatino Linotype" w:cs="Arial"/>
          <w:b/>
          <w:sz w:val="24"/>
          <w:szCs w:val="24"/>
          <w:lang w:val="es-ES_tradnl" w:eastAsia="es-ES"/>
        </w:rPr>
        <w:t>Recibo de aguinaldo y vacaciones del año 2020.</w:t>
      </w:r>
    </w:p>
    <w:p w:rsidR="00B47CF2" w:rsidRPr="000108BA" w:rsidRDefault="00B47CF2" w:rsidP="005A4CB7">
      <w:pPr>
        <w:spacing w:after="0" w:line="360" w:lineRule="auto"/>
        <w:ind w:left="360"/>
        <w:contextualSpacing/>
        <w:jc w:val="both"/>
        <w:rPr>
          <w:rFonts w:ascii="Palatino Linotype" w:eastAsia="Calibri" w:hAnsi="Palatino Linotype" w:cs="Arial"/>
          <w:sz w:val="24"/>
          <w:szCs w:val="24"/>
          <w:lang w:val="es-ES" w:eastAsia="es-ES"/>
        </w:rPr>
      </w:pPr>
    </w:p>
    <w:p w:rsidR="00B47CF2" w:rsidRPr="000108BA" w:rsidRDefault="00B47CF2" w:rsidP="00B47CF2">
      <w:pPr>
        <w:spacing w:before="240" w:after="240" w:line="360" w:lineRule="auto"/>
        <w:ind w:left="360"/>
        <w:jc w:val="both"/>
        <w:rPr>
          <w:rFonts w:ascii="Palatino Linotype" w:eastAsia="Calibri" w:hAnsi="Palatino Linotype" w:cs="Arial"/>
        </w:rPr>
      </w:pPr>
      <w:r w:rsidRPr="000108BA">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B47CF2" w:rsidRPr="000108BA" w:rsidRDefault="00B47CF2" w:rsidP="00B47CF2">
      <w:pPr>
        <w:tabs>
          <w:tab w:val="left" w:pos="7938"/>
        </w:tabs>
        <w:spacing w:before="240" w:after="240" w:line="360" w:lineRule="auto"/>
        <w:ind w:left="720"/>
        <w:contextualSpacing/>
        <w:jc w:val="both"/>
        <w:rPr>
          <w:rFonts w:ascii="Palatino Linotype" w:eastAsia="MS Mincho" w:hAnsi="Palatino Linotype" w:cs="Times New Roman"/>
          <w:b/>
          <w:sz w:val="24"/>
          <w:szCs w:val="24"/>
          <w:lang w:val="es-ES_tradnl" w:eastAsia="es-ES"/>
        </w:rPr>
      </w:pPr>
    </w:p>
    <w:p w:rsidR="00B47CF2" w:rsidRPr="000108BA" w:rsidRDefault="00B47CF2" w:rsidP="00B47CF2">
      <w:pPr>
        <w:spacing w:after="0" w:line="360" w:lineRule="auto"/>
        <w:ind w:left="720"/>
        <w:contextualSpacing/>
        <w:jc w:val="both"/>
        <w:rPr>
          <w:rFonts w:ascii="Palatino Linotype" w:eastAsia="Calibri" w:hAnsi="Palatino Linotype" w:cs="Arial"/>
          <w:sz w:val="24"/>
          <w:szCs w:val="24"/>
          <w:lang w:val="es-ES" w:eastAsia="es-ES"/>
        </w:rPr>
      </w:pPr>
    </w:p>
    <w:p w:rsidR="00B47CF2" w:rsidRPr="000108BA" w:rsidRDefault="00B47CF2" w:rsidP="00B47CF2">
      <w:pPr>
        <w:spacing w:after="0" w:line="360" w:lineRule="auto"/>
        <w:jc w:val="both"/>
        <w:rPr>
          <w:rFonts w:ascii="Palatino Linotype" w:eastAsia="Calibri" w:hAnsi="Palatino Linotype" w:cs="Arial"/>
          <w:sz w:val="24"/>
          <w:szCs w:val="24"/>
          <w:lang w:val="es-ES" w:eastAsia="es-ES"/>
        </w:rPr>
      </w:pPr>
    </w:p>
    <w:p w:rsidR="00B47CF2" w:rsidRPr="000108BA" w:rsidRDefault="00B47CF2" w:rsidP="00B47CF2">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0108BA">
        <w:rPr>
          <w:rFonts w:ascii="Palatino Linotype" w:eastAsia="Palatino Linotype" w:hAnsi="Palatino Linotype" w:cs="Palatino Linotype"/>
          <w:b/>
          <w:sz w:val="24"/>
          <w:szCs w:val="24"/>
          <w:lang w:val="es-ES_tradnl" w:eastAsia="es-ES"/>
        </w:rPr>
        <w:lastRenderedPageBreak/>
        <w:t xml:space="preserve">TERCERO. Notifíquese </w:t>
      </w:r>
      <w:r w:rsidRPr="000108BA">
        <w:rPr>
          <w:rFonts w:ascii="Palatino Linotype" w:eastAsia="Palatino Linotype" w:hAnsi="Palatino Linotype" w:cs="Palatino Linotype"/>
          <w:sz w:val="24"/>
          <w:szCs w:val="24"/>
          <w:lang w:val="es-ES_tradnl" w:eastAsia="es-ES"/>
        </w:rPr>
        <w:t xml:space="preserve">al Titular de la Unidad de Transparencia del </w:t>
      </w:r>
      <w:r w:rsidRPr="000108BA">
        <w:rPr>
          <w:rFonts w:ascii="Palatino Linotype" w:eastAsia="Palatino Linotype" w:hAnsi="Palatino Linotype" w:cs="Palatino Linotype"/>
          <w:b/>
          <w:sz w:val="24"/>
          <w:szCs w:val="24"/>
          <w:lang w:val="es-ES_tradnl" w:eastAsia="es-ES"/>
        </w:rPr>
        <w:t>SUJETO OBLIGADO</w:t>
      </w:r>
      <w:r w:rsidRPr="000108BA">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0108BA">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B47CF2" w:rsidRPr="000108BA" w:rsidRDefault="00B47CF2" w:rsidP="00B47CF2">
      <w:pPr>
        <w:shd w:val="clear" w:color="auto" w:fill="FFFFFF"/>
        <w:spacing w:after="0" w:line="360" w:lineRule="auto"/>
        <w:jc w:val="both"/>
        <w:rPr>
          <w:rFonts w:ascii="Palatino Linotype" w:eastAsia="Times New Roman" w:hAnsi="Palatino Linotype" w:cs="Arial"/>
          <w:b/>
          <w:sz w:val="24"/>
          <w:szCs w:val="24"/>
          <w:lang w:val="es-ES_tradnl" w:eastAsia="es-ES"/>
        </w:rPr>
      </w:pPr>
    </w:p>
    <w:p w:rsidR="00B47CF2" w:rsidRPr="000108BA" w:rsidRDefault="00B47CF2" w:rsidP="00B47CF2">
      <w:pPr>
        <w:shd w:val="clear" w:color="auto" w:fill="FFFFFF"/>
        <w:spacing w:after="0" w:line="360" w:lineRule="auto"/>
        <w:jc w:val="both"/>
        <w:rPr>
          <w:rFonts w:ascii="Palatino Linotype" w:eastAsia="MS Mincho" w:hAnsi="Palatino Linotype" w:cs="Times New Roman"/>
          <w:sz w:val="24"/>
          <w:szCs w:val="24"/>
          <w:lang w:val="es-ES_tradnl" w:eastAsia="es-ES"/>
        </w:rPr>
      </w:pPr>
      <w:r w:rsidRPr="000108BA">
        <w:rPr>
          <w:rFonts w:ascii="Palatino Linotype" w:eastAsia="Times New Roman" w:hAnsi="Palatino Linotype" w:cs="Arial"/>
          <w:b/>
          <w:sz w:val="24"/>
          <w:szCs w:val="24"/>
          <w:lang w:val="es-ES_tradnl" w:eastAsia="es-ES"/>
        </w:rPr>
        <w:t xml:space="preserve">CUARTO. </w:t>
      </w:r>
      <w:r w:rsidRPr="000108BA">
        <w:rPr>
          <w:rFonts w:ascii="Palatino Linotype" w:eastAsia="Times New Roman" w:hAnsi="Palatino Linotype" w:cs="Times New Roman"/>
          <w:b/>
          <w:bCs/>
          <w:sz w:val="24"/>
          <w:szCs w:val="24"/>
          <w:lang w:val="es-ES" w:eastAsia="es-ES"/>
        </w:rPr>
        <w:t xml:space="preserve">Notifíquese </w:t>
      </w:r>
      <w:r w:rsidRPr="000108BA">
        <w:rPr>
          <w:rFonts w:ascii="Palatino Linotype" w:eastAsia="Times New Roman" w:hAnsi="Palatino Linotype" w:cs="Times New Roman"/>
          <w:bCs/>
          <w:sz w:val="24"/>
          <w:szCs w:val="24"/>
          <w:lang w:val="es-ES" w:eastAsia="es-ES"/>
        </w:rPr>
        <w:t>a</w:t>
      </w:r>
      <w:r w:rsidRPr="000108BA">
        <w:rPr>
          <w:rFonts w:ascii="Palatino Linotype" w:eastAsiaTheme="minorEastAsia" w:hAnsi="Palatino Linotype"/>
          <w:sz w:val="24"/>
          <w:szCs w:val="24"/>
          <w:lang w:val="es-ES_tradnl" w:eastAsia="es-ES"/>
        </w:rPr>
        <w:t xml:space="preserve"> </w:t>
      </w:r>
      <w:r w:rsidRPr="000108BA">
        <w:rPr>
          <w:rFonts w:ascii="Palatino Linotype" w:eastAsiaTheme="minorEastAsia" w:hAnsi="Palatino Linotype"/>
          <w:b/>
          <w:sz w:val="24"/>
          <w:szCs w:val="24"/>
          <w:lang w:val="es-ES_tradnl" w:eastAsia="es-ES"/>
        </w:rPr>
        <w:t xml:space="preserve">RECURRENTE </w:t>
      </w:r>
      <w:r w:rsidRPr="000108BA">
        <w:rPr>
          <w:rFonts w:ascii="Palatino Linotype" w:eastAsiaTheme="minorEastAsia" w:hAnsi="Palatino Linotype"/>
          <w:sz w:val="24"/>
          <w:szCs w:val="24"/>
          <w:lang w:val="es-ES_tradnl" w:eastAsia="es-ES"/>
        </w:rPr>
        <w:t>la presente resolución</w:t>
      </w:r>
      <w:r w:rsidRPr="000108BA">
        <w:rPr>
          <w:rFonts w:ascii="Palatino Linotype" w:eastAsia="MS Mincho" w:hAnsi="Palatino Linotype" w:cs="Times New Roman"/>
          <w:sz w:val="24"/>
          <w:szCs w:val="24"/>
          <w:lang w:val="es-ES_tradnl" w:eastAsia="es-ES"/>
        </w:rPr>
        <w:t>.</w:t>
      </w:r>
    </w:p>
    <w:p w:rsidR="00B47CF2" w:rsidRPr="000108BA" w:rsidRDefault="00B47CF2" w:rsidP="00B47CF2">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B47CF2" w:rsidRPr="000108BA" w:rsidRDefault="00B47CF2" w:rsidP="00B47CF2">
      <w:pPr>
        <w:shd w:val="clear" w:color="auto" w:fill="FFFFFF"/>
        <w:spacing w:after="0" w:line="360" w:lineRule="auto"/>
        <w:jc w:val="both"/>
        <w:rPr>
          <w:rFonts w:ascii="Palatino Linotype" w:eastAsia="MS Mincho" w:hAnsi="Palatino Linotype" w:cs="Times New Roman"/>
          <w:sz w:val="24"/>
          <w:szCs w:val="24"/>
          <w:lang w:val="es-ES" w:eastAsia="es-ES"/>
        </w:rPr>
      </w:pPr>
      <w:r w:rsidRPr="000108BA">
        <w:rPr>
          <w:rFonts w:ascii="Palatino Linotype" w:eastAsia="MS Mincho" w:hAnsi="Palatino Linotype" w:cs="Times New Roman"/>
          <w:b/>
          <w:sz w:val="24"/>
          <w:szCs w:val="24"/>
          <w:lang w:eastAsia="es-ES"/>
        </w:rPr>
        <w:t>QUINTO.</w:t>
      </w:r>
      <w:r w:rsidRPr="000108BA">
        <w:rPr>
          <w:rFonts w:ascii="Palatino Linotype" w:eastAsia="MS Mincho" w:hAnsi="Palatino Linotype" w:cs="Times New Roman"/>
          <w:sz w:val="24"/>
          <w:szCs w:val="24"/>
          <w:lang w:eastAsia="es-ES"/>
        </w:rPr>
        <w:t xml:space="preserve"> </w:t>
      </w:r>
      <w:r w:rsidRPr="000108BA">
        <w:rPr>
          <w:rFonts w:ascii="Palatino Linotype" w:eastAsia="MS Mincho" w:hAnsi="Palatino Linotype" w:cs="Times New Roman"/>
          <w:sz w:val="24"/>
          <w:szCs w:val="24"/>
          <w:lang w:val="es-ES" w:eastAsia="es-ES"/>
        </w:rPr>
        <w:t xml:space="preserve">Se hace del conocimiento del </w:t>
      </w:r>
      <w:r w:rsidRPr="000108BA">
        <w:rPr>
          <w:rFonts w:ascii="Palatino Linotype" w:eastAsiaTheme="minorEastAsia" w:hAnsi="Palatino Linotype"/>
          <w:b/>
          <w:sz w:val="24"/>
          <w:szCs w:val="24"/>
          <w:lang w:val="es-ES_tradnl" w:eastAsia="es-ES"/>
        </w:rPr>
        <w:t xml:space="preserve">RECURRENTE </w:t>
      </w:r>
      <w:r w:rsidRPr="000108BA">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0108BA">
        <w:rPr>
          <w:rFonts w:ascii="Palatino Linotype" w:eastAsia="MS Mincho" w:hAnsi="Palatino Linotype" w:cs="Times New Roman"/>
          <w:bCs/>
          <w:sz w:val="24"/>
          <w:szCs w:val="24"/>
          <w:lang w:val="es-ES" w:eastAsia="es-ES"/>
        </w:rPr>
        <w:t>vía juicio de amparo</w:t>
      </w:r>
      <w:r w:rsidRPr="000108BA">
        <w:rPr>
          <w:rFonts w:ascii="Palatino Linotype" w:eastAsia="MS Mincho" w:hAnsi="Palatino Linotype" w:cs="Times New Roman"/>
          <w:sz w:val="24"/>
          <w:szCs w:val="24"/>
          <w:lang w:val="es-ES" w:eastAsia="es-ES"/>
        </w:rPr>
        <w:t> en los términos de las leyes aplicables.</w:t>
      </w:r>
    </w:p>
    <w:p w:rsidR="00B47CF2" w:rsidRPr="000108BA" w:rsidRDefault="00B47CF2" w:rsidP="00B47CF2">
      <w:pPr>
        <w:spacing w:after="0" w:line="360" w:lineRule="auto"/>
        <w:jc w:val="both"/>
        <w:rPr>
          <w:rFonts w:ascii="Palatino Linotype" w:eastAsia="MS Mincho" w:hAnsi="Palatino Linotype" w:cs="Times New Roman"/>
          <w:b/>
          <w:sz w:val="24"/>
          <w:szCs w:val="24"/>
          <w:lang w:val="es-ES_tradnl" w:eastAsia="es-ES"/>
        </w:rPr>
      </w:pPr>
    </w:p>
    <w:p w:rsidR="00B47CF2" w:rsidRPr="000108BA" w:rsidRDefault="00B47CF2" w:rsidP="00B47CF2">
      <w:pPr>
        <w:spacing w:after="0" w:line="360" w:lineRule="auto"/>
        <w:jc w:val="both"/>
        <w:rPr>
          <w:rFonts w:ascii="Palatino Linotype" w:eastAsia="MS Mincho" w:hAnsi="Palatino Linotype" w:cs="Times New Roman"/>
          <w:b/>
          <w:sz w:val="24"/>
          <w:szCs w:val="24"/>
          <w:lang w:val="es-ES" w:eastAsia="es-ES"/>
        </w:rPr>
      </w:pPr>
      <w:r w:rsidRPr="000108BA">
        <w:rPr>
          <w:rFonts w:ascii="Palatino Linotype" w:eastAsia="MS Mincho" w:hAnsi="Palatino Linotype" w:cs="Times New Roman"/>
          <w:b/>
          <w:sz w:val="24"/>
          <w:szCs w:val="24"/>
          <w:lang w:val="es-ES_tradnl" w:eastAsia="es-ES"/>
        </w:rPr>
        <w:t xml:space="preserve">SEXTO. </w:t>
      </w:r>
      <w:r w:rsidRPr="000108BA">
        <w:rPr>
          <w:rFonts w:ascii="Palatino Linotype" w:eastAsia="MS Mincho" w:hAnsi="Palatino Linotype" w:cs="Times New Roman"/>
          <w:sz w:val="24"/>
          <w:szCs w:val="24"/>
          <w:lang w:val="es-ES_tradnl" w:eastAsia="es-ES"/>
        </w:rPr>
        <w:t xml:space="preserve"> Con fundamento en el artículo 198 de la Ley de Transparencia y Acceso a la Información Pública del Estado de México y Municipios, se apercibe al </w:t>
      </w:r>
      <w:r w:rsidRPr="000108BA">
        <w:rPr>
          <w:rFonts w:ascii="Palatino Linotype" w:eastAsia="MS Mincho" w:hAnsi="Palatino Linotype" w:cs="Times New Roman"/>
          <w:b/>
          <w:bCs/>
          <w:sz w:val="24"/>
          <w:szCs w:val="24"/>
          <w:lang w:val="es-ES_tradnl" w:eastAsia="es-ES"/>
        </w:rPr>
        <w:t>SUJETO OBLIGADO</w:t>
      </w:r>
      <w:r w:rsidRPr="000108BA">
        <w:rPr>
          <w:rFonts w:ascii="Palatino Linotype" w:eastAsia="MS Mincho" w:hAnsi="Palatino Linotype" w:cs="Times New Roman"/>
          <w:sz w:val="24"/>
          <w:szCs w:val="24"/>
          <w:lang w:val="es-ES_tradnl" w:eastAsia="es-ES"/>
        </w:rPr>
        <w:t> de que, en caso de incumplimiento total o parcial de la presente resolución, se actuará de conformidad con lo dispuesto en los artículos 213, 214, 215, 216 y 217 de la ley en cita.</w:t>
      </w:r>
    </w:p>
    <w:p w:rsidR="00B47CF2" w:rsidRPr="000108BA" w:rsidRDefault="00B47CF2" w:rsidP="00B47CF2">
      <w:pPr>
        <w:spacing w:before="240" w:after="360" w:line="360" w:lineRule="auto"/>
        <w:jc w:val="both"/>
        <w:rPr>
          <w:rFonts w:ascii="Palatino Linotype" w:eastAsia="MS Mincho" w:hAnsi="Palatino Linotype" w:cs="Times New Roman"/>
          <w:bCs/>
          <w:sz w:val="24"/>
          <w:szCs w:val="24"/>
          <w:lang w:eastAsia="es-ES"/>
        </w:rPr>
      </w:pPr>
      <w:r w:rsidRPr="000108BA">
        <w:rPr>
          <w:rFonts w:ascii="Palatino Linotype" w:eastAsia="MS Mincho" w:hAnsi="Palatino Linotype" w:cs="Times New Roman"/>
          <w:b/>
          <w:sz w:val="24"/>
          <w:szCs w:val="24"/>
          <w:lang w:val="es-ES_tradnl" w:eastAsia="es-ES"/>
        </w:rPr>
        <w:t>OCTAVO.</w:t>
      </w:r>
      <w:r w:rsidRPr="000108BA">
        <w:rPr>
          <w:rFonts w:ascii="Palatino Linotype" w:eastAsia="Times New Roman" w:hAnsi="Palatino Linotype" w:cs="Times New Roman"/>
          <w:bCs/>
          <w:color w:val="000000"/>
          <w:sz w:val="24"/>
          <w:szCs w:val="24"/>
          <w:lang w:eastAsia="es-MX"/>
        </w:rPr>
        <w:t xml:space="preserve"> D</w:t>
      </w:r>
      <w:r w:rsidRPr="000108BA">
        <w:rPr>
          <w:rFonts w:ascii="Palatino Linotype" w:eastAsia="MS Mincho" w:hAnsi="Palatino Linotype" w:cs="Times New Roman"/>
          <w:bCs/>
          <w:sz w:val="24"/>
          <w:szCs w:val="24"/>
          <w:lang w:eastAsia="es-ES"/>
        </w:rPr>
        <w:t>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B47CF2" w:rsidRPr="00B47CF2" w:rsidRDefault="00B47CF2" w:rsidP="00B47CF2">
      <w:pPr>
        <w:spacing w:before="240" w:after="240" w:line="360" w:lineRule="auto"/>
        <w:ind w:firstLine="1"/>
        <w:jc w:val="both"/>
        <w:rPr>
          <w:rFonts w:ascii="Palatino Linotype" w:eastAsiaTheme="minorEastAsia" w:hAnsi="Palatino Linotype"/>
          <w:sz w:val="24"/>
          <w:szCs w:val="24"/>
          <w:lang w:val="es-ES_tradnl" w:eastAsia="es-ES"/>
        </w:rPr>
      </w:pPr>
      <w:r w:rsidRPr="000108BA">
        <w:rPr>
          <w:rFonts w:ascii="Palatino Linotype" w:eastAsiaTheme="minorEastAsia" w:hAnsi="Palatino Linotype"/>
          <w:sz w:val="24"/>
          <w:szCs w:val="24"/>
          <w:lang w:val="es-ES_tradnl" w:eastAsia="es-ES"/>
        </w:rPr>
        <w:lastRenderedPageBreak/>
        <w:t xml:space="preserve">ASÍ LO RESUELVE, POR UNANIMIDAD DE VOTOS, EL PLENO DEL INSTITUTO DE TRANSPARENCIA, ACCESO A LA INFORMACIÓN PÚBLICA Y PROTECCIÓN DE DATOS PERSONALES DEL ESTADO DE MÉXICO Y MUNICIPIOS, CONFORMADO POR LOS COMISIONADOS ZULEMA MARTÍNEZ SÁNCHEZ; EVA </w:t>
      </w:r>
      <w:proofErr w:type="spellStart"/>
      <w:r w:rsidRPr="000108BA">
        <w:rPr>
          <w:rFonts w:ascii="Palatino Linotype" w:eastAsiaTheme="minorEastAsia" w:hAnsi="Palatino Linotype"/>
          <w:sz w:val="24"/>
          <w:szCs w:val="24"/>
          <w:lang w:val="es-ES_tradnl" w:eastAsia="es-ES"/>
        </w:rPr>
        <w:t>ABAID</w:t>
      </w:r>
      <w:proofErr w:type="spellEnd"/>
      <w:r w:rsidRPr="000108BA">
        <w:rPr>
          <w:rFonts w:ascii="Palatino Linotype" w:eastAsiaTheme="minorEastAsia" w:hAnsi="Palatino Linotype"/>
          <w:sz w:val="24"/>
          <w:szCs w:val="24"/>
          <w:lang w:val="es-ES_tradnl" w:eastAsia="es-ES"/>
        </w:rPr>
        <w:t xml:space="preserve"> </w:t>
      </w:r>
      <w:proofErr w:type="spellStart"/>
      <w:r w:rsidRPr="000108BA">
        <w:rPr>
          <w:rFonts w:ascii="Palatino Linotype" w:eastAsiaTheme="minorEastAsia" w:hAnsi="Palatino Linotype"/>
          <w:sz w:val="24"/>
          <w:szCs w:val="24"/>
          <w:lang w:val="es-ES_tradnl" w:eastAsia="es-ES"/>
        </w:rPr>
        <w:t>YAPUR</w:t>
      </w:r>
      <w:proofErr w:type="spellEnd"/>
      <w:r w:rsidRPr="000108BA">
        <w:rPr>
          <w:rFonts w:ascii="Palatino Linotype" w:eastAsiaTheme="minorEastAsia" w:hAnsi="Palatino Linotype"/>
          <w:sz w:val="24"/>
          <w:szCs w:val="24"/>
          <w:lang w:val="es-ES_tradnl" w:eastAsia="es-ES"/>
        </w:rPr>
        <w:t xml:space="preserve">; JOSÉ GUADALUPE LUNA HERNÁNDEZ; JAVIER MARTÍNEZ CRUZ Y LUIS GUSTAVO PARRA NORIEGA EN LA </w:t>
      </w:r>
      <w:r w:rsidR="000108BA">
        <w:rPr>
          <w:rFonts w:ascii="Palatino Linotype" w:eastAsiaTheme="minorEastAsia" w:hAnsi="Palatino Linotype"/>
          <w:sz w:val="24"/>
          <w:szCs w:val="24"/>
          <w:lang w:val="es-ES_tradnl" w:eastAsia="es-ES"/>
        </w:rPr>
        <w:t>VIGÉSIMA</w:t>
      </w:r>
      <w:r w:rsidRPr="000108BA">
        <w:rPr>
          <w:rFonts w:ascii="Palatino Linotype" w:eastAsiaTheme="minorEastAsia" w:hAnsi="Palatino Linotype"/>
          <w:sz w:val="24"/>
          <w:szCs w:val="24"/>
          <w:lang w:val="es-ES_tradnl" w:eastAsia="es-ES"/>
        </w:rPr>
        <w:t xml:space="preserve"> SESIÓN ORDINA</w:t>
      </w:r>
      <w:r w:rsidR="005A4CB7" w:rsidRPr="000108BA">
        <w:rPr>
          <w:rFonts w:ascii="Palatino Linotype" w:eastAsiaTheme="minorEastAsia" w:hAnsi="Palatino Linotype"/>
          <w:sz w:val="24"/>
          <w:szCs w:val="24"/>
          <w:lang w:val="es-ES_tradnl" w:eastAsia="es-ES"/>
        </w:rPr>
        <w:t>RIA CELEBRADA EL DÍA NUEVE (09</w:t>
      </w:r>
      <w:r w:rsidRPr="000108BA">
        <w:rPr>
          <w:rFonts w:ascii="Palatino Linotype" w:eastAsiaTheme="minorEastAsia" w:hAnsi="Palatino Linotype"/>
          <w:sz w:val="24"/>
          <w:szCs w:val="24"/>
          <w:lang w:val="es-ES_tradnl" w:eastAsia="es-ES"/>
        </w:rPr>
        <w:t xml:space="preserve">) DE JUNIO </w:t>
      </w:r>
      <w:r w:rsidR="000108BA">
        <w:rPr>
          <w:rFonts w:ascii="Palatino Linotype" w:eastAsiaTheme="minorEastAsia" w:hAnsi="Palatino Linotype"/>
          <w:sz w:val="24"/>
          <w:szCs w:val="24"/>
          <w:lang w:val="es-ES_tradnl" w:eastAsia="es-ES"/>
        </w:rPr>
        <w:t>D</w:t>
      </w:r>
      <w:r w:rsidRPr="000108BA">
        <w:rPr>
          <w:rFonts w:ascii="Palatino Linotype" w:eastAsiaTheme="minorEastAsia" w:hAnsi="Palatino Linotype"/>
          <w:sz w:val="24"/>
          <w:szCs w:val="24"/>
          <w:lang w:val="es-ES_tradnl" w:eastAsia="es-ES"/>
        </w:rPr>
        <w:t>E DOS MIL VEINTIUNO, ANTE EL SECRETARIO TÉCNICO DEL PLENO ALEXIS TAPIA RAMÍREZ.</w:t>
      </w:r>
    </w:p>
    <w:bookmarkEnd w:id="32"/>
    <w:bookmarkEnd w:id="33"/>
    <w:bookmarkEnd w:id="34"/>
    <w:bookmarkEnd w:id="35"/>
    <w:bookmarkEnd w:id="36"/>
    <w:bookmarkEnd w:id="37"/>
    <w:bookmarkEnd w:id="39"/>
    <w:p w:rsidR="000108BA" w:rsidRDefault="000108BA" w:rsidP="00B47CF2">
      <w:pPr>
        <w:spacing w:before="240" w:after="240" w:line="360" w:lineRule="auto"/>
        <w:contextualSpacing/>
        <w:jc w:val="both"/>
        <w:rPr>
          <w:rFonts w:ascii="Palatino Linotype" w:eastAsia="Calibri" w:hAnsi="Palatino Linotype" w:cs="Times New Roman"/>
          <w:sz w:val="24"/>
          <w:szCs w:val="24"/>
          <w:lang w:val="es-ES_tradnl" w:eastAsia="es-ES"/>
        </w:rPr>
      </w:pPr>
    </w:p>
    <w:p w:rsidR="000108BA" w:rsidRDefault="000108BA">
      <w:pPr>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br w:type="page"/>
      </w:r>
    </w:p>
    <w:p w:rsidR="00B47CF2" w:rsidRPr="00B47CF2" w:rsidRDefault="00B47CF2" w:rsidP="00B47CF2">
      <w:pPr>
        <w:spacing w:before="240" w:after="240" w:line="360" w:lineRule="auto"/>
        <w:contextualSpacing/>
        <w:jc w:val="both"/>
        <w:rPr>
          <w:rFonts w:ascii="Palatino Linotype" w:eastAsia="Calibri" w:hAnsi="Palatino Linotype" w:cs="Times New Roman"/>
          <w:sz w:val="24"/>
          <w:szCs w:val="24"/>
          <w:lang w:val="es-ES_tradnl" w:eastAsia="es-ES"/>
        </w:rPr>
      </w:pPr>
    </w:p>
    <w:p w:rsidR="00B47CF2" w:rsidRPr="00B47CF2" w:rsidRDefault="00B47CF2" w:rsidP="00B47CF2"/>
    <w:p w:rsidR="00B47CF2" w:rsidRPr="00B47CF2" w:rsidRDefault="00B47CF2" w:rsidP="00B47CF2"/>
    <w:p w:rsidR="00B47CF2" w:rsidRPr="00B47CF2" w:rsidRDefault="00B47CF2" w:rsidP="00B47CF2"/>
    <w:p w:rsidR="00B47CF2" w:rsidRPr="00B47CF2" w:rsidRDefault="00B47CF2" w:rsidP="00B47CF2">
      <w:bookmarkStart w:id="85" w:name="_GoBack"/>
      <w:bookmarkEnd w:id="85"/>
    </w:p>
    <w:p w:rsidR="00B47CF2" w:rsidRPr="00B47CF2" w:rsidRDefault="00B47CF2" w:rsidP="00B47CF2"/>
    <w:p w:rsidR="00B47CF2" w:rsidRPr="00B47CF2" w:rsidRDefault="00B47CF2" w:rsidP="00B47CF2"/>
    <w:p w:rsidR="00B47CF2" w:rsidRPr="00B47CF2" w:rsidRDefault="00B47CF2" w:rsidP="00B47CF2"/>
    <w:p w:rsidR="00B47CF2" w:rsidRPr="00B47CF2" w:rsidRDefault="00B47CF2" w:rsidP="00B47CF2"/>
    <w:p w:rsidR="00B47CF2" w:rsidRPr="00B47CF2" w:rsidRDefault="00B47CF2" w:rsidP="00B47CF2"/>
    <w:p w:rsidR="008646D1" w:rsidRDefault="008646D1"/>
    <w:sectPr w:rsidR="008646D1" w:rsidSect="00B47CF2">
      <w:headerReference w:type="even" r:id="rId13"/>
      <w:headerReference w:type="default" r:id="rId14"/>
      <w:footerReference w:type="default" r:id="rId15"/>
      <w:headerReference w:type="first" r:id="rId16"/>
      <w:footerReference w:type="first" r:id="rId17"/>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B5A" w:rsidRDefault="00880B5A" w:rsidP="00B47CF2">
      <w:pPr>
        <w:spacing w:after="0" w:line="240" w:lineRule="auto"/>
      </w:pPr>
      <w:r>
        <w:separator/>
      </w:r>
    </w:p>
  </w:endnote>
  <w:endnote w:type="continuationSeparator" w:id="0">
    <w:p w:rsidR="00880B5A" w:rsidRDefault="00880B5A" w:rsidP="00B47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B47CF2" w:rsidRPr="00883450" w:rsidRDefault="00B47CF2">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0108BA">
              <w:rPr>
                <w:rFonts w:ascii="Palatino Linotype" w:hAnsi="Palatino Linotype"/>
                <w:b/>
                <w:bCs/>
                <w:noProof/>
                <w:szCs w:val="20"/>
              </w:rPr>
              <w:t>36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0108BA">
              <w:rPr>
                <w:rFonts w:ascii="Palatino Linotype" w:hAnsi="Palatino Linotype"/>
                <w:b/>
                <w:bCs/>
                <w:noProof/>
                <w:szCs w:val="20"/>
              </w:rPr>
              <w:t>40</w:t>
            </w:r>
            <w:r w:rsidRPr="00883450">
              <w:rPr>
                <w:rFonts w:ascii="Palatino Linotype" w:hAnsi="Palatino Linotype"/>
                <w:b/>
                <w:bCs/>
                <w:szCs w:val="20"/>
              </w:rPr>
              <w:fldChar w:fldCharType="end"/>
            </w:r>
          </w:p>
        </w:sdtContent>
      </w:sdt>
    </w:sdtContent>
  </w:sdt>
  <w:p w:rsidR="00B47CF2" w:rsidRDefault="00B47CF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F2" w:rsidRPr="00883450" w:rsidRDefault="00B47CF2" w:rsidP="00B47CF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0108BA" w:rsidRPr="000108BA">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0108BA" w:rsidRPr="000108BA">
      <w:rPr>
        <w:rFonts w:ascii="Palatino Linotype" w:hAnsi="Palatino Linotype"/>
        <w:noProof/>
        <w:lang w:val="es-ES"/>
      </w:rPr>
      <w:t>40</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B5A" w:rsidRDefault="00880B5A" w:rsidP="00B47CF2">
      <w:pPr>
        <w:spacing w:after="0" w:line="240" w:lineRule="auto"/>
      </w:pPr>
      <w:r>
        <w:separator/>
      </w:r>
    </w:p>
  </w:footnote>
  <w:footnote w:type="continuationSeparator" w:id="0">
    <w:p w:rsidR="00880B5A" w:rsidRDefault="00880B5A" w:rsidP="00B47CF2">
      <w:pPr>
        <w:spacing w:after="0" w:line="240" w:lineRule="auto"/>
      </w:pPr>
      <w:r>
        <w:continuationSeparator/>
      </w:r>
    </w:p>
  </w:footnote>
  <w:footnote w:id="1">
    <w:p w:rsidR="00B47CF2" w:rsidRDefault="00B47CF2" w:rsidP="00B47CF2">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w:t>
      </w:r>
      <w:proofErr w:type="spellStart"/>
      <w:r>
        <w:rPr>
          <w:rFonts w:ascii="Palatino Linotype" w:hAnsi="Palatino Linotype"/>
          <w:sz w:val="18"/>
          <w:lang w:val="es-ES"/>
        </w:rPr>
        <w:t>sjf.scjn.gob.mx</w:t>
      </w:r>
      <w:proofErr w:type="spellEnd"/>
      <w:r>
        <w:rPr>
          <w:rFonts w:ascii="Palatino Linotype" w:hAnsi="Palatino Linotype"/>
          <w:sz w:val="18"/>
          <w:lang w:val="es-ES"/>
        </w:rPr>
        <w:t>/</w:t>
      </w:r>
      <w:proofErr w:type="spellStart"/>
      <w:r>
        <w:rPr>
          <w:rFonts w:ascii="Palatino Linotype" w:hAnsi="Palatino Linotype"/>
          <w:sz w:val="18"/>
          <w:lang w:val="es-ES"/>
        </w:rPr>
        <w:t>sjfsist</w:t>
      </w:r>
      <w:proofErr w:type="spellEnd"/>
      <w:r>
        <w:rPr>
          <w:rFonts w:ascii="Palatino Linotype" w:hAnsi="Palatino Linotype"/>
          <w:sz w:val="18"/>
          <w:lang w:val="es-ES"/>
        </w:rPr>
        <w:t>/Documentos/Tesis/203/</w:t>
      </w:r>
      <w:proofErr w:type="spellStart"/>
      <w:r>
        <w:rPr>
          <w:rFonts w:ascii="Palatino Linotype" w:hAnsi="Palatino Linotype"/>
          <w:sz w:val="18"/>
          <w:lang w:val="es-ES"/>
        </w:rPr>
        <w:t>203143.pdf</w:t>
      </w:r>
      <w:proofErr w:type="spellEnd"/>
      <w:r>
        <w:rPr>
          <w:rFonts w:ascii="Palatino Linotype" w:hAnsi="Palatino Linotype"/>
          <w:sz w:val="18"/>
          <w:lang w:val="es-ES"/>
        </w:rPr>
        <w:t xml:space="preserve">  el viernes 16 de junio de 2017.</w:t>
      </w:r>
    </w:p>
  </w:footnote>
  <w:footnote w:id="2">
    <w:p w:rsidR="00B47CF2" w:rsidRDefault="00B47CF2" w:rsidP="00B47CF2">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B47CF2" w:rsidRDefault="00B47CF2" w:rsidP="00B47CF2">
      <w:pPr>
        <w:pStyle w:val="Textonotapie"/>
        <w:jc w:val="both"/>
        <w:rPr>
          <w:rFonts w:ascii="Palatino Linotype" w:hAnsi="Palatino Linotype"/>
          <w:sz w:val="18"/>
        </w:rPr>
      </w:pPr>
      <w:r>
        <w:rPr>
          <w:rFonts w:ascii="Palatino Linotype" w:hAnsi="Palatino Linotype"/>
          <w:sz w:val="18"/>
        </w:rPr>
        <w:t xml:space="preserve"> (…)</w:t>
      </w:r>
    </w:p>
    <w:p w:rsidR="00B47CF2" w:rsidRDefault="00B47CF2" w:rsidP="00B47CF2">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8BA" w:rsidRDefault="000108B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530360"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F2" w:rsidRDefault="000108B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530361" o:spid="_x0000_s2051" type="#_x0000_t75" style="position:absolute;margin-left:-82.8pt;margin-top:-121.6pt;width:609.4pt;height:793.75pt;z-index:-251656192;mso-position-horizontal-relative:margin;mso-position-vertical-relative:margin" o:allowincell="f">
          <v:imagedata r:id="rId1" o:title="resolución"/>
        </v:shape>
      </w:pict>
    </w:r>
  </w:p>
  <w:p w:rsidR="00B47CF2" w:rsidRDefault="00B47CF2">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B47CF2" w:rsidRPr="00EF13C1" w:rsidTr="00B47CF2">
      <w:trPr>
        <w:trHeight w:val="138"/>
      </w:trPr>
      <w:tc>
        <w:tcPr>
          <w:tcW w:w="2551" w:type="dxa"/>
          <w:vAlign w:val="center"/>
        </w:tcPr>
        <w:p w:rsidR="00B47CF2" w:rsidRPr="00EF13C1" w:rsidRDefault="00B47CF2" w:rsidP="00B47CF2">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B47CF2" w:rsidRPr="00EF13C1" w:rsidRDefault="00B47CF2" w:rsidP="00B47CF2">
          <w:pPr>
            <w:pStyle w:val="Encabezado"/>
            <w:rPr>
              <w:rFonts w:ascii="Palatino Linotype" w:hAnsi="Palatino Linotype"/>
              <w:b/>
              <w:sz w:val="22"/>
              <w:szCs w:val="22"/>
            </w:rPr>
          </w:pPr>
          <w:r>
            <w:rPr>
              <w:rFonts w:ascii="Palatino Linotype" w:hAnsi="Palatino Linotype"/>
              <w:b/>
              <w:sz w:val="22"/>
              <w:szCs w:val="22"/>
            </w:rPr>
            <w:t>02493/INFOEM/IP/</w:t>
          </w:r>
          <w:proofErr w:type="spellStart"/>
          <w:r>
            <w:rPr>
              <w:rFonts w:ascii="Palatino Linotype" w:hAnsi="Palatino Linotype"/>
              <w:b/>
              <w:sz w:val="22"/>
              <w:szCs w:val="22"/>
            </w:rPr>
            <w:t>RR</w:t>
          </w:r>
          <w:proofErr w:type="spellEnd"/>
          <w:r>
            <w:rPr>
              <w:rFonts w:ascii="Palatino Linotype" w:hAnsi="Palatino Linotype"/>
              <w:b/>
              <w:sz w:val="22"/>
              <w:szCs w:val="22"/>
            </w:rPr>
            <w:t xml:space="preserve">/2021 </w:t>
          </w:r>
        </w:p>
      </w:tc>
    </w:tr>
    <w:tr w:rsidR="00B47CF2" w:rsidRPr="00EF13C1" w:rsidTr="00B47CF2">
      <w:trPr>
        <w:gridAfter w:val="1"/>
        <w:wAfter w:w="284" w:type="dxa"/>
        <w:trHeight w:val="321"/>
      </w:trPr>
      <w:tc>
        <w:tcPr>
          <w:tcW w:w="2551" w:type="dxa"/>
          <w:vAlign w:val="center"/>
        </w:tcPr>
        <w:p w:rsidR="00B47CF2" w:rsidRPr="00EF13C1" w:rsidRDefault="00B47CF2" w:rsidP="00B47CF2">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B47CF2" w:rsidRPr="00EF13C1" w:rsidRDefault="00B47CF2" w:rsidP="00B47CF2">
          <w:pPr>
            <w:pStyle w:val="Encabezado"/>
            <w:ind w:right="21"/>
            <w:rPr>
              <w:rFonts w:ascii="Palatino Linotype" w:hAnsi="Palatino Linotype"/>
              <w:b/>
              <w:sz w:val="22"/>
              <w:szCs w:val="22"/>
            </w:rPr>
          </w:pPr>
          <w:r>
            <w:rPr>
              <w:rFonts w:ascii="Palatino Linotype" w:hAnsi="Palatino Linotype"/>
              <w:b/>
              <w:sz w:val="22"/>
              <w:szCs w:val="22"/>
            </w:rPr>
            <w:t>Ayuntamiento d</w:t>
          </w:r>
          <w:r w:rsidRPr="001537E1">
            <w:rPr>
              <w:rFonts w:ascii="Palatino Linotype" w:hAnsi="Palatino Linotype"/>
              <w:b/>
              <w:sz w:val="22"/>
              <w:szCs w:val="22"/>
            </w:rPr>
            <w:t xml:space="preserve">e </w:t>
          </w:r>
          <w:r>
            <w:rPr>
              <w:rFonts w:ascii="Palatino Linotype" w:hAnsi="Palatino Linotype"/>
              <w:b/>
              <w:bCs/>
              <w:color w:val="000000"/>
              <w:sz w:val="22"/>
              <w:szCs w:val="22"/>
            </w:rPr>
            <w:t>Lerma</w:t>
          </w:r>
        </w:p>
      </w:tc>
    </w:tr>
    <w:tr w:rsidR="00B47CF2" w:rsidRPr="00EF13C1" w:rsidTr="00B47CF2">
      <w:trPr>
        <w:trHeight w:val="321"/>
      </w:trPr>
      <w:tc>
        <w:tcPr>
          <w:tcW w:w="2551" w:type="dxa"/>
          <w:vAlign w:val="center"/>
        </w:tcPr>
        <w:p w:rsidR="00B47CF2" w:rsidRPr="00EF13C1" w:rsidRDefault="00B47CF2" w:rsidP="00B47CF2">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B47CF2" w:rsidRPr="00EF13C1" w:rsidRDefault="00B47CF2" w:rsidP="00B47CF2">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B47CF2" w:rsidRDefault="00B47CF2" w:rsidP="00B47CF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F2" w:rsidRDefault="000108BA" w:rsidP="00B47CF2">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530359"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v:shape>
      </w:pict>
    </w:r>
    <w:r w:rsidR="00B47CF2">
      <w:tab/>
    </w:r>
    <w:r w:rsidR="00B47CF2">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B47CF2" w:rsidRPr="00182113" w:rsidTr="00B47CF2">
      <w:trPr>
        <w:trHeight w:val="138"/>
      </w:trPr>
      <w:tc>
        <w:tcPr>
          <w:tcW w:w="2552" w:type="dxa"/>
          <w:vAlign w:val="center"/>
        </w:tcPr>
        <w:p w:rsidR="00B47CF2" w:rsidRPr="00182113" w:rsidRDefault="00B47CF2" w:rsidP="00B47CF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B47CF2" w:rsidRPr="005143E6" w:rsidRDefault="00B47CF2" w:rsidP="00B47CF2">
          <w:pPr>
            <w:pStyle w:val="Encabezado"/>
            <w:rPr>
              <w:rFonts w:ascii="Palatino Linotype" w:hAnsi="Palatino Linotype" w:cs="Arial"/>
              <w:b/>
              <w:bCs/>
              <w:lang w:eastAsia="es-MX"/>
            </w:rPr>
          </w:pPr>
          <w:r>
            <w:rPr>
              <w:rFonts w:ascii="Palatino Linotype" w:hAnsi="Palatino Linotype" w:cs="Arial"/>
              <w:b/>
              <w:bCs/>
              <w:lang w:eastAsia="es-MX"/>
            </w:rPr>
            <w:t>02493/INFOEM/IP/</w:t>
          </w:r>
          <w:proofErr w:type="spellStart"/>
          <w:r>
            <w:rPr>
              <w:rFonts w:ascii="Palatino Linotype" w:hAnsi="Palatino Linotype" w:cs="Arial"/>
              <w:b/>
              <w:bCs/>
              <w:lang w:eastAsia="es-MX"/>
            </w:rPr>
            <w:t>RR</w:t>
          </w:r>
          <w:proofErr w:type="spellEnd"/>
          <w:r>
            <w:rPr>
              <w:rFonts w:ascii="Palatino Linotype" w:hAnsi="Palatino Linotype" w:cs="Arial"/>
              <w:b/>
              <w:bCs/>
              <w:lang w:eastAsia="es-MX"/>
            </w:rPr>
            <w:t>/2021</w:t>
          </w:r>
        </w:p>
      </w:tc>
    </w:tr>
    <w:tr w:rsidR="00B47CF2" w:rsidRPr="00182113" w:rsidTr="00B47CF2">
      <w:trPr>
        <w:trHeight w:val="227"/>
      </w:trPr>
      <w:tc>
        <w:tcPr>
          <w:tcW w:w="2552" w:type="dxa"/>
          <w:vAlign w:val="center"/>
        </w:tcPr>
        <w:p w:rsidR="00B47CF2" w:rsidRPr="00182113" w:rsidRDefault="00B47CF2" w:rsidP="00B47CF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B47CF2" w:rsidRPr="00182113" w:rsidRDefault="00B47CF2" w:rsidP="00B47CF2">
          <w:pPr>
            <w:pStyle w:val="Encabezado"/>
            <w:ind w:right="-250"/>
            <w:rPr>
              <w:rFonts w:ascii="Palatino Linotype" w:hAnsi="Palatino Linotype"/>
              <w:b/>
              <w:sz w:val="22"/>
              <w:szCs w:val="22"/>
            </w:rPr>
          </w:pPr>
          <w:r>
            <w:rPr>
              <w:rFonts w:ascii="Palatino Linotype" w:hAnsi="Palatino Linotype"/>
              <w:b/>
              <w:sz w:val="22"/>
              <w:szCs w:val="22"/>
              <w:lang w:val="es-MX"/>
            </w:rPr>
            <w:t>RECURRENTE</w:t>
          </w:r>
        </w:p>
      </w:tc>
    </w:tr>
    <w:tr w:rsidR="00B47CF2" w:rsidRPr="00182113" w:rsidTr="00B47CF2">
      <w:trPr>
        <w:trHeight w:val="232"/>
      </w:trPr>
      <w:tc>
        <w:tcPr>
          <w:tcW w:w="2552" w:type="dxa"/>
          <w:vAlign w:val="center"/>
        </w:tcPr>
        <w:p w:rsidR="00B47CF2" w:rsidRPr="00182113" w:rsidRDefault="00B47CF2" w:rsidP="00B47CF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B47CF2" w:rsidRPr="001537E1" w:rsidRDefault="00B47CF2" w:rsidP="00B47CF2">
          <w:pPr>
            <w:pStyle w:val="Encabezado"/>
            <w:rPr>
              <w:rFonts w:ascii="Palatino Linotype" w:hAnsi="Palatino Linotype"/>
              <w:b/>
              <w:sz w:val="22"/>
              <w:szCs w:val="22"/>
            </w:rPr>
          </w:pPr>
          <w:r>
            <w:rPr>
              <w:rFonts w:ascii="Palatino Linotype" w:hAnsi="Palatino Linotype"/>
              <w:b/>
              <w:sz w:val="22"/>
              <w:szCs w:val="22"/>
            </w:rPr>
            <w:t>Ayuntamiento de Lerma</w:t>
          </w:r>
        </w:p>
      </w:tc>
    </w:tr>
    <w:tr w:rsidR="00B47CF2" w:rsidRPr="00182113" w:rsidTr="00B47CF2">
      <w:trPr>
        <w:trHeight w:val="320"/>
      </w:trPr>
      <w:tc>
        <w:tcPr>
          <w:tcW w:w="2552" w:type="dxa"/>
          <w:vAlign w:val="center"/>
        </w:tcPr>
        <w:p w:rsidR="00B47CF2" w:rsidRPr="00182113" w:rsidRDefault="00B47CF2" w:rsidP="00B47CF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B47CF2" w:rsidRPr="00182113" w:rsidRDefault="00B47CF2" w:rsidP="00B47CF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B47CF2" w:rsidRDefault="00B47C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C3C77"/>
    <w:multiLevelType w:val="hybridMultilevel"/>
    <w:tmpl w:val="77B6DD24"/>
    <w:lvl w:ilvl="0" w:tplc="E5C44EC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EB1E5C"/>
    <w:multiLevelType w:val="hybridMultilevel"/>
    <w:tmpl w:val="33DE16D8"/>
    <w:lvl w:ilvl="0" w:tplc="36281B6A">
      <w:start w:val="3"/>
      <w:numFmt w:val="upperRoman"/>
      <w:lvlText w:val="%1."/>
      <w:lvlJc w:val="left"/>
      <w:pPr>
        <w:ind w:left="86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D4673A"/>
    <w:multiLevelType w:val="hybridMultilevel"/>
    <w:tmpl w:val="843ECAC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317490"/>
    <w:multiLevelType w:val="hybridMultilevel"/>
    <w:tmpl w:val="845E6ECA"/>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288"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41270B2"/>
    <w:multiLevelType w:val="hybridMultilevel"/>
    <w:tmpl w:val="897CC506"/>
    <w:lvl w:ilvl="0" w:tplc="00C86DE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705967CF"/>
    <w:multiLevelType w:val="hybridMultilevel"/>
    <w:tmpl w:val="891A1A2E"/>
    <w:lvl w:ilvl="0" w:tplc="A1E6A738">
      <w:start w:val="5"/>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75CF6217"/>
    <w:multiLevelType w:val="hybridMultilevel"/>
    <w:tmpl w:val="F048B124"/>
    <w:lvl w:ilvl="0" w:tplc="64826AB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62F334E"/>
    <w:multiLevelType w:val="hybridMultilevel"/>
    <w:tmpl w:val="5BB48C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4"/>
  </w:num>
  <w:num w:numId="5">
    <w:abstractNumId w:val="5"/>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CF2"/>
    <w:rsid w:val="000108BA"/>
    <w:rsid w:val="00071EE2"/>
    <w:rsid w:val="0016256F"/>
    <w:rsid w:val="002B0328"/>
    <w:rsid w:val="00375462"/>
    <w:rsid w:val="00434498"/>
    <w:rsid w:val="005A4CB7"/>
    <w:rsid w:val="007361DA"/>
    <w:rsid w:val="008646D1"/>
    <w:rsid w:val="00880B5A"/>
    <w:rsid w:val="00966016"/>
    <w:rsid w:val="00B47CF2"/>
    <w:rsid w:val="00B83EB4"/>
    <w:rsid w:val="00D46A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C882E5B-9C39-4CBD-B1EB-D3658E78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link w:val="Ttulo5Car"/>
    <w:uiPriority w:val="9"/>
    <w:qFormat/>
    <w:rsid w:val="007361DA"/>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7C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7CF2"/>
  </w:style>
  <w:style w:type="paragraph" w:styleId="Piedepgina">
    <w:name w:val="footer"/>
    <w:basedOn w:val="Normal"/>
    <w:link w:val="PiedepginaCar"/>
    <w:uiPriority w:val="99"/>
    <w:unhideWhenUsed/>
    <w:rsid w:val="00B47C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7CF2"/>
  </w:style>
  <w:style w:type="table" w:styleId="Tablaconcuadrcula">
    <w:name w:val="Table Grid"/>
    <w:basedOn w:val="Tablanormal"/>
    <w:uiPriority w:val="39"/>
    <w:rsid w:val="00B47CF2"/>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7CF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47CF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B47CF2"/>
    <w:rPr>
      <w:vertAlign w:val="superscript"/>
    </w:rPr>
  </w:style>
  <w:style w:type="table" w:customStyle="1" w:styleId="Tablaconcuadrcula11">
    <w:name w:val="Tabla con cuadrícula11"/>
    <w:basedOn w:val="Tablanormal"/>
    <w:next w:val="Tablaconcuadrcula"/>
    <w:uiPriority w:val="59"/>
    <w:rsid w:val="00B47CF2"/>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7CF2"/>
    <w:pPr>
      <w:ind w:left="720"/>
      <w:contextualSpacing/>
    </w:pPr>
  </w:style>
  <w:style w:type="character" w:styleId="Hipervnculo">
    <w:name w:val="Hyperlink"/>
    <w:basedOn w:val="Fuentedeprrafopredeter"/>
    <w:uiPriority w:val="99"/>
    <w:unhideWhenUsed/>
    <w:rsid w:val="00B47CF2"/>
    <w:rPr>
      <w:color w:val="0000FF"/>
      <w:u w:val="single"/>
    </w:rPr>
  </w:style>
  <w:style w:type="character" w:customStyle="1" w:styleId="Ttulo5Car">
    <w:name w:val="Título 5 Car"/>
    <w:basedOn w:val="Fuentedeprrafopredeter"/>
    <w:link w:val="Ttulo5"/>
    <w:uiPriority w:val="9"/>
    <w:rsid w:val="007361DA"/>
    <w:rPr>
      <w:rFonts w:ascii="Times New Roman" w:eastAsia="Times New Roman" w:hAnsi="Times New Roman" w:cs="Times New Roman"/>
      <w:b/>
      <w:bCs/>
      <w:sz w:val="20"/>
      <w:szCs w:val="20"/>
      <w:lang w:eastAsia="es-MX"/>
    </w:rPr>
  </w:style>
  <w:style w:type="paragraph" w:styleId="TDC1">
    <w:name w:val="toc 1"/>
    <w:basedOn w:val="Normal"/>
    <w:next w:val="Normal"/>
    <w:autoRedefine/>
    <w:uiPriority w:val="39"/>
    <w:unhideWhenUsed/>
    <w:rsid w:val="00434498"/>
    <w:pPr>
      <w:spacing w:after="100"/>
    </w:pPr>
  </w:style>
  <w:style w:type="paragraph" w:styleId="TDC2">
    <w:name w:val="toc 2"/>
    <w:basedOn w:val="Normal"/>
    <w:next w:val="Normal"/>
    <w:autoRedefine/>
    <w:uiPriority w:val="39"/>
    <w:unhideWhenUsed/>
    <w:rsid w:val="0043449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565272">
      <w:bodyDiv w:val="1"/>
      <w:marLeft w:val="0"/>
      <w:marRight w:val="0"/>
      <w:marTop w:val="0"/>
      <w:marBottom w:val="0"/>
      <w:divBdr>
        <w:top w:val="none" w:sz="0" w:space="0" w:color="auto"/>
        <w:left w:val="none" w:sz="0" w:space="0" w:color="auto"/>
        <w:bottom w:val="none" w:sz="0" w:space="0" w:color="auto"/>
        <w:right w:val="none" w:sz="0" w:space="0" w:color="auto"/>
      </w:divBdr>
    </w:div>
    <w:div w:id="151257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LERMA/art_92_viii.web"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imex.org.mx/saimex/solicitud/downloadAttach/1104945.page" TargetMode="Externa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aimex.org.mx/saimex/solicitud/downloadAttach/1104945.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7928</Words>
  <Characters>43607</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 INFOEM</cp:lastModifiedBy>
  <cp:revision>4</cp:revision>
  <dcterms:created xsi:type="dcterms:W3CDTF">2021-06-04T21:43:00Z</dcterms:created>
  <dcterms:modified xsi:type="dcterms:W3CDTF">2021-06-11T02:34:00Z</dcterms:modified>
</cp:coreProperties>
</file>