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47B78" w14:textId="778553AA" w:rsidR="005000AA" w:rsidRPr="00624AAD" w:rsidRDefault="005000AA" w:rsidP="005000AA">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w:t>
      </w:r>
      <w:r w:rsidRPr="00796482">
        <w:rPr>
          <w:rFonts w:ascii="Palatino Linotype" w:hAnsi="Palatino Linotype"/>
          <w:sz w:val="24"/>
          <w:szCs w:val="24"/>
        </w:rPr>
        <w:t xml:space="preserve">de México; de </w:t>
      </w:r>
      <w:r w:rsidR="00BD25B1" w:rsidRPr="00796482">
        <w:rPr>
          <w:rFonts w:ascii="Palatino Linotype" w:hAnsi="Palatino Linotype"/>
          <w:sz w:val="24"/>
          <w:szCs w:val="24"/>
        </w:rPr>
        <w:t>dieciocho</w:t>
      </w:r>
      <w:r w:rsidRPr="00796482">
        <w:rPr>
          <w:rFonts w:ascii="Palatino Linotype" w:hAnsi="Palatino Linotype"/>
          <w:sz w:val="24"/>
          <w:szCs w:val="24"/>
        </w:rPr>
        <w:t xml:space="preserve"> (</w:t>
      </w:r>
      <w:r w:rsidR="00E65B7C" w:rsidRPr="00796482">
        <w:rPr>
          <w:rFonts w:ascii="Palatino Linotype" w:hAnsi="Palatino Linotype"/>
          <w:sz w:val="24"/>
          <w:szCs w:val="24"/>
        </w:rPr>
        <w:t>1</w:t>
      </w:r>
      <w:r w:rsidR="00BD25B1" w:rsidRPr="00796482">
        <w:rPr>
          <w:rFonts w:ascii="Palatino Linotype" w:hAnsi="Palatino Linotype"/>
          <w:sz w:val="24"/>
          <w:szCs w:val="24"/>
        </w:rPr>
        <w:t>8</w:t>
      </w:r>
      <w:r w:rsidR="00BE6E79" w:rsidRPr="00796482">
        <w:rPr>
          <w:rFonts w:ascii="Palatino Linotype" w:hAnsi="Palatino Linotype"/>
          <w:sz w:val="24"/>
          <w:szCs w:val="24"/>
        </w:rPr>
        <w:t xml:space="preserve">) de </w:t>
      </w:r>
      <w:r w:rsidR="00A36977" w:rsidRPr="00796482">
        <w:rPr>
          <w:rFonts w:ascii="Palatino Linotype" w:hAnsi="Palatino Linotype"/>
          <w:sz w:val="24"/>
          <w:szCs w:val="24"/>
        </w:rPr>
        <w:t>noviembre</w:t>
      </w:r>
      <w:r w:rsidRPr="00796482">
        <w:rPr>
          <w:rFonts w:ascii="Palatino Linotype" w:hAnsi="Palatino Linotype"/>
          <w:sz w:val="24"/>
          <w:szCs w:val="24"/>
        </w:rPr>
        <w:t xml:space="preserve"> de dos mil veintiuno.</w:t>
      </w:r>
    </w:p>
    <w:p w14:paraId="4C818016" w14:textId="55A13CBF" w:rsidR="005000AA" w:rsidRPr="00624AAD" w:rsidRDefault="005000AA" w:rsidP="005000AA">
      <w:pPr>
        <w:pStyle w:val="Encabezado"/>
        <w:spacing w:line="360" w:lineRule="auto"/>
        <w:jc w:val="both"/>
        <w:rPr>
          <w:rFonts w:ascii="Palatino Linotype" w:hAnsi="Palatino Linotype"/>
          <w:sz w:val="24"/>
          <w:szCs w:val="24"/>
        </w:rPr>
      </w:pPr>
      <w:r w:rsidRPr="00624AAD">
        <w:rPr>
          <w:rFonts w:ascii="Palatino Linotype" w:hAnsi="Palatino Linotype"/>
          <w:b/>
          <w:sz w:val="24"/>
          <w:szCs w:val="24"/>
        </w:rPr>
        <w:t>VISTO el</w:t>
      </w:r>
      <w:r w:rsidRPr="00624AAD">
        <w:rPr>
          <w:rFonts w:ascii="Palatino Linotype" w:hAnsi="Palatino Linotype"/>
          <w:sz w:val="24"/>
          <w:szCs w:val="24"/>
        </w:rPr>
        <w:t xml:space="preserve"> expediente electrónico formado con motivo del recurso de revisión </w:t>
      </w:r>
      <w:r w:rsidR="00BD25B1" w:rsidRPr="00BD25B1">
        <w:rPr>
          <w:rFonts w:ascii="Palatino Linotype" w:eastAsia="Calibri" w:hAnsi="Palatino Linotype" w:cs="Tahoma"/>
          <w:b/>
          <w:bCs/>
          <w:sz w:val="24"/>
          <w:szCs w:val="22"/>
          <w:lang w:eastAsia="en-US"/>
        </w:rPr>
        <w:t>04898/INFOEM/IP/RR/2021</w:t>
      </w:r>
      <w:r w:rsidRPr="00624AAD">
        <w:rPr>
          <w:rFonts w:ascii="Palatino Linotype" w:hAnsi="Palatino Linotype" w:cs="Arial"/>
          <w:b/>
          <w:bCs/>
          <w:sz w:val="24"/>
          <w:szCs w:val="24"/>
        </w:rPr>
        <w:t xml:space="preserve">, </w:t>
      </w:r>
      <w:r w:rsidRPr="00624AAD">
        <w:rPr>
          <w:rFonts w:ascii="Palatino Linotype" w:hAnsi="Palatino Linotype"/>
          <w:sz w:val="24"/>
          <w:szCs w:val="24"/>
        </w:rPr>
        <w:t xml:space="preserve">promovido </w:t>
      </w:r>
      <w:r w:rsidRPr="00D64F30">
        <w:rPr>
          <w:rFonts w:ascii="Palatino Linotype" w:hAnsi="Palatino Linotype"/>
          <w:sz w:val="24"/>
          <w:szCs w:val="24"/>
        </w:rPr>
        <w:t>por</w:t>
      </w:r>
      <w:r w:rsidR="0063711A">
        <w:rPr>
          <w:rFonts w:ascii="Palatino Linotype" w:hAnsi="Palatino Linotype"/>
          <w:sz w:val="24"/>
          <w:szCs w:val="24"/>
        </w:rPr>
        <w:t xml:space="preserve"> </w:t>
      </w:r>
      <w:r w:rsidR="0063711A" w:rsidRPr="0063711A">
        <w:rPr>
          <w:rFonts w:ascii="Palatino Linotype" w:eastAsia="Calibri" w:hAnsi="Palatino Linotype" w:cs="Tahoma"/>
          <w:b/>
          <w:sz w:val="22"/>
          <w:szCs w:val="22"/>
          <w:lang w:eastAsia="en-US"/>
        </w:rPr>
        <w:t xml:space="preserve">XXXXXXXX XXXXXX XX </w:t>
      </w:r>
      <w:r w:rsidR="0063711A">
        <w:rPr>
          <w:rFonts w:ascii="Palatino Linotype" w:eastAsia="Calibri" w:hAnsi="Palatino Linotype" w:cs="Tahoma"/>
          <w:b/>
          <w:sz w:val="22"/>
          <w:szCs w:val="22"/>
          <w:lang w:eastAsia="en-US"/>
        </w:rPr>
        <w:t>XXXXXX</w:t>
      </w:r>
      <w:r w:rsidR="00BE6E79">
        <w:rPr>
          <w:rFonts w:ascii="Palatino Linotype" w:hAnsi="Palatino Linotype"/>
          <w:sz w:val="24"/>
          <w:szCs w:val="24"/>
        </w:rPr>
        <w:t xml:space="preserve"> </w:t>
      </w:r>
      <w:r w:rsidRPr="00624AAD">
        <w:rPr>
          <w:rFonts w:ascii="Palatino Linotype" w:hAnsi="Palatino Linotype"/>
          <w:sz w:val="24"/>
          <w:szCs w:val="24"/>
        </w:rPr>
        <w:t xml:space="preserve">en su calidad de </w:t>
      </w:r>
      <w:r w:rsidRPr="00624AAD">
        <w:rPr>
          <w:rFonts w:ascii="Palatino Linotype" w:hAnsi="Palatino Linotype"/>
          <w:b/>
          <w:sz w:val="24"/>
          <w:szCs w:val="24"/>
        </w:rPr>
        <w:t>RECURRENTE</w:t>
      </w:r>
      <w:r w:rsidRPr="00624AAD">
        <w:rPr>
          <w:rFonts w:ascii="Palatino Linotype" w:hAnsi="Palatino Linotype" w:cs="Arial"/>
          <w:sz w:val="24"/>
          <w:szCs w:val="24"/>
        </w:rPr>
        <w:t>, en contra de la respuesta de</w:t>
      </w:r>
      <w:r w:rsidR="00BD25B1">
        <w:rPr>
          <w:rFonts w:ascii="Palatino Linotype" w:hAnsi="Palatino Linotype" w:cs="Arial"/>
          <w:sz w:val="24"/>
          <w:szCs w:val="24"/>
        </w:rPr>
        <w:t xml:space="preserve"> </w:t>
      </w:r>
      <w:r w:rsidRPr="00624AAD">
        <w:rPr>
          <w:rFonts w:ascii="Palatino Linotype" w:hAnsi="Palatino Linotype" w:cs="Arial"/>
          <w:sz w:val="24"/>
          <w:szCs w:val="24"/>
        </w:rPr>
        <w:t>l</w:t>
      </w:r>
      <w:r w:rsidR="00BD25B1">
        <w:rPr>
          <w:rFonts w:ascii="Palatino Linotype" w:hAnsi="Palatino Linotype" w:cs="Arial"/>
          <w:sz w:val="24"/>
          <w:szCs w:val="24"/>
        </w:rPr>
        <w:t>a</w:t>
      </w:r>
      <w:r w:rsidRPr="00624AAD">
        <w:rPr>
          <w:rFonts w:ascii="Palatino Linotype" w:hAnsi="Palatino Linotype" w:cs="Arial"/>
          <w:sz w:val="24"/>
          <w:szCs w:val="24"/>
        </w:rPr>
        <w:t xml:space="preserve"> </w:t>
      </w:r>
      <w:r w:rsidR="00BD25B1" w:rsidRPr="00BD25B1">
        <w:rPr>
          <w:rFonts w:ascii="Palatino Linotype" w:eastAsia="Calibri" w:hAnsi="Palatino Linotype" w:cs="Tahoma"/>
          <w:b/>
          <w:sz w:val="24"/>
          <w:szCs w:val="22"/>
          <w:lang w:eastAsia="en-US"/>
        </w:rPr>
        <w:t>Secretaría de Cultura y Turismo</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p>
    <w:p w14:paraId="1F1BAF80" w14:textId="77777777" w:rsidR="005000AA" w:rsidRPr="00624AAD" w:rsidRDefault="005000AA" w:rsidP="005000AA">
      <w:pPr>
        <w:pStyle w:val="Ttulo1"/>
        <w:jc w:val="center"/>
        <w:rPr>
          <w:rFonts w:ascii="Palatino Linotype" w:hAnsi="Palatino Linotype"/>
          <w:b/>
          <w:color w:val="auto"/>
          <w:sz w:val="24"/>
          <w:szCs w:val="24"/>
        </w:rPr>
      </w:pPr>
      <w:bookmarkStart w:id="0" w:name="_Toc87435990"/>
      <w:r w:rsidRPr="00624AAD">
        <w:rPr>
          <w:rFonts w:ascii="Palatino Linotype" w:hAnsi="Palatino Linotype"/>
          <w:b/>
          <w:color w:val="auto"/>
          <w:sz w:val="24"/>
          <w:szCs w:val="24"/>
        </w:rPr>
        <w:t>ANTECEDENTES</w:t>
      </w:r>
      <w:bookmarkEnd w:id="0"/>
    </w:p>
    <w:p w14:paraId="04287D5F" w14:textId="77777777" w:rsidR="005000AA" w:rsidRPr="00624AAD" w:rsidRDefault="005000AA" w:rsidP="005000AA">
      <w:pPr>
        <w:rPr>
          <w:rFonts w:ascii="Palatino Linotype" w:hAnsi="Palatino Linotype"/>
          <w:sz w:val="24"/>
          <w:szCs w:val="24"/>
          <w:lang w:eastAsia="en-US"/>
        </w:rPr>
      </w:pPr>
    </w:p>
    <w:p w14:paraId="205E5E03" w14:textId="01AB656A" w:rsidR="005000AA" w:rsidRPr="00624AAD"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día </w:t>
      </w:r>
      <w:r w:rsidR="00BD25B1">
        <w:rPr>
          <w:rFonts w:ascii="Palatino Linotype" w:eastAsia="Calibri" w:hAnsi="Palatino Linotype" w:cs="Arial"/>
          <w:sz w:val="24"/>
          <w:lang w:val="es-ES"/>
        </w:rPr>
        <w:t>nueve</w:t>
      </w:r>
      <w:r w:rsidR="005000AA" w:rsidRPr="00624AAD">
        <w:rPr>
          <w:rFonts w:ascii="Palatino Linotype" w:eastAsia="Calibri" w:hAnsi="Palatino Linotype" w:cs="Arial"/>
          <w:sz w:val="24"/>
          <w:lang w:val="es-ES"/>
        </w:rPr>
        <w:t xml:space="preserve"> (</w:t>
      </w:r>
      <w:r w:rsidR="00BD25B1">
        <w:rPr>
          <w:rFonts w:ascii="Palatino Linotype" w:eastAsia="Calibri" w:hAnsi="Palatino Linotype" w:cs="Arial"/>
          <w:sz w:val="24"/>
          <w:lang w:val="es-ES"/>
        </w:rPr>
        <w:t>9</w:t>
      </w:r>
      <w:r w:rsidR="005000AA" w:rsidRPr="00624AAD">
        <w:rPr>
          <w:rFonts w:ascii="Palatino Linotype" w:eastAsia="Calibri" w:hAnsi="Palatino Linotype" w:cs="Arial"/>
          <w:sz w:val="24"/>
          <w:lang w:val="es-ES"/>
        </w:rPr>
        <w:t xml:space="preserve">) </w:t>
      </w:r>
      <w:r w:rsidR="005000AA" w:rsidRPr="00624AAD">
        <w:rPr>
          <w:rFonts w:ascii="Palatino Linotype" w:eastAsia="Calibri" w:hAnsi="Palatino Linotype"/>
          <w:sz w:val="24"/>
          <w:lang w:val="es-ES"/>
        </w:rPr>
        <w:t xml:space="preserve">de </w:t>
      </w:r>
      <w:r w:rsidR="00BD25B1">
        <w:rPr>
          <w:rFonts w:ascii="Palatino Linotype" w:eastAsia="Calibri" w:hAnsi="Palatino Linotype"/>
          <w:sz w:val="24"/>
          <w:lang w:val="es-ES"/>
        </w:rPr>
        <w:t>septiembre</w:t>
      </w:r>
      <w:r w:rsidR="005000AA" w:rsidRPr="00624AAD">
        <w:rPr>
          <w:rFonts w:ascii="Palatino Linotype" w:eastAsia="Calibri" w:hAnsi="Palatino Linotype"/>
          <w:sz w:val="24"/>
          <w:lang w:val="es-ES"/>
        </w:rPr>
        <w:t xml:space="preserve"> de dos mil veintiuno</w:t>
      </w:r>
      <w:r w:rsidR="005000AA" w:rsidRPr="00624AAD">
        <w:rPr>
          <w:rFonts w:ascii="Palatino Linotype" w:eastAsia="Calibri" w:hAnsi="Palatino Linotype" w:cs="Arial"/>
          <w:sz w:val="24"/>
          <w:lang w:val="es-ES"/>
        </w:rPr>
        <w:t>,</w:t>
      </w:r>
      <w:r w:rsidR="005000AA" w:rsidRPr="00624AAD">
        <w:rPr>
          <w:rFonts w:ascii="Palatino Linotype" w:eastAsia="Calibri" w:hAnsi="Palatino Linotype"/>
          <w:sz w:val="24"/>
          <w:lang w:val="es-ES"/>
        </w:rPr>
        <w:t xml:space="preserve"> </w:t>
      </w:r>
      <w:r w:rsidR="005000AA" w:rsidRPr="00624AAD">
        <w:rPr>
          <w:rFonts w:ascii="Palatino Linotype" w:eastAsia="Calibri" w:hAnsi="Palatino Linotype"/>
          <w:b/>
          <w:sz w:val="24"/>
          <w:lang w:val="es-ES"/>
        </w:rPr>
        <w:t xml:space="preserve">EL RECURRENTE </w:t>
      </w:r>
      <w:r w:rsidR="005000AA" w:rsidRPr="00624AAD">
        <w:rPr>
          <w:rFonts w:ascii="Palatino Linotype" w:eastAsia="Calibri" w:hAnsi="Palatino Linotype"/>
          <w:bCs/>
          <w:sz w:val="24"/>
          <w:lang w:val="es-ES"/>
        </w:rPr>
        <w:t>presentó</w:t>
      </w:r>
      <w:r w:rsidR="005000AA" w:rsidRPr="00624AAD">
        <w:rPr>
          <w:rFonts w:ascii="Palatino Linotype" w:hAnsi="Palatino Linotype"/>
          <w:b/>
          <w:sz w:val="24"/>
        </w:rPr>
        <w:t>,</w:t>
      </w:r>
      <w:r w:rsidR="005000AA" w:rsidRPr="00624AAD">
        <w:rPr>
          <w:rFonts w:ascii="Palatino Linotype" w:eastAsia="Calibri" w:hAnsi="Palatino Linotype" w:cs="Arial"/>
          <w:sz w:val="24"/>
          <w:lang w:val="es-ES"/>
        </w:rPr>
        <w:t xml:space="preserve"> ante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rPr>
        <w:t xml:space="preserve"> vía </w:t>
      </w:r>
      <w:r w:rsidR="005000AA" w:rsidRPr="00624AAD">
        <w:rPr>
          <w:rFonts w:ascii="Palatino Linotype" w:eastAsia="Calibri" w:hAnsi="Palatino Linotype" w:cs="Arial"/>
          <w:sz w:val="24"/>
          <w:lang w:val="es-ES"/>
        </w:rPr>
        <w:t>Sistema de Acceso a la Información Mexiquense (</w:t>
      </w:r>
      <w:r w:rsidR="005000AA" w:rsidRPr="00624AAD">
        <w:rPr>
          <w:rFonts w:ascii="Palatino Linotype" w:eastAsia="Calibri" w:hAnsi="Palatino Linotype" w:cs="Arial"/>
          <w:b/>
          <w:sz w:val="24"/>
          <w:lang w:val="es-ES"/>
        </w:rPr>
        <w:t>SAIMEX)</w:t>
      </w:r>
      <w:r w:rsidR="005000AA" w:rsidRPr="00624AAD">
        <w:rPr>
          <w:rFonts w:ascii="Palatino Linotype" w:eastAsia="Calibri" w:hAnsi="Palatino Linotype" w:cs="Arial"/>
          <w:sz w:val="24"/>
          <w:lang w:val="es-ES"/>
        </w:rPr>
        <w:t xml:space="preserve">, la solicitud de información pública registrada con el número </w:t>
      </w:r>
      <w:r w:rsidR="00624AAD" w:rsidRPr="00624AAD">
        <w:rPr>
          <w:rFonts w:ascii="Palatino Linotype" w:eastAsia="Calibri" w:hAnsi="Palatino Linotype" w:cs="Arial"/>
          <w:b/>
          <w:sz w:val="24"/>
          <w:lang w:val="es-ES"/>
        </w:rPr>
        <w:t>00</w:t>
      </w:r>
      <w:r w:rsidR="00BD25B1">
        <w:rPr>
          <w:rFonts w:ascii="Palatino Linotype" w:eastAsia="Calibri" w:hAnsi="Palatino Linotype" w:cs="Arial"/>
          <w:b/>
          <w:sz w:val="24"/>
          <w:lang w:val="es-ES"/>
        </w:rPr>
        <w:t>131</w:t>
      </w:r>
      <w:r w:rsidR="00624AAD" w:rsidRPr="00624AAD">
        <w:rPr>
          <w:rFonts w:ascii="Palatino Linotype" w:eastAsia="Calibri" w:hAnsi="Palatino Linotype" w:cs="Arial"/>
          <w:b/>
          <w:sz w:val="24"/>
          <w:lang w:val="es-ES"/>
        </w:rPr>
        <w:t>/</w:t>
      </w:r>
      <w:r w:rsidR="00BD25B1">
        <w:rPr>
          <w:rFonts w:ascii="Palatino Linotype" w:eastAsia="Calibri" w:hAnsi="Palatino Linotype" w:cs="Arial"/>
          <w:b/>
          <w:sz w:val="24"/>
          <w:lang w:val="es-ES"/>
        </w:rPr>
        <w:t>SCTUR</w:t>
      </w:r>
      <w:r w:rsidR="00624AAD" w:rsidRPr="00624AAD">
        <w:rPr>
          <w:rFonts w:ascii="Palatino Linotype" w:eastAsia="Calibri" w:hAnsi="Palatino Linotype" w:cs="Arial"/>
          <w:b/>
          <w:sz w:val="24"/>
          <w:lang w:val="es-ES"/>
        </w:rPr>
        <w:t>/IP/2021</w:t>
      </w:r>
      <w:r w:rsidR="005000AA" w:rsidRPr="00624AAD">
        <w:rPr>
          <w:rFonts w:ascii="Palatino Linotype" w:hAnsi="Palatino Linotype"/>
          <w:b/>
          <w:sz w:val="24"/>
          <w:lang w:val="es-ES"/>
        </w:rPr>
        <w:t xml:space="preserve"> </w:t>
      </w:r>
      <w:r w:rsidR="005000AA" w:rsidRPr="00624AAD">
        <w:rPr>
          <w:rFonts w:ascii="Palatino Linotype" w:eastAsia="Calibri" w:hAnsi="Palatino Linotype" w:cs="Arial"/>
          <w:sz w:val="24"/>
          <w:lang w:val="es-ES"/>
        </w:rPr>
        <w:t>mediante la cual solicitó lo siguiente:</w:t>
      </w:r>
    </w:p>
    <w:p w14:paraId="19CBEB32" w14:textId="27634612" w:rsidR="005000AA" w:rsidRDefault="005000AA" w:rsidP="005000AA">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w:t>
      </w:r>
      <w:r w:rsidR="00BD25B1" w:rsidRPr="00BD25B1">
        <w:rPr>
          <w:rFonts w:ascii="Palatino Linotype" w:hAnsi="Palatino Linotype"/>
          <w:i/>
          <w:sz w:val="24"/>
          <w:szCs w:val="24"/>
          <w:lang w:eastAsia="es-MX"/>
        </w:rPr>
        <w:t>Buenos días, quisiera conocer si para la realización de las olimpiadas nacionales y juveniles nacionales del año 2018, hubo contrataciones de terceros para llevarlas a cabo, quién realizo la logística y el pago de transporte y traslado de os deportistas, hospedaje de los deportistas, alimentación de los deportistas y uniformes de los deportistas.</w:t>
      </w:r>
      <w:r w:rsidRPr="00624AAD">
        <w:rPr>
          <w:rFonts w:ascii="Palatino Linotype" w:eastAsia="Calibri" w:hAnsi="Palatino Linotype" w:cs="Arial"/>
          <w:i/>
          <w:sz w:val="24"/>
          <w:szCs w:val="24"/>
          <w:lang w:val="es-ES"/>
        </w:rPr>
        <w:t>” (Sic)</w:t>
      </w:r>
    </w:p>
    <w:p w14:paraId="7690DF83" w14:textId="77777777" w:rsidR="00A36BE2" w:rsidRPr="00624AAD" w:rsidRDefault="00A36BE2" w:rsidP="005000AA">
      <w:pPr>
        <w:ind w:left="567" w:right="567"/>
        <w:jc w:val="both"/>
        <w:rPr>
          <w:rFonts w:ascii="Palatino Linotype" w:eastAsia="Calibri" w:hAnsi="Palatino Linotype" w:cs="Arial"/>
          <w:i/>
          <w:sz w:val="24"/>
          <w:szCs w:val="24"/>
          <w:lang w:val="es-ES"/>
        </w:rPr>
      </w:pPr>
    </w:p>
    <w:p w14:paraId="49C7A5F5" w14:textId="6D260385" w:rsidR="005000AA" w:rsidRPr="00BD25B1" w:rsidRDefault="005000AA" w:rsidP="005000AA">
      <w:pPr>
        <w:pStyle w:val="Prrafodelista"/>
        <w:numPr>
          <w:ilvl w:val="0"/>
          <w:numId w:val="3"/>
        </w:numPr>
        <w:spacing w:line="360" w:lineRule="auto"/>
        <w:ind w:left="0" w:firstLine="0"/>
        <w:jc w:val="both"/>
        <w:rPr>
          <w:rFonts w:ascii="Palatino Linotype" w:hAnsi="Palatino Linotype" w:cs="Arial"/>
          <w:sz w:val="24"/>
          <w:lang w:val="es-ES"/>
        </w:rPr>
      </w:pPr>
      <w:r w:rsidRPr="00624AAD">
        <w:rPr>
          <w:rFonts w:ascii="Palatino Linotype" w:hAnsi="Palatino Linotype" w:cs="Arial"/>
          <w:sz w:val="24"/>
          <w:lang w:val="es-ES"/>
        </w:rPr>
        <w:t xml:space="preserve">Señaló como modalidad de entrega de la información a través del </w:t>
      </w:r>
      <w:r w:rsidR="00BD25B1">
        <w:rPr>
          <w:rFonts w:ascii="Palatino Linotype" w:hAnsi="Palatino Linotype" w:cs="Arial"/>
          <w:b/>
          <w:sz w:val="24"/>
          <w:lang w:val="es-ES"/>
        </w:rPr>
        <w:t>SAIMEX y correo electrónico</w:t>
      </w:r>
    </w:p>
    <w:p w14:paraId="2CB9947C" w14:textId="77777777" w:rsidR="00BD25B1" w:rsidRPr="00BD25B1" w:rsidRDefault="00BD25B1" w:rsidP="00BD25B1">
      <w:pPr>
        <w:pStyle w:val="Prrafodelista"/>
        <w:spacing w:line="360" w:lineRule="auto"/>
        <w:ind w:left="0"/>
        <w:jc w:val="both"/>
        <w:rPr>
          <w:rFonts w:ascii="Palatino Linotype" w:hAnsi="Palatino Linotype" w:cs="Arial"/>
          <w:sz w:val="24"/>
          <w:lang w:val="es-ES"/>
        </w:rPr>
      </w:pPr>
    </w:p>
    <w:p w14:paraId="47BDCF02" w14:textId="6BBC9C74"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b/>
          <w:i/>
          <w:sz w:val="24"/>
          <w:lang w:val="es-ES"/>
        </w:rPr>
      </w:pPr>
      <w:r w:rsidRPr="00624AAD">
        <w:rPr>
          <w:rFonts w:ascii="Palatino Linotype" w:eastAsia="Calibri" w:hAnsi="Palatino Linotype"/>
          <w:sz w:val="24"/>
          <w:lang w:val="es-ES"/>
        </w:rPr>
        <w:lastRenderedPageBreak/>
        <w:t xml:space="preserve">El </w:t>
      </w:r>
      <w:r w:rsidR="00BD25B1">
        <w:rPr>
          <w:rFonts w:ascii="Palatino Linotype" w:eastAsia="Calibri" w:hAnsi="Palatino Linotype"/>
          <w:sz w:val="24"/>
          <w:lang w:val="es-ES"/>
        </w:rPr>
        <w:t>treinta</w:t>
      </w:r>
      <w:r w:rsidRPr="00624AAD">
        <w:rPr>
          <w:rFonts w:ascii="Palatino Linotype" w:eastAsia="Calibri" w:hAnsi="Palatino Linotype"/>
          <w:sz w:val="24"/>
          <w:lang w:val="es-ES"/>
        </w:rPr>
        <w:t xml:space="preserve"> </w:t>
      </w:r>
      <w:r w:rsidRPr="00624AAD">
        <w:rPr>
          <w:rFonts w:ascii="Palatino Linotype" w:eastAsia="Calibri" w:hAnsi="Palatino Linotype" w:cs="Arial"/>
          <w:sz w:val="24"/>
          <w:lang w:val="es-ES"/>
        </w:rPr>
        <w:t>(</w:t>
      </w:r>
      <w:r w:rsidR="00BD25B1">
        <w:rPr>
          <w:rFonts w:ascii="Palatino Linotype" w:eastAsia="Calibri" w:hAnsi="Palatino Linotype" w:cs="Arial"/>
          <w:sz w:val="24"/>
          <w:lang w:val="es-ES"/>
        </w:rPr>
        <w:t>30</w:t>
      </w:r>
      <w:r w:rsidRPr="00624AAD">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de </w:t>
      </w:r>
      <w:r w:rsidR="00F942BD">
        <w:rPr>
          <w:rFonts w:ascii="Palatino Linotype" w:eastAsia="Calibri" w:hAnsi="Palatino Linotype"/>
          <w:sz w:val="24"/>
          <w:lang w:val="es-ES"/>
        </w:rPr>
        <w:t>septiembre</w:t>
      </w:r>
      <w:r w:rsidRPr="00624AAD">
        <w:rPr>
          <w:rFonts w:ascii="Palatino Linotype" w:eastAsia="Calibri" w:hAnsi="Palatino Linotype"/>
          <w:sz w:val="24"/>
          <w:lang w:val="es-ES"/>
        </w:rPr>
        <w:t xml:space="preserve"> de dos mil veintiuno, el </w:t>
      </w:r>
      <w:r w:rsidRPr="00624AAD">
        <w:rPr>
          <w:rFonts w:ascii="Palatino Linotype" w:eastAsia="Calibri" w:hAnsi="Palatino Linotype" w:cs="Arial"/>
          <w:b/>
          <w:sz w:val="24"/>
          <w:lang w:val="es-AR"/>
        </w:rPr>
        <w:t>SUJETO OBLIGADO</w:t>
      </w:r>
      <w:r w:rsidRPr="00624AAD">
        <w:rPr>
          <w:rFonts w:ascii="Palatino Linotype" w:eastAsia="Calibri" w:hAnsi="Palatino Linotype" w:cs="Arial"/>
          <w:b/>
          <w:i/>
          <w:sz w:val="24"/>
          <w:lang w:val="es-AR"/>
        </w:rPr>
        <w:t xml:space="preserve"> </w:t>
      </w:r>
      <w:r w:rsidRPr="00624AAD">
        <w:rPr>
          <w:rFonts w:ascii="Palatino Linotype" w:hAnsi="Palatino Linotype" w:cs="Arial"/>
          <w:sz w:val="24"/>
          <w:lang w:val="es-ES"/>
        </w:rPr>
        <w:t>dio respuesta a la solicitud de información, en los siguientes términos:</w:t>
      </w:r>
    </w:p>
    <w:p w14:paraId="57BB57FE" w14:textId="77777777" w:rsidR="005000AA" w:rsidRPr="00624AAD" w:rsidRDefault="005000AA" w:rsidP="005000AA">
      <w:pPr>
        <w:pStyle w:val="Prrafodelista"/>
        <w:rPr>
          <w:rFonts w:ascii="Palatino Linotype" w:hAnsi="Palatino Linotype" w:cs="Arial"/>
          <w:sz w:val="24"/>
          <w:lang w:val="es-ES"/>
        </w:rPr>
      </w:pPr>
    </w:p>
    <w:p w14:paraId="70B0E3FD" w14:textId="77777777" w:rsidR="00BD25B1" w:rsidRPr="00BD25B1" w:rsidRDefault="005000AA" w:rsidP="00BD25B1">
      <w:pPr>
        <w:pStyle w:val="Prrafodelista"/>
        <w:spacing w:before="240" w:after="240" w:line="360" w:lineRule="auto"/>
        <w:ind w:left="567" w:right="567"/>
        <w:jc w:val="both"/>
        <w:rPr>
          <w:rFonts w:ascii="Palatino Linotype" w:hAnsi="Palatino Linotype"/>
          <w:i/>
          <w:color w:val="000000"/>
        </w:rPr>
      </w:pPr>
      <w:r w:rsidRPr="00380BDB">
        <w:rPr>
          <w:rFonts w:ascii="Palatino Linotype" w:eastAsia="Calibri" w:hAnsi="Palatino Linotype"/>
          <w:i/>
          <w:lang w:val="es-ES"/>
        </w:rPr>
        <w:t>“</w:t>
      </w:r>
      <w:r w:rsidR="00BD25B1" w:rsidRPr="00BD25B1">
        <w:rPr>
          <w:rFonts w:ascii="Palatino Linotype" w:hAnsi="Palatino Linotype"/>
          <w:i/>
          <w:color w:val="000000"/>
        </w:rPr>
        <w:t>Metepec, México a 30 de Septiembre de 2021</w:t>
      </w:r>
    </w:p>
    <w:p w14:paraId="4D2745FD" w14:textId="2C33FA65" w:rsidR="00BD25B1" w:rsidRPr="00BD25B1" w:rsidRDefault="00BD25B1" w:rsidP="00BD25B1">
      <w:pPr>
        <w:pStyle w:val="Prrafodelista"/>
        <w:spacing w:before="240" w:after="240" w:line="360" w:lineRule="auto"/>
        <w:ind w:left="567" w:right="567"/>
        <w:jc w:val="both"/>
        <w:rPr>
          <w:rFonts w:ascii="Palatino Linotype" w:hAnsi="Palatino Linotype"/>
          <w:i/>
          <w:color w:val="000000"/>
        </w:rPr>
      </w:pPr>
      <w:r w:rsidRPr="00BD25B1">
        <w:rPr>
          <w:rFonts w:ascii="Palatino Linotype" w:hAnsi="Palatino Linotype"/>
          <w:i/>
          <w:color w:val="000000"/>
        </w:rPr>
        <w:t xml:space="preserve">Nombre del solicitante: </w:t>
      </w:r>
      <w:r w:rsidR="0063711A" w:rsidRPr="0063711A">
        <w:rPr>
          <w:rFonts w:ascii="Palatino Linotype" w:eastAsia="Calibri" w:hAnsi="Palatino Linotype" w:cs="Tahoma"/>
          <w:b/>
          <w:szCs w:val="22"/>
          <w:lang w:eastAsia="en-US"/>
        </w:rPr>
        <w:t>XXXXXXXX XXXXXX XX XXXXXXXXX</w:t>
      </w:r>
    </w:p>
    <w:p w14:paraId="76B4D618" w14:textId="77777777" w:rsidR="00BD25B1" w:rsidRPr="00BD25B1" w:rsidRDefault="00BD25B1" w:rsidP="00BD25B1">
      <w:pPr>
        <w:pStyle w:val="Prrafodelista"/>
        <w:spacing w:before="240" w:after="240" w:line="360" w:lineRule="auto"/>
        <w:ind w:left="567" w:right="567"/>
        <w:jc w:val="both"/>
        <w:rPr>
          <w:rFonts w:ascii="Palatino Linotype" w:hAnsi="Palatino Linotype"/>
          <w:i/>
          <w:color w:val="000000"/>
        </w:rPr>
      </w:pPr>
      <w:r w:rsidRPr="00BD25B1">
        <w:rPr>
          <w:rFonts w:ascii="Palatino Linotype" w:hAnsi="Palatino Linotype"/>
          <w:i/>
          <w:color w:val="000000"/>
        </w:rPr>
        <w:t>Folio de la solicitud: 00131/SCTUR/IP/2021</w:t>
      </w:r>
    </w:p>
    <w:p w14:paraId="12865919" w14:textId="77777777" w:rsidR="00BD25B1" w:rsidRPr="00BD25B1" w:rsidRDefault="00BD25B1" w:rsidP="00BD25B1">
      <w:pPr>
        <w:pStyle w:val="Prrafodelista"/>
        <w:spacing w:before="240" w:after="240" w:line="360" w:lineRule="auto"/>
        <w:ind w:left="567" w:right="567"/>
        <w:jc w:val="both"/>
        <w:rPr>
          <w:rFonts w:ascii="Palatino Linotype" w:hAnsi="Palatino Linotype"/>
          <w:i/>
          <w:color w:val="000000"/>
        </w:rPr>
      </w:pPr>
      <w:r w:rsidRPr="00BD25B1">
        <w:rPr>
          <w:rFonts w:ascii="Palatino Linotype" w:hAnsi="Palatino Linotype"/>
          <w:i/>
          <w:color w:val="000000"/>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14C9A8" w14:textId="77777777" w:rsidR="00BD25B1" w:rsidRPr="00BD25B1" w:rsidRDefault="00BD25B1" w:rsidP="00BD25B1">
      <w:pPr>
        <w:pStyle w:val="Prrafodelista"/>
        <w:spacing w:before="240" w:after="240" w:line="360" w:lineRule="auto"/>
        <w:ind w:left="567" w:right="567"/>
        <w:jc w:val="both"/>
        <w:rPr>
          <w:rFonts w:ascii="Palatino Linotype" w:hAnsi="Palatino Linotype"/>
          <w:i/>
          <w:color w:val="000000"/>
        </w:rPr>
      </w:pPr>
      <w:r w:rsidRPr="00BD25B1">
        <w:rPr>
          <w:rFonts w:ascii="Palatino Linotype" w:hAnsi="Palatino Linotype"/>
          <w:i/>
          <w:color w:val="000000"/>
        </w:rPr>
        <w:t>Respecto a la solicitud de información pública folio número 00131/SCTUR/IP/2021, que a la letra peticiona: “Buenos días, quisiera conocer si para la realización de las olimpiadas nacionales y juveniles nacionales del año 2018, hubo contrataciones de terceros para llevarlas a cabo, quién realizo la logística y el pago de transporte y traslado de os deportistas, hospedaje de los deportistas, alimentación de los deportistas y uniformes de los deportistas”. (sic); con fundamento en el artículo 59 fracción II de la Ley de Transparencia y Acceso a la Información Pública del Estado de México y Municipios; en mi calidad de Servidor Público Habilitado de la Coordinación Administrativa, le informo que la Secretaría de Cultura y Turismo no realizó procesos de contrataciones para la logística, el pago de transporte, traslado de deportista, hospedaje de los deportistas, alimentación de los deportistas y uniformes de los deportistas; esto en relación al evento olimpiadas nacionales y juveniles nacionales del año 2018.</w:t>
      </w:r>
    </w:p>
    <w:p w14:paraId="03890701" w14:textId="77777777" w:rsidR="00BD25B1" w:rsidRPr="00BD25B1" w:rsidRDefault="00BD25B1" w:rsidP="00BD25B1">
      <w:pPr>
        <w:pStyle w:val="Prrafodelista"/>
        <w:spacing w:before="240" w:after="240" w:line="360" w:lineRule="auto"/>
        <w:ind w:left="567" w:right="567"/>
        <w:jc w:val="both"/>
        <w:rPr>
          <w:rFonts w:ascii="Palatino Linotype" w:hAnsi="Palatino Linotype"/>
          <w:i/>
          <w:color w:val="000000"/>
        </w:rPr>
      </w:pPr>
      <w:r w:rsidRPr="00BD25B1">
        <w:rPr>
          <w:rFonts w:ascii="Palatino Linotype" w:hAnsi="Palatino Linotype"/>
          <w:i/>
          <w:color w:val="000000"/>
        </w:rPr>
        <w:t>ATENTAMENTE</w:t>
      </w:r>
    </w:p>
    <w:p w14:paraId="362915EB" w14:textId="3ADE6417" w:rsidR="005000AA" w:rsidRPr="00380BDB" w:rsidRDefault="00BD25B1" w:rsidP="00BD25B1">
      <w:pPr>
        <w:pStyle w:val="Prrafodelista"/>
        <w:spacing w:before="240" w:after="240" w:line="360" w:lineRule="auto"/>
        <w:ind w:left="567" w:right="567"/>
        <w:jc w:val="both"/>
        <w:rPr>
          <w:rFonts w:ascii="Palatino Linotype" w:hAnsi="Palatino Linotype"/>
          <w:i/>
          <w:color w:val="000000"/>
        </w:rPr>
      </w:pPr>
      <w:r w:rsidRPr="00BD25B1">
        <w:rPr>
          <w:rFonts w:ascii="Palatino Linotype" w:hAnsi="Palatino Linotype"/>
          <w:i/>
          <w:color w:val="000000"/>
        </w:rPr>
        <w:t>M.A.P. DAVID TÁGANO JUÁREZ</w:t>
      </w:r>
      <w:r w:rsidR="005000AA" w:rsidRPr="00380BDB">
        <w:rPr>
          <w:rFonts w:ascii="Palatino Linotype" w:hAnsi="Palatino Linotype"/>
          <w:i/>
          <w:color w:val="000000"/>
        </w:rPr>
        <w:t>” (sic)</w:t>
      </w:r>
    </w:p>
    <w:p w14:paraId="613A96EF" w14:textId="77777777" w:rsidR="005000AA" w:rsidRDefault="005000AA" w:rsidP="005000AA">
      <w:pPr>
        <w:pStyle w:val="Prrafodelista"/>
        <w:spacing w:before="240" w:after="240" w:line="360" w:lineRule="auto"/>
        <w:ind w:left="567" w:right="567"/>
        <w:jc w:val="both"/>
        <w:rPr>
          <w:rFonts w:ascii="Palatino Linotype" w:hAnsi="Palatino Linotype"/>
          <w:i/>
          <w:color w:val="000000"/>
          <w:sz w:val="24"/>
        </w:rPr>
      </w:pPr>
    </w:p>
    <w:p w14:paraId="518CDCD9" w14:textId="7E286331" w:rsidR="005000AA" w:rsidRPr="00624AAD" w:rsidRDefault="00BD25B1" w:rsidP="005000AA">
      <w:pPr>
        <w:pStyle w:val="Prrafodelista"/>
        <w:numPr>
          <w:ilvl w:val="0"/>
          <w:numId w:val="3"/>
        </w:numPr>
        <w:spacing w:before="240" w:after="240" w:line="360" w:lineRule="auto"/>
        <w:ind w:left="0" w:firstLine="0"/>
        <w:jc w:val="both"/>
        <w:rPr>
          <w:rFonts w:ascii="Palatino Linotype" w:hAnsi="Palatino Linotype" w:cs="Arial"/>
          <w:i/>
          <w:sz w:val="24"/>
        </w:rPr>
      </w:pPr>
      <w:r>
        <w:rPr>
          <w:rFonts w:ascii="Palatino Linotype" w:eastAsia="Calibri" w:hAnsi="Palatino Linotype" w:cs="Arial"/>
          <w:sz w:val="24"/>
          <w:lang w:val="es-AR"/>
        </w:rPr>
        <w:lastRenderedPageBreak/>
        <w:t>El treinta</w:t>
      </w:r>
      <w:r w:rsidR="005000AA" w:rsidRPr="00624AAD">
        <w:rPr>
          <w:rFonts w:ascii="Palatino Linotype" w:eastAsia="Calibri" w:hAnsi="Palatino Linotype" w:cs="Arial"/>
          <w:sz w:val="24"/>
          <w:lang w:val="es-AR"/>
        </w:rPr>
        <w:t xml:space="preserve"> (</w:t>
      </w:r>
      <w:r>
        <w:rPr>
          <w:rFonts w:ascii="Palatino Linotype" w:eastAsia="Calibri" w:hAnsi="Palatino Linotype" w:cs="Arial"/>
          <w:sz w:val="24"/>
          <w:lang w:val="es-AR"/>
        </w:rPr>
        <w:t>30</w:t>
      </w:r>
      <w:r w:rsidR="005000AA" w:rsidRPr="00624AAD">
        <w:rPr>
          <w:rFonts w:ascii="Palatino Linotype" w:eastAsia="Calibri" w:hAnsi="Palatino Linotype" w:cs="Arial"/>
          <w:sz w:val="24"/>
          <w:lang w:val="es-AR"/>
        </w:rPr>
        <w:t xml:space="preserve">) de </w:t>
      </w:r>
      <w:r w:rsidR="00F942BD">
        <w:rPr>
          <w:rFonts w:ascii="Palatino Linotype" w:eastAsia="Calibri" w:hAnsi="Palatino Linotype" w:cs="Arial"/>
          <w:sz w:val="24"/>
          <w:lang w:val="es-AR"/>
        </w:rPr>
        <w:t>septiembre</w:t>
      </w:r>
      <w:r w:rsidR="004E6A3B">
        <w:rPr>
          <w:rFonts w:ascii="Palatino Linotype" w:eastAsia="Calibri" w:hAnsi="Palatino Linotype" w:cs="Arial"/>
          <w:sz w:val="24"/>
          <w:lang w:val="es-AR"/>
        </w:rPr>
        <w:t xml:space="preserve"> </w:t>
      </w:r>
      <w:r w:rsidR="005000AA" w:rsidRPr="00624AAD">
        <w:rPr>
          <w:rFonts w:ascii="Palatino Linotype" w:eastAsia="Calibri" w:hAnsi="Palatino Linotype" w:cs="Arial"/>
          <w:sz w:val="24"/>
          <w:lang w:val="es-AR"/>
        </w:rPr>
        <w:t>de</w:t>
      </w:r>
      <w:r w:rsidR="005000AA" w:rsidRPr="00624AAD">
        <w:rPr>
          <w:rFonts w:ascii="Palatino Linotype" w:hAnsi="Palatino Linotype" w:cs="Arial"/>
          <w:sz w:val="24"/>
          <w:lang w:val="es-ES"/>
        </w:rPr>
        <w:t xml:space="preserve"> dos mil veintiuno, </w:t>
      </w:r>
      <w:r w:rsidR="005000AA" w:rsidRPr="00624AAD">
        <w:rPr>
          <w:rFonts w:ascii="Palatino Linotype" w:hAnsi="Palatino Linotype"/>
          <w:b/>
          <w:sz w:val="24"/>
        </w:rPr>
        <w:t>EL RECURRENTE</w:t>
      </w:r>
      <w:r w:rsidR="005000AA" w:rsidRPr="00624AAD">
        <w:rPr>
          <w:rFonts w:ascii="Palatino Linotype" w:hAnsi="Palatino Linotype" w:cs="Arial"/>
          <w:sz w:val="24"/>
          <w:lang w:val="es-ES"/>
        </w:rPr>
        <w:t xml:space="preserve"> interpuso el recurso de revisión, en contra de la respuesta y, señaló como:</w:t>
      </w:r>
      <w:bookmarkStart w:id="1" w:name="_Toc462307683"/>
      <w:bookmarkStart w:id="2" w:name="_Toc472427085"/>
      <w:bookmarkStart w:id="3" w:name="_Toc472500652"/>
    </w:p>
    <w:p w14:paraId="24014C79" w14:textId="77777777" w:rsidR="005000AA" w:rsidRPr="00624AAD" w:rsidRDefault="005000AA" w:rsidP="005000AA">
      <w:pPr>
        <w:pStyle w:val="Prrafodelista"/>
        <w:rPr>
          <w:rFonts w:ascii="Palatino Linotype" w:hAnsi="Palatino Linotype" w:cs="Arial"/>
          <w:i/>
          <w:sz w:val="24"/>
        </w:rPr>
      </w:pPr>
    </w:p>
    <w:p w14:paraId="60DF770D" w14:textId="315B3712" w:rsidR="005000AA" w:rsidRPr="00624AAD" w:rsidRDefault="005000AA" w:rsidP="005000AA">
      <w:pPr>
        <w:pStyle w:val="Prrafodelista"/>
        <w:spacing w:line="360" w:lineRule="auto"/>
        <w:jc w:val="both"/>
        <w:rPr>
          <w:rFonts w:ascii="Palatino Linotype" w:hAnsi="Palatino Linotype" w:cstheme="minorBidi"/>
          <w:bCs/>
          <w:i/>
          <w:iCs/>
          <w:sz w:val="24"/>
        </w:rPr>
      </w:pPr>
      <w:r w:rsidRPr="00624AAD">
        <w:rPr>
          <w:rFonts w:ascii="Palatino Linotype" w:hAnsi="Palatino Linotype"/>
          <w:b/>
          <w:sz w:val="24"/>
        </w:rPr>
        <w:t xml:space="preserve">Acto impugnado: </w:t>
      </w:r>
      <w:r w:rsidRPr="00624AAD">
        <w:rPr>
          <w:rFonts w:ascii="Palatino Linotype" w:hAnsi="Palatino Linotype"/>
          <w:bCs/>
          <w:i/>
          <w:iCs/>
          <w:sz w:val="24"/>
        </w:rPr>
        <w:t>“</w:t>
      </w:r>
      <w:r w:rsidR="00BD25B1" w:rsidRPr="00BD25B1">
        <w:rPr>
          <w:rFonts w:ascii="Palatino Linotype" w:eastAsia="Calibri" w:hAnsi="Palatino Linotype" w:cs="Tahoma"/>
          <w:sz w:val="24"/>
          <w:szCs w:val="22"/>
          <w:lang w:eastAsia="en-US"/>
        </w:rPr>
        <w:t>SOLICITUD CON FOLIO 00131/SCTUR/IP/2021</w:t>
      </w:r>
      <w:r w:rsidRPr="00BD25B1">
        <w:rPr>
          <w:rFonts w:ascii="Palatino Linotype" w:hAnsi="Palatino Linotype"/>
          <w:bCs/>
          <w:i/>
          <w:iCs/>
          <w:sz w:val="24"/>
        </w:rPr>
        <w:t>”</w:t>
      </w:r>
      <w:r w:rsidRPr="00624AAD">
        <w:rPr>
          <w:rFonts w:ascii="Palatino Linotype" w:hAnsi="Palatino Linotype"/>
          <w:bCs/>
          <w:i/>
          <w:iCs/>
          <w:sz w:val="24"/>
        </w:rPr>
        <w:t xml:space="preserve"> (sic) y,</w:t>
      </w:r>
    </w:p>
    <w:p w14:paraId="777595D3" w14:textId="3C4CFD94" w:rsidR="005000AA" w:rsidRPr="00624AAD" w:rsidRDefault="005000AA" w:rsidP="005000AA">
      <w:pPr>
        <w:pStyle w:val="Prrafodelista"/>
        <w:spacing w:line="360" w:lineRule="auto"/>
        <w:jc w:val="both"/>
        <w:rPr>
          <w:rFonts w:ascii="Palatino Linotype" w:eastAsia="Calibri" w:hAnsi="Palatino Linotype" w:cs="Arial"/>
          <w:sz w:val="24"/>
          <w:lang w:val="es-ES"/>
        </w:rPr>
      </w:pPr>
      <w:r w:rsidRPr="00624AAD">
        <w:rPr>
          <w:rFonts w:ascii="Palatino Linotype" w:hAnsi="Palatino Linotype"/>
          <w:b/>
          <w:sz w:val="24"/>
        </w:rPr>
        <w:t>Razones o Motivos de Inconformidad:</w:t>
      </w:r>
      <w:r w:rsidRPr="00624AAD">
        <w:rPr>
          <w:rStyle w:val="Ttulo2Car"/>
          <w:rFonts w:ascii="Palatino Linotype" w:hAnsi="Palatino Linotype"/>
          <w:b/>
          <w:i/>
          <w:sz w:val="24"/>
          <w:szCs w:val="24"/>
          <w:lang w:val="es-ES"/>
        </w:rPr>
        <w:t xml:space="preserve"> </w:t>
      </w:r>
      <w:r w:rsidRPr="00624AAD">
        <w:rPr>
          <w:rFonts w:ascii="Palatino Linotype" w:hAnsi="Palatino Linotype"/>
          <w:sz w:val="24"/>
        </w:rPr>
        <w:t>“</w:t>
      </w:r>
      <w:r w:rsidR="00BD25B1" w:rsidRPr="00BD25B1">
        <w:rPr>
          <w:rFonts w:ascii="Palatino Linotype" w:hAnsi="Palatino Linotype"/>
          <w:i/>
          <w:sz w:val="24"/>
        </w:rPr>
        <w:t>No respondieron a toda la información requerida, manifiestan que no hubo contrataciones para la logística de las OLIMPIADAS NACIONALES Y JUVENILES NACIONALES 2018, sin embargo no responden quienes hicieron las contrataciones, la logística y las cantidades que se usaron para tal evento.</w:t>
      </w:r>
      <w:r w:rsidR="004E6A3B">
        <w:rPr>
          <w:rFonts w:ascii="Palatino Linotype" w:hAnsi="Palatino Linotype"/>
          <w:i/>
          <w:sz w:val="24"/>
        </w:rPr>
        <w:t>"</w:t>
      </w:r>
      <w:r w:rsidRPr="00624AAD">
        <w:rPr>
          <w:rFonts w:ascii="Palatino Linotype" w:eastAsia="Calibri" w:hAnsi="Palatino Linotype" w:cs="Arial"/>
          <w:sz w:val="24"/>
          <w:lang w:val="es-ES"/>
        </w:rPr>
        <w:t>(Sic)</w:t>
      </w:r>
    </w:p>
    <w:p w14:paraId="7501A9F9" w14:textId="77777777" w:rsidR="005000AA" w:rsidRPr="00624AAD" w:rsidRDefault="005000AA" w:rsidP="005000AA">
      <w:pPr>
        <w:pStyle w:val="Prrafodelista"/>
        <w:spacing w:line="360" w:lineRule="auto"/>
        <w:jc w:val="both"/>
        <w:rPr>
          <w:rFonts w:ascii="Palatino Linotype" w:eastAsia="Calibri" w:hAnsi="Palatino Linotype" w:cs="Arial"/>
          <w:sz w:val="24"/>
          <w:lang w:val="es-ES"/>
        </w:rPr>
      </w:pPr>
    </w:p>
    <w:bookmarkEnd w:id="1"/>
    <w:bookmarkEnd w:id="2"/>
    <w:bookmarkEnd w:id="3"/>
    <w:p w14:paraId="5BE2AC11" w14:textId="7CD22702" w:rsidR="005000AA" w:rsidRPr="00624AA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 xml:space="preserve">Se registró el recurso de revisión bajo el número de expediente </w:t>
      </w:r>
      <w:r w:rsidRPr="00624AAD">
        <w:rPr>
          <w:rFonts w:ascii="Palatino Linotype" w:hAnsi="Palatino Linotype" w:cs="Arial"/>
          <w:bCs/>
          <w:sz w:val="24"/>
        </w:rPr>
        <w:t xml:space="preserve">al rubro indicado,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sidR="00D31521">
        <w:rPr>
          <w:rFonts w:ascii="Palatino Linotype" w:hAnsi="Palatino Linotype" w:cs="Arial"/>
          <w:sz w:val="24"/>
          <w:lang w:val="es-ES"/>
        </w:rPr>
        <w:t>se turnó a</w:t>
      </w:r>
      <w:r w:rsidR="00F942BD">
        <w:rPr>
          <w:rFonts w:ascii="Palatino Linotype" w:hAnsi="Palatino Linotype" w:cs="Arial"/>
          <w:sz w:val="24"/>
          <w:lang w:val="es-ES"/>
        </w:rPr>
        <w:t xml:space="preserve"> </w:t>
      </w:r>
      <w:r w:rsidRPr="00624AAD">
        <w:rPr>
          <w:rFonts w:ascii="Palatino Linotype" w:hAnsi="Palatino Linotype" w:cs="Arial"/>
          <w:sz w:val="24"/>
          <w:lang w:val="es-ES"/>
        </w:rPr>
        <w:t>l</w:t>
      </w:r>
      <w:r w:rsidR="00F942BD">
        <w:rPr>
          <w:rFonts w:ascii="Palatino Linotype" w:hAnsi="Palatino Linotype" w:cs="Arial"/>
          <w:sz w:val="24"/>
          <w:lang w:val="es-ES"/>
        </w:rPr>
        <w:t>a</w:t>
      </w:r>
      <w:r w:rsidRPr="00624AAD">
        <w:rPr>
          <w:rFonts w:ascii="Palatino Linotype" w:hAnsi="Palatino Linotype" w:cs="Arial"/>
          <w:sz w:val="24"/>
          <w:lang w:val="es-ES"/>
        </w:rPr>
        <w:t xml:space="preserve"> </w:t>
      </w:r>
      <w:r w:rsidR="00F942BD">
        <w:rPr>
          <w:rFonts w:ascii="Palatino Linotype" w:hAnsi="Palatino Linotype" w:cs="Arial"/>
          <w:b/>
          <w:sz w:val="24"/>
          <w:lang w:val="es-ES"/>
        </w:rPr>
        <w:t>Comisionada</w:t>
      </w:r>
      <w:r w:rsidRPr="00624AAD">
        <w:rPr>
          <w:rFonts w:ascii="Palatino Linotype" w:hAnsi="Palatino Linotype" w:cs="Arial"/>
          <w:b/>
          <w:sz w:val="24"/>
          <w:lang w:val="es-ES"/>
        </w:rPr>
        <w:t xml:space="preserve"> </w:t>
      </w:r>
      <w:r w:rsidR="00F942BD">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Pr="00624AAD">
        <w:rPr>
          <w:rFonts w:ascii="Palatino Linotype" w:hAnsi="Palatino Linotype" w:cs="Arial"/>
          <w:sz w:val="24"/>
          <w:lang w:val="es-ES"/>
        </w:rPr>
        <w:t xml:space="preserve">con el objeto de </w:t>
      </w:r>
      <w:r w:rsidRPr="00624AAD">
        <w:rPr>
          <w:rFonts w:ascii="Palatino Linotype" w:hAnsi="Palatino Linotype" w:cs="Arial"/>
          <w:sz w:val="24"/>
        </w:rPr>
        <w:t>su análisis.</w:t>
      </w:r>
    </w:p>
    <w:p w14:paraId="21EFF6B2" w14:textId="77777777" w:rsidR="005000AA" w:rsidRPr="00624AA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66EC3D65" w:rsidR="005000AA" w:rsidRPr="003C497F"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005000AA" w:rsidRPr="00624AAD">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E65B7C">
        <w:rPr>
          <w:rFonts w:ascii="Palatino Linotype" w:eastAsia="Calibri" w:hAnsi="Palatino Linotype" w:cs="Arial"/>
          <w:sz w:val="24"/>
          <w:lang w:val="es-ES"/>
        </w:rPr>
        <w:t>cuatro</w:t>
      </w:r>
      <w:r w:rsidR="005000AA" w:rsidRPr="00624AAD">
        <w:rPr>
          <w:rFonts w:ascii="Palatino Linotype" w:eastAsia="Calibri" w:hAnsi="Palatino Linotype" w:cs="Arial"/>
          <w:sz w:val="24"/>
          <w:lang w:val="es-ES"/>
        </w:rPr>
        <w:t xml:space="preserve"> </w:t>
      </w:r>
      <w:r w:rsidR="004E6A3B">
        <w:rPr>
          <w:rFonts w:ascii="Palatino Linotype" w:eastAsia="Calibri" w:hAnsi="Palatino Linotype" w:cs="Arial"/>
          <w:sz w:val="24"/>
          <w:lang w:val="es-ES"/>
        </w:rPr>
        <w:t>(</w:t>
      </w:r>
      <w:r w:rsidR="00E65B7C">
        <w:rPr>
          <w:rFonts w:ascii="Palatino Linotype" w:eastAsia="Calibri" w:hAnsi="Palatino Linotype" w:cs="Arial"/>
          <w:sz w:val="24"/>
          <w:lang w:val="es-ES"/>
        </w:rPr>
        <w:t>4</w:t>
      </w:r>
      <w:r w:rsidR="004E6A3B">
        <w:rPr>
          <w:rFonts w:ascii="Palatino Linotype" w:eastAsia="Calibri" w:hAnsi="Palatino Linotype" w:cs="Arial"/>
          <w:sz w:val="24"/>
          <w:lang w:val="es-ES"/>
        </w:rPr>
        <w:t xml:space="preserve">) de </w:t>
      </w:r>
      <w:r w:rsidR="00E65B7C">
        <w:rPr>
          <w:rFonts w:ascii="Palatino Linotype" w:eastAsia="Calibri" w:hAnsi="Palatino Linotype" w:cs="Arial"/>
          <w:sz w:val="24"/>
          <w:lang w:val="es-ES"/>
        </w:rPr>
        <w:t>octubre</w:t>
      </w:r>
      <w:r w:rsidR="005000AA" w:rsidRPr="00624AAD">
        <w:rPr>
          <w:rFonts w:ascii="Palatino Linotype" w:eastAsia="Calibri" w:hAnsi="Palatino Linotype" w:cs="Arial"/>
          <w:sz w:val="24"/>
          <w:lang w:val="es-ES"/>
        </w:rPr>
        <w:t xml:space="preserve"> de dos mil veintiuno, puso a disposición de las partes el expediente electrónico </w:t>
      </w:r>
      <w:r w:rsidR="005000AA" w:rsidRPr="00624AAD">
        <w:rPr>
          <w:rFonts w:ascii="Palatino Linotype" w:eastAsia="Calibri" w:hAnsi="Palatino Linotype" w:cs="Arial"/>
          <w:sz w:val="24"/>
        </w:rPr>
        <w:t xml:space="preserve">vía </w:t>
      </w:r>
      <w:r w:rsidR="005000AA" w:rsidRPr="00624AAD">
        <w:rPr>
          <w:rFonts w:ascii="Palatino Linotype" w:eastAsia="Calibri" w:hAnsi="Palatino Linotype" w:cs="Arial"/>
          <w:b/>
          <w:sz w:val="24"/>
          <w:lang w:val="es-ES"/>
        </w:rPr>
        <w:t xml:space="preserve">SAIMEX </w:t>
      </w:r>
      <w:r w:rsidR="005000AA" w:rsidRPr="00624AAD">
        <w:rPr>
          <w:rFonts w:ascii="Palatino Linotype" w:eastAsia="Calibri" w:hAnsi="Palatino Linotype" w:cs="Arial"/>
          <w:sz w:val="24"/>
          <w:lang w:val="es-ES"/>
        </w:rPr>
        <w:t xml:space="preserve">a efecto de que en un plazo máximo de siete días manifestaran lo que a derecho convinieran, ofrecieran pruebas y alegatos según </w:t>
      </w:r>
      <w:r w:rsidR="005000AA" w:rsidRPr="00624AAD">
        <w:rPr>
          <w:rFonts w:ascii="Palatino Linotype" w:eastAsia="Calibri" w:hAnsi="Palatino Linotype" w:cs="Arial"/>
          <w:sz w:val="24"/>
          <w:lang w:val="es-ES"/>
        </w:rPr>
        <w:lastRenderedPageBreak/>
        <w:t xml:space="preserve">corresponda al caso concreto, de esta forma para que el </w:t>
      </w:r>
      <w:r w:rsidR="005000AA" w:rsidRPr="00624AAD">
        <w:rPr>
          <w:rFonts w:ascii="Palatino Linotype" w:eastAsia="Calibri" w:hAnsi="Palatino Linotype" w:cs="Arial"/>
          <w:b/>
          <w:sz w:val="24"/>
          <w:lang w:val="es-ES"/>
        </w:rPr>
        <w:t>SUJETO OBLIGADO</w:t>
      </w:r>
      <w:r w:rsidR="005000AA" w:rsidRPr="00624AAD">
        <w:rPr>
          <w:rFonts w:ascii="Palatino Linotype" w:eastAsia="Calibri" w:hAnsi="Palatino Linotype" w:cs="Arial"/>
          <w:sz w:val="24"/>
          <w:lang w:val="es-ES"/>
        </w:rPr>
        <w:t xml:space="preserve"> presentara el informe justificado procedente.</w:t>
      </w:r>
    </w:p>
    <w:p w14:paraId="22A7EACE" w14:textId="77777777" w:rsidR="003C497F" w:rsidRPr="003C497F" w:rsidRDefault="003C497F" w:rsidP="003C497F">
      <w:pPr>
        <w:pStyle w:val="Prrafodelista"/>
        <w:rPr>
          <w:rFonts w:ascii="Palatino Linotype" w:eastAsiaTheme="minorEastAsia" w:hAnsi="Palatino Linotype" w:cstheme="minorBidi"/>
          <w:i/>
          <w:color w:val="000000"/>
          <w:sz w:val="24"/>
          <w:lang w:val="es-ES_tradnl"/>
        </w:rPr>
      </w:pPr>
    </w:p>
    <w:p w14:paraId="2CBFDDE4" w14:textId="498AEAFC" w:rsidR="00BD25B1" w:rsidRPr="000E5261" w:rsidRDefault="00F942BD" w:rsidP="00F942BD">
      <w:pPr>
        <w:pStyle w:val="Prrafodelista"/>
        <w:numPr>
          <w:ilvl w:val="0"/>
          <w:numId w:val="3"/>
        </w:numPr>
        <w:spacing w:before="240" w:after="240" w:line="360" w:lineRule="auto"/>
        <w:ind w:left="0" w:firstLine="0"/>
        <w:jc w:val="both"/>
        <w:rPr>
          <w:rFonts w:ascii="Palatino Linotype" w:hAnsi="Palatino Linotype"/>
          <w:i/>
          <w:color w:val="000000"/>
          <w:sz w:val="24"/>
        </w:rPr>
      </w:pPr>
      <w:r w:rsidRPr="00624AAD">
        <w:rPr>
          <w:rFonts w:ascii="Palatino Linotype" w:hAnsi="Palatino Linotype"/>
          <w:iCs/>
          <w:color w:val="000000"/>
          <w:sz w:val="24"/>
        </w:rPr>
        <w:t>De las constancias que obran en el expediente electr</w:t>
      </w:r>
      <w:r w:rsidR="00E65B7C">
        <w:rPr>
          <w:rFonts w:ascii="Palatino Linotype" w:hAnsi="Palatino Linotype"/>
          <w:iCs/>
          <w:color w:val="000000"/>
          <w:sz w:val="24"/>
        </w:rPr>
        <w:t>ónico del SAIMEX se aprecia que el Sujeto Obligado</w:t>
      </w:r>
      <w:r w:rsidR="00BD25B1">
        <w:rPr>
          <w:rFonts w:ascii="Palatino Linotype" w:hAnsi="Palatino Linotype"/>
          <w:iCs/>
          <w:color w:val="000000"/>
          <w:sz w:val="24"/>
        </w:rPr>
        <w:t xml:space="preserve"> en fecha trece</w:t>
      </w:r>
      <w:r w:rsidR="003C497F">
        <w:rPr>
          <w:rFonts w:ascii="Palatino Linotype" w:hAnsi="Palatino Linotype"/>
          <w:iCs/>
          <w:color w:val="000000"/>
          <w:sz w:val="24"/>
        </w:rPr>
        <w:t xml:space="preserve"> (</w:t>
      </w:r>
      <w:r w:rsidR="00BD25B1">
        <w:rPr>
          <w:rFonts w:ascii="Palatino Linotype" w:hAnsi="Palatino Linotype"/>
          <w:iCs/>
          <w:color w:val="000000"/>
          <w:sz w:val="24"/>
        </w:rPr>
        <w:t>13</w:t>
      </w:r>
      <w:r w:rsidR="003C497F">
        <w:rPr>
          <w:rFonts w:ascii="Palatino Linotype" w:hAnsi="Palatino Linotype"/>
          <w:iCs/>
          <w:color w:val="000000"/>
          <w:sz w:val="24"/>
        </w:rPr>
        <w:t xml:space="preserve">) </w:t>
      </w:r>
      <w:r w:rsidR="00BD25B1">
        <w:rPr>
          <w:rFonts w:ascii="Palatino Linotype" w:hAnsi="Palatino Linotype"/>
          <w:iCs/>
          <w:color w:val="000000"/>
          <w:sz w:val="24"/>
        </w:rPr>
        <w:t>de octubre</w:t>
      </w:r>
      <w:r w:rsidR="000E5261">
        <w:rPr>
          <w:rFonts w:ascii="Palatino Linotype" w:hAnsi="Palatino Linotype"/>
          <w:iCs/>
          <w:color w:val="000000"/>
          <w:sz w:val="24"/>
        </w:rPr>
        <w:t xml:space="preserve"> rindió su informe justificado a través del documento electrónico denominado </w:t>
      </w:r>
      <w:r w:rsidR="000E5261" w:rsidRPr="000E5261">
        <w:rPr>
          <w:rFonts w:ascii="Palatino Linotype" w:hAnsi="Palatino Linotype"/>
          <w:b/>
          <w:i/>
          <w:iCs/>
          <w:color w:val="000000"/>
          <w:sz w:val="24"/>
        </w:rPr>
        <w:t>EDOMÉX (3).pdf</w:t>
      </w:r>
      <w:r w:rsidR="000E5261">
        <w:rPr>
          <w:rFonts w:ascii="Palatino Linotype" w:hAnsi="Palatino Linotype"/>
          <w:iCs/>
          <w:color w:val="000000"/>
          <w:sz w:val="24"/>
        </w:rPr>
        <w:t>, el cual se puso a disposición del Recurrente en fecha veintiocho (28) de octubre de dos mil veintiuno; no obstante, se describe su contenido medular:</w:t>
      </w:r>
    </w:p>
    <w:p w14:paraId="7165A334" w14:textId="77777777" w:rsidR="000E5261" w:rsidRPr="000E5261" w:rsidRDefault="000E5261" w:rsidP="000E5261">
      <w:pPr>
        <w:pStyle w:val="Prrafodelista"/>
        <w:rPr>
          <w:rFonts w:ascii="Palatino Linotype" w:hAnsi="Palatino Linotype"/>
          <w:i/>
          <w:color w:val="000000"/>
          <w:sz w:val="24"/>
        </w:rPr>
      </w:pPr>
    </w:p>
    <w:p w14:paraId="5E2EEEC5" w14:textId="24571397" w:rsidR="000E5261" w:rsidRPr="000E5261" w:rsidRDefault="000E5261" w:rsidP="000E5261">
      <w:pPr>
        <w:pStyle w:val="Prrafodelista"/>
        <w:numPr>
          <w:ilvl w:val="0"/>
          <w:numId w:val="44"/>
        </w:numPr>
        <w:spacing w:before="240" w:after="240" w:line="360" w:lineRule="auto"/>
        <w:ind w:left="567"/>
        <w:jc w:val="both"/>
        <w:rPr>
          <w:rFonts w:ascii="Palatino Linotype" w:hAnsi="Palatino Linotype"/>
          <w:color w:val="000000"/>
          <w:sz w:val="24"/>
        </w:rPr>
      </w:pPr>
      <w:r w:rsidRPr="000E5261">
        <w:rPr>
          <w:rFonts w:ascii="Palatino Linotype" w:hAnsi="Palatino Linotype"/>
          <w:b/>
          <w:i/>
          <w:iCs/>
          <w:color w:val="000000"/>
          <w:sz w:val="24"/>
        </w:rPr>
        <w:t>EDOMÉX (3).pdf</w:t>
      </w:r>
      <w:r>
        <w:rPr>
          <w:rFonts w:ascii="Palatino Linotype" w:hAnsi="Palatino Linotype"/>
          <w:b/>
          <w:i/>
          <w:iCs/>
          <w:color w:val="000000"/>
          <w:sz w:val="24"/>
        </w:rPr>
        <w:t xml:space="preserve">: </w:t>
      </w:r>
      <w:r>
        <w:rPr>
          <w:rFonts w:ascii="Palatino Linotype" w:hAnsi="Palatino Linotype"/>
          <w:iCs/>
          <w:color w:val="000000"/>
          <w:sz w:val="24"/>
        </w:rPr>
        <w:t xml:space="preserve">Oficio 226ª00002S/1459/2021, suscrito por el Coordinador Administrativo mediante el cual refiere que el particular está ampliando sus requerimientos en el recurso de revisión, toda vez que, en la solicitud inicial no solicitó  </w:t>
      </w:r>
      <w:r w:rsidRPr="000E5261">
        <w:rPr>
          <w:rFonts w:ascii="Palatino Linotype" w:hAnsi="Palatino Linotype"/>
          <w:i/>
          <w:iCs/>
          <w:color w:val="000000"/>
          <w:sz w:val="24"/>
        </w:rPr>
        <w:t>“cantidades que se usaron para tales eventos”</w:t>
      </w:r>
      <w:r>
        <w:rPr>
          <w:rFonts w:ascii="Palatino Linotype" w:hAnsi="Palatino Linotype"/>
          <w:i/>
          <w:iCs/>
          <w:color w:val="000000"/>
          <w:sz w:val="24"/>
        </w:rPr>
        <w:t xml:space="preserve">, </w:t>
      </w:r>
      <w:r w:rsidRPr="000E5261">
        <w:rPr>
          <w:rFonts w:ascii="Palatino Linotype" w:hAnsi="Palatino Linotype"/>
          <w:iCs/>
          <w:color w:val="000000"/>
          <w:sz w:val="24"/>
        </w:rPr>
        <w:t>por lo que no serán atendidos en el presente re</w:t>
      </w:r>
      <w:r>
        <w:rPr>
          <w:rFonts w:ascii="Palatino Linotype" w:hAnsi="Palatino Linotype"/>
          <w:iCs/>
          <w:color w:val="000000"/>
          <w:sz w:val="24"/>
        </w:rPr>
        <w:t>curso. Asimismo indicó que la Secretaría no llevó a cabo contrataciones para los eventos que comenta, sin embargo, la logística fue llevada a cabo por la Dirección General de Cultura Física y Deporte.</w:t>
      </w:r>
    </w:p>
    <w:p w14:paraId="1E2552E3" w14:textId="77777777" w:rsidR="00BD25B1" w:rsidRPr="00BD25B1" w:rsidRDefault="00BD25B1" w:rsidP="00BD25B1">
      <w:pPr>
        <w:pStyle w:val="Prrafodelista"/>
        <w:rPr>
          <w:rFonts w:ascii="Palatino Linotype" w:hAnsi="Palatino Linotype"/>
          <w:iCs/>
          <w:color w:val="000000"/>
          <w:sz w:val="24"/>
        </w:rPr>
      </w:pPr>
    </w:p>
    <w:p w14:paraId="42AC0C02" w14:textId="77777777" w:rsidR="000E5261" w:rsidRPr="000E5261" w:rsidRDefault="000E5261" w:rsidP="00F942BD">
      <w:pPr>
        <w:pStyle w:val="Prrafodelista"/>
        <w:numPr>
          <w:ilvl w:val="0"/>
          <w:numId w:val="3"/>
        </w:numPr>
        <w:spacing w:before="240" w:after="240" w:line="360" w:lineRule="auto"/>
        <w:ind w:left="0" w:firstLine="0"/>
        <w:jc w:val="both"/>
        <w:rPr>
          <w:rFonts w:ascii="Palatino Linotype" w:hAnsi="Palatino Linotype"/>
          <w:i/>
          <w:color w:val="000000"/>
          <w:sz w:val="24"/>
        </w:rPr>
      </w:pPr>
      <w:r>
        <w:rPr>
          <w:rFonts w:ascii="Palatino Linotype" w:hAnsi="Palatino Linotype"/>
          <w:iCs/>
          <w:color w:val="000000"/>
          <w:sz w:val="24"/>
        </w:rPr>
        <w:t>El veinte (20) de octubre de dos mil veintiuno, el Recurrente adjuntó el documento electrónico recursorevisiónINFOEM.docx que contiene lo siguiente:</w:t>
      </w:r>
    </w:p>
    <w:p w14:paraId="330BF708" w14:textId="77777777" w:rsidR="000E5261" w:rsidRDefault="000E5261" w:rsidP="000E5261">
      <w:pPr>
        <w:pStyle w:val="Prrafodelista"/>
        <w:spacing w:before="240" w:after="240" w:line="360" w:lineRule="auto"/>
        <w:ind w:left="0"/>
        <w:jc w:val="both"/>
        <w:rPr>
          <w:rFonts w:ascii="Palatino Linotype" w:hAnsi="Palatino Linotype"/>
          <w:iCs/>
          <w:color w:val="000000"/>
          <w:sz w:val="24"/>
        </w:rPr>
      </w:pPr>
    </w:p>
    <w:p w14:paraId="448735A2" w14:textId="77777777" w:rsidR="00625FAD" w:rsidRPr="00625FAD" w:rsidRDefault="00625FAD" w:rsidP="00625FAD">
      <w:pPr>
        <w:pStyle w:val="Sinespaciado"/>
        <w:ind w:right="539"/>
        <w:jc w:val="right"/>
        <w:rPr>
          <w:rFonts w:ascii="Palatino Linotype" w:hAnsi="Palatino Linotype"/>
          <w:i/>
          <w:sz w:val="22"/>
          <w:szCs w:val="22"/>
        </w:rPr>
      </w:pPr>
      <w:r w:rsidRPr="00625FAD">
        <w:rPr>
          <w:rFonts w:ascii="Palatino Linotype" w:hAnsi="Palatino Linotype"/>
          <w:i/>
          <w:sz w:val="22"/>
          <w:szCs w:val="22"/>
        </w:rPr>
        <w:t>Número de Folio de la Solicitud:    00131/SCTUR/IP/2021</w:t>
      </w:r>
    </w:p>
    <w:p w14:paraId="12216477" w14:textId="77777777" w:rsidR="00625FAD" w:rsidRPr="00625FAD" w:rsidRDefault="00625FAD" w:rsidP="00625FAD">
      <w:pPr>
        <w:pStyle w:val="Sinespaciado"/>
        <w:ind w:right="539"/>
        <w:jc w:val="right"/>
        <w:rPr>
          <w:rFonts w:ascii="Palatino Linotype" w:hAnsi="Palatino Linotype"/>
          <w:i/>
          <w:sz w:val="22"/>
          <w:szCs w:val="22"/>
        </w:rPr>
      </w:pPr>
      <w:r w:rsidRPr="00625FAD">
        <w:rPr>
          <w:rFonts w:ascii="Palatino Linotype" w:hAnsi="Palatino Linotype"/>
          <w:i/>
          <w:sz w:val="22"/>
          <w:szCs w:val="22"/>
        </w:rPr>
        <w:t>Número de Folio de Recurso de Revisión:    04898/INFOEM/IP/RR/2021</w:t>
      </w:r>
    </w:p>
    <w:p w14:paraId="2617F031" w14:textId="77777777" w:rsidR="00625FAD" w:rsidRPr="00625FAD" w:rsidRDefault="00625FAD" w:rsidP="00625FAD">
      <w:pPr>
        <w:pStyle w:val="Sinespaciado"/>
        <w:ind w:right="539"/>
        <w:jc w:val="right"/>
        <w:rPr>
          <w:rFonts w:ascii="Palatino Linotype" w:hAnsi="Palatino Linotype"/>
          <w:i/>
          <w:sz w:val="22"/>
          <w:szCs w:val="22"/>
        </w:rPr>
      </w:pPr>
    </w:p>
    <w:p w14:paraId="7F663BCC" w14:textId="77777777" w:rsidR="00625FAD" w:rsidRPr="00625FAD" w:rsidRDefault="00625FAD" w:rsidP="00625FAD">
      <w:pPr>
        <w:pStyle w:val="Sinespaciado"/>
        <w:ind w:right="539"/>
        <w:rPr>
          <w:rFonts w:ascii="Palatino Linotype" w:hAnsi="Palatino Linotype"/>
          <w:i/>
          <w:sz w:val="22"/>
          <w:szCs w:val="22"/>
        </w:rPr>
      </w:pPr>
      <w:r w:rsidRPr="00625FAD">
        <w:rPr>
          <w:rFonts w:ascii="Palatino Linotype" w:hAnsi="Palatino Linotype"/>
          <w:i/>
          <w:sz w:val="22"/>
          <w:szCs w:val="22"/>
        </w:rPr>
        <w:t>Instituto de Transparencia, Acceso a la</w:t>
      </w:r>
    </w:p>
    <w:p w14:paraId="10110390" w14:textId="77777777" w:rsidR="00625FAD" w:rsidRPr="00625FAD" w:rsidRDefault="00625FAD" w:rsidP="00625FAD">
      <w:pPr>
        <w:pStyle w:val="Sinespaciado"/>
        <w:ind w:right="539"/>
        <w:rPr>
          <w:rFonts w:ascii="Palatino Linotype" w:hAnsi="Palatino Linotype"/>
          <w:i/>
          <w:sz w:val="22"/>
          <w:szCs w:val="22"/>
        </w:rPr>
      </w:pPr>
      <w:r w:rsidRPr="00625FAD">
        <w:rPr>
          <w:rFonts w:ascii="Palatino Linotype" w:hAnsi="Palatino Linotype"/>
          <w:i/>
          <w:sz w:val="22"/>
          <w:szCs w:val="22"/>
        </w:rPr>
        <w:lastRenderedPageBreak/>
        <w:t xml:space="preserve">Información Pública y Protección de Datos </w:t>
      </w:r>
    </w:p>
    <w:p w14:paraId="77C267ED" w14:textId="77777777" w:rsidR="00625FAD" w:rsidRPr="00625FAD" w:rsidRDefault="00625FAD" w:rsidP="00625FAD">
      <w:pPr>
        <w:pStyle w:val="Sinespaciado"/>
        <w:ind w:right="539"/>
        <w:rPr>
          <w:rFonts w:ascii="Palatino Linotype" w:hAnsi="Palatino Linotype"/>
          <w:i/>
          <w:sz w:val="22"/>
          <w:szCs w:val="22"/>
        </w:rPr>
      </w:pPr>
      <w:r w:rsidRPr="00625FAD">
        <w:rPr>
          <w:rFonts w:ascii="Palatino Linotype" w:hAnsi="Palatino Linotype"/>
          <w:i/>
          <w:sz w:val="22"/>
          <w:szCs w:val="22"/>
        </w:rPr>
        <w:t xml:space="preserve">Personales del Estado de México y Municipios </w:t>
      </w:r>
    </w:p>
    <w:p w14:paraId="7819ED46" w14:textId="77777777" w:rsidR="00625FAD" w:rsidRPr="00625FAD" w:rsidRDefault="00625FAD" w:rsidP="00625FAD">
      <w:pPr>
        <w:pStyle w:val="Sinespaciado"/>
        <w:ind w:right="539"/>
        <w:rPr>
          <w:rFonts w:ascii="Palatino Linotype" w:hAnsi="Palatino Linotype"/>
          <w:i/>
          <w:sz w:val="22"/>
          <w:szCs w:val="22"/>
        </w:rPr>
      </w:pPr>
      <w:r w:rsidRPr="00625FAD">
        <w:rPr>
          <w:rFonts w:ascii="Palatino Linotype" w:hAnsi="Palatino Linotype"/>
          <w:i/>
          <w:sz w:val="22"/>
          <w:szCs w:val="22"/>
        </w:rPr>
        <w:t>(Infoem)</w:t>
      </w:r>
    </w:p>
    <w:p w14:paraId="15B09224" w14:textId="77777777" w:rsidR="00625FAD" w:rsidRPr="00625FAD" w:rsidRDefault="00625FAD" w:rsidP="00625FAD">
      <w:pPr>
        <w:pStyle w:val="Sinespaciado"/>
        <w:ind w:right="539"/>
        <w:rPr>
          <w:rFonts w:ascii="Palatino Linotype" w:hAnsi="Palatino Linotype"/>
          <w:i/>
          <w:sz w:val="22"/>
          <w:szCs w:val="22"/>
        </w:rPr>
      </w:pPr>
    </w:p>
    <w:p w14:paraId="31E31E5C" w14:textId="05D40F81" w:rsidR="00625FAD" w:rsidRPr="00625FAD" w:rsidRDefault="00DB6C9D" w:rsidP="00625FAD">
      <w:pPr>
        <w:pStyle w:val="Sinespaciado"/>
        <w:ind w:right="539"/>
        <w:rPr>
          <w:rFonts w:ascii="Palatino Linotype" w:hAnsi="Palatino Linotype"/>
          <w:i/>
          <w:sz w:val="22"/>
          <w:szCs w:val="22"/>
        </w:rPr>
      </w:pPr>
      <w:r>
        <w:rPr>
          <w:rFonts w:ascii="Palatino Linotype" w:hAnsi="Palatino Linotype"/>
          <w:i/>
          <w:sz w:val="22"/>
          <w:szCs w:val="22"/>
        </w:rPr>
        <w:t>XXXXXXXX</w:t>
      </w:r>
      <w:r w:rsidR="00625FAD" w:rsidRPr="00625FAD">
        <w:rPr>
          <w:rFonts w:ascii="Palatino Linotype" w:hAnsi="Palatino Linotype"/>
          <w:i/>
          <w:sz w:val="22"/>
          <w:szCs w:val="22"/>
        </w:rPr>
        <w:t xml:space="preserve"> </w:t>
      </w:r>
      <w:r>
        <w:rPr>
          <w:rFonts w:ascii="Palatino Linotype" w:hAnsi="Palatino Linotype"/>
          <w:i/>
          <w:sz w:val="22"/>
          <w:szCs w:val="22"/>
        </w:rPr>
        <w:t>XXXXXXX</w:t>
      </w:r>
      <w:r w:rsidR="00625FAD" w:rsidRPr="00625FAD">
        <w:rPr>
          <w:rFonts w:ascii="Palatino Linotype" w:hAnsi="Palatino Linotype"/>
          <w:i/>
          <w:sz w:val="22"/>
          <w:szCs w:val="22"/>
        </w:rPr>
        <w:t xml:space="preserve"> </w:t>
      </w:r>
      <w:r>
        <w:rPr>
          <w:rFonts w:ascii="Palatino Linotype" w:hAnsi="Palatino Linotype"/>
          <w:i/>
          <w:sz w:val="22"/>
          <w:szCs w:val="22"/>
        </w:rPr>
        <w:t>XXXXXXX</w:t>
      </w:r>
      <w:r w:rsidR="00625FAD" w:rsidRPr="00625FAD">
        <w:rPr>
          <w:rFonts w:ascii="Palatino Linotype" w:hAnsi="Palatino Linotype"/>
          <w:i/>
          <w:sz w:val="22"/>
          <w:szCs w:val="22"/>
        </w:rPr>
        <w:t>, por mi propio derecho, en mi calidad de solicitante de información pública, por medio del presente vengo a exponer los siguientes:</w:t>
      </w:r>
    </w:p>
    <w:p w14:paraId="71107A7F" w14:textId="77777777" w:rsidR="00625FAD" w:rsidRPr="00625FAD" w:rsidRDefault="00625FAD" w:rsidP="00625FAD">
      <w:pPr>
        <w:pStyle w:val="Sinespaciado"/>
        <w:ind w:right="539"/>
        <w:rPr>
          <w:rFonts w:ascii="Palatino Linotype" w:hAnsi="Palatino Linotype"/>
          <w:i/>
          <w:sz w:val="22"/>
          <w:szCs w:val="22"/>
        </w:rPr>
      </w:pPr>
    </w:p>
    <w:p w14:paraId="20385A7E" w14:textId="77777777" w:rsidR="00625FAD" w:rsidRPr="00625FAD" w:rsidRDefault="00625FAD" w:rsidP="00625FAD">
      <w:pPr>
        <w:pStyle w:val="Sinespaciado"/>
        <w:ind w:right="539"/>
        <w:jc w:val="center"/>
        <w:rPr>
          <w:rFonts w:ascii="Palatino Linotype" w:hAnsi="Palatino Linotype"/>
          <w:i/>
          <w:sz w:val="22"/>
          <w:szCs w:val="22"/>
        </w:rPr>
      </w:pPr>
      <w:r w:rsidRPr="00625FAD">
        <w:rPr>
          <w:rFonts w:ascii="Palatino Linotype" w:hAnsi="Palatino Linotype"/>
          <w:i/>
          <w:sz w:val="22"/>
          <w:szCs w:val="22"/>
        </w:rPr>
        <w:t>ALEGATOS</w:t>
      </w:r>
    </w:p>
    <w:p w14:paraId="2CF44D18" w14:textId="77777777" w:rsidR="00625FAD" w:rsidRPr="00625FAD" w:rsidRDefault="00625FAD" w:rsidP="00625FAD">
      <w:pPr>
        <w:pStyle w:val="Sinespaciado"/>
        <w:ind w:right="539"/>
        <w:rPr>
          <w:rFonts w:ascii="Palatino Linotype" w:hAnsi="Palatino Linotype"/>
          <w:i/>
          <w:sz w:val="22"/>
          <w:szCs w:val="22"/>
        </w:rPr>
      </w:pPr>
    </w:p>
    <w:p w14:paraId="333E69D6" w14:textId="77777777" w:rsidR="00625FAD" w:rsidRPr="00625FAD" w:rsidRDefault="00625FAD" w:rsidP="00625FAD">
      <w:pPr>
        <w:pStyle w:val="Sinespaciado"/>
        <w:numPr>
          <w:ilvl w:val="0"/>
          <w:numId w:val="45"/>
        </w:numPr>
        <w:ind w:left="567" w:right="539" w:firstLine="0"/>
        <w:rPr>
          <w:rFonts w:ascii="Palatino Linotype" w:hAnsi="Palatino Linotype"/>
          <w:i/>
          <w:sz w:val="22"/>
          <w:szCs w:val="22"/>
        </w:rPr>
      </w:pPr>
      <w:r w:rsidRPr="00625FAD">
        <w:rPr>
          <w:rFonts w:ascii="Palatino Linotype" w:hAnsi="Palatino Linotype"/>
          <w:i/>
          <w:sz w:val="22"/>
          <w:szCs w:val="22"/>
        </w:rPr>
        <w:t>Con fecha 09 de septiembre de 2021, solicité de la Secretaría de Cultura y Turismo del Estado de México, información referente a las Olimpiadas Nacionales y Juveniles Nacionales 2018, en particular si la logística del evento fue llevada a cabo por alguna empresa privada, y en caso de ser negativa la respuesta, saber quién llevo a cabo la logística del evento (contratación, presupuestos y pagos de los servicios que tuvieron que contratarse para llevar a cabo las Olimpiadas antes dichas.</w:t>
      </w:r>
    </w:p>
    <w:p w14:paraId="7C6F0198" w14:textId="77777777" w:rsidR="00625FAD" w:rsidRPr="00625FAD" w:rsidRDefault="00625FAD" w:rsidP="00625FAD">
      <w:pPr>
        <w:pStyle w:val="Sinespaciado"/>
        <w:numPr>
          <w:ilvl w:val="0"/>
          <w:numId w:val="45"/>
        </w:numPr>
        <w:ind w:left="567" w:right="539" w:firstLine="0"/>
        <w:rPr>
          <w:rFonts w:ascii="Palatino Linotype" w:hAnsi="Palatino Linotype"/>
          <w:i/>
          <w:sz w:val="22"/>
          <w:szCs w:val="22"/>
        </w:rPr>
      </w:pPr>
      <w:r w:rsidRPr="00625FAD">
        <w:rPr>
          <w:rFonts w:ascii="Palatino Linotype" w:hAnsi="Palatino Linotype"/>
          <w:i/>
          <w:sz w:val="22"/>
          <w:szCs w:val="22"/>
        </w:rPr>
        <w:t>En fecha 12 de Octubre de 2021, recibí respuesta de parte de la Secretaría de Cultura y Turismo del Estado de México, mediante la cual manifestaba que no existían proveedores privados, sin embargo, omitieron dar respuesta a la totalidad de mi solicitud, omitiendo manifestar quién realizo la logística del evento y quién realizo el pago de los servicios consistentes en transporte, hospedaje y alimentos.</w:t>
      </w:r>
    </w:p>
    <w:p w14:paraId="499D0FAA" w14:textId="77777777" w:rsidR="00625FAD" w:rsidRPr="00625FAD" w:rsidRDefault="00625FAD" w:rsidP="00625FAD">
      <w:pPr>
        <w:pStyle w:val="Sinespaciado"/>
        <w:numPr>
          <w:ilvl w:val="0"/>
          <w:numId w:val="45"/>
        </w:numPr>
        <w:ind w:left="567" w:right="539" w:firstLine="0"/>
        <w:rPr>
          <w:rFonts w:ascii="Palatino Linotype" w:hAnsi="Palatino Linotype"/>
          <w:i/>
          <w:sz w:val="22"/>
          <w:szCs w:val="22"/>
        </w:rPr>
      </w:pPr>
      <w:r w:rsidRPr="00625FAD">
        <w:rPr>
          <w:rFonts w:ascii="Palatino Linotype" w:hAnsi="Palatino Linotype"/>
          <w:i/>
          <w:sz w:val="22"/>
          <w:szCs w:val="22"/>
        </w:rPr>
        <w:t>De lo anterior se deduce que la autoridad ha sido omisa en dar la información solicitada por la suscrita en mi calidad de ciudadana y bajo el derecho de acceso a la información pública, limitando así el derecho antes mencionado al negar la entrega de la información pública sobre el evento denominado OLIMPIADAS NACIONALES Y JUVENILES NACIONALES 2018.</w:t>
      </w:r>
    </w:p>
    <w:p w14:paraId="296ED8E2" w14:textId="77777777" w:rsidR="00625FAD" w:rsidRPr="00625FAD" w:rsidRDefault="00625FAD" w:rsidP="00625FAD">
      <w:pPr>
        <w:pStyle w:val="Sinespaciado"/>
        <w:ind w:right="539"/>
        <w:rPr>
          <w:rFonts w:ascii="Palatino Linotype" w:hAnsi="Palatino Linotype"/>
          <w:i/>
          <w:sz w:val="22"/>
          <w:szCs w:val="22"/>
        </w:rPr>
      </w:pPr>
    </w:p>
    <w:p w14:paraId="1C830DB3" w14:textId="77777777" w:rsidR="00625FAD" w:rsidRPr="00625FAD" w:rsidRDefault="00625FAD" w:rsidP="00625FAD">
      <w:pPr>
        <w:pStyle w:val="Sinespaciado"/>
        <w:ind w:right="539"/>
        <w:rPr>
          <w:rFonts w:ascii="Palatino Linotype" w:hAnsi="Palatino Linotype"/>
          <w:i/>
          <w:sz w:val="22"/>
          <w:szCs w:val="22"/>
        </w:rPr>
      </w:pPr>
      <w:r w:rsidRPr="00625FAD">
        <w:rPr>
          <w:rFonts w:ascii="Palatino Linotype" w:hAnsi="Palatino Linotype"/>
          <w:i/>
          <w:sz w:val="22"/>
          <w:szCs w:val="22"/>
        </w:rPr>
        <w:t>Por lo anterior, solicito de éste H. Instituto, se me tenga por presentada presentando alegatos respecto al recurso de revisión con número de folio 04898/INFOEM/IP/RR/2021, para los efectos legales a que haya lugar.</w:t>
      </w:r>
    </w:p>
    <w:p w14:paraId="6D10C1D3" w14:textId="77777777" w:rsidR="000E5261" w:rsidRDefault="000E5261" w:rsidP="000E5261">
      <w:pPr>
        <w:pStyle w:val="Prrafodelista"/>
        <w:spacing w:before="240" w:after="240" w:line="360" w:lineRule="auto"/>
        <w:ind w:left="0"/>
        <w:jc w:val="both"/>
        <w:rPr>
          <w:rFonts w:ascii="Palatino Linotype" w:hAnsi="Palatino Linotype"/>
          <w:iCs/>
          <w:color w:val="000000"/>
          <w:sz w:val="24"/>
        </w:rPr>
      </w:pPr>
    </w:p>
    <w:p w14:paraId="3AA783A7" w14:textId="4C0BED06" w:rsidR="005000AA" w:rsidRPr="003C497F" w:rsidRDefault="00625FAD" w:rsidP="00BD25B1">
      <w:pPr>
        <w:pStyle w:val="Prrafodelista"/>
        <w:numPr>
          <w:ilvl w:val="0"/>
          <w:numId w:val="3"/>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día </w:t>
      </w:r>
      <w:r w:rsidR="00F942BD" w:rsidRPr="003C497F">
        <w:rPr>
          <w:rFonts w:ascii="Palatino Linotype" w:eastAsia="Calibri" w:hAnsi="Palatino Linotype" w:cs="Arial"/>
          <w:sz w:val="24"/>
          <w:lang w:val="es-ES"/>
        </w:rPr>
        <w:t>ocho</w:t>
      </w:r>
      <w:r w:rsidR="005000AA" w:rsidRPr="003C497F">
        <w:rPr>
          <w:rFonts w:ascii="Palatino Linotype" w:eastAsia="Calibri" w:hAnsi="Palatino Linotype" w:cs="Arial"/>
          <w:sz w:val="24"/>
          <w:lang w:val="es-ES"/>
        </w:rPr>
        <w:t xml:space="preserve"> (</w:t>
      </w:r>
      <w:r w:rsidR="00F942BD" w:rsidRPr="003C497F">
        <w:rPr>
          <w:rFonts w:ascii="Palatino Linotype" w:eastAsia="Calibri" w:hAnsi="Palatino Linotype" w:cs="Arial"/>
          <w:sz w:val="24"/>
          <w:lang w:val="es-ES"/>
        </w:rPr>
        <w:t>8</w:t>
      </w:r>
      <w:r w:rsidR="005000AA" w:rsidRPr="003C497F">
        <w:rPr>
          <w:rFonts w:ascii="Palatino Linotype" w:eastAsia="Calibri" w:hAnsi="Palatino Linotype" w:cs="Arial"/>
          <w:sz w:val="24"/>
          <w:lang w:val="es-ES"/>
        </w:rPr>
        <w:t xml:space="preserve">) de </w:t>
      </w:r>
      <w:r>
        <w:rPr>
          <w:rFonts w:ascii="Palatino Linotype" w:eastAsia="Calibri" w:hAnsi="Palatino Linotype" w:cs="Arial"/>
          <w:sz w:val="24"/>
          <w:lang w:val="es-ES"/>
        </w:rPr>
        <w:t>noviembre</w:t>
      </w:r>
      <w:r w:rsidR="00E65B7C" w:rsidRPr="003C497F">
        <w:rPr>
          <w:rFonts w:ascii="Palatino Linotype" w:eastAsia="Calibri" w:hAnsi="Palatino Linotype" w:cs="Arial"/>
          <w:sz w:val="24"/>
          <w:lang w:val="es-ES"/>
        </w:rPr>
        <w:t xml:space="preserve"> de </w:t>
      </w:r>
      <w:r w:rsidR="00D73603" w:rsidRPr="003C497F">
        <w:rPr>
          <w:rFonts w:ascii="Palatino Linotype" w:eastAsia="Calibri" w:hAnsi="Palatino Linotype" w:cs="Arial"/>
          <w:sz w:val="24"/>
          <w:lang w:val="es-ES"/>
        </w:rPr>
        <w:t>dos mil veintiuno, la</w:t>
      </w:r>
      <w:r w:rsidR="005000AA" w:rsidRPr="003C497F">
        <w:rPr>
          <w:rFonts w:ascii="Palatino Linotype" w:hAnsi="Palatino Linotype"/>
          <w:sz w:val="24"/>
        </w:rPr>
        <w:t xml:space="preserve"> Comisionad</w:t>
      </w:r>
      <w:r w:rsidR="00D73603" w:rsidRPr="003C497F">
        <w:rPr>
          <w:rFonts w:ascii="Palatino Linotype" w:hAnsi="Palatino Linotype"/>
          <w:sz w:val="24"/>
        </w:rPr>
        <w:t>a</w:t>
      </w:r>
      <w:r w:rsidR="005000AA" w:rsidRPr="003C497F">
        <w:rPr>
          <w:rFonts w:ascii="Palatino Linotype" w:hAnsi="Palatino Linotype"/>
          <w:sz w:val="24"/>
        </w:rPr>
        <w:t xml:space="preserve"> Ponente decretó el cierre de instrucción</w:t>
      </w:r>
      <w:r w:rsidR="005000AA" w:rsidRPr="003C497F">
        <w:rPr>
          <w:rFonts w:ascii="Palatino Linotype" w:hAnsi="Palatino Linotype" w:cs="Arial"/>
          <w:sz w:val="24"/>
        </w:rPr>
        <w:t>.</w:t>
      </w:r>
      <w:r w:rsidR="005000AA" w:rsidRPr="003C497F">
        <w:rPr>
          <w:rFonts w:ascii="Palatino Linotype" w:hAnsi="Palatino Linotype" w:cs="Tahoma"/>
          <w:sz w:val="24"/>
        </w:rPr>
        <w:t xml:space="preserve"> </w:t>
      </w:r>
      <w:r>
        <w:rPr>
          <w:rFonts w:ascii="Palatino Linotype" w:hAnsi="Palatino Linotype" w:cs="Tahoma"/>
          <w:sz w:val="24"/>
        </w:rPr>
        <w:t xml:space="preserve">Asimismo, notificó el acuerdo mediante el cual se amplió el plazo por un periodo de quince días adicionales para la emisión de la </w:t>
      </w:r>
      <w:r>
        <w:rPr>
          <w:rFonts w:ascii="Palatino Linotype" w:hAnsi="Palatino Linotype" w:cs="Tahoma"/>
          <w:sz w:val="24"/>
        </w:rPr>
        <w:lastRenderedPageBreak/>
        <w:t xml:space="preserve">resolución; </w:t>
      </w:r>
      <w:r w:rsidR="003C497F" w:rsidRPr="003C497F">
        <w:rPr>
          <w:rFonts w:ascii="Palatino Linotype" w:hAnsi="Palatino Linotype" w:cs="Tahoma"/>
          <w:sz w:val="24"/>
        </w:rPr>
        <w:t xml:space="preserve">Por lo que turnó la presente resolución para su aprobación; y, - - - - - - - - - - - - - - - - - - - - - - - - - - - - - - - - - - - - - - - - - - - - - - - - - - - - - - - - - - - - - - - - - - - - - - - - - - </w:t>
      </w:r>
    </w:p>
    <w:p w14:paraId="0F9176A0" w14:textId="77777777" w:rsidR="005000AA" w:rsidRPr="00624AAD" w:rsidRDefault="005000AA" w:rsidP="005000AA">
      <w:pPr>
        <w:pStyle w:val="Ttulo1"/>
        <w:jc w:val="center"/>
        <w:rPr>
          <w:rFonts w:ascii="Palatino Linotype" w:hAnsi="Palatino Linotype"/>
          <w:b/>
          <w:color w:val="auto"/>
          <w:sz w:val="24"/>
          <w:szCs w:val="24"/>
        </w:rPr>
      </w:pPr>
      <w:bookmarkStart w:id="4" w:name="_Toc87435991"/>
      <w:r w:rsidRPr="00624AAD">
        <w:rPr>
          <w:rFonts w:ascii="Palatino Linotype" w:hAnsi="Palatino Linotype"/>
          <w:b/>
          <w:color w:val="auto"/>
          <w:sz w:val="24"/>
          <w:szCs w:val="24"/>
        </w:rPr>
        <w:t>CONSIDERANDO</w:t>
      </w:r>
      <w:bookmarkEnd w:id="4"/>
      <w:r w:rsidRPr="00624AAD">
        <w:rPr>
          <w:rFonts w:ascii="Palatino Linotype" w:hAnsi="Palatino Linotype"/>
          <w:b/>
          <w:color w:val="auto"/>
          <w:sz w:val="24"/>
          <w:szCs w:val="24"/>
        </w:rPr>
        <w:t xml:space="preserve"> </w:t>
      </w:r>
    </w:p>
    <w:p w14:paraId="5A808AC6" w14:textId="77777777" w:rsidR="005000AA" w:rsidRPr="00624AAD" w:rsidRDefault="005000AA" w:rsidP="005000AA">
      <w:pPr>
        <w:rPr>
          <w:rFonts w:ascii="Palatino Linotype" w:hAnsi="Palatino Linotype"/>
          <w:sz w:val="24"/>
          <w:szCs w:val="24"/>
          <w:lang w:eastAsia="en-US"/>
        </w:rPr>
      </w:pPr>
    </w:p>
    <w:p w14:paraId="1058C60B" w14:textId="77777777" w:rsidR="005000AA" w:rsidRPr="00624AAD" w:rsidRDefault="005000AA" w:rsidP="005000AA">
      <w:pPr>
        <w:pStyle w:val="Ttulo2"/>
        <w:rPr>
          <w:rFonts w:ascii="Palatino Linotype" w:hAnsi="Palatino Linotype"/>
          <w:b/>
          <w:bCs/>
          <w:color w:val="auto"/>
          <w:spacing w:val="60"/>
          <w:sz w:val="24"/>
          <w:szCs w:val="24"/>
          <w:lang w:eastAsia="en-US"/>
        </w:rPr>
      </w:pPr>
      <w:bookmarkStart w:id="5" w:name="_Toc87435992"/>
      <w:r w:rsidRPr="00624AAD">
        <w:rPr>
          <w:rFonts w:ascii="Palatino Linotype" w:hAnsi="Palatino Linotype"/>
          <w:b/>
          <w:color w:val="auto"/>
          <w:sz w:val="24"/>
          <w:szCs w:val="24"/>
        </w:rPr>
        <w:t>PRIMERO. De la competencia</w:t>
      </w:r>
      <w:bookmarkEnd w:id="5"/>
    </w:p>
    <w:p w14:paraId="38B24DFE" w14:textId="658BD280"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24AAD">
        <w:rPr>
          <w:rFonts w:ascii="Palatino Linotype" w:eastAsia="Calibri" w:hAnsi="Palatino Linotype"/>
          <w:b/>
          <w:sz w:val="24"/>
          <w:lang w:val="es-ES"/>
        </w:rPr>
        <w:t>Constitución Política de los Estados Unidos Mexicanos</w:t>
      </w:r>
      <w:r w:rsidRPr="00624AAD">
        <w:rPr>
          <w:rFonts w:ascii="Palatino Linotype" w:eastAsia="Calibri" w:hAnsi="Palatino Linotype"/>
          <w:sz w:val="24"/>
          <w:lang w:val="es-ES"/>
        </w:rPr>
        <w:t xml:space="preserve">; 5, párrafos </w:t>
      </w:r>
      <w:r w:rsidR="001A2333">
        <w:rPr>
          <w:rFonts w:ascii="Palatino Linotype" w:eastAsia="Calibri" w:hAnsi="Palatino Linotype"/>
          <w:sz w:val="24"/>
          <w:lang w:val="es-ES"/>
        </w:rPr>
        <w:t xml:space="preserve">vigésimo noveno, </w:t>
      </w:r>
      <w:r w:rsidRPr="00624AAD">
        <w:rPr>
          <w:rFonts w:ascii="Palatino Linotype" w:hAnsi="Palatino Linotype" w:cs="Arial"/>
          <w:bCs/>
          <w:color w:val="222222"/>
          <w:sz w:val="24"/>
          <w:lang w:val="es-ES"/>
        </w:rPr>
        <w:t>trigésimo y trigésimo primero fracciones</w:t>
      </w:r>
      <w:r w:rsidRPr="00624AAD">
        <w:rPr>
          <w:rFonts w:ascii="Palatino Linotype" w:eastAsia="Calibri" w:hAnsi="Palatino Linotype"/>
          <w:sz w:val="24"/>
          <w:lang w:val="es-ES"/>
        </w:rPr>
        <w:t xml:space="preserve"> IV y V de la </w:t>
      </w:r>
      <w:r w:rsidRPr="00624AAD">
        <w:rPr>
          <w:rFonts w:ascii="Palatino Linotype" w:eastAsia="Calibri" w:hAnsi="Palatino Linotype"/>
          <w:b/>
          <w:sz w:val="24"/>
          <w:lang w:val="es-ES"/>
        </w:rPr>
        <w:t>Constitución Política del Estado Libre y Soberano de México</w:t>
      </w:r>
      <w:r w:rsidRPr="00624AAD">
        <w:rPr>
          <w:rFonts w:ascii="Palatino Linotype" w:eastAsia="Calibri" w:hAnsi="Palatino Linotype"/>
          <w:sz w:val="24"/>
          <w:lang w:val="es-ES"/>
        </w:rPr>
        <w:t xml:space="preserve">; artículos 1, 2 fracción II, 13, 29, 36 fracciones I y II, 176, 178, 179, 181 párrafo tercero y 185 </w:t>
      </w:r>
      <w:r w:rsidRPr="00624AAD">
        <w:rPr>
          <w:rFonts w:ascii="Palatino Linotype" w:eastAsia="Calibri" w:hAnsi="Palatino Linotype" w:cs="Arial"/>
          <w:sz w:val="24"/>
          <w:lang w:val="es-ES"/>
        </w:rPr>
        <w:t xml:space="preserve">de la </w:t>
      </w:r>
      <w:r w:rsidRPr="00624AAD">
        <w:rPr>
          <w:rFonts w:ascii="Palatino Linotype" w:eastAsia="Calibri" w:hAnsi="Palatino Linotype" w:cs="Arial"/>
          <w:b/>
          <w:sz w:val="24"/>
          <w:lang w:val="es-ES"/>
        </w:rPr>
        <w:t>Ley de Transparencia y Acceso a la Información Pública del Estado de México y Municipios</w:t>
      </w:r>
      <w:r w:rsidRPr="00624AAD">
        <w:rPr>
          <w:rFonts w:ascii="Palatino Linotype" w:eastAsia="Calibri" w:hAnsi="Palatino Linotype" w:cs="Arial"/>
          <w:sz w:val="24"/>
          <w:lang w:val="es-ES"/>
        </w:rPr>
        <w:t xml:space="preserve">; y 7, 9 fracciones I y XXIV, y 11 del </w:t>
      </w:r>
      <w:r w:rsidRPr="00624AA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624AAD">
        <w:rPr>
          <w:rFonts w:ascii="Palatino Linotype" w:hAnsi="Palatino Linotype"/>
          <w:sz w:val="24"/>
        </w:rPr>
        <w:t>.</w:t>
      </w:r>
    </w:p>
    <w:p w14:paraId="2B66D361" w14:textId="77777777" w:rsidR="005000AA" w:rsidRPr="00624AAD" w:rsidRDefault="005000AA" w:rsidP="005000AA">
      <w:pPr>
        <w:pStyle w:val="Prrafodelista"/>
        <w:spacing w:before="240" w:after="240" w:line="360" w:lineRule="auto"/>
        <w:ind w:left="0"/>
        <w:jc w:val="both"/>
        <w:rPr>
          <w:rFonts w:ascii="Palatino Linotype" w:hAnsi="Palatino Linotype"/>
          <w:sz w:val="24"/>
        </w:rPr>
      </w:pPr>
    </w:p>
    <w:p w14:paraId="22C7FC5E" w14:textId="77777777" w:rsidR="005000AA" w:rsidRPr="00624AA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624AAD">
        <w:rPr>
          <w:rFonts w:ascii="Palatino Linotype" w:eastAsia="Calibri" w:hAnsi="Palatino Linotype" w:cs="Arial"/>
          <w:sz w:val="24"/>
          <w:lang w:val="es-ES"/>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w:t>
      </w:r>
      <w:r w:rsidRPr="00624AAD">
        <w:rPr>
          <w:rFonts w:ascii="Palatino Linotype" w:eastAsia="Calibri" w:hAnsi="Palatino Linotype" w:cs="Arial"/>
          <w:sz w:val="24"/>
          <w:lang w:val="es-ES"/>
        </w:rPr>
        <w:lastRenderedPageBreak/>
        <w:t>ello implique el poner en riesgo el diverso derecho a la salud de todos los partícipes en los procesos que conllevan.</w:t>
      </w:r>
    </w:p>
    <w:p w14:paraId="6D296A9A" w14:textId="77777777" w:rsidR="005000AA" w:rsidRPr="00624AAD" w:rsidRDefault="005000AA" w:rsidP="005000AA">
      <w:pPr>
        <w:pStyle w:val="Ttulo2"/>
        <w:rPr>
          <w:rFonts w:ascii="Palatino Linotype" w:hAnsi="Palatino Linotype"/>
          <w:b/>
          <w:color w:val="auto"/>
          <w:sz w:val="24"/>
          <w:szCs w:val="24"/>
        </w:rPr>
      </w:pPr>
      <w:bookmarkStart w:id="6" w:name="_Toc87435993"/>
      <w:r w:rsidRPr="00624AAD">
        <w:rPr>
          <w:rFonts w:ascii="Palatino Linotype" w:hAnsi="Palatino Linotype"/>
          <w:b/>
          <w:color w:val="auto"/>
          <w:sz w:val="24"/>
          <w:szCs w:val="24"/>
        </w:rPr>
        <w:t>SEGUNDO. De la oportunidad y procedencia.</w:t>
      </w:r>
      <w:bookmarkEnd w:id="6"/>
    </w:p>
    <w:p w14:paraId="68EB8895" w14:textId="3CEE37D0" w:rsidR="005000AA"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 xml:space="preserve">El medio de impugnación fue presentado a través del </w:t>
      </w:r>
      <w:r w:rsidRPr="00624AAD">
        <w:rPr>
          <w:rFonts w:ascii="Palatino Linotype" w:eastAsia="Calibri" w:hAnsi="Palatino Linotype" w:cs="Arial"/>
          <w:b/>
          <w:sz w:val="24"/>
        </w:rPr>
        <w:t>SAIMEX,</w:t>
      </w:r>
      <w:r w:rsidRPr="00624AAD">
        <w:rPr>
          <w:rFonts w:ascii="Palatino Linotype" w:eastAsia="Calibri" w:hAnsi="Palatino Linotype" w:cs="Arial"/>
          <w:sz w:val="24"/>
        </w:rPr>
        <w:t xml:space="preserve"> en el formato previamente aprobado para tal efecto y dentro del plazo legal de quince días hábiles otorgados; siendo así que el </w:t>
      </w:r>
      <w:r w:rsidRPr="00624AAD">
        <w:rPr>
          <w:rFonts w:ascii="Palatino Linotype" w:eastAsia="Calibri" w:hAnsi="Palatino Linotype" w:cs="Arial"/>
          <w:b/>
          <w:sz w:val="24"/>
        </w:rPr>
        <w:t>SUJETO OBLIGADO</w:t>
      </w:r>
      <w:r w:rsidRPr="00624AAD">
        <w:rPr>
          <w:rFonts w:ascii="Palatino Linotype" w:eastAsia="Calibri" w:hAnsi="Palatino Linotype" w:cs="Arial"/>
          <w:sz w:val="24"/>
        </w:rPr>
        <w:t xml:space="preserve"> entregó respuesta a la solicitud el </w:t>
      </w:r>
      <w:r w:rsidR="00625FAD">
        <w:rPr>
          <w:rFonts w:ascii="Palatino Linotype" w:eastAsia="Calibri" w:hAnsi="Palatino Linotype" w:cs="Arial"/>
          <w:sz w:val="24"/>
        </w:rPr>
        <w:t>treinta</w:t>
      </w:r>
      <w:r w:rsidRPr="00624AAD">
        <w:rPr>
          <w:rFonts w:ascii="Palatino Linotype" w:eastAsia="Calibri" w:hAnsi="Palatino Linotype" w:cs="Arial"/>
          <w:sz w:val="24"/>
        </w:rPr>
        <w:t xml:space="preserve"> (</w:t>
      </w:r>
      <w:r w:rsidR="00625FAD">
        <w:rPr>
          <w:rFonts w:ascii="Palatino Linotype" w:eastAsia="Calibri" w:hAnsi="Palatino Linotype" w:cs="Arial"/>
          <w:sz w:val="24"/>
        </w:rPr>
        <w:t>30</w:t>
      </w:r>
      <w:r w:rsidRPr="00624AAD">
        <w:rPr>
          <w:rFonts w:ascii="Palatino Linotype" w:eastAsia="Calibri" w:hAnsi="Palatino Linotype" w:cs="Arial"/>
          <w:sz w:val="24"/>
        </w:rPr>
        <w:t xml:space="preserve">) de </w:t>
      </w:r>
      <w:r w:rsidR="00495DAC">
        <w:rPr>
          <w:rFonts w:ascii="Palatino Linotype" w:eastAsia="Calibri" w:hAnsi="Palatino Linotype" w:cs="Arial"/>
          <w:sz w:val="24"/>
        </w:rPr>
        <w:t>septiembre</w:t>
      </w:r>
      <w:r w:rsidRPr="00624AAD">
        <w:rPr>
          <w:rFonts w:ascii="Palatino Linotype" w:eastAsia="Calibri" w:hAnsi="Palatino Linotype" w:cs="Arial"/>
          <w:sz w:val="24"/>
        </w:rPr>
        <w:t xml:space="preserve"> de dos mil veintiuno, </w:t>
      </w:r>
      <w:r w:rsidRPr="00624AAD">
        <w:rPr>
          <w:rFonts w:ascii="Palatino Linotype" w:hAnsi="Palatino Linotype" w:cs="Arial"/>
          <w:sz w:val="24"/>
        </w:rPr>
        <w:t>de tal forma que el plazo para interponer el recur</w:t>
      </w:r>
      <w:r w:rsidR="00D31521">
        <w:rPr>
          <w:rFonts w:ascii="Palatino Linotype" w:hAnsi="Palatino Linotype" w:cs="Arial"/>
          <w:sz w:val="24"/>
        </w:rPr>
        <w:t xml:space="preserve">so de revisión transcurrió del </w:t>
      </w:r>
      <w:r w:rsidR="00625FAD">
        <w:rPr>
          <w:rFonts w:ascii="Palatino Linotype" w:hAnsi="Palatino Linotype" w:cs="Arial"/>
          <w:sz w:val="24"/>
        </w:rPr>
        <w:t>uno</w:t>
      </w:r>
      <w:r w:rsidRPr="00624AAD">
        <w:rPr>
          <w:rFonts w:ascii="Palatino Linotype" w:hAnsi="Palatino Linotype" w:cs="Arial"/>
          <w:sz w:val="24"/>
        </w:rPr>
        <w:t xml:space="preserve"> (</w:t>
      </w:r>
      <w:r w:rsidR="00625FAD">
        <w:rPr>
          <w:rFonts w:ascii="Palatino Linotype" w:hAnsi="Palatino Linotype" w:cs="Arial"/>
          <w:sz w:val="24"/>
        </w:rPr>
        <w:t>1</w:t>
      </w:r>
      <w:r w:rsidRPr="00624AAD">
        <w:rPr>
          <w:rFonts w:ascii="Palatino Linotype" w:hAnsi="Palatino Linotype" w:cs="Arial"/>
          <w:sz w:val="24"/>
        </w:rPr>
        <w:t xml:space="preserve">) </w:t>
      </w:r>
      <w:r w:rsidR="00625FAD">
        <w:rPr>
          <w:rFonts w:ascii="Palatino Linotype" w:hAnsi="Palatino Linotype" w:cs="Arial"/>
          <w:sz w:val="24"/>
        </w:rPr>
        <w:t xml:space="preserve">al veintiuno (21) </w:t>
      </w:r>
      <w:r w:rsidR="0019375E">
        <w:rPr>
          <w:rFonts w:ascii="Palatino Linotype" w:hAnsi="Palatino Linotype" w:cs="Arial"/>
          <w:sz w:val="24"/>
        </w:rPr>
        <w:t xml:space="preserve">de </w:t>
      </w:r>
      <w:r w:rsidR="00625FAD">
        <w:rPr>
          <w:rFonts w:ascii="Palatino Linotype" w:hAnsi="Palatino Linotype" w:cs="Arial"/>
          <w:sz w:val="24"/>
        </w:rPr>
        <w:t>octubre</w:t>
      </w:r>
      <w:r w:rsidR="0019375E">
        <w:rPr>
          <w:rFonts w:ascii="Palatino Linotype" w:hAnsi="Palatino Linotype" w:cs="Arial"/>
          <w:sz w:val="24"/>
        </w:rPr>
        <w:t xml:space="preserve"> </w:t>
      </w:r>
      <w:r w:rsidR="00625FAD">
        <w:rPr>
          <w:rFonts w:ascii="Palatino Linotype" w:hAnsi="Palatino Linotype" w:cs="Arial"/>
          <w:sz w:val="24"/>
        </w:rPr>
        <w:t xml:space="preserve">de dos mil </w:t>
      </w:r>
      <w:r w:rsidRPr="00624AAD">
        <w:rPr>
          <w:rFonts w:ascii="Palatino Linotype" w:hAnsi="Palatino Linotype" w:cs="Arial"/>
          <w:sz w:val="24"/>
        </w:rPr>
        <w:t xml:space="preserve">veintiuno; en consecuencia, presentó su inconformidad el día </w:t>
      </w:r>
      <w:r w:rsidR="00625FAD">
        <w:rPr>
          <w:rFonts w:ascii="Palatino Linotype" w:hAnsi="Palatino Linotype" w:cs="Arial"/>
          <w:sz w:val="24"/>
        </w:rPr>
        <w:t>treinta</w:t>
      </w:r>
      <w:r w:rsidRPr="00624AAD">
        <w:rPr>
          <w:rFonts w:ascii="Palatino Linotype" w:hAnsi="Palatino Linotype" w:cs="Arial"/>
          <w:sz w:val="24"/>
        </w:rPr>
        <w:t xml:space="preserve"> </w:t>
      </w:r>
      <w:r w:rsidRPr="00624AAD">
        <w:rPr>
          <w:rFonts w:ascii="Palatino Linotype" w:eastAsia="Calibri" w:hAnsi="Palatino Linotype" w:cs="Arial"/>
          <w:sz w:val="24"/>
        </w:rPr>
        <w:t>(</w:t>
      </w:r>
      <w:r w:rsidR="00625FAD">
        <w:rPr>
          <w:rFonts w:ascii="Palatino Linotype" w:eastAsia="Calibri" w:hAnsi="Palatino Linotype" w:cs="Arial"/>
          <w:sz w:val="24"/>
        </w:rPr>
        <w:t>30</w:t>
      </w:r>
      <w:r w:rsidRPr="00624AAD">
        <w:rPr>
          <w:rFonts w:ascii="Palatino Linotype" w:eastAsia="Calibri" w:hAnsi="Palatino Linotype" w:cs="Arial"/>
          <w:sz w:val="24"/>
        </w:rPr>
        <w:t xml:space="preserve">) de </w:t>
      </w:r>
      <w:r w:rsidR="00495DAC">
        <w:rPr>
          <w:rFonts w:ascii="Palatino Linotype" w:eastAsia="Calibri" w:hAnsi="Palatino Linotype" w:cs="Arial"/>
          <w:sz w:val="24"/>
        </w:rPr>
        <w:t>septiembre</w:t>
      </w:r>
      <w:r w:rsidRPr="00624AAD">
        <w:rPr>
          <w:rFonts w:ascii="Palatino Linotype" w:eastAsia="Calibri" w:hAnsi="Palatino Linotype" w:cs="Arial"/>
          <w:sz w:val="24"/>
        </w:rPr>
        <w:t xml:space="preserve"> de dos mil veintiuno</w:t>
      </w:r>
      <w:r w:rsidRPr="00624AAD">
        <w:rPr>
          <w:rFonts w:ascii="Palatino Linotype" w:hAnsi="Palatino Linotype" w:cs="Arial"/>
          <w:sz w:val="24"/>
        </w:rPr>
        <w:t xml:space="preserve">, por lo que se encuentra dentro de los márgenes temporales previstos en el artículo 178 de la </w:t>
      </w:r>
      <w:r w:rsidRPr="00624AAD">
        <w:rPr>
          <w:rFonts w:ascii="Palatino Linotype" w:hAnsi="Palatino Linotype" w:cs="Arial"/>
          <w:b/>
          <w:sz w:val="24"/>
        </w:rPr>
        <w:t>Ley de Transparencia y Acceso a la Información Pública del Estado de México y Municipios vigente.</w:t>
      </w:r>
    </w:p>
    <w:p w14:paraId="75D0067F" w14:textId="77777777" w:rsidR="00495DAC" w:rsidRDefault="00495DAC" w:rsidP="00495DAC">
      <w:pPr>
        <w:pStyle w:val="Prrafodelista"/>
        <w:spacing w:before="240" w:after="240" w:line="360" w:lineRule="auto"/>
        <w:ind w:left="0" w:right="49"/>
        <w:jc w:val="both"/>
        <w:rPr>
          <w:rFonts w:ascii="Palatino Linotype" w:hAnsi="Palatino Linotype" w:cs="Arial"/>
          <w:b/>
          <w:sz w:val="24"/>
        </w:rPr>
      </w:pPr>
    </w:p>
    <w:p w14:paraId="46C36CF0" w14:textId="77777777" w:rsidR="00495DAC" w:rsidRPr="00495DAC" w:rsidRDefault="00495DAC" w:rsidP="00495DAC">
      <w:pPr>
        <w:pStyle w:val="Prrafodelista"/>
        <w:numPr>
          <w:ilvl w:val="0"/>
          <w:numId w:val="3"/>
        </w:numPr>
        <w:spacing w:before="240" w:after="240" w:line="360" w:lineRule="auto"/>
        <w:ind w:left="0" w:right="49" w:firstLine="0"/>
        <w:jc w:val="both"/>
        <w:rPr>
          <w:rFonts w:ascii="Palatino Linotype" w:hAnsi="Palatino Linotype" w:cs="Arial"/>
          <w:color w:val="000000"/>
          <w:sz w:val="24"/>
        </w:rPr>
      </w:pPr>
      <w:r w:rsidRPr="00495DAC">
        <w:rPr>
          <w:rFonts w:ascii="Palatino Linotype" w:hAnsi="Palatino Linotype" w:cs="Arial"/>
          <w:sz w:val="24"/>
        </w:rPr>
        <w:t xml:space="preserve">Con base en lo anterior, es </w:t>
      </w:r>
      <w:r w:rsidRPr="00495DAC">
        <w:rPr>
          <w:rFonts w:ascii="Palatino Linotype" w:hAnsi="Palatino Linotype" w:cs="Arial"/>
          <w:color w:val="000000"/>
          <w:sz w:val="24"/>
        </w:rPr>
        <w:t xml:space="preserve">importante hacer mención que, el recurso de revisión se interpuso el mismo día en que se dio respuesta, siendo que la Ley en Materia señala lo siguiente: </w:t>
      </w:r>
    </w:p>
    <w:p w14:paraId="5237078E" w14:textId="77777777" w:rsidR="00495DAC" w:rsidRPr="00FE5BC7" w:rsidRDefault="00495DAC" w:rsidP="00495DAC">
      <w:pPr>
        <w:autoSpaceDE w:val="0"/>
        <w:autoSpaceDN w:val="0"/>
        <w:adjustRightInd w:val="0"/>
        <w:spacing w:line="360" w:lineRule="auto"/>
        <w:ind w:left="567" w:right="567"/>
        <w:jc w:val="both"/>
        <w:rPr>
          <w:rFonts w:ascii="Palatino Linotype" w:eastAsiaTheme="minorHAnsi" w:hAnsi="Palatino Linotype" w:cs="Arial"/>
          <w:b/>
          <w:bCs/>
          <w:i/>
          <w:sz w:val="22"/>
          <w:szCs w:val="18"/>
          <w:lang w:eastAsia="en-US"/>
        </w:rPr>
      </w:pPr>
      <w:r w:rsidRPr="00FE5BC7">
        <w:rPr>
          <w:rFonts w:ascii="Palatino Linotype" w:eastAsiaTheme="minorHAnsi" w:hAnsi="Palatino Linotype" w:cs="Arial"/>
          <w:b/>
          <w:bCs/>
          <w:i/>
          <w:sz w:val="22"/>
          <w:szCs w:val="18"/>
          <w:lang w:eastAsia="en-US"/>
        </w:rPr>
        <w:t>Plazo para interponer recurso de revisión</w:t>
      </w:r>
    </w:p>
    <w:p w14:paraId="2429C0A8" w14:textId="77777777" w:rsidR="00495DAC" w:rsidRPr="00FE5BC7" w:rsidRDefault="00495DAC" w:rsidP="00495DAC">
      <w:pPr>
        <w:autoSpaceDE w:val="0"/>
        <w:autoSpaceDN w:val="0"/>
        <w:adjustRightInd w:val="0"/>
        <w:spacing w:line="360" w:lineRule="auto"/>
        <w:ind w:left="567" w:right="567"/>
        <w:jc w:val="both"/>
        <w:rPr>
          <w:rFonts w:ascii="Palatino Linotype" w:hAnsi="Palatino Linotype" w:cs="Bookman Old Style,Bold"/>
          <w:b/>
          <w:bCs/>
          <w:i/>
          <w:sz w:val="28"/>
          <w:lang w:val="es-ES"/>
        </w:rPr>
      </w:pPr>
      <w:r w:rsidRPr="00FE5BC7">
        <w:rPr>
          <w:rFonts w:ascii="Palatino Linotype" w:eastAsiaTheme="minorHAnsi" w:hAnsi="Palatino Linotype" w:cs="Arial"/>
          <w:b/>
          <w:bCs/>
          <w:i/>
          <w:sz w:val="22"/>
          <w:szCs w:val="18"/>
          <w:lang w:eastAsia="en-US"/>
        </w:rPr>
        <w:t xml:space="preserve">Artículo 128. </w:t>
      </w:r>
      <w:r w:rsidRPr="00FE5BC7">
        <w:rPr>
          <w:rFonts w:ascii="Palatino Linotype" w:eastAsiaTheme="minorHAnsi" w:hAnsi="Palatino Linotype" w:cs="Arial"/>
          <w:i/>
          <w:sz w:val="22"/>
          <w:szCs w:val="18"/>
          <w:lang w:eastAsia="en-US"/>
        </w:rPr>
        <w:t xml:space="preserve">El titular, por sí mismo o a través de su representante, podrán interponer un recurso de revisión ante el Instituto o la Unidad de Transparencia del responsable que haya conocido de la solicitud para el ejercicio de los derechos ARCO, dentro de un plazo </w:t>
      </w:r>
      <w:r w:rsidRPr="00FE5BC7">
        <w:rPr>
          <w:rFonts w:ascii="Palatino Linotype" w:eastAsiaTheme="minorHAnsi" w:hAnsi="Palatino Linotype" w:cs="Arial"/>
          <w:i/>
          <w:sz w:val="22"/>
          <w:szCs w:val="18"/>
          <w:lang w:eastAsia="en-US"/>
        </w:rPr>
        <w:lastRenderedPageBreak/>
        <w:t>que no podrá exceder de quince días contados a partir del siguiente a la fecha de la notificación de la respuesta.</w:t>
      </w:r>
    </w:p>
    <w:p w14:paraId="70D0C059" w14:textId="77777777" w:rsidR="00495DAC" w:rsidRPr="00FE5BC7" w:rsidRDefault="00495DAC" w:rsidP="00495DAC">
      <w:pPr>
        <w:autoSpaceDE w:val="0"/>
        <w:autoSpaceDN w:val="0"/>
        <w:adjustRightInd w:val="0"/>
        <w:spacing w:line="360" w:lineRule="auto"/>
        <w:ind w:left="567" w:right="567"/>
        <w:jc w:val="both"/>
        <w:rPr>
          <w:rFonts w:ascii="Palatino Linotype" w:hAnsi="Palatino Linotype" w:cs="Bookman Old Style,Bold"/>
          <w:b/>
          <w:bCs/>
          <w:i/>
          <w:sz w:val="22"/>
          <w:lang w:val="es-ES"/>
        </w:rPr>
      </w:pPr>
    </w:p>
    <w:p w14:paraId="137015F0" w14:textId="77777777" w:rsidR="00495DAC" w:rsidRPr="00495DAC" w:rsidRDefault="00495DAC" w:rsidP="00495DAC">
      <w:pPr>
        <w:pStyle w:val="Prrafodelista"/>
        <w:numPr>
          <w:ilvl w:val="0"/>
          <w:numId w:val="3"/>
        </w:numPr>
        <w:spacing w:line="360" w:lineRule="auto"/>
        <w:ind w:left="0" w:right="49" w:firstLine="0"/>
        <w:jc w:val="both"/>
        <w:rPr>
          <w:rFonts w:ascii="Palatino Linotype" w:hAnsi="Palatino Linotype" w:cs="Arial"/>
          <w:color w:val="000000"/>
          <w:sz w:val="24"/>
        </w:rPr>
      </w:pPr>
      <w:r w:rsidRPr="00495DAC">
        <w:rPr>
          <w:rFonts w:ascii="Palatino Linotype" w:hAnsi="Palatino Linotype" w:cs="Arial"/>
          <w:color w:val="000000"/>
          <w:sz w:val="24"/>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495DAC">
        <w:rPr>
          <w:rFonts w:ascii="Palatino Linotype" w:hAnsi="Palatino Linotype" w:cs="Arial"/>
          <w:sz w:val="24"/>
        </w:rPr>
        <w:t>Criterio de este Órgano garante que se robustece con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4E06588D" w14:textId="77777777" w:rsidR="00495DAC" w:rsidRPr="00FE5BC7" w:rsidRDefault="00495DAC" w:rsidP="00495DAC">
      <w:pPr>
        <w:spacing w:before="240" w:after="240" w:line="360" w:lineRule="auto"/>
        <w:ind w:left="567" w:right="567"/>
        <w:jc w:val="both"/>
        <w:rPr>
          <w:rFonts w:ascii="Palatino Linotype" w:hAnsi="Palatino Linotype" w:cs="Arial"/>
          <w:sz w:val="22"/>
        </w:rPr>
      </w:pPr>
      <w:r w:rsidRPr="00FE5BC7">
        <w:rPr>
          <w:rFonts w:ascii="Palatino Linotype" w:hAnsi="Palatino Linotype" w:cs="Arial"/>
          <w:b/>
          <w:i/>
          <w:iCs/>
          <w:sz w:val="22"/>
        </w:rPr>
        <w:t>RECURSO DE RECLAMACIÓN. SU INTERPOSICIÓN NO ES EXTEMPORÁNEA SI SE REALIZA ANTES DE QUE INICIE EL PLAZO PARA HACERLO</w:t>
      </w:r>
      <w:r w:rsidRPr="00FE5BC7">
        <w:rPr>
          <w:rFonts w:ascii="Palatino Linotype" w:hAnsi="Palatino Linotype" w:cs="Arial"/>
          <w:i/>
          <w:iCs/>
          <w:sz w:val="22"/>
        </w:rPr>
        <w:t>.</w:t>
      </w:r>
    </w:p>
    <w:p w14:paraId="647FF42F" w14:textId="77777777" w:rsidR="00495DAC" w:rsidRPr="00FE5BC7" w:rsidRDefault="00495DAC" w:rsidP="00495DAC">
      <w:pPr>
        <w:spacing w:before="240" w:after="240" w:line="360" w:lineRule="auto"/>
        <w:ind w:left="567" w:right="567"/>
        <w:jc w:val="both"/>
        <w:rPr>
          <w:rFonts w:ascii="Palatino Linotype" w:hAnsi="Palatino Linotype" w:cs="Arial"/>
          <w:sz w:val="22"/>
        </w:rPr>
      </w:pPr>
      <w:r w:rsidRPr="00FE5BC7">
        <w:rPr>
          <w:rFonts w:ascii="Palatino Linotype"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FE5BC7">
        <w:rPr>
          <w:rFonts w:ascii="Palatino Linotype"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FE5BC7">
        <w:rPr>
          <w:rFonts w:ascii="Palatino Linotype" w:hAnsi="Palatino Linotype" w:cs="Arial"/>
          <w:i/>
          <w:iCs/>
          <w:sz w:val="22"/>
        </w:rPr>
        <w:t>.</w:t>
      </w:r>
    </w:p>
    <w:p w14:paraId="1BC79C8C" w14:textId="77777777" w:rsidR="00495DAC" w:rsidRPr="00FE5BC7" w:rsidRDefault="00495DAC" w:rsidP="00495DAC">
      <w:pPr>
        <w:spacing w:before="240" w:after="240" w:line="360" w:lineRule="auto"/>
        <w:ind w:left="567" w:right="567"/>
        <w:jc w:val="both"/>
        <w:rPr>
          <w:rFonts w:ascii="Palatino Linotype" w:hAnsi="Palatino Linotype" w:cs="Arial"/>
          <w:i/>
          <w:iCs/>
          <w:sz w:val="22"/>
        </w:rPr>
      </w:pPr>
      <w:r w:rsidRPr="00FE5BC7">
        <w:rPr>
          <w:rFonts w:ascii="Palatino Linotype" w:hAnsi="Palatino Linotype" w:cs="Arial"/>
          <w:i/>
          <w:iCs/>
          <w:sz w:val="22"/>
        </w:rPr>
        <w:t>De ahí que si dicho recurso se interpone antes de que inicie el plazo para hacerlo, su presentación no es extemporánea.</w:t>
      </w:r>
    </w:p>
    <w:p w14:paraId="53CD68CC" w14:textId="77777777" w:rsidR="00495DAC" w:rsidRPr="00495DAC" w:rsidRDefault="00495DAC" w:rsidP="00495DAC">
      <w:pPr>
        <w:pStyle w:val="Prrafodelista"/>
        <w:numPr>
          <w:ilvl w:val="0"/>
          <w:numId w:val="3"/>
        </w:numPr>
        <w:spacing w:line="360" w:lineRule="auto"/>
        <w:ind w:left="0" w:right="49" w:firstLine="0"/>
        <w:jc w:val="both"/>
        <w:rPr>
          <w:rFonts w:ascii="Palatino Linotype" w:hAnsi="Palatino Linotype"/>
          <w:sz w:val="24"/>
        </w:rPr>
      </w:pPr>
      <w:r w:rsidRPr="00495DAC">
        <w:rPr>
          <w:rFonts w:ascii="Palatino Linotype" w:hAnsi="Palatino Linotype"/>
          <w:sz w:val="24"/>
        </w:rPr>
        <w:lastRenderedPageBreak/>
        <w:t>En ese sentido, no existiendo causas de desechamiento por extemporáneo o anticipado, el recurso de revisión que hoy nos ocupa, es procedente.</w:t>
      </w:r>
    </w:p>
    <w:p w14:paraId="2EE3B909" w14:textId="77777777" w:rsidR="005000AA" w:rsidRPr="00624AAD" w:rsidRDefault="005000AA" w:rsidP="005000AA">
      <w:pPr>
        <w:pStyle w:val="Prrafodelista"/>
        <w:spacing w:before="240" w:after="240" w:line="360" w:lineRule="auto"/>
        <w:ind w:left="0" w:right="49"/>
        <w:jc w:val="both"/>
        <w:rPr>
          <w:rFonts w:ascii="Palatino Linotype" w:hAnsi="Palatino Linotype"/>
          <w:sz w:val="24"/>
        </w:rPr>
      </w:pPr>
    </w:p>
    <w:p w14:paraId="713E603D" w14:textId="77777777"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eastAsia="Calibri" w:hAnsi="Palatino Linotype" w:cs="Arial"/>
          <w:sz w:val="24"/>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624AAD" w:rsidRDefault="005000AA" w:rsidP="005000AA">
      <w:pPr>
        <w:pStyle w:val="Ttulo1"/>
        <w:rPr>
          <w:rFonts w:ascii="Palatino Linotype" w:eastAsia="MS Mincho" w:hAnsi="Palatino Linotype" w:cs="Times New Roman"/>
          <w:b/>
          <w:color w:val="auto"/>
          <w:sz w:val="24"/>
          <w:szCs w:val="24"/>
        </w:rPr>
      </w:pPr>
      <w:bookmarkStart w:id="7" w:name="_Toc87435994"/>
      <w:r w:rsidRPr="00624AAD">
        <w:rPr>
          <w:rFonts w:ascii="Palatino Linotype" w:hAnsi="Palatino Linotype"/>
          <w:b/>
          <w:color w:val="auto"/>
          <w:sz w:val="24"/>
          <w:szCs w:val="24"/>
        </w:rPr>
        <w:t>TERCERO. Planteamiento de la Litis</w:t>
      </w:r>
      <w:bookmarkEnd w:id="7"/>
      <w:r w:rsidRPr="00624AAD">
        <w:rPr>
          <w:rFonts w:ascii="Palatino Linotype" w:hAnsi="Palatino Linotype"/>
          <w:b/>
          <w:color w:val="auto"/>
          <w:sz w:val="24"/>
          <w:szCs w:val="24"/>
        </w:rPr>
        <w:t xml:space="preserve"> </w:t>
      </w:r>
    </w:p>
    <w:p w14:paraId="7501CD4B" w14:textId="10CE8C77" w:rsidR="00495DAC" w:rsidRPr="00495DAC"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624AAD">
        <w:rPr>
          <w:rFonts w:ascii="Palatino Linotype" w:hAnsi="Palatino Linotype"/>
          <w:bCs/>
          <w:sz w:val="24"/>
        </w:rPr>
        <w:t>El recurrente solicitó</w:t>
      </w:r>
      <w:r w:rsidR="00625FAD">
        <w:rPr>
          <w:rFonts w:ascii="Palatino Linotype" w:hAnsi="Palatino Linotype"/>
          <w:bCs/>
          <w:sz w:val="24"/>
        </w:rPr>
        <w:t xml:space="preserve">, de la </w:t>
      </w:r>
      <w:r w:rsidR="009E12F9" w:rsidRPr="009E12F9">
        <w:rPr>
          <w:rFonts w:ascii="Palatino Linotype" w:eastAsia="Calibri" w:hAnsi="Palatino Linotype" w:cs="Arial"/>
          <w:sz w:val="24"/>
        </w:rPr>
        <w:t>Olimpiada Nacional, Nacional Juvenil y Paralimpiada Nacional 2</w:t>
      </w:r>
      <w:r w:rsidR="009E12F9">
        <w:rPr>
          <w:rFonts w:ascii="Palatino Linotype" w:eastAsia="Calibri" w:hAnsi="Palatino Linotype" w:cs="Arial"/>
          <w:sz w:val="24"/>
        </w:rPr>
        <w:t>018</w:t>
      </w:r>
      <w:r w:rsidR="00625FAD">
        <w:rPr>
          <w:rFonts w:ascii="Palatino Linotype" w:hAnsi="Palatino Linotype"/>
          <w:bCs/>
          <w:sz w:val="24"/>
        </w:rPr>
        <w:t>,</w:t>
      </w:r>
      <w:r w:rsidR="00495DAC">
        <w:rPr>
          <w:rFonts w:ascii="Palatino Linotype" w:hAnsi="Palatino Linotype"/>
          <w:bCs/>
          <w:sz w:val="24"/>
        </w:rPr>
        <w:t xml:space="preserve"> lo siguiente:</w:t>
      </w:r>
    </w:p>
    <w:p w14:paraId="2F560734" w14:textId="77777777" w:rsidR="00495DAC" w:rsidRPr="00495DAC" w:rsidRDefault="00495DAC" w:rsidP="00495DAC">
      <w:pPr>
        <w:pStyle w:val="Prrafodelista"/>
        <w:spacing w:before="240" w:after="240" w:line="360" w:lineRule="auto"/>
        <w:ind w:left="0" w:right="49"/>
        <w:jc w:val="both"/>
        <w:rPr>
          <w:rFonts w:ascii="Palatino Linotype" w:hAnsi="Palatino Linotype"/>
          <w:i/>
          <w:sz w:val="24"/>
          <w:lang w:eastAsia="es-MX"/>
        </w:rPr>
      </w:pPr>
    </w:p>
    <w:p w14:paraId="72B184B5" w14:textId="77777777" w:rsidR="00625FAD" w:rsidRDefault="00625FAD" w:rsidP="00495DAC">
      <w:pPr>
        <w:pStyle w:val="Prrafodelista"/>
        <w:numPr>
          <w:ilvl w:val="0"/>
          <w:numId w:val="34"/>
        </w:numPr>
        <w:spacing w:before="240" w:after="240" w:line="360" w:lineRule="auto"/>
        <w:ind w:right="49"/>
        <w:jc w:val="both"/>
        <w:rPr>
          <w:rFonts w:ascii="Palatino Linotype" w:hAnsi="Palatino Linotype"/>
          <w:sz w:val="24"/>
          <w:lang w:eastAsia="es-MX"/>
        </w:rPr>
      </w:pPr>
      <w:r>
        <w:rPr>
          <w:rFonts w:ascii="Palatino Linotype" w:hAnsi="Palatino Linotype"/>
          <w:sz w:val="24"/>
          <w:lang w:eastAsia="es-MX"/>
        </w:rPr>
        <w:t>Saber si hubo contrataciones de terceros para su realización;</w:t>
      </w:r>
    </w:p>
    <w:p w14:paraId="63E00258" w14:textId="18128A40" w:rsidR="00495DAC" w:rsidRDefault="00625FAD" w:rsidP="00625FAD">
      <w:pPr>
        <w:pStyle w:val="Prrafodelista"/>
        <w:numPr>
          <w:ilvl w:val="0"/>
          <w:numId w:val="34"/>
        </w:numPr>
        <w:spacing w:before="240" w:after="240" w:line="360" w:lineRule="auto"/>
        <w:ind w:right="49"/>
        <w:jc w:val="both"/>
        <w:rPr>
          <w:rFonts w:ascii="Palatino Linotype" w:hAnsi="Palatino Linotype"/>
          <w:sz w:val="24"/>
          <w:lang w:eastAsia="es-MX"/>
        </w:rPr>
      </w:pPr>
      <w:r>
        <w:rPr>
          <w:rFonts w:ascii="Palatino Linotype" w:hAnsi="Palatino Linotype"/>
          <w:sz w:val="24"/>
          <w:lang w:eastAsia="es-MX"/>
        </w:rPr>
        <w:t>Saber quién realizó la logística, pago de transporte, traslado, hospedaje, alimentación y uniformes de los deportistas</w:t>
      </w:r>
    </w:p>
    <w:p w14:paraId="1A4E6862" w14:textId="77777777" w:rsidR="00625FAD" w:rsidRPr="00625FAD" w:rsidRDefault="00625FAD" w:rsidP="00625FAD">
      <w:pPr>
        <w:pStyle w:val="Prrafodelista"/>
        <w:spacing w:before="240" w:after="240" w:line="360" w:lineRule="auto"/>
        <w:ind w:right="49"/>
        <w:jc w:val="both"/>
        <w:rPr>
          <w:rFonts w:ascii="Palatino Linotype" w:hAnsi="Palatino Linotype"/>
          <w:sz w:val="24"/>
          <w:lang w:eastAsia="es-MX"/>
        </w:rPr>
      </w:pPr>
    </w:p>
    <w:p w14:paraId="651B4557" w14:textId="72B80520" w:rsidR="0019375E" w:rsidRDefault="00D31521" w:rsidP="0019375E">
      <w:pPr>
        <w:pStyle w:val="Prrafodelista"/>
        <w:numPr>
          <w:ilvl w:val="0"/>
          <w:numId w:val="3"/>
        </w:numPr>
        <w:spacing w:before="240" w:after="240" w:line="360" w:lineRule="auto"/>
        <w:ind w:left="0" w:right="49" w:firstLine="0"/>
        <w:jc w:val="both"/>
        <w:rPr>
          <w:rFonts w:ascii="Palatino Linotype" w:hAnsi="Palatino Linotype"/>
          <w:bCs/>
          <w:sz w:val="24"/>
        </w:rPr>
      </w:pPr>
      <w:r>
        <w:rPr>
          <w:rFonts w:ascii="Palatino Linotype" w:hAnsi="Palatino Linotype"/>
          <w:bCs/>
          <w:sz w:val="24"/>
        </w:rPr>
        <w:t xml:space="preserve">El Sujeto Obligado </w:t>
      </w:r>
      <w:r w:rsidR="00625FAD">
        <w:rPr>
          <w:rFonts w:ascii="Palatino Linotype" w:hAnsi="Palatino Linotype"/>
          <w:bCs/>
          <w:sz w:val="24"/>
        </w:rPr>
        <w:t>manifestó que no se realizaron procesos de contratación para la logística, pago de transporte, traslado, hospedaje, alientos y uniformes de deportistas del evento olimpiadas nacionales juveniles nacionales del año 2018.</w:t>
      </w:r>
    </w:p>
    <w:p w14:paraId="2CA2960A" w14:textId="624009DF" w:rsidR="005000AA" w:rsidRPr="00624AAD" w:rsidRDefault="0019375E" w:rsidP="0019375E">
      <w:pPr>
        <w:pStyle w:val="Prrafodelista"/>
        <w:spacing w:before="240" w:after="240" w:line="360" w:lineRule="auto"/>
        <w:ind w:left="0" w:right="49"/>
        <w:jc w:val="both"/>
        <w:rPr>
          <w:rFonts w:ascii="Palatino Linotype" w:hAnsi="Palatino Linotype"/>
          <w:bCs/>
          <w:sz w:val="24"/>
        </w:rPr>
      </w:pPr>
      <w:r w:rsidRPr="00624AAD">
        <w:rPr>
          <w:rFonts w:ascii="Palatino Linotype" w:hAnsi="Palatino Linotype"/>
          <w:bCs/>
          <w:sz w:val="24"/>
        </w:rPr>
        <w:t xml:space="preserve"> </w:t>
      </w:r>
    </w:p>
    <w:p w14:paraId="7462CE1A" w14:textId="6E93832B" w:rsidR="005000AA" w:rsidRPr="00624AAD" w:rsidRDefault="005000AA" w:rsidP="005000AA">
      <w:pPr>
        <w:pStyle w:val="Prrafodelista"/>
        <w:numPr>
          <w:ilvl w:val="0"/>
          <w:numId w:val="3"/>
        </w:numPr>
        <w:spacing w:before="240" w:after="240" w:line="360" w:lineRule="auto"/>
        <w:ind w:left="0" w:right="49" w:firstLine="0"/>
        <w:jc w:val="both"/>
        <w:rPr>
          <w:rFonts w:ascii="Palatino Linotype" w:hAnsi="Palatino Linotype"/>
          <w:bCs/>
          <w:sz w:val="24"/>
        </w:rPr>
      </w:pPr>
      <w:r w:rsidRPr="00624AAD">
        <w:rPr>
          <w:rFonts w:ascii="Palatino Linotype" w:hAnsi="Palatino Linotype"/>
          <w:bCs/>
          <w:sz w:val="24"/>
        </w:rPr>
        <w:t>El recurrente se inconformó</w:t>
      </w:r>
      <w:r w:rsidR="00625FAD">
        <w:rPr>
          <w:rFonts w:ascii="Palatino Linotype" w:hAnsi="Palatino Linotype"/>
          <w:bCs/>
          <w:sz w:val="24"/>
        </w:rPr>
        <w:t xml:space="preserve"> porque no se le indicó quienes hicieron las contrataciones, logística y cantidades que se usaron para el evento.</w:t>
      </w:r>
    </w:p>
    <w:p w14:paraId="0D89BECC" w14:textId="77777777" w:rsidR="005000AA" w:rsidRPr="00624AAD" w:rsidRDefault="005000AA" w:rsidP="005000AA">
      <w:pPr>
        <w:pStyle w:val="Prrafodelista"/>
        <w:rPr>
          <w:rFonts w:ascii="Palatino Linotype" w:hAnsi="Palatino Linotype"/>
          <w:bCs/>
          <w:sz w:val="24"/>
        </w:rPr>
      </w:pPr>
    </w:p>
    <w:p w14:paraId="78695B9E" w14:textId="0D667381" w:rsidR="005000AA" w:rsidRDefault="005000AA" w:rsidP="005000AA">
      <w:pPr>
        <w:pStyle w:val="Prrafodelista"/>
        <w:numPr>
          <w:ilvl w:val="0"/>
          <w:numId w:val="3"/>
        </w:numPr>
        <w:spacing w:before="240" w:after="240" w:line="360" w:lineRule="auto"/>
        <w:ind w:left="0" w:right="49" w:firstLine="0"/>
        <w:jc w:val="both"/>
        <w:rPr>
          <w:rFonts w:ascii="Palatino Linotype" w:hAnsi="Palatino Linotype"/>
          <w:sz w:val="24"/>
        </w:rPr>
      </w:pPr>
      <w:r w:rsidRPr="00624AAD">
        <w:rPr>
          <w:rFonts w:ascii="Palatino Linotype" w:hAnsi="Palatino Linotype"/>
          <w:sz w:val="24"/>
        </w:rPr>
        <w:t>Por lo anterior, en este recurso de revisión se analizará si se actualiza la causal de procedencia de las fracciones I</w:t>
      </w:r>
      <w:r w:rsidR="00943841">
        <w:rPr>
          <w:rFonts w:ascii="Palatino Linotype" w:hAnsi="Palatino Linotype"/>
          <w:sz w:val="24"/>
        </w:rPr>
        <w:t xml:space="preserve"> y V</w:t>
      </w:r>
      <w:r w:rsidRPr="00624AAD">
        <w:rPr>
          <w:rFonts w:ascii="Palatino Linotype" w:hAnsi="Palatino Linotype"/>
          <w:sz w:val="24"/>
        </w:rPr>
        <w:t xml:space="preserve"> del artículo 179 de la Ley de Transparencia y Acceso a la Información Pública del Estado de México y Municipios, relativos a la </w:t>
      </w:r>
      <w:r w:rsidR="00943841">
        <w:rPr>
          <w:rFonts w:ascii="Palatino Linotype" w:hAnsi="Palatino Linotype"/>
          <w:sz w:val="24"/>
        </w:rPr>
        <w:t>negativa de la información y la entrega incompleta</w:t>
      </w:r>
      <w:bookmarkStart w:id="8" w:name="_Toc486525253"/>
      <w:r w:rsidR="0019375E">
        <w:rPr>
          <w:rFonts w:ascii="Palatino Linotype" w:hAnsi="Palatino Linotype"/>
          <w:sz w:val="24"/>
        </w:rPr>
        <w:t>.</w:t>
      </w:r>
    </w:p>
    <w:p w14:paraId="5E0E121E" w14:textId="77777777" w:rsidR="00256ED9" w:rsidRPr="00256ED9" w:rsidRDefault="00256ED9" w:rsidP="00256ED9">
      <w:pPr>
        <w:pStyle w:val="Prrafodelista"/>
        <w:rPr>
          <w:rFonts w:ascii="Palatino Linotype" w:hAnsi="Palatino Linotype"/>
          <w:sz w:val="24"/>
        </w:rPr>
      </w:pPr>
    </w:p>
    <w:p w14:paraId="1F152840" w14:textId="7AA5F624" w:rsidR="005000AA" w:rsidRPr="00624AAD"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435995"/>
      <w:bookmarkEnd w:id="8"/>
      <w:r w:rsidRPr="00624AAD">
        <w:rPr>
          <w:rFonts w:ascii="Palatino Linotype" w:hAnsi="Palatino Linotype"/>
          <w:b/>
          <w:color w:val="auto"/>
          <w:sz w:val="24"/>
          <w:szCs w:val="24"/>
        </w:rPr>
        <w:t>CUARTO</w:t>
      </w:r>
      <w:r w:rsidR="005000AA" w:rsidRPr="00624AAD">
        <w:rPr>
          <w:rFonts w:ascii="Palatino Linotype" w:hAnsi="Palatino Linotype"/>
          <w:b/>
          <w:color w:val="auto"/>
          <w:sz w:val="24"/>
          <w:szCs w:val="24"/>
        </w:rPr>
        <w:t>. Estudio y resolución del asunto</w:t>
      </w:r>
      <w:bookmarkEnd w:id="9"/>
      <w:bookmarkEnd w:id="10"/>
      <w:bookmarkEnd w:id="11"/>
      <w:bookmarkEnd w:id="12"/>
    </w:p>
    <w:p w14:paraId="67FF471A" w14:textId="77777777" w:rsidR="00671495" w:rsidRPr="00380BDB" w:rsidRDefault="00671495" w:rsidP="00671495">
      <w:pPr>
        <w:pStyle w:val="Ttulo2"/>
        <w:numPr>
          <w:ilvl w:val="0"/>
          <w:numId w:val="26"/>
        </w:numPr>
        <w:spacing w:line="360" w:lineRule="auto"/>
        <w:rPr>
          <w:rFonts w:ascii="Palatino Linotype" w:hAnsi="Palatino Linotype"/>
          <w:b/>
          <w:color w:val="auto"/>
          <w:sz w:val="24"/>
        </w:rPr>
      </w:pPr>
      <w:bookmarkStart w:id="13" w:name="_Toc23418068"/>
      <w:bookmarkStart w:id="14" w:name="_Toc25251825"/>
      <w:bookmarkStart w:id="15" w:name="_Toc29923834"/>
      <w:bookmarkStart w:id="16" w:name="_Toc34936175"/>
      <w:bookmarkStart w:id="17" w:name="_Toc87435996"/>
      <w:r w:rsidRPr="00380BDB">
        <w:rPr>
          <w:rFonts w:ascii="Palatino Linotype" w:hAnsi="Palatino Linotype"/>
          <w:b/>
          <w:color w:val="auto"/>
          <w:sz w:val="24"/>
        </w:rPr>
        <w:t>Fuente Obligacional.</w:t>
      </w:r>
      <w:bookmarkEnd w:id="13"/>
      <w:bookmarkEnd w:id="14"/>
      <w:bookmarkEnd w:id="15"/>
      <w:bookmarkEnd w:id="16"/>
      <w:bookmarkEnd w:id="17"/>
      <w:r w:rsidRPr="00380BDB">
        <w:rPr>
          <w:rFonts w:ascii="Palatino Linotype" w:hAnsi="Palatino Linotype"/>
          <w:b/>
          <w:color w:val="auto"/>
          <w:sz w:val="24"/>
        </w:rPr>
        <w:t xml:space="preserve"> </w:t>
      </w:r>
    </w:p>
    <w:p w14:paraId="078B7FBA" w14:textId="77777777" w:rsidR="00671495" w:rsidRPr="00380BDB" w:rsidRDefault="00671495" w:rsidP="00671495">
      <w:pPr>
        <w:pStyle w:val="Ttulo3"/>
        <w:numPr>
          <w:ilvl w:val="1"/>
          <w:numId w:val="2"/>
        </w:numPr>
        <w:rPr>
          <w:rFonts w:ascii="Palatino Linotype" w:hAnsi="Palatino Linotype"/>
          <w:b/>
          <w:color w:val="auto"/>
        </w:rPr>
      </w:pPr>
      <w:bookmarkStart w:id="18" w:name="_Toc23418069"/>
      <w:bookmarkStart w:id="19" w:name="_Toc25251826"/>
      <w:bookmarkStart w:id="20" w:name="_Toc29923835"/>
      <w:bookmarkStart w:id="21" w:name="_Toc34936176"/>
      <w:bookmarkStart w:id="22" w:name="_Toc87435997"/>
      <w:r w:rsidRPr="00380BDB">
        <w:rPr>
          <w:rFonts w:ascii="Palatino Linotype" w:hAnsi="Palatino Linotype"/>
          <w:b/>
          <w:color w:val="auto"/>
        </w:rPr>
        <w:t>De la obligación de transparencia.</w:t>
      </w:r>
      <w:bookmarkEnd w:id="18"/>
      <w:bookmarkEnd w:id="19"/>
      <w:bookmarkEnd w:id="20"/>
      <w:bookmarkEnd w:id="21"/>
      <w:bookmarkEnd w:id="22"/>
    </w:p>
    <w:p w14:paraId="0DAFAA5C" w14:textId="77777777" w:rsidR="00671495" w:rsidRPr="00671495" w:rsidRDefault="00671495" w:rsidP="00671495">
      <w:pPr>
        <w:rPr>
          <w:sz w:val="22"/>
        </w:rPr>
      </w:pPr>
    </w:p>
    <w:p w14:paraId="2A3CD15B" w14:textId="77777777" w:rsidR="00671495" w:rsidRPr="00671495" w:rsidRDefault="00671495" w:rsidP="00671495">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671495">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7A384A33" w14:textId="77777777" w:rsidR="00671495" w:rsidRPr="00671495" w:rsidRDefault="00671495" w:rsidP="00671495">
      <w:pPr>
        <w:spacing w:line="360" w:lineRule="auto"/>
        <w:jc w:val="both"/>
        <w:rPr>
          <w:rFonts w:ascii="Palatino Linotype" w:hAnsi="Palatino Linotype" w:cs="Arial"/>
          <w:sz w:val="22"/>
        </w:rPr>
      </w:pPr>
    </w:p>
    <w:p w14:paraId="5C8384E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“Artículo 6o.</w:t>
      </w:r>
      <w:r w:rsidRPr="00671495">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671495">
        <w:rPr>
          <w:rFonts w:ascii="Palatino Linotype" w:hAnsi="Palatino Linotype" w:cs="Arial"/>
          <w:b/>
          <w:i/>
          <w:sz w:val="22"/>
        </w:rPr>
        <w:t>El derecho a la información será garantizado por el Estado.</w:t>
      </w:r>
      <w:r w:rsidRPr="00671495">
        <w:rPr>
          <w:rFonts w:ascii="Palatino Linotype" w:hAnsi="Palatino Linotype" w:cs="Arial"/>
          <w:i/>
          <w:sz w:val="22"/>
        </w:rPr>
        <w:t xml:space="preserve"> </w:t>
      </w:r>
    </w:p>
    <w:p w14:paraId="3C8F88C9" w14:textId="77777777" w:rsidR="00671495" w:rsidRPr="00671495" w:rsidRDefault="00671495" w:rsidP="00671495">
      <w:pPr>
        <w:spacing w:line="360" w:lineRule="auto"/>
        <w:ind w:left="567" w:right="567"/>
        <w:jc w:val="both"/>
        <w:rPr>
          <w:rFonts w:ascii="Palatino Linotype" w:hAnsi="Palatino Linotype" w:cs="Arial"/>
          <w:i/>
          <w:sz w:val="22"/>
        </w:rPr>
      </w:pPr>
    </w:p>
    <w:p w14:paraId="697F573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540DA47" w14:textId="77777777" w:rsidR="00671495" w:rsidRPr="00671495" w:rsidRDefault="00671495" w:rsidP="00671495">
      <w:pPr>
        <w:spacing w:line="360" w:lineRule="auto"/>
        <w:ind w:left="567" w:right="567"/>
        <w:jc w:val="both"/>
        <w:rPr>
          <w:rFonts w:ascii="Palatino Linotype" w:hAnsi="Palatino Linotype" w:cs="Arial"/>
          <w:i/>
          <w:sz w:val="22"/>
        </w:rPr>
      </w:pPr>
    </w:p>
    <w:p w14:paraId="3402A9B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lastRenderedPageBreak/>
        <w:t>Para efectos de lo dispuesto en el presente artículo se observará lo siguiente:</w:t>
      </w:r>
    </w:p>
    <w:p w14:paraId="653595BD" w14:textId="77777777" w:rsidR="00671495" w:rsidRPr="00671495" w:rsidRDefault="00671495" w:rsidP="00671495">
      <w:pPr>
        <w:spacing w:line="360" w:lineRule="auto"/>
        <w:ind w:left="567" w:right="567"/>
        <w:jc w:val="both"/>
        <w:rPr>
          <w:rFonts w:ascii="Palatino Linotype" w:hAnsi="Palatino Linotype" w:cs="Arial"/>
          <w:i/>
          <w:sz w:val="22"/>
        </w:rPr>
      </w:pPr>
    </w:p>
    <w:p w14:paraId="53BE5FB5"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496A79BF" w14:textId="77777777" w:rsidR="00671495" w:rsidRPr="00671495" w:rsidRDefault="00671495" w:rsidP="00671495">
      <w:pPr>
        <w:spacing w:line="360" w:lineRule="auto"/>
        <w:ind w:left="567" w:right="567"/>
        <w:jc w:val="both"/>
        <w:rPr>
          <w:rFonts w:ascii="Palatino Linotype" w:hAnsi="Palatino Linotype" w:cs="Arial"/>
          <w:b/>
          <w:i/>
          <w:sz w:val="22"/>
        </w:rPr>
      </w:pPr>
    </w:p>
    <w:p w14:paraId="14CD69C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I. Toda la información en posesión de</w:t>
      </w:r>
      <w:r w:rsidRPr="00671495">
        <w:rPr>
          <w:rFonts w:ascii="Palatino Linotype" w:hAnsi="Palatino Linotype" w:cs="Arial"/>
          <w:i/>
          <w:sz w:val="22"/>
        </w:rPr>
        <w:t xml:space="preserve"> </w:t>
      </w:r>
      <w:r w:rsidRPr="00671495">
        <w:rPr>
          <w:rFonts w:ascii="Palatino Linotype" w:hAnsi="Palatino Linotype" w:cs="Arial"/>
          <w:b/>
          <w:i/>
          <w:sz w:val="22"/>
        </w:rPr>
        <w:t>cualquier autoridad</w:t>
      </w:r>
      <w:r w:rsidRPr="00671495">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71495">
        <w:rPr>
          <w:rFonts w:ascii="Palatino Linotype" w:hAnsi="Palatino Linotype" w:cs="Arial"/>
          <w:b/>
          <w:i/>
          <w:sz w:val="22"/>
        </w:rPr>
        <w:t>es pública</w:t>
      </w:r>
      <w:r w:rsidRPr="00671495">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671495">
        <w:rPr>
          <w:rFonts w:ascii="Palatino Linotype" w:hAnsi="Palatino Linotype" w:cs="Arial"/>
          <w:b/>
          <w:i/>
          <w:sz w:val="22"/>
        </w:rPr>
        <w:t>Los sujetos obligados deberán documentar todo acto que derive del ejercicio de sus facultades, competencias o funciones</w:t>
      </w:r>
      <w:r w:rsidRPr="00671495">
        <w:rPr>
          <w:rFonts w:ascii="Palatino Linotype" w:hAnsi="Palatino Linotype" w:cs="Arial"/>
          <w:i/>
          <w:sz w:val="22"/>
        </w:rPr>
        <w:t>, la ley determinará los supuestos específicos bajo los cuales procederá la declaración de inexistencia de la información.</w:t>
      </w:r>
    </w:p>
    <w:p w14:paraId="2760E060" w14:textId="77777777" w:rsidR="00671495" w:rsidRPr="00671495" w:rsidRDefault="00671495" w:rsidP="00671495">
      <w:pPr>
        <w:spacing w:line="360" w:lineRule="auto"/>
        <w:ind w:left="567" w:right="567"/>
        <w:jc w:val="both"/>
        <w:rPr>
          <w:rFonts w:ascii="Palatino Linotype" w:hAnsi="Palatino Linotype" w:cs="Arial"/>
          <w:i/>
          <w:sz w:val="22"/>
        </w:rPr>
      </w:pPr>
    </w:p>
    <w:p w14:paraId="4A8C82DD"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 La información que se refiere a la vida privada y los datos personales será protegida en los términos y con las excepciones que fijen las leyes.</w:t>
      </w:r>
    </w:p>
    <w:p w14:paraId="0B8536C6" w14:textId="77777777" w:rsidR="00671495" w:rsidRPr="00671495" w:rsidRDefault="00671495" w:rsidP="00671495">
      <w:pPr>
        <w:spacing w:line="360" w:lineRule="auto"/>
        <w:ind w:left="567" w:right="567"/>
        <w:jc w:val="both"/>
        <w:rPr>
          <w:rFonts w:ascii="Palatino Linotype" w:hAnsi="Palatino Linotype" w:cs="Arial"/>
          <w:i/>
          <w:sz w:val="22"/>
        </w:rPr>
      </w:pPr>
    </w:p>
    <w:p w14:paraId="1092FF4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72582D38" w14:textId="77777777" w:rsidR="00671495" w:rsidRPr="00671495" w:rsidRDefault="00671495" w:rsidP="00671495">
      <w:pPr>
        <w:spacing w:line="360" w:lineRule="auto"/>
        <w:ind w:left="567" w:right="567"/>
        <w:jc w:val="both"/>
        <w:rPr>
          <w:rFonts w:ascii="Palatino Linotype" w:hAnsi="Palatino Linotype" w:cs="Arial"/>
          <w:i/>
          <w:sz w:val="22"/>
        </w:rPr>
      </w:pPr>
    </w:p>
    <w:p w14:paraId="3BCBA2CC"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lastRenderedPageBreak/>
        <w:t>IV.   Se establecerán mecanismos de acceso a la información y procedimientos de revisión expeditos que se sustanciarán ante los organismos autónomos especializados e imparciales que establece esta Constitución.</w:t>
      </w:r>
    </w:p>
    <w:p w14:paraId="0E3143DB" w14:textId="77777777" w:rsidR="00671495" w:rsidRPr="00671495" w:rsidRDefault="00671495" w:rsidP="00671495">
      <w:pPr>
        <w:spacing w:line="360" w:lineRule="auto"/>
        <w:ind w:left="567" w:right="567"/>
        <w:jc w:val="both"/>
        <w:rPr>
          <w:rFonts w:ascii="Palatino Linotype" w:hAnsi="Palatino Linotype" w:cs="Arial"/>
          <w:b/>
          <w:i/>
          <w:sz w:val="22"/>
        </w:rPr>
      </w:pPr>
    </w:p>
    <w:p w14:paraId="1304D093"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V. Los sujetos obligados deberán preservar sus documentos en archivos administrativos actualizados y publicarán, a través de los medios electrónicos disponibles</w:t>
      </w:r>
      <w:r w:rsidRPr="00671495">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3AC24ABB" w14:textId="77777777" w:rsidR="00671495" w:rsidRPr="00671495" w:rsidRDefault="00671495" w:rsidP="00671495">
      <w:pPr>
        <w:spacing w:line="360" w:lineRule="auto"/>
        <w:ind w:left="567" w:right="567"/>
        <w:jc w:val="both"/>
        <w:rPr>
          <w:rFonts w:ascii="Palatino Linotype" w:hAnsi="Palatino Linotype" w:cs="Arial"/>
          <w:i/>
          <w:sz w:val="22"/>
        </w:rPr>
      </w:pPr>
    </w:p>
    <w:p w14:paraId="4AB9ABA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4FFBA0C1" w14:textId="77777777" w:rsidR="00671495" w:rsidRPr="00671495" w:rsidRDefault="00671495" w:rsidP="00671495">
      <w:pPr>
        <w:spacing w:line="360" w:lineRule="auto"/>
        <w:ind w:left="567" w:right="567"/>
        <w:jc w:val="both"/>
        <w:rPr>
          <w:rFonts w:ascii="Palatino Linotype" w:hAnsi="Palatino Linotype" w:cs="Arial"/>
          <w:i/>
          <w:sz w:val="22"/>
        </w:rPr>
      </w:pPr>
    </w:p>
    <w:p w14:paraId="0352D998"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 La inobservancia a las disposiciones en materia de acceso a la información pública será sancionada en los términos que dispongan las leyes.</w:t>
      </w:r>
    </w:p>
    <w:p w14:paraId="1C7248A7" w14:textId="77777777" w:rsidR="00671495" w:rsidRPr="00671495" w:rsidRDefault="00671495" w:rsidP="00671495">
      <w:pPr>
        <w:spacing w:line="360" w:lineRule="auto"/>
        <w:ind w:left="567" w:right="567"/>
        <w:jc w:val="both"/>
        <w:rPr>
          <w:rFonts w:ascii="Palatino Linotype" w:hAnsi="Palatino Linotype" w:cs="Arial"/>
          <w:i/>
          <w:sz w:val="22"/>
        </w:rPr>
      </w:pPr>
    </w:p>
    <w:p w14:paraId="6759FD7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25EBEEB"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07CEDF51"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La ley establecerá aquella información que se considere reservada o confidencial.”</w:t>
      </w:r>
    </w:p>
    <w:p w14:paraId="2659E4C5" w14:textId="77777777" w:rsidR="00671495" w:rsidRPr="00671495" w:rsidRDefault="00671495" w:rsidP="00671495">
      <w:pPr>
        <w:spacing w:line="360" w:lineRule="auto"/>
        <w:ind w:left="567" w:right="567"/>
        <w:jc w:val="both"/>
        <w:rPr>
          <w:rFonts w:ascii="Palatino Linotype" w:hAnsi="Palatino Linotype"/>
          <w:i/>
          <w:sz w:val="22"/>
        </w:rPr>
      </w:pPr>
    </w:p>
    <w:p w14:paraId="61AA28D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(Énfasis añadido)</w:t>
      </w:r>
    </w:p>
    <w:p w14:paraId="57ED44B6" w14:textId="77777777" w:rsidR="00671495" w:rsidRPr="00671495" w:rsidRDefault="00671495" w:rsidP="00671495">
      <w:pPr>
        <w:spacing w:line="360" w:lineRule="auto"/>
        <w:ind w:left="709" w:right="757"/>
        <w:jc w:val="both"/>
        <w:rPr>
          <w:rFonts w:ascii="Palatino Linotype" w:hAnsi="Palatino Linotype"/>
          <w:sz w:val="22"/>
        </w:rPr>
      </w:pPr>
    </w:p>
    <w:p w14:paraId="4471EDA8"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su parte, la Constitución Política del Estado Libre y Soberano de México, en su artículo 5°, dispone en su parte conducente, lo siguiente:</w:t>
      </w:r>
    </w:p>
    <w:p w14:paraId="49D2B9BC" w14:textId="77777777" w:rsidR="00671495" w:rsidRPr="00671495" w:rsidRDefault="00671495" w:rsidP="00671495">
      <w:pPr>
        <w:spacing w:line="360" w:lineRule="auto"/>
        <w:ind w:left="567" w:right="567"/>
        <w:jc w:val="both"/>
        <w:rPr>
          <w:rFonts w:ascii="Palatino Linotype" w:hAnsi="Palatino Linotype" w:cs="Arial"/>
          <w:b/>
          <w:i/>
          <w:sz w:val="22"/>
        </w:rPr>
      </w:pPr>
      <w:r w:rsidRPr="00671495">
        <w:rPr>
          <w:rFonts w:ascii="Palatino Linotype" w:hAnsi="Palatino Linotype" w:cs="Arial"/>
          <w:b/>
          <w:i/>
          <w:sz w:val="22"/>
        </w:rPr>
        <w:t xml:space="preserve">“Artículo 5. … </w:t>
      </w:r>
    </w:p>
    <w:p w14:paraId="342C3CE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El derecho a la información será garantizado por el Estado</w:t>
      </w:r>
      <w:r w:rsidRPr="00671495">
        <w:rPr>
          <w:rFonts w:ascii="Palatino Linotype" w:hAnsi="Palatino Linotype"/>
          <w:i/>
          <w:sz w:val="22"/>
        </w:rPr>
        <w:t xml:space="preserve">. La ley establecerá las previsiones que permitan asegurar la protección, el respeto y la difusión de este derecho. </w:t>
      </w:r>
    </w:p>
    <w:p w14:paraId="202A7C49"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8EEBFBC" w14:textId="77777777" w:rsidR="00671495" w:rsidRPr="00671495" w:rsidRDefault="00671495" w:rsidP="00671495">
      <w:pPr>
        <w:spacing w:line="360" w:lineRule="auto"/>
        <w:ind w:left="567" w:right="567"/>
        <w:jc w:val="both"/>
        <w:rPr>
          <w:rFonts w:ascii="Palatino Linotype" w:hAnsi="Palatino Linotype"/>
          <w:i/>
          <w:sz w:val="22"/>
        </w:rPr>
      </w:pPr>
    </w:p>
    <w:p w14:paraId="1A3E4027"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Este derecho se regirá por los principios y bases siguientes:</w:t>
      </w:r>
    </w:p>
    <w:p w14:paraId="612FDC20" w14:textId="77777777" w:rsidR="00671495" w:rsidRPr="00671495" w:rsidRDefault="00671495" w:rsidP="00671495">
      <w:pPr>
        <w:spacing w:line="360" w:lineRule="auto"/>
        <w:ind w:left="567" w:right="567"/>
        <w:jc w:val="both"/>
        <w:rPr>
          <w:rFonts w:ascii="Palatino Linotype" w:hAnsi="Palatino Linotype"/>
          <w:b/>
          <w:i/>
          <w:sz w:val="22"/>
        </w:rPr>
      </w:pPr>
    </w:p>
    <w:p w14:paraId="041CAE2A"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t xml:space="preserve">I. Toda la información en posesión </w:t>
      </w:r>
      <w:r w:rsidRPr="00671495">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671495">
        <w:rPr>
          <w:rFonts w:ascii="Palatino Linotype" w:hAnsi="Palatino Linotype"/>
          <w:b/>
          <w:i/>
          <w:sz w:val="22"/>
        </w:rPr>
        <w:t>del gobierno y de la administración pública municipal y sus organismos descentralizados</w:t>
      </w:r>
      <w:r w:rsidRPr="00671495">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671495">
        <w:rPr>
          <w:rFonts w:ascii="Palatino Linotype" w:hAnsi="Palatino Linotype"/>
          <w:b/>
          <w:i/>
          <w:sz w:val="22"/>
        </w:rPr>
        <w:t>es pública</w:t>
      </w:r>
      <w:r w:rsidRPr="00671495">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w:t>
      </w:r>
      <w:r w:rsidRPr="00671495">
        <w:rPr>
          <w:rFonts w:ascii="Palatino Linotype" w:hAnsi="Palatino Linotype"/>
          <w:i/>
          <w:sz w:val="22"/>
        </w:rPr>
        <w:lastRenderedPageBreak/>
        <w:t>publicidad. Los sujetos obligados deberán documentar todo acto que derive del ejercicio de sus facultades, competencias o funciones, la ley determinará los supuestos específicos bajo los cuales procederá la declaración de inexistencia de la información.</w:t>
      </w:r>
    </w:p>
    <w:p w14:paraId="5B52425F" w14:textId="77777777" w:rsidR="00671495" w:rsidRPr="00671495" w:rsidRDefault="00671495" w:rsidP="00671495">
      <w:pPr>
        <w:spacing w:line="360" w:lineRule="auto"/>
        <w:ind w:left="567" w:right="567"/>
        <w:jc w:val="both"/>
        <w:rPr>
          <w:rFonts w:ascii="Palatino Linotype" w:hAnsi="Palatino Linotype"/>
          <w:i/>
          <w:sz w:val="22"/>
        </w:rPr>
      </w:pPr>
    </w:p>
    <w:p w14:paraId="7DC90A6E"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24A20896" w14:textId="77777777" w:rsidR="00671495" w:rsidRPr="00671495" w:rsidRDefault="00671495" w:rsidP="00671495">
      <w:pPr>
        <w:spacing w:line="360" w:lineRule="auto"/>
        <w:ind w:left="567" w:right="567"/>
        <w:jc w:val="both"/>
        <w:rPr>
          <w:rFonts w:ascii="Palatino Linotype" w:hAnsi="Palatino Linotype"/>
          <w:i/>
          <w:sz w:val="22"/>
        </w:rPr>
      </w:pPr>
    </w:p>
    <w:p w14:paraId="7730283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0D84FD37" w14:textId="77777777" w:rsidR="00671495" w:rsidRPr="00671495" w:rsidRDefault="00671495" w:rsidP="00671495">
      <w:pPr>
        <w:spacing w:line="360" w:lineRule="auto"/>
        <w:ind w:left="567" w:right="567"/>
        <w:jc w:val="both"/>
        <w:rPr>
          <w:rFonts w:ascii="Palatino Linotype" w:hAnsi="Palatino Linotype"/>
          <w:i/>
          <w:sz w:val="22"/>
        </w:rPr>
      </w:pPr>
    </w:p>
    <w:p w14:paraId="41F2D210"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1B719AAA" w14:textId="77777777" w:rsidR="00671495" w:rsidRPr="00671495" w:rsidRDefault="00671495" w:rsidP="00671495">
      <w:pPr>
        <w:spacing w:line="360" w:lineRule="auto"/>
        <w:ind w:left="567" w:right="567"/>
        <w:jc w:val="both"/>
        <w:rPr>
          <w:rFonts w:ascii="Palatino Linotype" w:hAnsi="Palatino Linotype"/>
          <w:i/>
          <w:sz w:val="22"/>
        </w:rPr>
      </w:pPr>
    </w:p>
    <w:p w14:paraId="70471FFB"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73A2D12C" w14:textId="77777777" w:rsidR="00671495" w:rsidRPr="00671495" w:rsidRDefault="00671495" w:rsidP="00671495">
      <w:pPr>
        <w:spacing w:line="360" w:lineRule="auto"/>
        <w:ind w:left="567" w:right="567"/>
        <w:jc w:val="both"/>
        <w:rPr>
          <w:rFonts w:ascii="Palatino Linotype" w:hAnsi="Palatino Linotype"/>
          <w:b/>
          <w:i/>
          <w:sz w:val="22"/>
        </w:rPr>
      </w:pPr>
    </w:p>
    <w:p w14:paraId="483F81E4"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b/>
          <w:i/>
          <w:sz w:val="22"/>
        </w:rPr>
        <w:lastRenderedPageBreak/>
        <w:t>VI. Los sujetos obligados deberán preservar sus documentos en archivos administrativos actualizados y publicarán, a través de los medios electrónicos disponibles, la información completa y actualizada sobre el ejercicio de los recursos públicos</w:t>
      </w:r>
      <w:r w:rsidRPr="00671495">
        <w:rPr>
          <w:rFonts w:ascii="Palatino Linotype" w:hAnsi="Palatino Linotype"/>
          <w:i/>
          <w:sz w:val="22"/>
        </w:rPr>
        <w:t xml:space="preserve"> y los indicadores que permitan rendir cuenta del cumplimiento de sus objetivos y los resultados obtenidos.</w:t>
      </w:r>
    </w:p>
    <w:p w14:paraId="4766D9E0" w14:textId="77777777" w:rsidR="00671495" w:rsidRPr="00671495" w:rsidRDefault="00671495" w:rsidP="00671495">
      <w:pPr>
        <w:spacing w:line="360" w:lineRule="auto"/>
        <w:ind w:left="567" w:right="567"/>
        <w:jc w:val="both"/>
        <w:rPr>
          <w:rFonts w:ascii="Palatino Linotype" w:hAnsi="Palatino Linotype"/>
          <w:i/>
          <w:sz w:val="22"/>
        </w:rPr>
      </w:pPr>
    </w:p>
    <w:p w14:paraId="4FC13C3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4330F682" w14:textId="77777777" w:rsidR="00671495" w:rsidRPr="00671495" w:rsidRDefault="00671495" w:rsidP="00671495">
      <w:pPr>
        <w:spacing w:line="360" w:lineRule="auto"/>
        <w:ind w:left="567" w:right="567"/>
        <w:jc w:val="both"/>
        <w:rPr>
          <w:rFonts w:ascii="Palatino Linotype" w:hAnsi="Palatino Linotype"/>
          <w:sz w:val="22"/>
        </w:rPr>
      </w:pPr>
    </w:p>
    <w:p w14:paraId="486DA6DA" w14:textId="77777777" w:rsidR="00671495" w:rsidRPr="00671495" w:rsidRDefault="00671495" w:rsidP="00671495">
      <w:pPr>
        <w:spacing w:line="360" w:lineRule="auto"/>
        <w:ind w:left="567" w:right="567"/>
        <w:jc w:val="both"/>
        <w:rPr>
          <w:rFonts w:ascii="Palatino Linotype" w:hAnsi="Palatino Linotype"/>
          <w:sz w:val="22"/>
        </w:rPr>
      </w:pPr>
      <w:r w:rsidRPr="00671495">
        <w:rPr>
          <w:rFonts w:ascii="Palatino Linotype" w:hAnsi="Palatino Linotype"/>
          <w:sz w:val="22"/>
        </w:rPr>
        <w:t>(Énfasis añadido)</w:t>
      </w:r>
    </w:p>
    <w:p w14:paraId="31A6D9EE" w14:textId="77777777" w:rsidR="00671495" w:rsidRPr="00671495" w:rsidRDefault="00671495" w:rsidP="00671495">
      <w:pPr>
        <w:spacing w:line="360" w:lineRule="auto"/>
        <w:ind w:left="567" w:right="567"/>
        <w:jc w:val="both"/>
        <w:rPr>
          <w:rFonts w:ascii="Palatino Linotype" w:hAnsi="Palatino Linotype"/>
          <w:sz w:val="24"/>
        </w:rPr>
      </w:pPr>
    </w:p>
    <w:p w14:paraId="6903460B"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Adicional, tenemos que la Ley de Transparencia y Acceso a la Información Pública del Estado de México y Municipios, prevé en su artículo 23 fracción IV, lo siguiente:</w:t>
      </w:r>
    </w:p>
    <w:p w14:paraId="3DA2F1E2" w14:textId="77777777" w:rsidR="00671495" w:rsidRPr="00671495" w:rsidRDefault="00671495" w:rsidP="00671495">
      <w:pPr>
        <w:spacing w:line="360" w:lineRule="auto"/>
        <w:jc w:val="both"/>
        <w:rPr>
          <w:rFonts w:ascii="Palatino Linotype" w:hAnsi="Palatino Linotype" w:cs="Arial"/>
        </w:rPr>
      </w:pPr>
    </w:p>
    <w:p w14:paraId="2F26356F"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 xml:space="preserve">“Artículo 23. Son sujetos obligados a transparentar y permitir el acceso a su información y </w:t>
      </w:r>
      <w:r w:rsidRPr="00671495">
        <w:rPr>
          <w:rFonts w:ascii="Palatino Linotype" w:hAnsi="Palatino Linotype"/>
          <w:b/>
          <w:i/>
          <w:sz w:val="22"/>
        </w:rPr>
        <w:t>proteger</w:t>
      </w:r>
      <w:r w:rsidRPr="00671495">
        <w:rPr>
          <w:rFonts w:ascii="Palatino Linotype" w:hAnsi="Palatino Linotype" w:cs="Arial"/>
          <w:b/>
          <w:i/>
          <w:sz w:val="22"/>
        </w:rPr>
        <w:t xml:space="preserve"> los datos personales que obren en su poder</w:t>
      </w:r>
      <w:r w:rsidRPr="00671495">
        <w:rPr>
          <w:rFonts w:ascii="Palatino Linotype" w:hAnsi="Palatino Linotype" w:cs="Arial"/>
          <w:i/>
          <w:sz w:val="22"/>
        </w:rPr>
        <w:t>:</w:t>
      </w:r>
    </w:p>
    <w:p w14:paraId="67DC9DFE"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i/>
          <w:sz w:val="22"/>
        </w:rPr>
        <w:t>…</w:t>
      </w:r>
    </w:p>
    <w:p w14:paraId="56E16912" w14:textId="34F8D674" w:rsidR="00671495" w:rsidRPr="00943841" w:rsidRDefault="00943841" w:rsidP="00943841">
      <w:pPr>
        <w:spacing w:line="360" w:lineRule="auto"/>
        <w:ind w:left="567" w:right="567"/>
        <w:jc w:val="both"/>
        <w:rPr>
          <w:rFonts w:ascii="Palatino Linotype" w:hAnsi="Palatino Linotype" w:cs="Arial"/>
          <w:b/>
          <w:i/>
          <w:sz w:val="22"/>
          <w:szCs w:val="22"/>
        </w:rPr>
      </w:pPr>
      <w:r w:rsidRPr="00943841">
        <w:rPr>
          <w:rFonts w:ascii="Palatino Linotype" w:hAnsi="Palatino Linotype" w:cs="Arial"/>
          <w:b/>
          <w:i/>
          <w:sz w:val="22"/>
          <w:szCs w:val="22"/>
        </w:rPr>
        <w:t xml:space="preserve">I. El Poder Ejecutivo del Estado de México, las dependencias, </w:t>
      </w:r>
      <w:r>
        <w:rPr>
          <w:rFonts w:ascii="Palatino Linotype" w:hAnsi="Palatino Linotype" w:cs="Arial"/>
          <w:b/>
          <w:i/>
          <w:sz w:val="22"/>
          <w:szCs w:val="22"/>
        </w:rPr>
        <w:t xml:space="preserve">organismos auxiliares, órganos, </w:t>
      </w:r>
      <w:r w:rsidRPr="00943841">
        <w:rPr>
          <w:rFonts w:ascii="Palatino Linotype" w:hAnsi="Palatino Linotype" w:cs="Arial"/>
          <w:b/>
          <w:i/>
          <w:sz w:val="22"/>
          <w:szCs w:val="22"/>
        </w:rPr>
        <w:t>entidades, fideicomisos y fondos públicos, así como la Procuraduría General de Justicia;</w:t>
      </w:r>
      <w:r w:rsidRPr="00943841">
        <w:rPr>
          <w:rFonts w:ascii="Palatino Linotype" w:hAnsi="Palatino Linotype" w:cs="Arial"/>
          <w:b/>
          <w:i/>
          <w:sz w:val="22"/>
          <w:szCs w:val="22"/>
        </w:rPr>
        <w:cr/>
      </w:r>
      <w:r w:rsidR="00671495" w:rsidRPr="00671495">
        <w:rPr>
          <w:rFonts w:ascii="Palatino Linotype" w:hAnsi="Palatino Linotype" w:cs="Arial"/>
          <w:i/>
          <w:sz w:val="22"/>
        </w:rPr>
        <w:t>…</w:t>
      </w:r>
    </w:p>
    <w:p w14:paraId="360133CF" w14:textId="77777777" w:rsidR="00671495" w:rsidRPr="00671495" w:rsidRDefault="00671495" w:rsidP="00671495">
      <w:pPr>
        <w:spacing w:line="360" w:lineRule="auto"/>
        <w:ind w:left="567" w:right="567"/>
        <w:jc w:val="both"/>
        <w:rPr>
          <w:rFonts w:ascii="Palatino Linotype" w:hAnsi="Palatino Linotype"/>
          <w:i/>
          <w:sz w:val="22"/>
        </w:rPr>
      </w:pPr>
      <w:r w:rsidRPr="00671495">
        <w:rPr>
          <w:rFonts w:ascii="Palatino Linotype" w:hAnsi="Palatino Linotype"/>
          <w:i/>
          <w:sz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72D6117" w14:textId="77777777" w:rsidR="00671495" w:rsidRPr="00671495" w:rsidRDefault="00671495" w:rsidP="00671495">
      <w:pPr>
        <w:spacing w:line="360" w:lineRule="auto"/>
        <w:ind w:left="567" w:right="567"/>
        <w:jc w:val="both"/>
        <w:rPr>
          <w:rFonts w:ascii="Palatino Linotype" w:hAnsi="Palatino Linotype" w:cs="Arial"/>
          <w:b/>
          <w:i/>
          <w:sz w:val="22"/>
        </w:rPr>
      </w:pPr>
    </w:p>
    <w:p w14:paraId="52F2A7D7" w14:textId="77777777" w:rsidR="00671495" w:rsidRPr="00671495" w:rsidRDefault="00671495" w:rsidP="00671495">
      <w:pPr>
        <w:spacing w:line="360" w:lineRule="auto"/>
        <w:ind w:left="567" w:right="567"/>
        <w:jc w:val="both"/>
        <w:rPr>
          <w:rFonts w:ascii="Palatino Linotype" w:hAnsi="Palatino Linotype" w:cs="Arial"/>
          <w:i/>
          <w:sz w:val="22"/>
        </w:rPr>
      </w:pPr>
      <w:r w:rsidRPr="00671495">
        <w:rPr>
          <w:rFonts w:ascii="Palatino Linotype" w:hAnsi="Palatino Linotype" w:cs="Arial"/>
          <w:b/>
          <w:i/>
          <w:sz w:val="22"/>
        </w:rPr>
        <w:t>Los servidores públicos deberán transparentar sus acciones así como garantizar y respetar el derecho de acceso a la información pública.”</w:t>
      </w:r>
    </w:p>
    <w:p w14:paraId="421DBFF1" w14:textId="77777777" w:rsidR="00671495" w:rsidRPr="00671495" w:rsidRDefault="00671495" w:rsidP="00671495">
      <w:pPr>
        <w:spacing w:line="360" w:lineRule="auto"/>
        <w:ind w:left="567" w:right="567"/>
        <w:jc w:val="both"/>
        <w:rPr>
          <w:rFonts w:ascii="Palatino Linotype" w:hAnsi="Palatino Linotype" w:cs="Arial"/>
          <w:sz w:val="22"/>
        </w:rPr>
      </w:pPr>
    </w:p>
    <w:p w14:paraId="0A595C6B" w14:textId="77777777" w:rsidR="00671495" w:rsidRPr="00671495" w:rsidRDefault="00671495" w:rsidP="00671495">
      <w:pPr>
        <w:spacing w:line="360" w:lineRule="auto"/>
        <w:ind w:left="567" w:right="567"/>
        <w:jc w:val="both"/>
        <w:rPr>
          <w:rFonts w:ascii="Palatino Linotype" w:hAnsi="Palatino Linotype" w:cs="Arial"/>
          <w:sz w:val="22"/>
        </w:rPr>
      </w:pPr>
      <w:r w:rsidRPr="00671495">
        <w:rPr>
          <w:rFonts w:ascii="Palatino Linotype" w:hAnsi="Palatino Linotype" w:cs="Arial"/>
          <w:sz w:val="22"/>
        </w:rPr>
        <w:t>(Énfasis añadido)</w:t>
      </w:r>
    </w:p>
    <w:p w14:paraId="213B1C83" w14:textId="77777777" w:rsidR="00671495" w:rsidRPr="00671495" w:rsidRDefault="00671495" w:rsidP="00671495">
      <w:pPr>
        <w:spacing w:line="360" w:lineRule="auto"/>
        <w:jc w:val="both"/>
        <w:rPr>
          <w:rFonts w:ascii="Palatino Linotype" w:hAnsi="Palatino Linotype" w:cs="Arial"/>
        </w:rPr>
      </w:pPr>
    </w:p>
    <w:p w14:paraId="73C1846F" w14:textId="77777777"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2029507" w14:textId="77777777" w:rsidR="00671495" w:rsidRPr="00671495" w:rsidRDefault="00671495" w:rsidP="00671495">
      <w:pPr>
        <w:pStyle w:val="Prrafodelista"/>
        <w:spacing w:line="360" w:lineRule="auto"/>
        <w:ind w:left="0"/>
        <w:jc w:val="both"/>
        <w:rPr>
          <w:rFonts w:ascii="Palatino Linotype" w:hAnsi="Palatino Linotype" w:cs="Arial"/>
          <w:sz w:val="24"/>
        </w:rPr>
      </w:pPr>
    </w:p>
    <w:p w14:paraId="181C0D61" w14:textId="76CA6713" w:rsidR="00671495" w:rsidRPr="00671495" w:rsidRDefault="00671495" w:rsidP="00671495">
      <w:pPr>
        <w:pStyle w:val="Prrafodelista"/>
        <w:numPr>
          <w:ilvl w:val="0"/>
          <w:numId w:val="2"/>
        </w:numPr>
        <w:spacing w:line="360" w:lineRule="auto"/>
        <w:ind w:left="0" w:firstLine="0"/>
        <w:jc w:val="both"/>
        <w:rPr>
          <w:rFonts w:ascii="Palatino Linotype" w:hAnsi="Palatino Linotype" w:cs="Arial"/>
          <w:sz w:val="24"/>
        </w:rPr>
      </w:pPr>
      <w:r w:rsidRPr="00671495">
        <w:rPr>
          <w:rFonts w:ascii="Palatino Linotype" w:hAnsi="Palatino Linotype" w:cs="Arial"/>
          <w:sz w:val="24"/>
        </w:rPr>
        <w:t>Por lo anterior, es de referir que,</w:t>
      </w:r>
      <w:r w:rsidRPr="00671495">
        <w:rPr>
          <w:rFonts w:ascii="Palatino Linotype" w:hAnsi="Palatino Linotype" w:cs="Arial"/>
          <w:b/>
          <w:sz w:val="24"/>
        </w:rPr>
        <w:t xml:space="preserve"> </w:t>
      </w:r>
      <w:r w:rsidR="00BD25B1">
        <w:rPr>
          <w:rFonts w:ascii="Palatino Linotype" w:hAnsi="Palatino Linotype" w:cs="Arial"/>
          <w:b/>
          <w:sz w:val="24"/>
        </w:rPr>
        <w:t>la</w:t>
      </w:r>
      <w:r w:rsidRPr="00671495">
        <w:rPr>
          <w:rFonts w:ascii="Palatino Linotype" w:hAnsi="Palatino Linotype" w:cs="Arial"/>
          <w:b/>
          <w:sz w:val="24"/>
        </w:rPr>
        <w:t xml:space="preserve"> </w:t>
      </w:r>
      <w:r w:rsidR="00BD25B1" w:rsidRPr="00BD25B1">
        <w:rPr>
          <w:rFonts w:ascii="Palatino Linotype" w:eastAsia="Calibri" w:hAnsi="Palatino Linotype" w:cs="Tahoma"/>
          <w:b/>
          <w:sz w:val="24"/>
          <w:szCs w:val="22"/>
          <w:lang w:eastAsia="en-US"/>
        </w:rPr>
        <w:t>Secretaría de Cultura y Turismo</w:t>
      </w:r>
      <w:r w:rsidRPr="00671495">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0EDB8230" w14:textId="77777777" w:rsidR="00671495" w:rsidRDefault="00671495" w:rsidP="005000AA">
      <w:pPr>
        <w:rPr>
          <w:rFonts w:ascii="Palatino Linotype" w:hAnsi="Palatino Linotype"/>
          <w:sz w:val="24"/>
          <w:szCs w:val="24"/>
          <w:lang w:eastAsia="en-US"/>
        </w:rPr>
      </w:pPr>
    </w:p>
    <w:p w14:paraId="65DB08A1" w14:textId="40736D07" w:rsidR="000E7E4F" w:rsidRDefault="0092133E" w:rsidP="00671495">
      <w:pPr>
        <w:pStyle w:val="Ttulo2"/>
        <w:numPr>
          <w:ilvl w:val="0"/>
          <w:numId w:val="26"/>
        </w:numPr>
        <w:spacing w:line="256" w:lineRule="auto"/>
        <w:rPr>
          <w:rFonts w:ascii="Palatino Linotype" w:hAnsi="Palatino Linotype"/>
          <w:b/>
          <w:color w:val="auto"/>
          <w:sz w:val="24"/>
          <w:szCs w:val="24"/>
          <w:lang w:eastAsia="en-US"/>
        </w:rPr>
      </w:pPr>
      <w:bookmarkStart w:id="23" w:name="_Toc87435998"/>
      <w:bookmarkStart w:id="24" w:name="_Toc34911390"/>
      <w:r>
        <w:rPr>
          <w:rFonts w:ascii="Palatino Linotype" w:hAnsi="Palatino Linotype"/>
          <w:b/>
          <w:color w:val="auto"/>
          <w:sz w:val="24"/>
          <w:szCs w:val="24"/>
        </w:rPr>
        <w:t>Actuaciones de las partes</w:t>
      </w:r>
      <w:r w:rsidR="000E7E4F">
        <w:rPr>
          <w:rFonts w:ascii="Palatino Linotype" w:hAnsi="Palatino Linotype"/>
          <w:b/>
          <w:color w:val="auto"/>
          <w:sz w:val="24"/>
          <w:szCs w:val="24"/>
        </w:rPr>
        <w:t>.</w:t>
      </w:r>
      <w:bookmarkEnd w:id="23"/>
    </w:p>
    <w:p w14:paraId="140F6EBE" w14:textId="77777777" w:rsidR="005000AA" w:rsidRPr="000E7E4F" w:rsidRDefault="005000AA" w:rsidP="000E7E4F">
      <w:pPr>
        <w:ind w:left="360"/>
        <w:rPr>
          <w:rFonts w:ascii="Palatino Linotype" w:hAnsi="Palatino Linotype"/>
          <w:sz w:val="24"/>
        </w:rPr>
      </w:pPr>
    </w:p>
    <w:p w14:paraId="7D8FB822" w14:textId="5AB319FE" w:rsidR="003F3B7B" w:rsidRDefault="003F3B7B" w:rsidP="00CC29E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Para representar de mejor manera las actuaciones de las partes. es necesario realizar el siguiente recuadro:</w:t>
      </w:r>
    </w:p>
    <w:p w14:paraId="23F90782" w14:textId="77777777"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p>
    <w:p w14:paraId="23A1BEB9" w14:textId="77777777"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p>
    <w:p w14:paraId="0F1E9767" w14:textId="77777777"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p>
    <w:p w14:paraId="23A2F5E1" w14:textId="77777777"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p>
    <w:tbl>
      <w:tblPr>
        <w:tblStyle w:val="Tablaconcuadrcula"/>
        <w:tblW w:w="0" w:type="auto"/>
        <w:tblLook w:val="04A0" w:firstRow="1" w:lastRow="0" w:firstColumn="1" w:lastColumn="0" w:noHBand="0" w:noVBand="1"/>
      </w:tblPr>
      <w:tblGrid>
        <w:gridCol w:w="3065"/>
        <w:gridCol w:w="2173"/>
        <w:gridCol w:w="2194"/>
        <w:gridCol w:w="1602"/>
      </w:tblGrid>
      <w:tr w:rsidR="003F3B7B" w14:paraId="07B25728" w14:textId="77777777" w:rsidTr="00F501A7">
        <w:tc>
          <w:tcPr>
            <w:tcW w:w="3065" w:type="dxa"/>
          </w:tcPr>
          <w:p w14:paraId="06D717D2" w14:textId="260C8E3C" w:rsidR="003F3B7B" w:rsidRPr="003F3B7B" w:rsidRDefault="003F3B7B" w:rsidP="009E12F9">
            <w:pPr>
              <w:pStyle w:val="Prrafodelista"/>
              <w:tabs>
                <w:tab w:val="left" w:pos="171"/>
              </w:tabs>
              <w:spacing w:line="360" w:lineRule="auto"/>
              <w:ind w:left="0"/>
              <w:jc w:val="both"/>
              <w:rPr>
                <w:rFonts w:ascii="Palatino Linotype" w:eastAsia="Calibri" w:hAnsi="Palatino Linotype" w:cs="Arial"/>
                <w:b/>
                <w:sz w:val="24"/>
              </w:rPr>
            </w:pPr>
            <w:r w:rsidRPr="003F3B7B">
              <w:rPr>
                <w:rFonts w:ascii="Palatino Linotype" w:eastAsia="Calibri" w:hAnsi="Palatino Linotype" w:cs="Arial"/>
                <w:b/>
                <w:sz w:val="24"/>
              </w:rPr>
              <w:t>Información requerida</w:t>
            </w:r>
            <w:r>
              <w:rPr>
                <w:rFonts w:ascii="Palatino Linotype" w:eastAsia="Calibri" w:hAnsi="Palatino Linotype" w:cs="Arial"/>
                <w:sz w:val="24"/>
              </w:rPr>
              <w:t xml:space="preserve"> </w:t>
            </w:r>
            <w:r w:rsidRPr="003F3B7B">
              <w:rPr>
                <w:rFonts w:ascii="Palatino Linotype" w:eastAsia="Calibri" w:hAnsi="Palatino Linotype" w:cs="Arial"/>
                <w:b/>
                <w:sz w:val="24"/>
              </w:rPr>
              <w:t xml:space="preserve">de la </w:t>
            </w:r>
            <w:r w:rsidR="009E12F9" w:rsidRPr="009E12F9">
              <w:rPr>
                <w:rFonts w:ascii="Palatino Linotype" w:eastAsia="Calibri" w:hAnsi="Palatino Linotype" w:cs="Arial"/>
                <w:b/>
                <w:sz w:val="24"/>
              </w:rPr>
              <w:t>Olimpiada Nacional, Nacional Juvenil y Paralimpiada Nacional 2018.</w:t>
            </w:r>
          </w:p>
        </w:tc>
        <w:tc>
          <w:tcPr>
            <w:tcW w:w="2173" w:type="dxa"/>
          </w:tcPr>
          <w:p w14:paraId="04B98546" w14:textId="2B6C9E2A" w:rsidR="003F3B7B" w:rsidRPr="003F3B7B" w:rsidRDefault="003F3B7B" w:rsidP="003F3B7B">
            <w:pPr>
              <w:pStyle w:val="Prrafodelista"/>
              <w:tabs>
                <w:tab w:val="left" w:pos="567"/>
              </w:tabs>
              <w:spacing w:line="360" w:lineRule="auto"/>
              <w:ind w:left="0"/>
              <w:jc w:val="center"/>
              <w:rPr>
                <w:rFonts w:ascii="Palatino Linotype" w:eastAsia="Calibri" w:hAnsi="Palatino Linotype" w:cs="Arial"/>
                <w:b/>
                <w:sz w:val="24"/>
              </w:rPr>
            </w:pPr>
            <w:r w:rsidRPr="003F3B7B">
              <w:rPr>
                <w:rFonts w:ascii="Palatino Linotype" w:eastAsia="Calibri" w:hAnsi="Palatino Linotype" w:cs="Arial"/>
                <w:b/>
                <w:sz w:val="24"/>
              </w:rPr>
              <w:t>Respuesta</w:t>
            </w:r>
          </w:p>
        </w:tc>
        <w:tc>
          <w:tcPr>
            <w:tcW w:w="2194" w:type="dxa"/>
          </w:tcPr>
          <w:p w14:paraId="5C3A6FD6" w14:textId="288592B4" w:rsidR="003F3B7B" w:rsidRPr="003F3B7B" w:rsidRDefault="003F3B7B" w:rsidP="003F3B7B">
            <w:pPr>
              <w:pStyle w:val="Prrafodelista"/>
              <w:tabs>
                <w:tab w:val="left" w:pos="567"/>
              </w:tabs>
              <w:spacing w:line="360" w:lineRule="auto"/>
              <w:ind w:left="0"/>
              <w:jc w:val="center"/>
              <w:rPr>
                <w:rFonts w:ascii="Palatino Linotype" w:eastAsia="Calibri" w:hAnsi="Palatino Linotype" w:cs="Arial"/>
                <w:b/>
                <w:sz w:val="24"/>
              </w:rPr>
            </w:pPr>
            <w:r w:rsidRPr="003F3B7B">
              <w:rPr>
                <w:rFonts w:ascii="Palatino Linotype" w:eastAsia="Calibri" w:hAnsi="Palatino Linotype" w:cs="Arial"/>
                <w:b/>
                <w:sz w:val="24"/>
              </w:rPr>
              <w:t>Informe justificado</w:t>
            </w:r>
          </w:p>
        </w:tc>
        <w:tc>
          <w:tcPr>
            <w:tcW w:w="1602" w:type="dxa"/>
          </w:tcPr>
          <w:p w14:paraId="48E15623" w14:textId="30DFE078" w:rsidR="003F3B7B" w:rsidRPr="003F3B7B" w:rsidRDefault="003F3B7B" w:rsidP="003F3B7B">
            <w:pPr>
              <w:pStyle w:val="Prrafodelista"/>
              <w:tabs>
                <w:tab w:val="left" w:pos="567"/>
              </w:tabs>
              <w:spacing w:line="360" w:lineRule="auto"/>
              <w:ind w:left="0"/>
              <w:jc w:val="center"/>
              <w:rPr>
                <w:rFonts w:ascii="Palatino Linotype" w:eastAsia="Calibri" w:hAnsi="Palatino Linotype" w:cs="Arial"/>
                <w:b/>
                <w:sz w:val="24"/>
              </w:rPr>
            </w:pPr>
            <w:r w:rsidRPr="003F3B7B">
              <w:rPr>
                <w:rFonts w:ascii="Palatino Linotype" w:eastAsia="Calibri" w:hAnsi="Palatino Linotype" w:cs="Arial"/>
                <w:b/>
                <w:sz w:val="24"/>
              </w:rPr>
              <w:t>¿Colma?</w:t>
            </w:r>
          </w:p>
        </w:tc>
      </w:tr>
      <w:tr w:rsidR="003F3B7B" w14:paraId="1ABC75B8" w14:textId="77777777" w:rsidTr="00F501A7">
        <w:tc>
          <w:tcPr>
            <w:tcW w:w="3065" w:type="dxa"/>
          </w:tcPr>
          <w:p w14:paraId="5FC65639" w14:textId="319F7BF1"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 xml:space="preserve">Saber si hubo contrataciones de terceros para la realización </w:t>
            </w:r>
          </w:p>
        </w:tc>
        <w:tc>
          <w:tcPr>
            <w:tcW w:w="2173" w:type="dxa"/>
          </w:tcPr>
          <w:p w14:paraId="56E6A77E" w14:textId="292D3445"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se realizaron procesos de contratación para la logística, el pago  de transporte, traslado, hospedaje, alimentación y uniformes de deportistas.</w:t>
            </w:r>
          </w:p>
        </w:tc>
        <w:tc>
          <w:tcPr>
            <w:tcW w:w="2194" w:type="dxa"/>
          </w:tcPr>
          <w:p w14:paraId="69B45DFE" w14:textId="2212C284"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No se llevaron a cabo contrataciones</w:t>
            </w:r>
          </w:p>
        </w:tc>
        <w:tc>
          <w:tcPr>
            <w:tcW w:w="1602" w:type="dxa"/>
          </w:tcPr>
          <w:p w14:paraId="4786D594" w14:textId="1395E482"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SI</w:t>
            </w:r>
          </w:p>
        </w:tc>
      </w:tr>
      <w:tr w:rsidR="003F3B7B" w14:paraId="6CDC5D20" w14:textId="77777777" w:rsidTr="00F501A7">
        <w:tc>
          <w:tcPr>
            <w:tcW w:w="3065" w:type="dxa"/>
          </w:tcPr>
          <w:p w14:paraId="4AFCDD59" w14:textId="5FE66DA6"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¿Quién realizó la log</w:t>
            </w:r>
            <w:r w:rsidR="00F501A7">
              <w:rPr>
                <w:rFonts w:ascii="Palatino Linotype" w:eastAsia="Calibri" w:hAnsi="Palatino Linotype" w:cs="Arial"/>
                <w:sz w:val="24"/>
              </w:rPr>
              <w:t xml:space="preserve">ística y el pago de transporte, </w:t>
            </w:r>
            <w:r w:rsidR="00F501A7">
              <w:rPr>
                <w:rFonts w:ascii="Palatino Linotype" w:eastAsia="Calibri" w:hAnsi="Palatino Linotype" w:cs="Arial"/>
                <w:sz w:val="24"/>
              </w:rPr>
              <w:lastRenderedPageBreak/>
              <w:t>traslado, hospedaje, alimentación y uniformes de los deportistas?</w:t>
            </w:r>
          </w:p>
        </w:tc>
        <w:tc>
          <w:tcPr>
            <w:tcW w:w="2173" w:type="dxa"/>
          </w:tcPr>
          <w:p w14:paraId="61C48070" w14:textId="363B18D2"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lastRenderedPageBreak/>
              <w:t>-</w:t>
            </w:r>
          </w:p>
        </w:tc>
        <w:tc>
          <w:tcPr>
            <w:tcW w:w="2194" w:type="dxa"/>
          </w:tcPr>
          <w:p w14:paraId="4A80321C" w14:textId="4498BE72"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t xml:space="preserve">La Dirección General de </w:t>
            </w:r>
            <w:r>
              <w:rPr>
                <w:rFonts w:ascii="Palatino Linotype" w:eastAsia="Calibri" w:hAnsi="Palatino Linotype" w:cs="Arial"/>
                <w:sz w:val="24"/>
              </w:rPr>
              <w:lastRenderedPageBreak/>
              <w:t>Cultura Física y Deporte.</w:t>
            </w:r>
          </w:p>
        </w:tc>
        <w:tc>
          <w:tcPr>
            <w:tcW w:w="1602" w:type="dxa"/>
          </w:tcPr>
          <w:p w14:paraId="330F4BD1" w14:textId="297D8467" w:rsidR="003F3B7B" w:rsidRDefault="00F501A7" w:rsidP="003F3B7B">
            <w:pPr>
              <w:pStyle w:val="Prrafodelista"/>
              <w:tabs>
                <w:tab w:val="left" w:pos="567"/>
              </w:tabs>
              <w:spacing w:line="360" w:lineRule="auto"/>
              <w:ind w:left="0"/>
              <w:jc w:val="both"/>
              <w:rPr>
                <w:rFonts w:ascii="Palatino Linotype" w:eastAsia="Calibri" w:hAnsi="Palatino Linotype" w:cs="Arial"/>
                <w:sz w:val="24"/>
              </w:rPr>
            </w:pPr>
            <w:r>
              <w:rPr>
                <w:rFonts w:ascii="Palatino Linotype" w:eastAsia="Calibri" w:hAnsi="Palatino Linotype" w:cs="Arial"/>
                <w:sz w:val="24"/>
              </w:rPr>
              <w:lastRenderedPageBreak/>
              <w:t>Parcialmente</w:t>
            </w:r>
          </w:p>
        </w:tc>
      </w:tr>
    </w:tbl>
    <w:p w14:paraId="3DBF79B4" w14:textId="77777777" w:rsidR="003F3B7B" w:rsidRDefault="003F3B7B" w:rsidP="003F3B7B">
      <w:pPr>
        <w:pStyle w:val="Prrafodelista"/>
        <w:tabs>
          <w:tab w:val="left" w:pos="567"/>
        </w:tabs>
        <w:spacing w:line="360" w:lineRule="auto"/>
        <w:ind w:left="0"/>
        <w:jc w:val="both"/>
        <w:rPr>
          <w:rFonts w:ascii="Palatino Linotype" w:eastAsia="Calibri" w:hAnsi="Palatino Linotype" w:cs="Arial"/>
          <w:sz w:val="24"/>
        </w:rPr>
      </w:pPr>
    </w:p>
    <w:p w14:paraId="3608811C" w14:textId="77777777" w:rsidR="007C12AC" w:rsidRDefault="007C12AC" w:rsidP="007C12AC">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Tal y como se aprecia en el recuadro anterior, la información concerniente al primer requerimiento, es decir, si se realizaron contrataciones para la realización del evento señalado en la solicitud, el Sujeto Obligado manifestó que no se realizó ningún tipo de proceso de contratación</w:t>
      </w:r>
    </w:p>
    <w:p w14:paraId="67DDD7C4" w14:textId="77777777" w:rsidR="00F71799" w:rsidRDefault="00F71799" w:rsidP="00F71799">
      <w:pPr>
        <w:pStyle w:val="Prrafodelista"/>
        <w:tabs>
          <w:tab w:val="left" w:pos="567"/>
        </w:tabs>
        <w:spacing w:line="360" w:lineRule="auto"/>
        <w:ind w:left="0"/>
        <w:jc w:val="both"/>
        <w:rPr>
          <w:rFonts w:ascii="Palatino Linotype" w:eastAsia="Calibri" w:hAnsi="Palatino Linotype" w:cs="Arial"/>
          <w:sz w:val="24"/>
        </w:rPr>
      </w:pPr>
    </w:p>
    <w:p w14:paraId="3C78B05E" w14:textId="7AEA5954" w:rsidR="00F71799" w:rsidRDefault="00F71799" w:rsidP="007C12AC">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Asimismo, a través del informe justificado, el Sujeto Obligado refirió que, la Dirección General de Cultura Física y Deporte realizó la logística de las Olimpiadas Nacionales y Nacionales Juveniles 2018, atendiendo parcialmente la solicitud.</w:t>
      </w:r>
    </w:p>
    <w:p w14:paraId="57A38488" w14:textId="77777777" w:rsidR="00F71799" w:rsidRDefault="00F71799" w:rsidP="00F71799">
      <w:pPr>
        <w:pStyle w:val="Prrafodelista"/>
        <w:tabs>
          <w:tab w:val="left" w:pos="567"/>
        </w:tabs>
        <w:spacing w:line="360" w:lineRule="auto"/>
        <w:ind w:left="0"/>
        <w:jc w:val="both"/>
        <w:rPr>
          <w:rFonts w:ascii="Palatino Linotype" w:eastAsia="Calibri" w:hAnsi="Palatino Linotype" w:cs="Arial"/>
          <w:sz w:val="24"/>
        </w:rPr>
      </w:pPr>
    </w:p>
    <w:p w14:paraId="4B5DAEED" w14:textId="7F4DDE84" w:rsidR="007C12AC" w:rsidRPr="007C12AC" w:rsidRDefault="007C12AC" w:rsidP="007C12AC">
      <w:pPr>
        <w:pStyle w:val="Prrafodelista"/>
        <w:numPr>
          <w:ilvl w:val="0"/>
          <w:numId w:val="3"/>
        </w:numPr>
        <w:tabs>
          <w:tab w:val="left" w:pos="567"/>
        </w:tabs>
        <w:spacing w:line="360" w:lineRule="auto"/>
        <w:ind w:left="0" w:firstLine="0"/>
        <w:jc w:val="both"/>
        <w:rPr>
          <w:rFonts w:ascii="Palatino Linotype" w:eastAsia="Calibri" w:hAnsi="Palatino Linotype" w:cs="Arial"/>
          <w:sz w:val="28"/>
        </w:rPr>
      </w:pPr>
      <w:r w:rsidRPr="007C12AC">
        <w:rPr>
          <w:rFonts w:ascii="Palatino Linotype" w:hAnsi="Palatino Linotype"/>
          <w:sz w:val="24"/>
          <w:lang w:val="es-ES"/>
        </w:rPr>
        <w:t xml:space="preserve">En consecuencia, </w:t>
      </w:r>
      <w:r w:rsidRPr="007C12AC">
        <w:rPr>
          <w:rFonts w:ascii="Palatino Linotype" w:hAnsi="Palatino Linotype" w:cs="Arial"/>
          <w:color w:val="000000" w:themeColor="text1"/>
          <w:sz w:val="24"/>
          <w:lang w:eastAsia="es-MX"/>
        </w:rPr>
        <w:t xml:space="preserve">es necesario </w:t>
      </w:r>
      <w:r w:rsidRPr="007C12AC">
        <w:rPr>
          <w:rFonts w:ascii="Palatino Linotype" w:hAnsi="Palatino Linotype" w:cs="Arial"/>
          <w:sz w:val="24"/>
        </w:rPr>
        <w:t>hacer referencia a l</w:t>
      </w:r>
      <w:r w:rsidRPr="007C12AC">
        <w:rPr>
          <w:rFonts w:ascii="Palatino Linotype" w:hAnsi="Palatino Linotype"/>
          <w:sz w:val="24"/>
        </w:rPr>
        <w:t>a presunción de veracidad</w:t>
      </w:r>
      <w:r w:rsidRPr="007C12AC">
        <w:rPr>
          <w:rStyle w:val="Refdenotaalpie"/>
          <w:rFonts w:ascii="Palatino Linotype" w:hAnsi="Palatino Linotype"/>
          <w:sz w:val="24"/>
        </w:rPr>
        <w:footnoteReference w:id="1"/>
      </w:r>
      <w:r w:rsidRPr="007C12AC">
        <w:rPr>
          <w:rFonts w:ascii="Palatino Linotype" w:hAnsi="Palatino Linotype"/>
          <w:sz w:val="24"/>
        </w:rPr>
        <w:t xml:space="preserve"> supone una declaración</w:t>
      </w:r>
      <w:r w:rsidRPr="007C12AC">
        <w:rPr>
          <w:rFonts w:ascii="Palatino Linotype" w:hAnsi="Palatino Linotype"/>
          <w:sz w:val="24"/>
          <w:lang w:val="es-ES"/>
        </w:rPr>
        <w:t xml:space="preserve"> </w:t>
      </w:r>
      <w:r w:rsidRPr="007C12AC">
        <w:rPr>
          <w:rFonts w:ascii="Palatino Linotype" w:hAnsi="Palatino Linotype"/>
          <w:i/>
          <w:sz w:val="24"/>
        </w:rPr>
        <w:t>iurus tantum</w:t>
      </w:r>
      <w:r w:rsidRPr="007C12AC">
        <w:rPr>
          <w:rFonts w:ascii="Palatino Linotype" w:hAnsi="Palatino Linotype"/>
          <w:sz w:val="24"/>
        </w:rPr>
        <w:t xml:space="preserve"> ya que admite prueba en contra, por lo que este Órgano no está facultado para pronunciarse sobre la veracidad de la información entregada, aun y cuando el particular haya señalado que se encuentra incompleto.</w:t>
      </w:r>
    </w:p>
    <w:p w14:paraId="640C9D3A" w14:textId="77777777" w:rsidR="007C12AC" w:rsidRPr="007C12AC" w:rsidRDefault="007C12AC" w:rsidP="007C12AC">
      <w:pPr>
        <w:pStyle w:val="Prrafodelista"/>
        <w:rPr>
          <w:rFonts w:ascii="Palatino Linotype" w:hAnsi="Palatino Linotype"/>
          <w:sz w:val="24"/>
        </w:rPr>
      </w:pPr>
    </w:p>
    <w:p w14:paraId="52F89FD2" w14:textId="77777777" w:rsidR="007C12AC" w:rsidRPr="007C12AC" w:rsidRDefault="007C12AC" w:rsidP="007C12AC">
      <w:pPr>
        <w:pStyle w:val="Prrafodelista"/>
        <w:numPr>
          <w:ilvl w:val="0"/>
          <w:numId w:val="2"/>
        </w:numPr>
        <w:spacing w:line="360" w:lineRule="auto"/>
        <w:ind w:left="0" w:firstLine="0"/>
        <w:jc w:val="both"/>
        <w:rPr>
          <w:rFonts w:ascii="Palatino Linotype" w:hAnsi="Palatino Linotype"/>
          <w:sz w:val="24"/>
        </w:rPr>
      </w:pPr>
      <w:r w:rsidRPr="007C12AC">
        <w:rPr>
          <w:rFonts w:ascii="Palatino Linotype" w:hAnsi="Palatino Linotype"/>
          <w:sz w:val="24"/>
        </w:rPr>
        <w:lastRenderedPageBreak/>
        <w:t>Sirve de apoyo a lo anterior por analogía el criterio 31-10 emitido por el entonces Instituto Federal de Acceso a la Información y Protección de Datos, que a la letra dice:</w:t>
      </w:r>
    </w:p>
    <w:p w14:paraId="27182EC1" w14:textId="77777777" w:rsidR="007C12AC" w:rsidRPr="004F0D36" w:rsidRDefault="007C12AC" w:rsidP="007C12AC">
      <w:pPr>
        <w:pStyle w:val="Prrafodelista"/>
        <w:rPr>
          <w:rFonts w:ascii="Palatino Linotype" w:hAnsi="Palatino Linotype"/>
        </w:rPr>
      </w:pPr>
    </w:p>
    <w:p w14:paraId="65C6786E" w14:textId="77777777" w:rsidR="007C12AC" w:rsidRDefault="007C12AC" w:rsidP="007C12AC">
      <w:pPr>
        <w:autoSpaceDE w:val="0"/>
        <w:autoSpaceDN w:val="0"/>
        <w:adjustRightInd w:val="0"/>
        <w:spacing w:line="360" w:lineRule="auto"/>
        <w:ind w:left="567" w:right="567"/>
        <w:jc w:val="both"/>
        <w:rPr>
          <w:rFonts w:ascii="Palatino Linotype" w:hAnsi="Palatino Linotype"/>
          <w:i/>
          <w:iCs/>
          <w:sz w:val="22"/>
        </w:rPr>
      </w:pPr>
      <w:r w:rsidRPr="007C12AC">
        <w:rPr>
          <w:rFonts w:ascii="Palatino Linotype" w:hAnsi="Palatino Linotype"/>
          <w:b/>
          <w:i/>
          <w:iCs/>
          <w:sz w:val="22"/>
        </w:rPr>
        <w:t>El Instituto Federal de Acceso a la Información y Protección de Datos </w:t>
      </w:r>
      <w:r w:rsidRPr="007C12AC">
        <w:rPr>
          <w:rFonts w:ascii="Palatino Linotype" w:hAnsi="Palatino Linotype"/>
          <w:b/>
          <w:bCs/>
          <w:i/>
          <w:iCs/>
          <w:sz w:val="22"/>
        </w:rPr>
        <w:t>no cuenta con facultades para pronunciarse respecto de la veracidad de los documentos proporcionados por los sujetos obligados.</w:t>
      </w:r>
      <w:r w:rsidRPr="007C12AC">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C2CEAF" w14:textId="77777777" w:rsidR="007C12AC" w:rsidRPr="007C12AC" w:rsidRDefault="007C12AC" w:rsidP="007C12AC">
      <w:pPr>
        <w:autoSpaceDE w:val="0"/>
        <w:autoSpaceDN w:val="0"/>
        <w:adjustRightInd w:val="0"/>
        <w:spacing w:line="360" w:lineRule="auto"/>
        <w:ind w:left="567" w:right="567"/>
        <w:jc w:val="both"/>
        <w:rPr>
          <w:rFonts w:ascii="Palatino Linotype" w:hAnsi="Palatino Linotype"/>
          <w:i/>
          <w:iCs/>
          <w:sz w:val="22"/>
        </w:rPr>
      </w:pPr>
    </w:p>
    <w:p w14:paraId="0A06F765" w14:textId="77777777" w:rsidR="007C12AC" w:rsidRPr="007C12AC" w:rsidRDefault="007C12AC" w:rsidP="007C12AC">
      <w:pPr>
        <w:pStyle w:val="Prrafodelista"/>
        <w:numPr>
          <w:ilvl w:val="0"/>
          <w:numId w:val="2"/>
        </w:numPr>
        <w:spacing w:line="360" w:lineRule="auto"/>
        <w:ind w:left="0" w:firstLine="0"/>
        <w:jc w:val="both"/>
        <w:rPr>
          <w:rFonts w:ascii="Palatino Linotype" w:hAnsi="Palatino Linotype" w:cs="Arial"/>
          <w:sz w:val="24"/>
        </w:rPr>
      </w:pPr>
      <w:r w:rsidRPr="007C12AC">
        <w:rPr>
          <w:rFonts w:ascii="Palatino Linotype" w:hAnsi="Palatino Linotype" w:cs="Arial"/>
          <w:color w:val="000000"/>
          <w:sz w:val="24"/>
        </w:rPr>
        <w:t>Este Órgano Garante carece de facultades para dudar de la veracidad en relación a la información proporcionada, en consecuencia, se determina que la respuesta satisface los requerimientos antes señalados, por el hecho de que si no se cuenta con sesiones de los comités mencionados, es materialmente imposible que se cuente con las actas de sesión.</w:t>
      </w:r>
    </w:p>
    <w:p w14:paraId="1E064001" w14:textId="77777777" w:rsidR="007C12AC" w:rsidRDefault="007C12AC" w:rsidP="007C12AC">
      <w:pPr>
        <w:pStyle w:val="Prrafodelista"/>
        <w:tabs>
          <w:tab w:val="left" w:pos="567"/>
        </w:tabs>
        <w:spacing w:line="360" w:lineRule="auto"/>
        <w:ind w:left="0"/>
        <w:jc w:val="both"/>
        <w:rPr>
          <w:rFonts w:ascii="Palatino Linotype" w:eastAsia="Calibri" w:hAnsi="Palatino Linotype" w:cs="Arial"/>
          <w:sz w:val="24"/>
        </w:rPr>
      </w:pPr>
    </w:p>
    <w:p w14:paraId="1B8D81F9" w14:textId="4EDDC5AB" w:rsidR="00E334A0" w:rsidRDefault="00DB417D" w:rsidP="00CC29E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Ahora bien, es necesario analizar a detalle el segundo requerimiento, toda vez que, parece que hay un error en la redacción, porque si bien es cierto, de la simple lectura, se advierte que el particular desea tener acceso al documento en donde conste </w:t>
      </w:r>
      <w:r w:rsidRPr="00122851">
        <w:rPr>
          <w:rFonts w:ascii="Palatino Linotype" w:eastAsia="Calibri" w:hAnsi="Palatino Linotype" w:cs="Arial"/>
          <w:b/>
          <w:sz w:val="24"/>
        </w:rPr>
        <w:t>el responsable</w:t>
      </w:r>
      <w:r>
        <w:rPr>
          <w:rFonts w:ascii="Palatino Linotype" w:eastAsia="Calibri" w:hAnsi="Palatino Linotype" w:cs="Arial"/>
          <w:sz w:val="24"/>
        </w:rPr>
        <w:t xml:space="preserve"> de la logística, pago de transporte, traslado, hospedaje y uniformes de los deportistas; </w:t>
      </w:r>
      <w:r w:rsidR="00E334A0">
        <w:rPr>
          <w:rFonts w:ascii="Palatino Linotype" w:eastAsia="Calibri" w:hAnsi="Palatino Linotype" w:cs="Arial"/>
          <w:sz w:val="24"/>
        </w:rPr>
        <w:t>se inserta el requerimiento planteado</w:t>
      </w:r>
    </w:p>
    <w:p w14:paraId="1B469768" w14:textId="7E2B400D" w:rsidR="00E334A0" w:rsidRPr="00E334A0" w:rsidRDefault="00E334A0" w:rsidP="00E334A0">
      <w:pPr>
        <w:pStyle w:val="Prrafodelista"/>
        <w:tabs>
          <w:tab w:val="left" w:pos="567"/>
        </w:tabs>
        <w:spacing w:line="360" w:lineRule="auto"/>
        <w:ind w:left="567" w:right="822"/>
        <w:jc w:val="both"/>
        <w:rPr>
          <w:rFonts w:ascii="Palatino Linotype" w:eastAsia="Calibri" w:hAnsi="Palatino Linotype" w:cs="Arial"/>
          <w:i/>
        </w:rPr>
      </w:pPr>
      <w:r w:rsidRPr="00E334A0">
        <w:rPr>
          <w:rFonts w:ascii="Palatino Linotype" w:eastAsia="Calibri" w:hAnsi="Palatino Linotype" w:cs="Arial"/>
          <w:i/>
        </w:rPr>
        <w:t>“…quién realizo la logística y el pago de transporte y traslado de os deportistas, hospedaje de los deportistas, alimentación de los deportistas y uniformes de los deportistas.”</w:t>
      </w:r>
    </w:p>
    <w:p w14:paraId="5C4539AB" w14:textId="77777777" w:rsidR="00E334A0" w:rsidRDefault="00E334A0" w:rsidP="00E334A0">
      <w:pPr>
        <w:pStyle w:val="Prrafodelista"/>
        <w:tabs>
          <w:tab w:val="left" w:pos="567"/>
        </w:tabs>
        <w:spacing w:line="360" w:lineRule="auto"/>
        <w:ind w:left="0"/>
        <w:jc w:val="both"/>
        <w:rPr>
          <w:rFonts w:ascii="Palatino Linotype" w:eastAsia="Calibri" w:hAnsi="Palatino Linotype" w:cs="Arial"/>
          <w:sz w:val="24"/>
        </w:rPr>
      </w:pPr>
    </w:p>
    <w:p w14:paraId="095BE9BA" w14:textId="38B839D1" w:rsidR="00DB417D" w:rsidRPr="00DB417D" w:rsidRDefault="00E334A0" w:rsidP="00CC29E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P</w:t>
      </w:r>
      <w:r w:rsidR="00DB417D">
        <w:rPr>
          <w:rFonts w:ascii="Palatino Linotype" w:eastAsia="Calibri" w:hAnsi="Palatino Linotype" w:cs="Arial"/>
          <w:sz w:val="24"/>
        </w:rPr>
        <w:t xml:space="preserve">ero también lo es que, en sus motivos o razones de inconformidad, se aprecia que quería tener acceso a los </w:t>
      </w:r>
      <w:r w:rsidR="00DB417D" w:rsidRPr="00DB417D">
        <w:rPr>
          <w:rFonts w:ascii="Palatino Linotype" w:eastAsia="Calibri" w:hAnsi="Palatino Linotype" w:cs="Arial"/>
          <w:b/>
          <w:sz w:val="24"/>
        </w:rPr>
        <w:t>montos erogados</w:t>
      </w:r>
      <w:r w:rsidR="00DB417D">
        <w:rPr>
          <w:rFonts w:ascii="Palatino Linotype" w:eastAsia="Calibri" w:hAnsi="Palatino Linotype" w:cs="Arial"/>
          <w:b/>
          <w:sz w:val="24"/>
        </w:rPr>
        <w:t xml:space="preserve">, </w:t>
      </w:r>
      <w:r w:rsidR="00DB417D" w:rsidRPr="00122851">
        <w:rPr>
          <w:rFonts w:ascii="Palatino Linotype" w:eastAsia="Calibri" w:hAnsi="Palatino Linotype" w:cs="Arial"/>
          <w:sz w:val="24"/>
        </w:rPr>
        <w:t>con esto podemos entender que el requerimiento planteado, debió ser de la siguiente manera;</w:t>
      </w:r>
    </w:p>
    <w:p w14:paraId="0A9944CD" w14:textId="77777777" w:rsidR="00E334A0" w:rsidRDefault="00E334A0" w:rsidP="00E334A0">
      <w:pPr>
        <w:pStyle w:val="Prrafodelista"/>
        <w:tabs>
          <w:tab w:val="left" w:pos="567"/>
        </w:tabs>
        <w:spacing w:line="360" w:lineRule="auto"/>
        <w:ind w:left="0"/>
        <w:jc w:val="both"/>
        <w:rPr>
          <w:rFonts w:ascii="Palatino Linotype" w:eastAsia="Calibri" w:hAnsi="Palatino Linotype" w:cs="Arial"/>
          <w:b/>
          <w:sz w:val="24"/>
        </w:rPr>
      </w:pPr>
    </w:p>
    <w:p w14:paraId="6BA1C889" w14:textId="0084B41D" w:rsidR="00E334A0" w:rsidRDefault="00E334A0" w:rsidP="00E334A0">
      <w:pPr>
        <w:pStyle w:val="Prrafodelista"/>
        <w:tabs>
          <w:tab w:val="left" w:pos="567"/>
        </w:tabs>
        <w:spacing w:line="360" w:lineRule="auto"/>
        <w:ind w:left="426" w:right="822"/>
        <w:jc w:val="both"/>
        <w:rPr>
          <w:rFonts w:ascii="Palatino Linotype" w:eastAsia="Calibri" w:hAnsi="Palatino Linotype" w:cs="Arial"/>
          <w:b/>
          <w:sz w:val="24"/>
        </w:rPr>
      </w:pPr>
      <w:r>
        <w:rPr>
          <w:rFonts w:ascii="Palatino Linotype" w:eastAsia="Calibri" w:hAnsi="Palatino Linotype" w:cs="Arial"/>
          <w:b/>
          <w:sz w:val="24"/>
        </w:rPr>
        <w:t>-  Quien realizó la logística;</w:t>
      </w:r>
    </w:p>
    <w:p w14:paraId="7DFE7A59" w14:textId="26A8A2EB" w:rsidR="00E334A0" w:rsidRDefault="00E334A0" w:rsidP="00E334A0">
      <w:pPr>
        <w:pStyle w:val="Prrafodelista"/>
        <w:tabs>
          <w:tab w:val="left" w:pos="567"/>
        </w:tabs>
        <w:spacing w:line="360" w:lineRule="auto"/>
        <w:ind w:left="426" w:right="822"/>
        <w:jc w:val="both"/>
        <w:rPr>
          <w:rFonts w:ascii="Palatino Linotype" w:eastAsia="Calibri" w:hAnsi="Palatino Linotype" w:cs="Arial"/>
          <w:b/>
          <w:sz w:val="24"/>
        </w:rPr>
      </w:pPr>
      <w:r>
        <w:rPr>
          <w:rFonts w:ascii="Palatino Linotype" w:eastAsia="Calibri" w:hAnsi="Palatino Linotype" w:cs="Arial"/>
          <w:b/>
          <w:sz w:val="24"/>
        </w:rPr>
        <w:t>- Pagos por transporte, traslado, hospedaje, alimentos y uniformes de los deportistas.</w:t>
      </w:r>
    </w:p>
    <w:p w14:paraId="5885A445" w14:textId="77777777" w:rsidR="00DB417D" w:rsidRDefault="00DB417D" w:rsidP="00DB417D">
      <w:pPr>
        <w:tabs>
          <w:tab w:val="left" w:pos="567"/>
        </w:tabs>
        <w:spacing w:line="360" w:lineRule="auto"/>
        <w:jc w:val="both"/>
        <w:rPr>
          <w:rFonts w:ascii="Palatino Linotype" w:eastAsia="Calibri" w:hAnsi="Palatino Linotype" w:cs="Arial"/>
          <w:sz w:val="24"/>
        </w:rPr>
      </w:pPr>
    </w:p>
    <w:p w14:paraId="12AD032E" w14:textId="72F03144" w:rsidR="00E334A0" w:rsidRPr="00E334A0" w:rsidRDefault="00E334A0" w:rsidP="00E334A0">
      <w:pPr>
        <w:pStyle w:val="Prrafodelista"/>
        <w:numPr>
          <w:ilvl w:val="0"/>
          <w:numId w:val="2"/>
        </w:numPr>
        <w:spacing w:line="360" w:lineRule="auto"/>
        <w:ind w:left="0" w:firstLine="0"/>
        <w:jc w:val="both"/>
        <w:rPr>
          <w:rFonts w:ascii="Palatino Linotype" w:hAnsi="Palatino Linotype" w:cs="Arial"/>
          <w:sz w:val="24"/>
        </w:rPr>
      </w:pPr>
      <w:r w:rsidRPr="00E334A0">
        <w:rPr>
          <w:rFonts w:ascii="Palatino Linotype" w:hAnsi="Palatino Linotype"/>
          <w:sz w:val="24"/>
          <w:lang w:val="es-ES"/>
        </w:rPr>
        <w:t xml:space="preserve">Un aspecto de vital importancia es que, para el ejercicio del derecho de acceso a la información pública, a diferencia de otros derechos, permite que los propios particulares actúen sin la necesidad de contar con un representante legal tal y como lo </w:t>
      </w:r>
      <w:r w:rsidRPr="00E334A0">
        <w:rPr>
          <w:rFonts w:ascii="Palatino Linotype" w:hAnsi="Palatino Linotype"/>
          <w:sz w:val="24"/>
          <w:lang w:val="es-ES"/>
        </w:rPr>
        <w:lastRenderedPageBreak/>
        <w:t xml:space="preserve">señala el artículo 152 y 178 de la </w:t>
      </w:r>
      <w:r w:rsidRPr="00E334A0">
        <w:rPr>
          <w:rFonts w:ascii="Palatino Linotype" w:hAnsi="Palatino Linotype" w:cs="Arial"/>
          <w:sz w:val="24"/>
        </w:rPr>
        <w:t>Ley de Transparencia y Acceso a la Información Pública del Estado de México y Municipios:</w:t>
      </w:r>
    </w:p>
    <w:p w14:paraId="125FC299" w14:textId="77777777" w:rsidR="00E334A0" w:rsidRPr="00DF2E6C" w:rsidRDefault="00E334A0" w:rsidP="00E334A0">
      <w:pPr>
        <w:pStyle w:val="Prrafodelista"/>
        <w:rPr>
          <w:rFonts w:ascii="Palatino Linotype" w:hAnsi="Palatino Linotype" w:cs="Arial"/>
        </w:rPr>
      </w:pPr>
    </w:p>
    <w:p w14:paraId="7EB92B9D" w14:textId="77777777" w:rsidR="00E334A0" w:rsidRPr="00C60FBE" w:rsidRDefault="00E334A0" w:rsidP="00E334A0">
      <w:pPr>
        <w:autoSpaceDE w:val="0"/>
        <w:autoSpaceDN w:val="0"/>
        <w:adjustRightInd w:val="0"/>
        <w:spacing w:line="360" w:lineRule="auto"/>
        <w:ind w:left="567" w:right="616"/>
        <w:jc w:val="both"/>
        <w:rPr>
          <w:rFonts w:ascii="Palatino Linotype" w:hAnsi="Palatino Linotype" w:cs="Bookman Old Style"/>
          <w:i/>
          <w:sz w:val="22"/>
        </w:rPr>
      </w:pPr>
      <w:r w:rsidRPr="00C60FBE">
        <w:rPr>
          <w:rFonts w:ascii="Palatino Linotype" w:hAnsi="Palatino Linotype" w:cs="Bookman Old Style,Bold"/>
          <w:b/>
          <w:bCs/>
          <w:i/>
          <w:sz w:val="22"/>
        </w:rPr>
        <w:t xml:space="preserve">Artículo 152. </w:t>
      </w:r>
      <w:r w:rsidRPr="00C60FBE">
        <w:rPr>
          <w:rFonts w:ascii="Palatino Linotype" w:hAnsi="Palatino Linotype" w:cs="Bookman Old Style"/>
          <w:b/>
          <w:i/>
          <w:sz w:val="22"/>
          <w:u w:val="single"/>
        </w:rPr>
        <w:t>Cualquier persona por sí misma o a través de su representante, podrá presentar solicitud de acceso a información</w:t>
      </w:r>
      <w:r w:rsidRPr="00C60FBE">
        <w:rPr>
          <w:rFonts w:ascii="Palatino Linotype" w:hAnsi="Palatino Linotype" w:cs="Bookman Old Style"/>
          <w:i/>
          <w:sz w:val="22"/>
        </w:rPr>
        <w:t xml:space="preserve"> ante la Unidad de Transparencia, a través del sistema electrónico o de la Plataforma Nacional, en la oficina u oficinas designadas para ello, vía correo electrónico, correo postal, mensajería, telégrafo, verbalmente o cualquier medio aprobado por el Instituto o por el Sistema Nacional.</w:t>
      </w:r>
    </w:p>
    <w:p w14:paraId="20CB238B" w14:textId="77777777" w:rsidR="00E334A0" w:rsidRPr="00C60FBE" w:rsidRDefault="00E334A0" w:rsidP="00E334A0">
      <w:pPr>
        <w:autoSpaceDE w:val="0"/>
        <w:autoSpaceDN w:val="0"/>
        <w:adjustRightInd w:val="0"/>
        <w:spacing w:line="360" w:lineRule="auto"/>
        <w:ind w:left="567" w:right="616"/>
        <w:jc w:val="both"/>
        <w:rPr>
          <w:rFonts w:ascii="Palatino Linotype" w:hAnsi="Palatino Linotype" w:cs="Arial"/>
          <w:i/>
        </w:rPr>
      </w:pPr>
      <w:r w:rsidRPr="00C60FBE">
        <w:rPr>
          <w:rFonts w:ascii="Palatino Linotype" w:hAnsi="Palatino Linotype" w:cs="Bookman Old Style,Bold"/>
          <w:b/>
          <w:bCs/>
          <w:i/>
          <w:sz w:val="22"/>
        </w:rPr>
        <w:t>…</w:t>
      </w:r>
    </w:p>
    <w:p w14:paraId="2C1F4890" w14:textId="77777777" w:rsidR="00E334A0" w:rsidRPr="00C60FBE" w:rsidRDefault="00E334A0" w:rsidP="00E334A0">
      <w:pPr>
        <w:pStyle w:val="Prrafodelista"/>
        <w:spacing w:line="360" w:lineRule="auto"/>
        <w:ind w:left="567" w:right="616"/>
        <w:jc w:val="both"/>
        <w:rPr>
          <w:rFonts w:ascii="Palatino Linotype" w:hAnsi="Palatino Linotype" w:cs="Arial"/>
          <w:i/>
          <w:color w:val="000000" w:themeColor="text1"/>
          <w:highlight w:val="yellow"/>
          <w:lang w:val="es-ES"/>
        </w:rPr>
      </w:pPr>
      <w:r w:rsidRPr="00C60FBE">
        <w:rPr>
          <w:rFonts w:ascii="Palatino Linotype" w:hAnsi="Palatino Linotype"/>
          <w:i/>
        </w:rPr>
        <w:t>Artículo 178.</w:t>
      </w:r>
      <w:r w:rsidRPr="00C60FBE">
        <w:rPr>
          <w:rFonts w:ascii="Palatino Linotype" w:hAnsi="Palatino Linotype"/>
          <w:b/>
          <w:i/>
        </w:rPr>
        <w:t xml:space="preserve"> </w:t>
      </w:r>
      <w:r w:rsidRPr="00C60FBE">
        <w:rPr>
          <w:rFonts w:ascii="Palatino Linotype" w:hAnsi="Palatino Linotype"/>
          <w:b/>
          <w:i/>
          <w:u w:val="single"/>
        </w:rPr>
        <w:t>El solicitante podrá interponer, por sí mismo</w:t>
      </w:r>
      <w:r w:rsidRPr="00C60FBE">
        <w:rPr>
          <w:rFonts w:ascii="Palatino Linotype" w:hAnsi="Palatino Linotype"/>
          <w:i/>
          <w:u w:val="single"/>
        </w:rPr>
        <w:t xml:space="preserve"> </w:t>
      </w:r>
      <w:r w:rsidRPr="00C60FBE">
        <w:rPr>
          <w:rFonts w:ascii="Palatino Linotype" w:hAnsi="Palatino Linotype"/>
          <w:b/>
          <w:i/>
          <w:u w:val="single"/>
        </w:rPr>
        <w:t>o a través de su representante, de manera directa o por medios electrónicos, recurso de revisión</w:t>
      </w:r>
      <w:r w:rsidRPr="00C60FBE">
        <w:rPr>
          <w:rFonts w:ascii="Palatino Linotype" w:hAnsi="Palatino Linotype"/>
          <w:i/>
        </w:rPr>
        <w:t xml:space="preserve"> ante el Instituto o ante la Unidad de Transparencia que haya conocido de la solicitud dentro de los quince días hábiles, siguientes a la fecha de la notificación de la respuesta.</w:t>
      </w:r>
    </w:p>
    <w:p w14:paraId="472F9793" w14:textId="77777777" w:rsidR="00E334A0" w:rsidRDefault="00E334A0" w:rsidP="00E334A0">
      <w:pPr>
        <w:pStyle w:val="Prrafodelista"/>
        <w:tabs>
          <w:tab w:val="left" w:pos="426"/>
          <w:tab w:val="left" w:pos="851"/>
        </w:tabs>
        <w:spacing w:line="360" w:lineRule="auto"/>
        <w:ind w:left="426" w:right="49"/>
        <w:jc w:val="both"/>
        <w:rPr>
          <w:rFonts w:ascii="Palatino Linotype" w:hAnsi="Palatino Linotype"/>
          <w:lang w:val="es-ES"/>
        </w:rPr>
      </w:pPr>
    </w:p>
    <w:p w14:paraId="07D6C563" w14:textId="77777777" w:rsidR="00E334A0" w:rsidRPr="00E334A0" w:rsidRDefault="00E334A0" w:rsidP="00E334A0">
      <w:pPr>
        <w:pStyle w:val="Prrafodelista"/>
        <w:numPr>
          <w:ilvl w:val="0"/>
          <w:numId w:val="2"/>
        </w:numPr>
        <w:spacing w:line="360" w:lineRule="auto"/>
        <w:ind w:left="0" w:firstLine="0"/>
        <w:jc w:val="both"/>
        <w:rPr>
          <w:rFonts w:ascii="Palatino Linotype" w:hAnsi="Palatino Linotype"/>
          <w:sz w:val="24"/>
        </w:rPr>
      </w:pPr>
      <w:r w:rsidRPr="00E334A0">
        <w:rPr>
          <w:rFonts w:ascii="Palatino Linotype" w:hAnsi="Palatino Linotype" w:cs="Arial"/>
          <w:sz w:val="24"/>
        </w:rPr>
        <w:t xml:space="preserve">De la interpretación de los preceptos legales en cito, se determina que los particulares pueden interponer la solicitud y posteriormente recurso de revisión </w:t>
      </w:r>
      <w:r w:rsidRPr="00E334A0">
        <w:rPr>
          <w:rFonts w:ascii="Palatino Linotype" w:hAnsi="Palatino Linotype" w:cs="Arial"/>
          <w:b/>
          <w:sz w:val="24"/>
        </w:rPr>
        <w:t xml:space="preserve">por sí mismos o a través de un representante; </w:t>
      </w:r>
      <w:r w:rsidRPr="00E334A0">
        <w:rPr>
          <w:rFonts w:ascii="Palatino Linotype" w:hAnsi="Palatino Linotype" w:cs="Arial"/>
          <w:sz w:val="24"/>
        </w:rPr>
        <w:t xml:space="preserve">ante dicha aseveración,  se desconoce si el particular formuló su solicitud por medio de un representante experto en la materia, a falta de dicho elemento, se presume que los particulares presentan su solicitud por sí mismos y que éstos, pueden no ser expertos en la materia y desconocen </w:t>
      </w:r>
      <w:r w:rsidRPr="00E334A0">
        <w:rPr>
          <w:rFonts w:ascii="Palatino Linotype" w:hAnsi="Palatino Linotype" w:cs="Arial"/>
          <w:color w:val="000000" w:themeColor="text1"/>
          <w:sz w:val="24"/>
          <w:lang w:val="es-ES"/>
        </w:rPr>
        <w:t>los derechos que les asisten.</w:t>
      </w:r>
    </w:p>
    <w:p w14:paraId="555F186B" w14:textId="77777777" w:rsidR="00E334A0" w:rsidRPr="00E334A0" w:rsidRDefault="00E334A0" w:rsidP="00E334A0">
      <w:pPr>
        <w:pStyle w:val="Prrafodelista"/>
        <w:spacing w:line="360" w:lineRule="auto"/>
        <w:ind w:left="0"/>
        <w:jc w:val="both"/>
        <w:rPr>
          <w:rFonts w:ascii="Palatino Linotype" w:hAnsi="Palatino Linotype"/>
          <w:sz w:val="24"/>
        </w:rPr>
      </w:pPr>
    </w:p>
    <w:p w14:paraId="62DF7C92" w14:textId="1C9014D9" w:rsidR="00E334A0" w:rsidRPr="00122851" w:rsidRDefault="00E334A0" w:rsidP="00E334A0">
      <w:pPr>
        <w:pStyle w:val="Prrafodelista"/>
        <w:numPr>
          <w:ilvl w:val="0"/>
          <w:numId w:val="2"/>
        </w:numPr>
        <w:spacing w:line="360" w:lineRule="auto"/>
        <w:ind w:left="0" w:firstLine="0"/>
        <w:jc w:val="both"/>
        <w:rPr>
          <w:rFonts w:ascii="Palatino Linotype" w:hAnsi="Palatino Linotype"/>
          <w:b/>
          <w:sz w:val="24"/>
        </w:rPr>
      </w:pPr>
      <w:r w:rsidRPr="00E334A0">
        <w:rPr>
          <w:rFonts w:ascii="Palatino Linotype" w:hAnsi="Palatino Linotype"/>
          <w:sz w:val="24"/>
          <w:lang w:val="es-ES"/>
        </w:rPr>
        <w:lastRenderedPageBreak/>
        <w:t xml:space="preserve">Es por ello que, no se tiene certeza de que los particulares realicen sus actuaciones mediante un representante, y, cabe la posibilidad de que los recurrentes no sean expertos en la materia. Entonces, bajo un estricto apego al principio de eficacia y con fundamento en </w:t>
      </w:r>
      <w:r w:rsidRPr="00E334A0">
        <w:rPr>
          <w:rFonts w:ascii="Palatino Linotype" w:hAnsi="Palatino Linotype"/>
          <w:sz w:val="24"/>
          <w:szCs w:val="22"/>
          <w:lang w:val="es-ES"/>
        </w:rPr>
        <w:t>los artículos 13</w:t>
      </w:r>
      <w:r w:rsidRPr="00E334A0">
        <w:rPr>
          <w:rStyle w:val="Refdenotaalpie"/>
          <w:rFonts w:ascii="Palatino Linotype" w:hAnsi="Palatino Linotype"/>
          <w:sz w:val="24"/>
          <w:szCs w:val="22"/>
          <w:lang w:val="es-ES"/>
        </w:rPr>
        <w:footnoteReference w:id="2"/>
      </w:r>
      <w:r w:rsidRPr="00E334A0">
        <w:rPr>
          <w:rFonts w:ascii="Palatino Linotype" w:hAnsi="Palatino Linotype"/>
          <w:sz w:val="24"/>
          <w:szCs w:val="22"/>
          <w:lang w:val="es-ES"/>
        </w:rPr>
        <w:t xml:space="preserve"> y 181</w:t>
      </w:r>
      <w:r w:rsidRPr="00E334A0">
        <w:rPr>
          <w:rStyle w:val="Refdenotaalpie"/>
          <w:rFonts w:ascii="Palatino Linotype" w:hAnsi="Palatino Linotype"/>
          <w:sz w:val="24"/>
          <w:szCs w:val="22"/>
          <w:lang w:val="es-ES"/>
        </w:rPr>
        <w:footnoteReference w:id="3"/>
      </w:r>
      <w:r w:rsidRPr="00E334A0">
        <w:rPr>
          <w:rFonts w:ascii="Palatino Linotype" w:hAnsi="Palatino Linotype"/>
          <w:sz w:val="24"/>
          <w:szCs w:val="22"/>
          <w:lang w:val="es-ES"/>
        </w:rPr>
        <w:t xml:space="preserve"> penúltimo párrafo de la Ley de Transparencia y Acceso a la Información Pública del Estado de México y Municipios deberá suplir dicha deficiencia a favor del recurrente, toda vez que, existió un error ortográfico en la redacción de la solicitud, sin embargo, a la luz de los motivos de inconformidad, podemos determinar que </w:t>
      </w:r>
      <w:r w:rsidRPr="00122851">
        <w:rPr>
          <w:rFonts w:ascii="Palatino Linotype" w:hAnsi="Palatino Linotype"/>
          <w:b/>
          <w:sz w:val="24"/>
          <w:szCs w:val="22"/>
          <w:lang w:val="es-ES"/>
        </w:rPr>
        <w:t xml:space="preserve">el Recurrente tiene interés en acceder a los documentos en donde consten los pagos por transporte, traslado, hospedaje, alimentos y uniformes de los deportistas que participaron en la </w:t>
      </w:r>
      <w:r w:rsidR="009E12F9" w:rsidRPr="009E12F9">
        <w:rPr>
          <w:rFonts w:ascii="Palatino Linotype" w:eastAsia="Calibri" w:hAnsi="Palatino Linotype" w:cs="Arial"/>
          <w:b/>
          <w:sz w:val="24"/>
        </w:rPr>
        <w:t>Olimpiada Nacional, Nacional Juvenil y Paralimpiada Nacional 2018.</w:t>
      </w:r>
      <w:r w:rsidRPr="009E12F9">
        <w:rPr>
          <w:rFonts w:ascii="Palatino Linotype" w:hAnsi="Palatino Linotype"/>
          <w:b/>
          <w:sz w:val="24"/>
          <w:szCs w:val="22"/>
          <w:lang w:val="es-ES"/>
        </w:rPr>
        <w:t>.</w:t>
      </w:r>
    </w:p>
    <w:p w14:paraId="6E209917" w14:textId="77777777" w:rsidR="007B2A9E" w:rsidRPr="007B2A9E" w:rsidRDefault="007B2A9E" w:rsidP="007B2A9E">
      <w:pPr>
        <w:pStyle w:val="Prrafodelista"/>
        <w:rPr>
          <w:rFonts w:ascii="Palatino Linotype" w:hAnsi="Palatino Linotype"/>
          <w:sz w:val="24"/>
        </w:rPr>
      </w:pPr>
    </w:p>
    <w:p w14:paraId="44C25C83" w14:textId="77777777" w:rsidR="00E334A0" w:rsidRPr="00E334A0" w:rsidRDefault="00E334A0" w:rsidP="00E334A0">
      <w:pPr>
        <w:pStyle w:val="Prrafodelista"/>
        <w:rPr>
          <w:rFonts w:ascii="Palatino Linotype" w:hAnsi="Palatino Linotype"/>
          <w:szCs w:val="22"/>
          <w:lang w:val="es-ES"/>
        </w:rPr>
      </w:pPr>
    </w:p>
    <w:p w14:paraId="51D95A2A" w14:textId="0D2B86B3" w:rsidR="00F337DB" w:rsidRPr="00F337DB" w:rsidRDefault="00F337DB" w:rsidP="00F337DB">
      <w:pPr>
        <w:pStyle w:val="Prrafodelista"/>
        <w:numPr>
          <w:ilvl w:val="0"/>
          <w:numId w:val="3"/>
        </w:numPr>
        <w:tabs>
          <w:tab w:val="left" w:pos="567"/>
        </w:tabs>
        <w:spacing w:line="360" w:lineRule="auto"/>
        <w:ind w:left="0" w:firstLine="0"/>
        <w:jc w:val="both"/>
        <w:rPr>
          <w:rFonts w:ascii="Palatino Linotype" w:eastAsia="Calibri" w:hAnsi="Palatino Linotype" w:cs="Arial"/>
          <w:i/>
          <w:sz w:val="24"/>
        </w:rPr>
      </w:pPr>
      <w:r>
        <w:rPr>
          <w:rFonts w:ascii="Palatino Linotype" w:eastAsia="Calibri" w:hAnsi="Palatino Linotype" w:cs="Arial"/>
          <w:sz w:val="24"/>
        </w:rPr>
        <w:t xml:space="preserve">El Manual General de Organización de la Secretaría de Cultura, establece que, el Departamento de Servicios a Deportistas de Rendimiento tiene como objetivo </w:t>
      </w:r>
      <w:r w:rsidRPr="00F337DB">
        <w:rPr>
          <w:rFonts w:ascii="Palatino Linotype" w:hAnsi="Palatino Linotype"/>
          <w:b/>
          <w:i/>
        </w:rPr>
        <w:t>Gestionar y brindar apoyo logístico y servicios a deportistas</w:t>
      </w:r>
      <w:r w:rsidRPr="00F337DB">
        <w:rPr>
          <w:rFonts w:ascii="Palatino Linotype" w:hAnsi="Palatino Linotype"/>
          <w:i/>
        </w:rPr>
        <w:t xml:space="preserve"> de alto rendimiento y asociaciones deportivas estatales que participen en ciclo olímpico, consistentes en el otorgamiento de recursos financieros tendientes a facilitar el cumplimiento de sus objetivos deportivos.</w:t>
      </w:r>
      <w:r>
        <w:rPr>
          <w:rFonts w:ascii="Palatino Linotype" w:hAnsi="Palatino Linotype"/>
          <w:i/>
        </w:rPr>
        <w:t xml:space="preserve"> </w:t>
      </w:r>
      <w:r>
        <w:rPr>
          <w:rFonts w:ascii="Palatino Linotype" w:hAnsi="Palatino Linotype"/>
        </w:rPr>
        <w:t>Y entre sus funciones se encuentran las siguientes:</w:t>
      </w:r>
    </w:p>
    <w:p w14:paraId="0AB998E7" w14:textId="2F344C76" w:rsidR="00F337DB" w:rsidRPr="00122851" w:rsidRDefault="00F337DB" w:rsidP="00AF4820">
      <w:pPr>
        <w:pStyle w:val="Prrafodelista"/>
        <w:tabs>
          <w:tab w:val="left" w:pos="567"/>
        </w:tabs>
        <w:ind w:left="567" w:right="822"/>
        <w:jc w:val="both"/>
        <w:rPr>
          <w:rFonts w:ascii="Palatino Linotype" w:eastAsia="Calibri" w:hAnsi="Palatino Linotype" w:cs="Arial"/>
          <w:i/>
          <w:sz w:val="24"/>
        </w:rPr>
      </w:pPr>
      <w:r w:rsidRPr="00122851">
        <w:rPr>
          <w:rFonts w:ascii="Palatino Linotype" w:hAnsi="Palatino Linotype"/>
          <w:i/>
        </w:rPr>
        <w:lastRenderedPageBreak/>
        <w:t xml:space="preserve">Presentar y gestionar ante el Comité de Apoyos y Estímulos a Deportistas, Entrenadores, Jueces, Árbitros y Organizaciones Deportivas, con base en los dictámenes técnicos y de resultados, </w:t>
      </w:r>
      <w:r w:rsidRPr="00122851">
        <w:rPr>
          <w:rFonts w:ascii="Palatino Linotype" w:hAnsi="Palatino Linotype"/>
          <w:b/>
          <w:i/>
        </w:rPr>
        <w:t>el otorgamiento de estímulos y apoyos financieros a deportistas</w:t>
      </w:r>
      <w:r w:rsidRPr="00122851">
        <w:rPr>
          <w:rFonts w:ascii="Palatino Linotype" w:hAnsi="Palatino Linotype"/>
          <w:i/>
        </w:rPr>
        <w:t>, entrenadores, jueces y árbitros de alto rendimiento.</w:t>
      </w:r>
    </w:p>
    <w:p w14:paraId="1A64E6AF" w14:textId="77777777" w:rsidR="00F337DB" w:rsidRDefault="00F337DB" w:rsidP="00F337DB">
      <w:pPr>
        <w:pStyle w:val="Prrafodelista"/>
        <w:tabs>
          <w:tab w:val="left" w:pos="567"/>
        </w:tabs>
        <w:spacing w:line="360" w:lineRule="auto"/>
        <w:ind w:left="0"/>
        <w:jc w:val="both"/>
        <w:rPr>
          <w:rFonts w:ascii="Palatino Linotype" w:eastAsia="Calibri" w:hAnsi="Palatino Linotype" w:cs="Arial"/>
          <w:sz w:val="24"/>
        </w:rPr>
      </w:pPr>
    </w:p>
    <w:p w14:paraId="2AF473BB" w14:textId="0464A611" w:rsidR="00122851" w:rsidRDefault="00F337DB" w:rsidP="00F337DB">
      <w:pPr>
        <w:pStyle w:val="Prrafodelista"/>
        <w:numPr>
          <w:ilvl w:val="0"/>
          <w:numId w:val="3"/>
        </w:numPr>
        <w:tabs>
          <w:tab w:val="left" w:pos="567"/>
        </w:tabs>
        <w:spacing w:line="360" w:lineRule="auto"/>
        <w:ind w:left="0" w:firstLine="0"/>
        <w:jc w:val="both"/>
        <w:rPr>
          <w:rFonts w:ascii="Palatino Linotype" w:eastAsia="Calibri" w:hAnsi="Palatino Linotype" w:cs="Arial"/>
          <w:b/>
          <w:i/>
          <w:sz w:val="24"/>
        </w:rPr>
      </w:pPr>
      <w:r>
        <w:rPr>
          <w:rFonts w:ascii="Palatino Linotype" w:eastAsia="Calibri" w:hAnsi="Palatino Linotype" w:cs="Arial"/>
          <w:sz w:val="24"/>
        </w:rPr>
        <w:t xml:space="preserve">Es así que, el Departamento de Servicios a Deportistas de Rendimiento, tiene la función de gestionar y brindar el apoyo logístico a deportistas, </w:t>
      </w:r>
      <w:r w:rsidRPr="00122851">
        <w:rPr>
          <w:rFonts w:ascii="Palatino Linotype" w:eastAsia="Calibri" w:hAnsi="Palatino Linotype" w:cs="Arial"/>
          <w:b/>
          <w:i/>
          <w:sz w:val="24"/>
        </w:rPr>
        <w:t>as</w:t>
      </w:r>
      <w:r w:rsidR="00122851" w:rsidRPr="00122851">
        <w:rPr>
          <w:rFonts w:ascii="Palatino Linotype" w:eastAsia="Calibri" w:hAnsi="Palatino Linotype" w:cs="Arial"/>
          <w:b/>
          <w:i/>
          <w:sz w:val="24"/>
        </w:rPr>
        <w:t>í</w:t>
      </w:r>
      <w:r w:rsidRPr="00122851">
        <w:rPr>
          <w:rFonts w:ascii="Palatino Linotype" w:eastAsia="Calibri" w:hAnsi="Palatino Linotype" w:cs="Arial"/>
          <w:b/>
          <w:i/>
          <w:sz w:val="24"/>
        </w:rPr>
        <w:t xml:space="preserve"> como entregar estímulos y apoyos financieros.</w:t>
      </w:r>
    </w:p>
    <w:p w14:paraId="7420BD13" w14:textId="77777777" w:rsidR="00122851" w:rsidRDefault="00122851" w:rsidP="00122851">
      <w:pPr>
        <w:pStyle w:val="Prrafodelista"/>
        <w:tabs>
          <w:tab w:val="left" w:pos="567"/>
        </w:tabs>
        <w:spacing w:line="360" w:lineRule="auto"/>
        <w:ind w:left="0"/>
        <w:jc w:val="both"/>
        <w:rPr>
          <w:rFonts w:ascii="Palatino Linotype" w:eastAsia="Calibri" w:hAnsi="Palatino Linotype" w:cs="Arial"/>
          <w:b/>
          <w:i/>
          <w:sz w:val="24"/>
        </w:rPr>
      </w:pPr>
    </w:p>
    <w:p w14:paraId="48CC7D70" w14:textId="7C395DF0" w:rsidR="00122851" w:rsidRPr="00AF4820" w:rsidRDefault="00122851" w:rsidP="00AF4820">
      <w:pPr>
        <w:pStyle w:val="Prrafodelista"/>
        <w:numPr>
          <w:ilvl w:val="0"/>
          <w:numId w:val="3"/>
        </w:numPr>
        <w:tabs>
          <w:tab w:val="left" w:pos="567"/>
        </w:tabs>
        <w:spacing w:line="360" w:lineRule="auto"/>
        <w:ind w:left="0" w:firstLine="0"/>
        <w:jc w:val="both"/>
        <w:rPr>
          <w:rFonts w:ascii="Palatino Linotype" w:eastAsia="Calibri" w:hAnsi="Palatino Linotype" w:cs="Arial"/>
          <w:i/>
          <w:sz w:val="24"/>
        </w:rPr>
      </w:pPr>
      <w:r w:rsidRPr="00122851">
        <w:rPr>
          <w:rFonts w:ascii="Palatino Linotype" w:eastAsia="Calibri" w:hAnsi="Palatino Linotype" w:cs="Arial"/>
          <w:sz w:val="24"/>
        </w:rPr>
        <w:t>Dentro de la estructura orgánica del Sujeto Obligado se aprecia la existencia de la Dirección de Finanzas</w:t>
      </w:r>
      <w:r>
        <w:rPr>
          <w:rFonts w:ascii="Palatino Linotype" w:eastAsia="Calibri" w:hAnsi="Palatino Linotype" w:cs="Arial"/>
          <w:sz w:val="24"/>
        </w:rPr>
        <w:t xml:space="preserve">, cuyo objetivo es </w:t>
      </w:r>
      <w:r w:rsidRPr="00AF4820">
        <w:rPr>
          <w:rFonts w:ascii="Palatino Linotype" w:hAnsi="Palatino Linotype"/>
          <w:i/>
        </w:rPr>
        <w:t>Coordinar y controlar las operaciones presupuestales, financieras, de tesorería y contables de la Secretaría, mediante su registro, manejo y seguimiento, a fin de desarrollar su correcta aplicación, atendiendo a las obligaciones y compromisos contraídos, así como verificar el cumplimiento de las políticas de registro y aplicación de recursos conforme a las normas y</w:t>
      </w:r>
      <w:r w:rsidR="00AF4820">
        <w:rPr>
          <w:rFonts w:ascii="Palatino Linotype" w:hAnsi="Palatino Linotype"/>
          <w:i/>
        </w:rPr>
        <w:t xml:space="preserve"> disposiciones legales vigentes. Entre sus funciones se encuentran las siguientes:</w:t>
      </w:r>
    </w:p>
    <w:p w14:paraId="37F95F2B" w14:textId="77777777" w:rsidR="006F35D7" w:rsidRDefault="006F35D7" w:rsidP="00F337DB">
      <w:pPr>
        <w:pStyle w:val="Prrafodelista"/>
        <w:tabs>
          <w:tab w:val="left" w:pos="567"/>
        </w:tabs>
        <w:spacing w:line="360" w:lineRule="auto"/>
        <w:ind w:left="0"/>
        <w:jc w:val="both"/>
        <w:rPr>
          <w:rFonts w:ascii="Palatino Linotype" w:eastAsia="Calibri" w:hAnsi="Palatino Linotype" w:cs="Arial"/>
          <w:sz w:val="24"/>
        </w:rPr>
      </w:pPr>
    </w:p>
    <w:p w14:paraId="74C4D1FB" w14:textId="11CCB966" w:rsidR="006F35D7" w:rsidRPr="00AF4820" w:rsidRDefault="00AF4820" w:rsidP="00AF4820">
      <w:pPr>
        <w:pStyle w:val="Prrafodelista"/>
        <w:tabs>
          <w:tab w:val="left" w:pos="567"/>
        </w:tabs>
        <w:ind w:left="567" w:right="822"/>
        <w:jc w:val="both"/>
        <w:rPr>
          <w:rFonts w:ascii="Palatino Linotype" w:hAnsi="Palatino Linotype"/>
          <w:i/>
        </w:rPr>
      </w:pPr>
      <w:r w:rsidRPr="00AF4820">
        <w:rPr>
          <w:rFonts w:ascii="Palatino Linotype" w:hAnsi="Palatino Linotype"/>
          <w:i/>
        </w:rPr>
        <w:t>Supervisar la elaboración de los estados financieros y del ejercicio del presupuesto de la Secretaría de Cultura, verificando que cumplan con la normatividad vigente en la materia y presentarlos a la Coordinación Administrativa para su visto bueno.</w:t>
      </w:r>
    </w:p>
    <w:p w14:paraId="6A171BA3" w14:textId="77777777" w:rsidR="00AF4820" w:rsidRPr="00AF4820" w:rsidRDefault="00AF4820" w:rsidP="00AF4820">
      <w:pPr>
        <w:pStyle w:val="Prrafodelista"/>
        <w:tabs>
          <w:tab w:val="left" w:pos="567"/>
        </w:tabs>
        <w:ind w:left="567" w:right="822"/>
        <w:jc w:val="both"/>
        <w:rPr>
          <w:rFonts w:ascii="Palatino Linotype" w:hAnsi="Palatino Linotype"/>
          <w:i/>
        </w:rPr>
      </w:pPr>
    </w:p>
    <w:p w14:paraId="75F14037" w14:textId="09CF204F" w:rsidR="00AF4820" w:rsidRPr="00AF4820" w:rsidRDefault="00AF4820" w:rsidP="00AF4820">
      <w:pPr>
        <w:pStyle w:val="Prrafodelista"/>
        <w:tabs>
          <w:tab w:val="left" w:pos="567"/>
        </w:tabs>
        <w:ind w:left="567" w:right="822"/>
        <w:jc w:val="both"/>
        <w:rPr>
          <w:rFonts w:ascii="Palatino Linotype" w:eastAsia="Calibri" w:hAnsi="Palatino Linotype" w:cs="Arial"/>
          <w:i/>
          <w:sz w:val="24"/>
        </w:rPr>
      </w:pPr>
      <w:r w:rsidRPr="00AF4820">
        <w:rPr>
          <w:rFonts w:ascii="Palatino Linotype" w:hAnsi="Palatino Linotype"/>
          <w:i/>
        </w:rPr>
        <w:t>Integrar y remitir a las autoridades competentes, la información contable y financiera de la dependencia, previa autorización de la Coordinación Administrativa.</w:t>
      </w:r>
    </w:p>
    <w:p w14:paraId="3DB87076" w14:textId="77777777" w:rsidR="006F35D7" w:rsidRDefault="006F35D7" w:rsidP="00F337DB">
      <w:pPr>
        <w:pStyle w:val="Prrafodelista"/>
        <w:tabs>
          <w:tab w:val="left" w:pos="567"/>
        </w:tabs>
        <w:spacing w:line="360" w:lineRule="auto"/>
        <w:ind w:left="0"/>
        <w:jc w:val="both"/>
        <w:rPr>
          <w:rFonts w:ascii="Palatino Linotype" w:eastAsia="Calibri" w:hAnsi="Palatino Linotype" w:cs="Arial"/>
          <w:sz w:val="24"/>
        </w:rPr>
      </w:pPr>
    </w:p>
    <w:p w14:paraId="67BF3675" w14:textId="77777777" w:rsidR="006F35D7" w:rsidRDefault="006F35D7" w:rsidP="00F337DB">
      <w:pPr>
        <w:pStyle w:val="Prrafodelista"/>
        <w:tabs>
          <w:tab w:val="left" w:pos="567"/>
        </w:tabs>
        <w:spacing w:line="360" w:lineRule="auto"/>
        <w:ind w:left="0"/>
        <w:jc w:val="both"/>
        <w:rPr>
          <w:rFonts w:ascii="Palatino Linotype" w:eastAsia="Calibri" w:hAnsi="Palatino Linotype" w:cs="Arial"/>
          <w:sz w:val="24"/>
        </w:rPr>
      </w:pPr>
    </w:p>
    <w:p w14:paraId="2C960678" w14:textId="58B71995" w:rsidR="00AF4820" w:rsidRPr="00AF4820" w:rsidRDefault="00AF4820" w:rsidP="00AF4820">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Asimismo, se cuenta con un Departamento de Contabilidad que es el encargado  de </w:t>
      </w:r>
      <w:r w:rsidRPr="00AF4820">
        <w:rPr>
          <w:rFonts w:ascii="Palatino Linotype" w:hAnsi="Palatino Linotype"/>
          <w:i/>
        </w:rPr>
        <w:t xml:space="preserve">Llevar el registro y control de los movimientos financieros y operaciones contables de la Secretaría </w:t>
      </w:r>
      <w:r w:rsidRPr="00AF4820">
        <w:rPr>
          <w:rFonts w:ascii="Palatino Linotype" w:hAnsi="Palatino Linotype"/>
          <w:i/>
        </w:rPr>
        <w:lastRenderedPageBreak/>
        <w:t>de Cultura, así como formular la presentación de los estados financieros y presupuestales, para la adecuada toma de decisiones.</w:t>
      </w:r>
    </w:p>
    <w:p w14:paraId="16E7143E" w14:textId="77777777" w:rsidR="00AF4820" w:rsidRDefault="00AF4820" w:rsidP="00AF4820">
      <w:pPr>
        <w:pStyle w:val="Prrafodelista"/>
        <w:tabs>
          <w:tab w:val="left" w:pos="567"/>
        </w:tabs>
        <w:spacing w:line="360" w:lineRule="auto"/>
        <w:ind w:left="0"/>
        <w:jc w:val="both"/>
        <w:rPr>
          <w:rFonts w:ascii="Palatino Linotype" w:eastAsia="Calibri" w:hAnsi="Palatino Linotype" w:cs="Arial"/>
          <w:sz w:val="24"/>
        </w:rPr>
      </w:pPr>
    </w:p>
    <w:p w14:paraId="63AEF07D" w14:textId="13808BC6" w:rsidR="00AF4820" w:rsidRPr="00AF4820" w:rsidRDefault="00AF4820" w:rsidP="00AF4820">
      <w:pPr>
        <w:pStyle w:val="Prrafodelista"/>
        <w:tabs>
          <w:tab w:val="left" w:pos="567"/>
        </w:tabs>
        <w:ind w:left="567" w:right="822"/>
        <w:jc w:val="both"/>
        <w:rPr>
          <w:rFonts w:ascii="Palatino Linotype" w:hAnsi="Palatino Linotype"/>
          <w:i/>
        </w:rPr>
      </w:pPr>
      <w:r w:rsidRPr="00AF4820">
        <w:rPr>
          <w:rFonts w:ascii="Palatino Linotype" w:hAnsi="Palatino Linotype"/>
          <w:i/>
        </w:rPr>
        <w:t>Efectuar los registros contables, así como elaborar los estados financieros y auxiliares correspondientes a las operaciones de la Secretaría, en congruencia con la normatividad establecida.</w:t>
      </w:r>
    </w:p>
    <w:p w14:paraId="20382561" w14:textId="77777777" w:rsidR="00AF4820" w:rsidRPr="00AF4820" w:rsidRDefault="00AF4820" w:rsidP="00AF4820">
      <w:pPr>
        <w:pStyle w:val="Prrafodelista"/>
        <w:tabs>
          <w:tab w:val="left" w:pos="567"/>
        </w:tabs>
        <w:ind w:left="567" w:right="822"/>
        <w:jc w:val="both"/>
        <w:rPr>
          <w:rFonts w:ascii="Palatino Linotype" w:hAnsi="Palatino Linotype"/>
          <w:i/>
        </w:rPr>
      </w:pPr>
    </w:p>
    <w:p w14:paraId="3741844D" w14:textId="77777777" w:rsidR="00AF4820" w:rsidRPr="00AF4820" w:rsidRDefault="00AF4820" w:rsidP="00AF4820">
      <w:pPr>
        <w:pStyle w:val="Prrafodelista"/>
        <w:tabs>
          <w:tab w:val="left" w:pos="567"/>
        </w:tabs>
        <w:ind w:left="567" w:right="822"/>
        <w:jc w:val="both"/>
        <w:rPr>
          <w:rFonts w:ascii="Palatino Linotype" w:hAnsi="Palatino Linotype"/>
          <w:i/>
        </w:rPr>
      </w:pPr>
      <w:r w:rsidRPr="00AF4820">
        <w:rPr>
          <w:rFonts w:ascii="Palatino Linotype" w:hAnsi="Palatino Linotype"/>
          <w:i/>
        </w:rPr>
        <w:t xml:space="preserve">Elaborar pólizas de diario, ingresos y egresos, con base en las facturas, cheques, fichas de depósitos bancarios, recibos de honorarios y arrendamientos, contra recibos por cobrar, oficios de solicitud de gastos por comprobar, depuraciones de cuentas de balance y de resultados y demás documentación comprobatoria. </w:t>
      </w:r>
    </w:p>
    <w:p w14:paraId="4AE7230A" w14:textId="77777777" w:rsidR="00AF4820" w:rsidRPr="00AF4820" w:rsidRDefault="00AF4820" w:rsidP="00AF4820">
      <w:pPr>
        <w:pStyle w:val="Prrafodelista"/>
        <w:tabs>
          <w:tab w:val="left" w:pos="567"/>
        </w:tabs>
        <w:ind w:left="567" w:right="822"/>
        <w:jc w:val="both"/>
        <w:rPr>
          <w:rFonts w:ascii="Palatino Linotype" w:hAnsi="Palatino Linotype"/>
          <w:i/>
        </w:rPr>
      </w:pPr>
    </w:p>
    <w:p w14:paraId="457EE97F" w14:textId="677D3F02" w:rsidR="00AF4820" w:rsidRPr="00AF4820" w:rsidRDefault="00AF4820" w:rsidP="00AF4820">
      <w:pPr>
        <w:pStyle w:val="Prrafodelista"/>
        <w:tabs>
          <w:tab w:val="left" w:pos="567"/>
        </w:tabs>
        <w:ind w:left="567" w:right="822"/>
        <w:jc w:val="both"/>
        <w:rPr>
          <w:rFonts w:ascii="Palatino Linotype" w:hAnsi="Palatino Linotype"/>
          <w:i/>
        </w:rPr>
      </w:pPr>
      <w:r w:rsidRPr="00AF4820">
        <w:rPr>
          <w:rFonts w:ascii="Palatino Linotype" w:hAnsi="Palatino Linotype"/>
          <w:i/>
        </w:rPr>
        <w:t>Integrar, analizar, clasificar y controlar los ingresos y egresos de la Secretaría, así como conciliar los subsidios asignados a la misma.</w:t>
      </w:r>
    </w:p>
    <w:p w14:paraId="48C7F045" w14:textId="77777777" w:rsidR="00AF4820" w:rsidRPr="00AF4820" w:rsidRDefault="00AF4820" w:rsidP="00AF4820">
      <w:pPr>
        <w:pStyle w:val="Prrafodelista"/>
        <w:tabs>
          <w:tab w:val="left" w:pos="567"/>
        </w:tabs>
        <w:ind w:left="567" w:right="822"/>
        <w:jc w:val="both"/>
        <w:rPr>
          <w:rFonts w:ascii="Palatino Linotype" w:eastAsia="Calibri" w:hAnsi="Palatino Linotype" w:cs="Arial"/>
          <w:i/>
          <w:sz w:val="24"/>
        </w:rPr>
      </w:pPr>
    </w:p>
    <w:p w14:paraId="494CE385" w14:textId="6D82AA30" w:rsidR="00AF4820" w:rsidRPr="00AF4820" w:rsidRDefault="00AF4820" w:rsidP="00AF4820">
      <w:pPr>
        <w:pStyle w:val="Prrafodelista"/>
        <w:tabs>
          <w:tab w:val="left" w:pos="567"/>
        </w:tabs>
        <w:ind w:left="567" w:right="822"/>
        <w:jc w:val="both"/>
        <w:rPr>
          <w:rFonts w:ascii="Palatino Linotype" w:eastAsia="Calibri" w:hAnsi="Palatino Linotype" w:cs="Arial"/>
          <w:i/>
          <w:sz w:val="24"/>
        </w:rPr>
      </w:pPr>
      <w:r w:rsidRPr="00AF4820">
        <w:rPr>
          <w:rFonts w:ascii="Palatino Linotype" w:hAnsi="Palatino Linotype"/>
          <w:i/>
        </w:rPr>
        <w:t>Integrar la documentación comprobatoria y justificación de los gastos por comprobar que realice el personal, cuidando el cumplimiento de las normas, políticas y procedimientos establecidos.</w:t>
      </w:r>
    </w:p>
    <w:p w14:paraId="24FEBF8D" w14:textId="77777777" w:rsidR="00AF4820" w:rsidRDefault="00AF4820" w:rsidP="00AF4820">
      <w:pPr>
        <w:pStyle w:val="Prrafodelista"/>
        <w:tabs>
          <w:tab w:val="left" w:pos="567"/>
        </w:tabs>
        <w:spacing w:line="360" w:lineRule="auto"/>
        <w:ind w:left="0"/>
        <w:jc w:val="both"/>
        <w:rPr>
          <w:rFonts w:ascii="Palatino Linotype" w:eastAsia="Calibri" w:hAnsi="Palatino Linotype" w:cs="Arial"/>
          <w:sz w:val="24"/>
        </w:rPr>
      </w:pPr>
    </w:p>
    <w:p w14:paraId="45A45DBB" w14:textId="275CDA1D" w:rsidR="00AF4820" w:rsidRDefault="00AF4820" w:rsidP="00CC29E8">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Es así que, es al Departamento de Servicios a Deportistas de Rendimiento gestionar y proporcionar apoyos logísticos y de servicios a los deportistas, así como otorgar estímulos y apoyos financieros que se requieran y, la Dirección de Finanzas y el Departamento de Contabilidad tienen la obligación de integrar y entregar a la autoridad competente la información contable y financiera de la Secretaría, la cual se integra de los registros contables, pólizas de diario de ingresos y egresos con base en facturas, feches, fichas de depósitos bancarios,</w:t>
      </w:r>
      <w:r w:rsidR="00A619D1">
        <w:rPr>
          <w:rFonts w:ascii="Palatino Linotype" w:eastAsia="Calibri" w:hAnsi="Palatino Linotype" w:cs="Arial"/>
          <w:sz w:val="24"/>
        </w:rPr>
        <w:t xml:space="preserve"> entre otros, documentos que se desprenden, de manera enunciativa más no limitativa, de los apoyos financieros y estímulos entregados a los deportistas.</w:t>
      </w:r>
    </w:p>
    <w:p w14:paraId="1A81562F" w14:textId="0A129B45" w:rsidR="00A619D1" w:rsidRPr="00491A1D" w:rsidRDefault="00A619D1" w:rsidP="00A619D1">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491A1D">
        <w:rPr>
          <w:rFonts w:ascii="Palatino Linotype" w:eastAsia="Calibri" w:hAnsi="Palatino Linotype" w:cs="Arial"/>
          <w:sz w:val="24"/>
        </w:rPr>
        <w:lastRenderedPageBreak/>
        <w:t xml:space="preserve">No debe perderse de vista que la información correspondiente a los gastos por concepto de transporte, traslado, hospedaje, alimentación y uniformes de los deportistas que participaron en la </w:t>
      </w:r>
      <w:r w:rsidR="009E12F9" w:rsidRPr="009E12F9">
        <w:rPr>
          <w:rFonts w:ascii="Palatino Linotype" w:eastAsia="Calibri" w:hAnsi="Palatino Linotype" w:cs="Arial"/>
          <w:sz w:val="24"/>
        </w:rPr>
        <w:t>Olimpiada Nacional, Nacional Juvenil y Paralimpiada Nacional 2</w:t>
      </w:r>
      <w:r w:rsidR="009E12F9">
        <w:rPr>
          <w:rFonts w:ascii="Palatino Linotype" w:eastAsia="Calibri" w:hAnsi="Palatino Linotype" w:cs="Arial"/>
          <w:sz w:val="24"/>
        </w:rPr>
        <w:t>018</w:t>
      </w:r>
      <w:r w:rsidRPr="00491A1D">
        <w:rPr>
          <w:rFonts w:ascii="Palatino Linotype" w:eastAsia="Calibri" w:hAnsi="Palatino Linotype" w:cs="Arial"/>
          <w:sz w:val="24"/>
        </w:rPr>
        <w:t>, pueden obrar, de manera enunciativa más no limitativa en facturas, recibos y comprobantes de gastos. D</w:t>
      </w:r>
      <w:r w:rsidRPr="00491A1D">
        <w:rPr>
          <w:rFonts w:ascii="Palatino Linotype" w:hAnsi="Palatino Linotype" w:cs="Arial"/>
          <w:sz w:val="24"/>
        </w:rPr>
        <w:t xml:space="preserve">ebemos primeramente conocer a que nos referimos por </w:t>
      </w:r>
      <w:r w:rsidRPr="00491A1D">
        <w:rPr>
          <w:rFonts w:ascii="Palatino Linotype" w:hAnsi="Palatino Linotype" w:cs="Arial"/>
          <w:b/>
          <w:sz w:val="24"/>
        </w:rPr>
        <w:t xml:space="preserve">“factura”, </w:t>
      </w:r>
      <w:r w:rsidRPr="00491A1D">
        <w:rPr>
          <w:rFonts w:ascii="Palatino Linotype" w:hAnsi="Palatino Linotype" w:cs="Arial"/>
          <w:sz w:val="24"/>
        </w:rPr>
        <w:t>al respecto, nos referiremos a éste concepto aunque sea sucintamente de acuerdo a lo que dispone e</w:t>
      </w:r>
      <w:r w:rsidRPr="00491A1D">
        <w:rPr>
          <w:rFonts w:ascii="Palatino Linotype" w:hAnsi="Palatino Linotype"/>
          <w:sz w:val="24"/>
        </w:rPr>
        <w:t>l Glosario de Términos Hacendarios que emite el Instituto Hacendario del Estado de México, mismo que expresa lo siguiente:</w:t>
      </w:r>
    </w:p>
    <w:p w14:paraId="6ED40F21" w14:textId="77777777" w:rsidR="00A619D1" w:rsidRPr="00384DAC" w:rsidRDefault="00A619D1" w:rsidP="00A619D1">
      <w:pPr>
        <w:autoSpaceDE w:val="0"/>
        <w:autoSpaceDN w:val="0"/>
        <w:adjustRightInd w:val="0"/>
        <w:spacing w:before="120" w:after="120" w:line="360" w:lineRule="auto"/>
        <w:ind w:left="851" w:right="902"/>
        <w:jc w:val="both"/>
        <w:rPr>
          <w:rFonts w:ascii="Palatino Linotype" w:hAnsi="Palatino Linotype" w:cs="Arial"/>
          <w:b/>
          <w:i/>
          <w:sz w:val="22"/>
          <w:szCs w:val="22"/>
        </w:rPr>
      </w:pPr>
      <w:r w:rsidRPr="00384DAC">
        <w:rPr>
          <w:rFonts w:ascii="Palatino Linotype" w:hAnsi="Palatino Linotype" w:cs="Arial"/>
          <w:i/>
          <w:sz w:val="22"/>
          <w:szCs w:val="22"/>
        </w:rPr>
        <w:t>“</w:t>
      </w:r>
      <w:r w:rsidRPr="00384DAC">
        <w:rPr>
          <w:rFonts w:ascii="Palatino Linotype" w:hAnsi="Palatino Linotype" w:cs="Arial"/>
          <w:b/>
          <w:i/>
          <w:sz w:val="22"/>
          <w:szCs w:val="22"/>
        </w:rPr>
        <w:t>FACTURA</w:t>
      </w:r>
    </w:p>
    <w:p w14:paraId="58555ED2" w14:textId="77777777" w:rsidR="00A619D1" w:rsidRPr="00384DAC" w:rsidRDefault="00A619D1" w:rsidP="00A619D1">
      <w:pPr>
        <w:autoSpaceDE w:val="0"/>
        <w:autoSpaceDN w:val="0"/>
        <w:adjustRightInd w:val="0"/>
        <w:spacing w:before="120" w:after="120" w:line="360" w:lineRule="auto"/>
        <w:ind w:left="851" w:right="902"/>
        <w:jc w:val="both"/>
        <w:rPr>
          <w:rFonts w:ascii="Palatino Linotype" w:hAnsi="Palatino Linotype" w:cs="Arial"/>
          <w:i/>
          <w:sz w:val="22"/>
          <w:szCs w:val="22"/>
        </w:rPr>
      </w:pPr>
      <w:r w:rsidRPr="00384DAC">
        <w:rPr>
          <w:rFonts w:ascii="Palatino Linotype" w:hAnsi="Palatino Linotype" w:cs="Arial"/>
          <w:i/>
          <w:sz w:val="22"/>
          <w:szCs w:val="22"/>
        </w:rPr>
        <w:t>Es el documento fiscal que emite la persona física o moral para comprobar la venta o adquisición de un bien y/o servicio.” (Sic)</w:t>
      </w:r>
    </w:p>
    <w:p w14:paraId="5E23859D" w14:textId="77777777" w:rsidR="00A619D1" w:rsidRPr="00491A1D" w:rsidRDefault="00A619D1" w:rsidP="00A619D1">
      <w:pPr>
        <w:pStyle w:val="Prrafodelista"/>
        <w:numPr>
          <w:ilvl w:val="0"/>
          <w:numId w:val="2"/>
        </w:numPr>
        <w:spacing w:before="240" w:after="240" w:line="360" w:lineRule="auto"/>
        <w:ind w:left="0" w:firstLine="0"/>
        <w:jc w:val="both"/>
        <w:rPr>
          <w:rFonts w:ascii="Palatino Linotype" w:hAnsi="Palatino Linotype" w:cs="Arial"/>
          <w:sz w:val="24"/>
        </w:rPr>
      </w:pPr>
      <w:r w:rsidRPr="00491A1D">
        <w:rPr>
          <w:rFonts w:ascii="Palatino Linotype" w:hAnsi="Palatino Linotype" w:cs="Arial"/>
          <w:sz w:val="24"/>
        </w:rPr>
        <w:t>Una vez precisado lo anterior, se procede a analizar si las facturas solicitadas son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13C9C462" w14:textId="77777777" w:rsidR="00A619D1" w:rsidRPr="00491A1D" w:rsidRDefault="00A619D1" w:rsidP="00A619D1">
      <w:pPr>
        <w:pStyle w:val="Prrafodelista"/>
        <w:spacing w:before="240" w:after="240" w:line="360" w:lineRule="auto"/>
        <w:ind w:left="0"/>
        <w:jc w:val="both"/>
        <w:rPr>
          <w:rFonts w:ascii="Palatino Linotype" w:hAnsi="Palatino Linotype" w:cs="Arial"/>
          <w:sz w:val="24"/>
        </w:rPr>
      </w:pPr>
    </w:p>
    <w:p w14:paraId="3E7FB01B" w14:textId="77777777" w:rsidR="00A619D1" w:rsidRPr="00491A1D" w:rsidRDefault="00A619D1" w:rsidP="00A619D1">
      <w:pPr>
        <w:pStyle w:val="Prrafodelista"/>
        <w:numPr>
          <w:ilvl w:val="0"/>
          <w:numId w:val="2"/>
        </w:numPr>
        <w:spacing w:before="240" w:after="240" w:line="360" w:lineRule="auto"/>
        <w:ind w:left="0" w:firstLine="0"/>
        <w:jc w:val="both"/>
        <w:rPr>
          <w:rFonts w:ascii="Palatino Linotype" w:hAnsi="Palatino Linotype" w:cs="Arial"/>
          <w:sz w:val="24"/>
        </w:rPr>
      </w:pPr>
      <w:r w:rsidRPr="00491A1D">
        <w:rPr>
          <w:rFonts w:ascii="Palatino Linotype" w:hAnsi="Palatino Linotype" w:cs="Arial"/>
          <w:sz w:val="24"/>
        </w:rPr>
        <w:t>Al respecto, conviene precisar que en el cumplimiento de los principios que rigen la función pública, la Constitución Política del Estado Libre y Soberano de México en su artículo 129 señala que l</w:t>
      </w:r>
      <w:r w:rsidRPr="00491A1D">
        <w:rPr>
          <w:rFonts w:ascii="Palatino Linotype" w:hAnsi="Palatino Linotype" w:cs="Arial"/>
          <w:color w:val="000000"/>
          <w:sz w:val="24"/>
        </w:rPr>
        <w:t xml:space="preserve">os recursos económicos del Estado, de los Municipios, así como de los Organismos Autónomos, se administrarán con eficiencia, </w:t>
      </w:r>
      <w:r w:rsidRPr="00491A1D">
        <w:rPr>
          <w:rFonts w:ascii="Palatino Linotype" w:hAnsi="Palatino Linotype" w:cs="Arial"/>
          <w:color w:val="000000"/>
          <w:sz w:val="24"/>
        </w:rPr>
        <w:lastRenderedPageBreak/>
        <w:t xml:space="preserve">eficacia y honradez, para cumplir con los objetivos y programas a los que estén destinados. </w:t>
      </w:r>
    </w:p>
    <w:p w14:paraId="4393C0BE" w14:textId="77777777" w:rsidR="00A619D1" w:rsidRPr="00491A1D" w:rsidRDefault="00A619D1" w:rsidP="00A619D1">
      <w:pPr>
        <w:pStyle w:val="Prrafodelista"/>
        <w:rPr>
          <w:rFonts w:ascii="Palatino Linotype" w:hAnsi="Palatino Linotype" w:cs="Arial"/>
          <w:sz w:val="24"/>
        </w:rPr>
      </w:pPr>
    </w:p>
    <w:p w14:paraId="16561710" w14:textId="77777777" w:rsidR="00A619D1" w:rsidRPr="00491A1D" w:rsidRDefault="00A619D1" w:rsidP="00A619D1">
      <w:pPr>
        <w:pStyle w:val="Prrafodelista"/>
        <w:numPr>
          <w:ilvl w:val="0"/>
          <w:numId w:val="2"/>
        </w:numPr>
        <w:spacing w:before="240" w:after="240" w:line="360" w:lineRule="auto"/>
        <w:ind w:left="0" w:firstLine="0"/>
        <w:jc w:val="both"/>
        <w:rPr>
          <w:rFonts w:ascii="Palatino Linotype" w:hAnsi="Palatino Linotype" w:cs="Arial"/>
          <w:sz w:val="24"/>
        </w:rPr>
      </w:pPr>
      <w:r w:rsidRPr="00491A1D">
        <w:rPr>
          <w:rFonts w:ascii="Palatino Linotype" w:hAnsi="Palatino Linotype" w:cs="Arial"/>
          <w:color w:val="000000"/>
          <w:sz w:val="24"/>
        </w:rPr>
        <w:t>Asimismo, señala que todos los pagos se harán mediante orden escrita en la que se expresará la partida del presupuesto a cargo de la cual se realizan.</w:t>
      </w:r>
    </w:p>
    <w:p w14:paraId="7FBF72B6" w14:textId="77777777" w:rsidR="00A619D1" w:rsidRPr="00491A1D" w:rsidRDefault="00A619D1" w:rsidP="00A619D1">
      <w:pPr>
        <w:pStyle w:val="Prrafodelista"/>
        <w:rPr>
          <w:rFonts w:ascii="Palatino Linotype" w:hAnsi="Palatino Linotype" w:cs="Arial"/>
          <w:sz w:val="24"/>
        </w:rPr>
      </w:pPr>
    </w:p>
    <w:p w14:paraId="6EA0AF45" w14:textId="77777777" w:rsidR="00A619D1" w:rsidRPr="00491A1D" w:rsidRDefault="00A619D1" w:rsidP="00A619D1">
      <w:pPr>
        <w:pStyle w:val="Prrafodelista"/>
        <w:numPr>
          <w:ilvl w:val="0"/>
          <w:numId w:val="2"/>
        </w:numPr>
        <w:spacing w:before="240" w:after="240" w:line="360" w:lineRule="auto"/>
        <w:ind w:left="0" w:right="49" w:firstLine="0"/>
        <w:jc w:val="both"/>
        <w:rPr>
          <w:rFonts w:ascii="Palatino Linotype" w:hAnsi="Palatino Linotype" w:cs="Arial"/>
          <w:sz w:val="24"/>
        </w:rPr>
      </w:pPr>
      <w:r w:rsidRPr="00491A1D">
        <w:rPr>
          <w:rFonts w:ascii="Palatino Linotype" w:hAnsi="Palatino Linotype" w:cs="Arial"/>
          <w:sz w:val="24"/>
        </w:rPr>
        <w:t>Como se ha dicho anteriormente</w:t>
      </w:r>
      <w:r w:rsidRPr="00491A1D">
        <w:rPr>
          <w:rFonts w:ascii="Palatino Linotype" w:hAnsi="Palatino Linotype" w:cs="Arial"/>
          <w:b/>
          <w:sz w:val="24"/>
        </w:rPr>
        <w:t>, es necesario llevar los registros contables, financieros y administrativos de los ingresos, egresos e inventarios</w:t>
      </w:r>
      <w:r w:rsidRPr="00491A1D">
        <w:rPr>
          <w:rFonts w:ascii="Palatino Linotype" w:hAnsi="Palatino Linotype" w:cs="Arial"/>
          <w:sz w:val="24"/>
        </w:rPr>
        <w:t>.</w:t>
      </w:r>
    </w:p>
    <w:p w14:paraId="2570CD59" w14:textId="77777777" w:rsidR="00A619D1" w:rsidRPr="00491A1D" w:rsidRDefault="00A619D1" w:rsidP="00A619D1">
      <w:pPr>
        <w:pStyle w:val="Prrafodelista"/>
        <w:spacing w:before="240" w:after="240" w:line="360" w:lineRule="auto"/>
        <w:ind w:left="0" w:right="49"/>
        <w:jc w:val="both"/>
        <w:rPr>
          <w:rFonts w:ascii="Palatino Linotype" w:hAnsi="Palatino Linotype" w:cs="Arial"/>
          <w:sz w:val="24"/>
        </w:rPr>
      </w:pPr>
    </w:p>
    <w:p w14:paraId="73829CBB" w14:textId="77777777" w:rsidR="00A619D1" w:rsidRPr="00491A1D" w:rsidRDefault="00A619D1" w:rsidP="00A619D1">
      <w:pPr>
        <w:pStyle w:val="Prrafodelista"/>
        <w:numPr>
          <w:ilvl w:val="0"/>
          <w:numId w:val="2"/>
        </w:numPr>
        <w:spacing w:before="240" w:after="240" w:line="360" w:lineRule="auto"/>
        <w:ind w:left="0" w:right="49" w:firstLine="0"/>
        <w:jc w:val="both"/>
        <w:rPr>
          <w:rFonts w:ascii="Palatino Linotype" w:hAnsi="Palatino Linotype" w:cs="Arial"/>
          <w:sz w:val="24"/>
        </w:rPr>
      </w:pPr>
      <w:r w:rsidRPr="00491A1D">
        <w:rPr>
          <w:rFonts w:ascii="Palatino Linotype" w:hAnsi="Palatino Linotype" w:cs="Arial"/>
          <w:sz w:val="24"/>
        </w:rPr>
        <w:t>Aunado 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74C3A41F" w14:textId="77777777" w:rsidR="00A619D1" w:rsidRPr="00384DAC" w:rsidRDefault="00A619D1" w:rsidP="00A619D1">
      <w:pPr>
        <w:spacing w:before="120" w:after="120" w:line="360" w:lineRule="auto"/>
        <w:ind w:left="851" w:right="850"/>
        <w:jc w:val="both"/>
        <w:rPr>
          <w:rFonts w:ascii="Palatino Linotype" w:hAnsi="Palatino Linotype"/>
          <w:b/>
          <w:i/>
          <w:sz w:val="22"/>
          <w:szCs w:val="22"/>
        </w:rPr>
      </w:pPr>
      <w:r w:rsidRPr="00384DAC">
        <w:rPr>
          <w:rFonts w:ascii="Palatino Linotype" w:hAnsi="Palatino Linotype" w:cs="Arial"/>
          <w:bCs/>
          <w:i/>
          <w:color w:val="000000"/>
          <w:sz w:val="22"/>
          <w:szCs w:val="22"/>
        </w:rPr>
        <w:t>“</w:t>
      </w:r>
      <w:r w:rsidRPr="00384DAC">
        <w:rPr>
          <w:rFonts w:ascii="Palatino Linotype" w:hAnsi="Palatino Linotype"/>
          <w:b/>
          <w:i/>
          <w:sz w:val="22"/>
          <w:szCs w:val="22"/>
        </w:rPr>
        <w:t>Artículo 342.-</w:t>
      </w:r>
      <w:r w:rsidRPr="00384DAC">
        <w:rPr>
          <w:rFonts w:ascii="Palatino Linotype" w:hAnsi="Palatino Linotype"/>
          <w:i/>
          <w:sz w:val="22"/>
          <w:szCs w:val="22"/>
        </w:rPr>
        <w:t xml:space="preserve"> </w:t>
      </w:r>
      <w:r w:rsidRPr="00384DAC">
        <w:rPr>
          <w:rFonts w:ascii="Palatino Linotype" w:hAnsi="Palatino Linotype"/>
          <w:b/>
          <w:i/>
          <w:sz w:val="22"/>
          <w:szCs w:val="22"/>
          <w:u w:val="single"/>
        </w:rPr>
        <w:t xml:space="preserve">El registro contable del efecto patrimonial y presupuestal de las operaciones financieras, se realizará conforme al sistema y a las disposiciones que se aprueben en materia </w:t>
      </w:r>
      <w:r w:rsidRPr="00384DAC">
        <w:rPr>
          <w:rFonts w:ascii="Palatino Linotype" w:hAnsi="Palatino Linotype"/>
          <w:i/>
          <w:sz w:val="22"/>
          <w:szCs w:val="22"/>
        </w:rPr>
        <w:t xml:space="preserve">de </w:t>
      </w:r>
      <w:r w:rsidRPr="00384DAC">
        <w:rPr>
          <w:rFonts w:ascii="Palatino Linotype" w:hAnsi="Palatino Linotype" w:cs="Arial"/>
          <w:i/>
          <w:color w:val="000000"/>
          <w:sz w:val="22"/>
          <w:szCs w:val="22"/>
        </w:rPr>
        <w:t>planeación</w:t>
      </w:r>
      <w:r w:rsidRPr="00384DAC">
        <w:rPr>
          <w:rFonts w:ascii="Palatino Linotype" w:hAnsi="Palatino Linotype"/>
          <w:i/>
          <w:sz w:val="22"/>
          <w:szCs w:val="22"/>
        </w:rPr>
        <w:t>,</w:t>
      </w:r>
      <w:r w:rsidRPr="00384DAC">
        <w:rPr>
          <w:rFonts w:ascii="Palatino Linotype" w:hAnsi="Palatino Linotype"/>
          <w:b/>
          <w:i/>
          <w:sz w:val="22"/>
          <w:szCs w:val="22"/>
        </w:rPr>
        <w:t xml:space="preserve"> programación, p</w:t>
      </w:r>
      <w:r w:rsidRPr="00384DAC">
        <w:rPr>
          <w:rFonts w:ascii="Palatino Linotype" w:hAnsi="Palatino Linotype"/>
          <w:b/>
          <w:i/>
          <w:sz w:val="22"/>
          <w:szCs w:val="22"/>
          <w:u w:val="single"/>
        </w:rPr>
        <w:t>resupuestación</w:t>
      </w:r>
      <w:r w:rsidRPr="00384DAC">
        <w:rPr>
          <w:rFonts w:ascii="Palatino Linotype" w:hAnsi="Palatino Linotype"/>
          <w:i/>
          <w:sz w:val="22"/>
          <w:szCs w:val="22"/>
        </w:rPr>
        <w:t xml:space="preserve">, evaluación y </w:t>
      </w:r>
      <w:r w:rsidRPr="00384DAC">
        <w:rPr>
          <w:rFonts w:ascii="Palatino Linotype" w:hAnsi="Palatino Linotype" w:cs="Arial"/>
          <w:b/>
          <w:i/>
          <w:color w:val="000000"/>
          <w:sz w:val="22"/>
          <w:szCs w:val="22"/>
        </w:rPr>
        <w:t>contabilidad</w:t>
      </w:r>
      <w:r w:rsidRPr="00384DAC">
        <w:rPr>
          <w:rFonts w:ascii="Palatino Linotype" w:hAnsi="Palatino Linotype"/>
          <w:b/>
          <w:i/>
          <w:sz w:val="22"/>
          <w:szCs w:val="22"/>
        </w:rPr>
        <w:t xml:space="preserve"> gubernamental.</w:t>
      </w:r>
      <w:r w:rsidRPr="00384DAC">
        <w:rPr>
          <w:rFonts w:ascii="Palatino Linotype" w:hAnsi="Palatino Linotype"/>
          <w:i/>
          <w:sz w:val="22"/>
          <w:szCs w:val="22"/>
        </w:rPr>
        <w:t xml:space="preserve"> </w:t>
      </w:r>
    </w:p>
    <w:p w14:paraId="107C3293" w14:textId="77777777" w:rsidR="00A619D1" w:rsidRPr="00384DAC" w:rsidRDefault="00A619D1" w:rsidP="00A619D1">
      <w:pPr>
        <w:spacing w:before="120" w:after="120" w:line="360" w:lineRule="auto"/>
        <w:ind w:left="851" w:right="850"/>
        <w:jc w:val="both"/>
        <w:rPr>
          <w:rFonts w:ascii="Palatino Linotype" w:hAnsi="Palatino Linotype"/>
          <w:b/>
          <w:i/>
          <w:sz w:val="22"/>
          <w:szCs w:val="22"/>
        </w:rPr>
      </w:pPr>
      <w:r w:rsidRPr="00384DAC">
        <w:rPr>
          <w:rFonts w:ascii="Palatino Linotype" w:hAnsi="Palatino Linotype" w:cs="Arial"/>
          <w:b/>
          <w:bCs/>
          <w:i/>
          <w:color w:val="000000"/>
          <w:sz w:val="22"/>
          <w:szCs w:val="22"/>
        </w:rPr>
        <w:t>…</w:t>
      </w:r>
    </w:p>
    <w:p w14:paraId="07ACE7E1" w14:textId="77777777" w:rsidR="00A619D1" w:rsidRPr="00384DAC" w:rsidRDefault="00A619D1" w:rsidP="00A619D1">
      <w:pPr>
        <w:spacing w:before="120" w:after="120" w:line="360" w:lineRule="auto"/>
        <w:ind w:left="851" w:right="850"/>
        <w:jc w:val="both"/>
        <w:rPr>
          <w:rFonts w:ascii="Palatino Linotype" w:hAnsi="Palatino Linotype"/>
          <w:i/>
          <w:sz w:val="22"/>
          <w:szCs w:val="22"/>
        </w:rPr>
      </w:pPr>
      <w:r w:rsidRPr="00384DAC">
        <w:rPr>
          <w:rFonts w:ascii="Palatino Linotype" w:hAnsi="Palatino Linotype"/>
          <w:b/>
          <w:i/>
          <w:sz w:val="22"/>
          <w:szCs w:val="22"/>
        </w:rPr>
        <w:t>Artículo 343.-</w:t>
      </w:r>
      <w:r w:rsidRPr="00384DAC">
        <w:rPr>
          <w:rFonts w:ascii="Palatino Linotype" w:hAnsi="Palatino Linotype"/>
          <w:i/>
          <w:sz w:val="22"/>
          <w:szCs w:val="22"/>
        </w:rPr>
        <w:t xml:space="preserve"> El </w:t>
      </w:r>
      <w:r w:rsidRPr="00384DAC">
        <w:rPr>
          <w:rFonts w:ascii="Palatino Linotype" w:hAnsi="Palatino Linotype"/>
          <w:i/>
          <w:sz w:val="22"/>
          <w:szCs w:val="22"/>
          <w:u w:val="single"/>
        </w:rPr>
        <w:t xml:space="preserve">sistema de contabilidad debe diseñarse sobre base acumulativa total y operarse en forma que facilite la fiscalización de los activos, pasivos, ingresos, egresos y, en general, </w:t>
      </w:r>
      <w:r w:rsidRPr="00384DAC">
        <w:rPr>
          <w:rFonts w:ascii="Palatino Linotype" w:hAnsi="Palatino Linotype"/>
          <w:i/>
          <w:sz w:val="22"/>
          <w:szCs w:val="22"/>
        </w:rPr>
        <w:t xml:space="preserve">que posibilite medir la eficacia del gasto público, y contener las </w:t>
      </w:r>
      <w:r w:rsidRPr="00384DAC">
        <w:rPr>
          <w:rFonts w:ascii="Palatino Linotype" w:hAnsi="Palatino Linotype"/>
          <w:i/>
          <w:sz w:val="22"/>
          <w:szCs w:val="22"/>
        </w:rPr>
        <w:lastRenderedPageBreak/>
        <w:t xml:space="preserve">medidas de control interno que permitan verificar el registro de la totalidad de las operaciones financieras. </w:t>
      </w:r>
    </w:p>
    <w:p w14:paraId="0F48583E" w14:textId="77777777" w:rsidR="00A619D1" w:rsidRPr="00384DAC" w:rsidRDefault="00A619D1" w:rsidP="00A619D1">
      <w:pPr>
        <w:spacing w:before="120" w:after="120" w:line="360" w:lineRule="auto"/>
        <w:ind w:left="851" w:right="850"/>
        <w:jc w:val="both"/>
        <w:rPr>
          <w:rFonts w:ascii="Palatino Linotype" w:hAnsi="Palatino Linotype"/>
          <w:i/>
          <w:sz w:val="22"/>
          <w:szCs w:val="22"/>
        </w:rPr>
      </w:pPr>
      <w:r w:rsidRPr="00384DAC">
        <w:rPr>
          <w:rFonts w:ascii="Palatino Linotype" w:hAnsi="Palatino Linotype"/>
          <w:i/>
          <w:sz w:val="22"/>
          <w:szCs w:val="22"/>
        </w:rPr>
        <w:t xml:space="preserve">El sistema de contabilidad sobre base acumulativa total se sustentará en los postulados básicos y el marco conceptual de la contabilidad gubernamental. </w:t>
      </w:r>
    </w:p>
    <w:p w14:paraId="656DEA29" w14:textId="77777777" w:rsidR="00A619D1" w:rsidRPr="00384DAC" w:rsidRDefault="00A619D1" w:rsidP="00A619D1">
      <w:pPr>
        <w:spacing w:before="120" w:after="120" w:line="360" w:lineRule="auto"/>
        <w:ind w:left="851" w:right="850"/>
        <w:jc w:val="both"/>
        <w:rPr>
          <w:rFonts w:ascii="Palatino Linotype" w:hAnsi="Palatino Linotype"/>
          <w:i/>
          <w:sz w:val="22"/>
          <w:szCs w:val="22"/>
        </w:rPr>
      </w:pPr>
      <w:r w:rsidRPr="00384DAC">
        <w:rPr>
          <w:rFonts w:ascii="Palatino Linotype" w:hAnsi="Palatino Linotype"/>
          <w:b/>
          <w:i/>
          <w:sz w:val="22"/>
          <w:szCs w:val="22"/>
          <w:u w:val="single"/>
        </w:rPr>
        <w:t xml:space="preserve">Artículo 344.- Las Dependencias, Entidades Públicas y unidades administrativas registrarán contablemente el efecto patrimonial y presupuestal de las operaciones financieras que realicen, en el momento en que ocurran, con base en el sistema y políticas de registro establecidas, </w:t>
      </w:r>
      <w:r w:rsidRPr="00384DAC">
        <w:rPr>
          <w:rFonts w:ascii="Palatino Linotype" w:hAnsi="Palatino Linotype"/>
          <w:i/>
          <w:sz w:val="22"/>
          <w:szCs w:val="22"/>
          <w:u w:val="single"/>
        </w:rPr>
        <w:t>en el caso de los Municipios se hará por la Tesorería</w:t>
      </w:r>
      <w:r w:rsidRPr="00384DAC">
        <w:rPr>
          <w:rFonts w:ascii="Palatino Linotype" w:hAnsi="Palatino Linotype"/>
          <w:i/>
          <w:sz w:val="22"/>
          <w:szCs w:val="22"/>
        </w:rPr>
        <w:t xml:space="preserve">. </w:t>
      </w:r>
    </w:p>
    <w:p w14:paraId="44BD041B" w14:textId="77777777" w:rsidR="00A619D1" w:rsidRPr="00384DAC" w:rsidRDefault="00A619D1" w:rsidP="00A619D1">
      <w:pPr>
        <w:autoSpaceDE w:val="0"/>
        <w:autoSpaceDN w:val="0"/>
        <w:adjustRightInd w:val="0"/>
        <w:spacing w:before="120" w:after="120" w:line="360" w:lineRule="auto"/>
        <w:ind w:left="851" w:right="51"/>
        <w:jc w:val="both"/>
        <w:rPr>
          <w:rFonts w:ascii="Palatino Linotype" w:hAnsi="Palatino Linotype"/>
          <w:i/>
          <w:sz w:val="22"/>
          <w:szCs w:val="22"/>
        </w:rPr>
      </w:pPr>
      <w:r w:rsidRPr="00384DAC">
        <w:rPr>
          <w:rFonts w:ascii="Palatino Linotype" w:hAnsi="Palatino Linotype"/>
          <w:i/>
          <w:sz w:val="22"/>
          <w:szCs w:val="22"/>
        </w:rPr>
        <w:t xml:space="preserve">Derogado. </w:t>
      </w:r>
    </w:p>
    <w:p w14:paraId="22535827" w14:textId="77777777" w:rsidR="00A619D1" w:rsidRPr="00384DAC" w:rsidRDefault="00A619D1" w:rsidP="00A619D1">
      <w:pPr>
        <w:spacing w:before="120" w:after="120" w:line="360" w:lineRule="auto"/>
        <w:ind w:left="851" w:right="850"/>
        <w:jc w:val="both"/>
        <w:rPr>
          <w:rFonts w:ascii="Palatino Linotype" w:hAnsi="Palatino Linotype"/>
          <w:i/>
          <w:sz w:val="22"/>
          <w:szCs w:val="22"/>
        </w:rPr>
      </w:pPr>
      <w:r w:rsidRPr="00384DAC">
        <w:rPr>
          <w:rFonts w:ascii="Palatino Linotype" w:hAnsi="Palatino Linotype"/>
          <w:b/>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w:t>
      </w:r>
      <w:r w:rsidRPr="00384DAC">
        <w:rPr>
          <w:rFonts w:ascii="Palatino Linotype" w:hAnsi="Palatino Linotype"/>
          <w:i/>
          <w:sz w:val="22"/>
          <w:szCs w:val="22"/>
        </w:rPr>
        <w:t xml:space="preserve"> a partir del ejercicio presupuestal siguiente al que corresponda, en el caso de los municipios se hará por la Tesorería. </w:t>
      </w:r>
    </w:p>
    <w:p w14:paraId="7269898F" w14:textId="77777777" w:rsidR="00A619D1" w:rsidRPr="00384DAC" w:rsidRDefault="00A619D1" w:rsidP="00A619D1">
      <w:pPr>
        <w:autoSpaceDE w:val="0"/>
        <w:autoSpaceDN w:val="0"/>
        <w:adjustRightInd w:val="0"/>
        <w:spacing w:before="120" w:after="120" w:line="360" w:lineRule="auto"/>
        <w:ind w:left="851" w:right="51"/>
        <w:jc w:val="both"/>
        <w:rPr>
          <w:rFonts w:ascii="Palatino Linotype" w:hAnsi="Palatino Linotype"/>
          <w:i/>
          <w:sz w:val="22"/>
          <w:szCs w:val="22"/>
        </w:rPr>
      </w:pPr>
      <w:r w:rsidRPr="00384DAC">
        <w:rPr>
          <w:rFonts w:ascii="Palatino Linotype" w:hAnsi="Palatino Linotype"/>
          <w:i/>
          <w:sz w:val="22"/>
          <w:szCs w:val="22"/>
        </w:rPr>
        <w:t>…</w:t>
      </w:r>
    </w:p>
    <w:p w14:paraId="55CF3865" w14:textId="77777777" w:rsidR="00A619D1" w:rsidRPr="00384DAC" w:rsidRDefault="00A619D1" w:rsidP="00A619D1">
      <w:pPr>
        <w:spacing w:before="120" w:after="120" w:line="360" w:lineRule="auto"/>
        <w:ind w:left="851" w:right="850"/>
        <w:jc w:val="both"/>
        <w:rPr>
          <w:rFonts w:ascii="Palatino Linotype" w:hAnsi="Palatino Linotype"/>
          <w:i/>
          <w:sz w:val="22"/>
          <w:szCs w:val="22"/>
        </w:rPr>
      </w:pPr>
      <w:r w:rsidRPr="00384DAC">
        <w:rPr>
          <w:rFonts w:ascii="Palatino Linotype" w:hAnsi="Palatino Linotype"/>
          <w:b/>
          <w:i/>
          <w:sz w:val="22"/>
          <w:szCs w:val="22"/>
        </w:rPr>
        <w:t>Artículo 345.-</w:t>
      </w:r>
      <w:r w:rsidRPr="00384DAC">
        <w:rPr>
          <w:rFonts w:ascii="Palatino Linotype" w:hAnsi="Palatino Linotype"/>
          <w:i/>
          <w:sz w:val="22"/>
          <w:szCs w:val="22"/>
        </w:rPr>
        <w:t xml:space="preserve"> </w:t>
      </w:r>
      <w:r w:rsidRPr="00384DAC">
        <w:rPr>
          <w:rFonts w:ascii="Palatino Linotype" w:hAnsi="Palatino Linotype"/>
          <w:b/>
          <w:i/>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384DAC">
        <w:rPr>
          <w:rFonts w:ascii="Palatino Linotype" w:hAnsi="Palatino Linotype"/>
          <w:i/>
          <w:sz w:val="22"/>
          <w:szCs w:val="22"/>
        </w:rPr>
        <w:t xml:space="preserve">, la remitirán en un plazo que no </w:t>
      </w:r>
      <w:r w:rsidRPr="00384DAC">
        <w:rPr>
          <w:rFonts w:ascii="Palatino Linotype" w:hAnsi="Palatino Linotype"/>
          <w:i/>
          <w:sz w:val="22"/>
          <w:szCs w:val="22"/>
        </w:rPr>
        <w:lastRenderedPageBreak/>
        <w:t xml:space="preserve">excederá de seis meses al Archivo Contable Gubernamental. </w:t>
      </w:r>
      <w:r w:rsidRPr="00384DAC">
        <w:rPr>
          <w:rFonts w:ascii="Palatino Linotype" w:hAnsi="Palatino Linotype"/>
          <w:b/>
          <w:i/>
          <w:sz w:val="22"/>
          <w:szCs w:val="22"/>
          <w:u w:val="single"/>
        </w:rPr>
        <w:t>Tratándose de los comprobantes fiscales digitales, estos deberán estar agregados en forma electrónica en cada póliza de registro contable</w:t>
      </w:r>
      <w:r w:rsidRPr="00384DAC">
        <w:rPr>
          <w:rFonts w:ascii="Palatino Linotype" w:hAnsi="Palatino Linotype"/>
          <w:i/>
          <w:sz w:val="22"/>
          <w:szCs w:val="22"/>
        </w:rPr>
        <w:t xml:space="preserve">. </w:t>
      </w:r>
    </w:p>
    <w:p w14:paraId="09B367DE" w14:textId="77777777" w:rsidR="00A619D1" w:rsidRPr="00384DAC" w:rsidRDefault="00A619D1" w:rsidP="00A619D1">
      <w:pPr>
        <w:spacing w:before="120" w:after="120" w:line="360" w:lineRule="auto"/>
        <w:ind w:left="851" w:right="850"/>
        <w:jc w:val="both"/>
        <w:rPr>
          <w:rFonts w:ascii="Palatino Linotype" w:hAnsi="Palatino Linotype" w:cs="Arial"/>
          <w:bCs/>
          <w:i/>
          <w:color w:val="000000"/>
          <w:sz w:val="22"/>
          <w:szCs w:val="22"/>
        </w:rPr>
      </w:pPr>
      <w:r w:rsidRPr="00384DAC">
        <w:rPr>
          <w:rFonts w:ascii="Palatino Linotype" w:hAnsi="Palatino Linotype"/>
          <w:i/>
          <w:sz w:val="22"/>
          <w:szCs w:val="22"/>
        </w:rPr>
        <w:t>El plazo señalado en el párrafo anterior, empezará a contar a partir de la publicación en el Periódico Oficial, del decreto correspondiente.</w:t>
      </w:r>
      <w:r w:rsidRPr="00384DAC">
        <w:rPr>
          <w:rFonts w:ascii="Palatino Linotype" w:hAnsi="Palatino Linotype" w:cs="Arial"/>
          <w:bCs/>
          <w:i/>
          <w:color w:val="000000"/>
          <w:sz w:val="22"/>
          <w:szCs w:val="22"/>
        </w:rPr>
        <w:t xml:space="preserve"> “</w:t>
      </w:r>
      <w:r w:rsidRPr="00384DAC">
        <w:rPr>
          <w:rFonts w:ascii="Palatino Linotype" w:hAnsi="Palatino Linotype" w:cs="Arial"/>
          <w:i/>
          <w:sz w:val="22"/>
          <w:szCs w:val="22"/>
        </w:rPr>
        <w:t>(Sic)</w:t>
      </w:r>
      <w:r w:rsidRPr="00384DAC">
        <w:rPr>
          <w:rFonts w:ascii="Palatino Linotype" w:hAnsi="Palatino Linotype" w:cs="Arial"/>
          <w:bCs/>
          <w:i/>
          <w:color w:val="000000"/>
          <w:sz w:val="22"/>
          <w:szCs w:val="22"/>
        </w:rPr>
        <w:t xml:space="preserve"> </w:t>
      </w:r>
    </w:p>
    <w:p w14:paraId="42A455B6" w14:textId="77777777" w:rsidR="00A619D1" w:rsidRPr="00384DAC" w:rsidRDefault="00A619D1" w:rsidP="00A619D1">
      <w:pPr>
        <w:spacing w:before="120" w:after="120" w:line="360" w:lineRule="auto"/>
        <w:ind w:left="851" w:right="850"/>
        <w:jc w:val="both"/>
        <w:rPr>
          <w:rFonts w:ascii="Palatino Linotype" w:hAnsi="Palatino Linotype" w:cs="Arial"/>
          <w:bCs/>
          <w:i/>
          <w:color w:val="000000"/>
          <w:sz w:val="22"/>
          <w:szCs w:val="22"/>
        </w:rPr>
      </w:pPr>
      <w:r w:rsidRPr="00384DAC">
        <w:rPr>
          <w:rFonts w:ascii="Palatino Linotype" w:hAnsi="Palatino Linotype" w:cs="Arial"/>
          <w:bCs/>
          <w:i/>
          <w:color w:val="000000"/>
          <w:sz w:val="22"/>
          <w:szCs w:val="22"/>
        </w:rPr>
        <w:t>(Énfasis añadido)</w:t>
      </w:r>
    </w:p>
    <w:p w14:paraId="35790B72" w14:textId="77777777" w:rsidR="00A619D1" w:rsidRPr="00491A1D" w:rsidRDefault="00A619D1" w:rsidP="00A619D1">
      <w:pPr>
        <w:pStyle w:val="Prrafodelista"/>
        <w:numPr>
          <w:ilvl w:val="0"/>
          <w:numId w:val="2"/>
        </w:numPr>
        <w:spacing w:before="240" w:after="240" w:line="360" w:lineRule="auto"/>
        <w:ind w:left="0" w:firstLine="0"/>
        <w:jc w:val="both"/>
        <w:rPr>
          <w:rFonts w:ascii="Palatino Linotype" w:hAnsi="Palatino Linotype" w:cs="Arial"/>
          <w:bCs/>
          <w:color w:val="000000"/>
          <w:sz w:val="24"/>
        </w:rPr>
      </w:pPr>
      <w:r w:rsidRPr="00491A1D">
        <w:rPr>
          <w:rFonts w:ascii="Palatino Linotype" w:hAnsi="Palatino Linotype" w:cs="Arial"/>
          <w:sz w:val="24"/>
        </w:rPr>
        <w:t>De una interpretación sistemática de los artículos transcritos, se desprende primeramente que el</w:t>
      </w:r>
      <w:r w:rsidRPr="00491A1D">
        <w:rPr>
          <w:rFonts w:ascii="Palatino Linotype" w:hAnsi="Palatino Linotype" w:cs="Arial"/>
          <w:bCs/>
          <w:color w:val="000000"/>
          <w:sz w:val="24"/>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7FB8F691" w14:textId="77777777" w:rsidR="00A619D1" w:rsidRPr="00384DAC" w:rsidRDefault="00A619D1" w:rsidP="00A619D1">
      <w:pPr>
        <w:pStyle w:val="Prrafodelista"/>
        <w:spacing w:before="240" w:after="240" w:line="360" w:lineRule="auto"/>
        <w:ind w:left="0"/>
        <w:jc w:val="both"/>
        <w:rPr>
          <w:rFonts w:ascii="Palatino Linotype" w:hAnsi="Palatino Linotype" w:cs="Arial"/>
          <w:bCs/>
          <w:color w:val="000000"/>
        </w:rPr>
      </w:pPr>
    </w:p>
    <w:p w14:paraId="75D816ED" w14:textId="77777777" w:rsidR="00A619D1" w:rsidRPr="00491A1D" w:rsidRDefault="00A619D1" w:rsidP="00A619D1">
      <w:pPr>
        <w:pStyle w:val="Prrafodelista"/>
        <w:numPr>
          <w:ilvl w:val="0"/>
          <w:numId w:val="2"/>
        </w:numPr>
        <w:spacing w:before="240" w:after="240" w:line="360" w:lineRule="auto"/>
        <w:ind w:left="0" w:firstLine="0"/>
        <w:jc w:val="both"/>
        <w:rPr>
          <w:rFonts w:ascii="Palatino Linotype" w:hAnsi="Palatino Linotype" w:cs="Arial"/>
          <w:bCs/>
          <w:color w:val="000000"/>
          <w:sz w:val="24"/>
        </w:rPr>
      </w:pPr>
      <w:r w:rsidRPr="00491A1D">
        <w:rPr>
          <w:rFonts w:ascii="Palatino Linotype" w:hAnsi="Palatino Linotype" w:cs="Arial"/>
          <w:sz w:val="24"/>
        </w:rPr>
        <w:t>Al respecto, si bien es cierto que el Código Financiero del Estado de México y Municipios establece la obligación de llevar los registros contables y presupuestales; también lo es que, dicho ordenamiento jurídico no establece que debemos entender por registro contable y presupuestal</w:t>
      </w:r>
      <w:r w:rsidRPr="00491A1D">
        <w:rPr>
          <w:rFonts w:ascii="Palatino Linotype" w:hAnsi="Palatino Linotype" w:cs="Arial"/>
          <w:sz w:val="24"/>
          <w:lang w:eastAsia="es-MX"/>
        </w:rPr>
        <w:t xml:space="preserve">; sin embargo,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w:t>
      </w:r>
      <w:r w:rsidRPr="00491A1D">
        <w:rPr>
          <w:rFonts w:ascii="Palatino Linotype" w:hAnsi="Palatino Linotype" w:cs="Arial"/>
          <w:sz w:val="24"/>
          <w:lang w:eastAsia="es-MX"/>
        </w:rPr>
        <w:lastRenderedPageBreak/>
        <w:t xml:space="preserve">de las Haciendas Públicas (INDETEC) señalan las siguientes definiciones de las palabras registro contable y registro presupuestario: </w:t>
      </w:r>
    </w:p>
    <w:p w14:paraId="7DF484D8" w14:textId="77777777" w:rsidR="00A619D1" w:rsidRPr="00491A1D" w:rsidRDefault="00A619D1" w:rsidP="00A619D1">
      <w:pPr>
        <w:spacing w:before="120" w:after="120"/>
        <w:ind w:firstLine="708"/>
        <w:jc w:val="both"/>
        <w:rPr>
          <w:rFonts w:ascii="Palatino Linotype" w:hAnsi="Palatino Linotype" w:cs="Arial"/>
          <w:b/>
          <w:i/>
          <w:sz w:val="22"/>
          <w:szCs w:val="22"/>
          <w:lang w:eastAsia="es-MX"/>
        </w:rPr>
      </w:pPr>
      <w:r w:rsidRPr="00491A1D">
        <w:rPr>
          <w:rFonts w:ascii="Palatino Linotype" w:hAnsi="Palatino Linotype" w:cs="Arial"/>
          <w:b/>
          <w:i/>
          <w:sz w:val="22"/>
          <w:szCs w:val="22"/>
          <w:lang w:eastAsia="es-MX"/>
        </w:rPr>
        <w:t xml:space="preserve">“REGISTRO CONTABLE </w:t>
      </w:r>
    </w:p>
    <w:p w14:paraId="28995153" w14:textId="77777777" w:rsidR="00A619D1" w:rsidRPr="00491A1D" w:rsidRDefault="00A619D1" w:rsidP="00A619D1">
      <w:pPr>
        <w:spacing w:before="120" w:after="120"/>
        <w:ind w:left="851" w:right="899"/>
        <w:jc w:val="both"/>
        <w:rPr>
          <w:rFonts w:ascii="Palatino Linotype" w:hAnsi="Palatino Linotype" w:cs="Arial"/>
          <w:i/>
          <w:sz w:val="22"/>
          <w:szCs w:val="22"/>
        </w:rPr>
      </w:pPr>
      <w:r w:rsidRPr="00491A1D">
        <w:rPr>
          <w:rFonts w:ascii="Palatino Linotype" w:hAnsi="Palatino Linotype" w:cs="Arial"/>
          <w:i/>
          <w:sz w:val="22"/>
          <w:szCs w:val="22"/>
          <w:lang w:eastAsia="es-MX"/>
        </w:rPr>
        <w:t xml:space="preserve">Asiento que se realiza en los libros de contabilidad de las actividades relacionadas con el ingreso y egresos de un ente económico.” </w:t>
      </w:r>
      <w:r w:rsidRPr="00491A1D">
        <w:rPr>
          <w:rFonts w:ascii="Palatino Linotype" w:hAnsi="Palatino Linotype" w:cs="Arial"/>
          <w:i/>
          <w:sz w:val="22"/>
          <w:szCs w:val="22"/>
        </w:rPr>
        <w:t>(Sic)</w:t>
      </w:r>
    </w:p>
    <w:p w14:paraId="1CD1A490" w14:textId="77777777" w:rsidR="00A619D1" w:rsidRPr="00491A1D" w:rsidRDefault="00A619D1" w:rsidP="00A619D1">
      <w:pPr>
        <w:spacing w:before="120" w:after="120"/>
        <w:ind w:left="851" w:right="899"/>
        <w:jc w:val="both"/>
        <w:rPr>
          <w:rFonts w:ascii="Palatino Linotype" w:hAnsi="Palatino Linotype" w:cs="Arial"/>
          <w:i/>
          <w:sz w:val="22"/>
          <w:szCs w:val="22"/>
          <w:lang w:eastAsia="es-MX"/>
        </w:rPr>
      </w:pPr>
    </w:p>
    <w:p w14:paraId="31A2DFC3" w14:textId="77777777" w:rsidR="00A619D1" w:rsidRPr="00491A1D" w:rsidRDefault="00A619D1" w:rsidP="00A619D1">
      <w:pPr>
        <w:spacing w:before="120" w:after="120"/>
        <w:ind w:right="899" w:firstLine="708"/>
        <w:jc w:val="both"/>
        <w:rPr>
          <w:rFonts w:ascii="Palatino Linotype" w:hAnsi="Palatino Linotype" w:cs="Arial"/>
          <w:b/>
          <w:i/>
          <w:sz w:val="22"/>
          <w:szCs w:val="22"/>
          <w:lang w:eastAsia="es-MX"/>
        </w:rPr>
      </w:pPr>
      <w:r w:rsidRPr="00491A1D">
        <w:rPr>
          <w:rFonts w:ascii="Palatino Linotype" w:hAnsi="Palatino Linotype" w:cs="Arial"/>
          <w:b/>
          <w:i/>
          <w:sz w:val="22"/>
          <w:szCs w:val="22"/>
          <w:lang w:eastAsia="es-MX"/>
        </w:rPr>
        <w:t>“REGISTRO PRESUPUESTARIO</w:t>
      </w:r>
    </w:p>
    <w:p w14:paraId="506EFF33" w14:textId="77777777" w:rsidR="00A619D1" w:rsidRPr="00491A1D" w:rsidRDefault="00A619D1" w:rsidP="00A619D1">
      <w:pPr>
        <w:spacing w:before="120" w:after="120"/>
        <w:ind w:left="708" w:right="899"/>
        <w:jc w:val="both"/>
        <w:rPr>
          <w:rFonts w:ascii="Palatino Linotype" w:hAnsi="Palatino Linotype" w:cs="Arial"/>
          <w:i/>
          <w:sz w:val="22"/>
          <w:szCs w:val="22"/>
          <w:lang w:eastAsia="es-MX"/>
        </w:rPr>
      </w:pPr>
      <w:r w:rsidRPr="00491A1D">
        <w:rPr>
          <w:rFonts w:ascii="Palatino Linotype" w:hAnsi="Palatino Linotype" w:cs="Arial"/>
          <w:i/>
          <w:sz w:val="22"/>
          <w:szCs w:val="22"/>
          <w:lang w:eastAsia="es-MX"/>
        </w:rPr>
        <w:t xml:space="preserve">Asiento contable de las erogaciones realizadas por las dependencias y entidades con relación a la asignación, modificación y ejercicio de los recursos presupuestarios que se les hayan autorizado.” </w:t>
      </w:r>
      <w:r w:rsidRPr="00491A1D">
        <w:rPr>
          <w:rFonts w:ascii="Palatino Linotype" w:hAnsi="Palatino Linotype" w:cs="Arial"/>
          <w:i/>
          <w:sz w:val="22"/>
          <w:szCs w:val="22"/>
        </w:rPr>
        <w:t>(Sic)</w:t>
      </w:r>
    </w:p>
    <w:p w14:paraId="4D412CAE" w14:textId="77777777" w:rsidR="00A619D1" w:rsidRPr="00491A1D" w:rsidRDefault="00A619D1" w:rsidP="00A619D1">
      <w:pPr>
        <w:pStyle w:val="Prrafodelista"/>
        <w:numPr>
          <w:ilvl w:val="0"/>
          <w:numId w:val="2"/>
        </w:numPr>
        <w:spacing w:before="240" w:after="240" w:line="360" w:lineRule="auto"/>
        <w:ind w:left="0" w:firstLine="0"/>
        <w:jc w:val="both"/>
        <w:rPr>
          <w:rFonts w:ascii="Palatino Linotype" w:hAnsi="Palatino Linotype" w:cs="Arial"/>
          <w:bCs/>
          <w:color w:val="000000"/>
          <w:sz w:val="24"/>
        </w:rPr>
      </w:pPr>
      <w:r w:rsidRPr="00491A1D">
        <w:rPr>
          <w:rFonts w:ascii="Palatino Linotype" w:hAnsi="Palatino Linotype" w:cs="Arial"/>
          <w:bCs/>
          <w:color w:val="000000"/>
          <w:sz w:val="24"/>
        </w:rPr>
        <w:t>Por otra parte, se establece que el sistema de contabilidad sobre base acumulativa total se sustentará en los principios de contabilidad gubernamental.</w:t>
      </w:r>
    </w:p>
    <w:p w14:paraId="585BF14A" w14:textId="77777777" w:rsidR="00A619D1" w:rsidRPr="00384DAC" w:rsidRDefault="00A619D1" w:rsidP="00A619D1">
      <w:pPr>
        <w:pStyle w:val="Prrafodelista"/>
        <w:spacing w:before="240" w:after="240" w:line="360" w:lineRule="auto"/>
        <w:ind w:left="0"/>
        <w:jc w:val="both"/>
        <w:rPr>
          <w:rFonts w:ascii="Palatino Linotype" w:hAnsi="Palatino Linotype" w:cs="Arial"/>
          <w:bCs/>
          <w:color w:val="000000"/>
        </w:rPr>
      </w:pPr>
    </w:p>
    <w:p w14:paraId="5A449B2B" w14:textId="77777777" w:rsidR="00A619D1" w:rsidRPr="00491A1D" w:rsidRDefault="00A619D1" w:rsidP="00A619D1">
      <w:pPr>
        <w:pStyle w:val="Prrafodelista"/>
        <w:numPr>
          <w:ilvl w:val="0"/>
          <w:numId w:val="2"/>
        </w:numPr>
        <w:spacing w:before="240" w:after="240" w:line="360" w:lineRule="auto"/>
        <w:ind w:left="0" w:firstLine="0"/>
        <w:jc w:val="both"/>
        <w:rPr>
          <w:rFonts w:ascii="Palatino Linotype" w:hAnsi="Palatino Linotype" w:cs="Arial"/>
          <w:bCs/>
          <w:color w:val="000000"/>
          <w:sz w:val="24"/>
        </w:rPr>
      </w:pPr>
      <w:r w:rsidRPr="00491A1D">
        <w:rPr>
          <w:rFonts w:ascii="Palatino Linotype" w:hAnsi="Palatino Linotype" w:cs="Arial"/>
          <w:bCs/>
          <w:color w:val="000000"/>
          <w:sz w:val="24"/>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1501A10F" w14:textId="77777777" w:rsidR="00A619D1" w:rsidRPr="00491A1D" w:rsidRDefault="00A619D1" w:rsidP="00A619D1">
      <w:pPr>
        <w:pStyle w:val="Prrafodelista"/>
        <w:rPr>
          <w:rFonts w:ascii="Palatino Linotype" w:hAnsi="Palatino Linotype" w:cs="Arial"/>
          <w:bCs/>
          <w:color w:val="000000"/>
          <w:sz w:val="24"/>
        </w:rPr>
      </w:pPr>
    </w:p>
    <w:p w14:paraId="7A8C6728" w14:textId="77777777" w:rsidR="00A619D1" w:rsidRPr="00491A1D" w:rsidRDefault="00A619D1" w:rsidP="00A619D1">
      <w:pPr>
        <w:pStyle w:val="Prrafodelista"/>
        <w:numPr>
          <w:ilvl w:val="0"/>
          <w:numId w:val="2"/>
        </w:numPr>
        <w:spacing w:before="240" w:after="240" w:line="360" w:lineRule="auto"/>
        <w:ind w:left="0" w:firstLine="0"/>
        <w:jc w:val="both"/>
        <w:rPr>
          <w:rFonts w:ascii="Palatino Linotype" w:hAnsi="Palatino Linotype" w:cs="Arial"/>
          <w:bCs/>
          <w:color w:val="000000"/>
          <w:sz w:val="24"/>
        </w:rPr>
      </w:pPr>
      <w:r w:rsidRPr="00491A1D">
        <w:rPr>
          <w:rFonts w:ascii="Palatino Linotype" w:hAnsi="Palatino Linotype" w:cs="Arial"/>
          <w:sz w:val="24"/>
          <w:lang w:eastAsia="es-MX"/>
        </w:rPr>
        <w:t xml:space="preserve">Correlativo a lo anterior, es preciso referir una definición de </w:t>
      </w:r>
      <w:r w:rsidRPr="00491A1D">
        <w:rPr>
          <w:rFonts w:ascii="Palatino Linotype" w:hAnsi="Palatino Linotype" w:cs="Arial"/>
          <w:i/>
          <w:sz w:val="24"/>
          <w:lang w:eastAsia="es-MX"/>
        </w:rPr>
        <w:t>póliza contable</w:t>
      </w:r>
      <w:r w:rsidRPr="00491A1D">
        <w:rPr>
          <w:rFonts w:ascii="Palatino Linotype" w:hAnsi="Palatino Linotype" w:cs="Arial"/>
          <w:sz w:val="24"/>
          <w:lang w:eastAsia="es-MX"/>
        </w:rPr>
        <w:t xml:space="preserve">, la cual, primeramente, no está definida en el Código Financiero del Estado de México y Municipios; no obstante, los ya mencionados Glosarios la definen como: </w:t>
      </w:r>
    </w:p>
    <w:p w14:paraId="775E57E6" w14:textId="77777777" w:rsidR="00A619D1" w:rsidRPr="00384DAC" w:rsidRDefault="00A619D1" w:rsidP="00A619D1">
      <w:pPr>
        <w:spacing w:before="120" w:after="120"/>
        <w:ind w:left="567" w:right="618"/>
        <w:jc w:val="both"/>
        <w:rPr>
          <w:rFonts w:ascii="Palatino Linotype" w:hAnsi="Palatino Linotype" w:cs="Arial"/>
          <w:b/>
          <w:i/>
          <w:sz w:val="22"/>
          <w:szCs w:val="22"/>
          <w:lang w:eastAsia="es-MX"/>
        </w:rPr>
      </w:pPr>
      <w:r w:rsidRPr="00384DAC">
        <w:rPr>
          <w:rFonts w:ascii="Palatino Linotype" w:hAnsi="Palatino Linotype" w:cs="Arial"/>
          <w:i/>
          <w:sz w:val="22"/>
          <w:szCs w:val="22"/>
          <w:lang w:eastAsia="es-MX"/>
        </w:rPr>
        <w:t>“</w:t>
      </w:r>
      <w:r w:rsidRPr="00384DAC">
        <w:rPr>
          <w:rFonts w:ascii="Palatino Linotype" w:hAnsi="Palatino Linotype" w:cs="Arial"/>
          <w:b/>
          <w:i/>
          <w:sz w:val="22"/>
          <w:szCs w:val="22"/>
          <w:lang w:eastAsia="es-MX"/>
        </w:rPr>
        <w:t>PÓLIZA CONTABLE</w:t>
      </w:r>
    </w:p>
    <w:p w14:paraId="795F01D2" w14:textId="77777777" w:rsidR="00A619D1" w:rsidRPr="00384DAC" w:rsidRDefault="00A619D1" w:rsidP="00A619D1">
      <w:pPr>
        <w:spacing w:before="120" w:after="120"/>
        <w:ind w:left="567" w:right="618"/>
        <w:jc w:val="both"/>
        <w:rPr>
          <w:rFonts w:ascii="Palatino Linotype" w:hAnsi="Palatino Linotype" w:cs="Arial"/>
          <w:i/>
          <w:sz w:val="22"/>
          <w:szCs w:val="22"/>
          <w:lang w:eastAsia="es-MX"/>
        </w:rPr>
      </w:pPr>
      <w:r w:rsidRPr="00384DAC">
        <w:rPr>
          <w:rFonts w:ascii="Palatino Linotype" w:hAnsi="Palatino Linotype" w:cs="Arial"/>
          <w:i/>
          <w:sz w:val="22"/>
          <w:szCs w:val="22"/>
          <w:lang w:eastAsia="es-MX"/>
        </w:rPr>
        <w:lastRenderedPageBreak/>
        <w:t>Documento en el cual se asientan en forma individual todas y cada una de las operaciones desarrolladas por una institución, así como la información necesaria para la identificación de dichas operaciones.” (sic)</w:t>
      </w:r>
    </w:p>
    <w:p w14:paraId="4CD5CB73" w14:textId="77777777" w:rsidR="00A619D1" w:rsidRPr="00491A1D" w:rsidRDefault="00A619D1" w:rsidP="00A619D1">
      <w:pPr>
        <w:pStyle w:val="Prrafodelista"/>
        <w:numPr>
          <w:ilvl w:val="0"/>
          <w:numId w:val="2"/>
        </w:numPr>
        <w:spacing w:before="240" w:after="240" w:line="360" w:lineRule="auto"/>
        <w:ind w:left="0" w:firstLine="0"/>
        <w:jc w:val="both"/>
        <w:rPr>
          <w:rFonts w:ascii="Palatino Linotype" w:hAnsi="Palatino Linotype" w:cs="Arial"/>
          <w:sz w:val="24"/>
          <w:lang w:eastAsia="es-MX"/>
        </w:rPr>
      </w:pPr>
      <w:r w:rsidRPr="00491A1D">
        <w:rPr>
          <w:rFonts w:ascii="Palatino Linotype" w:hAnsi="Palatino Linotype" w:cs="Arial"/>
          <w:sz w:val="24"/>
          <w:lang w:eastAsia="es-MX"/>
        </w:rPr>
        <w:t xml:space="preserve">Así, se advierte que la </w:t>
      </w:r>
      <w:r w:rsidRPr="00491A1D">
        <w:rPr>
          <w:rFonts w:ascii="Palatino Linotype" w:hAnsi="Palatino Linotype" w:cs="Arial"/>
          <w:i/>
          <w:sz w:val="24"/>
          <w:lang w:eastAsia="es-MX"/>
        </w:rPr>
        <w:t>póliza contable</w:t>
      </w:r>
      <w:r w:rsidRPr="00491A1D">
        <w:rPr>
          <w:rFonts w:ascii="Palatino Linotype" w:hAnsi="Palatino Linotype" w:cs="Arial"/>
          <w:sz w:val="24"/>
          <w:lang w:eastAsia="es-MX"/>
        </w:rPr>
        <w:t xml:space="preserve"> constituye un registro contable y presupuestal con el que cuentan las Instituciones Gubernamentales para el registro de sus operaciones relacionadas con sus ingresos y egresos </w:t>
      </w:r>
      <w:r w:rsidRPr="00491A1D">
        <w:rPr>
          <w:rFonts w:ascii="Palatino Linotype" w:hAnsi="Palatino Linotype" w:cs="Arial"/>
          <w:b/>
          <w:sz w:val="24"/>
          <w:lang w:eastAsia="es-MX"/>
        </w:rPr>
        <w:t>y se anexan los documentos o comprobantes que justifiquen las anotaciones y cantidades en ellas registradas</w:t>
      </w:r>
      <w:r w:rsidRPr="00491A1D">
        <w:rPr>
          <w:rFonts w:ascii="Palatino Linotype" w:hAnsi="Palatino Linotype" w:cs="Arial"/>
          <w:sz w:val="24"/>
          <w:lang w:eastAsia="es-MX"/>
        </w:rPr>
        <w:t>, lo que permite la identificación plena de dichas operaciones.</w:t>
      </w:r>
    </w:p>
    <w:p w14:paraId="40EAE5DA" w14:textId="77777777" w:rsidR="00A619D1" w:rsidRPr="00384DAC" w:rsidRDefault="00A619D1" w:rsidP="00A619D1">
      <w:pPr>
        <w:pStyle w:val="Prrafodelista"/>
        <w:spacing w:before="240" w:after="240" w:line="360" w:lineRule="auto"/>
        <w:ind w:left="0"/>
        <w:jc w:val="both"/>
        <w:rPr>
          <w:rFonts w:ascii="Palatino Linotype" w:hAnsi="Palatino Linotype" w:cs="Arial"/>
          <w:lang w:eastAsia="es-MX"/>
        </w:rPr>
      </w:pPr>
    </w:p>
    <w:p w14:paraId="0E80A554" w14:textId="77777777" w:rsidR="00A619D1" w:rsidRPr="00491A1D" w:rsidRDefault="00A619D1" w:rsidP="00A619D1">
      <w:pPr>
        <w:pStyle w:val="Prrafodelista"/>
        <w:numPr>
          <w:ilvl w:val="0"/>
          <w:numId w:val="2"/>
        </w:numPr>
        <w:spacing w:before="240" w:after="240" w:line="360" w:lineRule="auto"/>
        <w:ind w:left="0" w:firstLine="0"/>
        <w:jc w:val="both"/>
        <w:rPr>
          <w:rFonts w:ascii="Palatino Linotype" w:hAnsi="Palatino Linotype" w:cs="Arial"/>
          <w:sz w:val="24"/>
          <w:lang w:eastAsia="es-MX"/>
        </w:rPr>
      </w:pPr>
      <w:r w:rsidRPr="00491A1D">
        <w:rPr>
          <w:rFonts w:ascii="Palatino Linotype" w:hAnsi="Palatino Linotype" w:cs="Arial"/>
          <w:sz w:val="24"/>
          <w:lang w:eastAsia="es-MX"/>
        </w:rPr>
        <w:t xml:space="preserve">En este sentido, existen diversos tipos de pólizas contables de acuerdo a las operaciones realizadas, dentro de las cuales, encontramos las llamadas </w:t>
      </w:r>
      <w:r w:rsidRPr="00491A1D">
        <w:rPr>
          <w:rFonts w:ascii="Palatino Linotype" w:hAnsi="Palatino Linotype" w:cs="Arial"/>
          <w:i/>
          <w:sz w:val="24"/>
          <w:lang w:eastAsia="es-MX"/>
        </w:rPr>
        <w:t>pólizas de egresos</w:t>
      </w:r>
      <w:r w:rsidRPr="00491A1D">
        <w:rPr>
          <w:rFonts w:ascii="Palatino Linotype" w:hAnsi="Palatino Linotype" w:cs="Arial"/>
          <w:sz w:val="24"/>
          <w:lang w:eastAsia="es-MX"/>
        </w:rPr>
        <w:t xml:space="preserve">, en las cuales se anotan diariamente las operaciones que representan egresos, es decir, salidas de dinero para </w:t>
      </w:r>
      <w:r w:rsidRPr="00491A1D">
        <w:rPr>
          <w:rFonts w:ascii="Palatino Linotype" w:hAnsi="Palatino Linotype" w:cs="Arial"/>
          <w:b/>
          <w:sz w:val="24"/>
          <w:lang w:eastAsia="es-MX"/>
        </w:rPr>
        <w:t>EL SUJETO OBLIGADO</w:t>
      </w:r>
      <w:r w:rsidRPr="00491A1D">
        <w:rPr>
          <w:rFonts w:ascii="Palatino Linotype" w:hAnsi="Palatino Linotype" w:cs="Arial"/>
          <w:sz w:val="24"/>
          <w:lang w:eastAsia="es-MX"/>
        </w:rPr>
        <w:t>, la cual además, debe encontrarse acompañada de las documentales que sirven de soporte de dicho movimiento, como recibos, facturas o cualquier otro comprobante de gasto.</w:t>
      </w:r>
    </w:p>
    <w:p w14:paraId="785345C7" w14:textId="77777777" w:rsidR="00A619D1" w:rsidRPr="00491A1D" w:rsidRDefault="00A619D1" w:rsidP="00A619D1">
      <w:pPr>
        <w:pStyle w:val="Prrafodelista"/>
        <w:rPr>
          <w:rFonts w:ascii="Palatino Linotype" w:hAnsi="Palatino Linotype" w:cs="Arial"/>
          <w:sz w:val="24"/>
          <w:lang w:eastAsia="es-MX"/>
        </w:rPr>
      </w:pPr>
    </w:p>
    <w:p w14:paraId="2DA8E153" w14:textId="590CB836" w:rsidR="00A619D1" w:rsidRDefault="00A619D1" w:rsidP="00A619D1">
      <w:pPr>
        <w:pStyle w:val="Prrafodelista"/>
        <w:numPr>
          <w:ilvl w:val="0"/>
          <w:numId w:val="2"/>
        </w:numPr>
        <w:spacing w:line="360" w:lineRule="auto"/>
        <w:ind w:left="0" w:firstLine="0"/>
        <w:jc w:val="both"/>
        <w:rPr>
          <w:rFonts w:ascii="Palatino Linotype" w:hAnsi="Palatino Linotype" w:cs="Arial"/>
          <w:sz w:val="24"/>
        </w:rPr>
      </w:pPr>
      <w:r w:rsidRPr="00491A1D">
        <w:rPr>
          <w:rFonts w:ascii="Palatino Linotype" w:hAnsi="Palatino Linotype" w:cs="Arial"/>
          <w:sz w:val="24"/>
        </w:rPr>
        <w:t>De lo anterior se advierte que es responsabilidad de los servidores públicos responsables, verificar que todas las pólizas de registro contable y presupuestal, se encuentren firmadas por quien las elaboró. En ese sentido, se aprecia que las erogaciones que se realicen deben estar acompañadas de la documentación comprobatoria, toda vez que las Instituciones Públicas se ven obligadas a presentar un informe mensual al Órgano Superior de Fiscalización del Estado de México (OSFEM)</w:t>
      </w:r>
      <w:r w:rsidR="00491A1D" w:rsidRPr="00491A1D">
        <w:rPr>
          <w:rFonts w:ascii="Palatino Linotype" w:hAnsi="Palatino Linotype" w:cs="Arial"/>
          <w:sz w:val="24"/>
        </w:rPr>
        <w:t xml:space="preserve"> y, tratándose de la </w:t>
      </w:r>
      <w:r w:rsidR="009E12F9" w:rsidRPr="009E12F9">
        <w:rPr>
          <w:rFonts w:ascii="Palatino Linotype" w:eastAsia="Calibri" w:hAnsi="Palatino Linotype" w:cs="Arial"/>
          <w:sz w:val="24"/>
        </w:rPr>
        <w:t xml:space="preserve">Olimpiada Nacional, Nacional Juvenil y Paralimpiada </w:t>
      </w:r>
      <w:r w:rsidR="009E12F9" w:rsidRPr="009E12F9">
        <w:rPr>
          <w:rFonts w:ascii="Palatino Linotype" w:eastAsia="Calibri" w:hAnsi="Palatino Linotype" w:cs="Arial"/>
          <w:sz w:val="24"/>
        </w:rPr>
        <w:lastRenderedPageBreak/>
        <w:t>Nacional 2</w:t>
      </w:r>
      <w:r w:rsidR="009E12F9">
        <w:rPr>
          <w:rFonts w:ascii="Palatino Linotype" w:eastAsia="Calibri" w:hAnsi="Palatino Linotype" w:cs="Arial"/>
          <w:sz w:val="24"/>
        </w:rPr>
        <w:t>018</w:t>
      </w:r>
      <w:r w:rsidR="00491A1D" w:rsidRPr="00491A1D">
        <w:rPr>
          <w:rFonts w:ascii="Palatino Linotype" w:hAnsi="Palatino Linotype" w:cs="Arial"/>
          <w:sz w:val="24"/>
        </w:rPr>
        <w:t xml:space="preserve">, </w:t>
      </w:r>
      <w:r w:rsidRPr="00491A1D">
        <w:rPr>
          <w:rFonts w:ascii="Palatino Linotype" w:hAnsi="Palatino Linotype" w:cs="Arial"/>
          <w:sz w:val="24"/>
        </w:rPr>
        <w:t xml:space="preserve">se entiende que dicha información ya fue proporcionada , en consecuencia, se tiene que ya se encuentra debidamente digitalizada, encuadrando perfectamente con la excepción al cobro de la información contemplada en el artículo 175 de la Ley de Transparencia y Acceso a la Información Pública. </w:t>
      </w:r>
    </w:p>
    <w:p w14:paraId="58EDAE81" w14:textId="77777777" w:rsidR="001A2333" w:rsidRPr="001A2333" w:rsidRDefault="001A2333" w:rsidP="001A2333">
      <w:pPr>
        <w:pStyle w:val="Prrafodelista"/>
        <w:rPr>
          <w:rFonts w:ascii="Palatino Linotype" w:hAnsi="Palatino Linotype" w:cs="Arial"/>
          <w:sz w:val="24"/>
        </w:rPr>
      </w:pPr>
    </w:p>
    <w:p w14:paraId="61E3B92C" w14:textId="55855D5B" w:rsidR="00491A1D" w:rsidRPr="00491A1D" w:rsidRDefault="00491A1D" w:rsidP="00A619D1">
      <w:pPr>
        <w:pStyle w:val="Prrafodelista"/>
        <w:numPr>
          <w:ilvl w:val="0"/>
          <w:numId w:val="2"/>
        </w:numPr>
        <w:spacing w:line="360" w:lineRule="auto"/>
        <w:ind w:left="0" w:firstLine="0"/>
        <w:jc w:val="both"/>
        <w:rPr>
          <w:rFonts w:ascii="Palatino Linotype" w:hAnsi="Palatino Linotype"/>
          <w:sz w:val="24"/>
          <w:lang w:eastAsia="en-US"/>
        </w:rPr>
      </w:pPr>
      <w:r>
        <w:rPr>
          <w:rFonts w:ascii="Palatino Linotype" w:hAnsi="Palatino Linotype" w:cs="Arial"/>
          <w:sz w:val="24"/>
        </w:rPr>
        <w:t>En consecuencia, se ORDENA entregar los documentos donde consten los pagos por transporte, traslado, hospedaje, alimentación y uniformes de los dep</w:t>
      </w:r>
      <w:r w:rsidR="009E12F9">
        <w:rPr>
          <w:rFonts w:ascii="Palatino Linotype" w:hAnsi="Palatino Linotype" w:cs="Arial"/>
          <w:sz w:val="24"/>
        </w:rPr>
        <w:t>ortistas que participaron en la</w:t>
      </w:r>
      <w:r>
        <w:rPr>
          <w:rFonts w:ascii="Palatino Linotype" w:hAnsi="Palatino Linotype" w:cs="Arial"/>
          <w:sz w:val="24"/>
        </w:rPr>
        <w:t xml:space="preserve"> </w:t>
      </w:r>
      <w:r w:rsidR="009E12F9" w:rsidRPr="009E12F9">
        <w:rPr>
          <w:rFonts w:ascii="Palatino Linotype" w:eastAsia="Calibri" w:hAnsi="Palatino Linotype" w:cs="Arial"/>
          <w:sz w:val="24"/>
        </w:rPr>
        <w:t>Olimpiada Nacional, Nacional Juvenil y Paralimpiada Nacional 2</w:t>
      </w:r>
      <w:r w:rsidR="009E12F9">
        <w:rPr>
          <w:rFonts w:ascii="Palatino Linotype" w:eastAsia="Calibri" w:hAnsi="Palatino Linotype" w:cs="Arial"/>
          <w:sz w:val="24"/>
        </w:rPr>
        <w:t>018</w:t>
      </w:r>
      <w:r>
        <w:rPr>
          <w:rFonts w:ascii="Palatino Linotype" w:hAnsi="Palatino Linotype" w:cs="Arial"/>
          <w:sz w:val="24"/>
        </w:rPr>
        <w:t>.</w:t>
      </w:r>
      <w:r w:rsidR="001A2333">
        <w:rPr>
          <w:rFonts w:ascii="Palatino Linotype" w:hAnsi="Palatino Linotype" w:cs="Arial"/>
          <w:sz w:val="24"/>
        </w:rPr>
        <w:t xml:space="preserve"> El hecho de ordenar los pagos de los servicios antes señalados, es plenamente en un ejercicio de máxima publicidad, porque si bien es cierto, los documentos contendrán los montos ejercidos, también se contiene demás información de interés para el particular, como lo es, autoridad que emite el pago, fecha, concepto, etc.</w:t>
      </w:r>
    </w:p>
    <w:p w14:paraId="59FE74CF" w14:textId="77777777" w:rsidR="00491A1D" w:rsidRPr="00491A1D" w:rsidRDefault="00491A1D" w:rsidP="00491A1D">
      <w:pPr>
        <w:pStyle w:val="Prrafodelista"/>
        <w:rPr>
          <w:rFonts w:ascii="Palatino Linotype" w:hAnsi="Palatino Linotype" w:cs="Arial"/>
          <w:sz w:val="24"/>
        </w:rPr>
      </w:pPr>
    </w:p>
    <w:p w14:paraId="1830AF81" w14:textId="7843BEDF" w:rsidR="00A619D1" w:rsidRPr="00491A1D" w:rsidRDefault="00A619D1" w:rsidP="00A619D1">
      <w:pPr>
        <w:pStyle w:val="Prrafodelista"/>
        <w:numPr>
          <w:ilvl w:val="0"/>
          <w:numId w:val="2"/>
        </w:numPr>
        <w:spacing w:line="360" w:lineRule="auto"/>
        <w:ind w:left="0" w:firstLine="0"/>
        <w:jc w:val="both"/>
        <w:rPr>
          <w:rFonts w:ascii="Palatino Linotype" w:hAnsi="Palatino Linotype"/>
          <w:sz w:val="24"/>
          <w:lang w:eastAsia="en-US"/>
        </w:rPr>
      </w:pPr>
      <w:r w:rsidRPr="00491A1D">
        <w:rPr>
          <w:rFonts w:ascii="Palatino Linotype" w:hAnsi="Palatino Linotype" w:cs="Arial"/>
          <w:sz w:val="24"/>
        </w:rPr>
        <w:t>Ahora bien, de ser el caso de que los documentos que se entregarán contengan datos personales susceptibles de ser clasificados como confidenciales, el Sujeto Obligado deberá estar a lo dispuesto en el Considerando que a continuación se enuncia.</w:t>
      </w:r>
    </w:p>
    <w:p w14:paraId="5EAF379D" w14:textId="77777777" w:rsidR="00A07EDA" w:rsidRDefault="00A07EDA" w:rsidP="00A07EDA">
      <w:pPr>
        <w:pStyle w:val="Ttulo1"/>
        <w:rPr>
          <w:rFonts w:ascii="Palatino Linotype" w:eastAsia="Calibri" w:hAnsi="Palatino Linotype"/>
          <w:b/>
          <w:color w:val="auto"/>
          <w:sz w:val="24"/>
          <w:szCs w:val="24"/>
        </w:rPr>
      </w:pPr>
      <w:bookmarkStart w:id="25" w:name="_Toc82537187"/>
      <w:bookmarkStart w:id="26" w:name="_Toc83830734"/>
      <w:bookmarkStart w:id="27" w:name="_Toc85722946"/>
      <w:bookmarkStart w:id="28" w:name="_Toc87435999"/>
      <w:r w:rsidRPr="00EA0EA7">
        <w:rPr>
          <w:rFonts w:ascii="Palatino Linotype" w:eastAsia="Calibri" w:hAnsi="Palatino Linotype"/>
          <w:b/>
          <w:color w:val="auto"/>
          <w:sz w:val="24"/>
          <w:szCs w:val="24"/>
        </w:rPr>
        <w:t>QUINTO. VERSIÓN PÚBLICA.</w:t>
      </w:r>
      <w:bookmarkEnd w:id="25"/>
      <w:bookmarkEnd w:id="26"/>
      <w:bookmarkEnd w:id="27"/>
      <w:bookmarkEnd w:id="28"/>
    </w:p>
    <w:p w14:paraId="02F573EE" w14:textId="77777777" w:rsidR="00A07EDA" w:rsidRPr="00CF7A58" w:rsidRDefault="00A07EDA" w:rsidP="00A07EDA">
      <w:pPr>
        <w:rPr>
          <w:rFonts w:eastAsia="Calibri"/>
        </w:rPr>
      </w:pPr>
    </w:p>
    <w:p w14:paraId="1D6D2889" w14:textId="77777777" w:rsidR="00A07EDA" w:rsidRDefault="00A07EDA" w:rsidP="00A07EDA">
      <w:pPr>
        <w:rPr>
          <w:rFonts w:eastAsia="Calibri"/>
        </w:rPr>
      </w:pPr>
    </w:p>
    <w:p w14:paraId="7FB8D6A7" w14:textId="77777777" w:rsidR="00A07EDA" w:rsidRPr="00EA0EA7" w:rsidRDefault="00A07EDA" w:rsidP="00A07EDA">
      <w:pPr>
        <w:pStyle w:val="Ttulo1"/>
        <w:numPr>
          <w:ilvl w:val="0"/>
          <w:numId w:val="17"/>
        </w:numPr>
        <w:spacing w:before="0" w:line="360" w:lineRule="auto"/>
        <w:rPr>
          <w:rFonts w:ascii="Palatino Linotype" w:hAnsi="Palatino Linotype"/>
          <w:b/>
          <w:color w:val="000000" w:themeColor="text1"/>
          <w:sz w:val="24"/>
          <w:szCs w:val="24"/>
        </w:rPr>
      </w:pPr>
      <w:bookmarkStart w:id="29" w:name="_Toc48135362"/>
      <w:bookmarkStart w:id="30" w:name="_Toc82017070"/>
      <w:bookmarkStart w:id="31" w:name="_Toc82537188"/>
      <w:bookmarkStart w:id="32" w:name="_Toc83830735"/>
      <w:bookmarkStart w:id="33" w:name="_Toc85722947"/>
      <w:bookmarkStart w:id="34" w:name="_Toc87436000"/>
      <w:r w:rsidRPr="00EA0EA7">
        <w:rPr>
          <w:rFonts w:ascii="Palatino Linotype" w:hAnsi="Palatino Linotype" w:cs="Times New Roman"/>
          <w:b/>
          <w:color w:val="000000" w:themeColor="text1"/>
          <w:sz w:val="24"/>
          <w:szCs w:val="24"/>
          <w:lang w:eastAsia="es-ES_tradnl"/>
        </w:rPr>
        <w:t>Nociones generales.</w:t>
      </w:r>
      <w:bookmarkEnd w:id="29"/>
      <w:bookmarkEnd w:id="30"/>
      <w:bookmarkEnd w:id="31"/>
      <w:bookmarkEnd w:id="32"/>
      <w:bookmarkEnd w:id="33"/>
      <w:bookmarkEnd w:id="34"/>
      <w:r w:rsidRPr="00EA0EA7">
        <w:rPr>
          <w:rFonts w:ascii="Palatino Linotype" w:hAnsi="Palatino Linotype" w:cs="Times New Roman"/>
          <w:b/>
          <w:color w:val="000000" w:themeColor="text1"/>
          <w:sz w:val="24"/>
          <w:szCs w:val="24"/>
          <w:lang w:eastAsia="es-ES_tradnl"/>
        </w:rPr>
        <w:t xml:space="preserve"> </w:t>
      </w:r>
    </w:p>
    <w:p w14:paraId="710FAF10" w14:textId="77777777" w:rsidR="00A07EDA" w:rsidRPr="000D77A7" w:rsidRDefault="00A07EDA" w:rsidP="00A07EDA">
      <w:pPr>
        <w:pStyle w:val="Prrafodelista"/>
        <w:tabs>
          <w:tab w:val="left" w:pos="426"/>
        </w:tabs>
        <w:spacing w:line="360" w:lineRule="auto"/>
        <w:ind w:left="0"/>
        <w:jc w:val="both"/>
        <w:rPr>
          <w:rFonts w:ascii="Palatino Linotype" w:eastAsia="MS Mincho" w:hAnsi="Palatino Linotype" w:cs="Arial"/>
          <w:color w:val="000000" w:themeColor="text1"/>
        </w:rPr>
      </w:pPr>
    </w:p>
    <w:p w14:paraId="01BBF652" w14:textId="77777777" w:rsidR="00A07EDA" w:rsidRPr="00A07EDA" w:rsidRDefault="00A07EDA" w:rsidP="00A07EDA">
      <w:pPr>
        <w:pStyle w:val="Prrafodelista"/>
        <w:numPr>
          <w:ilvl w:val="0"/>
          <w:numId w:val="2"/>
        </w:numPr>
        <w:spacing w:line="360" w:lineRule="auto"/>
        <w:ind w:left="0" w:right="49" w:firstLine="0"/>
        <w:jc w:val="both"/>
        <w:rPr>
          <w:rFonts w:ascii="Palatino Linotype" w:hAnsi="Palatino Linotype" w:cs="Arial"/>
          <w:color w:val="000000"/>
          <w:sz w:val="24"/>
        </w:rPr>
      </w:pPr>
      <w:r w:rsidRPr="00A07EDA">
        <w:rPr>
          <w:rFonts w:ascii="Palatino Linotype" w:hAnsi="Palatino Linotype" w:cs="Arial"/>
          <w:color w:val="000000"/>
          <w:sz w:val="24"/>
        </w:rPr>
        <w:t>Debe destacarse que, debido a la naturaleza de la información solicitada</w:t>
      </w:r>
      <w:r w:rsidRPr="00A07EDA">
        <w:rPr>
          <w:rFonts w:ascii="Palatino Linotype" w:hAnsi="Palatino Linotype" w:cs="Arial"/>
          <w:b/>
          <w:color w:val="000000"/>
          <w:sz w:val="24"/>
        </w:rPr>
        <w:t xml:space="preserve">, </w:t>
      </w:r>
      <w:r w:rsidRPr="00A07EDA">
        <w:rPr>
          <w:rFonts w:ascii="Palatino Linotype" w:hAnsi="Palatino Linotype" w:cs="Arial"/>
          <w:color w:val="000000"/>
          <w:sz w:val="24"/>
        </w:rPr>
        <w:t xml:space="preserve">eventualmente pudiera obrar datos personales susceptibles de protegerse, el </w:t>
      </w:r>
      <w:r w:rsidRPr="00A07EDA">
        <w:rPr>
          <w:rFonts w:ascii="Palatino Linotype" w:hAnsi="Palatino Linotype" w:cs="Arial"/>
          <w:b/>
          <w:bCs/>
          <w:color w:val="000000"/>
          <w:sz w:val="24"/>
        </w:rPr>
        <w:t xml:space="preserve">Sujeto </w:t>
      </w:r>
      <w:r w:rsidRPr="00A07EDA">
        <w:rPr>
          <w:rFonts w:ascii="Palatino Linotype" w:hAnsi="Palatino Linotype" w:cs="Arial"/>
          <w:b/>
          <w:bCs/>
          <w:color w:val="000000"/>
          <w:sz w:val="24"/>
        </w:rPr>
        <w:lastRenderedPageBreak/>
        <w:t xml:space="preserve">Obligado </w:t>
      </w:r>
      <w:r w:rsidRPr="00A07EDA">
        <w:rPr>
          <w:rFonts w:ascii="Palatino Linotype" w:hAnsi="Palatino Linotype" w:cs="Arial"/>
          <w:color w:val="000000"/>
          <w:sz w:val="24"/>
        </w:rPr>
        <w:t xml:space="preserve">deberá de hacer la adecuada versión pública, protegiendo los datos que no son susceptibles de ser proporcionados. </w:t>
      </w:r>
    </w:p>
    <w:p w14:paraId="22E564DC" w14:textId="77777777" w:rsidR="00A07EDA" w:rsidRPr="00A07EDA" w:rsidRDefault="00A07EDA" w:rsidP="00A07EDA">
      <w:pPr>
        <w:pStyle w:val="Prrafodelista"/>
        <w:spacing w:line="360" w:lineRule="auto"/>
        <w:ind w:left="0" w:right="49"/>
        <w:jc w:val="both"/>
        <w:rPr>
          <w:rFonts w:ascii="Palatino Linotype" w:hAnsi="Palatino Linotype" w:cs="Arial"/>
          <w:color w:val="000000"/>
          <w:sz w:val="24"/>
        </w:rPr>
      </w:pPr>
    </w:p>
    <w:p w14:paraId="555B00D3" w14:textId="77777777" w:rsidR="00A07EDA" w:rsidRPr="00A07EDA" w:rsidRDefault="00A07EDA" w:rsidP="00A07EDA">
      <w:pPr>
        <w:numPr>
          <w:ilvl w:val="0"/>
          <w:numId w:val="2"/>
        </w:numPr>
        <w:spacing w:line="360" w:lineRule="auto"/>
        <w:ind w:left="0" w:right="49" w:firstLine="0"/>
        <w:contextualSpacing/>
        <w:jc w:val="both"/>
        <w:rPr>
          <w:rFonts w:ascii="Palatino Linotype" w:hAnsi="Palatino Linotype" w:cs="Arial"/>
          <w:color w:val="000000"/>
          <w:sz w:val="24"/>
          <w:szCs w:val="24"/>
        </w:rPr>
      </w:pPr>
      <w:r w:rsidRPr="00A07EDA">
        <w:rPr>
          <w:rFonts w:ascii="Palatino Linotype" w:hAnsi="Palatino Linotype" w:cs="Arial"/>
          <w:color w:val="000000"/>
          <w:sz w:val="24"/>
          <w:szCs w:val="24"/>
        </w:rPr>
        <w:t xml:space="preserve">No pasa desapercibido para este Órgano Garante que los </w:t>
      </w:r>
      <w:r w:rsidRPr="00A07EDA">
        <w:rPr>
          <w:rFonts w:ascii="Palatino Linotype" w:hAnsi="Palatino Linotype" w:cs="Arial"/>
          <w:b/>
          <w:bCs/>
          <w:color w:val="000000"/>
          <w:sz w:val="24"/>
          <w:szCs w:val="24"/>
        </w:rPr>
        <w:t xml:space="preserve">Sujetos Obligados </w:t>
      </w:r>
      <w:r w:rsidRPr="00A07EDA">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F3B7246" w14:textId="77777777" w:rsidR="00A07EDA" w:rsidRPr="000D77A7" w:rsidRDefault="00A07EDA" w:rsidP="00A07EDA">
      <w:pPr>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A07EDA" w:rsidRPr="000D77A7" w14:paraId="2443DFBB" w14:textId="77777777" w:rsidTr="00A07E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69BB62E"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t>a) Requisitos previos.</w:t>
            </w:r>
          </w:p>
        </w:tc>
        <w:tc>
          <w:tcPr>
            <w:tcW w:w="6990" w:type="dxa"/>
            <w:hideMark/>
          </w:tcPr>
          <w:p w14:paraId="5EA8D8E0"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0E95053C"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Al hacerlo tienen que precisar de qué información se trata, señalando el supuesto de clasificación (confidencialidad o reserva).</w:t>
            </w:r>
          </w:p>
          <w:p w14:paraId="05F68BF1" w14:textId="77777777" w:rsidR="00A07EDA" w:rsidRPr="008A44D6" w:rsidRDefault="00A07EDA" w:rsidP="00A07EDA">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8A44D6">
              <w:rPr>
                <w:rFonts w:ascii="Palatino Linotype" w:hAnsi="Palatino Linotype" w:cs="Arial"/>
                <w:b w:val="0"/>
                <w:bCs w:val="0"/>
                <w:color w:val="000000"/>
              </w:rPr>
              <w:t>Además, se debe señalar el procedimiento, de los tres que establecen los artículos 132 y 106 de la Ley Estatal y General, respectivamente.</w:t>
            </w:r>
          </w:p>
          <w:p w14:paraId="5E63586B" w14:textId="77777777" w:rsidR="00A07EDA" w:rsidRPr="008A44D6" w:rsidRDefault="00A07EDA" w:rsidP="00A07EDA">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b w:val="0"/>
                <w:bCs w:val="0"/>
                <w:color w:val="000000"/>
              </w:rPr>
              <w:t xml:space="preserve">El último de estos requisitos previos consiste en que no se pueden emitir acuerdos de carácter general ni particular, esto es, </w:t>
            </w:r>
            <w:r w:rsidRPr="008A44D6">
              <w:rPr>
                <w:rFonts w:ascii="Palatino Linotype" w:hAnsi="Palatino Linotype" w:cs="Arial"/>
                <w:b w:val="0"/>
                <w:bCs w:val="0"/>
                <w:color w:val="000000"/>
                <w:u w:val="single"/>
              </w:rPr>
              <w:t>no se puede hacer un acuerdo para clasificar de manera general todos los documentos de un expediente o área, sin</w:t>
            </w:r>
            <w:r w:rsidRPr="008A44D6">
              <w:rPr>
                <w:rFonts w:ascii="Palatino Linotype" w:hAnsi="Palatino Linotype" w:cs="Arial"/>
                <w:b w:val="0"/>
                <w:bCs w:val="0"/>
                <w:color w:val="000000"/>
              </w:rPr>
              <w:t xml:space="preserve"> individualizar su análisis y </w:t>
            </w:r>
            <w:r w:rsidRPr="008A44D6">
              <w:rPr>
                <w:rFonts w:ascii="Palatino Linotype" w:hAnsi="Palatino Linotype" w:cs="Arial"/>
                <w:b w:val="0"/>
                <w:bCs w:val="0"/>
                <w:color w:val="000000"/>
              </w:rPr>
              <w:lastRenderedPageBreak/>
              <w:t>tampoco se puede hacer un acuerdo por cada dato que se vaya a clasificar dentro de un documento con diez datos, por ejemplo, susceptibles de ser clasificados.</w:t>
            </w:r>
          </w:p>
        </w:tc>
      </w:tr>
      <w:tr w:rsidR="00A07EDA" w:rsidRPr="000D77A7" w14:paraId="15457A1A"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AEAE11F"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lastRenderedPageBreak/>
              <w:t>b) Supuestos de clasificación.</w:t>
            </w:r>
          </w:p>
        </w:tc>
        <w:tc>
          <w:tcPr>
            <w:tcW w:w="6990" w:type="dxa"/>
            <w:hideMark/>
          </w:tcPr>
          <w:p w14:paraId="7FCB5A71"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3759AEBE"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6917516" w14:textId="77777777" w:rsidR="00A07EDA" w:rsidRPr="008A44D6" w:rsidRDefault="00A07EDA" w:rsidP="00A07EDA">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 xml:space="preserve">El </w:t>
            </w:r>
            <w:r w:rsidRPr="008A44D6">
              <w:rPr>
                <w:rFonts w:ascii="Palatino Linotype" w:hAnsi="Palatino Linotype" w:cs="Arial"/>
                <w:b/>
                <w:color w:val="000000"/>
              </w:rPr>
              <w:t>Sujeto Obligado</w:t>
            </w:r>
            <w:r w:rsidRPr="008A44D6">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A07EDA" w:rsidRPr="000D77A7" w14:paraId="58AAACFF" w14:textId="77777777" w:rsidTr="00A07EDA">
        <w:tc>
          <w:tcPr>
            <w:cnfStyle w:val="001000000000" w:firstRow="0" w:lastRow="0" w:firstColumn="1" w:lastColumn="0" w:oddVBand="0" w:evenVBand="0" w:oddHBand="0" w:evenHBand="0" w:firstRowFirstColumn="0" w:firstRowLastColumn="0" w:lastRowFirstColumn="0" w:lastRowLastColumn="0"/>
            <w:tcW w:w="1838" w:type="dxa"/>
            <w:hideMark/>
          </w:tcPr>
          <w:p w14:paraId="2569F843" w14:textId="77777777" w:rsidR="00A07EDA" w:rsidRPr="008A44D6" w:rsidRDefault="00A07EDA" w:rsidP="00A07EDA">
            <w:pPr>
              <w:spacing w:line="360" w:lineRule="auto"/>
              <w:rPr>
                <w:rFonts w:ascii="Palatino Linotype" w:hAnsi="Palatino Linotype"/>
                <w:bCs w:val="0"/>
              </w:rPr>
            </w:pPr>
            <w:r w:rsidRPr="008A44D6">
              <w:rPr>
                <w:rFonts w:ascii="Palatino Linotype" w:hAnsi="Palatino Linotype" w:cstheme="majorBidi"/>
                <w:bCs w:val="0"/>
              </w:rPr>
              <w:t>c) Formalidades para emitir el acuerdo de clasificación.</w:t>
            </w:r>
          </w:p>
        </w:tc>
        <w:tc>
          <w:tcPr>
            <w:tcW w:w="6990" w:type="dxa"/>
            <w:hideMark/>
          </w:tcPr>
          <w:p w14:paraId="6D65DA62"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777DCB5"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Es necesario que </w:t>
            </w:r>
            <w:r w:rsidRPr="008A44D6">
              <w:rPr>
                <w:rFonts w:ascii="Palatino Linotype" w:hAnsi="Palatino Linotype" w:cs="Arial"/>
                <w:b/>
                <w:color w:val="000000"/>
                <w:u w:val="single"/>
              </w:rPr>
              <w:t>el acto reúna con los requisitos elementales</w:t>
            </w:r>
            <w:r w:rsidRPr="008A44D6">
              <w:rPr>
                <w:rFonts w:ascii="Palatino Linotype" w:hAnsi="Palatino Linotype" w:cs="Arial"/>
                <w:color w:val="000000"/>
              </w:rPr>
              <w:t>, entre ellos, que la autoridad que va a emitir el acto de autoridad sea la legalmente facultada para ello.</w:t>
            </w:r>
          </w:p>
          <w:p w14:paraId="4C5AF660" w14:textId="77777777" w:rsidR="00A07EDA" w:rsidRPr="008A44D6" w:rsidRDefault="00A07EDA" w:rsidP="00A07EDA">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A07EDA" w:rsidRPr="000D77A7" w14:paraId="4F0A802F" w14:textId="77777777" w:rsidTr="00A07E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6BB9099" w14:textId="77777777" w:rsidR="00A07EDA" w:rsidRPr="008A44D6" w:rsidRDefault="00A07EDA" w:rsidP="00A07EDA">
            <w:pPr>
              <w:spacing w:line="360" w:lineRule="auto"/>
              <w:rPr>
                <w:rFonts w:ascii="Palatino Linotype" w:hAnsi="Palatino Linotype"/>
                <w:b w:val="0"/>
              </w:rPr>
            </w:pPr>
          </w:p>
          <w:p w14:paraId="04A70EE2" w14:textId="77777777" w:rsidR="00A07EDA" w:rsidRPr="008A44D6" w:rsidRDefault="00A07EDA" w:rsidP="00A07EDA">
            <w:pPr>
              <w:spacing w:line="360" w:lineRule="auto"/>
              <w:jc w:val="both"/>
              <w:rPr>
                <w:rFonts w:ascii="Palatino Linotype" w:hAnsi="Palatino Linotype"/>
                <w:bCs w:val="0"/>
              </w:rPr>
            </w:pPr>
            <w:r w:rsidRPr="008A44D6">
              <w:rPr>
                <w:rFonts w:ascii="Palatino Linotype" w:hAnsi="Palatino Linotype" w:cs="Arial"/>
                <w:bCs w:val="0"/>
                <w:color w:val="000000"/>
              </w:rPr>
              <w:t xml:space="preserve">d) Requisitos de fondo del acuerdo de clasificación. </w:t>
            </w:r>
          </w:p>
        </w:tc>
        <w:tc>
          <w:tcPr>
            <w:tcW w:w="6990" w:type="dxa"/>
            <w:hideMark/>
          </w:tcPr>
          <w:p w14:paraId="17F2AA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44D6">
              <w:rPr>
                <w:rFonts w:ascii="Palatino Linotype" w:hAnsi="Palatino Linotype" w:cs="Arial"/>
                <w:b/>
                <w:color w:val="000000"/>
              </w:rPr>
              <w:t>Sujetos Obligados</w:t>
            </w:r>
            <w:r w:rsidRPr="008A44D6">
              <w:rPr>
                <w:rFonts w:ascii="Palatino Linotype" w:hAnsi="Palatino Linotype" w:cs="Arial"/>
                <w:color w:val="000000"/>
              </w:rPr>
              <w:t xml:space="preserve">, por lo que deberán fundar y motivar debidamente la clasificación. </w:t>
            </w:r>
          </w:p>
          <w:p w14:paraId="53898522"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De lo anterior, se desprende que para una correcta </w:t>
            </w:r>
            <w:r w:rsidRPr="008A44D6">
              <w:rPr>
                <w:rFonts w:ascii="Palatino Linotype" w:hAnsi="Palatino Linotype" w:cs="Arial"/>
                <w:b/>
                <w:color w:val="000000"/>
              </w:rPr>
              <w:t>clasificación total o parcial</w:t>
            </w:r>
            <w:r w:rsidRPr="008A44D6">
              <w:rPr>
                <w:rFonts w:ascii="Palatino Linotype" w:hAnsi="Palatino Linotype" w:cs="Arial"/>
                <w:color w:val="000000"/>
              </w:rPr>
              <w:t xml:space="preserve">, esto es determinar los datos que se suprimen en las versiones públicas, es necesario fundar y motivar, de manera correcta, la clasificación; considerando que todo acto que la autoridad pronuncie en el ejercicio de sus atribuciones, debe expresar los </w:t>
            </w:r>
            <w:r w:rsidRPr="008A44D6">
              <w:rPr>
                <w:rFonts w:ascii="Palatino Linotype" w:hAnsi="Palatino Linotype" w:cs="Arial"/>
                <w:color w:val="000000"/>
              </w:rPr>
              <w:lastRenderedPageBreak/>
              <w:t>fundamentos legales que le dieron origen y las razones por las que se deben aplicar al caso concreto.</w:t>
            </w:r>
          </w:p>
          <w:p w14:paraId="5DC55998"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770AF9CD"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En ese mismo sentido, el numeral trigésimo tercero fracción V de los Lineamientos Generales, precisa que para motivar la clasificación se deben acreditar las circunstancias de tiempo, modo y lugar.</w:t>
            </w:r>
          </w:p>
          <w:p w14:paraId="7B1E28A7" w14:textId="77777777" w:rsidR="00A07EDA" w:rsidRPr="008A44D6" w:rsidRDefault="00A07EDA" w:rsidP="00A07EDA">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t xml:space="preserve">Ahora bien, </w:t>
            </w:r>
            <w:r w:rsidRPr="008A44D6">
              <w:rPr>
                <w:rFonts w:ascii="Palatino Linotype" w:hAnsi="Palatino Linotype" w:cs="Arial"/>
                <w:b/>
                <w:color w:val="000000"/>
                <w:u w:val="single"/>
              </w:rPr>
              <w:t>para cada caso además de fundar y motivar</w:t>
            </w:r>
            <w:r w:rsidRPr="008A44D6">
              <w:rPr>
                <w:rFonts w:ascii="Palatino Linotype" w:hAnsi="Palatino Linotype" w:cs="Arial"/>
                <w:color w:val="000000"/>
              </w:rPr>
              <w:t xml:space="preserve">, se debe identificar con claridad que datos contenidos en las documentales que son susceptibles de suprimirse, por ejemplo; </w:t>
            </w:r>
            <w:r w:rsidRPr="008A44D6">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A07EDA" w:rsidRPr="000D77A7" w14:paraId="1DF59B2A" w14:textId="77777777" w:rsidTr="00A07EDA">
        <w:tc>
          <w:tcPr>
            <w:cnfStyle w:val="001000000000" w:firstRow="0" w:lastRow="0" w:firstColumn="1" w:lastColumn="0" w:oddVBand="0" w:evenVBand="0" w:oddHBand="0" w:evenHBand="0" w:firstRowFirstColumn="0" w:firstRowLastColumn="0" w:lastRowFirstColumn="0" w:lastRowLastColumn="0"/>
            <w:tcW w:w="1838" w:type="dxa"/>
          </w:tcPr>
          <w:p w14:paraId="60E46C1B" w14:textId="77777777" w:rsidR="00A07EDA" w:rsidRPr="008A44D6" w:rsidRDefault="00A07EDA" w:rsidP="00A07EDA">
            <w:pPr>
              <w:spacing w:line="360" w:lineRule="auto"/>
              <w:ind w:right="49"/>
              <w:jc w:val="both"/>
              <w:rPr>
                <w:rFonts w:ascii="Palatino Linotype" w:hAnsi="Palatino Linotype" w:cs="Arial"/>
                <w:bCs w:val="0"/>
              </w:rPr>
            </w:pPr>
            <w:r w:rsidRPr="008A44D6">
              <w:rPr>
                <w:rFonts w:ascii="Palatino Linotype" w:eastAsia="MS Gothic" w:hAnsi="Palatino Linotype" w:cs="Times New Roman"/>
                <w:b w:val="0"/>
              </w:rPr>
              <w:lastRenderedPageBreak/>
              <w:t>e</w:t>
            </w:r>
            <w:r w:rsidRPr="008A44D6">
              <w:rPr>
                <w:rFonts w:ascii="Palatino Linotype" w:eastAsia="MS Gothic" w:hAnsi="Palatino Linotype" w:cs="Times New Roman"/>
                <w:bCs w:val="0"/>
              </w:rPr>
              <w:t xml:space="preserve">) Condiciones especiales de la clasificación de la información </w:t>
            </w:r>
            <w:r w:rsidRPr="008A44D6">
              <w:rPr>
                <w:rFonts w:ascii="Palatino Linotype" w:eastAsia="MS Gothic" w:hAnsi="Palatino Linotype" w:cs="Times New Roman"/>
                <w:bCs w:val="0"/>
              </w:rPr>
              <w:lastRenderedPageBreak/>
              <w:t xml:space="preserve">como confidencial. </w:t>
            </w:r>
          </w:p>
        </w:tc>
        <w:tc>
          <w:tcPr>
            <w:tcW w:w="6990" w:type="dxa"/>
            <w:hideMark/>
          </w:tcPr>
          <w:p w14:paraId="36142A44"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Los artículos 148 y 120 de la Ley Estatal y de la Ley General, respectivamente, establecen que aun tratándose de datos personales, se podrán proporcionar, incluso sin solicitar el consentimiento de su titular. </w:t>
            </w:r>
          </w:p>
          <w:p w14:paraId="3EA6401B" w14:textId="77777777" w:rsidR="00A07EDA" w:rsidRPr="008A44D6" w:rsidRDefault="00A07EDA" w:rsidP="00A07EDA">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8A44D6">
              <w:rPr>
                <w:rFonts w:ascii="Palatino Linotype" w:hAnsi="Palatino Linotype" w:cs="Arial"/>
                <w:color w:val="000000"/>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AF617A4" w14:textId="77777777" w:rsidR="00A07EDA" w:rsidRPr="008A44D6" w:rsidRDefault="00A07EDA" w:rsidP="00A07EDA">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8A44D6">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86B3B5F" w14:textId="77777777" w:rsidR="00A90B7A" w:rsidRDefault="00A90B7A" w:rsidP="00A90B7A">
      <w:pPr>
        <w:pStyle w:val="Prrafodelista"/>
        <w:shd w:val="clear" w:color="auto" w:fill="FFFFFF"/>
        <w:spacing w:after="200" w:line="360" w:lineRule="auto"/>
        <w:ind w:left="0"/>
        <w:jc w:val="both"/>
        <w:rPr>
          <w:rFonts w:ascii="Palatino Linotype" w:hAnsi="Palatino Linotype" w:cs="Arial"/>
          <w:sz w:val="24"/>
        </w:rPr>
      </w:pPr>
    </w:p>
    <w:p w14:paraId="417911ED" w14:textId="77777777" w:rsidR="00A07EDA" w:rsidRDefault="00A07EDA" w:rsidP="00A07EDA">
      <w:pPr>
        <w:pStyle w:val="Prrafodelista"/>
        <w:numPr>
          <w:ilvl w:val="0"/>
          <w:numId w:val="2"/>
        </w:numPr>
        <w:shd w:val="clear" w:color="auto" w:fill="FFFFFF"/>
        <w:spacing w:after="200" w:line="360" w:lineRule="auto"/>
        <w:ind w:left="0" w:firstLine="0"/>
        <w:jc w:val="both"/>
        <w:rPr>
          <w:rFonts w:ascii="Palatino Linotype" w:hAnsi="Palatino Linotype" w:cs="Arial"/>
          <w:sz w:val="24"/>
        </w:rPr>
      </w:pPr>
      <w:r w:rsidRPr="00EF4CD1">
        <w:rPr>
          <w:rFonts w:ascii="Palatino Linotype" w:hAnsi="Palatino Linotype" w:cs="Arial"/>
          <w:sz w:val="24"/>
          <w:lang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61138376" w14:textId="44A737AF" w:rsidR="00DC2B02" w:rsidRDefault="00A07EDA" w:rsidP="00DC2B02">
      <w:pPr>
        <w:pStyle w:val="Ttulo1"/>
        <w:rPr>
          <w:rFonts w:ascii="Palatino Linotype" w:eastAsia="Calibri" w:hAnsi="Palatino Linotype"/>
          <w:b/>
          <w:color w:val="auto"/>
          <w:sz w:val="24"/>
          <w:szCs w:val="24"/>
        </w:rPr>
      </w:pPr>
      <w:bookmarkStart w:id="35" w:name="_Toc87436001"/>
      <w:r>
        <w:rPr>
          <w:rFonts w:ascii="Palatino Linotype" w:eastAsia="Calibri" w:hAnsi="Palatino Linotype"/>
          <w:b/>
          <w:color w:val="auto"/>
          <w:sz w:val="24"/>
          <w:szCs w:val="24"/>
        </w:rPr>
        <w:t>SEXTO</w:t>
      </w:r>
      <w:r w:rsidR="00CC4C0B">
        <w:rPr>
          <w:rFonts w:ascii="Palatino Linotype" w:eastAsia="Calibri" w:hAnsi="Palatino Linotype"/>
          <w:b/>
          <w:color w:val="auto"/>
          <w:sz w:val="24"/>
          <w:szCs w:val="24"/>
        </w:rPr>
        <w:t xml:space="preserve">. </w:t>
      </w:r>
      <w:r w:rsidR="005000AA" w:rsidRPr="00624AAD">
        <w:rPr>
          <w:rFonts w:ascii="Palatino Linotype" w:eastAsia="Calibri" w:hAnsi="Palatino Linotype"/>
          <w:b/>
          <w:color w:val="auto"/>
          <w:sz w:val="24"/>
          <w:szCs w:val="24"/>
        </w:rPr>
        <w:t>DECISIÓN.</w:t>
      </w:r>
      <w:bookmarkEnd w:id="35"/>
    </w:p>
    <w:p w14:paraId="5E100B0A" w14:textId="77777777" w:rsidR="00DC2B02" w:rsidRPr="00DC2B02" w:rsidRDefault="00DC2B02" w:rsidP="00DC2B02">
      <w:pPr>
        <w:rPr>
          <w:rFonts w:eastAsia="Calibri"/>
        </w:rPr>
      </w:pPr>
    </w:p>
    <w:p w14:paraId="24099BD0" w14:textId="77777777" w:rsidR="005000AA" w:rsidRPr="00624AAD" w:rsidRDefault="005000AA" w:rsidP="005000AA">
      <w:pPr>
        <w:pStyle w:val="Prrafodelista"/>
        <w:rPr>
          <w:rFonts w:ascii="Palatino Linotype" w:eastAsia="Calibri" w:hAnsi="Palatino Linotype" w:cs="Arial"/>
          <w:sz w:val="24"/>
        </w:rPr>
      </w:pPr>
    </w:p>
    <w:p w14:paraId="73F8E85A" w14:textId="0EEE276C" w:rsidR="00491A1D" w:rsidRDefault="00A07EDA" w:rsidP="00855DD6">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La respuesta que emitió el Sujeto Obligado colmó parcialmente los requerimientos del par</w:t>
      </w:r>
      <w:r w:rsidR="00855DD6">
        <w:rPr>
          <w:rFonts w:ascii="Palatino Linotype" w:eastAsia="Calibri" w:hAnsi="Palatino Linotype" w:cs="Arial"/>
          <w:sz w:val="24"/>
        </w:rPr>
        <w:t>ticular</w:t>
      </w:r>
      <w:r w:rsidR="00491A1D">
        <w:rPr>
          <w:rFonts w:ascii="Palatino Linotype" w:eastAsia="Calibri" w:hAnsi="Palatino Linotype" w:cs="Arial"/>
          <w:sz w:val="24"/>
        </w:rPr>
        <w:t>, toda vez que refirió que no se realizó ningún proceso de contratación a terceros para la realización del evento señalado en la solicitud. Sin embargo, no atendió los requerimientos adicionales, sino hasta el informe justificado.</w:t>
      </w:r>
    </w:p>
    <w:p w14:paraId="48042A4F" w14:textId="77777777" w:rsidR="00491A1D" w:rsidRDefault="00491A1D" w:rsidP="00491A1D">
      <w:pPr>
        <w:pStyle w:val="Prrafodelista"/>
        <w:tabs>
          <w:tab w:val="left" w:pos="567"/>
        </w:tabs>
        <w:spacing w:line="360" w:lineRule="auto"/>
        <w:ind w:left="0"/>
        <w:jc w:val="both"/>
        <w:rPr>
          <w:rFonts w:ascii="Palatino Linotype" w:eastAsia="Calibri" w:hAnsi="Palatino Linotype" w:cs="Arial"/>
          <w:sz w:val="24"/>
        </w:rPr>
      </w:pPr>
    </w:p>
    <w:p w14:paraId="4D962FDD" w14:textId="42F47627" w:rsidR="00491A1D" w:rsidRDefault="00491A1D" w:rsidP="00855DD6">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lastRenderedPageBreak/>
        <w:t>Se apreció un error en la redacción de la solicitud por parte del Recurrente, que se relaciona con pagos se transporte, traslado, hospedaje, alimentación y uniformes de los deportistas que participaron en dicho evento. Situación que, contrario a lo que manifestó el Sujeto Obligado en su informe justificado, no constituye a un requerimiento adicional, y es susceptible de ser analizado, por lo que se determinó que el Sujeto Obligado tiene fuente obligacional para generar, administrar y poseer  información al respecto y se ordenó su entrega en versión pública.</w:t>
      </w:r>
    </w:p>
    <w:p w14:paraId="2B2C63E8" w14:textId="77777777" w:rsidR="00F72545" w:rsidRPr="00F72545" w:rsidRDefault="00F72545" w:rsidP="00F72545">
      <w:pPr>
        <w:pStyle w:val="Prrafodelista"/>
        <w:rPr>
          <w:rFonts w:ascii="Palatino Linotype" w:eastAsia="Calibri" w:hAnsi="Palatino Linotype" w:cs="Arial"/>
          <w:sz w:val="24"/>
        </w:rPr>
      </w:pPr>
    </w:p>
    <w:p w14:paraId="1F380DCE" w14:textId="75A9F629" w:rsidR="009E12F9" w:rsidRDefault="00855DD6" w:rsidP="00855DD6">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En consecuencia, resultaron </w:t>
      </w:r>
      <w:r w:rsidR="00491A1D">
        <w:rPr>
          <w:rFonts w:ascii="Palatino Linotype" w:eastAsia="Calibri" w:hAnsi="Palatino Linotype" w:cs="Arial"/>
          <w:sz w:val="24"/>
        </w:rPr>
        <w:t xml:space="preserve">parcialmente </w:t>
      </w:r>
      <w:r>
        <w:rPr>
          <w:rFonts w:ascii="Palatino Linotype" w:eastAsia="Calibri" w:hAnsi="Palatino Linotype" w:cs="Arial"/>
          <w:sz w:val="24"/>
        </w:rPr>
        <w:t xml:space="preserve">fundadas las razones o motivos de inconformidad hechos valer por el Recurrente y se ORDENÓ entregar </w:t>
      </w:r>
      <w:r w:rsidR="009E12F9">
        <w:rPr>
          <w:rFonts w:ascii="Palatino Linotype" w:eastAsia="Calibri" w:hAnsi="Palatino Linotype" w:cs="Arial"/>
          <w:sz w:val="24"/>
        </w:rPr>
        <w:t xml:space="preserve">los documentos donde consten los pagos por concepto de transporte, traslado, hospedaje, alimentación y uniformes de los deportistas que participaron en la </w:t>
      </w:r>
      <w:r w:rsidR="009E12F9" w:rsidRPr="009E12F9">
        <w:rPr>
          <w:rFonts w:ascii="Palatino Linotype" w:eastAsia="Calibri" w:hAnsi="Palatino Linotype" w:cs="Arial"/>
          <w:sz w:val="24"/>
        </w:rPr>
        <w:t>Olimpiada Nacional, Nacional Juvenil y Paralimpiada Nacional 2018.</w:t>
      </w:r>
    </w:p>
    <w:p w14:paraId="5FED2FCB" w14:textId="77777777" w:rsidR="00855DD6" w:rsidRPr="00855DD6" w:rsidRDefault="00855DD6" w:rsidP="00855DD6">
      <w:pPr>
        <w:pStyle w:val="Prrafodelista"/>
        <w:rPr>
          <w:rFonts w:ascii="Palatino Linotype" w:eastAsia="Calibri" w:hAnsi="Palatino Linotype" w:cs="Arial"/>
          <w:sz w:val="24"/>
        </w:rPr>
      </w:pPr>
    </w:p>
    <w:bookmarkEnd w:id="24"/>
    <w:p w14:paraId="18814E0F" w14:textId="77777777" w:rsidR="005000AA" w:rsidRPr="00624AAD"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624AAD">
        <w:rPr>
          <w:rFonts w:ascii="Palatino Linotype" w:hAnsi="Palatino Linotype" w:cs="Arial"/>
          <w:color w:val="222222"/>
          <w:sz w:val="24"/>
          <w:lang w:eastAsia="es-MX"/>
        </w:rPr>
        <w:t xml:space="preserve">Por lo anteriormente expuesto y fundado, este </w:t>
      </w:r>
      <w:r w:rsidRPr="00624AAD">
        <w:rPr>
          <w:rFonts w:ascii="Palatino Linotype" w:hAnsi="Palatino Linotype" w:cs="Arial"/>
          <w:b/>
          <w:bCs/>
          <w:color w:val="222222"/>
          <w:sz w:val="24"/>
          <w:lang w:eastAsia="es-MX"/>
        </w:rPr>
        <w:t>ÓRGANO GARANTE</w:t>
      </w:r>
      <w:r w:rsidRPr="00624AAD">
        <w:rPr>
          <w:rFonts w:ascii="Palatino Linotype" w:hAnsi="Palatino Linotype" w:cs="Arial"/>
          <w:color w:val="222222"/>
          <w:sz w:val="24"/>
          <w:lang w:eastAsia="es-MX"/>
        </w:rPr>
        <w:t xml:space="preserve"> emite los siguientes:</w:t>
      </w:r>
    </w:p>
    <w:p w14:paraId="63A345E7" w14:textId="77777777" w:rsidR="00495DAC" w:rsidRDefault="00495DAC" w:rsidP="005000AA">
      <w:pPr>
        <w:tabs>
          <w:tab w:val="left" w:pos="567"/>
        </w:tabs>
        <w:spacing w:line="360" w:lineRule="auto"/>
        <w:jc w:val="both"/>
        <w:rPr>
          <w:rFonts w:ascii="Palatino Linotype" w:eastAsia="Calibri" w:hAnsi="Palatino Linotype" w:cs="Arial"/>
          <w:sz w:val="24"/>
          <w:szCs w:val="24"/>
        </w:rPr>
      </w:pPr>
    </w:p>
    <w:p w14:paraId="15F72B0A" w14:textId="77777777" w:rsidR="005000AA" w:rsidRPr="00624AAD" w:rsidRDefault="005000AA" w:rsidP="00DB2180">
      <w:pPr>
        <w:pStyle w:val="Ttulo1"/>
        <w:jc w:val="center"/>
        <w:rPr>
          <w:rFonts w:ascii="Palatino Linotype" w:hAnsi="Palatino Linotype"/>
          <w:b/>
          <w:color w:val="auto"/>
          <w:sz w:val="24"/>
          <w:szCs w:val="24"/>
        </w:rPr>
      </w:pPr>
      <w:bookmarkStart w:id="36" w:name="_Toc4061692"/>
      <w:bookmarkStart w:id="37" w:name="_Toc486525261"/>
      <w:bookmarkStart w:id="38" w:name="_Toc445745148"/>
      <w:bookmarkStart w:id="39" w:name="_Toc447699324"/>
      <w:bookmarkStart w:id="40" w:name="_Toc87436002"/>
      <w:r w:rsidRPr="00624AAD">
        <w:rPr>
          <w:rFonts w:ascii="Palatino Linotype" w:hAnsi="Palatino Linotype"/>
          <w:b/>
          <w:color w:val="auto"/>
          <w:sz w:val="24"/>
          <w:szCs w:val="24"/>
        </w:rPr>
        <w:t>R E S O L U T I V O S</w:t>
      </w:r>
      <w:bookmarkEnd w:id="36"/>
      <w:bookmarkEnd w:id="37"/>
      <w:bookmarkEnd w:id="38"/>
      <w:bookmarkEnd w:id="39"/>
      <w:bookmarkEnd w:id="40"/>
    </w:p>
    <w:p w14:paraId="463AEB82" w14:textId="77777777" w:rsidR="005000AA" w:rsidRPr="00624AAD" w:rsidRDefault="005000AA" w:rsidP="005000AA">
      <w:pPr>
        <w:keepNext/>
        <w:keepLines/>
        <w:spacing w:line="360" w:lineRule="auto"/>
        <w:jc w:val="center"/>
        <w:outlineLvl w:val="0"/>
        <w:rPr>
          <w:rFonts w:ascii="Palatino Linotype" w:hAnsi="Palatino Linotype" w:cstheme="majorBidi"/>
          <w:b/>
          <w:bCs/>
          <w:sz w:val="24"/>
          <w:szCs w:val="24"/>
        </w:rPr>
      </w:pPr>
    </w:p>
    <w:p w14:paraId="326A6824" w14:textId="38F62654" w:rsidR="00806ABD" w:rsidRPr="000D77A7" w:rsidRDefault="00806ABD" w:rsidP="00806ABD">
      <w:pPr>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PRIMERO. </w:t>
      </w:r>
      <w:r w:rsidRPr="000D77A7">
        <w:rPr>
          <w:rFonts w:ascii="Palatino Linotype" w:hAnsi="Palatino Linotype" w:cs="Arial"/>
          <w:sz w:val="24"/>
          <w:szCs w:val="24"/>
        </w:rPr>
        <w:t>Resultan fundadas las</w:t>
      </w:r>
      <w:r w:rsidRPr="000D77A7">
        <w:rPr>
          <w:rFonts w:ascii="Palatino Linotype" w:hAnsi="Palatino Linotype" w:cs="Arial"/>
          <w:b/>
          <w:sz w:val="24"/>
          <w:szCs w:val="24"/>
        </w:rPr>
        <w:t xml:space="preserve"> </w:t>
      </w:r>
      <w:r w:rsidRPr="000D77A7">
        <w:rPr>
          <w:rFonts w:ascii="Palatino Linotype" w:hAnsi="Palatino Linotype" w:cs="Arial"/>
          <w:sz w:val="24"/>
          <w:szCs w:val="24"/>
          <w:lang w:val="es-ES"/>
        </w:rPr>
        <w:t xml:space="preserve">razones o motivos de inconformidad hechos valer </w:t>
      </w:r>
      <w:r w:rsidRPr="000D77A7">
        <w:rPr>
          <w:rFonts w:ascii="Palatino Linotype" w:eastAsia="Calibri" w:hAnsi="Palatino Linotype" w:cs="Arial"/>
          <w:sz w:val="24"/>
          <w:szCs w:val="24"/>
          <w:lang w:val="es-ES"/>
        </w:rPr>
        <w:t xml:space="preserve">en el recurso de revisión </w:t>
      </w:r>
      <w:r w:rsidR="00BD25B1" w:rsidRPr="00BD25B1">
        <w:rPr>
          <w:rFonts w:ascii="Palatino Linotype" w:eastAsia="Calibri" w:hAnsi="Palatino Linotype" w:cs="Tahoma"/>
          <w:b/>
          <w:bCs/>
          <w:sz w:val="24"/>
          <w:szCs w:val="22"/>
          <w:lang w:eastAsia="en-US"/>
        </w:rPr>
        <w:t>04898/INFOEM/IP/RR/2021</w:t>
      </w:r>
      <w:r w:rsidRPr="000D77A7">
        <w:rPr>
          <w:rFonts w:ascii="Palatino Linotype" w:hAnsi="Palatino Linotype" w:cs="Arial"/>
          <w:b/>
          <w:bCs/>
          <w:sz w:val="24"/>
          <w:szCs w:val="24"/>
        </w:rPr>
        <w:t xml:space="preserve">, </w:t>
      </w:r>
      <w:r w:rsidRPr="000D77A7">
        <w:rPr>
          <w:rFonts w:ascii="Palatino Linotype" w:hAnsi="Palatino Linotype" w:cs="Arial"/>
          <w:bCs/>
          <w:sz w:val="24"/>
          <w:szCs w:val="24"/>
        </w:rPr>
        <w:t>en términos de</w:t>
      </w:r>
      <w:r w:rsidR="00A36977">
        <w:rPr>
          <w:rFonts w:ascii="Palatino Linotype" w:hAnsi="Palatino Linotype" w:cs="Arial"/>
          <w:bCs/>
          <w:sz w:val="24"/>
          <w:szCs w:val="24"/>
        </w:rPr>
        <w:t xml:space="preserve"> </w:t>
      </w:r>
      <w:r w:rsidRPr="000D77A7">
        <w:rPr>
          <w:rFonts w:ascii="Palatino Linotype" w:hAnsi="Palatino Linotype" w:cs="Arial"/>
          <w:bCs/>
          <w:sz w:val="24"/>
          <w:szCs w:val="24"/>
        </w:rPr>
        <w:t>l</w:t>
      </w:r>
      <w:r w:rsidR="00A36977">
        <w:rPr>
          <w:rFonts w:ascii="Palatino Linotype" w:hAnsi="Palatino Linotype" w:cs="Arial"/>
          <w:bCs/>
          <w:sz w:val="24"/>
          <w:szCs w:val="24"/>
        </w:rPr>
        <w:t>os</w:t>
      </w:r>
      <w:r w:rsidRPr="000D77A7">
        <w:rPr>
          <w:rFonts w:ascii="Palatino Linotype" w:hAnsi="Palatino Linotype" w:cs="Arial"/>
          <w:bCs/>
          <w:sz w:val="24"/>
          <w:szCs w:val="24"/>
        </w:rPr>
        <w:t xml:space="preserve"> considerando</w:t>
      </w:r>
      <w:r w:rsidR="00A36977">
        <w:rPr>
          <w:rFonts w:ascii="Palatino Linotype" w:hAnsi="Palatino Linotype" w:cs="Arial"/>
          <w:bCs/>
          <w:sz w:val="24"/>
          <w:szCs w:val="24"/>
        </w:rPr>
        <w:t>s</w:t>
      </w:r>
      <w:r w:rsidRPr="000D77A7">
        <w:rPr>
          <w:rFonts w:ascii="Palatino Linotype" w:hAnsi="Palatino Linotype" w:cs="Arial"/>
          <w:bCs/>
          <w:sz w:val="24"/>
          <w:szCs w:val="24"/>
        </w:rPr>
        <w:t xml:space="preserve"> </w:t>
      </w:r>
      <w:r w:rsidRPr="000D77A7">
        <w:rPr>
          <w:rFonts w:ascii="Palatino Linotype" w:hAnsi="Palatino Linotype" w:cs="Arial"/>
          <w:b/>
          <w:bCs/>
          <w:sz w:val="24"/>
          <w:szCs w:val="24"/>
        </w:rPr>
        <w:t>CUARTO</w:t>
      </w:r>
      <w:r w:rsidR="00A36977">
        <w:rPr>
          <w:rFonts w:ascii="Palatino Linotype" w:hAnsi="Palatino Linotype" w:cs="Arial"/>
          <w:b/>
          <w:bCs/>
          <w:sz w:val="24"/>
          <w:szCs w:val="24"/>
        </w:rPr>
        <w:t xml:space="preserve"> y </w:t>
      </w:r>
      <w:r w:rsidR="00A36977" w:rsidRPr="00A36977">
        <w:rPr>
          <w:rFonts w:ascii="Palatino Linotype" w:hAnsi="Palatino Linotype" w:cs="Arial"/>
          <w:b/>
          <w:bCs/>
          <w:sz w:val="24"/>
          <w:szCs w:val="24"/>
        </w:rPr>
        <w:t>QUINTO</w:t>
      </w:r>
      <w:r w:rsidRPr="000D77A7">
        <w:rPr>
          <w:rFonts w:ascii="Palatino Linotype" w:hAnsi="Palatino Linotype" w:cs="Arial"/>
          <w:bCs/>
          <w:sz w:val="24"/>
          <w:szCs w:val="24"/>
        </w:rPr>
        <w:t xml:space="preserve"> de la presente resolución.</w:t>
      </w:r>
    </w:p>
    <w:p w14:paraId="372A0DBD" w14:textId="5724ABF6" w:rsidR="00806ABD" w:rsidRPr="000D77A7" w:rsidRDefault="00806ABD" w:rsidP="00806ABD">
      <w:pPr>
        <w:spacing w:before="240" w:after="240" w:line="360" w:lineRule="auto"/>
        <w:jc w:val="both"/>
        <w:rPr>
          <w:rFonts w:ascii="Palatino Linotype" w:hAnsi="Palatino Linotype" w:cs="Arial"/>
          <w:sz w:val="24"/>
          <w:szCs w:val="24"/>
          <w:lang w:val="es-ES"/>
        </w:rPr>
      </w:pPr>
      <w:r w:rsidRPr="000D77A7">
        <w:rPr>
          <w:rFonts w:ascii="Palatino Linotype" w:hAnsi="Palatino Linotype"/>
          <w:b/>
          <w:sz w:val="24"/>
          <w:szCs w:val="24"/>
        </w:rPr>
        <w:lastRenderedPageBreak/>
        <w:t>SEGUNDO.</w:t>
      </w:r>
      <w:r w:rsidRPr="000D77A7">
        <w:rPr>
          <w:rStyle w:val="Ttulo2Car"/>
          <w:rFonts w:ascii="Palatino Linotype" w:hAnsi="Palatino Linotype"/>
          <w:b/>
          <w:sz w:val="24"/>
          <w:szCs w:val="24"/>
        </w:rPr>
        <w:t xml:space="preserve"> </w:t>
      </w:r>
      <w:r w:rsidRPr="000D77A7">
        <w:rPr>
          <w:rFonts w:ascii="Palatino Linotype" w:eastAsia="Calibri" w:hAnsi="Palatino Linotype" w:cs="Arial"/>
          <w:sz w:val="24"/>
          <w:szCs w:val="24"/>
          <w:lang w:val="es-ES"/>
        </w:rPr>
        <w:t xml:space="preserve">Se </w:t>
      </w:r>
      <w:r w:rsidR="00CC6730" w:rsidRPr="00CC6730">
        <w:rPr>
          <w:rFonts w:ascii="Palatino Linotype" w:eastAsia="Calibri" w:hAnsi="Palatino Linotype" w:cs="Arial"/>
          <w:b/>
          <w:sz w:val="24"/>
          <w:szCs w:val="24"/>
          <w:lang w:val="es-ES"/>
        </w:rPr>
        <w:t>MODIFICA</w:t>
      </w:r>
      <w:r w:rsidR="00CC6730">
        <w:rPr>
          <w:rFonts w:ascii="Palatino Linotype" w:eastAsia="Calibri" w:hAnsi="Palatino Linotype" w:cs="Arial"/>
          <w:sz w:val="24"/>
          <w:szCs w:val="24"/>
          <w:lang w:val="es-ES"/>
        </w:rPr>
        <w:t xml:space="preserve"> </w:t>
      </w:r>
      <w:r w:rsidRPr="000D77A7">
        <w:rPr>
          <w:rFonts w:ascii="Palatino Linotype" w:eastAsia="Calibri" w:hAnsi="Palatino Linotype" w:cs="Arial"/>
          <w:sz w:val="24"/>
          <w:szCs w:val="24"/>
          <w:lang w:val="es-ES"/>
        </w:rPr>
        <w:t xml:space="preserve">la respuesta emitida por </w:t>
      </w:r>
      <w:r w:rsidR="00BD25B1">
        <w:rPr>
          <w:rFonts w:ascii="Palatino Linotype" w:eastAsia="Calibri" w:hAnsi="Palatino Linotype" w:cs="Arial"/>
          <w:sz w:val="24"/>
          <w:szCs w:val="24"/>
          <w:lang w:val="es-ES"/>
        </w:rPr>
        <w:t>la</w:t>
      </w:r>
      <w:r w:rsidRPr="000D77A7">
        <w:rPr>
          <w:rFonts w:ascii="Palatino Linotype" w:eastAsia="Calibri" w:hAnsi="Palatino Linotype" w:cs="Arial"/>
          <w:sz w:val="24"/>
          <w:szCs w:val="24"/>
          <w:lang w:val="es-ES"/>
        </w:rPr>
        <w:t xml:space="preserve"> </w:t>
      </w:r>
      <w:r w:rsidR="00BD25B1" w:rsidRPr="00BD25B1">
        <w:rPr>
          <w:rFonts w:ascii="Palatino Linotype" w:eastAsia="Calibri" w:hAnsi="Palatino Linotype" w:cs="Tahoma"/>
          <w:b/>
          <w:sz w:val="24"/>
          <w:szCs w:val="22"/>
          <w:lang w:eastAsia="en-US"/>
        </w:rPr>
        <w:t>Secretaría de Cultura y Turismo</w:t>
      </w:r>
      <w:r w:rsidRPr="00806ABD">
        <w:rPr>
          <w:rFonts w:ascii="Palatino Linotype" w:eastAsia="Calibri" w:hAnsi="Palatino Linotype" w:cs="Arial"/>
          <w:b/>
          <w:sz w:val="24"/>
          <w:szCs w:val="24"/>
          <w:lang w:val="es-ES"/>
        </w:rPr>
        <w:t xml:space="preserve"> </w:t>
      </w:r>
      <w:r w:rsidRPr="000D77A7">
        <w:rPr>
          <w:rFonts w:ascii="Palatino Linotype" w:eastAsia="Calibri" w:hAnsi="Palatino Linotype" w:cs="Arial"/>
          <w:sz w:val="24"/>
          <w:szCs w:val="24"/>
          <w:lang w:val="es-ES"/>
        </w:rPr>
        <w:t xml:space="preserve">y se </w:t>
      </w:r>
      <w:r w:rsidRPr="000D77A7">
        <w:rPr>
          <w:rFonts w:ascii="Palatino Linotype" w:eastAsia="Calibri" w:hAnsi="Palatino Linotype" w:cs="Arial"/>
          <w:b/>
          <w:bCs/>
          <w:sz w:val="24"/>
          <w:szCs w:val="24"/>
          <w:lang w:val="es-ES"/>
        </w:rPr>
        <w:t>ORDENA</w:t>
      </w:r>
      <w:r w:rsidRPr="000D77A7">
        <w:rPr>
          <w:rFonts w:ascii="Palatino Linotype" w:eastAsia="Calibri" w:hAnsi="Palatino Linotype" w:cs="Arial"/>
          <w:sz w:val="24"/>
          <w:szCs w:val="24"/>
          <w:lang w:val="es-ES"/>
        </w:rPr>
        <w:t xml:space="preserve"> entregar, vía </w:t>
      </w:r>
      <w:r w:rsidRPr="000D77A7">
        <w:rPr>
          <w:rFonts w:ascii="Palatino Linotype" w:hAnsi="Palatino Linotype" w:cs="Arial"/>
          <w:bCs/>
          <w:sz w:val="24"/>
          <w:szCs w:val="24"/>
          <w:lang w:val="es-ES"/>
        </w:rPr>
        <w:t>Sistema de Acceso a la Información Mexiquense</w:t>
      </w:r>
      <w:r w:rsidRPr="000D77A7">
        <w:rPr>
          <w:rFonts w:ascii="Palatino Linotype" w:hAnsi="Palatino Linotype" w:cs="Arial"/>
          <w:b/>
          <w:sz w:val="24"/>
          <w:szCs w:val="24"/>
          <w:lang w:val="es-ES"/>
        </w:rPr>
        <w:t xml:space="preserve"> (SAIMEX)</w:t>
      </w:r>
      <w:r w:rsidR="00BD25B1">
        <w:rPr>
          <w:rFonts w:ascii="Palatino Linotype" w:hAnsi="Palatino Linotype" w:cs="Arial"/>
          <w:b/>
          <w:sz w:val="24"/>
          <w:szCs w:val="24"/>
          <w:lang w:val="es-ES"/>
        </w:rPr>
        <w:t xml:space="preserve"> y correo electrónico</w:t>
      </w:r>
      <w:r w:rsidRPr="000D77A7">
        <w:rPr>
          <w:rFonts w:ascii="Palatino Linotype" w:hAnsi="Palatino Linotype" w:cs="Arial"/>
          <w:sz w:val="24"/>
          <w:szCs w:val="24"/>
          <w:lang w:val="es-ES"/>
        </w:rPr>
        <w:t>,</w:t>
      </w:r>
      <w:r w:rsidR="00A15DB7">
        <w:rPr>
          <w:rFonts w:ascii="Palatino Linotype" w:hAnsi="Palatino Linotype" w:cs="Arial"/>
          <w:sz w:val="24"/>
          <w:szCs w:val="24"/>
          <w:lang w:val="es-ES"/>
        </w:rPr>
        <w:t xml:space="preserve"> en versión pública,</w:t>
      </w:r>
      <w:r w:rsidR="000F6966">
        <w:rPr>
          <w:rFonts w:ascii="Palatino Linotype" w:hAnsi="Palatino Linotype" w:cs="Arial"/>
          <w:sz w:val="24"/>
          <w:szCs w:val="24"/>
          <w:lang w:val="es-ES"/>
        </w:rPr>
        <w:t xml:space="preserve"> </w:t>
      </w:r>
      <w:r w:rsidR="00A15DB7">
        <w:rPr>
          <w:rFonts w:ascii="Palatino Linotype" w:hAnsi="Palatino Linotype" w:cs="Arial"/>
          <w:sz w:val="24"/>
          <w:szCs w:val="24"/>
          <w:lang w:val="es-ES"/>
        </w:rPr>
        <w:t>la siguiente información</w:t>
      </w:r>
      <w:r w:rsidRPr="000D77A7">
        <w:rPr>
          <w:rFonts w:ascii="Palatino Linotype" w:hAnsi="Palatino Linotype" w:cs="Arial"/>
          <w:sz w:val="24"/>
          <w:szCs w:val="24"/>
          <w:lang w:val="es-ES"/>
        </w:rPr>
        <w:t>:</w:t>
      </w:r>
    </w:p>
    <w:p w14:paraId="3757BC3C" w14:textId="7F4D81B2" w:rsidR="009E12F9" w:rsidRPr="009E12F9" w:rsidRDefault="009E12F9" w:rsidP="000F6966">
      <w:pPr>
        <w:pStyle w:val="Prrafodelista"/>
        <w:numPr>
          <w:ilvl w:val="0"/>
          <w:numId w:val="16"/>
        </w:numPr>
        <w:spacing w:before="240" w:after="240" w:line="360" w:lineRule="auto"/>
        <w:ind w:left="567" w:right="49" w:hanging="567"/>
        <w:jc w:val="both"/>
        <w:rPr>
          <w:rFonts w:ascii="Palatino Linotype" w:hAnsi="Palatino Linotype" w:cs="Arial"/>
          <w:b/>
          <w:bCs/>
          <w:sz w:val="24"/>
        </w:rPr>
      </w:pPr>
      <w:r w:rsidRPr="009E12F9">
        <w:rPr>
          <w:rFonts w:ascii="Palatino Linotype" w:hAnsi="Palatino Linotype" w:cs="Arial"/>
          <w:b/>
          <w:sz w:val="24"/>
        </w:rPr>
        <w:t xml:space="preserve">Documento donde consten los pagos por </w:t>
      </w:r>
      <w:r w:rsidRPr="009E12F9">
        <w:rPr>
          <w:rFonts w:ascii="Palatino Linotype" w:eastAsia="Calibri" w:hAnsi="Palatino Linotype" w:cs="Arial"/>
          <w:b/>
          <w:sz w:val="24"/>
        </w:rPr>
        <w:t>transporte, hospedaje, alimentación y uniformes de los deportistas que participaron en la Olimpiada Nacional</w:t>
      </w:r>
      <w:r>
        <w:rPr>
          <w:rFonts w:ascii="Palatino Linotype" w:eastAsia="Calibri" w:hAnsi="Palatino Linotype" w:cs="Arial"/>
          <w:b/>
          <w:sz w:val="24"/>
        </w:rPr>
        <w:t xml:space="preserve">, Nacional Juvenil y Paralimpiada Nacional </w:t>
      </w:r>
      <w:r w:rsidRPr="009E12F9">
        <w:rPr>
          <w:rFonts w:ascii="Palatino Linotype" w:eastAsia="Calibri" w:hAnsi="Palatino Linotype" w:cs="Arial"/>
          <w:b/>
          <w:sz w:val="24"/>
        </w:rPr>
        <w:t>2018.</w:t>
      </w:r>
    </w:p>
    <w:p w14:paraId="2FA4B80E" w14:textId="77777777" w:rsidR="00A15DB7" w:rsidRPr="00A15DB7" w:rsidRDefault="00A15DB7" w:rsidP="00A15DB7">
      <w:pPr>
        <w:spacing w:line="360" w:lineRule="auto"/>
        <w:jc w:val="both"/>
        <w:rPr>
          <w:rFonts w:ascii="Palatino Linotype" w:eastAsia="Calibri" w:hAnsi="Palatino Linotype" w:cs="Arial"/>
          <w:sz w:val="24"/>
        </w:rPr>
      </w:pPr>
      <w:r w:rsidRPr="00A15DB7">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w:t>
      </w:r>
    </w:p>
    <w:p w14:paraId="35DE63BA" w14:textId="77777777" w:rsidR="00A15DB7" w:rsidRDefault="00A15DB7"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48791022"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r w:rsidRPr="000D77A7">
        <w:rPr>
          <w:rFonts w:ascii="Palatino Linotype" w:eastAsia="Palatino Linotype" w:hAnsi="Palatino Linotype" w:cs="Palatino Linotype"/>
          <w:b/>
          <w:sz w:val="24"/>
          <w:szCs w:val="24"/>
        </w:rPr>
        <w:t xml:space="preserve">TERCERO. Notifíquese </w:t>
      </w:r>
      <w:r w:rsidRPr="000D77A7">
        <w:rPr>
          <w:rFonts w:ascii="Palatino Linotype" w:eastAsia="Palatino Linotype" w:hAnsi="Palatino Linotype" w:cs="Palatino Linotype"/>
          <w:sz w:val="24"/>
          <w:szCs w:val="24"/>
        </w:rPr>
        <w:t xml:space="preserve">al Titular de la Unidad de Transparencia del </w:t>
      </w:r>
      <w:r w:rsidRPr="000D77A7">
        <w:rPr>
          <w:rFonts w:ascii="Palatino Linotype" w:eastAsia="Palatino Linotype" w:hAnsi="Palatino Linotype" w:cs="Palatino Linotype"/>
          <w:b/>
          <w:sz w:val="24"/>
          <w:szCs w:val="24"/>
        </w:rPr>
        <w:t>SUJETO OBLIGADO</w:t>
      </w:r>
      <w:r w:rsidRPr="000D77A7">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Pr="000D77A7">
        <w:rPr>
          <w:rFonts w:ascii="Palatino Linotype" w:hAnsi="Palatino Linotype"/>
          <w:color w:val="222222"/>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14:paraId="676CB90C" w14:textId="77777777" w:rsidR="00806ABD" w:rsidRPr="000D77A7" w:rsidRDefault="00806ABD" w:rsidP="00806ABD">
      <w:pPr>
        <w:tabs>
          <w:tab w:val="left" w:pos="8080"/>
        </w:tabs>
        <w:spacing w:line="360" w:lineRule="auto"/>
        <w:ind w:right="49"/>
        <w:contextualSpacing/>
        <w:jc w:val="both"/>
        <w:rPr>
          <w:rFonts w:ascii="Palatino Linotype" w:hAnsi="Palatino Linotype"/>
          <w:color w:val="222222"/>
          <w:sz w:val="24"/>
          <w:szCs w:val="24"/>
          <w:shd w:val="clear" w:color="auto" w:fill="FFFFFF"/>
        </w:rPr>
      </w:pPr>
    </w:p>
    <w:p w14:paraId="5103F340" w14:textId="77777777" w:rsidR="00806ABD" w:rsidRPr="000D77A7" w:rsidRDefault="00806ABD" w:rsidP="00806ABD">
      <w:pPr>
        <w:spacing w:line="360" w:lineRule="auto"/>
        <w:jc w:val="both"/>
        <w:rPr>
          <w:rFonts w:ascii="Palatino Linotype" w:eastAsia="Calibri" w:hAnsi="Palatino Linotype" w:cs="Arial"/>
          <w:bCs/>
          <w:sz w:val="24"/>
          <w:szCs w:val="24"/>
        </w:rPr>
      </w:pPr>
      <w:r w:rsidRPr="000D77A7">
        <w:rPr>
          <w:rFonts w:ascii="Palatino Linotype" w:hAnsi="Palatino Linotype" w:cs="Arial"/>
          <w:b/>
          <w:sz w:val="24"/>
          <w:szCs w:val="24"/>
        </w:rPr>
        <w:t xml:space="preserve">CUARTO. </w:t>
      </w:r>
      <w:r w:rsidRPr="000D77A7">
        <w:rPr>
          <w:rFonts w:ascii="Palatino Linotype" w:eastAsia="Calibri" w:hAnsi="Palatino Linotype" w:cs="Arial"/>
          <w:bCs/>
          <w:sz w:val="24"/>
          <w:szCs w:val="24"/>
        </w:rPr>
        <w:t xml:space="preserve">De conformidad con el artículo 198 de la Ley de Transparencia y Acceso a la Información Pública del Estado de México y Municipios, de considerarlo </w:t>
      </w:r>
      <w:r w:rsidRPr="000D77A7">
        <w:rPr>
          <w:rFonts w:ascii="Palatino Linotype" w:eastAsia="Calibri" w:hAnsi="Palatino Linotype" w:cs="Arial"/>
          <w:bCs/>
          <w:sz w:val="24"/>
          <w:szCs w:val="24"/>
        </w:rPr>
        <w:lastRenderedPageBreak/>
        <w:t>procedente, el Sujeto Obligado de manera fundada y motivada, podrá solicitar una ampliación de plazo para el cumplimiento de la presente resolución.</w:t>
      </w:r>
    </w:p>
    <w:p w14:paraId="1F97BBB0" w14:textId="77777777" w:rsidR="00806ABD" w:rsidRPr="000D77A7" w:rsidRDefault="00806ABD" w:rsidP="00806ABD">
      <w:pPr>
        <w:tabs>
          <w:tab w:val="left" w:pos="8080"/>
        </w:tabs>
        <w:spacing w:line="360" w:lineRule="auto"/>
        <w:ind w:right="49"/>
        <w:contextualSpacing/>
        <w:jc w:val="both"/>
        <w:rPr>
          <w:rFonts w:ascii="Palatino Linotype" w:eastAsia="Palatino Linotype" w:hAnsi="Palatino Linotype" w:cs="Palatino Linotype"/>
          <w:b/>
          <w:sz w:val="24"/>
          <w:szCs w:val="24"/>
        </w:rPr>
      </w:pPr>
    </w:p>
    <w:p w14:paraId="1B0815D2" w14:textId="65C8C6DC" w:rsidR="00806ABD" w:rsidRPr="00BD25B1" w:rsidRDefault="00806ABD" w:rsidP="00806ABD">
      <w:pPr>
        <w:shd w:val="clear" w:color="auto" w:fill="FFFFFF"/>
        <w:spacing w:line="360" w:lineRule="auto"/>
        <w:jc w:val="both"/>
        <w:rPr>
          <w:rFonts w:ascii="Palatino Linotype" w:hAnsi="Palatino Linotype"/>
          <w:sz w:val="24"/>
          <w:szCs w:val="24"/>
        </w:rPr>
      </w:pPr>
      <w:r w:rsidRPr="000D77A7">
        <w:rPr>
          <w:rFonts w:ascii="Palatino Linotype" w:hAnsi="Palatino Linotype" w:cs="Arial"/>
          <w:b/>
          <w:sz w:val="24"/>
          <w:szCs w:val="24"/>
        </w:rPr>
        <w:t xml:space="preserve">QUINTO. </w:t>
      </w:r>
      <w:r w:rsidRPr="000D77A7">
        <w:rPr>
          <w:rFonts w:ascii="Palatino Linotype" w:hAnsi="Palatino Linotype"/>
          <w:b/>
          <w:bCs/>
          <w:color w:val="222222"/>
          <w:sz w:val="24"/>
          <w:szCs w:val="24"/>
          <w:lang w:val="es-ES"/>
        </w:rPr>
        <w:t xml:space="preserve">Notifíquese </w:t>
      </w:r>
      <w:r w:rsidRPr="000D77A7">
        <w:rPr>
          <w:rFonts w:ascii="Palatino Linotype" w:hAnsi="Palatino Linotype"/>
          <w:color w:val="222222"/>
          <w:sz w:val="24"/>
          <w:szCs w:val="24"/>
          <w:lang w:val="es-ES"/>
        </w:rPr>
        <w:t>a</w:t>
      </w:r>
      <w:r>
        <w:rPr>
          <w:rFonts w:ascii="Palatino Linotype" w:hAnsi="Palatino Linotype"/>
          <w:color w:val="222222"/>
          <w:sz w:val="24"/>
          <w:szCs w:val="24"/>
          <w:lang w:val="es-ES"/>
        </w:rPr>
        <w:t xml:space="preserve"> </w:t>
      </w:r>
      <w:r w:rsidR="0063711A">
        <w:rPr>
          <w:rFonts w:ascii="Palatino Linotype" w:eastAsia="Calibri" w:hAnsi="Palatino Linotype" w:cs="Tahoma"/>
          <w:b/>
          <w:sz w:val="24"/>
          <w:szCs w:val="22"/>
          <w:lang w:eastAsia="en-US"/>
        </w:rPr>
        <w:t>XXXXXXXX</w:t>
      </w:r>
      <w:r w:rsidR="00BD25B1" w:rsidRPr="00BD25B1">
        <w:rPr>
          <w:rFonts w:ascii="Palatino Linotype" w:eastAsia="Calibri" w:hAnsi="Palatino Linotype" w:cs="Tahoma"/>
          <w:b/>
          <w:sz w:val="24"/>
          <w:szCs w:val="22"/>
          <w:lang w:eastAsia="en-US"/>
        </w:rPr>
        <w:t xml:space="preserve"> </w:t>
      </w:r>
      <w:r w:rsidR="0063711A">
        <w:rPr>
          <w:rFonts w:ascii="Palatino Linotype" w:eastAsia="Calibri" w:hAnsi="Palatino Linotype" w:cs="Tahoma"/>
          <w:b/>
          <w:sz w:val="24"/>
          <w:szCs w:val="22"/>
          <w:lang w:eastAsia="en-US"/>
        </w:rPr>
        <w:t>XXXXXX</w:t>
      </w:r>
      <w:r w:rsidR="00BD25B1" w:rsidRPr="00BD25B1">
        <w:rPr>
          <w:rFonts w:ascii="Palatino Linotype" w:eastAsia="Calibri" w:hAnsi="Palatino Linotype" w:cs="Tahoma"/>
          <w:b/>
          <w:sz w:val="24"/>
          <w:szCs w:val="22"/>
          <w:lang w:eastAsia="en-US"/>
        </w:rPr>
        <w:t xml:space="preserve"> </w:t>
      </w:r>
      <w:r w:rsidR="0063711A">
        <w:rPr>
          <w:rFonts w:ascii="Palatino Linotype" w:eastAsia="Calibri" w:hAnsi="Palatino Linotype" w:cs="Tahoma"/>
          <w:b/>
          <w:sz w:val="24"/>
          <w:szCs w:val="22"/>
          <w:lang w:eastAsia="en-US"/>
        </w:rPr>
        <w:t>XX</w:t>
      </w:r>
      <w:r w:rsidR="00BD25B1" w:rsidRPr="00BD25B1">
        <w:rPr>
          <w:rFonts w:ascii="Palatino Linotype" w:eastAsia="Calibri" w:hAnsi="Palatino Linotype" w:cs="Tahoma"/>
          <w:b/>
          <w:sz w:val="24"/>
          <w:szCs w:val="22"/>
          <w:lang w:eastAsia="en-US"/>
        </w:rPr>
        <w:t xml:space="preserve"> </w:t>
      </w:r>
      <w:r w:rsidR="0063711A">
        <w:rPr>
          <w:rFonts w:ascii="Palatino Linotype" w:eastAsia="Calibri" w:hAnsi="Palatino Linotype" w:cs="Tahoma"/>
          <w:b/>
          <w:sz w:val="24"/>
          <w:szCs w:val="22"/>
          <w:lang w:eastAsia="en-US"/>
        </w:rPr>
        <w:t>XXXXXXXXXXX</w:t>
      </w:r>
      <w:r w:rsidR="003E47E0">
        <w:rPr>
          <w:rFonts w:ascii="Palatino Linotype" w:hAnsi="Palatino Linotype"/>
          <w:sz w:val="24"/>
          <w:szCs w:val="24"/>
        </w:rPr>
        <w:t xml:space="preserve"> la presente resolución a través del Sistema de Acceso a la Información Mexiquense </w:t>
      </w:r>
      <w:r w:rsidR="003E47E0" w:rsidRPr="003E47E0">
        <w:rPr>
          <w:rFonts w:ascii="Palatino Linotype" w:hAnsi="Palatino Linotype"/>
          <w:b/>
          <w:sz w:val="24"/>
          <w:szCs w:val="24"/>
        </w:rPr>
        <w:t>(SAIMEX)</w:t>
      </w:r>
      <w:r w:rsidR="00BD25B1">
        <w:rPr>
          <w:rFonts w:ascii="Palatino Linotype" w:hAnsi="Palatino Linotype"/>
          <w:b/>
          <w:sz w:val="24"/>
          <w:szCs w:val="24"/>
        </w:rPr>
        <w:t xml:space="preserve"> </w:t>
      </w:r>
      <w:r w:rsidR="00BD25B1" w:rsidRPr="00BD25B1">
        <w:rPr>
          <w:rFonts w:ascii="Palatino Linotype" w:hAnsi="Palatino Linotype"/>
          <w:sz w:val="24"/>
          <w:szCs w:val="24"/>
        </w:rPr>
        <w:t>y correo electrónico</w:t>
      </w:r>
      <w:r w:rsidR="003E47E0" w:rsidRPr="00BD25B1">
        <w:rPr>
          <w:rFonts w:ascii="Palatino Linotype" w:hAnsi="Palatino Linotype"/>
          <w:sz w:val="24"/>
          <w:szCs w:val="24"/>
        </w:rPr>
        <w:t>.</w:t>
      </w:r>
    </w:p>
    <w:p w14:paraId="2039ECB0" w14:textId="77777777" w:rsidR="00806ABD" w:rsidRPr="000D77A7" w:rsidRDefault="00806ABD" w:rsidP="00806ABD">
      <w:pPr>
        <w:shd w:val="clear" w:color="auto" w:fill="FFFFFF"/>
        <w:spacing w:line="360" w:lineRule="auto"/>
        <w:jc w:val="both"/>
        <w:rPr>
          <w:rFonts w:ascii="Palatino Linotype" w:hAnsi="Palatino Linotype"/>
          <w:sz w:val="24"/>
          <w:szCs w:val="24"/>
        </w:rPr>
      </w:pPr>
    </w:p>
    <w:p w14:paraId="2B538C75" w14:textId="5DE3D9D4" w:rsidR="002A5191" w:rsidRPr="002A5191" w:rsidRDefault="00806ABD" w:rsidP="002A5191">
      <w:pPr>
        <w:spacing w:line="360" w:lineRule="auto"/>
        <w:jc w:val="both"/>
        <w:rPr>
          <w:rFonts w:ascii="Palatino Linotype" w:eastAsia="MS Mincho" w:hAnsi="Palatino Linotype"/>
          <w:sz w:val="24"/>
          <w:szCs w:val="24"/>
          <w:lang w:val="es-ES"/>
        </w:rPr>
      </w:pPr>
      <w:r w:rsidRPr="000D77A7">
        <w:rPr>
          <w:rFonts w:ascii="Palatino Linotype" w:eastAsia="MS Mincho" w:hAnsi="Palatino Linotype"/>
          <w:b/>
          <w:sz w:val="24"/>
          <w:szCs w:val="24"/>
        </w:rPr>
        <w:t>SEXTO.</w:t>
      </w:r>
      <w:r w:rsidRPr="000D77A7">
        <w:rPr>
          <w:rFonts w:ascii="Palatino Linotype" w:eastAsia="MS Mincho" w:hAnsi="Palatino Linotype"/>
          <w:sz w:val="24"/>
          <w:szCs w:val="24"/>
        </w:rPr>
        <w:t xml:space="preserve"> </w:t>
      </w:r>
      <w:r w:rsidR="00A36977">
        <w:rPr>
          <w:rFonts w:ascii="Palatino Linotype" w:eastAsia="MS Mincho" w:hAnsi="Palatino Linotype"/>
          <w:sz w:val="24"/>
          <w:szCs w:val="24"/>
          <w:lang w:val="es-ES"/>
        </w:rPr>
        <w:t>Se hace del conocimiento de</w:t>
      </w:r>
      <w:r w:rsidRPr="002A5191">
        <w:rPr>
          <w:rFonts w:ascii="Palatino Linotype" w:eastAsia="MS Mincho" w:hAnsi="Palatino Linotype"/>
          <w:sz w:val="24"/>
          <w:szCs w:val="24"/>
          <w:lang w:val="es-ES"/>
        </w:rPr>
        <w:t xml:space="preserve"> </w:t>
      </w:r>
      <w:r w:rsidR="0063711A">
        <w:rPr>
          <w:rFonts w:ascii="Palatino Linotype" w:eastAsia="Calibri" w:hAnsi="Palatino Linotype" w:cs="Tahoma"/>
          <w:b/>
          <w:sz w:val="24"/>
          <w:szCs w:val="22"/>
          <w:lang w:eastAsia="en-US"/>
        </w:rPr>
        <w:t>XXXXXXXX</w:t>
      </w:r>
      <w:r w:rsidR="0063711A" w:rsidRPr="00BD25B1">
        <w:rPr>
          <w:rFonts w:ascii="Palatino Linotype" w:eastAsia="Calibri" w:hAnsi="Palatino Linotype" w:cs="Tahoma"/>
          <w:b/>
          <w:sz w:val="24"/>
          <w:szCs w:val="22"/>
          <w:lang w:eastAsia="en-US"/>
        </w:rPr>
        <w:t xml:space="preserve"> </w:t>
      </w:r>
      <w:r w:rsidR="0063711A">
        <w:rPr>
          <w:rFonts w:ascii="Palatino Linotype" w:eastAsia="Calibri" w:hAnsi="Palatino Linotype" w:cs="Tahoma"/>
          <w:b/>
          <w:sz w:val="24"/>
          <w:szCs w:val="22"/>
          <w:lang w:eastAsia="en-US"/>
        </w:rPr>
        <w:t>XXXXXX</w:t>
      </w:r>
      <w:r w:rsidR="0063711A" w:rsidRPr="00BD25B1">
        <w:rPr>
          <w:rFonts w:ascii="Palatino Linotype" w:eastAsia="Calibri" w:hAnsi="Palatino Linotype" w:cs="Tahoma"/>
          <w:b/>
          <w:sz w:val="24"/>
          <w:szCs w:val="22"/>
          <w:lang w:eastAsia="en-US"/>
        </w:rPr>
        <w:t xml:space="preserve"> </w:t>
      </w:r>
      <w:r w:rsidR="0063711A">
        <w:rPr>
          <w:rFonts w:ascii="Palatino Linotype" w:eastAsia="Calibri" w:hAnsi="Palatino Linotype" w:cs="Tahoma"/>
          <w:b/>
          <w:sz w:val="24"/>
          <w:szCs w:val="22"/>
          <w:lang w:eastAsia="en-US"/>
        </w:rPr>
        <w:t>XX</w:t>
      </w:r>
      <w:r w:rsidR="0063711A" w:rsidRPr="00BD25B1">
        <w:rPr>
          <w:rFonts w:ascii="Palatino Linotype" w:eastAsia="Calibri" w:hAnsi="Palatino Linotype" w:cs="Tahoma"/>
          <w:b/>
          <w:sz w:val="24"/>
          <w:szCs w:val="22"/>
          <w:lang w:eastAsia="en-US"/>
        </w:rPr>
        <w:t xml:space="preserve"> </w:t>
      </w:r>
      <w:r w:rsidR="0063711A">
        <w:rPr>
          <w:rFonts w:ascii="Palatino Linotype" w:eastAsia="Calibri" w:hAnsi="Palatino Linotype" w:cs="Tahoma"/>
          <w:b/>
          <w:sz w:val="24"/>
          <w:szCs w:val="22"/>
          <w:lang w:eastAsia="en-US"/>
        </w:rPr>
        <w:t>XXXXXXXXX</w:t>
      </w:r>
      <w:r w:rsidRPr="00E65B7C">
        <w:rPr>
          <w:rFonts w:ascii="Palatino Linotype" w:eastAsia="MS Mincho" w:hAnsi="Palatino Linotype"/>
          <w:sz w:val="28"/>
          <w:szCs w:val="24"/>
          <w:lang w:val="es-ES"/>
        </w:rPr>
        <w:t xml:space="preserve"> </w:t>
      </w:r>
      <w:r w:rsidRPr="002A5191">
        <w:rPr>
          <w:rFonts w:ascii="Palatino Linotype" w:eastAsia="MS Mincho" w:hAnsi="Palatino Linotype"/>
          <w:sz w:val="24"/>
          <w:szCs w:val="24"/>
          <w:lang w:val="es-ES"/>
        </w:rPr>
        <w:t>que, de conformidad con lo establecido en el artículo 196 de la Ley de Transparencia y Acceso a la Información Pública del</w:t>
      </w:r>
      <w:r w:rsidR="002A5191" w:rsidRPr="002A5191">
        <w:rPr>
          <w:rFonts w:ascii="Palatino Linotype" w:eastAsia="MS Mincho" w:hAnsi="Palatino Linotype"/>
          <w:sz w:val="24"/>
          <w:szCs w:val="24"/>
          <w:lang w:val="es-ES"/>
        </w:rPr>
        <w:t xml:space="preserve"> Estado de México y Municipios</w:t>
      </w:r>
      <w:r w:rsidR="00DC2B02">
        <w:rPr>
          <w:rFonts w:ascii="Palatino Linotype" w:eastAsia="MS Mincho" w:hAnsi="Palatino Linotype"/>
          <w:sz w:val="24"/>
          <w:szCs w:val="24"/>
          <w:lang w:val="es-ES"/>
        </w:rPr>
        <w:t>,</w:t>
      </w:r>
      <w:r w:rsidR="002A5191" w:rsidRPr="00FC1EEB">
        <w:rPr>
          <w:rFonts w:ascii="Palatino Linotype" w:hAnsi="Palatino Linotype"/>
          <w:color w:val="000000"/>
          <w:sz w:val="24"/>
          <w:szCs w:val="24"/>
          <w:shd w:val="clear" w:color="auto" w:fill="FFFFFF"/>
        </w:rPr>
        <w:t xml:space="preserve"> en caso de que considere que la resolución le cause algún perjuicio podrá impugnarla vía </w:t>
      </w:r>
      <w:r w:rsidR="002A5191" w:rsidRPr="00FC1EEB">
        <w:rPr>
          <w:rFonts w:ascii="Palatino Linotype" w:hAnsi="Palatino Linotype"/>
          <w:color w:val="222222"/>
          <w:sz w:val="24"/>
          <w:szCs w:val="24"/>
          <w:shd w:val="clear" w:color="auto" w:fill="FFFFFF"/>
          <w:lang w:val="es-ES"/>
        </w:rPr>
        <w:t>juicio de amparo en los términos de las leyes aplicables.</w:t>
      </w:r>
    </w:p>
    <w:p w14:paraId="335C0AA3" w14:textId="0FAA25C6" w:rsidR="005000AA" w:rsidRPr="00380BDB" w:rsidRDefault="005000AA" w:rsidP="005000AA">
      <w:pPr>
        <w:spacing w:before="240" w:after="240" w:line="360" w:lineRule="auto"/>
        <w:ind w:firstLine="1"/>
        <w:jc w:val="both"/>
        <w:rPr>
          <w:rFonts w:ascii="Palatino Linotype" w:hAnsi="Palatino Linotype"/>
          <w:sz w:val="24"/>
          <w:szCs w:val="24"/>
        </w:rPr>
      </w:pPr>
      <w:r w:rsidRPr="00380BDB">
        <w:rPr>
          <w:rFonts w:ascii="Palatino Linotype" w:hAnsi="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96482">
        <w:rPr>
          <w:rFonts w:ascii="Palatino Linotype" w:hAnsi="Palatino Linotype"/>
          <w:sz w:val="24"/>
          <w:szCs w:val="24"/>
        </w:rPr>
        <w:t>CUADRAGÉSIMA PRIMERA</w:t>
      </w:r>
      <w:r w:rsidR="00DF54E4" w:rsidRPr="00380BDB">
        <w:rPr>
          <w:rFonts w:ascii="Palatino Linotype" w:hAnsi="Palatino Linotype"/>
          <w:sz w:val="24"/>
          <w:szCs w:val="24"/>
        </w:rPr>
        <w:t xml:space="preserve"> </w:t>
      </w:r>
      <w:r w:rsidRPr="00380BDB">
        <w:rPr>
          <w:rFonts w:ascii="Palatino Linotype" w:hAnsi="Palatino Linotype"/>
          <w:sz w:val="24"/>
          <w:szCs w:val="24"/>
        </w:rPr>
        <w:t xml:space="preserve">SESIÓN ORDINARIA CELEBRADA EL </w:t>
      </w:r>
      <w:r w:rsidR="00796482">
        <w:rPr>
          <w:rFonts w:ascii="Palatino Linotype" w:hAnsi="Palatino Linotype"/>
          <w:sz w:val="24"/>
          <w:szCs w:val="24"/>
        </w:rPr>
        <w:t>DIECIOCHO</w:t>
      </w:r>
      <w:r w:rsidRPr="00380BDB">
        <w:rPr>
          <w:rFonts w:ascii="Palatino Linotype" w:hAnsi="Palatino Linotype"/>
          <w:sz w:val="24"/>
          <w:szCs w:val="24"/>
        </w:rPr>
        <w:t xml:space="preserve"> DE </w:t>
      </w:r>
      <w:r w:rsidR="000F6966">
        <w:rPr>
          <w:rFonts w:ascii="Palatino Linotype" w:hAnsi="Palatino Linotype"/>
          <w:sz w:val="24"/>
          <w:szCs w:val="24"/>
        </w:rPr>
        <w:t>NOVIEMBRE</w:t>
      </w:r>
      <w:r w:rsidRPr="00380BDB">
        <w:rPr>
          <w:rFonts w:ascii="Palatino Linotype" w:hAnsi="Palatino Linotype"/>
          <w:sz w:val="24"/>
          <w:szCs w:val="24"/>
        </w:rPr>
        <w:t xml:space="preserve"> DE DOS MIL VEINTIUNO, ANTE EL SECRETARIO TÉCNICO DEL PLENO ALEXIS TAPIA RAMÍREZ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4441D51F"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C99DBE8"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5961E5D"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B17896A" w14:textId="77777777" w:rsidR="00DF54E4" w:rsidRPr="00624AAD" w:rsidRDefault="00DF54E4" w:rsidP="005000AA">
      <w:pPr>
        <w:spacing w:before="240" w:after="360" w:line="360" w:lineRule="auto"/>
        <w:jc w:val="both"/>
        <w:rPr>
          <w:rFonts w:ascii="Palatino Linotype" w:hAnsi="Palatino Linotype"/>
          <w:color w:val="222222"/>
          <w:sz w:val="24"/>
          <w:szCs w:val="24"/>
          <w:lang w:val="es-ES" w:eastAsia="es-MX"/>
        </w:rPr>
      </w:pPr>
    </w:p>
    <w:p w14:paraId="56249395" w14:textId="77777777" w:rsidR="00871738" w:rsidRPr="00624AAD" w:rsidRDefault="00871738" w:rsidP="005000AA">
      <w:pPr>
        <w:rPr>
          <w:rFonts w:ascii="Palatino Linotype" w:eastAsia="Calibri" w:hAnsi="Palatino Linotype"/>
          <w:sz w:val="24"/>
          <w:szCs w:val="24"/>
        </w:rPr>
      </w:pPr>
    </w:p>
    <w:sectPr w:rsidR="00871738" w:rsidRPr="00624AAD">
      <w:headerReference w:type="even" r:id="rId9"/>
      <w:headerReference w:type="default" r:id="rId10"/>
      <w:footerReference w:type="default" r:id="rId11"/>
      <w:headerReference w:type="first" r:id="rId12"/>
      <w:footerReference w:type="first" r:id="rId13"/>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65C56" w14:textId="77777777" w:rsidR="00485611" w:rsidRDefault="00485611">
      <w:r>
        <w:separator/>
      </w:r>
    </w:p>
  </w:endnote>
  <w:endnote w:type="continuationSeparator" w:id="0">
    <w:p w14:paraId="0B9CEFF6" w14:textId="77777777" w:rsidR="00485611" w:rsidRDefault="0048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80448"/>
      <w:docPartObj>
        <w:docPartGallery w:val="AutoText"/>
      </w:docPartObj>
    </w:sdtPr>
    <w:sdtEndPr/>
    <w:sdtContent>
      <w:sdt>
        <w:sdtPr>
          <w:id w:val="935561987"/>
          <w:docPartObj>
            <w:docPartGallery w:val="AutoText"/>
          </w:docPartObj>
        </w:sdtPr>
        <w:sdtEndPr/>
        <w:sdtContent>
          <w:p w14:paraId="2020A581" w14:textId="42058121" w:rsidR="00122851" w:rsidRDefault="00122851">
            <w:pPr>
              <w:pStyle w:val="Piedepgina"/>
              <w:jc w:val="right"/>
            </w:pPr>
          </w:p>
          <w:p w14:paraId="1F7A191C" w14:textId="2A69F491" w:rsidR="00122851" w:rsidRDefault="0012285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711A">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711A">
              <w:rPr>
                <w:b/>
                <w:bCs/>
                <w:noProof/>
              </w:rPr>
              <w:t>41</w:t>
            </w:r>
            <w:r>
              <w:rPr>
                <w:b/>
                <w:bCs/>
                <w:sz w:val="24"/>
                <w:szCs w:val="24"/>
              </w:rPr>
              <w:fldChar w:fldCharType="end"/>
            </w:r>
          </w:p>
        </w:sdtContent>
      </w:sdt>
    </w:sdtContent>
  </w:sdt>
  <w:p w14:paraId="2A221972" w14:textId="77777777" w:rsidR="00122851" w:rsidRDefault="00122851">
    <w:pPr>
      <w:pStyle w:val="Piedepgina"/>
    </w:pPr>
  </w:p>
  <w:p w14:paraId="1D6FF208" w14:textId="77777777" w:rsidR="00122851" w:rsidRDefault="00122851"/>
  <w:p w14:paraId="70055CD7" w14:textId="77777777" w:rsidR="00122851" w:rsidRDefault="00122851"/>
  <w:p w14:paraId="5452645F" w14:textId="77777777" w:rsidR="00122851" w:rsidRDefault="0012285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1533840"/>
      <w:docPartObj>
        <w:docPartGallery w:val="AutoText"/>
      </w:docPartObj>
    </w:sdtPr>
    <w:sdtEndPr/>
    <w:sdtContent>
      <w:sdt>
        <w:sdtPr>
          <w:id w:val="1068300638"/>
          <w:docPartObj>
            <w:docPartGallery w:val="AutoText"/>
          </w:docPartObj>
        </w:sdtPr>
        <w:sdtEndPr/>
        <w:sdtContent>
          <w:p w14:paraId="696399DD" w14:textId="598BCC50" w:rsidR="00122851" w:rsidRDefault="0012285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63711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63711A">
              <w:rPr>
                <w:b/>
                <w:bCs/>
                <w:noProof/>
              </w:rPr>
              <w:t>41</w:t>
            </w:r>
            <w:r>
              <w:rPr>
                <w:b/>
                <w:bCs/>
                <w:sz w:val="24"/>
                <w:szCs w:val="24"/>
              </w:rPr>
              <w:fldChar w:fldCharType="end"/>
            </w:r>
          </w:p>
        </w:sdtContent>
      </w:sdt>
    </w:sdtContent>
  </w:sdt>
  <w:p w14:paraId="2D12AEB2" w14:textId="77777777" w:rsidR="00122851" w:rsidRDefault="00122851">
    <w:pPr>
      <w:pStyle w:val="Piedepgina"/>
    </w:pPr>
  </w:p>
  <w:p w14:paraId="54227169" w14:textId="77777777" w:rsidR="00122851" w:rsidRDefault="00122851"/>
  <w:p w14:paraId="7DE40FB1" w14:textId="77777777" w:rsidR="00122851" w:rsidRDefault="00122851"/>
  <w:p w14:paraId="33755E87" w14:textId="77777777" w:rsidR="00122851" w:rsidRDefault="001228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E5EF" w14:textId="77777777" w:rsidR="00485611" w:rsidRDefault="00485611">
      <w:r>
        <w:separator/>
      </w:r>
    </w:p>
  </w:footnote>
  <w:footnote w:type="continuationSeparator" w:id="0">
    <w:p w14:paraId="3BE27F29" w14:textId="77777777" w:rsidR="00485611" w:rsidRDefault="00485611">
      <w:r>
        <w:continuationSeparator/>
      </w:r>
    </w:p>
  </w:footnote>
  <w:footnote w:id="1">
    <w:p w14:paraId="484D9297" w14:textId="77777777" w:rsidR="00122851" w:rsidRPr="00952F10" w:rsidRDefault="00122851" w:rsidP="007C12AC">
      <w:pPr>
        <w:jc w:val="both"/>
        <w:rPr>
          <w:i/>
        </w:rPr>
      </w:pPr>
      <w:r>
        <w:rPr>
          <w:rStyle w:val="Refdenotaalpie"/>
        </w:rPr>
        <w:footnoteRef/>
      </w:r>
      <w:r>
        <w:t xml:space="preserve"> </w:t>
      </w:r>
      <w:r w:rsidRPr="00952F10">
        <w:rPr>
          <w:i/>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14:paraId="62FD8DD5" w14:textId="77777777" w:rsidR="00122851" w:rsidRDefault="00122851" w:rsidP="007C12AC">
      <w:pPr>
        <w:pStyle w:val="Textonotapie"/>
      </w:pPr>
    </w:p>
  </w:footnote>
  <w:footnote w:id="2">
    <w:p w14:paraId="61E7918C" w14:textId="77777777" w:rsidR="00122851" w:rsidRPr="00547FFB" w:rsidRDefault="00122851" w:rsidP="00E334A0">
      <w:pPr>
        <w:autoSpaceDE w:val="0"/>
        <w:autoSpaceDN w:val="0"/>
        <w:adjustRightInd w:val="0"/>
        <w:jc w:val="both"/>
      </w:pPr>
      <w:r>
        <w:rPr>
          <w:rStyle w:val="Refdenotaalpie"/>
        </w:rPr>
        <w:footnoteRef/>
      </w:r>
      <w:r>
        <w:t xml:space="preserve"> </w:t>
      </w:r>
      <w:r w:rsidRPr="00547FFB">
        <w:rPr>
          <w:rFonts w:cs="Bookman Old Style,Bold"/>
          <w:b/>
          <w:bCs/>
        </w:rPr>
        <w:t xml:space="preserve">Artículo 13. </w:t>
      </w:r>
      <w:r w:rsidRPr="00547FFB">
        <w:rPr>
          <w:rFonts w:cs="Bookman Old Style"/>
        </w:rPr>
        <w:t>El Instituto, en el ámbito de sus atribuciones, deberá suplir cualquier deficiencia para garantizar el ejercicio del derecho de acceso a la información.</w:t>
      </w:r>
    </w:p>
  </w:footnote>
  <w:footnote w:id="3">
    <w:p w14:paraId="0BC79256" w14:textId="77777777" w:rsidR="00122851" w:rsidRPr="00547FFB" w:rsidRDefault="00122851" w:rsidP="00E334A0">
      <w:pPr>
        <w:autoSpaceDE w:val="0"/>
        <w:autoSpaceDN w:val="0"/>
        <w:adjustRightInd w:val="0"/>
        <w:jc w:val="both"/>
      </w:pPr>
      <w:r w:rsidRPr="00547FFB">
        <w:rPr>
          <w:rStyle w:val="Refdenotaalpie"/>
          <w:b/>
        </w:rPr>
        <w:footnoteRef/>
      </w:r>
      <w:r w:rsidRPr="00547FFB">
        <w:rPr>
          <w:b/>
        </w:rPr>
        <w:t xml:space="preserve"> Artículo 181</w:t>
      </w:r>
      <w:r w:rsidRPr="00547FFB">
        <w:t>. …</w:t>
      </w:r>
    </w:p>
    <w:p w14:paraId="0245A4FE" w14:textId="77777777" w:rsidR="00122851" w:rsidRPr="00547FFB" w:rsidRDefault="00122851" w:rsidP="00E334A0">
      <w:pPr>
        <w:autoSpaceDE w:val="0"/>
        <w:autoSpaceDN w:val="0"/>
        <w:adjustRightInd w:val="0"/>
        <w:jc w:val="both"/>
      </w:pPr>
      <w:r w:rsidRPr="00547FFB">
        <w:t>…</w:t>
      </w:r>
    </w:p>
    <w:p w14:paraId="44D75D25" w14:textId="77777777" w:rsidR="00122851" w:rsidRDefault="00122851" w:rsidP="00E334A0">
      <w:pPr>
        <w:autoSpaceDE w:val="0"/>
        <w:autoSpaceDN w:val="0"/>
        <w:adjustRightInd w:val="0"/>
        <w:jc w:val="both"/>
      </w:pPr>
      <w:r w:rsidRPr="00547FFB">
        <w:rPr>
          <w:rFonts w:cs="Bookman Old Style"/>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70EE7" w14:textId="0AFD4CA4" w:rsidR="00122851" w:rsidRDefault="00485611">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1026"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22851" w:rsidRDefault="00122851"/>
  <w:p w14:paraId="77B719CE" w14:textId="77777777" w:rsidR="00122851" w:rsidRDefault="00122851"/>
  <w:p w14:paraId="50A3AAAA" w14:textId="77777777" w:rsidR="00122851" w:rsidRDefault="001228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56" w:type="dxa"/>
      <w:tblLayout w:type="fixed"/>
      <w:tblLook w:val="04A0" w:firstRow="1" w:lastRow="0" w:firstColumn="1" w:lastColumn="0" w:noHBand="0" w:noVBand="1"/>
    </w:tblPr>
    <w:tblGrid>
      <w:gridCol w:w="1843"/>
      <w:gridCol w:w="7513"/>
    </w:tblGrid>
    <w:tr w:rsidR="00122851" w14:paraId="6255E3A4" w14:textId="77777777" w:rsidTr="00814079">
      <w:trPr>
        <w:trHeight w:val="1435"/>
      </w:trPr>
      <w:tc>
        <w:tcPr>
          <w:tcW w:w="1843" w:type="dxa"/>
          <w:shd w:val="clear" w:color="auto" w:fill="auto"/>
        </w:tcPr>
        <w:p w14:paraId="3E05202F" w14:textId="4A7C9DF8" w:rsidR="00122851" w:rsidRDefault="0012285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22851" w:rsidRDefault="0012285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122851" w14:paraId="727F90BF" w14:textId="77777777" w:rsidTr="00483482">
            <w:trPr>
              <w:trHeight w:val="338"/>
            </w:trPr>
            <w:tc>
              <w:tcPr>
                <w:tcW w:w="2551" w:type="dxa"/>
              </w:tcPr>
              <w:p w14:paraId="23087CD5" w14:textId="77777777" w:rsidR="00122851" w:rsidRDefault="00122851">
                <w:pPr>
                  <w:tabs>
                    <w:tab w:val="right" w:pos="8838"/>
                  </w:tabs>
                  <w:ind w:right="-105"/>
                  <w:rPr>
                    <w:rFonts w:ascii="Palatino Linotype" w:eastAsia="Calibri" w:hAnsi="Palatino Linotype" w:cs="Tahoma"/>
                    <w:b/>
                    <w:sz w:val="22"/>
                    <w:szCs w:val="22"/>
                    <w:lang w:eastAsia="en-US"/>
                  </w:rPr>
                </w:pPr>
              </w:p>
              <w:p w14:paraId="410A3741" w14:textId="535C9D39" w:rsidR="00122851" w:rsidRDefault="0012285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122851" w:rsidRDefault="00122851" w:rsidP="00427B6E">
                <w:pPr>
                  <w:tabs>
                    <w:tab w:val="right" w:pos="8838"/>
                  </w:tabs>
                  <w:ind w:right="-105" w:hanging="101"/>
                  <w:jc w:val="both"/>
                  <w:rPr>
                    <w:rFonts w:ascii="Palatino Linotype" w:eastAsia="Calibri" w:hAnsi="Palatino Linotype" w:cs="Tahoma"/>
                    <w:bCs/>
                    <w:sz w:val="22"/>
                    <w:szCs w:val="22"/>
                    <w:lang w:eastAsia="en-US"/>
                  </w:rPr>
                </w:pPr>
              </w:p>
              <w:p w14:paraId="3FF69A05" w14:textId="776ABC2D" w:rsidR="00122851" w:rsidRDefault="00122851" w:rsidP="00BE6E79">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04898/INFOEM/IP/RR/2021 </w:t>
                </w:r>
              </w:p>
            </w:tc>
          </w:tr>
          <w:tr w:rsidR="00122851" w14:paraId="1389436A" w14:textId="4EB800AC" w:rsidTr="00483482">
            <w:trPr>
              <w:trHeight w:val="283"/>
            </w:trPr>
            <w:tc>
              <w:tcPr>
                <w:tcW w:w="2551" w:type="dxa"/>
              </w:tcPr>
              <w:p w14:paraId="22E0F4E9" w14:textId="77777777" w:rsidR="00122851" w:rsidRDefault="00122851">
                <w:pPr>
                  <w:tabs>
                    <w:tab w:val="right" w:pos="8838"/>
                  </w:tabs>
                  <w:ind w:right="-105"/>
                  <w:rPr>
                    <w:rFonts w:ascii="Palatino Linotype" w:eastAsia="Calibri" w:hAnsi="Palatino Linotype" w:cs="Tahoma"/>
                    <w:b/>
                    <w:sz w:val="22"/>
                    <w:szCs w:val="22"/>
                    <w:lang w:eastAsia="en-US"/>
                  </w:rPr>
                </w:pPr>
                <w:bookmarkStart w:id="41" w:name="_Hlk33010189"/>
                <w:r>
                  <w:rPr>
                    <w:rFonts w:ascii="Palatino Linotype" w:eastAsia="Calibri" w:hAnsi="Palatino Linotype" w:cs="Tahoma"/>
                    <w:b/>
                    <w:sz w:val="22"/>
                    <w:szCs w:val="22"/>
                    <w:lang w:eastAsia="en-US"/>
                  </w:rPr>
                  <w:t>Sujeto Obligado:</w:t>
                </w:r>
              </w:p>
            </w:tc>
            <w:tc>
              <w:tcPr>
                <w:tcW w:w="4544" w:type="dxa"/>
              </w:tcPr>
              <w:p w14:paraId="2B205C7F" w14:textId="66F8AA7D" w:rsidR="00122851" w:rsidRPr="00A8015B" w:rsidRDefault="00122851" w:rsidP="00806ABD">
                <w:pPr>
                  <w:tabs>
                    <w:tab w:val="left" w:pos="2834"/>
                    <w:tab w:val="right" w:pos="8838"/>
                  </w:tabs>
                  <w:ind w:left="-113" w:right="1318"/>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Secretaría de Cultura y Turismo</w:t>
                </w:r>
              </w:p>
            </w:tc>
          </w:tr>
          <w:bookmarkEnd w:id="41"/>
          <w:tr w:rsidR="00122851" w14:paraId="28CCE4E5" w14:textId="77777777" w:rsidTr="00483482">
            <w:trPr>
              <w:trHeight w:val="283"/>
            </w:trPr>
            <w:tc>
              <w:tcPr>
                <w:tcW w:w="2551" w:type="dxa"/>
              </w:tcPr>
              <w:p w14:paraId="13EBF3BB" w14:textId="6E4ECE4B" w:rsidR="00122851" w:rsidRDefault="0012285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122851" w:rsidRDefault="00122851"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22851" w:rsidRDefault="00122851">
          <w:pPr>
            <w:tabs>
              <w:tab w:val="right" w:pos="8838"/>
            </w:tabs>
            <w:ind w:left="-28"/>
            <w:jc w:val="both"/>
            <w:rPr>
              <w:rFonts w:ascii="Arial" w:eastAsia="Calibri" w:hAnsi="Arial" w:cs="Arial"/>
              <w:b/>
              <w:sz w:val="22"/>
              <w:szCs w:val="22"/>
              <w:lang w:eastAsia="en-US"/>
            </w:rPr>
          </w:pPr>
        </w:p>
      </w:tc>
    </w:tr>
  </w:tbl>
  <w:p w14:paraId="07EF2D29" w14:textId="1620A8B4" w:rsidR="00122851" w:rsidRDefault="00485611"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1027"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22851" w:rsidRDefault="00122851"/>
  <w:p w14:paraId="104386EF" w14:textId="77777777" w:rsidR="00122851" w:rsidRDefault="00122851"/>
  <w:p w14:paraId="60A3E393" w14:textId="77777777" w:rsidR="00122851" w:rsidRDefault="001228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98" w:type="dxa"/>
      <w:tblLayout w:type="fixed"/>
      <w:tblLook w:val="04A0" w:firstRow="1" w:lastRow="0" w:firstColumn="1" w:lastColumn="0" w:noHBand="0" w:noVBand="1"/>
    </w:tblPr>
    <w:tblGrid>
      <w:gridCol w:w="1560"/>
      <w:gridCol w:w="7938"/>
    </w:tblGrid>
    <w:tr w:rsidR="00122851" w14:paraId="61517A1D" w14:textId="77777777" w:rsidTr="003A6126">
      <w:trPr>
        <w:trHeight w:val="1435"/>
      </w:trPr>
      <w:tc>
        <w:tcPr>
          <w:tcW w:w="1560" w:type="dxa"/>
          <w:shd w:val="clear" w:color="auto" w:fill="auto"/>
        </w:tcPr>
        <w:p w14:paraId="4B74E846" w14:textId="1E0D62B9" w:rsidR="00122851" w:rsidRDefault="0012285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122851" w14:paraId="7F59E1EF" w14:textId="77777777" w:rsidTr="00483482">
            <w:trPr>
              <w:trHeight w:val="144"/>
            </w:trPr>
            <w:tc>
              <w:tcPr>
                <w:tcW w:w="2444" w:type="dxa"/>
              </w:tcPr>
              <w:p w14:paraId="5EFF942E" w14:textId="77777777" w:rsidR="00122851" w:rsidRDefault="00122851" w:rsidP="000D485D">
                <w:pPr>
                  <w:tabs>
                    <w:tab w:val="right" w:pos="8838"/>
                  </w:tabs>
                  <w:ind w:left="-74" w:right="-105"/>
                  <w:rPr>
                    <w:rFonts w:ascii="Palatino Linotype" w:eastAsia="Calibri" w:hAnsi="Palatino Linotype" w:cs="Tahoma"/>
                    <w:b/>
                    <w:sz w:val="22"/>
                    <w:szCs w:val="22"/>
                    <w:lang w:eastAsia="en-US"/>
                  </w:rPr>
                </w:pPr>
                <w:bookmarkStart w:id="42" w:name="_Hlk12526980"/>
                <w:r>
                  <w:rPr>
                    <w:rFonts w:ascii="Palatino Linotype" w:eastAsia="Calibri" w:hAnsi="Palatino Linotype" w:cs="Tahoma"/>
                    <w:b/>
                    <w:sz w:val="22"/>
                    <w:szCs w:val="22"/>
                    <w:lang w:eastAsia="en-US"/>
                  </w:rPr>
                  <w:t>Recurso de Revisión:</w:t>
                </w:r>
              </w:p>
            </w:tc>
            <w:tc>
              <w:tcPr>
                <w:tcW w:w="4646" w:type="dxa"/>
              </w:tcPr>
              <w:p w14:paraId="0DE47EE2" w14:textId="255C7B80" w:rsidR="00122851" w:rsidRDefault="00122851" w:rsidP="00BD25B1">
                <w:pPr>
                  <w:tabs>
                    <w:tab w:val="right" w:pos="8838"/>
                  </w:tabs>
                  <w:ind w:left="-3"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04898/INFOEM/IP/RR/2021</w:t>
                </w:r>
              </w:p>
            </w:tc>
            <w:tc>
              <w:tcPr>
                <w:tcW w:w="3402" w:type="dxa"/>
              </w:tcPr>
              <w:p w14:paraId="11E4533C" w14:textId="3B21362A" w:rsidR="00122851" w:rsidRDefault="00122851">
                <w:pPr>
                  <w:tabs>
                    <w:tab w:val="right" w:pos="8838"/>
                  </w:tabs>
                  <w:ind w:left="-74" w:right="-105"/>
                  <w:jc w:val="both"/>
                  <w:rPr>
                    <w:rFonts w:ascii="Palatino Linotype" w:eastAsia="Calibri" w:hAnsi="Palatino Linotype" w:cs="Tahoma"/>
                    <w:bCs/>
                    <w:sz w:val="22"/>
                    <w:szCs w:val="22"/>
                    <w:lang w:eastAsia="en-US"/>
                  </w:rPr>
                </w:pPr>
              </w:p>
            </w:tc>
          </w:tr>
          <w:tr w:rsidR="00122851" w14:paraId="3FC4FA7D" w14:textId="77777777" w:rsidTr="00483482">
            <w:trPr>
              <w:trHeight w:val="144"/>
            </w:trPr>
            <w:tc>
              <w:tcPr>
                <w:tcW w:w="2444" w:type="dxa"/>
              </w:tcPr>
              <w:p w14:paraId="363D966B" w14:textId="77777777" w:rsidR="00122851" w:rsidRDefault="00122851" w:rsidP="000D485D">
                <w:pPr>
                  <w:tabs>
                    <w:tab w:val="right" w:pos="8838"/>
                  </w:tabs>
                  <w:ind w:left="-74" w:right="-105"/>
                  <w:rPr>
                    <w:rFonts w:ascii="Palatino Linotype" w:eastAsia="Calibri" w:hAnsi="Palatino Linotype" w:cs="Tahoma"/>
                    <w:b/>
                    <w:sz w:val="22"/>
                    <w:szCs w:val="22"/>
                    <w:lang w:eastAsia="en-US"/>
                  </w:rPr>
                </w:pPr>
                <w:bookmarkStart w:id="43" w:name="_Hlk10641523"/>
                <w:bookmarkEnd w:id="42"/>
                <w:r>
                  <w:rPr>
                    <w:rFonts w:ascii="Palatino Linotype" w:eastAsia="Calibri" w:hAnsi="Palatino Linotype" w:cs="Tahoma"/>
                    <w:b/>
                    <w:sz w:val="22"/>
                    <w:szCs w:val="22"/>
                    <w:lang w:eastAsia="en-US"/>
                  </w:rPr>
                  <w:t>Recurrente:</w:t>
                </w:r>
              </w:p>
            </w:tc>
            <w:tc>
              <w:tcPr>
                <w:tcW w:w="4646" w:type="dxa"/>
              </w:tcPr>
              <w:p w14:paraId="73C065CD" w14:textId="2C60FF0A" w:rsidR="00122851" w:rsidRPr="000A7E5D" w:rsidRDefault="0063711A" w:rsidP="00BD25B1">
                <w:pPr>
                  <w:tabs>
                    <w:tab w:val="left" w:pos="3122"/>
                    <w:tab w:val="right" w:pos="8838"/>
                  </w:tabs>
                  <w:ind w:right="1457"/>
                  <w:jc w:val="both"/>
                  <w:rPr>
                    <w:rFonts w:ascii="Palatino Linotype" w:eastAsia="Calibri" w:hAnsi="Palatino Linotype" w:cs="Tahoma"/>
                    <w:sz w:val="22"/>
                    <w:szCs w:val="22"/>
                    <w:lang w:eastAsia="en-US"/>
                  </w:rPr>
                </w:pPr>
                <w:r w:rsidRPr="0063711A">
                  <w:rPr>
                    <w:rFonts w:ascii="Palatino Linotype" w:eastAsia="Calibri" w:hAnsi="Palatino Linotype" w:cs="Tahoma"/>
                    <w:b/>
                    <w:sz w:val="22"/>
                    <w:szCs w:val="22"/>
                    <w:lang w:eastAsia="en-US"/>
                  </w:rPr>
                  <w:t>XXXXXXXX XXXXXX XX XXXXXXXXX</w:t>
                </w:r>
              </w:p>
            </w:tc>
            <w:tc>
              <w:tcPr>
                <w:tcW w:w="3402" w:type="dxa"/>
              </w:tcPr>
              <w:p w14:paraId="370E6EFF" w14:textId="3B7EABB6" w:rsidR="00122851" w:rsidRDefault="00122851" w:rsidP="003037E1">
                <w:pPr>
                  <w:tabs>
                    <w:tab w:val="left" w:pos="3122"/>
                    <w:tab w:val="right" w:pos="8838"/>
                  </w:tabs>
                  <w:ind w:right="-105"/>
                  <w:jc w:val="both"/>
                  <w:rPr>
                    <w:rFonts w:ascii="Palatino Linotype" w:eastAsia="Calibri" w:hAnsi="Palatino Linotype" w:cs="Tahoma"/>
                    <w:sz w:val="22"/>
                    <w:szCs w:val="22"/>
                    <w:lang w:eastAsia="en-US"/>
                  </w:rPr>
                </w:pPr>
              </w:p>
            </w:tc>
          </w:tr>
          <w:bookmarkEnd w:id="43"/>
          <w:tr w:rsidR="00122851" w14:paraId="4D832A43" w14:textId="77777777" w:rsidTr="00483482">
            <w:trPr>
              <w:trHeight w:val="283"/>
            </w:trPr>
            <w:tc>
              <w:tcPr>
                <w:tcW w:w="2444" w:type="dxa"/>
              </w:tcPr>
              <w:p w14:paraId="02CA5CB0" w14:textId="77777777" w:rsidR="00122851" w:rsidRDefault="0012285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3959FA5B" w:rsidR="00122851" w:rsidRPr="00A36977" w:rsidRDefault="00122851" w:rsidP="0019375E">
                <w:pPr>
                  <w:tabs>
                    <w:tab w:val="left" w:pos="2834"/>
                    <w:tab w:val="right" w:pos="8838"/>
                  </w:tabs>
                  <w:ind w:left="-3" w:right="131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Secretaría de Cultura y Turismo</w:t>
                </w:r>
              </w:p>
            </w:tc>
            <w:tc>
              <w:tcPr>
                <w:tcW w:w="3402" w:type="dxa"/>
              </w:tcPr>
              <w:p w14:paraId="00F18B8C" w14:textId="77777777" w:rsidR="00122851" w:rsidRDefault="00122851">
                <w:pPr>
                  <w:tabs>
                    <w:tab w:val="left" w:pos="2834"/>
                    <w:tab w:val="right" w:pos="8838"/>
                  </w:tabs>
                  <w:ind w:left="-74" w:right="-105"/>
                  <w:jc w:val="both"/>
                  <w:rPr>
                    <w:rFonts w:ascii="Palatino Linotype" w:eastAsia="Calibri" w:hAnsi="Palatino Linotype" w:cs="Tahoma"/>
                    <w:sz w:val="22"/>
                    <w:szCs w:val="22"/>
                    <w:lang w:eastAsia="en-US"/>
                  </w:rPr>
                </w:pPr>
              </w:p>
            </w:tc>
          </w:tr>
          <w:tr w:rsidR="00122851" w14:paraId="7BC74D7A" w14:textId="77777777" w:rsidTr="00483482">
            <w:trPr>
              <w:trHeight w:val="283"/>
            </w:trPr>
            <w:tc>
              <w:tcPr>
                <w:tcW w:w="2444" w:type="dxa"/>
              </w:tcPr>
              <w:p w14:paraId="3BF93338" w14:textId="01E84F2D" w:rsidR="00122851" w:rsidRDefault="0012285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122851" w:rsidRPr="003037E1" w:rsidRDefault="00122851"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122851" w:rsidRDefault="0012285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22851" w:rsidRDefault="00122851">
          <w:pPr>
            <w:tabs>
              <w:tab w:val="right" w:pos="8838"/>
            </w:tabs>
            <w:ind w:left="-28"/>
            <w:jc w:val="both"/>
            <w:rPr>
              <w:rFonts w:ascii="Arial" w:eastAsia="Calibri" w:hAnsi="Arial" w:cs="Arial"/>
              <w:b/>
              <w:sz w:val="22"/>
              <w:szCs w:val="22"/>
              <w:lang w:eastAsia="en-US"/>
            </w:rPr>
          </w:pPr>
        </w:p>
      </w:tc>
    </w:tr>
  </w:tbl>
  <w:p w14:paraId="5F654A99" w14:textId="6CB7D4AE" w:rsidR="00122851" w:rsidRDefault="00485611"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1025"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22851" w:rsidRDefault="00122851"/>
  <w:p w14:paraId="69AC6122" w14:textId="77777777" w:rsidR="00122851" w:rsidRDefault="0012285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4F55631"/>
    <w:multiLevelType w:val="hybridMultilevel"/>
    <w:tmpl w:val="433A6AB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963909"/>
    <w:multiLevelType w:val="hybridMultilevel"/>
    <w:tmpl w:val="BC7A1B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2" w15:restartNumberingAfterBreak="0">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4" w15:restartNumberingAfterBreak="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9" w15:restartNumberingAfterBreak="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421270"/>
    <w:multiLevelType w:val="hybridMultilevel"/>
    <w:tmpl w:val="07DE12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4" w15:restartNumberingAfterBreak="0">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1" w15:restartNumberingAfterBreak="0">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8"/>
  </w:num>
  <w:num w:numId="3">
    <w:abstractNumId w:val="18"/>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7"/>
  </w:num>
  <w:num w:numId="6">
    <w:abstractNumId w:val="10"/>
  </w:num>
  <w:num w:numId="7">
    <w:abstractNumId w:val="1"/>
  </w:num>
  <w:num w:numId="8">
    <w:abstractNumId w:val="12"/>
  </w:num>
  <w:num w:numId="9">
    <w:abstractNumId w:val="27"/>
  </w:num>
  <w:num w:numId="10">
    <w:abstractNumId w:val="42"/>
  </w:num>
  <w:num w:numId="11">
    <w:abstractNumId w:val="40"/>
  </w:num>
  <w:num w:numId="12">
    <w:abstractNumId w:val="30"/>
  </w:num>
  <w:num w:numId="13">
    <w:abstractNumId w:val="13"/>
  </w:num>
  <w:num w:numId="14">
    <w:abstractNumId w:val="6"/>
  </w:num>
  <w:num w:numId="15">
    <w:abstractNumId w:val="26"/>
  </w:num>
  <w:num w:numId="16">
    <w:abstractNumId w:val="25"/>
  </w:num>
  <w:num w:numId="17">
    <w:abstractNumId w:val="7"/>
  </w:num>
  <w:num w:numId="18">
    <w:abstractNumId w:val="23"/>
  </w:num>
  <w:num w:numId="19">
    <w:abstractNumId w:val="21"/>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34"/>
  </w:num>
  <w:num w:numId="23">
    <w:abstractNumId w:val="41"/>
  </w:num>
  <w:num w:numId="24">
    <w:abstractNumId w:val="22"/>
  </w:num>
  <w:num w:numId="25">
    <w:abstractNumId w:val="8"/>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28"/>
  </w:num>
  <w:num w:numId="29">
    <w:abstractNumId w:val="9"/>
  </w:num>
  <w:num w:numId="30">
    <w:abstractNumId w:val="16"/>
  </w:num>
  <w:num w:numId="31">
    <w:abstractNumId w:val="35"/>
  </w:num>
  <w:num w:numId="32">
    <w:abstractNumId w:val="39"/>
  </w:num>
  <w:num w:numId="33">
    <w:abstractNumId w:val="3"/>
  </w:num>
  <w:num w:numId="34">
    <w:abstractNumId w:val="14"/>
  </w:num>
  <w:num w:numId="35">
    <w:abstractNumId w:val="36"/>
  </w:num>
  <w:num w:numId="36">
    <w:abstractNumId w:val="15"/>
  </w:num>
  <w:num w:numId="37">
    <w:abstractNumId w:val="37"/>
  </w:num>
  <w:num w:numId="38">
    <w:abstractNumId w:val="31"/>
  </w:num>
  <w:num w:numId="39">
    <w:abstractNumId w:val="2"/>
  </w:num>
  <w:num w:numId="40">
    <w:abstractNumId w:val="11"/>
  </w:num>
  <w:num w:numId="41">
    <w:abstractNumId w:val="32"/>
  </w:num>
  <w:num w:numId="42">
    <w:abstractNumId w:val="5"/>
  </w:num>
  <w:num w:numId="43">
    <w:abstractNumId w:val="24"/>
  </w:num>
  <w:num w:numId="44">
    <w:abstractNumId w:val="20"/>
  </w:num>
  <w:num w:numId="45">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261"/>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2851"/>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BAA"/>
    <w:rsid w:val="00194CDF"/>
    <w:rsid w:val="00194FF3"/>
    <w:rsid w:val="00195BA5"/>
    <w:rsid w:val="00196522"/>
    <w:rsid w:val="001A0C96"/>
    <w:rsid w:val="001A1B94"/>
    <w:rsid w:val="001A22F5"/>
    <w:rsid w:val="001A2333"/>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0C7"/>
    <w:rsid w:val="00210A50"/>
    <w:rsid w:val="002122CB"/>
    <w:rsid w:val="00212460"/>
    <w:rsid w:val="002127CA"/>
    <w:rsid w:val="002127E0"/>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C1A"/>
    <w:rsid w:val="002F0CE9"/>
    <w:rsid w:val="002F0FC5"/>
    <w:rsid w:val="002F352C"/>
    <w:rsid w:val="002F3BD0"/>
    <w:rsid w:val="002F3DBF"/>
    <w:rsid w:val="002F58D8"/>
    <w:rsid w:val="002F5FCB"/>
    <w:rsid w:val="002F69C1"/>
    <w:rsid w:val="002F6F44"/>
    <w:rsid w:val="002F77DA"/>
    <w:rsid w:val="0030032A"/>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5746"/>
    <w:rsid w:val="00316600"/>
    <w:rsid w:val="0031664C"/>
    <w:rsid w:val="00316EEE"/>
    <w:rsid w:val="003172EC"/>
    <w:rsid w:val="00320F16"/>
    <w:rsid w:val="0032170B"/>
    <w:rsid w:val="00321C43"/>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21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63CA"/>
    <w:rsid w:val="003965EC"/>
    <w:rsid w:val="00396BA0"/>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3B7B"/>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611"/>
    <w:rsid w:val="00485C4A"/>
    <w:rsid w:val="00485E3E"/>
    <w:rsid w:val="00485EC7"/>
    <w:rsid w:val="004860BD"/>
    <w:rsid w:val="00487430"/>
    <w:rsid w:val="00490CC6"/>
    <w:rsid w:val="00491A1D"/>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37A0"/>
    <w:rsid w:val="005C3851"/>
    <w:rsid w:val="005C4034"/>
    <w:rsid w:val="005C483A"/>
    <w:rsid w:val="005C5FED"/>
    <w:rsid w:val="005C651C"/>
    <w:rsid w:val="005C656A"/>
    <w:rsid w:val="005C7FA3"/>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E59"/>
    <w:rsid w:val="00602B15"/>
    <w:rsid w:val="00602CC0"/>
    <w:rsid w:val="006034C1"/>
    <w:rsid w:val="00603A46"/>
    <w:rsid w:val="00604E52"/>
    <w:rsid w:val="00606194"/>
    <w:rsid w:val="0061115C"/>
    <w:rsid w:val="00611550"/>
    <w:rsid w:val="00611A49"/>
    <w:rsid w:val="00613017"/>
    <w:rsid w:val="00613A54"/>
    <w:rsid w:val="00614EBF"/>
    <w:rsid w:val="00615C0E"/>
    <w:rsid w:val="00616189"/>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DFB"/>
    <w:rsid w:val="00625FAD"/>
    <w:rsid w:val="006277B7"/>
    <w:rsid w:val="00627A01"/>
    <w:rsid w:val="00630438"/>
    <w:rsid w:val="00632139"/>
    <w:rsid w:val="006325E4"/>
    <w:rsid w:val="006342A2"/>
    <w:rsid w:val="00634D1A"/>
    <w:rsid w:val="006371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28D8"/>
    <w:rsid w:val="00682AD1"/>
    <w:rsid w:val="0068455C"/>
    <w:rsid w:val="00684887"/>
    <w:rsid w:val="006850CE"/>
    <w:rsid w:val="006867FA"/>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695D"/>
    <w:rsid w:val="006E716F"/>
    <w:rsid w:val="006E7D89"/>
    <w:rsid w:val="006E7DA9"/>
    <w:rsid w:val="006E7DEE"/>
    <w:rsid w:val="006F01E7"/>
    <w:rsid w:val="006F07D9"/>
    <w:rsid w:val="006F0B60"/>
    <w:rsid w:val="006F13AA"/>
    <w:rsid w:val="006F1F3A"/>
    <w:rsid w:val="006F20CD"/>
    <w:rsid w:val="006F35D7"/>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482"/>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A9E"/>
    <w:rsid w:val="007B2C38"/>
    <w:rsid w:val="007B2E54"/>
    <w:rsid w:val="007B56A8"/>
    <w:rsid w:val="007B66A9"/>
    <w:rsid w:val="007B7498"/>
    <w:rsid w:val="007B7AEE"/>
    <w:rsid w:val="007C12AC"/>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33E"/>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EC5"/>
    <w:rsid w:val="00937EE1"/>
    <w:rsid w:val="00943841"/>
    <w:rsid w:val="00943BCE"/>
    <w:rsid w:val="00945DBE"/>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B1289"/>
    <w:rsid w:val="009B33A1"/>
    <w:rsid w:val="009B3DF9"/>
    <w:rsid w:val="009B610E"/>
    <w:rsid w:val="009B6452"/>
    <w:rsid w:val="009B662C"/>
    <w:rsid w:val="009B6A6F"/>
    <w:rsid w:val="009C031C"/>
    <w:rsid w:val="009C0CAA"/>
    <w:rsid w:val="009C1AFE"/>
    <w:rsid w:val="009C295D"/>
    <w:rsid w:val="009C3E33"/>
    <w:rsid w:val="009C5F24"/>
    <w:rsid w:val="009D00D2"/>
    <w:rsid w:val="009D047D"/>
    <w:rsid w:val="009D048B"/>
    <w:rsid w:val="009D1B5D"/>
    <w:rsid w:val="009D36A4"/>
    <w:rsid w:val="009D43FE"/>
    <w:rsid w:val="009D4856"/>
    <w:rsid w:val="009D4A04"/>
    <w:rsid w:val="009D5C33"/>
    <w:rsid w:val="009D6197"/>
    <w:rsid w:val="009D6634"/>
    <w:rsid w:val="009D69C6"/>
    <w:rsid w:val="009D6F70"/>
    <w:rsid w:val="009E10E1"/>
    <w:rsid w:val="009E110C"/>
    <w:rsid w:val="009E12F9"/>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19D1"/>
    <w:rsid w:val="00A64F18"/>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2289"/>
    <w:rsid w:val="00AA2AFF"/>
    <w:rsid w:val="00AA2E00"/>
    <w:rsid w:val="00AA35D5"/>
    <w:rsid w:val="00AA417B"/>
    <w:rsid w:val="00AA533F"/>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820"/>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6975"/>
    <w:rsid w:val="00B200CA"/>
    <w:rsid w:val="00B222A2"/>
    <w:rsid w:val="00B234EC"/>
    <w:rsid w:val="00B235FB"/>
    <w:rsid w:val="00B2564D"/>
    <w:rsid w:val="00B274AE"/>
    <w:rsid w:val="00B274BF"/>
    <w:rsid w:val="00B27BE1"/>
    <w:rsid w:val="00B31222"/>
    <w:rsid w:val="00B318C9"/>
    <w:rsid w:val="00B31FDB"/>
    <w:rsid w:val="00B330C9"/>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732A"/>
    <w:rsid w:val="00BC758B"/>
    <w:rsid w:val="00BD25B1"/>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F64"/>
    <w:rsid w:val="00C42DAC"/>
    <w:rsid w:val="00C4342B"/>
    <w:rsid w:val="00C436E3"/>
    <w:rsid w:val="00C443B2"/>
    <w:rsid w:val="00C44666"/>
    <w:rsid w:val="00C44A1F"/>
    <w:rsid w:val="00C459A9"/>
    <w:rsid w:val="00C4752A"/>
    <w:rsid w:val="00C477E7"/>
    <w:rsid w:val="00C502A5"/>
    <w:rsid w:val="00C521F7"/>
    <w:rsid w:val="00C52291"/>
    <w:rsid w:val="00C53008"/>
    <w:rsid w:val="00C5413A"/>
    <w:rsid w:val="00C54600"/>
    <w:rsid w:val="00C5509C"/>
    <w:rsid w:val="00C55151"/>
    <w:rsid w:val="00C5575D"/>
    <w:rsid w:val="00C558FF"/>
    <w:rsid w:val="00C560FA"/>
    <w:rsid w:val="00C56772"/>
    <w:rsid w:val="00C57C74"/>
    <w:rsid w:val="00C57FF9"/>
    <w:rsid w:val="00C60B87"/>
    <w:rsid w:val="00C6187E"/>
    <w:rsid w:val="00C61D80"/>
    <w:rsid w:val="00C62694"/>
    <w:rsid w:val="00C64434"/>
    <w:rsid w:val="00C64A51"/>
    <w:rsid w:val="00C64B27"/>
    <w:rsid w:val="00C65C4D"/>
    <w:rsid w:val="00C66EEB"/>
    <w:rsid w:val="00C67AC2"/>
    <w:rsid w:val="00C700DA"/>
    <w:rsid w:val="00C7063C"/>
    <w:rsid w:val="00C714C9"/>
    <w:rsid w:val="00C71F4C"/>
    <w:rsid w:val="00C73C57"/>
    <w:rsid w:val="00C746D9"/>
    <w:rsid w:val="00C74D43"/>
    <w:rsid w:val="00C75CA7"/>
    <w:rsid w:val="00C7683D"/>
    <w:rsid w:val="00C772A0"/>
    <w:rsid w:val="00C80751"/>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FA"/>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17D"/>
    <w:rsid w:val="00DB42F5"/>
    <w:rsid w:val="00DB469A"/>
    <w:rsid w:val="00DB4B8A"/>
    <w:rsid w:val="00DB52C3"/>
    <w:rsid w:val="00DB5454"/>
    <w:rsid w:val="00DB5DA3"/>
    <w:rsid w:val="00DB6C9D"/>
    <w:rsid w:val="00DB7E5F"/>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34A0"/>
    <w:rsid w:val="00E34B25"/>
    <w:rsid w:val="00E3553C"/>
    <w:rsid w:val="00E35655"/>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155D"/>
    <w:rsid w:val="00E82615"/>
    <w:rsid w:val="00E84132"/>
    <w:rsid w:val="00E84A66"/>
    <w:rsid w:val="00E84AD7"/>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37DB"/>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1A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99"/>
    <w:rsid w:val="00F717E6"/>
    <w:rsid w:val="00F72545"/>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Ttulo">
    <w:name w:val="Title"/>
    <w:basedOn w:val="Normal"/>
    <w:next w:val="Normal"/>
    <w:link w:val="Ttul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TtuloCar">
    <w:name w:val="Título Car"/>
    <w:basedOn w:val="Fuentedeprrafopredeter"/>
    <w:link w:val="Ttul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con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7264507">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68730447">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54400809">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2020965545">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7614458D-24A5-40FD-A6E7-6A0AF80D29A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41</Pages>
  <Words>8228</Words>
  <Characters>45259</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 INFOEM</cp:lastModifiedBy>
  <cp:revision>3</cp:revision>
  <cp:lastPrinted>2021-08-18T17:12:00Z</cp:lastPrinted>
  <dcterms:created xsi:type="dcterms:W3CDTF">2021-11-22T18:30:00Z</dcterms:created>
  <dcterms:modified xsi:type="dcterms:W3CDTF">2021-12-20T23:51:00Z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