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5AD6297E" w:rsidR="006168E4" w:rsidRDefault="006168E4" w:rsidP="00F71082">
      <w:pPr>
        <w:spacing w:before="240" w:line="360" w:lineRule="auto"/>
        <w:jc w:val="both"/>
        <w:rPr>
          <w:rFonts w:ascii="Palatino Linotype" w:eastAsia="Times New Roman" w:hAnsi="Palatino Linotype" w:cs="Arial"/>
          <w:color w:val="000000"/>
          <w:sz w:val="24"/>
          <w:szCs w:val="24"/>
          <w:lang w:eastAsia="es-MX"/>
        </w:rPr>
      </w:pPr>
      <w:bookmarkStart w:id="0" w:name="_Hlk57191179"/>
      <w:bookmarkEnd w:id="0"/>
      <w:r w:rsidRPr="00F7108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83007">
        <w:rPr>
          <w:rFonts w:ascii="Palatino Linotype" w:eastAsia="Times New Roman" w:hAnsi="Palatino Linotype" w:cs="Arial"/>
          <w:color w:val="000000"/>
          <w:sz w:val="24"/>
          <w:szCs w:val="24"/>
          <w:lang w:eastAsia="es-MX"/>
        </w:rPr>
        <w:t>veintiuno</w:t>
      </w:r>
      <w:r w:rsidR="00530DDA">
        <w:rPr>
          <w:rFonts w:ascii="Palatino Linotype" w:eastAsia="Times New Roman" w:hAnsi="Palatino Linotype" w:cs="Arial"/>
          <w:color w:val="000000"/>
          <w:sz w:val="24"/>
          <w:szCs w:val="24"/>
          <w:lang w:eastAsia="es-MX"/>
        </w:rPr>
        <w:t xml:space="preserve"> de abril de dos mil veintiuno. </w:t>
      </w:r>
      <w:r w:rsidR="0027381A">
        <w:rPr>
          <w:rFonts w:ascii="Palatino Linotype" w:eastAsia="Times New Roman" w:hAnsi="Palatino Linotype" w:cs="Arial"/>
          <w:color w:val="000000"/>
          <w:sz w:val="24"/>
          <w:szCs w:val="24"/>
          <w:lang w:eastAsia="es-MX"/>
        </w:rPr>
        <w:t xml:space="preserve"> </w:t>
      </w:r>
      <w:r w:rsidR="00F40E4D">
        <w:rPr>
          <w:rFonts w:ascii="Palatino Linotype" w:eastAsia="Times New Roman" w:hAnsi="Palatino Linotype" w:cs="Arial"/>
          <w:color w:val="000000"/>
          <w:sz w:val="24"/>
          <w:szCs w:val="24"/>
          <w:lang w:eastAsia="es-MX"/>
        </w:rPr>
        <w:t xml:space="preserve"> </w:t>
      </w:r>
      <w:r w:rsidR="007A3BB5">
        <w:rPr>
          <w:rFonts w:ascii="Palatino Linotype" w:eastAsia="Times New Roman" w:hAnsi="Palatino Linotype" w:cs="Arial"/>
          <w:color w:val="000000"/>
          <w:sz w:val="24"/>
          <w:szCs w:val="24"/>
          <w:lang w:eastAsia="es-MX"/>
        </w:rPr>
        <w:t xml:space="preserve"> </w:t>
      </w:r>
      <w:r w:rsidR="001710C0">
        <w:rPr>
          <w:rFonts w:ascii="Palatino Linotype" w:eastAsia="Times New Roman" w:hAnsi="Palatino Linotype" w:cs="Arial"/>
          <w:color w:val="000000"/>
          <w:sz w:val="24"/>
          <w:szCs w:val="24"/>
          <w:lang w:eastAsia="es-MX"/>
        </w:rPr>
        <w:tab/>
      </w:r>
    </w:p>
    <w:p w14:paraId="489A8C34" w14:textId="6E7A45BF" w:rsidR="00530DDA" w:rsidRPr="00530DDA" w:rsidRDefault="006168E4" w:rsidP="00F71082">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C27767">
        <w:rPr>
          <w:rFonts w:ascii="Palatino Linotype" w:hAnsi="Palatino Linotype" w:cs="Arial"/>
          <w:b/>
          <w:bCs/>
          <w:sz w:val="24"/>
          <w:lang w:eastAsia="es-MX"/>
        </w:rPr>
        <w:t>0815</w:t>
      </w:r>
      <w:r w:rsidR="00F403EA">
        <w:rPr>
          <w:rFonts w:ascii="Palatino Linotype" w:hAnsi="Palatino Linotype" w:cs="Arial"/>
          <w:b/>
          <w:bCs/>
          <w:sz w:val="24"/>
          <w:lang w:eastAsia="es-MX"/>
        </w:rPr>
        <w:t>/</w:t>
      </w:r>
      <w:r w:rsidR="00530DDA">
        <w:rPr>
          <w:rFonts w:ascii="Palatino Linotype" w:hAnsi="Palatino Linotype" w:cs="Arial"/>
          <w:b/>
          <w:bCs/>
          <w:sz w:val="24"/>
          <w:lang w:eastAsia="es-MX"/>
        </w:rPr>
        <w:t>INFOEM/IP/RR/2021</w:t>
      </w:r>
      <w:r w:rsidRPr="00F403EA">
        <w:rPr>
          <w:rFonts w:ascii="Palatino Linotype" w:hAnsi="Palatino Linotype" w:cs="Arial"/>
          <w:sz w:val="24"/>
        </w:rPr>
        <w:t xml:space="preserve">, </w:t>
      </w:r>
      <w:r w:rsidR="007A3BB5">
        <w:rPr>
          <w:rFonts w:ascii="Palatino Linotype" w:hAnsi="Palatino Linotype" w:cs="Arial"/>
          <w:sz w:val="24"/>
          <w:szCs w:val="24"/>
        </w:rPr>
        <w:t xml:space="preserve">interpuesto por </w:t>
      </w:r>
      <w:r w:rsidR="00530DDA">
        <w:rPr>
          <w:rFonts w:ascii="Palatino Linotype" w:hAnsi="Palatino Linotype" w:cs="Arial"/>
          <w:sz w:val="24"/>
          <w:szCs w:val="24"/>
        </w:rPr>
        <w:t xml:space="preserve">el </w:t>
      </w:r>
      <w:r w:rsidR="00530DDA">
        <w:rPr>
          <w:rFonts w:ascii="Palatino Linotype" w:hAnsi="Palatino Linotype" w:cs="Arial"/>
          <w:b/>
          <w:sz w:val="24"/>
          <w:szCs w:val="24"/>
        </w:rPr>
        <w:t xml:space="preserve">C. HECTOR CARPINTEIRO CORTES, </w:t>
      </w:r>
      <w:r w:rsidR="00530DDA">
        <w:rPr>
          <w:rFonts w:ascii="Palatino Linotype" w:hAnsi="Palatino Linotype" w:cs="Arial"/>
          <w:sz w:val="24"/>
          <w:szCs w:val="24"/>
        </w:rPr>
        <w:t xml:space="preserve">en lo sucesivo </w:t>
      </w:r>
      <w:r w:rsidR="00530DDA">
        <w:rPr>
          <w:rFonts w:ascii="Palatino Linotype" w:hAnsi="Palatino Linotype" w:cs="Arial"/>
          <w:b/>
          <w:sz w:val="24"/>
          <w:szCs w:val="24"/>
        </w:rPr>
        <w:t xml:space="preserve">El Recurrente, </w:t>
      </w:r>
      <w:r w:rsidR="00530DDA">
        <w:rPr>
          <w:rFonts w:ascii="Palatino Linotype" w:hAnsi="Palatino Linotype" w:cs="Arial"/>
          <w:sz w:val="24"/>
          <w:szCs w:val="24"/>
        </w:rPr>
        <w:t xml:space="preserve">en contra de la respuesta del </w:t>
      </w:r>
      <w:r w:rsidR="00530DDA">
        <w:rPr>
          <w:rFonts w:ascii="Palatino Linotype" w:hAnsi="Palatino Linotype" w:cs="Arial"/>
          <w:b/>
          <w:sz w:val="24"/>
          <w:szCs w:val="24"/>
        </w:rPr>
        <w:t xml:space="preserve">Ayuntamiento de </w:t>
      </w:r>
      <w:proofErr w:type="spellStart"/>
      <w:r w:rsidR="00530DDA">
        <w:rPr>
          <w:rFonts w:ascii="Palatino Linotype" w:hAnsi="Palatino Linotype" w:cs="Arial"/>
          <w:b/>
          <w:sz w:val="24"/>
          <w:szCs w:val="24"/>
        </w:rPr>
        <w:t>Papalotla</w:t>
      </w:r>
      <w:proofErr w:type="spellEnd"/>
      <w:r w:rsidR="00530DDA">
        <w:rPr>
          <w:rFonts w:ascii="Palatino Linotype" w:hAnsi="Palatino Linotype" w:cs="Arial"/>
          <w:b/>
          <w:sz w:val="24"/>
          <w:szCs w:val="24"/>
        </w:rPr>
        <w:t xml:space="preserve">, </w:t>
      </w:r>
      <w:r w:rsidR="00530DDA">
        <w:rPr>
          <w:rFonts w:ascii="Palatino Linotype" w:hAnsi="Palatino Linotype" w:cs="Arial"/>
          <w:sz w:val="24"/>
          <w:szCs w:val="24"/>
        </w:rPr>
        <w:t xml:space="preserve">en lo subsecuente </w:t>
      </w:r>
      <w:r w:rsidR="00530DDA">
        <w:rPr>
          <w:rFonts w:ascii="Palatino Linotype" w:hAnsi="Palatino Linotype" w:cs="Arial"/>
          <w:b/>
          <w:sz w:val="24"/>
          <w:szCs w:val="24"/>
        </w:rPr>
        <w:t xml:space="preserve">El Sujeto Obligado, </w:t>
      </w:r>
      <w:r w:rsidR="00530DDA">
        <w:rPr>
          <w:rFonts w:ascii="Palatino Linotype" w:hAnsi="Palatino Linotype" w:cs="Arial"/>
          <w:sz w:val="24"/>
          <w:szCs w:val="24"/>
        </w:rPr>
        <w:t xml:space="preserve">se procede a dictar la presente resolución. </w:t>
      </w:r>
    </w:p>
    <w:p w14:paraId="0E4D3349" w14:textId="77777777" w:rsidR="00530DDA" w:rsidRDefault="00530DDA" w:rsidP="00F71082">
      <w:pPr>
        <w:tabs>
          <w:tab w:val="left" w:pos="1701"/>
        </w:tabs>
        <w:spacing w:before="240" w:line="360" w:lineRule="auto"/>
        <w:jc w:val="both"/>
        <w:rPr>
          <w:rFonts w:ascii="Palatino Linotype" w:hAnsi="Palatino Linotype" w:cs="Arial"/>
          <w:sz w:val="24"/>
          <w:szCs w:val="24"/>
        </w:rPr>
      </w:pPr>
    </w:p>
    <w:p w14:paraId="197D6115"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8FCBCC7" w14:textId="7D3D48E2" w:rsidR="00530DDA" w:rsidRDefault="000451BE" w:rsidP="0037444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C27767">
        <w:rPr>
          <w:rFonts w:ascii="Palatino Linotype" w:hAnsi="Palatino Linotype" w:cs="Arial"/>
          <w:sz w:val="24"/>
        </w:rPr>
        <w:t>veinticinco</w:t>
      </w:r>
      <w:r w:rsidR="00530DDA">
        <w:rPr>
          <w:rFonts w:ascii="Palatino Linotype" w:hAnsi="Palatino Linotype" w:cs="Arial"/>
          <w:sz w:val="24"/>
        </w:rPr>
        <w:t xml:space="preserve"> de enero de dos mil veintiuno, </w:t>
      </w:r>
      <w:r w:rsidR="00530DDA">
        <w:rPr>
          <w:rFonts w:ascii="Palatino Linotype" w:hAnsi="Palatino Linotype" w:cs="Arial"/>
          <w:b/>
          <w:sz w:val="24"/>
        </w:rPr>
        <w:t xml:space="preserve">El Recurrente, </w:t>
      </w:r>
      <w:r w:rsidR="00530DDA" w:rsidRPr="00523CF0">
        <w:rPr>
          <w:rFonts w:ascii="Palatino Linotype" w:hAnsi="Palatino Linotype" w:cs="Arial"/>
          <w:sz w:val="24"/>
        </w:rPr>
        <w:t>presentó a</w:t>
      </w:r>
      <w:r w:rsidR="00530DDA">
        <w:rPr>
          <w:rFonts w:ascii="Palatino Linotype" w:hAnsi="Palatino Linotype" w:cs="Arial"/>
          <w:sz w:val="24"/>
        </w:rPr>
        <w:t xml:space="preserve"> través del Sistema de Acceso a la Información Mexiquense </w:t>
      </w:r>
      <w:r w:rsidR="00530DDA">
        <w:rPr>
          <w:rFonts w:ascii="Palatino Linotype" w:hAnsi="Palatino Linotype" w:cs="Arial"/>
          <w:b/>
          <w:sz w:val="24"/>
        </w:rPr>
        <w:t xml:space="preserve">(SAIMEX) </w:t>
      </w:r>
      <w:r w:rsidR="00530DDA">
        <w:rPr>
          <w:rFonts w:ascii="Palatino Linotype" w:hAnsi="Palatino Linotype" w:cs="Arial"/>
          <w:sz w:val="24"/>
        </w:rPr>
        <w:t xml:space="preserve">ante </w:t>
      </w:r>
      <w:r w:rsidR="00530DDA">
        <w:rPr>
          <w:rFonts w:ascii="Palatino Linotype" w:hAnsi="Palatino Linotype" w:cs="Arial"/>
          <w:b/>
          <w:sz w:val="24"/>
        </w:rPr>
        <w:t xml:space="preserve">El Sujeto Obligado, </w:t>
      </w:r>
      <w:r w:rsidR="00530DDA">
        <w:rPr>
          <w:rFonts w:ascii="Palatino Linotype" w:hAnsi="Palatino Linotype" w:cs="Arial"/>
          <w:sz w:val="24"/>
        </w:rPr>
        <w:t xml:space="preserve">solicitud de acceso a la información pública, registrada bajo el número de expediente </w:t>
      </w:r>
      <w:r w:rsidR="00C27767">
        <w:rPr>
          <w:rFonts w:ascii="Palatino Linotype" w:hAnsi="Palatino Linotype" w:cs="Arial"/>
          <w:b/>
          <w:sz w:val="24"/>
        </w:rPr>
        <w:t>00005</w:t>
      </w:r>
      <w:r w:rsidR="00530DDA">
        <w:rPr>
          <w:rFonts w:ascii="Palatino Linotype" w:hAnsi="Palatino Linotype" w:cs="Arial"/>
          <w:b/>
          <w:sz w:val="24"/>
        </w:rPr>
        <w:t xml:space="preserve">/PAPALO/IP/2021, </w:t>
      </w:r>
      <w:r w:rsidR="00530DDA">
        <w:rPr>
          <w:rFonts w:ascii="Palatino Linotype" w:hAnsi="Palatino Linotype" w:cs="Arial"/>
          <w:sz w:val="24"/>
        </w:rPr>
        <w:t xml:space="preserve">mediante la cual solicitó información en el tenor siguiente: </w:t>
      </w:r>
    </w:p>
    <w:p w14:paraId="7094C703" w14:textId="6E85B090" w:rsidR="00530DDA" w:rsidRPr="00C27767" w:rsidRDefault="00530DDA" w:rsidP="00C27767">
      <w:pPr>
        <w:pStyle w:val="CitasINFOEM"/>
      </w:pPr>
      <w:r w:rsidRPr="00C27767">
        <w:rPr>
          <w:b/>
          <w:u w:val="single"/>
        </w:rPr>
        <w:t>“</w:t>
      </w:r>
      <w:r w:rsidR="00C27767" w:rsidRPr="00C27767">
        <w:rPr>
          <w:b/>
          <w:u w:val="single"/>
        </w:rPr>
        <w:t>Copia simple</w:t>
      </w:r>
      <w:r w:rsidR="00C27767" w:rsidRPr="00C27767">
        <w:t xml:space="preserve"> del nombre de todos los programas creados (así como los ya existentes) a partir del Plan de Desarrollo Municipal (véase la fracción II del artículo 51 de la Ley de Planeación del Estado de México y Municipios). Lo anterior referente a la actual Administración Pública Municipal. Versión digital.</w:t>
      </w:r>
      <w:r w:rsidRPr="00C27767">
        <w:t>” [Sic]</w:t>
      </w:r>
    </w:p>
    <w:p w14:paraId="673D377A" w14:textId="323A409B"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A84571">
        <w:rPr>
          <w:rFonts w:ascii="Palatino Linotype" w:eastAsia="Times New Roman" w:hAnsi="Palatino Linotype" w:cs="Times New Roman"/>
          <w:b/>
          <w:sz w:val="24"/>
          <w:szCs w:val="24"/>
          <w:lang w:val="es-ES_tradnl" w:eastAsia="es-ES"/>
        </w:rPr>
        <w:lastRenderedPageBreak/>
        <w:t>Modalidad de entrega:</w:t>
      </w:r>
      <w:r w:rsidRPr="005F7424">
        <w:rPr>
          <w:rFonts w:ascii="Palatino Linotype" w:eastAsia="Times New Roman" w:hAnsi="Palatino Linotype" w:cs="Times New Roman"/>
          <w:sz w:val="24"/>
          <w:szCs w:val="24"/>
          <w:lang w:val="es-ES_tradnl" w:eastAsia="es-ES"/>
        </w:rPr>
        <w:t xml:space="preserve"> </w:t>
      </w:r>
      <w:r w:rsidR="00530DDA">
        <w:rPr>
          <w:rFonts w:ascii="Palatino Linotype" w:eastAsia="Times New Roman" w:hAnsi="Palatino Linotype" w:cs="Times New Roman"/>
          <w:sz w:val="24"/>
          <w:szCs w:val="24"/>
          <w:lang w:val="es-ES_tradnl" w:eastAsia="es-ES"/>
        </w:rPr>
        <w:t xml:space="preserve">Unidad de almacenaje USB. </w:t>
      </w:r>
      <w:r w:rsidR="00643161">
        <w:rPr>
          <w:rFonts w:ascii="Palatino Linotype" w:eastAsia="Times New Roman" w:hAnsi="Palatino Linotype" w:cs="Times New Roman"/>
          <w:sz w:val="24"/>
          <w:szCs w:val="24"/>
          <w:lang w:val="es-ES_tradnl" w:eastAsia="es-ES"/>
        </w:rPr>
        <w:t xml:space="preserve"> </w:t>
      </w:r>
    </w:p>
    <w:p w14:paraId="4B236C00" w14:textId="77777777" w:rsidR="0027381A" w:rsidRDefault="0027381A"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28634EA" w14:textId="47DF40EA" w:rsidR="007D300A"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sidR="00643161">
        <w:rPr>
          <w:rFonts w:ascii="Palatino Linotype" w:hAnsi="Palatino Linotype" w:cs="Arial"/>
          <w:b/>
          <w:sz w:val="28"/>
        </w:rPr>
        <w:t xml:space="preserve">respuesta del Sujeto Obligado. </w:t>
      </w:r>
    </w:p>
    <w:p w14:paraId="7FCD429C" w14:textId="454F562A" w:rsidR="00530DDA"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 xml:space="preserve">día </w:t>
      </w:r>
      <w:r w:rsidR="00530DDA">
        <w:rPr>
          <w:rFonts w:ascii="Palatino Linotype" w:hAnsi="Palatino Linotype" w:cs="Arial"/>
          <w:sz w:val="24"/>
          <w:szCs w:val="24"/>
        </w:rPr>
        <w:t xml:space="preserve">once de febrero del año en curso, </w:t>
      </w:r>
      <w:r w:rsidR="00530DDA">
        <w:rPr>
          <w:rFonts w:ascii="Palatino Linotype" w:hAnsi="Palatino Linotype" w:cs="Arial"/>
          <w:b/>
          <w:sz w:val="24"/>
          <w:szCs w:val="24"/>
        </w:rPr>
        <w:t xml:space="preserve">El Sujeto Obligado </w:t>
      </w:r>
      <w:r w:rsidR="00530DDA">
        <w:rPr>
          <w:rFonts w:ascii="Palatino Linotype" w:hAnsi="Palatino Linotype" w:cs="Arial"/>
          <w:sz w:val="24"/>
          <w:szCs w:val="24"/>
        </w:rPr>
        <w:t xml:space="preserve">dio respuesta a la solicitud de información, resultando de nuestro interés lo siguiente: </w:t>
      </w:r>
    </w:p>
    <w:p w14:paraId="08C9EB2A" w14:textId="029B635C" w:rsidR="00530DDA" w:rsidRPr="00530DDA" w:rsidRDefault="00C27767" w:rsidP="00530DDA">
      <w:pPr>
        <w:pStyle w:val="CitasINFOEM"/>
        <w:rPr>
          <w:rFonts w:cs="Arial"/>
          <w:b/>
          <w:sz w:val="24"/>
        </w:rPr>
      </w:pPr>
      <w:r w:rsidRPr="00C27767">
        <w:t xml:space="preserve">“Con fundamento en el artículo 53, Fracciones II, V y VI de la Ley de Transparencia y Acceso a la Información Pública del Estado de México y Municipios, en atención a su solicitud con número de Folio: 00005/PAPALO/IP/2021 donde requiere a este H. Ayuntamiento de </w:t>
      </w:r>
      <w:proofErr w:type="spellStart"/>
      <w:r w:rsidRPr="00C27767">
        <w:t>Papalotla</w:t>
      </w:r>
      <w:proofErr w:type="spellEnd"/>
      <w:r w:rsidRPr="00C27767">
        <w:t xml:space="preserve"> Estado de México “</w:t>
      </w:r>
      <w:r w:rsidRPr="00C27767">
        <w:rPr>
          <w:b/>
          <w:u w:val="single"/>
        </w:rPr>
        <w:t xml:space="preserve">Copia simple del nombre de todos los programas creados (así como los ya existentes) a partir del Plan de Desarrollo Municipal (véase la fracción II del artículo 51 de la Ley de Planeación del Estado de México y Municipios). Lo anterior referente a la actual Administración Pública Municipal. Versión digital.” y en modalidad de entrega USB proporcionada por el </w:t>
      </w:r>
      <w:proofErr w:type="gramStart"/>
      <w:r w:rsidRPr="00C27767">
        <w:rPr>
          <w:b/>
          <w:u w:val="single"/>
        </w:rPr>
        <w:t>solicitante(</w:t>
      </w:r>
      <w:proofErr w:type="gramEnd"/>
      <w:r w:rsidRPr="00C27767">
        <w:rPr>
          <w:b/>
          <w:u w:val="single"/>
        </w:rPr>
        <w:t>sic),</w:t>
      </w:r>
      <w:r w:rsidRPr="00C27767">
        <w:t xml:space="preserve"> al respecto me permito anexar a la presente oficio correspondiente a su solicitud</w:t>
      </w:r>
      <w:r w:rsidR="00530DDA">
        <w:t xml:space="preserve">” </w:t>
      </w:r>
      <w:r w:rsidR="00530DDA">
        <w:rPr>
          <w:b/>
        </w:rPr>
        <w:t xml:space="preserve">[Sic] </w:t>
      </w:r>
    </w:p>
    <w:p w14:paraId="7F28E24B" w14:textId="77777777" w:rsidR="00530DDA" w:rsidRDefault="00530DDA" w:rsidP="00045379">
      <w:pPr>
        <w:spacing w:before="240" w:line="360" w:lineRule="auto"/>
        <w:jc w:val="both"/>
        <w:rPr>
          <w:rFonts w:ascii="Palatino Linotype" w:hAnsi="Palatino Linotype" w:cs="Arial"/>
          <w:sz w:val="24"/>
          <w:szCs w:val="24"/>
        </w:rPr>
      </w:pPr>
    </w:p>
    <w:p w14:paraId="1B12ABDD" w14:textId="72B7E989" w:rsidR="00530DDA" w:rsidRPr="00530DDA" w:rsidRDefault="00530DDA"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sidR="00C27767">
        <w:rPr>
          <w:rFonts w:ascii="Palatino Linotype" w:hAnsi="Palatino Linotype" w:cs="Arial"/>
          <w:b/>
          <w:sz w:val="24"/>
          <w:szCs w:val="24"/>
        </w:rPr>
        <w:t>“solicitud 005-21.pdf</w:t>
      </w:r>
      <w:r>
        <w:rPr>
          <w:rFonts w:ascii="Palatino Linotype" w:hAnsi="Palatino Linotype" w:cs="Arial"/>
          <w:b/>
          <w:sz w:val="24"/>
          <w:szCs w:val="24"/>
        </w:rPr>
        <w:t xml:space="preserve">”, </w:t>
      </w:r>
      <w:r>
        <w:rPr>
          <w:rFonts w:ascii="Palatino Linotype" w:hAnsi="Palatino Linotype" w:cs="Arial"/>
          <w:sz w:val="24"/>
          <w:szCs w:val="24"/>
        </w:rPr>
        <w:t xml:space="preserve">mismo que se tiene por reproducido como si a la letra se insertase, en virtud de que será materia de estudio en el considerando respectivo. </w:t>
      </w:r>
    </w:p>
    <w:p w14:paraId="5E7E40E5" w14:textId="77777777" w:rsidR="00530DDA" w:rsidRDefault="00530DDA" w:rsidP="00045379">
      <w:pPr>
        <w:spacing w:before="240" w:line="360" w:lineRule="auto"/>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0F20FD6E" w14:textId="1CDB8BFD" w:rsidR="00530DDA" w:rsidRPr="00530DDA"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530DDA">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530DDA">
        <w:rPr>
          <w:rFonts w:ascii="Palatino Linotype" w:hAnsi="Palatino Linotype" w:cs="Arial"/>
          <w:sz w:val="24"/>
          <w:szCs w:val="24"/>
        </w:rPr>
        <w:t xml:space="preserve">tres de marzo del presente, el cual fue registrado en el sistema electrónico con el expediente </w:t>
      </w:r>
      <w:r w:rsidR="00C27767">
        <w:rPr>
          <w:rFonts w:ascii="Palatino Linotype" w:hAnsi="Palatino Linotype" w:cs="Arial"/>
          <w:b/>
          <w:sz w:val="24"/>
          <w:szCs w:val="24"/>
        </w:rPr>
        <w:t>00815</w:t>
      </w:r>
      <w:r w:rsidR="00530DDA">
        <w:rPr>
          <w:rFonts w:ascii="Palatino Linotype" w:hAnsi="Palatino Linotype" w:cs="Arial"/>
          <w:b/>
          <w:sz w:val="24"/>
          <w:szCs w:val="24"/>
        </w:rPr>
        <w:t xml:space="preserve">/INFOEM/IP/RR/2021, </w:t>
      </w:r>
      <w:r w:rsidR="00530DDA">
        <w:rPr>
          <w:rFonts w:ascii="Palatino Linotype" w:hAnsi="Palatino Linotype" w:cs="Arial"/>
          <w:sz w:val="24"/>
          <w:szCs w:val="24"/>
        </w:rPr>
        <w:t xml:space="preserve">en el cual arguye las siguientes manifestaciones: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323CD476" w:rsidR="006168E4" w:rsidRPr="007A3BB5" w:rsidRDefault="006168E4" w:rsidP="00026A0C">
      <w:pPr>
        <w:pStyle w:val="CitasINFOEM"/>
        <w:rPr>
          <w:rFonts w:cs="Arial"/>
          <w:b/>
        </w:rPr>
      </w:pPr>
      <w:r w:rsidRPr="00530DDA">
        <w:t>“</w:t>
      </w:r>
      <w:r w:rsidR="00530DDA" w:rsidRPr="00530DDA">
        <w:t>Respuesta del Sujeto Obligado</w:t>
      </w:r>
      <w:r w:rsidRPr="00530DDA">
        <w:t>”</w:t>
      </w:r>
      <w:r w:rsidR="00454CE6" w:rsidRPr="007A3BB5">
        <w:rPr>
          <w:rFonts w:cs="Arial"/>
        </w:rPr>
        <w:t xml:space="preserve"> </w:t>
      </w:r>
      <w:r w:rsidR="0032187D" w:rsidRPr="007A3BB5">
        <w:rPr>
          <w:rFonts w:cs="Arial"/>
          <w:b/>
        </w:rPr>
        <w:t>[S</w:t>
      </w:r>
      <w:r w:rsidRPr="007A3BB5">
        <w:rPr>
          <w:rFonts w:cs="Arial"/>
          <w:b/>
        </w:rPr>
        <w:t>ic]</w:t>
      </w:r>
    </w:p>
    <w:p w14:paraId="6065886C" w14:textId="77777777" w:rsidR="007A3BB5" w:rsidRPr="00AD1553" w:rsidRDefault="007A3BB5" w:rsidP="00844569">
      <w:pPr>
        <w:spacing w:line="360" w:lineRule="auto"/>
        <w:ind w:left="851" w:right="851"/>
        <w:jc w:val="both"/>
        <w:rPr>
          <w:rFonts w:ascii="Palatino Linotype" w:hAnsi="Palatino Linotype" w:cs="Arial"/>
          <w:b/>
          <w:i/>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04AF906F" w:rsidR="00064EA6" w:rsidRPr="007A3BB5" w:rsidRDefault="00064EA6" w:rsidP="00026A0C">
      <w:pPr>
        <w:pStyle w:val="CitasINFOEM"/>
        <w:rPr>
          <w:rFonts w:cs="Arial"/>
          <w:b/>
        </w:rPr>
      </w:pPr>
      <w:r w:rsidRPr="00530DDA">
        <w:t>“</w:t>
      </w:r>
      <w:r w:rsidR="00530DDA" w:rsidRPr="00530DDA">
        <w:t>Véase documento anexo</w:t>
      </w:r>
      <w:r w:rsidRPr="00530DDA">
        <w:t>”</w:t>
      </w:r>
      <w:r w:rsidRPr="007A3BB5">
        <w:rPr>
          <w:rFonts w:cs="Arial"/>
        </w:rPr>
        <w:t xml:space="preserve"> </w:t>
      </w:r>
      <w:r w:rsidRPr="007A3BB5">
        <w:rPr>
          <w:rFonts w:cs="Arial"/>
          <w:b/>
        </w:rPr>
        <w:t>[Sic]</w:t>
      </w:r>
    </w:p>
    <w:p w14:paraId="3F64BD15" w14:textId="77777777" w:rsidR="006168E4" w:rsidRDefault="006168E4" w:rsidP="00844569">
      <w:pPr>
        <w:spacing w:before="240" w:line="360" w:lineRule="auto"/>
        <w:ind w:right="851"/>
        <w:jc w:val="both"/>
        <w:rPr>
          <w:rFonts w:ascii="Palatino Linotype" w:hAnsi="Palatino Linotype"/>
          <w:color w:val="000000"/>
        </w:rPr>
      </w:pPr>
    </w:p>
    <w:p w14:paraId="5E44A067" w14:textId="77D286EF" w:rsidR="00530DDA" w:rsidRPr="00FD53AC" w:rsidRDefault="00FD53AC" w:rsidP="00FD53AC">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Adicionalmente, el particular adjuntó el documento electrónico </w:t>
      </w:r>
      <w:r>
        <w:rPr>
          <w:rFonts w:ascii="Palatino Linotype" w:hAnsi="Palatino Linotype"/>
          <w:b/>
          <w:color w:val="000000"/>
          <w:sz w:val="24"/>
          <w:szCs w:val="24"/>
        </w:rPr>
        <w:t xml:space="preserve">“Recurso de Revisión.pdf”, </w:t>
      </w:r>
      <w:r>
        <w:rPr>
          <w:rFonts w:ascii="Palatino Linotype" w:hAnsi="Palatino Linotype"/>
          <w:color w:val="000000"/>
          <w:sz w:val="24"/>
          <w:szCs w:val="24"/>
        </w:rPr>
        <w:t xml:space="preserve">cuyo contenido será materia de estudio en el considerando respectivo. </w:t>
      </w:r>
    </w:p>
    <w:p w14:paraId="09CA8476" w14:textId="77777777" w:rsidR="00530DDA" w:rsidRDefault="00530DDA" w:rsidP="00844569">
      <w:pPr>
        <w:spacing w:before="240" w:line="360" w:lineRule="auto"/>
        <w:ind w:right="851"/>
        <w:jc w:val="both"/>
        <w:rPr>
          <w:rFonts w:ascii="Palatino Linotype" w:hAnsi="Palatino Linotype"/>
          <w:color w:val="000000"/>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3BC769E3"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D53AC">
        <w:rPr>
          <w:rFonts w:ascii="Palatino Linotype" w:hAnsi="Palatino Linotype" w:cs="Arial"/>
          <w:sz w:val="24"/>
          <w:szCs w:val="24"/>
        </w:rPr>
        <w:t>nueve de marzo</w:t>
      </w:r>
      <w:r w:rsidR="007A3BB5" w:rsidRPr="00A81BCB">
        <w:rPr>
          <w:rFonts w:ascii="Palatino Linotype" w:hAnsi="Palatino Linotype" w:cs="Arial"/>
          <w:sz w:val="24"/>
          <w:szCs w:val="24"/>
        </w:rPr>
        <w:t xml:space="preserve"> del año en </w:t>
      </w:r>
      <w:r w:rsidR="007A3BB5" w:rsidRPr="00A81BCB">
        <w:rPr>
          <w:rFonts w:ascii="Palatino Linotype" w:hAnsi="Palatino Linotype" w:cs="Arial"/>
          <w:sz w:val="24"/>
          <w:szCs w:val="24"/>
        </w:rPr>
        <w:lastRenderedPageBreak/>
        <w:t>curso, determinándose en él, un plazo de siete días para que las partes manifestaran lo que a su derecho corresponda en términos del numeral ya citado.</w:t>
      </w:r>
    </w:p>
    <w:p w14:paraId="4FC3ADEB" w14:textId="77777777" w:rsidR="00C27767" w:rsidRDefault="00C27767" w:rsidP="00844569">
      <w:pPr>
        <w:spacing w:before="240" w:line="360" w:lineRule="auto"/>
        <w:jc w:val="both"/>
        <w:rPr>
          <w:rFonts w:ascii="Palatino Linotype" w:hAnsi="Palatino Linotype" w:cs="Arial"/>
          <w:sz w:val="24"/>
          <w:szCs w:val="24"/>
        </w:rPr>
      </w:pP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1E400B7E" w14:textId="33A069A6" w:rsidR="00A81BCB" w:rsidRDefault="00A81BCB" w:rsidP="00A81BC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FD53A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fue omisa en presentar alegatos, pruebas o manifestación alguna.  </w:t>
      </w:r>
    </w:p>
    <w:p w14:paraId="1A059A2C" w14:textId="3175CD47" w:rsidR="00A81BCB" w:rsidRPr="00C12209" w:rsidRDefault="00A81BCB" w:rsidP="00A81BC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D53AC">
        <w:rPr>
          <w:rFonts w:ascii="Palatino Linotype" w:hAnsi="Palatino Linotype" w:cs="Arial"/>
          <w:b/>
          <w:sz w:val="24"/>
          <w:szCs w:val="24"/>
        </w:rPr>
        <w:t>veintidós de marzo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61327F49"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FD53A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8F797B">
        <w:rPr>
          <w:rFonts w:ascii="Palatino Linotype" w:hAnsi="Palatino Linotype" w:cs="Arial"/>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B2CCDAB" w14:textId="77777777" w:rsidR="00C27767" w:rsidRDefault="00C27767" w:rsidP="00C2776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0F3F680" w14:textId="77777777" w:rsidR="00C27767" w:rsidRPr="008F797B" w:rsidRDefault="00C27767"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2286F43"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4413FA6" w14:textId="77777777" w:rsidR="000D4532" w:rsidRPr="00C07D77" w:rsidRDefault="000D4532" w:rsidP="000D4532">
      <w:pPr>
        <w:pStyle w:val="Prrafodelista"/>
        <w:autoSpaceDE w:val="0"/>
        <w:autoSpaceDN w:val="0"/>
        <w:adjustRightInd w:val="0"/>
        <w:spacing w:line="360" w:lineRule="auto"/>
        <w:ind w:left="0"/>
        <w:jc w:val="both"/>
        <w:rPr>
          <w:rFonts w:ascii="Palatino Linotype" w:hAnsi="Palatino Linotype" w:cs="Arial"/>
          <w:sz w:val="18"/>
        </w:rPr>
      </w:pPr>
    </w:p>
    <w:p w14:paraId="263382C5" w14:textId="77777777" w:rsidR="000D4532" w:rsidRDefault="000D4532"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Pr>
          <w:rFonts w:ascii="Palatino Linotype" w:hAnsi="Palatino Linotype" w:cs="Arial"/>
        </w:rPr>
        <w:lastRenderedPageBreak/>
        <w:t>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A18D5">
        <w:rPr>
          <w:rFonts w:ascii="Palatino Linotype" w:hAnsi="Palatino Linotype" w:cs="Arial"/>
        </w:rPr>
        <w:t xml:space="preserve"> </w:t>
      </w: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4B62BE8" w14:textId="77777777" w:rsidR="00D93F28" w:rsidRDefault="00D93F28"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1B2A59D5" w14:textId="77777777" w:rsidR="00026A0C" w:rsidRDefault="00026A0C" w:rsidP="00026A0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2C4F6A1" w14:textId="77777777" w:rsidR="00026A0C" w:rsidRPr="002869E1" w:rsidRDefault="00026A0C" w:rsidP="00026A0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9364573"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1300C7"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AE61"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75BA225"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168364B"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35F78E59"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51CC186" w14:textId="77777777" w:rsidR="00026A0C" w:rsidRPr="006010FE" w:rsidRDefault="00026A0C" w:rsidP="00026A0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B391FAC"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980FC34"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580DF7"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11C839D"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DF1F16F" w14:textId="77777777" w:rsidR="00026A0C" w:rsidRPr="006E4CCA" w:rsidRDefault="00026A0C" w:rsidP="00026A0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5C7E92B" w14:textId="77777777" w:rsidR="00026A0C" w:rsidRDefault="00026A0C" w:rsidP="00026A0C">
      <w:pPr>
        <w:spacing w:after="0" w:line="360" w:lineRule="auto"/>
        <w:jc w:val="both"/>
        <w:rPr>
          <w:rFonts w:ascii="Palatino Linotype" w:eastAsia="Times New Roman" w:hAnsi="Palatino Linotype" w:cs="Times New Roman"/>
          <w:sz w:val="24"/>
          <w:szCs w:val="24"/>
          <w:lang w:eastAsia="es-ES"/>
        </w:rPr>
      </w:pPr>
    </w:p>
    <w:p w14:paraId="5148F927" w14:textId="77777777" w:rsidR="00026A0C" w:rsidRPr="006010FE" w:rsidRDefault="00026A0C" w:rsidP="00026A0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78B2189" w14:textId="77777777" w:rsidR="00026A0C" w:rsidRPr="006E4CCA" w:rsidRDefault="00026A0C" w:rsidP="00026A0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C7071C3" w14:textId="30448FB6" w:rsidR="00026A0C" w:rsidRDefault="00026A0C" w:rsidP="000D4532">
      <w:pPr>
        <w:pStyle w:val="Prrafodelista"/>
        <w:autoSpaceDE w:val="0"/>
        <w:autoSpaceDN w:val="0"/>
        <w:adjustRightInd w:val="0"/>
        <w:spacing w:before="240" w:after="160" w:line="360" w:lineRule="auto"/>
        <w:ind w:left="0"/>
        <w:jc w:val="both"/>
        <w:rPr>
          <w:rFonts w:ascii="Palatino Linotype" w:hAnsi="Palatino Linotype" w:cs="Arial"/>
        </w:rPr>
      </w:pPr>
    </w:p>
    <w:p w14:paraId="621F6341" w14:textId="003B6FC6" w:rsidR="003A722A" w:rsidRDefault="00026A0C"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en una aproximación inicial, es procedente mencionar que la solicitud de información </w:t>
      </w:r>
      <w:r w:rsidR="00C27767">
        <w:rPr>
          <w:rFonts w:ascii="Palatino Linotype" w:hAnsi="Palatino Linotype" w:cs="Arial"/>
          <w:b/>
        </w:rPr>
        <w:t>00005</w:t>
      </w:r>
      <w:r w:rsidR="003A722A">
        <w:rPr>
          <w:rFonts w:ascii="Palatino Linotype" w:hAnsi="Palatino Linotype" w:cs="Arial"/>
          <w:b/>
        </w:rPr>
        <w:t xml:space="preserve">/PAPALO/IP/2021, </w:t>
      </w:r>
      <w:r w:rsidR="003A722A">
        <w:rPr>
          <w:rFonts w:ascii="Palatino Linotype" w:hAnsi="Palatino Linotype" w:cs="Arial"/>
        </w:rPr>
        <w:t xml:space="preserve">se nutre de </w:t>
      </w:r>
      <w:r w:rsidR="003A722A">
        <w:rPr>
          <w:rFonts w:ascii="Palatino Linotype" w:hAnsi="Palatino Linotype" w:cs="Arial"/>
          <w:b/>
        </w:rPr>
        <w:t xml:space="preserve">1 </w:t>
      </w:r>
      <w:r w:rsidR="003A722A">
        <w:rPr>
          <w:rFonts w:ascii="Palatino Linotype" w:hAnsi="Palatino Linotype" w:cs="Arial"/>
        </w:rPr>
        <w:t xml:space="preserve">requerimiento, respecto del cual, el particular precisó: </w:t>
      </w:r>
      <w:r w:rsidR="003A722A">
        <w:rPr>
          <w:rFonts w:ascii="Palatino Linotype" w:hAnsi="Palatino Linotype" w:cs="Arial"/>
          <w:i/>
        </w:rPr>
        <w:t>“</w:t>
      </w:r>
      <w:r w:rsidR="00C27767">
        <w:rPr>
          <w:rFonts w:ascii="Palatino Linotype" w:hAnsi="Palatino Linotype" w:cs="Arial"/>
          <w:i/>
        </w:rPr>
        <w:t>lo anterior referente a la actual Administración Pública Municipal</w:t>
      </w:r>
      <w:r w:rsidR="003A722A">
        <w:rPr>
          <w:rFonts w:ascii="Palatino Linotype" w:hAnsi="Palatino Linotype" w:cs="Arial"/>
          <w:i/>
        </w:rPr>
        <w:t xml:space="preserve">”. </w:t>
      </w:r>
      <w:r w:rsidR="003A722A">
        <w:rPr>
          <w:rFonts w:ascii="Palatino Linotype" w:hAnsi="Palatino Linotype" w:cs="Arial"/>
        </w:rPr>
        <w:t xml:space="preserve">En virtud de lo anterior, el elemento temporal debe de ser delimitado desde el inicio de la presente administración y hasta la fecha de la solicitud, es decir, del periodo comprendido del uno de enero de dos mil diecinueve al </w:t>
      </w:r>
      <w:r w:rsidR="00C27767">
        <w:rPr>
          <w:rFonts w:ascii="Palatino Linotype" w:hAnsi="Palatino Linotype" w:cs="Arial"/>
        </w:rPr>
        <w:t xml:space="preserve">veinticinco </w:t>
      </w:r>
      <w:r w:rsidR="003A722A">
        <w:rPr>
          <w:rFonts w:ascii="Palatino Linotype" w:hAnsi="Palatino Linotype" w:cs="Arial"/>
        </w:rPr>
        <w:t xml:space="preserve">de enero de dos mil veintiuno. </w:t>
      </w:r>
    </w:p>
    <w:p w14:paraId="498C36C1" w14:textId="77777777" w:rsidR="00026A0C" w:rsidRDefault="00026A0C" w:rsidP="00026A0C">
      <w:pPr>
        <w:spacing w:before="240" w:line="360" w:lineRule="auto"/>
        <w:jc w:val="both"/>
        <w:rPr>
          <w:rFonts w:ascii="Palatino Linotype" w:hAnsi="Palatino Linotype"/>
        </w:rPr>
      </w:pPr>
      <w:r w:rsidRPr="00203001">
        <w:rPr>
          <w:rFonts w:ascii="Palatino Linotype" w:hAnsi="Palatino Linotype"/>
          <w:sz w:val="24"/>
          <w:szCs w:val="24"/>
        </w:rPr>
        <w:t xml:space="preserve">Dicha precisión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231D5FFC" w14:textId="77777777" w:rsidR="00026A0C" w:rsidRPr="00BC704A" w:rsidRDefault="00026A0C" w:rsidP="00026A0C">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8F8002B" w14:textId="77777777" w:rsidR="00026A0C" w:rsidRPr="00BC704A" w:rsidRDefault="00026A0C" w:rsidP="00026A0C">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1D2B3F40" w14:textId="77777777" w:rsidR="00026A0C" w:rsidRPr="00BC704A" w:rsidRDefault="00026A0C" w:rsidP="00026A0C">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5D6042E3" w14:textId="77777777" w:rsidR="00026A0C" w:rsidRDefault="00026A0C" w:rsidP="000D4532">
      <w:pPr>
        <w:pStyle w:val="Prrafodelista"/>
        <w:autoSpaceDE w:val="0"/>
        <w:autoSpaceDN w:val="0"/>
        <w:adjustRightInd w:val="0"/>
        <w:spacing w:before="240" w:after="160" w:line="360" w:lineRule="auto"/>
        <w:ind w:left="0"/>
        <w:jc w:val="both"/>
        <w:rPr>
          <w:rFonts w:ascii="Palatino Linotype" w:hAnsi="Palatino Linotype" w:cs="Arial"/>
        </w:rPr>
      </w:pPr>
    </w:p>
    <w:p w14:paraId="1074ED99" w14:textId="7AF6BDEF" w:rsidR="00026A0C" w:rsidRDefault="00026A0C" w:rsidP="00026A0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Bajo estas líneas argumentativas, al retomar y delimitar el requerimiento de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5149F549" w14:textId="6685AE08" w:rsidR="00026A0C" w:rsidRDefault="00C27767" w:rsidP="00E3303A">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consten los programas creados y existentes, a partir del Plan de Desarrollo Municipal, </w:t>
      </w:r>
      <w:r w:rsidR="00F83C7B">
        <w:rPr>
          <w:rFonts w:ascii="Palatino Linotype" w:hAnsi="Palatino Linotype" w:cs="Arial"/>
        </w:rPr>
        <w:t xml:space="preserve">en observancia al numeral 51, fracción II de la Ley de Planeación del Estado de México y Municipios, del periodo comprendido del uno de enero de dos mil diecinueve al veinticinco de enero de dos mil veintiuno.  </w:t>
      </w:r>
    </w:p>
    <w:p w14:paraId="305EE9D2" w14:textId="77777777" w:rsidR="001671DD" w:rsidRDefault="001671DD" w:rsidP="004E3C3D">
      <w:pPr>
        <w:autoSpaceDE w:val="0"/>
        <w:autoSpaceDN w:val="0"/>
        <w:adjustRightInd w:val="0"/>
        <w:spacing w:before="240" w:line="360" w:lineRule="auto"/>
        <w:jc w:val="both"/>
        <w:rPr>
          <w:rFonts w:ascii="Palatino Linotype" w:hAnsi="Palatino Linotype" w:cs="Arial"/>
          <w:sz w:val="24"/>
          <w:szCs w:val="24"/>
        </w:rPr>
      </w:pPr>
    </w:p>
    <w:p w14:paraId="34FAC156" w14:textId="0292A61C" w:rsidR="004E3C3D" w:rsidRDefault="004E3C3D" w:rsidP="00527D62">
      <w:pPr>
        <w:autoSpaceDE w:val="0"/>
        <w:autoSpaceDN w:val="0"/>
        <w:adjustRightInd w:val="0"/>
        <w:spacing w:before="240" w:line="360" w:lineRule="auto"/>
        <w:jc w:val="both"/>
        <w:rPr>
          <w:rStyle w:val="Hipervnculo"/>
          <w:rFonts w:ascii="Palatino Linotype" w:eastAsia="Times New Roman" w:hAnsi="Palatino Linotype" w:cs="Arial"/>
          <w:sz w:val="24"/>
          <w:szCs w:val="24"/>
          <w:lang w:eastAsia="es-ES"/>
        </w:rPr>
      </w:pPr>
      <w:r w:rsidRPr="001671DD">
        <w:rPr>
          <w:rFonts w:ascii="Palatino Linotype" w:hAnsi="Palatino Linotype" w:cs="Arial"/>
          <w:sz w:val="24"/>
          <w:szCs w:val="24"/>
        </w:rPr>
        <w:t xml:space="preserve">En este tenor, en alusión al requerimiento formulado por el particular, sirve de sustento la siguiente </w:t>
      </w:r>
      <w:r w:rsidR="00B341D8" w:rsidRPr="001671DD">
        <w:rPr>
          <w:rFonts w:ascii="Palatino Linotype" w:hAnsi="Palatino Linotype" w:cs="Arial"/>
          <w:sz w:val="24"/>
          <w:szCs w:val="24"/>
        </w:rPr>
        <w:t>imagen</w:t>
      </w:r>
      <w:r w:rsidRPr="001671DD">
        <w:rPr>
          <w:rFonts w:ascii="Palatino Linotype" w:hAnsi="Palatino Linotype" w:cs="Arial"/>
          <w:sz w:val="24"/>
          <w:szCs w:val="24"/>
        </w:rPr>
        <w:t xml:space="preserve"> ilustrativa correspondiente al organigrama del </w:t>
      </w:r>
      <w:r w:rsidRPr="001671DD">
        <w:rPr>
          <w:rFonts w:ascii="Palatino Linotype" w:hAnsi="Palatino Linotype" w:cs="Arial"/>
          <w:b/>
          <w:bCs/>
          <w:sz w:val="24"/>
          <w:szCs w:val="24"/>
        </w:rPr>
        <w:t xml:space="preserve">Sujeto Obligado, </w:t>
      </w:r>
      <w:r w:rsidRPr="001671DD">
        <w:rPr>
          <w:rFonts w:ascii="Palatino Linotype" w:hAnsi="Palatino Linotype" w:cs="Arial"/>
          <w:sz w:val="24"/>
          <w:szCs w:val="24"/>
        </w:rPr>
        <w:t xml:space="preserve">mismo que es susceptible de ser consultado en la siguiente dirección electrónica: </w:t>
      </w:r>
      <w:hyperlink r:id="rId8" w:history="1">
        <w:r w:rsidR="003A722A" w:rsidRPr="00B8474D">
          <w:rPr>
            <w:rStyle w:val="Hipervnculo"/>
            <w:rFonts w:ascii="Palatino Linotype" w:eastAsia="Times New Roman" w:hAnsi="Palatino Linotype" w:cs="Arial"/>
            <w:sz w:val="24"/>
            <w:szCs w:val="24"/>
            <w:lang w:eastAsia="es-ES"/>
          </w:rPr>
          <w:t>https://www.ipomex.org.mx/ipo3/lgt/indice/PAPALOTLA/art_92_ii_b/3.web</w:t>
        </w:r>
      </w:hyperlink>
      <w:r w:rsidR="003A722A">
        <w:rPr>
          <w:rStyle w:val="Hipervnculo"/>
          <w:rFonts w:ascii="Palatino Linotype" w:eastAsia="Times New Roman" w:hAnsi="Palatino Linotype" w:cs="Arial"/>
          <w:sz w:val="24"/>
          <w:szCs w:val="24"/>
          <w:lang w:eastAsia="es-ES"/>
        </w:rPr>
        <w:t xml:space="preserve"> </w:t>
      </w:r>
    </w:p>
    <w:p w14:paraId="4D36358B" w14:textId="5FEA8F2B" w:rsidR="003A722A"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r>
        <w:rPr>
          <w:rFonts w:ascii="Palatino Linotype" w:eastAsia="Times New Roman" w:hAnsi="Palatino Linotype" w:cs="Arial"/>
          <w:noProof/>
          <w:color w:val="0563C1" w:themeColor="hyperlink"/>
          <w:sz w:val="24"/>
          <w:szCs w:val="24"/>
          <w:u w:val="single"/>
          <w:lang w:eastAsia="es-MX"/>
        </w:rPr>
        <mc:AlternateContent>
          <mc:Choice Requires="wps">
            <w:drawing>
              <wp:anchor distT="0" distB="0" distL="114300" distR="114300" simplePos="0" relativeHeight="251721728" behindDoc="0" locked="0" layoutInCell="1" allowOverlap="1" wp14:anchorId="44835EB7" wp14:editId="5B32AB28">
                <wp:simplePos x="0" y="0"/>
                <wp:positionH relativeFrom="column">
                  <wp:posOffset>-197267</wp:posOffset>
                </wp:positionH>
                <wp:positionV relativeFrom="paragraph">
                  <wp:posOffset>126518</wp:posOffset>
                </wp:positionV>
                <wp:extent cx="6138041" cy="2564524"/>
                <wp:effectExtent l="0" t="0" r="34290" b="26670"/>
                <wp:wrapNone/>
                <wp:docPr id="7" name="Conector recto 7"/>
                <wp:cNvGraphicFramePr/>
                <a:graphic xmlns:a="http://schemas.openxmlformats.org/drawingml/2006/main">
                  <a:graphicData uri="http://schemas.microsoft.com/office/word/2010/wordprocessingShape">
                    <wps:wsp>
                      <wps:cNvCnPr/>
                      <wps:spPr>
                        <a:xfrm>
                          <a:off x="0" y="0"/>
                          <a:ext cx="6138041" cy="25645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5B3DF" id="Conector recto 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5.55pt,9.95pt" to="467.75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" strokecolor="#5b9bd5 [3204]" strokeweight=".5pt">
                <v:stroke joinstyle="miter"/>
              </v:line>
            </w:pict>
          </mc:Fallback>
        </mc:AlternateContent>
      </w:r>
      <w:r w:rsidR="00276EDD">
        <w:rPr>
          <w:rFonts w:ascii="Palatino Linotype" w:eastAsia="Times New Roman" w:hAnsi="Palatino Linotype" w:cs="Arial"/>
          <w:noProof/>
          <w:color w:val="0563C1" w:themeColor="hyperlink"/>
          <w:sz w:val="24"/>
          <w:szCs w:val="24"/>
          <w:u w:val="single"/>
          <w:lang w:eastAsia="es-MX"/>
        </w:rPr>
        <mc:AlternateContent>
          <mc:Choice Requires="wps">
            <w:drawing>
              <wp:anchor distT="0" distB="0" distL="114300" distR="114300" simplePos="0" relativeHeight="251716608" behindDoc="0" locked="0" layoutInCell="1" allowOverlap="1" wp14:anchorId="36EDB8AA" wp14:editId="3E4AD1B7">
                <wp:simplePos x="0" y="0"/>
                <wp:positionH relativeFrom="column">
                  <wp:posOffset>1504039</wp:posOffset>
                </wp:positionH>
                <wp:positionV relativeFrom="paragraph">
                  <wp:posOffset>3621350</wp:posOffset>
                </wp:positionV>
                <wp:extent cx="715617" cy="524786"/>
                <wp:effectExtent l="0" t="0" r="27940" b="27940"/>
                <wp:wrapNone/>
                <wp:docPr id="12" name="Rectángulo 12"/>
                <wp:cNvGraphicFramePr/>
                <a:graphic xmlns:a="http://schemas.openxmlformats.org/drawingml/2006/main">
                  <a:graphicData uri="http://schemas.microsoft.com/office/word/2010/wordprocessingShape">
                    <wps:wsp>
                      <wps:cNvSpPr/>
                      <wps:spPr>
                        <a:xfrm>
                          <a:off x="0" y="0"/>
                          <a:ext cx="715617" cy="52478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BD841" id="Rectángulo 12" o:spid="_x0000_s1026" style="position:absolute;margin-left:118.45pt;margin-top:285.15pt;width:56.35pt;height:41.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" filled="f" strokecolor="red" strokeweight="1pt"/>
            </w:pict>
          </mc:Fallback>
        </mc:AlternateContent>
      </w:r>
    </w:p>
    <w:p w14:paraId="150AA3B7" w14:textId="77777777"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1D3C6C08" w14:textId="77777777"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32092AC6" w14:textId="77777777"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24BACCCA" w14:textId="77777777"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2D4F3993" w14:textId="77777777"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53608E39" w14:textId="41DCF1AD"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r>
        <w:rPr>
          <w:rStyle w:val="Hipervnculo"/>
          <w:rFonts w:ascii="Palatino Linotype" w:eastAsia="Times New Roman" w:hAnsi="Palatino Linotype" w:cs="Arial"/>
          <w:noProof/>
          <w:sz w:val="24"/>
          <w:szCs w:val="24"/>
          <w:lang w:eastAsia="es-MX"/>
        </w:rPr>
        <w:lastRenderedPageBreak/>
        <w:drawing>
          <wp:inline distT="0" distB="0" distL="0" distR="0" wp14:anchorId="54305303" wp14:editId="5CED79C6">
            <wp:extent cx="5759450" cy="7525385"/>
            <wp:effectExtent l="19050" t="19050" r="12700" b="184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525385"/>
                    </a:xfrm>
                    <a:prstGeom prst="rect">
                      <a:avLst/>
                    </a:prstGeom>
                    <a:noFill/>
                    <a:ln>
                      <a:solidFill>
                        <a:schemeClr val="tx1"/>
                      </a:solidFill>
                    </a:ln>
                  </pic:spPr>
                </pic:pic>
              </a:graphicData>
            </a:graphic>
          </wp:inline>
        </w:drawing>
      </w:r>
    </w:p>
    <w:p w14:paraId="2F259D49" w14:textId="7606505A" w:rsidR="00D45747" w:rsidRDefault="00D45747" w:rsidP="00AA113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Dirección de Planeación y Desarrollo Urbano, y Regidurías. En este tenor, resultan aplicables los </w:t>
      </w:r>
      <w:r w:rsidR="009A45FF">
        <w:rPr>
          <w:rFonts w:ascii="Palatino Linotype" w:hAnsi="Palatino Linotype" w:cs="Arial"/>
          <w:sz w:val="24"/>
          <w:szCs w:val="24"/>
        </w:rPr>
        <w:t xml:space="preserve">artículos 82 y 83 de la Ley Orgánica Municipal del Estado de México; el numeral 51 de la Ley de Planeación del Estado de México y Municipios; </w:t>
      </w:r>
      <w:r>
        <w:rPr>
          <w:rFonts w:ascii="Palatino Linotype" w:hAnsi="Palatino Linotype" w:cs="Arial"/>
          <w:sz w:val="24"/>
          <w:szCs w:val="24"/>
        </w:rPr>
        <w:t xml:space="preserve"> </w:t>
      </w:r>
      <w:r w:rsidR="00AA113B">
        <w:rPr>
          <w:rFonts w:ascii="Palatino Linotype" w:hAnsi="Palatino Linotype" w:cs="Arial"/>
          <w:sz w:val="24"/>
          <w:szCs w:val="24"/>
        </w:rPr>
        <w:t xml:space="preserve">así como los artículos </w:t>
      </w:r>
      <w:r w:rsidR="00AA113B" w:rsidRPr="00AA113B">
        <w:rPr>
          <w:rStyle w:val="Hipervnculo"/>
          <w:rFonts w:ascii="Palatino Linotype" w:eastAsia="Times New Roman" w:hAnsi="Palatino Linotype" w:cs="Arial"/>
          <w:noProof/>
          <w:color w:val="auto"/>
          <w:sz w:val="24"/>
          <w:szCs w:val="24"/>
          <w:u w:val="none"/>
          <w:lang w:eastAsia="es-MX"/>
        </w:rPr>
        <w:t>21, fracción VI, 29, inciso c) y 52 del Bando M</w:t>
      </w:r>
      <w:r w:rsidR="00AA113B">
        <w:rPr>
          <w:rStyle w:val="Hipervnculo"/>
          <w:rFonts w:ascii="Palatino Linotype" w:eastAsia="Times New Roman" w:hAnsi="Palatino Linotype" w:cs="Arial"/>
          <w:noProof/>
          <w:color w:val="auto"/>
          <w:sz w:val="24"/>
          <w:szCs w:val="24"/>
          <w:u w:val="none"/>
          <w:lang w:eastAsia="es-MX"/>
        </w:rPr>
        <w:t xml:space="preserve">unicipal de Papalotla 2021, porciones normativas que disponen a la literalidad lo siguiente: </w:t>
      </w:r>
    </w:p>
    <w:p w14:paraId="55FE22A0" w14:textId="0D45147A" w:rsidR="00D45747" w:rsidRPr="009A45FF" w:rsidRDefault="00D45747" w:rsidP="009A45FF">
      <w:pPr>
        <w:pStyle w:val="CitasINFOEM"/>
        <w:jc w:val="center"/>
        <w:rPr>
          <w:b/>
        </w:rPr>
      </w:pPr>
      <w:r w:rsidRPr="009A45FF">
        <w:rPr>
          <w:b/>
        </w:rPr>
        <w:t xml:space="preserve">Ley </w:t>
      </w:r>
      <w:r w:rsidR="009A45FF" w:rsidRPr="009A45FF">
        <w:rPr>
          <w:b/>
        </w:rPr>
        <w:t>Orgánica</w:t>
      </w:r>
      <w:r w:rsidRPr="009A45FF">
        <w:rPr>
          <w:b/>
        </w:rPr>
        <w:t xml:space="preserve"> Municipal del Estado de México</w:t>
      </w:r>
    </w:p>
    <w:p w14:paraId="24663D85" w14:textId="693D57A9" w:rsidR="00D45747" w:rsidRDefault="00AA113B" w:rsidP="009A45FF">
      <w:pPr>
        <w:pStyle w:val="CitasINFOEM"/>
      </w:pPr>
      <w:r>
        <w:t>“</w:t>
      </w:r>
      <w:r w:rsidR="00D45747">
        <w:t xml:space="preserve">Artículo 82.- La Comisión de Planeación para el Desarrollo Municipal, se integrará con ciudadanos distinguidos del municipio, representativos de los sectores público, social y privado, así como de las organizaciones sociales del municipio, también podrán incorporarse a miembros de los consejos de participación ciudadana. </w:t>
      </w:r>
    </w:p>
    <w:p w14:paraId="41D51AC2" w14:textId="0152DD14" w:rsidR="00D45747" w:rsidRDefault="00D45747" w:rsidP="009A45FF">
      <w:pPr>
        <w:pStyle w:val="CitasINFOEM"/>
      </w:pPr>
      <w:r>
        <w:t>Artículo 83.- La Comisión de Planeación para el Desarrollo Municipal tendrá las siguientes atribuciones:</w:t>
      </w:r>
    </w:p>
    <w:p w14:paraId="2E2F316A" w14:textId="6E82B242" w:rsidR="009A45FF" w:rsidRDefault="009A45FF" w:rsidP="009A45FF">
      <w:pPr>
        <w:pStyle w:val="CitasINFOEM"/>
      </w:pPr>
      <w:r>
        <w:t xml:space="preserve">I. </w:t>
      </w:r>
      <w:r w:rsidR="00D45747">
        <w:t xml:space="preserve">Proponer al ayuntamiento los mecanismos, instrumentos o acciones para la formulación, control y evaluación del Plan de Desarrollo Municipal; </w:t>
      </w:r>
    </w:p>
    <w:p w14:paraId="0AFB2831" w14:textId="665E8263" w:rsidR="009A45FF" w:rsidRDefault="009A45FF" w:rsidP="009A45FF">
      <w:pPr>
        <w:pStyle w:val="CitasINFOEM"/>
      </w:pPr>
      <w:r>
        <w:t xml:space="preserve">II. </w:t>
      </w:r>
      <w:r w:rsidR="00D45747">
        <w:t xml:space="preserve">Consolidar un proceso permanente y participativo de planeación orientado a resolver los problemas municipales; </w:t>
      </w:r>
    </w:p>
    <w:p w14:paraId="7C0EE18C" w14:textId="374AD403" w:rsidR="009A45FF" w:rsidRDefault="009A45FF" w:rsidP="009A45FF">
      <w:pPr>
        <w:pStyle w:val="CitasINFOEM"/>
      </w:pPr>
      <w:r>
        <w:t xml:space="preserve">III. </w:t>
      </w:r>
      <w:r w:rsidR="00D45747">
        <w:t>Formular recomendaciones para mejorar la administración municipal y la prestación de los servicios públicos;</w:t>
      </w:r>
    </w:p>
    <w:p w14:paraId="5227E4A9" w14:textId="3D85E124" w:rsidR="009A45FF" w:rsidRDefault="009A45FF" w:rsidP="009A45FF">
      <w:pPr>
        <w:pStyle w:val="CitasINFOEM"/>
      </w:pPr>
      <w:r>
        <w:lastRenderedPageBreak/>
        <w:t xml:space="preserve">IV. </w:t>
      </w:r>
      <w:r w:rsidR="00D45747">
        <w:t>Realizar estudios y captar la información necesaria para cumplir con las encomiendas contenidas e</w:t>
      </w:r>
      <w:r>
        <w:t xml:space="preserve">n las fracciones anteriores; </w:t>
      </w:r>
    </w:p>
    <w:p w14:paraId="33706AA9" w14:textId="296D617C" w:rsidR="009A45FF" w:rsidRDefault="009A45FF" w:rsidP="009A45FF">
      <w:pPr>
        <w:pStyle w:val="CitasINFOEM"/>
      </w:pPr>
      <w:r>
        <w:t xml:space="preserve">V. </w:t>
      </w:r>
      <w:r w:rsidR="00D45747">
        <w:t xml:space="preserve">Gestionar la expedición de reglamentos o disposiciones administrativas que regulen el funcionamiento de los programas que integren el Plan de Desarrollo Municipal; </w:t>
      </w:r>
    </w:p>
    <w:p w14:paraId="3B5C3C00" w14:textId="4571E063" w:rsidR="009A45FF" w:rsidRDefault="009A45FF" w:rsidP="009A45FF">
      <w:pPr>
        <w:pStyle w:val="CitasINFOEM"/>
      </w:pPr>
      <w:r>
        <w:t xml:space="preserve">VI. </w:t>
      </w:r>
      <w:r w:rsidR="00D45747">
        <w:t xml:space="preserve">Comparecer ante el cabildo cuando éste lo solicite, o cuando la comisión lo estime conveniente; </w:t>
      </w:r>
    </w:p>
    <w:p w14:paraId="30446B11" w14:textId="4AE8AD65" w:rsidR="009A45FF" w:rsidRDefault="009A45FF" w:rsidP="009A45FF">
      <w:pPr>
        <w:pStyle w:val="CitasINFOEM"/>
      </w:pPr>
      <w:r>
        <w:t xml:space="preserve">VII. </w:t>
      </w:r>
      <w:r w:rsidR="00D45747">
        <w:t>Proponer, previo estudio, a las autoridades municipales, la realización de obras o la creación de nuevos servicios públicos o el mejoramiento a los ya existentes mediante el sistema de cooperación y en su</w:t>
      </w:r>
      <w:r>
        <w:t xml:space="preserve"> oportunidad promover la misma;</w:t>
      </w:r>
    </w:p>
    <w:p w14:paraId="2E600150" w14:textId="77777777" w:rsidR="009A45FF" w:rsidRPr="009A45FF" w:rsidRDefault="00D45747" w:rsidP="009A45FF">
      <w:pPr>
        <w:pStyle w:val="CitasINFOEM"/>
        <w:rPr>
          <w:b/>
          <w:u w:val="single"/>
        </w:rPr>
      </w:pPr>
      <w:r w:rsidRPr="009A45FF">
        <w:rPr>
          <w:b/>
          <w:u w:val="single"/>
        </w:rPr>
        <w:t xml:space="preserve">VII bis. Proponer a las autoridades municipales la ejecución de acciones encaminadas a mejorar los programas y subprogramas de protección civil establecidos en la presente Ley; </w:t>
      </w:r>
    </w:p>
    <w:p w14:paraId="292B9837" w14:textId="44EC0D4C" w:rsidR="009A45FF" w:rsidRDefault="009A45FF" w:rsidP="009A45FF">
      <w:pPr>
        <w:pStyle w:val="CitasINFOEM"/>
      </w:pPr>
      <w:r>
        <w:t xml:space="preserve">VIII. </w:t>
      </w:r>
      <w:r w:rsidR="00D45747">
        <w:t xml:space="preserve">Desahogar las consultas que en materia de creación y establecimiento de nuevos asentamientos humanos dentro del municipio, les turne el ayuntamiento; </w:t>
      </w:r>
    </w:p>
    <w:p w14:paraId="27706DE7" w14:textId="78AE6C2A" w:rsidR="00D45747" w:rsidRPr="00AA113B" w:rsidRDefault="00D45747" w:rsidP="009A45FF">
      <w:pPr>
        <w:pStyle w:val="CitasINFOEM"/>
        <w:rPr>
          <w:b/>
        </w:rPr>
      </w:pPr>
      <w:r>
        <w:t>IX. Formar subcomisiones de estudio para asuntos determinados; X. Proponer al cabildo su reglamento interior.</w:t>
      </w:r>
      <w:r w:rsidR="00AA113B">
        <w:t xml:space="preserve">” </w:t>
      </w:r>
      <w:r w:rsidR="00AA113B">
        <w:rPr>
          <w:b/>
        </w:rPr>
        <w:t>[Sic]</w:t>
      </w:r>
    </w:p>
    <w:p w14:paraId="1F350033" w14:textId="77777777" w:rsidR="00D45747" w:rsidRDefault="00D45747" w:rsidP="009C5E96">
      <w:pPr>
        <w:autoSpaceDE w:val="0"/>
        <w:autoSpaceDN w:val="0"/>
        <w:adjustRightInd w:val="0"/>
        <w:spacing w:before="240" w:line="360" w:lineRule="auto"/>
        <w:ind w:right="851"/>
        <w:jc w:val="both"/>
      </w:pPr>
    </w:p>
    <w:p w14:paraId="2B4B40C3" w14:textId="01005096" w:rsidR="009A45FF" w:rsidRPr="00AA113B" w:rsidRDefault="009A45FF" w:rsidP="00AA113B">
      <w:pPr>
        <w:pStyle w:val="CitasINFOEM"/>
        <w:jc w:val="center"/>
        <w:rPr>
          <w:b/>
        </w:rPr>
      </w:pPr>
      <w:r w:rsidRPr="00AA113B">
        <w:rPr>
          <w:b/>
        </w:rPr>
        <w:t>Ley de Planeación del Estado de México y Municipios</w:t>
      </w:r>
    </w:p>
    <w:p w14:paraId="623E588D" w14:textId="50867205" w:rsidR="009A45FF" w:rsidRDefault="00AA113B" w:rsidP="00AA113B">
      <w:pPr>
        <w:pStyle w:val="CitasINFOEM"/>
      </w:pPr>
      <w:r>
        <w:t>“</w:t>
      </w:r>
      <w:r w:rsidR="00D45747">
        <w:t xml:space="preserve">Artículo 51.- Se constituirán en cada ayuntamiento comités de planeación para el desarrollo municipal “COPLADEMUN”, los cuales tendrán las siguientes atribuciones: </w:t>
      </w:r>
    </w:p>
    <w:p w14:paraId="57BD5099" w14:textId="2523F0B3" w:rsidR="009A45FF" w:rsidRDefault="009A45FF" w:rsidP="00AA113B">
      <w:pPr>
        <w:pStyle w:val="CitasINFOEM"/>
      </w:pPr>
      <w:r>
        <w:lastRenderedPageBreak/>
        <w:t xml:space="preserve">I. </w:t>
      </w:r>
      <w:r w:rsidR="00D45747">
        <w:t xml:space="preserve">Participar en la coordinación de las unidades administrativas o servidores públicos municipales con las dependencias, entidades públicas y organismos estatales y federales, en las acciones derivadas de </w:t>
      </w:r>
      <w:proofErr w:type="gramStart"/>
      <w:r w:rsidR="00D45747">
        <w:t>las estrategias estatal y municipales</w:t>
      </w:r>
      <w:proofErr w:type="gramEnd"/>
      <w:r w:rsidR="00D45747">
        <w:t xml:space="preserve"> de desarrollo; </w:t>
      </w:r>
    </w:p>
    <w:p w14:paraId="02B99545" w14:textId="77777777" w:rsidR="009A45FF" w:rsidRPr="00AA113B" w:rsidRDefault="00D45747" w:rsidP="00AA113B">
      <w:pPr>
        <w:pStyle w:val="CitasINFOEM"/>
        <w:rPr>
          <w:b/>
          <w:noProof/>
          <w:color w:val="0563C1" w:themeColor="hyperlink"/>
          <w:u w:val="single"/>
          <w:lang w:eastAsia="es-MX"/>
        </w:rPr>
      </w:pPr>
      <w:r w:rsidRPr="00AA113B">
        <w:rPr>
          <w:b/>
          <w:u w:val="single"/>
        </w:rPr>
        <w:t xml:space="preserve">II. Participar en la elaboración de los programas que deriven de los planes municipales de desarrollo; </w:t>
      </w:r>
    </w:p>
    <w:p w14:paraId="652BBDCF" w14:textId="77777777" w:rsidR="00AA113B" w:rsidRDefault="00D45747" w:rsidP="00AA113B">
      <w:pPr>
        <w:pStyle w:val="CitasINFOEM"/>
      </w:pPr>
      <w:r>
        <w:t xml:space="preserve">III. Las demás que le atribuyan las leyes, reglamentos, decretos y acuerdos sobre la materia. </w:t>
      </w:r>
    </w:p>
    <w:p w14:paraId="3D48B327" w14:textId="77777777" w:rsidR="00AA113B" w:rsidRDefault="00D45747" w:rsidP="00AA113B">
      <w:pPr>
        <w:pStyle w:val="CitasINFOEM"/>
      </w:pPr>
      <w:r>
        <w:t xml:space="preserve">De acuerdo con la Ley Orgánica Municipal del Estado de México, los órganos, dependencias o servidores públicos que determinen los ayuntamientos y que integren la Comisión de Planeación para el Desarrollo Municipal dentro del Sistema de Planeación Democrática y para los efectos de esta Ley de Planeación del Estado de México y Municipios, se entenderá, que también integrarán el Comité de Planeación para el Desarrollo Municipal, “COPLADEMUN” en el ayuntamiento, y deberán convocar a las reuniones de dicho Comité. </w:t>
      </w:r>
    </w:p>
    <w:p w14:paraId="41971ECD" w14:textId="290DC479" w:rsidR="00AA113B" w:rsidRDefault="00D45747" w:rsidP="00AA113B">
      <w:pPr>
        <w:pStyle w:val="CitasINFOEM"/>
      </w:pPr>
      <w:r>
        <w:t xml:space="preserve">Los acuerdos de los comités de planeación para el desarrollo municipal deberán hacerse del conocimiento de las unidades administrativas o servidores públicos involucrados para que procedan a su cumplimiento. </w:t>
      </w:r>
    </w:p>
    <w:p w14:paraId="526A0740" w14:textId="03A3042E" w:rsidR="00527D62" w:rsidRPr="00AA113B" w:rsidRDefault="00D45747" w:rsidP="00AA113B">
      <w:pPr>
        <w:pStyle w:val="CitasINFOEM"/>
        <w:rPr>
          <w:rStyle w:val="Hipervnculo"/>
          <w:rFonts w:cs="Arial"/>
          <w:b/>
          <w:noProof/>
          <w:sz w:val="24"/>
          <w:lang w:eastAsia="es-MX"/>
        </w:rPr>
      </w:pPr>
      <w:r>
        <w:t>El Comité de Planeación para el Desarrollo Municipal “COPLADEMUN”, deberá estar constituido previo a la aprobación de Plan de Desarrollo Municipal y se deberá informar al Comité de Planeación para el Desarrollo del Estado de México de su instalación</w:t>
      </w:r>
      <w:r w:rsidR="00AA113B">
        <w:t xml:space="preserve">” </w:t>
      </w:r>
      <w:r w:rsidR="00AA113B">
        <w:rPr>
          <w:b/>
        </w:rPr>
        <w:t>[Sic]</w:t>
      </w:r>
    </w:p>
    <w:p w14:paraId="48A5151D" w14:textId="77777777"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0027E4D6" w14:textId="321475F6" w:rsidR="00527D62" w:rsidRPr="00AA113B" w:rsidRDefault="00D45747" w:rsidP="00AA113B">
      <w:pPr>
        <w:pStyle w:val="CitasINFOEM"/>
        <w:jc w:val="center"/>
        <w:rPr>
          <w:rStyle w:val="Hipervnculo"/>
          <w:rFonts w:cs="Arial"/>
          <w:b/>
          <w:noProof/>
          <w:color w:val="auto"/>
          <w:szCs w:val="22"/>
          <w:u w:val="none"/>
          <w:lang w:eastAsia="es-MX"/>
        </w:rPr>
      </w:pPr>
      <w:r w:rsidRPr="00AA113B">
        <w:rPr>
          <w:rStyle w:val="Hipervnculo"/>
          <w:rFonts w:cs="Arial"/>
          <w:b/>
          <w:noProof/>
          <w:color w:val="auto"/>
          <w:szCs w:val="22"/>
          <w:u w:val="none"/>
          <w:lang w:eastAsia="es-MX"/>
        </w:rPr>
        <w:lastRenderedPageBreak/>
        <w:t>Bando Municipal de Papalotla 2021</w:t>
      </w:r>
    </w:p>
    <w:p w14:paraId="53A353B4" w14:textId="5EE66A52" w:rsidR="009A45FF" w:rsidRDefault="00AA113B" w:rsidP="00AA113B">
      <w:pPr>
        <w:pStyle w:val="CitasINFOEM"/>
      </w:pPr>
      <w:r>
        <w:t>“</w:t>
      </w:r>
      <w:r w:rsidR="009A45FF">
        <w:t xml:space="preserve">Artículo 21. Las y los </w:t>
      </w:r>
      <w:proofErr w:type="spellStart"/>
      <w:r w:rsidR="009A45FF">
        <w:t>Papalotlenses</w:t>
      </w:r>
      <w:proofErr w:type="spellEnd"/>
      <w:r w:rsidR="009A45FF">
        <w:t>, vecinas y vecinos del Municipio tienen los siguientes derechos y obligaciones:</w:t>
      </w:r>
    </w:p>
    <w:p w14:paraId="139E4688" w14:textId="53BB5BC2" w:rsidR="009A45FF" w:rsidRDefault="009A45FF" w:rsidP="00AA113B">
      <w:pPr>
        <w:pStyle w:val="CitasINFOEM"/>
      </w:pPr>
      <w:r>
        <w:t>(…)</w:t>
      </w:r>
    </w:p>
    <w:p w14:paraId="55BC12C4" w14:textId="4C9436FB" w:rsidR="009A45FF" w:rsidRDefault="009A45FF" w:rsidP="00AA113B">
      <w:pPr>
        <w:pStyle w:val="CitasINFOEM"/>
      </w:pPr>
      <w:r>
        <w:t>VI. Ser beneficiario de los programas sociales que opere el Ayuntamiento;</w:t>
      </w:r>
    </w:p>
    <w:p w14:paraId="6D0E2115" w14:textId="06864EB5" w:rsidR="009A45FF" w:rsidRDefault="009A45FF" w:rsidP="00AA113B">
      <w:pPr>
        <w:pStyle w:val="CitasINFOEM"/>
      </w:pPr>
      <w:r>
        <w:t>(…)</w:t>
      </w:r>
    </w:p>
    <w:p w14:paraId="69861E5D" w14:textId="7549D265" w:rsidR="009A45FF" w:rsidRDefault="009A45FF" w:rsidP="00AA113B">
      <w:pPr>
        <w:pStyle w:val="CitasINFOEM"/>
      </w:pPr>
      <w:r>
        <w:t xml:space="preserve">Artículo 29. El Gobierno del Municipio de </w:t>
      </w:r>
      <w:proofErr w:type="spellStart"/>
      <w:r>
        <w:t>Papalotla</w:t>
      </w:r>
      <w:proofErr w:type="spellEnd"/>
      <w:r>
        <w:t xml:space="preserve"> está depositado en un cuerpo colegiado denominado Honorable Ayuntamiento de </w:t>
      </w:r>
      <w:proofErr w:type="spellStart"/>
      <w:r>
        <w:t>Papalotla</w:t>
      </w:r>
      <w:proofErr w:type="spellEnd"/>
      <w:r>
        <w:t xml:space="preserve">. La ejecución de sus acuerdos y determinaciones corresponderá al Presidente Municipal y su Cabildo. El Honorable Ayuntamiento de </w:t>
      </w:r>
      <w:proofErr w:type="spellStart"/>
      <w:r>
        <w:t>Papalotla</w:t>
      </w:r>
      <w:proofErr w:type="spellEnd"/>
      <w:r>
        <w:t xml:space="preserve"> se integra por el:</w:t>
      </w:r>
    </w:p>
    <w:p w14:paraId="2C1951D9" w14:textId="7A942664" w:rsidR="009A45FF" w:rsidRDefault="009A45FF" w:rsidP="00AA113B">
      <w:pPr>
        <w:pStyle w:val="CitasINFOEM"/>
      </w:pPr>
      <w:r>
        <w:t>(…)</w:t>
      </w:r>
    </w:p>
    <w:p w14:paraId="2091B28E" w14:textId="2877F54A" w:rsidR="009A45FF" w:rsidRPr="00AA113B" w:rsidRDefault="009A45FF" w:rsidP="00AA113B">
      <w:pPr>
        <w:pStyle w:val="CitasINFOEM"/>
        <w:rPr>
          <w:b/>
          <w:u w:val="single"/>
        </w:rPr>
      </w:pPr>
      <w:r w:rsidRPr="00AA113B">
        <w:rPr>
          <w:b/>
          <w:u w:val="single"/>
        </w:rPr>
        <w:t>c) Diez Regidores, seis de estos elegidos según el principio de mayoría relativa y cuatro por el principio de representación proporcional: Ostentan la representación ciudadana dentro del H. Ayuntamiento; son los encargados de implementar acciones para el adecuado funcionamiento de las comisiones que les confiere el Presidente Municipal, y cuentan con la facultad para proponer, vigilar y en su caso, aprobar programas, proyectos y demás asuntos de carácter municipal.</w:t>
      </w:r>
    </w:p>
    <w:p w14:paraId="15829D6B" w14:textId="7EFEF6F2" w:rsidR="00527D62" w:rsidRPr="00AA113B" w:rsidRDefault="00D45747" w:rsidP="00AA113B">
      <w:pPr>
        <w:pStyle w:val="CitasINFOEM"/>
        <w:rPr>
          <w:rStyle w:val="Hipervnculo"/>
          <w:rFonts w:cs="Arial"/>
          <w:b/>
          <w:noProof/>
          <w:sz w:val="24"/>
          <w:lang w:eastAsia="es-MX"/>
        </w:rPr>
      </w:pPr>
      <w:r>
        <w:t xml:space="preserve">Artículo 52. Encargado de proponer el Plan Municipal de Desarrollo Urbano, coadyuvando la aplicación y vigilancia del cumplimiento a las disposiciones legales en materia de ordenamiento territorial de los asentamientos humanos, del desarrollo urbano y vivienda, otorgar licencias y permisos para construcciones, además hará </w:t>
      </w:r>
      <w:r>
        <w:lastRenderedPageBreak/>
        <w:t xml:space="preserve">un análisis de las cédulas informativas de zonificación, licencias de uso de suelo y licencias de construcción. Asimismo, corresponde a la Dirección, </w:t>
      </w:r>
      <w:r w:rsidRPr="009A45FF">
        <w:rPr>
          <w:b/>
          <w:u w:val="single"/>
        </w:rPr>
        <w:t xml:space="preserve">diseñar el Plan de Desarrollo Municipal de </w:t>
      </w:r>
      <w:proofErr w:type="spellStart"/>
      <w:r w:rsidRPr="009A45FF">
        <w:rPr>
          <w:b/>
          <w:u w:val="single"/>
        </w:rPr>
        <w:t>Papalotla</w:t>
      </w:r>
      <w:proofErr w:type="spellEnd"/>
      <w:r w:rsidRPr="009A45FF">
        <w:rPr>
          <w:b/>
          <w:u w:val="single"/>
        </w:rPr>
        <w:t xml:space="preserve"> 2019-2021, con base en los elementos jurídicos establecidos en la Ley de Planeación del Estado de México y Municipios,</w:t>
      </w:r>
      <w:r>
        <w:t xml:space="preserve"> y será concordante con los fines sociales, económicos y políticos que establecen la Constitución Política de los Estados Unidos Mexicanos y la Constitución Política del Es</w:t>
      </w:r>
      <w:r w:rsidR="00AA113B">
        <w:t xml:space="preserve">tado Libre y Soberano de México.” </w:t>
      </w:r>
      <w:r w:rsidR="00AA113B">
        <w:rPr>
          <w:b/>
        </w:rPr>
        <w:t>[Sic]</w:t>
      </w:r>
    </w:p>
    <w:p w14:paraId="4EDDC3C6" w14:textId="77777777" w:rsidR="00527D62" w:rsidRDefault="00527D62" w:rsidP="009C5E96">
      <w:pPr>
        <w:autoSpaceDE w:val="0"/>
        <w:autoSpaceDN w:val="0"/>
        <w:adjustRightInd w:val="0"/>
        <w:spacing w:before="240" w:line="360" w:lineRule="auto"/>
        <w:ind w:right="851"/>
        <w:jc w:val="both"/>
        <w:rPr>
          <w:rStyle w:val="Hipervnculo"/>
          <w:rFonts w:ascii="Palatino Linotype" w:eastAsia="Times New Roman" w:hAnsi="Palatino Linotype" w:cs="Arial"/>
          <w:noProof/>
          <w:sz w:val="24"/>
          <w:szCs w:val="24"/>
          <w:lang w:eastAsia="es-MX"/>
        </w:rPr>
      </w:pPr>
    </w:p>
    <w:p w14:paraId="639D6382" w14:textId="0A2FA2D7" w:rsidR="00AA113B" w:rsidRDefault="0064022D" w:rsidP="00E23DAD">
      <w:pPr>
        <w:autoSpaceDE w:val="0"/>
        <w:autoSpaceDN w:val="0"/>
        <w:adjustRightInd w:val="0"/>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 </w:t>
      </w:r>
      <w:r w:rsidR="00E23DAD">
        <w:rPr>
          <w:rFonts w:ascii="Palatino Linotype" w:hAnsi="Palatino Linotype" w:cs="Arial"/>
          <w:sz w:val="24"/>
          <w:szCs w:val="24"/>
        </w:rPr>
        <w:t xml:space="preserve">De ahí que deba arribarse a la premisa de que la información requerida es susceptible de ser generada, poseída y administrada por </w:t>
      </w:r>
      <w:r w:rsidR="00E23DAD">
        <w:rPr>
          <w:rFonts w:ascii="Palatino Linotype" w:hAnsi="Palatino Linotype" w:cs="Arial"/>
          <w:b/>
          <w:sz w:val="24"/>
          <w:szCs w:val="24"/>
        </w:rPr>
        <w:t xml:space="preserve">El Sujeto Obligado, </w:t>
      </w:r>
      <w:r w:rsidR="00E23DAD">
        <w:rPr>
          <w:rFonts w:ascii="Palatino Linotype" w:hAnsi="Palatino Linotype" w:cs="Arial"/>
          <w:sz w:val="24"/>
          <w:szCs w:val="24"/>
        </w:rPr>
        <w:t xml:space="preserve">resultando ámbito de competencia </w:t>
      </w:r>
      <w:r w:rsidR="00AA113B">
        <w:rPr>
          <w:rFonts w:ascii="Palatino Linotype" w:hAnsi="Palatino Linotype" w:cs="Arial"/>
          <w:sz w:val="24"/>
          <w:szCs w:val="24"/>
        </w:rPr>
        <w:t xml:space="preserve">de las Sindicaturas, así como de la Dirección de Planeación y Desarrollo Urbano. </w:t>
      </w:r>
    </w:p>
    <w:p w14:paraId="05062259" w14:textId="1A508BA9" w:rsidR="00E23DAD" w:rsidRPr="00E23DAD" w:rsidRDefault="00E23DAD" w:rsidP="00E23DAD">
      <w:pPr>
        <w:autoSpaceDE w:val="0"/>
        <w:autoSpaceDN w:val="0"/>
        <w:adjustRightInd w:val="0"/>
        <w:spacing w:before="240" w:line="360" w:lineRule="auto"/>
        <w:ind w:right="72"/>
        <w:jc w:val="both"/>
        <w:rPr>
          <w:bCs/>
          <w:highlight w:val="yellow"/>
        </w:rPr>
      </w:pPr>
      <w:r>
        <w:rPr>
          <w:rFonts w:ascii="Palatino Linotype" w:hAnsi="Palatino Linotype" w:cs="Arial"/>
          <w:sz w:val="24"/>
          <w:szCs w:val="24"/>
        </w:rPr>
        <w:t xml:space="preserve">De manera complementaria, conviene precisar que de acuerdo a la naturaleza de la información solicitada se concluye que ésta es de interés general y de alcance público, robustece lo anterior los artículos 24, fracción XII y 92, fracción </w:t>
      </w:r>
      <w:r w:rsidR="00AA113B">
        <w:rPr>
          <w:rFonts w:ascii="Palatino Linotype" w:hAnsi="Palatino Linotype" w:cs="Arial"/>
          <w:sz w:val="24"/>
          <w:szCs w:val="24"/>
        </w:rPr>
        <w:t xml:space="preserve">XIV </w:t>
      </w:r>
      <w:r>
        <w:rPr>
          <w:rFonts w:ascii="Palatino Linotype" w:hAnsi="Palatino Linotype" w:cs="Arial"/>
          <w:sz w:val="24"/>
          <w:szCs w:val="24"/>
        </w:rPr>
        <w:t xml:space="preserve">de la Ley de Transparencia y Acceso a la Información Pública del Estado de México y Municipios, porciones normativas que disponen a la literalidad lo siguiente: </w:t>
      </w:r>
    </w:p>
    <w:p w14:paraId="2292ED7F" w14:textId="303FDF5B" w:rsidR="00FA7CFC" w:rsidRPr="00FA7CFC" w:rsidRDefault="00E23DAD"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 </w:t>
      </w:r>
      <w:r w:rsidR="00FA7CFC" w:rsidRPr="00FA7CFC">
        <w:rPr>
          <w:rFonts w:ascii="Palatino Linotype" w:hAnsi="Palatino Linotype"/>
          <w:b/>
          <w:bCs/>
          <w:i/>
          <w:sz w:val="22"/>
          <w:szCs w:val="22"/>
        </w:rPr>
        <w:t xml:space="preserve">“Artículo 24. </w:t>
      </w:r>
      <w:r w:rsidR="00FA7CFC"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9ADEFCD"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D95CAF2" w14:textId="77777777" w:rsidR="00AA113B" w:rsidRPr="00AA113B" w:rsidRDefault="00AA113B" w:rsidP="001617BA">
      <w:pPr>
        <w:pStyle w:val="CitasINFOEM"/>
        <w:rPr>
          <w:b/>
          <w:u w:val="single"/>
        </w:rPr>
      </w:pPr>
      <w:r w:rsidRPr="00AA113B">
        <w:rPr>
          <w:b/>
          <w:u w:val="single"/>
        </w:rPr>
        <w:t>XIV. La información de los programas de subsidios, estímulos y apoyos, en el que se deberá informar respecto de los programas de transferencia, de servicios, de infraestructura social y de subsidio, en los que se deberá contener lo siguiente:</w:t>
      </w:r>
    </w:p>
    <w:p w14:paraId="49864965" w14:textId="77777777" w:rsidR="00AA113B" w:rsidRDefault="00AA113B" w:rsidP="001617BA">
      <w:pPr>
        <w:pStyle w:val="CitasINFOEM"/>
      </w:pPr>
      <w:r>
        <w:t xml:space="preserve"> a) Área; </w:t>
      </w:r>
    </w:p>
    <w:p w14:paraId="6F6A22B3" w14:textId="77777777" w:rsidR="00AA113B" w:rsidRPr="00AA113B" w:rsidRDefault="00AA113B" w:rsidP="001617BA">
      <w:pPr>
        <w:pStyle w:val="CitasINFOEM"/>
        <w:rPr>
          <w:b/>
          <w:u w:val="single"/>
        </w:rPr>
      </w:pPr>
      <w:r w:rsidRPr="00AA113B">
        <w:rPr>
          <w:b/>
          <w:u w:val="single"/>
        </w:rPr>
        <w:t xml:space="preserve">b) Denominación del programa; </w:t>
      </w:r>
    </w:p>
    <w:p w14:paraId="122EE623" w14:textId="77777777" w:rsidR="00AA113B" w:rsidRDefault="00AA113B" w:rsidP="001617BA">
      <w:pPr>
        <w:pStyle w:val="CitasINFOEM"/>
      </w:pPr>
      <w:r>
        <w:t xml:space="preserve">c) Periodo de vigencia; </w:t>
      </w:r>
    </w:p>
    <w:p w14:paraId="1B568747" w14:textId="77777777" w:rsidR="00AA113B" w:rsidRDefault="00AA113B" w:rsidP="001617BA">
      <w:pPr>
        <w:pStyle w:val="CitasINFOEM"/>
      </w:pPr>
      <w:r>
        <w:t xml:space="preserve">d) Diseño, objetivos y alcances; </w:t>
      </w:r>
    </w:p>
    <w:p w14:paraId="7C055800" w14:textId="77777777" w:rsidR="00AA113B" w:rsidRDefault="00AA113B" w:rsidP="001617BA">
      <w:pPr>
        <w:pStyle w:val="CitasINFOEM"/>
      </w:pPr>
      <w:r>
        <w:t xml:space="preserve">e) Metas físicas; </w:t>
      </w:r>
    </w:p>
    <w:p w14:paraId="57620FC7" w14:textId="77777777" w:rsidR="00AA113B" w:rsidRDefault="00AA113B" w:rsidP="001617BA">
      <w:pPr>
        <w:pStyle w:val="CitasINFOEM"/>
      </w:pPr>
      <w:r>
        <w:t xml:space="preserve">f) Población beneficiada estimada; </w:t>
      </w:r>
    </w:p>
    <w:p w14:paraId="01422BFE" w14:textId="77777777" w:rsidR="00AA113B" w:rsidRDefault="00AA113B" w:rsidP="001617BA">
      <w:pPr>
        <w:pStyle w:val="CitasINFOEM"/>
      </w:pPr>
      <w:r>
        <w:t xml:space="preserve">g) Monto aprobado, modificado y ejercido, así como los calendarios de su programación presupuestal; </w:t>
      </w:r>
    </w:p>
    <w:p w14:paraId="71FCE8E3" w14:textId="77777777" w:rsidR="00AA113B" w:rsidRDefault="00AA113B" w:rsidP="001617BA">
      <w:pPr>
        <w:pStyle w:val="CitasINFOEM"/>
      </w:pPr>
      <w:r>
        <w:t>h) Requisitos y procedimientos de acceso;</w:t>
      </w:r>
    </w:p>
    <w:p w14:paraId="400FA2F2" w14:textId="77777777" w:rsidR="00AA113B" w:rsidRDefault="00AA113B" w:rsidP="001617BA">
      <w:pPr>
        <w:pStyle w:val="CitasINFOEM"/>
      </w:pPr>
      <w:r>
        <w:t xml:space="preserve"> i) Procedimiento de queja o inconformidad ciudadana; </w:t>
      </w:r>
    </w:p>
    <w:p w14:paraId="7BFB8F9A" w14:textId="77777777" w:rsidR="00AA113B" w:rsidRDefault="00AA113B" w:rsidP="001617BA">
      <w:pPr>
        <w:pStyle w:val="CitasINFOEM"/>
      </w:pPr>
      <w:r>
        <w:t xml:space="preserve">j) Mecanismos de exigibilidad; </w:t>
      </w:r>
    </w:p>
    <w:p w14:paraId="109018C5" w14:textId="77777777" w:rsidR="00AA113B" w:rsidRDefault="00AA113B" w:rsidP="001617BA">
      <w:pPr>
        <w:pStyle w:val="CitasINFOEM"/>
      </w:pPr>
      <w:r>
        <w:lastRenderedPageBreak/>
        <w:t xml:space="preserve">k) Mecanismos e informes de evaluación y seguimiento de recomendaciones; </w:t>
      </w:r>
    </w:p>
    <w:p w14:paraId="09627CE9" w14:textId="77777777" w:rsidR="00AA113B" w:rsidRDefault="00AA113B" w:rsidP="001617BA">
      <w:pPr>
        <w:pStyle w:val="CitasINFOEM"/>
      </w:pPr>
      <w:r>
        <w:t xml:space="preserve">l) Indicadores con nombre, definición, método de cálculo, unidad de medida; dimensión, frecuencia de medición, nombre de las bases de datos utilizadas para su cálculo; </w:t>
      </w:r>
    </w:p>
    <w:p w14:paraId="27D06BFA" w14:textId="77777777" w:rsidR="00AA113B" w:rsidRDefault="00AA113B" w:rsidP="001617BA">
      <w:pPr>
        <w:pStyle w:val="CitasINFOEM"/>
      </w:pPr>
      <w:r>
        <w:t xml:space="preserve">m) Formas de participación social; </w:t>
      </w:r>
    </w:p>
    <w:p w14:paraId="680369C1" w14:textId="77777777" w:rsidR="00AA113B" w:rsidRDefault="00AA113B" w:rsidP="001617BA">
      <w:pPr>
        <w:pStyle w:val="CitasINFOEM"/>
      </w:pPr>
      <w:r>
        <w:t xml:space="preserve">n) Articulación con otros programas sociales; </w:t>
      </w:r>
    </w:p>
    <w:p w14:paraId="3584AC0C" w14:textId="77777777" w:rsidR="00AA113B" w:rsidRDefault="00AA113B" w:rsidP="001617BA">
      <w:pPr>
        <w:pStyle w:val="CitasINFOEM"/>
      </w:pPr>
      <w:r>
        <w:t>ñ) Vínculo a las reglas de operación o documento equivalente;</w:t>
      </w:r>
    </w:p>
    <w:p w14:paraId="6693E2D2" w14:textId="77777777" w:rsidR="00AA113B" w:rsidRDefault="00AA113B" w:rsidP="001617BA">
      <w:pPr>
        <w:pStyle w:val="CitasINFOEM"/>
      </w:pPr>
      <w:r>
        <w:t xml:space="preserve"> o) Informes periódicos sobre la ejecución y los resultados de las evaluaciones realizadas; y </w:t>
      </w:r>
    </w:p>
    <w:p w14:paraId="4C3CDA60" w14:textId="52717DA9" w:rsidR="00AA113B" w:rsidRDefault="00AA113B" w:rsidP="001617BA">
      <w:pPr>
        <w:pStyle w:val="CitasINFOEM"/>
      </w:pPr>
      <w: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33D60FAF" w14:textId="559282DE" w:rsidR="007C25EF" w:rsidRPr="007C25EF" w:rsidRDefault="007C25EF" w:rsidP="001617BA">
      <w:pPr>
        <w:pStyle w:val="CitasINFOEM"/>
        <w:rPr>
          <w:b/>
          <w:bCs/>
        </w:rPr>
      </w:pPr>
      <w:r>
        <w:t xml:space="preserve">(…)” </w:t>
      </w:r>
      <w:r>
        <w:rPr>
          <w:b/>
          <w:bCs/>
        </w:rPr>
        <w:t>[Sic]</w:t>
      </w:r>
    </w:p>
    <w:p w14:paraId="2BBDA916" w14:textId="77777777" w:rsidR="001617BA" w:rsidRDefault="001617BA" w:rsidP="001617BA">
      <w:pPr>
        <w:pStyle w:val="CitasINFOEM"/>
        <w:rPr>
          <w:b/>
        </w:rPr>
      </w:pPr>
    </w:p>
    <w:p w14:paraId="3D4F651C" w14:textId="376ADF65" w:rsidR="001617BA" w:rsidRDefault="00EF0DE2" w:rsidP="00EF0DE2">
      <w:pPr>
        <w:spacing w:line="360" w:lineRule="auto"/>
        <w:contextualSpacing/>
        <w:jc w:val="both"/>
        <w:rPr>
          <w:rFonts w:ascii="Palatino Linotype" w:eastAsia="Times New Roman" w:hAnsi="Palatino Linotype" w:cs="Arial"/>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 xml:space="preserve">fracción </w:t>
      </w:r>
      <w:r w:rsidR="001617BA">
        <w:rPr>
          <w:rFonts w:ascii="Palatino Linotype" w:eastAsia="Arial Unicode MS" w:hAnsi="Palatino Linotype" w:cs="Times New Roman"/>
          <w:sz w:val="24"/>
          <w:szCs w:val="24"/>
        </w:rPr>
        <w:t>XI</w:t>
      </w:r>
      <w:r w:rsidR="00AA113B">
        <w:rPr>
          <w:rFonts w:ascii="Palatino Linotype" w:eastAsia="Arial Unicode MS" w:hAnsi="Palatino Linotype" w:cs="Times New Roman"/>
          <w:sz w:val="24"/>
          <w:szCs w:val="24"/>
        </w:rPr>
        <w:t>V</w:t>
      </w:r>
      <w:r w:rsidRPr="0039245A">
        <w:rPr>
          <w:rFonts w:ascii="Palatino Linotype" w:eastAsia="Arial Unicode MS" w:hAnsi="Palatino Linotype" w:cs="Times New Roman"/>
          <w:sz w:val="24"/>
          <w:szCs w:val="24"/>
        </w:rPr>
        <w:t>,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w:t>
      </w:r>
      <w:r w:rsidR="00713738">
        <w:rPr>
          <w:rFonts w:ascii="Palatino Linotype" w:eastAsia="Times New Roman" w:hAnsi="Palatino Linotype" w:cs="Arial"/>
          <w:sz w:val="24"/>
          <w:szCs w:val="24"/>
        </w:rPr>
        <w:t xml:space="preserve">de </w:t>
      </w:r>
      <w:r w:rsidR="00AA113B">
        <w:rPr>
          <w:rFonts w:ascii="Palatino Linotype" w:eastAsia="Times New Roman" w:hAnsi="Palatino Linotype" w:cs="Arial"/>
          <w:sz w:val="24"/>
          <w:szCs w:val="24"/>
        </w:rPr>
        <w:t>programas, estímulos y apoyos</w:t>
      </w:r>
      <w:r w:rsidR="00713738">
        <w:rPr>
          <w:rFonts w:ascii="Palatino Linotype" w:eastAsia="Times New Roman" w:hAnsi="Palatino Linotype" w:cs="Arial"/>
          <w:sz w:val="24"/>
          <w:szCs w:val="24"/>
        </w:rPr>
        <w:t xml:space="preserve"> se trata de una obligación de transparencia común, esto es, información que por su naturaleza es pública y que los sujetos obligados deben poner a disposición del público de manera permanente y por tanto deberán mantenerla actualizada. </w:t>
      </w:r>
      <w:r w:rsidR="001617BA">
        <w:rPr>
          <w:rFonts w:ascii="Palatino Linotype" w:eastAsia="Times New Roman" w:hAnsi="Palatino Linotype" w:cs="Arial"/>
          <w:sz w:val="24"/>
          <w:szCs w:val="24"/>
        </w:rPr>
        <w:t>Robustece lo anterior la</w:t>
      </w:r>
      <w:r w:rsidR="004B7318">
        <w:rPr>
          <w:rFonts w:ascii="Palatino Linotype" w:eastAsia="Times New Roman" w:hAnsi="Palatino Linotype" w:cs="Arial"/>
          <w:sz w:val="24"/>
          <w:szCs w:val="24"/>
        </w:rPr>
        <w:t xml:space="preserve">s siguientes imágenes ilustrativas, </w:t>
      </w:r>
      <w:r w:rsidR="004B7318">
        <w:rPr>
          <w:rFonts w:ascii="Palatino Linotype" w:eastAsia="Times New Roman" w:hAnsi="Palatino Linotype" w:cs="Arial"/>
          <w:sz w:val="24"/>
          <w:szCs w:val="24"/>
        </w:rPr>
        <w:lastRenderedPageBreak/>
        <w:t>correspondientes a la</w:t>
      </w:r>
      <w:r w:rsidR="001617BA">
        <w:rPr>
          <w:rFonts w:ascii="Palatino Linotype" w:eastAsia="Times New Roman" w:hAnsi="Palatino Linotype" w:cs="Arial"/>
          <w:sz w:val="24"/>
          <w:szCs w:val="24"/>
        </w:rPr>
        <w:t xml:space="preserve"> tabla de aplicabilidad del </w:t>
      </w:r>
      <w:r w:rsidR="001617BA">
        <w:rPr>
          <w:rFonts w:ascii="Palatino Linotype" w:eastAsia="Times New Roman" w:hAnsi="Palatino Linotype" w:cs="Arial"/>
          <w:b/>
          <w:bCs/>
          <w:sz w:val="24"/>
          <w:szCs w:val="24"/>
        </w:rPr>
        <w:t xml:space="preserve">Sujeto Obligado, </w:t>
      </w:r>
      <w:r w:rsidR="001617BA">
        <w:rPr>
          <w:rFonts w:ascii="Palatino Linotype" w:eastAsia="Times New Roman" w:hAnsi="Palatino Linotype" w:cs="Arial"/>
          <w:sz w:val="24"/>
          <w:szCs w:val="24"/>
        </w:rPr>
        <w:t xml:space="preserve">susceptible de ser consultada en la siguiente dirección electrónica: </w:t>
      </w:r>
    </w:p>
    <w:p w14:paraId="1CBD6A0A" w14:textId="033826F6" w:rsidR="001617BA" w:rsidRDefault="006E06B7" w:rsidP="00EF0DE2">
      <w:pPr>
        <w:spacing w:line="360" w:lineRule="auto"/>
        <w:contextualSpacing/>
        <w:jc w:val="both"/>
        <w:rPr>
          <w:rFonts w:ascii="Palatino Linotype" w:eastAsia="Times New Roman" w:hAnsi="Palatino Linotype" w:cs="Arial"/>
          <w:sz w:val="24"/>
          <w:szCs w:val="24"/>
        </w:rPr>
      </w:pPr>
      <w:hyperlink r:id="rId10" w:history="1">
        <w:r w:rsidR="00713738" w:rsidRPr="00B8474D">
          <w:rPr>
            <w:rStyle w:val="Hipervnculo"/>
            <w:rFonts w:ascii="Palatino Linotype" w:eastAsia="Times New Roman" w:hAnsi="Palatino Linotype" w:cs="Arial"/>
            <w:sz w:val="24"/>
            <w:szCs w:val="24"/>
          </w:rPr>
          <w:t>https://www.infoem.org.mx/es/contenido/transparencia/directorio-de-sujetos-obligados</w:t>
        </w:r>
      </w:hyperlink>
      <w:r w:rsidR="00713738">
        <w:rPr>
          <w:rFonts w:ascii="Palatino Linotype" w:eastAsia="Times New Roman" w:hAnsi="Palatino Linotype" w:cs="Arial"/>
          <w:sz w:val="24"/>
          <w:szCs w:val="24"/>
        </w:rPr>
        <w:t xml:space="preserve"> </w:t>
      </w:r>
    </w:p>
    <w:p w14:paraId="260898B3" w14:textId="19AA6202" w:rsidR="00713738" w:rsidRDefault="00AA113B" w:rsidP="00EF0DE2">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w:drawing>
          <wp:anchor distT="0" distB="0" distL="114300" distR="114300" simplePos="0" relativeHeight="251722752" behindDoc="0" locked="0" layoutInCell="1" allowOverlap="1" wp14:anchorId="654E8A9C" wp14:editId="64FD610A">
            <wp:simplePos x="0" y="0"/>
            <wp:positionH relativeFrom="column">
              <wp:posOffset>22225</wp:posOffset>
            </wp:positionH>
            <wp:positionV relativeFrom="paragraph">
              <wp:posOffset>632427</wp:posOffset>
            </wp:positionV>
            <wp:extent cx="5756910" cy="3529965"/>
            <wp:effectExtent l="19050" t="19050" r="15240" b="13335"/>
            <wp:wrapThrough wrapText="bothSides">
              <wp:wrapPolygon edited="0">
                <wp:start x="-71" y="-117"/>
                <wp:lineTo x="-71" y="21565"/>
                <wp:lineTo x="21586" y="21565"/>
                <wp:lineTo x="21586" y="-117"/>
                <wp:lineTo x="-71" y="-117"/>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3529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2D6D5E2" w14:textId="00BEDA67" w:rsidR="00713738" w:rsidRDefault="00713738" w:rsidP="00EF0DE2">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w:t xml:space="preserve"> </w:t>
      </w:r>
    </w:p>
    <w:p w14:paraId="76D8042F" w14:textId="5A8A0246" w:rsidR="00713738" w:rsidRDefault="00AA113B" w:rsidP="00EF0DE2">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723776" behindDoc="0" locked="0" layoutInCell="1" allowOverlap="1" wp14:anchorId="7B862592" wp14:editId="1F6591EC">
                <wp:simplePos x="0" y="0"/>
                <wp:positionH relativeFrom="column">
                  <wp:posOffset>-335418</wp:posOffset>
                </wp:positionH>
                <wp:positionV relativeFrom="paragraph">
                  <wp:posOffset>3889858</wp:posOffset>
                </wp:positionV>
                <wp:extent cx="6466787" cy="1904215"/>
                <wp:effectExtent l="0" t="0" r="29845" b="20320"/>
                <wp:wrapNone/>
                <wp:docPr id="8" name="Conector recto 8"/>
                <wp:cNvGraphicFramePr/>
                <a:graphic xmlns:a="http://schemas.openxmlformats.org/drawingml/2006/main">
                  <a:graphicData uri="http://schemas.microsoft.com/office/word/2010/wordprocessingShape">
                    <wps:wsp>
                      <wps:cNvCnPr/>
                      <wps:spPr>
                        <a:xfrm>
                          <a:off x="0" y="0"/>
                          <a:ext cx="6466787" cy="1904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8E9C3" id="Conector recto 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6.4pt,306.3pt" to="482.8pt,4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" strokecolor="#5b9bd5 [3204]" strokeweight=".5pt">
                <v:stroke joinstyle="miter"/>
              </v:line>
            </w:pict>
          </mc:Fallback>
        </mc:AlternateContent>
      </w:r>
    </w:p>
    <w:p w14:paraId="6F3AF567" w14:textId="77777777" w:rsidR="00AA113B" w:rsidRDefault="00AA113B" w:rsidP="00EF0DE2">
      <w:pPr>
        <w:spacing w:line="360" w:lineRule="auto"/>
        <w:contextualSpacing/>
        <w:jc w:val="both"/>
        <w:rPr>
          <w:rFonts w:ascii="Palatino Linotype" w:eastAsia="Times New Roman" w:hAnsi="Palatino Linotype" w:cs="Arial"/>
          <w:sz w:val="24"/>
          <w:szCs w:val="24"/>
        </w:rPr>
      </w:pPr>
    </w:p>
    <w:p w14:paraId="38CE27AC" w14:textId="77777777" w:rsidR="00AA113B" w:rsidRDefault="00AA113B" w:rsidP="00EF0DE2">
      <w:pPr>
        <w:spacing w:line="360" w:lineRule="auto"/>
        <w:contextualSpacing/>
        <w:jc w:val="both"/>
        <w:rPr>
          <w:rFonts w:ascii="Palatino Linotype" w:eastAsia="Times New Roman" w:hAnsi="Palatino Linotype" w:cs="Arial"/>
          <w:sz w:val="24"/>
          <w:szCs w:val="24"/>
        </w:rPr>
      </w:pPr>
    </w:p>
    <w:p w14:paraId="57D4D49D" w14:textId="77777777" w:rsidR="00AA113B" w:rsidRDefault="00AA113B" w:rsidP="00EF0DE2">
      <w:pPr>
        <w:spacing w:line="360" w:lineRule="auto"/>
        <w:contextualSpacing/>
        <w:jc w:val="both"/>
        <w:rPr>
          <w:rFonts w:ascii="Palatino Linotype" w:eastAsia="Times New Roman" w:hAnsi="Palatino Linotype" w:cs="Arial"/>
          <w:sz w:val="24"/>
          <w:szCs w:val="24"/>
        </w:rPr>
      </w:pPr>
    </w:p>
    <w:p w14:paraId="1AED70CA" w14:textId="77777777" w:rsidR="00AA113B" w:rsidRDefault="00AA113B" w:rsidP="00EF0DE2">
      <w:pPr>
        <w:spacing w:line="360" w:lineRule="auto"/>
        <w:contextualSpacing/>
        <w:jc w:val="both"/>
        <w:rPr>
          <w:rFonts w:ascii="Palatino Linotype" w:eastAsia="Times New Roman" w:hAnsi="Palatino Linotype" w:cs="Arial"/>
          <w:sz w:val="24"/>
          <w:szCs w:val="24"/>
        </w:rPr>
      </w:pPr>
    </w:p>
    <w:p w14:paraId="220CC27C" w14:textId="77777777" w:rsidR="00AA113B" w:rsidRDefault="00AA113B" w:rsidP="00EF0DE2">
      <w:pPr>
        <w:spacing w:line="360" w:lineRule="auto"/>
        <w:contextualSpacing/>
        <w:jc w:val="both"/>
        <w:rPr>
          <w:rFonts w:ascii="Palatino Linotype" w:eastAsia="Times New Roman" w:hAnsi="Palatino Linotype" w:cs="Arial"/>
          <w:sz w:val="24"/>
          <w:szCs w:val="24"/>
        </w:rPr>
      </w:pPr>
    </w:p>
    <w:p w14:paraId="5E8DE55D" w14:textId="16280DC9" w:rsidR="00AA113B" w:rsidRDefault="00B05177" w:rsidP="00EF0DE2">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w:lastRenderedPageBreak/>
        <w:drawing>
          <wp:anchor distT="0" distB="0" distL="114300" distR="114300" simplePos="0" relativeHeight="251724800" behindDoc="0" locked="0" layoutInCell="1" allowOverlap="1" wp14:anchorId="162D03BF" wp14:editId="19A59816">
            <wp:simplePos x="0" y="0"/>
            <wp:positionH relativeFrom="column">
              <wp:posOffset>69850</wp:posOffset>
            </wp:positionH>
            <wp:positionV relativeFrom="paragraph">
              <wp:posOffset>3901440</wp:posOffset>
            </wp:positionV>
            <wp:extent cx="5760085" cy="3529965"/>
            <wp:effectExtent l="19050" t="19050" r="12065" b="13335"/>
            <wp:wrapThrough wrapText="bothSides">
              <wp:wrapPolygon edited="0">
                <wp:start x="-71" y="-117"/>
                <wp:lineTo x="-71" y="21565"/>
                <wp:lineTo x="21574" y="21565"/>
                <wp:lineTo x="21574" y="-117"/>
                <wp:lineTo x="-71" y="-117"/>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3529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A113B">
        <w:rPr>
          <w:rFonts w:ascii="Palatino Linotype" w:eastAsia="Times New Roman" w:hAnsi="Palatino Linotype" w:cs="Arial"/>
          <w:noProof/>
          <w:sz w:val="24"/>
          <w:szCs w:val="24"/>
          <w:lang w:eastAsia="es-MX"/>
        </w:rPr>
        <w:drawing>
          <wp:anchor distT="0" distB="0" distL="114300" distR="114300" simplePos="0" relativeHeight="251717632" behindDoc="0" locked="0" layoutInCell="1" allowOverlap="1" wp14:anchorId="4DC1B1E7" wp14:editId="117829D2">
            <wp:simplePos x="0" y="0"/>
            <wp:positionH relativeFrom="column">
              <wp:posOffset>70132</wp:posOffset>
            </wp:positionH>
            <wp:positionV relativeFrom="paragraph">
              <wp:posOffset>19050</wp:posOffset>
            </wp:positionV>
            <wp:extent cx="5756910" cy="3529965"/>
            <wp:effectExtent l="19050" t="19050" r="15240" b="13335"/>
            <wp:wrapThrough wrapText="bothSides">
              <wp:wrapPolygon edited="0">
                <wp:start x="-71" y="-117"/>
                <wp:lineTo x="-71" y="21565"/>
                <wp:lineTo x="21586" y="21565"/>
                <wp:lineTo x="21586" y="-117"/>
                <wp:lineTo x="-71" y="-117"/>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910" cy="3529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AE7CFB" w14:textId="5FCB6B98" w:rsidR="00713738" w:rsidRDefault="0039245A"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En suma, la información requerida por </w:t>
      </w:r>
      <w:r w:rsidR="00A33D22">
        <w:rPr>
          <w:rFonts w:ascii="Palatino Linotype" w:hAnsi="Palatino Linotype" w:cs="Arial"/>
          <w:noProof/>
          <w:color w:val="000000"/>
          <w:sz w:val="24"/>
          <w:lang w:eastAsia="es-MX"/>
        </w:rPr>
        <w:t>la</w:t>
      </w:r>
      <w:r>
        <w:rPr>
          <w:rFonts w:ascii="Palatino Linotype" w:hAnsi="Palatino Linotype" w:cs="Arial"/>
          <w:noProof/>
          <w:color w:val="000000"/>
          <w:sz w:val="24"/>
          <w:lang w:eastAsia="es-MX"/>
        </w:rPr>
        <w:t xml:space="preserve"> particular es susceptible de ser generada, poseida y administrada por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Una vez sentado lo anterior, como se mencionó en el antecedente segundo, en fecha</w:t>
      </w:r>
      <w:r w:rsidR="00713738">
        <w:rPr>
          <w:rFonts w:ascii="Palatino Linotype" w:hAnsi="Palatino Linotype" w:cs="Arial"/>
          <w:noProof/>
          <w:color w:val="000000"/>
          <w:sz w:val="24"/>
          <w:lang w:eastAsia="es-MX"/>
        </w:rPr>
        <w:t xml:space="preserve"> once de febrero de dos mil veintiuno, </w:t>
      </w:r>
      <w:r w:rsidR="00713738">
        <w:rPr>
          <w:rFonts w:ascii="Palatino Linotype" w:hAnsi="Palatino Linotype" w:cs="Arial"/>
          <w:b/>
          <w:noProof/>
          <w:color w:val="000000"/>
          <w:sz w:val="24"/>
          <w:lang w:eastAsia="es-MX"/>
        </w:rPr>
        <w:t xml:space="preserve">El Sujeto Obligado </w:t>
      </w:r>
      <w:r w:rsidR="00713738">
        <w:rPr>
          <w:rFonts w:ascii="Palatino Linotype" w:hAnsi="Palatino Linotype" w:cs="Arial"/>
          <w:noProof/>
          <w:color w:val="000000"/>
          <w:sz w:val="24"/>
          <w:lang w:eastAsia="es-MX"/>
        </w:rPr>
        <w:t xml:space="preserve">rindió su respuesta a la solicitud de información formulada por el particular, adjuntando para tal efecto lo siguiente: </w:t>
      </w:r>
    </w:p>
    <w:p w14:paraId="00C84316" w14:textId="1E0A2A21" w:rsidR="00B05177" w:rsidRPr="00B05177" w:rsidRDefault="00713738" w:rsidP="00713738">
      <w:pPr>
        <w:pStyle w:val="Prrafodelista"/>
        <w:numPr>
          <w:ilvl w:val="0"/>
          <w:numId w:val="8"/>
        </w:numPr>
        <w:spacing w:line="360" w:lineRule="auto"/>
        <w:jc w:val="both"/>
        <w:rPr>
          <w:rFonts w:ascii="Palatino Linotype" w:hAnsi="Palatino Linotype" w:cs="Arial"/>
          <w:i/>
          <w:noProof/>
          <w:color w:val="000000"/>
          <w:lang w:eastAsia="es-MX"/>
        </w:rPr>
      </w:pPr>
      <w:r>
        <w:rPr>
          <w:rFonts w:ascii="Palatino Linotype" w:hAnsi="Palatino Linotype" w:cs="Arial"/>
          <w:b/>
          <w:noProof/>
          <w:color w:val="000000"/>
          <w:lang w:eastAsia="es-MX"/>
        </w:rPr>
        <w:t>“</w:t>
      </w:r>
      <w:r w:rsidR="00B05177">
        <w:rPr>
          <w:rFonts w:ascii="Palatino Linotype" w:hAnsi="Palatino Linotype" w:cs="Arial"/>
          <w:b/>
          <w:noProof/>
          <w:color w:val="000000"/>
          <w:lang w:eastAsia="es-MX"/>
        </w:rPr>
        <w:t xml:space="preserve">solicitud 005-21.pdf”: </w:t>
      </w:r>
      <w:r w:rsidR="00B05177">
        <w:rPr>
          <w:rFonts w:ascii="Palatino Linotype" w:hAnsi="Palatino Linotype" w:cs="Arial"/>
          <w:noProof/>
          <w:color w:val="000000"/>
          <w:lang w:eastAsia="es-MX"/>
        </w:rPr>
        <w:t xml:space="preserve">Oficio sin número signado por la Titular de la Unidad de Transparencia y dirigido al particular, en lo medular requiere el pago de </w:t>
      </w:r>
      <w:r w:rsidR="00B05177">
        <w:rPr>
          <w:rFonts w:ascii="Palatino Linotype" w:hAnsi="Palatino Linotype" w:cs="Arial"/>
          <w:b/>
          <w:noProof/>
          <w:color w:val="000000"/>
          <w:lang w:eastAsia="es-MX"/>
        </w:rPr>
        <w:t xml:space="preserve">$40.85 (cuarenta pesos 85/100 M.N.) </w:t>
      </w:r>
      <w:r w:rsidR="00B05177">
        <w:rPr>
          <w:rFonts w:ascii="Palatino Linotype" w:hAnsi="Palatino Linotype" w:cs="Arial"/>
          <w:noProof/>
          <w:color w:val="000000"/>
          <w:lang w:eastAsia="es-MX"/>
        </w:rPr>
        <w:t xml:space="preserve">por concepto de copia simple, digitalización y reproducción de </w:t>
      </w:r>
      <w:r w:rsidR="00B05177">
        <w:rPr>
          <w:rFonts w:ascii="Palatino Linotype" w:hAnsi="Palatino Linotype" w:cs="Arial"/>
          <w:b/>
          <w:noProof/>
          <w:color w:val="000000"/>
          <w:lang w:eastAsia="es-MX"/>
        </w:rPr>
        <w:t xml:space="preserve">1 –una- foja </w:t>
      </w:r>
      <w:r w:rsidR="00B05177">
        <w:rPr>
          <w:rFonts w:ascii="Palatino Linotype" w:hAnsi="Palatino Linotype" w:cs="Arial"/>
          <w:noProof/>
          <w:color w:val="000000"/>
          <w:lang w:eastAsia="es-MX"/>
        </w:rPr>
        <w:t xml:space="preserve">derivada de la información solicitada; de fecha cinco de febrero de dos mil veintiuno. </w:t>
      </w:r>
    </w:p>
    <w:p w14:paraId="06FEF076" w14:textId="77777777" w:rsidR="00B05177" w:rsidRDefault="00B05177" w:rsidP="004D6DD6">
      <w:pPr>
        <w:spacing w:line="360" w:lineRule="auto"/>
        <w:jc w:val="both"/>
        <w:rPr>
          <w:rFonts w:ascii="Palatino Linotype" w:hAnsi="Palatino Linotype" w:cs="Arial"/>
          <w:noProof/>
          <w:color w:val="000000"/>
          <w:sz w:val="24"/>
          <w:szCs w:val="24"/>
          <w:lang w:eastAsia="es-MX"/>
        </w:rPr>
      </w:pPr>
    </w:p>
    <w:p w14:paraId="1AF7C5E2" w14:textId="2699F60E" w:rsidR="00753EE8" w:rsidRDefault="004D6DD6" w:rsidP="004D6DD6">
      <w:pPr>
        <w:spacing w:line="360" w:lineRule="auto"/>
        <w:jc w:val="both"/>
        <w:rPr>
          <w:rFonts w:ascii="Palatino Linotype" w:hAnsi="Palatino Linotype" w:cs="Arial"/>
          <w:noProof/>
          <w:color w:val="000000"/>
          <w:sz w:val="24"/>
          <w:szCs w:val="24"/>
          <w:lang w:eastAsia="es-MX"/>
        </w:rPr>
      </w:pPr>
      <w:r w:rsidRPr="00A33D22">
        <w:rPr>
          <w:rFonts w:ascii="Palatino Linotype" w:hAnsi="Palatino Linotype" w:cs="Arial"/>
          <w:noProof/>
          <w:color w:val="000000"/>
          <w:sz w:val="24"/>
          <w:szCs w:val="24"/>
          <w:lang w:eastAsia="es-MX"/>
        </w:rPr>
        <w:t xml:space="preserve">De esta manera, la respuesta del </w:t>
      </w:r>
      <w:r w:rsidRPr="00A33D22">
        <w:rPr>
          <w:rFonts w:ascii="Palatino Linotype" w:hAnsi="Palatino Linotype" w:cs="Arial"/>
          <w:b/>
          <w:bCs/>
          <w:noProof/>
          <w:color w:val="000000"/>
          <w:sz w:val="24"/>
          <w:szCs w:val="24"/>
          <w:lang w:eastAsia="es-MX"/>
        </w:rPr>
        <w:t xml:space="preserve">Sujeto Obligado </w:t>
      </w:r>
      <w:r w:rsidR="00753EE8">
        <w:rPr>
          <w:rFonts w:ascii="Palatino Linotype" w:hAnsi="Palatino Linotype" w:cs="Arial"/>
          <w:noProof/>
          <w:color w:val="000000"/>
          <w:sz w:val="24"/>
          <w:szCs w:val="24"/>
          <w:lang w:eastAsia="es-MX"/>
        </w:rPr>
        <w:t xml:space="preserve">es susceptible de actualizar la causal de procedencia inmersa en el numeral 179, fracción X de la Ley de Transparencia y Acceso a la Información Pública del Estado de México y Municipios, cuyo contenido literal es el siguiente: </w:t>
      </w:r>
    </w:p>
    <w:p w14:paraId="79808D0D" w14:textId="4C183D53" w:rsidR="00A722DB" w:rsidRDefault="00753EE8" w:rsidP="00A722DB">
      <w:pPr>
        <w:pStyle w:val="CitasINFOEM"/>
      </w:pPr>
      <w:r>
        <w:t xml:space="preserve"> </w:t>
      </w:r>
      <w:r w:rsidR="00A722DB">
        <w:t xml:space="preserve">“Artículo 179. El recurso de revisión es un medio de protección que la Ley otorga a los particulares, para hacer valer su derecho de acceso a la información pública, y procederá en contra de las siguientes causas: </w:t>
      </w:r>
    </w:p>
    <w:p w14:paraId="24E8DF02" w14:textId="720E674E" w:rsidR="00A722DB" w:rsidRDefault="00A722DB" w:rsidP="00A722DB">
      <w:pPr>
        <w:pStyle w:val="CitasINFOEM"/>
      </w:pPr>
      <w:r>
        <w:t>(…)</w:t>
      </w:r>
    </w:p>
    <w:p w14:paraId="39ECF1FF" w14:textId="7284E20C" w:rsidR="004B7318" w:rsidRPr="00753EE8" w:rsidRDefault="00753EE8" w:rsidP="00A722DB">
      <w:pPr>
        <w:pStyle w:val="CitasINFOEM"/>
        <w:rPr>
          <w:b/>
          <w:u w:val="single"/>
        </w:rPr>
      </w:pPr>
      <w:r w:rsidRPr="00753EE8">
        <w:rPr>
          <w:b/>
          <w:u w:val="single"/>
        </w:rPr>
        <w:t>X. Los costos o tiempos de entrega de la información</w:t>
      </w:r>
    </w:p>
    <w:p w14:paraId="34201B4B" w14:textId="6FECC13D" w:rsidR="00A722DB" w:rsidRDefault="00A722DB" w:rsidP="00A722DB">
      <w:pPr>
        <w:pStyle w:val="CitasINFOEM"/>
        <w:rPr>
          <w:b/>
          <w:bCs/>
        </w:rPr>
      </w:pPr>
      <w:r>
        <w:t xml:space="preserve">(…)” </w:t>
      </w:r>
      <w:r>
        <w:rPr>
          <w:b/>
          <w:bCs/>
        </w:rPr>
        <w:t>[Sic]</w:t>
      </w:r>
    </w:p>
    <w:p w14:paraId="3E1F696E" w14:textId="77777777" w:rsidR="00792666" w:rsidRDefault="00792666" w:rsidP="00792666">
      <w:pPr>
        <w:pStyle w:val="CitasINFOEM"/>
        <w:ind w:left="0"/>
        <w:rPr>
          <w:rFonts w:cs="Arial"/>
          <w:b/>
          <w:bCs/>
          <w:noProof/>
          <w:color w:val="000000"/>
          <w:sz w:val="24"/>
          <w:lang w:eastAsia="es-MX"/>
        </w:rPr>
      </w:pPr>
    </w:p>
    <w:p w14:paraId="7DD5F5B3" w14:textId="5E74F2FF" w:rsidR="00792666" w:rsidRDefault="00792666" w:rsidP="00792666">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lastRenderedPageBreak/>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Pr>
          <w:rFonts w:ascii="Palatino Linotype" w:hAnsi="Palatino Linotype" w:cs="Arial"/>
          <w:sz w:val="24"/>
          <w:szCs w:val="24"/>
        </w:rPr>
        <w:t xml:space="preserve">tres de marzo del presente, señalando como razones o motivos de inconformidad: </w:t>
      </w:r>
    </w:p>
    <w:p w14:paraId="40622DE6" w14:textId="77777777" w:rsidR="00792666" w:rsidRPr="007A3BB5" w:rsidRDefault="00792666" w:rsidP="00792666">
      <w:pPr>
        <w:pStyle w:val="CitasINFOEM"/>
        <w:rPr>
          <w:rFonts w:cs="Arial"/>
          <w:b/>
        </w:rPr>
      </w:pPr>
      <w:r w:rsidRPr="00530DDA">
        <w:t>“Véase documento anexo”</w:t>
      </w:r>
      <w:r w:rsidRPr="007A3BB5">
        <w:rPr>
          <w:rFonts w:cs="Arial"/>
        </w:rPr>
        <w:t xml:space="preserve"> </w:t>
      </w:r>
      <w:r w:rsidRPr="007A3BB5">
        <w:rPr>
          <w:rFonts w:cs="Arial"/>
          <w:b/>
        </w:rPr>
        <w:t>[Sic]</w:t>
      </w:r>
    </w:p>
    <w:p w14:paraId="6380C791" w14:textId="77777777" w:rsidR="00792666" w:rsidRDefault="00792666" w:rsidP="00792666">
      <w:pPr>
        <w:spacing w:before="240" w:line="360" w:lineRule="auto"/>
        <w:jc w:val="both"/>
        <w:rPr>
          <w:rFonts w:ascii="Palatino Linotype" w:hAnsi="Palatino Linotype" w:cs="Arial"/>
          <w:sz w:val="24"/>
          <w:szCs w:val="24"/>
        </w:rPr>
      </w:pPr>
    </w:p>
    <w:p w14:paraId="1187A168" w14:textId="4C6BDF3E" w:rsidR="00792666" w:rsidRDefault="00792666" w:rsidP="00792666">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 lo siguiente:</w:t>
      </w:r>
    </w:p>
    <w:p w14:paraId="616019E0" w14:textId="665A1DD4" w:rsidR="00792666" w:rsidRPr="00792666" w:rsidRDefault="00792666" w:rsidP="00792666">
      <w:pPr>
        <w:pStyle w:val="Prrafodelista"/>
        <w:numPr>
          <w:ilvl w:val="0"/>
          <w:numId w:val="10"/>
        </w:numPr>
        <w:spacing w:before="240" w:line="360" w:lineRule="auto"/>
        <w:jc w:val="both"/>
        <w:rPr>
          <w:rFonts w:ascii="Palatino Linotype" w:hAnsi="Palatino Linotype" w:cs="Arial"/>
          <w:b/>
        </w:rPr>
      </w:pPr>
      <w:r>
        <w:rPr>
          <w:rFonts w:ascii="Palatino Linotype" w:hAnsi="Palatino Linotype" w:cs="Arial"/>
          <w:b/>
        </w:rPr>
        <w:t xml:space="preserve">“Recurso de revisión.pdf”: </w:t>
      </w:r>
      <w:r>
        <w:rPr>
          <w:rFonts w:ascii="Palatino Linotype" w:hAnsi="Palatino Linotype" w:cs="Arial"/>
        </w:rPr>
        <w:t>Compila lo siguiente:</w:t>
      </w:r>
    </w:p>
    <w:p w14:paraId="2A374B13" w14:textId="4A5C8638" w:rsidR="00792666" w:rsidRPr="00792666" w:rsidRDefault="00792666" w:rsidP="00792666">
      <w:pPr>
        <w:pStyle w:val="Prrafodelista"/>
        <w:numPr>
          <w:ilvl w:val="0"/>
          <w:numId w:val="11"/>
        </w:numPr>
        <w:spacing w:before="240" w:line="360" w:lineRule="auto"/>
        <w:jc w:val="both"/>
        <w:rPr>
          <w:rFonts w:ascii="Palatino Linotype" w:hAnsi="Palatino Linotype" w:cs="Arial"/>
          <w:b/>
        </w:rPr>
      </w:pPr>
      <w:r>
        <w:rPr>
          <w:rFonts w:ascii="Palatino Linotype" w:hAnsi="Palatino Linotype" w:cs="Arial"/>
        </w:rPr>
        <w:t xml:space="preserve">Escrito libre signado por </w:t>
      </w:r>
      <w:r>
        <w:rPr>
          <w:rFonts w:ascii="Palatino Linotype" w:hAnsi="Palatino Linotype" w:cs="Arial"/>
          <w:b/>
        </w:rPr>
        <w:t xml:space="preserve">El Recurrente </w:t>
      </w:r>
      <w:r>
        <w:rPr>
          <w:rFonts w:ascii="Palatino Linotype" w:hAnsi="Palatino Linotype" w:cs="Arial"/>
        </w:rPr>
        <w:t xml:space="preserve">consistente en 5 –cinco- fojas, en lo medular se inconforma respecto del requerimiento de pago para la entrega de la información; de fecha dos de marzo de dos mil veintiuno. </w:t>
      </w:r>
    </w:p>
    <w:p w14:paraId="126867A3" w14:textId="220B2D12" w:rsidR="00792666" w:rsidRPr="00792666" w:rsidRDefault="00792666" w:rsidP="00792666">
      <w:pPr>
        <w:pStyle w:val="Prrafodelista"/>
        <w:numPr>
          <w:ilvl w:val="0"/>
          <w:numId w:val="11"/>
        </w:numPr>
        <w:spacing w:before="240" w:line="360" w:lineRule="auto"/>
        <w:jc w:val="both"/>
        <w:rPr>
          <w:rFonts w:ascii="Palatino Linotype" w:hAnsi="Palatino Linotype" w:cs="Arial"/>
          <w:b/>
        </w:rPr>
      </w:pPr>
      <w:r>
        <w:rPr>
          <w:rFonts w:ascii="Palatino Linotype" w:hAnsi="Palatino Linotype" w:cs="Arial"/>
        </w:rPr>
        <w:t xml:space="preserve">Credencial para votar expedida por el Instituto Nacional Electoral, refleja diversos datos tales como nombre, domicilio, fecha de nacimiento, sexo, clave de elector, clave única de registro de población, año de registro, entre otros. </w:t>
      </w:r>
    </w:p>
    <w:p w14:paraId="38474ABE" w14:textId="04D75156" w:rsidR="00792666" w:rsidRPr="00B05177" w:rsidRDefault="00792666" w:rsidP="00792666">
      <w:pPr>
        <w:pStyle w:val="Prrafodelista"/>
        <w:numPr>
          <w:ilvl w:val="0"/>
          <w:numId w:val="11"/>
        </w:numPr>
        <w:spacing w:before="240" w:line="360" w:lineRule="auto"/>
        <w:jc w:val="both"/>
        <w:rPr>
          <w:rFonts w:ascii="Palatino Linotype" w:hAnsi="Palatino Linotype" w:cs="Arial"/>
          <w:b/>
        </w:rPr>
      </w:pPr>
      <w:r>
        <w:rPr>
          <w:rFonts w:ascii="Palatino Linotype" w:hAnsi="Palatino Linotype" w:cs="Arial"/>
        </w:rPr>
        <w:t xml:space="preserve">Acuse de respuesta de solicitud </w:t>
      </w:r>
      <w:r w:rsidR="00B05177">
        <w:rPr>
          <w:rFonts w:ascii="Palatino Linotype" w:hAnsi="Palatino Linotype" w:cs="Arial"/>
          <w:b/>
        </w:rPr>
        <w:t>00005</w:t>
      </w:r>
      <w:r>
        <w:rPr>
          <w:rFonts w:ascii="Palatino Linotype" w:hAnsi="Palatino Linotype" w:cs="Arial"/>
          <w:b/>
        </w:rPr>
        <w:t xml:space="preserve">/PAPALO/IP/2021 </w:t>
      </w:r>
      <w:r>
        <w:rPr>
          <w:rFonts w:ascii="Palatino Linotype" w:hAnsi="Palatino Linotype" w:cs="Arial"/>
        </w:rPr>
        <w:t xml:space="preserve">emitida por la Titular de la Unidad de Transparencia del </w:t>
      </w:r>
      <w:r>
        <w:rPr>
          <w:rFonts w:ascii="Palatino Linotype" w:hAnsi="Palatino Linotype" w:cs="Arial"/>
          <w:b/>
        </w:rPr>
        <w:t xml:space="preserve">Sujeto Obligado; </w:t>
      </w:r>
      <w:r>
        <w:rPr>
          <w:rFonts w:ascii="Palatino Linotype" w:hAnsi="Palatino Linotype" w:cs="Arial"/>
        </w:rPr>
        <w:t xml:space="preserve">de fecha once de febrero de dos mil veintiuno. </w:t>
      </w:r>
    </w:p>
    <w:p w14:paraId="7CFD78A6" w14:textId="5C633963" w:rsidR="00B05177" w:rsidRPr="00792666" w:rsidRDefault="00B05177" w:rsidP="00792666">
      <w:pPr>
        <w:pStyle w:val="Prrafodelista"/>
        <w:numPr>
          <w:ilvl w:val="0"/>
          <w:numId w:val="11"/>
        </w:numPr>
        <w:spacing w:before="240" w:line="360" w:lineRule="auto"/>
        <w:jc w:val="both"/>
        <w:rPr>
          <w:rFonts w:ascii="Palatino Linotype" w:hAnsi="Palatino Linotype" w:cs="Arial"/>
          <w:b/>
        </w:rPr>
      </w:pPr>
      <w:r>
        <w:rPr>
          <w:rFonts w:ascii="Palatino Linotype" w:hAnsi="Palatino Linotype" w:cs="Arial"/>
          <w:noProof/>
          <w:color w:val="000000"/>
          <w:lang w:eastAsia="es-MX"/>
        </w:rPr>
        <w:t xml:space="preserve">Oficio sin número signado por la Titular de la Unidad de Transparencia y dirigido al particular, en lo medular requiere el pago de </w:t>
      </w:r>
      <w:r>
        <w:rPr>
          <w:rFonts w:ascii="Palatino Linotype" w:hAnsi="Palatino Linotype" w:cs="Arial"/>
          <w:b/>
          <w:noProof/>
          <w:color w:val="000000"/>
          <w:lang w:eastAsia="es-MX"/>
        </w:rPr>
        <w:t xml:space="preserve">$40.85 (cuarenta pesos 85/100 M.N.) </w:t>
      </w:r>
      <w:r>
        <w:rPr>
          <w:rFonts w:ascii="Palatino Linotype" w:hAnsi="Palatino Linotype" w:cs="Arial"/>
          <w:noProof/>
          <w:color w:val="000000"/>
          <w:lang w:eastAsia="es-MX"/>
        </w:rPr>
        <w:t xml:space="preserve">por concepto de copia simple, digitalización y </w:t>
      </w:r>
      <w:r>
        <w:rPr>
          <w:rFonts w:ascii="Palatino Linotype" w:hAnsi="Palatino Linotype" w:cs="Arial"/>
          <w:noProof/>
          <w:color w:val="000000"/>
          <w:lang w:eastAsia="es-MX"/>
        </w:rPr>
        <w:lastRenderedPageBreak/>
        <w:t xml:space="preserve">reproducción de </w:t>
      </w:r>
      <w:r>
        <w:rPr>
          <w:rFonts w:ascii="Palatino Linotype" w:hAnsi="Palatino Linotype" w:cs="Arial"/>
          <w:b/>
          <w:noProof/>
          <w:color w:val="000000"/>
          <w:lang w:eastAsia="es-MX"/>
        </w:rPr>
        <w:t xml:space="preserve">1 –una- foja </w:t>
      </w:r>
      <w:r>
        <w:rPr>
          <w:rFonts w:ascii="Palatino Linotype" w:hAnsi="Palatino Linotype" w:cs="Arial"/>
          <w:noProof/>
          <w:color w:val="000000"/>
          <w:lang w:eastAsia="es-MX"/>
        </w:rPr>
        <w:t xml:space="preserve">derivada de la información solicitada; de fecha cinco de febrero de dos mil veintiuno, mismo que fue remitido por </w:t>
      </w:r>
      <w:r>
        <w:rPr>
          <w:rFonts w:ascii="Palatino Linotype" w:hAnsi="Palatino Linotype" w:cs="Arial"/>
          <w:b/>
          <w:noProof/>
          <w:color w:val="000000"/>
          <w:lang w:eastAsia="es-MX"/>
        </w:rPr>
        <w:t xml:space="preserve">El Sujeto Obligado </w:t>
      </w:r>
      <w:r>
        <w:rPr>
          <w:rFonts w:ascii="Palatino Linotype" w:hAnsi="Palatino Linotype" w:cs="Arial"/>
          <w:noProof/>
          <w:color w:val="000000"/>
          <w:lang w:eastAsia="es-MX"/>
        </w:rPr>
        <w:t xml:space="preserve">al emitir la respuesta primigenia. </w:t>
      </w:r>
    </w:p>
    <w:p w14:paraId="22FDE730" w14:textId="77777777" w:rsidR="00792666" w:rsidRPr="00792666" w:rsidRDefault="00792666" w:rsidP="00792666">
      <w:pPr>
        <w:pStyle w:val="Prrafodelista"/>
        <w:spacing w:before="240" w:line="360" w:lineRule="auto"/>
        <w:ind w:left="1080"/>
        <w:jc w:val="both"/>
        <w:rPr>
          <w:rFonts w:ascii="Palatino Linotype" w:hAnsi="Palatino Linotype" w:cs="Arial"/>
          <w:b/>
        </w:rPr>
      </w:pPr>
    </w:p>
    <w:p w14:paraId="6889E9EB" w14:textId="57B92943" w:rsidR="00CC24B0" w:rsidRDefault="00CC24B0" w:rsidP="00A4131E">
      <w:pPr>
        <w:autoSpaceDE w:val="0"/>
        <w:autoSpaceDN w:val="0"/>
        <w:adjustRightInd w:val="0"/>
        <w:spacing w:before="240" w:line="360" w:lineRule="auto"/>
        <w:jc w:val="both"/>
        <w:rPr>
          <w:rFonts w:ascii="Palatino Linotype" w:hAnsi="Palatino Linotype" w:cs="Arial"/>
          <w:sz w:val="24"/>
          <w:szCs w:val="24"/>
        </w:rPr>
      </w:pPr>
      <w:r w:rsidRPr="00106372">
        <w:rPr>
          <w:rFonts w:ascii="Palatino Linotype" w:hAnsi="Palatino Linotype" w:cs="Arial"/>
          <w:sz w:val="24"/>
          <w:szCs w:val="24"/>
        </w:rPr>
        <w:t xml:space="preserve">A mayor abundamiento, resulta preciso señalar que </w:t>
      </w:r>
      <w:r w:rsidR="00A4131E">
        <w:rPr>
          <w:rFonts w:ascii="Palatino Linotype" w:hAnsi="Palatino Linotype" w:cs="Arial"/>
          <w:b/>
          <w:bCs/>
          <w:sz w:val="24"/>
          <w:szCs w:val="24"/>
        </w:rPr>
        <w:t xml:space="preserve">El Sujeto Obligado </w:t>
      </w:r>
      <w:r w:rsidR="00A4131E">
        <w:rPr>
          <w:rFonts w:ascii="Palatino Linotype" w:hAnsi="Palatino Linotype" w:cs="Arial"/>
          <w:sz w:val="24"/>
          <w:szCs w:val="24"/>
        </w:rPr>
        <w:t xml:space="preserve">fue omiso en rendir su informe justificado. Hasta aquí lo expuesto se </w:t>
      </w:r>
      <w:proofErr w:type="gramStart"/>
      <w:r w:rsidR="00A4131E">
        <w:rPr>
          <w:rFonts w:ascii="Palatino Linotype" w:hAnsi="Palatino Linotype" w:cs="Arial"/>
          <w:sz w:val="24"/>
          <w:szCs w:val="24"/>
        </w:rPr>
        <w:t>desprenden</w:t>
      </w:r>
      <w:proofErr w:type="gramEnd"/>
      <w:r w:rsidR="00A4131E">
        <w:rPr>
          <w:rFonts w:ascii="Palatino Linotype" w:hAnsi="Palatino Linotype" w:cs="Arial"/>
          <w:sz w:val="24"/>
          <w:szCs w:val="24"/>
        </w:rPr>
        <w:t xml:space="preserve"> las siguientes consideraciones: </w:t>
      </w:r>
    </w:p>
    <w:p w14:paraId="79F03C28" w14:textId="18255160" w:rsidR="00753EE8" w:rsidRPr="00B05177" w:rsidRDefault="00C82D1D" w:rsidP="00DC5624">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sidRPr="00B05177">
        <w:rPr>
          <w:rFonts w:ascii="Palatino Linotype" w:hAnsi="Palatino Linotype" w:cs="Arial"/>
        </w:rPr>
        <w:t>Mediante solicitud de acceso a la información pública fueron requeridos</w:t>
      </w:r>
      <w:r w:rsidR="00A722DB" w:rsidRPr="00B05177">
        <w:rPr>
          <w:rFonts w:ascii="Palatino Linotype" w:hAnsi="Palatino Linotype" w:cs="Arial"/>
        </w:rPr>
        <w:t xml:space="preserve"> </w:t>
      </w:r>
      <w:r w:rsidR="00B05177" w:rsidRPr="00B05177">
        <w:rPr>
          <w:rFonts w:ascii="Palatino Linotype" w:hAnsi="Palatino Linotype" w:cs="Arial"/>
        </w:rPr>
        <w:t xml:space="preserve">el o los documentos donde consten los programas creados y existentes, a partir del Plan de Desarrollo Municipal, en observancia al numeral 51, fracción II de la Ley de Planeación del Estado de México y Municipios, del periodo comprendido del uno de enero de dos mil diecinueve al veinticinco de enero de dos mil veintiuno.  </w:t>
      </w:r>
      <w:r w:rsidR="00753EE8" w:rsidRPr="00B05177">
        <w:rPr>
          <w:rFonts w:ascii="Palatino Linotype" w:hAnsi="Palatino Linotype" w:cs="Arial"/>
        </w:rPr>
        <w:t xml:space="preserve">Señalando como medio de entrega de la información </w:t>
      </w:r>
      <w:r w:rsidR="001C2BE4" w:rsidRPr="00B05177">
        <w:rPr>
          <w:rFonts w:ascii="Palatino Linotype" w:hAnsi="Palatino Linotype"/>
          <w:lang w:val="es-ES_tradnl"/>
        </w:rPr>
        <w:t xml:space="preserve">Unidad de almacenaje USB y copias simples. </w:t>
      </w:r>
    </w:p>
    <w:p w14:paraId="6AAF92EF" w14:textId="150D6E71" w:rsidR="00B05177" w:rsidRDefault="00753EE8" w:rsidP="00753EE8">
      <w:pPr>
        <w:pStyle w:val="Prrafodelista"/>
        <w:numPr>
          <w:ilvl w:val="0"/>
          <w:numId w:val="9"/>
        </w:numPr>
        <w:autoSpaceDE w:val="0"/>
        <w:autoSpaceDN w:val="0"/>
        <w:adjustRightInd w:val="0"/>
        <w:spacing w:before="240" w:after="160" w:line="360" w:lineRule="auto"/>
        <w:jc w:val="both"/>
        <w:rPr>
          <w:rStyle w:val="Hipervnculo"/>
          <w:rFonts w:ascii="Palatino Linotype" w:hAnsi="Palatino Linotype" w:cs="Arial"/>
          <w:color w:val="auto"/>
          <w:u w:val="none"/>
        </w:rPr>
      </w:pPr>
      <w:r>
        <w:rPr>
          <w:rFonts w:ascii="Palatino Linotype" w:hAnsi="Palatino Linotype" w:cs="Arial"/>
        </w:rPr>
        <w:t xml:space="preserve">De una interpretación sistemática a los </w:t>
      </w:r>
      <w:r w:rsidR="00B05177">
        <w:rPr>
          <w:rFonts w:ascii="Palatino Linotype" w:hAnsi="Palatino Linotype" w:cs="Arial"/>
        </w:rPr>
        <w:t xml:space="preserve">82 y 83 de la Ley Orgánica Municipal del Estado de México; el numeral 51 de la Ley de Planeación del Estado de México y Municipios;  así como los artículos </w:t>
      </w:r>
      <w:r w:rsidR="00B05177" w:rsidRPr="00AA113B">
        <w:rPr>
          <w:rStyle w:val="Hipervnculo"/>
          <w:rFonts w:ascii="Palatino Linotype" w:hAnsi="Palatino Linotype" w:cs="Arial"/>
          <w:noProof/>
          <w:color w:val="auto"/>
          <w:u w:val="none"/>
          <w:lang w:eastAsia="es-MX"/>
        </w:rPr>
        <w:t>21, fracción VI, 29, inciso c) y 52 del Bando M</w:t>
      </w:r>
      <w:r w:rsidR="00B05177">
        <w:rPr>
          <w:rStyle w:val="Hipervnculo"/>
          <w:rFonts w:ascii="Palatino Linotype" w:hAnsi="Palatino Linotype" w:cs="Arial"/>
          <w:noProof/>
          <w:color w:val="auto"/>
          <w:u w:val="none"/>
          <w:lang w:eastAsia="es-MX"/>
        </w:rPr>
        <w:t xml:space="preserve">unicipal de Papalotla 2021, se desprende que la información </w:t>
      </w:r>
      <w:r w:rsidR="007D3787">
        <w:rPr>
          <w:rStyle w:val="Hipervnculo"/>
          <w:rFonts w:ascii="Palatino Linotype" w:hAnsi="Palatino Linotype" w:cs="Arial"/>
          <w:noProof/>
          <w:color w:val="auto"/>
          <w:u w:val="none"/>
          <w:lang w:eastAsia="es-MX"/>
        </w:rPr>
        <w:t xml:space="preserve">es susceptible de ser generada, poseída o administrada en los archivos de la Dirección de Planeación y Desarrollo Urbano, Regidurías, así como en las áreas operadoras de los programas municipales. </w:t>
      </w:r>
    </w:p>
    <w:p w14:paraId="61FBBF48" w14:textId="088F050C" w:rsidR="00753EE8" w:rsidRPr="00753EE8" w:rsidRDefault="00A722DB" w:rsidP="00753EE8">
      <w:pPr>
        <w:pStyle w:val="Prrafodelista"/>
        <w:numPr>
          <w:ilvl w:val="0"/>
          <w:numId w:val="9"/>
        </w:numPr>
        <w:spacing w:before="240" w:line="360" w:lineRule="auto"/>
        <w:ind w:right="72"/>
        <w:jc w:val="both"/>
        <w:rPr>
          <w:rFonts w:ascii="Palatino Linotype" w:hAnsi="Palatino Linotype"/>
          <w:b/>
          <w:bCs/>
          <w:u w:val="single"/>
        </w:rPr>
      </w:pPr>
      <w:r>
        <w:rPr>
          <w:rFonts w:ascii="Palatino Linotype" w:hAnsi="Palatino Linotype"/>
          <w:bCs/>
        </w:rPr>
        <w:lastRenderedPageBreak/>
        <w:t xml:space="preserve">Mediante respuesta, </w:t>
      </w:r>
      <w:r>
        <w:rPr>
          <w:rFonts w:ascii="Palatino Linotype" w:hAnsi="Palatino Linotype"/>
          <w:b/>
        </w:rPr>
        <w:t xml:space="preserve">El Sujeto Obligado </w:t>
      </w:r>
      <w:r w:rsidR="00753EE8">
        <w:rPr>
          <w:rFonts w:ascii="Palatino Linotype" w:hAnsi="Palatino Linotype"/>
        </w:rPr>
        <w:t>asumió contar con la información, requiriendo el pago por concepto de expedición de copias simples, di</w:t>
      </w:r>
      <w:r w:rsidR="007D3787">
        <w:rPr>
          <w:rFonts w:ascii="Palatino Linotype" w:hAnsi="Palatino Linotype"/>
        </w:rPr>
        <w:t>gitalización y reproducción de 1 –una- foja</w:t>
      </w:r>
      <w:r w:rsidR="00753EE8">
        <w:rPr>
          <w:rFonts w:ascii="Palatino Linotype" w:hAnsi="Palatino Linotype"/>
        </w:rPr>
        <w:t xml:space="preserve"> deriv</w:t>
      </w:r>
      <w:r w:rsidR="007D3787">
        <w:rPr>
          <w:rFonts w:ascii="Palatino Linotype" w:hAnsi="Palatino Linotype"/>
        </w:rPr>
        <w:t>ada</w:t>
      </w:r>
      <w:r w:rsidR="00753EE8">
        <w:rPr>
          <w:rFonts w:ascii="Palatino Linotype" w:hAnsi="Palatino Linotype"/>
        </w:rPr>
        <w:t xml:space="preserve"> de la información solicitada. En contraste, </w:t>
      </w:r>
      <w:r w:rsidR="00753EE8">
        <w:rPr>
          <w:rFonts w:ascii="Palatino Linotype" w:hAnsi="Palatino Linotype"/>
          <w:b/>
        </w:rPr>
        <w:t xml:space="preserve">El Sujeto Obligado </w:t>
      </w:r>
      <w:r w:rsidR="00753EE8">
        <w:rPr>
          <w:rFonts w:ascii="Palatino Linotype" w:hAnsi="Palatino Linotype"/>
        </w:rPr>
        <w:t xml:space="preserve">fue omiso en rendir su informe justificado. </w:t>
      </w:r>
    </w:p>
    <w:p w14:paraId="1611EFA8" w14:textId="1328B996" w:rsidR="00792666" w:rsidRPr="007D3787" w:rsidRDefault="0021385B" w:rsidP="00001C07">
      <w:pPr>
        <w:pStyle w:val="Prrafodelista"/>
        <w:numPr>
          <w:ilvl w:val="0"/>
          <w:numId w:val="9"/>
        </w:numPr>
        <w:tabs>
          <w:tab w:val="left" w:pos="709"/>
        </w:tabs>
        <w:spacing w:before="240" w:line="360" w:lineRule="auto"/>
        <w:jc w:val="both"/>
        <w:rPr>
          <w:rFonts w:ascii="Palatino Linotype" w:hAnsi="Palatino Linotype" w:cs="Arial"/>
        </w:rPr>
      </w:pPr>
      <w:r w:rsidRPr="007D3787">
        <w:rPr>
          <w:rFonts w:ascii="Palatino Linotype" w:hAnsi="Palatino Linotype" w:cs="Arial"/>
          <w:bCs/>
        </w:rPr>
        <w:t>Que en términos del artículo 92, fracción XI</w:t>
      </w:r>
      <w:r w:rsidR="007D3787" w:rsidRPr="007D3787">
        <w:rPr>
          <w:rFonts w:ascii="Palatino Linotype" w:hAnsi="Palatino Linotype" w:cs="Arial"/>
          <w:bCs/>
        </w:rPr>
        <w:t>V</w:t>
      </w:r>
      <w:r w:rsidRPr="007D3787">
        <w:rPr>
          <w:rFonts w:ascii="Palatino Linotype" w:hAnsi="Palatino Linotype" w:cs="Arial"/>
          <w:bCs/>
        </w:rPr>
        <w:t xml:space="preserve"> de la</w:t>
      </w:r>
      <w:r w:rsidR="007D3787" w:rsidRPr="007D3787">
        <w:rPr>
          <w:rFonts w:ascii="Palatino Linotype" w:hAnsi="Palatino Linotype" w:cs="Arial"/>
          <w:bCs/>
        </w:rPr>
        <w:t xml:space="preserve"> Ley de Transparencia local, la información de programas, subsidios y apoyos es susceptible </w:t>
      </w:r>
      <w:r w:rsidRPr="007D3787">
        <w:rPr>
          <w:rFonts w:ascii="Palatino Linotype" w:hAnsi="Palatino Linotype" w:cs="Arial"/>
          <w:bCs/>
        </w:rPr>
        <w:t xml:space="preserve">de ser digitalizada y publicada </w:t>
      </w:r>
      <w:r w:rsidRPr="007D3787">
        <w:rPr>
          <w:rFonts w:ascii="Palatino Linotype" w:hAnsi="Palatino Linotype" w:cs="Arial"/>
          <w:b/>
          <w:bCs/>
          <w:u w:val="single"/>
        </w:rPr>
        <w:t xml:space="preserve">oficiosamente </w:t>
      </w:r>
      <w:r w:rsidRPr="007D3787">
        <w:rPr>
          <w:rFonts w:ascii="Palatino Linotype" w:hAnsi="Palatino Linotype" w:cs="Arial"/>
          <w:bCs/>
        </w:rPr>
        <w:t xml:space="preserve">en el portal </w:t>
      </w:r>
      <w:r w:rsidRPr="007D3787">
        <w:rPr>
          <w:rFonts w:ascii="Palatino Linotype" w:hAnsi="Palatino Linotype" w:cs="Arial"/>
          <w:b/>
          <w:bCs/>
        </w:rPr>
        <w:t xml:space="preserve">IPOMEX </w:t>
      </w:r>
      <w:r w:rsidRPr="007D3787">
        <w:rPr>
          <w:rFonts w:ascii="Palatino Linotype" w:hAnsi="Palatino Linotype" w:cs="Arial"/>
          <w:bCs/>
        </w:rPr>
        <w:t xml:space="preserve">del </w:t>
      </w:r>
      <w:r w:rsidRPr="007D3787">
        <w:rPr>
          <w:rFonts w:ascii="Palatino Linotype" w:hAnsi="Palatino Linotype" w:cs="Arial"/>
          <w:b/>
          <w:bCs/>
        </w:rPr>
        <w:t xml:space="preserve">Sujeto Obligado, </w:t>
      </w:r>
      <w:r w:rsidRPr="007D3787">
        <w:rPr>
          <w:rFonts w:ascii="Palatino Linotype" w:hAnsi="Palatino Linotype" w:cs="Arial"/>
          <w:bCs/>
        </w:rPr>
        <w:t xml:space="preserve"> luego entonces, no resulta procedente requerir el pago. </w:t>
      </w:r>
    </w:p>
    <w:p w14:paraId="05F6ACDC" w14:textId="72597128" w:rsidR="00792666" w:rsidRPr="00792666" w:rsidRDefault="00792666" w:rsidP="006F3E05">
      <w:pPr>
        <w:pStyle w:val="Prrafodelista"/>
        <w:numPr>
          <w:ilvl w:val="0"/>
          <w:numId w:val="9"/>
        </w:numPr>
        <w:tabs>
          <w:tab w:val="left" w:pos="709"/>
        </w:tabs>
        <w:spacing w:before="240" w:line="360" w:lineRule="auto"/>
        <w:jc w:val="both"/>
        <w:rPr>
          <w:rFonts w:ascii="Palatino Linotype" w:hAnsi="Palatino Linotype" w:cs="Arial"/>
        </w:rPr>
      </w:pPr>
      <w:r>
        <w:rPr>
          <w:rFonts w:ascii="Palatino Linotype" w:hAnsi="Palatino Linotype" w:cs="Arial"/>
          <w:bCs/>
        </w:rPr>
        <w:t>Por otra parte</w:t>
      </w:r>
      <w:r w:rsidR="0021385B" w:rsidRPr="00792666">
        <w:rPr>
          <w:rFonts w:ascii="Palatino Linotype" w:hAnsi="Palatino Linotype" w:cs="Arial"/>
          <w:bCs/>
        </w:rPr>
        <w:t xml:space="preserve">, no resulta desapercibido para este Órgano </w:t>
      </w:r>
      <w:proofErr w:type="spellStart"/>
      <w:r w:rsidR="0021385B" w:rsidRPr="00792666">
        <w:rPr>
          <w:rFonts w:ascii="Palatino Linotype" w:hAnsi="Palatino Linotype" w:cs="Arial"/>
          <w:bCs/>
        </w:rPr>
        <w:t>Resolutor</w:t>
      </w:r>
      <w:proofErr w:type="spellEnd"/>
      <w:r w:rsidR="0021385B" w:rsidRPr="00792666">
        <w:rPr>
          <w:rFonts w:ascii="Palatino Linotype" w:hAnsi="Palatino Linotype" w:cs="Arial"/>
          <w:bCs/>
        </w:rPr>
        <w:t xml:space="preserve"> que el artículo 155, fracción V de la </w:t>
      </w:r>
      <w:r w:rsidRPr="00792666">
        <w:rPr>
          <w:rFonts w:ascii="Palatino Linotype" w:hAnsi="Palatino Linotype" w:cs="Arial"/>
          <w:bCs/>
        </w:rPr>
        <w:t xml:space="preserve">Ley de la materia, dispone que </w:t>
      </w:r>
      <w:r w:rsidRPr="00792666">
        <w:rPr>
          <w:rFonts w:ascii="Palatino Linotype" w:hAnsi="Palatino Linotype" w:cs="Arial"/>
        </w:rPr>
        <w:t xml:space="preserve">en la presentación de una solicitud de información se deberá establecer la modalidad en la que se prefiere se otorgue el acceso a la información, la cual podrá ser verbal, siempre y cuando sea para fines de orientación, mediante consulta directa, mediante la </w:t>
      </w:r>
      <w:r w:rsidRPr="002A08A7">
        <w:rPr>
          <w:rFonts w:ascii="Palatino Linotype" w:hAnsi="Palatino Linotype" w:cs="Arial"/>
          <w:b/>
          <w:u w:val="single"/>
        </w:rPr>
        <w:t>expedición de copias simples</w:t>
      </w:r>
      <w:r w:rsidRPr="00792666">
        <w:rPr>
          <w:rFonts w:ascii="Palatino Linotype" w:hAnsi="Palatino Linotype" w:cs="Arial"/>
        </w:rPr>
        <w:t xml:space="preserve"> o certificadas </w:t>
      </w:r>
      <w:r w:rsidRPr="00792666">
        <w:rPr>
          <w:rFonts w:ascii="Palatino Linotype" w:hAnsi="Palatino Linotype" w:cs="Arial"/>
          <w:b/>
          <w:u w:val="single"/>
        </w:rPr>
        <w:t>o la reproducción en cualquier otro medio, incluidos los electrónicos.</w:t>
      </w:r>
    </w:p>
    <w:p w14:paraId="6C57037D" w14:textId="5B59CDD5" w:rsidR="00792666" w:rsidRDefault="00792666" w:rsidP="00792666">
      <w:pPr>
        <w:pStyle w:val="Prrafodelista"/>
        <w:tabs>
          <w:tab w:val="left" w:pos="709"/>
        </w:tabs>
        <w:spacing w:before="240" w:line="360" w:lineRule="auto"/>
        <w:ind w:left="720"/>
        <w:jc w:val="both"/>
        <w:rPr>
          <w:rFonts w:ascii="Palatino Linotype" w:hAnsi="Palatino Linotype"/>
          <w:b/>
        </w:rPr>
      </w:pPr>
      <w:r w:rsidRPr="00677A72">
        <w:rPr>
          <w:rFonts w:ascii="Palatino Linotype" w:hAnsi="Palatino Linotype" w:cs="Arial"/>
          <w:lang w:eastAsia="es-MX"/>
        </w:rPr>
        <w:t>Ahora bien, para la entrega de la información en la modalidad solicitada por el particular en el asunto que nos ocupa</w:t>
      </w:r>
      <w:r w:rsidR="002A08A7">
        <w:rPr>
          <w:rFonts w:ascii="Palatino Linotype" w:hAnsi="Palatino Linotype" w:cs="Arial"/>
          <w:lang w:eastAsia="es-MX"/>
        </w:rPr>
        <w:t xml:space="preserve"> (</w:t>
      </w:r>
      <w:proofErr w:type="spellStart"/>
      <w:r w:rsidR="002A08A7">
        <w:rPr>
          <w:rFonts w:ascii="Palatino Linotype" w:hAnsi="Palatino Linotype" w:cs="Arial"/>
          <w:lang w:eastAsia="es-MX"/>
        </w:rPr>
        <w:t>Usb</w:t>
      </w:r>
      <w:proofErr w:type="spellEnd"/>
      <w:r w:rsidR="002A08A7">
        <w:rPr>
          <w:rFonts w:ascii="Palatino Linotype" w:hAnsi="Palatino Linotype" w:cs="Arial"/>
          <w:lang w:eastAsia="es-MX"/>
        </w:rPr>
        <w:t xml:space="preserve"> y copias simples)</w:t>
      </w:r>
      <w:r w:rsidRPr="00677A72">
        <w:rPr>
          <w:rFonts w:ascii="Palatino Linotype" w:hAnsi="Palatino Linotype" w:cs="Arial"/>
          <w:lang w:eastAsia="es-MX"/>
        </w:rPr>
        <w:t>, los L</w:t>
      </w:r>
      <w:r w:rsidRPr="00677A72">
        <w:rPr>
          <w:rFonts w:ascii="Palatino Linotype" w:hAnsi="Palatino Linotype"/>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w:t>
      </w:r>
      <w:r w:rsidRPr="00677A72">
        <w:rPr>
          <w:rFonts w:ascii="Palatino Linotype" w:hAnsi="Palatino Linotype"/>
        </w:rPr>
        <w:lastRenderedPageBreak/>
        <w:t xml:space="preserve">solicitado en una modalidad que sea técnicamente factible </w:t>
      </w:r>
      <w:r>
        <w:rPr>
          <w:rFonts w:ascii="Palatino Linotype" w:hAnsi="Palatino Linotype"/>
        </w:rPr>
        <w:t>su reproducción y entrega,</w:t>
      </w:r>
      <w:r w:rsidRPr="00677A72">
        <w:rPr>
          <w:rFonts w:ascii="Palatino Linotype" w:hAnsi="Palatino Linotype"/>
          <w:b/>
        </w:rPr>
        <w:t xml:space="preserve"> se deberá informar al particular el lugar y procedimiento y los horarios en los cuales estará a su disposición la información solicitada.</w:t>
      </w:r>
      <w:r>
        <w:rPr>
          <w:rFonts w:ascii="Palatino Linotype" w:hAnsi="Palatino Linotype"/>
          <w:b/>
        </w:rPr>
        <w:t xml:space="preserve"> </w:t>
      </w:r>
    </w:p>
    <w:p w14:paraId="1F3A4976" w14:textId="1DA56902" w:rsidR="002A08A7" w:rsidRPr="001C2BE4" w:rsidRDefault="002A08A7" w:rsidP="00792666">
      <w:pPr>
        <w:pStyle w:val="Prrafodelista"/>
        <w:tabs>
          <w:tab w:val="left" w:pos="709"/>
        </w:tabs>
        <w:spacing w:before="240" w:line="360" w:lineRule="auto"/>
        <w:ind w:left="720"/>
        <w:jc w:val="both"/>
        <w:rPr>
          <w:rFonts w:ascii="Palatino Linotype" w:hAnsi="Palatino Linotype"/>
          <w:b/>
          <w:u w:val="single"/>
        </w:rPr>
      </w:pPr>
      <w:r w:rsidRPr="001C2BE4">
        <w:rPr>
          <w:rFonts w:ascii="Palatino Linotype" w:hAnsi="Palatino Linotype"/>
          <w:b/>
          <w:u w:val="single"/>
        </w:rPr>
        <w:t xml:space="preserve">Finalmente, con relación a la expedición de copias simples, es menester señalar que El Sujeto Obligado inobservó el último párrafo del numeral 174 de la Ley de Transparencia local, porción normativa que dispone la entrega de la información sin costo, cuando implique la entrega de no más de veinte hojas simples, luego entonces, no resulta procedente requerir el pago aludido en la respuesta primigenia. </w:t>
      </w:r>
    </w:p>
    <w:p w14:paraId="34DBEF75" w14:textId="77777777" w:rsidR="00792666" w:rsidRDefault="00792666" w:rsidP="00792666">
      <w:pPr>
        <w:tabs>
          <w:tab w:val="left" w:pos="709"/>
        </w:tabs>
        <w:spacing w:before="240" w:line="360" w:lineRule="auto"/>
        <w:jc w:val="both"/>
        <w:rPr>
          <w:rFonts w:ascii="Palatino Linotype" w:hAnsi="Palatino Linotype" w:cs="Arial"/>
        </w:rPr>
      </w:pPr>
    </w:p>
    <w:p w14:paraId="56D1464B" w14:textId="35EB896C" w:rsidR="007D3787" w:rsidRPr="007D3787" w:rsidRDefault="00792666" w:rsidP="007D3787">
      <w:pPr>
        <w:tabs>
          <w:tab w:val="left" w:pos="709"/>
        </w:tabs>
        <w:spacing w:before="240" w:line="360" w:lineRule="auto"/>
        <w:jc w:val="both"/>
        <w:rPr>
          <w:rFonts w:ascii="Palatino Linotype" w:hAnsi="Palatino Linotype" w:cs="Arial"/>
          <w:sz w:val="24"/>
          <w:szCs w:val="24"/>
        </w:rPr>
      </w:pPr>
      <w:r w:rsidRPr="007D3787">
        <w:rPr>
          <w:rFonts w:ascii="Palatino Linotype" w:hAnsi="Palatino Linotype" w:cs="Arial"/>
          <w:sz w:val="24"/>
          <w:szCs w:val="24"/>
        </w:rPr>
        <w:t xml:space="preserve">Luego entonces, se arriba a la conclusión de que los motivos de inconformidad </w:t>
      </w:r>
      <w:r w:rsidR="001C2BE4" w:rsidRPr="007D3787">
        <w:rPr>
          <w:rFonts w:ascii="Palatino Linotype" w:hAnsi="Palatino Linotype" w:cs="Arial"/>
          <w:sz w:val="24"/>
          <w:szCs w:val="24"/>
        </w:rPr>
        <w:t xml:space="preserve">esgrimidos por el particular </w:t>
      </w:r>
      <w:r w:rsidRPr="007D3787">
        <w:rPr>
          <w:rFonts w:ascii="Palatino Linotype" w:hAnsi="Palatino Linotype" w:cs="Arial"/>
          <w:sz w:val="24"/>
          <w:szCs w:val="24"/>
        </w:rPr>
        <w:t xml:space="preserve">devienen fundados, resultando procedente ordenar la entrega, </w:t>
      </w:r>
      <w:r w:rsidR="007D3787" w:rsidRPr="007D3787">
        <w:rPr>
          <w:rFonts w:ascii="Palatino Linotype" w:hAnsi="Palatino Linotype" w:cs="Arial"/>
          <w:sz w:val="24"/>
          <w:szCs w:val="24"/>
        </w:rPr>
        <w:t xml:space="preserve">del o los documentos donde consten los programas creados y existentes a partir del Plan de Desarrollo Municipal, en observancia al numeral 51, fracción II de la Ley de Planeación del Estado de México y Municipios, del periodo comprendido del uno de enero de dos mil diecinueve al veinticinco de enero </w:t>
      </w:r>
      <w:r w:rsidR="007D3787">
        <w:rPr>
          <w:rFonts w:ascii="Palatino Linotype" w:hAnsi="Palatino Linotype" w:cs="Arial"/>
          <w:sz w:val="24"/>
          <w:szCs w:val="24"/>
        </w:rPr>
        <w:t xml:space="preserve">de dos mil veintiuno, en las modalidades previamente referidas. </w:t>
      </w:r>
    </w:p>
    <w:p w14:paraId="6A6C3E44" w14:textId="34842665" w:rsidR="00B43FA0" w:rsidRPr="009A7912" w:rsidRDefault="00B43FA0" w:rsidP="00B43FA0">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w:t>
      </w:r>
      <w:r>
        <w:rPr>
          <w:rFonts w:ascii="Palatino Linotype" w:hAnsi="Palatino Linotype"/>
        </w:rPr>
        <w:lastRenderedPageBreak/>
        <w:t xml:space="preserve">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7D3787">
        <w:rPr>
          <w:rFonts w:ascii="Palatino Linotype" w:hAnsi="Palatino Linotype"/>
          <w:b/>
          <w:bCs/>
        </w:rPr>
        <w:t>00005</w:t>
      </w:r>
      <w:r w:rsidR="00B73581">
        <w:rPr>
          <w:rFonts w:ascii="Palatino Linotype" w:hAnsi="Palatino Linotype"/>
          <w:b/>
          <w:bCs/>
        </w:rPr>
        <w:t>/PAPALO/IP/2021</w:t>
      </w:r>
      <w:r>
        <w:rPr>
          <w:rFonts w:ascii="Palatino Linotype" w:hAnsi="Palatino Linotype" w:cs="Arial"/>
          <w:b/>
          <w:bCs/>
        </w:rPr>
        <w:t xml:space="preserve"> </w:t>
      </w:r>
      <w:r w:rsidRPr="00271298">
        <w:rPr>
          <w:rFonts w:ascii="Palatino Linotype" w:hAnsi="Palatino Linotype"/>
        </w:rPr>
        <w:t>que</w:t>
      </w:r>
      <w:r>
        <w:rPr>
          <w:rFonts w:ascii="Palatino Linotype" w:hAnsi="Palatino Linotype"/>
        </w:rPr>
        <w:t xml:space="preserve"> ha sido materia del presente fallo. </w:t>
      </w:r>
    </w:p>
    <w:p w14:paraId="72156804" w14:textId="4CC1C3B6" w:rsidR="008507A3" w:rsidRDefault="008507A3" w:rsidP="008507A3">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sidR="00B73581">
        <w:rPr>
          <w:rFonts w:ascii="Palatino Linotype" w:hAnsi="Palatino Linotype"/>
        </w:rPr>
        <w:t>haga entrega al</w:t>
      </w:r>
      <w:r>
        <w:rPr>
          <w:rFonts w:ascii="Palatino Linotype" w:hAnsi="Palatino Linotype"/>
          <w:b/>
          <w:bCs/>
        </w:rPr>
        <w:t xml:space="preserve"> </w:t>
      </w:r>
      <w:r>
        <w:rPr>
          <w:rFonts w:ascii="Palatino Linotype" w:hAnsi="Palatino Linotype"/>
          <w:b/>
        </w:rPr>
        <w:t>Recurrente</w:t>
      </w:r>
      <w:r w:rsidR="00B73581">
        <w:rPr>
          <w:rFonts w:ascii="Palatino Linotype" w:hAnsi="Palatino Linotype"/>
        </w:rPr>
        <w:t>, vía USB</w:t>
      </w:r>
      <w:r w:rsidR="001C2BE4">
        <w:rPr>
          <w:rFonts w:ascii="Palatino Linotype" w:hAnsi="Palatino Linotype"/>
        </w:rPr>
        <w:t xml:space="preserve"> y en copias simples (sin costo)</w:t>
      </w:r>
      <w:r>
        <w:rPr>
          <w:rFonts w:ascii="Palatino Linotype" w:hAnsi="Palatino Linotype"/>
        </w:rPr>
        <w:t xml:space="preserve">, de la información precisada con anterioridad. </w:t>
      </w:r>
    </w:p>
    <w:p w14:paraId="3A44458F" w14:textId="77777777" w:rsidR="008507A3" w:rsidRDefault="008507A3" w:rsidP="008507A3">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682D4C33" w14:textId="77777777" w:rsidR="008507A3" w:rsidRDefault="008507A3" w:rsidP="008507A3">
      <w:pPr>
        <w:spacing w:after="0" w:line="360" w:lineRule="auto"/>
        <w:ind w:right="51"/>
        <w:jc w:val="both"/>
        <w:rPr>
          <w:rFonts w:ascii="Palatino Linotype" w:hAnsi="Palatino Linotype" w:cs="Arial"/>
          <w:sz w:val="24"/>
          <w:szCs w:val="24"/>
        </w:rPr>
      </w:pPr>
    </w:p>
    <w:p w14:paraId="2CD124C8" w14:textId="77777777" w:rsidR="008507A3" w:rsidRPr="00413327" w:rsidRDefault="008507A3" w:rsidP="008507A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EBE1FCD" w14:textId="3CF3559B" w:rsidR="009B0621" w:rsidRDefault="009B0621" w:rsidP="009B0621">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D3787">
        <w:rPr>
          <w:rFonts w:ascii="Palatino Linotype" w:hAnsi="Palatino Linotype"/>
          <w:b/>
          <w:bCs/>
        </w:rPr>
        <w:t>00005</w:t>
      </w:r>
      <w:r w:rsidR="00B73581">
        <w:rPr>
          <w:rFonts w:ascii="Palatino Linotype" w:hAnsi="Palatino Linotype"/>
          <w:b/>
          <w:bCs/>
        </w:rPr>
        <w:t>/PAPALO/IP/2021</w:t>
      </w:r>
      <w:r w:rsidRPr="00437C2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1C2BE4">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8D7257B" w14:textId="77777777" w:rsidR="008507A3" w:rsidRPr="008507A3" w:rsidRDefault="008507A3" w:rsidP="008507A3">
      <w:pPr>
        <w:autoSpaceDE w:val="0"/>
        <w:autoSpaceDN w:val="0"/>
        <w:adjustRightInd w:val="0"/>
        <w:spacing w:before="240" w:line="360" w:lineRule="auto"/>
        <w:ind w:right="49"/>
        <w:jc w:val="both"/>
        <w:rPr>
          <w:rFonts w:ascii="Palatino Linotype" w:hAnsi="Palatino Linotype" w:cs="Arial"/>
          <w:b/>
          <w:sz w:val="24"/>
          <w:szCs w:val="24"/>
        </w:rPr>
      </w:pPr>
    </w:p>
    <w:p w14:paraId="00C5BBA0" w14:textId="31968C6D" w:rsidR="008507A3" w:rsidRPr="001C2BE4" w:rsidRDefault="008507A3" w:rsidP="008507A3">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B73581">
        <w:rPr>
          <w:rFonts w:ascii="Palatino Linotype" w:hAnsi="Palatino Linotype" w:cs="Arial"/>
          <w:sz w:val="24"/>
          <w:szCs w:val="24"/>
        </w:rPr>
        <w:t xml:space="preserve">haga entrega al </w:t>
      </w:r>
      <w:r>
        <w:rPr>
          <w:rFonts w:ascii="Palatino Linotype" w:hAnsi="Palatino Linotype" w:cs="Arial"/>
          <w:b/>
          <w:sz w:val="24"/>
          <w:szCs w:val="24"/>
        </w:rPr>
        <w:t xml:space="preserve">RECURRENTE, </w:t>
      </w:r>
      <w:r w:rsidR="00D564DE" w:rsidRPr="001C2BE4">
        <w:rPr>
          <w:rFonts w:ascii="Palatino Linotype" w:hAnsi="Palatino Linotype" w:cs="Arial"/>
          <w:bCs/>
          <w:sz w:val="24"/>
          <w:szCs w:val="24"/>
        </w:rPr>
        <w:t>a través de medio magnético USB</w:t>
      </w:r>
      <w:r w:rsidR="002A08A7" w:rsidRPr="001C2BE4">
        <w:rPr>
          <w:rFonts w:ascii="Palatino Linotype" w:hAnsi="Palatino Linotype" w:cs="Arial"/>
          <w:bCs/>
          <w:sz w:val="24"/>
          <w:szCs w:val="24"/>
        </w:rPr>
        <w:t xml:space="preserve"> y copias simples (sin costo),</w:t>
      </w:r>
      <w:r w:rsidRPr="001C2BE4">
        <w:rPr>
          <w:rFonts w:ascii="Palatino Linotype" w:hAnsi="Palatino Linotype" w:cs="Arial"/>
          <w:bCs/>
          <w:sz w:val="24"/>
          <w:szCs w:val="24"/>
        </w:rPr>
        <w:t xml:space="preserve"> </w:t>
      </w:r>
      <w:r w:rsidRPr="001C2BE4">
        <w:rPr>
          <w:rFonts w:ascii="Palatino Linotype" w:hAnsi="Palatino Linotype" w:cs="Arial"/>
          <w:sz w:val="24"/>
          <w:szCs w:val="24"/>
        </w:rPr>
        <w:t xml:space="preserve">de lo siguiente: </w:t>
      </w:r>
    </w:p>
    <w:p w14:paraId="50C34A8F" w14:textId="77777777" w:rsidR="007D3787" w:rsidRPr="007D3787" w:rsidRDefault="007D3787" w:rsidP="007D3787">
      <w:pPr>
        <w:pStyle w:val="Prrafodelista"/>
        <w:numPr>
          <w:ilvl w:val="0"/>
          <w:numId w:val="15"/>
        </w:numPr>
        <w:autoSpaceDE w:val="0"/>
        <w:autoSpaceDN w:val="0"/>
        <w:adjustRightInd w:val="0"/>
        <w:spacing w:before="240" w:after="160" w:line="360" w:lineRule="auto"/>
        <w:jc w:val="both"/>
        <w:rPr>
          <w:rFonts w:ascii="Palatino Linotype" w:hAnsi="Palatino Linotype" w:cs="Arial"/>
          <w:i/>
        </w:rPr>
      </w:pPr>
      <w:r w:rsidRPr="007D3787">
        <w:rPr>
          <w:rFonts w:ascii="Palatino Linotype" w:hAnsi="Palatino Linotype" w:cs="Arial"/>
          <w:i/>
        </w:rPr>
        <w:t xml:space="preserve">El o los documentos donde consten los programas creados y existentes, a partir del Plan de Desarrollo Municipal, en observancia al numeral 51, fracción II de la Ley de Planeación del Estado de México y Municipios, del periodo comprendido del uno de enero de dos mil diecinueve al veinticinco de enero de dos mil veintiuno.  </w:t>
      </w:r>
    </w:p>
    <w:p w14:paraId="4ACFF90A" w14:textId="09FA393F" w:rsidR="00B73581" w:rsidRPr="00B73581" w:rsidRDefault="00B73581" w:rsidP="00B73581">
      <w:pPr>
        <w:pStyle w:val="Prrafodelista"/>
        <w:spacing w:line="360" w:lineRule="auto"/>
        <w:ind w:left="780"/>
        <w:jc w:val="both"/>
        <w:rPr>
          <w:rFonts w:ascii="Palatino Linotype" w:hAnsi="Palatino Linotype" w:cs="Arial"/>
          <w:i/>
        </w:rPr>
      </w:pPr>
      <w:r w:rsidRPr="001C2BE4">
        <w:rPr>
          <w:rFonts w:ascii="Palatino Linotype" w:hAnsi="Palatino Linotype" w:cs="Arial"/>
          <w:i/>
        </w:rPr>
        <w:t xml:space="preserve">Por lo que deberá informar al </w:t>
      </w:r>
      <w:r w:rsidR="001C2BE4" w:rsidRPr="001C2BE4">
        <w:rPr>
          <w:rFonts w:ascii="Palatino Linotype" w:hAnsi="Palatino Linotype" w:cs="Arial"/>
          <w:b/>
          <w:i/>
        </w:rPr>
        <w:t>R</w:t>
      </w:r>
      <w:r w:rsidRPr="001C2BE4">
        <w:rPr>
          <w:rFonts w:ascii="Palatino Linotype" w:hAnsi="Palatino Linotype" w:cs="Arial"/>
          <w:b/>
          <w:i/>
        </w:rPr>
        <w:t>ecurrente</w:t>
      </w:r>
      <w:r w:rsidRPr="001C2BE4">
        <w:rPr>
          <w:rFonts w:ascii="Palatino Linotype" w:hAnsi="Palatino Linotype" w:cs="Arial"/>
          <w:i/>
        </w:rPr>
        <w:t xml:space="preserve">, a través del </w:t>
      </w:r>
      <w:r w:rsidRPr="001C2BE4">
        <w:rPr>
          <w:rFonts w:ascii="Palatino Linotype" w:hAnsi="Palatino Linotype" w:cs="Arial"/>
          <w:b/>
          <w:i/>
        </w:rPr>
        <w:t>SAIMEX,</w:t>
      </w:r>
      <w:r w:rsidRPr="001C2BE4">
        <w:rPr>
          <w:rFonts w:ascii="Palatino Linotype" w:hAnsi="Palatino Linotype" w:cs="Arial"/>
          <w:i/>
        </w:rPr>
        <w:t xml:space="preserve"> el procedimiento para la entrega de la información</w:t>
      </w:r>
      <w:r w:rsidR="002A08A7" w:rsidRPr="001C2BE4">
        <w:rPr>
          <w:rFonts w:ascii="Palatino Linotype" w:hAnsi="Palatino Linotype" w:cs="Arial"/>
          <w:i/>
        </w:rPr>
        <w:t xml:space="preserve"> (USB y copias simples, sin costo)</w:t>
      </w:r>
      <w:r w:rsidRPr="001C2BE4">
        <w:rPr>
          <w:rFonts w:ascii="Palatino Linotype" w:hAnsi="Palatino Linotype" w:cs="Arial"/>
          <w:i/>
        </w:rPr>
        <w:t xml:space="preserve"> en </w:t>
      </w:r>
      <w:r w:rsidR="00AE06EB">
        <w:rPr>
          <w:rFonts w:ascii="Palatino Linotype" w:hAnsi="Palatino Linotype" w:cs="Arial"/>
          <w:i/>
        </w:rPr>
        <w:t xml:space="preserve">el </w:t>
      </w:r>
      <w:r w:rsidRPr="001C2BE4">
        <w:rPr>
          <w:rFonts w:ascii="Palatino Linotype" w:hAnsi="Palatino Linotype" w:cs="Arial"/>
          <w:i/>
        </w:rPr>
        <w:t xml:space="preserve">que se establezca: </w:t>
      </w:r>
      <w:r w:rsidRPr="001C2BE4">
        <w:rPr>
          <w:rFonts w:ascii="Palatino Linotype" w:hAnsi="Palatino Linotype" w:cs="Arial"/>
          <w:i/>
        </w:rPr>
        <w:lastRenderedPageBreak/>
        <w:t>el nombre del o los servidores públicos que lo atenderán, el o los lugares a acudir a realizar el trámite, días y horarios en que puede acudir a recoger la información.</w:t>
      </w:r>
    </w:p>
    <w:p w14:paraId="0CE588CB" w14:textId="77777777" w:rsidR="00B73581" w:rsidRPr="008507A3" w:rsidRDefault="00B73581" w:rsidP="00B73581">
      <w:pPr>
        <w:pStyle w:val="Prrafodelista"/>
        <w:autoSpaceDE w:val="0"/>
        <w:autoSpaceDN w:val="0"/>
        <w:adjustRightInd w:val="0"/>
        <w:spacing w:before="240" w:after="160" w:line="360" w:lineRule="auto"/>
        <w:ind w:left="780"/>
        <w:jc w:val="both"/>
        <w:rPr>
          <w:rFonts w:ascii="Palatino Linotype" w:hAnsi="Palatino Linotype" w:cs="Arial"/>
          <w:i/>
        </w:rPr>
      </w:pPr>
    </w:p>
    <w:p w14:paraId="0E7509A5" w14:textId="77777777" w:rsidR="008507A3" w:rsidRDefault="008507A3" w:rsidP="008507A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66E88B8" w14:textId="77777777" w:rsidR="00B73581" w:rsidRDefault="00B73581" w:rsidP="008507A3">
      <w:pPr>
        <w:autoSpaceDE w:val="0"/>
        <w:autoSpaceDN w:val="0"/>
        <w:adjustRightInd w:val="0"/>
        <w:spacing w:before="240" w:line="360" w:lineRule="auto"/>
        <w:jc w:val="both"/>
        <w:rPr>
          <w:rFonts w:ascii="Palatino Linotype" w:hAnsi="Palatino Linotype" w:cs="Arial"/>
          <w:sz w:val="24"/>
          <w:szCs w:val="24"/>
        </w:rPr>
      </w:pPr>
    </w:p>
    <w:p w14:paraId="73BA1AFF" w14:textId="77777777" w:rsidR="00B73581" w:rsidRDefault="00B73581" w:rsidP="00B735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FFB8B6" w14:textId="77777777" w:rsidR="008507A3" w:rsidRDefault="008507A3" w:rsidP="008507A3">
      <w:pPr>
        <w:autoSpaceDE w:val="0"/>
        <w:autoSpaceDN w:val="0"/>
        <w:adjustRightInd w:val="0"/>
        <w:spacing w:line="360" w:lineRule="auto"/>
        <w:jc w:val="both"/>
        <w:rPr>
          <w:rFonts w:ascii="Palatino Linotype" w:hAnsi="Palatino Linotype" w:cs="Arial"/>
          <w:sz w:val="24"/>
          <w:szCs w:val="24"/>
        </w:rPr>
      </w:pPr>
    </w:p>
    <w:p w14:paraId="7F5DF9AD" w14:textId="74DEE911" w:rsidR="008507A3" w:rsidRDefault="00B73581" w:rsidP="008507A3">
      <w:pPr>
        <w:spacing w:before="240" w:after="240" w:line="360" w:lineRule="auto"/>
        <w:jc w:val="both"/>
        <w:rPr>
          <w:rFonts w:ascii="Palatino Linotype" w:hAnsi="Palatino Linotype" w:cs="Arial"/>
          <w:sz w:val="24"/>
          <w:szCs w:val="24"/>
          <w:lang w:val="es-ES_tradnl"/>
        </w:rPr>
      </w:pPr>
      <w:r>
        <w:rPr>
          <w:rFonts w:ascii="Palatino Linotype" w:hAnsi="Palatino Linotype" w:cs="Arial"/>
          <w:b/>
          <w:bCs/>
          <w:sz w:val="24"/>
          <w:szCs w:val="24"/>
        </w:rPr>
        <w:t>QUINTO</w:t>
      </w:r>
      <w:r w:rsidR="008507A3" w:rsidRPr="00392962">
        <w:rPr>
          <w:rFonts w:ascii="Palatino Linotype" w:hAnsi="Palatino Linotype" w:cs="Arial"/>
          <w:b/>
          <w:bCs/>
          <w:sz w:val="24"/>
          <w:szCs w:val="24"/>
        </w:rPr>
        <w:t>.-</w:t>
      </w:r>
      <w:r w:rsidR="008507A3">
        <w:rPr>
          <w:rFonts w:ascii="Palatino Linotype" w:hAnsi="Palatino Linotype" w:cs="Arial"/>
          <w:sz w:val="24"/>
          <w:szCs w:val="24"/>
        </w:rPr>
        <w:t xml:space="preserve"> </w:t>
      </w:r>
      <w:r w:rsidR="008507A3" w:rsidRPr="00961F29">
        <w:rPr>
          <w:rFonts w:ascii="Palatino Linotype" w:hAnsi="Palatino Linotype" w:cs="Arial"/>
          <w:b/>
          <w:sz w:val="24"/>
          <w:szCs w:val="24"/>
          <w:lang w:val="es-ES_tradnl"/>
        </w:rPr>
        <w:t>NOTIFÍQUESE</w:t>
      </w:r>
      <w:r w:rsidR="008507A3" w:rsidRPr="00961F29">
        <w:rPr>
          <w:rFonts w:ascii="Palatino Linotype" w:hAnsi="Palatino Linotype" w:cs="Arial"/>
          <w:sz w:val="24"/>
          <w:szCs w:val="24"/>
          <w:lang w:val="es-ES_tradnl"/>
        </w:rPr>
        <w:t xml:space="preserve"> a</w:t>
      </w:r>
      <w:r w:rsidR="001C2BE4">
        <w:rPr>
          <w:rFonts w:ascii="Palatino Linotype" w:hAnsi="Palatino Linotype" w:cs="Arial"/>
          <w:sz w:val="24"/>
          <w:szCs w:val="24"/>
          <w:lang w:val="es-ES_tradnl"/>
        </w:rPr>
        <w:t>l</w:t>
      </w:r>
      <w:r w:rsidR="008507A3">
        <w:rPr>
          <w:rFonts w:ascii="Palatino Linotype" w:hAnsi="Palatino Linotype" w:cs="Arial"/>
          <w:sz w:val="24"/>
          <w:szCs w:val="24"/>
          <w:lang w:val="es-ES_tradnl"/>
        </w:rPr>
        <w:t xml:space="preserve"> </w:t>
      </w:r>
      <w:r w:rsidR="008507A3" w:rsidRPr="00961F29">
        <w:rPr>
          <w:rFonts w:ascii="Palatino Linotype" w:hAnsi="Palatino Linotype" w:cs="Arial"/>
          <w:b/>
          <w:sz w:val="24"/>
          <w:szCs w:val="24"/>
          <w:lang w:val="es-ES_tradnl"/>
        </w:rPr>
        <w:t>RECURRENTE</w:t>
      </w:r>
      <w:r w:rsidR="008507A3"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26A01A14" w14:textId="77777777" w:rsidR="001C2BE4" w:rsidRDefault="001C2BE4" w:rsidP="008507A3">
      <w:pPr>
        <w:spacing w:before="240" w:after="240" w:line="360" w:lineRule="auto"/>
        <w:jc w:val="both"/>
        <w:rPr>
          <w:rFonts w:ascii="Palatino Linotype" w:hAnsi="Palatino Linotype" w:cs="Arial"/>
          <w:sz w:val="24"/>
          <w:szCs w:val="24"/>
          <w:lang w:val="es-ES_tradnl"/>
        </w:rPr>
      </w:pPr>
    </w:p>
    <w:p w14:paraId="44959FBD" w14:textId="71FCB61B" w:rsidR="00B73581" w:rsidRDefault="00B73581" w:rsidP="00B73581">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lastRenderedPageBreak/>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CONFORMADO POR LOS COMISIONADOS </w:t>
      </w:r>
      <w:r w:rsidRPr="00CB0EA0">
        <w:rPr>
          <w:rFonts w:ascii="Palatino Linotype" w:hAnsi="Palatino Linotype" w:cs="Arial"/>
          <w:sz w:val="24"/>
          <w:szCs w:val="24"/>
        </w:rPr>
        <w:t>ZULEMA MARTÍNEZ SÁNCHEZ</w:t>
      </w:r>
      <w:r w:rsidR="001A56A9">
        <w:rPr>
          <w:rFonts w:ascii="Palatino Linotype" w:hAnsi="Palatino Linotype" w:cs="Arial"/>
          <w:sz w:val="24"/>
          <w:szCs w:val="24"/>
        </w:rPr>
        <w:t xml:space="preserve"> (VOTO PARTICULAR)</w:t>
      </w:r>
      <w:r w:rsidRPr="00CB0EA0">
        <w:rPr>
          <w:rFonts w:ascii="Palatino Linotype" w:hAnsi="Palatino Linotype" w:cs="Arial"/>
          <w:sz w:val="24"/>
          <w:szCs w:val="24"/>
        </w:rPr>
        <w:t>, EVA ABAID YAPUR</w:t>
      </w:r>
      <w:r w:rsidR="001A56A9">
        <w:rPr>
          <w:rFonts w:ascii="Palatino Linotype" w:hAnsi="Palatino Linotype" w:cs="Arial"/>
          <w:sz w:val="24"/>
          <w:szCs w:val="24"/>
        </w:rPr>
        <w:t xml:space="preserve"> (AUSENCIA JUSTIFICADA)</w:t>
      </w:r>
      <w:bookmarkStart w:id="1" w:name="_GoBack"/>
      <w:bookmarkEnd w:id="1"/>
      <w:r w:rsidRPr="00CB0EA0">
        <w:rPr>
          <w:rFonts w:ascii="Palatino Linotype" w:hAnsi="Palatino Linotype" w:cs="Arial"/>
          <w:sz w:val="24"/>
          <w:szCs w:val="24"/>
        </w:rPr>
        <w:t xml:space="preserve">, JOSÉ GUADALUPE LUNA HERNÁNDEZ, JAVIER MARTÍNEZ CRUZ Y LUIS GUSTAVO PARRA NORIEGA </w:t>
      </w:r>
      <w:r>
        <w:rPr>
          <w:rFonts w:ascii="Palatino Linotype" w:hAnsi="Palatino Linotype" w:cs="Arial"/>
          <w:sz w:val="24"/>
          <w:szCs w:val="24"/>
        </w:rPr>
        <w:t xml:space="preserve"> </w:t>
      </w:r>
      <w:r w:rsidRPr="00CB0EA0">
        <w:rPr>
          <w:rFonts w:ascii="Palatino Linotype" w:hAnsi="Palatino Linotype" w:cs="Arial"/>
          <w:sz w:val="24"/>
          <w:szCs w:val="24"/>
        </w:rPr>
        <w:t xml:space="preserve">EN LA </w:t>
      </w:r>
      <w:r w:rsidR="00823F90">
        <w:rPr>
          <w:rFonts w:ascii="Palatino Linotype" w:hAnsi="Palatino Linotype" w:cs="Arial"/>
          <w:sz w:val="24"/>
          <w:szCs w:val="24"/>
        </w:rPr>
        <w:t xml:space="preserve">DÉCIMA </w:t>
      </w:r>
      <w:r w:rsidR="00283007">
        <w:rPr>
          <w:rFonts w:ascii="Palatino Linotype" w:hAnsi="Palatino Linotype" w:cs="Arial"/>
          <w:sz w:val="24"/>
          <w:szCs w:val="24"/>
        </w:rPr>
        <w:t>TERCERA</w:t>
      </w:r>
      <w:r>
        <w:rPr>
          <w:rFonts w:ascii="Palatino Linotype" w:hAnsi="Palatino Linotype" w:cs="Arial"/>
          <w:sz w:val="24"/>
          <w:szCs w:val="24"/>
        </w:rPr>
        <w:t xml:space="preserve"> </w:t>
      </w:r>
      <w:r w:rsidRPr="00CB0EA0">
        <w:rPr>
          <w:rFonts w:ascii="Palatino Linotype" w:hAnsi="Palatino Linotype" w:cs="Arial"/>
          <w:sz w:val="24"/>
          <w:szCs w:val="24"/>
        </w:rPr>
        <w:t xml:space="preserve">SESIÓN ORDINARIA CELEBRADA EL </w:t>
      </w:r>
      <w:r w:rsidR="00283007">
        <w:rPr>
          <w:rFonts w:ascii="Palatino Linotype" w:hAnsi="Palatino Linotype" w:cs="Arial"/>
          <w:sz w:val="24"/>
          <w:szCs w:val="24"/>
        </w:rPr>
        <w:t>VEINTIUNO</w:t>
      </w:r>
      <w:r w:rsidR="00823F90">
        <w:rPr>
          <w:rFonts w:ascii="Palatino Linotype" w:hAnsi="Palatino Linotype" w:cs="Arial"/>
          <w:sz w:val="24"/>
          <w:szCs w:val="24"/>
        </w:rPr>
        <w:t xml:space="preserve"> DE ABRIL</w:t>
      </w:r>
      <w:r>
        <w:rPr>
          <w:rFonts w:ascii="Palatino Linotype" w:hAnsi="Palatino Linotype" w:cs="Arial"/>
          <w:sz w:val="24"/>
          <w:szCs w:val="24"/>
        </w:rPr>
        <w:t xml:space="preserve"> DE DOS MIL VEINTIUNO</w:t>
      </w:r>
      <w:r w:rsidRPr="00CB0EA0">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p>
    <w:p w14:paraId="3B1DF9C4" w14:textId="77777777" w:rsidR="00B73581" w:rsidRDefault="00B73581" w:rsidP="00B73581">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671852AE" wp14:editId="4C40CAEB">
                <wp:simplePos x="0" y="0"/>
                <wp:positionH relativeFrom="column">
                  <wp:posOffset>-310878</wp:posOffset>
                </wp:positionH>
                <wp:positionV relativeFrom="paragraph">
                  <wp:posOffset>153308</wp:posOffset>
                </wp:positionV>
                <wp:extent cx="6437086" cy="3352800"/>
                <wp:effectExtent l="0" t="0" r="20955" b="19050"/>
                <wp:wrapNone/>
                <wp:docPr id="4" name="Conector recto 4"/>
                <wp:cNvGraphicFramePr/>
                <a:graphic xmlns:a="http://schemas.openxmlformats.org/drawingml/2006/main">
                  <a:graphicData uri="http://schemas.microsoft.com/office/word/2010/wordprocessingShape">
                    <wps:wsp>
                      <wps:cNvCnPr/>
                      <wps:spPr>
                        <a:xfrm>
                          <a:off x="0" y="0"/>
                          <a:ext cx="6437086" cy="3352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00B8B" id="Conector recto 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2.05pt" to="482.35pt,2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" strokecolor="#5b9bd5 [3204]" strokeweight=".5pt">
                <v:stroke joinstyle="miter"/>
              </v:line>
            </w:pict>
          </mc:Fallback>
        </mc:AlternateContent>
      </w:r>
    </w:p>
    <w:p w14:paraId="0803A175" w14:textId="77777777" w:rsidR="00B73581" w:rsidRDefault="00B73581" w:rsidP="00B73581">
      <w:pPr>
        <w:spacing w:before="240" w:line="360" w:lineRule="auto"/>
        <w:jc w:val="both"/>
        <w:rPr>
          <w:rFonts w:ascii="Palatino Linotype" w:hAnsi="Palatino Linotype" w:cs="Arial"/>
          <w:sz w:val="24"/>
          <w:szCs w:val="24"/>
        </w:rPr>
      </w:pPr>
    </w:p>
    <w:p w14:paraId="0E55C366" w14:textId="77777777" w:rsidR="00B73581" w:rsidRDefault="00B73581" w:rsidP="00B73581">
      <w:pPr>
        <w:spacing w:before="240" w:line="360" w:lineRule="auto"/>
        <w:jc w:val="both"/>
        <w:rPr>
          <w:rFonts w:ascii="Palatino Linotype" w:hAnsi="Palatino Linotype" w:cs="Arial"/>
          <w:sz w:val="24"/>
          <w:szCs w:val="24"/>
        </w:rPr>
      </w:pPr>
    </w:p>
    <w:p w14:paraId="0B35D4E2" w14:textId="77777777" w:rsidR="00B73581" w:rsidRDefault="00B73581" w:rsidP="00B73581">
      <w:pPr>
        <w:spacing w:before="240" w:line="360" w:lineRule="auto"/>
        <w:jc w:val="both"/>
        <w:rPr>
          <w:rFonts w:ascii="Palatino Linotype" w:hAnsi="Palatino Linotype" w:cs="Arial"/>
          <w:sz w:val="24"/>
          <w:szCs w:val="24"/>
        </w:rPr>
      </w:pPr>
    </w:p>
    <w:p w14:paraId="2B3497C0" w14:textId="77777777" w:rsidR="00B73581" w:rsidRDefault="00B73581" w:rsidP="00B73581">
      <w:pPr>
        <w:spacing w:before="240" w:line="360" w:lineRule="auto"/>
        <w:jc w:val="both"/>
        <w:rPr>
          <w:rFonts w:ascii="Palatino Linotype" w:hAnsi="Palatino Linotype" w:cs="Arial"/>
          <w:sz w:val="24"/>
          <w:szCs w:val="24"/>
        </w:rPr>
      </w:pPr>
    </w:p>
    <w:p w14:paraId="1BAE7CB1" w14:textId="77777777" w:rsidR="00B73581" w:rsidRDefault="00B73581" w:rsidP="00B73581">
      <w:pPr>
        <w:spacing w:before="240" w:line="360" w:lineRule="auto"/>
        <w:jc w:val="both"/>
        <w:rPr>
          <w:rFonts w:ascii="Palatino Linotype" w:hAnsi="Palatino Linotype" w:cs="Arial"/>
          <w:sz w:val="24"/>
          <w:szCs w:val="24"/>
        </w:rPr>
      </w:pPr>
    </w:p>
    <w:p w14:paraId="0FF240E9" w14:textId="77777777" w:rsidR="00B73581" w:rsidRDefault="00B73581" w:rsidP="00B73581">
      <w:pPr>
        <w:spacing w:before="240" w:line="360" w:lineRule="auto"/>
        <w:jc w:val="both"/>
        <w:rPr>
          <w:rFonts w:ascii="Palatino Linotype" w:hAnsi="Palatino Linotype" w:cs="Arial"/>
          <w:sz w:val="24"/>
          <w:szCs w:val="24"/>
        </w:rPr>
      </w:pPr>
    </w:p>
    <w:p w14:paraId="5BB0DD5F" w14:textId="77777777" w:rsidR="00B73581" w:rsidRDefault="00B73581" w:rsidP="00B73581">
      <w:pPr>
        <w:spacing w:before="240" w:line="360" w:lineRule="auto"/>
        <w:jc w:val="both"/>
        <w:rPr>
          <w:rFonts w:ascii="Palatino Linotype" w:hAnsi="Palatino Linotype" w:cs="Arial"/>
          <w:sz w:val="24"/>
          <w:szCs w:val="24"/>
        </w:rPr>
      </w:pPr>
    </w:p>
    <w:p w14:paraId="7C6A3B82" w14:textId="77777777" w:rsidR="00B73581" w:rsidRDefault="00B73581" w:rsidP="00B73581">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1279D620" w14:textId="77777777" w:rsidR="00B73581" w:rsidRDefault="00B73581" w:rsidP="00B73581">
      <w:pPr>
        <w:tabs>
          <w:tab w:val="left" w:pos="5415"/>
        </w:tabs>
        <w:spacing w:before="240" w:line="360" w:lineRule="auto"/>
        <w:ind w:right="51"/>
        <w:jc w:val="both"/>
        <w:rPr>
          <w:rFonts w:ascii="Palatino Linotype" w:hAnsi="Palatino Linotype" w:cs="Arial"/>
          <w:bCs/>
          <w:sz w:val="16"/>
          <w:szCs w:val="16"/>
          <w:lang w:eastAsia="es-MX"/>
        </w:rPr>
      </w:pPr>
    </w:p>
    <w:p w14:paraId="1EC58BEF" w14:textId="00AF088F" w:rsidR="004F4792" w:rsidRPr="008507A3" w:rsidRDefault="004F4792" w:rsidP="004F4792">
      <w:pPr>
        <w:pStyle w:val="Prrafodelista"/>
        <w:spacing w:before="240" w:after="240" w:line="360" w:lineRule="auto"/>
        <w:ind w:left="0"/>
        <w:jc w:val="both"/>
        <w:rPr>
          <w:rFonts w:ascii="Palatino Linotype" w:hAnsi="Palatino Linotype"/>
          <w:lang w:val="es-ES_tradnl"/>
        </w:rPr>
      </w:pPr>
    </w:p>
    <w:sectPr w:rsidR="004F4792" w:rsidRPr="008507A3"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CC085" w14:textId="77777777" w:rsidR="006E06B7" w:rsidRDefault="006E06B7" w:rsidP="006168E4">
      <w:pPr>
        <w:spacing w:after="0" w:line="240" w:lineRule="auto"/>
      </w:pPr>
      <w:r>
        <w:separator/>
      </w:r>
    </w:p>
  </w:endnote>
  <w:endnote w:type="continuationSeparator" w:id="0">
    <w:p w14:paraId="5AD13F55" w14:textId="77777777" w:rsidR="006E06B7" w:rsidRDefault="006E06B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713738" w:rsidRPr="000B69FA" w:rsidRDefault="007137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56A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56A9">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E6C5F1F" w:rsidR="00713738" w:rsidRPr="000B69FA" w:rsidRDefault="007137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56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56A9">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E5DD1" w14:textId="77777777" w:rsidR="006E06B7" w:rsidRDefault="006E06B7" w:rsidP="006168E4">
      <w:pPr>
        <w:spacing w:after="0" w:line="240" w:lineRule="auto"/>
      </w:pPr>
      <w:r>
        <w:separator/>
      </w:r>
    </w:p>
  </w:footnote>
  <w:footnote w:type="continuationSeparator" w:id="0">
    <w:p w14:paraId="58E33F8D" w14:textId="77777777" w:rsidR="006E06B7" w:rsidRDefault="006E06B7" w:rsidP="006168E4">
      <w:pPr>
        <w:spacing w:after="0" w:line="240" w:lineRule="auto"/>
      </w:pPr>
      <w:r>
        <w:continuationSeparator/>
      </w:r>
    </w:p>
  </w:footnote>
  <w:footnote w:id="1">
    <w:p w14:paraId="70F88B9F" w14:textId="77777777" w:rsidR="00713738" w:rsidRPr="005552A8" w:rsidRDefault="00713738" w:rsidP="000D45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11475B" w14:textId="77777777" w:rsidR="00713738" w:rsidRPr="005552A8" w:rsidRDefault="00713738" w:rsidP="000D45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625430EB" w:rsidR="00713738" w:rsidRDefault="0071373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19CD830" wp14:editId="1E2B95ED">
          <wp:simplePos x="0" y="0"/>
          <wp:positionH relativeFrom="page">
            <wp:align>left</wp:align>
          </wp:positionH>
          <wp:positionV relativeFrom="page">
            <wp:posOffset>14605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13738" w14:paraId="17981A04" w14:textId="77777777" w:rsidTr="00FB4AAD">
      <w:trPr>
        <w:trHeight w:val="227"/>
      </w:trPr>
      <w:tc>
        <w:tcPr>
          <w:tcW w:w="5529" w:type="dxa"/>
          <w:hideMark/>
        </w:tcPr>
        <w:p w14:paraId="0E414BC5" w14:textId="75B4D793" w:rsidR="00713738" w:rsidRDefault="007137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95C29FE" w:rsidR="00713738" w:rsidRPr="00B4142F" w:rsidRDefault="00C2776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00815</w:t>
          </w:r>
          <w:r w:rsidR="00713738">
            <w:rPr>
              <w:rFonts w:ascii="Palatino Linotype" w:hAnsi="Palatino Linotype" w:cs="Arial"/>
              <w:bCs/>
              <w:sz w:val="24"/>
              <w:lang w:eastAsia="es-MX"/>
            </w:rPr>
            <w:t>/INFOEM/IP/RR/2021</w:t>
          </w:r>
        </w:p>
      </w:tc>
    </w:tr>
    <w:tr w:rsidR="00713738" w14:paraId="637042F0" w14:textId="77777777" w:rsidTr="00FB4AAD">
      <w:trPr>
        <w:trHeight w:val="242"/>
      </w:trPr>
      <w:tc>
        <w:tcPr>
          <w:tcW w:w="5529" w:type="dxa"/>
          <w:hideMark/>
        </w:tcPr>
        <w:p w14:paraId="412AD568" w14:textId="582E7AD7" w:rsidR="00713738" w:rsidRDefault="007137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1911A5D" w:rsidR="00713738" w:rsidRPr="00F06FED" w:rsidRDefault="00713738"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Papalotla</w:t>
          </w:r>
          <w:proofErr w:type="spellEnd"/>
        </w:p>
      </w:tc>
    </w:tr>
    <w:tr w:rsidR="00713738" w14:paraId="21BFE746" w14:textId="77777777" w:rsidTr="00FB4AAD">
      <w:trPr>
        <w:trHeight w:val="342"/>
      </w:trPr>
      <w:tc>
        <w:tcPr>
          <w:tcW w:w="5529" w:type="dxa"/>
          <w:hideMark/>
        </w:tcPr>
        <w:p w14:paraId="64C4E314" w14:textId="77777777" w:rsidR="00713738" w:rsidRDefault="0071373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713738" w:rsidRDefault="0071373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713738" w:rsidRDefault="007137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13738" w14:paraId="385FD437" w14:textId="77777777" w:rsidTr="00FB4AAD">
      <w:trPr>
        <w:trHeight w:val="227"/>
      </w:trPr>
      <w:tc>
        <w:tcPr>
          <w:tcW w:w="5529" w:type="dxa"/>
          <w:hideMark/>
        </w:tcPr>
        <w:p w14:paraId="272860E8" w14:textId="09D9FF7D"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90363E6" w:rsidR="00713738" w:rsidRPr="00B4142F" w:rsidRDefault="00C2776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00815</w:t>
          </w:r>
          <w:r w:rsidR="00713738">
            <w:rPr>
              <w:rFonts w:ascii="Palatino Linotype" w:hAnsi="Palatino Linotype" w:cs="Arial"/>
              <w:bCs/>
              <w:sz w:val="24"/>
              <w:lang w:eastAsia="es-MX"/>
            </w:rPr>
            <w:t>/INFOEM/IP/RR/2021</w:t>
          </w:r>
        </w:p>
      </w:tc>
    </w:tr>
    <w:tr w:rsidR="00713738" w14:paraId="33FC5097" w14:textId="77777777" w:rsidTr="00FB4AAD">
      <w:trPr>
        <w:trHeight w:val="196"/>
      </w:trPr>
      <w:tc>
        <w:tcPr>
          <w:tcW w:w="5529" w:type="dxa"/>
          <w:hideMark/>
        </w:tcPr>
        <w:p w14:paraId="4F5D01E5" w14:textId="77777777"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A56D57E" w:rsidR="00713738" w:rsidRPr="00F06FED" w:rsidRDefault="00713738" w:rsidP="007A3BB5">
          <w:pPr>
            <w:spacing w:after="120" w:line="256" w:lineRule="auto"/>
            <w:ind w:left="639" w:right="214"/>
            <w:jc w:val="both"/>
            <w:rPr>
              <w:rFonts w:ascii="Palatino Linotype" w:hAnsi="Palatino Linotype" w:cs="Arial"/>
            </w:rPr>
          </w:pPr>
          <w:r>
            <w:rPr>
              <w:rFonts w:ascii="Palatino Linotype" w:hAnsi="Palatino Linotype" w:cs="Arial"/>
            </w:rPr>
            <w:t xml:space="preserve">HECTOR CARPINTEIRO CORTES  </w:t>
          </w:r>
        </w:p>
      </w:tc>
    </w:tr>
    <w:tr w:rsidR="00713738" w14:paraId="178280DE" w14:textId="77777777" w:rsidTr="00FB4AAD">
      <w:trPr>
        <w:trHeight w:val="242"/>
      </w:trPr>
      <w:tc>
        <w:tcPr>
          <w:tcW w:w="5529" w:type="dxa"/>
          <w:hideMark/>
        </w:tcPr>
        <w:p w14:paraId="71AC708B" w14:textId="77777777"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01C731E" w:rsidR="00713738" w:rsidRDefault="00713738"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Papalotla</w:t>
          </w:r>
          <w:proofErr w:type="spellEnd"/>
        </w:p>
      </w:tc>
    </w:tr>
    <w:tr w:rsidR="00713738" w14:paraId="0518978B" w14:textId="77777777" w:rsidTr="00FB4AAD">
      <w:trPr>
        <w:trHeight w:val="342"/>
      </w:trPr>
      <w:tc>
        <w:tcPr>
          <w:tcW w:w="5529" w:type="dxa"/>
          <w:hideMark/>
        </w:tcPr>
        <w:p w14:paraId="04968A43" w14:textId="77777777" w:rsidR="00713738" w:rsidRDefault="0071373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713738" w:rsidRDefault="0071373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C526BFF" w:rsidR="00713738" w:rsidRDefault="0071373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D298BF0" wp14:editId="3A714788">
          <wp:simplePos x="0" y="0"/>
          <wp:positionH relativeFrom="page">
            <wp:align>left</wp:align>
          </wp:positionH>
          <wp:positionV relativeFrom="page">
            <wp:posOffset>20320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055"/>
    <w:multiLevelType w:val="hybridMultilevel"/>
    <w:tmpl w:val="648815C2"/>
    <w:lvl w:ilvl="0" w:tplc="EB34E3A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96C1BA5"/>
    <w:multiLevelType w:val="hybridMultilevel"/>
    <w:tmpl w:val="9CE4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F1EF9"/>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69752EB"/>
    <w:multiLevelType w:val="hybridMultilevel"/>
    <w:tmpl w:val="1A78D3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68276D"/>
    <w:multiLevelType w:val="hybridMultilevel"/>
    <w:tmpl w:val="B59CCD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826D1A"/>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5F00655"/>
    <w:multiLevelType w:val="hybridMultilevel"/>
    <w:tmpl w:val="17F0C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C5299B"/>
    <w:multiLevelType w:val="hybridMultilevel"/>
    <w:tmpl w:val="90CE91F8"/>
    <w:lvl w:ilvl="0" w:tplc="EDB009F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034C18"/>
    <w:multiLevelType w:val="hybridMultilevel"/>
    <w:tmpl w:val="95125BF4"/>
    <w:lvl w:ilvl="0" w:tplc="F2C2BA1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15:restartNumberingAfterBreak="0">
    <w:nsid w:val="59D10233"/>
    <w:multiLevelType w:val="hybridMultilevel"/>
    <w:tmpl w:val="37505556"/>
    <w:lvl w:ilvl="0" w:tplc="8FC27F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9F63A5"/>
    <w:multiLevelType w:val="hybridMultilevel"/>
    <w:tmpl w:val="F9B8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F1149"/>
    <w:multiLevelType w:val="hybridMultilevel"/>
    <w:tmpl w:val="FF94621C"/>
    <w:lvl w:ilvl="0" w:tplc="44B0891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6812125"/>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0F5BB7"/>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3"/>
  </w:num>
  <w:num w:numId="2">
    <w:abstractNumId w:val="1"/>
  </w:num>
  <w:num w:numId="3">
    <w:abstractNumId w:val="2"/>
  </w:num>
  <w:num w:numId="4">
    <w:abstractNumId w:val="10"/>
  </w:num>
  <w:num w:numId="5">
    <w:abstractNumId w:val="7"/>
  </w:num>
  <w:num w:numId="6">
    <w:abstractNumId w:val="12"/>
  </w:num>
  <w:num w:numId="7">
    <w:abstractNumId w:val="8"/>
  </w:num>
  <w:num w:numId="8">
    <w:abstractNumId w:val="4"/>
  </w:num>
  <w:num w:numId="9">
    <w:abstractNumId w:val="6"/>
  </w:num>
  <w:num w:numId="10">
    <w:abstractNumId w:val="3"/>
  </w:num>
  <w:num w:numId="11">
    <w:abstractNumId w:val="11"/>
  </w:num>
  <w:num w:numId="12">
    <w:abstractNumId w:val="0"/>
  </w:num>
  <w:num w:numId="13">
    <w:abstractNumId w:val="9"/>
  </w:num>
  <w:num w:numId="14">
    <w:abstractNumId w:val="5"/>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26A0C"/>
    <w:rsid w:val="000306A7"/>
    <w:rsid w:val="00031B3B"/>
    <w:rsid w:val="00032896"/>
    <w:rsid w:val="000329BE"/>
    <w:rsid w:val="0003348E"/>
    <w:rsid w:val="0004186E"/>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151E"/>
    <w:rsid w:val="000821BF"/>
    <w:rsid w:val="0008548C"/>
    <w:rsid w:val="00086AF1"/>
    <w:rsid w:val="00090174"/>
    <w:rsid w:val="00091552"/>
    <w:rsid w:val="00091C3A"/>
    <w:rsid w:val="000944B9"/>
    <w:rsid w:val="00095C7E"/>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36FAD"/>
    <w:rsid w:val="00140557"/>
    <w:rsid w:val="001408A0"/>
    <w:rsid w:val="001439C9"/>
    <w:rsid w:val="00146F0A"/>
    <w:rsid w:val="00152AB2"/>
    <w:rsid w:val="00152C2B"/>
    <w:rsid w:val="001617BA"/>
    <w:rsid w:val="00161FBE"/>
    <w:rsid w:val="001671DD"/>
    <w:rsid w:val="0016745C"/>
    <w:rsid w:val="001710C0"/>
    <w:rsid w:val="001733A0"/>
    <w:rsid w:val="00175897"/>
    <w:rsid w:val="00177E69"/>
    <w:rsid w:val="00180B9F"/>
    <w:rsid w:val="00181CC5"/>
    <w:rsid w:val="001829BE"/>
    <w:rsid w:val="00184E8E"/>
    <w:rsid w:val="001854E1"/>
    <w:rsid w:val="0018577F"/>
    <w:rsid w:val="00193784"/>
    <w:rsid w:val="00196DCE"/>
    <w:rsid w:val="001A02EC"/>
    <w:rsid w:val="001A1756"/>
    <w:rsid w:val="001A30F5"/>
    <w:rsid w:val="001A4643"/>
    <w:rsid w:val="001A5630"/>
    <w:rsid w:val="001A56A9"/>
    <w:rsid w:val="001A577E"/>
    <w:rsid w:val="001A7C9B"/>
    <w:rsid w:val="001B05B9"/>
    <w:rsid w:val="001B7B88"/>
    <w:rsid w:val="001B7FA2"/>
    <w:rsid w:val="001C1CAF"/>
    <w:rsid w:val="001C2BE4"/>
    <w:rsid w:val="001C50EE"/>
    <w:rsid w:val="001C7319"/>
    <w:rsid w:val="001C7D87"/>
    <w:rsid w:val="001D23B4"/>
    <w:rsid w:val="001D3E87"/>
    <w:rsid w:val="001D49A2"/>
    <w:rsid w:val="001D627A"/>
    <w:rsid w:val="001D6B60"/>
    <w:rsid w:val="001E0C3F"/>
    <w:rsid w:val="001E58D8"/>
    <w:rsid w:val="001E78AA"/>
    <w:rsid w:val="001F2101"/>
    <w:rsid w:val="001F3969"/>
    <w:rsid w:val="001F61DA"/>
    <w:rsid w:val="00205ACD"/>
    <w:rsid w:val="002075A5"/>
    <w:rsid w:val="00212A9D"/>
    <w:rsid w:val="0021385B"/>
    <w:rsid w:val="0021501E"/>
    <w:rsid w:val="00215192"/>
    <w:rsid w:val="002205C0"/>
    <w:rsid w:val="00221889"/>
    <w:rsid w:val="002248AC"/>
    <w:rsid w:val="00226AF5"/>
    <w:rsid w:val="0023373D"/>
    <w:rsid w:val="0023423C"/>
    <w:rsid w:val="00240B75"/>
    <w:rsid w:val="002420E3"/>
    <w:rsid w:val="002448CB"/>
    <w:rsid w:val="002525C7"/>
    <w:rsid w:val="002526E7"/>
    <w:rsid w:val="00254BA9"/>
    <w:rsid w:val="002577FE"/>
    <w:rsid w:val="00261125"/>
    <w:rsid w:val="002659E9"/>
    <w:rsid w:val="00267074"/>
    <w:rsid w:val="00267244"/>
    <w:rsid w:val="002717B7"/>
    <w:rsid w:val="0027381A"/>
    <w:rsid w:val="00273D0E"/>
    <w:rsid w:val="00274159"/>
    <w:rsid w:val="00274BE8"/>
    <w:rsid w:val="002765A6"/>
    <w:rsid w:val="00276EDD"/>
    <w:rsid w:val="00283007"/>
    <w:rsid w:val="0028588E"/>
    <w:rsid w:val="00286784"/>
    <w:rsid w:val="0029431D"/>
    <w:rsid w:val="00295749"/>
    <w:rsid w:val="0029598B"/>
    <w:rsid w:val="002A08A7"/>
    <w:rsid w:val="002A2034"/>
    <w:rsid w:val="002A24F4"/>
    <w:rsid w:val="002A38BF"/>
    <w:rsid w:val="002A4319"/>
    <w:rsid w:val="002A5409"/>
    <w:rsid w:val="002A56AE"/>
    <w:rsid w:val="002A597E"/>
    <w:rsid w:val="002B113A"/>
    <w:rsid w:val="002B19E0"/>
    <w:rsid w:val="002B1A1F"/>
    <w:rsid w:val="002B5DBD"/>
    <w:rsid w:val="002B6A5A"/>
    <w:rsid w:val="002C07C4"/>
    <w:rsid w:val="002C18CD"/>
    <w:rsid w:val="002C1B76"/>
    <w:rsid w:val="002C72D2"/>
    <w:rsid w:val="002D08E3"/>
    <w:rsid w:val="002D30CB"/>
    <w:rsid w:val="002D310D"/>
    <w:rsid w:val="002E2D7B"/>
    <w:rsid w:val="002E5E6A"/>
    <w:rsid w:val="002F14AA"/>
    <w:rsid w:val="002F2198"/>
    <w:rsid w:val="002F37BE"/>
    <w:rsid w:val="002F4577"/>
    <w:rsid w:val="002F6424"/>
    <w:rsid w:val="00300D0B"/>
    <w:rsid w:val="00304D88"/>
    <w:rsid w:val="003056A2"/>
    <w:rsid w:val="00306096"/>
    <w:rsid w:val="00307C68"/>
    <w:rsid w:val="003107AB"/>
    <w:rsid w:val="003111C0"/>
    <w:rsid w:val="0031645D"/>
    <w:rsid w:val="00317A04"/>
    <w:rsid w:val="00317A10"/>
    <w:rsid w:val="00320A67"/>
    <w:rsid w:val="00320AA9"/>
    <w:rsid w:val="00321565"/>
    <w:rsid w:val="0032187D"/>
    <w:rsid w:val="00323CD2"/>
    <w:rsid w:val="003272FB"/>
    <w:rsid w:val="003317CD"/>
    <w:rsid w:val="00334359"/>
    <w:rsid w:val="0034179E"/>
    <w:rsid w:val="00341AC3"/>
    <w:rsid w:val="0034299B"/>
    <w:rsid w:val="003430A8"/>
    <w:rsid w:val="003443B2"/>
    <w:rsid w:val="00361B9C"/>
    <w:rsid w:val="00364021"/>
    <w:rsid w:val="00365C45"/>
    <w:rsid w:val="00374444"/>
    <w:rsid w:val="00376114"/>
    <w:rsid w:val="00376CEC"/>
    <w:rsid w:val="00380758"/>
    <w:rsid w:val="003827B4"/>
    <w:rsid w:val="00383C82"/>
    <w:rsid w:val="00386BBB"/>
    <w:rsid w:val="00386D84"/>
    <w:rsid w:val="0039245A"/>
    <w:rsid w:val="003936F4"/>
    <w:rsid w:val="00394A1E"/>
    <w:rsid w:val="0039659B"/>
    <w:rsid w:val="003A60CC"/>
    <w:rsid w:val="003A61F9"/>
    <w:rsid w:val="003A722A"/>
    <w:rsid w:val="003A73D3"/>
    <w:rsid w:val="003B1A03"/>
    <w:rsid w:val="003B1C4E"/>
    <w:rsid w:val="003B1E88"/>
    <w:rsid w:val="003B5455"/>
    <w:rsid w:val="003B5FFE"/>
    <w:rsid w:val="003B63C0"/>
    <w:rsid w:val="003C2632"/>
    <w:rsid w:val="003C2A8E"/>
    <w:rsid w:val="003C7873"/>
    <w:rsid w:val="003C78F7"/>
    <w:rsid w:val="003D153C"/>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9EB"/>
    <w:rsid w:val="004111DA"/>
    <w:rsid w:val="00413327"/>
    <w:rsid w:val="00413F1C"/>
    <w:rsid w:val="00414CF8"/>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318"/>
    <w:rsid w:val="004B7F32"/>
    <w:rsid w:val="004C1DF1"/>
    <w:rsid w:val="004C4E77"/>
    <w:rsid w:val="004D08EB"/>
    <w:rsid w:val="004D6029"/>
    <w:rsid w:val="004D6DD6"/>
    <w:rsid w:val="004E0679"/>
    <w:rsid w:val="004E0B32"/>
    <w:rsid w:val="004E2371"/>
    <w:rsid w:val="004E3C3D"/>
    <w:rsid w:val="004E6BE9"/>
    <w:rsid w:val="004E79A4"/>
    <w:rsid w:val="004F0FF2"/>
    <w:rsid w:val="004F26CF"/>
    <w:rsid w:val="004F4792"/>
    <w:rsid w:val="004F4DF1"/>
    <w:rsid w:val="00502F50"/>
    <w:rsid w:val="00503655"/>
    <w:rsid w:val="00505759"/>
    <w:rsid w:val="0050578D"/>
    <w:rsid w:val="0051107C"/>
    <w:rsid w:val="00514187"/>
    <w:rsid w:val="00515090"/>
    <w:rsid w:val="00521E57"/>
    <w:rsid w:val="00527D62"/>
    <w:rsid w:val="00527EBC"/>
    <w:rsid w:val="005305EA"/>
    <w:rsid w:val="00530DD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7A49"/>
    <w:rsid w:val="005F048E"/>
    <w:rsid w:val="005F1408"/>
    <w:rsid w:val="005F1E0B"/>
    <w:rsid w:val="005F57F0"/>
    <w:rsid w:val="005F7424"/>
    <w:rsid w:val="005F7D10"/>
    <w:rsid w:val="00600FB9"/>
    <w:rsid w:val="00602223"/>
    <w:rsid w:val="0060242C"/>
    <w:rsid w:val="00606FDA"/>
    <w:rsid w:val="0061042F"/>
    <w:rsid w:val="006168E4"/>
    <w:rsid w:val="00616943"/>
    <w:rsid w:val="00620873"/>
    <w:rsid w:val="006214B9"/>
    <w:rsid w:val="00621940"/>
    <w:rsid w:val="00625866"/>
    <w:rsid w:val="0063265C"/>
    <w:rsid w:val="00633079"/>
    <w:rsid w:val="00635020"/>
    <w:rsid w:val="00635846"/>
    <w:rsid w:val="00637512"/>
    <w:rsid w:val="0064022D"/>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E06B7"/>
    <w:rsid w:val="006F1B61"/>
    <w:rsid w:val="006F53A9"/>
    <w:rsid w:val="006F5A35"/>
    <w:rsid w:val="006F610D"/>
    <w:rsid w:val="006F6E0E"/>
    <w:rsid w:val="00701033"/>
    <w:rsid w:val="007024E8"/>
    <w:rsid w:val="0070371E"/>
    <w:rsid w:val="00705F8F"/>
    <w:rsid w:val="007064F6"/>
    <w:rsid w:val="007078A3"/>
    <w:rsid w:val="00711536"/>
    <w:rsid w:val="007129C0"/>
    <w:rsid w:val="00713738"/>
    <w:rsid w:val="007142B5"/>
    <w:rsid w:val="00716BFE"/>
    <w:rsid w:val="007234D1"/>
    <w:rsid w:val="00731428"/>
    <w:rsid w:val="0073157A"/>
    <w:rsid w:val="00735209"/>
    <w:rsid w:val="00744E29"/>
    <w:rsid w:val="00744EEF"/>
    <w:rsid w:val="007517D1"/>
    <w:rsid w:val="007524CA"/>
    <w:rsid w:val="00753EE8"/>
    <w:rsid w:val="00754CAE"/>
    <w:rsid w:val="007658D5"/>
    <w:rsid w:val="00772BA8"/>
    <w:rsid w:val="00774266"/>
    <w:rsid w:val="0078028A"/>
    <w:rsid w:val="007806CB"/>
    <w:rsid w:val="00781C64"/>
    <w:rsid w:val="007848FB"/>
    <w:rsid w:val="007851D5"/>
    <w:rsid w:val="00785698"/>
    <w:rsid w:val="0078693A"/>
    <w:rsid w:val="00792666"/>
    <w:rsid w:val="00794153"/>
    <w:rsid w:val="0079486A"/>
    <w:rsid w:val="00794E74"/>
    <w:rsid w:val="00794F80"/>
    <w:rsid w:val="0079666D"/>
    <w:rsid w:val="00797B4F"/>
    <w:rsid w:val="007A139A"/>
    <w:rsid w:val="007A1C9E"/>
    <w:rsid w:val="007A3BB5"/>
    <w:rsid w:val="007B2C77"/>
    <w:rsid w:val="007B3CF8"/>
    <w:rsid w:val="007B7A6F"/>
    <w:rsid w:val="007C0F96"/>
    <w:rsid w:val="007C1EDB"/>
    <w:rsid w:val="007C25EF"/>
    <w:rsid w:val="007C2C6B"/>
    <w:rsid w:val="007C7FF1"/>
    <w:rsid w:val="007D15EF"/>
    <w:rsid w:val="007D1A27"/>
    <w:rsid w:val="007D1B24"/>
    <w:rsid w:val="007D1F15"/>
    <w:rsid w:val="007D25B1"/>
    <w:rsid w:val="007D2878"/>
    <w:rsid w:val="007D300A"/>
    <w:rsid w:val="007D3787"/>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34A0"/>
    <w:rsid w:val="008146F9"/>
    <w:rsid w:val="00814D55"/>
    <w:rsid w:val="00816786"/>
    <w:rsid w:val="008230AE"/>
    <w:rsid w:val="00823F90"/>
    <w:rsid w:val="00824DCD"/>
    <w:rsid w:val="00831D3F"/>
    <w:rsid w:val="00832986"/>
    <w:rsid w:val="00833DB5"/>
    <w:rsid w:val="00835692"/>
    <w:rsid w:val="008419A8"/>
    <w:rsid w:val="008436AD"/>
    <w:rsid w:val="00844569"/>
    <w:rsid w:val="00846539"/>
    <w:rsid w:val="0084766D"/>
    <w:rsid w:val="00847D23"/>
    <w:rsid w:val="008507A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E6375"/>
    <w:rsid w:val="008F16D2"/>
    <w:rsid w:val="008F3674"/>
    <w:rsid w:val="008F4C65"/>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5EA0"/>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1CC3"/>
    <w:rsid w:val="00985C4C"/>
    <w:rsid w:val="0098704B"/>
    <w:rsid w:val="00987C5F"/>
    <w:rsid w:val="00993821"/>
    <w:rsid w:val="00994280"/>
    <w:rsid w:val="009970B5"/>
    <w:rsid w:val="009A0D0A"/>
    <w:rsid w:val="009A0FAE"/>
    <w:rsid w:val="009A15F2"/>
    <w:rsid w:val="009A2418"/>
    <w:rsid w:val="009A45FF"/>
    <w:rsid w:val="009A64BD"/>
    <w:rsid w:val="009A686F"/>
    <w:rsid w:val="009A6ACC"/>
    <w:rsid w:val="009B0621"/>
    <w:rsid w:val="009B1636"/>
    <w:rsid w:val="009B33A8"/>
    <w:rsid w:val="009B3487"/>
    <w:rsid w:val="009B4510"/>
    <w:rsid w:val="009B5F5A"/>
    <w:rsid w:val="009B7C61"/>
    <w:rsid w:val="009C0DC9"/>
    <w:rsid w:val="009C3793"/>
    <w:rsid w:val="009C451F"/>
    <w:rsid w:val="009C5E96"/>
    <w:rsid w:val="009C726D"/>
    <w:rsid w:val="009D09C4"/>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3D22"/>
    <w:rsid w:val="00A35481"/>
    <w:rsid w:val="00A4131E"/>
    <w:rsid w:val="00A41694"/>
    <w:rsid w:val="00A43501"/>
    <w:rsid w:val="00A453DC"/>
    <w:rsid w:val="00A46BDA"/>
    <w:rsid w:val="00A535E3"/>
    <w:rsid w:val="00A570A7"/>
    <w:rsid w:val="00A625E2"/>
    <w:rsid w:val="00A62AA3"/>
    <w:rsid w:val="00A62B55"/>
    <w:rsid w:val="00A64C80"/>
    <w:rsid w:val="00A67EF9"/>
    <w:rsid w:val="00A722DB"/>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13B"/>
    <w:rsid w:val="00AA1687"/>
    <w:rsid w:val="00AA285C"/>
    <w:rsid w:val="00AA48B9"/>
    <w:rsid w:val="00AA5D62"/>
    <w:rsid w:val="00AB14BD"/>
    <w:rsid w:val="00AB1D6A"/>
    <w:rsid w:val="00AB3710"/>
    <w:rsid w:val="00AB4B0F"/>
    <w:rsid w:val="00AB4FA1"/>
    <w:rsid w:val="00AB6C3B"/>
    <w:rsid w:val="00AC0516"/>
    <w:rsid w:val="00AC0D96"/>
    <w:rsid w:val="00AC48E0"/>
    <w:rsid w:val="00AC7C82"/>
    <w:rsid w:val="00AD1553"/>
    <w:rsid w:val="00AD25F0"/>
    <w:rsid w:val="00AD2EBD"/>
    <w:rsid w:val="00AD461A"/>
    <w:rsid w:val="00AD6EAA"/>
    <w:rsid w:val="00AE008F"/>
    <w:rsid w:val="00AE04E8"/>
    <w:rsid w:val="00AE06EB"/>
    <w:rsid w:val="00AE0D01"/>
    <w:rsid w:val="00AE2056"/>
    <w:rsid w:val="00AF16C8"/>
    <w:rsid w:val="00AF7269"/>
    <w:rsid w:val="00AF74DA"/>
    <w:rsid w:val="00B00C72"/>
    <w:rsid w:val="00B01443"/>
    <w:rsid w:val="00B04CF0"/>
    <w:rsid w:val="00B05177"/>
    <w:rsid w:val="00B070A2"/>
    <w:rsid w:val="00B10E49"/>
    <w:rsid w:val="00B11E08"/>
    <w:rsid w:val="00B13E84"/>
    <w:rsid w:val="00B145FA"/>
    <w:rsid w:val="00B2037B"/>
    <w:rsid w:val="00B23274"/>
    <w:rsid w:val="00B272A6"/>
    <w:rsid w:val="00B30856"/>
    <w:rsid w:val="00B32CD3"/>
    <w:rsid w:val="00B341D8"/>
    <w:rsid w:val="00B34CA9"/>
    <w:rsid w:val="00B35797"/>
    <w:rsid w:val="00B35A93"/>
    <w:rsid w:val="00B3672D"/>
    <w:rsid w:val="00B40656"/>
    <w:rsid w:val="00B40F8A"/>
    <w:rsid w:val="00B43FA0"/>
    <w:rsid w:val="00B4745C"/>
    <w:rsid w:val="00B50AAA"/>
    <w:rsid w:val="00B544D9"/>
    <w:rsid w:val="00B658D4"/>
    <w:rsid w:val="00B73581"/>
    <w:rsid w:val="00B75A2C"/>
    <w:rsid w:val="00B813AC"/>
    <w:rsid w:val="00B82142"/>
    <w:rsid w:val="00B8376C"/>
    <w:rsid w:val="00B84260"/>
    <w:rsid w:val="00B8738D"/>
    <w:rsid w:val="00B91F0B"/>
    <w:rsid w:val="00B9223B"/>
    <w:rsid w:val="00B92D47"/>
    <w:rsid w:val="00B961A5"/>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27767"/>
    <w:rsid w:val="00C316A8"/>
    <w:rsid w:val="00C337F9"/>
    <w:rsid w:val="00C3746F"/>
    <w:rsid w:val="00C3768A"/>
    <w:rsid w:val="00C37D9D"/>
    <w:rsid w:val="00C404A9"/>
    <w:rsid w:val="00C4139D"/>
    <w:rsid w:val="00C45DE7"/>
    <w:rsid w:val="00C5122B"/>
    <w:rsid w:val="00C538D4"/>
    <w:rsid w:val="00C562FD"/>
    <w:rsid w:val="00C56C17"/>
    <w:rsid w:val="00C61B4F"/>
    <w:rsid w:val="00C71CD1"/>
    <w:rsid w:val="00C73143"/>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1A71"/>
    <w:rsid w:val="00D427A6"/>
    <w:rsid w:val="00D42AFE"/>
    <w:rsid w:val="00D45747"/>
    <w:rsid w:val="00D475A2"/>
    <w:rsid w:val="00D5015D"/>
    <w:rsid w:val="00D5223B"/>
    <w:rsid w:val="00D52355"/>
    <w:rsid w:val="00D52AC7"/>
    <w:rsid w:val="00D53360"/>
    <w:rsid w:val="00D54CA9"/>
    <w:rsid w:val="00D563D9"/>
    <w:rsid w:val="00D564DE"/>
    <w:rsid w:val="00D6188C"/>
    <w:rsid w:val="00D61959"/>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315B"/>
    <w:rsid w:val="00DC588B"/>
    <w:rsid w:val="00DC64BF"/>
    <w:rsid w:val="00DD13E2"/>
    <w:rsid w:val="00DD7977"/>
    <w:rsid w:val="00DE34FF"/>
    <w:rsid w:val="00DF003C"/>
    <w:rsid w:val="00DF00D4"/>
    <w:rsid w:val="00DF4501"/>
    <w:rsid w:val="00DF7233"/>
    <w:rsid w:val="00DF78AE"/>
    <w:rsid w:val="00E033F2"/>
    <w:rsid w:val="00E0462A"/>
    <w:rsid w:val="00E07CC2"/>
    <w:rsid w:val="00E11E2E"/>
    <w:rsid w:val="00E125CA"/>
    <w:rsid w:val="00E14B17"/>
    <w:rsid w:val="00E14EAE"/>
    <w:rsid w:val="00E16394"/>
    <w:rsid w:val="00E22571"/>
    <w:rsid w:val="00E23DAD"/>
    <w:rsid w:val="00E25156"/>
    <w:rsid w:val="00E25242"/>
    <w:rsid w:val="00E25AAC"/>
    <w:rsid w:val="00E2730D"/>
    <w:rsid w:val="00E279B9"/>
    <w:rsid w:val="00E30CA9"/>
    <w:rsid w:val="00E3303A"/>
    <w:rsid w:val="00E33AAA"/>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7676"/>
    <w:rsid w:val="00EA1CE1"/>
    <w:rsid w:val="00EA1F89"/>
    <w:rsid w:val="00EB08A0"/>
    <w:rsid w:val="00EB117B"/>
    <w:rsid w:val="00EB40D6"/>
    <w:rsid w:val="00EB5F75"/>
    <w:rsid w:val="00EB7852"/>
    <w:rsid w:val="00EB79CD"/>
    <w:rsid w:val="00EC060D"/>
    <w:rsid w:val="00EC2525"/>
    <w:rsid w:val="00EE0713"/>
    <w:rsid w:val="00EE07A6"/>
    <w:rsid w:val="00EE0F2E"/>
    <w:rsid w:val="00EE1229"/>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22566"/>
    <w:rsid w:val="00F22963"/>
    <w:rsid w:val="00F378B2"/>
    <w:rsid w:val="00F403EA"/>
    <w:rsid w:val="00F40B51"/>
    <w:rsid w:val="00F40E4D"/>
    <w:rsid w:val="00F42499"/>
    <w:rsid w:val="00F42753"/>
    <w:rsid w:val="00F46CE7"/>
    <w:rsid w:val="00F510DB"/>
    <w:rsid w:val="00F604E0"/>
    <w:rsid w:val="00F6501E"/>
    <w:rsid w:val="00F70615"/>
    <w:rsid w:val="00F71082"/>
    <w:rsid w:val="00F72722"/>
    <w:rsid w:val="00F727B0"/>
    <w:rsid w:val="00F7598B"/>
    <w:rsid w:val="00F8254B"/>
    <w:rsid w:val="00F83C7B"/>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53AC"/>
    <w:rsid w:val="00FD65FE"/>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8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CitasINFOEM">
    <w:name w:val="Citas INFOEM"/>
    <w:basedOn w:val="Normal"/>
    <w:qFormat/>
    <w:rsid w:val="0027381A"/>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976017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283339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PAPALOTLA/art_92_ii_b/3.web"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E569-705D-4894-BB91-14EDB208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5267</Words>
  <Characters>28970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cp:lastPrinted>2018-12-04T20:35:00Z</cp:lastPrinted>
  <dcterms:created xsi:type="dcterms:W3CDTF">2021-03-31T18:14:00Z</dcterms:created>
  <dcterms:modified xsi:type="dcterms:W3CDTF">2021-04-22T16:54:00Z</dcterms:modified>
</cp:coreProperties>
</file>