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52946D3F" w:rsidR="00457BB8" w:rsidRPr="00817B7A" w:rsidRDefault="00457BB8" w:rsidP="00817B7A">
      <w:pPr>
        <w:spacing w:line="360" w:lineRule="auto"/>
        <w:jc w:val="both"/>
        <w:rPr>
          <w:rFonts w:ascii="Palatino Linotype" w:hAnsi="Palatino Linotype"/>
          <w:color w:val="000000" w:themeColor="text1"/>
        </w:rPr>
      </w:pPr>
      <w:r w:rsidRPr="00817B7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C22FCC" w:rsidRPr="00817B7A">
        <w:rPr>
          <w:rFonts w:ascii="Palatino Linotype" w:hAnsi="Palatino Linotype"/>
          <w:color w:val="000000" w:themeColor="text1"/>
        </w:rPr>
        <w:t xml:space="preserve">quince </w:t>
      </w:r>
      <w:r w:rsidR="002C786B" w:rsidRPr="00817B7A">
        <w:rPr>
          <w:rFonts w:ascii="Palatino Linotype" w:hAnsi="Palatino Linotype"/>
          <w:color w:val="000000" w:themeColor="text1"/>
        </w:rPr>
        <w:t xml:space="preserve">de </w:t>
      </w:r>
      <w:r w:rsidR="00A93E67" w:rsidRPr="00817B7A">
        <w:rPr>
          <w:rFonts w:ascii="Palatino Linotype" w:hAnsi="Palatino Linotype"/>
          <w:color w:val="000000" w:themeColor="text1"/>
        </w:rPr>
        <w:t xml:space="preserve">septiembre </w:t>
      </w:r>
      <w:r w:rsidR="00B12A81" w:rsidRPr="00817B7A">
        <w:rPr>
          <w:rFonts w:ascii="Palatino Linotype" w:hAnsi="Palatino Linotype"/>
          <w:color w:val="000000" w:themeColor="text1"/>
        </w:rPr>
        <w:t>d</w:t>
      </w:r>
      <w:r w:rsidRPr="00817B7A">
        <w:rPr>
          <w:rFonts w:ascii="Palatino Linotype" w:hAnsi="Palatino Linotype"/>
          <w:color w:val="000000" w:themeColor="text1"/>
        </w:rPr>
        <w:t>e dos mil veint</w:t>
      </w:r>
      <w:r w:rsidR="00E66061" w:rsidRPr="00817B7A">
        <w:rPr>
          <w:rFonts w:ascii="Palatino Linotype" w:hAnsi="Palatino Linotype"/>
          <w:color w:val="000000" w:themeColor="text1"/>
        </w:rPr>
        <w:t>iuno.</w:t>
      </w:r>
    </w:p>
    <w:p w14:paraId="2BD0D1FB" w14:textId="77777777" w:rsidR="00457BB8" w:rsidRPr="00817B7A" w:rsidRDefault="00457BB8" w:rsidP="00817B7A">
      <w:pPr>
        <w:spacing w:line="360" w:lineRule="auto"/>
        <w:jc w:val="both"/>
        <w:rPr>
          <w:rFonts w:ascii="Palatino Linotype" w:hAnsi="Palatino Linotype"/>
          <w:color w:val="000000" w:themeColor="text1"/>
        </w:rPr>
      </w:pPr>
    </w:p>
    <w:p w14:paraId="0514484E" w14:textId="6BBB0698" w:rsidR="00457BB8" w:rsidRPr="00817B7A" w:rsidRDefault="00457BB8" w:rsidP="00817B7A">
      <w:pPr>
        <w:spacing w:line="360" w:lineRule="auto"/>
        <w:jc w:val="both"/>
        <w:rPr>
          <w:rFonts w:ascii="Palatino Linotype" w:hAnsi="Palatino Linotype"/>
          <w:b/>
          <w:color w:val="000000" w:themeColor="text1"/>
        </w:rPr>
      </w:pPr>
      <w:r w:rsidRPr="00817B7A">
        <w:rPr>
          <w:rFonts w:ascii="Palatino Linotype" w:hAnsi="Palatino Linotype"/>
          <w:b/>
          <w:color w:val="000000" w:themeColor="text1"/>
        </w:rPr>
        <w:t>VISTO</w:t>
      </w:r>
      <w:r w:rsidRPr="00817B7A">
        <w:rPr>
          <w:rFonts w:ascii="Palatino Linotype" w:hAnsi="Palatino Linotype"/>
          <w:color w:val="000000" w:themeColor="text1"/>
        </w:rPr>
        <w:t xml:space="preserve"> el expediente formado con motivo del recurso de revisión </w:t>
      </w:r>
      <w:r w:rsidR="00F621F3" w:rsidRPr="00817B7A">
        <w:rPr>
          <w:rFonts w:ascii="Palatino Linotype" w:hAnsi="Palatino Linotype"/>
          <w:b/>
          <w:color w:val="000000" w:themeColor="text1"/>
        </w:rPr>
        <w:t>0</w:t>
      </w:r>
      <w:r w:rsidR="00EB3588" w:rsidRPr="00817B7A">
        <w:rPr>
          <w:rFonts w:ascii="Palatino Linotype" w:hAnsi="Palatino Linotype"/>
          <w:b/>
          <w:color w:val="000000" w:themeColor="text1"/>
        </w:rPr>
        <w:t>4007</w:t>
      </w:r>
      <w:r w:rsidRPr="00817B7A">
        <w:rPr>
          <w:rFonts w:ascii="Palatino Linotype" w:hAnsi="Palatino Linotype"/>
          <w:b/>
          <w:color w:val="000000" w:themeColor="text1"/>
        </w:rPr>
        <w:t>/INFOEM/IP/RR/202</w:t>
      </w:r>
      <w:r w:rsidR="00B96752" w:rsidRPr="00817B7A">
        <w:rPr>
          <w:rFonts w:ascii="Palatino Linotype" w:hAnsi="Palatino Linotype"/>
          <w:b/>
          <w:color w:val="000000" w:themeColor="text1"/>
        </w:rPr>
        <w:t>1</w:t>
      </w:r>
      <w:r w:rsidRPr="00817B7A">
        <w:rPr>
          <w:rFonts w:ascii="Palatino Linotype" w:hAnsi="Palatino Linotype"/>
          <w:color w:val="000000" w:themeColor="text1"/>
        </w:rPr>
        <w:t xml:space="preserve">, promovido </w:t>
      </w:r>
      <w:r w:rsidR="00C22FCC" w:rsidRPr="00817B7A">
        <w:rPr>
          <w:rFonts w:ascii="Palatino Linotype" w:hAnsi="Palatino Linotype"/>
          <w:color w:val="000000" w:themeColor="text1"/>
        </w:rPr>
        <w:t xml:space="preserve">por </w:t>
      </w:r>
      <w:r w:rsidR="00EB3588" w:rsidRPr="00817B7A">
        <w:rPr>
          <w:rFonts w:ascii="Palatino Linotype" w:hAnsi="Palatino Linotype"/>
          <w:color w:val="000000" w:themeColor="text1"/>
        </w:rPr>
        <w:t>la C</w:t>
      </w:r>
      <w:bookmarkStart w:id="0" w:name="_GoBack"/>
      <w:r w:rsidR="00EB3588" w:rsidRPr="00501934">
        <w:rPr>
          <w:rFonts w:ascii="Palatino Linotype" w:hAnsi="Palatino Linotype"/>
          <w:b/>
          <w:color w:val="000000" w:themeColor="text1"/>
        </w:rPr>
        <w:t xml:space="preserve">. </w:t>
      </w:r>
      <w:proofErr w:type="spellStart"/>
      <w:r w:rsidR="00501934" w:rsidRPr="00501934">
        <w:rPr>
          <w:rFonts w:ascii="Palatino Linotype" w:hAnsi="Palatino Linotype"/>
          <w:b/>
          <w:color w:val="000000" w:themeColor="text1"/>
        </w:rPr>
        <w:t>Xxxxxxxxxx</w:t>
      </w:r>
      <w:proofErr w:type="spellEnd"/>
      <w:r w:rsidR="00501934" w:rsidRPr="00501934">
        <w:rPr>
          <w:rFonts w:ascii="Palatino Linotype" w:hAnsi="Palatino Linotype"/>
          <w:b/>
          <w:color w:val="000000" w:themeColor="text1"/>
        </w:rPr>
        <w:t xml:space="preserve"> </w:t>
      </w:r>
      <w:proofErr w:type="spellStart"/>
      <w:r w:rsidR="00501934" w:rsidRPr="00501934">
        <w:rPr>
          <w:rFonts w:ascii="Palatino Linotype" w:hAnsi="Palatino Linotype"/>
          <w:b/>
          <w:color w:val="000000" w:themeColor="text1"/>
        </w:rPr>
        <w:t>Xxxxxx</w:t>
      </w:r>
      <w:bookmarkEnd w:id="0"/>
      <w:proofErr w:type="spellEnd"/>
      <w:r w:rsidR="00EB3588" w:rsidRPr="00817B7A">
        <w:rPr>
          <w:rFonts w:ascii="Palatino Linotype" w:hAnsi="Palatino Linotype"/>
          <w:color w:val="000000" w:themeColor="text1"/>
        </w:rPr>
        <w:t xml:space="preserve">, </w:t>
      </w:r>
      <w:r w:rsidRPr="00817B7A">
        <w:rPr>
          <w:rFonts w:ascii="Palatino Linotype" w:hAnsi="Palatino Linotype" w:cs="Arial"/>
          <w:color w:val="000000" w:themeColor="text1"/>
        </w:rPr>
        <w:t>en lo sucesivo</w:t>
      </w:r>
      <w:r w:rsidRPr="00817B7A">
        <w:rPr>
          <w:rFonts w:ascii="Palatino Linotype" w:hAnsi="Palatino Linotype" w:cs="Arial"/>
          <w:b/>
          <w:color w:val="000000" w:themeColor="text1"/>
        </w:rPr>
        <w:t xml:space="preserve"> </w:t>
      </w:r>
      <w:r w:rsidR="00C22FCC" w:rsidRPr="00817B7A">
        <w:rPr>
          <w:rFonts w:ascii="Palatino Linotype" w:hAnsi="Palatino Linotype" w:cs="Arial"/>
          <w:b/>
          <w:color w:val="000000" w:themeColor="text1"/>
        </w:rPr>
        <w:t>L</w:t>
      </w:r>
      <w:r w:rsidR="00EB3588" w:rsidRPr="00817B7A">
        <w:rPr>
          <w:rFonts w:ascii="Palatino Linotype" w:hAnsi="Palatino Linotype" w:cs="Arial"/>
          <w:b/>
          <w:color w:val="000000" w:themeColor="text1"/>
        </w:rPr>
        <w:t>A</w:t>
      </w:r>
      <w:r w:rsidR="002C786B" w:rsidRPr="00817B7A">
        <w:rPr>
          <w:rFonts w:ascii="Palatino Linotype" w:hAnsi="Palatino Linotype" w:cs="Arial"/>
          <w:b/>
          <w:color w:val="000000" w:themeColor="text1"/>
        </w:rPr>
        <w:t xml:space="preserve"> </w:t>
      </w:r>
      <w:r w:rsidRPr="00817B7A">
        <w:rPr>
          <w:rFonts w:ascii="Palatino Linotype" w:hAnsi="Palatino Linotype" w:cs="Arial"/>
          <w:b/>
          <w:color w:val="000000" w:themeColor="text1"/>
        </w:rPr>
        <w:t>RECURRENTE,</w:t>
      </w:r>
      <w:r w:rsidRPr="00817B7A">
        <w:rPr>
          <w:rFonts w:ascii="Palatino Linotype" w:hAnsi="Palatino Linotype"/>
          <w:color w:val="000000" w:themeColor="text1"/>
        </w:rPr>
        <w:t xml:space="preserve"> en contra de la respuesta emitida por el </w:t>
      </w:r>
      <w:r w:rsidR="00EB3588" w:rsidRPr="00817B7A">
        <w:rPr>
          <w:rFonts w:ascii="Palatino Linotype" w:hAnsi="Palatino Linotype"/>
          <w:b/>
          <w:color w:val="000000" w:themeColor="text1"/>
        </w:rPr>
        <w:t>Hospital Regional de Alta Especialidad de Zumpango</w:t>
      </w:r>
      <w:r w:rsidRPr="00817B7A">
        <w:rPr>
          <w:rFonts w:ascii="Palatino Linotype" w:hAnsi="Palatino Linotype"/>
          <w:b/>
          <w:color w:val="000000" w:themeColor="text1"/>
        </w:rPr>
        <w:t xml:space="preserve">, </w:t>
      </w:r>
      <w:r w:rsidRPr="00817B7A">
        <w:rPr>
          <w:rFonts w:ascii="Palatino Linotype" w:hAnsi="Palatino Linotype"/>
          <w:color w:val="000000" w:themeColor="text1"/>
        </w:rPr>
        <w:t xml:space="preserve">en lo sucesivo </w:t>
      </w:r>
      <w:r w:rsidRPr="00817B7A">
        <w:rPr>
          <w:rFonts w:ascii="Palatino Linotype" w:hAnsi="Palatino Linotype"/>
          <w:b/>
          <w:color w:val="000000" w:themeColor="text1"/>
        </w:rPr>
        <w:t>EL SUJETO OBLIGADO</w:t>
      </w:r>
      <w:r w:rsidRPr="00817B7A">
        <w:rPr>
          <w:rFonts w:ascii="Palatino Linotype" w:hAnsi="Palatino Linotype"/>
          <w:color w:val="000000" w:themeColor="text1"/>
        </w:rPr>
        <w:t xml:space="preserve">, se procede a dictar la presente resolución con base en lo siguiente: </w:t>
      </w:r>
    </w:p>
    <w:p w14:paraId="76267BB3" w14:textId="77777777" w:rsidR="00457BB8" w:rsidRPr="00817B7A" w:rsidRDefault="00457BB8" w:rsidP="00817B7A">
      <w:pPr>
        <w:jc w:val="center"/>
        <w:rPr>
          <w:rFonts w:ascii="Palatino Linotype" w:hAnsi="Palatino Linotype"/>
          <w:color w:val="000000" w:themeColor="text1"/>
        </w:rPr>
      </w:pPr>
    </w:p>
    <w:p w14:paraId="3D64780A" w14:textId="77777777" w:rsidR="00457BB8" w:rsidRPr="00817B7A" w:rsidRDefault="00457BB8" w:rsidP="00817B7A">
      <w:pPr>
        <w:jc w:val="center"/>
        <w:rPr>
          <w:rFonts w:ascii="Palatino Linotype" w:hAnsi="Palatino Linotype"/>
          <w:b/>
          <w:bCs/>
          <w:color w:val="000000" w:themeColor="text1"/>
          <w:spacing w:val="40"/>
          <w:sz w:val="28"/>
        </w:rPr>
      </w:pPr>
      <w:r w:rsidRPr="00817B7A">
        <w:rPr>
          <w:rFonts w:ascii="Palatino Linotype" w:hAnsi="Palatino Linotype"/>
          <w:b/>
          <w:bCs/>
          <w:color w:val="000000" w:themeColor="text1"/>
          <w:spacing w:val="40"/>
          <w:sz w:val="28"/>
        </w:rPr>
        <w:t>RESULTANDO</w:t>
      </w:r>
    </w:p>
    <w:p w14:paraId="525DF4C5" w14:textId="77777777" w:rsidR="00457BB8" w:rsidRPr="00817B7A" w:rsidRDefault="00457BB8" w:rsidP="00817B7A">
      <w:pPr>
        <w:jc w:val="center"/>
        <w:rPr>
          <w:rFonts w:ascii="Palatino Linotype" w:hAnsi="Palatino Linotype"/>
          <w:b/>
          <w:bCs/>
          <w:color w:val="000000" w:themeColor="text1"/>
          <w:spacing w:val="40"/>
        </w:rPr>
      </w:pPr>
    </w:p>
    <w:p w14:paraId="7983FAEF" w14:textId="21828E38" w:rsidR="00457BB8" w:rsidRPr="00817B7A" w:rsidRDefault="00457BB8" w:rsidP="00817B7A">
      <w:pPr>
        <w:spacing w:line="360" w:lineRule="auto"/>
        <w:jc w:val="both"/>
        <w:rPr>
          <w:rFonts w:ascii="Palatino Linotype" w:hAnsi="Palatino Linotype" w:cs="Arial"/>
          <w:color w:val="000000" w:themeColor="text1"/>
          <w:lang w:val="es-ES"/>
        </w:rPr>
      </w:pPr>
      <w:r w:rsidRPr="00817B7A">
        <w:rPr>
          <w:rFonts w:ascii="Palatino Linotype" w:hAnsi="Palatino Linotype"/>
          <w:b/>
          <w:color w:val="000000" w:themeColor="text1"/>
          <w:sz w:val="28"/>
          <w:szCs w:val="28"/>
        </w:rPr>
        <w:t xml:space="preserve">I. </w:t>
      </w:r>
      <w:r w:rsidRPr="00817B7A">
        <w:rPr>
          <w:rFonts w:ascii="Palatino Linotype" w:hAnsi="Palatino Linotype" w:cs="Arial"/>
          <w:color w:val="000000" w:themeColor="text1"/>
        </w:rPr>
        <w:t xml:space="preserve">En </w:t>
      </w:r>
      <w:r w:rsidRPr="00817B7A">
        <w:rPr>
          <w:rFonts w:ascii="Palatino Linotype" w:hAnsi="Palatino Linotype" w:cs="Arial"/>
          <w:color w:val="000000" w:themeColor="text1"/>
          <w:lang w:val="es-ES"/>
        </w:rPr>
        <w:t>fecha</w:t>
      </w:r>
      <w:r w:rsidR="00A829E4" w:rsidRPr="00817B7A">
        <w:rPr>
          <w:rFonts w:ascii="Palatino Linotype" w:hAnsi="Palatino Linotype" w:cs="Arial"/>
          <w:color w:val="000000" w:themeColor="text1"/>
          <w:lang w:val="es-ES"/>
        </w:rPr>
        <w:t xml:space="preserve"> </w:t>
      </w:r>
      <w:r w:rsidR="00EB3588" w:rsidRPr="00817B7A">
        <w:rPr>
          <w:rFonts w:ascii="Palatino Linotype" w:hAnsi="Palatino Linotype" w:cs="Arial"/>
          <w:color w:val="000000" w:themeColor="text1"/>
          <w:lang w:val="es-ES"/>
        </w:rPr>
        <w:t>seis</w:t>
      </w:r>
      <w:r w:rsidR="00C22FCC" w:rsidRPr="00817B7A">
        <w:rPr>
          <w:rFonts w:ascii="Palatino Linotype" w:hAnsi="Palatino Linotype" w:cs="Arial"/>
          <w:color w:val="000000" w:themeColor="text1"/>
          <w:lang w:val="es-ES"/>
        </w:rPr>
        <w:t xml:space="preserve"> de julio</w:t>
      </w:r>
      <w:r w:rsidR="002C786B" w:rsidRPr="00817B7A">
        <w:rPr>
          <w:rFonts w:ascii="Palatino Linotype" w:hAnsi="Palatino Linotype" w:cs="Arial"/>
          <w:color w:val="000000" w:themeColor="text1"/>
          <w:lang w:val="es-ES"/>
        </w:rPr>
        <w:t xml:space="preserve"> d</w:t>
      </w:r>
      <w:r w:rsidR="003C2EB8" w:rsidRPr="00817B7A">
        <w:rPr>
          <w:rFonts w:ascii="Palatino Linotype" w:hAnsi="Palatino Linotype" w:cs="Arial"/>
          <w:color w:val="000000" w:themeColor="text1"/>
          <w:lang w:val="es-ES"/>
        </w:rPr>
        <w:t xml:space="preserve">e dos mil </w:t>
      </w:r>
      <w:r w:rsidR="00F422FA" w:rsidRPr="00817B7A">
        <w:rPr>
          <w:rFonts w:ascii="Palatino Linotype" w:hAnsi="Palatino Linotype" w:cs="Arial"/>
          <w:color w:val="000000" w:themeColor="text1"/>
          <w:lang w:val="es-ES"/>
        </w:rPr>
        <w:t>veintiuno</w:t>
      </w:r>
      <w:r w:rsidR="00A829E4" w:rsidRPr="00817B7A">
        <w:rPr>
          <w:rFonts w:ascii="Palatino Linotype" w:hAnsi="Palatino Linotype" w:cs="Arial"/>
          <w:color w:val="000000" w:themeColor="text1"/>
          <w:lang w:val="es-ES"/>
        </w:rPr>
        <w:t xml:space="preserve">, </w:t>
      </w:r>
      <w:r w:rsidR="00C22FCC" w:rsidRPr="00817B7A">
        <w:rPr>
          <w:rFonts w:ascii="Palatino Linotype" w:hAnsi="Palatino Linotype"/>
          <w:b/>
          <w:color w:val="000000" w:themeColor="text1"/>
          <w:lang w:val="es-ES"/>
        </w:rPr>
        <w:t>L</w:t>
      </w:r>
      <w:r w:rsidR="00EB3588" w:rsidRPr="00817B7A">
        <w:rPr>
          <w:rFonts w:ascii="Palatino Linotype" w:hAnsi="Palatino Linotype"/>
          <w:b/>
          <w:color w:val="000000" w:themeColor="text1"/>
          <w:lang w:val="es-ES"/>
        </w:rPr>
        <w:t>A</w:t>
      </w:r>
      <w:r w:rsidR="00A829E4" w:rsidRPr="00817B7A">
        <w:rPr>
          <w:rFonts w:ascii="Palatino Linotype" w:hAnsi="Palatino Linotype"/>
          <w:b/>
          <w:color w:val="000000" w:themeColor="text1"/>
          <w:lang w:val="es-ES"/>
        </w:rPr>
        <w:t xml:space="preserve"> RECURRENTE</w:t>
      </w:r>
      <w:r w:rsidR="00A829E4" w:rsidRPr="00817B7A">
        <w:rPr>
          <w:rFonts w:ascii="Palatino Linotype" w:hAnsi="Palatino Linotype" w:cs="Arial"/>
          <w:color w:val="000000" w:themeColor="text1"/>
          <w:lang w:val="es-ES"/>
        </w:rPr>
        <w:t xml:space="preserve"> </w:t>
      </w:r>
      <w:r w:rsidR="00A829E4" w:rsidRPr="00817B7A">
        <w:rPr>
          <w:rFonts w:ascii="Palatino Linotype" w:hAnsi="Palatino Linotype" w:cs="Arial"/>
          <w:color w:val="000000" w:themeColor="text1"/>
        </w:rPr>
        <w:t xml:space="preserve">presentó a través del Sistema de Acceso a la Información Mexiquense, en lo subsecuente </w:t>
      </w:r>
      <w:r w:rsidR="00A829E4" w:rsidRPr="00817B7A">
        <w:rPr>
          <w:rFonts w:ascii="Palatino Linotype" w:hAnsi="Palatino Linotype" w:cs="Arial"/>
          <w:b/>
          <w:color w:val="000000" w:themeColor="text1"/>
        </w:rPr>
        <w:t>EL SAIMEX</w:t>
      </w:r>
      <w:r w:rsidR="00A829E4" w:rsidRPr="00817B7A">
        <w:rPr>
          <w:rFonts w:ascii="Palatino Linotype" w:hAnsi="Palatino Linotype" w:cs="Arial"/>
          <w:color w:val="000000" w:themeColor="text1"/>
        </w:rPr>
        <w:t xml:space="preserve"> ante </w:t>
      </w:r>
      <w:r w:rsidR="00A829E4" w:rsidRPr="00817B7A">
        <w:rPr>
          <w:rFonts w:ascii="Palatino Linotype" w:hAnsi="Palatino Linotype" w:cs="Arial"/>
          <w:b/>
          <w:color w:val="000000" w:themeColor="text1"/>
        </w:rPr>
        <w:t>EL SUJETO OBLIGADO</w:t>
      </w:r>
      <w:r w:rsidR="00A829E4" w:rsidRPr="00817B7A">
        <w:rPr>
          <w:rFonts w:ascii="Palatino Linotype" w:hAnsi="Palatino Linotype" w:cs="Arial"/>
          <w:color w:val="000000" w:themeColor="text1"/>
          <w:lang w:val="es-ES"/>
        </w:rPr>
        <w:t xml:space="preserve">, </w:t>
      </w:r>
      <w:r w:rsidR="00740BA5" w:rsidRPr="00817B7A">
        <w:rPr>
          <w:rFonts w:ascii="Palatino Linotype" w:hAnsi="Palatino Linotype" w:cs="Arial"/>
          <w:color w:val="000000" w:themeColor="text1"/>
          <w:lang w:val="es-ES"/>
        </w:rPr>
        <w:t>la solicitud de acceso a la información pública, a la que se le asignó el número de expediente</w:t>
      </w:r>
      <w:r w:rsidRPr="00817B7A">
        <w:rPr>
          <w:rFonts w:ascii="Palatino Linotype" w:hAnsi="Palatino Linotype" w:cs="Arial"/>
          <w:color w:val="000000" w:themeColor="text1"/>
          <w:lang w:val="es-ES"/>
        </w:rPr>
        <w:t xml:space="preserve"> </w:t>
      </w:r>
      <w:r w:rsidR="00EB3588" w:rsidRPr="00817B7A">
        <w:rPr>
          <w:rFonts w:ascii="Palatino Linotype" w:hAnsi="Palatino Linotype" w:cs="Arial"/>
          <w:b/>
          <w:color w:val="000000" w:themeColor="text1"/>
        </w:rPr>
        <w:t>00088/HRZUM/IP/2021</w:t>
      </w:r>
      <w:r w:rsidRPr="00817B7A">
        <w:rPr>
          <w:rFonts w:ascii="Palatino Linotype" w:hAnsi="Palatino Linotype" w:cs="Arial"/>
          <w:b/>
          <w:color w:val="000000" w:themeColor="text1"/>
        </w:rPr>
        <w:t>,</w:t>
      </w:r>
      <w:r w:rsidRPr="00817B7A">
        <w:rPr>
          <w:rFonts w:ascii="Palatino Linotype" w:hAnsi="Palatino Linotype" w:cs="Arial"/>
          <w:color w:val="000000" w:themeColor="text1"/>
          <w:lang w:val="es-ES"/>
        </w:rPr>
        <w:t xml:space="preserve"> mediante la cual </w:t>
      </w:r>
      <w:r w:rsidR="00C22FCC" w:rsidRPr="00817B7A">
        <w:rPr>
          <w:rFonts w:ascii="Palatino Linotype" w:hAnsi="Palatino Linotype" w:cs="Arial"/>
          <w:color w:val="000000" w:themeColor="text1"/>
          <w:lang w:val="es-ES"/>
        </w:rPr>
        <w:t>requirió</w:t>
      </w:r>
      <w:r w:rsidRPr="00817B7A">
        <w:rPr>
          <w:rFonts w:ascii="Palatino Linotype" w:hAnsi="Palatino Linotype" w:cs="Arial"/>
          <w:color w:val="000000" w:themeColor="text1"/>
          <w:lang w:val="es-ES"/>
        </w:rPr>
        <w:t>:</w:t>
      </w:r>
    </w:p>
    <w:p w14:paraId="573EAD11" w14:textId="77777777" w:rsidR="00B900BC" w:rsidRPr="00817B7A" w:rsidRDefault="00B900BC" w:rsidP="00817B7A">
      <w:pPr>
        <w:tabs>
          <w:tab w:val="left" w:pos="851"/>
        </w:tabs>
        <w:ind w:left="851" w:right="901"/>
        <w:jc w:val="both"/>
        <w:rPr>
          <w:rFonts w:ascii="Palatino Linotype" w:hAnsi="Palatino Linotype" w:cs="Arial"/>
          <w:i/>
          <w:color w:val="000000" w:themeColor="text1"/>
          <w:sz w:val="22"/>
          <w:szCs w:val="22"/>
        </w:rPr>
      </w:pPr>
    </w:p>
    <w:p w14:paraId="1A8243F6" w14:textId="1885F3A1" w:rsidR="00457BB8" w:rsidRPr="00817B7A" w:rsidRDefault="00457BB8" w:rsidP="00817B7A">
      <w:pPr>
        <w:tabs>
          <w:tab w:val="left" w:pos="851"/>
        </w:tabs>
        <w:ind w:left="851" w:right="901"/>
        <w:jc w:val="both"/>
        <w:rPr>
          <w:rFonts w:ascii="Palatino Linotype" w:hAnsi="Palatino Linotype" w:cs="Arial"/>
          <w:i/>
          <w:color w:val="000000" w:themeColor="text1"/>
          <w:sz w:val="22"/>
          <w:szCs w:val="22"/>
        </w:rPr>
      </w:pPr>
      <w:r w:rsidRPr="00817B7A">
        <w:rPr>
          <w:rFonts w:ascii="Palatino Linotype" w:hAnsi="Palatino Linotype" w:cs="Arial"/>
          <w:i/>
          <w:color w:val="000000" w:themeColor="text1"/>
          <w:sz w:val="22"/>
          <w:szCs w:val="22"/>
        </w:rPr>
        <w:t>“</w:t>
      </w:r>
      <w:r w:rsidR="00EB3588" w:rsidRPr="00817B7A">
        <w:rPr>
          <w:rFonts w:ascii="Palatino Linotype" w:hAnsi="Palatino Linotype" w:cs="Arial"/>
          <w:i/>
          <w:color w:val="000000" w:themeColor="text1"/>
          <w:sz w:val="22"/>
          <w:szCs w:val="22"/>
        </w:rPr>
        <w:t xml:space="preserve">Requiero el contrato de arrendamiento que tiene </w:t>
      </w:r>
      <w:proofErr w:type="spellStart"/>
      <w:r w:rsidR="00EB3588" w:rsidRPr="00817B7A">
        <w:rPr>
          <w:rFonts w:ascii="Palatino Linotype" w:hAnsi="Palatino Linotype" w:cs="Arial"/>
          <w:i/>
          <w:color w:val="000000" w:themeColor="text1"/>
          <w:sz w:val="22"/>
          <w:szCs w:val="22"/>
        </w:rPr>
        <w:t>el.hospital</w:t>
      </w:r>
      <w:proofErr w:type="spellEnd"/>
      <w:r w:rsidR="00EB3588" w:rsidRPr="00817B7A">
        <w:rPr>
          <w:rFonts w:ascii="Palatino Linotype" w:hAnsi="Palatino Linotype" w:cs="Arial"/>
          <w:i/>
          <w:color w:val="000000" w:themeColor="text1"/>
          <w:sz w:val="22"/>
          <w:szCs w:val="22"/>
        </w:rPr>
        <w:t xml:space="preserve"> regional de alta especialidad de </w:t>
      </w:r>
      <w:proofErr w:type="spellStart"/>
      <w:r w:rsidR="00EB3588" w:rsidRPr="00817B7A">
        <w:rPr>
          <w:rFonts w:ascii="Palatino Linotype" w:hAnsi="Palatino Linotype" w:cs="Arial"/>
          <w:i/>
          <w:color w:val="000000" w:themeColor="text1"/>
          <w:sz w:val="22"/>
          <w:szCs w:val="22"/>
        </w:rPr>
        <w:t>zumpango</w:t>
      </w:r>
      <w:proofErr w:type="spellEnd"/>
      <w:r w:rsidR="00EB3588" w:rsidRPr="00817B7A">
        <w:rPr>
          <w:rFonts w:ascii="Palatino Linotype" w:hAnsi="Palatino Linotype" w:cs="Arial"/>
          <w:i/>
          <w:color w:val="000000" w:themeColor="text1"/>
          <w:sz w:val="22"/>
          <w:szCs w:val="22"/>
        </w:rPr>
        <w:t xml:space="preserve"> con la </w:t>
      </w:r>
      <w:proofErr w:type="spellStart"/>
      <w:r w:rsidR="00EB3588" w:rsidRPr="00817B7A">
        <w:rPr>
          <w:rFonts w:ascii="Palatino Linotype" w:hAnsi="Palatino Linotype" w:cs="Arial"/>
          <w:i/>
          <w:color w:val="000000" w:themeColor="text1"/>
          <w:sz w:val="22"/>
          <w:szCs w:val="22"/>
        </w:rPr>
        <w:t>cafeteríaque</w:t>
      </w:r>
      <w:proofErr w:type="spellEnd"/>
      <w:r w:rsidR="00EB3588" w:rsidRPr="00817B7A">
        <w:rPr>
          <w:rFonts w:ascii="Palatino Linotype" w:hAnsi="Palatino Linotype" w:cs="Arial"/>
          <w:i/>
          <w:color w:val="000000" w:themeColor="text1"/>
          <w:sz w:val="22"/>
          <w:szCs w:val="22"/>
        </w:rPr>
        <w:t xml:space="preserve"> se encuentra dentro del mismo hospital, requiero los recibos de pago por la renta de dicho local de mayo de 2020 a julio 2021, los recibos del pago de servicios de la misma cafetería, los de luz y agua de mayo 2020 a julio 2021, y </w:t>
      </w:r>
      <w:proofErr w:type="spellStart"/>
      <w:r w:rsidR="00EB3588" w:rsidRPr="00817B7A">
        <w:rPr>
          <w:rFonts w:ascii="Palatino Linotype" w:hAnsi="Palatino Linotype" w:cs="Arial"/>
          <w:i/>
          <w:color w:val="000000" w:themeColor="text1"/>
          <w:sz w:val="22"/>
          <w:szCs w:val="22"/>
        </w:rPr>
        <w:t>documwnto</w:t>
      </w:r>
      <w:proofErr w:type="spellEnd"/>
      <w:r w:rsidR="00EB3588" w:rsidRPr="00817B7A">
        <w:rPr>
          <w:rFonts w:ascii="Palatino Linotype" w:hAnsi="Palatino Linotype" w:cs="Arial"/>
          <w:i/>
          <w:color w:val="000000" w:themeColor="text1"/>
          <w:sz w:val="22"/>
          <w:szCs w:val="22"/>
        </w:rPr>
        <w:t xml:space="preserve"> que avale el destino de las rentas recibidas de dicho local comercial de mayo de 2020 a julio 2021</w:t>
      </w:r>
      <w:r w:rsidR="00740BA5" w:rsidRPr="00817B7A">
        <w:rPr>
          <w:rFonts w:ascii="Palatino Linotype" w:hAnsi="Palatino Linotype" w:cs="Arial"/>
          <w:i/>
          <w:color w:val="000000" w:themeColor="text1"/>
          <w:sz w:val="22"/>
          <w:szCs w:val="22"/>
        </w:rPr>
        <w:t xml:space="preserve">” </w:t>
      </w:r>
      <w:r w:rsidRPr="00817B7A">
        <w:rPr>
          <w:rFonts w:ascii="Palatino Linotype" w:hAnsi="Palatino Linotype" w:cs="Arial"/>
          <w:i/>
          <w:color w:val="000000" w:themeColor="text1"/>
          <w:sz w:val="22"/>
          <w:szCs w:val="22"/>
        </w:rPr>
        <w:t>(Sic)</w:t>
      </w:r>
    </w:p>
    <w:p w14:paraId="12760598" w14:textId="77777777" w:rsidR="00457BB8" w:rsidRPr="00817B7A" w:rsidRDefault="00457BB8" w:rsidP="00817B7A">
      <w:pPr>
        <w:tabs>
          <w:tab w:val="left" w:pos="851"/>
        </w:tabs>
        <w:ind w:left="851" w:right="901"/>
        <w:jc w:val="both"/>
        <w:rPr>
          <w:rFonts w:ascii="Palatino Linotype" w:hAnsi="Palatino Linotype" w:cs="Arial"/>
          <w:i/>
          <w:color w:val="000000" w:themeColor="text1"/>
          <w:sz w:val="22"/>
          <w:szCs w:val="22"/>
        </w:rPr>
      </w:pPr>
    </w:p>
    <w:p w14:paraId="54C147CC" w14:textId="77777777" w:rsidR="00FB323A" w:rsidRPr="00817B7A" w:rsidRDefault="00457BB8" w:rsidP="00817B7A">
      <w:pPr>
        <w:spacing w:line="360" w:lineRule="auto"/>
        <w:jc w:val="both"/>
        <w:rPr>
          <w:rFonts w:ascii="Palatino Linotype" w:hAnsi="Palatino Linotype" w:cs="Arial"/>
          <w:b/>
          <w:color w:val="000000" w:themeColor="text1"/>
        </w:rPr>
      </w:pPr>
      <w:r w:rsidRPr="00817B7A">
        <w:rPr>
          <w:rFonts w:ascii="Palatino Linotype" w:hAnsi="Palatino Linotype" w:cs="Arial"/>
          <w:b/>
          <w:color w:val="000000" w:themeColor="text1"/>
        </w:rPr>
        <w:t>MODALIDAD DE ENTREGA:</w:t>
      </w:r>
      <w:r w:rsidRPr="00817B7A">
        <w:rPr>
          <w:rFonts w:ascii="Palatino Linotype" w:hAnsi="Palatino Linotype" w:cs="Arial"/>
          <w:color w:val="000000" w:themeColor="text1"/>
        </w:rPr>
        <w:t xml:space="preserve"> </w:t>
      </w:r>
      <w:r w:rsidR="00F422FA" w:rsidRPr="00817B7A">
        <w:rPr>
          <w:rFonts w:ascii="Palatino Linotype" w:hAnsi="Palatino Linotype" w:cs="Arial"/>
          <w:color w:val="000000" w:themeColor="text1"/>
        </w:rPr>
        <w:t xml:space="preserve">vía </w:t>
      </w:r>
      <w:r w:rsidR="00F422FA" w:rsidRPr="00817B7A">
        <w:rPr>
          <w:rFonts w:ascii="Palatino Linotype" w:hAnsi="Palatino Linotype" w:cs="Arial"/>
          <w:b/>
          <w:color w:val="000000" w:themeColor="text1"/>
        </w:rPr>
        <w:t>SAIMEX</w:t>
      </w:r>
      <w:r w:rsidR="00FB323A" w:rsidRPr="00817B7A">
        <w:rPr>
          <w:rFonts w:ascii="Palatino Linotype" w:hAnsi="Palatino Linotype" w:cs="Arial"/>
          <w:b/>
          <w:color w:val="000000" w:themeColor="text1"/>
        </w:rPr>
        <w:t>.</w:t>
      </w:r>
    </w:p>
    <w:p w14:paraId="15EC4410" w14:textId="77777777" w:rsidR="00FB323A" w:rsidRPr="00817B7A" w:rsidRDefault="00FB323A" w:rsidP="00817B7A">
      <w:pPr>
        <w:spacing w:line="360" w:lineRule="auto"/>
        <w:jc w:val="both"/>
        <w:rPr>
          <w:rFonts w:ascii="Palatino Linotype" w:hAnsi="Palatino Linotype" w:cs="Arial"/>
          <w:color w:val="000000" w:themeColor="text1"/>
        </w:rPr>
      </w:pPr>
    </w:p>
    <w:p w14:paraId="23FBE352" w14:textId="7ECB915C" w:rsidR="00840DB2" w:rsidRPr="00817B7A" w:rsidRDefault="00C22FCC" w:rsidP="00817B7A">
      <w:pPr>
        <w:spacing w:line="360" w:lineRule="auto"/>
        <w:jc w:val="both"/>
        <w:rPr>
          <w:rFonts w:ascii="Palatino Linotype" w:hAnsi="Palatino Linotype"/>
          <w:b/>
          <w:color w:val="000000" w:themeColor="text1"/>
        </w:rPr>
      </w:pPr>
      <w:r w:rsidRPr="00817B7A">
        <w:rPr>
          <w:rFonts w:ascii="Palatino Linotype" w:hAnsi="Palatino Linotype"/>
          <w:b/>
          <w:sz w:val="28"/>
          <w:szCs w:val="28"/>
        </w:rPr>
        <w:lastRenderedPageBreak/>
        <w:t>II.</w:t>
      </w:r>
      <w:r w:rsidRPr="00817B7A">
        <w:rPr>
          <w:rFonts w:ascii="Palatino Linotype" w:hAnsi="Palatino Linotype"/>
          <w:sz w:val="28"/>
          <w:szCs w:val="28"/>
        </w:rPr>
        <w:t xml:space="preserve"> </w:t>
      </w:r>
      <w:r w:rsidR="00840DB2" w:rsidRPr="00817B7A">
        <w:rPr>
          <w:rFonts w:ascii="Palatino Linotype" w:hAnsi="Palatino Linotype"/>
        </w:rPr>
        <w:t xml:space="preserve">De las constancias que obran en </w:t>
      </w:r>
      <w:r w:rsidR="00840DB2" w:rsidRPr="00817B7A">
        <w:rPr>
          <w:rFonts w:ascii="Palatino Linotype" w:hAnsi="Palatino Linotype"/>
          <w:b/>
        </w:rPr>
        <w:t>EL SAIMEX,</w:t>
      </w:r>
      <w:r w:rsidR="00840DB2" w:rsidRPr="00817B7A">
        <w:rPr>
          <w:rFonts w:ascii="Palatino Linotype" w:hAnsi="Palatino Linotype"/>
        </w:rPr>
        <w:t xml:space="preserve"> se advierte que el </w:t>
      </w:r>
      <w:r w:rsidR="00EB3588" w:rsidRPr="00817B7A">
        <w:rPr>
          <w:rFonts w:ascii="Palatino Linotype" w:hAnsi="Palatino Linotype"/>
        </w:rPr>
        <w:t xml:space="preserve">diez de agosto </w:t>
      </w:r>
      <w:r w:rsidR="00840DB2" w:rsidRPr="00817B7A">
        <w:rPr>
          <w:rFonts w:ascii="Palatino Linotype" w:hAnsi="Palatino Linotype"/>
        </w:rPr>
        <w:t xml:space="preserve">de dos mil veintiuno, </w:t>
      </w:r>
      <w:r w:rsidR="00840DB2" w:rsidRPr="00817B7A">
        <w:rPr>
          <w:rFonts w:ascii="Palatino Linotype" w:hAnsi="Palatino Linotype" w:cs="Arial"/>
          <w:lang w:val="es-ES_tradnl"/>
        </w:rPr>
        <w:t>el Responsable de la Unidad de Transparencia del</w:t>
      </w:r>
      <w:r w:rsidR="00840DB2" w:rsidRPr="00817B7A">
        <w:rPr>
          <w:rFonts w:ascii="Palatino Linotype" w:hAnsi="Palatino Linotype" w:cs="Arial"/>
          <w:b/>
          <w:lang w:val="es-ES_tradnl"/>
        </w:rPr>
        <w:t xml:space="preserve"> SUJETO OBLIGADO</w:t>
      </w:r>
      <w:r w:rsidR="00840DB2" w:rsidRPr="00817B7A">
        <w:rPr>
          <w:rFonts w:ascii="Palatino Linotype" w:hAnsi="Palatino Linotype" w:cs="Arial"/>
          <w:lang w:val="es-ES_tradnl"/>
        </w:rPr>
        <w:t xml:space="preserve"> dio respuesta a la solicitud de información, en los siguientes términos:</w:t>
      </w:r>
    </w:p>
    <w:p w14:paraId="114C7B89" w14:textId="77777777" w:rsidR="00840DB2" w:rsidRPr="00817B7A" w:rsidRDefault="00840DB2" w:rsidP="00817B7A">
      <w:pPr>
        <w:ind w:left="851" w:right="901"/>
        <w:jc w:val="both"/>
        <w:rPr>
          <w:rFonts w:ascii="Palatino Linotype" w:hAnsi="Palatino Linotype" w:cs="Arial"/>
          <w:i/>
          <w:lang w:eastAsia="es-MX"/>
        </w:rPr>
      </w:pPr>
    </w:p>
    <w:p w14:paraId="62947546" w14:textId="0498D85B" w:rsidR="00EB3588" w:rsidRPr="00817B7A" w:rsidRDefault="000751E8" w:rsidP="00817B7A">
      <w:pPr>
        <w:ind w:left="851" w:right="901"/>
        <w:jc w:val="both"/>
        <w:rPr>
          <w:rFonts w:ascii="Palatino Linotype" w:hAnsi="Palatino Linotype" w:cs="Arial"/>
          <w:i/>
          <w:lang w:eastAsia="es-MX"/>
        </w:rPr>
      </w:pPr>
      <w:r w:rsidRPr="00817B7A">
        <w:rPr>
          <w:rFonts w:ascii="Palatino Linotype" w:hAnsi="Palatino Linotype" w:cs="Arial"/>
          <w:i/>
          <w:lang w:eastAsia="es-MX"/>
        </w:rPr>
        <w:t>“</w:t>
      </w:r>
      <w:r w:rsidR="00EB3588" w:rsidRPr="00817B7A">
        <w:rPr>
          <w:rFonts w:ascii="Palatino Linotype" w:hAnsi="Palatino Linotype" w:cs="Arial"/>
          <w:i/>
          <w:lang w:eastAsia="es-MX"/>
        </w:rPr>
        <w:t>SE ANEXA OFICIO DE RESPUESTA Y LOS ANEXOS CORRESPONDIENTES.</w:t>
      </w:r>
    </w:p>
    <w:p w14:paraId="38693E57" w14:textId="77777777" w:rsidR="00EB3588" w:rsidRPr="00817B7A" w:rsidRDefault="00EB3588" w:rsidP="00817B7A">
      <w:pPr>
        <w:ind w:left="851" w:right="901"/>
        <w:jc w:val="both"/>
        <w:rPr>
          <w:rFonts w:ascii="Palatino Linotype" w:hAnsi="Palatino Linotype" w:cs="Arial"/>
          <w:i/>
          <w:lang w:eastAsia="es-MX"/>
        </w:rPr>
      </w:pPr>
    </w:p>
    <w:p w14:paraId="76B0BEA6" w14:textId="56EA11F2" w:rsidR="00EB3588" w:rsidRPr="00817B7A" w:rsidRDefault="00EB3588" w:rsidP="00817B7A">
      <w:pPr>
        <w:ind w:left="851" w:right="901"/>
        <w:jc w:val="both"/>
        <w:rPr>
          <w:rFonts w:ascii="Palatino Linotype" w:hAnsi="Palatino Linotype" w:cs="Arial"/>
          <w:i/>
          <w:lang w:eastAsia="es-MX"/>
        </w:rPr>
      </w:pPr>
      <w:r w:rsidRPr="00817B7A">
        <w:rPr>
          <w:rFonts w:ascii="Palatino Linotype" w:hAnsi="Palatino Linotype" w:cs="Arial"/>
          <w:i/>
          <w:lang w:eastAsia="es-MX"/>
        </w:rPr>
        <w:t>ATENTAMENTE</w:t>
      </w:r>
    </w:p>
    <w:p w14:paraId="6CBF6679" w14:textId="77777777" w:rsidR="00EB3588" w:rsidRPr="00817B7A" w:rsidRDefault="00EB3588" w:rsidP="00817B7A">
      <w:pPr>
        <w:ind w:left="851" w:right="901"/>
        <w:jc w:val="both"/>
        <w:rPr>
          <w:rFonts w:ascii="Palatino Linotype" w:hAnsi="Palatino Linotype" w:cs="Arial"/>
          <w:i/>
          <w:lang w:eastAsia="es-MX"/>
        </w:rPr>
      </w:pPr>
    </w:p>
    <w:p w14:paraId="3F7CE1E2" w14:textId="2D4736C7" w:rsidR="00840DB2" w:rsidRPr="00817B7A" w:rsidRDefault="00EB3588" w:rsidP="00817B7A">
      <w:pPr>
        <w:ind w:left="851" w:right="901"/>
        <w:jc w:val="both"/>
        <w:rPr>
          <w:rFonts w:ascii="Palatino Linotype" w:hAnsi="Palatino Linotype" w:cs="Arial"/>
          <w:i/>
          <w:lang w:eastAsia="es-MX"/>
        </w:rPr>
      </w:pPr>
      <w:r w:rsidRPr="00817B7A">
        <w:rPr>
          <w:rFonts w:ascii="Palatino Linotype" w:hAnsi="Palatino Linotype" w:cs="Arial"/>
          <w:i/>
          <w:lang w:eastAsia="es-MX"/>
        </w:rPr>
        <w:t>LCDA. ROSA EDITH VENTURA RIOS</w:t>
      </w:r>
      <w:r w:rsidR="00840DB2" w:rsidRPr="00817B7A">
        <w:rPr>
          <w:rFonts w:ascii="Palatino Linotype" w:hAnsi="Palatino Linotype" w:cs="Arial"/>
          <w:i/>
          <w:lang w:eastAsia="es-MX"/>
        </w:rPr>
        <w:t xml:space="preserve">” (sic) </w:t>
      </w:r>
    </w:p>
    <w:p w14:paraId="34F271DF" w14:textId="77777777" w:rsidR="00840DB2" w:rsidRPr="00817B7A" w:rsidRDefault="00840DB2" w:rsidP="00817B7A">
      <w:pPr>
        <w:ind w:left="851" w:right="901"/>
        <w:jc w:val="both"/>
        <w:rPr>
          <w:rFonts w:ascii="Palatino Linotype" w:hAnsi="Palatino Linotype" w:cs="Arial"/>
          <w:i/>
          <w:lang w:eastAsia="es-MX"/>
        </w:rPr>
      </w:pPr>
    </w:p>
    <w:p w14:paraId="0C62F8ED" w14:textId="5CA14F93" w:rsidR="007928C3" w:rsidRPr="00817B7A" w:rsidRDefault="00840DB2" w:rsidP="00817B7A">
      <w:pPr>
        <w:spacing w:line="360" w:lineRule="auto"/>
        <w:jc w:val="both"/>
        <w:rPr>
          <w:rFonts w:ascii="Palatino Linotype" w:hAnsi="Palatino Linotype"/>
          <w:color w:val="000000" w:themeColor="text1"/>
        </w:rPr>
      </w:pPr>
      <w:r w:rsidRPr="00817B7A">
        <w:rPr>
          <w:rFonts w:ascii="Palatino Linotype" w:hAnsi="Palatino Linotype"/>
        </w:rPr>
        <w:t xml:space="preserve">Advirtiendo de dicha respuesta, que </w:t>
      </w:r>
      <w:r w:rsidRPr="00817B7A">
        <w:rPr>
          <w:rFonts w:ascii="Palatino Linotype" w:hAnsi="Palatino Linotype" w:cs="Arial"/>
          <w:b/>
        </w:rPr>
        <w:t>EL SUJETO OBLIGADO</w:t>
      </w:r>
      <w:r w:rsidRPr="00817B7A">
        <w:rPr>
          <w:rFonts w:ascii="Palatino Linotype" w:hAnsi="Palatino Linotype"/>
        </w:rPr>
        <w:t xml:space="preserve"> acompañó</w:t>
      </w:r>
      <w:r w:rsidR="000751E8" w:rsidRPr="00817B7A">
        <w:rPr>
          <w:rFonts w:ascii="Palatino Linotype" w:hAnsi="Palatino Linotype"/>
        </w:rPr>
        <w:t xml:space="preserve"> </w:t>
      </w:r>
      <w:r w:rsidR="00EB3588" w:rsidRPr="00817B7A">
        <w:rPr>
          <w:rFonts w:ascii="Palatino Linotype" w:hAnsi="Palatino Linotype"/>
        </w:rPr>
        <w:t xml:space="preserve">los </w:t>
      </w:r>
      <w:r w:rsidR="007928C3" w:rsidRPr="00817B7A">
        <w:rPr>
          <w:rFonts w:ascii="Palatino Linotype" w:hAnsi="Palatino Linotype"/>
        </w:rPr>
        <w:t>archivo</w:t>
      </w:r>
      <w:r w:rsidR="00EB3588" w:rsidRPr="00817B7A">
        <w:rPr>
          <w:rFonts w:ascii="Palatino Linotype" w:hAnsi="Palatino Linotype"/>
        </w:rPr>
        <w:t>s</w:t>
      </w:r>
      <w:r w:rsidR="007928C3" w:rsidRPr="00817B7A">
        <w:rPr>
          <w:rFonts w:ascii="Palatino Linotype" w:hAnsi="Palatino Linotype"/>
        </w:rPr>
        <w:t xml:space="preserve">  electrónico</w:t>
      </w:r>
      <w:r w:rsidR="00EB3588" w:rsidRPr="00817B7A">
        <w:rPr>
          <w:rFonts w:ascii="Palatino Linotype" w:hAnsi="Palatino Linotype"/>
        </w:rPr>
        <w:t xml:space="preserve">s </w:t>
      </w:r>
      <w:r w:rsidR="007928C3" w:rsidRPr="00817B7A">
        <w:rPr>
          <w:rFonts w:ascii="Palatino Linotype" w:hAnsi="Palatino Linotype"/>
          <w:color w:val="000000" w:themeColor="text1"/>
        </w:rPr>
        <w:t>siguiente</w:t>
      </w:r>
      <w:r w:rsidR="00EB3588" w:rsidRPr="00817B7A">
        <w:rPr>
          <w:rFonts w:ascii="Palatino Linotype" w:hAnsi="Palatino Linotype"/>
          <w:color w:val="000000" w:themeColor="text1"/>
        </w:rPr>
        <w:t>s</w:t>
      </w:r>
      <w:r w:rsidR="007928C3" w:rsidRPr="00817B7A">
        <w:rPr>
          <w:rFonts w:ascii="Palatino Linotype" w:hAnsi="Palatino Linotype"/>
          <w:color w:val="000000" w:themeColor="text1"/>
        </w:rPr>
        <w:t xml:space="preserve">: </w:t>
      </w:r>
    </w:p>
    <w:p w14:paraId="048B5C1E" w14:textId="77777777" w:rsidR="007928C3" w:rsidRPr="00817B7A" w:rsidRDefault="007928C3" w:rsidP="00817B7A">
      <w:pPr>
        <w:spacing w:line="360" w:lineRule="auto"/>
        <w:jc w:val="both"/>
        <w:rPr>
          <w:rFonts w:ascii="Palatino Linotype" w:hAnsi="Palatino Linotype"/>
        </w:rPr>
      </w:pPr>
    </w:p>
    <w:p w14:paraId="739272A7" w14:textId="3CA783D3" w:rsidR="00EB3588" w:rsidRPr="00817B7A" w:rsidRDefault="00501934" w:rsidP="00817B7A">
      <w:pPr>
        <w:pStyle w:val="Prrafodelista"/>
        <w:numPr>
          <w:ilvl w:val="0"/>
          <w:numId w:val="16"/>
        </w:numPr>
        <w:spacing w:line="360" w:lineRule="auto"/>
        <w:jc w:val="both"/>
        <w:rPr>
          <w:rFonts w:ascii="Palatino Linotype" w:hAnsi="Palatino Linotype" w:cs="Arial"/>
          <w:b/>
        </w:rPr>
      </w:pPr>
      <w:hyperlink r:id="rId8" w:tgtFrame="_blank" w:history="1">
        <w:r w:rsidR="00EB3588" w:rsidRPr="00817B7A">
          <w:rPr>
            <w:rFonts w:ascii="Palatino Linotype" w:hAnsi="Palatino Linotype" w:cs="Arial"/>
            <w:b/>
          </w:rPr>
          <w:t>SAIMEX 00088.pdf</w:t>
        </w:r>
      </w:hyperlink>
      <w:r w:rsidR="00EB3588" w:rsidRPr="00817B7A">
        <w:rPr>
          <w:rFonts w:ascii="Palatino Linotype" w:hAnsi="Palatino Linotype" w:cs="Arial"/>
          <w:b/>
        </w:rPr>
        <w:t xml:space="preserve">, </w:t>
      </w:r>
      <w:r w:rsidR="00EB3588" w:rsidRPr="00817B7A">
        <w:rPr>
          <w:rFonts w:ascii="Palatino Linotype" w:hAnsi="Palatino Linotype" w:cs="Arial"/>
        </w:rPr>
        <w:t xml:space="preserve">el cual de su contenido se advierte </w:t>
      </w:r>
      <w:r w:rsidR="004110E1" w:rsidRPr="00817B7A">
        <w:rPr>
          <w:rFonts w:ascii="Palatino Linotype" w:hAnsi="Palatino Linotype" w:cs="Arial"/>
        </w:rPr>
        <w:t xml:space="preserve">oficio suscrito por el Titular de la Unidad de Transparencia, por medio del cual da trámite a la solicitud materia del presente asunto. </w:t>
      </w:r>
    </w:p>
    <w:p w14:paraId="4325FF69" w14:textId="77777777" w:rsidR="004110E1" w:rsidRPr="00817B7A" w:rsidRDefault="00501934" w:rsidP="00817B7A">
      <w:pPr>
        <w:pStyle w:val="Prrafodelista"/>
        <w:numPr>
          <w:ilvl w:val="0"/>
          <w:numId w:val="16"/>
        </w:numPr>
        <w:spacing w:line="360" w:lineRule="auto"/>
        <w:jc w:val="both"/>
        <w:rPr>
          <w:rFonts w:ascii="Palatino Linotype" w:hAnsi="Palatino Linotype" w:cs="Arial"/>
          <w:b/>
        </w:rPr>
      </w:pPr>
      <w:hyperlink r:id="rId9" w:tgtFrame="_blank" w:history="1">
        <w:r w:rsidR="00EB3588" w:rsidRPr="00817B7A">
          <w:rPr>
            <w:rFonts w:ascii="Palatino Linotype" w:hAnsi="Palatino Linotype" w:cs="Arial"/>
            <w:b/>
          </w:rPr>
          <w:t>OFICIO 591.pdf</w:t>
        </w:r>
      </w:hyperlink>
      <w:r w:rsidR="00EB3588" w:rsidRPr="00817B7A">
        <w:rPr>
          <w:rFonts w:ascii="Palatino Linotype" w:hAnsi="Palatino Linotype" w:cs="Arial"/>
          <w:b/>
        </w:rPr>
        <w:t xml:space="preserve">, </w:t>
      </w:r>
      <w:r w:rsidR="004110E1" w:rsidRPr="00817B7A">
        <w:rPr>
          <w:rFonts w:ascii="Palatino Linotype" w:hAnsi="Palatino Linotype" w:cs="Arial"/>
        </w:rPr>
        <w:t xml:space="preserve">el cual de su contenido se advierte lo siguiente: </w:t>
      </w:r>
    </w:p>
    <w:p w14:paraId="6AE4D4DE" w14:textId="29AC8ECD" w:rsidR="00EB3588" w:rsidRPr="00817B7A" w:rsidRDefault="004110E1" w:rsidP="00817B7A">
      <w:pPr>
        <w:pStyle w:val="Prrafodelista"/>
        <w:numPr>
          <w:ilvl w:val="0"/>
          <w:numId w:val="17"/>
        </w:numPr>
        <w:spacing w:line="360" w:lineRule="auto"/>
        <w:jc w:val="both"/>
        <w:rPr>
          <w:rFonts w:ascii="Palatino Linotype" w:hAnsi="Palatino Linotype" w:cs="Arial"/>
          <w:b/>
        </w:rPr>
      </w:pPr>
      <w:r w:rsidRPr="00817B7A">
        <w:rPr>
          <w:rFonts w:ascii="Palatino Linotype" w:hAnsi="Palatino Linotype" w:cs="Arial"/>
        </w:rPr>
        <w:t xml:space="preserve">Oficio número 208C0401030000L/591/2021, por medio del cual el Director de Administración y Finanzas, refiere enviar información relacionada al arrendamiento del local comercial identificado como </w:t>
      </w:r>
      <w:r w:rsidRPr="00817B7A">
        <w:rPr>
          <w:rFonts w:ascii="Palatino Linotype" w:hAnsi="Palatino Linotype" w:cs="Arial"/>
          <w:i/>
        </w:rPr>
        <w:t xml:space="preserve">Cafetería “Green </w:t>
      </w:r>
      <w:proofErr w:type="spellStart"/>
      <w:r w:rsidRPr="00817B7A">
        <w:rPr>
          <w:rFonts w:ascii="Palatino Linotype" w:hAnsi="Palatino Linotype" w:cs="Arial"/>
          <w:i/>
        </w:rPr>
        <w:t>Coffe</w:t>
      </w:r>
      <w:proofErr w:type="spellEnd"/>
      <w:r w:rsidRPr="00817B7A">
        <w:rPr>
          <w:rFonts w:ascii="Palatino Linotype" w:hAnsi="Palatino Linotype" w:cs="Arial"/>
          <w:i/>
        </w:rPr>
        <w:t xml:space="preserve">”, </w:t>
      </w:r>
      <w:r w:rsidRPr="00817B7A">
        <w:rPr>
          <w:rFonts w:ascii="Palatino Linotype" w:hAnsi="Palatino Linotype" w:cs="Arial"/>
        </w:rPr>
        <w:t>la cual se encuentra al interi</w:t>
      </w:r>
      <w:r w:rsidR="007C2F86" w:rsidRPr="00817B7A">
        <w:rPr>
          <w:rFonts w:ascii="Palatino Linotype" w:hAnsi="Palatino Linotype" w:cs="Arial"/>
        </w:rPr>
        <w:t xml:space="preserve">or del Hospital; consistente en Contratos de arrendamiento, recibos únicos de pago; por lo que respecta a los recibos de pago de servicios de pago de energía eléctrica y agua potable, refirió que la beneficiaria no había realizado pago de servicios; sin embargo, se encuentra en proceso de formalización </w:t>
      </w:r>
      <w:r w:rsidR="007C2F86" w:rsidRPr="00817B7A">
        <w:rPr>
          <w:rFonts w:ascii="Palatino Linotype" w:hAnsi="Palatino Linotype" w:cs="Arial"/>
        </w:rPr>
        <w:lastRenderedPageBreak/>
        <w:t xml:space="preserve">el convenio de pago y respecto al destino de las rentas refirió que el importe recibido, forma parte de los ingresos propios, cuyo ejercicio se encuentra distribuido en distintos conceptos y capítulos de gasto que atienden a las necesidades del Hospital, razón por la cual el importe no es plenamente identificable.  </w:t>
      </w:r>
    </w:p>
    <w:p w14:paraId="257AAC43" w14:textId="4CFAF6D1" w:rsidR="004110E1" w:rsidRPr="00817B7A" w:rsidRDefault="004110E1" w:rsidP="00817B7A">
      <w:pPr>
        <w:pStyle w:val="Prrafodelista"/>
        <w:numPr>
          <w:ilvl w:val="0"/>
          <w:numId w:val="17"/>
        </w:numPr>
        <w:spacing w:line="360" w:lineRule="auto"/>
        <w:jc w:val="both"/>
        <w:rPr>
          <w:rFonts w:ascii="Palatino Linotype" w:hAnsi="Palatino Linotype" w:cs="Arial"/>
          <w:b/>
        </w:rPr>
      </w:pPr>
      <w:r w:rsidRPr="00817B7A">
        <w:rPr>
          <w:rFonts w:ascii="Palatino Linotype" w:hAnsi="Palatino Linotype" w:cs="Arial"/>
        </w:rPr>
        <w:t>Contrato de Arrendamiento de fecha veinticuatro de julio de dos mil veinte.</w:t>
      </w:r>
    </w:p>
    <w:p w14:paraId="52DB8C63" w14:textId="270757A2" w:rsidR="004110E1" w:rsidRPr="00817B7A" w:rsidRDefault="004110E1" w:rsidP="00817B7A">
      <w:pPr>
        <w:pStyle w:val="Prrafodelista"/>
        <w:numPr>
          <w:ilvl w:val="0"/>
          <w:numId w:val="17"/>
        </w:numPr>
        <w:spacing w:line="360" w:lineRule="auto"/>
        <w:jc w:val="both"/>
        <w:rPr>
          <w:rFonts w:ascii="Palatino Linotype" w:hAnsi="Palatino Linotype" w:cs="Arial"/>
          <w:b/>
        </w:rPr>
      </w:pPr>
      <w:r w:rsidRPr="00817B7A">
        <w:rPr>
          <w:rFonts w:ascii="Palatino Linotype" w:hAnsi="Palatino Linotype" w:cs="Arial"/>
        </w:rPr>
        <w:t>Contrato de Arrendamiento de fecha veinticuatr</w:t>
      </w:r>
      <w:r w:rsidR="007C2F86" w:rsidRPr="00817B7A">
        <w:rPr>
          <w:rFonts w:ascii="Palatino Linotype" w:hAnsi="Palatino Linotype" w:cs="Arial"/>
        </w:rPr>
        <w:t xml:space="preserve">o de julio de dos mil dieciocho. </w:t>
      </w:r>
    </w:p>
    <w:p w14:paraId="4577FBE5" w14:textId="05BCE68B" w:rsidR="007C2F86" w:rsidRPr="00817B7A" w:rsidRDefault="007C2F86" w:rsidP="00817B7A">
      <w:pPr>
        <w:pStyle w:val="Prrafodelista"/>
        <w:numPr>
          <w:ilvl w:val="0"/>
          <w:numId w:val="17"/>
        </w:numPr>
        <w:spacing w:line="360" w:lineRule="auto"/>
        <w:jc w:val="both"/>
        <w:rPr>
          <w:rFonts w:ascii="Palatino Linotype" w:hAnsi="Palatino Linotype" w:cs="Arial"/>
          <w:b/>
        </w:rPr>
      </w:pPr>
      <w:r w:rsidRPr="00817B7A">
        <w:rPr>
          <w:rFonts w:ascii="Palatino Linotype" w:hAnsi="Palatino Linotype" w:cs="Arial"/>
        </w:rPr>
        <w:t xml:space="preserve">Recibos únicos de pago, con números de folio 420878, 420879, 420880, 420881, 420883, 420884, 420885, 420966, 420967, 420968, 420970, 420971, 420972, 420973 y 420974. </w:t>
      </w:r>
    </w:p>
    <w:p w14:paraId="7E437EC8" w14:textId="77777777" w:rsidR="000D6C64" w:rsidRPr="00817B7A" w:rsidRDefault="000D6C64" w:rsidP="00817B7A">
      <w:pPr>
        <w:spacing w:line="360" w:lineRule="auto"/>
        <w:jc w:val="both"/>
        <w:rPr>
          <w:rFonts w:ascii="Palatino Linotype" w:hAnsi="Palatino Linotype"/>
          <w:b/>
          <w:color w:val="000000" w:themeColor="text1"/>
          <w:sz w:val="28"/>
          <w:szCs w:val="28"/>
        </w:rPr>
      </w:pPr>
    </w:p>
    <w:p w14:paraId="72F0A012" w14:textId="073CDF48" w:rsidR="000D6C64" w:rsidRPr="00817B7A" w:rsidRDefault="00E52816" w:rsidP="00817B7A">
      <w:pPr>
        <w:spacing w:line="360" w:lineRule="auto"/>
        <w:jc w:val="both"/>
        <w:rPr>
          <w:rFonts w:ascii="Palatino Linotype" w:hAnsi="Palatino Linotype" w:cs="Arial"/>
          <w:color w:val="000000" w:themeColor="text1"/>
        </w:rPr>
      </w:pPr>
      <w:r w:rsidRPr="00817B7A">
        <w:rPr>
          <w:rFonts w:ascii="Palatino Linotype" w:hAnsi="Palatino Linotype"/>
          <w:b/>
          <w:color w:val="000000" w:themeColor="text1"/>
          <w:sz w:val="28"/>
          <w:szCs w:val="28"/>
        </w:rPr>
        <w:t>III</w:t>
      </w:r>
      <w:r w:rsidR="006B30F9" w:rsidRPr="00817B7A">
        <w:rPr>
          <w:rFonts w:ascii="Palatino Linotype" w:hAnsi="Palatino Linotype"/>
          <w:b/>
          <w:color w:val="000000" w:themeColor="text1"/>
          <w:sz w:val="28"/>
          <w:szCs w:val="28"/>
        </w:rPr>
        <w:t xml:space="preserve">. </w:t>
      </w:r>
      <w:r w:rsidR="00BD7CF0" w:rsidRPr="00817B7A">
        <w:rPr>
          <w:rFonts w:ascii="Palatino Linotype" w:hAnsi="Palatino Linotype"/>
          <w:color w:val="000000" w:themeColor="text1"/>
        </w:rPr>
        <w:t xml:space="preserve">Inconforme con la </w:t>
      </w:r>
      <w:r w:rsidR="00BD7CF0" w:rsidRPr="00817B7A">
        <w:rPr>
          <w:rFonts w:ascii="Palatino Linotype" w:hAnsi="Palatino Linotype" w:cs="Arial"/>
          <w:color w:val="000000" w:themeColor="text1"/>
        </w:rPr>
        <w:t xml:space="preserve">respuesta, el </w:t>
      </w:r>
      <w:r w:rsidR="000D6C64" w:rsidRPr="00817B7A">
        <w:rPr>
          <w:rFonts w:ascii="Palatino Linotype" w:hAnsi="Palatino Linotype" w:cs="Arial"/>
          <w:color w:val="000000" w:themeColor="text1"/>
        </w:rPr>
        <w:t>trece</w:t>
      </w:r>
      <w:r w:rsidR="007928C3" w:rsidRPr="00817B7A">
        <w:rPr>
          <w:rFonts w:ascii="Palatino Linotype" w:hAnsi="Palatino Linotype" w:cs="Arial"/>
          <w:color w:val="000000" w:themeColor="text1"/>
        </w:rPr>
        <w:t xml:space="preserve"> </w:t>
      </w:r>
      <w:r w:rsidR="003D48A2" w:rsidRPr="00817B7A">
        <w:rPr>
          <w:rFonts w:ascii="Palatino Linotype" w:hAnsi="Palatino Linotype" w:cs="Arial"/>
          <w:color w:val="000000" w:themeColor="text1"/>
        </w:rPr>
        <w:t xml:space="preserve">de </w:t>
      </w:r>
      <w:r w:rsidR="007928C3" w:rsidRPr="00817B7A">
        <w:rPr>
          <w:rFonts w:ascii="Palatino Linotype" w:hAnsi="Palatino Linotype" w:cs="Arial"/>
          <w:color w:val="000000" w:themeColor="text1"/>
        </w:rPr>
        <w:t>agosto</w:t>
      </w:r>
      <w:r w:rsidR="003D48A2" w:rsidRPr="00817B7A">
        <w:rPr>
          <w:rFonts w:ascii="Palatino Linotype" w:hAnsi="Palatino Linotype" w:cs="Arial"/>
          <w:color w:val="000000" w:themeColor="text1"/>
        </w:rPr>
        <w:t xml:space="preserve"> de dos mil veintiuno</w:t>
      </w:r>
      <w:r w:rsidR="003C6E24" w:rsidRPr="00817B7A">
        <w:rPr>
          <w:rFonts w:ascii="Palatino Linotype" w:hAnsi="Palatino Linotype" w:cs="Arial"/>
          <w:color w:val="000000" w:themeColor="text1"/>
        </w:rPr>
        <w:t>,</w:t>
      </w:r>
      <w:r w:rsidR="003D48A2" w:rsidRPr="00817B7A">
        <w:rPr>
          <w:rFonts w:ascii="Palatino Linotype" w:hAnsi="Palatino Linotype" w:cs="Arial"/>
          <w:color w:val="000000" w:themeColor="text1"/>
        </w:rPr>
        <w:t xml:space="preserve"> </w:t>
      </w:r>
      <w:r w:rsidR="0059739E">
        <w:rPr>
          <w:rFonts w:ascii="Palatino Linotype" w:hAnsi="Palatino Linotype"/>
          <w:b/>
          <w:color w:val="000000" w:themeColor="text1"/>
        </w:rPr>
        <w:t>LA</w:t>
      </w:r>
      <w:r w:rsidR="00BD7CF0" w:rsidRPr="00817B7A">
        <w:rPr>
          <w:rFonts w:ascii="Palatino Linotype" w:hAnsi="Palatino Linotype"/>
          <w:b/>
          <w:color w:val="000000" w:themeColor="text1"/>
        </w:rPr>
        <w:t xml:space="preserve"> RECURRENTE</w:t>
      </w:r>
      <w:r w:rsidR="00BD7CF0" w:rsidRPr="00817B7A">
        <w:rPr>
          <w:rFonts w:ascii="Palatino Linotype" w:hAnsi="Palatino Linotype"/>
          <w:color w:val="000000" w:themeColor="text1"/>
        </w:rPr>
        <w:t xml:space="preserve"> interpuso el recurso de revisión objeto del presente estudio, el cual fue registrado en </w:t>
      </w:r>
      <w:r w:rsidR="00BD7CF0" w:rsidRPr="00817B7A">
        <w:rPr>
          <w:rFonts w:ascii="Palatino Linotype" w:hAnsi="Palatino Linotype"/>
          <w:b/>
          <w:color w:val="000000" w:themeColor="text1"/>
        </w:rPr>
        <w:t>EL SAIMEX</w:t>
      </w:r>
      <w:r w:rsidR="003D48A2" w:rsidRPr="00817B7A">
        <w:rPr>
          <w:rFonts w:ascii="Palatino Linotype" w:hAnsi="Palatino Linotype"/>
          <w:b/>
          <w:color w:val="000000" w:themeColor="text1"/>
        </w:rPr>
        <w:t xml:space="preserve"> </w:t>
      </w:r>
      <w:r w:rsidR="00BD7CF0" w:rsidRPr="00817B7A">
        <w:rPr>
          <w:rFonts w:ascii="Palatino Linotype" w:hAnsi="Palatino Linotype"/>
          <w:color w:val="000000" w:themeColor="text1"/>
        </w:rPr>
        <w:t xml:space="preserve">y se le asignó el número de </w:t>
      </w:r>
      <w:r w:rsidR="00457BB8" w:rsidRPr="00817B7A">
        <w:rPr>
          <w:rFonts w:ascii="Palatino Linotype" w:hAnsi="Palatino Linotype" w:cs="Arial"/>
          <w:b/>
          <w:bCs/>
          <w:color w:val="000000" w:themeColor="text1"/>
        </w:rPr>
        <w:t>0</w:t>
      </w:r>
      <w:r w:rsidR="000D6C64" w:rsidRPr="00817B7A">
        <w:rPr>
          <w:rFonts w:ascii="Palatino Linotype" w:hAnsi="Palatino Linotype" w:cs="Arial"/>
          <w:b/>
          <w:bCs/>
          <w:color w:val="000000" w:themeColor="text1"/>
        </w:rPr>
        <w:t>4007</w:t>
      </w:r>
      <w:r w:rsidR="00457BB8" w:rsidRPr="00817B7A">
        <w:rPr>
          <w:rFonts w:ascii="Palatino Linotype" w:hAnsi="Palatino Linotype" w:cs="Arial"/>
          <w:b/>
          <w:bCs/>
          <w:color w:val="000000" w:themeColor="text1"/>
        </w:rPr>
        <w:t>/INFOEM/IP/RR/202</w:t>
      </w:r>
      <w:r w:rsidR="00CE1A6F" w:rsidRPr="00817B7A">
        <w:rPr>
          <w:rFonts w:ascii="Palatino Linotype" w:hAnsi="Palatino Linotype" w:cs="Arial"/>
          <w:b/>
          <w:bCs/>
          <w:color w:val="000000" w:themeColor="text1"/>
        </w:rPr>
        <w:t>1</w:t>
      </w:r>
      <w:r w:rsidR="00457BB8" w:rsidRPr="00817B7A">
        <w:rPr>
          <w:rFonts w:ascii="Palatino Linotype" w:hAnsi="Palatino Linotype" w:cs="Arial"/>
          <w:color w:val="000000" w:themeColor="text1"/>
        </w:rPr>
        <w:t>, en el que señaló como acto impugnado</w:t>
      </w:r>
      <w:r w:rsidR="000D6C64" w:rsidRPr="00817B7A">
        <w:rPr>
          <w:rFonts w:ascii="Palatino Linotype" w:hAnsi="Palatino Linotype" w:cs="Arial"/>
          <w:color w:val="000000" w:themeColor="text1"/>
        </w:rPr>
        <w:t>:</w:t>
      </w:r>
    </w:p>
    <w:p w14:paraId="08AA1C89" w14:textId="77777777" w:rsidR="000D6C64" w:rsidRPr="00817B7A" w:rsidRDefault="000D6C64" w:rsidP="00817B7A">
      <w:pPr>
        <w:jc w:val="both"/>
        <w:rPr>
          <w:rFonts w:ascii="Palatino Linotype" w:hAnsi="Palatino Linotype" w:cs="Arial"/>
          <w:color w:val="000000" w:themeColor="text1"/>
        </w:rPr>
      </w:pPr>
    </w:p>
    <w:p w14:paraId="2A593FEA" w14:textId="028DCBD4" w:rsidR="000D6C64" w:rsidRPr="00817B7A" w:rsidRDefault="000D6C64" w:rsidP="00817B7A">
      <w:pPr>
        <w:ind w:left="851" w:right="899"/>
        <w:jc w:val="both"/>
        <w:rPr>
          <w:rFonts w:ascii="Palatino Linotype" w:hAnsi="Palatino Linotype" w:cs="Arial"/>
          <w:i/>
          <w:color w:val="000000" w:themeColor="text1"/>
          <w:sz w:val="22"/>
          <w:szCs w:val="22"/>
        </w:rPr>
      </w:pPr>
      <w:r w:rsidRPr="00817B7A">
        <w:rPr>
          <w:rFonts w:ascii="Palatino Linotype" w:hAnsi="Palatino Linotype" w:cs="Arial"/>
          <w:i/>
          <w:color w:val="000000" w:themeColor="text1"/>
          <w:sz w:val="22"/>
          <w:szCs w:val="22"/>
        </w:rPr>
        <w:t>“La negativa de la entrega de la información"(sic)</w:t>
      </w:r>
    </w:p>
    <w:p w14:paraId="0115587D" w14:textId="77777777" w:rsidR="000D6C64" w:rsidRPr="00817B7A" w:rsidRDefault="000D6C64" w:rsidP="00817B7A">
      <w:pPr>
        <w:jc w:val="both"/>
        <w:rPr>
          <w:rFonts w:ascii="Palatino Linotype" w:hAnsi="Palatino Linotype" w:cs="Arial"/>
          <w:color w:val="000000" w:themeColor="text1"/>
        </w:rPr>
      </w:pPr>
    </w:p>
    <w:p w14:paraId="311C558B" w14:textId="63ADA3E1" w:rsidR="00457BB8" w:rsidRPr="00817B7A" w:rsidRDefault="000D6C64" w:rsidP="00817B7A">
      <w:pPr>
        <w:spacing w:line="360" w:lineRule="auto"/>
        <w:jc w:val="both"/>
        <w:rPr>
          <w:rFonts w:ascii="Palatino Linotype" w:hAnsi="Palatino Linotype" w:cs="Arial"/>
          <w:color w:val="000000" w:themeColor="text1"/>
        </w:rPr>
      </w:pPr>
      <w:r w:rsidRPr="00817B7A">
        <w:rPr>
          <w:rFonts w:ascii="Palatino Linotype" w:hAnsi="Palatino Linotype" w:cs="Arial"/>
          <w:color w:val="000000" w:themeColor="text1"/>
        </w:rPr>
        <w:t>A</w:t>
      </w:r>
      <w:r w:rsidR="00DF6CF0" w:rsidRPr="00817B7A">
        <w:rPr>
          <w:rFonts w:ascii="Palatino Linotype" w:hAnsi="Palatino Linotype" w:cs="Arial"/>
          <w:color w:val="000000" w:themeColor="text1"/>
        </w:rPr>
        <w:t>sí como, razones o motivos de inconformidad</w:t>
      </w:r>
      <w:r w:rsidR="006B30F9" w:rsidRPr="00817B7A">
        <w:rPr>
          <w:rFonts w:ascii="Palatino Linotype" w:hAnsi="Palatino Linotype" w:cs="Arial"/>
          <w:color w:val="000000" w:themeColor="text1"/>
        </w:rPr>
        <w:t>:</w:t>
      </w:r>
      <w:r w:rsidR="002C4C1E" w:rsidRPr="00817B7A">
        <w:rPr>
          <w:rFonts w:ascii="Palatino Linotype" w:hAnsi="Palatino Linotype" w:cs="Arial"/>
          <w:color w:val="000000" w:themeColor="text1"/>
        </w:rPr>
        <w:t xml:space="preserve"> </w:t>
      </w:r>
    </w:p>
    <w:p w14:paraId="270A9302" w14:textId="77777777" w:rsidR="00457BB8" w:rsidRPr="00817B7A" w:rsidRDefault="00457BB8" w:rsidP="00817B7A">
      <w:pPr>
        <w:ind w:left="851" w:right="899"/>
        <w:jc w:val="both"/>
        <w:rPr>
          <w:rFonts w:ascii="Palatino Linotype" w:hAnsi="Palatino Linotype" w:cs="Arial"/>
          <w:i/>
          <w:color w:val="000000" w:themeColor="text1"/>
          <w:sz w:val="22"/>
          <w:szCs w:val="22"/>
        </w:rPr>
      </w:pPr>
    </w:p>
    <w:p w14:paraId="5BB68193" w14:textId="0D2896ED" w:rsidR="00457BB8" w:rsidRPr="00817B7A" w:rsidRDefault="00457BB8" w:rsidP="00817B7A">
      <w:pPr>
        <w:ind w:left="851" w:right="899"/>
        <w:jc w:val="both"/>
        <w:rPr>
          <w:rFonts w:ascii="Palatino Linotype" w:hAnsi="Palatino Linotype" w:cs="Arial"/>
          <w:i/>
          <w:color w:val="000000" w:themeColor="text1"/>
          <w:sz w:val="22"/>
          <w:szCs w:val="22"/>
        </w:rPr>
      </w:pPr>
      <w:r w:rsidRPr="00817B7A">
        <w:rPr>
          <w:rFonts w:ascii="Palatino Linotype" w:hAnsi="Palatino Linotype" w:cs="Arial"/>
          <w:i/>
          <w:color w:val="000000" w:themeColor="text1"/>
          <w:sz w:val="22"/>
          <w:szCs w:val="22"/>
        </w:rPr>
        <w:t>“</w:t>
      </w:r>
      <w:r w:rsidR="000D6C64" w:rsidRPr="00817B7A">
        <w:rPr>
          <w:rFonts w:ascii="Palatino Linotype" w:hAnsi="Palatino Linotype" w:cs="Arial"/>
          <w:i/>
          <w:color w:val="000000" w:themeColor="text1"/>
          <w:sz w:val="22"/>
          <w:szCs w:val="22"/>
        </w:rPr>
        <w:t xml:space="preserve">En su respuesta dicen que no es posible determinar a q destinaron esos recursos, cuando ellos deben de llevar un </w:t>
      </w:r>
      <w:proofErr w:type="spellStart"/>
      <w:r w:rsidR="000D6C64" w:rsidRPr="00817B7A">
        <w:rPr>
          <w:rFonts w:ascii="Palatino Linotype" w:hAnsi="Palatino Linotype" w:cs="Arial"/>
          <w:i/>
          <w:color w:val="000000" w:themeColor="text1"/>
          <w:sz w:val="22"/>
          <w:szCs w:val="22"/>
        </w:rPr>
        <w:t>co</w:t>
      </w:r>
      <w:proofErr w:type="spellEnd"/>
      <w:r w:rsidR="000D6C64" w:rsidRPr="00817B7A">
        <w:rPr>
          <w:rFonts w:ascii="Palatino Linotype" w:hAnsi="Palatino Linotype" w:cs="Arial"/>
          <w:i/>
          <w:color w:val="000000" w:themeColor="text1"/>
          <w:sz w:val="22"/>
          <w:szCs w:val="22"/>
        </w:rPr>
        <w:t xml:space="preserve"> trol específico de todos los recursos que entran, además los recibos de pago que proporcionan, ninguno está sellado, no tienen fecha y todos son de forma consecutiva, </w:t>
      </w:r>
      <w:proofErr w:type="spellStart"/>
      <w:r w:rsidR="000D6C64" w:rsidRPr="00817B7A">
        <w:rPr>
          <w:rFonts w:ascii="Palatino Linotype" w:hAnsi="Palatino Linotype" w:cs="Arial"/>
          <w:i/>
          <w:color w:val="000000" w:themeColor="text1"/>
          <w:sz w:val="22"/>
          <w:szCs w:val="22"/>
        </w:rPr>
        <w:t>osea</w:t>
      </w:r>
      <w:proofErr w:type="spellEnd"/>
      <w:r w:rsidR="000D6C64" w:rsidRPr="00817B7A">
        <w:rPr>
          <w:rFonts w:ascii="Palatino Linotype" w:hAnsi="Palatino Linotype" w:cs="Arial"/>
          <w:i/>
          <w:color w:val="000000" w:themeColor="text1"/>
          <w:sz w:val="22"/>
          <w:szCs w:val="22"/>
        </w:rPr>
        <w:t xml:space="preserve"> que todos los dieron el mismo día? Solo le cambiaron el nombre del cajero, pero no tienen, firma, sello, fecha, </w:t>
      </w:r>
      <w:proofErr w:type="spellStart"/>
      <w:r w:rsidR="000D6C64" w:rsidRPr="00817B7A">
        <w:rPr>
          <w:rFonts w:ascii="Palatino Linotype" w:hAnsi="Palatino Linotype" w:cs="Arial"/>
          <w:i/>
          <w:color w:val="000000" w:themeColor="text1"/>
          <w:sz w:val="22"/>
          <w:szCs w:val="22"/>
        </w:rPr>
        <w:t>pornlo</w:t>
      </w:r>
      <w:proofErr w:type="spellEnd"/>
      <w:r w:rsidR="000D6C64" w:rsidRPr="00817B7A">
        <w:rPr>
          <w:rFonts w:ascii="Palatino Linotype" w:hAnsi="Palatino Linotype" w:cs="Arial"/>
          <w:i/>
          <w:color w:val="000000" w:themeColor="text1"/>
          <w:sz w:val="22"/>
          <w:szCs w:val="22"/>
        </w:rPr>
        <w:t xml:space="preserve"> que se </w:t>
      </w:r>
      <w:r w:rsidR="000D6C64" w:rsidRPr="00817B7A">
        <w:rPr>
          <w:rFonts w:ascii="Palatino Linotype" w:hAnsi="Palatino Linotype" w:cs="Arial"/>
          <w:i/>
          <w:color w:val="000000" w:themeColor="text1"/>
          <w:sz w:val="22"/>
          <w:szCs w:val="22"/>
        </w:rPr>
        <w:lastRenderedPageBreak/>
        <w:t>puede presumir sean apócrifos, y ahora bien, si el dinero se paga mes a mes, a quien se le oiga</w:t>
      </w:r>
      <w:proofErr w:type="gramStart"/>
      <w:r w:rsidR="000D6C64" w:rsidRPr="00817B7A">
        <w:rPr>
          <w:rFonts w:ascii="Palatino Linotype" w:hAnsi="Palatino Linotype" w:cs="Arial"/>
          <w:i/>
          <w:color w:val="000000" w:themeColor="text1"/>
          <w:sz w:val="22"/>
          <w:szCs w:val="22"/>
        </w:rPr>
        <w:t>?</w:t>
      </w:r>
      <w:proofErr w:type="gramEnd"/>
      <w:r w:rsidR="000D6C64" w:rsidRPr="00817B7A">
        <w:rPr>
          <w:rFonts w:ascii="Palatino Linotype" w:hAnsi="Palatino Linotype" w:cs="Arial"/>
          <w:i/>
          <w:color w:val="000000" w:themeColor="text1"/>
          <w:sz w:val="22"/>
          <w:szCs w:val="22"/>
        </w:rPr>
        <w:t xml:space="preserve"> Porque según los recibos que presentan al ser consecutivos les dieron todos en un solo día</w:t>
      </w:r>
      <w:r w:rsidR="00C46D88" w:rsidRPr="00817B7A">
        <w:rPr>
          <w:rFonts w:ascii="Palatino Linotype" w:hAnsi="Palatino Linotype" w:cs="Arial"/>
          <w:i/>
          <w:color w:val="000000" w:themeColor="text1"/>
          <w:sz w:val="22"/>
          <w:szCs w:val="22"/>
        </w:rPr>
        <w:t>"</w:t>
      </w:r>
      <w:r w:rsidRPr="00817B7A">
        <w:rPr>
          <w:rFonts w:ascii="Palatino Linotype" w:hAnsi="Palatino Linotype" w:cs="Arial"/>
          <w:i/>
          <w:color w:val="000000" w:themeColor="text1"/>
          <w:sz w:val="22"/>
          <w:szCs w:val="22"/>
        </w:rPr>
        <w:t>(sic)</w:t>
      </w:r>
    </w:p>
    <w:p w14:paraId="0395DA0B" w14:textId="77777777" w:rsidR="006B30F9" w:rsidRPr="00817B7A" w:rsidRDefault="006B30F9" w:rsidP="00817B7A">
      <w:pPr>
        <w:ind w:right="899"/>
        <w:jc w:val="both"/>
        <w:rPr>
          <w:rFonts w:ascii="Palatino Linotype" w:hAnsi="Palatino Linotype" w:cs="Arial"/>
          <w:i/>
          <w:color w:val="000000" w:themeColor="text1"/>
          <w:sz w:val="22"/>
          <w:szCs w:val="22"/>
        </w:rPr>
      </w:pPr>
    </w:p>
    <w:p w14:paraId="1F0992B2" w14:textId="3D10AB2F" w:rsidR="00457BB8" w:rsidRPr="00817B7A" w:rsidRDefault="00E52816" w:rsidP="00817B7A">
      <w:pPr>
        <w:pStyle w:val="Default"/>
        <w:spacing w:line="360" w:lineRule="auto"/>
        <w:ind w:right="49"/>
        <w:jc w:val="both"/>
        <w:rPr>
          <w:rFonts w:ascii="Palatino Linotype" w:hAnsi="Palatino Linotype"/>
          <w:color w:val="000000" w:themeColor="text1"/>
          <w:lang w:val="es-ES_tradnl"/>
        </w:rPr>
      </w:pPr>
      <w:r w:rsidRPr="00817B7A">
        <w:rPr>
          <w:rFonts w:ascii="Palatino Linotype" w:hAnsi="Palatino Linotype"/>
          <w:b/>
          <w:color w:val="000000" w:themeColor="text1"/>
          <w:sz w:val="28"/>
          <w:szCs w:val="28"/>
        </w:rPr>
        <w:t>I</w:t>
      </w:r>
      <w:r w:rsidR="00E436C3" w:rsidRPr="00817B7A">
        <w:rPr>
          <w:rFonts w:ascii="Palatino Linotype" w:hAnsi="Palatino Linotype"/>
          <w:b/>
          <w:color w:val="000000" w:themeColor="text1"/>
          <w:sz w:val="28"/>
          <w:szCs w:val="28"/>
        </w:rPr>
        <w:t>V</w:t>
      </w:r>
      <w:r w:rsidR="00457BB8" w:rsidRPr="00817B7A">
        <w:rPr>
          <w:rFonts w:ascii="Palatino Linotype" w:hAnsi="Palatino Linotype"/>
          <w:b/>
          <w:color w:val="000000" w:themeColor="text1"/>
          <w:sz w:val="28"/>
          <w:szCs w:val="28"/>
        </w:rPr>
        <w:t xml:space="preserve">. </w:t>
      </w:r>
      <w:r w:rsidR="00457BB8" w:rsidRPr="00817B7A">
        <w:rPr>
          <w:rFonts w:ascii="Palatino Linotype" w:hAnsi="Palatino Linotype"/>
          <w:color w:val="000000" w:themeColor="text1"/>
        </w:rPr>
        <w:t>El</w:t>
      </w:r>
      <w:r w:rsidR="00457BB8" w:rsidRPr="00817B7A">
        <w:rPr>
          <w:rFonts w:ascii="Palatino Linotype" w:hAnsi="Palatino Linotype"/>
          <w:b/>
          <w:color w:val="000000" w:themeColor="text1"/>
          <w:sz w:val="28"/>
          <w:szCs w:val="28"/>
        </w:rPr>
        <w:t xml:space="preserve"> </w:t>
      </w:r>
      <w:r w:rsidR="000D6C64" w:rsidRPr="00817B7A">
        <w:rPr>
          <w:rFonts w:ascii="Palatino Linotype" w:hAnsi="Palatino Linotype"/>
          <w:color w:val="000000" w:themeColor="text1"/>
        </w:rPr>
        <w:t>trece</w:t>
      </w:r>
      <w:r w:rsidR="00DF6CF0" w:rsidRPr="00817B7A">
        <w:rPr>
          <w:rFonts w:ascii="Palatino Linotype" w:hAnsi="Palatino Linotype"/>
          <w:color w:val="000000" w:themeColor="text1"/>
        </w:rPr>
        <w:t xml:space="preserve"> de agosto </w:t>
      </w:r>
      <w:r w:rsidR="00191CA5" w:rsidRPr="00817B7A">
        <w:rPr>
          <w:rFonts w:ascii="Palatino Linotype" w:hAnsi="Palatino Linotype"/>
          <w:color w:val="000000" w:themeColor="text1"/>
        </w:rPr>
        <w:t xml:space="preserve">de dos mil </w:t>
      </w:r>
      <w:r w:rsidR="00C46D88" w:rsidRPr="00817B7A">
        <w:rPr>
          <w:rFonts w:ascii="Palatino Linotype" w:hAnsi="Palatino Linotype"/>
          <w:color w:val="000000" w:themeColor="text1"/>
        </w:rPr>
        <w:t>veintiuno</w:t>
      </w:r>
      <w:r w:rsidR="00CE1A6F" w:rsidRPr="00817B7A">
        <w:rPr>
          <w:rFonts w:ascii="Palatino Linotype" w:hAnsi="Palatino Linotype"/>
          <w:color w:val="000000" w:themeColor="text1"/>
        </w:rPr>
        <w:t>, e</w:t>
      </w:r>
      <w:r w:rsidR="00457BB8" w:rsidRPr="00817B7A">
        <w:rPr>
          <w:rFonts w:ascii="Palatino Linotype" w:hAnsi="Palatino Linotype"/>
          <w:color w:val="000000" w:themeColor="text1"/>
        </w:rPr>
        <w:t xml:space="preserve">l </w:t>
      </w:r>
      <w:r w:rsidR="00457BB8" w:rsidRPr="00817B7A">
        <w:rPr>
          <w:rFonts w:ascii="Palatino Linotype" w:hAnsi="Palatino Linotype"/>
          <w:color w:val="000000" w:themeColor="text1"/>
          <w:lang w:val="es-ES_tradnl"/>
        </w:rPr>
        <w:t>recurso de que</w:t>
      </w:r>
      <w:r w:rsidR="00457BB8" w:rsidRPr="00817B7A">
        <w:rPr>
          <w:rFonts w:ascii="Palatino Linotype" w:hAnsi="Palatino Linotype"/>
          <w:color w:val="000000" w:themeColor="text1"/>
        </w:rPr>
        <w:t xml:space="preserve"> se trata</w:t>
      </w:r>
      <w:r w:rsidR="00457BB8" w:rsidRPr="00817B7A">
        <w:rPr>
          <w:rFonts w:ascii="Palatino Linotype" w:hAnsi="Palatino Linotype"/>
          <w:color w:val="000000" w:themeColor="text1"/>
          <w:lang w:val="es-ES_tradnl"/>
        </w:rPr>
        <w:t xml:space="preserve"> se envió electrónicamente al Instituto de </w:t>
      </w:r>
      <w:r w:rsidR="00457BB8" w:rsidRPr="00817B7A">
        <w:rPr>
          <w:rFonts w:ascii="Palatino Linotype" w:eastAsia="Arial Unicode MS" w:hAnsi="Palatino Linotype"/>
          <w:color w:val="000000" w:themeColor="text1"/>
        </w:rPr>
        <w:t>Transparencia</w:t>
      </w:r>
      <w:r w:rsidR="00457BB8" w:rsidRPr="00817B7A">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817B7A">
        <w:rPr>
          <w:rFonts w:ascii="Palatino Linotype" w:hAnsi="Palatino Linotype"/>
          <w:color w:val="000000" w:themeColor="text1"/>
        </w:rPr>
        <w:t>Ley de Transparencia y Acceso a la Información Pública del Estado de México y Municipios</w:t>
      </w:r>
      <w:r w:rsidR="00457BB8" w:rsidRPr="00817B7A">
        <w:rPr>
          <w:rFonts w:ascii="Palatino Linotype" w:hAnsi="Palatino Linotype"/>
          <w:color w:val="000000" w:themeColor="text1"/>
          <w:lang w:val="es-ES_tradnl"/>
        </w:rPr>
        <w:t>, se turnó, a través del</w:t>
      </w:r>
      <w:r w:rsidR="00457BB8" w:rsidRPr="00817B7A">
        <w:rPr>
          <w:rFonts w:ascii="Palatino Linotype" w:eastAsia="Arial Unicode MS" w:hAnsi="Palatino Linotype"/>
          <w:color w:val="000000" w:themeColor="text1"/>
          <w:lang w:val="es-ES_tradnl"/>
        </w:rPr>
        <w:t xml:space="preserve"> </w:t>
      </w:r>
      <w:r w:rsidR="00457BB8" w:rsidRPr="00817B7A">
        <w:rPr>
          <w:rFonts w:ascii="Palatino Linotype" w:eastAsia="Arial Unicode MS" w:hAnsi="Palatino Linotype"/>
          <w:b/>
          <w:color w:val="000000" w:themeColor="text1"/>
          <w:lang w:val="es-ES_tradnl"/>
        </w:rPr>
        <w:t>SAIMEX</w:t>
      </w:r>
      <w:r w:rsidR="00457BB8" w:rsidRPr="00817B7A">
        <w:rPr>
          <w:rFonts w:ascii="Palatino Linotype" w:hAnsi="Palatino Linotype"/>
          <w:color w:val="000000" w:themeColor="text1"/>
        </w:rPr>
        <w:t>,</w:t>
      </w:r>
      <w:r w:rsidR="00457BB8" w:rsidRPr="00817B7A">
        <w:rPr>
          <w:rFonts w:ascii="Palatino Linotype" w:hAnsi="Palatino Linotype"/>
          <w:color w:val="000000" w:themeColor="text1"/>
          <w:lang w:val="es-ES_tradnl"/>
        </w:rPr>
        <w:t xml:space="preserve"> a efecto de decretar su admisión o </w:t>
      </w:r>
      <w:proofErr w:type="spellStart"/>
      <w:r w:rsidR="00457BB8" w:rsidRPr="00817B7A">
        <w:rPr>
          <w:rFonts w:ascii="Palatino Linotype" w:hAnsi="Palatino Linotype"/>
          <w:color w:val="000000" w:themeColor="text1"/>
          <w:lang w:val="es-ES_tradnl"/>
        </w:rPr>
        <w:t>desechamiento</w:t>
      </w:r>
      <w:proofErr w:type="spellEnd"/>
      <w:r w:rsidR="00457BB8" w:rsidRPr="00817B7A">
        <w:rPr>
          <w:rFonts w:ascii="Palatino Linotype" w:hAnsi="Palatino Linotype"/>
          <w:color w:val="000000" w:themeColor="text1"/>
          <w:lang w:val="es-ES_tradnl"/>
        </w:rPr>
        <w:t>.</w:t>
      </w:r>
    </w:p>
    <w:p w14:paraId="4D4D759A" w14:textId="77777777" w:rsidR="00457BB8" w:rsidRPr="00817B7A" w:rsidRDefault="00457BB8" w:rsidP="00817B7A">
      <w:pPr>
        <w:pStyle w:val="Default"/>
        <w:spacing w:line="360" w:lineRule="auto"/>
        <w:ind w:right="49"/>
        <w:jc w:val="both"/>
        <w:rPr>
          <w:rFonts w:ascii="Palatino Linotype" w:hAnsi="Palatino Linotype"/>
          <w:color w:val="000000" w:themeColor="text1"/>
          <w:lang w:val="es-ES_tradnl"/>
        </w:rPr>
      </w:pPr>
    </w:p>
    <w:p w14:paraId="2FA584F7" w14:textId="4383F6A7" w:rsidR="00457BB8" w:rsidRPr="00817B7A" w:rsidRDefault="00C10A97" w:rsidP="00817B7A">
      <w:pPr>
        <w:pStyle w:val="Piedepgina"/>
        <w:spacing w:line="360" w:lineRule="auto"/>
        <w:jc w:val="both"/>
        <w:rPr>
          <w:rFonts w:ascii="Palatino Linotype" w:hAnsi="Palatino Linotype" w:cs="Arial"/>
          <w:color w:val="000000" w:themeColor="text1"/>
        </w:rPr>
      </w:pPr>
      <w:r w:rsidRPr="00817B7A">
        <w:rPr>
          <w:rFonts w:ascii="Palatino Linotype" w:hAnsi="Palatino Linotype" w:cs="Arial"/>
          <w:b/>
          <w:color w:val="000000" w:themeColor="text1"/>
          <w:sz w:val="28"/>
        </w:rPr>
        <w:t>V</w:t>
      </w:r>
      <w:r w:rsidR="00457BB8" w:rsidRPr="00817B7A">
        <w:rPr>
          <w:rFonts w:ascii="Palatino Linotype" w:hAnsi="Palatino Linotype" w:cs="Arial"/>
          <w:b/>
          <w:color w:val="000000" w:themeColor="text1"/>
          <w:sz w:val="28"/>
        </w:rPr>
        <w:t xml:space="preserve">. </w:t>
      </w:r>
      <w:r w:rsidR="00457BB8" w:rsidRPr="00817B7A">
        <w:rPr>
          <w:rFonts w:ascii="Palatino Linotype" w:hAnsi="Palatino Linotype" w:cs="Arial"/>
          <w:color w:val="000000" w:themeColor="text1"/>
        </w:rPr>
        <w:t>De las constancias del expediente electrónico del</w:t>
      </w:r>
      <w:r w:rsidR="00457BB8" w:rsidRPr="00817B7A">
        <w:rPr>
          <w:rFonts w:ascii="Palatino Linotype" w:hAnsi="Palatino Linotype" w:cs="Arial"/>
          <w:b/>
          <w:color w:val="000000" w:themeColor="text1"/>
        </w:rPr>
        <w:t xml:space="preserve"> SAIMEX</w:t>
      </w:r>
      <w:r w:rsidR="00457BB8" w:rsidRPr="00817B7A">
        <w:rPr>
          <w:rFonts w:ascii="Palatino Linotype" w:hAnsi="Palatino Linotype" w:cs="Arial"/>
          <w:color w:val="000000" w:themeColor="text1"/>
        </w:rPr>
        <w:t xml:space="preserve">, se advierte que en fecha </w:t>
      </w:r>
      <w:r w:rsidR="00E52816" w:rsidRPr="00817B7A">
        <w:rPr>
          <w:rFonts w:ascii="Palatino Linotype" w:hAnsi="Palatino Linotype" w:cs="Arial"/>
          <w:color w:val="000000" w:themeColor="text1"/>
        </w:rPr>
        <w:t>dieciocho de</w:t>
      </w:r>
      <w:r w:rsidR="00030D41" w:rsidRPr="00817B7A">
        <w:rPr>
          <w:rFonts w:ascii="Palatino Linotype" w:hAnsi="Palatino Linotype" w:cs="Arial"/>
          <w:color w:val="000000" w:themeColor="text1"/>
        </w:rPr>
        <w:t xml:space="preserve"> agosto </w:t>
      </w:r>
      <w:r w:rsidR="00523B0C" w:rsidRPr="00817B7A">
        <w:rPr>
          <w:rFonts w:ascii="Palatino Linotype" w:hAnsi="Palatino Linotype" w:cs="Arial"/>
          <w:color w:val="000000" w:themeColor="text1"/>
        </w:rPr>
        <w:t xml:space="preserve">de dos mil veintiuno, </w:t>
      </w:r>
      <w:r w:rsidR="00457BB8" w:rsidRPr="00817B7A">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817B7A">
        <w:rPr>
          <w:rFonts w:ascii="Palatino Linotype" w:hAnsi="Palatino Linotype" w:cs="Arial"/>
          <w:b/>
          <w:color w:val="000000" w:themeColor="text1"/>
        </w:rPr>
        <w:t xml:space="preserve">EL SUJETO OBLIGADO </w:t>
      </w:r>
      <w:r w:rsidR="00457BB8" w:rsidRPr="00817B7A">
        <w:rPr>
          <w:rFonts w:ascii="Palatino Linotype" w:hAnsi="Palatino Linotype" w:cs="Arial"/>
          <w:color w:val="000000" w:themeColor="text1"/>
        </w:rPr>
        <w:t>rindiera su</w:t>
      </w:r>
      <w:r w:rsidR="00457BB8" w:rsidRPr="00817B7A">
        <w:rPr>
          <w:rFonts w:ascii="Palatino Linotype" w:hAnsi="Palatino Linotype" w:cs="Arial"/>
          <w:b/>
          <w:color w:val="000000" w:themeColor="text1"/>
        </w:rPr>
        <w:t xml:space="preserve"> </w:t>
      </w:r>
      <w:r w:rsidR="00457BB8" w:rsidRPr="00817B7A">
        <w:rPr>
          <w:rFonts w:ascii="Palatino Linotype" w:hAnsi="Palatino Linotype" w:cs="Arial"/>
          <w:color w:val="000000" w:themeColor="text1"/>
        </w:rPr>
        <w:t>Informe Justificado.</w:t>
      </w:r>
    </w:p>
    <w:p w14:paraId="7BEAC068" w14:textId="77777777" w:rsidR="005262B4" w:rsidRPr="00817B7A" w:rsidRDefault="005262B4" w:rsidP="00817B7A">
      <w:pPr>
        <w:spacing w:line="360" w:lineRule="auto"/>
        <w:jc w:val="both"/>
        <w:rPr>
          <w:rFonts w:ascii="Palatino Linotype" w:eastAsiaTheme="minorEastAsia" w:hAnsi="Palatino Linotype" w:cs="Arial"/>
          <w:color w:val="000000" w:themeColor="text1"/>
          <w:lang w:val="es-ES_tradnl"/>
        </w:rPr>
      </w:pPr>
    </w:p>
    <w:p w14:paraId="29684E34" w14:textId="389A3092" w:rsidR="00E52816" w:rsidRPr="00817B7A" w:rsidRDefault="00030D41" w:rsidP="00817B7A">
      <w:pPr>
        <w:spacing w:line="360" w:lineRule="auto"/>
        <w:jc w:val="both"/>
        <w:rPr>
          <w:rFonts w:ascii="Palatino Linotype" w:hAnsi="Palatino Linotype" w:cs="Arial"/>
          <w:noProof/>
          <w:lang w:eastAsia="es-MX"/>
        </w:rPr>
      </w:pPr>
      <w:r w:rsidRPr="00817B7A">
        <w:rPr>
          <w:rFonts w:ascii="Palatino Linotype" w:eastAsia="Arial Unicode MS" w:hAnsi="Palatino Linotype" w:cs="Arial"/>
          <w:b/>
          <w:sz w:val="28"/>
          <w:szCs w:val="28"/>
        </w:rPr>
        <w:t>V</w:t>
      </w:r>
      <w:r w:rsidR="00011200" w:rsidRPr="00817B7A">
        <w:rPr>
          <w:rFonts w:ascii="Palatino Linotype" w:eastAsia="Arial Unicode MS" w:hAnsi="Palatino Linotype" w:cs="Arial"/>
          <w:b/>
          <w:sz w:val="28"/>
          <w:szCs w:val="28"/>
        </w:rPr>
        <w:t>I</w:t>
      </w:r>
      <w:r w:rsidR="002C4C1E" w:rsidRPr="00817B7A">
        <w:rPr>
          <w:rFonts w:ascii="Palatino Linotype" w:eastAsia="Arial Unicode MS" w:hAnsi="Palatino Linotype" w:cs="Arial"/>
          <w:b/>
          <w:sz w:val="28"/>
          <w:szCs w:val="28"/>
        </w:rPr>
        <w:t>.</w:t>
      </w:r>
      <w:r w:rsidRPr="00817B7A">
        <w:rPr>
          <w:rFonts w:ascii="Palatino Linotype" w:eastAsia="Arial Unicode MS" w:hAnsi="Palatino Linotype" w:cs="Arial"/>
          <w:b/>
          <w:sz w:val="28"/>
          <w:szCs w:val="28"/>
        </w:rPr>
        <w:t xml:space="preserve"> </w:t>
      </w:r>
      <w:r w:rsidR="00E52816" w:rsidRPr="00817B7A">
        <w:rPr>
          <w:rFonts w:ascii="Palatino Linotype" w:hAnsi="Palatino Linotype" w:cs="Arial"/>
        </w:rPr>
        <w:t>En cumplimiento a lo anterior, de las constancias del expediente electrónico del</w:t>
      </w:r>
      <w:r w:rsidR="00E52816" w:rsidRPr="00817B7A">
        <w:rPr>
          <w:rFonts w:ascii="Palatino Linotype" w:hAnsi="Palatino Linotype" w:cs="Arial"/>
          <w:b/>
        </w:rPr>
        <w:t xml:space="preserve"> SAIMEX</w:t>
      </w:r>
      <w:r w:rsidR="00E52816" w:rsidRPr="00817B7A">
        <w:rPr>
          <w:rFonts w:ascii="Palatino Linotype" w:hAnsi="Palatino Linotype" w:cs="Arial"/>
        </w:rPr>
        <w:t xml:space="preserve">, se advierte que el veintisiete de agosto de dos mil veintiuno, </w:t>
      </w:r>
      <w:r w:rsidR="00E52816" w:rsidRPr="00817B7A">
        <w:rPr>
          <w:rFonts w:ascii="Palatino Linotype" w:hAnsi="Palatino Linotype" w:cs="Arial"/>
          <w:b/>
        </w:rPr>
        <w:t>EL SUJETO OBLIGADO</w:t>
      </w:r>
      <w:r w:rsidR="00E52816" w:rsidRPr="00817B7A">
        <w:rPr>
          <w:rFonts w:ascii="Palatino Linotype" w:hAnsi="Palatino Linotype" w:cs="Arial"/>
        </w:rPr>
        <w:t xml:space="preserve"> </w:t>
      </w:r>
      <w:r w:rsidR="00E52816" w:rsidRPr="00817B7A">
        <w:rPr>
          <w:rFonts w:ascii="Palatino Linotype" w:hAnsi="Palatino Linotype" w:cs="Arial"/>
          <w:lang w:val="es-ES"/>
        </w:rPr>
        <w:t>envió el Informe Justificado, como se desprende a continuación</w:t>
      </w:r>
      <w:r w:rsidR="00E52816" w:rsidRPr="00817B7A">
        <w:rPr>
          <w:rFonts w:ascii="Palatino Linotype" w:hAnsi="Palatino Linotype" w:cs="Arial"/>
          <w:noProof/>
          <w:lang w:eastAsia="es-MX"/>
        </w:rPr>
        <w:t xml:space="preserve">: </w:t>
      </w:r>
    </w:p>
    <w:p w14:paraId="1FB7D40F" w14:textId="77777777" w:rsidR="00E52816" w:rsidRPr="00817B7A" w:rsidRDefault="00E52816" w:rsidP="00817B7A">
      <w:pPr>
        <w:spacing w:line="360" w:lineRule="auto"/>
        <w:jc w:val="both"/>
        <w:rPr>
          <w:rFonts w:ascii="Palatino Linotype" w:hAnsi="Palatino Linotype" w:cs="Arial"/>
          <w:noProof/>
          <w:lang w:eastAsia="es-MX"/>
        </w:rPr>
      </w:pPr>
    </w:p>
    <w:p w14:paraId="6A4F15F1" w14:textId="1C35DBD0" w:rsidR="00E52816" w:rsidRPr="00817B7A" w:rsidRDefault="00E52816" w:rsidP="00817B7A">
      <w:pPr>
        <w:spacing w:line="360" w:lineRule="auto"/>
        <w:jc w:val="both"/>
        <w:rPr>
          <w:rFonts w:ascii="Palatino Linotype" w:hAnsi="Palatino Linotype" w:cs="Arial"/>
          <w:noProof/>
          <w:lang w:eastAsia="es-MX"/>
        </w:rPr>
      </w:pPr>
      <w:r w:rsidRPr="00817B7A">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35411044" wp14:editId="088B7980">
                <wp:simplePos x="0" y="0"/>
                <wp:positionH relativeFrom="page">
                  <wp:posOffset>1209675</wp:posOffset>
                </wp:positionH>
                <wp:positionV relativeFrom="paragraph">
                  <wp:posOffset>888999</wp:posOffset>
                </wp:positionV>
                <wp:extent cx="5516880" cy="1476375"/>
                <wp:effectExtent l="76200" t="38100" r="83820" b="104775"/>
                <wp:wrapNone/>
                <wp:docPr id="48" name="Rectángulo redondeado 48"/>
                <wp:cNvGraphicFramePr/>
                <a:graphic xmlns:a="http://schemas.openxmlformats.org/drawingml/2006/main">
                  <a:graphicData uri="http://schemas.microsoft.com/office/word/2010/wordprocessingShape">
                    <wps:wsp>
                      <wps:cNvSpPr/>
                      <wps:spPr>
                        <a:xfrm>
                          <a:off x="0" y="0"/>
                          <a:ext cx="5516880" cy="1476375"/>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F69FA" id="Rectángulo redondeado 48" o:spid="_x0000_s1026" style="position:absolute;margin-left:95.25pt;margin-top:70pt;width:434.4pt;height:11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" filled="f" strokecolor="red" strokeweight="2.25pt">
                <v:shadow on="t" color="black" opacity="22937f" origin=",.5" offset="0,.63889mm"/>
                <w10:wrap anchorx="page"/>
              </v:roundrect>
            </w:pict>
          </mc:Fallback>
        </mc:AlternateContent>
      </w:r>
      <w:r w:rsidRPr="00817B7A">
        <w:rPr>
          <w:rFonts w:ascii="Palatino Linotype" w:hAnsi="Palatino Linotype" w:cs="Arial"/>
          <w:noProof/>
          <w:lang w:eastAsia="es-MX"/>
        </w:rPr>
        <w:drawing>
          <wp:inline distT="0" distB="0" distL="0" distR="0" wp14:anchorId="1161EA41" wp14:editId="461AEF40">
            <wp:extent cx="5791835" cy="28524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852420"/>
                    </a:xfrm>
                    <a:prstGeom prst="rect">
                      <a:avLst/>
                    </a:prstGeom>
                  </pic:spPr>
                </pic:pic>
              </a:graphicData>
            </a:graphic>
          </wp:inline>
        </w:drawing>
      </w:r>
    </w:p>
    <w:p w14:paraId="218CDFE8" w14:textId="69C0DD58" w:rsidR="00E52816" w:rsidRPr="00817B7A" w:rsidRDefault="00E52816" w:rsidP="00817B7A">
      <w:pPr>
        <w:spacing w:line="360" w:lineRule="auto"/>
        <w:jc w:val="both"/>
        <w:rPr>
          <w:rFonts w:ascii="Palatino Linotype" w:hAnsi="Palatino Linotype" w:cs="Arial"/>
          <w:noProof/>
          <w:lang w:eastAsia="es-MX"/>
        </w:rPr>
      </w:pPr>
    </w:p>
    <w:p w14:paraId="347697E8" w14:textId="4DD55C70" w:rsidR="00E52816" w:rsidRPr="00817B7A" w:rsidRDefault="00E52816" w:rsidP="00817B7A">
      <w:pPr>
        <w:spacing w:line="360" w:lineRule="auto"/>
        <w:jc w:val="both"/>
        <w:rPr>
          <w:rFonts w:ascii="Palatino Linotype" w:hAnsi="Palatino Linotype"/>
          <w:noProof/>
          <w:lang w:eastAsia="es-MX"/>
        </w:rPr>
      </w:pPr>
      <w:r w:rsidRPr="00817B7A">
        <w:rPr>
          <w:rFonts w:ascii="Palatino Linotype" w:hAnsi="Palatino Linotype" w:cs="Arial"/>
          <w:noProof/>
          <w:lang w:eastAsia="es-MX"/>
        </w:rPr>
        <w:t xml:space="preserve">Advirtiendo de </w:t>
      </w:r>
      <w:r w:rsidRPr="00817B7A">
        <w:rPr>
          <w:rFonts w:ascii="Palatino Linotype" w:hAnsi="Palatino Linotype" w:cs="Arial"/>
        </w:rPr>
        <w:t>dicho</w:t>
      </w:r>
      <w:r w:rsidRPr="00817B7A">
        <w:rPr>
          <w:rFonts w:ascii="Palatino Linotype" w:hAnsi="Palatino Linotype" w:cs="Arial"/>
          <w:noProof/>
          <w:lang w:eastAsia="es-MX"/>
        </w:rPr>
        <w:t xml:space="preserve"> informe, que </w:t>
      </w:r>
      <w:r w:rsidRPr="00817B7A">
        <w:rPr>
          <w:rFonts w:ascii="Palatino Linotype" w:hAnsi="Palatino Linotype" w:cs="Arial"/>
          <w:b/>
          <w:noProof/>
          <w:lang w:eastAsia="es-MX"/>
        </w:rPr>
        <w:t>EL SUJETO OBLIGADO</w:t>
      </w:r>
      <w:r w:rsidRPr="00817B7A">
        <w:rPr>
          <w:rFonts w:ascii="Palatino Linotype" w:hAnsi="Palatino Linotype" w:cs="Arial"/>
          <w:noProof/>
          <w:lang w:eastAsia="es-MX"/>
        </w:rPr>
        <w:t xml:space="preserve"> anexó los archivos electrónicos </w:t>
      </w:r>
      <w:hyperlink r:id="rId11" w:history="1">
        <w:r w:rsidRPr="00817B7A">
          <w:rPr>
            <w:rFonts w:ascii="Palatino Linotype" w:hAnsi="Palatino Linotype" w:cs="Arial"/>
            <w:b/>
            <w:noProof/>
            <w:lang w:eastAsia="es-MX"/>
          </w:rPr>
          <w:t>SAIMEX_088_MANIFESTACIONES_DAF.pdf</w:t>
        </w:r>
      </w:hyperlink>
      <w:r w:rsidRPr="00817B7A">
        <w:rPr>
          <w:rFonts w:ascii="Palatino Linotype" w:hAnsi="Palatino Linotype" w:cs="Arial"/>
          <w:noProof/>
          <w:lang w:eastAsia="es-MX"/>
        </w:rPr>
        <w:t>, mismos que no se inserta</w:t>
      </w:r>
      <w:r w:rsidRPr="00817B7A">
        <w:rPr>
          <w:rFonts w:ascii="Palatino Linotype" w:hAnsi="Palatino Linotype"/>
          <w:noProof/>
          <w:lang w:eastAsia="es-MX"/>
        </w:rPr>
        <w:t xml:space="preserve">, en razón de que fueron puestos a disposición de </w:t>
      </w:r>
      <w:r w:rsidRPr="00817B7A">
        <w:rPr>
          <w:rFonts w:ascii="Palatino Linotype" w:hAnsi="Palatino Linotype"/>
          <w:b/>
          <w:noProof/>
          <w:lang w:eastAsia="es-MX"/>
        </w:rPr>
        <w:t>LA RECURRENTE</w:t>
      </w:r>
      <w:r w:rsidRPr="00817B7A">
        <w:rPr>
          <w:rFonts w:ascii="Palatino Linotype" w:hAnsi="Palatino Linotype"/>
          <w:noProof/>
          <w:lang w:eastAsia="es-MX"/>
        </w:rPr>
        <w:t xml:space="preserve"> el día treinta y uno de agosto de dos mil veintiuno, por actualizar lo previsto en el artículo 185, fracción III de la Ley de la materia.</w:t>
      </w:r>
    </w:p>
    <w:p w14:paraId="44AE63D7" w14:textId="77777777" w:rsidR="00E52816" w:rsidRPr="00817B7A" w:rsidRDefault="00E52816" w:rsidP="00817B7A">
      <w:pPr>
        <w:spacing w:line="360" w:lineRule="auto"/>
        <w:jc w:val="both"/>
        <w:rPr>
          <w:rFonts w:ascii="Palatino Linotype" w:hAnsi="Palatino Linotype"/>
          <w:noProof/>
          <w:lang w:eastAsia="es-MX"/>
        </w:rPr>
      </w:pPr>
    </w:p>
    <w:p w14:paraId="713910A9" w14:textId="1F1F1B06" w:rsidR="00E52816" w:rsidRPr="00817B7A" w:rsidRDefault="00E52816" w:rsidP="00817B7A">
      <w:pPr>
        <w:tabs>
          <w:tab w:val="center" w:pos="4252"/>
          <w:tab w:val="right" w:pos="8504"/>
        </w:tabs>
        <w:spacing w:line="360" w:lineRule="auto"/>
        <w:jc w:val="both"/>
        <w:rPr>
          <w:rFonts w:ascii="Palatino Linotype" w:eastAsia="Arial Unicode MS" w:hAnsi="Palatino Linotype" w:cs="Arial"/>
        </w:rPr>
      </w:pPr>
      <w:r w:rsidRPr="00817B7A">
        <w:rPr>
          <w:rFonts w:ascii="Palatino Linotype" w:eastAsia="MS Mincho" w:hAnsi="Palatino Linotype"/>
          <w:noProof/>
          <w:lang w:eastAsia="es-MX"/>
        </w:rPr>
        <w:t xml:space="preserve">Por su parte, </w:t>
      </w:r>
      <w:r w:rsidR="0059739E">
        <w:rPr>
          <w:rFonts w:ascii="Palatino Linotype" w:eastAsia="MS Mincho" w:hAnsi="Palatino Linotype"/>
          <w:noProof/>
          <w:lang w:eastAsia="es-MX"/>
        </w:rPr>
        <w:t>la</w:t>
      </w:r>
      <w:r w:rsidRPr="00817B7A">
        <w:rPr>
          <w:rFonts w:ascii="Palatino Linotype" w:eastAsia="MS Mincho" w:hAnsi="Palatino Linotype"/>
          <w:noProof/>
          <w:lang w:eastAsia="es-MX"/>
        </w:rPr>
        <w:t xml:space="preserve"> particular no realizó manifiestación alguna,</w:t>
      </w:r>
      <w:r w:rsidRPr="00817B7A">
        <w:rPr>
          <w:rFonts w:ascii="Palatino Linotype" w:eastAsia="Arial Unicode MS" w:hAnsi="Palatino Linotype" w:cs="Arial"/>
        </w:rPr>
        <w:t xml:space="preserve"> ni presentó pruebas o alegatos.</w:t>
      </w:r>
    </w:p>
    <w:p w14:paraId="69EC4D8F" w14:textId="77777777" w:rsidR="00E52816" w:rsidRPr="00817B7A" w:rsidRDefault="00E52816" w:rsidP="00817B7A">
      <w:pPr>
        <w:spacing w:line="360" w:lineRule="auto"/>
        <w:jc w:val="both"/>
        <w:rPr>
          <w:rFonts w:ascii="Palatino Linotype" w:eastAsia="Arial Unicode MS" w:hAnsi="Palatino Linotype" w:cs="Arial"/>
          <w:b/>
          <w:sz w:val="28"/>
          <w:szCs w:val="28"/>
        </w:rPr>
      </w:pPr>
    </w:p>
    <w:p w14:paraId="7103C727" w14:textId="0E462AF5" w:rsidR="00D96AE4" w:rsidRPr="00817B7A" w:rsidRDefault="00030D41" w:rsidP="00817B7A">
      <w:pPr>
        <w:spacing w:line="360" w:lineRule="auto"/>
        <w:jc w:val="both"/>
        <w:rPr>
          <w:rFonts w:ascii="Palatino Linotype" w:hAnsi="Palatino Linotype"/>
        </w:rPr>
      </w:pPr>
      <w:r w:rsidRPr="00817B7A">
        <w:rPr>
          <w:rFonts w:ascii="Palatino Linotype" w:hAnsi="Palatino Linotype"/>
          <w:b/>
          <w:color w:val="000000" w:themeColor="text1"/>
          <w:sz w:val="28"/>
          <w:szCs w:val="28"/>
        </w:rPr>
        <w:t>V</w:t>
      </w:r>
      <w:r w:rsidR="00011200" w:rsidRPr="00817B7A">
        <w:rPr>
          <w:rFonts w:ascii="Palatino Linotype" w:hAnsi="Palatino Linotype"/>
          <w:b/>
          <w:color w:val="000000" w:themeColor="text1"/>
          <w:sz w:val="28"/>
          <w:szCs w:val="28"/>
        </w:rPr>
        <w:t>I</w:t>
      </w:r>
      <w:r w:rsidR="009E6207" w:rsidRPr="00817B7A">
        <w:rPr>
          <w:rFonts w:ascii="Palatino Linotype" w:hAnsi="Palatino Linotype"/>
          <w:b/>
          <w:color w:val="000000" w:themeColor="text1"/>
          <w:sz w:val="28"/>
          <w:szCs w:val="28"/>
        </w:rPr>
        <w:t>I</w:t>
      </w:r>
      <w:r w:rsidR="007757F2" w:rsidRPr="00817B7A">
        <w:rPr>
          <w:rFonts w:ascii="Palatino Linotype" w:hAnsi="Palatino Linotype"/>
          <w:b/>
          <w:color w:val="000000" w:themeColor="text1"/>
          <w:sz w:val="28"/>
          <w:szCs w:val="28"/>
        </w:rPr>
        <w:t xml:space="preserve">. </w:t>
      </w:r>
      <w:r w:rsidR="00A15997" w:rsidRPr="00817B7A">
        <w:rPr>
          <w:rFonts w:ascii="Palatino Linotype" w:hAnsi="Palatino Linotype"/>
        </w:rPr>
        <w:t xml:space="preserve">En fecha </w:t>
      </w:r>
      <w:r w:rsidR="00E52816" w:rsidRPr="00817B7A">
        <w:rPr>
          <w:rFonts w:ascii="Palatino Linotype" w:hAnsi="Palatino Linotype"/>
        </w:rPr>
        <w:t xml:space="preserve">seis de septiembre </w:t>
      </w:r>
      <w:r w:rsidR="00A15997" w:rsidRPr="00817B7A">
        <w:rPr>
          <w:rFonts w:ascii="Palatino Linotype" w:hAnsi="Palatino Linotype"/>
        </w:rPr>
        <w:t>de dos mil veintiuno, se notificó a las partes el Acuerdo de Cierre de Instrucción</w:t>
      </w:r>
      <w:r w:rsidR="00D96AE4" w:rsidRPr="00817B7A">
        <w:rPr>
          <w:rFonts w:ascii="Palatino Linotype" w:hAnsi="Palatino Linotype"/>
        </w:rPr>
        <w:t>.</w:t>
      </w:r>
    </w:p>
    <w:p w14:paraId="38FC11B0" w14:textId="77777777" w:rsidR="00D96AE4" w:rsidRPr="00817B7A" w:rsidRDefault="00D96AE4" w:rsidP="00817B7A">
      <w:pPr>
        <w:spacing w:line="360" w:lineRule="auto"/>
        <w:jc w:val="both"/>
        <w:rPr>
          <w:rFonts w:ascii="Palatino Linotype" w:hAnsi="Palatino Linotype"/>
        </w:rPr>
      </w:pPr>
    </w:p>
    <w:p w14:paraId="393F63C8" w14:textId="55CB2A32" w:rsidR="00D96AE4" w:rsidRPr="00817B7A" w:rsidRDefault="00E52816" w:rsidP="00817B7A">
      <w:pPr>
        <w:spacing w:line="360" w:lineRule="auto"/>
        <w:jc w:val="both"/>
        <w:rPr>
          <w:rFonts w:ascii="Palatino Linotype" w:hAnsi="Palatino Linotype" w:cs="Arial"/>
          <w:color w:val="000000" w:themeColor="text1"/>
        </w:rPr>
      </w:pPr>
      <w:r w:rsidRPr="00817B7A">
        <w:rPr>
          <w:rFonts w:ascii="Palatino Linotype" w:hAnsi="Palatino Linotype"/>
          <w:b/>
          <w:color w:val="000000" w:themeColor="text1"/>
          <w:sz w:val="28"/>
          <w:szCs w:val="28"/>
        </w:rPr>
        <w:lastRenderedPageBreak/>
        <w:t>VIII</w:t>
      </w:r>
      <w:r w:rsidR="00D96AE4" w:rsidRPr="00817B7A">
        <w:rPr>
          <w:rFonts w:ascii="Palatino Linotype" w:hAnsi="Palatino Linotype"/>
          <w:b/>
          <w:color w:val="000000" w:themeColor="text1"/>
          <w:sz w:val="28"/>
          <w:szCs w:val="28"/>
        </w:rPr>
        <w:t xml:space="preserve">. </w:t>
      </w:r>
      <w:r w:rsidR="00D96AE4" w:rsidRPr="00817B7A">
        <w:rPr>
          <w:rFonts w:ascii="Palatino Linotype" w:hAnsi="Palatino Linotype" w:cs="Arial"/>
          <w:color w:val="000000" w:themeColor="text1"/>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00D96AE4" w:rsidRPr="00817B7A">
        <w:rPr>
          <w:rFonts w:ascii="Palatino Linotype" w:hAnsi="Palatino Linotype" w:cs="Arial"/>
          <w:color w:val="000000" w:themeColor="text1"/>
        </w:rPr>
        <w:t>returno</w:t>
      </w:r>
      <w:proofErr w:type="spellEnd"/>
      <w:r w:rsidR="00D96AE4" w:rsidRPr="00817B7A">
        <w:rPr>
          <w:rFonts w:ascii="Palatino Linotype" w:hAnsi="Palatino Linotype" w:cs="Arial"/>
          <w:color w:val="000000" w:themeColor="text1"/>
        </w:rPr>
        <w:t xml:space="preserve"> del recurso de revisión a la Comisionada Sharon Cristina Morales Martínez, a efecto de ser resuelto, de conformidad con lo establecido en el artículo 185 fracción VIII de la Ley de Transparencia y Acceso a la Información Pública del Estado de México y Municipios; y</w:t>
      </w:r>
    </w:p>
    <w:p w14:paraId="4FE3B723" w14:textId="77777777" w:rsidR="00F977A4" w:rsidRPr="00817B7A" w:rsidRDefault="00F977A4" w:rsidP="00817B7A">
      <w:pPr>
        <w:jc w:val="center"/>
        <w:rPr>
          <w:rFonts w:ascii="Palatino Linotype" w:hAnsi="Palatino Linotype"/>
          <w:b/>
          <w:bCs/>
          <w:color w:val="000000" w:themeColor="text1"/>
          <w:spacing w:val="40"/>
          <w:sz w:val="28"/>
        </w:rPr>
      </w:pPr>
    </w:p>
    <w:p w14:paraId="6DF59E7E" w14:textId="77777777" w:rsidR="00457BB8" w:rsidRPr="00817B7A" w:rsidRDefault="00457BB8" w:rsidP="00817B7A">
      <w:pPr>
        <w:jc w:val="center"/>
        <w:rPr>
          <w:rFonts w:ascii="Palatino Linotype" w:hAnsi="Palatino Linotype"/>
          <w:b/>
          <w:bCs/>
          <w:color w:val="000000" w:themeColor="text1"/>
          <w:spacing w:val="40"/>
          <w:sz w:val="28"/>
        </w:rPr>
      </w:pPr>
      <w:r w:rsidRPr="00817B7A">
        <w:rPr>
          <w:rFonts w:ascii="Palatino Linotype" w:hAnsi="Palatino Linotype"/>
          <w:b/>
          <w:bCs/>
          <w:color w:val="000000" w:themeColor="text1"/>
          <w:spacing w:val="40"/>
          <w:sz w:val="28"/>
        </w:rPr>
        <w:t>CONSIDERANDO</w:t>
      </w:r>
    </w:p>
    <w:p w14:paraId="02CE2D61" w14:textId="77777777" w:rsidR="00457BB8" w:rsidRPr="00817B7A" w:rsidRDefault="00457BB8" w:rsidP="00817B7A">
      <w:pPr>
        <w:jc w:val="center"/>
        <w:rPr>
          <w:rFonts w:ascii="Palatino Linotype" w:hAnsi="Palatino Linotype"/>
          <w:b/>
          <w:bCs/>
          <w:color w:val="000000" w:themeColor="text1"/>
          <w:spacing w:val="40"/>
          <w:sz w:val="28"/>
        </w:rPr>
      </w:pPr>
    </w:p>
    <w:p w14:paraId="3AAFA167" w14:textId="77777777" w:rsidR="00CD3257" w:rsidRPr="00817B7A" w:rsidRDefault="00457BB8" w:rsidP="00817B7A">
      <w:pPr>
        <w:spacing w:line="360" w:lineRule="auto"/>
        <w:ind w:right="50"/>
        <w:jc w:val="both"/>
        <w:rPr>
          <w:rFonts w:ascii="Palatino Linotype" w:hAnsi="Palatino Linotype" w:cs="Arial"/>
          <w:color w:val="000000" w:themeColor="text1"/>
        </w:rPr>
      </w:pPr>
      <w:r w:rsidRPr="00817B7A">
        <w:rPr>
          <w:rFonts w:ascii="Palatino Linotype" w:hAnsi="Palatino Linotype"/>
          <w:b/>
          <w:color w:val="000000" w:themeColor="text1"/>
          <w:sz w:val="28"/>
          <w:szCs w:val="28"/>
        </w:rPr>
        <w:t>PRIMERO</w:t>
      </w:r>
      <w:r w:rsidRPr="00817B7A">
        <w:rPr>
          <w:rFonts w:ascii="Palatino Linotype" w:hAnsi="Palatino Linotype"/>
          <w:b/>
          <w:color w:val="000000" w:themeColor="text1"/>
        </w:rPr>
        <w:t>.</w:t>
      </w:r>
      <w:r w:rsidRPr="00817B7A">
        <w:rPr>
          <w:rFonts w:ascii="Palatino Linotype" w:hAnsi="Palatino Linotype"/>
          <w:color w:val="000000" w:themeColor="text1"/>
        </w:rPr>
        <w:t xml:space="preserve"> </w:t>
      </w:r>
      <w:r w:rsidR="00CD3257" w:rsidRPr="00817B7A">
        <w:rPr>
          <w:rFonts w:ascii="Palatino Linotype" w:hAnsi="Palatino Linotype"/>
          <w:b/>
          <w:color w:val="000000" w:themeColor="text1"/>
        </w:rPr>
        <w:t>Competencia</w:t>
      </w:r>
      <w:r w:rsidR="00CD3257" w:rsidRPr="00817B7A">
        <w:rPr>
          <w:rFonts w:ascii="Palatino Linotype" w:hAnsi="Palatino Linotype"/>
          <w:color w:val="000000" w:themeColor="text1"/>
        </w:rPr>
        <w:t>.</w:t>
      </w:r>
      <w:r w:rsidR="00CD3257" w:rsidRPr="00817B7A">
        <w:rPr>
          <w:rFonts w:ascii="Palatino Linotype" w:hAnsi="Palatino Linotype"/>
          <w:b/>
          <w:color w:val="000000" w:themeColor="text1"/>
        </w:rPr>
        <w:t xml:space="preserve"> </w:t>
      </w:r>
      <w:r w:rsidR="00CD3257" w:rsidRPr="00817B7A">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817B7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ECFCAFA" w14:textId="77777777" w:rsidR="005A2A2E" w:rsidRPr="00817B7A" w:rsidRDefault="005A2A2E" w:rsidP="00817B7A">
      <w:pPr>
        <w:spacing w:line="360" w:lineRule="auto"/>
        <w:ind w:right="50"/>
        <w:jc w:val="both"/>
        <w:rPr>
          <w:rFonts w:ascii="Palatino Linotype" w:hAnsi="Palatino Linotype" w:cs="Arial"/>
          <w:color w:val="000000" w:themeColor="text1"/>
        </w:rPr>
      </w:pPr>
    </w:p>
    <w:p w14:paraId="04AAD282" w14:textId="77777777" w:rsidR="00CD3257" w:rsidRPr="00817B7A" w:rsidRDefault="00CD3257" w:rsidP="00817B7A">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17B7A">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w:t>
      </w:r>
      <w:r w:rsidRPr="00817B7A">
        <w:rPr>
          <w:rFonts w:ascii="Palatino Linotype" w:hAnsi="Palatino Linotype"/>
          <w:color w:val="000000" w:themeColor="text1"/>
        </w:rPr>
        <w:lastRenderedPageBreak/>
        <w:t>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85A781B" w14:textId="77777777" w:rsidR="00CD3257" w:rsidRPr="00817B7A" w:rsidRDefault="00CD3257" w:rsidP="00817B7A">
      <w:pPr>
        <w:spacing w:line="360" w:lineRule="auto"/>
        <w:ind w:right="50"/>
        <w:jc w:val="both"/>
        <w:rPr>
          <w:rFonts w:ascii="Palatino Linotype" w:hAnsi="Palatino Linotype"/>
          <w:color w:val="000000" w:themeColor="text1"/>
        </w:rPr>
      </w:pPr>
    </w:p>
    <w:p w14:paraId="31BE6419" w14:textId="7570148F" w:rsidR="00457BB8" w:rsidRPr="00817B7A" w:rsidRDefault="00457BB8" w:rsidP="00817B7A">
      <w:pPr>
        <w:spacing w:line="360" w:lineRule="auto"/>
        <w:jc w:val="both"/>
        <w:rPr>
          <w:rFonts w:ascii="Palatino Linotype" w:hAnsi="Palatino Linotype" w:cs="Arial"/>
          <w:b/>
          <w:snapToGrid w:val="0"/>
          <w:color w:val="000000" w:themeColor="text1"/>
        </w:rPr>
      </w:pPr>
      <w:r w:rsidRPr="00817B7A">
        <w:rPr>
          <w:rFonts w:ascii="Palatino Linotype" w:hAnsi="Palatino Linotype" w:cs="Arial"/>
          <w:b/>
          <w:color w:val="000000" w:themeColor="text1"/>
          <w:sz w:val="28"/>
        </w:rPr>
        <w:t>SEGUNDO</w:t>
      </w:r>
      <w:r w:rsidRPr="00817B7A">
        <w:rPr>
          <w:rFonts w:ascii="Palatino Linotype" w:hAnsi="Palatino Linotype" w:cs="Arial"/>
          <w:b/>
          <w:color w:val="000000" w:themeColor="text1"/>
        </w:rPr>
        <w:t xml:space="preserve">. Interés. </w:t>
      </w:r>
      <w:r w:rsidRPr="00817B7A">
        <w:rPr>
          <w:rFonts w:ascii="Palatino Linotype" w:hAnsi="Palatino Linotype" w:cs="Arial"/>
          <w:bCs/>
          <w:color w:val="000000" w:themeColor="text1"/>
        </w:rPr>
        <w:t xml:space="preserve">El recurso de revisión fue interpuesto por parte legítima, en atención a que se presentó por </w:t>
      </w:r>
      <w:r w:rsidR="0059739E">
        <w:rPr>
          <w:rFonts w:ascii="Palatino Linotype" w:hAnsi="Palatino Linotype" w:cs="Arial"/>
          <w:b/>
          <w:bCs/>
          <w:color w:val="000000" w:themeColor="text1"/>
        </w:rPr>
        <w:t>LA</w:t>
      </w:r>
      <w:r w:rsidR="00784896" w:rsidRPr="00817B7A">
        <w:rPr>
          <w:rFonts w:ascii="Palatino Linotype" w:hAnsi="Palatino Linotype" w:cs="Arial"/>
          <w:b/>
          <w:bCs/>
          <w:color w:val="000000" w:themeColor="text1"/>
        </w:rPr>
        <w:t xml:space="preserve"> </w:t>
      </w:r>
      <w:r w:rsidRPr="00817B7A">
        <w:rPr>
          <w:rFonts w:ascii="Palatino Linotype" w:hAnsi="Palatino Linotype" w:cs="Arial"/>
          <w:b/>
          <w:bCs/>
          <w:color w:val="000000" w:themeColor="text1"/>
        </w:rPr>
        <w:t>RECURRENTE,</w:t>
      </w:r>
      <w:r w:rsidRPr="00817B7A">
        <w:rPr>
          <w:rFonts w:ascii="Palatino Linotype" w:hAnsi="Palatino Linotype" w:cs="Arial"/>
          <w:bCs/>
          <w:color w:val="000000" w:themeColor="text1"/>
        </w:rPr>
        <w:t xml:space="preserve"> quien es la misma persona que formuló la solicitud de acceso a la información pública al </w:t>
      </w:r>
      <w:r w:rsidRPr="00817B7A">
        <w:rPr>
          <w:rFonts w:ascii="Palatino Linotype" w:hAnsi="Palatino Linotype" w:cs="Arial"/>
          <w:b/>
          <w:bCs/>
          <w:color w:val="000000" w:themeColor="text1"/>
        </w:rPr>
        <w:t>SUJETO OBLIGADO.</w:t>
      </w:r>
    </w:p>
    <w:p w14:paraId="7012E713" w14:textId="77777777" w:rsidR="00457BB8" w:rsidRPr="00817B7A" w:rsidRDefault="00457BB8" w:rsidP="00817B7A">
      <w:pPr>
        <w:spacing w:line="360" w:lineRule="auto"/>
        <w:jc w:val="both"/>
        <w:rPr>
          <w:rFonts w:ascii="Palatino Linotype" w:hAnsi="Palatino Linotype" w:cs="Arial"/>
          <w:b/>
          <w:color w:val="000000" w:themeColor="text1"/>
          <w:szCs w:val="28"/>
        </w:rPr>
      </w:pPr>
    </w:p>
    <w:p w14:paraId="2037B57F" w14:textId="0B8113BD" w:rsidR="00457BB8" w:rsidRPr="00817B7A" w:rsidRDefault="00457BB8" w:rsidP="00817B7A">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817B7A">
        <w:rPr>
          <w:rFonts w:ascii="Palatino Linotype" w:hAnsi="Palatino Linotype" w:cs="Arial"/>
          <w:b/>
          <w:color w:val="000000" w:themeColor="text1"/>
          <w:sz w:val="28"/>
          <w:szCs w:val="28"/>
        </w:rPr>
        <w:t xml:space="preserve">TERCERO. </w:t>
      </w:r>
      <w:r w:rsidRPr="00817B7A">
        <w:rPr>
          <w:rFonts w:ascii="Palatino Linotype" w:hAnsi="Palatino Linotype" w:cs="Arial"/>
          <w:b/>
          <w:color w:val="000000" w:themeColor="text1"/>
        </w:rPr>
        <w:t xml:space="preserve">Oportunidad. </w:t>
      </w:r>
      <w:r w:rsidRPr="00817B7A">
        <w:rPr>
          <w:rFonts w:ascii="Palatino Linotype" w:hAnsi="Palatino Linotype" w:cs="Arial"/>
          <w:color w:val="000000" w:themeColor="text1"/>
        </w:rPr>
        <w:t xml:space="preserve">El recurso de revisión fue interpuesto dentro del plazo de quince días hábiles contados a partir del día siguiente al en que </w:t>
      </w:r>
      <w:r w:rsidR="0059739E">
        <w:rPr>
          <w:rFonts w:ascii="Palatino Linotype" w:hAnsi="Palatino Linotype" w:cs="Arial"/>
          <w:b/>
          <w:color w:val="000000" w:themeColor="text1"/>
        </w:rPr>
        <w:t>LA</w:t>
      </w:r>
      <w:r w:rsidRPr="00817B7A">
        <w:rPr>
          <w:rFonts w:ascii="Palatino Linotype" w:hAnsi="Palatino Linotype" w:cs="Arial"/>
          <w:b/>
          <w:color w:val="000000" w:themeColor="text1"/>
        </w:rPr>
        <w:t xml:space="preserve"> RECURRENTE </w:t>
      </w:r>
      <w:r w:rsidRPr="00817B7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43A8AB4" w14:textId="77777777" w:rsidR="00457BB8" w:rsidRPr="00817B7A" w:rsidRDefault="00457BB8" w:rsidP="00817B7A">
      <w:pPr>
        <w:ind w:left="851" w:right="902"/>
        <w:jc w:val="both"/>
        <w:rPr>
          <w:rFonts w:ascii="Palatino Linotype" w:eastAsiaTheme="minorEastAsia" w:hAnsi="Palatino Linotype" w:cs="Arial"/>
          <w:color w:val="000000" w:themeColor="text1"/>
          <w:szCs w:val="20"/>
          <w:lang w:val="es-ES_tradnl"/>
        </w:rPr>
      </w:pPr>
    </w:p>
    <w:p w14:paraId="24E7CC65" w14:textId="77777777" w:rsidR="00457BB8" w:rsidRPr="00817B7A" w:rsidRDefault="00457BB8" w:rsidP="00817B7A">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817B7A">
        <w:rPr>
          <w:rFonts w:ascii="Palatino Linotype" w:eastAsiaTheme="minorEastAsia" w:hAnsi="Palatino Linotype" w:cs="Arial"/>
          <w:b/>
          <w:i/>
          <w:color w:val="000000" w:themeColor="text1"/>
          <w:sz w:val="22"/>
          <w:szCs w:val="22"/>
          <w:lang w:val="es-ES_tradnl"/>
        </w:rPr>
        <w:t>“Artículo 178.</w:t>
      </w:r>
      <w:r w:rsidRPr="00817B7A">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991096" w14:textId="77777777" w:rsidR="00457BB8" w:rsidRPr="00817B7A" w:rsidRDefault="00457BB8" w:rsidP="00817B7A">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817B7A">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1E38C9" w14:textId="77777777" w:rsidR="00457BB8" w:rsidRPr="00817B7A" w:rsidRDefault="00457BB8" w:rsidP="00817B7A">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817B7A">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817B7A">
        <w:rPr>
          <w:rFonts w:ascii="Palatino Linotype" w:eastAsiaTheme="minorEastAsia" w:hAnsi="Palatino Linotype" w:cs="Arial"/>
          <w:b/>
          <w:i/>
          <w:color w:val="000000" w:themeColor="text1"/>
          <w:sz w:val="22"/>
          <w:szCs w:val="22"/>
          <w:lang w:val="es-ES_tradnl"/>
        </w:rPr>
        <w:t>”</w:t>
      </w:r>
    </w:p>
    <w:p w14:paraId="24755F3F" w14:textId="77777777" w:rsidR="00457BB8" w:rsidRPr="00817B7A" w:rsidRDefault="00457BB8" w:rsidP="00817B7A">
      <w:pPr>
        <w:ind w:left="851" w:right="902"/>
        <w:jc w:val="both"/>
        <w:rPr>
          <w:rFonts w:ascii="Palatino Linotype" w:eastAsiaTheme="minorEastAsia" w:hAnsi="Palatino Linotype" w:cs="Arial"/>
          <w:color w:val="000000" w:themeColor="text1"/>
          <w:szCs w:val="20"/>
          <w:lang w:val="es-ES_tradnl"/>
        </w:rPr>
      </w:pPr>
    </w:p>
    <w:p w14:paraId="45D3C0C3" w14:textId="0E0BF40D" w:rsidR="00AC0F03" w:rsidRPr="00817B7A" w:rsidRDefault="00AC0F03" w:rsidP="00817B7A">
      <w:pPr>
        <w:spacing w:line="360" w:lineRule="auto"/>
        <w:jc w:val="both"/>
        <w:rPr>
          <w:rFonts w:ascii="Palatino Linotype" w:hAnsi="Palatino Linotype" w:cs="Arial"/>
        </w:rPr>
      </w:pPr>
      <w:r w:rsidRPr="00817B7A">
        <w:rPr>
          <w:rFonts w:ascii="Palatino Linotype" w:eastAsiaTheme="minorEastAsia" w:hAnsi="Palatino Linotype" w:cs="Arial"/>
          <w:color w:val="000000" w:themeColor="text1"/>
          <w:lang w:val="es-ES_tradnl"/>
        </w:rPr>
        <w:t xml:space="preserve">En efecto, atendiendo a que </w:t>
      </w:r>
      <w:r w:rsidRPr="00817B7A">
        <w:rPr>
          <w:rFonts w:ascii="Palatino Linotype" w:eastAsiaTheme="minorEastAsia" w:hAnsi="Palatino Linotype" w:cs="Arial"/>
          <w:b/>
          <w:color w:val="000000" w:themeColor="text1"/>
          <w:lang w:val="es-ES_tradnl"/>
        </w:rPr>
        <w:t>EL SUJETO OBLIGADO</w:t>
      </w:r>
      <w:r w:rsidRPr="00817B7A">
        <w:rPr>
          <w:rFonts w:ascii="Palatino Linotype" w:eastAsiaTheme="minorEastAsia" w:hAnsi="Palatino Linotype" w:cs="Arial"/>
          <w:color w:val="000000" w:themeColor="text1"/>
          <w:lang w:val="es-ES_tradnl"/>
        </w:rPr>
        <w:t xml:space="preserve"> notificó la respuesta a la solicitud de información pública el </w:t>
      </w:r>
      <w:r w:rsidR="00E52816" w:rsidRPr="00817B7A">
        <w:rPr>
          <w:rFonts w:ascii="Palatino Linotype" w:eastAsiaTheme="minorEastAsia" w:hAnsi="Palatino Linotype" w:cs="Arial"/>
          <w:b/>
          <w:color w:val="000000" w:themeColor="text1"/>
          <w:lang w:val="es-ES_tradnl"/>
        </w:rPr>
        <w:t xml:space="preserve">diez de agosto </w:t>
      </w:r>
      <w:r w:rsidR="00784896" w:rsidRPr="00817B7A">
        <w:rPr>
          <w:rFonts w:ascii="Palatino Linotype" w:eastAsiaTheme="minorEastAsia" w:hAnsi="Palatino Linotype" w:cs="Arial"/>
          <w:b/>
          <w:color w:val="000000" w:themeColor="text1"/>
          <w:lang w:val="es-ES_tradnl"/>
        </w:rPr>
        <w:t xml:space="preserve">de dos mil veintiuno, </w:t>
      </w:r>
      <w:r w:rsidRPr="00817B7A">
        <w:rPr>
          <w:rFonts w:ascii="Palatino Linotype" w:hAnsi="Palatino Linotype" w:cs="Arial"/>
          <w:color w:val="000000" w:themeColor="text1"/>
        </w:rPr>
        <w:t>en consecuencia, el plazo de quince días hábiles que el artículo 178 de la ley de la materia otorga a</w:t>
      </w:r>
      <w:r w:rsidR="0059739E">
        <w:rPr>
          <w:rFonts w:ascii="Palatino Linotype" w:hAnsi="Palatino Linotype" w:cs="Arial"/>
          <w:color w:val="000000" w:themeColor="text1"/>
        </w:rPr>
        <w:t xml:space="preserve"> </w:t>
      </w:r>
      <w:r w:rsidR="0059739E" w:rsidRPr="0059739E">
        <w:rPr>
          <w:rFonts w:ascii="Palatino Linotype" w:hAnsi="Palatino Linotype" w:cs="Arial"/>
          <w:b/>
          <w:color w:val="000000" w:themeColor="text1"/>
        </w:rPr>
        <w:t>LA</w:t>
      </w:r>
      <w:r w:rsidRPr="00817B7A">
        <w:rPr>
          <w:rFonts w:ascii="Palatino Linotype" w:hAnsi="Palatino Linotype" w:cs="Arial"/>
          <w:color w:val="000000" w:themeColor="text1"/>
        </w:rPr>
        <w:t xml:space="preserve"> </w:t>
      </w:r>
      <w:r w:rsidRPr="00817B7A">
        <w:rPr>
          <w:rFonts w:ascii="Palatino Linotype" w:hAnsi="Palatino Linotype" w:cs="Arial"/>
          <w:b/>
          <w:color w:val="000000" w:themeColor="text1"/>
        </w:rPr>
        <w:t>RECURRENTE</w:t>
      </w:r>
      <w:r w:rsidRPr="00817B7A">
        <w:rPr>
          <w:rFonts w:ascii="Palatino Linotype" w:hAnsi="Palatino Linotype" w:cs="Arial"/>
          <w:color w:val="000000" w:themeColor="text1"/>
        </w:rPr>
        <w:t xml:space="preserve"> para presentar el recurso de revisión, transcurrió del</w:t>
      </w:r>
      <w:r w:rsidRPr="00817B7A">
        <w:rPr>
          <w:rFonts w:ascii="Palatino Linotype" w:hAnsi="Palatino Linotype" w:cs="Arial"/>
          <w:b/>
          <w:color w:val="000000" w:themeColor="text1"/>
        </w:rPr>
        <w:t xml:space="preserve"> </w:t>
      </w:r>
      <w:r w:rsidR="00482636" w:rsidRPr="00817B7A">
        <w:rPr>
          <w:rFonts w:ascii="Palatino Linotype" w:hAnsi="Palatino Linotype" w:cs="Arial"/>
          <w:b/>
          <w:color w:val="000000" w:themeColor="text1"/>
        </w:rPr>
        <w:t xml:space="preserve">once </w:t>
      </w:r>
      <w:r w:rsidR="00784896" w:rsidRPr="00817B7A">
        <w:rPr>
          <w:rFonts w:ascii="Palatino Linotype" w:hAnsi="Palatino Linotype" w:cs="Arial"/>
          <w:b/>
          <w:color w:val="000000" w:themeColor="text1"/>
        </w:rPr>
        <w:t xml:space="preserve">al </w:t>
      </w:r>
      <w:r w:rsidR="00482636" w:rsidRPr="00817B7A">
        <w:rPr>
          <w:rFonts w:ascii="Palatino Linotype" w:hAnsi="Palatino Linotype" w:cs="Arial"/>
          <w:b/>
          <w:color w:val="000000" w:themeColor="text1"/>
        </w:rPr>
        <w:t>treinta y uno de agosto d</w:t>
      </w:r>
      <w:r w:rsidR="00784896" w:rsidRPr="00817B7A">
        <w:rPr>
          <w:rFonts w:ascii="Palatino Linotype" w:hAnsi="Palatino Linotype" w:cs="Arial"/>
          <w:b/>
          <w:color w:val="000000" w:themeColor="text1"/>
        </w:rPr>
        <w:t>e dos mil veintiuno</w:t>
      </w:r>
      <w:r w:rsidRPr="00817B7A">
        <w:rPr>
          <w:rFonts w:ascii="Palatino Linotype" w:hAnsi="Palatino Linotype" w:cs="Arial"/>
          <w:color w:val="000000" w:themeColor="text1"/>
        </w:rPr>
        <w:t xml:space="preserve">, sin contemplar en el cómputo los días </w:t>
      </w:r>
      <w:r w:rsidR="00482636" w:rsidRPr="00817B7A">
        <w:rPr>
          <w:rFonts w:ascii="Palatino Linotype" w:hAnsi="Palatino Linotype" w:cs="Arial"/>
          <w:color w:val="000000" w:themeColor="text1"/>
        </w:rPr>
        <w:t>cato</w:t>
      </w:r>
      <w:r w:rsidR="00F429DC">
        <w:rPr>
          <w:rFonts w:ascii="Palatino Linotype" w:hAnsi="Palatino Linotype" w:cs="Arial"/>
          <w:color w:val="000000" w:themeColor="text1"/>
        </w:rPr>
        <w:t>r</w:t>
      </w:r>
      <w:r w:rsidR="00482636" w:rsidRPr="00817B7A">
        <w:rPr>
          <w:rFonts w:ascii="Palatino Linotype" w:hAnsi="Palatino Linotype" w:cs="Arial"/>
          <w:color w:val="000000" w:themeColor="text1"/>
        </w:rPr>
        <w:t>ce</w:t>
      </w:r>
      <w:r w:rsidR="00784896" w:rsidRPr="00817B7A">
        <w:rPr>
          <w:rFonts w:ascii="Palatino Linotype" w:hAnsi="Palatino Linotype" w:cs="Arial"/>
          <w:color w:val="000000" w:themeColor="text1"/>
        </w:rPr>
        <w:t xml:space="preserve">, </w:t>
      </w:r>
      <w:r w:rsidR="00482636" w:rsidRPr="00817B7A">
        <w:rPr>
          <w:rFonts w:ascii="Palatino Linotype" w:hAnsi="Palatino Linotype" w:cs="Arial"/>
          <w:color w:val="000000" w:themeColor="text1"/>
        </w:rPr>
        <w:t xml:space="preserve">quince, </w:t>
      </w:r>
      <w:r w:rsidR="00784896" w:rsidRPr="00817B7A">
        <w:rPr>
          <w:rFonts w:ascii="Palatino Linotype" w:hAnsi="Palatino Linotype" w:cs="Arial"/>
          <w:color w:val="000000" w:themeColor="text1"/>
        </w:rPr>
        <w:t>veintiuno</w:t>
      </w:r>
      <w:r w:rsidR="00482636" w:rsidRPr="00817B7A">
        <w:rPr>
          <w:rFonts w:ascii="Palatino Linotype" w:hAnsi="Palatino Linotype" w:cs="Arial"/>
          <w:color w:val="000000" w:themeColor="text1"/>
        </w:rPr>
        <w:t xml:space="preserve">, </w:t>
      </w:r>
      <w:r w:rsidR="00784896" w:rsidRPr="00817B7A">
        <w:rPr>
          <w:rFonts w:ascii="Palatino Linotype" w:hAnsi="Palatino Linotype" w:cs="Arial"/>
          <w:color w:val="000000" w:themeColor="text1"/>
        </w:rPr>
        <w:t>veintidós</w:t>
      </w:r>
      <w:r w:rsidR="00482636" w:rsidRPr="00817B7A">
        <w:rPr>
          <w:rFonts w:ascii="Palatino Linotype" w:hAnsi="Palatino Linotype" w:cs="Arial"/>
          <w:color w:val="000000" w:themeColor="text1"/>
        </w:rPr>
        <w:t xml:space="preserve">, veintiocho y veintinueve </w:t>
      </w:r>
      <w:r w:rsidR="00784896" w:rsidRPr="00817B7A">
        <w:rPr>
          <w:rFonts w:ascii="Palatino Linotype" w:hAnsi="Palatino Linotype" w:cs="Arial"/>
          <w:color w:val="000000" w:themeColor="text1"/>
        </w:rPr>
        <w:t>de agosto de dos mil veintiuno</w:t>
      </w:r>
      <w:r w:rsidRPr="00817B7A">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Pr="00817B7A">
        <w:rPr>
          <w:rFonts w:ascii="Palatino Linotype" w:hAnsi="Palatino Linotype"/>
          <w:color w:val="000000" w:themeColor="text1"/>
        </w:rPr>
        <w:t>.</w:t>
      </w:r>
      <w:r w:rsidRPr="00817B7A">
        <w:rPr>
          <w:rFonts w:ascii="Palatino Linotype" w:hAnsi="Palatino Linotype" w:cs="Arial"/>
        </w:rPr>
        <w:t xml:space="preserve"> </w:t>
      </w:r>
    </w:p>
    <w:p w14:paraId="6796E09D" w14:textId="77777777" w:rsidR="00AC0F03" w:rsidRPr="00817B7A" w:rsidRDefault="00AC0F03" w:rsidP="00817B7A">
      <w:pPr>
        <w:spacing w:line="360" w:lineRule="auto"/>
        <w:jc w:val="both"/>
        <w:rPr>
          <w:rFonts w:ascii="Palatino Linotype" w:hAnsi="Palatino Linotype" w:cs="Arial"/>
          <w:color w:val="000000" w:themeColor="text1"/>
        </w:rPr>
      </w:pPr>
    </w:p>
    <w:p w14:paraId="2233D6D5" w14:textId="2536920F" w:rsidR="00AC0F03" w:rsidRPr="00817B7A" w:rsidRDefault="00AC0F03" w:rsidP="00817B7A">
      <w:pPr>
        <w:spacing w:line="360" w:lineRule="auto"/>
        <w:jc w:val="both"/>
        <w:rPr>
          <w:rFonts w:ascii="Palatino Linotype" w:eastAsiaTheme="minorEastAsia" w:hAnsi="Palatino Linotype" w:cs="Arial"/>
          <w:color w:val="000000" w:themeColor="text1"/>
          <w:lang w:val="es-ES_tradnl"/>
        </w:rPr>
      </w:pPr>
      <w:r w:rsidRPr="00817B7A">
        <w:rPr>
          <w:rFonts w:ascii="Palatino Linotype" w:eastAsiaTheme="minorEastAsia" w:hAnsi="Palatino Linotype" w:cs="Arial"/>
          <w:color w:val="000000" w:themeColor="text1"/>
          <w:lang w:val="es-ES_tradnl"/>
        </w:rPr>
        <w:t>En ese tenor, si el recurso de revisión que nos ocupa, se</w:t>
      </w:r>
      <w:r w:rsidR="00751347" w:rsidRPr="00817B7A">
        <w:rPr>
          <w:rFonts w:ascii="Palatino Linotype" w:eastAsiaTheme="minorEastAsia" w:hAnsi="Palatino Linotype" w:cs="Arial"/>
          <w:color w:val="000000" w:themeColor="text1"/>
          <w:lang w:val="es-ES_tradnl"/>
        </w:rPr>
        <w:t xml:space="preserve"> tuvo por </w:t>
      </w:r>
      <w:r w:rsidRPr="00817B7A">
        <w:rPr>
          <w:rFonts w:ascii="Palatino Linotype" w:eastAsiaTheme="minorEastAsia" w:hAnsi="Palatino Linotype" w:cs="Arial"/>
          <w:color w:val="000000" w:themeColor="text1"/>
          <w:lang w:val="es-ES_tradnl"/>
        </w:rPr>
        <w:t>interpuso el</w:t>
      </w:r>
      <w:r w:rsidRPr="00817B7A">
        <w:rPr>
          <w:rFonts w:ascii="Palatino Linotype" w:eastAsiaTheme="minorEastAsia" w:hAnsi="Palatino Linotype" w:cs="Arial"/>
          <w:b/>
          <w:color w:val="000000" w:themeColor="text1"/>
          <w:lang w:val="es-ES_tradnl"/>
        </w:rPr>
        <w:t xml:space="preserve"> </w:t>
      </w:r>
      <w:r w:rsidR="00482636" w:rsidRPr="00817B7A">
        <w:rPr>
          <w:rFonts w:ascii="Palatino Linotype" w:eastAsiaTheme="minorEastAsia" w:hAnsi="Palatino Linotype" w:cs="Arial"/>
          <w:b/>
          <w:color w:val="000000" w:themeColor="text1"/>
          <w:lang w:val="es-ES_tradnl"/>
        </w:rPr>
        <w:t>trece</w:t>
      </w:r>
      <w:r w:rsidR="00751347" w:rsidRPr="00817B7A">
        <w:rPr>
          <w:rFonts w:ascii="Palatino Linotype" w:eastAsiaTheme="minorEastAsia" w:hAnsi="Palatino Linotype" w:cs="Arial"/>
          <w:b/>
          <w:color w:val="000000" w:themeColor="text1"/>
          <w:lang w:val="es-ES_tradnl"/>
        </w:rPr>
        <w:t xml:space="preserve"> de agosto de </w:t>
      </w:r>
      <w:r w:rsidRPr="00817B7A">
        <w:rPr>
          <w:rFonts w:ascii="Palatino Linotype" w:eastAsiaTheme="minorEastAsia" w:hAnsi="Palatino Linotype" w:cs="Arial"/>
          <w:b/>
          <w:color w:val="000000" w:themeColor="text1"/>
          <w:lang w:val="es-ES_tradnl"/>
        </w:rPr>
        <w:t>dos mil veintiuno,</w:t>
      </w:r>
      <w:r w:rsidRPr="00817B7A">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39C55D28" w14:textId="77777777" w:rsidR="00457BB8" w:rsidRPr="00817B7A" w:rsidRDefault="00457BB8" w:rsidP="00817B7A">
      <w:pPr>
        <w:spacing w:line="360" w:lineRule="auto"/>
        <w:jc w:val="both"/>
        <w:rPr>
          <w:rFonts w:ascii="Palatino Linotype" w:eastAsiaTheme="minorEastAsia" w:hAnsi="Palatino Linotype" w:cs="Arial"/>
          <w:color w:val="000000" w:themeColor="text1"/>
          <w:lang w:val="es-ES_tradnl"/>
        </w:rPr>
      </w:pPr>
    </w:p>
    <w:p w14:paraId="4A30E44D" w14:textId="77777777" w:rsidR="00482636" w:rsidRPr="00817B7A" w:rsidRDefault="00482636" w:rsidP="00817B7A">
      <w:pPr>
        <w:autoSpaceDE w:val="0"/>
        <w:autoSpaceDN w:val="0"/>
        <w:adjustRightInd w:val="0"/>
        <w:spacing w:line="360" w:lineRule="auto"/>
        <w:ind w:right="49"/>
        <w:jc w:val="both"/>
        <w:rPr>
          <w:rFonts w:ascii="Palatino Linotype" w:hAnsi="Palatino Linotype" w:cs="Arial"/>
          <w:lang w:val="es-ES"/>
        </w:rPr>
      </w:pPr>
      <w:r w:rsidRPr="00817B7A">
        <w:rPr>
          <w:rFonts w:ascii="Palatino Linotype" w:hAnsi="Palatino Linotype" w:cs="Arial"/>
          <w:b/>
          <w:sz w:val="28"/>
          <w:szCs w:val="28"/>
        </w:rPr>
        <w:t>CUARTO</w:t>
      </w:r>
      <w:r w:rsidRPr="00817B7A">
        <w:rPr>
          <w:rFonts w:ascii="Palatino Linotype" w:hAnsi="Palatino Linotype"/>
          <w:b/>
          <w:sz w:val="28"/>
          <w:szCs w:val="28"/>
        </w:rPr>
        <w:t>.</w:t>
      </w:r>
      <w:r w:rsidRPr="00817B7A">
        <w:rPr>
          <w:rFonts w:ascii="Palatino Linotype" w:hAnsi="Palatino Linotype"/>
          <w:b/>
        </w:rPr>
        <w:t xml:space="preserve"> </w:t>
      </w:r>
      <w:proofErr w:type="spellStart"/>
      <w:r w:rsidRPr="00817B7A">
        <w:rPr>
          <w:rFonts w:ascii="Palatino Linotype" w:hAnsi="Palatino Linotype"/>
          <w:b/>
        </w:rPr>
        <w:t>Procedibilidad</w:t>
      </w:r>
      <w:proofErr w:type="spellEnd"/>
      <w:r w:rsidRPr="00817B7A">
        <w:rPr>
          <w:rFonts w:ascii="Palatino Linotype" w:hAnsi="Palatino Linotype"/>
          <w:b/>
        </w:rPr>
        <w:t xml:space="preserve">. </w:t>
      </w:r>
      <w:r w:rsidRPr="00817B7A">
        <w:rPr>
          <w:rFonts w:ascii="Palatino Linotype" w:hAnsi="Palatino Linotype" w:cs="Arial"/>
          <w:lang w:val="es-ES"/>
        </w:rPr>
        <w:t xml:space="preserve">Esta Ponencia considera importante abordar el análisis de los requisitos de </w:t>
      </w:r>
      <w:proofErr w:type="spellStart"/>
      <w:r w:rsidRPr="00817B7A">
        <w:rPr>
          <w:rFonts w:ascii="Palatino Linotype" w:hAnsi="Palatino Linotype" w:cs="Arial"/>
          <w:lang w:val="es-ES"/>
        </w:rPr>
        <w:t>procedibilidad</w:t>
      </w:r>
      <w:proofErr w:type="spellEnd"/>
      <w:r w:rsidRPr="00817B7A">
        <w:rPr>
          <w:rFonts w:ascii="Palatino Linotype" w:hAnsi="Palatino Linotype" w:cs="Arial"/>
          <w:lang w:val="es-ES"/>
        </w:rPr>
        <w:t xml:space="preserve"> del recurso de revisión, así el artículo 180 de la </w:t>
      </w:r>
      <w:r w:rsidRPr="00817B7A">
        <w:rPr>
          <w:rFonts w:ascii="Palatino Linotype" w:hAnsi="Palatino Linotype" w:cs="Arial"/>
          <w:lang w:val="es-ES" w:eastAsia="es-MX"/>
        </w:rPr>
        <w:t xml:space="preserve">Ley de Transparencia y Acceso a la </w:t>
      </w:r>
      <w:r w:rsidRPr="00817B7A">
        <w:rPr>
          <w:rFonts w:ascii="Palatino Linotype" w:hAnsi="Palatino Linotype" w:cs="Arial"/>
          <w:lang w:val="es-ES"/>
        </w:rPr>
        <w:t>Información</w:t>
      </w:r>
      <w:r w:rsidRPr="00817B7A">
        <w:rPr>
          <w:rFonts w:ascii="Palatino Linotype" w:hAnsi="Palatino Linotype" w:cs="Arial"/>
          <w:lang w:val="es-ES" w:eastAsia="es-MX"/>
        </w:rPr>
        <w:t xml:space="preserve"> Pública del Estado de México y Municipios, que </w:t>
      </w:r>
      <w:r w:rsidRPr="00817B7A">
        <w:rPr>
          <w:rFonts w:ascii="Palatino Linotype" w:hAnsi="Palatino Linotype" w:cs="Arial"/>
          <w:lang w:val="es-ES"/>
        </w:rPr>
        <w:t>establece lo siguiente:</w:t>
      </w:r>
    </w:p>
    <w:p w14:paraId="50B348D2" w14:textId="77777777" w:rsidR="00482636" w:rsidRPr="00817B7A" w:rsidRDefault="00482636" w:rsidP="00817B7A">
      <w:pPr>
        <w:autoSpaceDE w:val="0"/>
        <w:autoSpaceDN w:val="0"/>
        <w:adjustRightInd w:val="0"/>
        <w:ind w:right="49"/>
        <w:jc w:val="both"/>
        <w:rPr>
          <w:rFonts w:ascii="Palatino Linotype" w:hAnsi="Palatino Linotype" w:cs="Arial"/>
          <w:lang w:val="es-ES"/>
        </w:rPr>
      </w:pPr>
    </w:p>
    <w:p w14:paraId="08FD7AE2" w14:textId="77777777" w:rsidR="00482636" w:rsidRPr="00817B7A" w:rsidRDefault="00482636" w:rsidP="00817B7A">
      <w:pPr>
        <w:tabs>
          <w:tab w:val="left" w:pos="851"/>
        </w:tabs>
        <w:ind w:left="851" w:right="901"/>
        <w:jc w:val="both"/>
        <w:rPr>
          <w:rFonts w:ascii="Palatino Linotype" w:hAnsi="Palatino Linotype"/>
          <w:b/>
          <w:i/>
          <w:sz w:val="22"/>
          <w:szCs w:val="22"/>
          <w:lang w:val="es-ES"/>
        </w:rPr>
      </w:pPr>
      <w:r w:rsidRPr="00817B7A">
        <w:rPr>
          <w:rFonts w:ascii="Palatino Linotype" w:hAnsi="Palatino Linotype"/>
          <w:b/>
          <w:i/>
          <w:sz w:val="22"/>
          <w:szCs w:val="22"/>
          <w:lang w:val="es-ES"/>
        </w:rPr>
        <w:t xml:space="preserve">“Artículo 180. </w:t>
      </w:r>
      <w:r w:rsidRPr="00817B7A">
        <w:rPr>
          <w:rFonts w:ascii="Palatino Linotype" w:hAnsi="Palatino Linotype"/>
          <w:i/>
          <w:sz w:val="22"/>
          <w:szCs w:val="22"/>
          <w:lang w:val="es-ES"/>
        </w:rPr>
        <w:t xml:space="preserve">El </w:t>
      </w:r>
      <w:r w:rsidRPr="00817B7A">
        <w:rPr>
          <w:rFonts w:ascii="Palatino Linotype" w:hAnsi="Palatino Linotype" w:cs="Arial"/>
          <w:i/>
          <w:sz w:val="22"/>
          <w:szCs w:val="22"/>
          <w:lang w:val="es-ES"/>
        </w:rPr>
        <w:t>recurso</w:t>
      </w:r>
      <w:r w:rsidRPr="00817B7A">
        <w:rPr>
          <w:rFonts w:ascii="Palatino Linotype" w:hAnsi="Palatino Linotype"/>
          <w:i/>
          <w:sz w:val="22"/>
          <w:szCs w:val="22"/>
          <w:lang w:val="es-ES"/>
        </w:rPr>
        <w:t xml:space="preserve"> </w:t>
      </w:r>
      <w:r w:rsidRPr="00817B7A">
        <w:rPr>
          <w:rFonts w:ascii="Palatino Linotype" w:hAnsi="Palatino Linotype" w:cs="Arial"/>
          <w:i/>
          <w:color w:val="222222"/>
          <w:sz w:val="22"/>
          <w:szCs w:val="22"/>
          <w:lang w:val="es-ES" w:eastAsia="es-MX"/>
        </w:rPr>
        <w:t>de</w:t>
      </w:r>
      <w:r w:rsidRPr="00817B7A">
        <w:rPr>
          <w:rFonts w:ascii="Palatino Linotype" w:hAnsi="Palatino Linotype"/>
          <w:i/>
          <w:sz w:val="22"/>
          <w:szCs w:val="22"/>
          <w:lang w:val="es-ES"/>
        </w:rPr>
        <w:t xml:space="preserve"> revisión contendrá:</w:t>
      </w:r>
      <w:r w:rsidRPr="00817B7A">
        <w:rPr>
          <w:rFonts w:ascii="Palatino Linotype" w:hAnsi="Palatino Linotype"/>
          <w:b/>
          <w:i/>
          <w:sz w:val="22"/>
          <w:szCs w:val="22"/>
          <w:lang w:val="es-ES"/>
        </w:rPr>
        <w:t xml:space="preserve"> </w:t>
      </w:r>
    </w:p>
    <w:p w14:paraId="7F5FD45D" w14:textId="77777777" w:rsidR="00482636" w:rsidRPr="00817B7A" w:rsidRDefault="00482636" w:rsidP="00817B7A">
      <w:pPr>
        <w:tabs>
          <w:tab w:val="left" w:pos="851"/>
        </w:tabs>
        <w:ind w:left="851" w:right="901"/>
        <w:jc w:val="both"/>
        <w:rPr>
          <w:rFonts w:ascii="Palatino Linotype" w:hAnsi="Palatino Linotype"/>
          <w:b/>
          <w:i/>
          <w:sz w:val="22"/>
          <w:szCs w:val="22"/>
          <w:lang w:val="es-ES"/>
        </w:rPr>
      </w:pPr>
      <w:r w:rsidRPr="00817B7A">
        <w:rPr>
          <w:rFonts w:ascii="Palatino Linotype" w:hAnsi="Palatino Linotype"/>
          <w:b/>
          <w:i/>
          <w:sz w:val="22"/>
          <w:szCs w:val="22"/>
          <w:lang w:val="es-ES"/>
        </w:rPr>
        <w:t xml:space="preserve">I. </w:t>
      </w:r>
      <w:r w:rsidRPr="00817B7A">
        <w:rPr>
          <w:rFonts w:ascii="Palatino Linotype" w:hAnsi="Palatino Linotype"/>
          <w:i/>
          <w:sz w:val="22"/>
          <w:szCs w:val="22"/>
          <w:lang w:val="es-ES"/>
        </w:rPr>
        <w:t xml:space="preserve">El sujeto obligado ante </w:t>
      </w:r>
      <w:r w:rsidRPr="00817B7A">
        <w:rPr>
          <w:rFonts w:ascii="Palatino Linotype" w:hAnsi="Palatino Linotype" w:cs="Arial"/>
          <w:i/>
          <w:sz w:val="22"/>
          <w:szCs w:val="22"/>
          <w:lang w:val="es-ES"/>
        </w:rPr>
        <w:t>la</w:t>
      </w:r>
      <w:r w:rsidRPr="00817B7A">
        <w:rPr>
          <w:rFonts w:ascii="Palatino Linotype" w:hAnsi="Palatino Linotype"/>
          <w:i/>
          <w:sz w:val="22"/>
          <w:szCs w:val="22"/>
          <w:lang w:val="es-ES"/>
        </w:rPr>
        <w:t xml:space="preserve"> cual </w:t>
      </w:r>
      <w:r w:rsidRPr="00817B7A">
        <w:rPr>
          <w:rFonts w:ascii="Palatino Linotype" w:hAnsi="Palatino Linotype" w:cs="Arial"/>
          <w:i/>
          <w:color w:val="222222"/>
          <w:sz w:val="22"/>
          <w:szCs w:val="22"/>
          <w:lang w:val="es-ES" w:eastAsia="es-MX"/>
        </w:rPr>
        <w:t>se</w:t>
      </w:r>
      <w:r w:rsidRPr="00817B7A">
        <w:rPr>
          <w:rFonts w:ascii="Palatino Linotype" w:hAnsi="Palatino Linotype"/>
          <w:i/>
          <w:sz w:val="22"/>
          <w:szCs w:val="22"/>
          <w:lang w:val="es-ES"/>
        </w:rPr>
        <w:t xml:space="preserve"> presentó la solicitud;</w:t>
      </w:r>
      <w:r w:rsidRPr="00817B7A">
        <w:rPr>
          <w:rFonts w:ascii="Palatino Linotype" w:hAnsi="Palatino Linotype"/>
          <w:b/>
          <w:i/>
          <w:sz w:val="22"/>
          <w:szCs w:val="22"/>
          <w:lang w:val="es-ES"/>
        </w:rPr>
        <w:t xml:space="preserve"> </w:t>
      </w:r>
    </w:p>
    <w:p w14:paraId="1A62F0B1" w14:textId="77777777" w:rsidR="00482636" w:rsidRPr="00817B7A" w:rsidRDefault="00482636" w:rsidP="00817B7A">
      <w:pPr>
        <w:tabs>
          <w:tab w:val="left" w:pos="851"/>
        </w:tabs>
        <w:ind w:left="851" w:right="901"/>
        <w:jc w:val="both"/>
        <w:rPr>
          <w:rFonts w:ascii="Palatino Linotype" w:hAnsi="Palatino Linotype"/>
          <w:b/>
          <w:i/>
          <w:sz w:val="22"/>
          <w:szCs w:val="22"/>
          <w:lang w:val="es-ES"/>
        </w:rPr>
      </w:pPr>
      <w:r w:rsidRPr="00817B7A">
        <w:rPr>
          <w:rFonts w:ascii="Palatino Linotype" w:hAnsi="Palatino Linotype"/>
          <w:b/>
          <w:i/>
          <w:sz w:val="22"/>
          <w:szCs w:val="22"/>
          <w:lang w:val="es-ES"/>
        </w:rPr>
        <w:t xml:space="preserve">II. </w:t>
      </w:r>
      <w:r w:rsidRPr="00817B7A">
        <w:rPr>
          <w:rFonts w:ascii="Palatino Linotype" w:hAnsi="Palatino Linotype"/>
          <w:b/>
          <w:i/>
          <w:sz w:val="22"/>
          <w:szCs w:val="22"/>
          <w:u w:val="single"/>
          <w:lang w:val="es-ES"/>
        </w:rPr>
        <w:t xml:space="preserve">El nombre del solicitante </w:t>
      </w:r>
      <w:r w:rsidRPr="00817B7A">
        <w:rPr>
          <w:rFonts w:ascii="Palatino Linotype" w:hAnsi="Palatino Linotype" w:cs="Arial"/>
          <w:b/>
          <w:i/>
          <w:color w:val="222222"/>
          <w:sz w:val="22"/>
          <w:szCs w:val="22"/>
          <w:u w:val="single"/>
          <w:lang w:val="es-ES" w:eastAsia="es-MX"/>
        </w:rPr>
        <w:t>que</w:t>
      </w:r>
      <w:r w:rsidRPr="00817B7A">
        <w:rPr>
          <w:rFonts w:ascii="Palatino Linotype" w:hAnsi="Palatino Linotype"/>
          <w:b/>
          <w:i/>
          <w:sz w:val="22"/>
          <w:szCs w:val="22"/>
          <w:u w:val="single"/>
          <w:lang w:val="es-ES"/>
        </w:rPr>
        <w:t xml:space="preserve"> recurre </w:t>
      </w:r>
      <w:r w:rsidRPr="00817B7A">
        <w:rPr>
          <w:rFonts w:ascii="Palatino Linotype" w:hAnsi="Palatino Linotype"/>
          <w:i/>
          <w:sz w:val="22"/>
          <w:szCs w:val="22"/>
          <w:lang w:val="es-ES"/>
        </w:rPr>
        <w:t>o de su representante y, en su caso, del tercero interesado, así como la dirección o medio que señale para recibir notificaciones;</w:t>
      </w:r>
      <w:r w:rsidRPr="00817B7A">
        <w:rPr>
          <w:rFonts w:ascii="Palatino Linotype" w:hAnsi="Palatino Linotype"/>
          <w:b/>
          <w:i/>
          <w:sz w:val="22"/>
          <w:szCs w:val="22"/>
          <w:lang w:val="es-ES"/>
        </w:rPr>
        <w:t xml:space="preserve"> </w:t>
      </w:r>
    </w:p>
    <w:p w14:paraId="60B88858" w14:textId="77777777" w:rsidR="00482636" w:rsidRPr="00817B7A" w:rsidRDefault="00482636" w:rsidP="00817B7A">
      <w:pPr>
        <w:tabs>
          <w:tab w:val="left" w:pos="851"/>
        </w:tabs>
        <w:ind w:left="851" w:right="901"/>
        <w:jc w:val="both"/>
        <w:rPr>
          <w:rFonts w:ascii="Palatino Linotype" w:hAnsi="Palatino Linotype"/>
          <w:b/>
          <w:i/>
          <w:sz w:val="22"/>
          <w:szCs w:val="22"/>
          <w:lang w:val="es-ES"/>
        </w:rPr>
      </w:pPr>
      <w:r w:rsidRPr="00817B7A">
        <w:rPr>
          <w:rFonts w:ascii="Palatino Linotype" w:hAnsi="Palatino Linotype"/>
          <w:b/>
          <w:i/>
          <w:sz w:val="22"/>
          <w:szCs w:val="22"/>
          <w:lang w:val="es-ES"/>
        </w:rPr>
        <w:t xml:space="preserve">III. </w:t>
      </w:r>
      <w:r w:rsidRPr="00817B7A">
        <w:rPr>
          <w:rFonts w:ascii="Palatino Linotype" w:hAnsi="Palatino Linotype"/>
          <w:i/>
          <w:sz w:val="22"/>
          <w:szCs w:val="22"/>
          <w:lang w:val="es-ES"/>
        </w:rPr>
        <w:t xml:space="preserve">El número de folio de </w:t>
      </w:r>
      <w:r w:rsidRPr="00817B7A">
        <w:rPr>
          <w:rFonts w:ascii="Palatino Linotype" w:hAnsi="Palatino Linotype" w:cs="Arial"/>
          <w:i/>
          <w:color w:val="222222"/>
          <w:sz w:val="22"/>
          <w:szCs w:val="22"/>
          <w:lang w:val="es-ES" w:eastAsia="es-MX"/>
        </w:rPr>
        <w:t>respuesta</w:t>
      </w:r>
      <w:r w:rsidRPr="00817B7A">
        <w:rPr>
          <w:rFonts w:ascii="Palatino Linotype" w:hAnsi="Palatino Linotype"/>
          <w:i/>
          <w:sz w:val="22"/>
          <w:szCs w:val="22"/>
          <w:lang w:val="es-ES"/>
        </w:rPr>
        <w:t xml:space="preserve"> de la solicitud de acceso; </w:t>
      </w:r>
    </w:p>
    <w:p w14:paraId="22539434" w14:textId="77777777" w:rsidR="00482636" w:rsidRPr="00817B7A" w:rsidRDefault="00482636" w:rsidP="00817B7A">
      <w:pPr>
        <w:tabs>
          <w:tab w:val="left" w:pos="851"/>
        </w:tabs>
        <w:ind w:left="851" w:right="901"/>
        <w:jc w:val="both"/>
        <w:rPr>
          <w:rFonts w:ascii="Palatino Linotype" w:hAnsi="Palatino Linotype"/>
          <w:b/>
          <w:i/>
          <w:sz w:val="22"/>
          <w:szCs w:val="22"/>
          <w:lang w:val="es-ES"/>
        </w:rPr>
      </w:pPr>
      <w:r w:rsidRPr="00817B7A">
        <w:rPr>
          <w:rFonts w:ascii="Palatino Linotype" w:hAnsi="Palatino Linotype"/>
          <w:b/>
          <w:i/>
          <w:sz w:val="22"/>
          <w:szCs w:val="22"/>
          <w:lang w:val="es-ES"/>
        </w:rPr>
        <w:lastRenderedPageBreak/>
        <w:t xml:space="preserve">IV. </w:t>
      </w:r>
      <w:r w:rsidRPr="00817B7A">
        <w:rPr>
          <w:rFonts w:ascii="Palatino Linotype" w:hAnsi="Palatino Linotype"/>
          <w:i/>
          <w:sz w:val="22"/>
          <w:szCs w:val="22"/>
          <w:lang w:val="es-ES"/>
        </w:rPr>
        <w:t xml:space="preserve">La fecha en que fue </w:t>
      </w:r>
      <w:r w:rsidRPr="00817B7A">
        <w:rPr>
          <w:rFonts w:ascii="Palatino Linotype" w:hAnsi="Palatino Linotype" w:cs="Arial"/>
          <w:i/>
          <w:color w:val="222222"/>
          <w:sz w:val="22"/>
          <w:szCs w:val="22"/>
          <w:lang w:val="es-ES" w:eastAsia="es-MX"/>
        </w:rPr>
        <w:t>notificada</w:t>
      </w:r>
      <w:r w:rsidRPr="00817B7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17B7A">
        <w:rPr>
          <w:rFonts w:ascii="Palatino Linotype" w:hAnsi="Palatino Linotype"/>
          <w:b/>
          <w:i/>
          <w:sz w:val="22"/>
          <w:szCs w:val="22"/>
          <w:lang w:val="es-ES"/>
        </w:rPr>
        <w:t xml:space="preserve"> </w:t>
      </w:r>
    </w:p>
    <w:p w14:paraId="7B694882" w14:textId="77777777" w:rsidR="00482636" w:rsidRPr="00817B7A" w:rsidRDefault="00482636" w:rsidP="00817B7A">
      <w:pPr>
        <w:tabs>
          <w:tab w:val="left" w:pos="851"/>
        </w:tabs>
        <w:ind w:left="851" w:right="901"/>
        <w:jc w:val="both"/>
        <w:rPr>
          <w:rFonts w:ascii="Palatino Linotype" w:hAnsi="Palatino Linotype"/>
          <w:b/>
          <w:i/>
          <w:sz w:val="22"/>
          <w:szCs w:val="22"/>
          <w:lang w:val="es-ES"/>
        </w:rPr>
      </w:pPr>
      <w:r w:rsidRPr="00817B7A">
        <w:rPr>
          <w:rFonts w:ascii="Palatino Linotype" w:hAnsi="Palatino Linotype"/>
          <w:b/>
          <w:i/>
          <w:sz w:val="22"/>
          <w:szCs w:val="22"/>
          <w:lang w:val="es-ES"/>
        </w:rPr>
        <w:t xml:space="preserve">V. </w:t>
      </w:r>
      <w:r w:rsidRPr="00817B7A">
        <w:rPr>
          <w:rFonts w:ascii="Palatino Linotype" w:hAnsi="Palatino Linotype"/>
          <w:i/>
          <w:sz w:val="22"/>
          <w:szCs w:val="22"/>
          <w:lang w:val="es-ES"/>
        </w:rPr>
        <w:t xml:space="preserve">El acto que se </w:t>
      </w:r>
      <w:r w:rsidRPr="00817B7A">
        <w:rPr>
          <w:rFonts w:ascii="Palatino Linotype" w:hAnsi="Palatino Linotype" w:cs="Arial"/>
          <w:i/>
          <w:color w:val="222222"/>
          <w:sz w:val="22"/>
          <w:szCs w:val="22"/>
          <w:lang w:val="es-ES" w:eastAsia="es-MX"/>
        </w:rPr>
        <w:t>recurre</w:t>
      </w:r>
      <w:r w:rsidRPr="00817B7A">
        <w:rPr>
          <w:rFonts w:ascii="Palatino Linotype" w:hAnsi="Palatino Linotype"/>
          <w:i/>
          <w:sz w:val="22"/>
          <w:szCs w:val="22"/>
          <w:lang w:val="es-ES"/>
        </w:rPr>
        <w:t>;</w:t>
      </w:r>
      <w:r w:rsidRPr="00817B7A">
        <w:rPr>
          <w:rFonts w:ascii="Palatino Linotype" w:hAnsi="Palatino Linotype"/>
          <w:b/>
          <w:i/>
          <w:sz w:val="22"/>
          <w:szCs w:val="22"/>
          <w:lang w:val="es-ES"/>
        </w:rPr>
        <w:t xml:space="preserve"> </w:t>
      </w:r>
    </w:p>
    <w:p w14:paraId="110F9738" w14:textId="77777777" w:rsidR="00482636" w:rsidRPr="00817B7A" w:rsidRDefault="00482636" w:rsidP="00817B7A">
      <w:pPr>
        <w:tabs>
          <w:tab w:val="left" w:pos="851"/>
        </w:tabs>
        <w:ind w:left="851" w:right="901"/>
        <w:jc w:val="both"/>
        <w:rPr>
          <w:rFonts w:ascii="Palatino Linotype" w:hAnsi="Palatino Linotype"/>
          <w:b/>
          <w:i/>
          <w:sz w:val="22"/>
          <w:szCs w:val="22"/>
          <w:lang w:val="es-ES"/>
        </w:rPr>
      </w:pPr>
      <w:r w:rsidRPr="00817B7A">
        <w:rPr>
          <w:rFonts w:ascii="Palatino Linotype" w:hAnsi="Palatino Linotype"/>
          <w:b/>
          <w:i/>
          <w:sz w:val="22"/>
          <w:szCs w:val="22"/>
          <w:lang w:val="es-ES"/>
        </w:rPr>
        <w:t xml:space="preserve">VI. </w:t>
      </w:r>
      <w:r w:rsidRPr="00817B7A">
        <w:rPr>
          <w:rFonts w:ascii="Palatino Linotype" w:hAnsi="Palatino Linotype"/>
          <w:i/>
          <w:sz w:val="22"/>
          <w:szCs w:val="22"/>
          <w:lang w:val="es-ES"/>
        </w:rPr>
        <w:t xml:space="preserve">Las razones o </w:t>
      </w:r>
      <w:r w:rsidRPr="00817B7A">
        <w:rPr>
          <w:rFonts w:ascii="Palatino Linotype" w:hAnsi="Palatino Linotype" w:cs="Arial"/>
          <w:i/>
          <w:color w:val="222222"/>
          <w:sz w:val="22"/>
          <w:szCs w:val="22"/>
          <w:lang w:val="es-ES" w:eastAsia="es-MX"/>
        </w:rPr>
        <w:t>motivos</w:t>
      </w:r>
      <w:r w:rsidRPr="00817B7A">
        <w:rPr>
          <w:rFonts w:ascii="Palatino Linotype" w:hAnsi="Palatino Linotype"/>
          <w:i/>
          <w:sz w:val="22"/>
          <w:szCs w:val="22"/>
          <w:lang w:val="es-ES"/>
        </w:rPr>
        <w:t xml:space="preserve"> de inconformidad;</w:t>
      </w:r>
      <w:r w:rsidRPr="00817B7A">
        <w:rPr>
          <w:rFonts w:ascii="Palatino Linotype" w:hAnsi="Palatino Linotype"/>
          <w:b/>
          <w:i/>
          <w:sz w:val="22"/>
          <w:szCs w:val="22"/>
          <w:lang w:val="es-ES"/>
        </w:rPr>
        <w:t xml:space="preserve"> </w:t>
      </w:r>
    </w:p>
    <w:p w14:paraId="1E28F9B7" w14:textId="77777777" w:rsidR="00482636" w:rsidRPr="00817B7A" w:rsidRDefault="00482636" w:rsidP="00817B7A">
      <w:pPr>
        <w:tabs>
          <w:tab w:val="left" w:pos="851"/>
        </w:tabs>
        <w:ind w:left="851" w:right="901"/>
        <w:jc w:val="both"/>
        <w:rPr>
          <w:rFonts w:ascii="Palatino Linotype" w:hAnsi="Palatino Linotype"/>
          <w:b/>
          <w:i/>
          <w:sz w:val="22"/>
          <w:szCs w:val="22"/>
          <w:lang w:val="es-ES"/>
        </w:rPr>
      </w:pPr>
      <w:r w:rsidRPr="00817B7A">
        <w:rPr>
          <w:rFonts w:ascii="Palatino Linotype" w:hAnsi="Palatino Linotype"/>
          <w:b/>
          <w:i/>
          <w:sz w:val="22"/>
          <w:szCs w:val="22"/>
          <w:lang w:val="es-ES"/>
        </w:rPr>
        <w:t xml:space="preserve">VII. </w:t>
      </w:r>
      <w:r w:rsidRPr="00817B7A">
        <w:rPr>
          <w:rFonts w:ascii="Palatino Linotype" w:hAnsi="Palatino Linotype"/>
          <w:i/>
          <w:sz w:val="22"/>
          <w:szCs w:val="22"/>
          <w:lang w:val="es-ES"/>
        </w:rPr>
        <w:t>La copia de la respuesta que se impugna y, en su caso, de la notificación correspondiente, en el caso de respuesta de la solicitud; y</w:t>
      </w:r>
      <w:r w:rsidRPr="00817B7A">
        <w:rPr>
          <w:rFonts w:ascii="Palatino Linotype" w:hAnsi="Palatino Linotype"/>
          <w:b/>
          <w:i/>
          <w:sz w:val="22"/>
          <w:szCs w:val="22"/>
          <w:lang w:val="es-ES"/>
        </w:rPr>
        <w:t xml:space="preserve"> </w:t>
      </w:r>
    </w:p>
    <w:p w14:paraId="2500A811"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b/>
          <w:i/>
          <w:sz w:val="22"/>
          <w:szCs w:val="22"/>
          <w:lang w:val="es-ES"/>
        </w:rPr>
        <w:t xml:space="preserve">VIII. </w:t>
      </w:r>
      <w:r w:rsidRPr="00817B7A">
        <w:rPr>
          <w:rFonts w:ascii="Palatino Linotype" w:hAnsi="Palatino Linotype"/>
          <w:i/>
          <w:sz w:val="22"/>
          <w:szCs w:val="22"/>
          <w:lang w:val="es-ES"/>
        </w:rPr>
        <w:t>Firma del recurrente, en su caso, cuando se presente por escrito, requisito sin el cual se dará trámite al recurso.</w:t>
      </w:r>
    </w:p>
    <w:p w14:paraId="253C4BB3"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i/>
          <w:sz w:val="22"/>
          <w:szCs w:val="22"/>
          <w:lang w:val="es-ES"/>
        </w:rPr>
        <w:t xml:space="preserve">Adicionalmente, se podrán anexar las pruebas y demás elementos que considere procedentes someter a juicio del Instituto. </w:t>
      </w:r>
    </w:p>
    <w:p w14:paraId="1530DC5C"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i/>
          <w:sz w:val="22"/>
          <w:szCs w:val="22"/>
          <w:lang w:val="es-ES"/>
        </w:rPr>
        <w:t xml:space="preserve">En ningún caso será necesario que el particular ratifique el recurso de revisión interpuesto. </w:t>
      </w:r>
    </w:p>
    <w:p w14:paraId="0E827018" w14:textId="77777777" w:rsidR="00482636" w:rsidRPr="00817B7A" w:rsidRDefault="00482636" w:rsidP="00817B7A">
      <w:pPr>
        <w:tabs>
          <w:tab w:val="left" w:pos="851"/>
        </w:tabs>
        <w:ind w:left="851" w:right="901"/>
        <w:jc w:val="both"/>
        <w:rPr>
          <w:rFonts w:ascii="Palatino Linotype" w:hAnsi="Palatino Linotype"/>
          <w:b/>
          <w:i/>
          <w:sz w:val="22"/>
          <w:szCs w:val="22"/>
          <w:lang w:val="es-ES"/>
        </w:rPr>
      </w:pPr>
      <w:r w:rsidRPr="00817B7A">
        <w:rPr>
          <w:rFonts w:ascii="Palatino Linotype" w:hAnsi="Palatino Linotype"/>
          <w:b/>
          <w:i/>
          <w:sz w:val="22"/>
          <w:szCs w:val="22"/>
          <w:u w:val="single"/>
          <w:lang w:val="es-ES"/>
        </w:rPr>
        <w:t xml:space="preserve">En caso de </w:t>
      </w:r>
      <w:r w:rsidRPr="00817B7A">
        <w:rPr>
          <w:rFonts w:ascii="Palatino Linotype" w:hAnsi="Palatino Linotype" w:cs="Arial"/>
          <w:b/>
          <w:i/>
          <w:color w:val="222222"/>
          <w:sz w:val="22"/>
          <w:szCs w:val="22"/>
          <w:u w:val="single"/>
          <w:lang w:val="es-ES" w:eastAsia="es-MX"/>
        </w:rPr>
        <w:t>que</w:t>
      </w:r>
      <w:r w:rsidRPr="00817B7A">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817B7A">
        <w:rPr>
          <w:rFonts w:ascii="Palatino Linotype" w:hAnsi="Palatino Linotype"/>
          <w:i/>
          <w:sz w:val="22"/>
          <w:szCs w:val="22"/>
          <w:lang w:val="es-ES"/>
        </w:rPr>
        <w:t>, IV, VII y VIII.</w:t>
      </w:r>
      <w:r w:rsidRPr="00817B7A">
        <w:rPr>
          <w:rFonts w:ascii="Palatino Linotype" w:hAnsi="Palatino Linotype"/>
          <w:b/>
          <w:i/>
          <w:sz w:val="22"/>
          <w:szCs w:val="22"/>
          <w:lang w:val="es-ES"/>
        </w:rPr>
        <w:t>”</w:t>
      </w:r>
    </w:p>
    <w:p w14:paraId="3D1304D0"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i/>
          <w:sz w:val="22"/>
          <w:szCs w:val="22"/>
          <w:lang w:val="es-ES"/>
        </w:rPr>
        <w:t>(Énfasis añadido)</w:t>
      </w:r>
    </w:p>
    <w:p w14:paraId="1DAC6CF7" w14:textId="77777777" w:rsidR="00482636" w:rsidRPr="00817B7A" w:rsidRDefault="00482636" w:rsidP="00817B7A">
      <w:pPr>
        <w:tabs>
          <w:tab w:val="left" w:pos="851"/>
        </w:tabs>
        <w:ind w:left="851" w:right="901"/>
        <w:jc w:val="both"/>
        <w:rPr>
          <w:rFonts w:ascii="Palatino Linotype" w:hAnsi="Palatino Linotype"/>
          <w:i/>
          <w:sz w:val="22"/>
          <w:szCs w:val="22"/>
          <w:lang w:val="es-ES"/>
        </w:rPr>
      </w:pPr>
    </w:p>
    <w:p w14:paraId="7ADD0B8E" w14:textId="77777777" w:rsidR="00482636" w:rsidRPr="00817B7A" w:rsidRDefault="00482636" w:rsidP="00817B7A">
      <w:pPr>
        <w:spacing w:line="360" w:lineRule="auto"/>
        <w:jc w:val="both"/>
        <w:rPr>
          <w:rFonts w:ascii="Palatino Linotype" w:hAnsi="Palatino Linotype"/>
          <w:b/>
          <w:lang w:val="es-ES"/>
        </w:rPr>
      </w:pPr>
      <w:r w:rsidRPr="00817B7A">
        <w:rPr>
          <w:rFonts w:ascii="Palatino Linotype" w:hAnsi="Palatino Linotype"/>
          <w:lang w:val="es-ES"/>
        </w:rPr>
        <w:t xml:space="preserve">En principio, de una interpretación del artículo transcrito se observan los requisitos que </w:t>
      </w:r>
      <w:r w:rsidRPr="00817B7A">
        <w:rPr>
          <w:rFonts w:ascii="Palatino Linotype" w:hAnsi="Palatino Linotype" w:cs="Arial"/>
          <w:lang w:val="es-ES"/>
        </w:rPr>
        <w:t>deberán</w:t>
      </w:r>
      <w:r w:rsidRPr="00817B7A">
        <w:rPr>
          <w:rFonts w:ascii="Palatino Linotype" w:hAnsi="Palatino Linotype"/>
          <w:lang w:val="es-ES"/>
        </w:rPr>
        <w:t xml:space="preserve"> </w:t>
      </w:r>
      <w:r w:rsidRPr="00817B7A">
        <w:rPr>
          <w:rFonts w:ascii="Palatino Linotype" w:hAnsi="Palatino Linotype" w:cs="Arial"/>
          <w:lang w:val="es-ES"/>
        </w:rPr>
        <w:t>contener</w:t>
      </w:r>
      <w:r w:rsidRPr="00817B7A">
        <w:rPr>
          <w:rFonts w:ascii="Palatino Linotype" w:hAnsi="Palatino Linotype"/>
          <w:lang w:val="es-ES"/>
        </w:rPr>
        <w:t xml:space="preserve"> los recursos de revisión; sobre el particular, de la revisión del expediente electrónico del </w:t>
      </w:r>
      <w:r w:rsidRPr="00817B7A">
        <w:rPr>
          <w:rFonts w:ascii="Palatino Linotype" w:hAnsi="Palatino Linotype"/>
          <w:b/>
          <w:lang w:val="es-ES"/>
        </w:rPr>
        <w:t>SAIMEX</w:t>
      </w:r>
      <w:r w:rsidRPr="00817B7A">
        <w:rPr>
          <w:rFonts w:ascii="Palatino Linotype" w:hAnsi="Palatino Linotype"/>
          <w:lang w:val="es-ES"/>
        </w:rPr>
        <w:t xml:space="preserve"> se desprende que la parte solicitante y ahora </w:t>
      </w:r>
      <w:r w:rsidRPr="00817B7A">
        <w:rPr>
          <w:rFonts w:ascii="Palatino Linotype" w:hAnsi="Palatino Linotype"/>
          <w:b/>
          <w:lang w:val="es-ES"/>
        </w:rPr>
        <w:t>RECURRENTE</w:t>
      </w:r>
      <w:r w:rsidRPr="00817B7A">
        <w:rPr>
          <w:rFonts w:ascii="Palatino Linotype" w:hAnsi="Palatino Linotype"/>
          <w:lang w:val="es-ES"/>
        </w:rPr>
        <w:t xml:space="preserve">, en ejercicio de su derecho de acceso a la información pública, no proporcionó su nombre completo para que </w:t>
      </w:r>
      <w:r w:rsidRPr="00817B7A">
        <w:rPr>
          <w:rFonts w:ascii="Palatino Linotype" w:hAnsi="Palatino Linotype" w:cs="Arial"/>
          <w:lang w:val="es-ES"/>
        </w:rPr>
        <w:t>sea</w:t>
      </w:r>
      <w:r w:rsidRPr="00817B7A">
        <w:rPr>
          <w:rFonts w:ascii="Palatino Linotype" w:hAnsi="Palatino Linotype"/>
          <w:lang w:val="es-ES"/>
        </w:rPr>
        <w:t xml:space="preserve"> identificado, ya que, no proporcionó el apellido materno, por lo que no se tiene certeza sobre su identidad, lo que en estricto sentido, provoca que </w:t>
      </w:r>
      <w:r w:rsidRPr="00817B7A">
        <w:rPr>
          <w:rFonts w:ascii="Palatino Linotype" w:hAnsi="Palatino Linotype" w:cs="Arial"/>
          <w:lang w:val="es-ES"/>
        </w:rPr>
        <w:t>no</w:t>
      </w:r>
      <w:r w:rsidRPr="00817B7A">
        <w:rPr>
          <w:rFonts w:ascii="Palatino Linotype" w:hAnsi="Palatino Linotype"/>
          <w:lang w:val="es-ES"/>
        </w:rPr>
        <w:t xml:space="preserve"> se colmen los requisitos establecidos en el citado artículo 180 de la Ley de Transparencia.</w:t>
      </w:r>
    </w:p>
    <w:p w14:paraId="0D113FE6" w14:textId="77777777" w:rsidR="00482636" w:rsidRPr="00817B7A" w:rsidRDefault="00482636" w:rsidP="00817B7A">
      <w:pPr>
        <w:spacing w:line="360" w:lineRule="auto"/>
        <w:jc w:val="both"/>
        <w:rPr>
          <w:rFonts w:ascii="Palatino Linotype" w:hAnsi="Palatino Linotype"/>
          <w:lang w:val="es-ES"/>
        </w:rPr>
      </w:pPr>
    </w:p>
    <w:p w14:paraId="69CD1106" w14:textId="77777777" w:rsidR="00482636" w:rsidRPr="00817B7A" w:rsidRDefault="00482636" w:rsidP="00817B7A">
      <w:pPr>
        <w:spacing w:line="360" w:lineRule="auto"/>
        <w:jc w:val="both"/>
        <w:rPr>
          <w:rFonts w:ascii="Palatino Linotype" w:hAnsi="Palatino Linotype" w:cs="Arial"/>
          <w:color w:val="000000"/>
          <w:lang w:val="es-ES"/>
        </w:rPr>
      </w:pPr>
      <w:r w:rsidRPr="00817B7A">
        <w:rPr>
          <w:rFonts w:ascii="Palatino Linotype" w:hAnsi="Palatino Linotype"/>
          <w:lang w:val="es-ES"/>
        </w:rPr>
        <w:t xml:space="preserve">Empero lo anterior, debe destacarse que el artículo 15 de </w:t>
      </w:r>
      <w:r w:rsidRPr="00817B7A">
        <w:rPr>
          <w:rFonts w:ascii="Palatino Linotype" w:hAnsi="Palatino Linotype" w:cs="Arial"/>
          <w:lang w:val="es-ES" w:eastAsia="es-MX"/>
        </w:rPr>
        <w:t xml:space="preserve">Ley de Transparencia y Acceso a la </w:t>
      </w:r>
      <w:r w:rsidRPr="00817B7A">
        <w:rPr>
          <w:rFonts w:ascii="Palatino Linotype" w:hAnsi="Palatino Linotype" w:cs="Arial"/>
          <w:lang w:val="es-ES"/>
        </w:rPr>
        <w:t>Información</w:t>
      </w:r>
      <w:r w:rsidRPr="00817B7A">
        <w:rPr>
          <w:rFonts w:ascii="Palatino Linotype" w:hAnsi="Palatino Linotype" w:cs="Arial"/>
          <w:lang w:val="es-ES" w:eastAsia="es-MX"/>
        </w:rPr>
        <w:t xml:space="preserve"> Pública del Estado de México y Municipios </w:t>
      </w:r>
      <w:r w:rsidRPr="00817B7A">
        <w:rPr>
          <w:rFonts w:ascii="Palatino Linotype" w:hAnsi="Palatino Linotype" w:cs="Arial"/>
          <w:iCs/>
          <w:lang w:val="es-ES"/>
        </w:rPr>
        <w:t xml:space="preserve">prevé que, </w:t>
      </w:r>
      <w:r w:rsidRPr="00817B7A">
        <w:rPr>
          <w:rFonts w:ascii="Palatino Linotype" w:hAnsi="Palatino Linotype"/>
          <w:lang w:val="es-ES"/>
        </w:rPr>
        <w:t xml:space="preserve">toda persona tendrá acceso a la información </w:t>
      </w:r>
      <w:r w:rsidRPr="00817B7A">
        <w:rPr>
          <w:rFonts w:ascii="Palatino Linotype" w:hAnsi="Palatino Linotype" w:cs="Arial"/>
          <w:color w:val="000000"/>
          <w:lang w:val="es-ES"/>
        </w:rPr>
        <w:t xml:space="preserve">sin necesidad de acreditar interés alguno o justificar su utilización, de lo que se infiere que para el </w:t>
      </w:r>
      <w:r w:rsidRPr="00817B7A">
        <w:rPr>
          <w:rFonts w:ascii="Palatino Linotype" w:hAnsi="Palatino Linotype"/>
          <w:lang w:val="es-ES"/>
        </w:rPr>
        <w:t>ejercicio</w:t>
      </w:r>
      <w:r w:rsidRPr="00817B7A">
        <w:rPr>
          <w:rFonts w:ascii="Palatino Linotype" w:hAnsi="Palatino Linotype" w:cs="Arial"/>
          <w:color w:val="000000"/>
          <w:lang w:val="es-ES"/>
        </w:rPr>
        <w:t xml:space="preserve"> del derecho de acceso </w:t>
      </w:r>
      <w:r w:rsidRPr="00817B7A">
        <w:rPr>
          <w:rFonts w:ascii="Palatino Linotype" w:hAnsi="Palatino Linotype" w:cs="Arial"/>
          <w:color w:val="000000"/>
          <w:lang w:val="es-ES"/>
        </w:rPr>
        <w:lastRenderedPageBreak/>
        <w:t xml:space="preserve">a la información pública, </w:t>
      </w:r>
      <w:r w:rsidRPr="00817B7A">
        <w:rPr>
          <w:rFonts w:ascii="Palatino Linotype" w:hAnsi="Palatino Linotype" w:cs="Arial"/>
          <w:b/>
          <w:color w:val="000000"/>
          <w:u w:val="single"/>
          <w:lang w:val="es-ES"/>
        </w:rPr>
        <w:t xml:space="preserve">el nombre no es un requisito </w:t>
      </w:r>
      <w:r w:rsidRPr="00817B7A">
        <w:rPr>
          <w:rFonts w:ascii="Palatino Linotype" w:hAnsi="Palatino Linotype" w:cs="Arial"/>
          <w:b/>
          <w:i/>
          <w:color w:val="000000"/>
          <w:u w:val="single"/>
          <w:lang w:val="es-ES"/>
        </w:rPr>
        <w:t>sine qua non</w:t>
      </w:r>
      <w:r w:rsidRPr="00817B7A">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B131567" w14:textId="77777777" w:rsidR="00482636" w:rsidRPr="00817B7A" w:rsidRDefault="00482636" w:rsidP="00817B7A">
      <w:pPr>
        <w:spacing w:line="360" w:lineRule="auto"/>
        <w:jc w:val="both"/>
        <w:rPr>
          <w:rFonts w:ascii="Palatino Linotype" w:hAnsi="Palatino Linotype" w:cs="Arial"/>
          <w:color w:val="000000"/>
          <w:lang w:val="es-ES"/>
        </w:rPr>
      </w:pPr>
    </w:p>
    <w:p w14:paraId="262904C9" w14:textId="77777777" w:rsidR="00482636" w:rsidRPr="00817B7A" w:rsidRDefault="00482636" w:rsidP="00817B7A">
      <w:pPr>
        <w:spacing w:line="360" w:lineRule="auto"/>
        <w:jc w:val="both"/>
        <w:rPr>
          <w:rFonts w:ascii="Palatino Linotype" w:hAnsi="Palatino Linotype"/>
          <w:lang w:val="es-ES"/>
        </w:rPr>
      </w:pPr>
      <w:r w:rsidRPr="00817B7A">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EA949F2" w14:textId="77777777" w:rsidR="00482636" w:rsidRPr="00817B7A" w:rsidRDefault="00482636" w:rsidP="00817B7A">
      <w:pPr>
        <w:jc w:val="both"/>
        <w:rPr>
          <w:rFonts w:ascii="Palatino Linotype" w:hAnsi="Palatino Linotype"/>
          <w:lang w:val="es-ES"/>
        </w:rPr>
      </w:pPr>
    </w:p>
    <w:p w14:paraId="0F8681DD" w14:textId="77777777" w:rsidR="00482636" w:rsidRPr="00817B7A" w:rsidRDefault="00482636" w:rsidP="00817B7A">
      <w:pPr>
        <w:tabs>
          <w:tab w:val="left" w:pos="851"/>
        </w:tabs>
        <w:ind w:left="851" w:right="901"/>
        <w:jc w:val="center"/>
        <w:rPr>
          <w:rFonts w:ascii="Palatino Linotype" w:hAnsi="Palatino Linotype" w:cs="Arial"/>
          <w:b/>
          <w:i/>
          <w:sz w:val="22"/>
          <w:szCs w:val="22"/>
          <w:lang w:val="es-ES"/>
        </w:rPr>
      </w:pPr>
      <w:r w:rsidRPr="00817B7A">
        <w:rPr>
          <w:rFonts w:ascii="Palatino Linotype" w:hAnsi="Palatino Linotype" w:cs="Arial"/>
          <w:b/>
          <w:i/>
          <w:sz w:val="22"/>
          <w:szCs w:val="22"/>
          <w:lang w:val="es-ES"/>
        </w:rPr>
        <w:t>Constitución Política de los Estados Unidos Mexicanos</w:t>
      </w:r>
    </w:p>
    <w:p w14:paraId="3630B08F"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b/>
          <w:i/>
          <w:sz w:val="22"/>
          <w:szCs w:val="22"/>
          <w:lang w:val="es-ES"/>
        </w:rPr>
        <w:t>“Artículo 6o.</w:t>
      </w:r>
      <w:r w:rsidRPr="00817B7A">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17B7A">
        <w:rPr>
          <w:rFonts w:ascii="Palatino Linotype" w:hAnsi="Palatino Linotype" w:cs="Arial"/>
          <w:b/>
          <w:i/>
          <w:sz w:val="22"/>
          <w:szCs w:val="22"/>
          <w:lang w:val="es-ES"/>
        </w:rPr>
        <w:t>El derecho a la información será garantizado por el Estado.</w:t>
      </w:r>
      <w:r w:rsidRPr="00817B7A">
        <w:rPr>
          <w:rFonts w:ascii="Palatino Linotype" w:hAnsi="Palatino Linotype" w:cs="Arial"/>
          <w:i/>
          <w:sz w:val="22"/>
          <w:szCs w:val="22"/>
          <w:lang w:val="es-ES"/>
        </w:rPr>
        <w:t xml:space="preserve"> </w:t>
      </w:r>
    </w:p>
    <w:p w14:paraId="04F23D69"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C2AA85B"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i/>
          <w:sz w:val="22"/>
          <w:szCs w:val="22"/>
          <w:lang w:val="es-ES"/>
        </w:rPr>
        <w:t>Para efectos de lo dispuesto en el presente artículo se observará lo siguiente:</w:t>
      </w:r>
    </w:p>
    <w:p w14:paraId="6B898246"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1557A1C2" w14:textId="77777777" w:rsidR="00482636" w:rsidRPr="00817B7A" w:rsidRDefault="00482636" w:rsidP="00817B7A">
      <w:pPr>
        <w:tabs>
          <w:tab w:val="left" w:pos="851"/>
        </w:tabs>
        <w:ind w:left="851" w:right="901"/>
        <w:jc w:val="both"/>
        <w:rPr>
          <w:rFonts w:ascii="Palatino Linotype" w:hAnsi="Palatino Linotype" w:cs="Arial"/>
          <w:i/>
          <w:sz w:val="22"/>
          <w:szCs w:val="22"/>
          <w:u w:val="single"/>
          <w:lang w:val="es-ES"/>
        </w:rPr>
      </w:pPr>
      <w:r w:rsidRPr="00817B7A">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w:t>
      </w:r>
      <w:r w:rsidRPr="00817B7A">
        <w:rPr>
          <w:rFonts w:ascii="Palatino Linotype" w:hAnsi="Palatino Linotype" w:cs="Arial"/>
          <w:i/>
          <w:sz w:val="22"/>
          <w:szCs w:val="22"/>
          <w:u w:val="single"/>
          <w:lang w:val="es-ES"/>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E5395C"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3DD66CDE" w14:textId="77777777" w:rsidR="00482636" w:rsidRPr="00817B7A" w:rsidRDefault="00482636" w:rsidP="00817B7A">
      <w:pPr>
        <w:tabs>
          <w:tab w:val="left" w:pos="851"/>
        </w:tabs>
        <w:ind w:left="851" w:right="901"/>
        <w:jc w:val="both"/>
        <w:rPr>
          <w:rFonts w:ascii="Palatino Linotype" w:hAnsi="Palatino Linotype" w:cs="Arial"/>
          <w:i/>
          <w:sz w:val="22"/>
          <w:szCs w:val="22"/>
          <w:u w:val="single"/>
          <w:lang w:val="es-ES"/>
        </w:rPr>
      </w:pPr>
      <w:r w:rsidRPr="00817B7A">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661B5072"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0EA1069" w14:textId="77777777" w:rsidR="00482636" w:rsidRPr="00817B7A" w:rsidRDefault="00482636" w:rsidP="00817B7A">
      <w:pPr>
        <w:tabs>
          <w:tab w:val="left" w:pos="851"/>
        </w:tabs>
        <w:ind w:left="851" w:right="901"/>
        <w:jc w:val="both"/>
        <w:rPr>
          <w:rFonts w:ascii="Palatino Linotype" w:hAnsi="Palatino Linotype" w:cs="Arial"/>
          <w:i/>
          <w:sz w:val="22"/>
          <w:szCs w:val="22"/>
          <w:u w:val="single"/>
          <w:lang w:val="es-ES"/>
        </w:rPr>
      </w:pPr>
      <w:r w:rsidRPr="00817B7A">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E8474AB" w14:textId="77777777" w:rsidR="00482636" w:rsidRPr="00817B7A" w:rsidRDefault="00482636" w:rsidP="00817B7A">
      <w:pPr>
        <w:tabs>
          <w:tab w:val="left" w:pos="851"/>
        </w:tabs>
        <w:ind w:left="851" w:right="901"/>
        <w:jc w:val="both"/>
        <w:rPr>
          <w:rFonts w:ascii="Palatino Linotype" w:hAnsi="Palatino Linotype" w:cs="Arial"/>
          <w:i/>
          <w:sz w:val="22"/>
          <w:szCs w:val="22"/>
          <w:u w:val="single"/>
          <w:lang w:val="es-ES"/>
        </w:rPr>
      </w:pPr>
      <w:r w:rsidRPr="00817B7A">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A7CACDE"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4C00BE74"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3974101"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i/>
          <w:sz w:val="22"/>
          <w:szCs w:val="22"/>
          <w:lang w:val="es-ES"/>
        </w:rPr>
        <w:t>…</w:t>
      </w:r>
    </w:p>
    <w:p w14:paraId="6CA5AD89" w14:textId="77777777" w:rsidR="00482636" w:rsidRPr="00817B7A" w:rsidRDefault="00482636" w:rsidP="00817B7A">
      <w:pPr>
        <w:tabs>
          <w:tab w:val="left" w:pos="851"/>
        </w:tabs>
        <w:ind w:left="851" w:right="901"/>
        <w:jc w:val="both"/>
        <w:rPr>
          <w:rFonts w:ascii="Palatino Linotype" w:hAnsi="Palatino Linotype" w:cs="Arial"/>
          <w:i/>
          <w:color w:val="000000"/>
          <w:sz w:val="22"/>
          <w:szCs w:val="22"/>
          <w:lang w:eastAsia="es-MX"/>
        </w:rPr>
      </w:pPr>
      <w:r w:rsidRPr="00817B7A">
        <w:rPr>
          <w:rFonts w:ascii="Palatino Linotype" w:hAnsi="Palatino Linotype" w:cs="Arial"/>
          <w:i/>
          <w:sz w:val="22"/>
          <w:szCs w:val="22"/>
          <w:u w:val="single"/>
          <w:lang w:val="es-ES"/>
        </w:rPr>
        <w:t>La ley establecerá aquella información que se considere reservada o confidencial.</w:t>
      </w:r>
      <w:r w:rsidRPr="00817B7A">
        <w:rPr>
          <w:rFonts w:ascii="Palatino Linotype" w:hAnsi="Palatino Linotype" w:cs="Arial"/>
          <w:b/>
          <w:i/>
          <w:sz w:val="22"/>
          <w:szCs w:val="22"/>
          <w:lang w:val="es-ES"/>
        </w:rPr>
        <w:t>”</w:t>
      </w:r>
      <w:r w:rsidRPr="00817B7A">
        <w:rPr>
          <w:rFonts w:ascii="Palatino Linotype" w:hAnsi="Palatino Linotype" w:cs="Arial"/>
          <w:i/>
          <w:color w:val="000000"/>
          <w:sz w:val="22"/>
          <w:szCs w:val="22"/>
          <w:lang w:eastAsia="es-MX"/>
        </w:rPr>
        <w:t xml:space="preserve"> </w:t>
      </w:r>
    </w:p>
    <w:p w14:paraId="2AFF495F" w14:textId="77777777" w:rsidR="00482636" w:rsidRPr="00817B7A" w:rsidRDefault="00482636" w:rsidP="00817B7A">
      <w:pPr>
        <w:tabs>
          <w:tab w:val="left" w:pos="851"/>
        </w:tabs>
        <w:ind w:left="851" w:right="901"/>
        <w:jc w:val="both"/>
        <w:rPr>
          <w:rFonts w:ascii="Palatino Linotype" w:hAnsi="Palatino Linotype" w:cs="Arial"/>
          <w:i/>
          <w:color w:val="000000"/>
          <w:sz w:val="22"/>
          <w:szCs w:val="22"/>
          <w:lang w:eastAsia="es-MX"/>
        </w:rPr>
      </w:pPr>
    </w:p>
    <w:p w14:paraId="1EAE8ADE" w14:textId="77777777" w:rsidR="00482636" w:rsidRPr="00817B7A" w:rsidRDefault="00482636" w:rsidP="00817B7A">
      <w:pPr>
        <w:tabs>
          <w:tab w:val="left" w:pos="851"/>
        </w:tabs>
        <w:ind w:left="851" w:right="901"/>
        <w:jc w:val="center"/>
        <w:rPr>
          <w:rFonts w:ascii="Palatino Linotype" w:hAnsi="Palatino Linotype" w:cs="Arial"/>
          <w:b/>
          <w:i/>
          <w:sz w:val="22"/>
          <w:szCs w:val="22"/>
          <w:lang w:val="es-ES"/>
        </w:rPr>
      </w:pPr>
      <w:r w:rsidRPr="00817B7A">
        <w:rPr>
          <w:rFonts w:ascii="Palatino Linotype" w:hAnsi="Palatino Linotype" w:cs="Arial"/>
          <w:b/>
          <w:i/>
          <w:sz w:val="22"/>
          <w:szCs w:val="22"/>
          <w:lang w:val="es-ES"/>
        </w:rPr>
        <w:t>Constitución Política del Estado Libre y Soberano de México</w:t>
      </w:r>
    </w:p>
    <w:p w14:paraId="291239D2" w14:textId="77777777" w:rsidR="00482636" w:rsidRPr="00817B7A" w:rsidRDefault="00482636" w:rsidP="00817B7A">
      <w:pPr>
        <w:tabs>
          <w:tab w:val="left" w:pos="851"/>
        </w:tabs>
        <w:ind w:left="851" w:right="901"/>
        <w:jc w:val="center"/>
        <w:rPr>
          <w:rFonts w:ascii="Palatino Linotype" w:hAnsi="Palatino Linotype" w:cs="Arial"/>
          <w:b/>
          <w:i/>
          <w:sz w:val="22"/>
          <w:szCs w:val="22"/>
          <w:lang w:val="es-ES"/>
        </w:rPr>
      </w:pPr>
    </w:p>
    <w:p w14:paraId="3B40F898" w14:textId="77777777" w:rsidR="00482636" w:rsidRPr="00817B7A" w:rsidRDefault="00482636" w:rsidP="00817B7A">
      <w:pPr>
        <w:tabs>
          <w:tab w:val="left" w:pos="851"/>
        </w:tabs>
        <w:ind w:left="851" w:right="901"/>
        <w:jc w:val="both"/>
        <w:rPr>
          <w:rFonts w:ascii="Palatino Linotype" w:hAnsi="Palatino Linotype" w:cs="Arial"/>
          <w:b/>
          <w:i/>
          <w:sz w:val="22"/>
          <w:szCs w:val="22"/>
          <w:lang w:val="es-ES"/>
        </w:rPr>
      </w:pPr>
      <w:r w:rsidRPr="00817B7A">
        <w:rPr>
          <w:rFonts w:ascii="Palatino Linotype" w:hAnsi="Palatino Linotype" w:cs="Arial"/>
          <w:b/>
          <w:i/>
          <w:sz w:val="22"/>
          <w:szCs w:val="22"/>
          <w:lang w:val="es-ES"/>
        </w:rPr>
        <w:t xml:space="preserve">“Artículo 5.  … </w:t>
      </w:r>
    </w:p>
    <w:p w14:paraId="468DA7C0"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i/>
          <w:sz w:val="22"/>
          <w:szCs w:val="22"/>
          <w:lang w:val="es-ES"/>
        </w:rPr>
        <w:lastRenderedPageBreak/>
        <w:t xml:space="preserve">El derecho a la información será garantizado por el Estado. La ley establecerá las previsiones que permitan asegurar la protección, el respeto y la difusión de este derecho. </w:t>
      </w:r>
    </w:p>
    <w:p w14:paraId="436943FF"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8625FE9"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i/>
          <w:sz w:val="22"/>
          <w:szCs w:val="22"/>
          <w:lang w:val="es-ES"/>
        </w:rPr>
        <w:t xml:space="preserve">Este derecho se regirá por los principios y bases siguientes: </w:t>
      </w:r>
    </w:p>
    <w:p w14:paraId="3106320E"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817B7A">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5BB16B4"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b/>
          <w:i/>
          <w:sz w:val="22"/>
          <w:szCs w:val="22"/>
          <w:lang w:val="es-ES"/>
        </w:rPr>
        <w:t>II.</w:t>
      </w:r>
      <w:r w:rsidRPr="00817B7A">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562EC82"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817B7A">
        <w:rPr>
          <w:rFonts w:ascii="Palatino Linotype" w:hAnsi="Palatino Linotype"/>
          <w:i/>
          <w:sz w:val="22"/>
          <w:szCs w:val="22"/>
          <w:lang w:val="es-ES"/>
        </w:rPr>
        <w:t xml:space="preserve"> </w:t>
      </w:r>
    </w:p>
    <w:p w14:paraId="3F17E708"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b/>
          <w:i/>
          <w:sz w:val="22"/>
          <w:szCs w:val="22"/>
          <w:lang w:val="es-ES"/>
        </w:rPr>
        <w:t>IV.</w:t>
      </w:r>
      <w:r w:rsidRPr="00817B7A">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1306F367" w14:textId="77777777" w:rsidR="00482636" w:rsidRPr="00817B7A" w:rsidRDefault="00482636" w:rsidP="00817B7A">
      <w:pPr>
        <w:tabs>
          <w:tab w:val="left" w:pos="851"/>
        </w:tabs>
        <w:ind w:left="851" w:right="901"/>
        <w:jc w:val="both"/>
        <w:rPr>
          <w:rFonts w:ascii="Palatino Linotype" w:hAnsi="Palatino Linotype"/>
          <w:i/>
          <w:sz w:val="22"/>
          <w:szCs w:val="22"/>
          <w:lang w:val="es-ES"/>
        </w:rPr>
      </w:pPr>
      <w:r w:rsidRPr="00817B7A">
        <w:rPr>
          <w:rFonts w:ascii="Palatino Linotype" w:hAnsi="Palatino Linotype"/>
          <w:b/>
          <w:i/>
          <w:sz w:val="22"/>
          <w:szCs w:val="22"/>
          <w:lang w:val="es-ES"/>
        </w:rPr>
        <w:t>V.</w:t>
      </w:r>
      <w:r w:rsidRPr="00817B7A">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817B7A">
        <w:rPr>
          <w:rFonts w:ascii="Palatino Linotype" w:hAnsi="Palatino Linotype"/>
          <w:b/>
          <w:i/>
          <w:sz w:val="22"/>
          <w:szCs w:val="22"/>
          <w:lang w:val="es-ES"/>
        </w:rPr>
        <w:t>”</w:t>
      </w:r>
    </w:p>
    <w:p w14:paraId="0CB47390" w14:textId="77777777" w:rsidR="00482636" w:rsidRPr="00817B7A" w:rsidRDefault="00482636" w:rsidP="00817B7A">
      <w:pPr>
        <w:tabs>
          <w:tab w:val="left" w:pos="851"/>
        </w:tabs>
        <w:ind w:left="851" w:right="901"/>
        <w:jc w:val="both"/>
        <w:rPr>
          <w:rFonts w:ascii="Palatino Linotype" w:hAnsi="Palatino Linotype"/>
          <w:sz w:val="22"/>
          <w:szCs w:val="22"/>
          <w:lang w:val="es-ES"/>
        </w:rPr>
      </w:pPr>
      <w:r w:rsidRPr="00817B7A">
        <w:rPr>
          <w:rFonts w:ascii="Palatino Linotype" w:hAnsi="Palatino Linotype"/>
          <w:sz w:val="22"/>
          <w:szCs w:val="22"/>
          <w:lang w:val="es-ES"/>
        </w:rPr>
        <w:t>(Énfasis añadido)</w:t>
      </w:r>
    </w:p>
    <w:p w14:paraId="01C2172F" w14:textId="77777777" w:rsidR="00482636" w:rsidRPr="00817B7A" w:rsidRDefault="00482636" w:rsidP="00817B7A">
      <w:pPr>
        <w:tabs>
          <w:tab w:val="left" w:pos="851"/>
        </w:tabs>
        <w:ind w:left="851" w:right="901"/>
        <w:jc w:val="both"/>
        <w:rPr>
          <w:rFonts w:ascii="Palatino Linotype" w:hAnsi="Palatino Linotype"/>
          <w:sz w:val="22"/>
          <w:szCs w:val="22"/>
          <w:lang w:val="es-ES"/>
        </w:rPr>
      </w:pPr>
    </w:p>
    <w:p w14:paraId="0E001E93" w14:textId="77777777" w:rsidR="00482636" w:rsidRPr="00817B7A" w:rsidRDefault="00482636" w:rsidP="00817B7A">
      <w:pPr>
        <w:spacing w:line="360" w:lineRule="auto"/>
        <w:jc w:val="both"/>
        <w:rPr>
          <w:rFonts w:ascii="Palatino Linotype" w:hAnsi="Palatino Linotype"/>
          <w:lang w:val="es-ES"/>
        </w:rPr>
      </w:pPr>
      <w:r w:rsidRPr="00817B7A">
        <w:rPr>
          <w:rFonts w:ascii="Palatino Linotype" w:hAnsi="Palatino Linotype"/>
          <w:lang w:val="es-ES"/>
        </w:rPr>
        <w:lastRenderedPageBreak/>
        <w:t>Por otra parte, del contenido del artículo 1 de la Constitución Política de los Estados Unidos Mexicanos, se destaca lo siguiente:</w:t>
      </w:r>
    </w:p>
    <w:p w14:paraId="35A19F3C" w14:textId="77777777" w:rsidR="00482636" w:rsidRPr="00817B7A" w:rsidRDefault="00482636" w:rsidP="00817B7A">
      <w:pPr>
        <w:jc w:val="both"/>
        <w:rPr>
          <w:rFonts w:ascii="Palatino Linotype" w:hAnsi="Palatino Linotype"/>
          <w:lang w:val="es-ES"/>
        </w:rPr>
      </w:pPr>
    </w:p>
    <w:p w14:paraId="14668343"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b/>
          <w:i/>
          <w:sz w:val="22"/>
          <w:szCs w:val="22"/>
          <w:lang w:val="es-ES"/>
        </w:rPr>
        <w:t>“Artículo 1o</w:t>
      </w:r>
      <w:r w:rsidRPr="00817B7A">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C6593D" w14:textId="77777777" w:rsidR="00482636" w:rsidRPr="00817B7A" w:rsidRDefault="00482636" w:rsidP="00817B7A">
      <w:pPr>
        <w:tabs>
          <w:tab w:val="left" w:pos="851"/>
        </w:tabs>
        <w:ind w:left="851" w:right="901"/>
        <w:jc w:val="both"/>
        <w:rPr>
          <w:rFonts w:ascii="Palatino Linotype" w:hAnsi="Palatino Linotype" w:cs="Arial"/>
          <w:b/>
          <w:i/>
          <w:sz w:val="22"/>
          <w:szCs w:val="22"/>
          <w:lang w:val="es-ES"/>
        </w:rPr>
      </w:pPr>
      <w:r w:rsidRPr="00817B7A">
        <w:rPr>
          <w:rFonts w:ascii="Palatino Linotype" w:hAnsi="Palatino Linotype" w:cs="Arial"/>
          <w:b/>
          <w:i/>
          <w:sz w:val="22"/>
          <w:szCs w:val="22"/>
          <w:u w:val="single"/>
          <w:lang w:val="es-ES"/>
        </w:rPr>
        <w:t>Las normas relativas a los derechos humanos se interpretarán</w:t>
      </w:r>
      <w:r w:rsidRPr="00817B7A">
        <w:rPr>
          <w:rFonts w:ascii="Palatino Linotype" w:hAnsi="Palatino Linotype" w:cs="Arial"/>
          <w:i/>
          <w:sz w:val="22"/>
          <w:szCs w:val="22"/>
          <w:lang w:val="es-ES"/>
        </w:rPr>
        <w:t xml:space="preserve"> de conformidad con esta Constitución y con los tratados internacionales de la </w:t>
      </w:r>
      <w:r w:rsidRPr="00817B7A">
        <w:rPr>
          <w:rFonts w:ascii="Palatino Linotype" w:hAnsi="Palatino Linotype" w:cs="Arial"/>
          <w:b/>
          <w:i/>
          <w:sz w:val="22"/>
          <w:szCs w:val="22"/>
          <w:lang w:val="es-ES"/>
        </w:rPr>
        <w:t xml:space="preserve">materia </w:t>
      </w:r>
      <w:r w:rsidRPr="00817B7A">
        <w:rPr>
          <w:rFonts w:ascii="Palatino Linotype" w:hAnsi="Palatino Linotype" w:cs="Arial"/>
          <w:b/>
          <w:i/>
          <w:sz w:val="22"/>
          <w:szCs w:val="22"/>
          <w:u w:val="single"/>
          <w:lang w:val="es-ES"/>
        </w:rPr>
        <w:t>favoreciendo en todo tiempo a las personas la protección más amplia</w:t>
      </w:r>
      <w:r w:rsidRPr="00817B7A">
        <w:rPr>
          <w:rFonts w:ascii="Palatino Linotype" w:hAnsi="Palatino Linotype" w:cs="Arial"/>
          <w:b/>
          <w:i/>
          <w:sz w:val="22"/>
          <w:szCs w:val="22"/>
          <w:lang w:val="es-ES"/>
        </w:rPr>
        <w:t>.</w:t>
      </w:r>
    </w:p>
    <w:p w14:paraId="435A3FF8"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817B7A">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817B7A">
        <w:rPr>
          <w:rFonts w:ascii="Palatino Linotype" w:hAnsi="Palatino Linotype" w:cs="Arial"/>
          <w:b/>
          <w:i/>
          <w:sz w:val="22"/>
          <w:szCs w:val="22"/>
          <w:lang w:val="es-ES"/>
        </w:rPr>
        <w:t>”</w:t>
      </w:r>
    </w:p>
    <w:p w14:paraId="7854D984" w14:textId="77777777" w:rsidR="00482636" w:rsidRPr="00817B7A" w:rsidRDefault="00482636" w:rsidP="00817B7A">
      <w:pPr>
        <w:tabs>
          <w:tab w:val="left" w:pos="851"/>
        </w:tabs>
        <w:ind w:left="851" w:right="901"/>
        <w:jc w:val="both"/>
        <w:rPr>
          <w:rFonts w:ascii="Palatino Linotype" w:hAnsi="Palatino Linotype"/>
          <w:sz w:val="22"/>
          <w:szCs w:val="22"/>
          <w:lang w:val="es-ES"/>
        </w:rPr>
      </w:pPr>
      <w:r w:rsidRPr="00817B7A">
        <w:rPr>
          <w:rFonts w:ascii="Palatino Linotype" w:hAnsi="Palatino Linotype"/>
          <w:sz w:val="22"/>
          <w:szCs w:val="22"/>
          <w:lang w:val="es-ES"/>
        </w:rPr>
        <w:t>(Énfasis añadido)</w:t>
      </w:r>
    </w:p>
    <w:p w14:paraId="6A29A7A5" w14:textId="77777777" w:rsidR="00482636" w:rsidRPr="00817B7A" w:rsidRDefault="00482636" w:rsidP="00817B7A">
      <w:pPr>
        <w:tabs>
          <w:tab w:val="left" w:pos="851"/>
        </w:tabs>
        <w:ind w:left="851" w:right="901"/>
        <w:jc w:val="both"/>
        <w:rPr>
          <w:rFonts w:ascii="Palatino Linotype" w:hAnsi="Palatino Linotype"/>
          <w:sz w:val="22"/>
          <w:szCs w:val="22"/>
          <w:lang w:val="es-ES"/>
        </w:rPr>
      </w:pPr>
    </w:p>
    <w:p w14:paraId="5B11472C" w14:textId="77777777" w:rsidR="00482636" w:rsidRPr="00817B7A" w:rsidRDefault="00482636" w:rsidP="00817B7A">
      <w:pPr>
        <w:spacing w:line="360" w:lineRule="auto"/>
        <w:jc w:val="both"/>
        <w:rPr>
          <w:rFonts w:ascii="Palatino Linotype" w:hAnsi="Palatino Linotype"/>
          <w:lang w:val="es-ES"/>
        </w:rPr>
      </w:pPr>
      <w:r w:rsidRPr="00817B7A">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817B7A">
        <w:rPr>
          <w:rFonts w:ascii="Palatino Linotype" w:hAnsi="Palatino Linotype" w:cs="Arial"/>
          <w:lang w:val="es-ES"/>
        </w:rPr>
        <w:t>alguno</w:t>
      </w:r>
      <w:r w:rsidRPr="00817B7A">
        <w:rPr>
          <w:rFonts w:ascii="Palatino Linotype" w:hAnsi="Palatino Linotype"/>
          <w:lang w:val="es-ES"/>
        </w:rPr>
        <w:t xml:space="preserve"> o justificar su utilización, deberá tener acceso a la información pública, es decir, dicho </w:t>
      </w:r>
      <w:r w:rsidRPr="00817B7A">
        <w:rPr>
          <w:rFonts w:ascii="Palatino Linotype" w:hAnsi="Palatino Linotype" w:cs="Arial"/>
          <w:lang w:val="es-ES"/>
        </w:rPr>
        <w:t>derecho</w:t>
      </w:r>
      <w:r w:rsidRPr="00817B7A">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E441D8" w14:textId="77777777" w:rsidR="00482636" w:rsidRPr="00817B7A" w:rsidRDefault="00482636" w:rsidP="00817B7A">
      <w:pPr>
        <w:spacing w:line="360" w:lineRule="auto"/>
        <w:jc w:val="both"/>
        <w:rPr>
          <w:rFonts w:ascii="Palatino Linotype" w:hAnsi="Palatino Linotype"/>
          <w:lang w:val="es-ES"/>
        </w:rPr>
      </w:pPr>
    </w:p>
    <w:p w14:paraId="0FBED3AA" w14:textId="77777777" w:rsidR="00482636" w:rsidRPr="00817B7A" w:rsidRDefault="00482636" w:rsidP="00817B7A">
      <w:pPr>
        <w:spacing w:line="360" w:lineRule="auto"/>
        <w:jc w:val="both"/>
        <w:rPr>
          <w:rFonts w:ascii="Palatino Linotype" w:hAnsi="Palatino Linotype"/>
          <w:lang w:val="es-ES"/>
        </w:rPr>
      </w:pPr>
      <w:r w:rsidRPr="00817B7A">
        <w:rPr>
          <w:rFonts w:ascii="Palatino Linotype" w:hAnsi="Palatino Linotype"/>
          <w:lang w:val="es-ES"/>
        </w:rPr>
        <w:t xml:space="preserve">Robustece lo anterior, el Criterio 6/2014 del entonces Instituto Federal de Acceso a la Información y Protección de Datos (IFAI), ahora Instituto Nacional de Transparencia, </w:t>
      </w:r>
      <w:r w:rsidRPr="00817B7A">
        <w:rPr>
          <w:rFonts w:ascii="Palatino Linotype" w:hAnsi="Palatino Linotype"/>
          <w:lang w:val="es-ES"/>
        </w:rPr>
        <w:lastRenderedPageBreak/>
        <w:t>Acceso a la Información y Protección de Datos Personales (INAI), el cual se reproduce para una mayor referencia:</w:t>
      </w:r>
    </w:p>
    <w:p w14:paraId="26CACC38" w14:textId="77777777" w:rsidR="00482636" w:rsidRPr="00817B7A" w:rsidRDefault="00482636" w:rsidP="00817B7A">
      <w:pPr>
        <w:jc w:val="both"/>
        <w:rPr>
          <w:rFonts w:ascii="Palatino Linotype" w:hAnsi="Palatino Linotype"/>
          <w:lang w:val="es-ES"/>
        </w:rPr>
      </w:pPr>
    </w:p>
    <w:p w14:paraId="4D09414E"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r w:rsidRPr="00817B7A">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817B7A">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71B39AE" w14:textId="77777777" w:rsidR="00482636" w:rsidRPr="00817B7A" w:rsidRDefault="00482636" w:rsidP="00817B7A">
      <w:pPr>
        <w:tabs>
          <w:tab w:val="left" w:pos="851"/>
        </w:tabs>
        <w:ind w:left="851" w:right="901"/>
        <w:jc w:val="both"/>
        <w:rPr>
          <w:rFonts w:ascii="Palatino Linotype" w:hAnsi="Palatino Linotype" w:cs="Arial"/>
          <w:i/>
          <w:sz w:val="22"/>
          <w:szCs w:val="22"/>
          <w:lang w:val="es-ES"/>
        </w:rPr>
      </w:pPr>
    </w:p>
    <w:p w14:paraId="6A80BB13" w14:textId="20E6B10C" w:rsidR="00482636" w:rsidRPr="00817B7A" w:rsidRDefault="00482636" w:rsidP="00817B7A">
      <w:pPr>
        <w:spacing w:line="360" w:lineRule="auto"/>
        <w:jc w:val="both"/>
        <w:rPr>
          <w:rFonts w:ascii="Palatino Linotype" w:hAnsi="Palatino Linotype"/>
          <w:lang w:val="es-ES"/>
        </w:rPr>
      </w:pPr>
      <w:r w:rsidRPr="00817B7A">
        <w:rPr>
          <w:rFonts w:ascii="Palatino Linotype" w:hAnsi="Palatino Linotype"/>
          <w:lang w:val="es-ES"/>
        </w:rPr>
        <w:t xml:space="preserve">En ese orden de ideas, se estima que el requerimiento relativo al nombre como presupuesto de </w:t>
      </w:r>
      <w:proofErr w:type="spellStart"/>
      <w:r w:rsidRPr="00817B7A">
        <w:rPr>
          <w:rFonts w:ascii="Palatino Linotype" w:hAnsi="Palatino Linotype"/>
          <w:lang w:val="es-ES"/>
        </w:rPr>
        <w:t>procedibilidad</w:t>
      </w:r>
      <w:proofErr w:type="spellEnd"/>
      <w:r w:rsidRPr="00817B7A">
        <w:rPr>
          <w:rFonts w:ascii="Palatino Linotype" w:hAnsi="Palatino Linotype"/>
          <w:lang w:val="es-ES"/>
        </w:rPr>
        <w:t xml:space="preserve">, </w:t>
      </w:r>
      <w:r w:rsidRPr="00817B7A">
        <w:rPr>
          <w:rFonts w:ascii="Palatino Linotype" w:hAnsi="Palatino Linotype" w:cs="Arial"/>
          <w:lang w:val="es-ES"/>
        </w:rPr>
        <w:t>podría</w:t>
      </w:r>
      <w:r w:rsidRPr="00817B7A">
        <w:rPr>
          <w:rFonts w:ascii="Palatino Linotype" w:hAnsi="Palatino Linotype"/>
          <w:lang w:val="es-ES"/>
        </w:rPr>
        <w:t xml:space="preserve"> limitar el ejercicio del derecho de acceso a la información pública, debido a que, el hecho de solicitar la identificación de</w:t>
      </w:r>
      <w:r w:rsidR="0059739E">
        <w:rPr>
          <w:rFonts w:ascii="Palatino Linotype" w:hAnsi="Palatino Linotype"/>
          <w:lang w:val="es-ES"/>
        </w:rPr>
        <w:t xml:space="preserve"> </w:t>
      </w:r>
      <w:r w:rsidR="0059739E" w:rsidRPr="0059739E">
        <w:rPr>
          <w:rFonts w:ascii="Palatino Linotype" w:hAnsi="Palatino Linotype"/>
          <w:b/>
          <w:lang w:val="es-ES"/>
        </w:rPr>
        <w:t>LA</w:t>
      </w:r>
      <w:r w:rsidRPr="00817B7A">
        <w:rPr>
          <w:rFonts w:ascii="Palatino Linotype" w:hAnsi="Palatino Linotype" w:cs="Arial"/>
          <w:b/>
          <w:lang w:val="es-ES"/>
        </w:rPr>
        <w:t xml:space="preserve"> RECURRENTE</w:t>
      </w:r>
      <w:r w:rsidRPr="00817B7A">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6795B346" w14:textId="77777777" w:rsidR="00482636" w:rsidRPr="00817B7A" w:rsidRDefault="00482636" w:rsidP="00817B7A">
      <w:pPr>
        <w:spacing w:line="360" w:lineRule="auto"/>
        <w:jc w:val="both"/>
        <w:rPr>
          <w:rFonts w:ascii="Palatino Linotype" w:hAnsi="Palatino Linotype"/>
          <w:lang w:val="es-ES"/>
        </w:rPr>
      </w:pPr>
    </w:p>
    <w:p w14:paraId="750B696E" w14:textId="77777777" w:rsidR="00482636" w:rsidRPr="00817B7A" w:rsidRDefault="00482636" w:rsidP="00817B7A">
      <w:pPr>
        <w:spacing w:line="360" w:lineRule="auto"/>
        <w:jc w:val="both"/>
        <w:rPr>
          <w:rFonts w:ascii="Palatino Linotype" w:hAnsi="Palatino Linotype"/>
          <w:lang w:val="es-ES"/>
        </w:rPr>
      </w:pPr>
      <w:r w:rsidRPr="00817B7A">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817B7A">
        <w:rPr>
          <w:rFonts w:ascii="Palatino Linotype" w:hAnsi="Palatino Linotype" w:cs="Arial"/>
          <w:lang w:val="es-ES"/>
        </w:rPr>
        <w:t>Constitución</w:t>
      </w:r>
      <w:r w:rsidRPr="00817B7A">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817B7A">
        <w:rPr>
          <w:rFonts w:ascii="Palatino Linotype" w:hAnsi="Palatino Linotype"/>
          <w:lang w:val="es-ES"/>
        </w:rPr>
        <w:lastRenderedPageBreak/>
        <w:t xml:space="preserve">inteligencia de que se limitaría el ejercicio de un Derecho Humano, como el Derecho de Acceso a la Información Pública, por una cuestión procedimental. </w:t>
      </w:r>
    </w:p>
    <w:p w14:paraId="51D89B78" w14:textId="77777777" w:rsidR="00482636" w:rsidRPr="00817B7A" w:rsidRDefault="00482636" w:rsidP="00817B7A">
      <w:pPr>
        <w:tabs>
          <w:tab w:val="left" w:pos="1968"/>
        </w:tabs>
        <w:spacing w:line="360" w:lineRule="auto"/>
        <w:jc w:val="both"/>
        <w:rPr>
          <w:rFonts w:ascii="Palatino Linotype" w:hAnsi="Palatino Linotype"/>
          <w:lang w:val="es-ES"/>
        </w:rPr>
      </w:pPr>
    </w:p>
    <w:p w14:paraId="7DD123D4" w14:textId="005352A5" w:rsidR="00482636" w:rsidRPr="00817B7A" w:rsidRDefault="00482636" w:rsidP="00817B7A">
      <w:pPr>
        <w:spacing w:line="360" w:lineRule="auto"/>
        <w:jc w:val="both"/>
        <w:rPr>
          <w:rFonts w:ascii="Palatino Linotype" w:hAnsi="Palatino Linotype"/>
          <w:lang w:val="es-ES"/>
        </w:rPr>
      </w:pPr>
      <w:r w:rsidRPr="00817B7A">
        <w:rPr>
          <w:rFonts w:ascii="Palatino Linotype" w:hAnsi="Palatino Linotype"/>
          <w:lang w:val="es-ES"/>
        </w:rPr>
        <w:t>Asimismo, se estima que el requisito relativo al nombre de</w:t>
      </w:r>
      <w:r w:rsidR="0059739E">
        <w:rPr>
          <w:rFonts w:ascii="Palatino Linotype" w:hAnsi="Palatino Linotype"/>
          <w:lang w:val="es-ES"/>
        </w:rPr>
        <w:t xml:space="preserve"> </w:t>
      </w:r>
      <w:r w:rsidR="0059739E" w:rsidRPr="0059739E">
        <w:rPr>
          <w:rFonts w:ascii="Palatino Linotype" w:hAnsi="Palatino Linotype"/>
          <w:b/>
          <w:lang w:val="es-ES"/>
        </w:rPr>
        <w:t>LA</w:t>
      </w:r>
      <w:r w:rsidRPr="00817B7A">
        <w:rPr>
          <w:rFonts w:ascii="Palatino Linotype" w:hAnsi="Palatino Linotype"/>
          <w:lang w:val="es-ES"/>
        </w:rPr>
        <w:t xml:space="preserve"> </w:t>
      </w:r>
      <w:r w:rsidRPr="00817B7A">
        <w:rPr>
          <w:rFonts w:ascii="Palatino Linotype" w:hAnsi="Palatino Linotype" w:cs="Arial"/>
          <w:b/>
          <w:lang w:val="es-ES"/>
        </w:rPr>
        <w:t>RECURRENTE</w:t>
      </w:r>
      <w:r w:rsidRPr="00817B7A">
        <w:rPr>
          <w:rFonts w:ascii="Palatino Linotype" w:hAnsi="Palatino Linotype"/>
          <w:lang w:val="es-ES"/>
        </w:rPr>
        <w:t xml:space="preserve"> no constituye un presupuesto indispensable de </w:t>
      </w:r>
      <w:proofErr w:type="spellStart"/>
      <w:r w:rsidRPr="00817B7A">
        <w:rPr>
          <w:rFonts w:ascii="Palatino Linotype" w:hAnsi="Palatino Linotype"/>
          <w:lang w:val="es-ES"/>
        </w:rPr>
        <w:t>procedibilidad</w:t>
      </w:r>
      <w:proofErr w:type="spellEnd"/>
      <w:r w:rsidRPr="00817B7A">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59739E">
        <w:rPr>
          <w:rFonts w:ascii="Palatino Linotype" w:hAnsi="Palatino Linotype" w:cs="Arial"/>
          <w:b/>
          <w:lang w:val="es-ES"/>
        </w:rPr>
        <w:t>LA</w:t>
      </w:r>
      <w:r w:rsidRPr="00817B7A">
        <w:rPr>
          <w:rFonts w:ascii="Palatino Linotype" w:hAnsi="Palatino Linotype" w:cs="Arial"/>
          <w:b/>
          <w:lang w:val="es-ES"/>
        </w:rPr>
        <w:t xml:space="preserve"> RECURRENTE</w:t>
      </w:r>
      <w:r w:rsidRPr="00817B7A">
        <w:rPr>
          <w:rFonts w:ascii="Palatino Linotype" w:hAnsi="Palatino Linotype"/>
          <w:lang w:val="es-ES"/>
        </w:rPr>
        <w:t xml:space="preserve"> es la misma persona que realizó la solicitud de acceso a la información pública que ahora se impugna.</w:t>
      </w:r>
    </w:p>
    <w:p w14:paraId="5B588908" w14:textId="77777777" w:rsidR="00482636" w:rsidRPr="00817B7A" w:rsidRDefault="00482636" w:rsidP="00817B7A">
      <w:pPr>
        <w:spacing w:line="360" w:lineRule="auto"/>
        <w:jc w:val="both"/>
        <w:rPr>
          <w:rFonts w:ascii="Palatino Linotype" w:hAnsi="Palatino Linotype"/>
          <w:lang w:val="es-ES"/>
        </w:rPr>
      </w:pPr>
    </w:p>
    <w:p w14:paraId="6E8DCC0C" w14:textId="7834FCEA" w:rsidR="00482636" w:rsidRPr="00817B7A" w:rsidRDefault="00482636" w:rsidP="00817B7A">
      <w:pPr>
        <w:spacing w:line="360" w:lineRule="auto"/>
        <w:jc w:val="both"/>
        <w:rPr>
          <w:rFonts w:ascii="Palatino Linotype" w:hAnsi="Palatino Linotype"/>
          <w:b/>
          <w:lang w:val="es-ES"/>
        </w:rPr>
      </w:pPr>
      <w:r w:rsidRPr="00817B7A">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w:t>
      </w:r>
      <w:r w:rsidR="0059739E">
        <w:rPr>
          <w:rFonts w:ascii="Palatino Linotype" w:hAnsi="Palatino Linotype"/>
          <w:lang w:val="es-ES"/>
        </w:rPr>
        <w:t xml:space="preserve"> </w:t>
      </w:r>
      <w:r w:rsidR="0059739E" w:rsidRPr="0059739E">
        <w:rPr>
          <w:rFonts w:ascii="Palatino Linotype" w:hAnsi="Palatino Linotype"/>
          <w:b/>
          <w:lang w:val="es-ES"/>
        </w:rPr>
        <w:t>LA</w:t>
      </w:r>
      <w:r w:rsidRPr="00817B7A">
        <w:rPr>
          <w:rFonts w:ascii="Palatino Linotype" w:hAnsi="Palatino Linotype" w:cs="Arial"/>
          <w:b/>
          <w:lang w:val="es-ES"/>
        </w:rPr>
        <w:t xml:space="preserve"> RECURRENTE;</w:t>
      </w:r>
      <w:r w:rsidRPr="00817B7A">
        <w:rPr>
          <w:rFonts w:ascii="Palatino Linotype" w:hAnsi="Palatino Linotype"/>
          <w:lang w:val="es-ES"/>
        </w:rPr>
        <w:t xml:space="preserve"> por lo que, en el presente caso, al haber sido presentado el recurso de revisión vía </w:t>
      </w:r>
      <w:r w:rsidRPr="00817B7A">
        <w:rPr>
          <w:rFonts w:ascii="Palatino Linotype" w:hAnsi="Palatino Linotype"/>
          <w:b/>
          <w:lang w:val="es-ES"/>
        </w:rPr>
        <w:t>SAIMEX</w:t>
      </w:r>
      <w:r w:rsidRPr="00817B7A">
        <w:rPr>
          <w:rFonts w:ascii="Palatino Linotype" w:hAnsi="Palatino Linotype"/>
          <w:lang w:val="es-ES"/>
        </w:rPr>
        <w:t>, dicho requisito resulta innecesario.</w:t>
      </w:r>
    </w:p>
    <w:p w14:paraId="52A1CF4C" w14:textId="77777777" w:rsidR="00482636" w:rsidRPr="00817B7A" w:rsidRDefault="00482636" w:rsidP="00817B7A">
      <w:pPr>
        <w:spacing w:line="360" w:lineRule="auto"/>
        <w:rPr>
          <w:rFonts w:ascii="Palatino Linotype" w:hAnsi="Palatino Linotype"/>
        </w:rPr>
      </w:pPr>
    </w:p>
    <w:p w14:paraId="4610363A" w14:textId="77777777" w:rsidR="00457BB8" w:rsidRPr="00817B7A" w:rsidRDefault="00457BB8" w:rsidP="00817B7A">
      <w:pPr>
        <w:spacing w:line="360" w:lineRule="auto"/>
        <w:jc w:val="both"/>
        <w:rPr>
          <w:rFonts w:ascii="Palatino Linotype" w:hAnsi="Palatino Linotype" w:cs="Arial"/>
          <w:color w:val="000000" w:themeColor="text1"/>
        </w:rPr>
      </w:pPr>
      <w:r w:rsidRPr="00817B7A">
        <w:rPr>
          <w:rFonts w:ascii="Palatino Linotype" w:hAnsi="Palatino Linotype" w:cs="Arial"/>
          <w:b/>
          <w:color w:val="000000" w:themeColor="text1"/>
          <w:sz w:val="28"/>
          <w:szCs w:val="28"/>
        </w:rPr>
        <w:t>QUINTO</w:t>
      </w:r>
      <w:r w:rsidRPr="00817B7A">
        <w:rPr>
          <w:rFonts w:ascii="Palatino Linotype" w:hAnsi="Palatino Linotype" w:cs="Arial"/>
          <w:b/>
          <w:color w:val="000000" w:themeColor="text1"/>
        </w:rPr>
        <w:t xml:space="preserve">. </w:t>
      </w:r>
      <w:r w:rsidRPr="00817B7A">
        <w:rPr>
          <w:rFonts w:ascii="Palatino Linotype" w:eastAsiaTheme="minorEastAsia" w:hAnsi="Palatino Linotype" w:cs="Arial"/>
          <w:b/>
          <w:color w:val="000000" w:themeColor="text1"/>
          <w:lang w:val="es-ES_tradnl"/>
        </w:rPr>
        <w:t>Estudio y resolución del asunto</w:t>
      </w:r>
      <w:r w:rsidRPr="00817B7A">
        <w:rPr>
          <w:rFonts w:ascii="Palatino Linotype" w:eastAsiaTheme="minorEastAsia" w:hAnsi="Palatino Linotype" w:cstheme="minorBidi"/>
          <w:b/>
          <w:color w:val="000000" w:themeColor="text1"/>
          <w:lang w:val="es-ES_tradnl"/>
        </w:rPr>
        <w:t xml:space="preserve">. </w:t>
      </w:r>
      <w:r w:rsidRPr="00817B7A">
        <w:rPr>
          <w:rFonts w:ascii="Palatino Linotype" w:hAnsi="Palatino Linotype" w:cs="Arial"/>
          <w:color w:val="000000" w:themeColor="text1"/>
        </w:rPr>
        <w:t xml:space="preserve">Una vez determinada la vía sobre la que versará el presente recurso, y previa revisión del expediente electrónico formado en </w:t>
      </w:r>
      <w:r w:rsidRPr="00817B7A">
        <w:rPr>
          <w:rFonts w:ascii="Palatino Linotype" w:hAnsi="Palatino Linotype" w:cs="Arial"/>
          <w:b/>
          <w:color w:val="000000" w:themeColor="text1"/>
        </w:rPr>
        <w:t>EL SAIMEX</w:t>
      </w:r>
      <w:r w:rsidRPr="00817B7A">
        <w:rPr>
          <w:rFonts w:ascii="Palatino Linotype" w:hAnsi="Palatino Linotype" w:cs="Arial"/>
          <w:color w:val="000000" w:themeColor="text1"/>
        </w:rPr>
        <w:t xml:space="preserve"> con motivo de la solicitud de información y del recurso a que da origen, es </w:t>
      </w:r>
      <w:r w:rsidRPr="00817B7A">
        <w:rPr>
          <w:rFonts w:ascii="Palatino Linotype" w:hAnsi="Palatino Linotype" w:cs="Arial"/>
          <w:color w:val="000000" w:themeColor="text1"/>
        </w:rPr>
        <w:lastRenderedPageBreak/>
        <w:t>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6FD1BB8" w14:textId="77777777" w:rsidR="00701E0E" w:rsidRPr="00817B7A" w:rsidRDefault="00701E0E" w:rsidP="00817B7A">
      <w:pPr>
        <w:spacing w:line="360" w:lineRule="auto"/>
        <w:jc w:val="both"/>
        <w:rPr>
          <w:rFonts w:ascii="Palatino Linotype" w:hAnsi="Palatino Linotype" w:cs="Arial"/>
          <w:color w:val="000000" w:themeColor="text1"/>
        </w:rPr>
      </w:pPr>
    </w:p>
    <w:p w14:paraId="671D5B13" w14:textId="77777777" w:rsidR="00C73C9E" w:rsidRPr="00817B7A" w:rsidRDefault="00C73C9E" w:rsidP="00817B7A">
      <w:pPr>
        <w:spacing w:line="360" w:lineRule="auto"/>
        <w:jc w:val="both"/>
        <w:rPr>
          <w:rFonts w:ascii="Palatino Linotype" w:hAnsi="Palatino Linotype"/>
          <w:color w:val="222222"/>
          <w:lang w:eastAsia="es-MX"/>
        </w:rPr>
      </w:pPr>
      <w:r w:rsidRPr="00817B7A">
        <w:rPr>
          <w:rFonts w:ascii="Palatino Linotype" w:hAnsi="Palatino Linotype"/>
          <w:color w:val="222222"/>
          <w:lang w:eastAsia="es-MX"/>
        </w:rPr>
        <w:t xml:space="preserve">Primeramente, se precisa que se obvia el análisis de la competencia por parte del </w:t>
      </w:r>
      <w:r w:rsidRPr="00817B7A">
        <w:rPr>
          <w:rFonts w:ascii="Palatino Linotype" w:hAnsi="Palatino Linotype"/>
          <w:b/>
          <w:bCs/>
          <w:color w:val="222222"/>
          <w:lang w:eastAsia="es-MX"/>
        </w:rPr>
        <w:t>SUJETO OBLIGADO</w:t>
      </w:r>
      <w:r w:rsidRPr="00817B7A">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6C3BE435" w14:textId="77777777" w:rsidR="00C73C9E" w:rsidRPr="00817B7A" w:rsidRDefault="00C73C9E" w:rsidP="00817B7A">
      <w:pPr>
        <w:spacing w:line="360" w:lineRule="auto"/>
        <w:jc w:val="both"/>
        <w:rPr>
          <w:rFonts w:ascii="Palatino Linotype" w:hAnsi="Palatino Linotype"/>
          <w:color w:val="222222"/>
          <w:lang w:eastAsia="es-MX"/>
        </w:rPr>
      </w:pPr>
    </w:p>
    <w:p w14:paraId="50AEAC34" w14:textId="77777777" w:rsidR="00C73C9E" w:rsidRPr="00817B7A" w:rsidRDefault="00C73C9E" w:rsidP="00817B7A">
      <w:pPr>
        <w:spacing w:line="360" w:lineRule="auto"/>
        <w:jc w:val="both"/>
        <w:rPr>
          <w:rFonts w:ascii="Palatino Linotype" w:hAnsi="Palatino Linotype"/>
          <w:color w:val="222222"/>
          <w:lang w:eastAsia="es-MX"/>
        </w:rPr>
      </w:pPr>
      <w:r w:rsidRPr="00817B7A">
        <w:rPr>
          <w:rFonts w:ascii="Palatino Linotype" w:hAnsi="Palatino Linotype"/>
          <w:color w:val="222222"/>
          <w:lang w:eastAsia="es-MX"/>
        </w:rPr>
        <w:t xml:space="preserve">En efecto, el hecho de que </w:t>
      </w:r>
      <w:r w:rsidRPr="00817B7A">
        <w:rPr>
          <w:rFonts w:ascii="Palatino Linotype" w:hAnsi="Palatino Linotype"/>
          <w:b/>
          <w:bCs/>
          <w:color w:val="222222"/>
          <w:lang w:eastAsia="es-MX"/>
        </w:rPr>
        <w:t>EL SUJETO OBLIGADO</w:t>
      </w:r>
      <w:r w:rsidRPr="00817B7A">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81136E8" w14:textId="77777777" w:rsidR="00C73C9E" w:rsidRPr="00817B7A" w:rsidRDefault="00C73C9E" w:rsidP="00817B7A">
      <w:pPr>
        <w:jc w:val="both"/>
        <w:rPr>
          <w:rFonts w:ascii="Palatino Linotype" w:hAnsi="Palatino Linotype"/>
          <w:color w:val="222222"/>
          <w:lang w:eastAsia="es-MX"/>
        </w:rPr>
      </w:pPr>
    </w:p>
    <w:p w14:paraId="27745154" w14:textId="77777777" w:rsidR="00C73C9E" w:rsidRPr="00817B7A" w:rsidRDefault="00C73C9E" w:rsidP="00817B7A">
      <w:pPr>
        <w:shd w:val="clear" w:color="auto" w:fill="FFFFFF"/>
        <w:ind w:left="851" w:right="902"/>
        <w:jc w:val="both"/>
        <w:rPr>
          <w:rFonts w:ascii="Palatino Linotype" w:hAnsi="Palatino Linotype"/>
          <w:color w:val="222222"/>
          <w:lang w:eastAsia="es-MX"/>
        </w:rPr>
      </w:pPr>
      <w:r w:rsidRPr="00817B7A">
        <w:rPr>
          <w:rFonts w:ascii="Palatino Linotype" w:hAnsi="Palatino Linotype"/>
          <w:i/>
          <w:iCs/>
          <w:color w:val="222222"/>
          <w:sz w:val="22"/>
          <w:szCs w:val="22"/>
          <w:lang w:eastAsia="es-MX"/>
        </w:rPr>
        <w:t>“</w:t>
      </w:r>
      <w:r w:rsidRPr="00817B7A">
        <w:rPr>
          <w:rFonts w:ascii="Palatino Linotype" w:hAnsi="Palatino Linotype"/>
          <w:b/>
          <w:bCs/>
          <w:i/>
          <w:iCs/>
          <w:color w:val="222222"/>
          <w:sz w:val="22"/>
          <w:szCs w:val="22"/>
          <w:lang w:eastAsia="es-MX"/>
        </w:rPr>
        <w:t>Artículo 12.</w:t>
      </w:r>
      <w:r w:rsidRPr="00817B7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460BE56" w14:textId="77777777" w:rsidR="00C73C9E" w:rsidRPr="00817B7A" w:rsidRDefault="00C73C9E" w:rsidP="00817B7A">
      <w:pPr>
        <w:shd w:val="clear" w:color="auto" w:fill="FFFFFF"/>
        <w:ind w:left="851" w:right="902"/>
        <w:jc w:val="both"/>
        <w:rPr>
          <w:rFonts w:ascii="Palatino Linotype" w:hAnsi="Palatino Linotype"/>
          <w:i/>
          <w:iCs/>
          <w:color w:val="222222"/>
          <w:sz w:val="22"/>
          <w:szCs w:val="22"/>
          <w:lang w:eastAsia="es-MX"/>
        </w:rPr>
      </w:pPr>
      <w:r w:rsidRPr="00817B7A">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817B7A">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7E72B345" w14:textId="77777777" w:rsidR="00C73C9E" w:rsidRPr="00817B7A" w:rsidRDefault="00C73C9E" w:rsidP="00817B7A">
      <w:pPr>
        <w:shd w:val="clear" w:color="auto" w:fill="FFFFFF"/>
        <w:ind w:left="851" w:right="902"/>
        <w:jc w:val="both"/>
        <w:rPr>
          <w:rFonts w:ascii="Palatino Linotype" w:hAnsi="Palatino Linotype"/>
          <w:color w:val="222222"/>
          <w:lang w:eastAsia="es-MX"/>
        </w:rPr>
      </w:pPr>
    </w:p>
    <w:p w14:paraId="11544997" w14:textId="77777777" w:rsidR="00C73C9E" w:rsidRPr="00817B7A" w:rsidRDefault="00C73C9E" w:rsidP="00817B7A">
      <w:pPr>
        <w:spacing w:line="360" w:lineRule="auto"/>
        <w:jc w:val="both"/>
        <w:rPr>
          <w:rFonts w:ascii="Palatino Linotype" w:hAnsi="Palatino Linotype"/>
          <w:color w:val="222222"/>
          <w:lang w:eastAsia="es-MX"/>
        </w:rPr>
      </w:pPr>
      <w:r w:rsidRPr="00817B7A">
        <w:rPr>
          <w:rFonts w:ascii="Palatino Linotype" w:hAnsi="Palatino Linotype"/>
          <w:color w:val="222222"/>
          <w:lang w:eastAsia="es-MX"/>
        </w:rPr>
        <w:t>Así, el estudio de la naturaleza jurídica de la información pública solicitada, tiene por objeto determinar si ésta la genera, posee o administra </w:t>
      </w:r>
      <w:r w:rsidRPr="00817B7A">
        <w:rPr>
          <w:rFonts w:ascii="Palatino Linotype" w:hAnsi="Palatino Linotype"/>
          <w:b/>
          <w:bCs/>
          <w:color w:val="222222"/>
          <w:lang w:eastAsia="es-MX"/>
        </w:rPr>
        <w:t>EL SUJETO OBLIGADO</w:t>
      </w:r>
      <w:r w:rsidRPr="00817B7A">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997F281" w14:textId="77777777" w:rsidR="00C73C9E" w:rsidRPr="00817B7A" w:rsidRDefault="00C73C9E" w:rsidP="00817B7A">
      <w:pPr>
        <w:spacing w:line="360" w:lineRule="auto"/>
        <w:jc w:val="both"/>
        <w:rPr>
          <w:rFonts w:ascii="Palatino Linotype" w:hAnsi="Palatino Linotype"/>
          <w:color w:val="222222"/>
          <w:lang w:eastAsia="es-MX"/>
        </w:rPr>
      </w:pPr>
    </w:p>
    <w:p w14:paraId="0C072ABA" w14:textId="77777777" w:rsidR="00357036" w:rsidRPr="00817B7A" w:rsidRDefault="00357036" w:rsidP="00817B7A">
      <w:pPr>
        <w:spacing w:line="360" w:lineRule="auto"/>
        <w:jc w:val="both"/>
        <w:rPr>
          <w:rFonts w:ascii="Palatino Linotype" w:hAnsi="Palatino Linotype" w:cs="Arial"/>
        </w:rPr>
      </w:pPr>
      <w:r w:rsidRPr="00817B7A">
        <w:rPr>
          <w:rFonts w:ascii="Palatino Linotype" w:eastAsiaTheme="minorEastAsia" w:hAnsi="Palatino Linotype" w:cs="Arial"/>
          <w:lang w:val="es-ES_tradnl"/>
        </w:rPr>
        <w:t xml:space="preserve">Una vez precisado lo anterior, se procede a analizar las documentales que integran el expediente electrónico, a fin de determinar si </w:t>
      </w:r>
      <w:r w:rsidRPr="00817B7A">
        <w:rPr>
          <w:rFonts w:ascii="Palatino Linotype" w:hAnsi="Palatino Linotype"/>
          <w:color w:val="222222"/>
          <w:lang w:eastAsia="es-MX"/>
        </w:rPr>
        <w:t>con</w:t>
      </w:r>
      <w:r w:rsidRPr="00817B7A">
        <w:rPr>
          <w:rFonts w:ascii="Palatino Linotype" w:eastAsiaTheme="minorEastAsia" w:hAnsi="Palatino Linotype" w:cs="Arial"/>
          <w:lang w:val="es-ES_tradnl"/>
        </w:rPr>
        <w:t xml:space="preserve"> la información remitida por parte del </w:t>
      </w:r>
      <w:r w:rsidRPr="00817B7A">
        <w:rPr>
          <w:rFonts w:ascii="Palatino Linotype" w:eastAsiaTheme="minorEastAsia" w:hAnsi="Palatino Linotype" w:cs="Arial"/>
          <w:b/>
          <w:lang w:val="es-ES_tradnl"/>
        </w:rPr>
        <w:t xml:space="preserve">SUJETO OBLIGADO </w:t>
      </w:r>
      <w:r w:rsidRPr="00817B7A">
        <w:rPr>
          <w:rFonts w:ascii="Palatino Linotype" w:eastAsiaTheme="minorEastAsia" w:hAnsi="Palatino Linotype" w:cs="Arial"/>
          <w:lang w:val="es-ES_tradnl"/>
        </w:rPr>
        <w:t xml:space="preserve">mediante respuesta, se colma el derecho de </w:t>
      </w:r>
      <w:r w:rsidRPr="00817B7A">
        <w:rPr>
          <w:rFonts w:ascii="Palatino Linotype" w:hAnsi="Palatino Linotype" w:cs="Arial"/>
        </w:rPr>
        <w:t xml:space="preserve">acceso a la información ejercido por </w:t>
      </w:r>
      <w:r w:rsidRPr="00817B7A">
        <w:rPr>
          <w:rFonts w:ascii="Palatino Linotype" w:hAnsi="Palatino Linotype" w:cs="Arial"/>
          <w:b/>
        </w:rPr>
        <w:t>LA RECURRENTE</w:t>
      </w:r>
      <w:r w:rsidRPr="00817B7A">
        <w:rPr>
          <w:rFonts w:ascii="Palatino Linotype" w:hAnsi="Palatino Linotype" w:cs="Arial"/>
        </w:rPr>
        <w:t>; atento a ello, se realiza la siguiente tabla, para mayor entendimiento:</w:t>
      </w:r>
    </w:p>
    <w:p w14:paraId="09FEDD97" w14:textId="77777777" w:rsidR="00357036" w:rsidRPr="00817B7A" w:rsidRDefault="00357036" w:rsidP="00817B7A">
      <w:pPr>
        <w:spacing w:line="360" w:lineRule="auto"/>
        <w:jc w:val="both"/>
        <w:rPr>
          <w:rFonts w:ascii="Palatino Linotype" w:hAnsi="Palatino Linotype" w:cs="Arial"/>
        </w:rPr>
      </w:pPr>
    </w:p>
    <w:tbl>
      <w:tblPr>
        <w:tblStyle w:val="Tablaconcuadrcula"/>
        <w:tblW w:w="0" w:type="auto"/>
        <w:tblLayout w:type="fixed"/>
        <w:tblLook w:val="04A0" w:firstRow="1" w:lastRow="0" w:firstColumn="1" w:lastColumn="0" w:noHBand="0" w:noVBand="1"/>
      </w:tblPr>
      <w:tblGrid>
        <w:gridCol w:w="2263"/>
        <w:gridCol w:w="2977"/>
        <w:gridCol w:w="2268"/>
        <w:gridCol w:w="1603"/>
      </w:tblGrid>
      <w:tr w:rsidR="00357036" w:rsidRPr="00817B7A" w14:paraId="41492807" w14:textId="77777777" w:rsidTr="0017705A">
        <w:trPr>
          <w:tblHeader/>
        </w:trPr>
        <w:tc>
          <w:tcPr>
            <w:tcW w:w="2263" w:type="dxa"/>
            <w:shd w:val="pct15" w:color="auto" w:fill="auto"/>
          </w:tcPr>
          <w:p w14:paraId="1187B04B" w14:textId="77777777" w:rsidR="00357036" w:rsidRPr="00817B7A" w:rsidRDefault="00357036" w:rsidP="00817B7A">
            <w:pPr>
              <w:ind w:right="49"/>
              <w:jc w:val="center"/>
              <w:rPr>
                <w:rFonts w:ascii="Palatino Linotype" w:hAnsi="Palatino Linotype" w:cs="Arial"/>
                <w:color w:val="000000" w:themeColor="text1"/>
              </w:rPr>
            </w:pPr>
            <w:r w:rsidRPr="00817B7A">
              <w:rPr>
                <w:rFonts w:ascii="Palatino Linotype" w:hAnsi="Palatino Linotype" w:cs="Bookman Old Style"/>
                <w:b/>
                <w:bCs/>
                <w:i/>
              </w:rPr>
              <w:t>Solicitud</w:t>
            </w:r>
          </w:p>
        </w:tc>
        <w:tc>
          <w:tcPr>
            <w:tcW w:w="2977" w:type="dxa"/>
            <w:shd w:val="pct15" w:color="auto" w:fill="auto"/>
          </w:tcPr>
          <w:p w14:paraId="1D82D6D5" w14:textId="77777777" w:rsidR="00357036" w:rsidRPr="00817B7A" w:rsidRDefault="00357036" w:rsidP="00817B7A">
            <w:pPr>
              <w:ind w:right="49"/>
              <w:jc w:val="center"/>
              <w:rPr>
                <w:rFonts w:ascii="Palatino Linotype" w:hAnsi="Palatino Linotype" w:cs="Arial"/>
                <w:color w:val="000000" w:themeColor="text1"/>
              </w:rPr>
            </w:pPr>
            <w:r w:rsidRPr="00817B7A">
              <w:rPr>
                <w:rFonts w:ascii="Palatino Linotype" w:hAnsi="Palatino Linotype" w:cs="Bookman Old Style"/>
                <w:b/>
                <w:bCs/>
                <w:i/>
              </w:rPr>
              <w:t xml:space="preserve">Respuesta </w:t>
            </w:r>
          </w:p>
        </w:tc>
        <w:tc>
          <w:tcPr>
            <w:tcW w:w="2268" w:type="dxa"/>
            <w:shd w:val="pct15" w:color="auto" w:fill="auto"/>
          </w:tcPr>
          <w:p w14:paraId="3F787BF3" w14:textId="77777777" w:rsidR="00357036" w:rsidRPr="00817B7A" w:rsidRDefault="00357036" w:rsidP="00817B7A">
            <w:pPr>
              <w:ind w:right="49"/>
              <w:jc w:val="center"/>
              <w:rPr>
                <w:rFonts w:ascii="Palatino Linotype" w:hAnsi="Palatino Linotype" w:cs="Bookman Old Style"/>
                <w:b/>
                <w:bCs/>
                <w:i/>
              </w:rPr>
            </w:pPr>
            <w:r w:rsidRPr="00817B7A">
              <w:rPr>
                <w:rFonts w:ascii="Palatino Linotype" w:hAnsi="Palatino Linotype" w:cs="Bookman Old Style"/>
                <w:b/>
                <w:bCs/>
                <w:i/>
              </w:rPr>
              <w:t>Observaciones</w:t>
            </w:r>
          </w:p>
        </w:tc>
        <w:tc>
          <w:tcPr>
            <w:tcW w:w="1603" w:type="dxa"/>
            <w:shd w:val="pct15" w:color="auto" w:fill="auto"/>
          </w:tcPr>
          <w:p w14:paraId="0C37F990" w14:textId="77777777" w:rsidR="00357036" w:rsidRPr="00817B7A" w:rsidRDefault="00357036" w:rsidP="00817B7A">
            <w:pPr>
              <w:pStyle w:val="Prrafodelista"/>
              <w:autoSpaceDE w:val="0"/>
              <w:autoSpaceDN w:val="0"/>
              <w:adjustRightInd w:val="0"/>
              <w:ind w:left="0"/>
              <w:jc w:val="center"/>
              <w:rPr>
                <w:rFonts w:ascii="Palatino Linotype" w:eastAsiaTheme="minorEastAsia" w:hAnsi="Palatino Linotype" w:cs="Bookman Old Style"/>
                <w:b/>
                <w:bCs/>
                <w:i/>
                <w:lang w:eastAsia="es-MX"/>
              </w:rPr>
            </w:pPr>
            <w:r w:rsidRPr="00817B7A">
              <w:rPr>
                <w:rFonts w:ascii="Palatino Linotype" w:eastAsiaTheme="minorEastAsia" w:hAnsi="Palatino Linotype" w:cs="Bookman Old Style"/>
                <w:b/>
                <w:bCs/>
                <w:i/>
                <w:lang w:eastAsia="es-MX"/>
              </w:rPr>
              <w:t>Colma</w:t>
            </w:r>
          </w:p>
          <w:p w14:paraId="5A6DCC72" w14:textId="77777777" w:rsidR="00357036" w:rsidRPr="00817B7A" w:rsidRDefault="00357036" w:rsidP="00817B7A">
            <w:pPr>
              <w:ind w:right="49"/>
              <w:jc w:val="center"/>
              <w:rPr>
                <w:rFonts w:ascii="Palatino Linotype" w:hAnsi="Palatino Linotype" w:cs="Arial"/>
                <w:color w:val="000000" w:themeColor="text1"/>
              </w:rPr>
            </w:pPr>
            <w:r w:rsidRPr="00817B7A">
              <w:rPr>
                <w:rFonts w:ascii="Palatino Linotype" w:hAnsi="Palatino Linotype" w:cs="Bookman Old Style"/>
                <w:b/>
                <w:bCs/>
                <w:i/>
              </w:rPr>
              <w:t>Sí/No</w:t>
            </w:r>
          </w:p>
        </w:tc>
      </w:tr>
      <w:tr w:rsidR="00357036" w:rsidRPr="00817B7A" w14:paraId="1BB88B3D" w14:textId="77777777" w:rsidTr="00FE3E20">
        <w:trPr>
          <w:tblHeader/>
        </w:trPr>
        <w:tc>
          <w:tcPr>
            <w:tcW w:w="9111" w:type="dxa"/>
            <w:gridSpan w:val="4"/>
            <w:shd w:val="pct15" w:color="auto" w:fill="auto"/>
          </w:tcPr>
          <w:p w14:paraId="457E5CBD" w14:textId="766629ED" w:rsidR="00357036" w:rsidRPr="00817B7A" w:rsidRDefault="00357036" w:rsidP="00817B7A">
            <w:pPr>
              <w:pStyle w:val="Prrafodelista"/>
              <w:autoSpaceDE w:val="0"/>
              <w:autoSpaceDN w:val="0"/>
              <w:adjustRightInd w:val="0"/>
              <w:ind w:left="0"/>
              <w:jc w:val="center"/>
              <w:rPr>
                <w:rFonts w:ascii="Palatino Linotype" w:eastAsiaTheme="minorEastAsia" w:hAnsi="Palatino Linotype" w:cs="Bookman Old Style"/>
                <w:b/>
                <w:bCs/>
                <w:i/>
                <w:lang w:eastAsia="es-MX"/>
              </w:rPr>
            </w:pPr>
            <w:r w:rsidRPr="00817B7A">
              <w:rPr>
                <w:rFonts w:ascii="Palatino Linotype" w:hAnsi="Palatino Linotype"/>
                <w:color w:val="000000" w:themeColor="text1"/>
              </w:rPr>
              <w:t>Cafetería que se encuentra dentro del Hospital Regional de Alta Especialidad de Zumpango.</w:t>
            </w:r>
          </w:p>
        </w:tc>
      </w:tr>
      <w:tr w:rsidR="00357036" w:rsidRPr="00817B7A" w14:paraId="4EB0F51A" w14:textId="77777777" w:rsidTr="0017705A">
        <w:tc>
          <w:tcPr>
            <w:tcW w:w="2263" w:type="dxa"/>
          </w:tcPr>
          <w:p w14:paraId="727089BB" w14:textId="24B25000" w:rsidR="00357036" w:rsidRPr="00817B7A" w:rsidRDefault="00357036" w:rsidP="00817B7A">
            <w:pPr>
              <w:pStyle w:val="Prrafodelista"/>
              <w:numPr>
                <w:ilvl w:val="0"/>
                <w:numId w:val="9"/>
              </w:numPr>
              <w:ind w:left="313" w:right="49" w:hanging="313"/>
              <w:jc w:val="both"/>
              <w:rPr>
                <w:rFonts w:ascii="Palatino Linotype" w:hAnsi="Palatino Linotype" w:cs="Arial"/>
              </w:rPr>
            </w:pPr>
            <w:r w:rsidRPr="00817B7A">
              <w:rPr>
                <w:rFonts w:ascii="Palatino Linotype" w:hAnsi="Palatino Linotype"/>
                <w:color w:val="000000" w:themeColor="text1"/>
              </w:rPr>
              <w:t xml:space="preserve">Contrato de arrendamiento. </w:t>
            </w:r>
          </w:p>
        </w:tc>
        <w:tc>
          <w:tcPr>
            <w:tcW w:w="2977" w:type="dxa"/>
          </w:tcPr>
          <w:p w14:paraId="3E821363" w14:textId="4B3BD1FB" w:rsidR="0017705A" w:rsidRPr="00817B7A" w:rsidRDefault="0017705A" w:rsidP="00817B7A">
            <w:pPr>
              <w:jc w:val="both"/>
              <w:rPr>
                <w:rFonts w:ascii="Palatino Linotype" w:hAnsi="Palatino Linotype" w:cs="Arial"/>
                <w:b/>
              </w:rPr>
            </w:pPr>
            <w:r w:rsidRPr="00817B7A">
              <w:rPr>
                <w:rFonts w:ascii="Palatino Linotype" w:hAnsi="Palatino Linotype" w:cs="Arial"/>
              </w:rPr>
              <w:t xml:space="preserve">Contratos de Arrendamientos </w:t>
            </w:r>
            <w:r w:rsidR="00F23DEB" w:rsidRPr="00817B7A">
              <w:rPr>
                <w:rFonts w:ascii="Palatino Linotype" w:hAnsi="Palatino Linotype" w:cs="Arial"/>
              </w:rPr>
              <w:t xml:space="preserve">celebrados en </w:t>
            </w:r>
            <w:r w:rsidRPr="00817B7A">
              <w:rPr>
                <w:rFonts w:ascii="Palatino Linotype" w:hAnsi="Palatino Linotype" w:cs="Arial"/>
              </w:rPr>
              <w:t>fechas 24 de julio de 2018 y 2020.</w:t>
            </w:r>
          </w:p>
          <w:p w14:paraId="6260B375" w14:textId="47DC8999" w:rsidR="00357036" w:rsidRPr="00817B7A" w:rsidRDefault="00357036" w:rsidP="00817B7A">
            <w:pPr>
              <w:jc w:val="both"/>
              <w:rPr>
                <w:rFonts w:ascii="Palatino Linotype" w:hAnsi="Palatino Linotype"/>
                <w:color w:val="222222"/>
                <w:lang w:val="es-ES" w:eastAsia="es-MX"/>
              </w:rPr>
            </w:pPr>
          </w:p>
        </w:tc>
        <w:tc>
          <w:tcPr>
            <w:tcW w:w="2268" w:type="dxa"/>
          </w:tcPr>
          <w:p w14:paraId="32D17854" w14:textId="6D3FA9BD" w:rsidR="00357036" w:rsidRPr="00817B7A" w:rsidRDefault="0017705A" w:rsidP="00817B7A">
            <w:pPr>
              <w:ind w:right="49"/>
              <w:jc w:val="both"/>
              <w:rPr>
                <w:rFonts w:ascii="Palatino Linotype" w:hAnsi="Palatino Linotype" w:cs="Bookman Old Style"/>
                <w:bCs/>
              </w:rPr>
            </w:pPr>
            <w:r w:rsidRPr="00817B7A">
              <w:rPr>
                <w:rFonts w:ascii="Palatino Linotype" w:hAnsi="Palatino Linotype" w:cs="Arial"/>
                <w:lang w:eastAsia="es-CO"/>
              </w:rPr>
              <w:t xml:space="preserve">Documentación considerada  ilegible, incompleta o tachada; al no encontrarse soportado con la versión pública. </w:t>
            </w:r>
          </w:p>
        </w:tc>
        <w:tc>
          <w:tcPr>
            <w:tcW w:w="1603" w:type="dxa"/>
          </w:tcPr>
          <w:p w14:paraId="29020CC7" w14:textId="0EC6BDA5" w:rsidR="00357036" w:rsidRPr="00817B7A" w:rsidRDefault="00455BD5" w:rsidP="00817B7A">
            <w:pPr>
              <w:ind w:right="49"/>
              <w:jc w:val="center"/>
              <w:rPr>
                <w:rFonts w:ascii="Palatino Linotype" w:hAnsi="Palatino Linotype" w:cs="Bookman Old Style"/>
                <w:b/>
                <w:bCs/>
                <w:i/>
              </w:rPr>
            </w:pPr>
            <w:r>
              <w:rPr>
                <w:rFonts w:ascii="Palatino Linotype" w:hAnsi="Palatino Linotype" w:cs="Bookman Old Style"/>
                <w:b/>
                <w:bCs/>
                <w:i/>
              </w:rPr>
              <w:t>No</w:t>
            </w:r>
          </w:p>
        </w:tc>
      </w:tr>
      <w:tr w:rsidR="00357036" w:rsidRPr="00817B7A" w14:paraId="7B257C22" w14:textId="77777777" w:rsidTr="0017705A">
        <w:tc>
          <w:tcPr>
            <w:tcW w:w="2263" w:type="dxa"/>
          </w:tcPr>
          <w:p w14:paraId="75B7B2DF" w14:textId="221C4163" w:rsidR="00357036" w:rsidRPr="00817B7A" w:rsidRDefault="00357036" w:rsidP="00817B7A">
            <w:pPr>
              <w:pStyle w:val="Prrafodelista"/>
              <w:numPr>
                <w:ilvl w:val="0"/>
                <w:numId w:val="9"/>
              </w:numPr>
              <w:ind w:left="313" w:right="49" w:hanging="313"/>
              <w:jc w:val="both"/>
              <w:rPr>
                <w:rFonts w:ascii="Palatino Linotype" w:hAnsi="Palatino Linotype"/>
                <w:color w:val="000000" w:themeColor="text1"/>
              </w:rPr>
            </w:pPr>
            <w:r w:rsidRPr="00817B7A">
              <w:rPr>
                <w:rFonts w:ascii="Palatino Linotype" w:hAnsi="Palatino Linotype"/>
                <w:color w:val="000000" w:themeColor="text1"/>
              </w:rPr>
              <w:t xml:space="preserve">Recibos de pago por la renta de </w:t>
            </w:r>
            <w:r w:rsidRPr="00817B7A">
              <w:rPr>
                <w:rFonts w:ascii="Palatino Linotype" w:hAnsi="Palatino Linotype"/>
                <w:color w:val="000000" w:themeColor="text1"/>
              </w:rPr>
              <w:lastRenderedPageBreak/>
              <w:t xml:space="preserve">mayo de 2020 a julio 2021. </w:t>
            </w:r>
          </w:p>
        </w:tc>
        <w:tc>
          <w:tcPr>
            <w:tcW w:w="2977" w:type="dxa"/>
          </w:tcPr>
          <w:p w14:paraId="2355F958" w14:textId="2B8D1AB8" w:rsidR="00357036" w:rsidRPr="00817B7A" w:rsidDel="006144EB" w:rsidRDefault="0017705A" w:rsidP="00817B7A">
            <w:pPr>
              <w:ind w:left="29" w:right="49"/>
              <w:jc w:val="both"/>
              <w:rPr>
                <w:rFonts w:ascii="Palatino Linotype" w:hAnsi="Palatino Linotype"/>
                <w:color w:val="222222"/>
                <w:lang w:val="es-ES" w:eastAsia="es-MX"/>
              </w:rPr>
            </w:pPr>
            <w:r w:rsidRPr="00817B7A">
              <w:rPr>
                <w:rFonts w:ascii="Palatino Linotype" w:hAnsi="Palatino Linotype"/>
                <w:color w:val="222222"/>
                <w:lang w:val="es-ES" w:eastAsia="es-MX"/>
              </w:rPr>
              <w:lastRenderedPageBreak/>
              <w:t xml:space="preserve">Adjuntó </w:t>
            </w:r>
            <w:r w:rsidR="00633521" w:rsidRPr="00817B7A">
              <w:rPr>
                <w:rFonts w:ascii="Palatino Linotype" w:hAnsi="Palatino Linotype"/>
                <w:color w:val="222222"/>
                <w:lang w:val="es-ES" w:eastAsia="es-MX"/>
              </w:rPr>
              <w:t xml:space="preserve">recibos únicos de pago de los meses de mayo, </w:t>
            </w:r>
            <w:r w:rsidR="00633521" w:rsidRPr="00817B7A">
              <w:rPr>
                <w:rFonts w:ascii="Palatino Linotype" w:hAnsi="Palatino Linotype"/>
                <w:color w:val="222222"/>
                <w:lang w:val="es-ES" w:eastAsia="es-MX"/>
              </w:rPr>
              <w:lastRenderedPageBreak/>
              <w:t xml:space="preserve">junio, julio, agosto, septiembre, octubre, noviembre y diciembre de   2020; así como, enero, febrero, marzo, abril, mayo, junio y julio de 2021. </w:t>
            </w:r>
          </w:p>
        </w:tc>
        <w:tc>
          <w:tcPr>
            <w:tcW w:w="2268" w:type="dxa"/>
          </w:tcPr>
          <w:p w14:paraId="344B60D6" w14:textId="44A68E8D" w:rsidR="00357036" w:rsidRPr="00817B7A" w:rsidRDefault="00633521" w:rsidP="00817B7A">
            <w:pPr>
              <w:ind w:right="49"/>
              <w:jc w:val="both"/>
              <w:rPr>
                <w:rFonts w:ascii="Palatino Linotype" w:hAnsi="Palatino Linotype" w:cs="Bookman Old Style"/>
                <w:bCs/>
              </w:rPr>
            </w:pPr>
            <w:r w:rsidRPr="00817B7A">
              <w:rPr>
                <w:rFonts w:ascii="Palatino Linotype" w:hAnsi="Palatino Linotype" w:cs="Bookman Old Style"/>
                <w:bCs/>
              </w:rPr>
              <w:lastRenderedPageBreak/>
              <w:t xml:space="preserve">En la cláusula quinta </w:t>
            </w:r>
            <w:r w:rsidR="00FE3E20" w:rsidRPr="00817B7A">
              <w:rPr>
                <w:rFonts w:ascii="Palatino Linotype" w:hAnsi="Palatino Linotype" w:cs="Bookman Old Style"/>
                <w:bCs/>
              </w:rPr>
              <w:t xml:space="preserve">del Contrato, </w:t>
            </w:r>
            <w:r w:rsidRPr="00817B7A">
              <w:rPr>
                <w:rFonts w:ascii="Palatino Linotype" w:hAnsi="Palatino Linotype" w:cs="Bookman Old Style"/>
                <w:bCs/>
              </w:rPr>
              <w:t xml:space="preserve">se </w:t>
            </w:r>
            <w:r w:rsidRPr="00817B7A">
              <w:rPr>
                <w:rFonts w:ascii="Palatino Linotype" w:hAnsi="Palatino Linotype" w:cs="Bookman Old Style"/>
                <w:bCs/>
              </w:rPr>
              <w:lastRenderedPageBreak/>
              <w:t xml:space="preserve">estableció la obligatoriedad del Arrendatario </w:t>
            </w:r>
            <w:r w:rsidR="009128F1" w:rsidRPr="00817B7A">
              <w:rPr>
                <w:rFonts w:ascii="Palatino Linotype" w:hAnsi="Palatino Linotype" w:cs="Bookman Old Style"/>
                <w:bCs/>
              </w:rPr>
              <w:t>d</w:t>
            </w:r>
            <w:r w:rsidRPr="00817B7A">
              <w:rPr>
                <w:rFonts w:ascii="Palatino Linotype" w:hAnsi="Palatino Linotype" w:cs="Bookman Old Style"/>
                <w:bCs/>
              </w:rPr>
              <w:t xml:space="preserve">e entregar factura o recibo fiscal con requisitos fiscales vía correo electrónico.  </w:t>
            </w:r>
          </w:p>
        </w:tc>
        <w:tc>
          <w:tcPr>
            <w:tcW w:w="1603" w:type="dxa"/>
          </w:tcPr>
          <w:p w14:paraId="4ACED09A" w14:textId="31FB8EDD" w:rsidR="00357036" w:rsidRPr="00817B7A" w:rsidDel="006144EB" w:rsidRDefault="00B249E7" w:rsidP="00817B7A">
            <w:pPr>
              <w:ind w:right="49"/>
              <w:jc w:val="center"/>
              <w:rPr>
                <w:rFonts w:ascii="Palatino Linotype" w:hAnsi="Palatino Linotype" w:cs="Bookman Old Style"/>
                <w:b/>
                <w:bCs/>
                <w:i/>
              </w:rPr>
            </w:pPr>
            <w:r w:rsidRPr="00817B7A">
              <w:rPr>
                <w:rFonts w:ascii="Palatino Linotype" w:hAnsi="Palatino Linotype" w:cs="Bookman Old Style"/>
                <w:b/>
                <w:bCs/>
                <w:i/>
              </w:rPr>
              <w:lastRenderedPageBreak/>
              <w:t>Parcialmente</w:t>
            </w:r>
          </w:p>
        </w:tc>
      </w:tr>
      <w:tr w:rsidR="00182665" w:rsidRPr="00817B7A" w14:paraId="025D9D82" w14:textId="77777777" w:rsidTr="0017705A">
        <w:tc>
          <w:tcPr>
            <w:tcW w:w="2263" w:type="dxa"/>
          </w:tcPr>
          <w:p w14:paraId="558FACFF" w14:textId="77E533E8" w:rsidR="00182665" w:rsidRPr="00817B7A" w:rsidRDefault="00182665" w:rsidP="00817B7A">
            <w:pPr>
              <w:pStyle w:val="Prrafodelista"/>
              <w:numPr>
                <w:ilvl w:val="0"/>
                <w:numId w:val="9"/>
              </w:numPr>
              <w:ind w:left="313" w:right="49" w:hanging="313"/>
              <w:jc w:val="both"/>
              <w:rPr>
                <w:rFonts w:ascii="Palatino Linotype" w:hAnsi="Palatino Linotype"/>
                <w:color w:val="000000" w:themeColor="text1"/>
              </w:rPr>
            </w:pPr>
            <w:r w:rsidRPr="00817B7A">
              <w:rPr>
                <w:rFonts w:ascii="Palatino Linotype" w:hAnsi="Palatino Linotype"/>
                <w:color w:val="000000" w:themeColor="text1"/>
              </w:rPr>
              <w:lastRenderedPageBreak/>
              <w:t>Los recibos del pago de servicios (agua y luz) de mayo 2020 a julio 2021.</w:t>
            </w:r>
          </w:p>
        </w:tc>
        <w:tc>
          <w:tcPr>
            <w:tcW w:w="2977" w:type="dxa"/>
          </w:tcPr>
          <w:p w14:paraId="03ECA56E" w14:textId="70140B5C" w:rsidR="00182665" w:rsidRPr="00817B7A" w:rsidRDefault="00182665" w:rsidP="00817B7A">
            <w:pPr>
              <w:ind w:left="29" w:right="49"/>
              <w:jc w:val="both"/>
              <w:rPr>
                <w:rFonts w:ascii="Palatino Linotype" w:hAnsi="Palatino Linotype"/>
                <w:color w:val="000000" w:themeColor="text1"/>
              </w:rPr>
            </w:pPr>
            <w:r w:rsidRPr="00817B7A">
              <w:rPr>
                <w:rFonts w:ascii="Palatino Linotype" w:hAnsi="Palatino Linotype" w:cs="Arial"/>
              </w:rPr>
              <w:t>La beneficiaria no había realizado pago de servicios; encontrándose en proceso de formalización de convenio de pago.</w:t>
            </w:r>
          </w:p>
        </w:tc>
        <w:tc>
          <w:tcPr>
            <w:tcW w:w="2268" w:type="dxa"/>
          </w:tcPr>
          <w:p w14:paraId="28932AEE" w14:textId="6E30AFBA" w:rsidR="00182665" w:rsidRPr="00817B7A" w:rsidRDefault="00EE6AB7" w:rsidP="00817B7A">
            <w:pPr>
              <w:ind w:right="49"/>
              <w:jc w:val="both"/>
              <w:rPr>
                <w:rFonts w:ascii="Palatino Linotype" w:hAnsi="Palatino Linotype" w:cs="Bookman Old Style"/>
                <w:bCs/>
              </w:rPr>
            </w:pPr>
            <w:r w:rsidRPr="00817B7A">
              <w:rPr>
                <w:rFonts w:ascii="Palatino Linotype" w:hAnsi="Palatino Linotype" w:cs="Bookman Old Style"/>
                <w:bCs/>
              </w:rPr>
              <w:t xml:space="preserve">Hecho negativo </w:t>
            </w:r>
            <w:r w:rsidR="00182665" w:rsidRPr="00817B7A">
              <w:rPr>
                <w:rFonts w:ascii="Palatino Linotype" w:hAnsi="Palatino Linotype" w:cs="Bookman Old Style"/>
                <w:bCs/>
              </w:rPr>
              <w:t xml:space="preserve">  </w:t>
            </w:r>
          </w:p>
        </w:tc>
        <w:tc>
          <w:tcPr>
            <w:tcW w:w="1603" w:type="dxa"/>
          </w:tcPr>
          <w:p w14:paraId="30E2A841" w14:textId="657D6C64" w:rsidR="00182665" w:rsidRPr="00455BD5" w:rsidRDefault="00455BD5" w:rsidP="00455BD5">
            <w:pPr>
              <w:ind w:right="49"/>
              <w:jc w:val="center"/>
              <w:rPr>
                <w:rFonts w:ascii="Palatino Linotype" w:hAnsi="Palatino Linotype" w:cs="Bookman Old Style"/>
                <w:b/>
                <w:bCs/>
                <w:i/>
              </w:rPr>
            </w:pPr>
            <w:r>
              <w:rPr>
                <w:rFonts w:ascii="Palatino Linotype" w:hAnsi="Palatino Linotype" w:cs="Bookman Old Style"/>
                <w:b/>
                <w:bCs/>
                <w:i/>
              </w:rPr>
              <w:t>Si</w:t>
            </w:r>
          </w:p>
        </w:tc>
      </w:tr>
      <w:tr w:rsidR="00182665" w:rsidRPr="00817B7A" w14:paraId="2E0BC6EC" w14:textId="77777777" w:rsidTr="0017705A">
        <w:tc>
          <w:tcPr>
            <w:tcW w:w="2263" w:type="dxa"/>
          </w:tcPr>
          <w:p w14:paraId="34004497" w14:textId="5F32FFF8" w:rsidR="00182665" w:rsidRPr="00817B7A" w:rsidRDefault="00182665" w:rsidP="00817B7A">
            <w:pPr>
              <w:pStyle w:val="Prrafodelista"/>
              <w:numPr>
                <w:ilvl w:val="0"/>
                <w:numId w:val="9"/>
              </w:numPr>
              <w:ind w:left="313" w:right="49" w:hanging="313"/>
              <w:jc w:val="both"/>
              <w:rPr>
                <w:rFonts w:ascii="Palatino Linotype" w:hAnsi="Palatino Linotype"/>
                <w:color w:val="000000" w:themeColor="text1"/>
              </w:rPr>
            </w:pPr>
            <w:r w:rsidRPr="00817B7A">
              <w:rPr>
                <w:rFonts w:ascii="Palatino Linotype" w:hAnsi="Palatino Linotype"/>
                <w:color w:val="000000" w:themeColor="text1"/>
              </w:rPr>
              <w:t xml:space="preserve">Documento que avale el destino de las rentas recibidas de dicho local comercial de mayo de 2020 a julio 2021. </w:t>
            </w:r>
          </w:p>
        </w:tc>
        <w:tc>
          <w:tcPr>
            <w:tcW w:w="2977" w:type="dxa"/>
          </w:tcPr>
          <w:p w14:paraId="09541D9D" w14:textId="5C184DD5" w:rsidR="00182665" w:rsidRPr="00817B7A" w:rsidRDefault="00182665" w:rsidP="00817B7A">
            <w:pPr>
              <w:ind w:left="29" w:right="49"/>
              <w:jc w:val="both"/>
              <w:rPr>
                <w:rFonts w:ascii="Palatino Linotype" w:hAnsi="Palatino Linotype" w:cs="Arial"/>
                <w:b/>
              </w:rPr>
            </w:pPr>
            <w:r w:rsidRPr="00817B7A">
              <w:rPr>
                <w:rFonts w:ascii="Palatino Linotype" w:hAnsi="Palatino Linotype" w:cs="Arial"/>
              </w:rPr>
              <w:t xml:space="preserve">Refirió que el importe recibido, forma parte de los ingresos propios, cuyo ejercicio se encuentra distribuido en distintos conceptos y capítulos de gasto que atienden a las necesidades del Hospital, razón por la cual el importe no es plenamente identificable.  </w:t>
            </w:r>
          </w:p>
        </w:tc>
        <w:tc>
          <w:tcPr>
            <w:tcW w:w="2268" w:type="dxa"/>
          </w:tcPr>
          <w:p w14:paraId="31E4E0B8" w14:textId="470D0B39" w:rsidR="00817B7A" w:rsidRPr="00817B7A" w:rsidRDefault="009128F1" w:rsidP="00817B7A">
            <w:pPr>
              <w:ind w:right="49"/>
              <w:jc w:val="both"/>
              <w:rPr>
                <w:rFonts w:ascii="Palatino Linotype" w:hAnsi="Palatino Linotype" w:cs="Bookman Old Style"/>
                <w:bCs/>
              </w:rPr>
            </w:pPr>
            <w:r w:rsidRPr="00817B7A">
              <w:rPr>
                <w:rFonts w:ascii="Palatino Linotype" w:hAnsi="Palatino Linotype" w:cs="Bookman Old Style"/>
                <w:bCs/>
              </w:rPr>
              <w:t xml:space="preserve">En razón de que omitió adjuntar </w:t>
            </w:r>
            <w:r w:rsidR="00817B7A" w:rsidRPr="00817B7A">
              <w:rPr>
                <w:rFonts w:ascii="Palatino Linotype" w:hAnsi="Palatino Linotype" w:cs="Bookman Old Style"/>
                <w:bCs/>
              </w:rPr>
              <w:t>los</w:t>
            </w:r>
            <w:r w:rsidRPr="00817B7A">
              <w:rPr>
                <w:rFonts w:ascii="Palatino Linotype" w:hAnsi="Palatino Linotype" w:cs="Bookman Old Style"/>
                <w:bCs/>
              </w:rPr>
              <w:t xml:space="preserve"> documento</w:t>
            </w:r>
            <w:r w:rsidR="00817B7A" w:rsidRPr="00817B7A">
              <w:rPr>
                <w:rFonts w:ascii="Palatino Linotype" w:hAnsi="Palatino Linotype" w:cs="Bookman Old Style"/>
                <w:bCs/>
              </w:rPr>
              <w:t>s</w:t>
            </w:r>
            <w:r w:rsidRPr="00817B7A">
              <w:rPr>
                <w:rFonts w:ascii="Palatino Linotype" w:hAnsi="Palatino Linotype" w:cs="Bookman Old Style"/>
                <w:bCs/>
              </w:rPr>
              <w:t xml:space="preserve"> </w:t>
            </w:r>
            <w:r w:rsidR="00817B7A" w:rsidRPr="00817B7A">
              <w:rPr>
                <w:rFonts w:ascii="Palatino Linotype" w:hAnsi="Palatino Linotype" w:cs="Bookman Old Style"/>
                <w:bCs/>
              </w:rPr>
              <w:t xml:space="preserve">en el que se advierta la cuenta destino </w:t>
            </w:r>
          </w:p>
          <w:p w14:paraId="7B00D1D2" w14:textId="3744FCB7" w:rsidR="00182665" w:rsidRPr="00817B7A" w:rsidRDefault="00182665" w:rsidP="00817B7A">
            <w:pPr>
              <w:ind w:right="49"/>
              <w:jc w:val="both"/>
              <w:rPr>
                <w:rFonts w:ascii="Palatino Linotype" w:hAnsi="Palatino Linotype" w:cs="Bookman Old Style"/>
                <w:bCs/>
              </w:rPr>
            </w:pPr>
          </w:p>
        </w:tc>
        <w:tc>
          <w:tcPr>
            <w:tcW w:w="1603" w:type="dxa"/>
          </w:tcPr>
          <w:p w14:paraId="697E518F" w14:textId="362CC817" w:rsidR="00182665" w:rsidRPr="00817B7A" w:rsidRDefault="00455BD5" w:rsidP="00817B7A">
            <w:pPr>
              <w:ind w:right="49"/>
              <w:jc w:val="center"/>
              <w:rPr>
                <w:rFonts w:ascii="Palatino Linotype" w:hAnsi="Palatino Linotype" w:cs="Bookman Old Style"/>
                <w:b/>
                <w:bCs/>
                <w:i/>
              </w:rPr>
            </w:pPr>
            <w:r>
              <w:rPr>
                <w:rFonts w:ascii="Palatino Linotype" w:hAnsi="Palatino Linotype" w:cs="Bookman Old Style"/>
                <w:b/>
                <w:bCs/>
                <w:i/>
              </w:rPr>
              <w:t xml:space="preserve">No </w:t>
            </w:r>
          </w:p>
        </w:tc>
      </w:tr>
    </w:tbl>
    <w:p w14:paraId="358D6276" w14:textId="77777777" w:rsidR="00357036" w:rsidRPr="00817B7A" w:rsidRDefault="00357036" w:rsidP="00817B7A">
      <w:pPr>
        <w:spacing w:line="360" w:lineRule="auto"/>
        <w:jc w:val="both"/>
        <w:rPr>
          <w:rFonts w:ascii="Palatino Linotype" w:hAnsi="Palatino Linotype"/>
          <w:color w:val="222222"/>
          <w:lang w:eastAsia="es-MX"/>
        </w:rPr>
      </w:pPr>
    </w:p>
    <w:p w14:paraId="651A791A" w14:textId="77777777" w:rsidR="00817B7A" w:rsidRPr="00771051" w:rsidRDefault="009128F1" w:rsidP="00817B7A">
      <w:pPr>
        <w:spacing w:line="360" w:lineRule="auto"/>
        <w:jc w:val="both"/>
        <w:rPr>
          <w:rFonts w:ascii="Palatino Linotype" w:hAnsi="Palatino Linotype" w:cs="Arial"/>
        </w:rPr>
      </w:pPr>
      <w:r w:rsidRPr="00817B7A">
        <w:rPr>
          <w:rFonts w:ascii="Palatino Linotype" w:hAnsi="Palatino Linotype" w:cs="Arial"/>
        </w:rPr>
        <w:t xml:space="preserve">De lo anterior, se puede advertir que </w:t>
      </w:r>
      <w:r w:rsidRPr="00817B7A">
        <w:rPr>
          <w:rFonts w:ascii="Palatino Linotype" w:hAnsi="Palatino Linotype" w:cs="Arial"/>
          <w:b/>
        </w:rPr>
        <w:t xml:space="preserve">EL SUJETO OBLIGADO </w:t>
      </w:r>
      <w:r w:rsidRPr="00817B7A">
        <w:rPr>
          <w:rFonts w:ascii="Palatino Linotype" w:hAnsi="Palatino Linotype" w:cs="Arial"/>
        </w:rPr>
        <w:t xml:space="preserve">no satisfizo el derecho de acceso a la información ejercido por la particular, pues como se puede observar en la tabla que antecede, </w:t>
      </w:r>
      <w:r w:rsidR="00817B7A" w:rsidRPr="00771051">
        <w:rPr>
          <w:rFonts w:ascii="Palatino Linotype" w:hAnsi="Palatino Linotype" w:cs="Arial"/>
        </w:rPr>
        <w:t xml:space="preserve">atendió de manera parcial la misma. </w:t>
      </w:r>
    </w:p>
    <w:p w14:paraId="3023125B" w14:textId="56F08B3D" w:rsidR="009128F1" w:rsidRPr="00817B7A" w:rsidRDefault="009128F1" w:rsidP="00817B7A">
      <w:pPr>
        <w:spacing w:line="360" w:lineRule="auto"/>
        <w:jc w:val="both"/>
        <w:rPr>
          <w:rFonts w:ascii="Palatino Linotype" w:hAnsi="Palatino Linotype"/>
          <w:color w:val="222222"/>
          <w:lang w:eastAsia="es-MX"/>
        </w:rPr>
      </w:pPr>
    </w:p>
    <w:p w14:paraId="0C327E3D" w14:textId="15CFDE24" w:rsidR="006C56D9" w:rsidRPr="00817B7A" w:rsidRDefault="00F23DEB" w:rsidP="00817B7A">
      <w:pPr>
        <w:spacing w:line="360" w:lineRule="auto"/>
        <w:jc w:val="both"/>
        <w:rPr>
          <w:rFonts w:ascii="Palatino Linotype" w:hAnsi="Palatino Linotype"/>
          <w:b/>
          <w:color w:val="000000" w:themeColor="text1"/>
        </w:rPr>
      </w:pPr>
      <w:r w:rsidRPr="00817B7A">
        <w:rPr>
          <w:rFonts w:ascii="Palatino Linotype" w:hAnsi="Palatino Linotype"/>
          <w:color w:val="222222"/>
          <w:lang w:eastAsia="es-MX"/>
        </w:rPr>
        <w:t xml:space="preserve">Lo anterior es así, pues del requerimiento identificado con el numeral 1, relacionado con los contratos de arrendamiento de la </w:t>
      </w:r>
      <w:r w:rsidRPr="00817B7A">
        <w:rPr>
          <w:rFonts w:ascii="Palatino Linotype" w:hAnsi="Palatino Linotype"/>
          <w:color w:val="000000" w:themeColor="text1"/>
        </w:rPr>
        <w:t xml:space="preserve">Cafetería que se encuentra dentro del Hospital </w:t>
      </w:r>
      <w:r w:rsidRPr="00817B7A">
        <w:rPr>
          <w:rFonts w:ascii="Palatino Linotype" w:hAnsi="Palatino Linotype"/>
          <w:color w:val="000000" w:themeColor="text1"/>
        </w:rPr>
        <w:lastRenderedPageBreak/>
        <w:t xml:space="preserve">Regional de Alta Especialidad de Zumpango; si bien </w:t>
      </w:r>
      <w:r w:rsidRPr="00817B7A">
        <w:rPr>
          <w:rFonts w:ascii="Palatino Linotype" w:hAnsi="Palatino Linotype"/>
          <w:b/>
          <w:color w:val="000000" w:themeColor="text1"/>
        </w:rPr>
        <w:t xml:space="preserve">EL SUJETO OBLIGADO </w:t>
      </w:r>
      <w:r w:rsidRPr="00817B7A">
        <w:rPr>
          <w:rFonts w:ascii="Palatino Linotype" w:hAnsi="Palatino Linotype"/>
          <w:color w:val="000000" w:themeColor="text1"/>
        </w:rPr>
        <w:t>ajuntó dos contratos correspondientes a los años 2018 y 2020,</w:t>
      </w:r>
      <w:r w:rsidR="006C56D9" w:rsidRPr="00817B7A">
        <w:rPr>
          <w:rFonts w:ascii="Palatino Linotype" w:hAnsi="Palatino Linotype"/>
          <w:color w:val="000000" w:themeColor="text1"/>
        </w:rPr>
        <w:t xml:space="preserve"> del análisis realizado a los mismos se advirtió </w:t>
      </w:r>
      <w:r w:rsidR="001670C9" w:rsidRPr="00817B7A">
        <w:rPr>
          <w:rFonts w:ascii="Palatino Linotype" w:hAnsi="Palatino Linotype"/>
          <w:color w:val="000000" w:themeColor="text1"/>
        </w:rPr>
        <w:t>que en algunas partes se testó información y en otra no, como lo es el nombre del arrendatario; asimismo,</w:t>
      </w:r>
      <w:r w:rsidR="006F200E" w:rsidRPr="00817B7A">
        <w:rPr>
          <w:rFonts w:ascii="Palatino Linotype" w:hAnsi="Palatino Linotype"/>
          <w:color w:val="000000" w:themeColor="text1"/>
        </w:rPr>
        <w:t xml:space="preserve"> se </w:t>
      </w:r>
      <w:r w:rsidR="006C56D9" w:rsidRPr="00817B7A">
        <w:rPr>
          <w:rFonts w:ascii="Palatino Linotype" w:hAnsi="Palatino Linotype"/>
          <w:color w:val="000000" w:themeColor="text1"/>
        </w:rPr>
        <w:t>testaron datos que no son</w:t>
      </w:r>
      <w:r w:rsidR="0043342D" w:rsidRPr="00817B7A">
        <w:rPr>
          <w:rFonts w:ascii="Palatino Linotype" w:hAnsi="Palatino Linotype"/>
          <w:color w:val="000000" w:themeColor="text1"/>
        </w:rPr>
        <w:t xml:space="preserve"> susceptibles de clasificarse como </w:t>
      </w:r>
      <w:r w:rsidR="006C56D9" w:rsidRPr="00817B7A">
        <w:rPr>
          <w:rFonts w:ascii="Palatino Linotype" w:hAnsi="Palatino Linotype"/>
          <w:color w:val="000000" w:themeColor="text1"/>
        </w:rPr>
        <w:t>confidenciales, tales como</w:t>
      </w:r>
      <w:r w:rsidR="00D7570A" w:rsidRPr="00817B7A">
        <w:rPr>
          <w:rFonts w:ascii="Palatino Linotype" w:hAnsi="Palatino Linotype"/>
          <w:color w:val="000000" w:themeColor="text1"/>
        </w:rPr>
        <w:t xml:space="preserve">, </w:t>
      </w:r>
      <w:r w:rsidR="006F200E" w:rsidRPr="00817B7A">
        <w:rPr>
          <w:rFonts w:ascii="Palatino Linotype" w:hAnsi="Palatino Linotype"/>
          <w:color w:val="000000" w:themeColor="text1"/>
        </w:rPr>
        <w:t>el RFC, l</w:t>
      </w:r>
      <w:r w:rsidR="00D7570A" w:rsidRPr="00817B7A">
        <w:rPr>
          <w:rFonts w:ascii="Palatino Linotype" w:hAnsi="Palatino Linotype"/>
          <w:color w:val="000000" w:themeColor="text1"/>
        </w:rPr>
        <w:t xml:space="preserve">a nacionalidad y </w:t>
      </w:r>
      <w:r w:rsidR="006C56D9" w:rsidRPr="00817B7A">
        <w:rPr>
          <w:rFonts w:ascii="Palatino Linotype" w:hAnsi="Palatino Linotype"/>
          <w:color w:val="000000" w:themeColor="text1"/>
        </w:rPr>
        <w:t xml:space="preserve">el número de cuenta y clave interbancaria del </w:t>
      </w:r>
      <w:r w:rsidR="006C56D9" w:rsidRPr="00817B7A">
        <w:rPr>
          <w:rFonts w:ascii="Palatino Linotype" w:hAnsi="Palatino Linotype"/>
          <w:b/>
          <w:color w:val="000000" w:themeColor="text1"/>
        </w:rPr>
        <w:t>SUJETO OBLIGADO</w:t>
      </w:r>
      <w:r w:rsidR="001670C9" w:rsidRPr="00817B7A">
        <w:rPr>
          <w:rFonts w:ascii="Palatino Linotype" w:hAnsi="Palatino Linotype"/>
          <w:b/>
          <w:color w:val="000000" w:themeColor="text1"/>
        </w:rPr>
        <w:t>.</w:t>
      </w:r>
      <w:r w:rsidR="006C56D9" w:rsidRPr="00817B7A">
        <w:rPr>
          <w:rFonts w:ascii="Palatino Linotype" w:hAnsi="Palatino Linotype"/>
          <w:b/>
          <w:color w:val="000000" w:themeColor="text1"/>
        </w:rPr>
        <w:t xml:space="preserve"> </w:t>
      </w:r>
    </w:p>
    <w:p w14:paraId="4DEAB1F1" w14:textId="77777777" w:rsidR="00D7570A" w:rsidRPr="00817B7A" w:rsidRDefault="00D7570A" w:rsidP="00817B7A">
      <w:pPr>
        <w:spacing w:line="360" w:lineRule="auto"/>
        <w:jc w:val="both"/>
        <w:rPr>
          <w:rFonts w:ascii="Palatino Linotype" w:hAnsi="Palatino Linotype"/>
          <w:b/>
          <w:color w:val="000000" w:themeColor="text1"/>
        </w:rPr>
      </w:pPr>
    </w:p>
    <w:p w14:paraId="23EFAD32" w14:textId="64F8D73F" w:rsidR="0043342D" w:rsidRPr="00817B7A" w:rsidRDefault="00D7570A" w:rsidP="00817B7A">
      <w:pPr>
        <w:spacing w:line="360" w:lineRule="auto"/>
        <w:jc w:val="both"/>
        <w:rPr>
          <w:rFonts w:ascii="Palatino Linotype" w:hAnsi="Palatino Linotype"/>
          <w:color w:val="000000" w:themeColor="text1"/>
        </w:rPr>
      </w:pPr>
      <w:r w:rsidRPr="00817B7A">
        <w:rPr>
          <w:rFonts w:ascii="Palatino Linotype" w:hAnsi="Palatino Linotype"/>
          <w:color w:val="000000" w:themeColor="text1"/>
        </w:rPr>
        <w:t>Por lo que res</w:t>
      </w:r>
      <w:r w:rsidR="006F200E" w:rsidRPr="00817B7A">
        <w:rPr>
          <w:rFonts w:ascii="Palatino Linotype" w:hAnsi="Palatino Linotype"/>
          <w:color w:val="000000" w:themeColor="text1"/>
        </w:rPr>
        <w:t xml:space="preserve">pecta al RFC y nacionalidad, </w:t>
      </w:r>
      <w:r w:rsidR="0043342D" w:rsidRPr="00817B7A">
        <w:rPr>
          <w:rFonts w:ascii="Palatino Linotype" w:hAnsi="Palatino Linotype"/>
          <w:color w:val="000000" w:themeColor="text1"/>
        </w:rPr>
        <w:t>corresponden a</w:t>
      </w:r>
      <w:r w:rsidR="006F200E" w:rsidRPr="00817B7A">
        <w:rPr>
          <w:rFonts w:ascii="Palatino Linotype" w:hAnsi="Palatino Linotype"/>
          <w:color w:val="000000" w:themeColor="text1"/>
        </w:rPr>
        <w:t xml:space="preserve"> datos que son considerados públicos, ello en razón de que las personas físicas que realicen las actividades contratadas por las instituciones renuncian implícitamente a una parte de su derecho a la intimidad al obtener beneficios por dicha contratación; </w:t>
      </w:r>
      <w:r w:rsidR="0043342D" w:rsidRPr="00817B7A">
        <w:rPr>
          <w:rFonts w:ascii="Palatino Linotype" w:hAnsi="Palatino Linotype"/>
          <w:color w:val="000000" w:themeColor="text1"/>
        </w:rPr>
        <w:t>además de que al dar a conocer los mimos, permitirá una debida rendición de cuentas, pues es indispensable que se conozca la persona beneficiada para realizar actividades comerciales dentro del inmueble del</w:t>
      </w:r>
      <w:r w:rsidR="0043342D" w:rsidRPr="00817B7A">
        <w:rPr>
          <w:rFonts w:ascii="Palatino Linotype" w:eastAsia="Calibri" w:hAnsi="Palatino Linotype" w:cs="Tahoma"/>
          <w:bCs/>
          <w:lang w:eastAsia="en-US"/>
        </w:rPr>
        <w:t xml:space="preserve"> </w:t>
      </w:r>
      <w:r w:rsidR="0043342D" w:rsidRPr="00817B7A">
        <w:rPr>
          <w:rFonts w:ascii="Palatino Linotype" w:eastAsia="Calibri" w:hAnsi="Palatino Linotype" w:cs="Tahoma"/>
          <w:b/>
          <w:bCs/>
          <w:lang w:eastAsia="en-US"/>
        </w:rPr>
        <w:t>SUJETO OBLIGADO.</w:t>
      </w:r>
    </w:p>
    <w:p w14:paraId="05F85C0A" w14:textId="77777777" w:rsidR="0043342D" w:rsidRPr="00817B7A" w:rsidRDefault="0043342D" w:rsidP="00817B7A">
      <w:pPr>
        <w:spacing w:line="360" w:lineRule="auto"/>
        <w:jc w:val="both"/>
        <w:rPr>
          <w:rFonts w:ascii="Palatino Linotype" w:hAnsi="Palatino Linotype" w:cs="Arial"/>
        </w:rPr>
      </w:pPr>
    </w:p>
    <w:p w14:paraId="0C2FE110" w14:textId="77777777" w:rsidR="00D7570A" w:rsidRPr="00817B7A" w:rsidRDefault="00D7570A" w:rsidP="00817B7A">
      <w:pPr>
        <w:autoSpaceDE w:val="0"/>
        <w:autoSpaceDN w:val="0"/>
        <w:adjustRightInd w:val="0"/>
        <w:spacing w:line="360" w:lineRule="auto"/>
        <w:ind w:right="50"/>
        <w:jc w:val="both"/>
        <w:rPr>
          <w:rFonts w:ascii="Palatino Linotype" w:hAnsi="Palatino Linotype"/>
        </w:rPr>
      </w:pPr>
      <w:r w:rsidRPr="00817B7A">
        <w:rPr>
          <w:rFonts w:ascii="Palatino Linotype" w:hAnsi="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23D9E281" w14:textId="77777777" w:rsidR="00D7570A" w:rsidRPr="00817B7A" w:rsidRDefault="00D7570A" w:rsidP="00817B7A">
      <w:pPr>
        <w:autoSpaceDE w:val="0"/>
        <w:autoSpaceDN w:val="0"/>
        <w:adjustRightInd w:val="0"/>
        <w:ind w:right="50"/>
        <w:jc w:val="both"/>
        <w:rPr>
          <w:rFonts w:ascii="Palatino Linotype" w:hAnsi="Palatino Linotype"/>
        </w:rPr>
      </w:pPr>
    </w:p>
    <w:p w14:paraId="78D33179" w14:textId="77777777" w:rsidR="00D7570A" w:rsidRPr="00817B7A" w:rsidRDefault="00D7570A" w:rsidP="00817B7A">
      <w:pPr>
        <w:autoSpaceDE w:val="0"/>
        <w:autoSpaceDN w:val="0"/>
        <w:adjustRightInd w:val="0"/>
        <w:ind w:left="851" w:right="1134"/>
        <w:jc w:val="both"/>
        <w:rPr>
          <w:rFonts w:ascii="Palatino Linotype" w:hAnsi="Palatino Linotype"/>
          <w:i/>
          <w:sz w:val="22"/>
          <w:szCs w:val="22"/>
        </w:rPr>
      </w:pPr>
      <w:r w:rsidRPr="00817B7A">
        <w:rPr>
          <w:rFonts w:ascii="Palatino Linotype" w:hAnsi="Palatino Linotype"/>
          <w:i/>
          <w:sz w:val="22"/>
          <w:szCs w:val="22"/>
        </w:rPr>
        <w:t>“</w:t>
      </w:r>
      <w:r w:rsidRPr="00817B7A">
        <w:rPr>
          <w:rFonts w:ascii="Palatino Linotype" w:hAnsi="Palatino Linotype"/>
          <w:b/>
          <w:i/>
          <w:sz w:val="22"/>
          <w:szCs w:val="22"/>
        </w:rPr>
        <w:t>Cuentas bancarias y/o CLABE interbancaria de sujetos obligados que reciben y/o transfieren recursos públicos, son información pública.</w:t>
      </w:r>
      <w:r w:rsidRPr="00817B7A">
        <w:rPr>
          <w:rFonts w:ascii="Palatino Linotype" w:hAnsi="Palatino Linotype"/>
          <w:i/>
          <w:sz w:val="22"/>
          <w:szCs w:val="22"/>
        </w:rPr>
        <w:t xml:space="preserve"> La difusión de las cuentas bancarias y claves interbancarias pertenecientes a un </w:t>
      </w:r>
      <w:r w:rsidRPr="00817B7A">
        <w:rPr>
          <w:rFonts w:ascii="Palatino Linotype" w:hAnsi="Palatino Linotype"/>
          <w:i/>
          <w:sz w:val="22"/>
          <w:szCs w:val="22"/>
        </w:rPr>
        <w:lastRenderedPageBreak/>
        <w:t>sujeto obligado favorece la rendición de cuentas al transparentar la forma en que se administran los recursos públicos, razón por la cual no pueden considerarse como información clasificada.</w:t>
      </w:r>
    </w:p>
    <w:p w14:paraId="591DDB27" w14:textId="77777777" w:rsidR="00D7570A" w:rsidRPr="00817B7A" w:rsidRDefault="00D7570A" w:rsidP="00817B7A">
      <w:pPr>
        <w:autoSpaceDE w:val="0"/>
        <w:autoSpaceDN w:val="0"/>
        <w:adjustRightInd w:val="0"/>
        <w:ind w:left="851" w:right="1134"/>
        <w:jc w:val="both"/>
        <w:rPr>
          <w:rFonts w:ascii="Palatino Linotype" w:hAnsi="Palatino Linotype"/>
          <w:i/>
          <w:sz w:val="22"/>
          <w:szCs w:val="22"/>
        </w:rPr>
      </w:pPr>
    </w:p>
    <w:p w14:paraId="696D4C18" w14:textId="77777777" w:rsidR="00D7570A" w:rsidRPr="00817B7A" w:rsidRDefault="00D7570A" w:rsidP="00817B7A">
      <w:pPr>
        <w:autoSpaceDE w:val="0"/>
        <w:autoSpaceDN w:val="0"/>
        <w:adjustRightInd w:val="0"/>
        <w:ind w:left="851" w:right="1134"/>
        <w:jc w:val="both"/>
        <w:rPr>
          <w:rFonts w:ascii="Palatino Linotype" w:hAnsi="Palatino Linotype"/>
          <w:b/>
          <w:i/>
          <w:sz w:val="22"/>
          <w:szCs w:val="22"/>
        </w:rPr>
      </w:pPr>
      <w:r w:rsidRPr="00817B7A">
        <w:rPr>
          <w:rFonts w:ascii="Palatino Linotype" w:hAnsi="Palatino Linotype"/>
          <w:b/>
          <w:i/>
          <w:sz w:val="22"/>
          <w:szCs w:val="22"/>
        </w:rPr>
        <w:t xml:space="preserve"> Resoluciones: </w:t>
      </w:r>
    </w:p>
    <w:p w14:paraId="210D2843" w14:textId="77777777" w:rsidR="00D7570A" w:rsidRPr="00817B7A" w:rsidRDefault="00D7570A" w:rsidP="00817B7A">
      <w:pPr>
        <w:numPr>
          <w:ilvl w:val="0"/>
          <w:numId w:val="19"/>
        </w:numPr>
        <w:autoSpaceDE w:val="0"/>
        <w:autoSpaceDN w:val="0"/>
        <w:adjustRightInd w:val="0"/>
        <w:ind w:left="1276" w:right="1134" w:hanging="283"/>
        <w:contextualSpacing/>
        <w:jc w:val="both"/>
        <w:rPr>
          <w:rFonts w:ascii="Palatino Linotype" w:hAnsi="Palatino Linotype"/>
          <w:i/>
          <w:sz w:val="22"/>
          <w:szCs w:val="22"/>
        </w:rPr>
      </w:pPr>
      <w:r w:rsidRPr="00817B7A">
        <w:rPr>
          <w:rFonts w:ascii="Palatino Linotype" w:hAnsi="Palatino Linotype"/>
          <w:b/>
          <w:i/>
          <w:sz w:val="22"/>
          <w:szCs w:val="22"/>
        </w:rPr>
        <w:t>RRA 0448/16.</w:t>
      </w:r>
      <w:r w:rsidRPr="00817B7A">
        <w:rPr>
          <w:rFonts w:ascii="Palatino Linotype" w:hAnsi="Palatino Linotype"/>
          <w:i/>
          <w:sz w:val="22"/>
          <w:szCs w:val="22"/>
        </w:rPr>
        <w:t xml:space="preserve"> NOTIMEX, Agencia de Noticias del Estado Mexicano. 24 de agosto de 2016. Por unanimidad. Comisionado Ponente Joel Salas Suárez. </w:t>
      </w:r>
    </w:p>
    <w:p w14:paraId="10CE4944" w14:textId="77777777" w:rsidR="00D7570A" w:rsidRPr="00817B7A" w:rsidRDefault="00D7570A" w:rsidP="00817B7A">
      <w:pPr>
        <w:numPr>
          <w:ilvl w:val="0"/>
          <w:numId w:val="19"/>
        </w:numPr>
        <w:autoSpaceDE w:val="0"/>
        <w:autoSpaceDN w:val="0"/>
        <w:adjustRightInd w:val="0"/>
        <w:ind w:left="1276" w:right="1134" w:hanging="283"/>
        <w:contextualSpacing/>
        <w:jc w:val="both"/>
        <w:rPr>
          <w:rFonts w:ascii="Palatino Linotype" w:hAnsi="Palatino Linotype"/>
          <w:i/>
          <w:sz w:val="22"/>
          <w:szCs w:val="22"/>
        </w:rPr>
      </w:pPr>
      <w:r w:rsidRPr="00817B7A">
        <w:rPr>
          <w:rFonts w:ascii="Palatino Linotype" w:hAnsi="Palatino Linotype"/>
          <w:b/>
          <w:i/>
          <w:sz w:val="22"/>
          <w:szCs w:val="22"/>
        </w:rPr>
        <w:t>RRA 2787/16.</w:t>
      </w:r>
      <w:r w:rsidRPr="00817B7A">
        <w:rPr>
          <w:rFonts w:ascii="Palatino Linotype" w:hAnsi="Palatino Linotype"/>
          <w:i/>
          <w:sz w:val="22"/>
          <w:szCs w:val="22"/>
        </w:rPr>
        <w:t xml:space="preserve"> Colegio de Postgraduados. 01 de noviembre de 2016. Por unanimidad. Comisionado Ponente Francisco Javier Acuña Llamas. </w:t>
      </w:r>
    </w:p>
    <w:p w14:paraId="54DD6EA6" w14:textId="77777777" w:rsidR="00D7570A" w:rsidRPr="00817B7A" w:rsidRDefault="00D7570A" w:rsidP="00817B7A">
      <w:pPr>
        <w:numPr>
          <w:ilvl w:val="0"/>
          <w:numId w:val="19"/>
        </w:numPr>
        <w:autoSpaceDE w:val="0"/>
        <w:autoSpaceDN w:val="0"/>
        <w:adjustRightInd w:val="0"/>
        <w:ind w:left="1276" w:right="1134" w:hanging="283"/>
        <w:contextualSpacing/>
        <w:jc w:val="both"/>
        <w:rPr>
          <w:rFonts w:ascii="Palatino Linotype" w:hAnsi="Palatino Linotype"/>
          <w:i/>
          <w:sz w:val="22"/>
          <w:szCs w:val="22"/>
        </w:rPr>
      </w:pPr>
      <w:r w:rsidRPr="00817B7A">
        <w:rPr>
          <w:rFonts w:ascii="Palatino Linotype" w:hAnsi="Palatino Linotype"/>
          <w:b/>
          <w:i/>
          <w:sz w:val="22"/>
          <w:szCs w:val="22"/>
        </w:rPr>
        <w:t>RRA 4756/16.</w:t>
      </w:r>
      <w:r w:rsidRPr="00817B7A">
        <w:rPr>
          <w:rFonts w:ascii="Palatino Linotype" w:hAnsi="Palatino Linotype"/>
          <w:i/>
          <w:sz w:val="22"/>
          <w:szCs w:val="22"/>
        </w:rPr>
        <w:t xml:space="preserve"> Instituto Mexicano del Seguro Social. 08 de febrero de 2017. Por unanimidad. Comisionado Ponente Oscar Mauricio Guerra Ford. “</w:t>
      </w:r>
    </w:p>
    <w:p w14:paraId="60893E82" w14:textId="77777777" w:rsidR="00D7570A" w:rsidRPr="00817B7A" w:rsidRDefault="00D7570A" w:rsidP="00817B7A">
      <w:pPr>
        <w:jc w:val="both"/>
        <w:rPr>
          <w:rFonts w:ascii="Palatino Linotype" w:hAnsi="Palatino Linotype"/>
          <w:color w:val="000000" w:themeColor="text1"/>
        </w:rPr>
      </w:pPr>
    </w:p>
    <w:p w14:paraId="354008A3" w14:textId="3AEC70A7" w:rsidR="006C56D9" w:rsidRPr="00817B7A" w:rsidRDefault="001670C9" w:rsidP="00817B7A">
      <w:pPr>
        <w:spacing w:line="360" w:lineRule="auto"/>
        <w:jc w:val="both"/>
        <w:rPr>
          <w:rFonts w:ascii="Palatino Linotype" w:hAnsi="Palatino Linotype" w:cs="Arial"/>
        </w:rPr>
      </w:pPr>
      <w:r w:rsidRPr="00817B7A">
        <w:rPr>
          <w:rFonts w:ascii="Palatino Linotype" w:hAnsi="Palatino Linotype"/>
          <w:color w:val="000000" w:themeColor="text1"/>
        </w:rPr>
        <w:t xml:space="preserve">Por lo que, al no encontrarse acompañada </w:t>
      </w:r>
      <w:r w:rsidR="006C56D9" w:rsidRPr="00817B7A">
        <w:rPr>
          <w:rFonts w:ascii="Palatino Linotype" w:hAnsi="Palatino Linotype"/>
          <w:color w:val="000000" w:themeColor="text1"/>
        </w:rPr>
        <w:t xml:space="preserve">la </w:t>
      </w:r>
      <w:r w:rsidRPr="00817B7A">
        <w:rPr>
          <w:rFonts w:ascii="Palatino Linotype" w:hAnsi="Palatino Linotype" w:cs="Arial"/>
        </w:rPr>
        <w:t>pretendida versión pública d</w:t>
      </w:r>
      <w:r w:rsidR="006C56D9" w:rsidRPr="00817B7A">
        <w:rPr>
          <w:rFonts w:ascii="Palatino Linotype" w:hAnsi="Palatino Linotype" w:cs="Arial"/>
          <w:lang w:val="es-ES"/>
        </w:rPr>
        <w:t xml:space="preserve">el </w:t>
      </w:r>
      <w:r w:rsidR="006C56D9" w:rsidRPr="00817B7A">
        <w:rPr>
          <w:rFonts w:ascii="Palatino Linotype" w:hAnsi="Palatino Linotype" w:cs="Arial"/>
          <w:lang w:val="es-ES_tradnl"/>
        </w:rPr>
        <w:t xml:space="preserve">Acuerdo de Clasificación emitido por el Comité de Transparencia, </w:t>
      </w:r>
      <w:r w:rsidRPr="00817B7A">
        <w:rPr>
          <w:rFonts w:ascii="Palatino Linotype" w:hAnsi="Palatino Linotype" w:cs="Arial"/>
          <w:lang w:val="es-ES_tradnl"/>
        </w:rPr>
        <w:t xml:space="preserve">este Órgano Garante determina que, </w:t>
      </w:r>
      <w:r w:rsidR="006C56D9" w:rsidRPr="00817B7A">
        <w:rPr>
          <w:rFonts w:ascii="Palatino Linotype" w:hAnsi="Palatino Linotype" w:cs="Arial"/>
          <w:lang w:val="es-ES_tradnl"/>
        </w:rPr>
        <w:t xml:space="preserve">dicha información no se considera legal ni formalmente </w:t>
      </w:r>
      <w:r w:rsidR="006C56D9" w:rsidRPr="00817B7A">
        <w:rPr>
          <w:rFonts w:ascii="Palatino Linotype" w:hAnsi="Palatino Linotype" w:cs="Arial"/>
        </w:rPr>
        <w:t>una versión pública, sino más bien documentación ilegible, incompleta o tachada; pues se desconocen las razones por las que no se aprecian determinados datos, dejando al solicitante de información en estado de incertidumbre.</w:t>
      </w:r>
    </w:p>
    <w:p w14:paraId="1BAA9B39" w14:textId="77777777" w:rsidR="001670C9" w:rsidRPr="00817B7A" w:rsidRDefault="001670C9" w:rsidP="00817B7A">
      <w:pPr>
        <w:spacing w:line="360" w:lineRule="auto"/>
        <w:jc w:val="both"/>
        <w:rPr>
          <w:rFonts w:ascii="Palatino Linotype" w:hAnsi="Palatino Linotype" w:cs="Arial"/>
        </w:rPr>
      </w:pPr>
    </w:p>
    <w:p w14:paraId="39D341AE" w14:textId="5B88E599" w:rsidR="00D7570A" w:rsidRPr="00817B7A" w:rsidRDefault="00D7570A" w:rsidP="00817B7A">
      <w:pPr>
        <w:spacing w:line="360" w:lineRule="auto"/>
        <w:jc w:val="both"/>
        <w:rPr>
          <w:rFonts w:ascii="Palatino Linotype" w:hAnsi="Palatino Linotype" w:cs="Arial"/>
        </w:rPr>
      </w:pPr>
      <w:r w:rsidRPr="00817B7A">
        <w:rPr>
          <w:rFonts w:ascii="Palatino Linotype" w:hAnsi="Palatino Linotype" w:cs="Arial"/>
        </w:rPr>
        <w:t xml:space="preserve">Por lo anterior, </w:t>
      </w:r>
      <w:r w:rsidRPr="00817B7A">
        <w:rPr>
          <w:rFonts w:ascii="Palatino Linotype" w:hAnsi="Palatino Linotype" w:cs="Arial"/>
          <w:b/>
        </w:rPr>
        <w:t xml:space="preserve">EL SUJETO OBLIGADO </w:t>
      </w:r>
      <w:r w:rsidRPr="00817B7A">
        <w:rPr>
          <w:rFonts w:ascii="Palatino Linotype" w:hAnsi="Palatino Linotype"/>
        </w:rPr>
        <w:t>deb</w:t>
      </w:r>
      <w:r w:rsidR="0043342D" w:rsidRPr="00817B7A">
        <w:rPr>
          <w:rFonts w:ascii="Palatino Linotype" w:hAnsi="Palatino Linotype"/>
        </w:rPr>
        <w:t>e</w:t>
      </w:r>
      <w:r w:rsidRPr="00817B7A">
        <w:rPr>
          <w:rFonts w:ascii="Palatino Linotype" w:hAnsi="Palatino Linotype"/>
        </w:rPr>
        <w:t xml:space="preserve"> cumplir con las formalidades previstas en los artículos </w:t>
      </w:r>
      <w:r w:rsidRPr="00817B7A">
        <w:rPr>
          <w:rFonts w:ascii="Palatino Linotype" w:hAnsi="Palatino Linotype" w:cs="Arial"/>
        </w:rPr>
        <w:t>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88B7F42" w14:textId="77777777" w:rsidR="00D7570A" w:rsidRPr="00817B7A" w:rsidRDefault="00D7570A" w:rsidP="00817B7A">
      <w:pPr>
        <w:jc w:val="both"/>
        <w:rPr>
          <w:rFonts w:ascii="Palatino Linotype" w:hAnsi="Palatino Linotype" w:cs="Arial"/>
        </w:rPr>
      </w:pPr>
    </w:p>
    <w:p w14:paraId="1A9DF905"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i/>
          <w:sz w:val="22"/>
          <w:szCs w:val="22"/>
          <w:lang w:eastAsia="es-MX"/>
        </w:rPr>
        <w:t>“</w:t>
      </w:r>
      <w:r w:rsidRPr="00817B7A">
        <w:rPr>
          <w:rFonts w:ascii="Palatino Linotype" w:hAnsi="Palatino Linotype" w:cs="Arial"/>
          <w:b/>
          <w:i/>
          <w:sz w:val="22"/>
          <w:szCs w:val="22"/>
          <w:lang w:eastAsia="es-MX"/>
        </w:rPr>
        <w:t xml:space="preserve">Artículo 49. </w:t>
      </w:r>
      <w:r w:rsidRPr="00817B7A">
        <w:rPr>
          <w:rFonts w:ascii="Palatino Linotype" w:hAnsi="Palatino Linotype" w:cs="Arial"/>
          <w:i/>
          <w:sz w:val="22"/>
          <w:szCs w:val="22"/>
          <w:lang w:eastAsia="es-MX"/>
        </w:rPr>
        <w:t>Los Comités de Transparencia tendrán las siguientes atribuciones:</w:t>
      </w:r>
    </w:p>
    <w:p w14:paraId="3966F9FA"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VIII.</w:t>
      </w:r>
      <w:r w:rsidRPr="00817B7A">
        <w:rPr>
          <w:rFonts w:ascii="Palatino Linotype" w:hAnsi="Palatino Linotype" w:cs="Arial"/>
          <w:i/>
          <w:sz w:val="22"/>
          <w:szCs w:val="22"/>
          <w:lang w:eastAsia="es-MX"/>
        </w:rPr>
        <w:t xml:space="preserve"> Aprobar, modificar o revocar la clasificación de la información;</w:t>
      </w:r>
    </w:p>
    <w:p w14:paraId="3E90B866"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lastRenderedPageBreak/>
        <w:t>Artículo 132.</w:t>
      </w:r>
      <w:r w:rsidRPr="00817B7A">
        <w:rPr>
          <w:rFonts w:ascii="Palatino Linotype" w:hAnsi="Palatino Linotype" w:cs="Arial"/>
          <w:i/>
          <w:sz w:val="22"/>
          <w:szCs w:val="22"/>
          <w:lang w:eastAsia="es-MX"/>
        </w:rPr>
        <w:t xml:space="preserve"> La clasificación de la información se llevará a cabo en el momento en que:</w:t>
      </w:r>
    </w:p>
    <w:p w14:paraId="50FEECF5"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I.</w:t>
      </w:r>
      <w:r w:rsidRPr="00817B7A">
        <w:rPr>
          <w:rFonts w:ascii="Palatino Linotype" w:hAnsi="Palatino Linotype" w:cs="Arial"/>
          <w:i/>
          <w:sz w:val="22"/>
          <w:szCs w:val="22"/>
          <w:lang w:eastAsia="es-MX"/>
        </w:rPr>
        <w:t xml:space="preserve"> Se reciba una solicitud de acceso a la información;</w:t>
      </w:r>
    </w:p>
    <w:p w14:paraId="5ED54CEB"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II.</w:t>
      </w:r>
      <w:r w:rsidRPr="00817B7A">
        <w:rPr>
          <w:rFonts w:ascii="Palatino Linotype" w:hAnsi="Palatino Linotype" w:cs="Arial"/>
          <w:i/>
          <w:sz w:val="22"/>
          <w:szCs w:val="22"/>
          <w:lang w:eastAsia="es-MX"/>
        </w:rPr>
        <w:t xml:space="preserve"> Se determine mediante resolución de autoridad competente; o</w:t>
      </w:r>
    </w:p>
    <w:p w14:paraId="37F4AC03" w14:textId="77777777" w:rsidR="00D7570A" w:rsidRPr="00817B7A" w:rsidRDefault="00D7570A" w:rsidP="00817B7A">
      <w:pPr>
        <w:ind w:left="851" w:right="902"/>
        <w:jc w:val="both"/>
        <w:rPr>
          <w:rFonts w:ascii="Palatino Linotype" w:hAnsi="Palatino Linotype" w:cs="Arial"/>
          <w:b/>
          <w:i/>
          <w:sz w:val="22"/>
          <w:szCs w:val="22"/>
          <w:lang w:eastAsia="es-MX"/>
        </w:rPr>
      </w:pPr>
      <w:r w:rsidRPr="00817B7A">
        <w:rPr>
          <w:rFonts w:ascii="Palatino Linotype" w:hAnsi="Palatino Linotype" w:cs="Arial"/>
          <w:i/>
          <w:sz w:val="22"/>
          <w:szCs w:val="22"/>
          <w:lang w:eastAsia="es-MX"/>
        </w:rPr>
        <w:t>III. Se generen versiones públicas para dar cumplimiento a las obligaciones de transparencia previstas en esta Ley.</w:t>
      </w:r>
      <w:r w:rsidRPr="00817B7A">
        <w:rPr>
          <w:rFonts w:ascii="Palatino Linotype" w:hAnsi="Palatino Linotype" w:cs="Arial"/>
          <w:b/>
          <w:i/>
          <w:sz w:val="22"/>
          <w:szCs w:val="22"/>
          <w:lang w:eastAsia="es-MX"/>
        </w:rPr>
        <w:t>”</w:t>
      </w:r>
    </w:p>
    <w:p w14:paraId="4077C45C"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“Segundo.-</w:t>
      </w:r>
      <w:r w:rsidRPr="00817B7A">
        <w:rPr>
          <w:rFonts w:ascii="Palatino Linotype" w:hAnsi="Palatino Linotype" w:cs="Arial"/>
          <w:i/>
          <w:sz w:val="22"/>
          <w:szCs w:val="22"/>
          <w:lang w:eastAsia="es-MX"/>
        </w:rPr>
        <w:t xml:space="preserve"> Para efectos de los presentes Lineamientos Generales, se entenderá por:</w:t>
      </w:r>
    </w:p>
    <w:p w14:paraId="4DB4CC05"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XVIII.</w:t>
      </w:r>
      <w:r w:rsidRPr="00817B7A">
        <w:rPr>
          <w:rFonts w:ascii="Palatino Linotype" w:hAnsi="Palatino Linotype" w:cs="Arial"/>
          <w:i/>
          <w:sz w:val="22"/>
          <w:szCs w:val="22"/>
          <w:lang w:eastAsia="es-MX"/>
        </w:rPr>
        <w:t xml:space="preserve"> </w:t>
      </w:r>
      <w:r w:rsidRPr="00817B7A">
        <w:rPr>
          <w:rFonts w:ascii="Palatino Linotype" w:hAnsi="Palatino Linotype" w:cs="Arial"/>
          <w:b/>
          <w:i/>
          <w:sz w:val="22"/>
          <w:szCs w:val="22"/>
          <w:lang w:eastAsia="es-MX"/>
        </w:rPr>
        <w:t>Versión pública:</w:t>
      </w:r>
      <w:r w:rsidRPr="00817B7A">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C03CA69"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Cuarto.</w:t>
      </w:r>
      <w:r w:rsidRPr="00817B7A">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78FBE2"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4463C97E"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Quinto.</w:t>
      </w:r>
      <w:r w:rsidRPr="00817B7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35D00C"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Sexto.</w:t>
      </w:r>
      <w:r w:rsidRPr="00817B7A">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27B3E12"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4D08E69F"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Séptimo.</w:t>
      </w:r>
      <w:r w:rsidRPr="00817B7A">
        <w:rPr>
          <w:rFonts w:ascii="Palatino Linotype" w:hAnsi="Palatino Linotype" w:cs="Arial"/>
          <w:i/>
          <w:sz w:val="22"/>
          <w:szCs w:val="22"/>
          <w:lang w:eastAsia="es-MX"/>
        </w:rPr>
        <w:t xml:space="preserve"> La clasificación de la información se llevará a cabo en el momento en que:</w:t>
      </w:r>
    </w:p>
    <w:p w14:paraId="69843070"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I.</w:t>
      </w:r>
      <w:r w:rsidRPr="00817B7A">
        <w:rPr>
          <w:rFonts w:ascii="Palatino Linotype" w:hAnsi="Palatino Linotype" w:cs="Arial"/>
          <w:i/>
          <w:sz w:val="22"/>
          <w:szCs w:val="22"/>
          <w:lang w:eastAsia="es-MX"/>
        </w:rPr>
        <w:t xml:space="preserve"> Se reciba una solicitud de acceso a la información;</w:t>
      </w:r>
    </w:p>
    <w:p w14:paraId="0F431EE5"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II.</w:t>
      </w:r>
      <w:r w:rsidRPr="00817B7A">
        <w:rPr>
          <w:rFonts w:ascii="Palatino Linotype" w:hAnsi="Palatino Linotype" w:cs="Arial"/>
          <w:i/>
          <w:sz w:val="22"/>
          <w:szCs w:val="22"/>
          <w:lang w:eastAsia="es-MX"/>
        </w:rPr>
        <w:t xml:space="preserve"> Se determine mediante resolución de autoridad competente, o</w:t>
      </w:r>
    </w:p>
    <w:p w14:paraId="1D04E161"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III.</w:t>
      </w:r>
      <w:r w:rsidRPr="00817B7A">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5F4703D4"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426AC1B2"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Octavo.</w:t>
      </w:r>
      <w:r w:rsidRPr="00817B7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958FCD"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48BA5F8C"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30F060EA"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0C2CFCC"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1CAA6FF9"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Noveno.</w:t>
      </w:r>
      <w:r w:rsidRPr="00817B7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1965309"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b/>
          <w:i/>
          <w:sz w:val="22"/>
          <w:szCs w:val="22"/>
          <w:lang w:eastAsia="es-MX"/>
        </w:rPr>
        <w:t>Décimo.</w:t>
      </w:r>
      <w:r w:rsidRPr="00817B7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EFC6739" w14:textId="77777777" w:rsidR="00D7570A" w:rsidRPr="00817B7A" w:rsidRDefault="00D7570A" w:rsidP="00817B7A">
      <w:pPr>
        <w:ind w:left="851" w:right="902"/>
        <w:jc w:val="both"/>
        <w:rPr>
          <w:rFonts w:ascii="Palatino Linotype" w:hAnsi="Palatino Linotype" w:cs="Arial"/>
          <w:i/>
          <w:sz w:val="22"/>
          <w:szCs w:val="22"/>
          <w:lang w:eastAsia="es-MX"/>
        </w:rPr>
      </w:pPr>
      <w:r w:rsidRPr="00817B7A">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0410BF37" w14:textId="77777777" w:rsidR="00D7570A" w:rsidRPr="00817B7A" w:rsidRDefault="00D7570A" w:rsidP="00817B7A">
      <w:pPr>
        <w:ind w:left="851" w:right="902"/>
        <w:jc w:val="both"/>
        <w:rPr>
          <w:rFonts w:ascii="Palatino Linotype" w:hAnsi="Palatino Linotype" w:cs="Arial"/>
          <w:i/>
          <w:sz w:val="22"/>
          <w:szCs w:val="22"/>
        </w:rPr>
      </w:pPr>
      <w:r w:rsidRPr="00817B7A">
        <w:rPr>
          <w:rFonts w:ascii="Palatino Linotype" w:hAnsi="Palatino Linotype" w:cs="Arial"/>
          <w:b/>
          <w:i/>
          <w:sz w:val="22"/>
          <w:szCs w:val="22"/>
          <w:lang w:eastAsia="es-MX"/>
        </w:rPr>
        <w:t>Décimo primero.</w:t>
      </w:r>
      <w:r w:rsidRPr="00817B7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17B7A">
        <w:rPr>
          <w:rFonts w:ascii="Palatino Linotype" w:hAnsi="Palatino Linotype" w:cs="Arial"/>
          <w:b/>
          <w:i/>
          <w:sz w:val="22"/>
          <w:szCs w:val="22"/>
          <w:lang w:eastAsia="es-MX"/>
        </w:rPr>
        <w:t xml:space="preserve"> </w:t>
      </w:r>
      <w:r w:rsidRPr="00817B7A">
        <w:rPr>
          <w:rFonts w:ascii="Palatino Linotype" w:hAnsi="Palatino Linotype" w:cs="Arial"/>
          <w:i/>
          <w:sz w:val="22"/>
          <w:szCs w:val="22"/>
        </w:rPr>
        <w:t>(Sic)</w:t>
      </w:r>
    </w:p>
    <w:p w14:paraId="11845BBA" w14:textId="77777777" w:rsidR="00D7570A" w:rsidRPr="00817B7A" w:rsidRDefault="00D7570A" w:rsidP="00817B7A">
      <w:pPr>
        <w:ind w:left="851" w:right="902"/>
        <w:jc w:val="both"/>
        <w:rPr>
          <w:rFonts w:ascii="Palatino Linotype" w:hAnsi="Palatino Linotype" w:cs="Arial"/>
          <w:i/>
          <w:sz w:val="22"/>
          <w:szCs w:val="22"/>
          <w:lang w:eastAsia="es-MX"/>
        </w:rPr>
      </w:pPr>
    </w:p>
    <w:p w14:paraId="1DBFB1A2" w14:textId="77777777" w:rsidR="00D7570A" w:rsidRPr="00817B7A" w:rsidRDefault="00D7570A" w:rsidP="00817B7A">
      <w:pPr>
        <w:widowControl w:val="0"/>
        <w:autoSpaceDE w:val="0"/>
        <w:autoSpaceDN w:val="0"/>
        <w:adjustRightInd w:val="0"/>
        <w:spacing w:line="360" w:lineRule="auto"/>
        <w:jc w:val="both"/>
        <w:rPr>
          <w:rFonts w:ascii="Palatino Linotype" w:hAnsi="Palatino Linotype" w:cs="Arial"/>
        </w:rPr>
      </w:pPr>
      <w:r w:rsidRPr="00817B7A">
        <w:rPr>
          <w:rFonts w:ascii="Palatino Linotype" w:hAnsi="Palatino Linotype" w:cs="Arial"/>
        </w:rPr>
        <w:t xml:space="preserve">En este contexto, el hecho de que la información pública solicitada contenga datos personales susceptibles de ser protegidos mediante su </w:t>
      </w:r>
      <w:r w:rsidRPr="00817B7A">
        <w:rPr>
          <w:rFonts w:ascii="Palatino Linotype" w:hAnsi="Palatino Linotype" w:cs="Arial"/>
          <w:b/>
        </w:rPr>
        <w:t>versión pública</w:t>
      </w:r>
      <w:r w:rsidRPr="00817B7A">
        <w:rPr>
          <w:rFonts w:ascii="Palatino Linotype" w:hAnsi="Palatino Linotype" w:cs="Arial"/>
        </w:rPr>
        <w:t xml:space="preserve">, ello no implica </w:t>
      </w:r>
      <w:r w:rsidRPr="00817B7A">
        <w:rPr>
          <w:rFonts w:ascii="Palatino Linotype" w:hAnsi="Palatino Linotype" w:cs="Arial"/>
        </w:rPr>
        <w:lastRenderedPageBreak/>
        <w:t xml:space="preserve">que esta </w:t>
      </w:r>
      <w:r w:rsidRPr="00817B7A">
        <w:rPr>
          <w:rFonts w:ascii="Palatino Linotype" w:hAnsi="Palatino Linotype"/>
        </w:rPr>
        <w:t>circunstancia</w:t>
      </w:r>
      <w:r w:rsidRPr="00817B7A">
        <w:rPr>
          <w:rFonts w:ascii="Palatino Linotype" w:hAnsi="Palatino Linotype" w:cs="Arial"/>
        </w:rPr>
        <w:t xml:space="preserve"> opere en </w:t>
      </w:r>
      <w:r w:rsidRPr="00817B7A">
        <w:rPr>
          <w:rFonts w:ascii="Palatino Linotype" w:hAnsi="Palatino Linotype"/>
        </w:rPr>
        <w:t>automático</w:t>
      </w:r>
      <w:r w:rsidRPr="00817B7A">
        <w:rPr>
          <w:rFonts w:ascii="Palatino Linotype" w:hAnsi="Palatino Linotype" w:cs="Arial"/>
        </w:rPr>
        <w:t>, sino que es necesario que el Comité de Transparencia del</w:t>
      </w:r>
      <w:r w:rsidRPr="00817B7A">
        <w:rPr>
          <w:rFonts w:ascii="Palatino Linotype" w:hAnsi="Palatino Linotype" w:cs="Arial"/>
          <w:b/>
          <w:color w:val="000000"/>
        </w:rPr>
        <w:t xml:space="preserve"> SUJETO OBLIGADO</w:t>
      </w:r>
      <w:r w:rsidRPr="00817B7A">
        <w:rPr>
          <w:rFonts w:ascii="Palatino Linotype" w:hAnsi="Palatino Linotype" w:cs="Arial"/>
          <w:b/>
        </w:rPr>
        <w:t xml:space="preserve"> </w:t>
      </w:r>
      <w:r w:rsidRPr="00817B7A">
        <w:rPr>
          <w:rFonts w:ascii="Palatino Linotype" w:hAnsi="Palatino Linotype" w:cs="Arial"/>
        </w:rPr>
        <w:t>emita el Acuerdo de Clasificación.</w:t>
      </w:r>
    </w:p>
    <w:p w14:paraId="5E0E5D21" w14:textId="77777777" w:rsidR="00D7570A" w:rsidRPr="00817B7A" w:rsidRDefault="00D7570A" w:rsidP="00817B7A">
      <w:pPr>
        <w:widowControl w:val="0"/>
        <w:autoSpaceDE w:val="0"/>
        <w:autoSpaceDN w:val="0"/>
        <w:adjustRightInd w:val="0"/>
        <w:spacing w:line="360" w:lineRule="auto"/>
        <w:jc w:val="both"/>
        <w:rPr>
          <w:rFonts w:ascii="Palatino Linotype" w:hAnsi="Palatino Linotype" w:cs="Arial"/>
        </w:rPr>
      </w:pPr>
    </w:p>
    <w:p w14:paraId="6817AD8D" w14:textId="77777777" w:rsidR="00D7570A" w:rsidRPr="00817B7A" w:rsidRDefault="00D7570A" w:rsidP="00817B7A">
      <w:pPr>
        <w:spacing w:line="360" w:lineRule="auto"/>
        <w:jc w:val="both"/>
        <w:rPr>
          <w:rFonts w:ascii="Palatino Linotype" w:hAnsi="Palatino Linotype" w:cs="Arial"/>
        </w:rPr>
      </w:pPr>
      <w:r w:rsidRPr="00817B7A">
        <w:rPr>
          <w:rFonts w:ascii="Palatino Linotype" w:eastAsia="Arial Unicode MS" w:hAnsi="Palatino Linotype" w:cs="Arial"/>
        </w:rPr>
        <w:t>Por tanto, dicho Acuerdo debe</w:t>
      </w:r>
      <w:r w:rsidRPr="00817B7A">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6F69F002" w14:textId="77777777" w:rsidR="00D7570A" w:rsidRPr="00817B7A" w:rsidRDefault="00D7570A" w:rsidP="00817B7A">
      <w:pPr>
        <w:ind w:left="851" w:right="901"/>
        <w:jc w:val="both"/>
        <w:rPr>
          <w:rFonts w:ascii="Palatino Linotype" w:hAnsi="Palatino Linotype" w:cs="Arial"/>
          <w:i/>
          <w:sz w:val="22"/>
          <w:szCs w:val="22"/>
          <w:lang w:val="es-ES" w:eastAsia="es-MX"/>
        </w:rPr>
      </w:pPr>
    </w:p>
    <w:p w14:paraId="4E296B3F" w14:textId="77777777" w:rsidR="00D7570A" w:rsidRPr="00817B7A" w:rsidRDefault="00D7570A" w:rsidP="00817B7A">
      <w:pPr>
        <w:ind w:left="851" w:right="901"/>
        <w:jc w:val="both"/>
        <w:rPr>
          <w:rFonts w:ascii="Palatino Linotype" w:hAnsi="Palatino Linotype" w:cs="Arial"/>
          <w:i/>
          <w:sz w:val="22"/>
          <w:szCs w:val="22"/>
        </w:rPr>
      </w:pPr>
      <w:r w:rsidRPr="00817B7A">
        <w:rPr>
          <w:rFonts w:ascii="Palatino Linotype" w:hAnsi="Palatino Linotype" w:cs="Arial"/>
          <w:i/>
          <w:sz w:val="22"/>
          <w:szCs w:val="22"/>
          <w:lang w:val="es-ES" w:eastAsia="es-MX"/>
        </w:rPr>
        <w:t>“</w:t>
      </w:r>
      <w:r w:rsidRPr="00817B7A">
        <w:rPr>
          <w:rFonts w:ascii="Palatino Linotype" w:hAnsi="Palatino Linotype" w:cs="Arial"/>
          <w:b/>
          <w:i/>
          <w:sz w:val="22"/>
          <w:szCs w:val="22"/>
          <w:lang w:val="es-ES" w:eastAsia="es-MX"/>
        </w:rPr>
        <w:t>Artículo 135.</w:t>
      </w:r>
      <w:r w:rsidRPr="00817B7A">
        <w:rPr>
          <w:rFonts w:ascii="Palatino Linotype" w:hAnsi="Palatino Linotype" w:cs="Arial"/>
          <w:i/>
          <w:sz w:val="22"/>
          <w:szCs w:val="22"/>
          <w:lang w:val="es-ES" w:eastAsia="es-MX"/>
        </w:rPr>
        <w:t xml:space="preserve"> Los </w:t>
      </w:r>
      <w:proofErr w:type="spellStart"/>
      <w:r w:rsidRPr="00817B7A">
        <w:rPr>
          <w:rFonts w:ascii="Palatino Linotype" w:hAnsi="Palatino Linotype" w:cs="Arial"/>
          <w:i/>
          <w:sz w:val="22"/>
          <w:szCs w:val="22"/>
          <w:lang w:val="es-ES" w:eastAsia="es-MX"/>
        </w:rPr>
        <w:t>lin</w:t>
      </w:r>
      <w:r w:rsidRPr="00817B7A">
        <w:rPr>
          <w:rFonts w:ascii="Palatino Linotype" w:hAnsi="Palatino Linotype" w:cs="Arial"/>
          <w:i/>
          <w:sz w:val="22"/>
          <w:szCs w:val="22"/>
        </w:rPr>
        <w:t>eamientos</w:t>
      </w:r>
      <w:proofErr w:type="spellEnd"/>
      <w:r w:rsidRPr="00817B7A">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14:paraId="260426BB" w14:textId="77777777" w:rsidR="00D7570A" w:rsidRPr="00817B7A" w:rsidRDefault="00D7570A" w:rsidP="00817B7A">
      <w:pPr>
        <w:ind w:left="851" w:right="901"/>
        <w:jc w:val="both"/>
        <w:rPr>
          <w:rFonts w:ascii="Palatino Linotype" w:hAnsi="Palatino Linotype" w:cs="Arial"/>
          <w:i/>
          <w:sz w:val="22"/>
          <w:szCs w:val="22"/>
        </w:rPr>
      </w:pPr>
      <w:r w:rsidRPr="00817B7A">
        <w:rPr>
          <w:rFonts w:ascii="Palatino Linotype" w:hAnsi="Palatino Linotype" w:cs="Arial"/>
          <w:i/>
          <w:sz w:val="22"/>
          <w:szCs w:val="22"/>
        </w:rPr>
        <w:t>…”</w:t>
      </w:r>
    </w:p>
    <w:p w14:paraId="084E9B6B" w14:textId="77777777" w:rsidR="00D7570A" w:rsidRPr="00817B7A" w:rsidRDefault="00D7570A" w:rsidP="00817B7A">
      <w:pPr>
        <w:widowControl w:val="0"/>
        <w:autoSpaceDE w:val="0"/>
        <w:autoSpaceDN w:val="0"/>
        <w:adjustRightInd w:val="0"/>
        <w:ind w:right="49"/>
        <w:jc w:val="both"/>
        <w:rPr>
          <w:rFonts w:ascii="Palatino Linotype" w:hAnsi="Palatino Linotype" w:cs="Arial"/>
          <w:sz w:val="22"/>
          <w:szCs w:val="22"/>
        </w:rPr>
      </w:pPr>
    </w:p>
    <w:p w14:paraId="4AAD1649" w14:textId="77777777" w:rsidR="00D7570A" w:rsidRPr="00817B7A" w:rsidRDefault="00D7570A" w:rsidP="00817B7A">
      <w:pPr>
        <w:spacing w:line="360" w:lineRule="auto"/>
        <w:jc w:val="both"/>
        <w:rPr>
          <w:rFonts w:ascii="Palatino Linotype" w:hAnsi="Palatino Linotype" w:cs="Arial"/>
        </w:rPr>
      </w:pPr>
      <w:r w:rsidRPr="00817B7A">
        <w:rPr>
          <w:rFonts w:ascii="Palatino Linotype" w:hAnsi="Palatino Linotype" w:cs="Arial"/>
        </w:rPr>
        <w:t>Lineamientos Generales en Materia de Clasificación y Desclasificación de la información, así como para la elaboración de Versiones Públicas.</w:t>
      </w:r>
    </w:p>
    <w:p w14:paraId="6D3CD41F" w14:textId="77777777" w:rsidR="00D7570A" w:rsidRPr="00817B7A" w:rsidRDefault="00D7570A" w:rsidP="00817B7A">
      <w:pPr>
        <w:widowControl w:val="0"/>
        <w:autoSpaceDE w:val="0"/>
        <w:autoSpaceDN w:val="0"/>
        <w:adjustRightInd w:val="0"/>
        <w:ind w:right="49"/>
        <w:jc w:val="both"/>
        <w:rPr>
          <w:rFonts w:ascii="Palatino Linotype" w:hAnsi="Palatino Linotype" w:cs="Arial"/>
          <w:sz w:val="22"/>
          <w:szCs w:val="22"/>
        </w:rPr>
      </w:pPr>
    </w:p>
    <w:p w14:paraId="51A28ECA" w14:textId="0A277A05" w:rsidR="00D7570A" w:rsidRPr="00817B7A" w:rsidRDefault="00817B7A" w:rsidP="00817B7A">
      <w:pPr>
        <w:ind w:left="851" w:right="901"/>
        <w:jc w:val="both"/>
        <w:rPr>
          <w:rFonts w:ascii="Palatino Linotype" w:hAnsi="Palatino Linotype" w:cs="Arial"/>
          <w:i/>
          <w:sz w:val="22"/>
          <w:szCs w:val="22"/>
        </w:rPr>
      </w:pPr>
      <w:r>
        <w:rPr>
          <w:rFonts w:ascii="Palatino Linotype" w:hAnsi="Palatino Linotype" w:cs="Arial"/>
          <w:b/>
          <w:i/>
          <w:sz w:val="22"/>
          <w:szCs w:val="22"/>
        </w:rPr>
        <w:t>“</w:t>
      </w:r>
      <w:r w:rsidR="00D7570A" w:rsidRPr="00817B7A">
        <w:rPr>
          <w:rFonts w:ascii="Palatino Linotype" w:hAnsi="Palatino Linotype" w:cs="Arial"/>
          <w:b/>
          <w:i/>
          <w:sz w:val="22"/>
          <w:szCs w:val="22"/>
        </w:rPr>
        <w:t>Octavo. Para fundar la clasificación de la información se debe señalar el artículo, fracción, inciso, párrafo</w:t>
      </w:r>
      <w:r w:rsidR="00D7570A" w:rsidRPr="00817B7A">
        <w:rPr>
          <w:rFonts w:ascii="Palatino Linotype" w:hAnsi="Palatino Linotype" w:cs="Arial"/>
          <w:i/>
          <w:sz w:val="22"/>
          <w:szCs w:val="22"/>
        </w:rPr>
        <w:t xml:space="preserve"> o numeral de la ley o tratado internacional suscrito por el Estado mexicano que </w:t>
      </w:r>
      <w:r w:rsidR="00D7570A" w:rsidRPr="00817B7A">
        <w:rPr>
          <w:rFonts w:ascii="Palatino Linotype" w:hAnsi="Palatino Linotype" w:cs="Arial"/>
          <w:b/>
          <w:i/>
          <w:sz w:val="22"/>
          <w:szCs w:val="22"/>
        </w:rPr>
        <w:t>expresamente</w:t>
      </w:r>
      <w:r w:rsidR="00D7570A" w:rsidRPr="00817B7A">
        <w:rPr>
          <w:rFonts w:ascii="Palatino Linotype" w:hAnsi="Palatino Linotype" w:cs="Arial"/>
          <w:i/>
          <w:sz w:val="22"/>
          <w:szCs w:val="22"/>
        </w:rPr>
        <w:t xml:space="preserve"> le otorga el carácter de reservada o confidencial.</w:t>
      </w:r>
    </w:p>
    <w:p w14:paraId="644CBA04" w14:textId="77777777" w:rsidR="00D7570A" w:rsidRPr="00817B7A" w:rsidRDefault="00D7570A" w:rsidP="00817B7A">
      <w:pPr>
        <w:widowControl w:val="0"/>
        <w:autoSpaceDE w:val="0"/>
        <w:autoSpaceDN w:val="0"/>
        <w:adjustRightInd w:val="0"/>
        <w:ind w:left="709" w:right="757"/>
        <w:jc w:val="both"/>
        <w:rPr>
          <w:rFonts w:ascii="Palatino Linotype" w:hAnsi="Palatino Linotype" w:cs="Arial"/>
          <w:i/>
          <w:sz w:val="22"/>
          <w:szCs w:val="22"/>
        </w:rPr>
      </w:pPr>
    </w:p>
    <w:p w14:paraId="6E891519" w14:textId="77777777" w:rsidR="00D7570A" w:rsidRPr="00817B7A" w:rsidRDefault="00D7570A" w:rsidP="00817B7A">
      <w:pPr>
        <w:ind w:left="851" w:right="901"/>
        <w:jc w:val="both"/>
        <w:rPr>
          <w:rFonts w:ascii="Palatino Linotype" w:hAnsi="Palatino Linotype" w:cs="Arial"/>
          <w:i/>
          <w:sz w:val="22"/>
          <w:szCs w:val="22"/>
        </w:rPr>
      </w:pPr>
      <w:r w:rsidRPr="00817B7A">
        <w:rPr>
          <w:rFonts w:ascii="Palatino Linotype" w:hAnsi="Palatino Linotype" w:cs="Arial"/>
          <w:i/>
          <w:sz w:val="22"/>
          <w:szCs w:val="22"/>
        </w:rPr>
        <w:t xml:space="preserve">Para motivar la clasificación se </w:t>
      </w:r>
      <w:r w:rsidRPr="00817B7A">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817B7A">
        <w:rPr>
          <w:rFonts w:ascii="Palatino Linotype" w:hAnsi="Palatino Linotype" w:cs="Arial"/>
          <w:i/>
          <w:sz w:val="22"/>
          <w:szCs w:val="22"/>
        </w:rPr>
        <w:t xml:space="preserve"> como fundamento.</w:t>
      </w:r>
    </w:p>
    <w:p w14:paraId="1BFB64A2" w14:textId="77777777" w:rsidR="00D7570A" w:rsidRPr="00817B7A" w:rsidRDefault="00D7570A" w:rsidP="00817B7A">
      <w:pPr>
        <w:ind w:left="851" w:right="901"/>
        <w:jc w:val="both"/>
        <w:rPr>
          <w:rFonts w:ascii="Palatino Linotype" w:hAnsi="Palatino Linotype" w:cs="Arial"/>
          <w:i/>
          <w:sz w:val="22"/>
          <w:szCs w:val="22"/>
        </w:rPr>
      </w:pPr>
      <w:r w:rsidRPr="00817B7A">
        <w:rPr>
          <w:rFonts w:ascii="Palatino Linotype" w:hAnsi="Palatino Linotype" w:cs="Arial"/>
          <w:i/>
          <w:sz w:val="22"/>
          <w:szCs w:val="22"/>
        </w:rPr>
        <w:t>…”</w:t>
      </w:r>
    </w:p>
    <w:p w14:paraId="16505AC5" w14:textId="77777777" w:rsidR="00D7570A" w:rsidRPr="00817B7A" w:rsidRDefault="00D7570A" w:rsidP="00817B7A">
      <w:pPr>
        <w:ind w:left="851" w:right="901"/>
        <w:jc w:val="both"/>
        <w:rPr>
          <w:rFonts w:ascii="Palatino Linotype" w:hAnsi="Palatino Linotype" w:cs="Arial"/>
          <w:i/>
          <w:sz w:val="22"/>
          <w:szCs w:val="22"/>
        </w:rPr>
      </w:pPr>
      <w:r w:rsidRPr="00817B7A">
        <w:rPr>
          <w:rFonts w:ascii="Palatino Linotype" w:hAnsi="Palatino Linotype" w:cs="Arial"/>
          <w:i/>
          <w:sz w:val="22"/>
          <w:szCs w:val="22"/>
        </w:rPr>
        <w:t xml:space="preserve">(Énfasis añadido)  </w:t>
      </w:r>
    </w:p>
    <w:p w14:paraId="23B6E8B9" w14:textId="77777777" w:rsidR="00D7570A" w:rsidRPr="00817B7A" w:rsidRDefault="00D7570A" w:rsidP="00817B7A">
      <w:pPr>
        <w:widowControl w:val="0"/>
        <w:autoSpaceDE w:val="0"/>
        <w:autoSpaceDN w:val="0"/>
        <w:adjustRightInd w:val="0"/>
        <w:ind w:left="709" w:right="757"/>
        <w:jc w:val="both"/>
        <w:rPr>
          <w:rFonts w:ascii="Palatino Linotype" w:hAnsi="Palatino Linotype" w:cs="Arial"/>
          <w:i/>
          <w:sz w:val="22"/>
          <w:szCs w:val="22"/>
        </w:rPr>
      </w:pPr>
    </w:p>
    <w:p w14:paraId="3B0ABAAD" w14:textId="77777777" w:rsidR="00D7570A" w:rsidRPr="00817B7A" w:rsidRDefault="00D7570A" w:rsidP="00817B7A">
      <w:pPr>
        <w:autoSpaceDE w:val="0"/>
        <w:autoSpaceDN w:val="0"/>
        <w:adjustRightInd w:val="0"/>
        <w:spacing w:line="360" w:lineRule="auto"/>
        <w:jc w:val="both"/>
        <w:rPr>
          <w:rFonts w:ascii="Palatino Linotype" w:eastAsia="Arial Unicode MS" w:hAnsi="Palatino Linotype" w:cs="Arial"/>
          <w:lang w:val="es-ES"/>
        </w:rPr>
      </w:pPr>
      <w:r w:rsidRPr="00817B7A">
        <w:rPr>
          <w:rFonts w:ascii="Palatino Linotype" w:eastAsia="Arial Unicode MS" w:hAnsi="Palatino Linotype" w:cs="Arial"/>
          <w:lang w:val="es-ES"/>
        </w:rPr>
        <w:lastRenderedPageBreak/>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17B7A">
        <w:rPr>
          <w:rFonts w:ascii="Palatino Linotype" w:eastAsia="Arial Unicode MS" w:hAnsi="Palatino Linotype" w:cs="Arial"/>
          <w:b/>
          <w:lang w:eastAsia="es-MX"/>
        </w:rPr>
        <w:t>EL SUJETO OBLIGADO</w:t>
      </w:r>
      <w:r w:rsidRPr="00817B7A">
        <w:rPr>
          <w:rFonts w:ascii="Palatino Linotype" w:eastAsia="Arial Unicode MS" w:hAnsi="Palatino Linotype" w:cs="Arial"/>
          <w:lang w:val="es-ES"/>
        </w:rPr>
        <w:t xml:space="preserve">, en ese contexto, todo dato personal susceptible de clasificación debe ser protegido. </w:t>
      </w:r>
    </w:p>
    <w:p w14:paraId="25A864E7" w14:textId="77777777" w:rsidR="00D7570A" w:rsidRPr="00817B7A" w:rsidRDefault="00D7570A" w:rsidP="00817B7A">
      <w:pPr>
        <w:autoSpaceDE w:val="0"/>
        <w:autoSpaceDN w:val="0"/>
        <w:adjustRightInd w:val="0"/>
        <w:spacing w:line="360" w:lineRule="auto"/>
        <w:jc w:val="both"/>
        <w:rPr>
          <w:rFonts w:ascii="Palatino Linotype" w:eastAsia="Arial Unicode MS" w:hAnsi="Palatino Linotype" w:cs="Arial"/>
          <w:lang w:val="es-ES"/>
        </w:rPr>
      </w:pPr>
    </w:p>
    <w:p w14:paraId="4833B487" w14:textId="77777777" w:rsidR="00D7570A" w:rsidRPr="00817B7A" w:rsidRDefault="00D7570A" w:rsidP="00817B7A">
      <w:pPr>
        <w:autoSpaceDE w:val="0"/>
        <w:autoSpaceDN w:val="0"/>
        <w:adjustRightInd w:val="0"/>
        <w:spacing w:line="360" w:lineRule="auto"/>
        <w:jc w:val="both"/>
        <w:rPr>
          <w:rFonts w:ascii="Palatino Linotype" w:hAnsi="Palatino Linotype" w:cs="Arial"/>
          <w:lang w:val="es-ES"/>
        </w:rPr>
      </w:pPr>
      <w:r w:rsidRPr="00817B7A">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2A18B3E" w14:textId="77777777" w:rsidR="00D7570A" w:rsidRPr="00817B7A" w:rsidRDefault="00D7570A" w:rsidP="00817B7A">
      <w:pPr>
        <w:autoSpaceDE w:val="0"/>
        <w:autoSpaceDN w:val="0"/>
        <w:adjustRightInd w:val="0"/>
        <w:jc w:val="both"/>
        <w:rPr>
          <w:rFonts w:ascii="Palatino Linotype" w:hAnsi="Palatino Linotype" w:cs="Arial"/>
          <w:lang w:val="es-ES"/>
        </w:rPr>
      </w:pPr>
    </w:p>
    <w:p w14:paraId="0A678818" w14:textId="77777777" w:rsidR="00D7570A" w:rsidRPr="00817B7A" w:rsidRDefault="00D7570A" w:rsidP="00817B7A">
      <w:pPr>
        <w:ind w:left="851" w:right="901"/>
        <w:jc w:val="both"/>
        <w:rPr>
          <w:rFonts w:ascii="Palatino Linotype" w:hAnsi="Palatino Linotype" w:cs="Arial"/>
          <w:b/>
          <w:i/>
          <w:sz w:val="22"/>
          <w:lang w:eastAsia="es-MX"/>
        </w:rPr>
      </w:pPr>
      <w:r w:rsidRPr="00817B7A">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17B7A">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w:t>
      </w:r>
      <w:r w:rsidRPr="00817B7A">
        <w:rPr>
          <w:rFonts w:ascii="Palatino Linotype" w:hAnsi="Palatino Linotype" w:cs="Arial"/>
          <w:i/>
          <w:sz w:val="22"/>
          <w:lang w:eastAsia="es-MX"/>
        </w:rPr>
        <w:lastRenderedPageBreak/>
        <w:t>una derivación del derecho a la intimidad, del cual únicamente goza el individuo, entendido como la persona humana.</w:t>
      </w:r>
      <w:r w:rsidRPr="00817B7A">
        <w:rPr>
          <w:rFonts w:ascii="Palatino Linotype" w:hAnsi="Palatino Linotype" w:cs="Arial"/>
          <w:b/>
          <w:i/>
          <w:sz w:val="22"/>
          <w:lang w:eastAsia="es-MX"/>
        </w:rPr>
        <w:t>"</w:t>
      </w:r>
    </w:p>
    <w:p w14:paraId="40DCA789" w14:textId="77777777" w:rsidR="00D7570A" w:rsidRPr="00817B7A" w:rsidRDefault="00D7570A" w:rsidP="00817B7A">
      <w:pPr>
        <w:jc w:val="both"/>
        <w:rPr>
          <w:rFonts w:ascii="Palatino Linotype" w:hAnsi="Palatino Linotype" w:cs="Arial"/>
          <w:i/>
          <w:lang w:eastAsia="es-MX"/>
        </w:rPr>
      </w:pPr>
    </w:p>
    <w:p w14:paraId="6C1400AF" w14:textId="77777777" w:rsidR="00D7570A" w:rsidRPr="00817B7A" w:rsidRDefault="00D7570A" w:rsidP="00817B7A">
      <w:pPr>
        <w:spacing w:line="360" w:lineRule="auto"/>
        <w:jc w:val="both"/>
        <w:rPr>
          <w:rFonts w:ascii="Palatino Linotype" w:hAnsi="Palatino Linotype" w:cs="Arial"/>
          <w:lang w:eastAsia="es-MX"/>
        </w:rPr>
      </w:pPr>
      <w:r w:rsidRPr="00817B7A">
        <w:rPr>
          <w:rFonts w:ascii="Palatino Linotype" w:hAnsi="Palatino Linotype" w:cs="Arial"/>
        </w:rPr>
        <w:t xml:space="preserve">Por ende, en el presente caso, </w:t>
      </w:r>
      <w:r w:rsidRPr="00817B7A">
        <w:rPr>
          <w:rFonts w:ascii="Palatino Linotype" w:hAnsi="Palatino Linotype" w:cs="Arial"/>
          <w:b/>
        </w:rPr>
        <w:t>EL SUJETO OBLIGADO</w:t>
      </w:r>
      <w:r w:rsidRPr="00817B7A">
        <w:rPr>
          <w:rFonts w:ascii="Palatino Linotype" w:hAnsi="Palatino Linotype" w:cs="Arial"/>
        </w:rPr>
        <w:t xml:space="preserve"> debe </w:t>
      </w:r>
      <w:r w:rsidRPr="00817B7A">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817B7A">
        <w:rPr>
          <w:rFonts w:ascii="Palatino Linotype" w:hAnsi="Palatino Linotype" w:cs="Arial"/>
          <w:b/>
          <w:lang w:eastAsia="es-MX"/>
        </w:rPr>
        <w:t>EL SUJETO OBLIGADO</w:t>
      </w:r>
      <w:r w:rsidRPr="00817B7A">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17B7A">
        <w:rPr>
          <w:rFonts w:ascii="Palatino Linotype" w:hAnsi="Palatino Linotype" w:cs="Arial"/>
          <w:b/>
          <w:lang w:eastAsia="es-MX"/>
        </w:rPr>
        <w:t>SUJETO OBLIGADO</w:t>
      </w:r>
      <w:r w:rsidRPr="00817B7A">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66B26E5" w14:textId="77777777" w:rsidR="00D7570A" w:rsidRPr="00817B7A" w:rsidRDefault="00D7570A" w:rsidP="00817B7A">
      <w:pPr>
        <w:spacing w:line="360" w:lineRule="auto"/>
        <w:jc w:val="both"/>
        <w:rPr>
          <w:rFonts w:ascii="Palatino Linotype" w:hAnsi="Palatino Linotype" w:cs="Arial"/>
          <w:lang w:eastAsia="es-MX"/>
        </w:rPr>
      </w:pPr>
    </w:p>
    <w:p w14:paraId="67BFF9A1" w14:textId="77777777" w:rsidR="00D7570A" w:rsidRPr="00817B7A" w:rsidRDefault="00D7570A" w:rsidP="00817B7A">
      <w:pPr>
        <w:spacing w:line="360" w:lineRule="auto"/>
        <w:jc w:val="both"/>
        <w:rPr>
          <w:rFonts w:ascii="Palatino Linotype" w:hAnsi="Palatino Linotype" w:cs="Arial"/>
        </w:rPr>
      </w:pPr>
      <w:r w:rsidRPr="00817B7A">
        <w:rPr>
          <w:rFonts w:ascii="Palatino Linotype" w:eastAsia="Calibri" w:hAnsi="Palatino Linotype"/>
        </w:rPr>
        <w:t xml:space="preserve">Así, es que </w:t>
      </w:r>
      <w:r w:rsidRPr="00817B7A">
        <w:rPr>
          <w:rFonts w:ascii="Palatino Linotype" w:eastAsia="Calibri" w:hAnsi="Palatino Linotype"/>
          <w:b/>
        </w:rPr>
        <w:t>EL SUJETO OBLIGADO</w:t>
      </w:r>
      <w:r w:rsidRPr="00817B7A">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w:t>
      </w:r>
      <w:r w:rsidRPr="00817B7A">
        <w:rPr>
          <w:rFonts w:ascii="Palatino Linotype" w:eastAsia="Calibri" w:hAnsi="Palatino Linotype"/>
        </w:rPr>
        <w:lastRenderedPageBreak/>
        <w:t>que expresamente le otorga el carácter de confidencial, pues</w:t>
      </w:r>
      <w:r w:rsidRPr="00817B7A">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AD8788B" w14:textId="77777777" w:rsidR="00D7570A" w:rsidRPr="00817B7A" w:rsidRDefault="00D7570A" w:rsidP="00817B7A">
      <w:pPr>
        <w:spacing w:line="360" w:lineRule="auto"/>
        <w:jc w:val="both"/>
        <w:rPr>
          <w:rFonts w:ascii="Palatino Linotype" w:hAnsi="Palatino Linotype" w:cs="Arial"/>
        </w:rPr>
      </w:pPr>
    </w:p>
    <w:p w14:paraId="6D954B47" w14:textId="77777777" w:rsidR="00D7570A" w:rsidRPr="00817B7A" w:rsidRDefault="00D7570A" w:rsidP="00817B7A">
      <w:pPr>
        <w:spacing w:line="360" w:lineRule="auto"/>
        <w:jc w:val="both"/>
        <w:rPr>
          <w:rFonts w:ascii="Palatino Linotype" w:hAnsi="Palatino Linotype" w:cs="Arial"/>
        </w:rPr>
      </w:pPr>
      <w:r w:rsidRPr="00817B7A">
        <w:rPr>
          <w:rFonts w:ascii="Palatino Linotype" w:hAnsi="Palatino Linotype" w:cs="Arial"/>
        </w:rPr>
        <w:t>Lo anterior, atiendo lo señalado en el artículo 149 de la Ley de Transparencia Local, cuyo contenido es de la literalidad siguiente:</w:t>
      </w:r>
    </w:p>
    <w:p w14:paraId="1375DA62" w14:textId="77777777" w:rsidR="00D7570A" w:rsidRPr="00817B7A" w:rsidRDefault="00D7570A" w:rsidP="00817B7A">
      <w:pPr>
        <w:jc w:val="both"/>
        <w:rPr>
          <w:rFonts w:ascii="Palatino Linotype" w:hAnsi="Palatino Linotype"/>
          <w:color w:val="000000"/>
        </w:rPr>
      </w:pPr>
    </w:p>
    <w:p w14:paraId="2B47912F" w14:textId="77777777" w:rsidR="00D7570A" w:rsidRPr="00817B7A" w:rsidRDefault="00D7570A" w:rsidP="00817B7A">
      <w:pPr>
        <w:ind w:left="993" w:right="1041"/>
        <w:jc w:val="both"/>
        <w:rPr>
          <w:rFonts w:ascii="Palatino Linotype" w:hAnsi="Palatino Linotype"/>
          <w:i/>
          <w:sz w:val="22"/>
          <w:szCs w:val="22"/>
        </w:rPr>
      </w:pPr>
      <w:r w:rsidRPr="00817B7A">
        <w:rPr>
          <w:rFonts w:ascii="Palatino Linotype" w:hAnsi="Palatino Linotype"/>
          <w:i/>
          <w:color w:val="000000"/>
          <w:sz w:val="22"/>
          <w:szCs w:val="22"/>
        </w:rPr>
        <w:t>“</w:t>
      </w:r>
      <w:r w:rsidRPr="00817B7A">
        <w:rPr>
          <w:rFonts w:ascii="Palatino Linotype" w:hAnsi="Palatino Linotype"/>
          <w:b/>
          <w:i/>
          <w:sz w:val="22"/>
          <w:szCs w:val="22"/>
        </w:rPr>
        <w:t>Artículo 149.</w:t>
      </w:r>
      <w:r w:rsidRPr="00817B7A">
        <w:rPr>
          <w:rFonts w:ascii="Palatino Linotype" w:hAnsi="Palatino Linotype"/>
          <w:i/>
          <w:sz w:val="22"/>
          <w:szCs w:val="22"/>
        </w:rPr>
        <w:t xml:space="preserve"> El </w:t>
      </w:r>
      <w:r w:rsidRPr="00817B7A">
        <w:rPr>
          <w:rFonts w:ascii="Palatino Linotype" w:hAnsi="Palatino Linotype"/>
          <w:b/>
          <w:i/>
          <w:sz w:val="22"/>
          <w:szCs w:val="22"/>
        </w:rPr>
        <w:t>acuerdo que clasifique la información como confidencial</w:t>
      </w:r>
      <w:r w:rsidRPr="00817B7A">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39978A9" w14:textId="77777777" w:rsidR="00D7570A" w:rsidRPr="00817B7A" w:rsidRDefault="00D7570A" w:rsidP="00817B7A">
      <w:pPr>
        <w:jc w:val="both"/>
        <w:rPr>
          <w:rFonts w:ascii="Palatino Linotype" w:hAnsi="Palatino Linotype" w:cs="Arial"/>
        </w:rPr>
      </w:pPr>
    </w:p>
    <w:p w14:paraId="61B6DB43" w14:textId="77777777" w:rsidR="00D7570A" w:rsidRPr="00817B7A" w:rsidRDefault="00D7570A" w:rsidP="00817B7A">
      <w:pPr>
        <w:spacing w:line="360" w:lineRule="auto"/>
        <w:jc w:val="both"/>
        <w:rPr>
          <w:rFonts w:ascii="Palatino Linotype" w:hAnsi="Palatino Linotype" w:cs="Arial"/>
        </w:rPr>
      </w:pPr>
      <w:r w:rsidRPr="00817B7A">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3F067A86" w14:textId="77777777" w:rsidR="00D7570A" w:rsidRPr="00817B7A" w:rsidRDefault="00D7570A" w:rsidP="00817B7A">
      <w:pPr>
        <w:spacing w:line="360" w:lineRule="auto"/>
        <w:jc w:val="both"/>
        <w:rPr>
          <w:rFonts w:ascii="Palatino Linotype" w:hAnsi="Palatino Linotype" w:cs="Arial"/>
        </w:rPr>
      </w:pPr>
    </w:p>
    <w:p w14:paraId="769730B5" w14:textId="77777777" w:rsidR="00D7570A" w:rsidRPr="00817B7A" w:rsidRDefault="00D7570A" w:rsidP="00817B7A">
      <w:pPr>
        <w:spacing w:line="360" w:lineRule="auto"/>
        <w:contextualSpacing/>
        <w:jc w:val="both"/>
        <w:rPr>
          <w:rFonts w:ascii="Palatino Linotype" w:hAnsi="Palatino Linotype" w:cs="Arial"/>
        </w:rPr>
      </w:pPr>
      <w:r w:rsidRPr="00817B7A">
        <w:rPr>
          <w:rFonts w:ascii="Palatino Linotype" w:hAnsi="Palatino Linotype" w:cs="Arial"/>
        </w:rPr>
        <w:t>Al respecto, el máximo tribunal del país ha establecido jurisprudencia respecto a qué debe entenderse por fundamentación y motivación, en los siguientes términos:</w:t>
      </w:r>
    </w:p>
    <w:p w14:paraId="21347B47" w14:textId="77777777" w:rsidR="00D7570A" w:rsidRPr="00817B7A" w:rsidRDefault="00D7570A" w:rsidP="00817B7A">
      <w:pPr>
        <w:contextualSpacing/>
        <w:jc w:val="both"/>
        <w:rPr>
          <w:rFonts w:ascii="Palatino Linotype" w:hAnsi="Palatino Linotype" w:cs="Arial"/>
        </w:rPr>
      </w:pPr>
    </w:p>
    <w:p w14:paraId="756A1F71" w14:textId="77777777" w:rsidR="00D7570A" w:rsidRPr="00817B7A" w:rsidRDefault="00D7570A" w:rsidP="00817B7A">
      <w:pPr>
        <w:ind w:left="851" w:right="901"/>
        <w:jc w:val="both"/>
        <w:rPr>
          <w:rFonts w:ascii="Palatino Linotype" w:hAnsi="Palatino Linotype" w:cs="Arial"/>
          <w:i/>
          <w:sz w:val="22"/>
        </w:rPr>
      </w:pPr>
      <w:r w:rsidRPr="00817B7A">
        <w:rPr>
          <w:rFonts w:ascii="Palatino Linotype" w:hAnsi="Palatino Linotype" w:cs="Arial"/>
          <w:i/>
          <w:sz w:val="22"/>
        </w:rPr>
        <w:t>“</w:t>
      </w:r>
      <w:r w:rsidRPr="00817B7A">
        <w:rPr>
          <w:rFonts w:ascii="Palatino Linotype" w:hAnsi="Palatino Linotype" w:cs="Arial"/>
          <w:b/>
          <w:i/>
          <w:sz w:val="22"/>
        </w:rPr>
        <w:t xml:space="preserve">FUNDAMENTACIÓN Y MOTIVACIÓN. </w:t>
      </w:r>
      <w:r w:rsidRPr="00817B7A">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3452B4A" w14:textId="77777777" w:rsidR="00D7570A" w:rsidRPr="00817B7A" w:rsidRDefault="00D7570A" w:rsidP="00817B7A">
      <w:pPr>
        <w:ind w:left="851" w:right="899"/>
        <w:contextualSpacing/>
        <w:jc w:val="both"/>
        <w:rPr>
          <w:rFonts w:ascii="Palatino Linotype" w:hAnsi="Palatino Linotype" w:cs="Arial"/>
          <w:i/>
          <w:sz w:val="22"/>
        </w:rPr>
      </w:pPr>
    </w:p>
    <w:p w14:paraId="0F9A6577" w14:textId="77777777" w:rsidR="00D7570A" w:rsidRPr="00817B7A" w:rsidRDefault="00D7570A" w:rsidP="00817B7A">
      <w:pPr>
        <w:spacing w:line="360" w:lineRule="auto"/>
        <w:jc w:val="both"/>
        <w:rPr>
          <w:rFonts w:ascii="Palatino Linotype" w:hAnsi="Palatino Linotype" w:cs="Arial"/>
        </w:rPr>
      </w:pPr>
      <w:r w:rsidRPr="00817B7A">
        <w:rPr>
          <w:rFonts w:ascii="Palatino Linotype" w:hAnsi="Palatino Linotype" w:cs="Arial"/>
        </w:rPr>
        <w:t xml:space="preserve">Así, en un acto de autoridad se surte la debida fundamentación cuando se cita el precepto legal aplicable al caso concreto y la debida motivación cuando se expresan las </w:t>
      </w:r>
      <w:r w:rsidRPr="00817B7A">
        <w:rPr>
          <w:rFonts w:ascii="Palatino Linotype" w:hAnsi="Palatino Linotype" w:cs="Arial"/>
        </w:rPr>
        <w:lastRenderedPageBreak/>
        <w:t>razones, motivos o circunstancias que tomó en cuenta la autoridad para adecuar el hecho a los fundamentos de derecho.</w:t>
      </w:r>
    </w:p>
    <w:p w14:paraId="313346D2" w14:textId="77777777" w:rsidR="00D7570A" w:rsidRPr="00817B7A" w:rsidRDefault="00D7570A" w:rsidP="00817B7A">
      <w:pPr>
        <w:spacing w:line="360" w:lineRule="auto"/>
        <w:jc w:val="both"/>
        <w:rPr>
          <w:rFonts w:ascii="Palatino Linotype" w:hAnsi="Palatino Linotype" w:cs="Arial"/>
        </w:rPr>
      </w:pPr>
    </w:p>
    <w:p w14:paraId="1730C6CD" w14:textId="77777777" w:rsidR="00D7570A" w:rsidRPr="00817B7A" w:rsidRDefault="00D7570A" w:rsidP="00817B7A">
      <w:pPr>
        <w:spacing w:line="360" w:lineRule="auto"/>
        <w:jc w:val="both"/>
        <w:rPr>
          <w:rFonts w:ascii="Palatino Linotype" w:hAnsi="Palatino Linotype" w:cs="Arial"/>
        </w:rPr>
      </w:pPr>
      <w:r w:rsidRPr="00817B7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5475826" w14:textId="77777777" w:rsidR="00D7570A" w:rsidRPr="00817B7A" w:rsidRDefault="00D7570A" w:rsidP="00817B7A">
      <w:pPr>
        <w:jc w:val="both"/>
        <w:rPr>
          <w:rFonts w:ascii="Palatino Linotype" w:hAnsi="Palatino Linotype" w:cs="Arial"/>
        </w:rPr>
      </w:pPr>
    </w:p>
    <w:p w14:paraId="5D0D940D" w14:textId="77777777" w:rsidR="00D7570A" w:rsidRPr="00817B7A" w:rsidRDefault="00D7570A" w:rsidP="00817B7A">
      <w:pPr>
        <w:ind w:left="851" w:right="901"/>
        <w:jc w:val="both"/>
        <w:rPr>
          <w:rFonts w:ascii="Palatino Linotype" w:hAnsi="Palatino Linotype" w:cs="Arial"/>
          <w:i/>
          <w:sz w:val="22"/>
        </w:rPr>
      </w:pPr>
      <w:r w:rsidRPr="00817B7A">
        <w:rPr>
          <w:rFonts w:ascii="Palatino Linotype" w:hAnsi="Palatino Linotype" w:cs="Arial"/>
          <w:b/>
          <w:i/>
          <w:sz w:val="22"/>
        </w:rPr>
        <w:t>“FUNDAMENTACIÓN Y MOTIVACIÓN. EL ASPECTO FORMAL DE LA GARANTÍA Y SU FINALIDAD SE TRADUCEN EN EXPLICAR, JUSTIFICAR, POSIBILITAR LA DEFENSA Y COMUNICAR LA DECISIÓN</w:t>
      </w:r>
      <w:r w:rsidRPr="00817B7A">
        <w:rPr>
          <w:rFonts w:ascii="Palatino Linotype" w:hAnsi="Palatino Linotype" w:cs="Arial"/>
          <w:i/>
          <w:sz w:val="22"/>
        </w:rPr>
        <w:t xml:space="preserve">. El contenido formal de la garantía de legalidad prevista en el artículo 16 constitucional relativa a la </w:t>
      </w:r>
      <w:r w:rsidRPr="00817B7A">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17B7A">
        <w:rPr>
          <w:rFonts w:ascii="Palatino Linotype" w:hAnsi="Palatino Linotype" w:cs="Arial"/>
          <w:i/>
          <w:sz w:val="22"/>
        </w:rPr>
        <w:t xml:space="preserve">. Por tanto, </w:t>
      </w:r>
      <w:r w:rsidRPr="00817B7A">
        <w:rPr>
          <w:rFonts w:ascii="Palatino Linotype" w:hAnsi="Palatino Linotype" w:cs="Arial"/>
          <w:b/>
          <w:i/>
          <w:sz w:val="22"/>
        </w:rPr>
        <w:t>no basta que el acto de autoridad apenas observe una motivación pro forma pero de una manera incongruente, insuficiente o imprecisa</w:t>
      </w:r>
      <w:r w:rsidRPr="00817B7A">
        <w:rPr>
          <w:rFonts w:ascii="Palatino Linotype" w:hAnsi="Palatino Linotype" w:cs="Arial"/>
          <w:i/>
          <w:sz w:val="22"/>
        </w:rPr>
        <w:t>, que impida la finalidad del conocimiento, comprobación y defensa pertinente</w:t>
      </w:r>
      <w:r w:rsidRPr="00817B7A">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17B7A">
        <w:rPr>
          <w:rFonts w:ascii="Palatino Linotype" w:hAnsi="Palatino Linotype" w:cs="Arial"/>
          <w:i/>
          <w:sz w:val="22"/>
        </w:rPr>
        <w:t>.”(Sic)</w:t>
      </w:r>
    </w:p>
    <w:p w14:paraId="6CF5A64A" w14:textId="77777777" w:rsidR="00D7570A" w:rsidRPr="00817B7A" w:rsidRDefault="00D7570A" w:rsidP="00817B7A">
      <w:pPr>
        <w:ind w:left="851" w:right="899"/>
        <w:contextualSpacing/>
        <w:jc w:val="both"/>
        <w:rPr>
          <w:rFonts w:ascii="Palatino Linotype" w:hAnsi="Palatino Linotype" w:cs="Arial"/>
          <w:i/>
          <w:sz w:val="22"/>
        </w:rPr>
      </w:pPr>
    </w:p>
    <w:p w14:paraId="26F9507B" w14:textId="77777777" w:rsidR="00D7570A" w:rsidRPr="00817B7A" w:rsidRDefault="00D7570A" w:rsidP="00817B7A">
      <w:pPr>
        <w:spacing w:line="360" w:lineRule="auto"/>
        <w:jc w:val="both"/>
        <w:rPr>
          <w:rFonts w:ascii="Palatino Linotype" w:hAnsi="Palatino Linotype" w:cs="Arial"/>
        </w:rPr>
      </w:pPr>
      <w:r w:rsidRPr="00817B7A">
        <w:rPr>
          <w:rFonts w:ascii="Palatino Linotype" w:hAnsi="Palatino Linotype" w:cs="Arial"/>
        </w:rPr>
        <w:t xml:space="preserve">Por lo que, la fundamentación y motivación implica que en el acto de autoridad, además de contenerse los supuestos jurídicos aplicables se expliquen claramente, por qué, a través de la utilización de la norma se emitió el acto. De este modo, la persona </w:t>
      </w:r>
      <w:r w:rsidRPr="00817B7A">
        <w:rPr>
          <w:rFonts w:ascii="Palatino Linotype" w:hAnsi="Palatino Linotype" w:cs="Arial"/>
        </w:rPr>
        <w:lastRenderedPageBreak/>
        <w:t>que se siente afectada pueda impugnar la decisión, permitiéndole una real y auténtica defensa.</w:t>
      </w:r>
    </w:p>
    <w:p w14:paraId="4591523B" w14:textId="77777777" w:rsidR="00D7570A" w:rsidRPr="00817B7A" w:rsidRDefault="00D7570A" w:rsidP="00817B7A">
      <w:pPr>
        <w:spacing w:line="360" w:lineRule="auto"/>
        <w:ind w:right="49"/>
        <w:jc w:val="both"/>
        <w:rPr>
          <w:rFonts w:ascii="Palatino Linotype" w:hAnsi="Palatino Linotype"/>
        </w:rPr>
      </w:pPr>
    </w:p>
    <w:p w14:paraId="730C6936" w14:textId="77777777" w:rsidR="00D7570A" w:rsidRPr="00817B7A" w:rsidRDefault="00D7570A" w:rsidP="00817B7A">
      <w:pPr>
        <w:spacing w:line="360" w:lineRule="auto"/>
        <w:ind w:right="49"/>
        <w:jc w:val="both"/>
        <w:rPr>
          <w:rFonts w:ascii="Palatino Linotype" w:hAnsi="Palatino Linotype" w:cs="Arial"/>
        </w:rPr>
      </w:pPr>
      <w:r w:rsidRPr="00817B7A">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817B7A">
        <w:rPr>
          <w:rFonts w:ascii="Palatino Linotype" w:hAnsi="Palatino Linotype" w:cs="Arial"/>
          <w:b/>
        </w:rPr>
        <w:t>SUJETO OBLIGADO</w:t>
      </w:r>
      <w:r w:rsidRPr="00817B7A">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DCB09DA" w14:textId="77777777" w:rsidR="00D7570A" w:rsidRDefault="00D7570A" w:rsidP="00817B7A">
      <w:pPr>
        <w:spacing w:line="360" w:lineRule="auto"/>
        <w:jc w:val="both"/>
        <w:rPr>
          <w:rFonts w:ascii="Palatino Linotype" w:hAnsi="Palatino Linotype" w:cs="Arial"/>
        </w:rPr>
      </w:pPr>
    </w:p>
    <w:p w14:paraId="7A906AB3" w14:textId="494F8DEB" w:rsidR="00A35BC3" w:rsidRPr="00012372" w:rsidRDefault="00A35BC3" w:rsidP="00A35BC3">
      <w:pPr>
        <w:spacing w:line="360" w:lineRule="auto"/>
        <w:jc w:val="both"/>
        <w:rPr>
          <w:rFonts w:ascii="Palatino Linotype" w:hAnsi="Palatino Linotype" w:cs="Arial"/>
          <w:color w:val="000000"/>
        </w:rPr>
      </w:pPr>
      <w:r w:rsidRPr="00012372">
        <w:rPr>
          <w:rFonts w:ascii="Palatino Linotype" w:hAnsi="Palatino Linotype"/>
        </w:rPr>
        <w:t xml:space="preserve">Ahora bien, derivado que del </w:t>
      </w:r>
      <w:r w:rsidRPr="00012372">
        <w:rPr>
          <w:rFonts w:ascii="Palatino Linotype" w:hAnsi="Palatino Linotype" w:cs="Arial"/>
        </w:rPr>
        <w:t xml:space="preserve">contenido de la solicitud de información, se advierte que la particular omitió señalar el periodo temporal de la información requerida; </w:t>
      </w:r>
      <w:r w:rsidRPr="00012372">
        <w:rPr>
          <w:rFonts w:ascii="Palatino Linotype" w:eastAsia="Calibri" w:hAnsi="Palatino Linotype" w:cs="Arial"/>
          <w:lang w:eastAsia="en-US"/>
        </w:rPr>
        <w:t>este Instituto con fundamento en lo dispuesto por el artículo 13 y 181</w:t>
      </w:r>
      <w:r w:rsidRPr="00012372">
        <w:rPr>
          <w:rFonts w:ascii="Palatino Linotype" w:hAnsi="Palatino Linotype" w:cs="Arial"/>
          <w:color w:val="000000"/>
        </w:rPr>
        <w:t xml:space="preserve"> párrafo cuarto de la Ley de la materia, suple la deficiencia presentada respecto a la temporalidad de su solicitud, determinando que la información solicitada corresponderá al año inmediato anterior a la fecha en que fue presentada su solicitud; es decir, del </w:t>
      </w:r>
      <w:r>
        <w:rPr>
          <w:rFonts w:ascii="Palatino Linotype" w:hAnsi="Palatino Linotype" w:cs="Arial"/>
          <w:color w:val="000000"/>
        </w:rPr>
        <w:t>seis de julio de dos mil veinte al seis de julio de dos mil veintiuno</w:t>
      </w:r>
      <w:r w:rsidRPr="00012372">
        <w:rPr>
          <w:rFonts w:ascii="Palatino Linotype" w:hAnsi="Palatino Linotype" w:cs="Arial"/>
          <w:color w:val="000000"/>
        </w:rPr>
        <w:t xml:space="preserve">. </w:t>
      </w:r>
    </w:p>
    <w:p w14:paraId="6DD12D87" w14:textId="77777777" w:rsidR="00A35BC3" w:rsidRDefault="00A35BC3" w:rsidP="00A35BC3">
      <w:pPr>
        <w:spacing w:line="360" w:lineRule="auto"/>
        <w:jc w:val="both"/>
        <w:rPr>
          <w:rFonts w:ascii="Palatino Linotype" w:hAnsi="Palatino Linotype" w:cs="Arial"/>
          <w:color w:val="000000"/>
        </w:rPr>
      </w:pPr>
    </w:p>
    <w:p w14:paraId="513F8D49" w14:textId="1B357B8A" w:rsidR="00A35BC3" w:rsidRPr="00012372" w:rsidRDefault="00A35BC3" w:rsidP="00A35BC3">
      <w:pPr>
        <w:spacing w:line="360" w:lineRule="auto"/>
        <w:jc w:val="both"/>
        <w:rPr>
          <w:rFonts w:ascii="Palatino Linotype" w:hAnsi="Palatino Linotype"/>
          <w:b/>
          <w:bCs/>
          <w:color w:val="000000"/>
        </w:rPr>
      </w:pPr>
      <w:r w:rsidRPr="00012372">
        <w:rPr>
          <w:rFonts w:ascii="Palatino Linotype" w:hAnsi="Palatino Linotype" w:cs="Arial"/>
          <w:color w:val="000000"/>
        </w:rPr>
        <w:lastRenderedPageBreak/>
        <w:t xml:space="preserve">Siendo aplicable el Criterio 03-19, emitido por </w:t>
      </w:r>
      <w:r w:rsidRPr="00012372">
        <w:rPr>
          <w:rFonts w:ascii="Palatino Linotype" w:eastAsia="Arial Unicode MS" w:hAnsi="Palatino Linotype" w:cs="Arial"/>
          <w:color w:val="000000"/>
        </w:rPr>
        <w:t>el Instituto Nacional de Transparencia, Acceso a la Información y Protección de Datos Personales,</w:t>
      </w:r>
      <w:r w:rsidRPr="00012372">
        <w:rPr>
          <w:rFonts w:ascii="Palatino Linotype" w:hAnsi="Palatino Linotype"/>
          <w:bCs/>
          <w:color w:val="000000"/>
        </w:rPr>
        <w:t xml:space="preserve"> que dice:</w:t>
      </w:r>
      <w:r w:rsidRPr="00012372">
        <w:rPr>
          <w:rFonts w:ascii="Palatino Linotype" w:hAnsi="Palatino Linotype"/>
          <w:b/>
          <w:bCs/>
          <w:color w:val="000000"/>
        </w:rPr>
        <w:t xml:space="preserve"> </w:t>
      </w:r>
    </w:p>
    <w:p w14:paraId="0E1BF9B2" w14:textId="77777777" w:rsidR="00A35BC3" w:rsidRPr="00012372" w:rsidRDefault="00A35BC3" w:rsidP="00A35BC3">
      <w:pPr>
        <w:ind w:left="851" w:right="850"/>
        <w:jc w:val="both"/>
        <w:rPr>
          <w:rFonts w:ascii="Palatino Linotype" w:hAnsi="Palatino Linotype" w:cs="Arial"/>
          <w:i/>
          <w:sz w:val="22"/>
          <w:szCs w:val="22"/>
          <w:lang w:eastAsia="es-MX"/>
        </w:rPr>
      </w:pPr>
    </w:p>
    <w:p w14:paraId="6246E2C6" w14:textId="77777777" w:rsidR="00A35BC3" w:rsidRPr="00012372" w:rsidRDefault="00A35BC3" w:rsidP="00A35BC3">
      <w:pPr>
        <w:ind w:left="851" w:right="850"/>
        <w:jc w:val="both"/>
        <w:rPr>
          <w:rFonts w:ascii="Palatino Linotype" w:hAnsi="Palatino Linotype" w:cs="Arial"/>
          <w:i/>
          <w:sz w:val="22"/>
          <w:szCs w:val="22"/>
          <w:lang w:eastAsia="es-MX"/>
        </w:rPr>
      </w:pPr>
      <w:r w:rsidRPr="00012372">
        <w:rPr>
          <w:rFonts w:ascii="Palatino Linotype" w:hAnsi="Palatino Linotype" w:cs="Arial"/>
          <w:b/>
          <w:i/>
          <w:sz w:val="22"/>
          <w:szCs w:val="22"/>
          <w:lang w:eastAsia="es-MX"/>
        </w:rPr>
        <w:t>“Periodo de búsqueda de la información.</w:t>
      </w:r>
      <w:r w:rsidRPr="00012372">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476C036" w14:textId="77777777" w:rsidR="00A35BC3" w:rsidRPr="00012372" w:rsidRDefault="00A35BC3" w:rsidP="00A35BC3">
      <w:pPr>
        <w:ind w:left="851" w:right="850"/>
        <w:jc w:val="both"/>
        <w:rPr>
          <w:rFonts w:ascii="Palatino Linotype" w:hAnsi="Palatino Linotype" w:cs="Arial"/>
          <w:i/>
          <w:sz w:val="22"/>
          <w:szCs w:val="22"/>
          <w:lang w:eastAsia="es-MX"/>
        </w:rPr>
      </w:pPr>
    </w:p>
    <w:p w14:paraId="6AB8C23D" w14:textId="77777777" w:rsidR="00A35BC3" w:rsidRPr="00012372" w:rsidRDefault="00A35BC3" w:rsidP="00A35BC3">
      <w:pPr>
        <w:ind w:left="851" w:right="850"/>
        <w:jc w:val="both"/>
        <w:rPr>
          <w:rFonts w:ascii="Palatino Linotype" w:hAnsi="Palatino Linotype" w:cs="Arial"/>
          <w:i/>
          <w:sz w:val="22"/>
          <w:szCs w:val="22"/>
          <w:lang w:eastAsia="es-MX"/>
        </w:rPr>
      </w:pPr>
      <w:r w:rsidRPr="00012372">
        <w:rPr>
          <w:rFonts w:ascii="Palatino Linotype" w:hAnsi="Palatino Linotype" w:cs="Arial"/>
          <w:i/>
          <w:sz w:val="22"/>
          <w:szCs w:val="22"/>
          <w:lang w:eastAsia="es-MX"/>
        </w:rPr>
        <w:t>Resoluciones</w:t>
      </w:r>
    </w:p>
    <w:p w14:paraId="4D008A35" w14:textId="77777777" w:rsidR="00A35BC3" w:rsidRPr="00012372" w:rsidRDefault="00A35BC3" w:rsidP="00A35BC3">
      <w:pPr>
        <w:numPr>
          <w:ilvl w:val="0"/>
          <w:numId w:val="21"/>
        </w:numPr>
        <w:ind w:left="1134" w:right="850" w:hanging="283"/>
        <w:jc w:val="both"/>
        <w:rPr>
          <w:rFonts w:ascii="Palatino Linotype" w:hAnsi="Palatino Linotype" w:cs="Arial"/>
          <w:i/>
          <w:sz w:val="20"/>
          <w:szCs w:val="22"/>
          <w:lang w:eastAsia="es-MX"/>
        </w:rPr>
      </w:pPr>
      <w:r w:rsidRPr="00012372">
        <w:rPr>
          <w:rFonts w:ascii="Palatino Linotype" w:hAnsi="Palatino Linotype" w:cs="Arial"/>
          <w:b/>
          <w:i/>
          <w:sz w:val="22"/>
          <w:szCs w:val="22"/>
          <w:lang w:eastAsia="es-MX"/>
        </w:rPr>
        <w:t>RRA 0022/17.</w:t>
      </w:r>
      <w:r w:rsidRPr="00012372">
        <w:rPr>
          <w:rFonts w:ascii="Palatino Linotype" w:hAnsi="Palatino Linotype" w:cs="Arial"/>
          <w:i/>
          <w:sz w:val="22"/>
          <w:szCs w:val="22"/>
          <w:lang w:eastAsia="es-MX"/>
        </w:rPr>
        <w:t xml:space="preserve"> Instituto Mexicano de la Propiedad Industrial. 16 de febrero de 2017. Por unanimidad. Comisionado Ponente Francisco Javier Acuña Llamas. </w:t>
      </w:r>
      <w:hyperlink r:id="rId12" w:history="1">
        <w:r w:rsidRPr="00012372">
          <w:rPr>
            <w:rFonts w:ascii="Palatino Linotype" w:hAnsi="Palatino Linotype"/>
            <w:i/>
            <w:sz w:val="20"/>
            <w:szCs w:val="22"/>
            <w:lang w:eastAsia="es-MX"/>
          </w:rPr>
          <w:t>http://consultas.ifai.org.mx/descargar.php?r=./pdf/resoluciones/2017/&amp;a=RRA%2022.pdf</w:t>
        </w:r>
      </w:hyperlink>
      <w:r w:rsidRPr="00012372">
        <w:rPr>
          <w:rFonts w:ascii="Palatino Linotype" w:hAnsi="Palatino Linotype" w:cs="Arial"/>
          <w:i/>
          <w:sz w:val="20"/>
          <w:szCs w:val="22"/>
          <w:lang w:eastAsia="es-MX"/>
        </w:rPr>
        <w:t xml:space="preserve"> </w:t>
      </w:r>
    </w:p>
    <w:p w14:paraId="28C2EA3F" w14:textId="77777777" w:rsidR="00A35BC3" w:rsidRPr="00012372" w:rsidRDefault="00A35BC3" w:rsidP="00A35BC3">
      <w:pPr>
        <w:numPr>
          <w:ilvl w:val="0"/>
          <w:numId w:val="21"/>
        </w:numPr>
        <w:ind w:left="1134" w:right="850" w:hanging="283"/>
        <w:jc w:val="both"/>
        <w:rPr>
          <w:rFonts w:ascii="Palatino Linotype" w:hAnsi="Palatino Linotype" w:cs="Arial"/>
          <w:i/>
          <w:sz w:val="22"/>
          <w:szCs w:val="22"/>
          <w:lang w:eastAsia="es-MX"/>
        </w:rPr>
      </w:pPr>
      <w:r w:rsidRPr="00012372">
        <w:rPr>
          <w:rFonts w:ascii="Palatino Linotype" w:hAnsi="Palatino Linotype" w:cs="Arial"/>
          <w:b/>
          <w:i/>
          <w:sz w:val="22"/>
          <w:szCs w:val="22"/>
          <w:lang w:eastAsia="es-MX"/>
        </w:rPr>
        <w:t>RRA 2536/17.</w:t>
      </w:r>
      <w:r w:rsidRPr="00012372">
        <w:rPr>
          <w:rFonts w:ascii="Palatino Linotype" w:hAnsi="Palatino Linotype" w:cs="Arial"/>
          <w:i/>
          <w:sz w:val="22"/>
          <w:szCs w:val="22"/>
          <w:lang w:eastAsia="es-MX"/>
        </w:rPr>
        <w:t xml:space="preserve"> Secretaría de Gobernación. 07 de junio de 2017. Por unanimidad. Comisionada Ponente Areli Cano Guadiana. </w:t>
      </w:r>
    </w:p>
    <w:p w14:paraId="58A1484E" w14:textId="77777777" w:rsidR="00A35BC3" w:rsidRPr="00012372" w:rsidRDefault="00501934" w:rsidP="00A35BC3">
      <w:pPr>
        <w:ind w:left="1134" w:right="850"/>
        <w:jc w:val="both"/>
        <w:rPr>
          <w:rFonts w:ascii="Palatino Linotype" w:hAnsi="Palatino Linotype"/>
          <w:i/>
          <w:sz w:val="20"/>
          <w:szCs w:val="22"/>
          <w:lang w:eastAsia="es-MX"/>
        </w:rPr>
      </w:pPr>
      <w:hyperlink r:id="rId13" w:history="1">
        <w:r w:rsidR="00A35BC3" w:rsidRPr="00012372">
          <w:rPr>
            <w:rFonts w:ascii="Palatino Linotype" w:hAnsi="Palatino Linotype"/>
            <w:i/>
            <w:sz w:val="20"/>
            <w:szCs w:val="22"/>
            <w:lang w:eastAsia="es-MX"/>
          </w:rPr>
          <w:t>http://consultas.ifai.org.mx/descargar.php?r=./pdf/resoluciones/2017/&amp;a=RRA%202536.pdf</w:t>
        </w:r>
      </w:hyperlink>
      <w:r w:rsidR="00A35BC3" w:rsidRPr="00012372">
        <w:rPr>
          <w:rFonts w:ascii="Palatino Linotype" w:hAnsi="Palatino Linotype"/>
          <w:i/>
          <w:sz w:val="20"/>
          <w:szCs w:val="22"/>
          <w:lang w:eastAsia="es-MX"/>
        </w:rPr>
        <w:t xml:space="preserve"> </w:t>
      </w:r>
    </w:p>
    <w:p w14:paraId="3E5FB4DF" w14:textId="77777777" w:rsidR="00A35BC3" w:rsidRPr="00012372" w:rsidRDefault="00A35BC3" w:rsidP="00A35BC3">
      <w:pPr>
        <w:ind w:left="1134" w:right="850"/>
        <w:jc w:val="both"/>
        <w:rPr>
          <w:rFonts w:ascii="Palatino Linotype" w:hAnsi="Palatino Linotype" w:cs="Arial"/>
          <w:i/>
          <w:sz w:val="22"/>
          <w:szCs w:val="22"/>
          <w:lang w:eastAsia="es-MX"/>
        </w:rPr>
      </w:pPr>
      <w:r w:rsidRPr="00012372">
        <w:rPr>
          <w:rFonts w:ascii="Palatino Linotype" w:hAnsi="Palatino Linotype" w:cs="Arial"/>
          <w:b/>
          <w:i/>
          <w:sz w:val="22"/>
          <w:szCs w:val="22"/>
          <w:lang w:eastAsia="es-MX"/>
        </w:rPr>
        <w:t>RRA 3482/17.</w:t>
      </w:r>
      <w:r w:rsidRPr="00012372">
        <w:rPr>
          <w:rFonts w:ascii="Palatino Linotype" w:hAnsi="Palatino Linotype" w:cs="Arial"/>
          <w:i/>
          <w:sz w:val="22"/>
          <w:szCs w:val="22"/>
          <w:lang w:eastAsia="es-MX"/>
        </w:rPr>
        <w:t xml:space="preserve"> Secretaría de Comunicaciones y Transportes. 02 de agosto de 2017. Por </w:t>
      </w:r>
      <w:r w:rsidRPr="00012372">
        <w:rPr>
          <w:rFonts w:ascii="Palatino Linotype" w:hAnsi="Palatino Linotype"/>
          <w:i/>
          <w:sz w:val="20"/>
          <w:szCs w:val="22"/>
          <w:lang w:eastAsia="es-MX"/>
        </w:rPr>
        <w:t>unanimidad</w:t>
      </w:r>
      <w:r w:rsidRPr="00012372">
        <w:rPr>
          <w:rFonts w:ascii="Palatino Linotype" w:hAnsi="Palatino Linotype" w:cs="Arial"/>
          <w:i/>
          <w:sz w:val="22"/>
          <w:szCs w:val="22"/>
          <w:lang w:eastAsia="es-MX"/>
        </w:rPr>
        <w:t>. Comisionado Ponente Oscar Mauricio Guerra Ford.</w:t>
      </w:r>
    </w:p>
    <w:p w14:paraId="78AAB55C" w14:textId="77777777" w:rsidR="00A35BC3" w:rsidRPr="00012372" w:rsidRDefault="00501934" w:rsidP="00A35BC3">
      <w:pPr>
        <w:ind w:left="1134" w:right="850"/>
        <w:jc w:val="both"/>
        <w:rPr>
          <w:rFonts w:ascii="Palatino Linotype" w:hAnsi="Palatino Linotype"/>
          <w:i/>
          <w:sz w:val="20"/>
          <w:szCs w:val="22"/>
          <w:lang w:eastAsia="es-MX"/>
        </w:rPr>
      </w:pPr>
      <w:hyperlink r:id="rId14" w:history="1">
        <w:r w:rsidR="00A35BC3" w:rsidRPr="00012372">
          <w:rPr>
            <w:rFonts w:ascii="Palatino Linotype" w:hAnsi="Palatino Linotype"/>
            <w:i/>
            <w:sz w:val="20"/>
            <w:szCs w:val="22"/>
            <w:lang w:eastAsia="es-MX"/>
          </w:rPr>
          <w:t>http://consultas.ifai.org.mx/descargar.php?r=./pdf/resoluciones/2017/&amp;a=RRA%203482.pdf</w:t>
        </w:r>
      </w:hyperlink>
      <w:r w:rsidR="00A35BC3" w:rsidRPr="00012372">
        <w:rPr>
          <w:rFonts w:ascii="Palatino Linotype" w:hAnsi="Palatino Linotype"/>
          <w:i/>
          <w:sz w:val="20"/>
          <w:szCs w:val="22"/>
          <w:lang w:eastAsia="es-MX"/>
        </w:rPr>
        <w:t xml:space="preserve"> “</w:t>
      </w:r>
    </w:p>
    <w:p w14:paraId="47FC8F45" w14:textId="77777777" w:rsidR="00A35BC3" w:rsidRDefault="00A35BC3" w:rsidP="00A35BC3"/>
    <w:p w14:paraId="23226BDB" w14:textId="77777777" w:rsidR="00A35BC3" w:rsidRPr="00817B7A" w:rsidRDefault="00A35BC3" w:rsidP="00817B7A">
      <w:pPr>
        <w:spacing w:line="360" w:lineRule="auto"/>
        <w:jc w:val="both"/>
        <w:rPr>
          <w:rFonts w:ascii="Palatino Linotype" w:hAnsi="Palatino Linotype" w:cs="Arial"/>
        </w:rPr>
      </w:pPr>
    </w:p>
    <w:p w14:paraId="7B11AA67" w14:textId="171A9AD5" w:rsidR="001670C9" w:rsidRPr="00817B7A" w:rsidRDefault="00D067E0" w:rsidP="00817B7A">
      <w:pPr>
        <w:spacing w:line="360" w:lineRule="auto"/>
        <w:jc w:val="both"/>
        <w:rPr>
          <w:rFonts w:ascii="Palatino Linotype" w:hAnsi="Palatino Linotype" w:cs="Arial"/>
        </w:rPr>
      </w:pPr>
      <w:r w:rsidRPr="00817B7A">
        <w:rPr>
          <w:rFonts w:ascii="Palatino Linotype" w:hAnsi="Palatino Linotype" w:cs="Arial"/>
        </w:rPr>
        <w:t xml:space="preserve">En consecuencia, el Pleno de este Instituto determina ordenar </w:t>
      </w:r>
      <w:r w:rsidR="007C7401" w:rsidRPr="00817B7A">
        <w:rPr>
          <w:rFonts w:ascii="Palatino Linotype" w:hAnsi="Palatino Linotype" w:cs="Arial"/>
        </w:rPr>
        <w:t xml:space="preserve">en </w:t>
      </w:r>
      <w:r w:rsidR="007C7401" w:rsidRPr="00817B7A">
        <w:rPr>
          <w:rFonts w:ascii="Palatino Linotype" w:hAnsi="Palatino Linotype" w:cs="Arial"/>
          <w:b/>
        </w:rPr>
        <w:t>versión pública</w:t>
      </w:r>
      <w:r w:rsidR="007C7401" w:rsidRPr="00817B7A">
        <w:rPr>
          <w:rFonts w:ascii="Palatino Linotype" w:hAnsi="Palatino Linotype" w:cs="Arial"/>
        </w:rPr>
        <w:t xml:space="preserve">  </w:t>
      </w:r>
      <w:r w:rsidRPr="00817B7A">
        <w:rPr>
          <w:rFonts w:ascii="Palatino Linotype" w:hAnsi="Palatino Linotype" w:cs="Arial"/>
        </w:rPr>
        <w:t>el Contrato de Arrendamiento celebrado</w:t>
      </w:r>
      <w:r w:rsidR="00A35BC3">
        <w:rPr>
          <w:rFonts w:ascii="Palatino Linotype" w:hAnsi="Palatino Linotype" w:cs="Arial"/>
        </w:rPr>
        <w:t>s del seis de julio de dos mil veinte al seis de julio de dos mil veintiuno</w:t>
      </w:r>
      <w:r w:rsidR="00B249E7" w:rsidRPr="00817B7A">
        <w:rPr>
          <w:rFonts w:ascii="Palatino Linotype" w:hAnsi="Palatino Linotype" w:cs="Arial"/>
        </w:rPr>
        <w:t xml:space="preserve">. </w:t>
      </w:r>
    </w:p>
    <w:p w14:paraId="621F261C" w14:textId="1DB60D92" w:rsidR="006C56D9" w:rsidRPr="00817B7A" w:rsidRDefault="006C56D9" w:rsidP="00817B7A">
      <w:pPr>
        <w:spacing w:line="360" w:lineRule="auto"/>
        <w:jc w:val="both"/>
        <w:rPr>
          <w:rFonts w:ascii="Palatino Linotype" w:hAnsi="Palatino Linotype"/>
          <w:color w:val="000000" w:themeColor="text1"/>
        </w:rPr>
      </w:pPr>
    </w:p>
    <w:p w14:paraId="5D086B8A" w14:textId="2BFEBE61" w:rsidR="006E217C" w:rsidRDefault="0043342D" w:rsidP="006E217C">
      <w:pPr>
        <w:spacing w:line="360" w:lineRule="auto"/>
        <w:jc w:val="both"/>
        <w:rPr>
          <w:rFonts w:ascii="Palatino Linotype" w:hAnsi="Palatino Linotype"/>
          <w:color w:val="000000" w:themeColor="text1"/>
        </w:rPr>
      </w:pPr>
      <w:r w:rsidRPr="00817B7A">
        <w:rPr>
          <w:rFonts w:ascii="Palatino Linotype" w:hAnsi="Palatino Linotype"/>
          <w:color w:val="000000" w:themeColor="text1"/>
        </w:rPr>
        <w:t xml:space="preserve">Por otro lado, respecto al requerimiento identificado con el numeral 2, relacionado con </w:t>
      </w:r>
      <w:r w:rsidR="000F3110" w:rsidRPr="00817B7A">
        <w:rPr>
          <w:rFonts w:ascii="Palatino Linotype" w:hAnsi="Palatino Linotype"/>
          <w:color w:val="000000" w:themeColor="text1"/>
        </w:rPr>
        <w:t xml:space="preserve">los recibos de pago por concepto de renta; al respecto, </w:t>
      </w:r>
      <w:r w:rsidR="000F3110" w:rsidRPr="00817B7A">
        <w:rPr>
          <w:rFonts w:ascii="Palatino Linotype" w:hAnsi="Palatino Linotype"/>
          <w:b/>
          <w:color w:val="000000" w:themeColor="text1"/>
        </w:rPr>
        <w:t xml:space="preserve">EL SUJETO OBLIGADO </w:t>
      </w:r>
      <w:r w:rsidR="000F3110" w:rsidRPr="00817B7A">
        <w:rPr>
          <w:rFonts w:ascii="Palatino Linotype" w:hAnsi="Palatino Linotype"/>
          <w:color w:val="000000" w:themeColor="text1"/>
        </w:rPr>
        <w:t>adjuntó a su respuesta los recibos únicos de pago del periodo solicitado;</w:t>
      </w:r>
      <w:r w:rsidR="006E217C">
        <w:rPr>
          <w:rFonts w:ascii="Palatino Linotype" w:hAnsi="Palatino Linotype"/>
          <w:color w:val="000000" w:themeColor="text1"/>
        </w:rPr>
        <w:t xml:space="preserve"> motivo por el cual la particular al momento de interponer el presente recurso manifestó como </w:t>
      </w:r>
      <w:r w:rsidR="006E217C">
        <w:rPr>
          <w:rFonts w:ascii="Palatino Linotype" w:hAnsi="Palatino Linotype"/>
          <w:color w:val="000000" w:themeColor="text1"/>
        </w:rPr>
        <w:lastRenderedPageBreak/>
        <w:t xml:space="preserve">razones o motivos de inconformidad que los recibos fueron expedidos de forma consecutiva; atento a ello, </w:t>
      </w:r>
      <w:r w:rsidR="006E217C">
        <w:rPr>
          <w:rFonts w:ascii="Palatino Linotype" w:hAnsi="Palatino Linotype"/>
          <w:b/>
          <w:color w:val="000000" w:themeColor="text1"/>
        </w:rPr>
        <w:t xml:space="preserve">EL SUJETO OBLIGADO </w:t>
      </w:r>
      <w:r w:rsidR="006E217C">
        <w:rPr>
          <w:rFonts w:ascii="Palatino Linotype" w:hAnsi="Palatino Linotype"/>
          <w:color w:val="000000" w:themeColor="text1"/>
        </w:rPr>
        <w:t xml:space="preserve">mediante Informe Justificado precisó que los mimos fueron elaborados así a solicitud del beneficiario, refiriendo que los pagos se recibieron en tiempo y forma de acuerdo al contrato formalizado. </w:t>
      </w:r>
    </w:p>
    <w:p w14:paraId="71D03EDC" w14:textId="77777777" w:rsidR="006E217C" w:rsidRDefault="006E217C" w:rsidP="00817B7A">
      <w:pPr>
        <w:spacing w:line="360" w:lineRule="auto"/>
        <w:jc w:val="both"/>
        <w:rPr>
          <w:rFonts w:ascii="Palatino Linotype" w:hAnsi="Palatino Linotype"/>
          <w:color w:val="000000" w:themeColor="text1"/>
        </w:rPr>
      </w:pPr>
    </w:p>
    <w:p w14:paraId="2D66FBA6" w14:textId="26E880F0" w:rsidR="00C636D2" w:rsidRDefault="006E217C" w:rsidP="00817B7A">
      <w:pPr>
        <w:spacing w:line="360" w:lineRule="auto"/>
        <w:jc w:val="both"/>
        <w:rPr>
          <w:rFonts w:ascii="Palatino Linotype" w:hAnsi="Palatino Linotype"/>
          <w:color w:val="000000" w:themeColor="text1"/>
        </w:rPr>
      </w:pPr>
      <w:r>
        <w:rPr>
          <w:rFonts w:ascii="Palatino Linotype" w:hAnsi="Palatino Linotype"/>
          <w:color w:val="000000" w:themeColor="text1"/>
        </w:rPr>
        <w:t>Es así que</w:t>
      </w:r>
      <w:r w:rsidR="000F3110" w:rsidRPr="00817B7A">
        <w:rPr>
          <w:rFonts w:ascii="Palatino Linotype" w:hAnsi="Palatino Linotype"/>
          <w:color w:val="000000" w:themeColor="text1"/>
        </w:rPr>
        <w:t xml:space="preserve">, </w:t>
      </w:r>
      <w:r>
        <w:rPr>
          <w:rFonts w:ascii="Palatino Linotype" w:hAnsi="Palatino Linotype"/>
          <w:color w:val="000000" w:themeColor="text1"/>
        </w:rPr>
        <w:t>se considera</w:t>
      </w:r>
      <w:r w:rsidR="000F3110" w:rsidRPr="00817B7A">
        <w:rPr>
          <w:rFonts w:ascii="Palatino Linotype" w:hAnsi="Palatino Linotype"/>
          <w:color w:val="000000" w:themeColor="text1"/>
        </w:rPr>
        <w:t xml:space="preserve"> importante destacar que dentro de la cláusula Quinta del contrato de arrendamiento celebrado en el año dos mil veinte, se advierte </w:t>
      </w:r>
      <w:r w:rsidR="00C636D2" w:rsidRPr="00817B7A">
        <w:rPr>
          <w:rFonts w:ascii="Palatino Linotype" w:hAnsi="Palatino Linotype"/>
          <w:color w:val="000000" w:themeColor="text1"/>
        </w:rPr>
        <w:t>la obligatoriedad del Arrendatario de entregar factura o recibo fiscal con requisitos fiscales</w:t>
      </w:r>
      <w:r w:rsidR="00B249E7" w:rsidRPr="00817B7A">
        <w:rPr>
          <w:rFonts w:ascii="Palatino Linotype" w:hAnsi="Palatino Linotype"/>
          <w:color w:val="000000" w:themeColor="text1"/>
        </w:rPr>
        <w:t xml:space="preserve">; </w:t>
      </w:r>
      <w:r w:rsidR="00C636D2" w:rsidRPr="00817B7A">
        <w:rPr>
          <w:rFonts w:ascii="Palatino Linotype" w:hAnsi="Palatino Linotype"/>
          <w:color w:val="000000" w:themeColor="text1"/>
        </w:rPr>
        <w:t>para mayor</w:t>
      </w:r>
      <w:r w:rsidR="00B249E7" w:rsidRPr="00817B7A">
        <w:rPr>
          <w:rFonts w:ascii="Palatino Linotype" w:hAnsi="Palatino Linotype"/>
          <w:color w:val="000000" w:themeColor="text1"/>
        </w:rPr>
        <w:t xml:space="preserve"> referencia se inserta la siguiente imagen: </w:t>
      </w:r>
    </w:p>
    <w:p w14:paraId="2B2E6A93" w14:textId="77777777" w:rsidR="00817B7A" w:rsidRPr="00817B7A" w:rsidRDefault="00817B7A" w:rsidP="00817B7A">
      <w:pPr>
        <w:spacing w:line="360" w:lineRule="auto"/>
        <w:jc w:val="both"/>
        <w:rPr>
          <w:rFonts w:ascii="Palatino Linotype" w:hAnsi="Palatino Linotype"/>
          <w:color w:val="000000" w:themeColor="text1"/>
        </w:rPr>
      </w:pPr>
    </w:p>
    <w:p w14:paraId="4B32DBFF" w14:textId="3B3A8B93" w:rsidR="00B249E7" w:rsidRPr="00817B7A" w:rsidRDefault="00B249E7" w:rsidP="00817B7A">
      <w:pPr>
        <w:spacing w:line="360" w:lineRule="auto"/>
        <w:jc w:val="both"/>
        <w:rPr>
          <w:rFonts w:ascii="Palatino Linotype" w:hAnsi="Palatino Linotype"/>
          <w:color w:val="000000" w:themeColor="text1"/>
        </w:rPr>
      </w:pPr>
      <w:r w:rsidRPr="00817B7A">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0095779" wp14:editId="61CFF3B7">
                <wp:simplePos x="0" y="0"/>
                <wp:positionH relativeFrom="column">
                  <wp:posOffset>100134</wp:posOffset>
                </wp:positionH>
                <wp:positionV relativeFrom="paragraph">
                  <wp:posOffset>2099652</wp:posOffset>
                </wp:positionV>
                <wp:extent cx="5241851" cy="394411"/>
                <wp:effectExtent l="57150" t="38100" r="73660" b="100965"/>
                <wp:wrapNone/>
                <wp:docPr id="3" name="Rectángulo 3"/>
                <wp:cNvGraphicFramePr/>
                <a:graphic xmlns:a="http://schemas.openxmlformats.org/drawingml/2006/main">
                  <a:graphicData uri="http://schemas.microsoft.com/office/word/2010/wordprocessingShape">
                    <wps:wsp>
                      <wps:cNvSpPr/>
                      <wps:spPr>
                        <a:xfrm>
                          <a:off x="0" y="0"/>
                          <a:ext cx="5241851" cy="394411"/>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D43500" id="Rectángulo 3" o:spid="_x0000_s1026" style="position:absolute;margin-left:7.9pt;margin-top:165.35pt;width:412.75pt;height:31.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" filled="f" strokecolor="red" strokeweight="2.25pt">
                <v:shadow on="t" color="black" opacity="22937f" origin=",.5" offset="0,.63889mm"/>
              </v:rect>
            </w:pict>
          </mc:Fallback>
        </mc:AlternateContent>
      </w:r>
      <w:r w:rsidRPr="00817B7A">
        <w:rPr>
          <w:rFonts w:ascii="Palatino Linotype" w:hAnsi="Palatino Linotype"/>
          <w:noProof/>
          <w:lang w:eastAsia="es-MX"/>
        </w:rPr>
        <w:drawing>
          <wp:inline distT="0" distB="0" distL="0" distR="0" wp14:anchorId="2FDDDE68" wp14:editId="486FF4AF">
            <wp:extent cx="5437968" cy="29952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69229" cy="3012464"/>
                    </a:xfrm>
                    <a:prstGeom prst="rect">
                      <a:avLst/>
                    </a:prstGeom>
                  </pic:spPr>
                </pic:pic>
              </a:graphicData>
            </a:graphic>
          </wp:inline>
        </w:drawing>
      </w:r>
    </w:p>
    <w:p w14:paraId="7EC47934" w14:textId="77777777" w:rsidR="00C636D2" w:rsidRDefault="00C636D2" w:rsidP="00817B7A">
      <w:pPr>
        <w:spacing w:line="360" w:lineRule="auto"/>
        <w:jc w:val="both"/>
        <w:rPr>
          <w:rFonts w:ascii="Palatino Linotype" w:hAnsi="Palatino Linotype"/>
          <w:color w:val="000000" w:themeColor="text1"/>
        </w:rPr>
      </w:pPr>
    </w:p>
    <w:p w14:paraId="2DDD15CB" w14:textId="2D12BA4B" w:rsidR="0043342D" w:rsidRPr="00817B7A" w:rsidRDefault="00C636D2" w:rsidP="00817B7A">
      <w:pPr>
        <w:spacing w:line="360" w:lineRule="auto"/>
        <w:jc w:val="both"/>
        <w:rPr>
          <w:rFonts w:ascii="Palatino Linotype" w:hAnsi="Palatino Linotype" w:cs="Bookman Old Style"/>
          <w:bCs/>
        </w:rPr>
      </w:pPr>
      <w:r w:rsidRPr="00817B7A">
        <w:rPr>
          <w:rFonts w:ascii="Palatino Linotype" w:hAnsi="Palatino Linotype"/>
          <w:color w:val="000000" w:themeColor="text1"/>
        </w:rPr>
        <w:t xml:space="preserve">En consecuencia de lo anterior, este Órgano Garante a fin de dar certeza respecto de la información proporcionada, determina ordenar de ser procedente en </w:t>
      </w:r>
      <w:r w:rsidRPr="00817B7A">
        <w:rPr>
          <w:rFonts w:ascii="Palatino Linotype" w:hAnsi="Palatino Linotype"/>
          <w:b/>
          <w:color w:val="000000" w:themeColor="text1"/>
        </w:rPr>
        <w:t xml:space="preserve">versión pública </w:t>
      </w:r>
      <w:r w:rsidRPr="00817B7A">
        <w:rPr>
          <w:rFonts w:ascii="Palatino Linotype" w:hAnsi="Palatino Linotype"/>
          <w:color w:val="000000" w:themeColor="text1"/>
        </w:rPr>
        <w:t>los comprobantes fiscales por concepto de renta del periodo solicitado</w:t>
      </w:r>
      <w:r w:rsidRPr="00817B7A">
        <w:rPr>
          <w:rFonts w:ascii="Palatino Linotype" w:hAnsi="Palatino Linotype" w:cs="Bookman Old Style"/>
          <w:bCs/>
        </w:rPr>
        <w:t xml:space="preserve">. </w:t>
      </w:r>
    </w:p>
    <w:p w14:paraId="4DB005D8" w14:textId="77777777" w:rsidR="00C636D2" w:rsidRPr="00817B7A" w:rsidRDefault="00C636D2" w:rsidP="00817B7A">
      <w:pPr>
        <w:spacing w:line="360" w:lineRule="auto"/>
        <w:jc w:val="both"/>
        <w:rPr>
          <w:rFonts w:ascii="Palatino Linotype" w:hAnsi="Palatino Linotype" w:cs="Bookman Old Style"/>
          <w:bCs/>
        </w:rPr>
      </w:pPr>
    </w:p>
    <w:p w14:paraId="54EB6BD7" w14:textId="4FE6B88B" w:rsidR="00072FC6" w:rsidRPr="00817B7A" w:rsidRDefault="00B249E7" w:rsidP="00817B7A">
      <w:pPr>
        <w:spacing w:line="360" w:lineRule="auto"/>
        <w:jc w:val="both"/>
        <w:rPr>
          <w:rFonts w:ascii="Palatino Linotype" w:hAnsi="Palatino Linotype" w:cs="Arial"/>
        </w:rPr>
      </w:pPr>
      <w:r w:rsidRPr="00817B7A">
        <w:rPr>
          <w:rFonts w:ascii="Palatino Linotype" w:hAnsi="Palatino Linotype" w:cs="Bookman Old Style"/>
          <w:bCs/>
        </w:rPr>
        <w:t>Ahora bien, respecto al requerimiento</w:t>
      </w:r>
      <w:r w:rsidR="00EC66E2" w:rsidRPr="00817B7A">
        <w:rPr>
          <w:rFonts w:ascii="Palatino Linotype" w:hAnsi="Palatino Linotype" w:cs="Bookman Old Style"/>
          <w:bCs/>
        </w:rPr>
        <w:t xml:space="preserve"> realizado por la particular relacionado con los recibos de pago de servicios por concepto de agua y luz; al respecto </w:t>
      </w:r>
      <w:r w:rsidR="00EC66E2" w:rsidRPr="00817B7A">
        <w:rPr>
          <w:rFonts w:ascii="Palatino Linotype" w:hAnsi="Palatino Linotype" w:cs="Bookman Old Style"/>
          <w:b/>
          <w:bCs/>
        </w:rPr>
        <w:t xml:space="preserve">EL SUJETO OBLIGADO </w:t>
      </w:r>
      <w:r w:rsidR="00EC66E2" w:rsidRPr="00817B7A">
        <w:rPr>
          <w:rFonts w:ascii="Palatino Linotype" w:hAnsi="Palatino Linotype" w:cs="Bookman Old Style"/>
          <w:bCs/>
        </w:rPr>
        <w:t xml:space="preserve">refirió en respuesta que la </w:t>
      </w:r>
      <w:r w:rsidR="00EC66E2" w:rsidRPr="00817B7A">
        <w:rPr>
          <w:rFonts w:ascii="Palatino Linotype" w:hAnsi="Palatino Linotype" w:cs="Arial"/>
        </w:rPr>
        <w:t>beneficiaria no había realizado pago de servicios y se encontraba en proceso de f</w:t>
      </w:r>
      <w:r w:rsidR="00072FC6" w:rsidRPr="00817B7A">
        <w:rPr>
          <w:rFonts w:ascii="Palatino Linotype" w:hAnsi="Palatino Linotype" w:cs="Arial"/>
        </w:rPr>
        <w:t>ormalización de convenio de pago; es así que</w:t>
      </w:r>
      <w:r w:rsidR="00072FC6" w:rsidRPr="00817B7A">
        <w:rPr>
          <w:rFonts w:ascii="Palatino Linotype" w:eastAsia="Calibri" w:hAnsi="Palatino Linotype"/>
          <w:lang w:val="es-ES"/>
        </w:rPr>
        <w:t xml:space="preserve">, se considera que la respuesta constituye un hecho negativo, </w:t>
      </w:r>
      <w:r w:rsidR="00072FC6" w:rsidRPr="00817B7A">
        <w:rPr>
          <w:rFonts w:ascii="Palatino Linotype" w:hAnsi="Palatino Linotype"/>
        </w:rPr>
        <w:t xml:space="preserve">por lo que, </w:t>
      </w:r>
      <w:r w:rsidR="00072FC6" w:rsidRPr="00817B7A">
        <w:rPr>
          <w:rFonts w:ascii="Palatino Linotype" w:hAnsi="Palatino Linotype" w:cs="Arial"/>
        </w:rPr>
        <w:t xml:space="preserve">es evidente que éste no puede fácticamente obrar en los archivos del </w:t>
      </w:r>
      <w:r w:rsidR="00072FC6" w:rsidRPr="00817B7A">
        <w:rPr>
          <w:rFonts w:ascii="Palatino Linotype" w:hAnsi="Palatino Linotype" w:cs="Arial"/>
          <w:b/>
        </w:rPr>
        <w:t>SUJETO OBLIGADO</w:t>
      </w:r>
      <w:r w:rsidR="00072FC6" w:rsidRPr="00817B7A">
        <w:rPr>
          <w:rFonts w:ascii="Palatino Linotype" w:hAnsi="Palatino Linotype" w:cs="Arial"/>
        </w:rPr>
        <w:t>, ya que no puede probarse por ser lógica y materialmente imposible.</w:t>
      </w:r>
    </w:p>
    <w:p w14:paraId="6695028D" w14:textId="77777777" w:rsidR="00072FC6" w:rsidRPr="00817B7A" w:rsidRDefault="00072FC6" w:rsidP="00817B7A">
      <w:pPr>
        <w:spacing w:line="360" w:lineRule="auto"/>
        <w:jc w:val="both"/>
        <w:rPr>
          <w:rFonts w:ascii="Palatino Linotype" w:hAnsi="Palatino Linotype"/>
        </w:rPr>
      </w:pPr>
    </w:p>
    <w:p w14:paraId="7D8FC731" w14:textId="77777777" w:rsidR="00072FC6" w:rsidRPr="00817B7A" w:rsidRDefault="00072FC6" w:rsidP="00817B7A">
      <w:pPr>
        <w:autoSpaceDE w:val="0"/>
        <w:autoSpaceDN w:val="0"/>
        <w:adjustRightInd w:val="0"/>
        <w:spacing w:line="360" w:lineRule="auto"/>
        <w:ind w:right="18"/>
        <w:jc w:val="both"/>
        <w:rPr>
          <w:rFonts w:ascii="Palatino Linotype" w:hAnsi="Palatino Linotype" w:cs="Arial"/>
        </w:rPr>
      </w:pPr>
      <w:r w:rsidRPr="00817B7A">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0FD99931" w14:textId="77777777" w:rsidR="00072FC6" w:rsidRPr="00817B7A" w:rsidRDefault="00072FC6" w:rsidP="00817B7A">
      <w:pPr>
        <w:autoSpaceDE w:val="0"/>
        <w:autoSpaceDN w:val="0"/>
        <w:adjustRightInd w:val="0"/>
        <w:spacing w:line="360" w:lineRule="auto"/>
        <w:ind w:right="18"/>
        <w:jc w:val="both"/>
        <w:rPr>
          <w:rFonts w:ascii="Palatino Linotype" w:hAnsi="Palatino Linotype" w:cs="Arial"/>
        </w:rPr>
      </w:pPr>
    </w:p>
    <w:p w14:paraId="29D69FFA" w14:textId="77777777" w:rsidR="00072FC6" w:rsidRPr="00817B7A" w:rsidRDefault="00072FC6" w:rsidP="00817B7A">
      <w:pPr>
        <w:autoSpaceDE w:val="0"/>
        <w:autoSpaceDN w:val="0"/>
        <w:adjustRightInd w:val="0"/>
        <w:spacing w:line="360" w:lineRule="auto"/>
        <w:ind w:right="18"/>
        <w:jc w:val="both"/>
        <w:rPr>
          <w:rFonts w:ascii="Palatino Linotype" w:hAnsi="Palatino Linotype" w:cs="Arial"/>
        </w:rPr>
      </w:pPr>
      <w:r w:rsidRPr="00817B7A">
        <w:rPr>
          <w:rFonts w:ascii="Palatino Linotype" w:hAnsi="Palatino Linotype" w:cs="Arial"/>
        </w:rPr>
        <w:t xml:space="preserve">Cabe señalar que, el Pleno de este Órgano Garante, ha sostenido que cuando se está ante la presencia de un acto u hecho negativo, es decir, </w:t>
      </w:r>
      <w:r w:rsidRPr="00817B7A">
        <w:rPr>
          <w:rFonts w:ascii="Palatino Linotype" w:hAnsi="Palatino Linotype" w:cs="Arial"/>
          <w:b/>
        </w:rPr>
        <w:t>que no se actualiza</w:t>
      </w:r>
      <w:r w:rsidRPr="00817B7A">
        <w:rPr>
          <w:rFonts w:ascii="Palatino Linotype" w:hAnsi="Palatino Linotype" w:cs="Arial"/>
        </w:rPr>
        <w:t xml:space="preserve"> la circunstancia por la cual </w:t>
      </w:r>
      <w:r w:rsidRPr="00817B7A">
        <w:rPr>
          <w:rFonts w:ascii="Palatino Linotype" w:hAnsi="Palatino Linotype" w:cs="Arial"/>
          <w:b/>
        </w:rPr>
        <w:t>EL SUJETO OBLIGADO</w:t>
      </w:r>
      <w:r w:rsidRPr="00817B7A">
        <w:rPr>
          <w:rFonts w:ascii="Palatino Linotype" w:hAnsi="Palatino Linotype" w:cs="Arial"/>
        </w:rPr>
        <w:t xml:space="preserve"> en el ámbito de sus atribuciones, pudiese poseer en sus archivos la información solicitada, resultaría innecesaria una declaratoria de inexistencia  en términos de la fracción XIII del artículo 49 de la Ley de la Materia, y ante un hecho negativo resultan aplicables las siguientes tesis:</w:t>
      </w:r>
    </w:p>
    <w:p w14:paraId="29C415FC" w14:textId="77777777" w:rsidR="00072FC6" w:rsidRPr="00817B7A" w:rsidRDefault="00072FC6" w:rsidP="00817B7A">
      <w:pPr>
        <w:autoSpaceDE w:val="0"/>
        <w:autoSpaceDN w:val="0"/>
        <w:adjustRightInd w:val="0"/>
        <w:ind w:right="18"/>
        <w:jc w:val="both"/>
        <w:rPr>
          <w:rFonts w:ascii="Palatino Linotype" w:hAnsi="Palatino Linotype" w:cs="Arial"/>
        </w:rPr>
      </w:pPr>
    </w:p>
    <w:p w14:paraId="628C280E" w14:textId="77777777" w:rsidR="00072FC6" w:rsidRPr="00817B7A" w:rsidRDefault="00072FC6" w:rsidP="00817B7A">
      <w:pPr>
        <w:tabs>
          <w:tab w:val="left" w:pos="8222"/>
        </w:tabs>
        <w:ind w:left="851" w:right="899"/>
        <w:jc w:val="both"/>
        <w:rPr>
          <w:rFonts w:ascii="Palatino Linotype" w:hAnsi="Palatino Linotype"/>
          <w:i/>
          <w:sz w:val="22"/>
          <w:szCs w:val="22"/>
        </w:rPr>
      </w:pPr>
      <w:r w:rsidRPr="00817B7A">
        <w:rPr>
          <w:rFonts w:ascii="Palatino Linotype" w:hAnsi="Palatino Linotype"/>
          <w:b/>
          <w:i/>
          <w:sz w:val="22"/>
          <w:szCs w:val="22"/>
        </w:rPr>
        <w:t>“INEXISTENCIA DE LA INFORMACIÓN. EL COMITÉ DE ACCESO A LA INFORMACIÓN PUEDE DECLARARLA ANTE SU EVIDENCIA, SIN NECESIDAD DE DICTAR MEDIDAS PARA SU LOCALIZACIÓN.</w:t>
      </w:r>
      <w:r w:rsidRPr="00817B7A">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w:t>
      </w:r>
      <w:r w:rsidRPr="00817B7A">
        <w:rPr>
          <w:rFonts w:ascii="Palatino Linotype" w:hAnsi="Palatino Linotype"/>
          <w:i/>
          <w:sz w:val="22"/>
          <w:szCs w:val="22"/>
        </w:rPr>
        <w:lastRenderedPageBreak/>
        <w:t xml:space="preserve">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817B7A">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817B7A">
        <w:rPr>
          <w:rFonts w:ascii="Palatino Linotype" w:hAnsi="Palatino Linotype"/>
          <w:i/>
          <w:sz w:val="22"/>
          <w:szCs w:val="22"/>
        </w:rPr>
        <w:t>.</w:t>
      </w:r>
    </w:p>
    <w:p w14:paraId="35E9942D" w14:textId="77777777" w:rsidR="00072FC6" w:rsidRPr="00817B7A" w:rsidRDefault="00072FC6" w:rsidP="00817B7A">
      <w:pPr>
        <w:tabs>
          <w:tab w:val="left" w:pos="8222"/>
        </w:tabs>
        <w:ind w:left="851" w:right="899"/>
        <w:jc w:val="both"/>
        <w:rPr>
          <w:rFonts w:ascii="Palatino Linotype" w:hAnsi="Palatino Linotype"/>
          <w:sz w:val="22"/>
          <w:szCs w:val="22"/>
        </w:rPr>
      </w:pPr>
      <w:r w:rsidRPr="00817B7A">
        <w:rPr>
          <w:rFonts w:ascii="Palatino Linotype" w:hAnsi="Palatino Linotype"/>
          <w:sz w:val="22"/>
          <w:szCs w:val="22"/>
        </w:rPr>
        <w:t>Clasificación de Información 35/2004-J, deriva de la solicitud de acceso a la información de Daniel Lizárraga Méndez.- 15 de noviembre de 2004.- Unanimidad de votos”.</w:t>
      </w:r>
    </w:p>
    <w:p w14:paraId="5CE65C2F" w14:textId="77777777" w:rsidR="00072FC6" w:rsidRPr="00817B7A" w:rsidRDefault="00072FC6" w:rsidP="00817B7A">
      <w:pPr>
        <w:tabs>
          <w:tab w:val="left" w:pos="8222"/>
        </w:tabs>
        <w:ind w:left="851" w:right="899"/>
        <w:jc w:val="both"/>
        <w:rPr>
          <w:rFonts w:ascii="Palatino Linotype" w:hAnsi="Palatino Linotype"/>
          <w:sz w:val="22"/>
          <w:szCs w:val="22"/>
        </w:rPr>
      </w:pPr>
      <w:r w:rsidRPr="00817B7A">
        <w:rPr>
          <w:rFonts w:ascii="Palatino Linotype" w:hAnsi="Palatino Linotype"/>
          <w:sz w:val="22"/>
          <w:szCs w:val="22"/>
        </w:rPr>
        <w:t>No. Registro: 267,287</w:t>
      </w:r>
    </w:p>
    <w:p w14:paraId="0C6B6F1D" w14:textId="77777777" w:rsidR="00072FC6" w:rsidRPr="00817B7A" w:rsidRDefault="00072FC6" w:rsidP="00817B7A">
      <w:pPr>
        <w:tabs>
          <w:tab w:val="left" w:pos="8222"/>
        </w:tabs>
        <w:ind w:left="851" w:right="899"/>
        <w:jc w:val="both"/>
        <w:rPr>
          <w:rFonts w:ascii="Palatino Linotype" w:hAnsi="Palatino Linotype"/>
          <w:sz w:val="22"/>
          <w:szCs w:val="22"/>
        </w:rPr>
      </w:pPr>
      <w:r w:rsidRPr="00817B7A">
        <w:rPr>
          <w:rFonts w:ascii="Palatino Linotype" w:hAnsi="Palatino Linotype"/>
          <w:sz w:val="22"/>
          <w:szCs w:val="22"/>
        </w:rPr>
        <w:t>Tesis aislada</w:t>
      </w:r>
    </w:p>
    <w:p w14:paraId="10925E91" w14:textId="77777777" w:rsidR="00072FC6" w:rsidRPr="00817B7A" w:rsidRDefault="00072FC6" w:rsidP="00817B7A">
      <w:pPr>
        <w:tabs>
          <w:tab w:val="left" w:pos="8222"/>
        </w:tabs>
        <w:ind w:left="851" w:right="899"/>
        <w:jc w:val="both"/>
        <w:rPr>
          <w:rFonts w:ascii="Palatino Linotype" w:hAnsi="Palatino Linotype"/>
          <w:sz w:val="22"/>
          <w:szCs w:val="22"/>
        </w:rPr>
      </w:pPr>
      <w:r w:rsidRPr="00817B7A">
        <w:rPr>
          <w:rFonts w:ascii="Palatino Linotype" w:hAnsi="Palatino Linotype"/>
          <w:sz w:val="22"/>
          <w:szCs w:val="22"/>
        </w:rPr>
        <w:t>Materia(s): Común</w:t>
      </w:r>
    </w:p>
    <w:p w14:paraId="5A428889" w14:textId="77777777" w:rsidR="00072FC6" w:rsidRPr="00817B7A" w:rsidRDefault="00072FC6" w:rsidP="00817B7A">
      <w:pPr>
        <w:tabs>
          <w:tab w:val="left" w:pos="8222"/>
        </w:tabs>
        <w:ind w:left="851" w:right="899"/>
        <w:jc w:val="both"/>
        <w:rPr>
          <w:rFonts w:ascii="Palatino Linotype" w:hAnsi="Palatino Linotype"/>
          <w:sz w:val="22"/>
          <w:szCs w:val="22"/>
        </w:rPr>
      </w:pPr>
      <w:r w:rsidRPr="00817B7A">
        <w:rPr>
          <w:rFonts w:ascii="Palatino Linotype" w:hAnsi="Palatino Linotype"/>
          <w:sz w:val="22"/>
          <w:szCs w:val="22"/>
        </w:rPr>
        <w:t>Sexta Época</w:t>
      </w:r>
    </w:p>
    <w:p w14:paraId="457CE1E3" w14:textId="77777777" w:rsidR="00072FC6" w:rsidRPr="00817B7A" w:rsidRDefault="00072FC6" w:rsidP="00817B7A">
      <w:pPr>
        <w:tabs>
          <w:tab w:val="left" w:pos="8222"/>
        </w:tabs>
        <w:ind w:left="851" w:right="899"/>
        <w:jc w:val="both"/>
        <w:rPr>
          <w:rFonts w:ascii="Palatino Linotype" w:hAnsi="Palatino Linotype"/>
          <w:sz w:val="22"/>
          <w:szCs w:val="22"/>
        </w:rPr>
      </w:pPr>
      <w:r w:rsidRPr="00817B7A">
        <w:rPr>
          <w:rFonts w:ascii="Palatino Linotype" w:hAnsi="Palatino Linotype"/>
          <w:sz w:val="22"/>
          <w:szCs w:val="22"/>
        </w:rPr>
        <w:t>Instancia: Segunda Sala</w:t>
      </w:r>
    </w:p>
    <w:p w14:paraId="62F28D71" w14:textId="77777777" w:rsidR="00072FC6" w:rsidRPr="00817B7A" w:rsidRDefault="00072FC6" w:rsidP="00817B7A">
      <w:pPr>
        <w:tabs>
          <w:tab w:val="left" w:pos="8222"/>
        </w:tabs>
        <w:ind w:left="851" w:right="899"/>
        <w:jc w:val="both"/>
        <w:rPr>
          <w:rFonts w:ascii="Palatino Linotype" w:hAnsi="Palatino Linotype"/>
          <w:sz w:val="22"/>
          <w:szCs w:val="22"/>
        </w:rPr>
      </w:pPr>
      <w:r w:rsidRPr="00817B7A">
        <w:rPr>
          <w:rFonts w:ascii="Palatino Linotype" w:hAnsi="Palatino Linotype"/>
          <w:sz w:val="22"/>
          <w:szCs w:val="22"/>
        </w:rPr>
        <w:t>Fuente: Semanario Judicial de la Federación Tercera Parte, LII</w:t>
      </w:r>
    </w:p>
    <w:p w14:paraId="0E2908F0" w14:textId="77777777" w:rsidR="00072FC6" w:rsidRPr="00817B7A" w:rsidRDefault="00072FC6" w:rsidP="00817B7A">
      <w:pPr>
        <w:tabs>
          <w:tab w:val="left" w:pos="8222"/>
        </w:tabs>
        <w:ind w:left="851" w:right="899"/>
        <w:jc w:val="both"/>
        <w:rPr>
          <w:rFonts w:ascii="Palatino Linotype" w:hAnsi="Palatino Linotype"/>
          <w:sz w:val="22"/>
          <w:szCs w:val="22"/>
        </w:rPr>
      </w:pPr>
      <w:r w:rsidRPr="00817B7A">
        <w:rPr>
          <w:rFonts w:ascii="Palatino Linotype" w:hAnsi="Palatino Linotype"/>
          <w:sz w:val="22"/>
          <w:szCs w:val="22"/>
        </w:rPr>
        <w:t xml:space="preserve">Tesis: </w:t>
      </w:r>
    </w:p>
    <w:p w14:paraId="57488D58" w14:textId="77777777" w:rsidR="00072FC6" w:rsidRPr="00817B7A" w:rsidRDefault="00072FC6" w:rsidP="00817B7A">
      <w:pPr>
        <w:tabs>
          <w:tab w:val="left" w:pos="8222"/>
        </w:tabs>
        <w:ind w:left="851" w:right="899"/>
        <w:jc w:val="both"/>
        <w:rPr>
          <w:rFonts w:ascii="Palatino Linotype" w:hAnsi="Palatino Linotype"/>
          <w:sz w:val="22"/>
          <w:szCs w:val="22"/>
        </w:rPr>
      </w:pPr>
      <w:r w:rsidRPr="00817B7A">
        <w:rPr>
          <w:rFonts w:ascii="Palatino Linotype" w:hAnsi="Palatino Linotype"/>
          <w:sz w:val="22"/>
          <w:szCs w:val="22"/>
        </w:rPr>
        <w:t>Página: 101</w:t>
      </w:r>
    </w:p>
    <w:p w14:paraId="15633E9D" w14:textId="77777777" w:rsidR="00072FC6" w:rsidRPr="00817B7A" w:rsidRDefault="00072FC6" w:rsidP="00817B7A">
      <w:pPr>
        <w:tabs>
          <w:tab w:val="left" w:pos="8222"/>
        </w:tabs>
        <w:ind w:left="851" w:right="899"/>
        <w:jc w:val="both"/>
        <w:rPr>
          <w:rFonts w:ascii="Palatino Linotype" w:hAnsi="Palatino Linotype"/>
          <w:b/>
          <w:i/>
          <w:sz w:val="22"/>
          <w:szCs w:val="22"/>
        </w:rPr>
      </w:pPr>
    </w:p>
    <w:p w14:paraId="1B65D81E" w14:textId="77777777" w:rsidR="00072FC6" w:rsidRPr="00817B7A" w:rsidRDefault="00072FC6" w:rsidP="00817B7A">
      <w:pPr>
        <w:tabs>
          <w:tab w:val="left" w:pos="8222"/>
        </w:tabs>
        <w:ind w:left="851" w:right="899"/>
        <w:jc w:val="both"/>
        <w:rPr>
          <w:rFonts w:ascii="Palatino Linotype" w:hAnsi="Palatino Linotype"/>
          <w:i/>
          <w:sz w:val="22"/>
          <w:szCs w:val="22"/>
        </w:rPr>
      </w:pPr>
      <w:r w:rsidRPr="00817B7A">
        <w:rPr>
          <w:rFonts w:ascii="Palatino Linotype" w:hAnsi="Palatino Linotype"/>
          <w:b/>
          <w:i/>
          <w:sz w:val="22"/>
          <w:szCs w:val="22"/>
        </w:rPr>
        <w:t xml:space="preserve">HECHOS NEGATIVOS, NO SON SUSCEPTIBLES DE DEMOSTRACION. </w:t>
      </w:r>
      <w:r w:rsidRPr="00817B7A">
        <w:rPr>
          <w:rFonts w:ascii="Palatino Linotype" w:hAnsi="Palatino Linotype"/>
          <w:i/>
          <w:sz w:val="22"/>
          <w:szCs w:val="22"/>
        </w:rPr>
        <w:t xml:space="preserve">Tratándose de un hecho negativo, el Juez no tiene </w:t>
      </w:r>
      <w:proofErr w:type="spellStart"/>
      <w:r w:rsidRPr="00817B7A">
        <w:rPr>
          <w:rFonts w:ascii="Palatino Linotype" w:hAnsi="Palatino Linotype"/>
          <w:i/>
          <w:sz w:val="22"/>
          <w:szCs w:val="22"/>
        </w:rPr>
        <w:t>por que</w:t>
      </w:r>
      <w:proofErr w:type="spellEnd"/>
      <w:r w:rsidRPr="00817B7A">
        <w:rPr>
          <w:rFonts w:ascii="Palatino Linotype" w:hAnsi="Palatino Linotype"/>
          <w:i/>
          <w:sz w:val="22"/>
          <w:szCs w:val="22"/>
        </w:rPr>
        <w:t xml:space="preserve"> invocar prueba alguna de la que se desprenda, ya que es bien sabido que esta clase de hechos no son susceptibles de demostración.</w:t>
      </w:r>
    </w:p>
    <w:p w14:paraId="2D20AA87" w14:textId="77777777" w:rsidR="00072FC6" w:rsidRPr="00817B7A" w:rsidRDefault="00072FC6" w:rsidP="00817B7A">
      <w:pPr>
        <w:tabs>
          <w:tab w:val="left" w:pos="8222"/>
        </w:tabs>
        <w:ind w:left="851" w:right="899"/>
        <w:jc w:val="both"/>
        <w:rPr>
          <w:rFonts w:ascii="Palatino Linotype" w:hAnsi="Palatino Linotype"/>
          <w:b/>
          <w:sz w:val="22"/>
          <w:szCs w:val="22"/>
        </w:rPr>
      </w:pPr>
      <w:r w:rsidRPr="00817B7A">
        <w:rPr>
          <w:rFonts w:ascii="Palatino Linotype" w:hAnsi="Palatino Linotype"/>
          <w:sz w:val="22"/>
          <w:szCs w:val="22"/>
        </w:rPr>
        <w:t>Amparo en revisión 2022/61. José García Florín (Menor). 9 de octubre de 1961. Cinco votos. Ponente: José Rivera Pérez Campos.</w:t>
      </w:r>
      <w:r w:rsidRPr="00817B7A">
        <w:rPr>
          <w:rFonts w:ascii="Palatino Linotype" w:hAnsi="Palatino Linotype"/>
          <w:b/>
          <w:sz w:val="22"/>
          <w:szCs w:val="22"/>
        </w:rPr>
        <w:t>”</w:t>
      </w:r>
    </w:p>
    <w:p w14:paraId="593AB649" w14:textId="77777777" w:rsidR="00072FC6" w:rsidRPr="00817B7A" w:rsidRDefault="00072FC6" w:rsidP="00817B7A">
      <w:pPr>
        <w:ind w:left="851" w:right="1134"/>
        <w:jc w:val="both"/>
        <w:rPr>
          <w:rFonts w:ascii="Palatino Linotype" w:hAnsi="Palatino Linotype"/>
          <w:b/>
          <w:sz w:val="22"/>
          <w:szCs w:val="22"/>
        </w:rPr>
      </w:pPr>
    </w:p>
    <w:p w14:paraId="3C700608" w14:textId="77777777" w:rsidR="00072FC6" w:rsidRPr="00817B7A" w:rsidRDefault="00072FC6" w:rsidP="00817B7A">
      <w:pPr>
        <w:autoSpaceDE w:val="0"/>
        <w:autoSpaceDN w:val="0"/>
        <w:adjustRightInd w:val="0"/>
        <w:spacing w:line="360" w:lineRule="auto"/>
        <w:ind w:right="18"/>
        <w:jc w:val="both"/>
        <w:rPr>
          <w:rFonts w:ascii="Palatino Linotype" w:hAnsi="Palatino Linotype" w:cs="Arial"/>
        </w:rPr>
      </w:pPr>
      <w:r w:rsidRPr="00817B7A">
        <w:rPr>
          <w:rFonts w:ascii="Palatino Linotype" w:hAnsi="Palatino Linotype" w:cs="Arial"/>
        </w:rPr>
        <w:t>Por lo anterior, y derivado del análisis expuesto, se concluye que se está en presencia de un hecho negativo, por lo que, en este sentido resulta innecesario realizar un Acuerdo de Inexistencia.</w:t>
      </w:r>
    </w:p>
    <w:p w14:paraId="30A42FE2" w14:textId="77777777" w:rsidR="00072FC6" w:rsidRPr="00817B7A" w:rsidRDefault="00072FC6" w:rsidP="00817B7A">
      <w:pPr>
        <w:autoSpaceDE w:val="0"/>
        <w:autoSpaceDN w:val="0"/>
        <w:adjustRightInd w:val="0"/>
        <w:spacing w:line="360" w:lineRule="auto"/>
        <w:ind w:right="18"/>
        <w:jc w:val="both"/>
        <w:rPr>
          <w:rFonts w:ascii="Palatino Linotype" w:hAnsi="Palatino Linotype" w:cs="Arial"/>
        </w:rPr>
      </w:pPr>
    </w:p>
    <w:p w14:paraId="25CDB5D0" w14:textId="77777777" w:rsidR="00072FC6" w:rsidRPr="00817B7A" w:rsidRDefault="00072FC6" w:rsidP="00817B7A">
      <w:pPr>
        <w:spacing w:line="360" w:lineRule="auto"/>
        <w:jc w:val="both"/>
        <w:rPr>
          <w:rFonts w:ascii="Palatino Linotype" w:hAnsi="Palatino Linotype" w:cs="Arial"/>
        </w:rPr>
      </w:pPr>
      <w:r w:rsidRPr="00817B7A">
        <w:rPr>
          <w:rFonts w:ascii="Palatino Linotype" w:hAnsi="Palatino Linotype"/>
        </w:rPr>
        <w:t xml:space="preserve">Así, de conformidad con lo establecido en el artículo 12 de la Ley de Transparencia y Acceso a la Información Pública del Estado de México y Municipios, </w:t>
      </w:r>
      <w:r w:rsidRPr="00817B7A">
        <w:rPr>
          <w:rFonts w:ascii="Palatino Linotype" w:hAnsi="Palatino Linotype"/>
          <w:b/>
        </w:rPr>
        <w:t xml:space="preserve">EL SUJETO </w:t>
      </w:r>
      <w:r w:rsidRPr="00817B7A">
        <w:rPr>
          <w:rFonts w:ascii="Palatino Linotype" w:hAnsi="Palatino Linotype"/>
          <w:b/>
        </w:rPr>
        <w:lastRenderedPageBreak/>
        <w:t>OBLIGADO</w:t>
      </w:r>
      <w:r w:rsidRPr="00817B7A">
        <w:rPr>
          <w:rFonts w:ascii="Palatino Linotype" w:hAnsi="Palatino Linotype"/>
        </w:rPr>
        <w:t xml:space="preserve"> sólo proporcionará la información que obra en sus archivos, lo que a</w:t>
      </w:r>
      <w:r w:rsidRPr="00817B7A">
        <w:rPr>
          <w:rFonts w:ascii="Palatino Linotype" w:hAnsi="Palatino Linotype"/>
          <w:i/>
        </w:rPr>
        <w:t xml:space="preserve"> contrario sensu</w:t>
      </w:r>
      <w:r w:rsidRPr="00817B7A">
        <w:rPr>
          <w:rFonts w:ascii="Palatino Linotype" w:hAnsi="Palatino Linotype"/>
        </w:rPr>
        <w:t xml:space="preserve"> significa que no se está obligado a proporcionar lo que no obre en los mismos; </w:t>
      </w:r>
      <w:r w:rsidRPr="00817B7A">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18677B21" w14:textId="77777777" w:rsidR="00072FC6" w:rsidRPr="00817B7A" w:rsidRDefault="00072FC6" w:rsidP="00817B7A">
      <w:pPr>
        <w:spacing w:line="360" w:lineRule="auto"/>
        <w:jc w:val="both"/>
        <w:rPr>
          <w:rFonts w:ascii="Palatino Linotype" w:hAnsi="Palatino Linotype" w:cs="Bookman Old Style"/>
          <w:bCs/>
        </w:rPr>
      </w:pPr>
    </w:p>
    <w:p w14:paraId="19CB0CF1" w14:textId="77777777" w:rsidR="00072FC6" w:rsidRPr="00817B7A" w:rsidRDefault="00072FC6" w:rsidP="00817B7A">
      <w:pPr>
        <w:spacing w:line="360" w:lineRule="auto"/>
        <w:jc w:val="both"/>
        <w:rPr>
          <w:rFonts w:ascii="Palatino Linotype" w:hAnsi="Palatino Linotype" w:cs="Bookman Old Style"/>
          <w:bCs/>
        </w:rPr>
      </w:pPr>
      <w:r w:rsidRPr="00817B7A">
        <w:rPr>
          <w:rFonts w:ascii="Palatino Linotype" w:hAnsi="Palatino Linotype" w:cs="Bookman Old Style"/>
          <w:bCs/>
        </w:rPr>
        <w:t xml:space="preserve">Derivado de lo anterior, dicho requerimiento relacionado con los recibos de servicios de agua y luz; se tiene por atendido. </w:t>
      </w:r>
    </w:p>
    <w:p w14:paraId="595CDD17" w14:textId="77777777" w:rsidR="00072FC6" w:rsidRPr="00817B7A" w:rsidRDefault="00072FC6" w:rsidP="00817B7A">
      <w:pPr>
        <w:spacing w:line="360" w:lineRule="auto"/>
        <w:jc w:val="both"/>
        <w:rPr>
          <w:rFonts w:ascii="Palatino Linotype" w:hAnsi="Palatino Linotype" w:cs="Bookman Old Style"/>
          <w:bCs/>
        </w:rPr>
      </w:pPr>
    </w:p>
    <w:p w14:paraId="3816DEC5" w14:textId="263EC9BB" w:rsidR="00BD1661" w:rsidRDefault="00072FC6" w:rsidP="00817B7A">
      <w:pPr>
        <w:spacing w:line="360" w:lineRule="auto"/>
        <w:jc w:val="both"/>
        <w:rPr>
          <w:rFonts w:ascii="Palatino Linotype" w:hAnsi="Palatino Linotype" w:cs="Bookman Old Style"/>
          <w:bCs/>
        </w:rPr>
      </w:pPr>
      <w:r w:rsidRPr="00817B7A">
        <w:rPr>
          <w:rFonts w:ascii="Palatino Linotype" w:hAnsi="Palatino Linotype" w:cs="Bookman Old Style"/>
          <w:bCs/>
        </w:rPr>
        <w:t xml:space="preserve">Finalmente, por cuanto hace al requerimiento identificado con el numeral 4, relacionado con los documentos que avalen el destino de las rentas recibidas; al respecto, si bien </w:t>
      </w:r>
      <w:r w:rsidRPr="00817B7A">
        <w:rPr>
          <w:rFonts w:ascii="Palatino Linotype" w:hAnsi="Palatino Linotype" w:cs="Bookman Old Style"/>
          <w:b/>
          <w:bCs/>
        </w:rPr>
        <w:t>EL SUJETO OBLIGADO</w:t>
      </w:r>
      <w:r w:rsidRPr="00817B7A">
        <w:rPr>
          <w:rFonts w:ascii="Palatino Linotype" w:hAnsi="Palatino Linotype" w:cs="Bookman Old Style"/>
          <w:bCs/>
        </w:rPr>
        <w:t xml:space="preserve"> refirió que los mismos forman</w:t>
      </w:r>
      <w:r w:rsidR="006E217C">
        <w:rPr>
          <w:rFonts w:ascii="Palatino Linotype" w:hAnsi="Palatino Linotype" w:cs="Bookman Old Style"/>
          <w:bCs/>
        </w:rPr>
        <w:t xml:space="preserve"> parte de los ingresos propios, omitiendo para ello hacer la </w:t>
      </w:r>
      <w:r w:rsidRPr="00817B7A">
        <w:rPr>
          <w:rFonts w:ascii="Palatino Linotype" w:hAnsi="Palatino Linotype" w:cs="Bookman Old Style"/>
          <w:bCs/>
        </w:rPr>
        <w:t>entrega del documento que comprobara su dicho</w:t>
      </w:r>
      <w:r w:rsidR="00451B71" w:rsidRPr="00817B7A">
        <w:rPr>
          <w:rFonts w:ascii="Palatino Linotype" w:hAnsi="Palatino Linotype" w:cs="Bookman Old Style"/>
          <w:bCs/>
        </w:rPr>
        <w:t>;</w:t>
      </w:r>
      <w:r w:rsidR="006E217C">
        <w:rPr>
          <w:rFonts w:ascii="Palatino Linotype" w:hAnsi="Palatino Linotype" w:cs="Bookman Old Style"/>
          <w:bCs/>
        </w:rPr>
        <w:t xml:space="preserve"> asimismo, es importante destacar que mediante un acto posterior como lo es el Informe Justificado </w:t>
      </w:r>
      <w:r w:rsidR="00BD1661">
        <w:rPr>
          <w:rFonts w:ascii="Palatino Linotype" w:hAnsi="Palatino Linotype" w:cs="Bookman Old Style"/>
          <w:b/>
          <w:bCs/>
        </w:rPr>
        <w:t xml:space="preserve">EL SUJETO OBLIGADO </w:t>
      </w:r>
      <w:r w:rsidR="00BD1661">
        <w:rPr>
          <w:rFonts w:ascii="Palatino Linotype" w:hAnsi="Palatino Linotype" w:cs="Bookman Old Style"/>
          <w:bCs/>
        </w:rPr>
        <w:t xml:space="preserve">refirió contar con controles específicos de los gastos erogados de acuerdo con el presupuesto calendarizado, el cual contiene la proyección de ingresos propios según partida de gasto y su ejercicio se encontraba registrado en los Estados Financieros los cuales se encontraban disponibles para su consulta en la página </w:t>
      </w:r>
      <w:hyperlink r:id="rId16" w:history="1">
        <w:r w:rsidR="00BD1661" w:rsidRPr="001C3F66">
          <w:rPr>
            <w:rStyle w:val="Hipervnculo"/>
            <w:rFonts w:ascii="Palatino Linotype" w:hAnsi="Palatino Linotype" w:cs="Bookman Old Style"/>
            <w:bCs/>
          </w:rPr>
          <w:t>https://salud.edomex.gob.mx/hraez/ac_edo_situacion_fin</w:t>
        </w:r>
      </w:hyperlink>
      <w:r w:rsidR="00BD1661">
        <w:rPr>
          <w:rFonts w:ascii="Palatino Linotype" w:hAnsi="Palatino Linotype" w:cs="Bookman Old Style"/>
          <w:bCs/>
        </w:rPr>
        <w:t>.</w:t>
      </w:r>
    </w:p>
    <w:p w14:paraId="51CDE393" w14:textId="77777777" w:rsidR="00BD1661" w:rsidRDefault="00BD1661" w:rsidP="00817B7A">
      <w:pPr>
        <w:spacing w:line="360" w:lineRule="auto"/>
        <w:jc w:val="both"/>
        <w:rPr>
          <w:rFonts w:ascii="Palatino Linotype" w:hAnsi="Palatino Linotype" w:cs="Bookman Old Style"/>
          <w:bCs/>
        </w:rPr>
      </w:pPr>
    </w:p>
    <w:p w14:paraId="3BB6BC16" w14:textId="2BE1CBA8" w:rsidR="00BD1661" w:rsidRPr="00DF0E89" w:rsidRDefault="00BD1661" w:rsidP="00BD1661">
      <w:pPr>
        <w:spacing w:line="360" w:lineRule="auto"/>
        <w:jc w:val="both"/>
        <w:rPr>
          <w:rFonts w:ascii="Palatino Linotype" w:hAnsi="Palatino Linotype" w:cs="Arial"/>
        </w:rPr>
      </w:pPr>
      <w:r>
        <w:rPr>
          <w:rFonts w:ascii="Palatino Linotype" w:hAnsi="Palatino Linotype"/>
          <w:color w:val="222222"/>
          <w:lang w:eastAsia="es-MX"/>
        </w:rPr>
        <w:t>Derivado de lo anterior</w:t>
      </w:r>
      <w:r w:rsidRPr="00DF0E89">
        <w:rPr>
          <w:rFonts w:ascii="Palatino Linotype" w:hAnsi="Palatino Linotype"/>
          <w:color w:val="222222"/>
          <w:lang w:eastAsia="es-MX"/>
        </w:rPr>
        <w:t>, es conveniente referir que e</w:t>
      </w:r>
      <w:r w:rsidRPr="00DF0E89">
        <w:rPr>
          <w:rFonts w:ascii="Palatino Linotype" w:hAnsi="Palatino Linotype"/>
          <w:lang w:val="es-ES" w:eastAsia="es-MX"/>
        </w:rPr>
        <w:t xml:space="preserve">l artículo 161 de la </w:t>
      </w:r>
      <w:r w:rsidRPr="00DF0E89">
        <w:rPr>
          <w:rFonts w:ascii="Palatino Linotype" w:hAnsi="Palatino Linotype"/>
          <w:color w:val="222222"/>
          <w:lang w:eastAsia="es-MX"/>
        </w:rPr>
        <w:t>de Transparencia y Acceso a la Información Pública del Estado de México y Municipios</w:t>
      </w:r>
      <w:r w:rsidRPr="00DF0E89">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w:t>
      </w:r>
      <w:r w:rsidRPr="00DF0E89">
        <w:rPr>
          <w:rFonts w:ascii="Palatino Linotype" w:hAnsi="Palatino Linotype"/>
          <w:lang w:val="es-ES" w:eastAsia="es-MX"/>
        </w:rPr>
        <w:lastRenderedPageBreak/>
        <w:t xml:space="preserve">del conocimiento del particular por el medio requerido la fuente, el lugar y la forma en que se puede consultar la información , dentro de un plazo no mayor a cinco días, como a continuación se observa: </w:t>
      </w:r>
    </w:p>
    <w:p w14:paraId="6C5A6038" w14:textId="77777777" w:rsidR="00BD1661" w:rsidRPr="00DF0E89" w:rsidRDefault="00BD1661" w:rsidP="00BD1661">
      <w:pPr>
        <w:ind w:left="720"/>
        <w:contextualSpacing/>
        <w:rPr>
          <w:rFonts w:ascii="Palatino Linotype" w:hAnsi="Palatino Linotype"/>
          <w:i/>
          <w:lang w:val="es-ES" w:eastAsia="es-MX"/>
        </w:rPr>
      </w:pPr>
    </w:p>
    <w:p w14:paraId="622A4871" w14:textId="77777777" w:rsidR="00BD1661" w:rsidRPr="00DF0E89" w:rsidRDefault="00BD1661" w:rsidP="00BD1661">
      <w:pPr>
        <w:shd w:val="clear" w:color="auto" w:fill="FFFFFF"/>
        <w:ind w:left="851" w:right="902"/>
        <w:jc w:val="both"/>
        <w:rPr>
          <w:rFonts w:ascii="Palatino Linotype" w:eastAsiaTheme="minorEastAsia" w:hAnsi="Palatino Linotype" w:cs="Arial"/>
          <w:i/>
          <w:sz w:val="22"/>
          <w:lang w:val="es-ES_tradnl"/>
        </w:rPr>
      </w:pPr>
      <w:r w:rsidRPr="00DF0E89">
        <w:rPr>
          <w:rFonts w:ascii="Palatino Linotype" w:hAnsi="Palatino Linotype" w:cs="Arial"/>
          <w:i/>
          <w:sz w:val="22"/>
        </w:rPr>
        <w:t>“</w:t>
      </w:r>
      <w:r w:rsidRPr="00DF0E89">
        <w:rPr>
          <w:rFonts w:ascii="Palatino Linotype" w:hAnsi="Palatino Linotype" w:cs="Arial"/>
          <w:b/>
          <w:i/>
          <w:sz w:val="22"/>
        </w:rPr>
        <w:t>Artículo 161.</w:t>
      </w:r>
      <w:r w:rsidRPr="00DF0E89">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DF0E89">
        <w:rPr>
          <w:rFonts w:ascii="Palatino Linotype" w:hAnsi="Palatino Linotype" w:cs="Arial"/>
          <w:b/>
          <w:i/>
          <w:sz w:val="22"/>
        </w:rPr>
        <w:t>la forma</w:t>
      </w:r>
      <w:r w:rsidRPr="00DF0E89">
        <w:rPr>
          <w:rFonts w:ascii="Palatino Linotype" w:hAnsi="Palatino Linotype" w:cs="Arial"/>
          <w:i/>
          <w:sz w:val="22"/>
        </w:rPr>
        <w:t xml:space="preserve"> en que puede consultar, reproducir o adquirir dicha información en un plazo no mayor a cinco días hábiles.</w:t>
      </w:r>
      <w:r w:rsidRPr="00DF0E89">
        <w:rPr>
          <w:rFonts w:ascii="Palatino Linotype" w:hAnsi="Palatino Linotype" w:cs="Arial"/>
          <w:b/>
          <w:i/>
          <w:sz w:val="22"/>
        </w:rPr>
        <w:t xml:space="preserve"> La fuente deberá ser precisa y </w:t>
      </w:r>
      <w:r w:rsidRPr="00DF0E89">
        <w:rPr>
          <w:rFonts w:ascii="Palatino Linotype" w:hAnsi="Palatino Linotype"/>
          <w:b/>
          <w:i/>
          <w:iCs/>
          <w:color w:val="222222"/>
          <w:sz w:val="22"/>
          <w:szCs w:val="22"/>
          <w:lang w:eastAsia="es-MX"/>
        </w:rPr>
        <w:t>concreta</w:t>
      </w:r>
      <w:r w:rsidRPr="00DF0E89">
        <w:rPr>
          <w:rFonts w:ascii="Palatino Linotype" w:hAnsi="Palatino Linotype" w:cs="Arial"/>
          <w:b/>
          <w:i/>
          <w:sz w:val="22"/>
        </w:rPr>
        <w:t xml:space="preserve"> y no debe implicar que el solicitante realice una búsqueda en toda la información que se encuentre disponible.</w:t>
      </w:r>
      <w:r w:rsidRPr="00DF0E89">
        <w:rPr>
          <w:rFonts w:ascii="Palatino Linotype" w:hAnsi="Palatino Linotype" w:cs="Arial"/>
          <w:i/>
          <w:sz w:val="22"/>
        </w:rPr>
        <w:t>”</w:t>
      </w:r>
    </w:p>
    <w:p w14:paraId="0B29F9E2" w14:textId="77777777" w:rsidR="00BD1661" w:rsidRPr="00DF0E89" w:rsidRDefault="00BD1661" w:rsidP="00BD1661">
      <w:pPr>
        <w:ind w:left="720"/>
        <w:contextualSpacing/>
        <w:rPr>
          <w:rFonts w:ascii="Palatino Linotype" w:hAnsi="Palatino Linotype"/>
          <w:lang w:val="es-ES" w:eastAsia="es-MX"/>
        </w:rPr>
      </w:pPr>
    </w:p>
    <w:p w14:paraId="64641CFB" w14:textId="3C0519CE" w:rsidR="00BD1661" w:rsidRPr="00967A23" w:rsidRDefault="00BD1661" w:rsidP="00BD1661">
      <w:pPr>
        <w:spacing w:line="360" w:lineRule="auto"/>
        <w:ind w:right="49"/>
        <w:contextualSpacing/>
        <w:jc w:val="both"/>
        <w:rPr>
          <w:rFonts w:ascii="Palatino Linotype" w:hAnsi="Palatino Linotype" w:cs="Arial"/>
        </w:rPr>
      </w:pPr>
      <w:r w:rsidRPr="00DF0E89">
        <w:rPr>
          <w:rFonts w:ascii="Palatino Linotype" w:hAnsi="Palatino Linotype" w:cs="Arial"/>
        </w:rPr>
        <w:t xml:space="preserve">Así las cosas este Órgano Garante advierte que la información que pretendía entregar </w:t>
      </w:r>
      <w:r w:rsidRPr="00DF0E89">
        <w:rPr>
          <w:rFonts w:ascii="Palatino Linotype" w:hAnsi="Palatino Linotype" w:cs="Arial"/>
          <w:b/>
        </w:rPr>
        <w:t>EL</w:t>
      </w:r>
      <w:r w:rsidRPr="00DF0E89">
        <w:rPr>
          <w:rFonts w:ascii="Palatino Linotype" w:hAnsi="Palatino Linotype" w:cs="Arial"/>
        </w:rPr>
        <w:t xml:space="preserve"> </w:t>
      </w:r>
      <w:r w:rsidRPr="00DF0E89">
        <w:rPr>
          <w:rFonts w:ascii="Palatino Linotype" w:hAnsi="Palatino Linotype" w:cs="Arial"/>
          <w:b/>
        </w:rPr>
        <w:t xml:space="preserve">SUJETO OBLIGADO </w:t>
      </w:r>
      <w:r w:rsidRPr="00DF0E89">
        <w:rPr>
          <w:rFonts w:ascii="Palatino Linotype" w:hAnsi="Palatino Linotype" w:cs="Arial"/>
        </w:rPr>
        <w:t xml:space="preserve">mediante </w:t>
      </w:r>
      <w:r>
        <w:rPr>
          <w:rFonts w:ascii="Palatino Linotype" w:hAnsi="Palatino Linotype" w:cs="Arial"/>
        </w:rPr>
        <w:t>Informe Justificado</w:t>
      </w:r>
      <w:r w:rsidRPr="00DF0E89">
        <w:rPr>
          <w:rFonts w:ascii="Palatino Linotype" w:hAnsi="Palatino Linotype" w:cs="Arial"/>
        </w:rPr>
        <w:t xml:space="preserve">, no se encuentra acorde a lo que establece la Ley de la materia, pues en primer término no se realizó </w:t>
      </w:r>
      <w:r>
        <w:rPr>
          <w:rFonts w:ascii="Palatino Linotype" w:hAnsi="Palatino Linotype" w:cs="Arial"/>
        </w:rPr>
        <w:t xml:space="preserve">mediante respuesta </w:t>
      </w:r>
      <w:r w:rsidRPr="00DF0E89">
        <w:rPr>
          <w:rFonts w:ascii="Palatino Linotype" w:hAnsi="Palatino Linotype" w:cs="Arial"/>
        </w:rPr>
        <w:t xml:space="preserve">dentro de los primero cinco días, además de que le implicaba realizar una búsqueda al particular para encontrar la información; para mayor referencia se insertan las siguientes imágenes: </w:t>
      </w:r>
    </w:p>
    <w:p w14:paraId="2ABBBE64" w14:textId="77777777" w:rsidR="00BD1661" w:rsidRDefault="00BD1661" w:rsidP="00817B7A">
      <w:pPr>
        <w:spacing w:line="360" w:lineRule="auto"/>
        <w:jc w:val="both"/>
        <w:rPr>
          <w:rFonts w:ascii="Palatino Linotype" w:hAnsi="Palatino Linotype" w:cs="Bookman Old Style"/>
          <w:bCs/>
        </w:rPr>
      </w:pPr>
      <w:r>
        <w:rPr>
          <w:rFonts w:ascii="Palatino Linotype" w:hAnsi="Palatino Linotype" w:cs="Bookman Old Style"/>
          <w:bCs/>
          <w:noProof/>
          <w:lang w:eastAsia="es-MX"/>
        </w:rPr>
        <w:drawing>
          <wp:inline distT="0" distB="0" distL="0" distR="0" wp14:anchorId="077DB1C3" wp14:editId="501470F2">
            <wp:extent cx="5766723" cy="287215"/>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7">
                      <a:extLst>
                        <a:ext uri="{28A0092B-C50C-407E-A947-70E740481C1C}">
                          <a14:useLocalDpi xmlns:a14="http://schemas.microsoft.com/office/drawing/2010/main" val="0"/>
                        </a:ext>
                      </a:extLst>
                    </a:blip>
                    <a:stretch>
                      <a:fillRect/>
                    </a:stretch>
                  </pic:blipFill>
                  <pic:spPr>
                    <a:xfrm>
                      <a:off x="0" y="0"/>
                      <a:ext cx="6044451" cy="301047"/>
                    </a:xfrm>
                    <a:prstGeom prst="rect">
                      <a:avLst/>
                    </a:prstGeom>
                  </pic:spPr>
                </pic:pic>
              </a:graphicData>
            </a:graphic>
          </wp:inline>
        </w:drawing>
      </w:r>
    </w:p>
    <w:p w14:paraId="7F186102" w14:textId="77777777" w:rsidR="00BD1661" w:rsidRDefault="00BD1661" w:rsidP="00817B7A">
      <w:pPr>
        <w:spacing w:line="360" w:lineRule="auto"/>
        <w:jc w:val="both"/>
        <w:rPr>
          <w:rFonts w:ascii="Palatino Linotype" w:hAnsi="Palatino Linotype" w:cs="Bookman Old Style"/>
          <w:bCs/>
          <w:noProof/>
          <w:lang w:eastAsia="es-MX"/>
        </w:rPr>
      </w:pPr>
    </w:p>
    <w:p w14:paraId="654E7EB0" w14:textId="77777777" w:rsidR="00BD1661" w:rsidRDefault="00BD1661" w:rsidP="00817B7A">
      <w:pPr>
        <w:spacing w:line="360" w:lineRule="auto"/>
        <w:jc w:val="both"/>
        <w:rPr>
          <w:rFonts w:ascii="Palatino Linotype" w:hAnsi="Palatino Linotype" w:cs="Bookman Old Style"/>
          <w:bCs/>
        </w:rPr>
      </w:pPr>
      <w:r>
        <w:rPr>
          <w:rFonts w:ascii="Palatino Linotype" w:hAnsi="Palatino Linotype" w:cs="Bookman Old Style"/>
          <w:bCs/>
          <w:noProof/>
          <w:lang w:eastAsia="es-MX"/>
        </w:rPr>
        <w:drawing>
          <wp:inline distT="0" distB="0" distL="0" distR="0" wp14:anchorId="4D5429A0" wp14:editId="493A4634">
            <wp:extent cx="5791835" cy="17350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18">
                      <a:extLst>
                        <a:ext uri="{28A0092B-C50C-407E-A947-70E740481C1C}">
                          <a14:useLocalDpi xmlns:a14="http://schemas.microsoft.com/office/drawing/2010/main" val="0"/>
                        </a:ext>
                      </a:extLst>
                    </a:blip>
                    <a:stretch>
                      <a:fillRect/>
                    </a:stretch>
                  </pic:blipFill>
                  <pic:spPr>
                    <a:xfrm>
                      <a:off x="0" y="0"/>
                      <a:ext cx="5793227" cy="1735432"/>
                    </a:xfrm>
                    <a:prstGeom prst="rect">
                      <a:avLst/>
                    </a:prstGeom>
                  </pic:spPr>
                </pic:pic>
              </a:graphicData>
            </a:graphic>
          </wp:inline>
        </w:drawing>
      </w:r>
    </w:p>
    <w:p w14:paraId="522D302D" w14:textId="0F5F149C" w:rsidR="00BD1661" w:rsidRDefault="00BD1661" w:rsidP="00817B7A">
      <w:pPr>
        <w:spacing w:line="360" w:lineRule="auto"/>
        <w:jc w:val="both"/>
        <w:rPr>
          <w:rFonts w:ascii="Palatino Linotype" w:hAnsi="Palatino Linotype" w:cs="Bookman Old Style"/>
          <w:bCs/>
        </w:rPr>
      </w:pPr>
      <w:r>
        <w:rPr>
          <w:rFonts w:ascii="Palatino Linotype" w:hAnsi="Palatino Linotype" w:cs="Bookman Old Style"/>
          <w:bCs/>
          <w:noProof/>
          <w:lang w:eastAsia="es-MX"/>
        </w:rPr>
        <w:lastRenderedPageBreak/>
        <w:drawing>
          <wp:inline distT="0" distB="0" distL="0" distR="0" wp14:anchorId="6263426D" wp14:editId="08BFE506">
            <wp:extent cx="5791835" cy="369506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19">
                      <a:extLst>
                        <a:ext uri="{28A0092B-C50C-407E-A947-70E740481C1C}">
                          <a14:useLocalDpi xmlns:a14="http://schemas.microsoft.com/office/drawing/2010/main" val="0"/>
                        </a:ext>
                      </a:extLst>
                    </a:blip>
                    <a:stretch>
                      <a:fillRect/>
                    </a:stretch>
                  </pic:blipFill>
                  <pic:spPr>
                    <a:xfrm>
                      <a:off x="0" y="0"/>
                      <a:ext cx="5791835" cy="3695065"/>
                    </a:xfrm>
                    <a:prstGeom prst="rect">
                      <a:avLst/>
                    </a:prstGeom>
                  </pic:spPr>
                </pic:pic>
              </a:graphicData>
            </a:graphic>
          </wp:inline>
        </w:drawing>
      </w:r>
    </w:p>
    <w:p w14:paraId="3B3DCE21" w14:textId="77777777" w:rsidR="00BD1661" w:rsidRDefault="00BD1661" w:rsidP="00817B7A">
      <w:pPr>
        <w:spacing w:line="360" w:lineRule="auto"/>
        <w:jc w:val="both"/>
        <w:rPr>
          <w:rFonts w:ascii="Palatino Linotype" w:hAnsi="Palatino Linotype" w:cs="Bookman Old Style"/>
          <w:bCs/>
        </w:rPr>
      </w:pPr>
    </w:p>
    <w:p w14:paraId="31664C82" w14:textId="4132D8D0" w:rsidR="00451B71" w:rsidRPr="00817B7A" w:rsidRDefault="00BD1661" w:rsidP="00817B7A">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00451B71" w:rsidRPr="00817B7A">
        <w:rPr>
          <w:rFonts w:ascii="Palatino Linotype" w:hAnsi="Palatino Linotype" w:cs="Arial"/>
        </w:rPr>
        <w:t>n este contexto, es importante señalar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3C91EAB2" w14:textId="77777777" w:rsidR="00451B71" w:rsidRPr="00817B7A" w:rsidRDefault="00451B71" w:rsidP="00817B7A">
      <w:pPr>
        <w:widowControl w:val="0"/>
        <w:autoSpaceDE w:val="0"/>
        <w:autoSpaceDN w:val="0"/>
        <w:adjustRightInd w:val="0"/>
        <w:jc w:val="both"/>
        <w:rPr>
          <w:rFonts w:ascii="Palatino Linotype" w:hAnsi="Palatino Linotype" w:cs="Arial"/>
        </w:rPr>
      </w:pPr>
    </w:p>
    <w:p w14:paraId="44E595D7" w14:textId="77777777" w:rsidR="00451B71" w:rsidRPr="00817B7A" w:rsidRDefault="00451B71" w:rsidP="00817B7A">
      <w:pPr>
        <w:ind w:left="851" w:right="899"/>
        <w:jc w:val="both"/>
        <w:rPr>
          <w:rFonts w:ascii="Palatino Linotype" w:hAnsi="Palatino Linotype"/>
          <w:b/>
          <w:i/>
          <w:sz w:val="22"/>
          <w:szCs w:val="22"/>
        </w:rPr>
      </w:pPr>
      <w:r w:rsidRPr="00817B7A">
        <w:rPr>
          <w:rFonts w:ascii="Palatino Linotype" w:hAnsi="Palatino Linotype" w:cs="Arial"/>
          <w:b/>
          <w:bCs/>
          <w:i/>
          <w:color w:val="000000"/>
          <w:sz w:val="22"/>
          <w:szCs w:val="22"/>
        </w:rPr>
        <w:t>“</w:t>
      </w:r>
      <w:r w:rsidRPr="00817B7A">
        <w:rPr>
          <w:rFonts w:ascii="Palatino Linotype" w:hAnsi="Palatino Linotype"/>
          <w:b/>
          <w:i/>
          <w:sz w:val="22"/>
          <w:szCs w:val="22"/>
        </w:rPr>
        <w:t>Artículo 342.-</w:t>
      </w:r>
      <w:r w:rsidRPr="00817B7A">
        <w:rPr>
          <w:rFonts w:ascii="Palatino Linotype" w:hAnsi="Palatino Linotype"/>
          <w:i/>
          <w:sz w:val="22"/>
          <w:szCs w:val="22"/>
        </w:rPr>
        <w:t xml:space="preserve"> </w:t>
      </w:r>
      <w:r w:rsidRPr="00817B7A">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817B7A">
        <w:rPr>
          <w:rFonts w:ascii="Palatino Linotype" w:hAnsi="Palatino Linotype"/>
          <w:i/>
          <w:sz w:val="22"/>
          <w:szCs w:val="22"/>
        </w:rPr>
        <w:t xml:space="preserve">de </w:t>
      </w:r>
      <w:r w:rsidRPr="00817B7A">
        <w:rPr>
          <w:rFonts w:ascii="Palatino Linotype" w:hAnsi="Palatino Linotype" w:cs="Arial"/>
          <w:i/>
          <w:color w:val="000000"/>
          <w:sz w:val="22"/>
          <w:szCs w:val="22"/>
        </w:rPr>
        <w:t>planeación</w:t>
      </w:r>
      <w:r w:rsidRPr="00817B7A">
        <w:rPr>
          <w:rFonts w:ascii="Palatino Linotype" w:hAnsi="Palatino Linotype"/>
          <w:i/>
          <w:sz w:val="22"/>
          <w:szCs w:val="22"/>
        </w:rPr>
        <w:t>,</w:t>
      </w:r>
      <w:r w:rsidRPr="00817B7A">
        <w:rPr>
          <w:rFonts w:ascii="Palatino Linotype" w:hAnsi="Palatino Linotype"/>
          <w:b/>
          <w:i/>
          <w:sz w:val="22"/>
          <w:szCs w:val="22"/>
        </w:rPr>
        <w:t xml:space="preserve"> programación, </w:t>
      </w:r>
      <w:proofErr w:type="spellStart"/>
      <w:r w:rsidRPr="00817B7A">
        <w:rPr>
          <w:rFonts w:ascii="Palatino Linotype" w:hAnsi="Palatino Linotype"/>
          <w:b/>
          <w:i/>
          <w:sz w:val="22"/>
          <w:szCs w:val="22"/>
        </w:rPr>
        <w:t>p</w:t>
      </w:r>
      <w:r w:rsidRPr="00817B7A">
        <w:rPr>
          <w:rFonts w:ascii="Palatino Linotype" w:hAnsi="Palatino Linotype"/>
          <w:b/>
          <w:i/>
          <w:sz w:val="22"/>
          <w:szCs w:val="22"/>
          <w:u w:val="single"/>
        </w:rPr>
        <w:t>resupuestación</w:t>
      </w:r>
      <w:proofErr w:type="spellEnd"/>
      <w:r w:rsidRPr="00817B7A">
        <w:rPr>
          <w:rFonts w:ascii="Palatino Linotype" w:hAnsi="Palatino Linotype"/>
          <w:i/>
          <w:sz w:val="22"/>
          <w:szCs w:val="22"/>
        </w:rPr>
        <w:t xml:space="preserve">, evaluación y </w:t>
      </w:r>
      <w:r w:rsidRPr="00817B7A">
        <w:rPr>
          <w:rFonts w:ascii="Palatino Linotype" w:hAnsi="Palatino Linotype" w:cs="Arial"/>
          <w:b/>
          <w:i/>
          <w:color w:val="000000"/>
          <w:sz w:val="22"/>
          <w:szCs w:val="22"/>
        </w:rPr>
        <w:t>contabilidad</w:t>
      </w:r>
      <w:r w:rsidRPr="00817B7A">
        <w:rPr>
          <w:rFonts w:ascii="Palatino Linotype" w:hAnsi="Palatino Linotype"/>
          <w:b/>
          <w:i/>
          <w:sz w:val="22"/>
          <w:szCs w:val="22"/>
        </w:rPr>
        <w:t xml:space="preserve"> gubernamental.</w:t>
      </w:r>
      <w:r w:rsidRPr="00817B7A">
        <w:rPr>
          <w:rFonts w:ascii="Palatino Linotype" w:hAnsi="Palatino Linotype"/>
          <w:i/>
          <w:sz w:val="22"/>
          <w:szCs w:val="22"/>
        </w:rPr>
        <w:t xml:space="preserve"> </w:t>
      </w:r>
    </w:p>
    <w:p w14:paraId="36B23784" w14:textId="77777777" w:rsidR="00451B71" w:rsidRPr="00817B7A" w:rsidRDefault="00451B71" w:rsidP="00817B7A">
      <w:pPr>
        <w:ind w:left="851" w:right="899"/>
        <w:jc w:val="both"/>
        <w:rPr>
          <w:rFonts w:ascii="Palatino Linotype" w:hAnsi="Palatino Linotype"/>
          <w:b/>
          <w:i/>
          <w:sz w:val="22"/>
          <w:szCs w:val="22"/>
        </w:rPr>
      </w:pPr>
      <w:r w:rsidRPr="00817B7A">
        <w:rPr>
          <w:rFonts w:ascii="Palatino Linotype" w:hAnsi="Palatino Linotype" w:cs="Arial"/>
          <w:b/>
          <w:bCs/>
          <w:i/>
          <w:color w:val="000000"/>
          <w:sz w:val="22"/>
          <w:szCs w:val="22"/>
        </w:rPr>
        <w:t>…</w:t>
      </w:r>
    </w:p>
    <w:p w14:paraId="6E0897B2" w14:textId="77777777" w:rsidR="00451B71" w:rsidRPr="00817B7A" w:rsidRDefault="00451B71" w:rsidP="00817B7A">
      <w:pPr>
        <w:ind w:left="851" w:right="899"/>
        <w:jc w:val="both"/>
        <w:rPr>
          <w:rFonts w:ascii="Palatino Linotype" w:hAnsi="Palatino Linotype"/>
          <w:i/>
          <w:sz w:val="22"/>
          <w:szCs w:val="22"/>
        </w:rPr>
      </w:pPr>
      <w:r w:rsidRPr="00817B7A">
        <w:rPr>
          <w:rFonts w:ascii="Palatino Linotype" w:hAnsi="Palatino Linotype"/>
          <w:b/>
          <w:i/>
          <w:sz w:val="22"/>
          <w:szCs w:val="22"/>
        </w:rPr>
        <w:t>Artículo 343.-</w:t>
      </w:r>
      <w:r w:rsidRPr="00817B7A">
        <w:rPr>
          <w:rFonts w:ascii="Palatino Linotype" w:hAnsi="Palatino Linotype"/>
          <w:i/>
          <w:sz w:val="22"/>
          <w:szCs w:val="22"/>
        </w:rPr>
        <w:t xml:space="preserve"> El </w:t>
      </w:r>
      <w:r w:rsidRPr="00817B7A">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817B7A">
        <w:rPr>
          <w:rFonts w:ascii="Palatino Linotype" w:hAnsi="Palatino Linotype"/>
          <w:i/>
          <w:sz w:val="22"/>
          <w:szCs w:val="22"/>
        </w:rPr>
        <w:t xml:space="preserve">que posibilite medir la eficacia del gasto público, y contener las </w:t>
      </w:r>
      <w:r w:rsidRPr="00817B7A">
        <w:rPr>
          <w:rFonts w:ascii="Palatino Linotype" w:hAnsi="Palatino Linotype"/>
          <w:i/>
          <w:sz w:val="22"/>
          <w:szCs w:val="22"/>
        </w:rPr>
        <w:lastRenderedPageBreak/>
        <w:t xml:space="preserve">medidas de control interno que permitan verificar el registro de la totalidad de las operaciones financieras. </w:t>
      </w:r>
    </w:p>
    <w:p w14:paraId="5AB07236" w14:textId="77777777" w:rsidR="00451B71" w:rsidRPr="00817B7A" w:rsidRDefault="00451B71" w:rsidP="00817B7A">
      <w:pPr>
        <w:ind w:left="851" w:right="899"/>
        <w:jc w:val="both"/>
        <w:rPr>
          <w:rFonts w:ascii="Palatino Linotype" w:hAnsi="Palatino Linotype"/>
          <w:i/>
          <w:sz w:val="22"/>
          <w:szCs w:val="22"/>
        </w:rPr>
      </w:pPr>
      <w:r w:rsidRPr="00817B7A">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3E1A66D9" w14:textId="77777777" w:rsidR="00451B71" w:rsidRPr="00817B7A" w:rsidRDefault="00451B71" w:rsidP="00817B7A">
      <w:pPr>
        <w:ind w:left="851" w:right="899"/>
        <w:jc w:val="both"/>
        <w:rPr>
          <w:rFonts w:ascii="Palatino Linotype" w:hAnsi="Palatino Linotype"/>
          <w:i/>
          <w:sz w:val="22"/>
          <w:szCs w:val="22"/>
        </w:rPr>
      </w:pPr>
      <w:r w:rsidRPr="00817B7A">
        <w:rPr>
          <w:rFonts w:ascii="Palatino Linotype" w:hAnsi="Palatino Linotype"/>
          <w:b/>
          <w:i/>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817B7A">
        <w:rPr>
          <w:rFonts w:ascii="Palatino Linotype" w:hAnsi="Palatino Linotype"/>
          <w:i/>
          <w:sz w:val="22"/>
          <w:szCs w:val="22"/>
          <w:u w:val="single"/>
        </w:rPr>
        <w:t>en el caso de los Municipios se hará por la Tesorería</w:t>
      </w:r>
      <w:r w:rsidRPr="00817B7A">
        <w:rPr>
          <w:rFonts w:ascii="Palatino Linotype" w:hAnsi="Palatino Linotype"/>
          <w:i/>
          <w:sz w:val="22"/>
          <w:szCs w:val="22"/>
        </w:rPr>
        <w:t xml:space="preserve">. </w:t>
      </w:r>
    </w:p>
    <w:p w14:paraId="15E85585" w14:textId="77777777" w:rsidR="00451B71" w:rsidRPr="00817B7A" w:rsidRDefault="00451B71" w:rsidP="00817B7A">
      <w:pPr>
        <w:autoSpaceDE w:val="0"/>
        <w:autoSpaceDN w:val="0"/>
        <w:adjustRightInd w:val="0"/>
        <w:ind w:left="851" w:right="899"/>
        <w:jc w:val="both"/>
        <w:rPr>
          <w:rFonts w:ascii="Palatino Linotype" w:hAnsi="Palatino Linotype"/>
          <w:i/>
          <w:sz w:val="22"/>
          <w:szCs w:val="22"/>
        </w:rPr>
      </w:pPr>
      <w:r w:rsidRPr="00817B7A">
        <w:rPr>
          <w:rFonts w:ascii="Palatino Linotype" w:hAnsi="Palatino Linotype"/>
          <w:i/>
          <w:sz w:val="22"/>
          <w:szCs w:val="22"/>
        </w:rPr>
        <w:t xml:space="preserve">Derogado. </w:t>
      </w:r>
    </w:p>
    <w:p w14:paraId="0D259C1F" w14:textId="77777777" w:rsidR="00451B71" w:rsidRPr="00817B7A" w:rsidRDefault="00451B71" w:rsidP="00817B7A">
      <w:pPr>
        <w:ind w:left="851" w:right="899"/>
        <w:jc w:val="both"/>
        <w:rPr>
          <w:rFonts w:ascii="Palatino Linotype" w:hAnsi="Palatino Linotype"/>
          <w:i/>
          <w:sz w:val="22"/>
          <w:szCs w:val="22"/>
        </w:rPr>
      </w:pPr>
      <w:r w:rsidRPr="00817B7A">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817B7A">
        <w:rPr>
          <w:rFonts w:ascii="Palatino Linotype" w:hAnsi="Palatino Linotype"/>
          <w:i/>
          <w:sz w:val="22"/>
          <w:szCs w:val="22"/>
        </w:rPr>
        <w:t xml:space="preserve"> a partir del ejercicio presupuestal siguiente al que corresponda, en el caso de los municipios se hará por la Tesorería. </w:t>
      </w:r>
    </w:p>
    <w:p w14:paraId="76E30BB4" w14:textId="77777777" w:rsidR="00451B71" w:rsidRPr="00817B7A" w:rsidRDefault="00451B71" w:rsidP="00817B7A">
      <w:pPr>
        <w:autoSpaceDE w:val="0"/>
        <w:autoSpaceDN w:val="0"/>
        <w:adjustRightInd w:val="0"/>
        <w:ind w:left="851" w:right="899"/>
        <w:jc w:val="both"/>
        <w:rPr>
          <w:rFonts w:ascii="Palatino Linotype" w:hAnsi="Palatino Linotype"/>
          <w:i/>
          <w:sz w:val="22"/>
          <w:szCs w:val="22"/>
        </w:rPr>
      </w:pPr>
      <w:r w:rsidRPr="00817B7A">
        <w:rPr>
          <w:rFonts w:ascii="Palatino Linotype" w:hAnsi="Palatino Linotype"/>
          <w:i/>
          <w:sz w:val="22"/>
          <w:szCs w:val="22"/>
        </w:rPr>
        <w:t>…</w:t>
      </w:r>
    </w:p>
    <w:p w14:paraId="7F44EC4D" w14:textId="77777777" w:rsidR="00451B71" w:rsidRPr="00817B7A" w:rsidRDefault="00451B71" w:rsidP="00817B7A">
      <w:pPr>
        <w:ind w:left="851" w:right="899"/>
        <w:jc w:val="both"/>
        <w:rPr>
          <w:rFonts w:ascii="Palatino Linotype" w:hAnsi="Palatino Linotype"/>
          <w:i/>
          <w:sz w:val="22"/>
          <w:szCs w:val="22"/>
        </w:rPr>
      </w:pPr>
      <w:r w:rsidRPr="00817B7A">
        <w:rPr>
          <w:rFonts w:ascii="Palatino Linotype" w:hAnsi="Palatino Linotype"/>
          <w:b/>
          <w:i/>
          <w:sz w:val="22"/>
          <w:szCs w:val="22"/>
        </w:rPr>
        <w:t>Artículo 345.-</w:t>
      </w:r>
      <w:r w:rsidRPr="00817B7A">
        <w:rPr>
          <w:rFonts w:ascii="Palatino Linotype" w:hAnsi="Palatino Linotype"/>
          <w:i/>
          <w:sz w:val="22"/>
          <w:szCs w:val="22"/>
        </w:rPr>
        <w:t xml:space="preserve"> </w:t>
      </w:r>
      <w:r w:rsidRPr="00817B7A">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817B7A">
        <w:rPr>
          <w:rFonts w:ascii="Palatino Linotype" w:hAnsi="Palatino Linotype"/>
          <w:i/>
          <w:sz w:val="22"/>
          <w:szCs w:val="22"/>
        </w:rPr>
        <w:t xml:space="preserve">, la remitirán en un plazo que no excederá de seis meses al Archivo Contable Gubernamental. </w:t>
      </w:r>
      <w:r w:rsidRPr="00817B7A">
        <w:rPr>
          <w:rFonts w:ascii="Palatino Linotype" w:hAnsi="Palatino Linotype"/>
          <w:b/>
          <w:i/>
          <w:sz w:val="22"/>
          <w:szCs w:val="22"/>
          <w:u w:val="single"/>
        </w:rPr>
        <w:t>Tratándose de los comprobantes fiscales digitales, estos deberán estar agregados en forma electrónica en cada póliza de registro contable</w:t>
      </w:r>
      <w:r w:rsidRPr="00817B7A">
        <w:rPr>
          <w:rFonts w:ascii="Palatino Linotype" w:hAnsi="Palatino Linotype"/>
          <w:i/>
          <w:sz w:val="22"/>
          <w:szCs w:val="22"/>
        </w:rPr>
        <w:t xml:space="preserve">. </w:t>
      </w:r>
    </w:p>
    <w:p w14:paraId="122A462E" w14:textId="77777777" w:rsidR="00451B71" w:rsidRPr="00817B7A" w:rsidRDefault="00451B71" w:rsidP="00817B7A">
      <w:pPr>
        <w:ind w:left="851" w:right="899"/>
        <w:jc w:val="both"/>
        <w:rPr>
          <w:rFonts w:ascii="Palatino Linotype" w:hAnsi="Palatino Linotype" w:cs="Arial"/>
          <w:bCs/>
          <w:i/>
          <w:color w:val="000000"/>
          <w:sz w:val="22"/>
          <w:szCs w:val="22"/>
        </w:rPr>
      </w:pPr>
      <w:r w:rsidRPr="00817B7A">
        <w:rPr>
          <w:rFonts w:ascii="Palatino Linotype" w:hAnsi="Palatino Linotype"/>
          <w:i/>
          <w:sz w:val="22"/>
          <w:szCs w:val="22"/>
        </w:rPr>
        <w:t>El plazo señalado en el párrafo anterior, empezará a contar a partir de la publicación en el Periódico Oficial, del decreto correspondiente.</w:t>
      </w:r>
      <w:r w:rsidRPr="00817B7A">
        <w:rPr>
          <w:rFonts w:ascii="Palatino Linotype" w:hAnsi="Palatino Linotype" w:cs="Arial"/>
          <w:bCs/>
          <w:i/>
          <w:color w:val="000000"/>
          <w:sz w:val="22"/>
          <w:szCs w:val="22"/>
        </w:rPr>
        <w:t xml:space="preserve"> “</w:t>
      </w:r>
      <w:r w:rsidRPr="00817B7A">
        <w:rPr>
          <w:rFonts w:ascii="Palatino Linotype" w:hAnsi="Palatino Linotype" w:cs="Arial"/>
          <w:bCs/>
          <w:i/>
          <w:color w:val="000000"/>
          <w:sz w:val="22"/>
          <w:szCs w:val="22"/>
        </w:rPr>
        <w:cr/>
        <w:t>(Énfasis añadido)</w:t>
      </w:r>
    </w:p>
    <w:p w14:paraId="7AD2FE17" w14:textId="77777777" w:rsidR="00451B71" w:rsidRPr="00817B7A" w:rsidRDefault="00451B71" w:rsidP="00817B7A">
      <w:pPr>
        <w:ind w:left="851" w:right="850"/>
        <w:jc w:val="both"/>
        <w:rPr>
          <w:rFonts w:ascii="Palatino Linotype" w:hAnsi="Palatino Linotype" w:cs="Arial"/>
          <w:bCs/>
          <w:i/>
          <w:color w:val="000000"/>
          <w:sz w:val="22"/>
          <w:szCs w:val="22"/>
        </w:rPr>
      </w:pPr>
    </w:p>
    <w:p w14:paraId="0B6ABF15" w14:textId="77777777" w:rsidR="00451B71" w:rsidRPr="00817B7A" w:rsidRDefault="00451B71" w:rsidP="00817B7A">
      <w:pPr>
        <w:spacing w:line="360" w:lineRule="auto"/>
        <w:jc w:val="both"/>
        <w:rPr>
          <w:rFonts w:ascii="Palatino Linotype" w:hAnsi="Palatino Linotype" w:cs="Arial"/>
          <w:bCs/>
          <w:color w:val="000000"/>
        </w:rPr>
      </w:pPr>
      <w:r w:rsidRPr="00817B7A">
        <w:rPr>
          <w:rFonts w:ascii="Palatino Linotype" w:hAnsi="Palatino Linotype" w:cs="Arial"/>
        </w:rPr>
        <w:t>De una interpretación sistemática de los artículos transcritos, se desprende primeramente que el</w:t>
      </w:r>
      <w:r w:rsidRPr="00817B7A">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817B7A">
        <w:rPr>
          <w:rFonts w:ascii="Palatino Linotype" w:hAnsi="Palatino Linotype" w:cs="Arial"/>
          <w:bCs/>
          <w:color w:val="000000"/>
        </w:rPr>
        <w:t>presupuestación</w:t>
      </w:r>
      <w:proofErr w:type="spellEnd"/>
      <w:r w:rsidRPr="00817B7A">
        <w:rPr>
          <w:rFonts w:ascii="Palatino Linotype" w:hAnsi="Palatino Linotype" w:cs="Arial"/>
          <w:bCs/>
          <w:color w:val="000000"/>
        </w:rPr>
        <w:t>, evaluación y contabilidad gubernamental.</w:t>
      </w:r>
    </w:p>
    <w:p w14:paraId="19312C86" w14:textId="77777777" w:rsidR="00451B71" w:rsidRPr="00817B7A" w:rsidRDefault="00451B71" w:rsidP="00817B7A">
      <w:pPr>
        <w:spacing w:line="360" w:lineRule="auto"/>
        <w:jc w:val="both"/>
        <w:rPr>
          <w:rFonts w:ascii="Palatino Linotype" w:hAnsi="Palatino Linotype" w:cs="Arial"/>
          <w:bCs/>
          <w:color w:val="000000"/>
        </w:rPr>
      </w:pPr>
    </w:p>
    <w:p w14:paraId="0E85C462" w14:textId="77777777" w:rsidR="00451B71" w:rsidRPr="00817B7A" w:rsidRDefault="00451B71" w:rsidP="00817B7A">
      <w:pPr>
        <w:spacing w:line="360" w:lineRule="auto"/>
        <w:jc w:val="both"/>
        <w:rPr>
          <w:rFonts w:ascii="Palatino Linotype" w:hAnsi="Palatino Linotype" w:cs="Arial"/>
          <w:lang w:eastAsia="es-MX"/>
        </w:rPr>
      </w:pPr>
      <w:r w:rsidRPr="00817B7A">
        <w:rPr>
          <w:rFonts w:ascii="Palatino Linotype" w:hAnsi="Palatino Linotype" w:cs="Arial"/>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817B7A">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817B7A">
        <w:rPr>
          <w:rFonts w:ascii="Palatino Linotype" w:hAnsi="Palatino Linotype" w:cs="Arial"/>
          <w:lang w:eastAsia="es-MX"/>
        </w:rPr>
        <w:t>Presupuestación</w:t>
      </w:r>
      <w:proofErr w:type="spellEnd"/>
      <w:r w:rsidRPr="00817B7A">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CCBA3D1" w14:textId="77777777" w:rsidR="00451B71" w:rsidRPr="00817B7A" w:rsidRDefault="00451B71" w:rsidP="00817B7A">
      <w:pPr>
        <w:jc w:val="both"/>
        <w:rPr>
          <w:rFonts w:ascii="Palatino Linotype" w:hAnsi="Palatino Linotype" w:cs="Arial"/>
          <w:bCs/>
          <w:color w:val="000000"/>
        </w:rPr>
      </w:pPr>
    </w:p>
    <w:p w14:paraId="6B5855F3" w14:textId="77777777" w:rsidR="00451B71" w:rsidRPr="00817B7A" w:rsidRDefault="00451B71" w:rsidP="00817B7A">
      <w:pPr>
        <w:ind w:firstLine="708"/>
        <w:jc w:val="both"/>
        <w:rPr>
          <w:rFonts w:ascii="Palatino Linotype" w:hAnsi="Palatino Linotype" w:cs="Arial"/>
          <w:b/>
          <w:i/>
          <w:sz w:val="22"/>
          <w:szCs w:val="20"/>
          <w:lang w:eastAsia="es-MX"/>
        </w:rPr>
      </w:pPr>
      <w:r w:rsidRPr="00817B7A">
        <w:rPr>
          <w:rFonts w:ascii="Palatino Linotype" w:hAnsi="Palatino Linotype" w:cs="Arial"/>
          <w:b/>
          <w:i/>
          <w:sz w:val="22"/>
          <w:szCs w:val="20"/>
          <w:lang w:eastAsia="es-MX"/>
        </w:rPr>
        <w:t xml:space="preserve">“REGISTRO CONTABLE </w:t>
      </w:r>
    </w:p>
    <w:p w14:paraId="36E640FE" w14:textId="77777777" w:rsidR="00451B71" w:rsidRPr="00817B7A" w:rsidRDefault="00451B71" w:rsidP="00817B7A">
      <w:pPr>
        <w:ind w:left="708"/>
        <w:jc w:val="both"/>
        <w:rPr>
          <w:rFonts w:ascii="Palatino Linotype" w:hAnsi="Palatino Linotype" w:cs="Arial"/>
          <w:i/>
          <w:sz w:val="22"/>
          <w:szCs w:val="20"/>
          <w:lang w:eastAsia="es-MX"/>
        </w:rPr>
      </w:pPr>
      <w:r w:rsidRPr="00817B7A">
        <w:rPr>
          <w:rFonts w:ascii="Palatino Linotype" w:hAnsi="Palatino Linotype" w:cs="Arial"/>
          <w:i/>
          <w:sz w:val="22"/>
          <w:szCs w:val="20"/>
          <w:lang w:eastAsia="es-MX"/>
        </w:rPr>
        <w:t>Asiento que se realiza en los libros de contabilidad de las actividades relacionadas con el ingreso y egresos de un ente económico.”</w:t>
      </w:r>
    </w:p>
    <w:p w14:paraId="3A581189" w14:textId="77777777" w:rsidR="00451B71" w:rsidRPr="00817B7A" w:rsidRDefault="00451B71" w:rsidP="00817B7A">
      <w:pPr>
        <w:ind w:firstLine="708"/>
        <w:jc w:val="both"/>
        <w:rPr>
          <w:rFonts w:ascii="Palatino Linotype" w:hAnsi="Palatino Linotype" w:cs="Arial"/>
          <w:b/>
          <w:i/>
          <w:sz w:val="22"/>
          <w:szCs w:val="20"/>
          <w:lang w:eastAsia="es-MX"/>
        </w:rPr>
      </w:pPr>
      <w:r w:rsidRPr="00817B7A">
        <w:rPr>
          <w:rFonts w:ascii="Palatino Linotype" w:hAnsi="Palatino Linotype" w:cs="Arial"/>
          <w:b/>
          <w:i/>
          <w:sz w:val="22"/>
          <w:szCs w:val="20"/>
          <w:lang w:eastAsia="es-MX"/>
        </w:rPr>
        <w:t>“REGISTRO PRESUPUESTARIO</w:t>
      </w:r>
    </w:p>
    <w:p w14:paraId="5FA596A0" w14:textId="77777777" w:rsidR="00451B71" w:rsidRPr="00817B7A" w:rsidRDefault="00451B71" w:rsidP="00817B7A">
      <w:pPr>
        <w:ind w:left="708"/>
        <w:jc w:val="both"/>
        <w:rPr>
          <w:rFonts w:ascii="Palatino Linotype" w:hAnsi="Palatino Linotype" w:cs="Arial"/>
          <w:i/>
          <w:sz w:val="22"/>
          <w:szCs w:val="20"/>
          <w:lang w:eastAsia="es-MX"/>
        </w:rPr>
      </w:pPr>
      <w:r w:rsidRPr="00817B7A">
        <w:rPr>
          <w:rFonts w:ascii="Palatino Linotype" w:hAnsi="Palatino Linotype" w:cs="Arial"/>
          <w:i/>
          <w:sz w:val="22"/>
          <w:szCs w:val="20"/>
          <w:lang w:eastAsia="es-MX"/>
        </w:rPr>
        <w:t>Asiento contable de las erogaciones realizadas por las dependencias y entidades con relación a la asignación, modificación y ejercicio de los recursos presupuestarios que se les hayan autorizado.”</w:t>
      </w:r>
    </w:p>
    <w:p w14:paraId="6E905A81" w14:textId="77777777" w:rsidR="00451B71" w:rsidRPr="00817B7A" w:rsidRDefault="00451B71" w:rsidP="00817B7A">
      <w:pPr>
        <w:ind w:left="708"/>
        <w:jc w:val="both"/>
        <w:rPr>
          <w:rFonts w:ascii="Palatino Linotype" w:hAnsi="Palatino Linotype" w:cs="Arial"/>
          <w:i/>
          <w:sz w:val="22"/>
          <w:szCs w:val="20"/>
          <w:lang w:eastAsia="es-MX"/>
        </w:rPr>
      </w:pPr>
    </w:p>
    <w:p w14:paraId="32ECF3A9" w14:textId="77777777" w:rsidR="00451B71" w:rsidRPr="00817B7A" w:rsidRDefault="00451B71" w:rsidP="00817B7A">
      <w:pPr>
        <w:spacing w:line="360" w:lineRule="auto"/>
        <w:jc w:val="both"/>
        <w:rPr>
          <w:rFonts w:ascii="Palatino Linotype" w:hAnsi="Palatino Linotype" w:cs="Arial"/>
          <w:bCs/>
          <w:color w:val="000000"/>
        </w:rPr>
      </w:pPr>
      <w:r w:rsidRPr="00817B7A">
        <w:rPr>
          <w:rFonts w:ascii="Palatino Linotype" w:hAnsi="Palatino Linotype" w:cs="Arial"/>
          <w:bCs/>
          <w:color w:val="000000"/>
        </w:rPr>
        <w:t>Por otra parte, se establece que el sistema de contabilidad sobre base acumulativa total se sustentará en los principios de contabilidad gubernamental.</w:t>
      </w:r>
    </w:p>
    <w:p w14:paraId="474C6A58" w14:textId="77777777" w:rsidR="00451B71" w:rsidRPr="00817B7A" w:rsidRDefault="00451B71" w:rsidP="00817B7A">
      <w:pPr>
        <w:spacing w:line="360" w:lineRule="auto"/>
        <w:jc w:val="both"/>
        <w:rPr>
          <w:rFonts w:ascii="Palatino Linotype" w:hAnsi="Palatino Linotype" w:cs="Arial"/>
          <w:bCs/>
          <w:color w:val="000000"/>
        </w:rPr>
      </w:pPr>
    </w:p>
    <w:p w14:paraId="5998848A" w14:textId="77777777" w:rsidR="00451B71" w:rsidRPr="00817B7A" w:rsidRDefault="00451B71" w:rsidP="00817B7A">
      <w:pPr>
        <w:spacing w:line="360" w:lineRule="auto"/>
        <w:jc w:val="both"/>
        <w:rPr>
          <w:rFonts w:ascii="Palatino Linotype" w:hAnsi="Palatino Linotype" w:cs="Arial"/>
          <w:bCs/>
          <w:color w:val="000000"/>
        </w:rPr>
      </w:pPr>
      <w:r w:rsidRPr="00817B7A">
        <w:rPr>
          <w:rFonts w:ascii="Palatino Linotype"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B21826A" w14:textId="77777777" w:rsidR="00451B71" w:rsidRPr="00817B7A" w:rsidRDefault="00451B71" w:rsidP="00817B7A">
      <w:pPr>
        <w:spacing w:line="360" w:lineRule="auto"/>
        <w:jc w:val="both"/>
        <w:rPr>
          <w:rFonts w:ascii="Palatino Linotype" w:hAnsi="Palatino Linotype" w:cs="Arial"/>
          <w:bCs/>
          <w:color w:val="000000"/>
        </w:rPr>
      </w:pPr>
    </w:p>
    <w:p w14:paraId="5F950601" w14:textId="77777777" w:rsidR="00451B71" w:rsidRPr="00817B7A" w:rsidRDefault="00451B71" w:rsidP="00817B7A">
      <w:pPr>
        <w:spacing w:line="360" w:lineRule="auto"/>
        <w:jc w:val="both"/>
        <w:rPr>
          <w:rFonts w:ascii="Palatino Linotype" w:hAnsi="Palatino Linotype" w:cs="Arial"/>
          <w:bCs/>
          <w:color w:val="000000"/>
        </w:rPr>
      </w:pPr>
      <w:r w:rsidRPr="00817B7A">
        <w:rPr>
          <w:rFonts w:ascii="Palatino Linotype" w:hAnsi="Palatino Linotype" w:cs="Arial"/>
          <w:bCs/>
          <w:color w:val="000000"/>
        </w:rPr>
        <w:lastRenderedPageBreak/>
        <w:t>Cabe destacar, que el ordenamiento legal en cita establece que todo registro contable y presupuestal deberá estar soportado con los documentos comprobatorios originales,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73144AF9" w14:textId="77777777" w:rsidR="00451B71" w:rsidRPr="00817B7A" w:rsidRDefault="00451B71" w:rsidP="00817B7A">
      <w:pPr>
        <w:spacing w:line="360" w:lineRule="auto"/>
        <w:jc w:val="both"/>
        <w:rPr>
          <w:rFonts w:ascii="Palatino Linotype" w:hAnsi="Palatino Linotype" w:cs="Arial"/>
          <w:bCs/>
          <w:color w:val="000000"/>
        </w:rPr>
      </w:pPr>
    </w:p>
    <w:p w14:paraId="6C8D20E6" w14:textId="77777777" w:rsidR="00451B71" w:rsidRPr="00817B7A" w:rsidRDefault="00451B71" w:rsidP="00817B7A">
      <w:pPr>
        <w:widowControl w:val="0"/>
        <w:autoSpaceDE w:val="0"/>
        <w:autoSpaceDN w:val="0"/>
        <w:adjustRightInd w:val="0"/>
        <w:spacing w:line="360" w:lineRule="auto"/>
        <w:jc w:val="both"/>
        <w:rPr>
          <w:rFonts w:ascii="Palatino Linotype" w:hAnsi="Palatino Linotype" w:cs="Arial"/>
        </w:rPr>
      </w:pPr>
      <w:r w:rsidRPr="00817B7A">
        <w:rPr>
          <w:rFonts w:ascii="Palatino Linotype" w:hAnsi="Palatino Linotype" w:cs="Arial"/>
        </w:rPr>
        <w:t xml:space="preserve">Atento a lo anterior, </w:t>
      </w:r>
      <w:r w:rsidRPr="00817B7A">
        <w:rPr>
          <w:rFonts w:ascii="Palatino Linotype" w:eastAsia="Arial Unicode MS" w:hAnsi="Palatino Linotype" w:cs="Arial"/>
        </w:rPr>
        <w:t xml:space="preserve">este Órgano Colegiado advierte que la información solicitada se trata de información pública que genera </w:t>
      </w:r>
      <w:r w:rsidRPr="00817B7A">
        <w:rPr>
          <w:rFonts w:ascii="Palatino Linotype" w:eastAsia="Arial Unicode MS" w:hAnsi="Palatino Linotype" w:cs="Arial"/>
          <w:b/>
        </w:rPr>
        <w:t>EL SUJETO OBLIGADO</w:t>
      </w:r>
      <w:r w:rsidRPr="00817B7A">
        <w:rPr>
          <w:rFonts w:ascii="Palatino Linotype" w:eastAsia="Arial Unicode MS" w:hAnsi="Palatino Linotype" w:cs="Arial"/>
        </w:rPr>
        <w:t xml:space="preserve"> ya que se tratan de recursos públicos que permite una rendición de cuentas eficaz y suficiente para un debido estado de derecho, por lo que ha quedado demostrado que se genera un soporte documental</w:t>
      </w:r>
      <w:r w:rsidRPr="00817B7A">
        <w:rPr>
          <w:rFonts w:ascii="Palatino Linotype" w:hAnsi="Palatino Linotype" w:cs="Arial"/>
        </w:rPr>
        <w:t xml:space="preserve">; información a la cual le reviste el carácter de pública de conformidad con lo dispuesto por los artículos 3, fracción XI y 4 y de la Ley de Transparencia y Acceso a la Información Pública del Estado de México y Municipios. </w:t>
      </w:r>
    </w:p>
    <w:p w14:paraId="7D340DDD" w14:textId="77777777" w:rsidR="00451B71" w:rsidRDefault="00451B71" w:rsidP="00817B7A">
      <w:pPr>
        <w:autoSpaceDE w:val="0"/>
        <w:autoSpaceDN w:val="0"/>
        <w:adjustRightInd w:val="0"/>
        <w:spacing w:line="360" w:lineRule="auto"/>
        <w:ind w:right="49"/>
        <w:jc w:val="both"/>
        <w:rPr>
          <w:rFonts w:ascii="Palatino Linotype" w:hAnsi="Palatino Linotype" w:cs="Arial"/>
        </w:rPr>
      </w:pPr>
    </w:p>
    <w:p w14:paraId="23F7690C" w14:textId="77777777" w:rsidR="00F1325E" w:rsidRPr="0068133D" w:rsidRDefault="00F1325E" w:rsidP="00F1325E">
      <w:pPr>
        <w:spacing w:line="360" w:lineRule="auto"/>
        <w:jc w:val="both"/>
        <w:rPr>
          <w:rFonts w:ascii="Palatino Linotype" w:hAnsi="Palatino Linotype" w:cs="Arial"/>
        </w:rPr>
      </w:pPr>
      <w:r w:rsidRPr="0068133D">
        <w:rPr>
          <w:rFonts w:ascii="Palatino Linotype" w:hAnsi="Palatino Linotype" w:cs="Arial"/>
        </w:rPr>
        <w:t xml:space="preserve">Es así que, derivado que los sujetos obligados tienen el deber de documentar todo acto que derive del ejercicio de sus facultades, competencias o funciones, considerando desde su origen la eventual publicidad y reutilización de la información que generan, de conformidad con los artículos 18, 24 XXII y 160 de la Ley de la Materia, que a la letra señalan lo siguiente: </w:t>
      </w:r>
    </w:p>
    <w:p w14:paraId="6585C667" w14:textId="77777777" w:rsidR="00F1325E" w:rsidRPr="0068133D" w:rsidRDefault="00F1325E" w:rsidP="00F1325E">
      <w:pPr>
        <w:jc w:val="both"/>
        <w:rPr>
          <w:rFonts w:ascii="Palatino Linotype" w:hAnsi="Palatino Linotype" w:cs="Arial"/>
        </w:rPr>
      </w:pPr>
    </w:p>
    <w:p w14:paraId="58193D7A" w14:textId="77777777" w:rsidR="00F1325E" w:rsidRPr="0068133D" w:rsidRDefault="00F1325E" w:rsidP="00F1325E">
      <w:pPr>
        <w:ind w:left="851" w:right="902"/>
        <w:jc w:val="both"/>
        <w:rPr>
          <w:rFonts w:ascii="Palatino Linotype" w:hAnsi="Palatino Linotype"/>
          <w:i/>
          <w:sz w:val="22"/>
          <w:szCs w:val="22"/>
        </w:rPr>
      </w:pPr>
      <w:r w:rsidRPr="0068133D">
        <w:rPr>
          <w:rFonts w:ascii="Palatino Linotype" w:hAnsi="Palatino Linotype"/>
          <w:b/>
          <w:i/>
          <w:sz w:val="22"/>
          <w:szCs w:val="22"/>
        </w:rPr>
        <w:t>“Artículo 18.</w:t>
      </w:r>
      <w:r w:rsidRPr="0068133D">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5B5845EA" w14:textId="77777777" w:rsidR="00F1325E" w:rsidRPr="0068133D" w:rsidRDefault="00F1325E" w:rsidP="00F1325E">
      <w:pPr>
        <w:ind w:left="851" w:right="902"/>
        <w:jc w:val="both"/>
        <w:rPr>
          <w:rFonts w:ascii="Palatino Linotype" w:hAnsi="Palatino Linotype"/>
          <w:i/>
          <w:sz w:val="22"/>
          <w:szCs w:val="22"/>
        </w:rPr>
      </w:pPr>
      <w:r w:rsidRPr="0068133D">
        <w:rPr>
          <w:rFonts w:ascii="Palatino Linotype" w:hAnsi="Palatino Linotype"/>
          <w:b/>
          <w:i/>
          <w:sz w:val="22"/>
          <w:szCs w:val="22"/>
        </w:rPr>
        <w:t>…</w:t>
      </w:r>
    </w:p>
    <w:p w14:paraId="647EFE9E" w14:textId="77777777" w:rsidR="00F1325E" w:rsidRPr="0068133D" w:rsidRDefault="00F1325E" w:rsidP="00F1325E">
      <w:pPr>
        <w:ind w:left="851" w:right="902"/>
        <w:jc w:val="both"/>
        <w:rPr>
          <w:rFonts w:ascii="Palatino Linotype" w:hAnsi="Palatino Linotype"/>
          <w:i/>
          <w:sz w:val="22"/>
          <w:szCs w:val="22"/>
        </w:rPr>
      </w:pPr>
      <w:r w:rsidRPr="0068133D">
        <w:rPr>
          <w:rFonts w:ascii="Palatino Linotype" w:hAnsi="Palatino Linotype"/>
          <w:b/>
          <w:i/>
          <w:sz w:val="22"/>
          <w:szCs w:val="22"/>
        </w:rPr>
        <w:lastRenderedPageBreak/>
        <w:t>Artículo 24</w:t>
      </w:r>
      <w:r w:rsidRPr="0068133D">
        <w:rPr>
          <w:rFonts w:ascii="Palatino Linotype" w:hAnsi="Palatino Linotype"/>
          <w:i/>
          <w:sz w:val="22"/>
          <w:szCs w:val="22"/>
        </w:rPr>
        <w:t>. Para el cumplimiento de los objetivos de esta Ley, los sujetos obligados deberán cumplir con las siguientes obligaciones, según corresponda, de acuerdo a su naturaleza:</w:t>
      </w:r>
    </w:p>
    <w:p w14:paraId="76FAE0B7" w14:textId="77777777" w:rsidR="00F1325E" w:rsidRPr="0068133D" w:rsidRDefault="00F1325E" w:rsidP="00F1325E">
      <w:pPr>
        <w:ind w:left="851" w:right="902"/>
        <w:jc w:val="both"/>
        <w:rPr>
          <w:rFonts w:ascii="Palatino Linotype" w:hAnsi="Palatino Linotype"/>
          <w:i/>
          <w:sz w:val="22"/>
          <w:szCs w:val="22"/>
        </w:rPr>
      </w:pPr>
      <w:r w:rsidRPr="0068133D">
        <w:rPr>
          <w:rFonts w:ascii="Palatino Linotype" w:hAnsi="Palatino Linotype"/>
          <w:i/>
          <w:sz w:val="22"/>
          <w:szCs w:val="22"/>
        </w:rPr>
        <w:t>[…]</w:t>
      </w:r>
    </w:p>
    <w:p w14:paraId="118BCD36" w14:textId="77777777" w:rsidR="00F1325E" w:rsidRPr="0068133D" w:rsidRDefault="00F1325E" w:rsidP="00F1325E">
      <w:pPr>
        <w:ind w:left="851" w:right="902"/>
        <w:jc w:val="both"/>
        <w:rPr>
          <w:rFonts w:ascii="Palatino Linotype" w:hAnsi="Palatino Linotype"/>
          <w:i/>
          <w:sz w:val="22"/>
          <w:szCs w:val="22"/>
        </w:rPr>
      </w:pPr>
      <w:r w:rsidRPr="0068133D">
        <w:rPr>
          <w:rFonts w:ascii="Palatino Linotype" w:hAnsi="Palatino Linotype"/>
          <w:b/>
          <w:i/>
          <w:sz w:val="22"/>
          <w:szCs w:val="22"/>
        </w:rPr>
        <w:t>XXII.</w:t>
      </w:r>
      <w:r w:rsidRPr="0068133D">
        <w:rPr>
          <w:rFonts w:ascii="Palatino Linotype" w:hAnsi="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3B4C467E" w14:textId="77777777" w:rsidR="00F1325E" w:rsidRPr="0068133D" w:rsidRDefault="00F1325E" w:rsidP="00F1325E">
      <w:pPr>
        <w:ind w:left="851" w:right="902"/>
        <w:jc w:val="both"/>
        <w:rPr>
          <w:rFonts w:ascii="Palatino Linotype" w:hAnsi="Palatino Linotype"/>
          <w:i/>
          <w:sz w:val="22"/>
          <w:szCs w:val="22"/>
        </w:rPr>
      </w:pPr>
      <w:r w:rsidRPr="0068133D">
        <w:rPr>
          <w:rFonts w:ascii="Palatino Linotype" w:hAnsi="Palatino Linotype"/>
          <w:b/>
          <w:i/>
          <w:sz w:val="22"/>
          <w:szCs w:val="22"/>
        </w:rPr>
        <w:t>…</w:t>
      </w:r>
    </w:p>
    <w:p w14:paraId="78391A40" w14:textId="77777777" w:rsidR="00F1325E" w:rsidRPr="0068133D" w:rsidRDefault="00F1325E" w:rsidP="00F1325E">
      <w:pPr>
        <w:ind w:left="851" w:right="902"/>
        <w:jc w:val="both"/>
        <w:rPr>
          <w:rFonts w:ascii="Palatino Linotype" w:hAnsi="Palatino Linotype"/>
          <w:i/>
          <w:sz w:val="22"/>
          <w:szCs w:val="22"/>
        </w:rPr>
      </w:pPr>
      <w:r w:rsidRPr="0068133D">
        <w:rPr>
          <w:rFonts w:ascii="Palatino Linotype" w:hAnsi="Palatino Linotype"/>
          <w:b/>
          <w:i/>
          <w:sz w:val="22"/>
          <w:szCs w:val="22"/>
        </w:rPr>
        <w:t>Artículo 160.</w:t>
      </w:r>
      <w:r w:rsidRPr="0068133D">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528A1DE" w14:textId="77777777" w:rsidR="00F1325E" w:rsidRDefault="00F1325E" w:rsidP="00817B7A">
      <w:pPr>
        <w:autoSpaceDE w:val="0"/>
        <w:autoSpaceDN w:val="0"/>
        <w:adjustRightInd w:val="0"/>
        <w:spacing w:line="360" w:lineRule="auto"/>
        <w:ind w:right="49"/>
        <w:jc w:val="both"/>
        <w:rPr>
          <w:rFonts w:ascii="Palatino Linotype" w:hAnsi="Palatino Linotype" w:cs="Arial"/>
        </w:rPr>
      </w:pPr>
    </w:p>
    <w:p w14:paraId="6D933E72" w14:textId="77777777" w:rsidR="00F1325E" w:rsidRPr="00196F4E" w:rsidRDefault="00F1325E" w:rsidP="00F1325E">
      <w:pPr>
        <w:spacing w:line="360" w:lineRule="auto"/>
        <w:jc w:val="both"/>
        <w:rPr>
          <w:rFonts w:ascii="Palatino Linotype" w:hAnsi="Palatino Linotype" w:cs="Arial"/>
          <w:lang w:val="es-ES"/>
        </w:rPr>
      </w:pPr>
      <w:r w:rsidRPr="00196F4E">
        <w:rPr>
          <w:rFonts w:ascii="Palatino Linotype" w:hAnsi="Palatino Linotype" w:cs="Arial"/>
          <w:lang w:val="es-ES"/>
        </w:rPr>
        <w:t>En este sentido, es preciso señalar el Criterio 16/17, emitido por el Instituto Nacional de Transparencia y Acceso a la Información Pública y Protección de Datos Personales, que a la letra señala:</w:t>
      </w:r>
    </w:p>
    <w:p w14:paraId="44CF8F67" w14:textId="77777777" w:rsidR="00F1325E" w:rsidRPr="00196F4E" w:rsidRDefault="00F1325E" w:rsidP="00F1325E">
      <w:pPr>
        <w:jc w:val="both"/>
        <w:rPr>
          <w:rFonts w:ascii="Palatino Linotype" w:hAnsi="Palatino Linotype" w:cs="Arial"/>
          <w:lang w:val="es-ES"/>
        </w:rPr>
      </w:pPr>
    </w:p>
    <w:p w14:paraId="69BD4326" w14:textId="77777777" w:rsidR="00F1325E" w:rsidRPr="00196F4E" w:rsidRDefault="00F1325E" w:rsidP="00F1325E">
      <w:pPr>
        <w:ind w:left="851" w:right="902"/>
        <w:jc w:val="both"/>
        <w:rPr>
          <w:rFonts w:ascii="Palatino Linotype" w:hAnsi="Palatino Linotype" w:cs="Arial"/>
          <w:i/>
          <w:color w:val="000000"/>
          <w:sz w:val="22"/>
          <w:szCs w:val="22"/>
          <w:lang w:val="es-ES"/>
        </w:rPr>
      </w:pPr>
      <w:r w:rsidRPr="00196F4E">
        <w:rPr>
          <w:rFonts w:ascii="Palatino Linotype" w:hAnsi="Palatino Linotype" w:cs="Arial"/>
          <w:b/>
          <w:bCs/>
          <w:i/>
          <w:sz w:val="22"/>
          <w:szCs w:val="22"/>
          <w:lang w:val="es-ES"/>
        </w:rPr>
        <w:t xml:space="preserve">“Expresión documental. </w:t>
      </w:r>
      <w:r w:rsidRPr="00196F4E">
        <w:rPr>
          <w:rFonts w:ascii="Palatino Linotype" w:hAnsi="Palatino Linotype" w:cs="Arial"/>
          <w:bCs/>
          <w:i/>
          <w:sz w:val="22"/>
          <w:szCs w:val="22"/>
          <w:lang w:val="es-ES"/>
        </w:rPr>
        <w:t>Cuando</w:t>
      </w:r>
      <w:r w:rsidRPr="00196F4E">
        <w:rPr>
          <w:rFonts w:ascii="Palatino Linotype" w:hAnsi="Palatino Linotype" w:cs="Arial"/>
          <w:i/>
          <w:color w:val="000000"/>
          <w:sz w:val="22"/>
          <w:szCs w:val="22"/>
          <w:lang w:val="es-ES"/>
        </w:rPr>
        <w:t xml:space="preserve"> los particulares presenten solicitudes de acceso a la información sin identificar de forma precisa la documentación que pudiera contener la información de su interés, </w:t>
      </w:r>
      <w:r w:rsidRPr="00196F4E">
        <w:rPr>
          <w:rFonts w:ascii="Palatino Linotype" w:hAnsi="Palatino Linotype" w:cs="Arial"/>
          <w:i/>
          <w:sz w:val="22"/>
          <w:szCs w:val="22"/>
          <w:lang w:val="es-ES"/>
        </w:rPr>
        <w:t>o bien, la solicitud constituya una consulta,</w:t>
      </w:r>
      <w:r w:rsidRPr="00196F4E">
        <w:rPr>
          <w:rFonts w:ascii="Palatino Linotype" w:hAnsi="Palatino Linotype" w:cs="Arial"/>
          <w:i/>
          <w:color w:val="000000"/>
          <w:sz w:val="22"/>
          <w:szCs w:val="22"/>
          <w:lang w:val="es-ES"/>
        </w:rPr>
        <w:t xml:space="preserve"> pero la respuesta pudiera obrar en algún documento en poder de los sujetos obligados, éstos deben dar a dichas solicitudes una interpretación que les otorgue una expresión documental. </w:t>
      </w:r>
    </w:p>
    <w:p w14:paraId="1CC5F5C1" w14:textId="77777777" w:rsidR="00F1325E" w:rsidRPr="00196F4E" w:rsidRDefault="00F1325E" w:rsidP="00F1325E">
      <w:pPr>
        <w:ind w:left="851" w:right="902"/>
        <w:jc w:val="both"/>
        <w:rPr>
          <w:rFonts w:ascii="Palatino Linotype" w:hAnsi="Palatino Linotype" w:cs="Arial"/>
          <w:b/>
          <w:i/>
          <w:sz w:val="22"/>
          <w:szCs w:val="22"/>
          <w:lang w:val="es-ES"/>
        </w:rPr>
      </w:pPr>
      <w:r w:rsidRPr="00196F4E">
        <w:rPr>
          <w:rFonts w:ascii="Palatino Linotype" w:hAnsi="Palatino Linotype" w:cs="Arial"/>
          <w:b/>
          <w:i/>
          <w:sz w:val="22"/>
          <w:szCs w:val="22"/>
          <w:lang w:val="es-ES"/>
        </w:rPr>
        <w:t>Resoluciones:</w:t>
      </w:r>
    </w:p>
    <w:p w14:paraId="7171A4A2" w14:textId="77777777" w:rsidR="00F1325E" w:rsidRPr="00196F4E" w:rsidRDefault="00F1325E" w:rsidP="00F1325E">
      <w:pPr>
        <w:ind w:left="851" w:right="902"/>
        <w:jc w:val="both"/>
        <w:rPr>
          <w:rFonts w:ascii="Palatino Linotype" w:hAnsi="Palatino Linotype" w:cs="Arial"/>
          <w:i/>
          <w:sz w:val="22"/>
          <w:szCs w:val="22"/>
          <w:lang w:val="es-ES"/>
        </w:rPr>
      </w:pPr>
      <w:r w:rsidRPr="00196F4E">
        <w:rPr>
          <w:rFonts w:ascii="Palatino Linotype" w:hAnsi="Palatino Linotype" w:cs="Arial"/>
          <w:b/>
          <w:i/>
          <w:sz w:val="22"/>
          <w:szCs w:val="22"/>
          <w:lang w:val="es-ES"/>
        </w:rPr>
        <w:t xml:space="preserve">RRA 0774/16. </w:t>
      </w:r>
      <w:r w:rsidRPr="00196F4E">
        <w:rPr>
          <w:rFonts w:ascii="Palatino Linotype" w:hAnsi="Palatino Linotype" w:cs="Arial"/>
          <w:i/>
          <w:sz w:val="22"/>
          <w:szCs w:val="22"/>
          <w:lang w:val="es-ES"/>
        </w:rPr>
        <w:t xml:space="preserve">Secretaría de Salud. 31 de agosto de 2016. Por unanimidad. Comisionada Ponente María Patricia </w:t>
      </w:r>
      <w:proofErr w:type="spellStart"/>
      <w:r w:rsidRPr="00196F4E">
        <w:rPr>
          <w:rFonts w:ascii="Palatino Linotype" w:hAnsi="Palatino Linotype" w:cs="Arial"/>
          <w:i/>
          <w:sz w:val="22"/>
          <w:szCs w:val="22"/>
          <w:lang w:val="es-ES"/>
        </w:rPr>
        <w:t>Kurczyn</w:t>
      </w:r>
      <w:proofErr w:type="spellEnd"/>
      <w:r w:rsidRPr="00196F4E">
        <w:rPr>
          <w:rFonts w:ascii="Palatino Linotype" w:hAnsi="Palatino Linotype" w:cs="Arial"/>
          <w:i/>
          <w:sz w:val="22"/>
          <w:szCs w:val="22"/>
          <w:lang w:val="es-ES"/>
        </w:rPr>
        <w:t xml:space="preserve"> Villalobos.</w:t>
      </w:r>
    </w:p>
    <w:p w14:paraId="2FC5CB8C" w14:textId="77777777" w:rsidR="00F1325E" w:rsidRPr="00196F4E" w:rsidRDefault="00F1325E" w:rsidP="00F1325E">
      <w:pPr>
        <w:ind w:left="851" w:right="902"/>
        <w:jc w:val="both"/>
        <w:rPr>
          <w:rFonts w:ascii="Palatino Linotype" w:hAnsi="Palatino Linotype" w:cs="Arial"/>
          <w:i/>
          <w:sz w:val="22"/>
          <w:szCs w:val="22"/>
          <w:lang w:val="es-ES"/>
        </w:rPr>
      </w:pPr>
      <w:r w:rsidRPr="00196F4E">
        <w:rPr>
          <w:rFonts w:ascii="Palatino Linotype" w:hAnsi="Palatino Linotype" w:cs="Arial"/>
          <w:b/>
          <w:i/>
          <w:sz w:val="22"/>
          <w:szCs w:val="22"/>
          <w:lang w:val="es-ES"/>
        </w:rPr>
        <w:t xml:space="preserve">RRA 0143/17. </w:t>
      </w:r>
      <w:r w:rsidRPr="00196F4E">
        <w:rPr>
          <w:rFonts w:ascii="Palatino Linotype" w:hAnsi="Palatino Linotype" w:cs="Arial"/>
          <w:i/>
          <w:sz w:val="22"/>
          <w:szCs w:val="22"/>
          <w:lang w:val="es-ES"/>
        </w:rPr>
        <w:t>Universidad Autónoma Agraria Antonio Narro. 22 de febrero de 2017. Por unanimidad. Comisionado Ponente Oscar Mauricio Guerra Ford.</w:t>
      </w:r>
    </w:p>
    <w:p w14:paraId="521E7487" w14:textId="77777777" w:rsidR="00F1325E" w:rsidRPr="00196F4E" w:rsidRDefault="00F1325E" w:rsidP="00F1325E">
      <w:pPr>
        <w:ind w:left="851" w:right="902"/>
        <w:jc w:val="both"/>
        <w:rPr>
          <w:rFonts w:ascii="Palatino Linotype" w:hAnsi="Palatino Linotype" w:cs="Arial"/>
          <w:i/>
          <w:sz w:val="22"/>
          <w:szCs w:val="22"/>
          <w:lang w:val="es-ES"/>
        </w:rPr>
      </w:pPr>
      <w:r w:rsidRPr="00196F4E">
        <w:rPr>
          <w:rFonts w:ascii="Palatino Linotype" w:hAnsi="Palatino Linotype" w:cs="Arial"/>
          <w:b/>
          <w:i/>
          <w:sz w:val="22"/>
          <w:szCs w:val="22"/>
          <w:lang w:val="es-ES"/>
        </w:rPr>
        <w:t xml:space="preserve">RRA 0540/17. </w:t>
      </w:r>
      <w:r w:rsidRPr="00196F4E">
        <w:rPr>
          <w:rFonts w:ascii="Palatino Linotype" w:hAnsi="Palatino Linotype" w:cs="Arial"/>
          <w:i/>
          <w:sz w:val="22"/>
          <w:szCs w:val="22"/>
          <w:lang w:val="es-ES"/>
        </w:rPr>
        <w:t>Secretaría de Economía. 08 de marzo del 2017. Por unanimidad</w:t>
      </w:r>
    </w:p>
    <w:p w14:paraId="7569417F" w14:textId="77777777" w:rsidR="00F1325E" w:rsidRPr="00196F4E" w:rsidRDefault="00F1325E" w:rsidP="00F1325E">
      <w:pPr>
        <w:ind w:left="851" w:right="902"/>
        <w:jc w:val="both"/>
        <w:rPr>
          <w:rFonts w:ascii="Palatino Linotype" w:hAnsi="Palatino Linotype" w:cs="Arial"/>
          <w:i/>
          <w:sz w:val="22"/>
          <w:szCs w:val="22"/>
          <w:lang w:val="es-ES"/>
        </w:rPr>
      </w:pPr>
      <w:r w:rsidRPr="00196F4E">
        <w:rPr>
          <w:rFonts w:ascii="Palatino Linotype" w:hAnsi="Palatino Linotype" w:cs="Arial"/>
          <w:i/>
          <w:sz w:val="22"/>
          <w:szCs w:val="22"/>
          <w:lang w:val="es-ES"/>
        </w:rPr>
        <w:t>Comisionado Ponente Oscar Mauricio Guerra Ford.”</w:t>
      </w:r>
    </w:p>
    <w:p w14:paraId="620298E6" w14:textId="77777777" w:rsidR="00F1325E" w:rsidRPr="00196F4E" w:rsidRDefault="00F1325E" w:rsidP="00F1325E">
      <w:pPr>
        <w:jc w:val="both"/>
        <w:rPr>
          <w:rFonts w:ascii="Palatino Linotype" w:hAnsi="Palatino Linotype" w:cs="Arial"/>
          <w:lang w:val="es-ES"/>
        </w:rPr>
      </w:pPr>
    </w:p>
    <w:p w14:paraId="18B0A1D3" w14:textId="77777777" w:rsidR="00F1325E" w:rsidRPr="00196F4E" w:rsidRDefault="00F1325E" w:rsidP="00F1325E">
      <w:pPr>
        <w:spacing w:line="360" w:lineRule="auto"/>
        <w:jc w:val="both"/>
        <w:rPr>
          <w:rFonts w:ascii="Palatino Linotype" w:hAnsi="Palatino Linotype" w:cs="Arial"/>
          <w:lang w:val="es-ES"/>
        </w:rPr>
      </w:pPr>
      <w:r w:rsidRPr="00196F4E">
        <w:rPr>
          <w:rFonts w:ascii="Palatino Linotype" w:hAnsi="Palatino Linotype" w:cs="Arial"/>
          <w:lang w:val="es-ES"/>
        </w:rPr>
        <w:t xml:space="preserve">Esto es, es deber de las Autoridades interpretar en un ejercicio pro persona a favor del particular lo que desea conocer y si este obra en un documento en posesión del </w:t>
      </w:r>
      <w:r w:rsidRPr="00196F4E">
        <w:rPr>
          <w:rFonts w:ascii="Palatino Linotype" w:hAnsi="Palatino Linotype" w:cs="Arial"/>
          <w:b/>
          <w:lang w:val="es-ES"/>
        </w:rPr>
        <w:lastRenderedPageBreak/>
        <w:t xml:space="preserve">SUJETO OBLIGADO </w:t>
      </w:r>
      <w:r w:rsidRPr="00196F4E">
        <w:rPr>
          <w:rFonts w:ascii="Palatino Linotype" w:hAnsi="Palatino Linotype" w:cs="Arial"/>
          <w:lang w:val="es-ES"/>
        </w:rPr>
        <w:t>ya sea porque lo generó, lo posee o lo administra y obra en los archivos del mismo.</w:t>
      </w:r>
    </w:p>
    <w:p w14:paraId="15BC22E4" w14:textId="77777777" w:rsidR="00F1325E" w:rsidRPr="00817B7A" w:rsidRDefault="00F1325E" w:rsidP="00817B7A">
      <w:pPr>
        <w:autoSpaceDE w:val="0"/>
        <w:autoSpaceDN w:val="0"/>
        <w:adjustRightInd w:val="0"/>
        <w:spacing w:line="360" w:lineRule="auto"/>
        <w:ind w:right="49"/>
        <w:jc w:val="both"/>
        <w:rPr>
          <w:rFonts w:ascii="Palatino Linotype" w:hAnsi="Palatino Linotype" w:cs="Arial"/>
        </w:rPr>
      </w:pPr>
    </w:p>
    <w:p w14:paraId="51B3A602" w14:textId="12E25EB2" w:rsidR="00451B71" w:rsidRPr="00817B7A" w:rsidRDefault="00451B71" w:rsidP="00817B7A">
      <w:pPr>
        <w:spacing w:line="360" w:lineRule="auto"/>
        <w:jc w:val="both"/>
        <w:rPr>
          <w:rFonts w:ascii="Palatino Linotype" w:hAnsi="Palatino Linotype"/>
          <w:color w:val="000000" w:themeColor="text1"/>
          <w:lang w:eastAsia="es-MX"/>
        </w:rPr>
      </w:pPr>
      <w:r w:rsidRPr="00817B7A">
        <w:rPr>
          <w:rFonts w:ascii="Palatino Linotype" w:hAnsi="Palatino Linotype"/>
          <w:color w:val="000000" w:themeColor="text1"/>
          <w:lang w:eastAsia="es-MX"/>
        </w:rPr>
        <w:t xml:space="preserve">En consecuencia, este Órgano Garante determina ordenar al </w:t>
      </w:r>
      <w:r w:rsidRPr="00817B7A">
        <w:rPr>
          <w:rFonts w:ascii="Palatino Linotype" w:hAnsi="Palatino Linotype"/>
          <w:b/>
          <w:color w:val="000000" w:themeColor="text1"/>
          <w:lang w:eastAsia="es-MX"/>
        </w:rPr>
        <w:t xml:space="preserve">SUJETO OBLIGADO </w:t>
      </w:r>
      <w:r w:rsidRPr="00817B7A">
        <w:rPr>
          <w:rFonts w:ascii="Palatino Linotype" w:hAnsi="Palatino Linotype"/>
          <w:color w:val="000000" w:themeColor="text1"/>
          <w:lang w:eastAsia="es-MX"/>
        </w:rPr>
        <w:t xml:space="preserve">haga entrega de ser procedente en </w:t>
      </w:r>
      <w:r w:rsidRPr="00817B7A">
        <w:rPr>
          <w:rFonts w:ascii="Palatino Linotype" w:hAnsi="Palatino Linotype"/>
          <w:b/>
          <w:color w:val="000000" w:themeColor="text1"/>
          <w:lang w:eastAsia="es-MX"/>
        </w:rPr>
        <w:t xml:space="preserve">versión pública </w:t>
      </w:r>
      <w:r w:rsidRPr="00817B7A">
        <w:rPr>
          <w:rFonts w:ascii="Palatino Linotype" w:hAnsi="Palatino Linotype"/>
          <w:color w:val="000000" w:themeColor="text1"/>
          <w:lang w:eastAsia="es-MX"/>
        </w:rPr>
        <w:t xml:space="preserve">los documentos en el que se advierta la cuenta destino de las rentas recibidas de mayo de 2020 a julio de 2021. </w:t>
      </w:r>
    </w:p>
    <w:p w14:paraId="113BDD6A" w14:textId="77777777" w:rsidR="00451B71" w:rsidRPr="00817B7A" w:rsidRDefault="00451B71" w:rsidP="00817B7A">
      <w:pPr>
        <w:spacing w:line="360" w:lineRule="auto"/>
        <w:jc w:val="both"/>
        <w:rPr>
          <w:rFonts w:ascii="Palatino Linotype" w:hAnsi="Palatino Linotype"/>
          <w:color w:val="000000" w:themeColor="text1"/>
          <w:lang w:eastAsia="es-MX"/>
        </w:rPr>
      </w:pPr>
    </w:p>
    <w:p w14:paraId="353B1650" w14:textId="77777777" w:rsidR="00451B71" w:rsidRPr="00817B7A" w:rsidRDefault="00451B71" w:rsidP="00817B7A">
      <w:pPr>
        <w:spacing w:line="360" w:lineRule="auto"/>
        <w:jc w:val="both"/>
        <w:rPr>
          <w:rFonts w:ascii="Palatino Linotype" w:eastAsiaTheme="minorEastAsia" w:hAnsi="Palatino Linotype" w:cstheme="minorBidi"/>
          <w:lang w:val="es-ES_tradnl"/>
        </w:rPr>
      </w:pPr>
      <w:r w:rsidRPr="00817B7A">
        <w:rPr>
          <w:rFonts w:ascii="Palatino Linotype" w:eastAsiaTheme="minorEastAsia" w:hAnsi="Palatino Linotype" w:cstheme="minorBidi"/>
          <w:lang w:val="es-ES_tradnl"/>
        </w:rPr>
        <w:t xml:space="preserve">Ahora bien, no se omite comentar que respecto a las documentales remitidas por </w:t>
      </w:r>
      <w:r w:rsidRPr="00817B7A">
        <w:rPr>
          <w:rFonts w:ascii="Palatino Linotype" w:eastAsiaTheme="minorEastAsia" w:hAnsi="Palatino Linotype" w:cstheme="minorBidi"/>
          <w:b/>
          <w:lang w:val="es-ES_tradnl"/>
        </w:rPr>
        <w:t>EL SUJETO OBLIGADO</w:t>
      </w:r>
      <w:r w:rsidRPr="00817B7A">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6D3D80D" w14:textId="77777777" w:rsidR="00451B71" w:rsidRPr="00817B7A" w:rsidRDefault="00451B71" w:rsidP="00817B7A">
      <w:pPr>
        <w:spacing w:line="360" w:lineRule="auto"/>
        <w:jc w:val="both"/>
        <w:rPr>
          <w:rFonts w:ascii="Palatino Linotype" w:eastAsiaTheme="minorEastAsia" w:hAnsi="Palatino Linotype" w:cs="Arial"/>
          <w:sz w:val="20"/>
          <w:szCs w:val="20"/>
          <w:lang w:val="es-ES_tradnl"/>
        </w:rPr>
      </w:pPr>
    </w:p>
    <w:p w14:paraId="78142E28" w14:textId="77777777" w:rsidR="00451B71" w:rsidRPr="00817B7A" w:rsidRDefault="00451B71" w:rsidP="00817B7A">
      <w:pPr>
        <w:spacing w:line="360" w:lineRule="auto"/>
        <w:jc w:val="both"/>
        <w:rPr>
          <w:rFonts w:ascii="Palatino Linotype" w:eastAsiaTheme="minorEastAsia" w:hAnsi="Palatino Linotype" w:cs="Arial"/>
          <w:lang w:val="es-ES_tradnl"/>
        </w:rPr>
      </w:pPr>
      <w:r w:rsidRPr="00817B7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93BA0A7" w14:textId="77777777" w:rsidR="00451B71" w:rsidRPr="00817B7A" w:rsidRDefault="00451B71" w:rsidP="00817B7A">
      <w:pPr>
        <w:jc w:val="both"/>
        <w:rPr>
          <w:rFonts w:ascii="Palatino Linotype" w:eastAsiaTheme="minorEastAsia" w:hAnsi="Palatino Linotype" w:cs="Arial"/>
          <w:sz w:val="20"/>
          <w:szCs w:val="20"/>
          <w:lang w:val="es-ES_tradnl"/>
        </w:rPr>
      </w:pPr>
    </w:p>
    <w:p w14:paraId="3F8F04B4" w14:textId="77777777" w:rsidR="00451B71" w:rsidRPr="00817B7A" w:rsidRDefault="00451B71" w:rsidP="00817B7A">
      <w:pPr>
        <w:ind w:left="851" w:right="899"/>
        <w:jc w:val="both"/>
        <w:rPr>
          <w:rFonts w:ascii="Palatino Linotype" w:eastAsiaTheme="minorEastAsia" w:hAnsi="Palatino Linotype" w:cs="Arial"/>
          <w:b/>
          <w:i/>
          <w:sz w:val="22"/>
          <w:szCs w:val="20"/>
          <w:lang w:val="es-ES_tradnl"/>
        </w:rPr>
      </w:pPr>
      <w:r w:rsidRPr="00817B7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817B7A">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817B7A">
        <w:rPr>
          <w:rFonts w:ascii="Palatino Linotype" w:eastAsiaTheme="minorEastAsia" w:hAnsi="Palatino Linotype" w:cs="Arial"/>
          <w:i/>
          <w:sz w:val="22"/>
          <w:szCs w:val="20"/>
          <w:lang w:val="es-ES_tradnl"/>
        </w:rPr>
        <w:lastRenderedPageBreak/>
        <w:t xml:space="preserve">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17B7A">
        <w:rPr>
          <w:rFonts w:ascii="Palatino Linotype" w:eastAsiaTheme="minorEastAsia" w:hAnsi="Palatino Linotype" w:cs="Arial"/>
          <w:i/>
          <w:sz w:val="22"/>
          <w:szCs w:val="20"/>
          <w:lang w:val="es-ES_tradnl"/>
        </w:rPr>
        <w:t>Marván</w:t>
      </w:r>
      <w:proofErr w:type="spellEnd"/>
      <w:r w:rsidRPr="00817B7A">
        <w:rPr>
          <w:rFonts w:ascii="Palatino Linotype" w:eastAsiaTheme="minorEastAsia" w:hAnsi="Palatino Linotype" w:cs="Arial"/>
          <w:i/>
          <w:sz w:val="22"/>
          <w:szCs w:val="20"/>
          <w:lang w:val="es-ES_tradnl"/>
        </w:rPr>
        <w:t xml:space="preserve"> Laborde 2395/09 Secretaría de Economía - María </w:t>
      </w:r>
      <w:proofErr w:type="spellStart"/>
      <w:r w:rsidRPr="00817B7A">
        <w:rPr>
          <w:rFonts w:ascii="Palatino Linotype" w:eastAsiaTheme="minorEastAsia" w:hAnsi="Palatino Linotype" w:cs="Arial"/>
          <w:i/>
          <w:sz w:val="22"/>
          <w:szCs w:val="20"/>
          <w:lang w:val="es-ES_tradnl"/>
        </w:rPr>
        <w:t>Marván</w:t>
      </w:r>
      <w:proofErr w:type="spellEnd"/>
      <w:r w:rsidRPr="00817B7A">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817B7A">
        <w:rPr>
          <w:rFonts w:ascii="Palatino Linotype" w:eastAsiaTheme="minorEastAsia" w:hAnsi="Palatino Linotype" w:cs="Arial"/>
          <w:i/>
          <w:sz w:val="22"/>
          <w:szCs w:val="20"/>
          <w:lang w:val="es-ES_tradnl"/>
        </w:rPr>
        <w:t>Marván</w:t>
      </w:r>
      <w:proofErr w:type="spellEnd"/>
      <w:r w:rsidRPr="00817B7A">
        <w:rPr>
          <w:rFonts w:ascii="Palatino Linotype" w:eastAsiaTheme="minorEastAsia" w:hAnsi="Palatino Linotype" w:cs="Arial"/>
          <w:i/>
          <w:sz w:val="22"/>
          <w:szCs w:val="20"/>
          <w:lang w:val="es-ES_tradnl"/>
        </w:rPr>
        <w:t xml:space="preserve"> Laborde Criterio 31/10</w:t>
      </w:r>
      <w:r w:rsidRPr="00817B7A">
        <w:rPr>
          <w:rFonts w:ascii="Palatino Linotype" w:eastAsiaTheme="minorEastAsia" w:hAnsi="Palatino Linotype" w:cs="Arial"/>
          <w:b/>
          <w:i/>
          <w:sz w:val="22"/>
          <w:szCs w:val="20"/>
          <w:lang w:val="es-ES_tradnl"/>
        </w:rPr>
        <w:t>”</w:t>
      </w:r>
      <w:r w:rsidRPr="00817B7A">
        <w:rPr>
          <w:rFonts w:ascii="Palatino Linotype" w:eastAsiaTheme="minorEastAsia" w:hAnsi="Palatino Linotype" w:cs="Arial"/>
          <w:i/>
          <w:sz w:val="22"/>
          <w:szCs w:val="20"/>
          <w:lang w:val="es-ES_tradnl"/>
        </w:rPr>
        <w:t xml:space="preserve"> (sic)</w:t>
      </w:r>
    </w:p>
    <w:p w14:paraId="6CB445A7" w14:textId="77777777" w:rsidR="00451B71" w:rsidRPr="00817B7A" w:rsidRDefault="00451B71" w:rsidP="00817B7A">
      <w:pPr>
        <w:rPr>
          <w:rFonts w:ascii="Palatino Linotype" w:hAnsi="Palatino Linotype"/>
        </w:rPr>
      </w:pPr>
    </w:p>
    <w:p w14:paraId="6719226B" w14:textId="6F22A62C" w:rsidR="00451B71" w:rsidRPr="00817B7A" w:rsidRDefault="00451B71" w:rsidP="00817B7A">
      <w:pPr>
        <w:spacing w:line="360" w:lineRule="auto"/>
        <w:jc w:val="both"/>
        <w:rPr>
          <w:rFonts w:ascii="Palatino Linotype" w:hAnsi="Palatino Linotype" w:cs="Arial"/>
          <w:lang w:val="es-ES"/>
        </w:rPr>
      </w:pPr>
      <w:r w:rsidRPr="00817B7A">
        <w:rPr>
          <w:rFonts w:ascii="Palatino Linotype" w:hAnsi="Palatino Linotype"/>
          <w:color w:val="000000" w:themeColor="text1"/>
        </w:rPr>
        <w:t xml:space="preserve">Por otro lado, no se omite comentar que respecto a las manifestaciones realizadas por la particular como razones o motivos de inconformidad, relacionadas con </w:t>
      </w:r>
      <w:r w:rsidRPr="00817B7A">
        <w:rPr>
          <w:rFonts w:ascii="Palatino Linotype" w:eastAsia="Calibri" w:hAnsi="Palatino Linotype" w:cs="Tahoma"/>
          <w:color w:val="000000"/>
          <w:lang w:eastAsia="es-MX"/>
        </w:rPr>
        <w:t xml:space="preserve">la presunción de documentación apócrifa; al respecto </w:t>
      </w:r>
      <w:r w:rsidRPr="00817B7A">
        <w:rPr>
          <w:rFonts w:ascii="Palatino Linotype" w:hAnsi="Palatino Linotype" w:cs="Arial"/>
          <w:lang w:val="es-ES"/>
        </w:rPr>
        <w:t xml:space="preserve">este Órgano Garante advierte que se tratan de </w:t>
      </w:r>
      <w:r w:rsidRPr="00817B7A">
        <w:rPr>
          <w:rFonts w:ascii="Palatino Linotype" w:hAnsi="Palatino Linotype"/>
          <w:lang w:val="es-ES"/>
        </w:rPr>
        <w:t xml:space="preserve">manifestaciones </w:t>
      </w:r>
      <w:r w:rsidRPr="00817B7A">
        <w:rPr>
          <w:rFonts w:ascii="Palatino Linotype" w:hAnsi="Palatino Linotype"/>
          <w:color w:val="222222"/>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817B7A">
        <w:rPr>
          <w:rFonts w:ascii="Palatino Linotype" w:hAnsi="Palatino Linotype" w:cs="Arial"/>
          <w:lang w:val="es-ES"/>
        </w:rPr>
        <w:t xml:space="preserve">atento a ello, </w:t>
      </w:r>
      <w:r w:rsidRPr="00817B7A">
        <w:rPr>
          <w:rFonts w:ascii="Palatino Linotype" w:hAnsi="Palatino Linotype" w:cs="Arial"/>
        </w:rPr>
        <w:t xml:space="preserve">esta Ponencia </w:t>
      </w:r>
      <w:proofErr w:type="spellStart"/>
      <w:r w:rsidRPr="00817B7A">
        <w:rPr>
          <w:rFonts w:ascii="Palatino Linotype" w:hAnsi="Palatino Linotype" w:cs="Arial"/>
        </w:rPr>
        <w:t>Resolutora</w:t>
      </w:r>
      <w:proofErr w:type="spellEnd"/>
      <w:r w:rsidRPr="00817B7A">
        <w:rPr>
          <w:rFonts w:ascii="Palatino Linotype" w:hAnsi="Palatino Linotype" w:cs="Arial"/>
        </w:rPr>
        <w:t xml:space="preserve">, determina que las razones o motivos de inconformidad devienen </w:t>
      </w:r>
      <w:r w:rsidRPr="00817B7A">
        <w:rPr>
          <w:rFonts w:ascii="Palatino Linotype" w:hAnsi="Palatino Linotype" w:cs="Arial"/>
          <w:b/>
        </w:rPr>
        <w:t>parcialmente</w:t>
      </w:r>
      <w:r w:rsidRPr="00817B7A">
        <w:rPr>
          <w:rFonts w:ascii="Palatino Linotype" w:hAnsi="Palatino Linotype" w:cs="Arial"/>
        </w:rPr>
        <w:t xml:space="preserve"> </w:t>
      </w:r>
      <w:r w:rsidRPr="00817B7A">
        <w:rPr>
          <w:rFonts w:ascii="Palatino Linotype" w:hAnsi="Palatino Linotype" w:cs="Arial"/>
          <w:b/>
        </w:rPr>
        <w:t>fundadas.</w:t>
      </w:r>
    </w:p>
    <w:p w14:paraId="1D58602C" w14:textId="77777777" w:rsidR="00451B71" w:rsidRPr="00817B7A" w:rsidRDefault="00451B71" w:rsidP="00817B7A">
      <w:pPr>
        <w:spacing w:line="360" w:lineRule="auto"/>
        <w:jc w:val="both"/>
        <w:rPr>
          <w:rFonts w:ascii="Palatino Linotype" w:eastAsia="Calibri" w:hAnsi="Palatino Linotype" w:cs="Tahoma"/>
          <w:color w:val="000000"/>
          <w:sz w:val="22"/>
          <w:szCs w:val="22"/>
          <w:lang w:eastAsia="es-MX"/>
        </w:rPr>
      </w:pPr>
    </w:p>
    <w:p w14:paraId="5AE116D2" w14:textId="1C950E65" w:rsidR="00451B71" w:rsidRPr="00817B7A" w:rsidRDefault="00451B71" w:rsidP="00817B7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817B7A">
        <w:rPr>
          <w:rFonts w:ascii="Palatino Linotype" w:hAnsi="Palatino Linotype" w:cs="Arial"/>
          <w:color w:val="000000" w:themeColor="text1"/>
        </w:rPr>
        <w:t xml:space="preserve">En razón de lo anteriormente expuesto, este Instituto estima que las razones o motivos de inconformidad hechos valer por </w:t>
      </w:r>
      <w:r w:rsidR="0059739E">
        <w:rPr>
          <w:rFonts w:ascii="Palatino Linotype" w:hAnsi="Palatino Linotype" w:cs="Arial"/>
          <w:b/>
          <w:color w:val="000000" w:themeColor="text1"/>
        </w:rPr>
        <w:t>LA</w:t>
      </w:r>
      <w:r w:rsidRPr="00817B7A">
        <w:rPr>
          <w:rFonts w:ascii="Palatino Linotype" w:hAnsi="Palatino Linotype" w:cs="Arial"/>
          <w:b/>
          <w:color w:val="000000" w:themeColor="text1"/>
        </w:rPr>
        <w:t xml:space="preserve"> RECURRENTE</w:t>
      </w:r>
      <w:r w:rsidRPr="00817B7A">
        <w:rPr>
          <w:rFonts w:ascii="Palatino Linotype" w:hAnsi="Palatino Linotype" w:cs="Arial"/>
          <w:color w:val="000000" w:themeColor="text1"/>
        </w:rPr>
        <w:t xml:space="preserve"> devienen </w:t>
      </w:r>
      <w:r w:rsidRPr="00817B7A">
        <w:rPr>
          <w:rFonts w:ascii="Palatino Linotype" w:hAnsi="Palatino Linotype" w:cs="Arial"/>
          <w:b/>
          <w:color w:val="000000" w:themeColor="text1"/>
        </w:rPr>
        <w:t>parcialmente fundadas</w:t>
      </w:r>
      <w:r w:rsidRPr="00817B7A">
        <w:rPr>
          <w:rFonts w:ascii="Palatino Linotype" w:hAnsi="Palatino Linotype" w:cs="Arial"/>
          <w:color w:val="000000" w:themeColor="text1"/>
        </w:rPr>
        <w:t xml:space="preserve"> y suficientes para </w:t>
      </w:r>
      <w:r w:rsidRPr="00817B7A">
        <w:rPr>
          <w:rFonts w:ascii="Palatino Linotype" w:hAnsi="Palatino Linotype" w:cs="Arial"/>
          <w:b/>
          <w:color w:val="000000" w:themeColor="text1"/>
        </w:rPr>
        <w:t>MODIFICAR</w:t>
      </w:r>
      <w:r w:rsidRPr="00817B7A">
        <w:rPr>
          <w:rFonts w:ascii="Palatino Linotype" w:hAnsi="Palatino Linotype" w:cs="Arial"/>
          <w:color w:val="000000" w:themeColor="text1"/>
        </w:rPr>
        <w:t xml:space="preserve"> la respuesta del </w:t>
      </w:r>
      <w:r w:rsidRPr="00817B7A">
        <w:rPr>
          <w:rFonts w:ascii="Palatino Linotype" w:hAnsi="Palatino Linotype" w:cs="Arial"/>
          <w:b/>
          <w:color w:val="000000" w:themeColor="text1"/>
        </w:rPr>
        <w:t>SUJETO OBLIGADO</w:t>
      </w:r>
      <w:r w:rsidRPr="00817B7A">
        <w:rPr>
          <w:rFonts w:ascii="Palatino Linotype" w:hAnsi="Palatino Linotype" w:cs="Arial"/>
          <w:color w:val="000000" w:themeColor="text1"/>
        </w:rPr>
        <w:t xml:space="preserve"> y ordenarle haga entrega de la información descrita en el presente Considerando.</w:t>
      </w:r>
    </w:p>
    <w:p w14:paraId="0DBF7777" w14:textId="77777777" w:rsidR="00451B71" w:rsidRPr="00817B7A" w:rsidRDefault="00451B71" w:rsidP="00817B7A">
      <w:pPr>
        <w:widowControl w:val="0"/>
        <w:autoSpaceDE w:val="0"/>
        <w:autoSpaceDN w:val="0"/>
        <w:adjustRightInd w:val="0"/>
        <w:spacing w:line="360" w:lineRule="auto"/>
        <w:jc w:val="both"/>
        <w:rPr>
          <w:rFonts w:ascii="Palatino Linotype" w:eastAsia="Calibri" w:hAnsi="Palatino Linotype" w:cs="Arial"/>
          <w:color w:val="000000" w:themeColor="text1"/>
        </w:rPr>
      </w:pPr>
    </w:p>
    <w:p w14:paraId="6133B1FA" w14:textId="77777777" w:rsidR="00451B71" w:rsidRPr="00817B7A" w:rsidRDefault="00451B71" w:rsidP="00817B7A">
      <w:pPr>
        <w:widowControl w:val="0"/>
        <w:autoSpaceDE w:val="0"/>
        <w:autoSpaceDN w:val="0"/>
        <w:adjustRightInd w:val="0"/>
        <w:spacing w:line="360" w:lineRule="auto"/>
        <w:jc w:val="both"/>
        <w:rPr>
          <w:rFonts w:ascii="Palatino Linotype" w:eastAsia="Calibri" w:hAnsi="Palatino Linotype" w:cs="Arial"/>
          <w:color w:val="000000" w:themeColor="text1"/>
        </w:rPr>
      </w:pPr>
      <w:r w:rsidRPr="00817B7A">
        <w:rPr>
          <w:rFonts w:ascii="Palatino Linotype" w:eastAsia="Calibri" w:hAnsi="Palatino Linotype" w:cs="Arial"/>
          <w:color w:val="000000" w:themeColor="text1"/>
        </w:rPr>
        <w:t xml:space="preserve">Así, con </w:t>
      </w:r>
      <w:r w:rsidRPr="00817B7A">
        <w:rPr>
          <w:rFonts w:ascii="Palatino Linotype" w:hAnsi="Palatino Linotype" w:cs="Arial"/>
          <w:color w:val="000000" w:themeColor="text1"/>
        </w:rPr>
        <w:t>fundamento</w:t>
      </w:r>
      <w:r w:rsidRPr="00817B7A">
        <w:rPr>
          <w:rFonts w:ascii="Palatino Linotype" w:eastAsia="Calibri" w:hAnsi="Palatino Linotype" w:cs="Arial"/>
          <w:color w:val="000000" w:themeColor="text1"/>
        </w:rPr>
        <w:t xml:space="preserve"> en lo prescrito en los artículos 5, párrafos</w:t>
      </w:r>
      <w:r w:rsidRPr="00817B7A">
        <w:rPr>
          <w:rFonts w:ascii="Palatino Linotype" w:hAnsi="Palatino Linotype"/>
          <w:color w:val="000000" w:themeColor="text1"/>
        </w:rPr>
        <w:t xml:space="preserve"> trigésimo, trigésimo </w:t>
      </w:r>
      <w:r w:rsidRPr="00817B7A">
        <w:rPr>
          <w:rFonts w:ascii="Palatino Linotype" w:hAnsi="Palatino Linotype"/>
          <w:color w:val="000000" w:themeColor="text1"/>
        </w:rPr>
        <w:lastRenderedPageBreak/>
        <w:t>primero y trigésimo segundo</w:t>
      </w:r>
      <w:r w:rsidRPr="00817B7A">
        <w:rPr>
          <w:rFonts w:ascii="Palatino Linotype" w:hAnsi="Palatino Linotype" w:cs="Arial"/>
          <w:color w:val="000000" w:themeColor="text1"/>
        </w:rPr>
        <w:t>,</w:t>
      </w:r>
      <w:r w:rsidRPr="00817B7A">
        <w:rPr>
          <w:rFonts w:ascii="Palatino Linotype" w:hAnsi="Palatino Linotype"/>
          <w:color w:val="000000" w:themeColor="text1"/>
        </w:rPr>
        <w:t xml:space="preserve"> fracciones IV y V,</w:t>
      </w:r>
      <w:r w:rsidRPr="00817B7A">
        <w:rPr>
          <w:rFonts w:ascii="Palatino Linotype" w:eastAsia="Calibri" w:hAnsi="Palatino Linotype" w:cs="Arial"/>
          <w:color w:val="000000" w:themeColor="text1"/>
        </w:rPr>
        <w:t xml:space="preserve"> de la Constitución Política del Estado Libre y Soberano de </w:t>
      </w:r>
      <w:r w:rsidRPr="00817B7A">
        <w:rPr>
          <w:rFonts w:ascii="Palatino Linotype" w:hAnsi="Palatino Linotype" w:cs="Arial"/>
          <w:color w:val="000000" w:themeColor="text1"/>
          <w:lang w:val="es-ES_tradnl"/>
        </w:rPr>
        <w:t>México</w:t>
      </w:r>
      <w:r w:rsidRPr="00817B7A">
        <w:rPr>
          <w:rFonts w:ascii="Palatino Linotype" w:eastAsia="Calibri" w:hAnsi="Palatino Linotype" w:cs="Arial"/>
          <w:color w:val="000000" w:themeColor="text1"/>
        </w:rPr>
        <w:t xml:space="preserve">, y los artículos </w:t>
      </w:r>
      <w:r w:rsidRPr="00817B7A">
        <w:rPr>
          <w:rFonts w:ascii="Palatino Linotype" w:hAnsi="Palatino Linotype"/>
          <w:color w:val="000000" w:themeColor="text1"/>
        </w:rPr>
        <w:t xml:space="preserve">2, </w:t>
      </w:r>
      <w:r w:rsidRPr="00817B7A">
        <w:rPr>
          <w:rFonts w:ascii="Palatino Linotype" w:hAnsi="Palatino Linotype" w:cs="Arial"/>
          <w:color w:val="000000" w:themeColor="text1"/>
        </w:rPr>
        <w:t>fracción</w:t>
      </w:r>
      <w:r w:rsidRPr="00817B7A">
        <w:rPr>
          <w:rFonts w:ascii="Palatino Linotype" w:hAnsi="Palatino Linotype"/>
          <w:color w:val="000000" w:themeColor="text1"/>
        </w:rPr>
        <w:t xml:space="preserve"> II, 9, </w:t>
      </w:r>
      <w:r w:rsidRPr="00817B7A">
        <w:rPr>
          <w:rFonts w:ascii="Palatino Linotype" w:hAnsi="Palatino Linotype" w:cs="Arial"/>
          <w:color w:val="000000" w:themeColor="text1"/>
          <w:lang w:val="es-ES_tradnl"/>
        </w:rPr>
        <w:t>29</w:t>
      </w:r>
      <w:r w:rsidRPr="00817B7A">
        <w:rPr>
          <w:rFonts w:ascii="Palatino Linotype" w:hAnsi="Palatino Linotype"/>
          <w:color w:val="000000" w:themeColor="text1"/>
        </w:rPr>
        <w:t>, 36, fracciones I y II, 176, 178, 179, 181, 185, fracción I, 186 y 188,</w:t>
      </w:r>
      <w:r w:rsidRPr="00817B7A">
        <w:rPr>
          <w:rFonts w:ascii="Palatino Linotype" w:eastAsia="Calibri" w:hAnsi="Palatino Linotype" w:cs="Arial"/>
          <w:color w:val="000000" w:themeColor="text1"/>
        </w:rPr>
        <w:t xml:space="preserve"> de la Ley de Transparencia y Acceso a la Información Pública del Estado de México y </w:t>
      </w:r>
      <w:r w:rsidRPr="00817B7A">
        <w:rPr>
          <w:rFonts w:ascii="Palatino Linotype" w:hAnsi="Palatino Linotype" w:cs="Arial"/>
          <w:color w:val="000000" w:themeColor="text1"/>
        </w:rPr>
        <w:t>Municipios</w:t>
      </w:r>
      <w:r w:rsidRPr="00817B7A">
        <w:rPr>
          <w:rFonts w:ascii="Palatino Linotype" w:eastAsia="Calibri" w:hAnsi="Palatino Linotype" w:cs="Arial"/>
          <w:color w:val="000000" w:themeColor="text1"/>
        </w:rPr>
        <w:t xml:space="preserve">, </w:t>
      </w:r>
      <w:r w:rsidRPr="00817B7A">
        <w:rPr>
          <w:rFonts w:ascii="Palatino Linotype" w:hAnsi="Palatino Linotype"/>
          <w:color w:val="000000" w:themeColor="text1"/>
        </w:rPr>
        <w:t>este</w:t>
      </w:r>
      <w:r w:rsidRPr="00817B7A">
        <w:rPr>
          <w:rFonts w:ascii="Palatino Linotype" w:eastAsia="Calibri" w:hAnsi="Palatino Linotype" w:cs="Arial"/>
          <w:color w:val="000000" w:themeColor="text1"/>
        </w:rPr>
        <w:t xml:space="preserve"> Pleno:</w:t>
      </w:r>
    </w:p>
    <w:p w14:paraId="173FA754" w14:textId="77777777" w:rsidR="00451B71" w:rsidRPr="00817B7A" w:rsidRDefault="00451B71" w:rsidP="00817B7A">
      <w:pPr>
        <w:jc w:val="center"/>
        <w:rPr>
          <w:rFonts w:ascii="Palatino Linotype" w:hAnsi="Palatino Linotype"/>
          <w:b/>
          <w:bCs/>
          <w:color w:val="000000" w:themeColor="text1"/>
          <w:spacing w:val="40"/>
          <w:sz w:val="28"/>
        </w:rPr>
      </w:pPr>
    </w:p>
    <w:p w14:paraId="0002FD63" w14:textId="77777777" w:rsidR="00451B71" w:rsidRPr="00817B7A" w:rsidRDefault="00451B71" w:rsidP="00817B7A">
      <w:pPr>
        <w:jc w:val="center"/>
        <w:rPr>
          <w:rFonts w:ascii="Palatino Linotype" w:hAnsi="Palatino Linotype"/>
          <w:b/>
          <w:bCs/>
          <w:color w:val="000000" w:themeColor="text1"/>
          <w:spacing w:val="40"/>
          <w:sz w:val="28"/>
        </w:rPr>
      </w:pPr>
      <w:r w:rsidRPr="00817B7A">
        <w:rPr>
          <w:rFonts w:ascii="Palatino Linotype" w:hAnsi="Palatino Linotype"/>
          <w:b/>
          <w:bCs/>
          <w:color w:val="000000" w:themeColor="text1"/>
          <w:spacing w:val="40"/>
          <w:sz w:val="28"/>
        </w:rPr>
        <w:t>RESUELVE</w:t>
      </w:r>
    </w:p>
    <w:p w14:paraId="11578458" w14:textId="77777777" w:rsidR="00451B71" w:rsidRPr="00817B7A" w:rsidRDefault="00451B71" w:rsidP="00817B7A">
      <w:pPr>
        <w:jc w:val="both"/>
        <w:rPr>
          <w:rFonts w:ascii="Palatino Linotype" w:hAnsi="Palatino Linotype"/>
          <w:color w:val="000000" w:themeColor="text1"/>
          <w:lang w:eastAsia="es-MX"/>
        </w:rPr>
      </w:pPr>
    </w:p>
    <w:p w14:paraId="6AC64ACF" w14:textId="2812774B" w:rsidR="0043342D" w:rsidRPr="00817B7A" w:rsidRDefault="0043342D" w:rsidP="00817B7A">
      <w:pPr>
        <w:spacing w:line="360" w:lineRule="auto"/>
        <w:jc w:val="both"/>
        <w:rPr>
          <w:rFonts w:ascii="Palatino Linotype" w:hAnsi="Palatino Linotype" w:cs="Arial"/>
          <w:color w:val="000000" w:themeColor="text1"/>
          <w:lang w:val="es-ES"/>
        </w:rPr>
      </w:pPr>
      <w:r w:rsidRPr="00817B7A">
        <w:rPr>
          <w:rFonts w:ascii="Palatino Linotype" w:hAnsi="Palatino Linotype" w:cs="Arial"/>
          <w:b/>
          <w:color w:val="000000" w:themeColor="text1"/>
          <w:sz w:val="28"/>
          <w:szCs w:val="28"/>
          <w:lang w:val="es-ES"/>
        </w:rPr>
        <w:t>PRIMERO</w:t>
      </w:r>
      <w:r w:rsidRPr="00817B7A">
        <w:rPr>
          <w:rFonts w:ascii="Palatino Linotype" w:hAnsi="Palatino Linotype" w:cs="Arial"/>
          <w:color w:val="000000" w:themeColor="text1"/>
          <w:sz w:val="28"/>
          <w:szCs w:val="28"/>
          <w:lang w:val="es-ES"/>
        </w:rPr>
        <w:t>.</w:t>
      </w:r>
      <w:r w:rsidRPr="00817B7A">
        <w:rPr>
          <w:rFonts w:ascii="Palatino Linotype" w:hAnsi="Palatino Linotype" w:cs="Arial"/>
          <w:color w:val="000000" w:themeColor="text1"/>
          <w:lang w:val="es-ES"/>
        </w:rPr>
        <w:t xml:space="preserve"> Resultan </w:t>
      </w:r>
      <w:r w:rsidR="00A01ECC" w:rsidRPr="00817B7A">
        <w:rPr>
          <w:rFonts w:ascii="Palatino Linotype" w:hAnsi="Palatino Linotype" w:cs="Arial"/>
          <w:b/>
          <w:color w:val="000000" w:themeColor="text1"/>
          <w:lang w:val="es-ES"/>
        </w:rPr>
        <w:t xml:space="preserve">parcialmente </w:t>
      </w:r>
      <w:r w:rsidRPr="00817B7A">
        <w:rPr>
          <w:rFonts w:ascii="Palatino Linotype" w:hAnsi="Palatino Linotype" w:cs="Arial"/>
          <w:b/>
          <w:color w:val="000000" w:themeColor="text1"/>
          <w:lang w:val="es-ES"/>
        </w:rPr>
        <w:t>fundadas</w:t>
      </w:r>
      <w:r w:rsidRPr="00817B7A">
        <w:rPr>
          <w:rFonts w:ascii="Palatino Linotype" w:hAnsi="Palatino Linotype" w:cs="Arial"/>
          <w:color w:val="000000" w:themeColor="text1"/>
          <w:lang w:val="es-ES"/>
        </w:rPr>
        <w:t xml:space="preserve"> las razones o motivos de inconformidad planteadas por </w:t>
      </w:r>
      <w:r w:rsidRPr="00817B7A">
        <w:rPr>
          <w:rFonts w:ascii="Palatino Linotype" w:hAnsi="Palatino Linotype" w:cs="Arial"/>
          <w:b/>
          <w:color w:val="000000" w:themeColor="text1"/>
          <w:lang w:val="es-ES"/>
        </w:rPr>
        <w:t>LA RECURRENTE</w:t>
      </w:r>
      <w:r w:rsidRPr="00817B7A">
        <w:rPr>
          <w:rFonts w:ascii="Palatino Linotype" w:hAnsi="Palatino Linotype" w:cs="Arial"/>
          <w:color w:val="000000" w:themeColor="text1"/>
          <w:lang w:val="es-ES"/>
        </w:rPr>
        <w:t xml:space="preserve">, en términos del Considerando </w:t>
      </w:r>
      <w:r w:rsidRPr="00817B7A">
        <w:rPr>
          <w:rFonts w:ascii="Palatino Linotype" w:hAnsi="Palatino Linotype" w:cs="Arial"/>
          <w:b/>
          <w:color w:val="000000" w:themeColor="text1"/>
          <w:lang w:val="es-ES"/>
        </w:rPr>
        <w:t>QUINTO</w:t>
      </w:r>
      <w:r w:rsidRPr="00817B7A">
        <w:rPr>
          <w:rFonts w:ascii="Palatino Linotype" w:hAnsi="Palatino Linotype" w:cs="Arial"/>
          <w:color w:val="000000" w:themeColor="text1"/>
          <w:lang w:val="es-ES"/>
        </w:rPr>
        <w:t xml:space="preserve"> de la presente resolución.</w:t>
      </w:r>
    </w:p>
    <w:p w14:paraId="5430E873" w14:textId="77777777" w:rsidR="0043342D" w:rsidRPr="00817B7A" w:rsidRDefault="0043342D" w:rsidP="00817B7A">
      <w:pPr>
        <w:spacing w:line="360" w:lineRule="auto"/>
        <w:jc w:val="both"/>
        <w:rPr>
          <w:rFonts w:ascii="Palatino Linotype" w:hAnsi="Palatino Linotype" w:cs="Arial"/>
          <w:color w:val="000000" w:themeColor="text1"/>
          <w:lang w:val="es-ES"/>
        </w:rPr>
      </w:pPr>
    </w:p>
    <w:p w14:paraId="73526A5A" w14:textId="22EA6C93" w:rsidR="0043342D" w:rsidRPr="00817B7A" w:rsidRDefault="0043342D" w:rsidP="00817B7A">
      <w:pPr>
        <w:spacing w:line="360" w:lineRule="auto"/>
        <w:jc w:val="both"/>
        <w:rPr>
          <w:rFonts w:ascii="Palatino Linotype" w:hAnsi="Palatino Linotype"/>
          <w:color w:val="000000" w:themeColor="text1"/>
          <w:shd w:val="clear" w:color="auto" w:fill="FFFFFF"/>
        </w:rPr>
      </w:pPr>
      <w:r w:rsidRPr="00817B7A">
        <w:rPr>
          <w:rFonts w:ascii="Palatino Linotype" w:hAnsi="Palatino Linotype" w:cs="Arial"/>
          <w:b/>
          <w:color w:val="000000" w:themeColor="text1"/>
          <w:sz w:val="28"/>
          <w:szCs w:val="28"/>
          <w:lang w:val="es-ES"/>
        </w:rPr>
        <w:t>SEGUNDO</w:t>
      </w:r>
      <w:r w:rsidRPr="00817B7A">
        <w:rPr>
          <w:rFonts w:ascii="Palatino Linotype" w:hAnsi="Palatino Linotype" w:cs="Arial"/>
          <w:color w:val="000000" w:themeColor="text1"/>
          <w:sz w:val="28"/>
          <w:szCs w:val="28"/>
          <w:lang w:val="es-ES"/>
        </w:rPr>
        <w:t>.</w:t>
      </w:r>
      <w:r w:rsidRPr="00817B7A">
        <w:rPr>
          <w:rFonts w:ascii="Palatino Linotype" w:hAnsi="Palatino Linotype" w:cs="Arial"/>
          <w:color w:val="000000" w:themeColor="text1"/>
          <w:lang w:val="es-ES"/>
        </w:rPr>
        <w:t xml:space="preserve"> </w:t>
      </w:r>
      <w:r w:rsidRPr="00817B7A">
        <w:rPr>
          <w:rFonts w:ascii="Palatino Linotype" w:eastAsia="Calibri" w:hAnsi="Palatino Linotype" w:cs="Arial"/>
          <w:color w:val="000000" w:themeColor="text1"/>
        </w:rPr>
        <w:t xml:space="preserve">Se </w:t>
      </w:r>
      <w:r w:rsidR="00016EAF">
        <w:rPr>
          <w:rFonts w:ascii="Palatino Linotype" w:eastAsia="Calibri" w:hAnsi="Palatino Linotype" w:cs="Arial"/>
          <w:b/>
          <w:color w:val="000000" w:themeColor="text1"/>
        </w:rPr>
        <w:t>MODIFICA</w:t>
      </w:r>
      <w:r w:rsidRPr="00817B7A">
        <w:rPr>
          <w:rFonts w:ascii="Palatino Linotype" w:eastAsia="Calibri" w:hAnsi="Palatino Linotype" w:cs="Arial"/>
          <w:b/>
          <w:color w:val="000000" w:themeColor="text1"/>
        </w:rPr>
        <w:t xml:space="preserve"> </w:t>
      </w:r>
      <w:r w:rsidRPr="00817B7A">
        <w:rPr>
          <w:rFonts w:ascii="Palatino Linotype" w:eastAsia="Calibri" w:hAnsi="Palatino Linotype" w:cs="Arial"/>
          <w:color w:val="000000" w:themeColor="text1"/>
        </w:rPr>
        <w:t xml:space="preserve">la respuesta proporcionada por </w:t>
      </w:r>
      <w:r w:rsidRPr="00817B7A">
        <w:rPr>
          <w:rFonts w:ascii="Palatino Linotype" w:eastAsia="Calibri" w:hAnsi="Palatino Linotype" w:cs="Arial"/>
          <w:b/>
          <w:color w:val="000000" w:themeColor="text1"/>
        </w:rPr>
        <w:t xml:space="preserve">EL SUJETO OBLIGADO </w:t>
      </w:r>
      <w:r w:rsidRPr="00817B7A">
        <w:rPr>
          <w:rFonts w:ascii="Palatino Linotype" w:eastAsia="Calibri" w:hAnsi="Palatino Linotype" w:cs="Arial"/>
          <w:color w:val="000000" w:themeColor="text1"/>
        </w:rPr>
        <w:t xml:space="preserve">y se </w:t>
      </w:r>
      <w:r w:rsidRPr="00817B7A">
        <w:rPr>
          <w:rFonts w:ascii="Palatino Linotype" w:eastAsia="Calibri" w:hAnsi="Palatino Linotype" w:cs="Arial"/>
          <w:b/>
          <w:color w:val="000000" w:themeColor="text1"/>
        </w:rPr>
        <w:t xml:space="preserve">ordena </w:t>
      </w:r>
      <w:r w:rsidRPr="00817B7A">
        <w:rPr>
          <w:rFonts w:ascii="Palatino Linotype" w:eastAsia="Calibri" w:hAnsi="Palatino Linotype" w:cs="Arial"/>
          <w:color w:val="000000" w:themeColor="text1"/>
        </w:rPr>
        <w:t xml:space="preserve">atienda la solicitud de información </w:t>
      </w:r>
      <w:r w:rsidR="00A01ECC" w:rsidRPr="00817B7A">
        <w:rPr>
          <w:rFonts w:ascii="Palatino Linotype" w:eastAsia="Calibri" w:hAnsi="Palatino Linotype" w:cs="Arial"/>
          <w:b/>
          <w:color w:val="000000" w:themeColor="text1"/>
        </w:rPr>
        <w:t>00088/HRZUM/IP/2021</w:t>
      </w:r>
      <w:r w:rsidRPr="00817B7A">
        <w:rPr>
          <w:rFonts w:ascii="Palatino Linotype" w:hAnsi="Palatino Linotype" w:cs="Arial"/>
          <w:color w:val="000000" w:themeColor="text1"/>
        </w:rPr>
        <w:t xml:space="preserve">, en términos del Considerando </w:t>
      </w:r>
      <w:r w:rsidRPr="00817B7A">
        <w:rPr>
          <w:rFonts w:ascii="Palatino Linotype" w:hAnsi="Palatino Linotype" w:cs="Arial"/>
          <w:b/>
          <w:color w:val="000000" w:themeColor="text1"/>
        </w:rPr>
        <w:t>QUINTO</w:t>
      </w:r>
      <w:r w:rsidRPr="00817B7A">
        <w:rPr>
          <w:rFonts w:ascii="Palatino Linotype" w:hAnsi="Palatino Linotype" w:cs="Arial"/>
          <w:color w:val="000000" w:themeColor="text1"/>
        </w:rPr>
        <w:t xml:space="preserve"> </w:t>
      </w:r>
      <w:r w:rsidRPr="00817B7A">
        <w:rPr>
          <w:rFonts w:ascii="Palatino Linotype" w:hAnsi="Palatino Linotype" w:cs="Arial"/>
          <w:color w:val="000000" w:themeColor="text1"/>
          <w:lang w:val="es-ES"/>
        </w:rPr>
        <w:t xml:space="preserve">de la presente resolución, y haga entrega a </w:t>
      </w:r>
      <w:r w:rsidRPr="00817B7A">
        <w:rPr>
          <w:rFonts w:ascii="Palatino Linotype" w:hAnsi="Palatino Linotype" w:cs="Arial"/>
          <w:b/>
          <w:color w:val="000000" w:themeColor="text1"/>
          <w:lang w:val="es-ES"/>
        </w:rPr>
        <w:t>LA RECURRENTE</w:t>
      </w:r>
      <w:r w:rsidRPr="00817B7A">
        <w:rPr>
          <w:rFonts w:ascii="Palatino Linotype" w:hAnsi="Palatino Linotype" w:cs="Arial"/>
          <w:color w:val="000000" w:themeColor="text1"/>
          <w:lang w:val="es-ES"/>
        </w:rPr>
        <w:t xml:space="preserve">, vía </w:t>
      </w:r>
      <w:r w:rsidRPr="00817B7A">
        <w:rPr>
          <w:rFonts w:ascii="Palatino Linotype" w:hAnsi="Palatino Linotype" w:cs="Arial"/>
          <w:b/>
          <w:color w:val="000000" w:themeColor="text1"/>
          <w:lang w:val="es-ES"/>
        </w:rPr>
        <w:t>SAIMEX</w:t>
      </w:r>
      <w:r w:rsidRPr="00817B7A">
        <w:rPr>
          <w:rFonts w:ascii="Palatino Linotype" w:hAnsi="Palatino Linotype" w:cs="Arial"/>
          <w:color w:val="000000" w:themeColor="text1"/>
          <w:lang w:val="es-ES"/>
        </w:rPr>
        <w:t xml:space="preserve">, en </w:t>
      </w:r>
      <w:r w:rsidRPr="00817B7A">
        <w:rPr>
          <w:rFonts w:ascii="Palatino Linotype" w:hAnsi="Palatino Linotype" w:cs="Arial"/>
          <w:b/>
          <w:color w:val="000000" w:themeColor="text1"/>
          <w:lang w:val="es-ES"/>
        </w:rPr>
        <w:t xml:space="preserve">versión pública, </w:t>
      </w:r>
      <w:r w:rsidRPr="00817B7A">
        <w:rPr>
          <w:rFonts w:ascii="Palatino Linotype" w:hAnsi="Palatino Linotype" w:cs="Arial"/>
          <w:color w:val="000000" w:themeColor="text1"/>
          <w:lang w:val="es-ES"/>
        </w:rPr>
        <w:t xml:space="preserve">la información relacionada con la </w:t>
      </w:r>
      <w:r w:rsidR="00A01ECC" w:rsidRPr="00817B7A">
        <w:rPr>
          <w:rFonts w:ascii="Palatino Linotype" w:hAnsi="Palatino Linotype" w:cs="Arial"/>
          <w:color w:val="000000" w:themeColor="text1"/>
          <w:lang w:val="es-ES"/>
        </w:rPr>
        <w:t xml:space="preserve">Cafetería </w:t>
      </w:r>
      <w:r w:rsidR="00A01ECC" w:rsidRPr="00817B7A">
        <w:rPr>
          <w:rFonts w:ascii="Palatino Linotype" w:hAnsi="Palatino Linotype"/>
          <w:color w:val="000000" w:themeColor="text1"/>
        </w:rPr>
        <w:t>que se encuentra dentro del Hospital Regional de Alta Especialidad de Zumpango</w:t>
      </w:r>
      <w:r w:rsidRPr="00817B7A">
        <w:rPr>
          <w:rFonts w:ascii="Palatino Linotype" w:hAnsi="Palatino Linotype" w:cs="Arial"/>
          <w:color w:val="000000" w:themeColor="text1"/>
          <w:lang w:val="es-ES"/>
        </w:rPr>
        <w:t>, consistente en:</w:t>
      </w:r>
    </w:p>
    <w:p w14:paraId="3BC6F216" w14:textId="77777777" w:rsidR="0043342D" w:rsidRPr="00817B7A" w:rsidRDefault="0043342D" w:rsidP="00817B7A">
      <w:pPr>
        <w:jc w:val="both"/>
        <w:rPr>
          <w:rFonts w:ascii="Palatino Linotype" w:hAnsi="Palatino Linotype" w:cs="Arial"/>
          <w:color w:val="000000" w:themeColor="text1"/>
          <w:lang w:val="es-ES"/>
        </w:rPr>
      </w:pPr>
    </w:p>
    <w:p w14:paraId="2B011DBF" w14:textId="01C5A3CD" w:rsidR="00A01ECC" w:rsidRPr="00817B7A" w:rsidRDefault="0043342D" w:rsidP="00A35BC3">
      <w:pPr>
        <w:ind w:left="709" w:right="899" w:hanging="142"/>
        <w:jc w:val="both"/>
        <w:rPr>
          <w:rFonts w:ascii="Palatino Linotype" w:hAnsi="Palatino Linotype"/>
          <w:i/>
          <w:color w:val="000000" w:themeColor="text1"/>
        </w:rPr>
      </w:pPr>
      <w:r w:rsidRPr="00817B7A">
        <w:rPr>
          <w:rFonts w:ascii="Palatino Linotype" w:hAnsi="Palatino Linotype"/>
          <w:i/>
          <w:color w:val="000000" w:themeColor="text1"/>
        </w:rPr>
        <w:t xml:space="preserve">“a) </w:t>
      </w:r>
      <w:r w:rsidR="00A01ECC" w:rsidRPr="00817B7A">
        <w:rPr>
          <w:rFonts w:ascii="Palatino Linotype" w:hAnsi="Palatino Linotype"/>
          <w:i/>
          <w:color w:val="000000" w:themeColor="text1"/>
        </w:rPr>
        <w:t>El contrato de arrendamiento celebrado</w:t>
      </w:r>
      <w:r w:rsidR="00A35BC3">
        <w:rPr>
          <w:rFonts w:ascii="Palatino Linotype" w:hAnsi="Palatino Linotype"/>
          <w:i/>
          <w:color w:val="000000" w:themeColor="text1"/>
        </w:rPr>
        <w:t>s del 06 de julio de 2020 al 06 de ju</w:t>
      </w:r>
      <w:r w:rsidR="006E217C">
        <w:rPr>
          <w:rFonts w:ascii="Palatino Linotype" w:hAnsi="Palatino Linotype"/>
          <w:i/>
          <w:color w:val="000000" w:themeColor="text1"/>
        </w:rPr>
        <w:t>l</w:t>
      </w:r>
      <w:r w:rsidR="00A35BC3">
        <w:rPr>
          <w:rFonts w:ascii="Palatino Linotype" w:hAnsi="Palatino Linotype"/>
          <w:i/>
          <w:color w:val="000000" w:themeColor="text1"/>
        </w:rPr>
        <w:t xml:space="preserve">io de 2021. </w:t>
      </w:r>
    </w:p>
    <w:p w14:paraId="009D75E8" w14:textId="33C0F649" w:rsidR="000F3110" w:rsidRPr="00817B7A" w:rsidRDefault="00A01ECC" w:rsidP="00817B7A">
      <w:pPr>
        <w:ind w:left="709" w:right="899"/>
        <w:jc w:val="both"/>
        <w:rPr>
          <w:rFonts w:ascii="Palatino Linotype" w:hAnsi="Palatino Linotype"/>
          <w:i/>
          <w:color w:val="000000" w:themeColor="text1"/>
        </w:rPr>
      </w:pPr>
      <w:r w:rsidRPr="00817B7A">
        <w:rPr>
          <w:rFonts w:ascii="Palatino Linotype" w:hAnsi="Palatino Linotype"/>
          <w:i/>
          <w:color w:val="000000" w:themeColor="text1"/>
        </w:rPr>
        <w:t>b) Los comprobantes fiscales por concepto renta, correspondientes de mayo de 2020 a julio de 2021.</w:t>
      </w:r>
    </w:p>
    <w:p w14:paraId="45E9C96C" w14:textId="2CEAAEE9" w:rsidR="00451B71" w:rsidRPr="00817B7A" w:rsidRDefault="00A01ECC" w:rsidP="00817B7A">
      <w:pPr>
        <w:ind w:left="709" w:right="899"/>
        <w:jc w:val="both"/>
        <w:rPr>
          <w:rFonts w:ascii="Palatino Linotype" w:hAnsi="Palatino Linotype"/>
          <w:i/>
          <w:color w:val="000000" w:themeColor="text1"/>
        </w:rPr>
      </w:pPr>
      <w:r w:rsidRPr="00817B7A">
        <w:rPr>
          <w:rFonts w:ascii="Palatino Linotype" w:hAnsi="Palatino Linotype"/>
          <w:i/>
          <w:color w:val="000000" w:themeColor="text1"/>
        </w:rPr>
        <w:t xml:space="preserve">c) Los documentos </w:t>
      </w:r>
      <w:r w:rsidR="00451B71" w:rsidRPr="00817B7A">
        <w:rPr>
          <w:rFonts w:ascii="Palatino Linotype" w:hAnsi="Palatino Linotype"/>
          <w:i/>
          <w:color w:val="000000" w:themeColor="text1"/>
        </w:rPr>
        <w:t xml:space="preserve">en las que se advierta la cuenta destino de las rentas recibidas de mayo de 2020 a julio de 2021. </w:t>
      </w:r>
    </w:p>
    <w:p w14:paraId="2C6F53AC" w14:textId="77777777" w:rsidR="00451B71" w:rsidRPr="00817B7A" w:rsidRDefault="00451B71" w:rsidP="00817B7A">
      <w:pPr>
        <w:ind w:left="709" w:right="899"/>
        <w:jc w:val="both"/>
        <w:rPr>
          <w:rFonts w:ascii="Palatino Linotype" w:hAnsi="Palatino Linotype"/>
          <w:i/>
          <w:color w:val="000000" w:themeColor="text1"/>
        </w:rPr>
      </w:pPr>
    </w:p>
    <w:p w14:paraId="007B75BF" w14:textId="7D39A764" w:rsidR="00A01ECC" w:rsidRPr="00817B7A" w:rsidRDefault="00A01ECC" w:rsidP="00817B7A">
      <w:pPr>
        <w:ind w:left="709" w:right="899"/>
        <w:jc w:val="both"/>
        <w:rPr>
          <w:rFonts w:ascii="Palatino Linotype" w:hAnsi="Palatino Linotype"/>
          <w:i/>
        </w:rPr>
      </w:pPr>
      <w:r w:rsidRPr="00817B7A">
        <w:rPr>
          <w:rFonts w:ascii="Palatino Linotype" w:hAnsi="Palatino Linotype" w:cs="Arial"/>
          <w:i/>
          <w:color w:val="000000" w:themeColor="text1"/>
        </w:rPr>
        <w:t xml:space="preserve">Debiendo notificar a </w:t>
      </w:r>
      <w:r w:rsidRPr="00817B7A">
        <w:rPr>
          <w:rFonts w:ascii="Palatino Linotype" w:hAnsi="Palatino Linotype" w:cs="Arial"/>
          <w:b/>
          <w:i/>
          <w:color w:val="000000" w:themeColor="text1"/>
        </w:rPr>
        <w:t>LA</w:t>
      </w:r>
      <w:r w:rsidRPr="00817B7A">
        <w:rPr>
          <w:rFonts w:ascii="Palatino Linotype" w:hAnsi="Palatino Linotype" w:cs="Arial"/>
          <w:i/>
          <w:color w:val="000000" w:themeColor="text1"/>
        </w:rPr>
        <w:t xml:space="preserve"> </w:t>
      </w:r>
      <w:r w:rsidRPr="00817B7A">
        <w:rPr>
          <w:rFonts w:ascii="Palatino Linotype" w:hAnsi="Palatino Linotype" w:cs="Arial"/>
          <w:b/>
          <w:i/>
          <w:color w:val="000000" w:themeColor="text1"/>
        </w:rPr>
        <w:t>RECURRENTE</w:t>
      </w:r>
      <w:r w:rsidRPr="00817B7A">
        <w:rPr>
          <w:rFonts w:ascii="Palatino Linotype" w:hAnsi="Palatino Linotype" w:cs="Arial"/>
          <w:i/>
          <w:color w:val="000000" w:themeColor="text1"/>
        </w:rPr>
        <w:t xml:space="preserve"> el Acuerdo de Clasificación de la información que emita en su caso el Comité de Transparencia con motivo de la versión pública.</w:t>
      </w:r>
      <w:r w:rsidRPr="00817B7A">
        <w:rPr>
          <w:rFonts w:ascii="Palatino Linotype" w:hAnsi="Palatino Linotype"/>
          <w:i/>
        </w:rPr>
        <w:t>”</w:t>
      </w:r>
    </w:p>
    <w:p w14:paraId="1563DAB3" w14:textId="77777777" w:rsidR="00A01ECC" w:rsidRPr="00817B7A" w:rsidRDefault="00A01ECC" w:rsidP="00817B7A">
      <w:pPr>
        <w:ind w:left="709" w:right="899"/>
        <w:jc w:val="both"/>
        <w:rPr>
          <w:rFonts w:ascii="Palatino Linotype" w:hAnsi="Palatino Linotype"/>
          <w:i/>
          <w:color w:val="000000" w:themeColor="text1"/>
        </w:rPr>
      </w:pPr>
    </w:p>
    <w:p w14:paraId="6B7E15E3" w14:textId="77777777" w:rsidR="0043342D" w:rsidRPr="00817B7A" w:rsidRDefault="0043342D" w:rsidP="00817B7A">
      <w:pPr>
        <w:spacing w:line="360" w:lineRule="auto"/>
        <w:jc w:val="both"/>
        <w:rPr>
          <w:rFonts w:ascii="Palatino Linotype" w:hAnsi="Palatino Linotype"/>
          <w:color w:val="000000" w:themeColor="text1"/>
          <w:shd w:val="clear" w:color="auto" w:fill="FFFFFF"/>
        </w:rPr>
      </w:pPr>
      <w:r w:rsidRPr="00817B7A">
        <w:rPr>
          <w:rFonts w:ascii="Palatino Linotype" w:hAnsi="Palatino Linotype"/>
          <w:b/>
          <w:color w:val="000000" w:themeColor="text1"/>
          <w:sz w:val="28"/>
          <w:szCs w:val="28"/>
          <w:shd w:val="clear" w:color="auto" w:fill="FFFFFF"/>
        </w:rPr>
        <w:t>TERCERO.</w:t>
      </w:r>
      <w:r w:rsidRPr="00817B7A">
        <w:rPr>
          <w:rFonts w:ascii="Palatino Linotype" w:hAnsi="Palatino Linotype"/>
          <w:b/>
          <w:color w:val="000000" w:themeColor="text1"/>
          <w:shd w:val="clear" w:color="auto" w:fill="FFFFFF"/>
        </w:rPr>
        <w:t> </w:t>
      </w:r>
      <w:r w:rsidRPr="00817B7A">
        <w:rPr>
          <w:rFonts w:ascii="Palatino Linotype" w:hAnsi="Palatino Linotype"/>
          <w:b/>
          <w:color w:val="000000" w:themeColor="text1"/>
          <w:lang w:eastAsia="es-ES_tradnl"/>
        </w:rPr>
        <w:t>Notifíquese</w:t>
      </w:r>
      <w:r w:rsidRPr="00817B7A">
        <w:rPr>
          <w:rFonts w:ascii="Palatino Linotype" w:hAnsi="Palatino Linotype"/>
          <w:color w:val="000000" w:themeColor="text1"/>
          <w:lang w:eastAsia="es-ES_tradnl"/>
        </w:rPr>
        <w:t xml:space="preserve"> </w:t>
      </w:r>
      <w:r w:rsidRPr="00817B7A">
        <w:rPr>
          <w:rFonts w:ascii="Palatino Linotype" w:hAnsi="Palatino Linotype"/>
          <w:color w:val="000000" w:themeColor="text1"/>
          <w:shd w:val="clear" w:color="auto" w:fill="FFFFFF"/>
        </w:rPr>
        <w:t>al Titular de la Unidad de Transparencia del</w:t>
      </w:r>
      <w:r w:rsidRPr="00817B7A">
        <w:rPr>
          <w:rFonts w:ascii="Palatino Linotype" w:hAnsi="Palatino Linotype"/>
          <w:b/>
          <w:color w:val="000000" w:themeColor="text1"/>
          <w:shd w:val="clear" w:color="auto" w:fill="FFFFFF"/>
        </w:rPr>
        <w:t> SUJETO OBLIGADO</w:t>
      </w:r>
      <w:r w:rsidRPr="00817B7A">
        <w:rPr>
          <w:rFonts w:ascii="Palatino Linotype" w:hAnsi="Palatino Linotype"/>
          <w:color w:val="000000" w:themeColor="text1"/>
          <w:shd w:val="clear" w:color="auto" w:fill="FFFFFF"/>
        </w:rPr>
        <w:t xml:space="preserve">, para que conforme a los artículos 186, último párrafo y 189, párrafo segundo de la Ley de </w:t>
      </w:r>
      <w:r w:rsidRPr="00817B7A">
        <w:rPr>
          <w:rFonts w:ascii="Palatino Linotype" w:hAnsi="Palatino Linotype" w:cs="Arial"/>
          <w:color w:val="000000" w:themeColor="text1"/>
        </w:rPr>
        <w:t>Transparencia</w:t>
      </w:r>
      <w:r w:rsidRPr="00817B7A">
        <w:rPr>
          <w:rFonts w:ascii="Palatino Linotype" w:hAnsi="Palatino Linotype"/>
          <w:color w:val="000000" w:themeColor="text1"/>
          <w:shd w:val="clear" w:color="auto" w:fill="FFFFFF"/>
        </w:rPr>
        <w:t xml:space="preserve"> y Acceso a la Información Pública del Estado de México y Municipios, dé </w:t>
      </w:r>
      <w:r w:rsidRPr="00817B7A">
        <w:rPr>
          <w:rFonts w:ascii="Palatino Linotype" w:hAnsi="Palatino Linotype" w:cs="Arial"/>
          <w:color w:val="000000" w:themeColor="text1"/>
        </w:rPr>
        <w:t>cumplimiento</w:t>
      </w:r>
      <w:r w:rsidRPr="00817B7A">
        <w:rPr>
          <w:rFonts w:ascii="Palatino Linotype" w:hAnsi="Palatino Linotype"/>
          <w:color w:val="000000" w:themeColor="text1"/>
          <w:shd w:val="clear" w:color="auto" w:fill="FFFFFF"/>
        </w:rPr>
        <w:t xml:space="preserve"> a lo ordenado dentro del plazo de diez días hábiles, debiendo </w:t>
      </w:r>
      <w:r w:rsidRPr="00817B7A">
        <w:rPr>
          <w:rFonts w:ascii="Palatino Linotype" w:hAnsi="Palatino Linotype" w:cs="Arial"/>
          <w:color w:val="000000" w:themeColor="text1"/>
        </w:rPr>
        <w:t>informar</w:t>
      </w:r>
      <w:r w:rsidRPr="00817B7A">
        <w:rPr>
          <w:rFonts w:ascii="Palatino Linotype" w:hAnsi="Palatino Linotype"/>
          <w:color w:val="000000" w:themeColor="text1"/>
          <w:shd w:val="clear" w:color="auto" w:fill="FFFFFF"/>
        </w:rPr>
        <w:t xml:space="preserve"> a este Instituto en un plazo </w:t>
      </w:r>
      <w:r w:rsidRPr="00817B7A">
        <w:rPr>
          <w:rFonts w:ascii="Palatino Linotype" w:hAnsi="Palatino Linotype"/>
          <w:color w:val="000000" w:themeColor="text1"/>
          <w:lang w:eastAsia="es-ES_tradnl"/>
        </w:rPr>
        <w:t>de</w:t>
      </w:r>
      <w:r w:rsidRPr="00817B7A">
        <w:rPr>
          <w:rFonts w:ascii="Palatino Linotype" w:hAnsi="Palatino Linotype"/>
          <w:color w:val="000000" w:themeColor="text1"/>
          <w:shd w:val="clear" w:color="auto" w:fill="FFFFFF"/>
        </w:rPr>
        <w:t xml:space="preserve"> tres días hábiles siguientes sobre el cumplimiento dado a la presente resolución.</w:t>
      </w:r>
    </w:p>
    <w:p w14:paraId="5F1A8C7D" w14:textId="77777777" w:rsidR="0043342D" w:rsidRPr="00817B7A" w:rsidRDefault="0043342D" w:rsidP="00817B7A">
      <w:pPr>
        <w:spacing w:line="360" w:lineRule="auto"/>
        <w:ind w:right="49"/>
        <w:jc w:val="both"/>
        <w:rPr>
          <w:rFonts w:ascii="Palatino Linotype" w:hAnsi="Palatino Linotype"/>
          <w:b/>
          <w:color w:val="000000" w:themeColor="text1"/>
          <w:shd w:val="clear" w:color="auto" w:fill="FFFFFF"/>
        </w:rPr>
      </w:pPr>
    </w:p>
    <w:p w14:paraId="2D2E35B4" w14:textId="324DB827" w:rsidR="0043342D" w:rsidRPr="00817B7A" w:rsidRDefault="0043342D" w:rsidP="00817B7A">
      <w:pPr>
        <w:spacing w:line="360" w:lineRule="auto"/>
        <w:ind w:right="49"/>
        <w:jc w:val="both"/>
        <w:rPr>
          <w:rFonts w:ascii="Palatino Linotype" w:hAnsi="Palatino Linotype"/>
          <w:b/>
          <w:color w:val="000000" w:themeColor="text1"/>
          <w:szCs w:val="17"/>
          <w:lang w:eastAsia="es-ES_tradnl"/>
        </w:rPr>
      </w:pPr>
      <w:r w:rsidRPr="00817B7A">
        <w:rPr>
          <w:rFonts w:ascii="Palatino Linotype" w:hAnsi="Palatino Linotype" w:cs="Arial"/>
          <w:b/>
          <w:bCs/>
          <w:color w:val="000000" w:themeColor="text1"/>
          <w:sz w:val="28"/>
          <w:lang w:eastAsia="es-MX"/>
        </w:rPr>
        <w:t xml:space="preserve">CUARTO. </w:t>
      </w:r>
      <w:r w:rsidRPr="00817B7A">
        <w:rPr>
          <w:rFonts w:ascii="Palatino Linotype" w:hAnsi="Palatino Linotype"/>
          <w:b/>
          <w:color w:val="000000" w:themeColor="text1"/>
          <w:szCs w:val="17"/>
          <w:lang w:eastAsia="es-ES_tradnl"/>
        </w:rPr>
        <w:t>Notifíquese</w:t>
      </w:r>
      <w:r w:rsidRPr="00817B7A">
        <w:rPr>
          <w:rFonts w:ascii="Palatino Linotype" w:hAnsi="Palatino Linotype"/>
          <w:color w:val="000000" w:themeColor="text1"/>
          <w:szCs w:val="17"/>
          <w:lang w:eastAsia="es-ES_tradnl"/>
        </w:rPr>
        <w:t xml:space="preserve"> a </w:t>
      </w:r>
      <w:r w:rsidRPr="00817B7A">
        <w:rPr>
          <w:rFonts w:ascii="Palatino Linotype" w:hAnsi="Palatino Linotype"/>
          <w:b/>
          <w:color w:val="000000" w:themeColor="text1"/>
          <w:szCs w:val="17"/>
          <w:lang w:eastAsia="es-ES_tradnl"/>
        </w:rPr>
        <w:t>LA RECURRENTE</w:t>
      </w:r>
      <w:r w:rsidRPr="00817B7A">
        <w:rPr>
          <w:rFonts w:ascii="Palatino Linotype" w:hAnsi="Palatino Linotype"/>
          <w:color w:val="000000" w:themeColor="text1"/>
          <w:szCs w:val="17"/>
          <w:lang w:eastAsia="es-ES_tradnl"/>
        </w:rPr>
        <w:t xml:space="preserve"> la presente resolución</w:t>
      </w:r>
      <w:r w:rsidRPr="00817B7A">
        <w:rPr>
          <w:rFonts w:ascii="Palatino Linotype" w:hAnsi="Palatino Linotype" w:cs="Arial"/>
          <w:color w:val="000000" w:themeColor="text1"/>
        </w:rPr>
        <w:t>.</w:t>
      </w:r>
    </w:p>
    <w:p w14:paraId="60CF0086" w14:textId="77777777" w:rsidR="0043342D" w:rsidRPr="00817B7A" w:rsidRDefault="0043342D" w:rsidP="00817B7A">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053EF1F" w14:textId="33C7CEAC" w:rsidR="0043342D" w:rsidRPr="00817B7A" w:rsidRDefault="00F73AA9" w:rsidP="00817B7A">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QUINTO</w:t>
      </w:r>
      <w:r w:rsidR="0043342D" w:rsidRPr="00817B7A">
        <w:rPr>
          <w:rFonts w:ascii="Palatino Linotype" w:hAnsi="Palatino Linotype" w:cs="Arial"/>
          <w:b/>
          <w:bCs/>
          <w:color w:val="000000" w:themeColor="text1"/>
          <w:sz w:val="28"/>
          <w:lang w:eastAsia="es-MX"/>
        </w:rPr>
        <w:t>.</w:t>
      </w:r>
      <w:r w:rsidR="0043342D" w:rsidRPr="00817B7A">
        <w:rPr>
          <w:rFonts w:ascii="Palatino Linotype" w:hAnsi="Palatino Linotype"/>
          <w:color w:val="000000" w:themeColor="text1"/>
          <w:szCs w:val="17"/>
          <w:lang w:eastAsia="es-ES_tradnl"/>
        </w:rPr>
        <w:t xml:space="preserve"> </w:t>
      </w:r>
      <w:r w:rsidR="0043342D" w:rsidRPr="00817B7A">
        <w:rPr>
          <w:rFonts w:ascii="Palatino Linotype" w:hAnsi="Palatino Linotype"/>
          <w:b/>
          <w:color w:val="000000" w:themeColor="text1"/>
          <w:szCs w:val="17"/>
          <w:lang w:eastAsia="es-ES_tradnl"/>
        </w:rPr>
        <w:t>Hágase del conocimiento</w:t>
      </w:r>
      <w:r w:rsidR="0043342D" w:rsidRPr="00817B7A">
        <w:rPr>
          <w:rFonts w:ascii="Palatino Linotype" w:hAnsi="Palatino Linotype"/>
          <w:color w:val="000000" w:themeColor="text1"/>
          <w:szCs w:val="17"/>
          <w:lang w:eastAsia="es-ES_tradnl"/>
        </w:rPr>
        <w:t xml:space="preserve"> a </w:t>
      </w:r>
      <w:r w:rsidR="0043342D" w:rsidRPr="00817B7A">
        <w:rPr>
          <w:rFonts w:ascii="Palatino Linotype" w:hAnsi="Palatino Linotype"/>
          <w:b/>
          <w:color w:val="000000" w:themeColor="text1"/>
          <w:szCs w:val="17"/>
          <w:lang w:eastAsia="es-ES_tradnl"/>
        </w:rPr>
        <w:t>LA</w:t>
      </w:r>
      <w:r w:rsidR="0043342D" w:rsidRPr="00817B7A">
        <w:rPr>
          <w:rFonts w:ascii="Palatino Linotype" w:hAnsi="Palatino Linotype"/>
          <w:color w:val="000000" w:themeColor="text1"/>
          <w:szCs w:val="17"/>
          <w:lang w:eastAsia="es-ES_tradnl"/>
        </w:rPr>
        <w:t xml:space="preserve"> </w:t>
      </w:r>
      <w:r w:rsidR="0043342D" w:rsidRPr="00817B7A">
        <w:rPr>
          <w:rFonts w:ascii="Palatino Linotype" w:hAnsi="Palatino Linotype"/>
          <w:b/>
          <w:color w:val="000000" w:themeColor="text1"/>
          <w:szCs w:val="17"/>
          <w:lang w:eastAsia="es-ES_tradnl"/>
        </w:rPr>
        <w:t>RECURRENTE</w:t>
      </w:r>
      <w:r w:rsidR="0043342D" w:rsidRPr="00817B7A">
        <w:rPr>
          <w:rFonts w:ascii="Palatino Linotype" w:hAnsi="Palatino Linotype"/>
          <w:color w:val="000000" w:themeColor="text1"/>
          <w:szCs w:val="17"/>
          <w:lang w:eastAsia="es-ES_tradnl"/>
        </w:rPr>
        <w:t xml:space="preserve"> que de conformidad con lo establecido en el artículo 196 de la Ley de Transparencia y </w:t>
      </w:r>
      <w:r w:rsidR="0043342D" w:rsidRPr="00817B7A">
        <w:rPr>
          <w:rFonts w:ascii="Palatino Linotype" w:eastAsiaTheme="minorEastAsia" w:hAnsi="Palatino Linotype"/>
          <w:color w:val="000000" w:themeColor="text1"/>
          <w:szCs w:val="17"/>
          <w:lang w:eastAsia="es-ES_tradnl"/>
        </w:rPr>
        <w:t>Acceso</w:t>
      </w:r>
      <w:r w:rsidR="0043342D" w:rsidRPr="00817B7A">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2F0934F4" w14:textId="77777777" w:rsidR="0043342D" w:rsidRPr="00817B7A" w:rsidRDefault="0043342D" w:rsidP="00817B7A">
      <w:pPr>
        <w:spacing w:line="360" w:lineRule="auto"/>
        <w:ind w:right="49"/>
        <w:jc w:val="both"/>
        <w:rPr>
          <w:rFonts w:ascii="Palatino Linotype" w:hAnsi="Palatino Linotype" w:cs="Arial"/>
          <w:b/>
          <w:bCs/>
          <w:color w:val="000000" w:themeColor="text1"/>
          <w:sz w:val="28"/>
          <w:lang w:eastAsia="es-MX"/>
        </w:rPr>
      </w:pPr>
    </w:p>
    <w:p w14:paraId="0F41536E" w14:textId="50B5E01E" w:rsidR="0043342D" w:rsidRPr="00817B7A" w:rsidRDefault="0043342D" w:rsidP="00817B7A">
      <w:pPr>
        <w:spacing w:line="360" w:lineRule="auto"/>
        <w:ind w:right="49"/>
        <w:jc w:val="both"/>
        <w:rPr>
          <w:rFonts w:ascii="Palatino Linotype" w:hAnsi="Palatino Linotype"/>
          <w:color w:val="000000" w:themeColor="text1"/>
          <w:szCs w:val="17"/>
          <w:lang w:eastAsia="es-ES_tradnl"/>
        </w:rPr>
      </w:pPr>
      <w:r w:rsidRPr="00817B7A">
        <w:rPr>
          <w:rFonts w:ascii="Palatino Linotype" w:hAnsi="Palatino Linotype"/>
          <w:b/>
          <w:color w:val="000000" w:themeColor="text1"/>
          <w:sz w:val="28"/>
          <w:szCs w:val="28"/>
          <w:lang w:eastAsia="es-ES_tradnl"/>
        </w:rPr>
        <w:t>S</w:t>
      </w:r>
      <w:r w:rsidR="00F73AA9">
        <w:rPr>
          <w:rFonts w:ascii="Palatino Linotype" w:hAnsi="Palatino Linotype"/>
          <w:b/>
          <w:color w:val="000000" w:themeColor="text1"/>
          <w:sz w:val="28"/>
          <w:szCs w:val="28"/>
          <w:lang w:eastAsia="es-ES_tradnl"/>
        </w:rPr>
        <w:t>EXTO</w:t>
      </w:r>
      <w:r w:rsidRPr="00817B7A">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2A5C34" w14:textId="77777777" w:rsidR="0043342D" w:rsidRPr="00817B7A" w:rsidRDefault="0043342D" w:rsidP="00817B7A">
      <w:pPr>
        <w:spacing w:line="360" w:lineRule="auto"/>
        <w:ind w:right="49"/>
        <w:jc w:val="both"/>
        <w:rPr>
          <w:rFonts w:ascii="Palatino Linotype" w:hAnsi="Palatino Linotype"/>
          <w:color w:val="000000" w:themeColor="text1"/>
          <w:szCs w:val="17"/>
          <w:lang w:eastAsia="es-ES_tradnl"/>
        </w:rPr>
      </w:pPr>
    </w:p>
    <w:p w14:paraId="3AADEB53" w14:textId="15A63BC5" w:rsidR="00F64456" w:rsidRPr="00817B7A" w:rsidRDefault="00F64456" w:rsidP="00817B7A">
      <w:pPr>
        <w:spacing w:line="360" w:lineRule="auto"/>
        <w:jc w:val="both"/>
        <w:rPr>
          <w:rFonts w:ascii="Palatino Linotype" w:hAnsi="Palatino Linotype" w:cs="Arial"/>
          <w:color w:val="000000" w:themeColor="text1"/>
          <w:lang w:val="es-ES"/>
        </w:rPr>
      </w:pPr>
      <w:r w:rsidRPr="00817B7A">
        <w:rPr>
          <w:rFonts w:ascii="Palatino Linotype" w:hAnsi="Palatino Linotype" w:cs="Arial"/>
          <w:color w:val="000000" w:themeColor="text1"/>
          <w:lang w:val="es-ES"/>
        </w:rPr>
        <w:t>ASÍ LO RESUELVE, POR</w:t>
      </w:r>
      <w:r w:rsidR="00736A46">
        <w:rPr>
          <w:rFonts w:ascii="Palatino Linotype" w:hAnsi="Palatino Linotype" w:cs="Arial"/>
          <w:color w:val="000000" w:themeColor="text1"/>
          <w:lang w:val="es-ES"/>
        </w:rPr>
        <w:t xml:space="preserve"> UNANIMIDAD </w:t>
      </w:r>
      <w:r w:rsidRPr="00817B7A">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w:t>
      </w:r>
      <w:r w:rsidRPr="00817B7A">
        <w:rPr>
          <w:rFonts w:ascii="Palatino Linotype" w:hAnsi="Palatino Linotype" w:cs="Arial"/>
          <w:color w:val="000000" w:themeColor="text1"/>
          <w:lang w:val="es-ES"/>
        </w:rPr>
        <w:lastRenderedPageBreak/>
        <w:t>CONFORMADO POR LOS COMISIONADOS JOSÉ MARTÍNEZ VILCHIS; MARÍA DEL ROSARIO MEJÍA AYALA; SHARON CRISTINA MORALES MARTÍNEZ; LUIS GUSTAVO PARRA NORIEGA Y GUADALUPE RAMÍREZ PEÑA; EN LA TRIGÉSIMA</w:t>
      </w:r>
      <w:r w:rsidR="00AD677E" w:rsidRPr="00817B7A">
        <w:rPr>
          <w:rFonts w:ascii="Palatino Linotype" w:hAnsi="Palatino Linotype" w:cs="Arial"/>
          <w:color w:val="000000" w:themeColor="text1"/>
          <w:lang w:val="es-ES"/>
        </w:rPr>
        <w:t xml:space="preserve"> </w:t>
      </w:r>
      <w:r w:rsidR="00817B7A">
        <w:rPr>
          <w:rFonts w:ascii="Palatino Linotype" w:hAnsi="Palatino Linotype" w:cs="Arial"/>
          <w:color w:val="000000" w:themeColor="text1"/>
          <w:lang w:val="es-ES"/>
        </w:rPr>
        <w:t>SEGUNDA</w:t>
      </w:r>
      <w:r w:rsidR="00AD677E" w:rsidRPr="00817B7A">
        <w:rPr>
          <w:rFonts w:ascii="Palatino Linotype" w:hAnsi="Palatino Linotype" w:cs="Arial"/>
          <w:color w:val="000000" w:themeColor="text1"/>
          <w:lang w:val="es-ES"/>
        </w:rPr>
        <w:t xml:space="preserve"> </w:t>
      </w:r>
      <w:r w:rsidRPr="00817B7A">
        <w:rPr>
          <w:rFonts w:ascii="Palatino Linotype" w:hAnsi="Palatino Linotype" w:cs="Arial"/>
          <w:color w:val="000000" w:themeColor="text1"/>
          <w:lang w:val="es-ES"/>
        </w:rPr>
        <w:t xml:space="preserve">SESIÓN ORDINARIA CELEBRADA EL </w:t>
      </w:r>
      <w:r w:rsidR="00474BEB" w:rsidRPr="00817B7A">
        <w:rPr>
          <w:rFonts w:ascii="Palatino Linotype" w:hAnsi="Palatino Linotype" w:cs="Arial"/>
          <w:color w:val="000000" w:themeColor="text1"/>
          <w:lang w:val="es-ES"/>
        </w:rPr>
        <w:t>QUINCE</w:t>
      </w:r>
      <w:r w:rsidRPr="00817B7A">
        <w:rPr>
          <w:rFonts w:ascii="Palatino Linotype" w:hAnsi="Palatino Linotype" w:cs="Arial"/>
          <w:color w:val="000000" w:themeColor="text1"/>
          <w:lang w:val="es-ES"/>
        </w:rPr>
        <w:t xml:space="preserve"> DE SEPTIEMBRE DE DOS MIL VEINTIUNO, ANTE EL SECRETARIO TÉCNICO DEL PLENO, ALEXIS TAPIA RAMÍREZ.</w:t>
      </w:r>
    </w:p>
    <w:p w14:paraId="5461FB47" w14:textId="77777777" w:rsidR="007C7401" w:rsidRPr="00817B7A" w:rsidRDefault="007C7401" w:rsidP="00817B7A">
      <w:pPr>
        <w:spacing w:line="360" w:lineRule="auto"/>
        <w:jc w:val="both"/>
        <w:rPr>
          <w:rFonts w:ascii="Palatino Linotype" w:hAnsi="Palatino Linotype"/>
          <w:sz w:val="20"/>
        </w:rPr>
      </w:pPr>
      <w:r w:rsidRPr="00817B7A">
        <w:rPr>
          <w:rFonts w:ascii="Palatino Linotype" w:hAnsi="Palatino Linotype"/>
          <w:sz w:val="20"/>
        </w:rPr>
        <w:t>SCMM/BLA/DEMF/RPG</w:t>
      </w:r>
    </w:p>
    <w:p w14:paraId="0389BB56" w14:textId="77777777" w:rsidR="00B86E30" w:rsidRPr="00817B7A" w:rsidRDefault="00B86E30" w:rsidP="00817B7A">
      <w:pPr>
        <w:spacing w:line="360" w:lineRule="auto"/>
        <w:rPr>
          <w:rFonts w:ascii="Palatino Linotype" w:eastAsiaTheme="minorEastAsia" w:hAnsi="Palatino Linotype" w:cs="Arial"/>
          <w:color w:val="000000" w:themeColor="text1"/>
          <w:sz w:val="20"/>
          <w:szCs w:val="20"/>
          <w:lang w:val="es-ES_tradnl"/>
        </w:rPr>
      </w:pPr>
      <w:r w:rsidRPr="00817B7A">
        <w:rPr>
          <w:rFonts w:ascii="Palatino Linotype" w:eastAsiaTheme="minorEastAsia" w:hAnsi="Palatino Linotype" w:cs="Arial"/>
          <w:color w:val="000000" w:themeColor="text1"/>
          <w:sz w:val="20"/>
          <w:szCs w:val="20"/>
          <w:lang w:val="es-ES_tradnl"/>
        </w:rPr>
        <w:br w:type="page"/>
      </w:r>
    </w:p>
    <w:p w14:paraId="55E47FF3" w14:textId="77777777" w:rsidR="00B85663" w:rsidRPr="00817B7A" w:rsidRDefault="00B85663" w:rsidP="00817B7A">
      <w:pPr>
        <w:spacing w:line="360" w:lineRule="auto"/>
        <w:jc w:val="both"/>
        <w:rPr>
          <w:rFonts w:ascii="Palatino Linotype" w:hAnsi="Palatino Linotype"/>
          <w:color w:val="000000" w:themeColor="text1"/>
        </w:rPr>
      </w:pPr>
    </w:p>
    <w:sectPr w:rsidR="00B85663" w:rsidRPr="00817B7A" w:rsidSect="006957B1">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E6A8" w16cex:dateUtc="2021-08-26T15:08:00Z"/>
  <w16cex:commentExtensible w16cex:durableId="24D1E6B3" w16cex:dateUtc="2021-08-26T15:08:00Z"/>
  <w16cex:commentExtensible w16cex:durableId="24D1E6C7" w16cex:dateUtc="2021-08-26T15:09:00Z"/>
  <w16cex:commentExtensible w16cex:durableId="24D1E6DF" w16cex:dateUtc="2021-08-26T15:09:00Z"/>
  <w16cex:commentExtensible w16cex:durableId="24D1E6F7" w16cex:dateUtc="2021-08-26T15:09:00Z"/>
  <w16cex:commentExtensible w16cex:durableId="24D1EA0D" w16cex:dateUtc="2021-08-26T15:23:00Z"/>
  <w16cex:commentExtensible w16cex:durableId="24D1EA26" w16cex:dateUtc="2021-08-26T15:23:00Z"/>
  <w16cex:commentExtensible w16cex:durableId="24D1EA34" w16cex:dateUtc="2021-08-26T15:23:00Z"/>
  <w16cex:commentExtensible w16cex:durableId="24D1EA49" w16cex:dateUtc="2021-08-26T15:24:00Z"/>
  <w16cex:commentExtensible w16cex:durableId="24D1EA50" w16cex:dateUtc="2021-08-2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0DEA4" w16cid:durableId="24D1E6A8"/>
  <w16cid:commentId w16cid:paraId="3376414C" w16cid:durableId="24D1E6B3"/>
  <w16cid:commentId w16cid:paraId="3D55D804" w16cid:durableId="24D1E6C7"/>
  <w16cid:commentId w16cid:paraId="2F1E50E2" w16cid:durableId="24D1E6DF"/>
  <w16cid:commentId w16cid:paraId="540C10E0" w16cid:durableId="24D1E6F7"/>
  <w16cid:commentId w16cid:paraId="06F84D5C" w16cid:durableId="24D1EA0D"/>
  <w16cid:commentId w16cid:paraId="4B87B926" w16cid:durableId="24D1EA26"/>
  <w16cid:commentId w16cid:paraId="75EFA52E" w16cid:durableId="24D1EA34"/>
  <w16cid:commentId w16cid:paraId="34343799" w16cid:durableId="24D1EA49"/>
  <w16cid:commentId w16cid:paraId="64A5067A" w16cid:durableId="24D1EA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75450" w14:textId="77777777" w:rsidR="009C3C9E" w:rsidRDefault="009C3C9E" w:rsidP="00C80F8C">
      <w:r>
        <w:separator/>
      </w:r>
    </w:p>
  </w:endnote>
  <w:endnote w:type="continuationSeparator" w:id="0">
    <w:p w14:paraId="160695B2" w14:textId="77777777" w:rsidR="009C3C9E" w:rsidRDefault="009C3C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43342D" w:rsidRPr="0010196A" w:rsidRDefault="0043342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1934">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1934">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43342D" w:rsidRPr="0010196A" w:rsidRDefault="0043342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193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1934">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D0829" w14:textId="77777777" w:rsidR="009C3C9E" w:rsidRDefault="009C3C9E" w:rsidP="00C80F8C">
      <w:r>
        <w:separator/>
      </w:r>
    </w:p>
  </w:footnote>
  <w:footnote w:type="continuationSeparator" w:id="0">
    <w:p w14:paraId="5DC1E617" w14:textId="77777777" w:rsidR="009C3C9E" w:rsidRDefault="009C3C9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43342D" w:rsidRDefault="00501934">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77777777" w:rsidR="0043342D" w:rsidRPr="0010196A" w:rsidRDefault="0050193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3342D" w:rsidRPr="008F2CCC" w14:paraId="50917FC7" w14:textId="77777777" w:rsidTr="00D46659">
      <w:tc>
        <w:tcPr>
          <w:tcW w:w="3261" w:type="dxa"/>
          <w:vMerge w:val="restart"/>
        </w:tcPr>
        <w:p w14:paraId="63E89715" w14:textId="77777777" w:rsidR="0043342D" w:rsidRPr="008F2CCC" w:rsidRDefault="0043342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43342D" w:rsidRPr="00664658" w:rsidRDefault="0043342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5E64522D" w:rsidR="0043342D" w:rsidRPr="00664658" w:rsidRDefault="0043342D" w:rsidP="00EB3588">
          <w:pPr>
            <w:jc w:val="both"/>
            <w:rPr>
              <w:rFonts w:ascii="Palatino Linotype" w:hAnsi="Palatino Linotype"/>
              <w:b/>
              <w:sz w:val="22"/>
              <w:szCs w:val="22"/>
              <w:lang w:val="es-ES_tradnl"/>
            </w:rPr>
          </w:pPr>
          <w:r>
            <w:rPr>
              <w:rFonts w:ascii="Palatino Linotype" w:hAnsi="Palatino Linotype"/>
              <w:b/>
              <w:sz w:val="22"/>
              <w:szCs w:val="22"/>
              <w:lang w:val="es-ES_tradnl"/>
            </w:rPr>
            <w:t>04007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43342D" w:rsidRPr="008F2CCC" w14:paraId="1020D9FF" w14:textId="77777777" w:rsidTr="00D46659">
      <w:tc>
        <w:tcPr>
          <w:tcW w:w="3261" w:type="dxa"/>
          <w:vMerge/>
        </w:tcPr>
        <w:p w14:paraId="78DFD619" w14:textId="77777777" w:rsidR="0043342D" w:rsidRPr="008F2CCC" w:rsidRDefault="0043342D" w:rsidP="00D41D47">
          <w:pPr>
            <w:rPr>
              <w:rFonts w:ascii="Palatino Linotype" w:hAnsi="Palatino Linotype"/>
              <w:b/>
              <w:sz w:val="22"/>
              <w:szCs w:val="22"/>
              <w:lang w:val="es-ES_tradnl"/>
            </w:rPr>
          </w:pPr>
        </w:p>
      </w:tc>
      <w:tc>
        <w:tcPr>
          <w:tcW w:w="2551" w:type="dxa"/>
          <w:shd w:val="clear" w:color="auto" w:fill="auto"/>
        </w:tcPr>
        <w:p w14:paraId="3E2570FF" w14:textId="77777777" w:rsidR="0043342D" w:rsidRPr="00664658" w:rsidRDefault="0043342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6CC07A" w14:textId="4938BB7A" w:rsidR="0043342D" w:rsidRPr="00D41D47" w:rsidRDefault="0043342D" w:rsidP="00DF6CF0">
          <w:pPr>
            <w:jc w:val="both"/>
            <w:rPr>
              <w:rFonts w:ascii="Palatino Linotype" w:hAnsi="Palatino Linotype"/>
              <w:b/>
              <w:sz w:val="22"/>
              <w:szCs w:val="22"/>
              <w:lang w:val="es-ES_tradnl"/>
            </w:rPr>
          </w:pPr>
          <w:r w:rsidRPr="00EB3588">
            <w:rPr>
              <w:rFonts w:ascii="Palatino Linotype" w:hAnsi="Palatino Linotype"/>
              <w:b/>
              <w:sz w:val="22"/>
              <w:szCs w:val="22"/>
              <w:lang w:val="es-ES_tradnl"/>
            </w:rPr>
            <w:t>Hospital Regional de Alta Especialidad de Zumpango</w:t>
          </w:r>
        </w:p>
      </w:tc>
    </w:tr>
    <w:tr w:rsidR="0043342D" w:rsidRPr="008F2CCC" w14:paraId="654FBDF3" w14:textId="77777777" w:rsidTr="00D46659">
      <w:trPr>
        <w:trHeight w:val="228"/>
      </w:trPr>
      <w:tc>
        <w:tcPr>
          <w:tcW w:w="3261" w:type="dxa"/>
          <w:vMerge/>
        </w:tcPr>
        <w:p w14:paraId="5757BEA9" w14:textId="77777777" w:rsidR="0043342D" w:rsidRPr="008F2CCC" w:rsidRDefault="0043342D" w:rsidP="00070856">
          <w:pPr>
            <w:rPr>
              <w:rFonts w:ascii="Palatino Linotype" w:hAnsi="Palatino Linotype"/>
              <w:b/>
              <w:sz w:val="22"/>
              <w:szCs w:val="22"/>
              <w:lang w:val="es-ES_tradnl"/>
            </w:rPr>
          </w:pPr>
        </w:p>
      </w:tc>
      <w:tc>
        <w:tcPr>
          <w:tcW w:w="2551" w:type="dxa"/>
          <w:shd w:val="clear" w:color="auto" w:fill="auto"/>
        </w:tcPr>
        <w:p w14:paraId="5C3A4DFB" w14:textId="52B889F5" w:rsidR="0043342D" w:rsidRPr="00664658" w:rsidRDefault="0043342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3CE884D" w14:textId="77777777" w:rsidR="0043342D" w:rsidRPr="00664658" w:rsidRDefault="0043342D" w:rsidP="00D46659">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sidRPr="00664658" w:rsidDel="002C786B">
            <w:rPr>
              <w:rFonts w:ascii="Palatino Linotype" w:hAnsi="Palatino Linotype"/>
              <w:b/>
              <w:sz w:val="22"/>
              <w:szCs w:val="22"/>
              <w:lang w:val="es-ES_tradnl"/>
            </w:rPr>
            <w:t xml:space="preserve"> </w:t>
          </w:r>
        </w:p>
      </w:tc>
    </w:tr>
  </w:tbl>
  <w:p w14:paraId="3F36F429" w14:textId="77777777" w:rsidR="0043342D" w:rsidRPr="0010196A" w:rsidRDefault="0043342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77777777" w:rsidR="0043342D" w:rsidRPr="0010196A" w:rsidRDefault="0043342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43342D" w:rsidRPr="008F2CCC" w14:paraId="05F1D1CE" w14:textId="77777777" w:rsidTr="00D46659">
      <w:tc>
        <w:tcPr>
          <w:tcW w:w="4253" w:type="dxa"/>
          <w:vMerge w:val="restart"/>
          <w:shd w:val="clear" w:color="auto" w:fill="auto"/>
        </w:tcPr>
        <w:p w14:paraId="174829FB" w14:textId="77777777" w:rsidR="0043342D" w:rsidRPr="008F2CCC" w:rsidRDefault="0043342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43342D" w:rsidRPr="008F2CCC" w:rsidRDefault="0043342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40D16FAB" w:rsidR="0043342D" w:rsidRPr="008F2CCC" w:rsidRDefault="0043342D" w:rsidP="00EB3588">
          <w:pPr>
            <w:jc w:val="both"/>
            <w:rPr>
              <w:rFonts w:ascii="Palatino Linotype" w:hAnsi="Palatino Linotype"/>
              <w:b/>
              <w:sz w:val="22"/>
              <w:szCs w:val="22"/>
              <w:lang w:val="es-ES_tradnl"/>
            </w:rPr>
          </w:pPr>
          <w:r>
            <w:rPr>
              <w:rFonts w:ascii="Palatino Linotype" w:hAnsi="Palatino Linotype"/>
              <w:b/>
              <w:sz w:val="22"/>
              <w:szCs w:val="22"/>
              <w:lang w:val="es-ES_tradnl"/>
            </w:rPr>
            <w:t>04007/INFOEM/IP/RR/2021</w:t>
          </w:r>
        </w:p>
      </w:tc>
    </w:tr>
    <w:tr w:rsidR="0043342D" w:rsidRPr="008F2CCC" w14:paraId="1966E0B8" w14:textId="77777777" w:rsidTr="00D46659">
      <w:tc>
        <w:tcPr>
          <w:tcW w:w="4253" w:type="dxa"/>
          <w:vMerge/>
          <w:shd w:val="clear" w:color="auto" w:fill="auto"/>
        </w:tcPr>
        <w:p w14:paraId="290A8E4D" w14:textId="77777777" w:rsidR="0043342D" w:rsidRPr="008F2CCC" w:rsidRDefault="0043342D" w:rsidP="00A2780F">
          <w:pPr>
            <w:rPr>
              <w:rFonts w:ascii="Palatino Linotype" w:hAnsi="Palatino Linotype"/>
              <w:b/>
              <w:sz w:val="22"/>
              <w:szCs w:val="22"/>
              <w:lang w:val="es-ES_tradnl"/>
            </w:rPr>
          </w:pPr>
        </w:p>
      </w:tc>
      <w:tc>
        <w:tcPr>
          <w:tcW w:w="2552" w:type="dxa"/>
          <w:shd w:val="clear" w:color="auto" w:fill="auto"/>
        </w:tcPr>
        <w:p w14:paraId="1501D7DF" w14:textId="77777777" w:rsidR="0043342D" w:rsidRPr="008F2CCC" w:rsidRDefault="0043342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13AAAB69" w:rsidR="0043342D" w:rsidRPr="008F2CCC" w:rsidRDefault="00501934" w:rsidP="00501934">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w:t>
          </w:r>
          <w:proofErr w:type="spellEnd"/>
          <w:r w:rsidR="0043342D" w:rsidRPr="00EB358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43342D" w:rsidRPr="008F2CCC" w14:paraId="4FC66406" w14:textId="77777777" w:rsidTr="00D46659">
      <w:trPr>
        <w:trHeight w:val="228"/>
      </w:trPr>
      <w:tc>
        <w:tcPr>
          <w:tcW w:w="4253" w:type="dxa"/>
          <w:vMerge/>
          <w:shd w:val="clear" w:color="auto" w:fill="auto"/>
        </w:tcPr>
        <w:p w14:paraId="1AC7B0D0" w14:textId="77777777" w:rsidR="0043342D" w:rsidRPr="008F2CCC" w:rsidRDefault="0043342D" w:rsidP="00E37C88">
          <w:pPr>
            <w:rPr>
              <w:rFonts w:ascii="Palatino Linotype" w:hAnsi="Palatino Linotype"/>
              <w:b/>
              <w:sz w:val="22"/>
              <w:szCs w:val="22"/>
              <w:lang w:val="es-ES_tradnl"/>
            </w:rPr>
          </w:pPr>
        </w:p>
      </w:tc>
      <w:tc>
        <w:tcPr>
          <w:tcW w:w="2552" w:type="dxa"/>
          <w:shd w:val="clear" w:color="auto" w:fill="auto"/>
        </w:tcPr>
        <w:p w14:paraId="79D6EE5B" w14:textId="77777777" w:rsidR="0043342D" w:rsidRPr="008F2CCC" w:rsidRDefault="0043342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60EAA62A" w:rsidR="0043342D" w:rsidRPr="00EB3588" w:rsidRDefault="0043342D" w:rsidP="00C22FCC">
          <w:pPr>
            <w:jc w:val="both"/>
            <w:rPr>
              <w:rFonts w:ascii="Palatino Linotype" w:hAnsi="Palatino Linotype"/>
              <w:b/>
              <w:sz w:val="22"/>
              <w:szCs w:val="22"/>
              <w:lang w:val="es-ES_tradnl"/>
            </w:rPr>
          </w:pPr>
          <w:r w:rsidRPr="00EB3588">
            <w:rPr>
              <w:rFonts w:ascii="Palatino Linotype" w:hAnsi="Palatino Linotype"/>
              <w:b/>
              <w:sz w:val="22"/>
              <w:szCs w:val="22"/>
              <w:lang w:val="es-ES_tradnl"/>
            </w:rPr>
            <w:t>Hospital Regional de Alta Especialidad de Zumpango</w:t>
          </w:r>
        </w:p>
      </w:tc>
    </w:tr>
    <w:tr w:rsidR="0043342D" w:rsidRPr="008F2CCC" w14:paraId="1A1920CA" w14:textId="77777777" w:rsidTr="00D46659">
      <w:tc>
        <w:tcPr>
          <w:tcW w:w="4253" w:type="dxa"/>
          <w:vMerge/>
          <w:shd w:val="clear" w:color="auto" w:fill="auto"/>
        </w:tcPr>
        <w:p w14:paraId="08F80B8E" w14:textId="77777777" w:rsidR="0043342D" w:rsidRPr="008F2CCC" w:rsidRDefault="0043342D" w:rsidP="00A2780F">
          <w:pPr>
            <w:rPr>
              <w:rFonts w:ascii="Palatino Linotype" w:hAnsi="Palatino Linotype"/>
              <w:b/>
              <w:sz w:val="22"/>
              <w:szCs w:val="22"/>
              <w:lang w:val="es-ES_tradnl"/>
            </w:rPr>
          </w:pPr>
        </w:p>
      </w:tc>
      <w:tc>
        <w:tcPr>
          <w:tcW w:w="2552" w:type="dxa"/>
          <w:shd w:val="clear" w:color="auto" w:fill="auto"/>
        </w:tcPr>
        <w:p w14:paraId="2EE0041A" w14:textId="77777777" w:rsidR="0043342D" w:rsidRPr="008F2CCC" w:rsidRDefault="0043342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30A3827" w14:textId="77777777" w:rsidR="0043342D" w:rsidRPr="008F2CCC" w:rsidRDefault="0043342D"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10B9915" w14:textId="77777777" w:rsidR="0043342D" w:rsidRPr="0010196A" w:rsidRDefault="00501934" w:rsidP="00B8513C">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36F0"/>
    <w:multiLevelType w:val="hybridMultilevel"/>
    <w:tmpl w:val="7DD4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6C7594"/>
    <w:multiLevelType w:val="hybridMultilevel"/>
    <w:tmpl w:val="79960CD6"/>
    <w:lvl w:ilvl="0" w:tplc="BC4A0EBA">
      <w:start w:val="1"/>
      <w:numFmt w:val="bullet"/>
      <w:lvlText w:val=""/>
      <w:lvlJc w:val="left"/>
      <w:pPr>
        <w:ind w:left="720" w:hanging="360"/>
      </w:pPr>
      <w:rPr>
        <w:rFonts w:ascii="Wingdings" w:hAnsi="Wingdings"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3BE4ABA"/>
    <w:multiLevelType w:val="hybridMultilevel"/>
    <w:tmpl w:val="E722AF7C"/>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8">
    <w:nsid w:val="3C177ABD"/>
    <w:multiLevelType w:val="hybridMultilevel"/>
    <w:tmpl w:val="F74848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1">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9">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6"/>
  </w:num>
  <w:num w:numId="2">
    <w:abstractNumId w:val="3"/>
  </w:num>
  <w:num w:numId="3">
    <w:abstractNumId w:val="12"/>
  </w:num>
  <w:num w:numId="4">
    <w:abstractNumId w:val="19"/>
  </w:num>
  <w:num w:numId="5">
    <w:abstractNumId w:val="4"/>
  </w:num>
  <w:num w:numId="6">
    <w:abstractNumId w:val="9"/>
  </w:num>
  <w:num w:numId="7">
    <w:abstractNumId w:val="15"/>
  </w:num>
  <w:num w:numId="8">
    <w:abstractNumId w:val="2"/>
  </w:num>
  <w:num w:numId="9">
    <w:abstractNumId w:val="20"/>
  </w:num>
  <w:num w:numId="10">
    <w:abstractNumId w:val="16"/>
  </w:num>
  <w:num w:numId="11">
    <w:abstractNumId w:val="14"/>
  </w:num>
  <w:num w:numId="12">
    <w:abstractNumId w:val="10"/>
  </w:num>
  <w:num w:numId="13">
    <w:abstractNumId w:val="5"/>
  </w:num>
  <w:num w:numId="14">
    <w:abstractNumId w:val="18"/>
  </w:num>
  <w:num w:numId="15">
    <w:abstractNumId w:val="11"/>
  </w:num>
  <w:num w:numId="16">
    <w:abstractNumId w:val="0"/>
  </w:num>
  <w:num w:numId="17">
    <w:abstractNumId w:val="7"/>
  </w:num>
  <w:num w:numId="18">
    <w:abstractNumId w:val="8"/>
  </w:num>
  <w:num w:numId="19">
    <w:abstractNumId w:val="13"/>
  </w:num>
  <w:num w:numId="20">
    <w:abstractNumId w:val="1"/>
  </w:num>
  <w:num w:numId="2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836"/>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200"/>
    <w:rsid w:val="00011EDE"/>
    <w:rsid w:val="000123CB"/>
    <w:rsid w:val="00012A00"/>
    <w:rsid w:val="00013023"/>
    <w:rsid w:val="00013986"/>
    <w:rsid w:val="00013EBF"/>
    <w:rsid w:val="000142C0"/>
    <w:rsid w:val="00014E91"/>
    <w:rsid w:val="00015DDC"/>
    <w:rsid w:val="000160C6"/>
    <w:rsid w:val="00016A2B"/>
    <w:rsid w:val="00016EAF"/>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0EB9"/>
    <w:rsid w:val="00071FC4"/>
    <w:rsid w:val="000725D3"/>
    <w:rsid w:val="0007261F"/>
    <w:rsid w:val="000728B7"/>
    <w:rsid w:val="00072954"/>
    <w:rsid w:val="00072CB3"/>
    <w:rsid w:val="00072DE9"/>
    <w:rsid w:val="00072F99"/>
    <w:rsid w:val="00072FC6"/>
    <w:rsid w:val="0007327E"/>
    <w:rsid w:val="0007333B"/>
    <w:rsid w:val="000734E9"/>
    <w:rsid w:val="0007367D"/>
    <w:rsid w:val="00073A2F"/>
    <w:rsid w:val="0007436D"/>
    <w:rsid w:val="00074CF8"/>
    <w:rsid w:val="000751E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208"/>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436"/>
    <w:rsid w:val="000D58EC"/>
    <w:rsid w:val="000D5D68"/>
    <w:rsid w:val="000D6ADD"/>
    <w:rsid w:val="000D6BA3"/>
    <w:rsid w:val="000D6C64"/>
    <w:rsid w:val="000D70AE"/>
    <w:rsid w:val="000D72D0"/>
    <w:rsid w:val="000D75A0"/>
    <w:rsid w:val="000E05C5"/>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110"/>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3BC"/>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442"/>
    <w:rsid w:val="001554A0"/>
    <w:rsid w:val="0015612E"/>
    <w:rsid w:val="001564C0"/>
    <w:rsid w:val="00156AD5"/>
    <w:rsid w:val="00156D01"/>
    <w:rsid w:val="00156ECA"/>
    <w:rsid w:val="001572E8"/>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0C9"/>
    <w:rsid w:val="0016735C"/>
    <w:rsid w:val="00167677"/>
    <w:rsid w:val="001676B7"/>
    <w:rsid w:val="00167D9D"/>
    <w:rsid w:val="00167ED6"/>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05A"/>
    <w:rsid w:val="001779E0"/>
    <w:rsid w:val="00177BBD"/>
    <w:rsid w:val="00177E7F"/>
    <w:rsid w:val="00177F5F"/>
    <w:rsid w:val="00180098"/>
    <w:rsid w:val="00181250"/>
    <w:rsid w:val="00181D67"/>
    <w:rsid w:val="00182009"/>
    <w:rsid w:val="001821FD"/>
    <w:rsid w:val="001825CC"/>
    <w:rsid w:val="00182665"/>
    <w:rsid w:val="001826A7"/>
    <w:rsid w:val="001830EE"/>
    <w:rsid w:val="001834AE"/>
    <w:rsid w:val="00183ACB"/>
    <w:rsid w:val="00183CB1"/>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6672"/>
    <w:rsid w:val="00197E56"/>
    <w:rsid w:val="001A0054"/>
    <w:rsid w:val="001A038D"/>
    <w:rsid w:val="001A048C"/>
    <w:rsid w:val="001A14F4"/>
    <w:rsid w:val="001A19AF"/>
    <w:rsid w:val="001A1D0F"/>
    <w:rsid w:val="001A2717"/>
    <w:rsid w:val="001A280D"/>
    <w:rsid w:val="001A2917"/>
    <w:rsid w:val="001A2C39"/>
    <w:rsid w:val="001A2CBD"/>
    <w:rsid w:val="001A3095"/>
    <w:rsid w:val="001A328E"/>
    <w:rsid w:val="001A397C"/>
    <w:rsid w:val="001A3FEF"/>
    <w:rsid w:val="001A4184"/>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7B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2D0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4B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A14"/>
    <w:rsid w:val="00242E0D"/>
    <w:rsid w:val="00242F07"/>
    <w:rsid w:val="0024336D"/>
    <w:rsid w:val="002453C0"/>
    <w:rsid w:val="0024567F"/>
    <w:rsid w:val="002460C9"/>
    <w:rsid w:val="002460FF"/>
    <w:rsid w:val="0024625C"/>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747"/>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6BF"/>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0E53"/>
    <w:rsid w:val="002A1156"/>
    <w:rsid w:val="002A1348"/>
    <w:rsid w:val="002A14A1"/>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34F0"/>
    <w:rsid w:val="002C3662"/>
    <w:rsid w:val="002C3A41"/>
    <w:rsid w:val="002C3B01"/>
    <w:rsid w:val="002C451D"/>
    <w:rsid w:val="002C47D6"/>
    <w:rsid w:val="002C4863"/>
    <w:rsid w:val="002C4987"/>
    <w:rsid w:val="002C4AD7"/>
    <w:rsid w:val="002C4C1E"/>
    <w:rsid w:val="002C6CE9"/>
    <w:rsid w:val="002C742B"/>
    <w:rsid w:val="002C783E"/>
    <w:rsid w:val="002C786B"/>
    <w:rsid w:val="002C798F"/>
    <w:rsid w:val="002C79B8"/>
    <w:rsid w:val="002C7D16"/>
    <w:rsid w:val="002D00ED"/>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E7DC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AAC"/>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036"/>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D1B"/>
    <w:rsid w:val="003921AF"/>
    <w:rsid w:val="00392757"/>
    <w:rsid w:val="0039284F"/>
    <w:rsid w:val="00392921"/>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1EB0"/>
    <w:rsid w:val="003C20B9"/>
    <w:rsid w:val="003C22CD"/>
    <w:rsid w:val="003C2568"/>
    <w:rsid w:val="003C2EB8"/>
    <w:rsid w:val="003C3640"/>
    <w:rsid w:val="003C3ACE"/>
    <w:rsid w:val="003C3D09"/>
    <w:rsid w:val="003C492A"/>
    <w:rsid w:val="003C549A"/>
    <w:rsid w:val="003C553C"/>
    <w:rsid w:val="003C582F"/>
    <w:rsid w:val="003C5AD5"/>
    <w:rsid w:val="003C5BE8"/>
    <w:rsid w:val="003C5FA2"/>
    <w:rsid w:val="003C653B"/>
    <w:rsid w:val="003C65F0"/>
    <w:rsid w:val="003C687A"/>
    <w:rsid w:val="003C6E24"/>
    <w:rsid w:val="003C718E"/>
    <w:rsid w:val="003C736B"/>
    <w:rsid w:val="003D0FDD"/>
    <w:rsid w:val="003D10AC"/>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257"/>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0E1"/>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42D"/>
    <w:rsid w:val="0043364B"/>
    <w:rsid w:val="0043395D"/>
    <w:rsid w:val="00433CF2"/>
    <w:rsid w:val="004340D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475"/>
    <w:rsid w:val="004434F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1B71"/>
    <w:rsid w:val="00452910"/>
    <w:rsid w:val="00453185"/>
    <w:rsid w:val="004536A9"/>
    <w:rsid w:val="0045460F"/>
    <w:rsid w:val="00454B3A"/>
    <w:rsid w:val="00455095"/>
    <w:rsid w:val="00455213"/>
    <w:rsid w:val="00455350"/>
    <w:rsid w:val="00455BD5"/>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BEB"/>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636"/>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0F4F"/>
    <w:rsid w:val="004D101B"/>
    <w:rsid w:val="004D14B8"/>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78"/>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40A"/>
    <w:rsid w:val="004F47A8"/>
    <w:rsid w:val="004F4901"/>
    <w:rsid w:val="004F4C74"/>
    <w:rsid w:val="004F542F"/>
    <w:rsid w:val="004F5C0F"/>
    <w:rsid w:val="004F73FB"/>
    <w:rsid w:val="004F768B"/>
    <w:rsid w:val="004F78A0"/>
    <w:rsid w:val="004F7BFF"/>
    <w:rsid w:val="005003FA"/>
    <w:rsid w:val="00500B8C"/>
    <w:rsid w:val="005017C0"/>
    <w:rsid w:val="00501881"/>
    <w:rsid w:val="00501934"/>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81B"/>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4A2"/>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39E"/>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4F4"/>
    <w:rsid w:val="005B1571"/>
    <w:rsid w:val="005B1A12"/>
    <w:rsid w:val="005B1BAB"/>
    <w:rsid w:val="005B1DCF"/>
    <w:rsid w:val="005B23C8"/>
    <w:rsid w:val="005B331F"/>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2D12"/>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21"/>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D1"/>
    <w:rsid w:val="006509D6"/>
    <w:rsid w:val="00651AEC"/>
    <w:rsid w:val="0065218E"/>
    <w:rsid w:val="00652354"/>
    <w:rsid w:val="0065247F"/>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1EE7"/>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6D9"/>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17C"/>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00E"/>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315"/>
    <w:rsid w:val="00702909"/>
    <w:rsid w:val="00703168"/>
    <w:rsid w:val="00703C28"/>
    <w:rsid w:val="007042CF"/>
    <w:rsid w:val="0070431A"/>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68E"/>
    <w:rsid w:val="00712DF1"/>
    <w:rsid w:val="00712EE0"/>
    <w:rsid w:val="00713770"/>
    <w:rsid w:val="0071396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2B2"/>
    <w:rsid w:val="0072346E"/>
    <w:rsid w:val="00723616"/>
    <w:rsid w:val="00723A4E"/>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46"/>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D6F"/>
    <w:rsid w:val="00750F1A"/>
    <w:rsid w:val="00751099"/>
    <w:rsid w:val="0075110B"/>
    <w:rsid w:val="00751347"/>
    <w:rsid w:val="00752248"/>
    <w:rsid w:val="007523B1"/>
    <w:rsid w:val="00752A67"/>
    <w:rsid w:val="00752E1F"/>
    <w:rsid w:val="0075343A"/>
    <w:rsid w:val="00753688"/>
    <w:rsid w:val="00753E3E"/>
    <w:rsid w:val="00754AB2"/>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6260"/>
    <w:rsid w:val="0078687F"/>
    <w:rsid w:val="00787662"/>
    <w:rsid w:val="007876E6"/>
    <w:rsid w:val="00790A00"/>
    <w:rsid w:val="00790CA5"/>
    <w:rsid w:val="00790CE5"/>
    <w:rsid w:val="0079165C"/>
    <w:rsid w:val="00791C00"/>
    <w:rsid w:val="00791E3B"/>
    <w:rsid w:val="007925D7"/>
    <w:rsid w:val="0079262C"/>
    <w:rsid w:val="00792819"/>
    <w:rsid w:val="007928C3"/>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AF9"/>
    <w:rsid w:val="007B5C61"/>
    <w:rsid w:val="007B6A1B"/>
    <w:rsid w:val="007B6A47"/>
    <w:rsid w:val="007B6AD8"/>
    <w:rsid w:val="007B7F32"/>
    <w:rsid w:val="007B7FE8"/>
    <w:rsid w:val="007C0CC6"/>
    <w:rsid w:val="007C0DAA"/>
    <w:rsid w:val="007C13B7"/>
    <w:rsid w:val="007C13E3"/>
    <w:rsid w:val="007C1493"/>
    <w:rsid w:val="007C1FBE"/>
    <w:rsid w:val="007C2056"/>
    <w:rsid w:val="007C250D"/>
    <w:rsid w:val="007C2BC5"/>
    <w:rsid w:val="007C2C4B"/>
    <w:rsid w:val="007C2F86"/>
    <w:rsid w:val="007C46D7"/>
    <w:rsid w:val="007C4AA6"/>
    <w:rsid w:val="007C500D"/>
    <w:rsid w:val="007C644A"/>
    <w:rsid w:val="007C64DA"/>
    <w:rsid w:val="007C6664"/>
    <w:rsid w:val="007C6691"/>
    <w:rsid w:val="007C673D"/>
    <w:rsid w:val="007C6991"/>
    <w:rsid w:val="007C6E51"/>
    <w:rsid w:val="007C740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DDE"/>
    <w:rsid w:val="007F414D"/>
    <w:rsid w:val="007F471C"/>
    <w:rsid w:val="007F4D6F"/>
    <w:rsid w:val="007F4DA5"/>
    <w:rsid w:val="007F4EA4"/>
    <w:rsid w:val="007F502F"/>
    <w:rsid w:val="007F53AA"/>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0E5"/>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B7A"/>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85"/>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18E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669"/>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279"/>
    <w:rsid w:val="008F5667"/>
    <w:rsid w:val="008F5901"/>
    <w:rsid w:val="008F5EEB"/>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8F1"/>
    <w:rsid w:val="009129C6"/>
    <w:rsid w:val="00912DF0"/>
    <w:rsid w:val="009132E4"/>
    <w:rsid w:val="00913850"/>
    <w:rsid w:val="009139EA"/>
    <w:rsid w:val="00913B12"/>
    <w:rsid w:val="00913C85"/>
    <w:rsid w:val="00913E2D"/>
    <w:rsid w:val="00913E49"/>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1D0"/>
    <w:rsid w:val="00934200"/>
    <w:rsid w:val="0093427C"/>
    <w:rsid w:val="00934746"/>
    <w:rsid w:val="009348FC"/>
    <w:rsid w:val="0093517B"/>
    <w:rsid w:val="00935387"/>
    <w:rsid w:val="00935943"/>
    <w:rsid w:val="009362FD"/>
    <w:rsid w:val="00936631"/>
    <w:rsid w:val="00936774"/>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E8"/>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3DA"/>
    <w:rsid w:val="009A273F"/>
    <w:rsid w:val="009A274E"/>
    <w:rsid w:val="009A30EF"/>
    <w:rsid w:val="009A3C86"/>
    <w:rsid w:val="009A3CAE"/>
    <w:rsid w:val="009A3F5F"/>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4E3"/>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3C9E"/>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E11"/>
    <w:rsid w:val="00A01ECC"/>
    <w:rsid w:val="00A0253F"/>
    <w:rsid w:val="00A02787"/>
    <w:rsid w:val="00A02921"/>
    <w:rsid w:val="00A02B88"/>
    <w:rsid w:val="00A033DA"/>
    <w:rsid w:val="00A04476"/>
    <w:rsid w:val="00A04CFA"/>
    <w:rsid w:val="00A04EEE"/>
    <w:rsid w:val="00A05730"/>
    <w:rsid w:val="00A059CF"/>
    <w:rsid w:val="00A060F8"/>
    <w:rsid w:val="00A06DB0"/>
    <w:rsid w:val="00A07280"/>
    <w:rsid w:val="00A0756F"/>
    <w:rsid w:val="00A07627"/>
    <w:rsid w:val="00A07FF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97"/>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27F6"/>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8A0"/>
    <w:rsid w:val="00A33089"/>
    <w:rsid w:val="00A3348E"/>
    <w:rsid w:val="00A33C52"/>
    <w:rsid w:val="00A33C9D"/>
    <w:rsid w:val="00A3447A"/>
    <w:rsid w:val="00A35172"/>
    <w:rsid w:val="00A356F2"/>
    <w:rsid w:val="00A35BC3"/>
    <w:rsid w:val="00A3617A"/>
    <w:rsid w:val="00A3689D"/>
    <w:rsid w:val="00A37C30"/>
    <w:rsid w:val="00A40452"/>
    <w:rsid w:val="00A40899"/>
    <w:rsid w:val="00A40A30"/>
    <w:rsid w:val="00A41149"/>
    <w:rsid w:val="00A41626"/>
    <w:rsid w:val="00A416DA"/>
    <w:rsid w:val="00A41A00"/>
    <w:rsid w:val="00A41CEF"/>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6EB"/>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402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90E"/>
    <w:rsid w:val="00AA3C87"/>
    <w:rsid w:val="00AA44D3"/>
    <w:rsid w:val="00AA48A5"/>
    <w:rsid w:val="00AA4926"/>
    <w:rsid w:val="00AA5183"/>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77E"/>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8"/>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57E"/>
    <w:rsid w:val="00B12A81"/>
    <w:rsid w:val="00B1312B"/>
    <w:rsid w:val="00B13577"/>
    <w:rsid w:val="00B13AD8"/>
    <w:rsid w:val="00B13B9C"/>
    <w:rsid w:val="00B13E14"/>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9E7"/>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05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F1"/>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AAB"/>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8A1"/>
    <w:rsid w:val="00BC2A6E"/>
    <w:rsid w:val="00BC2A90"/>
    <w:rsid w:val="00BC3A8A"/>
    <w:rsid w:val="00BC3F7E"/>
    <w:rsid w:val="00BC43F0"/>
    <w:rsid w:val="00BC45B2"/>
    <w:rsid w:val="00BC4729"/>
    <w:rsid w:val="00BC5974"/>
    <w:rsid w:val="00BC5979"/>
    <w:rsid w:val="00BC6735"/>
    <w:rsid w:val="00BC6A06"/>
    <w:rsid w:val="00BC770A"/>
    <w:rsid w:val="00BD0542"/>
    <w:rsid w:val="00BD05CA"/>
    <w:rsid w:val="00BD0F19"/>
    <w:rsid w:val="00BD13F2"/>
    <w:rsid w:val="00BD1661"/>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CC"/>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0F95"/>
    <w:rsid w:val="00C6133E"/>
    <w:rsid w:val="00C6151D"/>
    <w:rsid w:val="00C61D1F"/>
    <w:rsid w:val="00C61F59"/>
    <w:rsid w:val="00C62385"/>
    <w:rsid w:val="00C62B05"/>
    <w:rsid w:val="00C6338C"/>
    <w:rsid w:val="00C636D2"/>
    <w:rsid w:val="00C63735"/>
    <w:rsid w:val="00C64749"/>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1B5"/>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1BB"/>
    <w:rsid w:val="00CA2D89"/>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4FC"/>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FB"/>
    <w:rsid w:val="00D060F4"/>
    <w:rsid w:val="00D06221"/>
    <w:rsid w:val="00D067E0"/>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81C"/>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668"/>
    <w:rsid w:val="00D36AC1"/>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5F8"/>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B77"/>
    <w:rsid w:val="00D5664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70A"/>
    <w:rsid w:val="00D75F1C"/>
    <w:rsid w:val="00D76259"/>
    <w:rsid w:val="00D774E5"/>
    <w:rsid w:val="00D77927"/>
    <w:rsid w:val="00D77A5E"/>
    <w:rsid w:val="00D77A78"/>
    <w:rsid w:val="00D77B64"/>
    <w:rsid w:val="00D812BF"/>
    <w:rsid w:val="00D8180F"/>
    <w:rsid w:val="00D8259E"/>
    <w:rsid w:val="00D8297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C95"/>
    <w:rsid w:val="00DA10A8"/>
    <w:rsid w:val="00DA17E6"/>
    <w:rsid w:val="00DA1918"/>
    <w:rsid w:val="00DA1DE7"/>
    <w:rsid w:val="00DA2052"/>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17F"/>
    <w:rsid w:val="00DF54B5"/>
    <w:rsid w:val="00DF6138"/>
    <w:rsid w:val="00DF65FB"/>
    <w:rsid w:val="00DF671C"/>
    <w:rsid w:val="00DF6CCB"/>
    <w:rsid w:val="00DF6CF0"/>
    <w:rsid w:val="00DF732C"/>
    <w:rsid w:val="00DF73B1"/>
    <w:rsid w:val="00DF7501"/>
    <w:rsid w:val="00DF7A96"/>
    <w:rsid w:val="00DF7AD5"/>
    <w:rsid w:val="00DF7B6F"/>
    <w:rsid w:val="00DF7CD7"/>
    <w:rsid w:val="00E001FC"/>
    <w:rsid w:val="00E003F7"/>
    <w:rsid w:val="00E00DCC"/>
    <w:rsid w:val="00E01355"/>
    <w:rsid w:val="00E01B94"/>
    <w:rsid w:val="00E01D16"/>
    <w:rsid w:val="00E02A62"/>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3D44"/>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76F"/>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77"/>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C3"/>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16"/>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588"/>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3BCB"/>
    <w:rsid w:val="00EC509C"/>
    <w:rsid w:val="00EC5301"/>
    <w:rsid w:val="00EC5CA8"/>
    <w:rsid w:val="00EC64B5"/>
    <w:rsid w:val="00EC66E2"/>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6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25E"/>
    <w:rsid w:val="00F13D3C"/>
    <w:rsid w:val="00F147AC"/>
    <w:rsid w:val="00F14A92"/>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3DEB"/>
    <w:rsid w:val="00F25009"/>
    <w:rsid w:val="00F25738"/>
    <w:rsid w:val="00F261E6"/>
    <w:rsid w:val="00F266B1"/>
    <w:rsid w:val="00F26CDA"/>
    <w:rsid w:val="00F27831"/>
    <w:rsid w:val="00F27ADA"/>
    <w:rsid w:val="00F27D1B"/>
    <w:rsid w:val="00F30154"/>
    <w:rsid w:val="00F30B2E"/>
    <w:rsid w:val="00F310CE"/>
    <w:rsid w:val="00F31281"/>
    <w:rsid w:val="00F314C2"/>
    <w:rsid w:val="00F31AAA"/>
    <w:rsid w:val="00F31E00"/>
    <w:rsid w:val="00F3224B"/>
    <w:rsid w:val="00F32A4F"/>
    <w:rsid w:val="00F32AA4"/>
    <w:rsid w:val="00F32B2F"/>
    <w:rsid w:val="00F33560"/>
    <w:rsid w:val="00F33C10"/>
    <w:rsid w:val="00F3460E"/>
    <w:rsid w:val="00F35168"/>
    <w:rsid w:val="00F355D4"/>
    <w:rsid w:val="00F3632B"/>
    <w:rsid w:val="00F369F8"/>
    <w:rsid w:val="00F3712D"/>
    <w:rsid w:val="00F37384"/>
    <w:rsid w:val="00F37C28"/>
    <w:rsid w:val="00F40701"/>
    <w:rsid w:val="00F407CB"/>
    <w:rsid w:val="00F408A1"/>
    <w:rsid w:val="00F408E3"/>
    <w:rsid w:val="00F40912"/>
    <w:rsid w:val="00F413DE"/>
    <w:rsid w:val="00F41917"/>
    <w:rsid w:val="00F422FA"/>
    <w:rsid w:val="00F429DC"/>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6E56"/>
    <w:rsid w:val="00F57045"/>
    <w:rsid w:val="00F575DD"/>
    <w:rsid w:val="00F614DD"/>
    <w:rsid w:val="00F62034"/>
    <w:rsid w:val="00F621F3"/>
    <w:rsid w:val="00F62AAE"/>
    <w:rsid w:val="00F62AF0"/>
    <w:rsid w:val="00F6315F"/>
    <w:rsid w:val="00F63352"/>
    <w:rsid w:val="00F640FB"/>
    <w:rsid w:val="00F64456"/>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3AA9"/>
    <w:rsid w:val="00F745D1"/>
    <w:rsid w:val="00F74E4E"/>
    <w:rsid w:val="00F74FF2"/>
    <w:rsid w:val="00F74FFA"/>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3FB6"/>
    <w:rsid w:val="00FB4178"/>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3E20"/>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3FC"/>
    <w:rsid w:val="00FF5D54"/>
    <w:rsid w:val="00FF5FD9"/>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EDEDA8"/>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7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5134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775541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086212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88928">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84950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6161309">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8921.page" TargetMode="External"/><Relationship Id="rId13" Type="http://schemas.openxmlformats.org/officeDocument/2006/relationships/hyperlink" Target="http://consultas.ifai.org.mx/descargar.php?r=./pdf/resoluciones/2017/&amp;a=RRA%202536.pdf"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sultas.ifai.org.mx/descargar.php?r=./pdf/resoluciones/2017/&amp;a=RRA%2022.pdf"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lud.edomex.gob.mx/hraez/ac_edo_situacion_f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03403.page" TargetMode="External"/><Relationship Id="rId24" Type="http://schemas.openxmlformats.org/officeDocument/2006/relationships/footer" Target="footer2.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5.PNG"/><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saimex.org.mx/saimex/solicitud/downloadAttach/1188922.page" TargetMode="External"/><Relationship Id="rId14" Type="http://schemas.openxmlformats.org/officeDocument/2006/relationships/hyperlink" Target="http://consultas.ifai.org.mx/descargar.php?r=./pdf/resoluciones/2017/&amp;a=RRA%203482.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F55A-A724-4A1D-985C-59812B46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11623</Words>
  <Characters>63928</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2021-09-15T20:56:00Z</cp:lastPrinted>
  <dcterms:created xsi:type="dcterms:W3CDTF">2021-09-09T23:18:00Z</dcterms:created>
  <dcterms:modified xsi:type="dcterms:W3CDTF">2021-09-26T04:22:00Z</dcterms:modified>
</cp:coreProperties>
</file>