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5CC9" w:rsidRPr="009E055A" w:rsidRDefault="00935CC9" w:rsidP="00B714EC">
      <w:pPr>
        <w:shd w:val="clear" w:color="auto" w:fill="FFFFFF"/>
        <w:spacing w:after="0" w:line="360" w:lineRule="auto"/>
        <w:jc w:val="both"/>
        <w:rPr>
          <w:rFonts w:ascii="Palatino Linotype" w:eastAsia="Times New Roman" w:hAnsi="Palatino Linotype" w:cs="Arial"/>
          <w:sz w:val="24"/>
          <w:szCs w:val="24"/>
          <w:lang w:eastAsia="es-MX"/>
        </w:rPr>
      </w:pPr>
      <w:r w:rsidRPr="009E055A">
        <w:rPr>
          <w:rFonts w:ascii="Palatino Linotype" w:eastAsia="Times New Roman" w:hAnsi="Palatino Linotype" w:cs="Arial"/>
          <w:sz w:val="24"/>
          <w:szCs w:val="24"/>
          <w:lang w:eastAsia="es-MX"/>
        </w:rPr>
        <w:t>Resolución del Pleno del Instituto de Transparencia, Acceso a la Información Pública y Protección de Datos Personales del Estado de México y Municipios, con domicilio en Metepec, Estado de México, a</w:t>
      </w:r>
      <w:r w:rsidR="00824348" w:rsidRPr="009E055A">
        <w:rPr>
          <w:rFonts w:ascii="Palatino Linotype" w:eastAsia="Times New Roman" w:hAnsi="Palatino Linotype" w:cs="Arial"/>
          <w:sz w:val="24"/>
          <w:szCs w:val="24"/>
          <w:lang w:eastAsia="es-MX"/>
        </w:rPr>
        <w:t xml:space="preserve"> veintitrés de junio </w:t>
      </w:r>
      <w:r w:rsidRPr="009E055A">
        <w:rPr>
          <w:rFonts w:ascii="Palatino Linotype" w:eastAsia="Times New Roman" w:hAnsi="Palatino Linotype" w:cs="Arial"/>
          <w:sz w:val="24"/>
          <w:szCs w:val="24"/>
          <w:lang w:eastAsia="es-MX"/>
        </w:rPr>
        <w:t>de dos mil veintiuno.</w:t>
      </w:r>
    </w:p>
    <w:p w:rsidR="00935CC9" w:rsidRPr="009E055A" w:rsidRDefault="00935CC9" w:rsidP="00B714EC">
      <w:pPr>
        <w:shd w:val="clear" w:color="auto" w:fill="FFFFFF"/>
        <w:spacing w:after="0" w:line="360" w:lineRule="auto"/>
        <w:jc w:val="both"/>
        <w:rPr>
          <w:rFonts w:ascii="Palatino Linotype" w:eastAsia="Times New Roman" w:hAnsi="Palatino Linotype" w:cs="Arial"/>
          <w:sz w:val="24"/>
          <w:szCs w:val="24"/>
          <w:lang w:eastAsia="es-MX"/>
        </w:rPr>
      </w:pPr>
    </w:p>
    <w:p w:rsidR="00935CC9" w:rsidRPr="009E055A" w:rsidRDefault="00935CC9" w:rsidP="00B714EC">
      <w:pPr>
        <w:tabs>
          <w:tab w:val="left" w:pos="1701"/>
        </w:tabs>
        <w:spacing w:after="0" w:line="360" w:lineRule="auto"/>
        <w:jc w:val="both"/>
        <w:rPr>
          <w:rFonts w:ascii="Palatino Linotype" w:hAnsi="Palatino Linotype" w:cs="Arial"/>
          <w:b/>
          <w:sz w:val="24"/>
          <w:szCs w:val="24"/>
        </w:rPr>
      </w:pPr>
      <w:r w:rsidRPr="009E055A">
        <w:rPr>
          <w:rFonts w:ascii="Palatino Linotype" w:hAnsi="Palatino Linotype" w:cs="Arial"/>
          <w:b/>
          <w:sz w:val="24"/>
          <w:szCs w:val="24"/>
        </w:rPr>
        <w:t>VISTO</w:t>
      </w:r>
      <w:r w:rsidRPr="009E055A">
        <w:rPr>
          <w:rFonts w:ascii="Palatino Linotype" w:hAnsi="Palatino Linotype" w:cs="Arial"/>
          <w:sz w:val="24"/>
          <w:szCs w:val="24"/>
        </w:rPr>
        <w:t xml:space="preserve"> el expediente electrónico formado con motivo del recurso de revisión número </w:t>
      </w:r>
      <w:r w:rsidRPr="009E055A">
        <w:rPr>
          <w:rFonts w:ascii="Palatino Linotype" w:hAnsi="Palatino Linotype" w:cs="Arial"/>
          <w:b/>
          <w:bCs/>
          <w:sz w:val="24"/>
          <w:szCs w:val="24"/>
          <w:lang w:eastAsia="es-MX"/>
        </w:rPr>
        <w:t>02130/INFOEM/IP/RR/2021,</w:t>
      </w:r>
      <w:r w:rsidRPr="009E055A">
        <w:rPr>
          <w:rFonts w:ascii="Palatino Linotype" w:hAnsi="Palatino Linotype" w:cs="Arial"/>
          <w:sz w:val="24"/>
          <w:szCs w:val="24"/>
        </w:rPr>
        <w:t xml:space="preserve"> interpuesto por </w:t>
      </w:r>
      <w:r w:rsidR="002F4A2A">
        <w:rPr>
          <w:rFonts w:ascii="Palatino Linotype" w:hAnsi="Palatino Linotype" w:cs="Arial"/>
          <w:b/>
          <w:sz w:val="24"/>
          <w:szCs w:val="24"/>
        </w:rPr>
        <w:t>xxxxxxxxxxxxxxxxxxxx</w:t>
      </w:r>
      <w:bookmarkStart w:id="0" w:name="_GoBack"/>
      <w:bookmarkEnd w:id="0"/>
      <w:r w:rsidRPr="009E055A">
        <w:rPr>
          <w:rFonts w:ascii="Palatino Linotype" w:hAnsi="Palatino Linotype" w:cs="Arial"/>
          <w:sz w:val="24"/>
          <w:szCs w:val="24"/>
        </w:rPr>
        <w:t xml:space="preserve">, quien en lo sucesivo y para efectos prácticos se le denominara </w:t>
      </w:r>
      <w:r w:rsidRPr="009E055A">
        <w:rPr>
          <w:rFonts w:ascii="Palatino Linotype" w:hAnsi="Palatino Linotype" w:cs="Arial"/>
          <w:b/>
          <w:sz w:val="24"/>
          <w:szCs w:val="24"/>
        </w:rPr>
        <w:t>el recurrente</w:t>
      </w:r>
      <w:r w:rsidRPr="009E055A">
        <w:rPr>
          <w:rFonts w:ascii="Palatino Linotype" w:hAnsi="Palatino Linotype" w:cs="Arial"/>
          <w:sz w:val="24"/>
          <w:szCs w:val="24"/>
        </w:rPr>
        <w:t xml:space="preserve">, en contra de la respuesta del </w:t>
      </w:r>
      <w:r w:rsidRPr="009E055A">
        <w:rPr>
          <w:rFonts w:ascii="Palatino Linotype" w:hAnsi="Palatino Linotype" w:cs="Arial"/>
          <w:b/>
          <w:sz w:val="24"/>
          <w:szCs w:val="24"/>
        </w:rPr>
        <w:t xml:space="preserve">Ayuntamiento de Tlalnepantla de Baz, </w:t>
      </w:r>
      <w:r w:rsidRPr="009E055A">
        <w:rPr>
          <w:rFonts w:ascii="Palatino Linotype" w:hAnsi="Palatino Linotype" w:cs="Arial"/>
          <w:sz w:val="24"/>
          <w:szCs w:val="24"/>
        </w:rPr>
        <w:t>en lo subsecuente</w:t>
      </w:r>
      <w:r w:rsidRPr="009E055A">
        <w:rPr>
          <w:rFonts w:ascii="Palatino Linotype" w:hAnsi="Palatino Linotype" w:cs="Arial"/>
          <w:b/>
          <w:sz w:val="24"/>
          <w:szCs w:val="24"/>
        </w:rPr>
        <w:t xml:space="preserve"> el sujeto obligado, </w:t>
      </w:r>
      <w:r w:rsidRPr="009E055A">
        <w:rPr>
          <w:rFonts w:ascii="Palatino Linotype" w:hAnsi="Palatino Linotype" w:cs="Arial"/>
          <w:sz w:val="24"/>
          <w:szCs w:val="24"/>
        </w:rPr>
        <w:t>se procede a dictar la presente resolución.</w:t>
      </w:r>
    </w:p>
    <w:p w:rsidR="00935CC9" w:rsidRPr="009E055A" w:rsidRDefault="00935CC9" w:rsidP="00B714EC">
      <w:pPr>
        <w:tabs>
          <w:tab w:val="left" w:pos="6960"/>
        </w:tabs>
        <w:spacing w:after="0" w:line="360" w:lineRule="auto"/>
        <w:jc w:val="both"/>
        <w:rPr>
          <w:rFonts w:ascii="Palatino Linotype" w:hAnsi="Palatino Linotype" w:cs="Arial"/>
          <w:sz w:val="24"/>
          <w:szCs w:val="24"/>
        </w:rPr>
      </w:pPr>
    </w:p>
    <w:p w:rsidR="00935CC9" w:rsidRPr="009E055A" w:rsidRDefault="00935CC9" w:rsidP="00B714EC">
      <w:pPr>
        <w:spacing w:after="0" w:line="360" w:lineRule="auto"/>
        <w:jc w:val="center"/>
        <w:rPr>
          <w:rFonts w:ascii="Palatino Linotype" w:hAnsi="Palatino Linotype" w:cs="Arial"/>
          <w:b/>
          <w:sz w:val="28"/>
          <w:szCs w:val="24"/>
        </w:rPr>
      </w:pPr>
      <w:r w:rsidRPr="009E055A">
        <w:rPr>
          <w:rFonts w:ascii="Palatino Linotype" w:hAnsi="Palatino Linotype" w:cs="Arial"/>
          <w:b/>
          <w:sz w:val="28"/>
          <w:szCs w:val="24"/>
        </w:rPr>
        <w:t>A N T E C E D E N T E S</w:t>
      </w:r>
    </w:p>
    <w:p w:rsidR="00935CC9" w:rsidRPr="009E055A" w:rsidRDefault="00935CC9" w:rsidP="00B714EC">
      <w:pPr>
        <w:spacing w:after="0" w:line="360" w:lineRule="auto"/>
        <w:rPr>
          <w:rFonts w:ascii="Palatino Linotype" w:hAnsi="Palatino Linotype" w:cs="Arial"/>
          <w:b/>
          <w:sz w:val="24"/>
          <w:szCs w:val="24"/>
        </w:rPr>
      </w:pPr>
    </w:p>
    <w:p w:rsidR="00935CC9" w:rsidRPr="009E055A" w:rsidRDefault="00935CC9" w:rsidP="00B714EC">
      <w:pPr>
        <w:spacing w:after="0" w:line="360" w:lineRule="auto"/>
        <w:jc w:val="both"/>
        <w:rPr>
          <w:rFonts w:ascii="Palatino Linotype" w:hAnsi="Palatino Linotype" w:cs="Arial"/>
          <w:b/>
          <w:sz w:val="28"/>
          <w:szCs w:val="28"/>
        </w:rPr>
      </w:pPr>
      <w:r w:rsidRPr="009E055A">
        <w:rPr>
          <w:rFonts w:ascii="Palatino Linotype" w:hAnsi="Palatino Linotype" w:cs="Arial"/>
          <w:b/>
          <w:sz w:val="28"/>
          <w:szCs w:val="28"/>
        </w:rPr>
        <w:t>PRIMERO. De la solicitud de información.</w:t>
      </w: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Con fecha doce de marzo de dos mil veinte, el</w:t>
      </w:r>
      <w:r w:rsidRPr="009E055A">
        <w:rPr>
          <w:rFonts w:ascii="Palatino Linotype" w:hAnsi="Palatino Linotype" w:cs="Arial"/>
          <w:b/>
          <w:sz w:val="24"/>
          <w:szCs w:val="24"/>
        </w:rPr>
        <w:t xml:space="preserve"> recurrente</w:t>
      </w:r>
      <w:r w:rsidRPr="009E055A">
        <w:rPr>
          <w:rFonts w:ascii="Palatino Linotype" w:hAnsi="Palatino Linotype" w:cs="Arial"/>
          <w:sz w:val="24"/>
          <w:szCs w:val="24"/>
        </w:rPr>
        <w:t xml:space="preserve"> presentó a través del Sistema de Acceso a la Información Mexiquense (</w:t>
      </w:r>
      <w:r w:rsidRPr="009E055A">
        <w:rPr>
          <w:rFonts w:ascii="Palatino Linotype" w:hAnsi="Palatino Linotype" w:cs="Arial"/>
          <w:b/>
          <w:sz w:val="24"/>
          <w:szCs w:val="24"/>
        </w:rPr>
        <w:t>SAIMEX)</w:t>
      </w:r>
      <w:r w:rsidRPr="009E055A">
        <w:rPr>
          <w:rFonts w:ascii="Palatino Linotype" w:hAnsi="Palatino Linotype" w:cs="Arial"/>
          <w:sz w:val="24"/>
          <w:szCs w:val="24"/>
        </w:rPr>
        <w:t xml:space="preserve"> ante </w:t>
      </w:r>
      <w:r w:rsidRPr="009E055A">
        <w:rPr>
          <w:rFonts w:ascii="Palatino Linotype" w:hAnsi="Palatino Linotype" w:cs="Arial"/>
          <w:b/>
          <w:sz w:val="24"/>
          <w:szCs w:val="24"/>
        </w:rPr>
        <w:t>el sujeto obligado</w:t>
      </w:r>
      <w:r w:rsidRPr="009E055A">
        <w:rPr>
          <w:rFonts w:ascii="Palatino Linotype" w:hAnsi="Palatino Linotype" w:cs="Arial"/>
          <w:sz w:val="24"/>
          <w:szCs w:val="24"/>
        </w:rPr>
        <w:t>, la solicitud de acceso a la información pública, registrada bajo el número de expediente</w:t>
      </w:r>
      <w:r w:rsidRPr="009E055A">
        <w:rPr>
          <w:rFonts w:ascii="Palatino Linotype" w:hAnsi="Palatino Linotype" w:cs="Arial"/>
          <w:b/>
          <w:sz w:val="24"/>
          <w:szCs w:val="24"/>
        </w:rPr>
        <w:t xml:space="preserve"> 00161/TLALNEPA/IP/2021</w:t>
      </w:r>
      <w:r w:rsidRPr="009E055A">
        <w:rPr>
          <w:rFonts w:ascii="Palatino Linotype" w:hAnsi="Palatino Linotype" w:cs="Arial"/>
          <w:b/>
          <w:sz w:val="24"/>
          <w:szCs w:val="24"/>
          <w:lang w:eastAsia="es-MX"/>
        </w:rPr>
        <w:t xml:space="preserve">, </w:t>
      </w:r>
      <w:r w:rsidRPr="009E055A">
        <w:rPr>
          <w:rFonts w:ascii="Palatino Linotype" w:hAnsi="Palatino Linotype" w:cs="Arial"/>
          <w:sz w:val="24"/>
          <w:szCs w:val="24"/>
        </w:rPr>
        <w:t>mediante la cual solicitó información en el tenor siguiente:</w:t>
      </w:r>
    </w:p>
    <w:p w:rsidR="00935CC9" w:rsidRPr="009E055A" w:rsidRDefault="00935CC9" w:rsidP="00B714EC">
      <w:pPr>
        <w:spacing w:after="0" w:line="360" w:lineRule="auto"/>
        <w:jc w:val="both"/>
        <w:rPr>
          <w:rFonts w:ascii="Palatino Linotype" w:hAnsi="Palatino Linotype" w:cs="Arial"/>
          <w:sz w:val="24"/>
          <w:szCs w:val="24"/>
        </w:rPr>
      </w:pPr>
    </w:p>
    <w:p w:rsidR="00935CC9" w:rsidRPr="009E055A" w:rsidRDefault="00935CC9" w:rsidP="00B714EC">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9E055A">
        <w:rPr>
          <w:rFonts w:ascii="Palatino Linotype" w:eastAsia="Times New Roman" w:hAnsi="Palatino Linotype" w:cs="Times New Roman"/>
          <w:i/>
          <w:szCs w:val="24"/>
          <w:lang w:val="es-ES_tradnl" w:eastAsia="es-ES"/>
        </w:rPr>
        <w:t>“Solicito se me proporcionen las actas de las sesiones desde el mes de enero de 2019 y hasta el mes de agosto de 2020 de los siguientes Comités y/o Consejos: A. Comité de Bienes Muebles e Inmuebles B. Comité de Transparencia C. Comité de Adquisiciones y Servicios D. Comité de Mejora Regulatoria E. Consejo Municipal de Población F. Comité de Selección Documental G. Comité de Obra Pública H. Comité de Arrendamientos, Adquisiciones de Inmuebles y Enajenaciones”</w:t>
      </w:r>
    </w:p>
    <w:p w:rsidR="00935CC9" w:rsidRPr="009E055A" w:rsidRDefault="00935CC9" w:rsidP="00B714EC">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rsidR="00935CC9" w:rsidRPr="009E055A" w:rsidRDefault="00935CC9" w:rsidP="00B714EC">
      <w:pPr>
        <w:tabs>
          <w:tab w:val="left" w:pos="5647"/>
        </w:tabs>
        <w:spacing w:after="0" w:line="360" w:lineRule="auto"/>
        <w:ind w:right="850"/>
        <w:jc w:val="both"/>
        <w:rPr>
          <w:rFonts w:ascii="Palatino Linotype" w:hAnsi="Palatino Linotype"/>
          <w:sz w:val="24"/>
          <w:szCs w:val="24"/>
        </w:rPr>
      </w:pPr>
      <w:r w:rsidRPr="009E055A">
        <w:rPr>
          <w:rFonts w:ascii="Palatino Linotype" w:eastAsia="Times New Roman" w:hAnsi="Palatino Linotype" w:cs="Times New Roman"/>
          <w:sz w:val="24"/>
          <w:szCs w:val="24"/>
          <w:lang w:val="es-ES_tradnl" w:eastAsia="es-ES"/>
        </w:rPr>
        <w:t xml:space="preserve">Modalidad de entrega: </w:t>
      </w:r>
      <w:r w:rsidRPr="009E055A">
        <w:rPr>
          <w:rFonts w:ascii="Palatino Linotype" w:hAnsi="Palatino Linotype"/>
          <w:b/>
          <w:i/>
          <w:sz w:val="24"/>
          <w:szCs w:val="24"/>
        </w:rPr>
        <w:t>a través del SAIMEX.</w:t>
      </w:r>
    </w:p>
    <w:p w:rsidR="00935CC9" w:rsidRPr="009E055A" w:rsidRDefault="00935CC9" w:rsidP="00B714EC">
      <w:pPr>
        <w:spacing w:after="0" w:line="360" w:lineRule="auto"/>
        <w:jc w:val="both"/>
        <w:rPr>
          <w:rFonts w:ascii="Palatino Linotype" w:hAnsi="Palatino Linotype" w:cs="Arial"/>
          <w:b/>
          <w:sz w:val="28"/>
          <w:szCs w:val="28"/>
        </w:rPr>
      </w:pPr>
      <w:r w:rsidRPr="009E055A">
        <w:rPr>
          <w:rFonts w:ascii="Palatino Linotype" w:hAnsi="Palatino Linotype" w:cs="Arial"/>
          <w:b/>
          <w:sz w:val="28"/>
          <w:szCs w:val="28"/>
        </w:rPr>
        <w:lastRenderedPageBreak/>
        <w:t xml:space="preserve">SEGUNDO. De la respuesta del sujeto obligado. </w:t>
      </w: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 xml:space="preserve">De las constancias que obran en el expediente del sistema SAIMEX, aperturado con motivo del ingreso de la solicitud de información, se advierte que en fecha doce de abril de dos mil veintiuno, </w:t>
      </w:r>
      <w:r w:rsidRPr="009E055A">
        <w:rPr>
          <w:rFonts w:ascii="Palatino Linotype" w:hAnsi="Palatino Linotype" w:cs="Arial"/>
          <w:b/>
          <w:sz w:val="24"/>
          <w:szCs w:val="24"/>
        </w:rPr>
        <w:t>el sujeto obligado</w:t>
      </w:r>
      <w:r w:rsidRPr="009E055A">
        <w:rPr>
          <w:rFonts w:ascii="Palatino Linotype" w:hAnsi="Palatino Linotype" w:cs="Arial"/>
          <w:sz w:val="24"/>
          <w:szCs w:val="24"/>
        </w:rPr>
        <w:t xml:space="preserve"> emitió respuesta en los términos siguientes:</w:t>
      </w:r>
    </w:p>
    <w:p w:rsidR="00935CC9" w:rsidRPr="009E055A" w:rsidRDefault="00935CC9" w:rsidP="00B714EC">
      <w:pPr>
        <w:spacing w:after="0" w:line="360" w:lineRule="auto"/>
        <w:jc w:val="both"/>
        <w:rPr>
          <w:rFonts w:ascii="Palatino Linotype" w:hAnsi="Palatino Linotype" w:cs="Arial"/>
          <w:sz w:val="24"/>
          <w:szCs w:val="24"/>
        </w:rPr>
      </w:pPr>
    </w:p>
    <w:p w:rsidR="00935CC9" w:rsidRPr="009E055A" w:rsidRDefault="00935CC9" w:rsidP="00B714EC">
      <w:pPr>
        <w:spacing w:after="0" w:line="240" w:lineRule="auto"/>
        <w:ind w:left="567" w:right="567"/>
        <w:jc w:val="both"/>
        <w:rPr>
          <w:rFonts w:ascii="Palatino Linotype" w:hAnsi="Palatino Linotype" w:cs="Arial"/>
          <w:i/>
          <w:szCs w:val="24"/>
        </w:rPr>
      </w:pPr>
      <w:r w:rsidRPr="009E055A">
        <w:rPr>
          <w:rFonts w:ascii="Palatino Linotype" w:hAnsi="Palatino Linotype" w:cs="Arial"/>
          <w:i/>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35CC9" w:rsidRPr="009E055A" w:rsidRDefault="00935CC9" w:rsidP="00B714EC">
      <w:pPr>
        <w:spacing w:after="0" w:line="240" w:lineRule="auto"/>
        <w:ind w:left="567" w:right="567"/>
        <w:jc w:val="both"/>
        <w:rPr>
          <w:rFonts w:ascii="Palatino Linotype" w:hAnsi="Palatino Linotype" w:cs="Arial"/>
          <w:i/>
          <w:szCs w:val="24"/>
        </w:rPr>
      </w:pPr>
    </w:p>
    <w:p w:rsidR="00935CC9" w:rsidRPr="009E055A" w:rsidRDefault="00935CC9" w:rsidP="00B714EC">
      <w:pPr>
        <w:spacing w:after="0" w:line="240" w:lineRule="auto"/>
        <w:ind w:left="567" w:right="567"/>
        <w:jc w:val="both"/>
        <w:rPr>
          <w:rFonts w:ascii="Palatino Linotype" w:hAnsi="Palatino Linotype" w:cs="Arial"/>
          <w:szCs w:val="24"/>
        </w:rPr>
      </w:pPr>
      <w:r w:rsidRPr="009E055A">
        <w:rPr>
          <w:rFonts w:ascii="Palatino Linotype" w:hAnsi="Palatino Linotype" w:cs="Arial"/>
          <w:i/>
          <w:szCs w:val="24"/>
        </w:rPr>
        <w:t>Se anexa respuesta respectiva.” (</w:t>
      </w:r>
      <w:proofErr w:type="gramStart"/>
      <w:r w:rsidRPr="009E055A">
        <w:rPr>
          <w:rFonts w:ascii="Palatino Linotype" w:hAnsi="Palatino Linotype" w:cs="Arial"/>
          <w:i/>
          <w:szCs w:val="24"/>
        </w:rPr>
        <w:t>sic</w:t>
      </w:r>
      <w:proofErr w:type="gramEnd"/>
      <w:r w:rsidRPr="009E055A">
        <w:rPr>
          <w:rFonts w:ascii="Palatino Linotype" w:hAnsi="Palatino Linotype" w:cs="Arial"/>
          <w:i/>
          <w:szCs w:val="24"/>
        </w:rPr>
        <w:t>)</w:t>
      </w:r>
    </w:p>
    <w:p w:rsidR="00935CC9" w:rsidRPr="009E055A" w:rsidRDefault="00935CC9" w:rsidP="00B714EC">
      <w:pPr>
        <w:spacing w:after="0" w:line="360" w:lineRule="auto"/>
        <w:jc w:val="both"/>
        <w:rPr>
          <w:rFonts w:ascii="Palatino Linotype" w:hAnsi="Palatino Linotype" w:cs="Arial"/>
          <w:sz w:val="24"/>
          <w:szCs w:val="24"/>
        </w:rPr>
      </w:pP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 xml:space="preserve">Así mismo, no pasa desapercibido que el </w:t>
      </w:r>
      <w:r w:rsidRPr="009E055A">
        <w:rPr>
          <w:rFonts w:ascii="Palatino Linotype" w:hAnsi="Palatino Linotype" w:cs="Arial"/>
          <w:b/>
          <w:sz w:val="24"/>
          <w:szCs w:val="24"/>
        </w:rPr>
        <w:t>sujeto obligado</w:t>
      </w:r>
      <w:r w:rsidRPr="009E055A">
        <w:rPr>
          <w:rFonts w:ascii="Palatino Linotype" w:hAnsi="Palatino Linotype" w:cs="Arial"/>
          <w:sz w:val="24"/>
          <w:szCs w:val="24"/>
        </w:rPr>
        <w:t xml:space="preserve"> adjunto los archivos electrónicos “SAIMEX 00161(PT1).zip y SAIMEX 00161(PT2).</w:t>
      </w:r>
      <w:proofErr w:type="spellStart"/>
      <w:r w:rsidRPr="009E055A">
        <w:rPr>
          <w:rFonts w:ascii="Palatino Linotype" w:hAnsi="Palatino Linotype" w:cs="Arial"/>
          <w:sz w:val="24"/>
          <w:szCs w:val="24"/>
        </w:rPr>
        <w:t>zip</w:t>
      </w:r>
      <w:proofErr w:type="spellEnd"/>
      <w:r w:rsidRPr="009E055A">
        <w:rPr>
          <w:rFonts w:ascii="Palatino Linotype" w:hAnsi="Palatino Linotype" w:cs="Arial"/>
          <w:sz w:val="24"/>
          <w:szCs w:val="24"/>
        </w:rPr>
        <w:t>”, que se omite su inserción al ser del conocimiento de las partes, máxime que serán objeto de estudio en párrafos posteriores.</w:t>
      </w:r>
    </w:p>
    <w:p w:rsidR="00935CC9" w:rsidRPr="009E055A" w:rsidRDefault="00935CC9" w:rsidP="00B714EC">
      <w:pPr>
        <w:spacing w:after="0" w:line="360" w:lineRule="auto"/>
        <w:jc w:val="both"/>
        <w:rPr>
          <w:rFonts w:ascii="Palatino Linotype" w:hAnsi="Palatino Linotype" w:cs="Arial"/>
          <w:sz w:val="24"/>
          <w:szCs w:val="24"/>
        </w:rPr>
      </w:pPr>
    </w:p>
    <w:p w:rsidR="00935CC9" w:rsidRPr="009E055A" w:rsidRDefault="00935CC9" w:rsidP="00B714EC">
      <w:pPr>
        <w:spacing w:after="0" w:line="360" w:lineRule="auto"/>
        <w:jc w:val="both"/>
        <w:rPr>
          <w:rFonts w:ascii="Palatino Linotype" w:hAnsi="Palatino Linotype" w:cs="Arial"/>
          <w:b/>
          <w:sz w:val="28"/>
          <w:szCs w:val="28"/>
        </w:rPr>
      </w:pPr>
      <w:r w:rsidRPr="009E055A">
        <w:rPr>
          <w:rFonts w:ascii="Palatino Linotype" w:hAnsi="Palatino Linotype" w:cs="Arial"/>
          <w:b/>
          <w:sz w:val="28"/>
          <w:szCs w:val="28"/>
        </w:rPr>
        <w:t>TERCERO. Del recurso de revisión.</w:t>
      </w: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 xml:space="preserve">Inconforme con la respuesta emitida por el </w:t>
      </w:r>
      <w:r w:rsidRPr="009E055A">
        <w:rPr>
          <w:rFonts w:ascii="Palatino Linotype" w:hAnsi="Palatino Linotype" w:cs="Arial"/>
          <w:b/>
          <w:sz w:val="24"/>
          <w:szCs w:val="24"/>
        </w:rPr>
        <w:t>sujeto obligado</w:t>
      </w:r>
      <w:r w:rsidRPr="009E055A">
        <w:rPr>
          <w:rFonts w:ascii="Palatino Linotype" w:hAnsi="Palatino Linotype" w:cs="Arial"/>
          <w:sz w:val="24"/>
          <w:szCs w:val="24"/>
        </w:rPr>
        <w:t xml:space="preserve">, el ahora </w:t>
      </w:r>
      <w:r w:rsidRPr="009E055A">
        <w:rPr>
          <w:rFonts w:ascii="Palatino Linotype" w:hAnsi="Palatino Linotype" w:cs="Arial"/>
          <w:b/>
          <w:sz w:val="24"/>
          <w:szCs w:val="24"/>
        </w:rPr>
        <w:t>recurrente</w:t>
      </w:r>
      <w:r w:rsidRPr="009E055A">
        <w:rPr>
          <w:rFonts w:ascii="Palatino Linotype" w:hAnsi="Palatino Linotype" w:cs="Arial"/>
          <w:sz w:val="24"/>
          <w:szCs w:val="24"/>
        </w:rPr>
        <w:t xml:space="preserve"> en fecha veintiuno de abril de dos mil veintiuno, interpuso recurso de revisión que fue registrado en el sistema electrónico con el número de expediente </w:t>
      </w:r>
      <w:r w:rsidRPr="009E055A">
        <w:rPr>
          <w:rFonts w:ascii="Palatino Linotype" w:hAnsi="Palatino Linotype" w:cs="Arial"/>
          <w:b/>
          <w:bCs/>
          <w:sz w:val="24"/>
          <w:szCs w:val="24"/>
          <w:lang w:eastAsia="es-MX"/>
        </w:rPr>
        <w:t>02130/INFOEM/IP/RR/2021,</w:t>
      </w:r>
      <w:r w:rsidRPr="009E055A">
        <w:rPr>
          <w:rFonts w:ascii="Palatino Linotype" w:hAnsi="Palatino Linotype" w:cs="Arial"/>
          <w:sz w:val="24"/>
          <w:szCs w:val="24"/>
        </w:rPr>
        <w:t xml:space="preserve"> aduciendo como acto impugnado y razones o motivos de inconformidad, los siguientes:</w:t>
      </w:r>
    </w:p>
    <w:p w:rsidR="00935CC9" w:rsidRPr="009E055A" w:rsidRDefault="00935CC9" w:rsidP="00B714EC">
      <w:pPr>
        <w:spacing w:after="0" w:line="360" w:lineRule="auto"/>
        <w:jc w:val="both"/>
        <w:rPr>
          <w:rFonts w:ascii="Palatino Linotype" w:hAnsi="Palatino Linotype" w:cs="Arial"/>
          <w:b/>
          <w:sz w:val="24"/>
          <w:szCs w:val="24"/>
        </w:rPr>
      </w:pPr>
    </w:p>
    <w:p w:rsidR="00935CC9" w:rsidRPr="009E055A" w:rsidRDefault="00935CC9" w:rsidP="00B714EC">
      <w:pPr>
        <w:pStyle w:val="Prrafodelista"/>
        <w:spacing w:line="360" w:lineRule="auto"/>
        <w:ind w:left="0"/>
        <w:jc w:val="both"/>
        <w:rPr>
          <w:rFonts w:ascii="Palatino Linotype" w:hAnsi="Palatino Linotype" w:cs="Arial"/>
        </w:rPr>
      </w:pPr>
      <w:r w:rsidRPr="009E055A">
        <w:rPr>
          <w:rFonts w:ascii="Palatino Linotype" w:hAnsi="Palatino Linotype" w:cs="Arial"/>
          <w:b/>
        </w:rPr>
        <w:t>Acto Impugnado:</w:t>
      </w:r>
    </w:p>
    <w:p w:rsidR="00935CC9" w:rsidRPr="009E055A" w:rsidRDefault="00935CC9" w:rsidP="00B714EC">
      <w:pPr>
        <w:pStyle w:val="Prrafodelista"/>
        <w:spacing w:line="360" w:lineRule="auto"/>
        <w:ind w:left="0"/>
        <w:jc w:val="both"/>
        <w:rPr>
          <w:rFonts w:ascii="Palatino Linotype" w:hAnsi="Palatino Linotype" w:cs="Arial"/>
        </w:rPr>
      </w:pPr>
    </w:p>
    <w:p w:rsidR="00935CC9" w:rsidRPr="009E055A" w:rsidRDefault="00935CC9" w:rsidP="00B714EC">
      <w:pPr>
        <w:pStyle w:val="Prrafodelista"/>
        <w:ind w:left="567" w:right="567"/>
        <w:jc w:val="both"/>
        <w:rPr>
          <w:rFonts w:ascii="Palatino Linotype" w:hAnsi="Palatino Linotype" w:cs="Arial"/>
          <w:i/>
          <w:sz w:val="22"/>
        </w:rPr>
      </w:pPr>
      <w:r w:rsidRPr="009E055A">
        <w:rPr>
          <w:rFonts w:ascii="Palatino Linotype" w:hAnsi="Palatino Linotype" w:cs="Arial"/>
          <w:i/>
          <w:sz w:val="22"/>
        </w:rPr>
        <w:t>“No se entregó la totalidad de la información solicitada”</w:t>
      </w:r>
    </w:p>
    <w:p w:rsidR="00935CC9" w:rsidRPr="009E055A" w:rsidRDefault="00935CC9" w:rsidP="00B714EC">
      <w:pPr>
        <w:pStyle w:val="Prrafodelista"/>
        <w:spacing w:line="360" w:lineRule="auto"/>
        <w:ind w:left="0"/>
        <w:jc w:val="both"/>
        <w:rPr>
          <w:rFonts w:ascii="Palatino Linotype" w:hAnsi="Palatino Linotype" w:cs="Arial"/>
        </w:rPr>
      </w:pPr>
      <w:r w:rsidRPr="009E055A">
        <w:rPr>
          <w:rFonts w:ascii="Palatino Linotype" w:hAnsi="Palatino Linotype" w:cs="Arial"/>
          <w:b/>
        </w:rPr>
        <w:lastRenderedPageBreak/>
        <w:t>Razones o motivos de inconformidad:</w:t>
      </w:r>
    </w:p>
    <w:p w:rsidR="00935CC9" w:rsidRPr="009E055A" w:rsidRDefault="00935CC9" w:rsidP="00B714EC">
      <w:pPr>
        <w:pStyle w:val="Prrafodelista"/>
        <w:spacing w:line="360" w:lineRule="auto"/>
        <w:ind w:left="0"/>
        <w:jc w:val="both"/>
        <w:rPr>
          <w:rFonts w:ascii="Palatino Linotype" w:hAnsi="Palatino Linotype" w:cs="Arial"/>
        </w:rPr>
      </w:pPr>
    </w:p>
    <w:p w:rsidR="00935CC9" w:rsidRPr="009E055A" w:rsidRDefault="00935CC9" w:rsidP="00B714EC">
      <w:pPr>
        <w:spacing w:after="0" w:line="240" w:lineRule="auto"/>
        <w:ind w:left="567" w:right="567"/>
        <w:jc w:val="both"/>
        <w:rPr>
          <w:rFonts w:ascii="Palatino Linotype" w:hAnsi="Palatino Linotype"/>
          <w:i/>
        </w:rPr>
      </w:pPr>
      <w:r w:rsidRPr="009E055A">
        <w:rPr>
          <w:rFonts w:ascii="Palatino Linotype" w:hAnsi="Palatino Linotype" w:cs="Arial"/>
          <w:i/>
        </w:rPr>
        <w:t>“</w:t>
      </w:r>
      <w:r w:rsidRPr="009E055A">
        <w:rPr>
          <w:rFonts w:ascii="Palatino Linotype" w:hAnsi="Palatino Linotype"/>
          <w:i/>
        </w:rPr>
        <w:t>No se entregó la totalidad de la información solicitada” (sic)</w:t>
      </w:r>
    </w:p>
    <w:p w:rsidR="00935CC9" w:rsidRPr="009E055A" w:rsidRDefault="00935CC9" w:rsidP="00B714EC">
      <w:pPr>
        <w:spacing w:after="0" w:line="360" w:lineRule="auto"/>
        <w:jc w:val="both"/>
        <w:rPr>
          <w:rFonts w:ascii="Palatino Linotype" w:hAnsi="Palatino Linotype" w:cs="Arial"/>
          <w:sz w:val="24"/>
          <w:szCs w:val="24"/>
        </w:rPr>
      </w:pPr>
    </w:p>
    <w:p w:rsidR="00935CC9" w:rsidRPr="009E055A" w:rsidRDefault="00935CC9" w:rsidP="00B714EC">
      <w:pPr>
        <w:spacing w:after="0" w:line="360" w:lineRule="auto"/>
        <w:ind w:right="49"/>
        <w:jc w:val="both"/>
        <w:rPr>
          <w:rFonts w:ascii="Palatino Linotype" w:eastAsia="Times New Roman" w:hAnsi="Palatino Linotype" w:cs="Arial"/>
          <w:b/>
          <w:sz w:val="28"/>
          <w:lang w:eastAsia="es-ES"/>
        </w:rPr>
      </w:pPr>
      <w:r w:rsidRPr="009E055A">
        <w:rPr>
          <w:rFonts w:ascii="Palatino Linotype" w:eastAsia="Times New Roman" w:hAnsi="Palatino Linotype" w:cs="Arial"/>
          <w:b/>
          <w:sz w:val="28"/>
          <w:lang w:eastAsia="es-ES"/>
        </w:rPr>
        <w:t>CUARTO. Del turno del recurso de revisión</w:t>
      </w:r>
    </w:p>
    <w:p w:rsidR="00935CC9" w:rsidRPr="009E055A" w:rsidRDefault="00935CC9" w:rsidP="00B714EC">
      <w:pPr>
        <w:spacing w:after="0" w:line="360" w:lineRule="auto"/>
        <w:ind w:right="49"/>
        <w:jc w:val="both"/>
        <w:rPr>
          <w:rFonts w:ascii="Palatino Linotype" w:eastAsia="Times New Roman" w:hAnsi="Palatino Linotype" w:cs="Arial"/>
          <w:sz w:val="24"/>
          <w:szCs w:val="24"/>
          <w:lang w:val="es-ES_tradnl" w:eastAsia="es-ES"/>
        </w:rPr>
      </w:pPr>
      <w:r w:rsidRPr="009E055A">
        <w:rPr>
          <w:rFonts w:ascii="Palatino Linotype" w:eastAsia="Times New Roman" w:hAnsi="Palatino Linotype" w:cs="Arial"/>
          <w:sz w:val="24"/>
          <w:szCs w:val="24"/>
          <w:lang w:val="es-ES" w:eastAsia="es-ES"/>
        </w:rPr>
        <w:t xml:space="preserve">En fecha veintiuno de abril de dos mil veintiuno, el </w:t>
      </w:r>
      <w:r w:rsidRPr="009E055A">
        <w:rPr>
          <w:rFonts w:ascii="Palatino Linotype" w:eastAsia="Times New Roman" w:hAnsi="Palatino Linotype" w:cs="Arial"/>
          <w:sz w:val="24"/>
          <w:szCs w:val="24"/>
          <w:lang w:val="es-ES_tradnl" w:eastAsia="es-ES"/>
        </w:rPr>
        <w:t>recurso de que</w:t>
      </w:r>
      <w:r w:rsidRPr="009E055A">
        <w:rPr>
          <w:rFonts w:ascii="Palatino Linotype" w:eastAsia="Times New Roman" w:hAnsi="Palatino Linotype" w:cs="Arial"/>
          <w:sz w:val="24"/>
          <w:szCs w:val="24"/>
          <w:lang w:val="es-ES" w:eastAsia="es-ES"/>
        </w:rPr>
        <w:t xml:space="preserve"> se trata</w:t>
      </w:r>
      <w:r w:rsidRPr="009E055A">
        <w:rPr>
          <w:rFonts w:ascii="Palatino Linotype" w:eastAsia="Times New Roman" w:hAnsi="Palatino Linotype" w:cs="Arial"/>
          <w:sz w:val="24"/>
          <w:szCs w:val="24"/>
          <w:lang w:val="es-ES_tradnl" w:eastAsia="es-ES"/>
        </w:rPr>
        <w:t xml:space="preserve"> se envió electrónicamente al Instituto de </w:t>
      </w:r>
      <w:r w:rsidRPr="009E055A">
        <w:rPr>
          <w:rFonts w:ascii="Palatino Linotype" w:eastAsia="Arial Unicode MS" w:hAnsi="Palatino Linotype" w:cs="Arial"/>
          <w:sz w:val="24"/>
          <w:szCs w:val="24"/>
          <w:lang w:val="es-ES" w:eastAsia="es-ES"/>
        </w:rPr>
        <w:t>Transparencia</w:t>
      </w:r>
      <w:r w:rsidRPr="009E055A">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9E055A">
        <w:rPr>
          <w:rFonts w:ascii="Palatino Linotype" w:eastAsia="Times New Roman" w:hAnsi="Palatino Linotype" w:cs="Times New Roman"/>
          <w:sz w:val="24"/>
          <w:szCs w:val="24"/>
          <w:lang w:val="es-ES" w:eastAsia="es-ES"/>
        </w:rPr>
        <w:t>Ley de Transparencia y Acceso a la Información Pública del Estado de México y Municipios</w:t>
      </w:r>
      <w:r w:rsidRPr="009E055A">
        <w:rPr>
          <w:rFonts w:ascii="Palatino Linotype" w:eastAsia="Times New Roman" w:hAnsi="Palatino Linotype" w:cs="Arial"/>
          <w:sz w:val="24"/>
          <w:szCs w:val="24"/>
          <w:lang w:val="es-ES_tradnl" w:eastAsia="es-ES"/>
        </w:rPr>
        <w:t>, se turnó a través del</w:t>
      </w:r>
      <w:r w:rsidRPr="009E055A">
        <w:rPr>
          <w:rFonts w:ascii="Palatino Linotype" w:eastAsia="Arial Unicode MS" w:hAnsi="Palatino Linotype" w:cs="Arial"/>
          <w:sz w:val="24"/>
          <w:szCs w:val="24"/>
          <w:lang w:val="es-ES_tradnl" w:eastAsia="es-ES"/>
        </w:rPr>
        <w:t xml:space="preserve"> </w:t>
      </w:r>
      <w:r w:rsidRPr="009E055A">
        <w:rPr>
          <w:rFonts w:ascii="Palatino Linotype" w:eastAsia="Arial Unicode MS" w:hAnsi="Palatino Linotype" w:cs="Arial"/>
          <w:b/>
          <w:sz w:val="24"/>
          <w:szCs w:val="24"/>
          <w:lang w:val="es-ES_tradnl" w:eastAsia="es-ES"/>
        </w:rPr>
        <w:t>SAIMEX</w:t>
      </w:r>
      <w:r w:rsidRPr="009E055A">
        <w:rPr>
          <w:rFonts w:ascii="Palatino Linotype" w:eastAsia="Times New Roman" w:hAnsi="Palatino Linotype" w:cs="Times New Roman"/>
          <w:sz w:val="24"/>
          <w:szCs w:val="24"/>
          <w:lang w:val="es-ES" w:eastAsia="es-ES"/>
        </w:rPr>
        <w:t xml:space="preserve">, a la </w:t>
      </w:r>
      <w:r w:rsidRPr="009E055A">
        <w:rPr>
          <w:rFonts w:ascii="Palatino Linotype" w:eastAsia="Times New Roman" w:hAnsi="Palatino Linotype" w:cs="Arial"/>
          <w:sz w:val="24"/>
          <w:szCs w:val="24"/>
          <w:lang w:val="es-ES_tradnl" w:eastAsia="es-ES"/>
        </w:rPr>
        <w:t xml:space="preserve">Comisionada </w:t>
      </w:r>
      <w:r w:rsidRPr="009E055A">
        <w:rPr>
          <w:rFonts w:ascii="Palatino Linotype" w:eastAsia="Times New Roman" w:hAnsi="Palatino Linotype" w:cs="Arial"/>
          <w:b/>
          <w:sz w:val="24"/>
          <w:szCs w:val="24"/>
          <w:lang w:val="es-ES_tradnl" w:eastAsia="es-ES"/>
        </w:rPr>
        <w:t xml:space="preserve">ZULEMA MARTÍNEZ SÁNCHEZ, </w:t>
      </w:r>
      <w:r w:rsidRPr="009E055A">
        <w:rPr>
          <w:rFonts w:ascii="Palatino Linotype" w:eastAsia="Times New Roman" w:hAnsi="Palatino Linotype" w:cs="Arial"/>
          <w:sz w:val="24"/>
          <w:szCs w:val="24"/>
          <w:lang w:val="es-ES_tradnl" w:eastAsia="es-ES"/>
        </w:rPr>
        <w:t>a efecto de que decretara su admisión o desechamiento.</w:t>
      </w:r>
    </w:p>
    <w:p w:rsidR="00935CC9" w:rsidRPr="009E055A" w:rsidRDefault="00935CC9" w:rsidP="00B714EC">
      <w:pPr>
        <w:spacing w:after="0" w:line="360" w:lineRule="auto"/>
        <w:ind w:right="49"/>
        <w:jc w:val="both"/>
        <w:rPr>
          <w:rFonts w:ascii="Palatino Linotype" w:eastAsia="Times New Roman" w:hAnsi="Palatino Linotype" w:cs="Arial"/>
          <w:sz w:val="24"/>
          <w:szCs w:val="24"/>
          <w:lang w:val="es-ES_tradnl" w:eastAsia="es-ES"/>
        </w:rPr>
      </w:pPr>
    </w:p>
    <w:p w:rsidR="00935CC9" w:rsidRPr="009E055A" w:rsidRDefault="00935CC9" w:rsidP="00B714EC">
      <w:pPr>
        <w:spacing w:after="0" w:line="360" w:lineRule="auto"/>
        <w:ind w:right="49"/>
        <w:jc w:val="both"/>
        <w:rPr>
          <w:rFonts w:ascii="Palatino Linotype" w:eastAsia="Times New Roman" w:hAnsi="Palatino Linotype" w:cs="Arial"/>
          <w:b/>
          <w:sz w:val="28"/>
          <w:szCs w:val="28"/>
          <w:lang w:val="es-ES_tradnl" w:eastAsia="es-ES"/>
        </w:rPr>
      </w:pPr>
      <w:r w:rsidRPr="009E055A">
        <w:rPr>
          <w:rFonts w:ascii="Palatino Linotype" w:eastAsia="Times New Roman" w:hAnsi="Palatino Linotype" w:cs="Arial"/>
          <w:b/>
          <w:sz w:val="28"/>
          <w:szCs w:val="28"/>
          <w:lang w:val="es-ES_tradnl" w:eastAsia="es-ES"/>
        </w:rPr>
        <w:t>QUINTO. De la admisión del recurso</w:t>
      </w:r>
    </w:p>
    <w:p w:rsidR="00935CC9" w:rsidRPr="009E055A" w:rsidRDefault="00935CC9" w:rsidP="00B714EC">
      <w:pPr>
        <w:spacing w:after="0" w:line="360" w:lineRule="auto"/>
        <w:ind w:right="49"/>
        <w:jc w:val="both"/>
        <w:rPr>
          <w:rFonts w:ascii="Palatino Linotype" w:eastAsia="Times New Roman" w:hAnsi="Palatino Linotype" w:cs="Arial"/>
          <w:sz w:val="24"/>
          <w:szCs w:val="24"/>
          <w:lang w:val="es-ES" w:eastAsia="es-ES"/>
        </w:rPr>
      </w:pPr>
      <w:r w:rsidRPr="009E055A">
        <w:rPr>
          <w:rFonts w:ascii="Palatino Linotype" w:eastAsia="Times New Roman" w:hAnsi="Palatino Linotype" w:cs="Arial"/>
          <w:sz w:val="24"/>
          <w:szCs w:val="24"/>
          <w:lang w:val="es-ES_tradnl" w:eastAsia="es-ES"/>
        </w:rPr>
        <w:t>E</w:t>
      </w:r>
      <w:r w:rsidRPr="009E055A">
        <w:rPr>
          <w:rFonts w:ascii="Palatino Linotype" w:eastAsia="Times New Roman" w:hAnsi="Palatino Linotype" w:cs="Arial"/>
          <w:sz w:val="24"/>
          <w:szCs w:val="24"/>
          <w:lang w:val="es-ES" w:eastAsia="es-ES"/>
        </w:rPr>
        <w:t xml:space="preserve">n fecha veintisiete de abril de dos mil veintiuno, atento a lo dispuesto en el </w:t>
      </w:r>
      <w:r w:rsidRPr="009E055A">
        <w:rPr>
          <w:rFonts w:ascii="Palatino Linotype" w:eastAsia="Times New Roman" w:hAnsi="Palatino Linotype" w:cs="Arial"/>
          <w:sz w:val="24"/>
          <w:szCs w:val="24"/>
          <w:lang w:val="es-ES_tradnl" w:eastAsia="es-ES"/>
        </w:rPr>
        <w:t>artículo</w:t>
      </w:r>
      <w:r w:rsidRPr="009E055A">
        <w:rPr>
          <w:rFonts w:ascii="Palatino Linotype" w:eastAsia="Times New Roman" w:hAnsi="Palatino Linotype" w:cs="Arial"/>
          <w:sz w:val="24"/>
          <w:szCs w:val="24"/>
          <w:lang w:val="es-ES" w:eastAsia="es-ES"/>
        </w:rPr>
        <w:t xml:space="preserve"> 185 fracciones I, II y IV </w:t>
      </w:r>
      <w:r w:rsidRPr="009E055A">
        <w:rPr>
          <w:rFonts w:ascii="Palatino Linotype" w:eastAsia="Times New Roman" w:hAnsi="Palatino Linotype" w:cs="Arial"/>
          <w:sz w:val="24"/>
          <w:szCs w:val="24"/>
          <w:lang w:val="es-ES_tradnl" w:eastAsia="es-ES"/>
        </w:rPr>
        <w:t xml:space="preserve">de la </w:t>
      </w:r>
      <w:r w:rsidRPr="009E055A">
        <w:rPr>
          <w:rFonts w:ascii="Palatino Linotype" w:eastAsia="Times New Roman" w:hAnsi="Palatino Linotype" w:cs="Times New Roman"/>
          <w:sz w:val="24"/>
          <w:szCs w:val="24"/>
          <w:lang w:val="es-ES" w:eastAsia="es-ES"/>
        </w:rPr>
        <w:t>Ley de Transparencia y Acceso a la Información Pública del Estado de México y Municipios, se a</w:t>
      </w:r>
      <w:r w:rsidRPr="009E055A">
        <w:rPr>
          <w:rFonts w:ascii="Palatino Linotype" w:eastAsia="Times New Roman" w:hAnsi="Palatino Linotype" w:cs="Arial"/>
          <w:sz w:val="24"/>
          <w:szCs w:val="24"/>
          <w:lang w:val="es-ES" w:eastAsia="es-ES"/>
        </w:rPr>
        <w:t>cordó la admisión a trámite del referido recurso de revisión, así como la integración del expediente respectivo, mismo que se puso a disposición de las partes, para que en un plazo máximo de siete días hábiles, realizarán manifestaciones y ofrecieran las pruebas y alegatos que a su derecho conviniera o exhibieran el informe justificado, según fuera el caso.</w:t>
      </w:r>
    </w:p>
    <w:p w:rsidR="00DA02C4" w:rsidRPr="009E055A" w:rsidRDefault="00DA02C4" w:rsidP="00B714EC">
      <w:pPr>
        <w:spacing w:after="0" w:line="360" w:lineRule="auto"/>
        <w:ind w:right="49"/>
        <w:jc w:val="both"/>
        <w:rPr>
          <w:rFonts w:ascii="Palatino Linotype" w:eastAsia="Times New Roman" w:hAnsi="Palatino Linotype" w:cs="Arial"/>
          <w:sz w:val="24"/>
          <w:szCs w:val="24"/>
          <w:lang w:val="es-ES" w:eastAsia="es-ES"/>
        </w:rPr>
      </w:pPr>
    </w:p>
    <w:p w:rsidR="00935CC9" w:rsidRPr="009E055A" w:rsidRDefault="00935CC9" w:rsidP="00B714EC">
      <w:pPr>
        <w:spacing w:after="0" w:line="360" w:lineRule="auto"/>
        <w:jc w:val="both"/>
        <w:rPr>
          <w:rFonts w:ascii="Palatino Linotype" w:hAnsi="Palatino Linotype" w:cs="Arial"/>
          <w:b/>
          <w:sz w:val="28"/>
          <w:szCs w:val="28"/>
        </w:rPr>
      </w:pPr>
      <w:r w:rsidRPr="009E055A">
        <w:rPr>
          <w:rFonts w:ascii="Palatino Linotype" w:hAnsi="Palatino Linotype" w:cs="Arial"/>
          <w:b/>
          <w:sz w:val="28"/>
          <w:szCs w:val="28"/>
        </w:rPr>
        <w:t>SEXTO. De la etapa de instrucción.</w:t>
      </w: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 xml:space="preserve">De las constancias que integran el expediente virtual, se advierte que el </w:t>
      </w:r>
      <w:r w:rsidRPr="009E055A">
        <w:rPr>
          <w:rFonts w:ascii="Palatino Linotype" w:hAnsi="Palatino Linotype" w:cs="Arial"/>
          <w:b/>
          <w:sz w:val="24"/>
          <w:szCs w:val="24"/>
        </w:rPr>
        <w:t>sujeto obligado,</w:t>
      </w:r>
      <w:r w:rsidRPr="009E055A">
        <w:rPr>
          <w:rFonts w:ascii="Palatino Linotype" w:hAnsi="Palatino Linotype" w:cs="Arial"/>
          <w:sz w:val="24"/>
          <w:szCs w:val="24"/>
        </w:rPr>
        <w:t xml:space="preserve"> rindió su informe justificado por medio del archivo </w:t>
      </w:r>
      <w:r w:rsidRPr="009E055A">
        <w:rPr>
          <w:rFonts w:ascii="Palatino Linotype" w:hAnsi="Palatino Linotype" w:cs="Arial"/>
          <w:sz w:val="24"/>
          <w:szCs w:val="24"/>
        </w:rPr>
        <w:lastRenderedPageBreak/>
        <w:t xml:space="preserve">“MANIFESTACIONES_RR_02130.rar”, documento que no fue puesto a la vista del </w:t>
      </w:r>
      <w:r w:rsidRPr="009E055A">
        <w:rPr>
          <w:rFonts w:ascii="Palatino Linotype" w:hAnsi="Palatino Linotype" w:cs="Arial"/>
          <w:b/>
          <w:sz w:val="24"/>
          <w:szCs w:val="24"/>
        </w:rPr>
        <w:t>Recurrente,</w:t>
      </w:r>
      <w:r w:rsidRPr="009E055A">
        <w:rPr>
          <w:rFonts w:ascii="Palatino Linotype" w:hAnsi="Palatino Linotype" w:cs="Arial"/>
          <w:sz w:val="24"/>
          <w:szCs w:val="24"/>
        </w:rPr>
        <w:t xml:space="preserve"> atendiendo que se considera fueron dejados visibles, datos cuales de carácter sensible.</w:t>
      </w:r>
    </w:p>
    <w:p w:rsidR="00935CC9" w:rsidRPr="009E055A" w:rsidRDefault="00935CC9" w:rsidP="00B714EC">
      <w:pPr>
        <w:spacing w:after="0" w:line="360" w:lineRule="auto"/>
        <w:jc w:val="both"/>
        <w:rPr>
          <w:rFonts w:ascii="Palatino Linotype" w:hAnsi="Palatino Linotype" w:cs="Arial"/>
          <w:sz w:val="24"/>
          <w:szCs w:val="24"/>
        </w:rPr>
      </w:pP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 xml:space="preserve">Así mismo se aprecia que no se llevaron a cabo audiencias durante la sustanciación del recurso de revisión, ni se ofrecieron pruebas por parte del hoy </w:t>
      </w:r>
      <w:r w:rsidRPr="009E055A">
        <w:rPr>
          <w:rFonts w:ascii="Palatino Linotype" w:hAnsi="Palatino Linotype" w:cs="Arial"/>
          <w:b/>
          <w:sz w:val="24"/>
          <w:szCs w:val="24"/>
        </w:rPr>
        <w:t>Recurrente</w:t>
      </w:r>
      <w:r w:rsidRPr="009E055A">
        <w:rPr>
          <w:rFonts w:ascii="Palatino Linotype" w:hAnsi="Palatino Linotype" w:cs="Arial"/>
          <w:sz w:val="24"/>
          <w:szCs w:val="24"/>
        </w:rPr>
        <w:t>; todo lo anterior en términos de los artículos 185 fracción IV y 195 de la Ley de Transparencia y Acceso a la Información Pública del Estado de México y Municipios.</w:t>
      </w:r>
    </w:p>
    <w:p w:rsidR="00935CC9" w:rsidRPr="009E055A" w:rsidRDefault="00935CC9" w:rsidP="00B714EC">
      <w:pPr>
        <w:spacing w:after="0" w:line="360" w:lineRule="auto"/>
        <w:jc w:val="both"/>
        <w:rPr>
          <w:rFonts w:ascii="Palatino Linotype" w:hAnsi="Palatino Linotype" w:cs="Arial"/>
          <w:sz w:val="24"/>
          <w:szCs w:val="24"/>
        </w:rPr>
      </w:pPr>
    </w:p>
    <w:p w:rsidR="00935CC9" w:rsidRPr="009E055A" w:rsidRDefault="00935CC9" w:rsidP="00B714EC">
      <w:pPr>
        <w:spacing w:after="0" w:line="360" w:lineRule="auto"/>
        <w:jc w:val="both"/>
        <w:rPr>
          <w:rFonts w:ascii="Palatino Linotype" w:hAnsi="Palatino Linotype" w:cs="Arial"/>
          <w:b/>
          <w:sz w:val="28"/>
          <w:szCs w:val="28"/>
        </w:rPr>
      </w:pPr>
      <w:r w:rsidRPr="009E055A">
        <w:rPr>
          <w:rFonts w:ascii="Palatino Linotype" w:hAnsi="Palatino Linotype" w:cs="Arial"/>
          <w:b/>
          <w:sz w:val="28"/>
          <w:szCs w:val="28"/>
        </w:rPr>
        <w:t>SÉPTIMO. Del cierre de instrucción.</w:t>
      </w: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diez de mayo de dos mil veintiuno, en términos del artículo 185 fracción VI de la Ley de Transparencia y Acceso a la Información Pública del Estado de México y Municipios, ordenándose turnar el expediente a la resolución que en derecho proceda.</w:t>
      </w:r>
    </w:p>
    <w:p w:rsidR="00935CC9" w:rsidRPr="009E055A" w:rsidRDefault="00935CC9" w:rsidP="00B714EC">
      <w:pPr>
        <w:spacing w:after="0" w:line="360" w:lineRule="auto"/>
        <w:jc w:val="both"/>
        <w:rPr>
          <w:rFonts w:ascii="Palatino Linotype" w:hAnsi="Palatino Linotype" w:cs="Arial"/>
          <w:sz w:val="24"/>
          <w:szCs w:val="24"/>
        </w:rPr>
      </w:pPr>
    </w:p>
    <w:p w:rsidR="00935CC9" w:rsidRPr="009E055A" w:rsidRDefault="00935CC9" w:rsidP="00B714EC">
      <w:pPr>
        <w:spacing w:after="0" w:line="360" w:lineRule="auto"/>
        <w:jc w:val="both"/>
        <w:rPr>
          <w:rFonts w:ascii="Palatino Linotype" w:hAnsi="Palatino Linotype" w:cs="Arial"/>
          <w:b/>
          <w:sz w:val="28"/>
          <w:szCs w:val="28"/>
        </w:rPr>
      </w:pPr>
      <w:r w:rsidRPr="009E055A">
        <w:rPr>
          <w:rFonts w:ascii="Palatino Linotype" w:hAnsi="Palatino Linotype" w:cs="Arial"/>
          <w:b/>
          <w:sz w:val="28"/>
          <w:szCs w:val="28"/>
        </w:rPr>
        <w:t>OCTAVO. De la ampliación del término para resolver.</w:t>
      </w: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En fecha nueve de junio de dos mil veintiuno, atendiendo que había transcurrido el término legal para emitir resolución, se determinó ampliar el término para resolver los recursos de revisión en términos del artículo 181 párrafo tercero de la Ley de Transparencia y Acceso a la Información Pública del Estado de México y Municipios por un plazo de quince días hábiles.</w:t>
      </w:r>
    </w:p>
    <w:p w:rsidR="00935CC9" w:rsidRPr="009E055A" w:rsidRDefault="00935CC9" w:rsidP="00B714EC">
      <w:pPr>
        <w:spacing w:after="0" w:line="360" w:lineRule="auto"/>
        <w:jc w:val="both"/>
        <w:rPr>
          <w:rFonts w:ascii="Palatino Linotype" w:hAnsi="Palatino Linotype" w:cs="Arial"/>
          <w:sz w:val="24"/>
          <w:szCs w:val="24"/>
        </w:rPr>
      </w:pPr>
    </w:p>
    <w:p w:rsidR="00935CC9" w:rsidRPr="009E055A" w:rsidRDefault="00935CC9" w:rsidP="00B714EC">
      <w:pPr>
        <w:spacing w:after="0" w:line="360" w:lineRule="auto"/>
        <w:jc w:val="center"/>
        <w:rPr>
          <w:rFonts w:ascii="Palatino Linotype" w:hAnsi="Palatino Linotype" w:cs="Arial"/>
          <w:sz w:val="24"/>
          <w:szCs w:val="24"/>
        </w:rPr>
      </w:pPr>
      <w:r w:rsidRPr="009E055A">
        <w:rPr>
          <w:rFonts w:ascii="Palatino Linotype" w:hAnsi="Palatino Linotype" w:cs="Arial"/>
          <w:b/>
          <w:sz w:val="28"/>
          <w:szCs w:val="24"/>
        </w:rPr>
        <w:lastRenderedPageBreak/>
        <w:t xml:space="preserve">C O N S I D E R A N D O </w:t>
      </w:r>
    </w:p>
    <w:p w:rsidR="00935CC9" w:rsidRPr="009E055A" w:rsidRDefault="00935CC9" w:rsidP="00B714EC">
      <w:pPr>
        <w:spacing w:after="0" w:line="360" w:lineRule="auto"/>
        <w:jc w:val="center"/>
        <w:rPr>
          <w:rFonts w:ascii="Palatino Linotype" w:hAnsi="Palatino Linotype" w:cs="Arial"/>
          <w:sz w:val="24"/>
          <w:szCs w:val="24"/>
        </w:rPr>
      </w:pPr>
    </w:p>
    <w:p w:rsidR="00935CC9" w:rsidRPr="009E055A" w:rsidRDefault="00935CC9" w:rsidP="00B714EC">
      <w:pPr>
        <w:spacing w:after="0" w:line="360" w:lineRule="auto"/>
        <w:jc w:val="both"/>
        <w:rPr>
          <w:rFonts w:ascii="Palatino Linotype" w:hAnsi="Palatino Linotype" w:cs="Arial"/>
          <w:sz w:val="28"/>
          <w:szCs w:val="28"/>
        </w:rPr>
      </w:pPr>
      <w:r w:rsidRPr="009E055A">
        <w:rPr>
          <w:rFonts w:ascii="Palatino Linotype" w:hAnsi="Palatino Linotype" w:cs="Arial"/>
          <w:b/>
          <w:sz w:val="28"/>
          <w:szCs w:val="28"/>
        </w:rPr>
        <w:t>PRIMERO. De la competencia</w:t>
      </w:r>
      <w:r w:rsidRPr="009E055A">
        <w:rPr>
          <w:rFonts w:ascii="Palatino Linotype" w:hAnsi="Palatino Linotype" w:cs="Arial"/>
          <w:sz w:val="28"/>
          <w:szCs w:val="28"/>
        </w:rPr>
        <w:t>.</w:t>
      </w: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por la ahora </w:t>
      </w:r>
      <w:r w:rsidRPr="009E055A">
        <w:rPr>
          <w:rFonts w:ascii="Palatino Linotype" w:hAnsi="Palatino Linotype" w:cs="Arial"/>
          <w:b/>
          <w:sz w:val="24"/>
          <w:szCs w:val="24"/>
        </w:rPr>
        <w:t>recurrente</w:t>
      </w:r>
      <w:r w:rsidRPr="009E055A">
        <w:rPr>
          <w:rFonts w:ascii="Palatino Linotype" w:hAnsi="Palatino Linotype" w:cs="Arial"/>
          <w:sz w:val="24"/>
          <w:szCs w:val="24"/>
        </w:rPr>
        <w:t>,</w:t>
      </w:r>
      <w:r w:rsidRPr="009E055A">
        <w:rPr>
          <w:rFonts w:ascii="Palatino Linotype" w:hAnsi="Palatino Linotype" w:cs="Arial"/>
          <w:b/>
          <w:sz w:val="24"/>
          <w:szCs w:val="24"/>
        </w:rPr>
        <w:t xml:space="preserve"> </w:t>
      </w:r>
      <w:r w:rsidRPr="009E055A">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y XXIV, 11 y 14 del Reglamento Interior del Instituto de Transparencia, Acceso a la Información Pública y Protección de Datos Personales del Estado de México y Municipios.</w:t>
      </w:r>
    </w:p>
    <w:p w:rsidR="00935CC9" w:rsidRPr="009E055A" w:rsidRDefault="00935CC9" w:rsidP="00B714EC">
      <w:pPr>
        <w:spacing w:after="0" w:line="360" w:lineRule="auto"/>
        <w:jc w:val="both"/>
        <w:rPr>
          <w:rFonts w:ascii="Palatino Linotype" w:hAnsi="Palatino Linotype" w:cs="Arial"/>
          <w:sz w:val="24"/>
          <w:szCs w:val="24"/>
        </w:rPr>
      </w:pP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935CC9" w:rsidRPr="009E055A" w:rsidRDefault="00935CC9" w:rsidP="00B714EC">
      <w:pPr>
        <w:spacing w:after="0" w:line="360" w:lineRule="auto"/>
        <w:jc w:val="both"/>
        <w:rPr>
          <w:rFonts w:ascii="Palatino Linotype" w:hAnsi="Palatino Linotype" w:cs="Arial"/>
          <w:sz w:val="24"/>
          <w:szCs w:val="24"/>
        </w:rPr>
      </w:pPr>
    </w:p>
    <w:p w:rsidR="00935CC9" w:rsidRPr="009E055A" w:rsidRDefault="00935CC9" w:rsidP="00B714EC">
      <w:pPr>
        <w:spacing w:after="0" w:line="360" w:lineRule="auto"/>
        <w:jc w:val="both"/>
        <w:rPr>
          <w:rFonts w:ascii="Palatino Linotype" w:hAnsi="Palatino Linotype" w:cs="Arial"/>
          <w:sz w:val="24"/>
          <w:szCs w:val="24"/>
        </w:rPr>
      </w:pPr>
    </w:p>
    <w:p w:rsidR="00935CC9" w:rsidRPr="009E055A" w:rsidRDefault="00935CC9" w:rsidP="00B714EC">
      <w:pPr>
        <w:autoSpaceDE w:val="0"/>
        <w:autoSpaceDN w:val="0"/>
        <w:adjustRightInd w:val="0"/>
        <w:spacing w:after="0" w:line="360" w:lineRule="auto"/>
        <w:jc w:val="both"/>
        <w:rPr>
          <w:rFonts w:ascii="Palatino Linotype" w:hAnsi="Palatino Linotype" w:cs="Arial"/>
          <w:b/>
          <w:sz w:val="28"/>
          <w:szCs w:val="28"/>
        </w:rPr>
      </w:pPr>
      <w:r w:rsidRPr="009E055A">
        <w:rPr>
          <w:rFonts w:ascii="Palatino Linotype" w:hAnsi="Palatino Linotype" w:cs="Arial"/>
          <w:b/>
          <w:sz w:val="28"/>
          <w:szCs w:val="28"/>
        </w:rPr>
        <w:lastRenderedPageBreak/>
        <w:t xml:space="preserve">SEGUNDO. De los alcances del recurso de revisión. </w:t>
      </w:r>
    </w:p>
    <w:p w:rsidR="00935CC9" w:rsidRPr="009E055A" w:rsidRDefault="00935CC9" w:rsidP="00B714EC">
      <w:pPr>
        <w:autoSpaceDE w:val="0"/>
        <w:autoSpaceDN w:val="0"/>
        <w:adjustRightInd w:val="0"/>
        <w:spacing w:after="0" w:line="360" w:lineRule="auto"/>
        <w:jc w:val="both"/>
        <w:rPr>
          <w:rFonts w:ascii="Palatino Linotype" w:hAnsi="Palatino Linotype" w:cs="Arial"/>
          <w:sz w:val="24"/>
          <w:szCs w:val="24"/>
        </w:rPr>
      </w:pPr>
      <w:r w:rsidRPr="009E055A">
        <w:rPr>
          <w:rFonts w:ascii="Palatino Linotype" w:hAnsi="Palatino Linotype" w:cs="Arial"/>
          <w:sz w:val="24"/>
          <w:szCs w:val="24"/>
        </w:rPr>
        <w:t>Anterior a todo debe destacarse que el recurso de revisión tiene el fin y alcance que señalan los numerales 176, 179, 181,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935CC9" w:rsidRPr="009E055A" w:rsidRDefault="00935CC9" w:rsidP="00B714EC">
      <w:pPr>
        <w:autoSpaceDE w:val="0"/>
        <w:autoSpaceDN w:val="0"/>
        <w:adjustRightInd w:val="0"/>
        <w:spacing w:after="0" w:line="360" w:lineRule="auto"/>
        <w:jc w:val="both"/>
        <w:rPr>
          <w:rFonts w:ascii="Palatino Linotype" w:hAnsi="Palatino Linotype" w:cs="Arial"/>
          <w:sz w:val="24"/>
          <w:szCs w:val="24"/>
        </w:rPr>
      </w:pPr>
    </w:p>
    <w:p w:rsidR="00CD3C75" w:rsidRPr="009E055A" w:rsidRDefault="00CD3C75" w:rsidP="00B714EC">
      <w:pPr>
        <w:autoSpaceDE w:val="0"/>
        <w:autoSpaceDN w:val="0"/>
        <w:adjustRightInd w:val="0"/>
        <w:spacing w:after="0" w:line="360" w:lineRule="auto"/>
        <w:jc w:val="both"/>
        <w:rPr>
          <w:rFonts w:ascii="Palatino Linotype" w:hAnsi="Palatino Linotype" w:cs="Arial"/>
          <w:b/>
          <w:sz w:val="28"/>
          <w:szCs w:val="28"/>
        </w:rPr>
      </w:pPr>
      <w:r w:rsidRPr="009E055A">
        <w:rPr>
          <w:rFonts w:ascii="Palatino Linotype" w:hAnsi="Palatino Linotype" w:cs="Arial"/>
          <w:b/>
          <w:sz w:val="28"/>
          <w:szCs w:val="28"/>
        </w:rPr>
        <w:t xml:space="preserve">TERCERO. Del estudio de las causas de improcedencia. </w:t>
      </w:r>
    </w:p>
    <w:p w:rsidR="00CD3C75" w:rsidRPr="009E055A" w:rsidRDefault="00CD3C75" w:rsidP="00B714EC">
      <w:pPr>
        <w:autoSpaceDE w:val="0"/>
        <w:autoSpaceDN w:val="0"/>
        <w:adjustRightInd w:val="0"/>
        <w:spacing w:after="0" w:line="360" w:lineRule="auto"/>
        <w:jc w:val="both"/>
        <w:rPr>
          <w:rFonts w:ascii="Palatino Linotype" w:hAnsi="Palatino Linotype" w:cs="Arial"/>
          <w:sz w:val="24"/>
          <w:szCs w:val="24"/>
        </w:rPr>
      </w:pPr>
      <w:r w:rsidRPr="009E055A">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CD3C75" w:rsidRPr="009E055A" w:rsidRDefault="00CD3C75" w:rsidP="00B714EC">
      <w:pPr>
        <w:autoSpaceDE w:val="0"/>
        <w:autoSpaceDN w:val="0"/>
        <w:adjustRightInd w:val="0"/>
        <w:spacing w:after="0" w:line="360" w:lineRule="auto"/>
        <w:jc w:val="both"/>
        <w:rPr>
          <w:rFonts w:ascii="Palatino Linotype" w:hAnsi="Palatino Linotype" w:cs="Arial"/>
          <w:sz w:val="24"/>
          <w:szCs w:val="24"/>
        </w:rPr>
      </w:pPr>
    </w:p>
    <w:p w:rsidR="00CD3C75" w:rsidRPr="009E055A" w:rsidRDefault="00CD3C75" w:rsidP="00B714EC">
      <w:pPr>
        <w:spacing w:after="0" w:line="240" w:lineRule="auto"/>
        <w:ind w:left="567" w:right="567"/>
        <w:jc w:val="both"/>
        <w:rPr>
          <w:rFonts w:ascii="Palatino Linotype" w:hAnsi="Palatino Linotype" w:cs="Arial"/>
        </w:rPr>
      </w:pPr>
      <w:r w:rsidRPr="009E055A">
        <w:rPr>
          <w:rFonts w:ascii="Palatino Linotype" w:hAnsi="Palatino Linotype"/>
          <w:b/>
          <w:bCs/>
          <w:i/>
        </w:rPr>
        <w:t xml:space="preserve">IMPROCEDENCIA Y SOBRESEIMIENTO EN EL JUICIO DE AMPARO. LAS CAUSAS PREVISTAS EN LOS ARTÍCULOS 73 Y 74 DE LA LEY DE LA MATERIA, RESPECTIVAMENTE, NO SON INCOMPATIBLES CON EL ARTÍCULO 25.1 DE LA CONVENCIÓN AMERICANA SOBRE DERECHOS HUMANOS. </w:t>
      </w:r>
      <w:r w:rsidRPr="009E055A">
        <w:rPr>
          <w:rFonts w:ascii="Palatino Linotype" w:hAnsi="Palatino Linotype"/>
          <w:i/>
        </w:rPr>
        <w:t xml:space="preserve">Del examen de compatibilidad de los artículos </w:t>
      </w:r>
      <w:hyperlink r:id="rId7" w:history="1">
        <w:r w:rsidRPr="009E055A">
          <w:rPr>
            <w:rFonts w:ascii="Palatino Linotype" w:eastAsia="Calibri" w:hAnsi="Palatino Linotype"/>
            <w:i/>
            <w:u w:val="single"/>
          </w:rPr>
          <w:t>73 y 74 de la Ley de Amparo</w:t>
        </w:r>
      </w:hyperlink>
      <w:r w:rsidRPr="009E055A">
        <w:rPr>
          <w:rFonts w:ascii="Palatino Linotype" w:eastAsia="Calibri" w:hAnsi="Palatino Linotype"/>
          <w:i/>
          <w:u w:val="single"/>
        </w:rPr>
        <w:t xml:space="preserve"> </w:t>
      </w:r>
      <w:r w:rsidRPr="009E055A">
        <w:rPr>
          <w:rFonts w:ascii="Palatino Linotype" w:hAnsi="Palatino Linotype"/>
          <w:i/>
        </w:rPr>
        <w:t xml:space="preserve">con el artículo </w:t>
      </w:r>
      <w:hyperlink r:id="rId8" w:history="1">
        <w:r w:rsidRPr="009E055A">
          <w:rPr>
            <w:rFonts w:ascii="Palatino Linotype" w:eastAsia="Calibri" w:hAnsi="Palatino Linotype"/>
            <w:i/>
            <w:u w:val="single"/>
          </w:rPr>
          <w:t>25.1 de la Convención Americana sobre Derechos Humanos</w:t>
        </w:r>
      </w:hyperlink>
      <w:r w:rsidRPr="009E055A">
        <w:rPr>
          <w:rFonts w:ascii="Palatino Linotype" w:hAnsi="Palatino Linotype"/>
          <w:i/>
        </w:rPr>
        <w:t xml:space="preserve"> </w:t>
      </w:r>
      <w:r w:rsidRPr="009E055A">
        <w:rPr>
          <w:rFonts w:ascii="Palatino Linotype" w:hAnsi="Palatino Linotype"/>
          <w:b/>
          <w:i/>
          <w:u w:val="single"/>
        </w:rPr>
        <w:t xml:space="preserve">no se advierte </w:t>
      </w:r>
      <w:r w:rsidRPr="009E055A">
        <w:rPr>
          <w:rFonts w:ascii="Palatino Linotype" w:hAnsi="Palatino Linotype"/>
          <w:b/>
          <w:i/>
          <w:u w:val="single"/>
        </w:rPr>
        <w:lastRenderedPageBreak/>
        <w:t>que el derecho interno desatienda los estándares que pretenden proteger los derechos humanos en dicho tratado, por regular causas de improcedencia y sobreseimiento que impiden abordar el estudio de fondo del asunto en el juicio de amparo,</w:t>
      </w:r>
      <w:r w:rsidRPr="009E055A">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E055A">
        <w:rPr>
          <w:rFonts w:ascii="Palatino Linotype" w:hAnsi="Palatino Linotype"/>
          <w:i/>
        </w:rPr>
        <w:t>concesoria</w:t>
      </w:r>
      <w:proofErr w:type="spellEnd"/>
      <w:r w:rsidRPr="009E055A">
        <w:rPr>
          <w:rFonts w:ascii="Palatino Linotype" w:hAnsi="Palatino Linotype"/>
          <w:i/>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CD3C75" w:rsidRPr="009E055A" w:rsidRDefault="00CD3C75" w:rsidP="00B714EC">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CD3C75" w:rsidRPr="009E055A" w:rsidRDefault="00CD3C75" w:rsidP="00B714EC">
      <w:pPr>
        <w:autoSpaceDE w:val="0"/>
        <w:autoSpaceDN w:val="0"/>
        <w:adjustRightInd w:val="0"/>
        <w:spacing w:after="0" w:line="360" w:lineRule="auto"/>
        <w:jc w:val="both"/>
        <w:rPr>
          <w:rFonts w:ascii="Palatino Linotype" w:hAnsi="Palatino Linotype" w:cs="Arial"/>
          <w:sz w:val="24"/>
          <w:szCs w:val="24"/>
        </w:rPr>
      </w:pPr>
      <w:r w:rsidRPr="009E055A">
        <w:rPr>
          <w:rFonts w:ascii="Palatino Linotype" w:hAnsi="Palatino Linotype" w:cs="Arial"/>
          <w:sz w:val="24"/>
          <w:szCs w:val="24"/>
        </w:rPr>
        <w:t>Por lo que una vez que se analizó el expediente en estudio se cae en la cuenta de que no se actualiza ninguna de las casuales a continuación transcritas:</w:t>
      </w:r>
    </w:p>
    <w:p w:rsidR="00CD3C75" w:rsidRPr="009E055A" w:rsidRDefault="00CD3C75" w:rsidP="00B714EC">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CD3C75" w:rsidRPr="009E055A" w:rsidRDefault="00CD3C75" w:rsidP="00B714EC">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E055A">
        <w:rPr>
          <w:rFonts w:ascii="Palatino Linotype" w:eastAsia="Times New Roman" w:hAnsi="Palatino Linotype" w:cs="Arial"/>
          <w:i/>
          <w:lang w:val="es-ES" w:eastAsia="es-ES"/>
        </w:rPr>
        <w:t>“</w:t>
      </w:r>
      <w:r w:rsidRPr="009E055A">
        <w:rPr>
          <w:rFonts w:ascii="Palatino Linotype" w:eastAsia="Times New Roman" w:hAnsi="Palatino Linotype" w:cs="Arial"/>
          <w:b/>
          <w:i/>
          <w:lang w:val="es-ES" w:eastAsia="es-ES"/>
        </w:rPr>
        <w:t>Artículo 191</w:t>
      </w:r>
      <w:r w:rsidRPr="009E055A">
        <w:rPr>
          <w:rFonts w:ascii="Palatino Linotype" w:eastAsia="Times New Roman" w:hAnsi="Palatino Linotype" w:cs="Arial"/>
          <w:i/>
          <w:lang w:val="es-ES" w:eastAsia="es-ES"/>
        </w:rPr>
        <w:t xml:space="preserve">. El recurso será desechado por improcedente cuando:  </w:t>
      </w:r>
    </w:p>
    <w:p w:rsidR="00CD3C75" w:rsidRPr="009E055A" w:rsidRDefault="00CD3C75" w:rsidP="00B714EC">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E055A">
        <w:rPr>
          <w:rFonts w:ascii="Palatino Linotype" w:eastAsia="Times New Roman" w:hAnsi="Palatino Linotype" w:cs="Arial"/>
          <w:b/>
          <w:i/>
          <w:lang w:val="es-ES" w:eastAsia="es-ES"/>
        </w:rPr>
        <w:t>I</w:t>
      </w:r>
      <w:r w:rsidRPr="009E055A">
        <w:rPr>
          <w:rFonts w:ascii="Palatino Linotype" w:eastAsia="Times New Roman" w:hAnsi="Palatino Linotype" w:cs="Arial"/>
          <w:i/>
          <w:lang w:val="es-ES" w:eastAsia="es-ES"/>
        </w:rPr>
        <w:t xml:space="preserve">. Sea extemporáneo por haber transcurrido el plazo establecido en la presente Ley, a partir de la respuesta;  </w:t>
      </w:r>
    </w:p>
    <w:p w:rsidR="00CD3C75" w:rsidRPr="009E055A" w:rsidRDefault="00CD3C75" w:rsidP="00B714EC">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E055A">
        <w:rPr>
          <w:rFonts w:ascii="Palatino Linotype" w:eastAsia="Times New Roman" w:hAnsi="Palatino Linotype" w:cs="Arial"/>
          <w:b/>
          <w:i/>
          <w:lang w:val="es-ES" w:eastAsia="es-ES"/>
        </w:rPr>
        <w:t>II</w:t>
      </w:r>
      <w:r w:rsidRPr="009E055A">
        <w:rPr>
          <w:rFonts w:ascii="Palatino Linotype" w:eastAsia="Times New Roman" w:hAnsi="Palatino Linotype" w:cs="Arial"/>
          <w:i/>
          <w:lang w:val="es-ES" w:eastAsia="es-ES"/>
        </w:rPr>
        <w:t xml:space="preserve">. Se esté tramitando ante el Poder Judicial de la Federación algún recurso o medio de defensa interpuesto por el Recurrente;  </w:t>
      </w:r>
    </w:p>
    <w:p w:rsidR="00CD3C75" w:rsidRPr="009E055A" w:rsidRDefault="00CD3C75" w:rsidP="00B714EC">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E055A">
        <w:rPr>
          <w:rFonts w:ascii="Palatino Linotype" w:eastAsia="Times New Roman" w:hAnsi="Palatino Linotype" w:cs="Arial"/>
          <w:b/>
          <w:i/>
          <w:lang w:val="es-ES" w:eastAsia="es-ES"/>
        </w:rPr>
        <w:t>III</w:t>
      </w:r>
      <w:r w:rsidRPr="009E055A">
        <w:rPr>
          <w:rFonts w:ascii="Palatino Linotype" w:eastAsia="Times New Roman" w:hAnsi="Palatino Linotype" w:cs="Arial"/>
          <w:i/>
          <w:lang w:val="es-ES" w:eastAsia="es-ES"/>
        </w:rPr>
        <w:t xml:space="preserve">. No actualice alguno de los supuestos previstos en la presente Ley;  </w:t>
      </w:r>
    </w:p>
    <w:p w:rsidR="00CD3C75" w:rsidRPr="009E055A" w:rsidRDefault="00CD3C75" w:rsidP="00B714EC">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E055A">
        <w:rPr>
          <w:rFonts w:ascii="Palatino Linotype" w:eastAsia="Times New Roman" w:hAnsi="Palatino Linotype" w:cs="Arial"/>
          <w:b/>
          <w:i/>
          <w:lang w:val="es-ES" w:eastAsia="es-ES"/>
        </w:rPr>
        <w:t>IV</w:t>
      </w:r>
      <w:r w:rsidRPr="009E055A">
        <w:rPr>
          <w:rFonts w:ascii="Palatino Linotype" w:eastAsia="Times New Roman" w:hAnsi="Palatino Linotype" w:cs="Arial"/>
          <w:i/>
          <w:lang w:val="es-ES" w:eastAsia="es-ES"/>
        </w:rPr>
        <w:t xml:space="preserve">. No se haya desahogado la prevención en los términos establecidos en la presente Ley;  </w:t>
      </w:r>
    </w:p>
    <w:p w:rsidR="00CD3C75" w:rsidRPr="009E055A" w:rsidRDefault="00CD3C75" w:rsidP="00B714EC">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E055A">
        <w:rPr>
          <w:rFonts w:ascii="Palatino Linotype" w:eastAsia="Times New Roman" w:hAnsi="Palatino Linotype" w:cs="Arial"/>
          <w:b/>
          <w:i/>
          <w:lang w:val="es-ES" w:eastAsia="es-ES"/>
        </w:rPr>
        <w:t>V</w:t>
      </w:r>
      <w:r w:rsidRPr="009E055A">
        <w:rPr>
          <w:rFonts w:ascii="Palatino Linotype" w:eastAsia="Times New Roman" w:hAnsi="Palatino Linotype" w:cs="Arial"/>
          <w:i/>
          <w:lang w:val="es-ES" w:eastAsia="es-ES"/>
        </w:rPr>
        <w:t xml:space="preserve">. Se impugne la veracidad de la información proporcionada;  </w:t>
      </w:r>
    </w:p>
    <w:p w:rsidR="00CD3C75" w:rsidRPr="009E055A" w:rsidRDefault="00CD3C75" w:rsidP="00B714EC">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E055A">
        <w:rPr>
          <w:rFonts w:ascii="Palatino Linotype" w:eastAsia="Times New Roman" w:hAnsi="Palatino Linotype" w:cs="Arial"/>
          <w:b/>
          <w:i/>
          <w:lang w:val="es-ES" w:eastAsia="es-ES"/>
        </w:rPr>
        <w:t>VI</w:t>
      </w:r>
      <w:r w:rsidRPr="009E055A">
        <w:rPr>
          <w:rFonts w:ascii="Palatino Linotype" w:eastAsia="Times New Roman" w:hAnsi="Palatino Linotype" w:cs="Arial"/>
          <w:i/>
          <w:lang w:val="es-ES" w:eastAsia="es-ES"/>
        </w:rPr>
        <w:t xml:space="preserve">. Se trate de una consulta, o trámite en específico; y  </w:t>
      </w:r>
    </w:p>
    <w:p w:rsidR="00CD3C75" w:rsidRPr="009E055A" w:rsidRDefault="00CD3C75" w:rsidP="00B714EC">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E055A">
        <w:rPr>
          <w:rFonts w:ascii="Palatino Linotype" w:eastAsia="Times New Roman" w:hAnsi="Palatino Linotype" w:cs="Arial"/>
          <w:b/>
          <w:i/>
          <w:lang w:val="es-ES" w:eastAsia="es-ES"/>
        </w:rPr>
        <w:t>VII</w:t>
      </w:r>
      <w:r w:rsidRPr="009E055A">
        <w:rPr>
          <w:rFonts w:ascii="Palatino Linotype" w:eastAsia="Times New Roman" w:hAnsi="Palatino Linotype" w:cs="Arial"/>
          <w:i/>
          <w:lang w:val="es-ES" w:eastAsia="es-ES"/>
        </w:rPr>
        <w:t>. El Recurrente amplíe su solicitud en el recurso de revisión, únicamente respecto de los nuevos contenidos.”</w:t>
      </w:r>
    </w:p>
    <w:p w:rsidR="00CD3C75" w:rsidRPr="009E055A" w:rsidRDefault="00CD3C75" w:rsidP="00B714EC">
      <w:pPr>
        <w:autoSpaceDE w:val="0"/>
        <w:autoSpaceDN w:val="0"/>
        <w:adjustRightInd w:val="0"/>
        <w:spacing w:after="0" w:line="360" w:lineRule="auto"/>
        <w:ind w:left="708" w:right="850"/>
        <w:jc w:val="both"/>
        <w:rPr>
          <w:rFonts w:ascii="Palatino Linotype" w:eastAsia="Times New Roman" w:hAnsi="Palatino Linotype" w:cs="Arial"/>
          <w:i/>
          <w:sz w:val="24"/>
          <w:szCs w:val="24"/>
          <w:lang w:val="es-ES" w:eastAsia="es-ES"/>
        </w:rPr>
      </w:pPr>
    </w:p>
    <w:p w:rsidR="00CD3C75" w:rsidRPr="009E055A" w:rsidRDefault="00CD3C75" w:rsidP="00B714EC">
      <w:pPr>
        <w:autoSpaceDE w:val="0"/>
        <w:autoSpaceDN w:val="0"/>
        <w:adjustRightInd w:val="0"/>
        <w:spacing w:after="0" w:line="360" w:lineRule="auto"/>
        <w:jc w:val="both"/>
        <w:rPr>
          <w:rFonts w:ascii="Palatino Linotype" w:hAnsi="Palatino Linotype" w:cs="Arial"/>
          <w:sz w:val="24"/>
          <w:szCs w:val="24"/>
        </w:rPr>
      </w:pPr>
      <w:r w:rsidRPr="009E055A">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advierte que </w:t>
      </w:r>
      <w:r w:rsidRPr="009E055A">
        <w:rPr>
          <w:rFonts w:ascii="Palatino Linotype" w:hAnsi="Palatino Linotype" w:cs="Arial"/>
          <w:b/>
          <w:sz w:val="24"/>
          <w:szCs w:val="24"/>
        </w:rPr>
        <w:t>el Recurrente</w:t>
      </w:r>
      <w:r w:rsidRPr="009E055A">
        <w:rPr>
          <w:rFonts w:ascii="Palatino Linotype" w:hAnsi="Palatino Linotype" w:cs="Arial"/>
          <w:sz w:val="24"/>
          <w:szCs w:val="24"/>
        </w:rPr>
        <w:t xml:space="preserve"> amplíe su solicitud en el recurso de revisión, por lo que al no existir </w:t>
      </w:r>
      <w:r w:rsidRPr="009E055A">
        <w:rPr>
          <w:rFonts w:ascii="Palatino Linotype" w:hAnsi="Palatino Linotype" w:cs="Arial"/>
          <w:sz w:val="24"/>
          <w:szCs w:val="24"/>
        </w:rPr>
        <w:lastRenderedPageBreak/>
        <w:t>causas de improcedencia invocadas por las partes ni advertidas de oficio, este Órgano Garante de la Transparencia se avoca al análisis del fondo del asunto que nos ocupa.</w:t>
      </w:r>
    </w:p>
    <w:p w:rsidR="00CD3C75" w:rsidRPr="009E055A" w:rsidRDefault="00CD3C75" w:rsidP="00B714EC">
      <w:pPr>
        <w:autoSpaceDE w:val="0"/>
        <w:autoSpaceDN w:val="0"/>
        <w:adjustRightInd w:val="0"/>
        <w:spacing w:after="0" w:line="360" w:lineRule="auto"/>
        <w:jc w:val="both"/>
        <w:rPr>
          <w:rFonts w:ascii="Palatino Linotype" w:hAnsi="Palatino Linotype" w:cs="Arial"/>
          <w:sz w:val="24"/>
          <w:szCs w:val="24"/>
        </w:rPr>
      </w:pPr>
    </w:p>
    <w:p w:rsidR="00CD3C75" w:rsidRPr="009E055A" w:rsidRDefault="00CD3C75" w:rsidP="00B714EC">
      <w:pPr>
        <w:autoSpaceDE w:val="0"/>
        <w:autoSpaceDN w:val="0"/>
        <w:adjustRightInd w:val="0"/>
        <w:spacing w:after="0" w:line="360" w:lineRule="auto"/>
        <w:jc w:val="both"/>
        <w:rPr>
          <w:rFonts w:ascii="Palatino Linotype" w:eastAsia="Times New Roman" w:hAnsi="Palatino Linotype" w:cs="Arial"/>
          <w:sz w:val="28"/>
          <w:szCs w:val="28"/>
          <w:lang w:val="es-ES" w:eastAsia="es-ES"/>
        </w:rPr>
      </w:pPr>
      <w:r w:rsidRPr="009E055A">
        <w:rPr>
          <w:rFonts w:ascii="Palatino Linotype" w:eastAsia="Times New Roman" w:hAnsi="Palatino Linotype" w:cs="Arial"/>
          <w:b/>
          <w:sz w:val="28"/>
          <w:szCs w:val="28"/>
          <w:lang w:val="es-ES" w:eastAsia="es-ES"/>
        </w:rPr>
        <w:t>CUARTO. Del estudio y resolución del asunto.</w:t>
      </w:r>
      <w:r w:rsidRPr="009E055A">
        <w:rPr>
          <w:rFonts w:ascii="Palatino Linotype" w:eastAsia="Times New Roman" w:hAnsi="Palatino Linotype" w:cs="Arial"/>
          <w:sz w:val="28"/>
          <w:szCs w:val="28"/>
          <w:lang w:val="es-ES" w:eastAsia="es-ES"/>
        </w:rPr>
        <w:t xml:space="preserve"> </w:t>
      </w:r>
    </w:p>
    <w:p w:rsidR="00CD3C75" w:rsidRPr="009E055A" w:rsidRDefault="00CD3C75" w:rsidP="00B714EC">
      <w:pPr>
        <w:autoSpaceDE w:val="0"/>
        <w:autoSpaceDN w:val="0"/>
        <w:adjustRightInd w:val="0"/>
        <w:spacing w:after="0" w:line="360" w:lineRule="auto"/>
        <w:jc w:val="both"/>
        <w:rPr>
          <w:rFonts w:ascii="Palatino Linotype" w:hAnsi="Palatino Linotype" w:cs="Arial"/>
          <w:sz w:val="24"/>
          <w:szCs w:val="24"/>
        </w:rPr>
      </w:pPr>
      <w:r w:rsidRPr="009E055A">
        <w:rPr>
          <w:rFonts w:ascii="Palatino Linotype" w:hAnsi="Palatino Linotype" w:cs="Arial"/>
          <w:sz w:val="24"/>
          <w:szCs w:val="24"/>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CD3C75" w:rsidRPr="009E055A" w:rsidRDefault="00CD3C75" w:rsidP="00B714EC">
      <w:pPr>
        <w:autoSpaceDE w:val="0"/>
        <w:autoSpaceDN w:val="0"/>
        <w:adjustRightInd w:val="0"/>
        <w:spacing w:after="0" w:line="360" w:lineRule="auto"/>
        <w:jc w:val="both"/>
        <w:rPr>
          <w:rFonts w:ascii="Palatino Linotype" w:hAnsi="Palatino Linotype" w:cs="Arial"/>
          <w:sz w:val="24"/>
          <w:szCs w:val="24"/>
        </w:rPr>
      </w:pPr>
    </w:p>
    <w:p w:rsidR="00CD3C75" w:rsidRPr="009E055A" w:rsidRDefault="00CD3C75" w:rsidP="00B714EC">
      <w:pPr>
        <w:tabs>
          <w:tab w:val="left" w:pos="709"/>
        </w:tabs>
        <w:spacing w:after="0" w:line="360" w:lineRule="auto"/>
        <w:jc w:val="both"/>
        <w:rPr>
          <w:rFonts w:ascii="Palatino Linotype" w:hAnsi="Palatino Linotype"/>
          <w:sz w:val="24"/>
          <w:szCs w:val="24"/>
        </w:rPr>
      </w:pPr>
      <w:r w:rsidRPr="009E055A">
        <w:rPr>
          <w:rFonts w:ascii="Palatino Linotype" w:hAnsi="Palatino Linotype" w:cs="Arial"/>
          <w:sz w:val="24"/>
          <w:szCs w:val="24"/>
        </w:rPr>
        <w:t xml:space="preserve">Con el propósito de realizar un mejor proveer por parte de este Órgano Garante, es conveniente </w:t>
      </w:r>
      <w:r w:rsidRPr="009E055A">
        <w:rPr>
          <w:rFonts w:ascii="Palatino Linotype" w:hAnsi="Palatino Linotype"/>
          <w:sz w:val="24"/>
          <w:szCs w:val="24"/>
        </w:rPr>
        <w:t xml:space="preserve">hacer alusión a lo que la hoy </w:t>
      </w:r>
      <w:r w:rsidRPr="009E055A">
        <w:rPr>
          <w:rFonts w:ascii="Palatino Linotype" w:hAnsi="Palatino Linotype"/>
          <w:b/>
          <w:sz w:val="24"/>
          <w:szCs w:val="24"/>
        </w:rPr>
        <w:t>Recurrente</w:t>
      </w:r>
      <w:r w:rsidRPr="009E055A">
        <w:rPr>
          <w:rFonts w:ascii="Palatino Linotype" w:hAnsi="Palatino Linotype"/>
          <w:sz w:val="24"/>
          <w:szCs w:val="24"/>
        </w:rPr>
        <w:t xml:space="preserve"> requirió, le fuese entregado por parte del </w:t>
      </w:r>
      <w:r w:rsidRPr="009E055A">
        <w:rPr>
          <w:rFonts w:ascii="Palatino Linotype" w:hAnsi="Palatino Linotype"/>
          <w:b/>
          <w:sz w:val="24"/>
          <w:szCs w:val="24"/>
        </w:rPr>
        <w:t>Sujeto Obligado</w:t>
      </w:r>
      <w:r w:rsidRPr="009E055A">
        <w:rPr>
          <w:rFonts w:ascii="Palatino Linotype" w:hAnsi="Palatino Linotype"/>
          <w:sz w:val="24"/>
          <w:szCs w:val="24"/>
        </w:rPr>
        <w:t>, a efecto de establecer la materia del presente asunto, ya que de ella deriva por un lado el procedimiento de acceso a la información ante el Sujeto Obligado, y por otro lado la materia sobre la que versara el recurso de revisión ante este Órgano Garante.</w:t>
      </w:r>
    </w:p>
    <w:p w:rsidR="00CD3C75" w:rsidRPr="009E055A" w:rsidRDefault="00CD3C75" w:rsidP="00B714EC">
      <w:pPr>
        <w:autoSpaceDE w:val="0"/>
        <w:autoSpaceDN w:val="0"/>
        <w:adjustRightInd w:val="0"/>
        <w:spacing w:after="0" w:line="360" w:lineRule="auto"/>
        <w:jc w:val="both"/>
        <w:rPr>
          <w:rFonts w:ascii="Palatino Linotype" w:eastAsiaTheme="minorEastAsia" w:hAnsi="Palatino Linotype" w:cs="Arial"/>
          <w:sz w:val="24"/>
          <w:szCs w:val="24"/>
          <w:lang w:val="es-ES_tradnl" w:eastAsia="es-ES"/>
        </w:rPr>
      </w:pPr>
    </w:p>
    <w:p w:rsidR="00CD3C75" w:rsidRPr="009E055A" w:rsidRDefault="00CD3C75" w:rsidP="00B714EC">
      <w:pPr>
        <w:tabs>
          <w:tab w:val="left" w:pos="709"/>
        </w:tabs>
        <w:spacing w:after="0" w:line="360" w:lineRule="auto"/>
        <w:jc w:val="both"/>
        <w:rPr>
          <w:rFonts w:ascii="Palatino Linotype" w:hAnsi="Palatino Linotype"/>
          <w:sz w:val="24"/>
          <w:szCs w:val="24"/>
        </w:rPr>
      </w:pPr>
      <w:r w:rsidRPr="009E055A">
        <w:rPr>
          <w:rFonts w:ascii="Palatino Linotype" w:hAnsi="Palatino Linotype"/>
          <w:sz w:val="24"/>
          <w:szCs w:val="24"/>
        </w:rPr>
        <w:t xml:space="preserve">Así, tenemos que de la redacción de la solicitud información, el </w:t>
      </w:r>
      <w:r w:rsidRPr="009E055A">
        <w:rPr>
          <w:rFonts w:ascii="Palatino Linotype" w:hAnsi="Palatino Linotype"/>
          <w:b/>
          <w:sz w:val="24"/>
          <w:szCs w:val="24"/>
        </w:rPr>
        <w:t>Recurrente</w:t>
      </w:r>
      <w:r w:rsidRPr="009E055A">
        <w:rPr>
          <w:rFonts w:ascii="Palatino Linotype" w:hAnsi="Palatino Linotype"/>
          <w:sz w:val="24"/>
          <w:szCs w:val="24"/>
        </w:rPr>
        <w:t xml:space="preserve"> peticiona </w:t>
      </w:r>
      <w:r w:rsidR="002C6397" w:rsidRPr="009E055A">
        <w:rPr>
          <w:rFonts w:ascii="Palatino Linotype" w:hAnsi="Palatino Linotype"/>
          <w:sz w:val="24"/>
          <w:szCs w:val="24"/>
        </w:rPr>
        <w:t xml:space="preserve">del periodo del 01 (uno) de enero de 2019 (dos mil diecinueve) al 31 (treinta y uno) de agosto de 2020 (dos mil veinte), </w:t>
      </w:r>
      <w:r w:rsidRPr="009E055A">
        <w:rPr>
          <w:rFonts w:ascii="Palatino Linotype" w:hAnsi="Palatino Linotype"/>
          <w:sz w:val="24"/>
          <w:szCs w:val="24"/>
        </w:rPr>
        <w:t>le sean entregadas las Actas de Sesión de los Comités y Consejos siguientes:</w:t>
      </w:r>
    </w:p>
    <w:p w:rsidR="00CD3C75" w:rsidRPr="009E055A" w:rsidRDefault="00CD3C75" w:rsidP="00B714EC">
      <w:pPr>
        <w:tabs>
          <w:tab w:val="left" w:pos="709"/>
        </w:tabs>
        <w:spacing w:after="0" w:line="360" w:lineRule="auto"/>
        <w:jc w:val="both"/>
        <w:rPr>
          <w:rFonts w:ascii="Palatino Linotype" w:hAnsi="Palatino Linotype"/>
          <w:sz w:val="24"/>
          <w:szCs w:val="24"/>
        </w:rPr>
      </w:pPr>
    </w:p>
    <w:p w:rsidR="00CD3C75" w:rsidRPr="009E055A" w:rsidRDefault="00CD3C75" w:rsidP="00B714EC">
      <w:pPr>
        <w:pStyle w:val="Prrafodelista"/>
        <w:numPr>
          <w:ilvl w:val="0"/>
          <w:numId w:val="9"/>
        </w:numPr>
        <w:spacing w:line="360" w:lineRule="auto"/>
        <w:jc w:val="both"/>
        <w:rPr>
          <w:rFonts w:ascii="Palatino Linotype" w:hAnsi="Palatino Linotype"/>
        </w:rPr>
      </w:pPr>
      <w:r w:rsidRPr="009E055A">
        <w:rPr>
          <w:rFonts w:ascii="Palatino Linotype" w:hAnsi="Palatino Linotype"/>
        </w:rPr>
        <w:lastRenderedPageBreak/>
        <w:t>Comité de Bienes Muebles e Inmuebles;</w:t>
      </w:r>
    </w:p>
    <w:p w:rsidR="00CD3C75" w:rsidRPr="009E055A" w:rsidRDefault="00CD3C75" w:rsidP="00B714EC">
      <w:pPr>
        <w:pStyle w:val="Prrafodelista"/>
        <w:numPr>
          <w:ilvl w:val="0"/>
          <w:numId w:val="9"/>
        </w:numPr>
        <w:spacing w:line="360" w:lineRule="auto"/>
        <w:jc w:val="both"/>
        <w:rPr>
          <w:rFonts w:ascii="Palatino Linotype" w:hAnsi="Palatino Linotype"/>
        </w:rPr>
      </w:pPr>
      <w:r w:rsidRPr="009E055A">
        <w:rPr>
          <w:rFonts w:ascii="Palatino Linotype" w:hAnsi="Palatino Linotype"/>
        </w:rPr>
        <w:t>Comité de Transparencia;</w:t>
      </w:r>
    </w:p>
    <w:p w:rsidR="00CD3C75" w:rsidRPr="009E055A" w:rsidRDefault="00CD3C75" w:rsidP="00B714EC">
      <w:pPr>
        <w:pStyle w:val="Prrafodelista"/>
        <w:numPr>
          <w:ilvl w:val="0"/>
          <w:numId w:val="9"/>
        </w:numPr>
        <w:spacing w:line="360" w:lineRule="auto"/>
        <w:jc w:val="both"/>
        <w:rPr>
          <w:rFonts w:ascii="Palatino Linotype" w:hAnsi="Palatino Linotype"/>
        </w:rPr>
      </w:pPr>
      <w:r w:rsidRPr="009E055A">
        <w:rPr>
          <w:rFonts w:ascii="Palatino Linotype" w:hAnsi="Palatino Linotype"/>
        </w:rPr>
        <w:t>Comité de Adquisiciones y Servicios;</w:t>
      </w:r>
    </w:p>
    <w:p w:rsidR="00CD3C75" w:rsidRPr="009E055A" w:rsidRDefault="00CD3C75" w:rsidP="00B714EC">
      <w:pPr>
        <w:pStyle w:val="Prrafodelista"/>
        <w:numPr>
          <w:ilvl w:val="0"/>
          <w:numId w:val="9"/>
        </w:numPr>
        <w:spacing w:line="360" w:lineRule="auto"/>
        <w:jc w:val="both"/>
        <w:rPr>
          <w:rFonts w:ascii="Palatino Linotype" w:hAnsi="Palatino Linotype"/>
        </w:rPr>
      </w:pPr>
      <w:r w:rsidRPr="009E055A">
        <w:rPr>
          <w:rFonts w:ascii="Palatino Linotype" w:hAnsi="Palatino Linotype"/>
        </w:rPr>
        <w:t>Comité de Mejora Regulatoria;</w:t>
      </w:r>
    </w:p>
    <w:p w:rsidR="00CD3C75" w:rsidRPr="009E055A" w:rsidRDefault="00CD3C75" w:rsidP="00B714EC">
      <w:pPr>
        <w:pStyle w:val="Prrafodelista"/>
        <w:numPr>
          <w:ilvl w:val="0"/>
          <w:numId w:val="9"/>
        </w:numPr>
        <w:spacing w:line="360" w:lineRule="auto"/>
        <w:jc w:val="both"/>
        <w:rPr>
          <w:rFonts w:ascii="Palatino Linotype" w:hAnsi="Palatino Linotype"/>
        </w:rPr>
      </w:pPr>
      <w:r w:rsidRPr="009E055A">
        <w:rPr>
          <w:rFonts w:ascii="Palatino Linotype" w:hAnsi="Palatino Linotype"/>
        </w:rPr>
        <w:t>Consejo Municipal de Población;</w:t>
      </w:r>
    </w:p>
    <w:p w:rsidR="00CD3C75" w:rsidRPr="009E055A" w:rsidRDefault="00CD3C75" w:rsidP="00B714EC">
      <w:pPr>
        <w:pStyle w:val="Prrafodelista"/>
        <w:numPr>
          <w:ilvl w:val="0"/>
          <w:numId w:val="9"/>
        </w:numPr>
        <w:spacing w:line="360" w:lineRule="auto"/>
        <w:jc w:val="both"/>
        <w:rPr>
          <w:rFonts w:ascii="Palatino Linotype" w:hAnsi="Palatino Linotype"/>
        </w:rPr>
      </w:pPr>
      <w:r w:rsidRPr="009E055A">
        <w:rPr>
          <w:rFonts w:ascii="Palatino Linotype" w:hAnsi="Palatino Linotype"/>
        </w:rPr>
        <w:t>Comité de Selección Documental;</w:t>
      </w:r>
    </w:p>
    <w:p w:rsidR="00CD3C75" w:rsidRPr="009E055A" w:rsidRDefault="00CD3C75" w:rsidP="00B714EC">
      <w:pPr>
        <w:pStyle w:val="Prrafodelista"/>
        <w:numPr>
          <w:ilvl w:val="0"/>
          <w:numId w:val="9"/>
        </w:numPr>
        <w:spacing w:line="360" w:lineRule="auto"/>
        <w:jc w:val="both"/>
        <w:rPr>
          <w:rFonts w:ascii="Palatino Linotype" w:hAnsi="Palatino Linotype"/>
        </w:rPr>
      </w:pPr>
      <w:r w:rsidRPr="009E055A">
        <w:rPr>
          <w:rFonts w:ascii="Palatino Linotype" w:hAnsi="Palatino Linotype"/>
        </w:rPr>
        <w:t>Comité de Obra Pública;</w:t>
      </w:r>
    </w:p>
    <w:p w:rsidR="00CD3C75" w:rsidRPr="009E055A" w:rsidRDefault="00CD3C75" w:rsidP="00B714EC">
      <w:pPr>
        <w:pStyle w:val="Prrafodelista"/>
        <w:numPr>
          <w:ilvl w:val="0"/>
          <w:numId w:val="9"/>
        </w:numPr>
        <w:spacing w:line="360" w:lineRule="auto"/>
        <w:jc w:val="both"/>
        <w:rPr>
          <w:rFonts w:ascii="Palatino Linotype" w:hAnsi="Palatino Linotype"/>
        </w:rPr>
      </w:pPr>
      <w:r w:rsidRPr="009E055A">
        <w:rPr>
          <w:rFonts w:ascii="Palatino Linotype" w:hAnsi="Palatino Linotype"/>
        </w:rPr>
        <w:t>Comité de Arrendamientos, Adquisiciones de Inmuebles y Enajenaciones</w:t>
      </w:r>
    </w:p>
    <w:p w:rsidR="00CD3C75" w:rsidRPr="009E055A" w:rsidRDefault="00CD3C75" w:rsidP="00B714EC">
      <w:pPr>
        <w:spacing w:after="0" w:line="360" w:lineRule="auto"/>
        <w:jc w:val="both"/>
        <w:rPr>
          <w:rFonts w:ascii="Palatino Linotype" w:eastAsia="Calibri" w:hAnsi="Palatino Linotype" w:cs="Times New Roman"/>
          <w:sz w:val="24"/>
          <w:szCs w:val="24"/>
          <w:lang w:val="es-ES_tradnl" w:eastAsia="es-ES"/>
        </w:rPr>
      </w:pPr>
    </w:p>
    <w:p w:rsidR="00CD3C75" w:rsidRPr="009E055A" w:rsidRDefault="00CD3C75" w:rsidP="00B714EC">
      <w:pPr>
        <w:spacing w:after="0" w:line="360" w:lineRule="auto"/>
        <w:jc w:val="both"/>
        <w:rPr>
          <w:rFonts w:ascii="Palatino Linotype" w:eastAsia="Calibri" w:hAnsi="Palatino Linotype" w:cs="Times New Roman"/>
          <w:sz w:val="24"/>
          <w:szCs w:val="24"/>
          <w:lang w:val="es-ES_tradnl" w:eastAsia="es-ES"/>
        </w:rPr>
      </w:pPr>
      <w:r w:rsidRPr="009E055A">
        <w:rPr>
          <w:rFonts w:ascii="Palatino Linotype" w:eastAsia="Calibri" w:hAnsi="Palatino Linotype" w:cs="Times New Roman"/>
          <w:sz w:val="24"/>
          <w:szCs w:val="24"/>
          <w:lang w:val="es-ES_tradnl" w:eastAsia="es-ES"/>
        </w:rPr>
        <w:t xml:space="preserve">El </w:t>
      </w:r>
      <w:r w:rsidRPr="009E055A">
        <w:rPr>
          <w:rFonts w:ascii="Palatino Linotype" w:eastAsia="Calibri" w:hAnsi="Palatino Linotype" w:cs="Times New Roman"/>
          <w:b/>
          <w:sz w:val="24"/>
          <w:szCs w:val="24"/>
          <w:lang w:val="es-ES_tradnl" w:eastAsia="es-ES"/>
        </w:rPr>
        <w:t>Sujeto Obligado</w:t>
      </w:r>
      <w:r w:rsidRPr="009E055A">
        <w:rPr>
          <w:rFonts w:ascii="Palatino Linotype" w:eastAsia="Calibri" w:hAnsi="Palatino Linotype" w:cs="Times New Roman"/>
          <w:sz w:val="24"/>
          <w:szCs w:val="24"/>
          <w:lang w:val="es-ES_tradnl" w:eastAsia="es-ES"/>
        </w:rPr>
        <w:t xml:space="preserve"> se sirvió en dar respuesta, por medio de</w:t>
      </w:r>
      <w:r w:rsidR="002C6397" w:rsidRPr="009E055A">
        <w:rPr>
          <w:rFonts w:ascii="Palatino Linotype" w:eastAsia="Calibri" w:hAnsi="Palatino Linotype" w:cs="Times New Roman"/>
          <w:sz w:val="24"/>
          <w:szCs w:val="24"/>
          <w:lang w:val="es-ES_tradnl" w:eastAsia="es-ES"/>
        </w:rPr>
        <w:t xml:space="preserve"> </w:t>
      </w:r>
      <w:r w:rsidRPr="009E055A">
        <w:rPr>
          <w:rFonts w:ascii="Palatino Linotype" w:eastAsia="Calibri" w:hAnsi="Palatino Linotype" w:cs="Times New Roman"/>
          <w:sz w:val="24"/>
          <w:szCs w:val="24"/>
          <w:lang w:val="es-ES_tradnl" w:eastAsia="es-ES"/>
        </w:rPr>
        <w:t>l</w:t>
      </w:r>
      <w:r w:rsidR="002C6397" w:rsidRPr="009E055A">
        <w:rPr>
          <w:rFonts w:ascii="Palatino Linotype" w:eastAsia="Calibri" w:hAnsi="Palatino Linotype" w:cs="Times New Roman"/>
          <w:sz w:val="24"/>
          <w:szCs w:val="24"/>
          <w:lang w:val="es-ES_tradnl" w:eastAsia="es-ES"/>
        </w:rPr>
        <w:t>os</w:t>
      </w:r>
      <w:r w:rsidRPr="009E055A">
        <w:rPr>
          <w:rFonts w:ascii="Palatino Linotype" w:eastAsia="Calibri" w:hAnsi="Palatino Linotype" w:cs="Times New Roman"/>
          <w:sz w:val="24"/>
          <w:szCs w:val="24"/>
          <w:lang w:val="es-ES_tradnl" w:eastAsia="es-ES"/>
        </w:rPr>
        <w:t xml:space="preserve"> archivo</w:t>
      </w:r>
      <w:r w:rsidR="002C6397" w:rsidRPr="009E055A">
        <w:rPr>
          <w:rFonts w:ascii="Palatino Linotype" w:eastAsia="Calibri" w:hAnsi="Palatino Linotype" w:cs="Times New Roman"/>
          <w:sz w:val="24"/>
          <w:szCs w:val="24"/>
          <w:lang w:val="es-ES_tradnl" w:eastAsia="es-ES"/>
        </w:rPr>
        <w:t>s</w:t>
      </w:r>
      <w:r w:rsidRPr="009E055A">
        <w:rPr>
          <w:rFonts w:ascii="Palatino Linotype" w:eastAsia="Calibri" w:hAnsi="Palatino Linotype" w:cs="Times New Roman"/>
          <w:sz w:val="24"/>
          <w:szCs w:val="24"/>
          <w:lang w:val="es-ES_tradnl" w:eastAsia="es-ES"/>
        </w:rPr>
        <w:t xml:space="preserve"> electrónico</w:t>
      </w:r>
      <w:r w:rsidR="002C6397" w:rsidRPr="009E055A">
        <w:rPr>
          <w:rFonts w:ascii="Palatino Linotype" w:eastAsia="Calibri" w:hAnsi="Palatino Linotype" w:cs="Times New Roman"/>
          <w:sz w:val="24"/>
          <w:szCs w:val="24"/>
          <w:lang w:val="es-ES_tradnl" w:eastAsia="es-ES"/>
        </w:rPr>
        <w:t>s</w:t>
      </w:r>
      <w:r w:rsidRPr="009E055A">
        <w:rPr>
          <w:rFonts w:ascii="Palatino Linotype" w:eastAsia="Calibri" w:hAnsi="Palatino Linotype" w:cs="Times New Roman"/>
          <w:sz w:val="24"/>
          <w:szCs w:val="24"/>
          <w:lang w:val="es-ES_tradnl" w:eastAsia="es-ES"/>
        </w:rPr>
        <w:t xml:space="preserve"> “</w:t>
      </w:r>
      <w:r w:rsidR="002C6397" w:rsidRPr="009E055A">
        <w:rPr>
          <w:rFonts w:ascii="Palatino Linotype" w:hAnsi="Palatino Linotype" w:cs="Arial"/>
          <w:sz w:val="24"/>
          <w:szCs w:val="24"/>
        </w:rPr>
        <w:t>SAIMEX 00161(PT1).zip y SAIMEX 00161(PT2).zip</w:t>
      </w:r>
      <w:r w:rsidRPr="009E055A">
        <w:rPr>
          <w:rFonts w:ascii="Palatino Linotype" w:eastAsia="Calibri" w:hAnsi="Palatino Linotype" w:cs="Times New Roman"/>
          <w:sz w:val="24"/>
          <w:szCs w:val="24"/>
          <w:lang w:val="es-ES_tradnl" w:eastAsia="es-ES"/>
        </w:rPr>
        <w:t xml:space="preserve">”, </w:t>
      </w:r>
      <w:r w:rsidR="002C6397" w:rsidRPr="009E055A">
        <w:rPr>
          <w:rFonts w:ascii="Palatino Linotype" w:eastAsia="Calibri" w:hAnsi="Palatino Linotype" w:cs="Times New Roman"/>
          <w:sz w:val="24"/>
          <w:szCs w:val="24"/>
          <w:lang w:val="es-ES_tradnl" w:eastAsia="es-ES"/>
        </w:rPr>
        <w:t>de los que se desprende el contenido siguiente</w:t>
      </w:r>
      <w:r w:rsidRPr="009E055A">
        <w:rPr>
          <w:rFonts w:ascii="Palatino Linotype" w:eastAsia="Calibri" w:hAnsi="Palatino Linotype" w:cs="Times New Roman"/>
          <w:sz w:val="24"/>
          <w:szCs w:val="24"/>
          <w:lang w:val="es-ES_tradnl" w:eastAsia="es-ES"/>
        </w:rPr>
        <w:t>:</w:t>
      </w:r>
    </w:p>
    <w:p w:rsidR="00CD3C75" w:rsidRPr="009E055A" w:rsidRDefault="00CD3C75" w:rsidP="00B714EC">
      <w:pPr>
        <w:spacing w:after="0" w:line="360" w:lineRule="auto"/>
        <w:jc w:val="both"/>
        <w:rPr>
          <w:rFonts w:ascii="Palatino Linotype" w:eastAsia="Calibri" w:hAnsi="Palatino Linotype" w:cs="Times New Roman"/>
          <w:sz w:val="24"/>
          <w:szCs w:val="24"/>
          <w:lang w:val="es-ES_tradnl" w:eastAsia="es-ES"/>
        </w:rPr>
      </w:pPr>
    </w:p>
    <w:p w:rsidR="002C6397" w:rsidRPr="009E055A" w:rsidRDefault="00DA02C4" w:rsidP="00B714EC">
      <w:pPr>
        <w:pStyle w:val="Prrafodelista"/>
        <w:numPr>
          <w:ilvl w:val="0"/>
          <w:numId w:val="16"/>
        </w:numPr>
        <w:spacing w:line="360" w:lineRule="auto"/>
        <w:jc w:val="both"/>
        <w:rPr>
          <w:rFonts w:ascii="Palatino Linotype" w:eastAsia="Calibri" w:hAnsi="Palatino Linotype"/>
          <w:lang w:val="es-ES_tradnl"/>
        </w:rPr>
      </w:pPr>
      <w:r w:rsidRPr="009E055A">
        <w:rPr>
          <w:rFonts w:ascii="Palatino Linotype" w:hAnsi="Palatino Linotype" w:cs="Arial"/>
          <w:b/>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195771</wp:posOffset>
                </wp:positionH>
                <wp:positionV relativeFrom="paragraph">
                  <wp:posOffset>670987</wp:posOffset>
                </wp:positionV>
                <wp:extent cx="5390707" cy="2519917"/>
                <wp:effectExtent l="0" t="0" r="57785" b="52070"/>
                <wp:wrapNone/>
                <wp:docPr id="8" name="Conector recto de flecha 8"/>
                <wp:cNvGraphicFramePr/>
                <a:graphic xmlns:a="http://schemas.openxmlformats.org/drawingml/2006/main">
                  <a:graphicData uri="http://schemas.microsoft.com/office/word/2010/wordprocessingShape">
                    <wps:wsp>
                      <wps:cNvCnPr/>
                      <wps:spPr>
                        <a:xfrm>
                          <a:off x="0" y="0"/>
                          <a:ext cx="5390707" cy="251991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2179685A" id="_x0000_t32" coordsize="21600,21600" o:spt="32" o:oned="t" path="m,l21600,21600e" filled="f">
                <v:path arrowok="t" fillok="f" o:connecttype="none"/>
                <o:lock v:ext="edit" shapetype="t"/>
              </v:shapetype>
              <v:shape id="Conector recto de flecha 8" o:spid="_x0000_s1026" type="#_x0000_t32" style="position:absolute;margin-left:15.4pt;margin-top:52.85pt;width:424.45pt;height:198.4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" strokecolor="black [3200]" strokeweight="1.5pt">
                <v:stroke endarrow="block" joinstyle="miter"/>
              </v:shape>
            </w:pict>
          </mc:Fallback>
        </mc:AlternateContent>
      </w:r>
      <w:r w:rsidR="002C6397" w:rsidRPr="009E055A">
        <w:rPr>
          <w:rFonts w:ascii="Palatino Linotype" w:hAnsi="Palatino Linotype" w:cs="Arial"/>
          <w:b/>
        </w:rPr>
        <w:t>SAIMEX 00161(PT1).</w:t>
      </w:r>
      <w:proofErr w:type="spellStart"/>
      <w:r w:rsidR="002C6397" w:rsidRPr="009E055A">
        <w:rPr>
          <w:rFonts w:ascii="Palatino Linotype" w:hAnsi="Palatino Linotype" w:cs="Arial"/>
          <w:b/>
        </w:rPr>
        <w:t>zip</w:t>
      </w:r>
      <w:proofErr w:type="spellEnd"/>
      <w:r w:rsidR="002C6397" w:rsidRPr="009E055A">
        <w:rPr>
          <w:rFonts w:ascii="Palatino Linotype" w:hAnsi="Palatino Linotype" w:cs="Arial"/>
          <w:b/>
        </w:rPr>
        <w:t>:</w:t>
      </w:r>
      <w:r w:rsidR="002C6397" w:rsidRPr="009E055A">
        <w:rPr>
          <w:rFonts w:ascii="Palatino Linotype" w:hAnsi="Palatino Linotype" w:cs="Arial"/>
        </w:rPr>
        <w:t xml:space="preserve"> archivo de tipo ZIP</w:t>
      </w:r>
      <w:r w:rsidR="002C6397" w:rsidRPr="009E055A">
        <w:rPr>
          <w:rStyle w:val="Refdenotaalpie"/>
          <w:rFonts w:ascii="Palatino Linotype" w:hAnsi="Palatino Linotype" w:cs="Arial"/>
        </w:rPr>
        <w:footnoteReference w:id="1"/>
      </w:r>
      <w:r w:rsidR="002C6397" w:rsidRPr="009E055A">
        <w:rPr>
          <w:rFonts w:ascii="Palatino Linotype" w:hAnsi="Palatino Linotype" w:cs="Arial"/>
        </w:rPr>
        <w:t>, que contiene los archivos siguientes:</w:t>
      </w:r>
    </w:p>
    <w:p w:rsidR="002C6397" w:rsidRPr="009E055A" w:rsidRDefault="007B35DE" w:rsidP="00B714EC">
      <w:pPr>
        <w:spacing w:after="0" w:line="360" w:lineRule="auto"/>
        <w:jc w:val="both"/>
        <w:rPr>
          <w:rFonts w:ascii="Palatino Linotype" w:eastAsia="Calibri" w:hAnsi="Palatino Linotype" w:cs="Times New Roman"/>
          <w:sz w:val="24"/>
          <w:szCs w:val="24"/>
          <w:lang w:val="es-ES_tradnl" w:eastAsia="es-ES"/>
        </w:rPr>
      </w:pPr>
      <w:r w:rsidRPr="009E055A">
        <w:rPr>
          <w:rFonts w:ascii="Palatino Linotype" w:eastAsia="Calibri" w:hAnsi="Palatino Linotype" w:cs="Times New Roman"/>
          <w:noProof/>
          <w:sz w:val="24"/>
          <w:szCs w:val="24"/>
          <w:lang w:eastAsia="es-MX"/>
        </w:rPr>
        <w:lastRenderedPageBreak/>
        <w:drawing>
          <wp:inline distT="0" distB="0" distL="0" distR="0">
            <wp:extent cx="5760720" cy="28086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9">
                      <a:extLst>
                        <a:ext uri="{28A0092B-C50C-407E-A947-70E740481C1C}">
                          <a14:useLocalDpi xmlns:a14="http://schemas.microsoft.com/office/drawing/2010/main" val="0"/>
                        </a:ext>
                      </a:extLst>
                    </a:blip>
                    <a:stretch>
                      <a:fillRect/>
                    </a:stretch>
                  </pic:blipFill>
                  <pic:spPr>
                    <a:xfrm>
                      <a:off x="0" y="0"/>
                      <a:ext cx="5760720" cy="2808605"/>
                    </a:xfrm>
                    <a:prstGeom prst="rect">
                      <a:avLst/>
                    </a:prstGeom>
                  </pic:spPr>
                </pic:pic>
              </a:graphicData>
            </a:graphic>
          </wp:inline>
        </w:drawing>
      </w:r>
    </w:p>
    <w:p w:rsidR="002C6397" w:rsidRPr="009E055A" w:rsidRDefault="002C6397" w:rsidP="00B714EC">
      <w:pPr>
        <w:spacing w:after="0" w:line="360" w:lineRule="auto"/>
        <w:jc w:val="both"/>
        <w:rPr>
          <w:rFonts w:ascii="Palatino Linotype" w:eastAsia="Calibri" w:hAnsi="Palatino Linotype" w:cs="Times New Roman"/>
          <w:sz w:val="24"/>
          <w:szCs w:val="24"/>
          <w:lang w:val="es-ES_tradnl" w:eastAsia="es-ES"/>
        </w:rPr>
      </w:pPr>
    </w:p>
    <w:p w:rsidR="007B35DE" w:rsidRPr="009E055A" w:rsidRDefault="007B35DE" w:rsidP="00B714EC">
      <w:pPr>
        <w:pStyle w:val="Prrafodelista"/>
        <w:numPr>
          <w:ilvl w:val="0"/>
          <w:numId w:val="11"/>
        </w:numPr>
        <w:spacing w:line="360" w:lineRule="auto"/>
        <w:jc w:val="both"/>
        <w:rPr>
          <w:rFonts w:ascii="Palatino Linotype" w:eastAsia="Calibri" w:hAnsi="Palatino Linotype"/>
          <w:lang w:val="es-ES_tradnl"/>
        </w:rPr>
      </w:pPr>
      <w:r w:rsidRPr="009E055A">
        <w:rPr>
          <w:rFonts w:ascii="Palatino Linotype" w:eastAsia="Calibri" w:hAnsi="Palatino Linotype"/>
          <w:b/>
          <w:lang w:val="es-ES_tradnl"/>
        </w:rPr>
        <w:t>Carpeta denominada RESPUESTA IMPLAN:</w:t>
      </w:r>
      <w:r w:rsidRPr="009E055A">
        <w:rPr>
          <w:rFonts w:ascii="Palatino Linotype" w:eastAsia="Calibri" w:hAnsi="Palatino Linotype"/>
          <w:lang w:val="es-ES_tradnl"/>
        </w:rPr>
        <w:t xml:space="preserve"> contiene los archivos “RESPUESTA_IMPLAN.pdf y RESPUESTA IMPLAN__</w:t>
      </w:r>
      <w:proofErr w:type="spellStart"/>
      <w:r w:rsidRPr="009E055A">
        <w:rPr>
          <w:rFonts w:ascii="Palatino Linotype" w:eastAsia="Calibri" w:hAnsi="Palatino Linotype"/>
          <w:lang w:val="es-ES_tradnl"/>
        </w:rPr>
        <w:t>ANEXO_Acta</w:t>
      </w:r>
      <w:proofErr w:type="spellEnd"/>
      <w:r w:rsidRPr="009E055A">
        <w:rPr>
          <w:rFonts w:ascii="Palatino Linotype" w:eastAsia="Calibri" w:hAnsi="Palatino Linotype"/>
          <w:lang w:val="es-ES_tradnl"/>
        </w:rPr>
        <w:t xml:space="preserve"> del Comupo.pdf, que contienen lo siguiente:</w:t>
      </w:r>
    </w:p>
    <w:p w:rsidR="007B35DE" w:rsidRPr="009E055A" w:rsidRDefault="007B35DE" w:rsidP="00B714EC">
      <w:pPr>
        <w:spacing w:after="0" w:line="360" w:lineRule="auto"/>
        <w:jc w:val="both"/>
        <w:rPr>
          <w:rFonts w:ascii="Palatino Linotype" w:eastAsia="Calibri" w:hAnsi="Palatino Linotype" w:cs="Times New Roman"/>
          <w:sz w:val="24"/>
          <w:szCs w:val="24"/>
          <w:lang w:val="es-ES_tradnl" w:eastAsia="es-ES"/>
        </w:rPr>
      </w:pPr>
    </w:p>
    <w:p w:rsidR="007B35DE" w:rsidRPr="009E055A" w:rsidRDefault="007B35DE" w:rsidP="00B714EC">
      <w:pPr>
        <w:pStyle w:val="Prrafodelista"/>
        <w:numPr>
          <w:ilvl w:val="0"/>
          <w:numId w:val="12"/>
        </w:numPr>
        <w:spacing w:line="360" w:lineRule="auto"/>
        <w:ind w:left="1134"/>
        <w:jc w:val="both"/>
        <w:rPr>
          <w:rFonts w:ascii="Palatino Linotype" w:eastAsia="Calibri" w:hAnsi="Palatino Linotype"/>
          <w:lang w:val="es-ES_tradnl"/>
        </w:rPr>
      </w:pPr>
      <w:r w:rsidRPr="009E055A">
        <w:rPr>
          <w:rFonts w:ascii="Palatino Linotype" w:eastAsia="Calibri" w:hAnsi="Palatino Linotype"/>
          <w:b/>
          <w:lang w:val="es-ES_tradnl"/>
        </w:rPr>
        <w:t>RESPUESTA_IMPLAN.pdf:</w:t>
      </w:r>
      <w:r w:rsidRPr="009E055A">
        <w:rPr>
          <w:rFonts w:ascii="Palatino Linotype" w:eastAsia="Calibri" w:hAnsi="Palatino Linotype"/>
          <w:lang w:val="es-ES_tradnl"/>
        </w:rPr>
        <w:t xml:space="preserve"> relativo al oficio IMPLAN/0152/2021 de fecha 18 de marzo de 2021, mediante el cual el Director del Instituto Municipal de Planeación informa al Titular de la Unidad de Transparencia Pública Municipal, que en el periodo de enero 2019 a agosto 2020, únicamente se realizó la 01 (una) Sesión del Consejo Municipal de Tlalnepantla de Baz, misma que es remitida de manera adjunta.</w:t>
      </w:r>
    </w:p>
    <w:p w:rsidR="007B35DE" w:rsidRPr="009E055A" w:rsidRDefault="007B35DE" w:rsidP="00B714EC">
      <w:pPr>
        <w:spacing w:after="0" w:line="360" w:lineRule="auto"/>
        <w:jc w:val="both"/>
        <w:rPr>
          <w:rFonts w:ascii="Palatino Linotype" w:eastAsia="Calibri" w:hAnsi="Palatino Linotype" w:cs="Times New Roman"/>
          <w:sz w:val="24"/>
          <w:szCs w:val="24"/>
          <w:lang w:val="es-ES_tradnl" w:eastAsia="es-ES"/>
        </w:rPr>
      </w:pPr>
    </w:p>
    <w:p w:rsidR="007B35DE" w:rsidRPr="009E055A" w:rsidRDefault="007B35DE" w:rsidP="00B714EC">
      <w:pPr>
        <w:pStyle w:val="Prrafodelista"/>
        <w:numPr>
          <w:ilvl w:val="0"/>
          <w:numId w:val="12"/>
        </w:numPr>
        <w:spacing w:line="360" w:lineRule="auto"/>
        <w:ind w:left="1134"/>
        <w:jc w:val="both"/>
        <w:rPr>
          <w:rFonts w:ascii="Palatino Linotype" w:eastAsia="Calibri" w:hAnsi="Palatino Linotype"/>
          <w:lang w:val="es-ES_tradnl"/>
        </w:rPr>
      </w:pPr>
      <w:r w:rsidRPr="009E055A">
        <w:rPr>
          <w:rFonts w:ascii="Palatino Linotype" w:eastAsia="Calibri" w:hAnsi="Palatino Linotype"/>
          <w:b/>
          <w:lang w:val="es-ES_tradnl"/>
        </w:rPr>
        <w:t>RESPUESTA IMPLAN__</w:t>
      </w:r>
      <w:proofErr w:type="spellStart"/>
      <w:r w:rsidRPr="009E055A">
        <w:rPr>
          <w:rFonts w:ascii="Palatino Linotype" w:eastAsia="Calibri" w:hAnsi="Palatino Linotype"/>
          <w:b/>
          <w:lang w:val="es-ES_tradnl"/>
        </w:rPr>
        <w:t>ANEXO_Acta</w:t>
      </w:r>
      <w:proofErr w:type="spellEnd"/>
      <w:r w:rsidRPr="009E055A">
        <w:rPr>
          <w:rFonts w:ascii="Palatino Linotype" w:eastAsia="Calibri" w:hAnsi="Palatino Linotype"/>
          <w:b/>
          <w:lang w:val="es-ES_tradnl"/>
        </w:rPr>
        <w:t xml:space="preserve"> del Comupo.pdf:</w:t>
      </w:r>
      <w:r w:rsidRPr="009E055A">
        <w:rPr>
          <w:rFonts w:ascii="Palatino Linotype" w:eastAsia="Calibri" w:hAnsi="Palatino Linotype"/>
          <w:lang w:val="es-ES_tradnl"/>
        </w:rPr>
        <w:t xml:space="preserve"> consistente en la Sesión de Instalación del Consejo Municipal de Población de Tlalnepantla de Baz, de fecha 11 (once) de septiembre de 2019 (dos mil diecinueve).</w:t>
      </w:r>
    </w:p>
    <w:p w:rsidR="007B35DE" w:rsidRPr="009E055A" w:rsidRDefault="007B35DE" w:rsidP="00B714EC">
      <w:pPr>
        <w:spacing w:after="0" w:line="360" w:lineRule="auto"/>
        <w:jc w:val="both"/>
        <w:rPr>
          <w:rFonts w:ascii="Palatino Linotype" w:eastAsia="Calibri" w:hAnsi="Palatino Linotype" w:cs="Times New Roman"/>
          <w:sz w:val="24"/>
          <w:szCs w:val="24"/>
          <w:lang w:val="es-ES_tradnl" w:eastAsia="es-ES"/>
        </w:rPr>
      </w:pPr>
    </w:p>
    <w:p w:rsidR="007B35DE" w:rsidRPr="009E055A" w:rsidRDefault="009571CA" w:rsidP="00B714EC">
      <w:pPr>
        <w:pStyle w:val="Prrafodelista"/>
        <w:numPr>
          <w:ilvl w:val="0"/>
          <w:numId w:val="11"/>
        </w:numPr>
        <w:spacing w:line="360" w:lineRule="auto"/>
        <w:jc w:val="both"/>
        <w:rPr>
          <w:rFonts w:ascii="Palatino Linotype" w:eastAsia="Calibri" w:hAnsi="Palatino Linotype"/>
          <w:lang w:val="es-ES_tradnl"/>
        </w:rPr>
      </w:pPr>
      <w:r w:rsidRPr="009E055A">
        <w:rPr>
          <w:rFonts w:ascii="Palatino Linotype" w:eastAsia="Calibri" w:hAnsi="Palatino Linotype"/>
          <w:lang w:val="es-ES_tradnl"/>
        </w:rPr>
        <w:lastRenderedPageBreak/>
        <w:t xml:space="preserve">Carpeta denominada </w:t>
      </w:r>
      <w:r w:rsidRPr="009E055A">
        <w:rPr>
          <w:rFonts w:ascii="Palatino Linotype" w:eastAsia="Calibri" w:hAnsi="Palatino Linotype"/>
          <w:b/>
          <w:lang w:val="es-ES_tradnl"/>
        </w:rPr>
        <w:t>ACTAS DE COMITÉ</w:t>
      </w:r>
      <w:r w:rsidRPr="009E055A">
        <w:rPr>
          <w:rFonts w:ascii="Palatino Linotype" w:eastAsia="Calibri" w:hAnsi="Palatino Linotype"/>
          <w:lang w:val="es-ES_tradnl"/>
        </w:rPr>
        <w:t>: la cual se divide en 2 subcarpetas denominadas 2019 y 2020, dividiéndose de igual manera cada una de ellas, en subcarpetas denominadas “SESIÓN ORDINRIA y SESIÓN EXTRAORDINARIA”, se insertan las esfinges siguientes para mayor referencia:</w:t>
      </w:r>
    </w:p>
    <w:p w:rsidR="007B35DE" w:rsidRPr="009E055A" w:rsidRDefault="007B35DE" w:rsidP="00B714EC">
      <w:pPr>
        <w:spacing w:after="0" w:line="360" w:lineRule="auto"/>
        <w:jc w:val="both"/>
        <w:rPr>
          <w:rFonts w:ascii="Palatino Linotype" w:eastAsia="Calibri" w:hAnsi="Palatino Linotype" w:cs="Times New Roman"/>
          <w:sz w:val="24"/>
          <w:szCs w:val="24"/>
          <w:lang w:val="es-ES_tradnl" w:eastAsia="es-ES"/>
        </w:rPr>
      </w:pPr>
    </w:p>
    <w:p w:rsidR="00DA02C4" w:rsidRPr="009E055A" w:rsidRDefault="00DA02C4" w:rsidP="00B714EC">
      <w:pPr>
        <w:spacing w:after="0" w:line="360" w:lineRule="auto"/>
        <w:jc w:val="both"/>
        <w:rPr>
          <w:rFonts w:ascii="Palatino Linotype" w:eastAsia="Calibri" w:hAnsi="Palatino Linotype" w:cs="Times New Roman"/>
          <w:sz w:val="24"/>
          <w:szCs w:val="24"/>
          <w:lang w:val="es-ES_tradnl" w:eastAsia="es-ES"/>
        </w:rPr>
      </w:pPr>
    </w:p>
    <w:p w:rsidR="009571CA" w:rsidRPr="009E055A" w:rsidRDefault="009571CA" w:rsidP="00B714EC">
      <w:pPr>
        <w:spacing w:after="0" w:line="360" w:lineRule="auto"/>
        <w:jc w:val="both"/>
        <w:rPr>
          <w:rFonts w:ascii="Palatino Linotype" w:eastAsia="Calibri" w:hAnsi="Palatino Linotype" w:cs="Times New Roman"/>
          <w:sz w:val="24"/>
          <w:szCs w:val="24"/>
          <w:lang w:val="es-ES_tradnl" w:eastAsia="es-ES"/>
        </w:rPr>
      </w:pPr>
      <w:r w:rsidRPr="009E055A">
        <w:rPr>
          <w:rFonts w:ascii="Palatino Linotype" w:eastAsia="Calibri" w:hAnsi="Palatino Linotype" w:cs="Times New Roman"/>
          <w:noProof/>
          <w:sz w:val="24"/>
          <w:szCs w:val="24"/>
          <w:lang w:eastAsia="es-MX"/>
        </w:rPr>
        <w:drawing>
          <wp:inline distT="0" distB="0" distL="0" distR="0">
            <wp:extent cx="5760720" cy="1879600"/>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1879600"/>
                    </a:xfrm>
                    <a:prstGeom prst="rect">
                      <a:avLst/>
                    </a:prstGeom>
                  </pic:spPr>
                </pic:pic>
              </a:graphicData>
            </a:graphic>
          </wp:inline>
        </w:drawing>
      </w:r>
    </w:p>
    <w:p w:rsidR="00DA02C4" w:rsidRPr="009E055A" w:rsidRDefault="00DA02C4" w:rsidP="00B714EC">
      <w:pPr>
        <w:spacing w:after="0" w:line="360" w:lineRule="auto"/>
        <w:jc w:val="both"/>
        <w:rPr>
          <w:rFonts w:ascii="Palatino Linotype" w:eastAsia="Calibri" w:hAnsi="Palatino Linotype" w:cs="Times New Roman"/>
          <w:sz w:val="24"/>
          <w:szCs w:val="24"/>
          <w:lang w:val="es-ES_tradnl" w:eastAsia="es-ES"/>
        </w:rPr>
      </w:pPr>
    </w:p>
    <w:p w:rsidR="00DA02C4" w:rsidRPr="009E055A" w:rsidRDefault="00DA02C4" w:rsidP="00B714EC">
      <w:pPr>
        <w:spacing w:after="0" w:line="360" w:lineRule="auto"/>
        <w:jc w:val="both"/>
        <w:rPr>
          <w:rFonts w:ascii="Palatino Linotype" w:eastAsia="Calibri" w:hAnsi="Palatino Linotype" w:cs="Times New Roman"/>
          <w:sz w:val="24"/>
          <w:szCs w:val="24"/>
          <w:lang w:val="es-ES_tradnl" w:eastAsia="es-ES"/>
        </w:rPr>
      </w:pPr>
    </w:p>
    <w:p w:rsidR="009571CA" w:rsidRPr="009E055A" w:rsidRDefault="00DA02C4" w:rsidP="00B714EC">
      <w:pPr>
        <w:spacing w:after="0" w:line="360" w:lineRule="auto"/>
        <w:jc w:val="both"/>
        <w:rPr>
          <w:rFonts w:ascii="Palatino Linotype" w:eastAsia="Calibri" w:hAnsi="Palatino Linotype" w:cs="Times New Roman"/>
          <w:sz w:val="24"/>
          <w:szCs w:val="24"/>
          <w:lang w:val="es-ES_tradnl" w:eastAsia="es-ES"/>
        </w:rPr>
      </w:pPr>
      <w:r w:rsidRPr="009E055A">
        <w:rPr>
          <w:rFonts w:ascii="Palatino Linotype" w:eastAsia="Calibri" w:hAnsi="Palatino Linotype" w:cs="Times New Roman"/>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89445</wp:posOffset>
                </wp:positionH>
                <wp:positionV relativeFrom="paragraph">
                  <wp:posOffset>2169705</wp:posOffset>
                </wp:positionV>
                <wp:extent cx="5656521" cy="1084521"/>
                <wp:effectExtent l="0" t="0" r="78105" b="78105"/>
                <wp:wrapNone/>
                <wp:docPr id="9" name="Conector recto de flecha 9"/>
                <wp:cNvGraphicFramePr/>
                <a:graphic xmlns:a="http://schemas.openxmlformats.org/drawingml/2006/main">
                  <a:graphicData uri="http://schemas.microsoft.com/office/word/2010/wordprocessingShape">
                    <wps:wsp>
                      <wps:cNvCnPr/>
                      <wps:spPr>
                        <a:xfrm>
                          <a:off x="0" y="0"/>
                          <a:ext cx="5656521" cy="108452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2A974E4" id="Conector recto de flecha 9" o:spid="_x0000_s1026" type="#_x0000_t32" style="position:absolute;margin-left:7.05pt;margin-top:170.85pt;width:445.4pt;height:85.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" strokecolor="black [3200]" strokeweight="1.5pt">
                <v:stroke endarrow="block" joinstyle="miter"/>
              </v:shape>
            </w:pict>
          </mc:Fallback>
        </mc:AlternateContent>
      </w:r>
      <w:r w:rsidR="009571CA" w:rsidRPr="009E055A">
        <w:rPr>
          <w:rFonts w:ascii="Palatino Linotype" w:eastAsia="Calibri" w:hAnsi="Palatino Linotype" w:cs="Times New Roman"/>
          <w:noProof/>
          <w:sz w:val="24"/>
          <w:szCs w:val="24"/>
          <w:lang w:eastAsia="es-MX"/>
        </w:rPr>
        <w:drawing>
          <wp:inline distT="0" distB="0" distL="0" distR="0">
            <wp:extent cx="5760720" cy="1882140"/>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1882140"/>
                    </a:xfrm>
                    <a:prstGeom prst="rect">
                      <a:avLst/>
                    </a:prstGeom>
                  </pic:spPr>
                </pic:pic>
              </a:graphicData>
            </a:graphic>
          </wp:inline>
        </w:drawing>
      </w:r>
    </w:p>
    <w:p w:rsidR="007B35DE" w:rsidRPr="009E055A" w:rsidRDefault="009571CA" w:rsidP="00B714EC">
      <w:pPr>
        <w:spacing w:after="0" w:line="360" w:lineRule="auto"/>
        <w:jc w:val="both"/>
        <w:rPr>
          <w:rFonts w:ascii="Palatino Linotype" w:eastAsia="Calibri" w:hAnsi="Palatino Linotype" w:cs="Times New Roman"/>
          <w:sz w:val="24"/>
          <w:szCs w:val="24"/>
          <w:lang w:val="es-ES_tradnl" w:eastAsia="es-ES"/>
        </w:rPr>
      </w:pPr>
      <w:r w:rsidRPr="009E055A">
        <w:rPr>
          <w:rFonts w:ascii="Palatino Linotype" w:eastAsia="Calibri" w:hAnsi="Palatino Linotype" w:cs="Times New Roman"/>
          <w:noProof/>
          <w:sz w:val="24"/>
          <w:szCs w:val="24"/>
          <w:lang w:eastAsia="es-MX"/>
        </w:rPr>
        <w:lastRenderedPageBreak/>
        <w:drawing>
          <wp:inline distT="0" distB="0" distL="0" distR="0">
            <wp:extent cx="5760720" cy="460375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4603750"/>
                    </a:xfrm>
                    <a:prstGeom prst="rect">
                      <a:avLst/>
                    </a:prstGeom>
                  </pic:spPr>
                </pic:pic>
              </a:graphicData>
            </a:graphic>
          </wp:inline>
        </w:drawing>
      </w:r>
    </w:p>
    <w:p w:rsidR="007B35DE" w:rsidRPr="009E055A" w:rsidRDefault="007B35DE" w:rsidP="00B714EC">
      <w:pPr>
        <w:spacing w:after="0" w:line="360" w:lineRule="auto"/>
        <w:jc w:val="both"/>
        <w:rPr>
          <w:rFonts w:ascii="Palatino Linotype" w:eastAsia="Calibri" w:hAnsi="Palatino Linotype" w:cs="Times New Roman"/>
          <w:sz w:val="24"/>
          <w:szCs w:val="24"/>
          <w:lang w:val="es-ES_tradnl" w:eastAsia="es-ES"/>
        </w:rPr>
      </w:pPr>
    </w:p>
    <w:p w:rsidR="007B35DE" w:rsidRPr="009E055A" w:rsidRDefault="00147C21" w:rsidP="00B714EC">
      <w:pPr>
        <w:spacing w:after="0" w:line="360" w:lineRule="auto"/>
        <w:jc w:val="both"/>
        <w:rPr>
          <w:rFonts w:ascii="Palatino Linotype" w:eastAsia="Calibri" w:hAnsi="Palatino Linotype" w:cs="Times New Roman"/>
          <w:sz w:val="24"/>
          <w:szCs w:val="24"/>
          <w:lang w:val="es-ES_tradnl" w:eastAsia="es-ES"/>
        </w:rPr>
      </w:pPr>
      <w:r w:rsidRPr="009E055A">
        <w:rPr>
          <w:rFonts w:ascii="Palatino Linotype" w:eastAsia="Calibri" w:hAnsi="Palatino Linotype" w:cs="Times New Roman"/>
          <w:sz w:val="24"/>
          <w:szCs w:val="24"/>
          <w:lang w:val="es-ES_tradnl" w:eastAsia="es-ES"/>
        </w:rPr>
        <w:t>Del análisis de los documentos contenidos, se advierte que consisten en las Sesiones Ordinarias y Extraordinarias de los años 2019 y 2020, del Comité de Transparencia del Sujeto Obligado, sin embargo, no pasa desapercibido que en lo que corresponde a las Sesiones Extraordinarias 2019, se advierte que fueron celebradas 34° (treinta y cuatro) Sesiones, empero únicamente fueron remitidas 33° (treinta y tres) Actas de Sesiones, faltando la relativa a la 27° (vigésimo séptima) Sesi</w:t>
      </w:r>
      <w:r w:rsidR="00F771A6" w:rsidRPr="009E055A">
        <w:rPr>
          <w:rFonts w:ascii="Palatino Linotype" w:eastAsia="Calibri" w:hAnsi="Palatino Linotype" w:cs="Times New Roman"/>
          <w:sz w:val="24"/>
          <w:szCs w:val="24"/>
          <w:lang w:val="es-ES_tradnl" w:eastAsia="es-ES"/>
        </w:rPr>
        <w:t xml:space="preserve">ón; finalmente en lo relativo al año 2020, se advierte que </w:t>
      </w:r>
      <w:r w:rsidR="002E5B06" w:rsidRPr="009E055A">
        <w:rPr>
          <w:rFonts w:ascii="Palatino Linotype" w:eastAsia="Calibri" w:hAnsi="Palatino Linotype" w:cs="Times New Roman"/>
          <w:sz w:val="24"/>
          <w:szCs w:val="24"/>
          <w:lang w:val="es-ES_tradnl" w:eastAsia="es-ES"/>
        </w:rPr>
        <w:t xml:space="preserve">si bien atendiendo a la nomenclatura de cada uno de los documentos, pudiera parecer entregar la información, al revisar el contenido de cada documento, se observa que el documento denominado ACTA DECIMA SESION </w:t>
      </w:r>
      <w:r w:rsidR="002E5B06" w:rsidRPr="009E055A">
        <w:rPr>
          <w:rFonts w:ascii="Palatino Linotype" w:eastAsia="Calibri" w:hAnsi="Palatino Linotype" w:cs="Times New Roman"/>
          <w:sz w:val="24"/>
          <w:szCs w:val="24"/>
          <w:lang w:val="es-ES_tradnl" w:eastAsia="es-ES"/>
        </w:rPr>
        <w:lastRenderedPageBreak/>
        <w:t>ORDINARAIA.pdf, de las Actas Ordinarias de 2010, corresponde al Acta de la 10ª Sesión Extraordinaria de 2020, no así al Acta de la 10ª Sesión Ordinaria</w:t>
      </w:r>
      <w:r w:rsidR="00BC4DBA" w:rsidRPr="009E055A">
        <w:rPr>
          <w:rFonts w:ascii="Palatino Linotype" w:eastAsia="Calibri" w:hAnsi="Palatino Linotype" w:cs="Times New Roman"/>
          <w:sz w:val="24"/>
          <w:szCs w:val="24"/>
          <w:lang w:val="es-ES_tradnl" w:eastAsia="es-ES"/>
        </w:rPr>
        <w:t xml:space="preserve"> de 2020.</w:t>
      </w:r>
    </w:p>
    <w:p w:rsidR="00F771A6" w:rsidRPr="009E055A" w:rsidRDefault="00F771A6" w:rsidP="00B714EC">
      <w:pPr>
        <w:spacing w:after="0" w:line="360" w:lineRule="auto"/>
        <w:jc w:val="both"/>
        <w:rPr>
          <w:rFonts w:ascii="Palatino Linotype" w:eastAsia="Calibri" w:hAnsi="Palatino Linotype" w:cs="Times New Roman"/>
          <w:sz w:val="24"/>
          <w:szCs w:val="24"/>
          <w:lang w:val="es-ES_tradnl" w:eastAsia="es-ES"/>
        </w:rPr>
      </w:pPr>
    </w:p>
    <w:p w:rsidR="00F771A6" w:rsidRPr="009E055A" w:rsidRDefault="00F771A6" w:rsidP="00B714EC">
      <w:pPr>
        <w:pStyle w:val="Prrafodelista"/>
        <w:numPr>
          <w:ilvl w:val="0"/>
          <w:numId w:val="11"/>
        </w:numPr>
        <w:spacing w:line="360" w:lineRule="auto"/>
        <w:jc w:val="both"/>
        <w:rPr>
          <w:rFonts w:ascii="Palatino Linotype" w:eastAsia="Calibri" w:hAnsi="Palatino Linotype"/>
          <w:lang w:val="es-ES_tradnl"/>
        </w:rPr>
      </w:pPr>
      <w:r w:rsidRPr="009E055A">
        <w:rPr>
          <w:rFonts w:ascii="Palatino Linotype" w:eastAsia="Calibri" w:hAnsi="Palatino Linotype"/>
          <w:b/>
          <w:lang w:val="es-ES_tradnl"/>
        </w:rPr>
        <w:t>RESP_TRANSPARENCIA.pdf:</w:t>
      </w:r>
      <w:r w:rsidRPr="009E055A">
        <w:rPr>
          <w:rFonts w:ascii="Palatino Linotype" w:eastAsia="Calibri" w:hAnsi="Palatino Linotype"/>
          <w:lang w:val="es-ES_tradnl"/>
        </w:rPr>
        <w:t xml:space="preserve"> relativo al oficio UTAIM/00746/2021 del 12 de abril de 2021, mediante el cual la Titular de la Unidad de Transparencia y Acceso a la Información Pública Municipal, informa al particular que remite las Actas del Comité de Transparencia, celebradas en el periodo requerido.</w:t>
      </w:r>
    </w:p>
    <w:p w:rsidR="007B35DE" w:rsidRPr="009E055A" w:rsidRDefault="007B35DE" w:rsidP="00B714EC">
      <w:pPr>
        <w:spacing w:after="0" w:line="360" w:lineRule="auto"/>
        <w:jc w:val="both"/>
        <w:rPr>
          <w:rFonts w:ascii="Palatino Linotype" w:eastAsia="Calibri" w:hAnsi="Palatino Linotype" w:cs="Times New Roman"/>
          <w:sz w:val="24"/>
          <w:szCs w:val="24"/>
          <w:lang w:val="es-ES_tradnl" w:eastAsia="es-ES"/>
        </w:rPr>
      </w:pPr>
    </w:p>
    <w:p w:rsidR="009C7E57" w:rsidRPr="009E055A" w:rsidRDefault="00F771A6" w:rsidP="00B714EC">
      <w:pPr>
        <w:pStyle w:val="Prrafodelista"/>
        <w:numPr>
          <w:ilvl w:val="0"/>
          <w:numId w:val="11"/>
        </w:numPr>
        <w:spacing w:line="360" w:lineRule="auto"/>
        <w:jc w:val="both"/>
        <w:rPr>
          <w:rFonts w:ascii="Palatino Linotype" w:eastAsia="Calibri" w:hAnsi="Palatino Linotype"/>
          <w:lang w:val="es-ES_tradnl"/>
        </w:rPr>
      </w:pPr>
      <w:r w:rsidRPr="009E055A">
        <w:rPr>
          <w:rFonts w:ascii="Palatino Linotype" w:eastAsia="Calibri" w:hAnsi="Palatino Linotype"/>
          <w:b/>
          <w:lang w:val="es-ES_tradnl"/>
        </w:rPr>
        <w:t>RESP_SECRETARIA_DEL_AYUNTAMIENTO.pdf:</w:t>
      </w:r>
      <w:r w:rsidRPr="009E055A">
        <w:rPr>
          <w:rFonts w:ascii="Palatino Linotype" w:eastAsia="Calibri" w:hAnsi="Palatino Linotype"/>
          <w:lang w:val="es-ES_tradnl"/>
        </w:rPr>
        <w:t xml:space="preserve"> </w:t>
      </w:r>
      <w:r w:rsidR="009C7E57" w:rsidRPr="009E055A">
        <w:rPr>
          <w:rFonts w:ascii="Palatino Linotype" w:eastAsia="Calibri" w:hAnsi="Palatino Linotype"/>
          <w:lang w:val="es-ES_tradnl"/>
        </w:rPr>
        <w:t>integrado por los archivos siguientes:</w:t>
      </w:r>
    </w:p>
    <w:p w:rsidR="009C7E57" w:rsidRPr="009E055A" w:rsidRDefault="009C7E57" w:rsidP="00B714EC">
      <w:pPr>
        <w:pStyle w:val="Prrafodelista"/>
        <w:rPr>
          <w:rFonts w:ascii="Palatino Linotype" w:eastAsia="Calibri" w:hAnsi="Palatino Linotype"/>
          <w:sz w:val="28"/>
          <w:lang w:val="es-ES_tradnl"/>
        </w:rPr>
      </w:pPr>
    </w:p>
    <w:p w:rsidR="007B35DE" w:rsidRPr="009E055A" w:rsidRDefault="00F771A6" w:rsidP="00B714EC">
      <w:pPr>
        <w:pStyle w:val="Prrafodelista"/>
        <w:numPr>
          <w:ilvl w:val="0"/>
          <w:numId w:val="13"/>
        </w:numPr>
        <w:spacing w:line="360" w:lineRule="auto"/>
        <w:ind w:left="1276"/>
        <w:jc w:val="both"/>
        <w:rPr>
          <w:rFonts w:ascii="Palatino Linotype" w:eastAsia="Calibri" w:hAnsi="Palatino Linotype"/>
          <w:sz w:val="28"/>
          <w:lang w:val="es-ES_tradnl"/>
        </w:rPr>
      </w:pPr>
      <w:r w:rsidRPr="009E055A">
        <w:rPr>
          <w:rFonts w:ascii="Palatino Linotype" w:eastAsia="Calibri" w:hAnsi="Palatino Linotype"/>
          <w:lang w:val="es-ES_tradnl"/>
        </w:rPr>
        <w:t>oficio SM/2078/2021 del 12 de abril de 2021, remitido por el Asesor de la Secretaria del Ayuntamiento</w:t>
      </w:r>
      <w:r w:rsidR="009C7E57" w:rsidRPr="009E055A">
        <w:rPr>
          <w:rFonts w:ascii="Palatino Linotype" w:eastAsia="Calibri" w:hAnsi="Palatino Linotype"/>
          <w:lang w:val="es-ES_tradnl"/>
        </w:rPr>
        <w:t xml:space="preserve"> a la Titular de la Unidad de Transparencia y Acceso a la Información Pública Municipal, manifestando hacer envío de la información peticionada en la solicitud de información 00161/TLALNEPA/IP/2021.</w:t>
      </w:r>
    </w:p>
    <w:p w:rsidR="007B35DE" w:rsidRPr="009E055A" w:rsidRDefault="007B35DE" w:rsidP="00B714EC">
      <w:pPr>
        <w:spacing w:after="0" w:line="360" w:lineRule="auto"/>
        <w:jc w:val="both"/>
        <w:rPr>
          <w:rFonts w:ascii="Palatino Linotype" w:eastAsia="Calibri" w:hAnsi="Palatino Linotype" w:cs="Times New Roman"/>
          <w:sz w:val="24"/>
          <w:szCs w:val="24"/>
          <w:lang w:val="es-ES_tradnl" w:eastAsia="es-ES"/>
        </w:rPr>
      </w:pPr>
    </w:p>
    <w:p w:rsidR="007B35DE" w:rsidRPr="009E055A" w:rsidRDefault="009C7E57" w:rsidP="00B714EC">
      <w:pPr>
        <w:pStyle w:val="Prrafodelista"/>
        <w:numPr>
          <w:ilvl w:val="0"/>
          <w:numId w:val="13"/>
        </w:numPr>
        <w:spacing w:line="360" w:lineRule="auto"/>
        <w:ind w:left="1276"/>
        <w:jc w:val="both"/>
        <w:rPr>
          <w:rFonts w:ascii="Palatino Linotype" w:eastAsia="Calibri" w:hAnsi="Palatino Linotype"/>
          <w:lang w:val="es-ES_tradnl"/>
        </w:rPr>
      </w:pPr>
      <w:r w:rsidRPr="009E055A">
        <w:rPr>
          <w:rFonts w:ascii="Palatino Linotype" w:eastAsia="Calibri" w:hAnsi="Palatino Linotype"/>
          <w:lang w:val="es-ES_tradnl"/>
        </w:rPr>
        <w:t>Oficio SBA/681/2021 del 26 de marzo de 2021, remitido por el Subsecretario del Ayuntamiento al Secretario del Ayuntamiento, manifestando hacer entrega de los oficios TLA/CIM/0339/2021 y CPM/252/2021, por medio de los cuales la</w:t>
      </w:r>
      <w:r w:rsidR="001677B8" w:rsidRPr="009E055A">
        <w:rPr>
          <w:rFonts w:ascii="Palatino Linotype" w:eastAsia="Calibri" w:hAnsi="Palatino Linotype"/>
          <w:lang w:val="es-ES_tradnl"/>
        </w:rPr>
        <w:t xml:space="preserve"> contraloría Interna en su carácter de</w:t>
      </w:r>
      <w:r w:rsidRPr="009E055A">
        <w:rPr>
          <w:rFonts w:ascii="Palatino Linotype" w:eastAsia="Calibri" w:hAnsi="Palatino Linotype"/>
          <w:lang w:val="es-ES_tradnl"/>
        </w:rPr>
        <w:t xml:space="preserve"> Secretaria del Comité de Bienes Muebles e Inmuebles y la </w:t>
      </w:r>
      <w:r w:rsidR="001677B8" w:rsidRPr="009E055A">
        <w:rPr>
          <w:rFonts w:ascii="Palatino Linotype" w:eastAsia="Calibri" w:hAnsi="Palatino Linotype"/>
          <w:lang w:val="es-ES_tradnl"/>
        </w:rPr>
        <w:t xml:space="preserve">Coordinadora de Patrimonio Municipal en su carácter de </w:t>
      </w:r>
      <w:r w:rsidRPr="009E055A">
        <w:rPr>
          <w:rFonts w:ascii="Palatino Linotype" w:eastAsia="Calibri" w:hAnsi="Palatino Linotype"/>
          <w:lang w:val="es-ES_tradnl"/>
        </w:rPr>
        <w:t>Secretaria del Comité de Arrendamientos, Adquisiciones de Inmuebles y Enajenaciones, respectivamente, manifiestan hacer enviar la informaci</w:t>
      </w:r>
      <w:r w:rsidR="006538F9" w:rsidRPr="009E055A">
        <w:rPr>
          <w:rFonts w:ascii="Palatino Linotype" w:eastAsia="Calibri" w:hAnsi="Palatino Linotype"/>
          <w:lang w:val="es-ES_tradnl"/>
        </w:rPr>
        <w:t xml:space="preserve">ón peticionada, </w:t>
      </w:r>
      <w:r w:rsidR="006538F9" w:rsidRPr="009E055A">
        <w:rPr>
          <w:rFonts w:ascii="Palatino Linotype" w:eastAsia="Calibri" w:hAnsi="Palatino Linotype"/>
          <w:lang w:val="es-ES_tradnl"/>
        </w:rPr>
        <w:lastRenderedPageBreak/>
        <w:t>esta última señalando que se hacen llegar 39 (treinta y nueve) hojas, refiriendo que de conformidad con el artículo 73 del Código Financiero del Estado de México y el artículo 165 de la Ley de Transparencia local, procede el cobro de la información.</w:t>
      </w:r>
    </w:p>
    <w:p w:rsidR="009C7E57" w:rsidRPr="009E055A" w:rsidRDefault="009C7E57" w:rsidP="00B714EC">
      <w:pPr>
        <w:pStyle w:val="Prrafodelista"/>
        <w:rPr>
          <w:rFonts w:ascii="Palatino Linotype" w:eastAsia="Calibri" w:hAnsi="Palatino Linotype"/>
          <w:lang w:val="es-ES_tradnl"/>
        </w:rPr>
      </w:pPr>
    </w:p>
    <w:p w:rsidR="009C7E57" w:rsidRPr="009E055A" w:rsidRDefault="009C7E57" w:rsidP="00B714EC">
      <w:pPr>
        <w:pStyle w:val="Prrafodelista"/>
        <w:spacing w:line="360" w:lineRule="auto"/>
        <w:ind w:left="1276"/>
        <w:jc w:val="both"/>
        <w:rPr>
          <w:rFonts w:ascii="Palatino Linotype" w:eastAsia="Calibri" w:hAnsi="Palatino Linotype"/>
          <w:lang w:val="es-ES_tradnl"/>
        </w:rPr>
      </w:pPr>
      <w:r w:rsidRPr="009E055A">
        <w:rPr>
          <w:rFonts w:ascii="Palatino Linotype" w:eastAsia="Calibri" w:hAnsi="Palatino Linotype"/>
          <w:lang w:val="es-ES_tradnl"/>
        </w:rPr>
        <w:t>Así mismo, manifiesta que en lo que corresponde a las Actas del Comité de Selecci</w:t>
      </w:r>
      <w:r w:rsidR="00FB0C6C" w:rsidRPr="009E055A">
        <w:rPr>
          <w:rFonts w:ascii="Palatino Linotype" w:eastAsia="Calibri" w:hAnsi="Palatino Linotype"/>
          <w:lang w:val="es-ES_tradnl"/>
        </w:rPr>
        <w:t>ón Documental, mediante oficio DAM/109/2021 del 04 de marzo de 2021</w:t>
      </w:r>
      <w:r w:rsidR="003260CB" w:rsidRPr="009E055A">
        <w:rPr>
          <w:rFonts w:ascii="Palatino Linotype" w:eastAsia="Calibri" w:hAnsi="Palatino Linotype"/>
          <w:lang w:val="es-ES_tradnl"/>
        </w:rPr>
        <w:t xml:space="preserve">, se informó a la Coordinadora de Patrimonio Municipal que el expediente en donde se archiva la Documentación del Comité de Selección Municipal se encuentra </w:t>
      </w:r>
      <w:r w:rsidR="003260CB" w:rsidRPr="009E055A">
        <w:rPr>
          <w:rFonts w:ascii="Palatino Linotype" w:eastAsia="Calibri" w:hAnsi="Palatino Linotype"/>
          <w:b/>
          <w:lang w:val="es-ES_tradnl"/>
        </w:rPr>
        <w:t>extraviado;</w:t>
      </w:r>
      <w:r w:rsidR="003260CB" w:rsidRPr="009E055A">
        <w:rPr>
          <w:rFonts w:ascii="Palatino Linotype" w:eastAsia="Calibri" w:hAnsi="Palatino Linotype"/>
          <w:lang w:val="es-ES_tradnl"/>
        </w:rPr>
        <w:t xml:space="preserve"> derivado de ello se dio vista a la Contraloría Interna Municipal, a efecto que determine las probables sanciones en términos de Ley.</w:t>
      </w:r>
    </w:p>
    <w:p w:rsidR="007B35DE" w:rsidRPr="009E055A" w:rsidRDefault="007B35DE" w:rsidP="00B714EC">
      <w:pPr>
        <w:spacing w:after="0" w:line="360" w:lineRule="auto"/>
        <w:jc w:val="both"/>
        <w:rPr>
          <w:rFonts w:ascii="Palatino Linotype" w:eastAsia="Calibri" w:hAnsi="Palatino Linotype" w:cs="Times New Roman"/>
          <w:sz w:val="24"/>
          <w:szCs w:val="24"/>
          <w:lang w:val="es-ES_tradnl" w:eastAsia="es-ES"/>
        </w:rPr>
      </w:pPr>
    </w:p>
    <w:p w:rsidR="007B35DE" w:rsidRPr="009E055A" w:rsidRDefault="00824348" w:rsidP="00B714EC">
      <w:pPr>
        <w:pStyle w:val="Prrafodelista"/>
        <w:numPr>
          <w:ilvl w:val="0"/>
          <w:numId w:val="13"/>
        </w:numPr>
        <w:spacing w:line="360" w:lineRule="auto"/>
        <w:ind w:left="1276"/>
        <w:jc w:val="both"/>
        <w:rPr>
          <w:rFonts w:ascii="Palatino Linotype" w:eastAsia="Calibri" w:hAnsi="Palatino Linotype"/>
          <w:lang w:val="es-ES_tradnl"/>
        </w:rPr>
      </w:pPr>
      <w:r w:rsidRPr="009E055A">
        <w:rPr>
          <w:rFonts w:ascii="Palatino Linotype" w:eastAsia="Calibri" w:hAnsi="Palatino Linotype"/>
          <w:lang w:val="es-ES_tradnl"/>
        </w:rPr>
        <w:t xml:space="preserve">Contiene las Actas </w:t>
      </w:r>
      <w:r w:rsidR="009222CD" w:rsidRPr="009E055A">
        <w:rPr>
          <w:rFonts w:ascii="Palatino Linotype" w:eastAsia="Calibri" w:hAnsi="Palatino Linotype"/>
          <w:b/>
          <w:lang w:val="es-ES_tradnl"/>
        </w:rPr>
        <w:t xml:space="preserve">1ª </w:t>
      </w:r>
      <w:r w:rsidR="00B1001F" w:rsidRPr="009E055A">
        <w:rPr>
          <w:rFonts w:ascii="Palatino Linotype" w:eastAsia="Calibri" w:hAnsi="Palatino Linotype"/>
          <w:lang w:val="es-ES_tradnl"/>
        </w:rPr>
        <w:t>Acta de Instalación del Comité de Arrendamientos, Adquisiciones de Inmuebles y Enajenaciones, en el cual se establece el calendario de Sesiones Ordinarias para el año 2019; advirtiéndose que se</w:t>
      </w:r>
      <w:r w:rsidRPr="009E055A">
        <w:rPr>
          <w:rFonts w:ascii="Palatino Linotype" w:eastAsia="Calibri" w:hAnsi="Palatino Linotype"/>
          <w:lang w:val="es-ES_tradnl"/>
        </w:rPr>
        <w:t xml:space="preserve"> celebrarían de forma bimestral; las Actas</w:t>
      </w:r>
      <w:r w:rsidR="00B1001F" w:rsidRPr="009E055A">
        <w:rPr>
          <w:rFonts w:ascii="Palatino Linotype" w:eastAsia="Calibri" w:hAnsi="Palatino Linotype"/>
          <w:lang w:val="es-ES_tradnl"/>
        </w:rPr>
        <w:t xml:space="preserve"> </w:t>
      </w:r>
      <w:r w:rsidR="00737EE8" w:rsidRPr="009E055A">
        <w:rPr>
          <w:rFonts w:ascii="Palatino Linotype" w:eastAsia="Calibri" w:hAnsi="Palatino Linotype"/>
          <w:b/>
          <w:lang w:val="es-ES_tradnl"/>
        </w:rPr>
        <w:t>2ª y 5</w:t>
      </w:r>
      <w:r w:rsidR="009222CD" w:rsidRPr="009E055A">
        <w:rPr>
          <w:rFonts w:ascii="Palatino Linotype" w:eastAsia="Calibri" w:hAnsi="Palatino Linotype"/>
          <w:b/>
          <w:lang w:val="es-ES_tradnl"/>
        </w:rPr>
        <w:t>ª</w:t>
      </w:r>
      <w:r w:rsidR="009222CD" w:rsidRPr="009E055A">
        <w:rPr>
          <w:rFonts w:ascii="Palatino Linotype" w:eastAsia="Calibri" w:hAnsi="Palatino Linotype"/>
          <w:lang w:val="es-ES_tradnl"/>
        </w:rPr>
        <w:t xml:space="preserve"> </w:t>
      </w:r>
      <w:r w:rsidR="00A35275" w:rsidRPr="009E055A">
        <w:rPr>
          <w:rFonts w:ascii="Palatino Linotype" w:eastAsia="Calibri" w:hAnsi="Palatino Linotype"/>
          <w:lang w:val="es-ES_tradnl"/>
        </w:rPr>
        <w:t xml:space="preserve">Actas de Sesiones </w:t>
      </w:r>
      <w:r w:rsidR="00A35275" w:rsidRPr="009E055A">
        <w:rPr>
          <w:rFonts w:ascii="Palatino Linotype" w:eastAsia="Calibri" w:hAnsi="Palatino Linotype"/>
          <w:u w:val="single"/>
          <w:lang w:val="es-ES_tradnl"/>
        </w:rPr>
        <w:t>Ordinarias</w:t>
      </w:r>
      <w:r w:rsidR="009222CD" w:rsidRPr="009E055A">
        <w:rPr>
          <w:rFonts w:ascii="Palatino Linotype" w:eastAsia="Calibri" w:hAnsi="Palatino Linotype"/>
          <w:lang w:val="es-ES_tradnl"/>
        </w:rPr>
        <w:t>;</w:t>
      </w:r>
      <w:r w:rsidR="00A35275" w:rsidRPr="009E055A">
        <w:rPr>
          <w:rFonts w:ascii="Palatino Linotype" w:eastAsia="Calibri" w:hAnsi="Palatino Linotype"/>
          <w:lang w:val="es-ES_tradnl"/>
        </w:rPr>
        <w:t xml:space="preserve"> Actas de las </w:t>
      </w:r>
      <w:r w:rsidR="00A35275" w:rsidRPr="009E055A">
        <w:rPr>
          <w:rFonts w:ascii="Palatino Linotype" w:eastAsia="Calibri" w:hAnsi="Palatino Linotype"/>
          <w:b/>
          <w:lang w:val="es-ES_tradnl"/>
        </w:rPr>
        <w:t>1ª,</w:t>
      </w:r>
      <w:r w:rsidR="00737EE8" w:rsidRPr="009E055A">
        <w:rPr>
          <w:rFonts w:ascii="Palatino Linotype" w:eastAsia="Calibri" w:hAnsi="Palatino Linotype"/>
          <w:b/>
          <w:lang w:val="es-ES_tradnl"/>
        </w:rPr>
        <w:t xml:space="preserve"> 2ª y</w:t>
      </w:r>
      <w:r w:rsidR="00A35275" w:rsidRPr="009E055A">
        <w:rPr>
          <w:rFonts w:ascii="Palatino Linotype" w:eastAsia="Calibri" w:hAnsi="Palatino Linotype"/>
          <w:b/>
          <w:lang w:val="es-ES_tradnl"/>
        </w:rPr>
        <w:t xml:space="preserve"> 3ª</w:t>
      </w:r>
      <w:r w:rsidR="00A35275" w:rsidRPr="009E055A">
        <w:rPr>
          <w:rFonts w:ascii="Palatino Linotype" w:eastAsia="Calibri" w:hAnsi="Palatino Linotype"/>
          <w:lang w:val="es-ES_tradnl"/>
        </w:rPr>
        <w:t xml:space="preserve"> Sesi</w:t>
      </w:r>
      <w:r w:rsidR="00737EE8" w:rsidRPr="009E055A">
        <w:rPr>
          <w:rFonts w:ascii="Palatino Linotype" w:eastAsia="Calibri" w:hAnsi="Palatino Linotype"/>
          <w:lang w:val="es-ES_tradnl"/>
        </w:rPr>
        <w:t xml:space="preserve">ones </w:t>
      </w:r>
      <w:r w:rsidR="00737EE8" w:rsidRPr="009E055A">
        <w:rPr>
          <w:rFonts w:ascii="Palatino Linotype" w:eastAsia="Calibri" w:hAnsi="Palatino Linotype"/>
          <w:u w:val="single"/>
          <w:lang w:val="es-ES_tradnl"/>
        </w:rPr>
        <w:t>Extraordinarias</w:t>
      </w:r>
      <w:r w:rsidR="00737EE8" w:rsidRPr="009E055A">
        <w:rPr>
          <w:rFonts w:ascii="Palatino Linotype" w:eastAsia="Calibri" w:hAnsi="Palatino Linotype"/>
          <w:lang w:val="es-ES_tradnl"/>
        </w:rPr>
        <w:t>, del año 2019.</w:t>
      </w:r>
    </w:p>
    <w:p w:rsidR="00737EE8" w:rsidRPr="009E055A" w:rsidRDefault="00824348" w:rsidP="00B714EC">
      <w:pPr>
        <w:pStyle w:val="Prrafodelista"/>
        <w:numPr>
          <w:ilvl w:val="0"/>
          <w:numId w:val="13"/>
        </w:numPr>
        <w:spacing w:line="360" w:lineRule="auto"/>
        <w:ind w:left="1276"/>
        <w:jc w:val="both"/>
        <w:rPr>
          <w:rFonts w:ascii="Palatino Linotype" w:eastAsia="Calibri" w:hAnsi="Palatino Linotype"/>
          <w:lang w:val="es-ES_tradnl"/>
        </w:rPr>
      </w:pPr>
      <w:r w:rsidRPr="009E055A">
        <w:rPr>
          <w:rFonts w:ascii="Palatino Linotype" w:eastAsia="Calibri" w:hAnsi="Palatino Linotype"/>
          <w:lang w:val="es-ES_tradnl"/>
        </w:rPr>
        <w:t xml:space="preserve">Contiene las Actas  </w:t>
      </w:r>
      <w:proofErr w:type="spellStart"/>
      <w:r w:rsidR="00737EE8" w:rsidRPr="009E055A">
        <w:rPr>
          <w:rFonts w:ascii="Palatino Linotype" w:eastAsia="Calibri" w:hAnsi="Palatino Linotype"/>
          <w:lang w:val="es-ES_tradnl"/>
        </w:rPr>
        <w:t>Actas</w:t>
      </w:r>
      <w:proofErr w:type="spellEnd"/>
      <w:r w:rsidR="00737EE8" w:rsidRPr="009E055A">
        <w:rPr>
          <w:rFonts w:ascii="Palatino Linotype" w:eastAsia="Calibri" w:hAnsi="Palatino Linotype"/>
          <w:lang w:val="es-ES_tradnl"/>
        </w:rPr>
        <w:t xml:space="preserve"> </w:t>
      </w:r>
      <w:r w:rsidR="00737EE8" w:rsidRPr="009E055A">
        <w:rPr>
          <w:rFonts w:ascii="Palatino Linotype" w:eastAsia="Calibri" w:hAnsi="Palatino Linotype"/>
          <w:b/>
          <w:lang w:val="es-ES_tradnl"/>
        </w:rPr>
        <w:t>1ª y 2ª</w:t>
      </w:r>
      <w:r w:rsidR="00737EE8" w:rsidRPr="009E055A">
        <w:rPr>
          <w:rFonts w:ascii="Palatino Linotype" w:eastAsia="Calibri" w:hAnsi="Palatino Linotype"/>
          <w:lang w:val="es-ES_tradnl"/>
        </w:rPr>
        <w:t xml:space="preserve"> </w:t>
      </w:r>
      <w:r w:rsidR="00737EE8" w:rsidRPr="009E055A">
        <w:rPr>
          <w:rFonts w:ascii="Palatino Linotype" w:eastAsia="Calibri" w:hAnsi="Palatino Linotype"/>
          <w:u w:val="single"/>
          <w:lang w:val="es-ES_tradnl"/>
        </w:rPr>
        <w:t>Ordinarias</w:t>
      </w:r>
      <w:r w:rsidR="00737EE8" w:rsidRPr="009E055A">
        <w:rPr>
          <w:rFonts w:ascii="Palatino Linotype" w:eastAsia="Calibri" w:hAnsi="Palatino Linotype"/>
          <w:lang w:val="es-ES_tradnl"/>
        </w:rPr>
        <w:t>,</w:t>
      </w:r>
      <w:r w:rsidR="009222CD" w:rsidRPr="009E055A">
        <w:rPr>
          <w:rFonts w:ascii="Palatino Linotype" w:eastAsia="Calibri" w:hAnsi="Palatino Linotype"/>
          <w:lang w:val="es-ES_tradnl"/>
        </w:rPr>
        <w:t xml:space="preserve"> observándose que en la 1ª</w:t>
      </w:r>
      <w:r w:rsidR="009222CD" w:rsidRPr="009E055A">
        <w:rPr>
          <w:rFonts w:ascii="Palatino Linotype" w:eastAsia="Calibri" w:hAnsi="Palatino Linotype"/>
          <w:b/>
          <w:lang w:val="es-ES_tradnl"/>
        </w:rPr>
        <w:t xml:space="preserve"> </w:t>
      </w:r>
      <w:r w:rsidR="009222CD" w:rsidRPr="009E055A">
        <w:rPr>
          <w:rFonts w:ascii="Palatino Linotype" w:eastAsia="Calibri" w:hAnsi="Palatino Linotype"/>
          <w:lang w:val="es-ES_tradnl"/>
        </w:rPr>
        <w:t xml:space="preserve">se establece el calendario de Sesiones Ordinarias para el año 2020; </w:t>
      </w:r>
      <w:r w:rsidRPr="009E055A">
        <w:rPr>
          <w:rFonts w:ascii="Palatino Linotype" w:eastAsia="Calibri" w:hAnsi="Palatino Linotype"/>
          <w:lang w:val="es-ES_tradnl"/>
        </w:rPr>
        <w:t xml:space="preserve">las cuales </w:t>
      </w:r>
      <w:r w:rsidR="009222CD" w:rsidRPr="009E055A">
        <w:rPr>
          <w:rFonts w:ascii="Palatino Linotype" w:eastAsia="Calibri" w:hAnsi="Palatino Linotype"/>
          <w:lang w:val="es-ES_tradnl"/>
        </w:rPr>
        <w:t xml:space="preserve">se celebrarían de forma bimestral; </w:t>
      </w:r>
      <w:r w:rsidR="00737EE8" w:rsidRPr="009E055A">
        <w:rPr>
          <w:rFonts w:ascii="Palatino Linotype" w:eastAsia="Calibri" w:hAnsi="Palatino Linotype"/>
          <w:lang w:val="es-ES_tradnl"/>
        </w:rPr>
        <w:t xml:space="preserve"> y Acta de la </w:t>
      </w:r>
      <w:r w:rsidR="00737EE8" w:rsidRPr="009E055A">
        <w:rPr>
          <w:rFonts w:ascii="Palatino Linotype" w:eastAsia="Calibri" w:hAnsi="Palatino Linotype"/>
          <w:b/>
          <w:lang w:val="es-ES_tradnl"/>
        </w:rPr>
        <w:t>1ª</w:t>
      </w:r>
      <w:r w:rsidR="00737EE8" w:rsidRPr="009E055A">
        <w:rPr>
          <w:rFonts w:ascii="Palatino Linotype" w:eastAsia="Calibri" w:hAnsi="Palatino Linotype"/>
          <w:lang w:val="es-ES_tradnl"/>
        </w:rPr>
        <w:t xml:space="preserve"> Sesión </w:t>
      </w:r>
      <w:r w:rsidR="00737EE8" w:rsidRPr="009E055A">
        <w:rPr>
          <w:rFonts w:ascii="Palatino Linotype" w:eastAsia="Calibri" w:hAnsi="Palatino Linotype"/>
          <w:u w:val="single"/>
          <w:lang w:val="es-ES_tradnl"/>
        </w:rPr>
        <w:t>Extraordinaria</w:t>
      </w:r>
      <w:r w:rsidR="00737EE8" w:rsidRPr="009E055A">
        <w:rPr>
          <w:rFonts w:ascii="Palatino Linotype" w:eastAsia="Calibri" w:hAnsi="Palatino Linotype"/>
          <w:lang w:val="es-ES_tradnl"/>
        </w:rPr>
        <w:t xml:space="preserve"> del Comité de Arrendamientos, Adquisiciones de Inmuebles y Enajenaciones del año 2020</w:t>
      </w:r>
      <w:r w:rsidR="009222CD" w:rsidRPr="009E055A">
        <w:rPr>
          <w:rFonts w:ascii="Palatino Linotype" w:eastAsia="Calibri" w:hAnsi="Palatino Linotype"/>
          <w:lang w:val="es-ES_tradnl"/>
        </w:rPr>
        <w:t>.</w:t>
      </w:r>
    </w:p>
    <w:p w:rsidR="007B35DE" w:rsidRPr="009E055A" w:rsidRDefault="007B35DE" w:rsidP="00B714EC">
      <w:pPr>
        <w:spacing w:after="0" w:line="360" w:lineRule="auto"/>
        <w:jc w:val="both"/>
        <w:rPr>
          <w:rFonts w:ascii="Palatino Linotype" w:eastAsia="Calibri" w:hAnsi="Palatino Linotype" w:cs="Times New Roman"/>
          <w:sz w:val="24"/>
          <w:szCs w:val="24"/>
          <w:lang w:val="es-ES_tradnl" w:eastAsia="es-ES"/>
        </w:rPr>
      </w:pPr>
    </w:p>
    <w:p w:rsidR="008130F3" w:rsidRPr="009E055A" w:rsidRDefault="008130F3" w:rsidP="00B714EC">
      <w:pPr>
        <w:pStyle w:val="Prrafodelista"/>
        <w:numPr>
          <w:ilvl w:val="0"/>
          <w:numId w:val="14"/>
        </w:numPr>
        <w:spacing w:line="360" w:lineRule="auto"/>
        <w:jc w:val="both"/>
        <w:rPr>
          <w:rFonts w:ascii="Palatino Linotype" w:eastAsia="Calibri" w:hAnsi="Palatino Linotype"/>
          <w:lang w:val="es-ES_tradnl"/>
        </w:rPr>
      </w:pPr>
      <w:r w:rsidRPr="009E055A">
        <w:rPr>
          <w:rFonts w:ascii="Palatino Linotype" w:eastAsia="Calibri" w:hAnsi="Palatino Linotype"/>
          <w:b/>
          <w:lang w:val="es-ES_tradnl"/>
        </w:rPr>
        <w:lastRenderedPageBreak/>
        <w:t>RESP_PROMOCION_ECONOMICA.pdf:</w:t>
      </w:r>
      <w:r w:rsidRPr="009E055A">
        <w:rPr>
          <w:rFonts w:ascii="Palatino Linotype" w:eastAsia="Calibri" w:hAnsi="Palatino Linotype"/>
          <w:lang w:val="es-ES_tradnl"/>
        </w:rPr>
        <w:t xml:space="preserve"> oficio DPE/124/2021 del 23 de marzo de 2021, mediante el cual la Servidora Púbica Habilitada de la Dirección de Promoción Económica, manifiesta remitir los documentos siguientes:</w:t>
      </w:r>
    </w:p>
    <w:p w:rsidR="008130F3" w:rsidRPr="009E055A" w:rsidRDefault="008130F3" w:rsidP="00B714EC">
      <w:pPr>
        <w:pStyle w:val="Prrafodelista"/>
        <w:numPr>
          <w:ilvl w:val="0"/>
          <w:numId w:val="15"/>
        </w:numPr>
        <w:spacing w:line="360" w:lineRule="auto"/>
        <w:ind w:left="1134"/>
        <w:jc w:val="both"/>
        <w:rPr>
          <w:rFonts w:ascii="Palatino Linotype" w:eastAsia="Calibri" w:hAnsi="Palatino Linotype"/>
          <w:lang w:val="es-ES_tradnl"/>
        </w:rPr>
      </w:pPr>
      <w:r w:rsidRPr="009E055A">
        <w:rPr>
          <w:rFonts w:ascii="Palatino Linotype" w:eastAsia="Calibri" w:hAnsi="Palatino Linotype"/>
          <w:lang w:val="es-ES_tradnl"/>
        </w:rPr>
        <w:t xml:space="preserve">Acta Constitutiva de la Comisión Municipal de Mejora Regulatoria para el periodo 2019-2021 </w:t>
      </w:r>
    </w:p>
    <w:p w:rsidR="008130F3" w:rsidRPr="009E055A" w:rsidRDefault="008130F3" w:rsidP="00B714EC">
      <w:pPr>
        <w:pStyle w:val="Prrafodelista"/>
        <w:numPr>
          <w:ilvl w:val="0"/>
          <w:numId w:val="15"/>
        </w:numPr>
        <w:spacing w:line="360" w:lineRule="auto"/>
        <w:ind w:left="1134"/>
        <w:jc w:val="both"/>
        <w:rPr>
          <w:rFonts w:ascii="Palatino Linotype" w:eastAsia="Calibri" w:hAnsi="Palatino Linotype"/>
          <w:lang w:val="es-ES_tradnl"/>
        </w:rPr>
      </w:pPr>
      <w:r w:rsidRPr="009E055A">
        <w:rPr>
          <w:rFonts w:ascii="Palatino Linotype" w:eastAsia="Calibri" w:hAnsi="Palatino Linotype"/>
          <w:lang w:val="es-ES_tradnl"/>
        </w:rPr>
        <w:t xml:space="preserve">Acta Constitutiva Complementaria de la Comisión Municipal de Mejora Regulatoria para el periodo 2019-2021 </w:t>
      </w:r>
    </w:p>
    <w:p w:rsidR="008130F3" w:rsidRPr="009E055A" w:rsidRDefault="008130F3" w:rsidP="00B714EC">
      <w:pPr>
        <w:pStyle w:val="Prrafodelista"/>
        <w:numPr>
          <w:ilvl w:val="0"/>
          <w:numId w:val="15"/>
        </w:numPr>
        <w:spacing w:line="360" w:lineRule="auto"/>
        <w:ind w:left="1134"/>
        <w:jc w:val="both"/>
        <w:rPr>
          <w:rFonts w:ascii="Palatino Linotype" w:eastAsia="Calibri" w:hAnsi="Palatino Linotype"/>
          <w:lang w:val="es-ES_tradnl"/>
        </w:rPr>
      </w:pPr>
      <w:r w:rsidRPr="009E055A">
        <w:rPr>
          <w:rFonts w:ascii="Palatino Linotype" w:eastAsia="Calibri" w:hAnsi="Palatino Linotype"/>
          <w:lang w:val="es-ES_tradnl"/>
        </w:rPr>
        <w:t xml:space="preserve">Acta de la Primera Sesión Ordinaria de la Comisión Municipal de Mejora Regulatoria para el periodo fiscal 2019 </w:t>
      </w:r>
    </w:p>
    <w:p w:rsidR="008130F3" w:rsidRPr="009E055A" w:rsidRDefault="008130F3" w:rsidP="00B714EC">
      <w:pPr>
        <w:pStyle w:val="Prrafodelista"/>
        <w:numPr>
          <w:ilvl w:val="0"/>
          <w:numId w:val="15"/>
        </w:numPr>
        <w:spacing w:line="360" w:lineRule="auto"/>
        <w:ind w:left="1134"/>
        <w:jc w:val="both"/>
        <w:rPr>
          <w:rFonts w:ascii="Palatino Linotype" w:eastAsia="Calibri" w:hAnsi="Palatino Linotype"/>
          <w:lang w:val="es-ES_tradnl"/>
        </w:rPr>
      </w:pPr>
      <w:r w:rsidRPr="009E055A">
        <w:rPr>
          <w:rFonts w:ascii="Palatino Linotype" w:eastAsia="Calibri" w:hAnsi="Palatino Linotype"/>
          <w:lang w:val="es-ES_tradnl"/>
        </w:rPr>
        <w:t xml:space="preserve">Acta de la Segunda Sesión Ordinaria de la Comisión Municipal de Mejora Regulatoria para el ejercicio Fiscal 2019 </w:t>
      </w:r>
    </w:p>
    <w:p w:rsidR="008130F3" w:rsidRPr="009E055A" w:rsidRDefault="008130F3" w:rsidP="00B714EC">
      <w:pPr>
        <w:pStyle w:val="Prrafodelista"/>
        <w:numPr>
          <w:ilvl w:val="0"/>
          <w:numId w:val="15"/>
        </w:numPr>
        <w:spacing w:line="360" w:lineRule="auto"/>
        <w:ind w:left="1134"/>
        <w:jc w:val="both"/>
        <w:rPr>
          <w:rFonts w:ascii="Palatino Linotype" w:eastAsia="Calibri" w:hAnsi="Palatino Linotype"/>
          <w:lang w:val="es-ES_tradnl"/>
        </w:rPr>
      </w:pPr>
      <w:r w:rsidRPr="009E055A">
        <w:rPr>
          <w:rFonts w:ascii="Palatino Linotype" w:eastAsia="Calibri" w:hAnsi="Palatino Linotype"/>
          <w:lang w:val="es-ES_tradnl"/>
        </w:rPr>
        <w:t xml:space="preserve">Acta de la Tercera Sesión Ordinaria de la Comisión Municipal de Mejora Regulatoria para el ejercicio Fiscal 2019 </w:t>
      </w:r>
    </w:p>
    <w:p w:rsidR="008130F3" w:rsidRPr="009E055A" w:rsidRDefault="008130F3" w:rsidP="00B714EC">
      <w:pPr>
        <w:pStyle w:val="Prrafodelista"/>
        <w:numPr>
          <w:ilvl w:val="0"/>
          <w:numId w:val="15"/>
        </w:numPr>
        <w:spacing w:line="360" w:lineRule="auto"/>
        <w:ind w:left="1134"/>
        <w:jc w:val="both"/>
        <w:rPr>
          <w:rFonts w:ascii="Palatino Linotype" w:eastAsia="Calibri" w:hAnsi="Palatino Linotype"/>
          <w:lang w:val="es-ES_tradnl"/>
        </w:rPr>
      </w:pPr>
      <w:r w:rsidRPr="009E055A">
        <w:rPr>
          <w:rFonts w:ascii="Palatino Linotype" w:eastAsia="Calibri" w:hAnsi="Palatino Linotype"/>
          <w:lang w:val="es-ES_tradnl"/>
        </w:rPr>
        <w:t xml:space="preserve">Acta de la Primera Sesión Extraordinaria de la Comisión Municipal de Mejora Regulatoria para el ejercicio Fiscal 2019 </w:t>
      </w:r>
    </w:p>
    <w:p w:rsidR="008130F3" w:rsidRPr="009E055A" w:rsidRDefault="008130F3" w:rsidP="00B714EC">
      <w:pPr>
        <w:pStyle w:val="Prrafodelista"/>
        <w:numPr>
          <w:ilvl w:val="0"/>
          <w:numId w:val="15"/>
        </w:numPr>
        <w:spacing w:line="360" w:lineRule="auto"/>
        <w:ind w:left="1134"/>
        <w:jc w:val="both"/>
        <w:rPr>
          <w:rFonts w:ascii="Palatino Linotype" w:eastAsia="Calibri" w:hAnsi="Palatino Linotype"/>
          <w:lang w:val="es-ES_tradnl"/>
        </w:rPr>
      </w:pPr>
      <w:r w:rsidRPr="009E055A">
        <w:rPr>
          <w:rFonts w:ascii="Palatino Linotype" w:eastAsia="Calibri" w:hAnsi="Palatino Linotype"/>
          <w:lang w:val="es-ES_tradnl"/>
        </w:rPr>
        <w:t xml:space="preserve">Acta de la Segunda Sesión Extraordinaria de la Comisión Municipal de Mejora Regulatoria para el ejercicio Fiscal 2019 </w:t>
      </w:r>
    </w:p>
    <w:p w:rsidR="008130F3" w:rsidRPr="009E055A" w:rsidRDefault="008130F3" w:rsidP="00B714EC">
      <w:pPr>
        <w:pStyle w:val="Prrafodelista"/>
        <w:numPr>
          <w:ilvl w:val="0"/>
          <w:numId w:val="15"/>
        </w:numPr>
        <w:spacing w:line="360" w:lineRule="auto"/>
        <w:ind w:left="1134"/>
        <w:jc w:val="both"/>
        <w:rPr>
          <w:rFonts w:ascii="Palatino Linotype" w:eastAsia="Calibri" w:hAnsi="Palatino Linotype"/>
          <w:lang w:val="es-ES_tradnl"/>
        </w:rPr>
      </w:pPr>
      <w:r w:rsidRPr="009E055A">
        <w:rPr>
          <w:rFonts w:ascii="Palatino Linotype" w:eastAsia="Calibri" w:hAnsi="Palatino Linotype"/>
          <w:lang w:val="es-ES_tradnl"/>
        </w:rPr>
        <w:t xml:space="preserve">Acta de la Primera Sesión Ordinaria de la Comisión Municipal de Mejora Regulatoria para el ejercicio Fiscal 2020 </w:t>
      </w:r>
    </w:p>
    <w:p w:rsidR="007B35DE" w:rsidRPr="009E055A" w:rsidRDefault="008130F3" w:rsidP="00B714EC">
      <w:pPr>
        <w:pStyle w:val="Prrafodelista"/>
        <w:numPr>
          <w:ilvl w:val="0"/>
          <w:numId w:val="15"/>
        </w:numPr>
        <w:spacing w:line="360" w:lineRule="auto"/>
        <w:ind w:left="1134"/>
        <w:jc w:val="both"/>
        <w:rPr>
          <w:rFonts w:ascii="Palatino Linotype" w:eastAsia="Calibri" w:hAnsi="Palatino Linotype"/>
          <w:lang w:val="es-ES_tradnl"/>
        </w:rPr>
      </w:pPr>
      <w:r w:rsidRPr="009E055A">
        <w:rPr>
          <w:rFonts w:ascii="Palatino Linotype" w:eastAsia="Calibri" w:hAnsi="Palatino Linotype"/>
          <w:lang w:val="es-ES_tradnl"/>
        </w:rPr>
        <w:t>Acta de la Primera Sesión Extraordinaria de la Comisión Municipal de Mejora Regulatoria para el ejercicio Fiscal 2020</w:t>
      </w:r>
    </w:p>
    <w:p w:rsidR="007B35DE" w:rsidRPr="009E055A" w:rsidRDefault="007B35DE" w:rsidP="00B714EC">
      <w:pPr>
        <w:spacing w:after="0" w:line="360" w:lineRule="auto"/>
        <w:jc w:val="both"/>
        <w:rPr>
          <w:rFonts w:ascii="Palatino Linotype" w:eastAsia="Calibri" w:hAnsi="Palatino Linotype" w:cs="Times New Roman"/>
          <w:sz w:val="24"/>
          <w:szCs w:val="24"/>
          <w:lang w:val="es-ES_tradnl" w:eastAsia="es-ES"/>
        </w:rPr>
      </w:pPr>
    </w:p>
    <w:p w:rsidR="007B35DE" w:rsidRPr="009E055A" w:rsidRDefault="008130F3" w:rsidP="00B714EC">
      <w:pPr>
        <w:pStyle w:val="Prrafodelista"/>
        <w:numPr>
          <w:ilvl w:val="0"/>
          <w:numId w:val="14"/>
        </w:numPr>
        <w:spacing w:line="360" w:lineRule="auto"/>
        <w:jc w:val="both"/>
        <w:rPr>
          <w:rFonts w:ascii="Palatino Linotype" w:eastAsia="Calibri" w:hAnsi="Palatino Linotype"/>
          <w:lang w:val="es-ES_tradnl"/>
        </w:rPr>
      </w:pPr>
      <w:r w:rsidRPr="009E055A">
        <w:rPr>
          <w:rFonts w:ascii="Palatino Linotype" w:eastAsia="Calibri" w:hAnsi="Palatino Linotype"/>
          <w:b/>
          <w:lang w:val="es-ES_tradnl"/>
        </w:rPr>
        <w:t xml:space="preserve">RESP_OFICIALIA_MAYOR.pdf: </w:t>
      </w:r>
      <w:r w:rsidRPr="009E055A">
        <w:rPr>
          <w:rFonts w:ascii="Palatino Linotype" w:eastAsia="Calibri" w:hAnsi="Palatino Linotype"/>
          <w:lang w:val="es-ES_tradnl"/>
        </w:rPr>
        <w:t xml:space="preserve">contiene </w:t>
      </w:r>
      <w:r w:rsidR="00AC4E8B" w:rsidRPr="009E055A">
        <w:rPr>
          <w:rFonts w:ascii="Palatino Linotype" w:eastAsia="Calibri" w:hAnsi="Palatino Linotype"/>
          <w:lang w:val="es-ES_tradnl"/>
        </w:rPr>
        <w:t>e</w:t>
      </w:r>
      <w:r w:rsidRPr="009E055A">
        <w:rPr>
          <w:rFonts w:ascii="Palatino Linotype" w:eastAsia="Calibri" w:hAnsi="Palatino Linotype"/>
          <w:lang w:val="es-ES_tradnl"/>
        </w:rPr>
        <w:t xml:space="preserve">l oficio </w:t>
      </w:r>
      <w:r w:rsidRPr="009E055A">
        <w:rPr>
          <w:rFonts w:ascii="Palatino Linotype" w:eastAsia="Calibri" w:hAnsi="Palatino Linotype"/>
          <w:b/>
          <w:lang w:val="es-ES_tradnl"/>
        </w:rPr>
        <w:t>OM/CT/</w:t>
      </w:r>
      <w:proofErr w:type="spellStart"/>
      <w:r w:rsidRPr="009E055A">
        <w:rPr>
          <w:rFonts w:ascii="Palatino Linotype" w:eastAsia="Calibri" w:hAnsi="Palatino Linotype"/>
          <w:b/>
          <w:lang w:val="es-ES_tradnl"/>
        </w:rPr>
        <w:t>DTyFR</w:t>
      </w:r>
      <w:proofErr w:type="spellEnd"/>
      <w:r w:rsidRPr="009E055A">
        <w:rPr>
          <w:rFonts w:ascii="Palatino Linotype" w:eastAsia="Calibri" w:hAnsi="Palatino Linotype"/>
          <w:b/>
          <w:lang w:val="es-ES_tradnl"/>
        </w:rPr>
        <w:t xml:space="preserve">/181/2021 </w:t>
      </w:r>
      <w:r w:rsidRPr="009E055A">
        <w:rPr>
          <w:rFonts w:ascii="Palatino Linotype" w:eastAsia="Calibri" w:hAnsi="Palatino Linotype"/>
          <w:lang w:val="es-ES_tradnl"/>
        </w:rPr>
        <w:t>del 05 de abril de 2021</w:t>
      </w:r>
      <w:r w:rsidR="00AC4E8B" w:rsidRPr="009E055A">
        <w:rPr>
          <w:rFonts w:ascii="Palatino Linotype" w:eastAsia="Calibri" w:hAnsi="Palatino Linotype"/>
          <w:lang w:val="es-ES_tradnl"/>
        </w:rPr>
        <w:t xml:space="preserve"> mediante el cual la Jefa del Departamento de Transparencia y Fondo Revolvente, remite a la Titular de la Unidad de </w:t>
      </w:r>
      <w:r w:rsidR="00AC4E8B" w:rsidRPr="009E055A">
        <w:rPr>
          <w:rFonts w:ascii="Palatino Linotype" w:eastAsia="Calibri" w:hAnsi="Palatino Linotype"/>
          <w:lang w:val="es-ES_tradnl"/>
        </w:rPr>
        <w:lastRenderedPageBreak/>
        <w:t xml:space="preserve">Transparencia y Acceso a la Información Pública Municipal, el oficio </w:t>
      </w:r>
      <w:r w:rsidRPr="009E055A">
        <w:rPr>
          <w:rFonts w:ascii="Palatino Linotype" w:eastAsia="Calibri" w:hAnsi="Palatino Linotype"/>
          <w:b/>
          <w:lang w:val="es-ES_tradnl"/>
        </w:rPr>
        <w:t xml:space="preserve">SRM/381/2021 </w:t>
      </w:r>
      <w:r w:rsidRPr="009E055A">
        <w:rPr>
          <w:rFonts w:ascii="Palatino Linotype" w:eastAsia="Calibri" w:hAnsi="Palatino Linotype"/>
          <w:lang w:val="es-ES_tradnl"/>
        </w:rPr>
        <w:t xml:space="preserve">del 25 de marzo de 2021, </w:t>
      </w:r>
      <w:r w:rsidR="00AC4E8B" w:rsidRPr="009E055A">
        <w:rPr>
          <w:rFonts w:ascii="Palatino Linotype" w:eastAsia="Calibri" w:hAnsi="Palatino Linotype"/>
          <w:lang w:val="es-ES_tradnl"/>
        </w:rPr>
        <w:t xml:space="preserve">de la Subdirección de Recursos Materiales adscrita a la Oficialía Mayor, a través del cual refieren hacer entrega de las actas de las sesiones realizadas por el </w:t>
      </w:r>
      <w:r w:rsidR="00AC4E8B" w:rsidRPr="009E055A">
        <w:rPr>
          <w:rFonts w:ascii="Palatino Linotype" w:eastAsia="Calibri" w:hAnsi="Palatino Linotype"/>
          <w:u w:val="single"/>
          <w:lang w:val="es-ES_tradnl"/>
        </w:rPr>
        <w:t>Comité de Adquisiciones y Servicios</w:t>
      </w:r>
      <w:r w:rsidR="00AC4E8B" w:rsidRPr="009E055A">
        <w:rPr>
          <w:rFonts w:ascii="Palatino Linotype" w:eastAsia="Calibri" w:hAnsi="Palatino Linotype"/>
          <w:lang w:val="es-ES_tradnl"/>
        </w:rPr>
        <w:t xml:space="preserve"> del periodo de enero 2019 a agosto 2020.</w:t>
      </w:r>
    </w:p>
    <w:p w:rsidR="008130F3" w:rsidRPr="009E055A" w:rsidRDefault="008130F3" w:rsidP="00B714EC">
      <w:pPr>
        <w:spacing w:after="0" w:line="360" w:lineRule="auto"/>
        <w:jc w:val="both"/>
        <w:rPr>
          <w:rFonts w:ascii="Palatino Linotype" w:eastAsia="Calibri" w:hAnsi="Palatino Linotype" w:cs="Times New Roman"/>
          <w:sz w:val="24"/>
          <w:szCs w:val="24"/>
          <w:lang w:val="es-ES_tradnl" w:eastAsia="es-ES"/>
        </w:rPr>
      </w:pPr>
    </w:p>
    <w:p w:rsidR="008130F3" w:rsidRPr="009E055A" w:rsidRDefault="00AC4E8B" w:rsidP="00B714EC">
      <w:pPr>
        <w:pStyle w:val="Prrafodelista"/>
        <w:numPr>
          <w:ilvl w:val="0"/>
          <w:numId w:val="14"/>
        </w:numPr>
        <w:spacing w:line="360" w:lineRule="auto"/>
        <w:jc w:val="both"/>
        <w:rPr>
          <w:rFonts w:ascii="Palatino Linotype" w:eastAsia="Calibri" w:hAnsi="Palatino Linotype"/>
          <w:b/>
          <w:lang w:val="es-ES_tradnl"/>
        </w:rPr>
      </w:pPr>
      <w:r w:rsidRPr="009E055A">
        <w:rPr>
          <w:rFonts w:ascii="Palatino Linotype" w:eastAsia="Calibri" w:hAnsi="Palatino Linotype"/>
          <w:b/>
          <w:lang w:val="es-ES_tradnl"/>
        </w:rPr>
        <w:t>RESP_INFRA_URBANA.pdf:</w:t>
      </w:r>
      <w:r w:rsidRPr="009E055A">
        <w:rPr>
          <w:rFonts w:ascii="Palatino Linotype" w:eastAsia="Calibri" w:hAnsi="Palatino Linotype"/>
          <w:lang w:val="es-ES_tradnl"/>
        </w:rPr>
        <w:t xml:space="preserve"> oficio TLAL/DIU/CJ/DJOP/035/2021 del 05 de abril de 2021, remitido por el Coordinador Jurídico de la Dirección de Infraestructura Urbana a la Titular de la Unidad de Transparencia y Acceso a la Información Pública Municipal, a través del cual refiere hacer entrega de las Actas del </w:t>
      </w:r>
      <w:r w:rsidRPr="009E055A">
        <w:rPr>
          <w:rFonts w:ascii="Palatino Linotype" w:eastAsia="Calibri" w:hAnsi="Palatino Linotype"/>
          <w:u w:val="single"/>
          <w:lang w:val="es-ES_tradnl"/>
        </w:rPr>
        <w:t>Comité Interno de Obra Pública</w:t>
      </w:r>
      <w:r w:rsidRPr="009E055A">
        <w:rPr>
          <w:rFonts w:ascii="Palatino Linotype" w:eastAsia="Calibri" w:hAnsi="Palatino Linotype"/>
          <w:lang w:val="es-ES_tradnl"/>
        </w:rPr>
        <w:t xml:space="preserve"> del periodo de enero 2019 a agosto 2020.</w:t>
      </w:r>
    </w:p>
    <w:p w:rsidR="007B35DE" w:rsidRPr="009E055A" w:rsidRDefault="007B35DE" w:rsidP="00B714EC">
      <w:pPr>
        <w:spacing w:after="0" w:line="360" w:lineRule="auto"/>
        <w:jc w:val="both"/>
        <w:rPr>
          <w:rFonts w:ascii="Palatino Linotype" w:eastAsia="Calibri" w:hAnsi="Palatino Linotype" w:cs="Times New Roman"/>
          <w:sz w:val="24"/>
          <w:szCs w:val="24"/>
          <w:lang w:val="es-ES_tradnl" w:eastAsia="es-ES"/>
        </w:rPr>
      </w:pPr>
    </w:p>
    <w:p w:rsidR="00AC4E8B" w:rsidRPr="009E055A" w:rsidRDefault="00FC66D5" w:rsidP="00B714EC">
      <w:pPr>
        <w:pStyle w:val="Prrafodelista"/>
        <w:numPr>
          <w:ilvl w:val="0"/>
          <w:numId w:val="14"/>
        </w:numPr>
        <w:spacing w:line="360" w:lineRule="auto"/>
        <w:jc w:val="both"/>
        <w:rPr>
          <w:rFonts w:ascii="Palatino Linotype" w:eastAsia="Calibri" w:hAnsi="Palatino Linotype"/>
          <w:lang w:val="es-ES_tradnl"/>
        </w:rPr>
      </w:pPr>
      <w:r w:rsidRPr="009E055A">
        <w:rPr>
          <w:rFonts w:ascii="Palatino Linotype" w:eastAsia="Calibri" w:hAnsi="Palatino Linotype"/>
          <w:b/>
          <w:lang w:val="es-ES_tradnl"/>
        </w:rPr>
        <w:t>RESP_IMPLAN.pdf:</w:t>
      </w:r>
      <w:r w:rsidRPr="009E055A">
        <w:rPr>
          <w:rFonts w:ascii="Palatino Linotype" w:eastAsia="Calibri" w:hAnsi="Palatino Linotype"/>
          <w:lang w:val="es-ES_tradnl"/>
        </w:rPr>
        <w:t xml:space="preserve"> oficio IMPLAN/0152/2021 del 18 de marzo de 2021, a través del cual el Director del Instituto Municipal de Planeación informa a que en el periodo de enero 2019 a agosto de 2020, únicamente se llevó a cabo una Sesión del </w:t>
      </w:r>
      <w:r w:rsidRPr="009E055A">
        <w:rPr>
          <w:rFonts w:ascii="Palatino Linotype" w:eastAsia="Calibri" w:hAnsi="Palatino Linotype"/>
          <w:u w:val="single"/>
          <w:lang w:val="es-ES_tradnl"/>
        </w:rPr>
        <w:t>Consejo Municipal de Población</w:t>
      </w:r>
      <w:r w:rsidRPr="009E055A">
        <w:rPr>
          <w:rFonts w:ascii="Palatino Linotype" w:eastAsia="Calibri" w:hAnsi="Palatino Linotype"/>
          <w:lang w:val="es-ES_tradnl"/>
        </w:rPr>
        <w:t xml:space="preserve">, haciendo entrega de la misma. </w:t>
      </w:r>
    </w:p>
    <w:p w:rsidR="00AC4E8B" w:rsidRPr="009E055A" w:rsidRDefault="00AC4E8B" w:rsidP="00B714EC">
      <w:pPr>
        <w:spacing w:after="0" w:line="360" w:lineRule="auto"/>
        <w:jc w:val="both"/>
        <w:rPr>
          <w:rFonts w:ascii="Palatino Linotype" w:eastAsia="Calibri" w:hAnsi="Palatino Linotype" w:cs="Times New Roman"/>
          <w:sz w:val="24"/>
          <w:szCs w:val="24"/>
          <w:lang w:val="es-ES_tradnl" w:eastAsia="es-ES"/>
        </w:rPr>
      </w:pPr>
    </w:p>
    <w:p w:rsidR="00AC4E8B" w:rsidRPr="009E055A" w:rsidRDefault="002F0005" w:rsidP="00B714EC">
      <w:pPr>
        <w:pStyle w:val="Prrafodelista"/>
        <w:numPr>
          <w:ilvl w:val="0"/>
          <w:numId w:val="16"/>
        </w:numPr>
        <w:spacing w:line="360" w:lineRule="auto"/>
        <w:jc w:val="both"/>
        <w:rPr>
          <w:rFonts w:ascii="Palatino Linotype" w:eastAsia="Calibri" w:hAnsi="Palatino Linotype"/>
          <w:lang w:val="es-ES_tradnl"/>
        </w:rPr>
      </w:pPr>
      <w:r w:rsidRPr="009E055A">
        <w:rPr>
          <w:rFonts w:ascii="Palatino Linotype" w:eastAsia="Calibri" w:hAnsi="Palatino Linotype"/>
          <w:b/>
          <w:lang w:val="es-ES_tradnl"/>
        </w:rPr>
        <w:t>SAIMEX 00161(PT2).</w:t>
      </w:r>
      <w:proofErr w:type="spellStart"/>
      <w:r w:rsidRPr="009E055A">
        <w:rPr>
          <w:rFonts w:ascii="Palatino Linotype" w:eastAsia="Calibri" w:hAnsi="Palatino Linotype"/>
          <w:b/>
          <w:lang w:val="es-ES_tradnl"/>
        </w:rPr>
        <w:t>zip</w:t>
      </w:r>
      <w:proofErr w:type="spellEnd"/>
      <w:r w:rsidRPr="009E055A">
        <w:rPr>
          <w:rFonts w:ascii="Palatino Linotype" w:eastAsia="Calibri" w:hAnsi="Palatino Linotype"/>
          <w:b/>
          <w:lang w:val="es-ES_tradnl"/>
        </w:rPr>
        <w:t>:</w:t>
      </w:r>
      <w:r w:rsidRPr="009E055A">
        <w:rPr>
          <w:rFonts w:ascii="Palatino Linotype" w:eastAsia="Calibri" w:hAnsi="Palatino Linotype"/>
          <w:lang w:val="es-ES_tradnl"/>
        </w:rPr>
        <w:t xml:space="preserve"> </w:t>
      </w:r>
      <w:r w:rsidRPr="009E055A">
        <w:rPr>
          <w:rFonts w:ascii="Palatino Linotype" w:hAnsi="Palatino Linotype" w:cs="Arial"/>
        </w:rPr>
        <w:t>archivo de tipo ZIP, que contiene los archivos siguientes:</w:t>
      </w:r>
    </w:p>
    <w:p w:rsidR="00AC4E8B" w:rsidRPr="009E055A" w:rsidRDefault="00DA02C4" w:rsidP="00B714EC">
      <w:pPr>
        <w:spacing w:after="0" w:line="360" w:lineRule="auto"/>
        <w:jc w:val="both"/>
        <w:rPr>
          <w:rFonts w:ascii="Palatino Linotype" w:eastAsia="Calibri" w:hAnsi="Palatino Linotype" w:cs="Times New Roman"/>
          <w:sz w:val="24"/>
          <w:szCs w:val="24"/>
          <w:lang w:val="es-ES_tradnl" w:eastAsia="es-ES"/>
        </w:rPr>
      </w:pPr>
      <w:r w:rsidRPr="009E055A">
        <w:rPr>
          <w:rFonts w:ascii="Palatino Linotype" w:eastAsia="Calibri" w:hAnsi="Palatino Linotype" w:cs="Times New Roman"/>
          <w:noProof/>
          <w:sz w:val="24"/>
          <w:szCs w:val="24"/>
          <w:lang w:eastAsia="es-MX"/>
        </w:rPr>
        <mc:AlternateContent>
          <mc:Choice Requires="wps">
            <w:drawing>
              <wp:anchor distT="0" distB="0" distL="114300" distR="114300" simplePos="0" relativeHeight="251661312" behindDoc="0" locked="0" layoutInCell="1" allowOverlap="1">
                <wp:simplePos x="0" y="0"/>
                <wp:positionH relativeFrom="column">
                  <wp:posOffset>25651</wp:posOffset>
                </wp:positionH>
                <wp:positionV relativeFrom="paragraph">
                  <wp:posOffset>64342</wp:posOffset>
                </wp:positionV>
                <wp:extent cx="5752214" cy="1531088"/>
                <wp:effectExtent l="0" t="0" r="77470" b="69215"/>
                <wp:wrapNone/>
                <wp:docPr id="10" name="Conector recto de flecha 10"/>
                <wp:cNvGraphicFramePr/>
                <a:graphic xmlns:a="http://schemas.openxmlformats.org/drawingml/2006/main">
                  <a:graphicData uri="http://schemas.microsoft.com/office/word/2010/wordprocessingShape">
                    <wps:wsp>
                      <wps:cNvCnPr/>
                      <wps:spPr>
                        <a:xfrm>
                          <a:off x="0" y="0"/>
                          <a:ext cx="5752214" cy="153108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9A883C1" id="Conector recto de flecha 10" o:spid="_x0000_s1026" type="#_x0000_t32" style="position:absolute;margin-left:2pt;margin-top:5.05pt;width:452.95pt;height:120.5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" strokecolor="black [3200]" strokeweight="1.5pt">
                <v:stroke endarrow="block" joinstyle="miter"/>
              </v:shape>
            </w:pict>
          </mc:Fallback>
        </mc:AlternateContent>
      </w:r>
    </w:p>
    <w:p w:rsidR="00AC4E8B" w:rsidRPr="009E055A" w:rsidRDefault="002F0005" w:rsidP="00B714EC">
      <w:pPr>
        <w:spacing w:after="0" w:line="360" w:lineRule="auto"/>
        <w:jc w:val="both"/>
        <w:rPr>
          <w:rFonts w:ascii="Palatino Linotype" w:eastAsia="Calibri" w:hAnsi="Palatino Linotype" w:cs="Times New Roman"/>
          <w:sz w:val="24"/>
          <w:szCs w:val="24"/>
          <w:lang w:val="es-ES_tradnl" w:eastAsia="es-ES"/>
        </w:rPr>
      </w:pPr>
      <w:r w:rsidRPr="009E055A">
        <w:rPr>
          <w:rFonts w:ascii="Palatino Linotype" w:eastAsia="Calibri" w:hAnsi="Palatino Linotype" w:cs="Times New Roman"/>
          <w:noProof/>
          <w:sz w:val="24"/>
          <w:szCs w:val="24"/>
          <w:lang w:eastAsia="es-MX"/>
        </w:rPr>
        <w:lastRenderedPageBreak/>
        <w:drawing>
          <wp:inline distT="0" distB="0" distL="0" distR="0">
            <wp:extent cx="5760720" cy="1936115"/>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1936115"/>
                    </a:xfrm>
                    <a:prstGeom prst="rect">
                      <a:avLst/>
                    </a:prstGeom>
                  </pic:spPr>
                </pic:pic>
              </a:graphicData>
            </a:graphic>
          </wp:inline>
        </w:drawing>
      </w:r>
    </w:p>
    <w:p w:rsidR="000F34B4" w:rsidRPr="009E055A" w:rsidRDefault="000F34B4" w:rsidP="00B714EC">
      <w:pPr>
        <w:spacing w:after="0" w:line="360" w:lineRule="auto"/>
        <w:jc w:val="both"/>
        <w:rPr>
          <w:rFonts w:ascii="Palatino Linotype" w:eastAsia="Calibri" w:hAnsi="Palatino Linotype" w:cs="Times New Roman"/>
          <w:sz w:val="24"/>
          <w:szCs w:val="24"/>
          <w:lang w:val="es-ES_tradnl" w:eastAsia="es-ES"/>
        </w:rPr>
      </w:pPr>
    </w:p>
    <w:p w:rsidR="003D5A9A" w:rsidRPr="009E055A" w:rsidRDefault="002F0005" w:rsidP="00B714EC">
      <w:pPr>
        <w:pStyle w:val="Prrafodelista"/>
        <w:numPr>
          <w:ilvl w:val="0"/>
          <w:numId w:val="11"/>
        </w:numPr>
        <w:spacing w:line="360" w:lineRule="auto"/>
        <w:jc w:val="both"/>
        <w:rPr>
          <w:rFonts w:ascii="Palatino Linotype" w:eastAsia="Calibri" w:hAnsi="Palatino Linotype"/>
          <w:lang w:val="es-ES_tradnl"/>
        </w:rPr>
      </w:pPr>
      <w:r w:rsidRPr="009E055A">
        <w:rPr>
          <w:rFonts w:ascii="Palatino Linotype" w:eastAsia="Calibri" w:hAnsi="Palatino Linotype"/>
          <w:b/>
          <w:lang w:val="es-ES_tradnl"/>
        </w:rPr>
        <w:t>Carpeta denominada RESPUESTA INFRAESTRUCTURA:</w:t>
      </w:r>
      <w:r w:rsidRPr="009E055A">
        <w:rPr>
          <w:rFonts w:ascii="Palatino Linotype" w:eastAsia="Calibri" w:hAnsi="Palatino Linotype"/>
          <w:lang w:val="es-ES_tradnl"/>
        </w:rPr>
        <w:t xml:space="preserve"> contiene </w:t>
      </w:r>
      <w:r w:rsidR="003D5A9A" w:rsidRPr="009E055A">
        <w:rPr>
          <w:rFonts w:ascii="Palatino Linotype" w:eastAsia="Calibri" w:hAnsi="Palatino Linotype"/>
          <w:lang w:val="es-ES_tradnl"/>
        </w:rPr>
        <w:t>el archivo RESP_INFRAESTURTURA_URBANA.pdf: relativo al oficio TLAL/DIU/CJ/DJOP/035/2021 del 05 de abril de 2021, a través del cual el Coordinador Jurídico y Servidor Público Habilitado de la Dirección de Infraestructura Urbana, remite 9 (nueve) Actas de Sesión Ordinarias y 2 (dos) Actas de Sesión Extraordinarias, del Comité de Obra Pública, llevadas a cabo en el periodo del enero 2019 a agosto 2020.</w:t>
      </w:r>
    </w:p>
    <w:p w:rsidR="002F0005" w:rsidRPr="009E055A" w:rsidRDefault="002F0005" w:rsidP="00B714EC">
      <w:pPr>
        <w:spacing w:after="0" w:line="360" w:lineRule="auto"/>
        <w:jc w:val="both"/>
        <w:rPr>
          <w:rFonts w:ascii="Palatino Linotype" w:eastAsia="Calibri" w:hAnsi="Palatino Linotype" w:cs="Times New Roman"/>
          <w:sz w:val="24"/>
          <w:szCs w:val="24"/>
          <w:lang w:val="es-ES_tradnl" w:eastAsia="es-ES"/>
        </w:rPr>
      </w:pPr>
    </w:p>
    <w:p w:rsidR="002F0005" w:rsidRPr="009E055A" w:rsidRDefault="002F0005" w:rsidP="00B714EC">
      <w:pPr>
        <w:pStyle w:val="Prrafodelista"/>
        <w:numPr>
          <w:ilvl w:val="0"/>
          <w:numId w:val="12"/>
        </w:numPr>
        <w:spacing w:line="360" w:lineRule="auto"/>
        <w:jc w:val="both"/>
        <w:rPr>
          <w:rFonts w:ascii="Palatino Linotype" w:eastAsia="Calibri" w:hAnsi="Palatino Linotype"/>
          <w:lang w:val="es-ES_tradnl"/>
        </w:rPr>
      </w:pPr>
      <w:r w:rsidRPr="009E055A">
        <w:rPr>
          <w:rFonts w:ascii="Palatino Linotype" w:eastAsia="Calibri" w:hAnsi="Palatino Linotype"/>
          <w:b/>
          <w:lang w:val="es-ES_tradnl"/>
        </w:rPr>
        <w:t>RESPUESTA_PROMOCION_ECONOMICA.pdf:</w:t>
      </w:r>
      <w:r w:rsidRPr="009E055A">
        <w:rPr>
          <w:rFonts w:ascii="Palatino Linotype" w:eastAsia="Calibri" w:hAnsi="Palatino Linotype"/>
          <w:lang w:val="es-ES_tradnl"/>
        </w:rPr>
        <w:t xml:space="preserve"> relativo al oficio </w:t>
      </w:r>
      <w:r w:rsidR="00065582" w:rsidRPr="009E055A">
        <w:rPr>
          <w:rFonts w:ascii="Palatino Linotype" w:eastAsia="Calibri" w:hAnsi="Palatino Linotype"/>
          <w:lang w:val="es-ES_tradnl"/>
        </w:rPr>
        <w:t>DPE/0124</w:t>
      </w:r>
      <w:r w:rsidRPr="009E055A">
        <w:rPr>
          <w:rFonts w:ascii="Palatino Linotype" w:eastAsia="Calibri" w:hAnsi="Palatino Linotype"/>
          <w:lang w:val="es-ES_tradnl"/>
        </w:rPr>
        <w:t xml:space="preserve">/2021 de fecha </w:t>
      </w:r>
      <w:r w:rsidR="00065582" w:rsidRPr="009E055A">
        <w:rPr>
          <w:rFonts w:ascii="Palatino Linotype" w:eastAsia="Calibri" w:hAnsi="Palatino Linotype"/>
          <w:lang w:val="es-ES_tradnl"/>
        </w:rPr>
        <w:t>23</w:t>
      </w:r>
      <w:r w:rsidRPr="009E055A">
        <w:rPr>
          <w:rFonts w:ascii="Palatino Linotype" w:eastAsia="Calibri" w:hAnsi="Palatino Linotype"/>
          <w:lang w:val="es-ES_tradnl"/>
        </w:rPr>
        <w:t xml:space="preserve"> de marzo de 2021, </w:t>
      </w:r>
      <w:r w:rsidR="00065582" w:rsidRPr="009E055A">
        <w:rPr>
          <w:rFonts w:ascii="Palatino Linotype" w:eastAsia="Calibri" w:hAnsi="Palatino Linotype"/>
          <w:lang w:val="es-ES_tradnl"/>
        </w:rPr>
        <w:t>documento que ya fue analizado en líneas anteriores; así como las actas siguientes:</w:t>
      </w:r>
    </w:p>
    <w:p w:rsidR="00065582" w:rsidRPr="009E055A" w:rsidRDefault="00065582" w:rsidP="00B714EC">
      <w:pPr>
        <w:pStyle w:val="Prrafodelista"/>
        <w:numPr>
          <w:ilvl w:val="0"/>
          <w:numId w:val="15"/>
        </w:numPr>
        <w:spacing w:line="360" w:lineRule="auto"/>
        <w:ind w:left="1134"/>
        <w:jc w:val="both"/>
        <w:rPr>
          <w:rFonts w:ascii="Palatino Linotype" w:eastAsia="Calibri" w:hAnsi="Palatino Linotype"/>
          <w:lang w:val="es-ES_tradnl"/>
        </w:rPr>
      </w:pPr>
      <w:r w:rsidRPr="009E055A">
        <w:rPr>
          <w:rFonts w:ascii="Palatino Linotype" w:eastAsia="Calibri" w:hAnsi="Palatino Linotype"/>
          <w:lang w:val="es-ES_tradnl"/>
        </w:rPr>
        <w:t>Acta Constitutiva de la Comisión Municipal de Mejora Regula</w:t>
      </w:r>
      <w:r w:rsidR="009026FD" w:rsidRPr="009E055A">
        <w:rPr>
          <w:rFonts w:ascii="Palatino Linotype" w:eastAsia="Calibri" w:hAnsi="Palatino Linotype"/>
          <w:lang w:val="es-ES_tradnl"/>
        </w:rPr>
        <w:t>toria para el periodo 2019-2021, de fecha 22 de febrero de 2019.</w:t>
      </w:r>
    </w:p>
    <w:p w:rsidR="00065582" w:rsidRPr="009E055A" w:rsidRDefault="00065582" w:rsidP="00B714EC">
      <w:pPr>
        <w:pStyle w:val="Prrafodelista"/>
        <w:numPr>
          <w:ilvl w:val="0"/>
          <w:numId w:val="15"/>
        </w:numPr>
        <w:spacing w:line="360" w:lineRule="auto"/>
        <w:ind w:left="1134"/>
        <w:jc w:val="both"/>
        <w:rPr>
          <w:rFonts w:ascii="Palatino Linotype" w:eastAsia="Calibri" w:hAnsi="Palatino Linotype"/>
          <w:lang w:val="es-ES_tradnl"/>
        </w:rPr>
      </w:pPr>
      <w:r w:rsidRPr="009E055A">
        <w:rPr>
          <w:rFonts w:ascii="Palatino Linotype" w:eastAsia="Calibri" w:hAnsi="Palatino Linotype"/>
          <w:lang w:val="es-ES_tradnl"/>
        </w:rPr>
        <w:t>Acta Constitutiva Complementaria de la Comisión Municipal de Mejora Regula</w:t>
      </w:r>
      <w:r w:rsidR="009026FD" w:rsidRPr="009E055A">
        <w:rPr>
          <w:rFonts w:ascii="Palatino Linotype" w:eastAsia="Calibri" w:hAnsi="Palatino Linotype"/>
          <w:lang w:val="es-ES_tradnl"/>
        </w:rPr>
        <w:t>toria para el periodo 2019-2021, de fecha 05 de abril de 2019.</w:t>
      </w:r>
    </w:p>
    <w:p w:rsidR="00065582" w:rsidRPr="009E055A" w:rsidRDefault="00065582" w:rsidP="00B714EC">
      <w:pPr>
        <w:pStyle w:val="Prrafodelista"/>
        <w:numPr>
          <w:ilvl w:val="0"/>
          <w:numId w:val="15"/>
        </w:numPr>
        <w:spacing w:line="360" w:lineRule="auto"/>
        <w:ind w:left="1134"/>
        <w:jc w:val="both"/>
        <w:rPr>
          <w:rFonts w:ascii="Palatino Linotype" w:eastAsia="Calibri" w:hAnsi="Palatino Linotype"/>
          <w:lang w:val="es-ES_tradnl"/>
        </w:rPr>
      </w:pPr>
      <w:r w:rsidRPr="009E055A">
        <w:rPr>
          <w:rFonts w:ascii="Palatino Linotype" w:eastAsia="Calibri" w:hAnsi="Palatino Linotype"/>
          <w:lang w:val="es-ES_tradnl"/>
        </w:rPr>
        <w:t xml:space="preserve">Acta de la Primera Sesión Ordinaria de la Comisión Municipal de Mejora Regulatoria para el periodo fiscal 2019 </w:t>
      </w:r>
      <w:r w:rsidR="009026FD" w:rsidRPr="009E055A">
        <w:rPr>
          <w:rFonts w:ascii="Palatino Linotype" w:eastAsia="Calibri" w:hAnsi="Palatino Linotype"/>
          <w:lang w:val="es-ES_tradnl"/>
        </w:rPr>
        <w:t>del 22 de febrero de 2019.</w:t>
      </w:r>
    </w:p>
    <w:p w:rsidR="00065582" w:rsidRPr="009E055A" w:rsidRDefault="00065582" w:rsidP="00B714EC">
      <w:pPr>
        <w:pStyle w:val="Prrafodelista"/>
        <w:numPr>
          <w:ilvl w:val="0"/>
          <w:numId w:val="15"/>
        </w:numPr>
        <w:spacing w:line="360" w:lineRule="auto"/>
        <w:ind w:left="1134"/>
        <w:jc w:val="both"/>
        <w:rPr>
          <w:rFonts w:ascii="Palatino Linotype" w:eastAsia="Calibri" w:hAnsi="Palatino Linotype"/>
          <w:lang w:val="es-ES_tradnl"/>
        </w:rPr>
      </w:pPr>
      <w:r w:rsidRPr="009E055A">
        <w:rPr>
          <w:rFonts w:ascii="Palatino Linotype" w:eastAsia="Calibri" w:hAnsi="Palatino Linotype"/>
          <w:lang w:val="es-ES_tradnl"/>
        </w:rPr>
        <w:lastRenderedPageBreak/>
        <w:t xml:space="preserve">Acta de la Segunda Sesión Ordinaria de la Comisión Municipal de Mejora Regulatoria para el ejercicio Fiscal 2019 </w:t>
      </w:r>
      <w:r w:rsidR="009026FD" w:rsidRPr="009E055A">
        <w:rPr>
          <w:rFonts w:ascii="Palatino Linotype" w:eastAsia="Calibri" w:hAnsi="Palatino Linotype"/>
          <w:lang w:val="es-ES_tradnl"/>
        </w:rPr>
        <w:t>del 10 de agosto de 2019.</w:t>
      </w:r>
    </w:p>
    <w:p w:rsidR="00065582" w:rsidRPr="009E055A" w:rsidRDefault="00065582" w:rsidP="00B714EC">
      <w:pPr>
        <w:pStyle w:val="Prrafodelista"/>
        <w:numPr>
          <w:ilvl w:val="0"/>
          <w:numId w:val="15"/>
        </w:numPr>
        <w:spacing w:line="360" w:lineRule="auto"/>
        <w:ind w:left="1134"/>
        <w:jc w:val="both"/>
        <w:rPr>
          <w:rFonts w:ascii="Palatino Linotype" w:eastAsia="Calibri" w:hAnsi="Palatino Linotype"/>
          <w:lang w:val="es-ES_tradnl"/>
        </w:rPr>
      </w:pPr>
      <w:r w:rsidRPr="009E055A">
        <w:rPr>
          <w:rFonts w:ascii="Palatino Linotype" w:eastAsia="Calibri" w:hAnsi="Palatino Linotype"/>
          <w:lang w:val="es-ES_tradnl"/>
        </w:rPr>
        <w:t xml:space="preserve">Acta de la Tercera Sesión Ordinaria de la Comisión Municipal de Mejora Regulatoria para el ejercicio Fiscal 2019 </w:t>
      </w:r>
      <w:r w:rsidR="009026FD" w:rsidRPr="009E055A">
        <w:rPr>
          <w:rFonts w:ascii="Palatino Linotype" w:eastAsia="Calibri" w:hAnsi="Palatino Linotype"/>
          <w:lang w:val="es-ES_tradnl"/>
        </w:rPr>
        <w:t>del 24 de octubre de 2019.</w:t>
      </w:r>
    </w:p>
    <w:p w:rsidR="00065582" w:rsidRPr="009E055A" w:rsidRDefault="00065582" w:rsidP="00B714EC">
      <w:pPr>
        <w:pStyle w:val="Prrafodelista"/>
        <w:numPr>
          <w:ilvl w:val="0"/>
          <w:numId w:val="15"/>
        </w:numPr>
        <w:spacing w:line="360" w:lineRule="auto"/>
        <w:ind w:left="1134"/>
        <w:jc w:val="both"/>
        <w:rPr>
          <w:rFonts w:ascii="Palatino Linotype" w:eastAsia="Calibri" w:hAnsi="Palatino Linotype"/>
          <w:lang w:val="es-ES_tradnl"/>
        </w:rPr>
      </w:pPr>
      <w:r w:rsidRPr="009E055A">
        <w:rPr>
          <w:rFonts w:ascii="Palatino Linotype" w:eastAsia="Calibri" w:hAnsi="Palatino Linotype"/>
          <w:lang w:val="es-ES_tradnl"/>
        </w:rPr>
        <w:t xml:space="preserve">Acta de la Primera Sesión Extraordinaria de la Comisión Municipal de Mejora Regulatoria para el ejercicio Fiscal 2019 </w:t>
      </w:r>
      <w:r w:rsidR="009026FD" w:rsidRPr="009E055A">
        <w:rPr>
          <w:rFonts w:ascii="Palatino Linotype" w:eastAsia="Calibri" w:hAnsi="Palatino Linotype"/>
          <w:lang w:val="es-ES_tradnl"/>
        </w:rPr>
        <w:t>del 05 de abril de 2019.</w:t>
      </w:r>
    </w:p>
    <w:p w:rsidR="00065582" w:rsidRPr="009E055A" w:rsidRDefault="00065582" w:rsidP="00B714EC">
      <w:pPr>
        <w:pStyle w:val="Prrafodelista"/>
        <w:numPr>
          <w:ilvl w:val="0"/>
          <w:numId w:val="15"/>
        </w:numPr>
        <w:spacing w:line="360" w:lineRule="auto"/>
        <w:ind w:left="1134"/>
        <w:jc w:val="both"/>
        <w:rPr>
          <w:rFonts w:ascii="Palatino Linotype" w:eastAsia="Calibri" w:hAnsi="Palatino Linotype"/>
          <w:lang w:val="es-ES_tradnl"/>
        </w:rPr>
      </w:pPr>
      <w:r w:rsidRPr="009E055A">
        <w:rPr>
          <w:rFonts w:ascii="Palatino Linotype" w:eastAsia="Calibri" w:hAnsi="Palatino Linotype"/>
          <w:lang w:val="es-ES_tradnl"/>
        </w:rPr>
        <w:t xml:space="preserve">Acta de la Segunda Sesión Extraordinaria de la Comisión Municipal de Mejora Regulatoria para el ejercicio Fiscal 2019 </w:t>
      </w:r>
      <w:r w:rsidR="009026FD" w:rsidRPr="009E055A">
        <w:rPr>
          <w:rFonts w:ascii="Palatino Linotype" w:eastAsia="Calibri" w:hAnsi="Palatino Linotype"/>
          <w:lang w:val="es-ES_tradnl"/>
        </w:rPr>
        <w:t>del 30 de mayo de 2019.</w:t>
      </w:r>
    </w:p>
    <w:p w:rsidR="00065582" w:rsidRPr="009E055A" w:rsidRDefault="00065582" w:rsidP="00B714EC">
      <w:pPr>
        <w:pStyle w:val="Prrafodelista"/>
        <w:numPr>
          <w:ilvl w:val="0"/>
          <w:numId w:val="15"/>
        </w:numPr>
        <w:spacing w:line="360" w:lineRule="auto"/>
        <w:ind w:left="1134"/>
        <w:jc w:val="both"/>
        <w:rPr>
          <w:rFonts w:ascii="Palatino Linotype" w:eastAsia="Calibri" w:hAnsi="Palatino Linotype"/>
          <w:lang w:val="es-ES_tradnl"/>
        </w:rPr>
      </w:pPr>
      <w:r w:rsidRPr="009E055A">
        <w:rPr>
          <w:rFonts w:ascii="Palatino Linotype" w:eastAsia="Calibri" w:hAnsi="Palatino Linotype"/>
          <w:lang w:val="es-ES_tradnl"/>
        </w:rPr>
        <w:t xml:space="preserve">Acta de la Primera Sesión Ordinaria de la Comisión Municipal de Mejora Regulatoria para el ejercicio Fiscal 2020 </w:t>
      </w:r>
      <w:r w:rsidR="009026FD" w:rsidRPr="009E055A">
        <w:rPr>
          <w:rFonts w:ascii="Palatino Linotype" w:eastAsia="Calibri" w:hAnsi="Palatino Linotype"/>
          <w:lang w:val="es-ES_tradnl"/>
        </w:rPr>
        <w:t>del 20 de julio de 2020.</w:t>
      </w:r>
    </w:p>
    <w:p w:rsidR="00065582" w:rsidRPr="009E055A" w:rsidRDefault="00065582" w:rsidP="00B714EC">
      <w:pPr>
        <w:pStyle w:val="Prrafodelista"/>
        <w:numPr>
          <w:ilvl w:val="0"/>
          <w:numId w:val="15"/>
        </w:numPr>
        <w:spacing w:line="360" w:lineRule="auto"/>
        <w:ind w:left="1134"/>
        <w:jc w:val="both"/>
        <w:rPr>
          <w:rFonts w:ascii="Palatino Linotype" w:eastAsia="Calibri" w:hAnsi="Palatino Linotype"/>
          <w:lang w:val="es-ES_tradnl"/>
        </w:rPr>
      </w:pPr>
      <w:r w:rsidRPr="009E055A">
        <w:rPr>
          <w:rFonts w:ascii="Palatino Linotype" w:eastAsia="Calibri" w:hAnsi="Palatino Linotype"/>
          <w:lang w:val="es-ES_tradnl"/>
        </w:rPr>
        <w:t>Acta de la Primera Sesión Extraordinaria de la Comisión Municipal de Mejora Regulatoria para el ejercicio Fiscal 2020</w:t>
      </w:r>
      <w:r w:rsidR="009026FD" w:rsidRPr="009E055A">
        <w:rPr>
          <w:rFonts w:ascii="Palatino Linotype" w:eastAsia="Calibri" w:hAnsi="Palatino Linotype"/>
          <w:lang w:val="es-ES_tradnl"/>
        </w:rPr>
        <w:t xml:space="preserve"> del 17 de enero de 2020.</w:t>
      </w:r>
    </w:p>
    <w:p w:rsidR="00065582" w:rsidRPr="009E055A" w:rsidRDefault="00065582" w:rsidP="00B714EC">
      <w:pPr>
        <w:spacing w:after="0" w:line="360" w:lineRule="auto"/>
        <w:jc w:val="both"/>
        <w:rPr>
          <w:rFonts w:ascii="Palatino Linotype" w:eastAsia="Calibri" w:hAnsi="Palatino Linotype"/>
          <w:lang w:val="es-ES_tradnl"/>
        </w:rPr>
      </w:pPr>
    </w:p>
    <w:p w:rsidR="003D5A9A" w:rsidRPr="009E055A" w:rsidRDefault="003D5A9A" w:rsidP="00B714EC">
      <w:pPr>
        <w:pStyle w:val="Prrafodelista"/>
        <w:numPr>
          <w:ilvl w:val="0"/>
          <w:numId w:val="12"/>
        </w:numPr>
        <w:spacing w:line="360" w:lineRule="auto"/>
        <w:jc w:val="both"/>
        <w:rPr>
          <w:rFonts w:ascii="Palatino Linotype" w:eastAsia="Calibri" w:hAnsi="Palatino Linotype"/>
          <w:lang w:val="es-ES_tradnl"/>
        </w:rPr>
      </w:pPr>
      <w:r w:rsidRPr="009E055A">
        <w:rPr>
          <w:rFonts w:ascii="Palatino Linotype" w:eastAsia="Calibri" w:hAnsi="Palatino Linotype"/>
          <w:lang w:val="es-ES_tradnl"/>
        </w:rPr>
        <w:t xml:space="preserve">Carpeta </w:t>
      </w:r>
      <w:r w:rsidRPr="009E055A">
        <w:rPr>
          <w:rFonts w:ascii="Palatino Linotype" w:eastAsia="Calibri" w:hAnsi="Palatino Linotype"/>
          <w:b/>
          <w:lang w:val="es-ES_tradnl"/>
        </w:rPr>
        <w:t>RESPUESTA OFICIALIA</w:t>
      </w:r>
      <w:r w:rsidRPr="009E055A">
        <w:rPr>
          <w:rFonts w:ascii="Palatino Linotype" w:eastAsia="Calibri" w:hAnsi="Palatino Linotype"/>
          <w:lang w:val="es-ES_tradnl"/>
        </w:rPr>
        <w:t>: la cual contiene el oficio OM/CT/</w:t>
      </w:r>
      <w:proofErr w:type="spellStart"/>
      <w:r w:rsidRPr="009E055A">
        <w:rPr>
          <w:rFonts w:ascii="Palatino Linotype" w:eastAsia="Calibri" w:hAnsi="Palatino Linotype"/>
          <w:lang w:val="es-ES_tradnl"/>
        </w:rPr>
        <w:t>DTyFR</w:t>
      </w:r>
      <w:proofErr w:type="spellEnd"/>
      <w:r w:rsidRPr="009E055A">
        <w:rPr>
          <w:rFonts w:ascii="Palatino Linotype" w:eastAsia="Calibri" w:hAnsi="Palatino Linotype"/>
          <w:lang w:val="es-ES_tradnl"/>
        </w:rPr>
        <w:t xml:space="preserve">/181/2021 del 05 de abril de 2021, </w:t>
      </w:r>
      <w:r w:rsidR="00534B9E" w:rsidRPr="009E055A">
        <w:rPr>
          <w:rFonts w:ascii="Palatino Linotype" w:eastAsia="Calibri" w:hAnsi="Palatino Linotype"/>
          <w:lang w:val="es-ES_tradnl"/>
        </w:rPr>
        <w:t xml:space="preserve">del 05 de abril de 2021 mediante el cual la Jefa del Departamento de Transparencia y Fondo Revolvente, remite a la Titular de la Unidad de Transparencia y Acceso a la Información Pública Municipal, el oficio </w:t>
      </w:r>
      <w:r w:rsidR="00534B9E" w:rsidRPr="009E055A">
        <w:rPr>
          <w:rFonts w:ascii="Palatino Linotype" w:eastAsia="Calibri" w:hAnsi="Palatino Linotype"/>
          <w:b/>
          <w:lang w:val="es-ES_tradnl"/>
        </w:rPr>
        <w:t xml:space="preserve">SRM/381/2021 </w:t>
      </w:r>
      <w:r w:rsidR="00534B9E" w:rsidRPr="009E055A">
        <w:rPr>
          <w:rFonts w:ascii="Palatino Linotype" w:eastAsia="Calibri" w:hAnsi="Palatino Linotype"/>
          <w:lang w:val="es-ES_tradnl"/>
        </w:rPr>
        <w:t xml:space="preserve">del 25 de marzo de 2021, de la Subdirección de Recursos Materiales adscrita a la Oficialía Mayor, a través del cual refieren hacer entrega de las actas de las sesiones realizadas por el </w:t>
      </w:r>
      <w:r w:rsidR="00534B9E" w:rsidRPr="009E055A">
        <w:rPr>
          <w:rFonts w:ascii="Palatino Linotype" w:eastAsia="Calibri" w:hAnsi="Palatino Linotype"/>
          <w:u w:val="single"/>
          <w:lang w:val="es-ES_tradnl"/>
        </w:rPr>
        <w:t>Comité de Adquisiciones y Servicios</w:t>
      </w:r>
      <w:r w:rsidR="00534B9E" w:rsidRPr="009E055A">
        <w:rPr>
          <w:rFonts w:ascii="Palatino Linotype" w:eastAsia="Calibri" w:hAnsi="Palatino Linotype"/>
          <w:lang w:val="es-ES_tradnl"/>
        </w:rPr>
        <w:t xml:space="preserve"> del periodo de enero 2019 a agosto 2020.</w:t>
      </w:r>
    </w:p>
    <w:p w:rsidR="003D5A9A" w:rsidRPr="009E055A" w:rsidRDefault="003D5A9A" w:rsidP="00B714EC">
      <w:pPr>
        <w:spacing w:after="0" w:line="360" w:lineRule="auto"/>
        <w:jc w:val="both"/>
        <w:rPr>
          <w:rFonts w:ascii="Palatino Linotype" w:eastAsia="Calibri" w:hAnsi="Palatino Linotype"/>
          <w:lang w:val="es-ES_tradnl"/>
        </w:rPr>
      </w:pPr>
    </w:p>
    <w:p w:rsidR="00534B9E" w:rsidRPr="009E055A" w:rsidRDefault="00534B9E" w:rsidP="00B714EC">
      <w:pPr>
        <w:pStyle w:val="Prrafodelista"/>
        <w:numPr>
          <w:ilvl w:val="0"/>
          <w:numId w:val="17"/>
        </w:numPr>
        <w:spacing w:line="360" w:lineRule="auto"/>
        <w:ind w:left="1134"/>
        <w:jc w:val="both"/>
        <w:rPr>
          <w:rFonts w:ascii="Palatino Linotype" w:eastAsia="Calibri" w:hAnsi="Palatino Linotype"/>
          <w:lang w:val="es-ES_tradnl"/>
        </w:rPr>
      </w:pPr>
      <w:r w:rsidRPr="009E055A">
        <w:rPr>
          <w:rFonts w:ascii="Palatino Linotype" w:eastAsia="Calibri" w:hAnsi="Palatino Linotype"/>
          <w:b/>
          <w:lang w:val="es-ES_tradnl"/>
        </w:rPr>
        <w:t>ACTAS 2019 COMITE MUNICIPAL DE ADQUISICIONES Y SERVICIOS.pdf:</w:t>
      </w:r>
      <w:r w:rsidRPr="009E055A">
        <w:rPr>
          <w:rFonts w:ascii="Palatino Linotype" w:eastAsia="Calibri" w:hAnsi="Palatino Linotype"/>
          <w:lang w:val="es-ES_tradnl"/>
        </w:rPr>
        <w:t xml:space="preserve"> </w:t>
      </w:r>
      <w:r w:rsidR="008F16F5" w:rsidRPr="009E055A">
        <w:rPr>
          <w:rFonts w:ascii="Palatino Linotype" w:eastAsia="Calibri" w:hAnsi="Palatino Linotype"/>
          <w:lang w:val="es-ES_tradnl"/>
        </w:rPr>
        <w:t xml:space="preserve">contienen </w:t>
      </w:r>
      <w:r w:rsidRPr="009E055A">
        <w:rPr>
          <w:rFonts w:ascii="Palatino Linotype" w:eastAsia="Calibri" w:hAnsi="Palatino Linotype"/>
          <w:lang w:val="es-ES_tradnl"/>
        </w:rPr>
        <w:t>l</w:t>
      </w:r>
      <w:r w:rsidR="008F16F5" w:rsidRPr="009E055A">
        <w:rPr>
          <w:rFonts w:ascii="Palatino Linotype" w:eastAsia="Calibri" w:hAnsi="Palatino Linotype"/>
          <w:lang w:val="es-ES_tradnl"/>
        </w:rPr>
        <w:t>as</w:t>
      </w:r>
      <w:r w:rsidRPr="009E055A">
        <w:rPr>
          <w:rFonts w:ascii="Palatino Linotype" w:eastAsia="Calibri" w:hAnsi="Palatino Linotype"/>
          <w:lang w:val="es-ES_tradnl"/>
        </w:rPr>
        <w:t xml:space="preserve"> Actas de las 1ª, 2ª, 6ª, 7ª, 8ª, 18ª, 21ª Sesiones Ordinarias de 2019; </w:t>
      </w:r>
      <w:r w:rsidR="008F16F5" w:rsidRPr="009E055A">
        <w:rPr>
          <w:rFonts w:ascii="Palatino Linotype" w:eastAsia="Calibri" w:hAnsi="Palatino Linotype"/>
          <w:lang w:val="es-ES_tradnl"/>
        </w:rPr>
        <w:t xml:space="preserve">las Actas de </w:t>
      </w:r>
      <w:r w:rsidRPr="009E055A">
        <w:rPr>
          <w:rFonts w:ascii="Palatino Linotype" w:eastAsia="Calibri" w:hAnsi="Palatino Linotype"/>
          <w:lang w:val="es-ES_tradnl"/>
        </w:rPr>
        <w:t>la 1ª, 2ª, 4ª, 5ª, 6ª, 7ª, 8ª, 9ª, 10ª, 11ª de 2019</w:t>
      </w:r>
      <w:r w:rsidR="008F16F5" w:rsidRPr="009E055A">
        <w:rPr>
          <w:rFonts w:ascii="Palatino Linotype" w:eastAsia="Calibri" w:hAnsi="Palatino Linotype"/>
          <w:lang w:val="es-ES_tradnl"/>
        </w:rPr>
        <w:t xml:space="preserve"> </w:t>
      </w:r>
      <w:r w:rsidR="008F16F5" w:rsidRPr="009E055A">
        <w:rPr>
          <w:rFonts w:ascii="Palatino Linotype" w:eastAsia="Calibri" w:hAnsi="Palatino Linotype"/>
          <w:lang w:val="es-ES_tradnl"/>
        </w:rPr>
        <w:lastRenderedPageBreak/>
        <w:t>Sesiones extraordinarias de 2019; así como dos Actas de Sesiones Extraordinarias, una del 03 de enero de 2019, y la otra del 17 de noviembre de 2020, las cuales no precisan el número de Sesión.</w:t>
      </w:r>
    </w:p>
    <w:p w:rsidR="00534B9E" w:rsidRPr="009E055A" w:rsidRDefault="00534B9E" w:rsidP="00B714EC">
      <w:pPr>
        <w:spacing w:after="0" w:line="360" w:lineRule="auto"/>
        <w:jc w:val="both"/>
        <w:rPr>
          <w:rFonts w:ascii="Palatino Linotype" w:eastAsia="Calibri" w:hAnsi="Palatino Linotype"/>
          <w:lang w:val="es-ES_tradnl"/>
        </w:rPr>
      </w:pPr>
    </w:p>
    <w:p w:rsidR="008F16F5" w:rsidRPr="009E055A" w:rsidRDefault="008F16F5" w:rsidP="00B714EC">
      <w:pPr>
        <w:pStyle w:val="Prrafodelista"/>
        <w:numPr>
          <w:ilvl w:val="0"/>
          <w:numId w:val="17"/>
        </w:numPr>
        <w:spacing w:line="360" w:lineRule="auto"/>
        <w:ind w:left="1134"/>
        <w:jc w:val="both"/>
        <w:rPr>
          <w:rFonts w:ascii="Palatino Linotype" w:eastAsia="Calibri" w:hAnsi="Palatino Linotype"/>
          <w:lang w:val="es-ES_tradnl"/>
        </w:rPr>
      </w:pPr>
      <w:r w:rsidRPr="009E055A">
        <w:rPr>
          <w:rFonts w:ascii="Palatino Linotype" w:eastAsia="Calibri" w:hAnsi="Palatino Linotype"/>
          <w:b/>
          <w:lang w:val="es-ES_tradnl"/>
        </w:rPr>
        <w:t>ACTAS 2020 COMITE MUNICIPAL DE ADQUISICIONES Y SERVICIOS.pdf:</w:t>
      </w:r>
      <w:r w:rsidR="00AA5B9B" w:rsidRPr="009E055A">
        <w:rPr>
          <w:rFonts w:ascii="Palatino Linotype" w:eastAsia="Calibri" w:hAnsi="Palatino Linotype"/>
          <w:b/>
          <w:lang w:val="es-ES_tradnl"/>
        </w:rPr>
        <w:t xml:space="preserve"> </w:t>
      </w:r>
      <w:r w:rsidR="00AA5B9B" w:rsidRPr="009E055A">
        <w:rPr>
          <w:rFonts w:ascii="Palatino Linotype" w:eastAsia="Calibri" w:hAnsi="Palatino Linotype"/>
          <w:lang w:val="es-ES_tradnl"/>
        </w:rPr>
        <w:t>contiene Actas de las Sesiones Extraordinarias de fechas 07, 24 de enero y del 27 de marzo de 2020; así como las Actas de las Sesiones 1ª, 12ª y 16ª Ordinarias del 2020.</w:t>
      </w:r>
    </w:p>
    <w:p w:rsidR="008F16F5" w:rsidRPr="009E055A" w:rsidRDefault="008F16F5" w:rsidP="00B714EC">
      <w:pPr>
        <w:spacing w:after="0" w:line="360" w:lineRule="auto"/>
        <w:jc w:val="both"/>
        <w:rPr>
          <w:rFonts w:ascii="Palatino Linotype" w:eastAsia="Calibri" w:hAnsi="Palatino Linotype"/>
          <w:lang w:val="es-ES_tradnl"/>
        </w:rPr>
      </w:pPr>
    </w:p>
    <w:p w:rsidR="009F45C5" w:rsidRPr="009E055A" w:rsidRDefault="009F45C5" w:rsidP="00B714EC">
      <w:pPr>
        <w:spacing w:after="0" w:line="360" w:lineRule="auto"/>
        <w:jc w:val="both"/>
        <w:rPr>
          <w:rFonts w:ascii="Palatino Linotype" w:eastAsia="Times New Roman" w:hAnsi="Palatino Linotype" w:cs="Arial"/>
          <w:sz w:val="24"/>
          <w:szCs w:val="24"/>
          <w:lang w:val="es-ES" w:eastAsia="es-ES"/>
        </w:rPr>
      </w:pPr>
      <w:r w:rsidRPr="009E055A">
        <w:rPr>
          <w:rFonts w:ascii="Palatino Linotype" w:eastAsia="Times New Roman" w:hAnsi="Palatino Linotype" w:cs="Arial"/>
          <w:sz w:val="24"/>
          <w:szCs w:val="24"/>
          <w:lang w:val="es-ES" w:eastAsia="es-ES"/>
        </w:rPr>
        <w:t xml:space="preserve">Atentos a la respuesta del </w:t>
      </w:r>
      <w:r w:rsidRPr="009E055A">
        <w:rPr>
          <w:rFonts w:ascii="Palatino Linotype" w:eastAsia="Times New Roman" w:hAnsi="Palatino Linotype" w:cs="Arial"/>
          <w:b/>
          <w:sz w:val="24"/>
          <w:szCs w:val="24"/>
          <w:lang w:val="es-ES" w:eastAsia="es-ES"/>
        </w:rPr>
        <w:t>sujeto obligado,</w:t>
      </w:r>
      <w:r w:rsidRPr="009E055A">
        <w:rPr>
          <w:rFonts w:ascii="Palatino Linotype" w:eastAsia="Times New Roman" w:hAnsi="Palatino Linotype" w:cs="Arial"/>
          <w:sz w:val="24"/>
          <w:szCs w:val="24"/>
          <w:lang w:val="es-ES" w:eastAsia="es-ES"/>
        </w:rPr>
        <w:t xml:space="preserve"> concatenada con las documentales proporcionadas, se acredita que asume generar, poseer y administrar la información solicitada; en ese sentido, se obvia el estudio del marco normativo que rige el actuar del sujeto obligado, a efecto de determinar si le asiste la obligación de tener en entre sus archivos la información peticionada, toda vez que a nada práctico nos conduciría el estudio de la naturaleza jurídica de la información solicitada, al haber reconocido pose</w:t>
      </w:r>
      <w:r w:rsidR="00974029" w:rsidRPr="009E055A">
        <w:rPr>
          <w:rFonts w:ascii="Palatino Linotype" w:eastAsia="Times New Roman" w:hAnsi="Palatino Linotype" w:cs="Arial"/>
          <w:sz w:val="24"/>
          <w:szCs w:val="24"/>
          <w:lang w:val="es-ES" w:eastAsia="es-ES"/>
        </w:rPr>
        <w:t>erla y hacer entrega de la misma.</w:t>
      </w:r>
    </w:p>
    <w:p w:rsidR="009F45C5" w:rsidRPr="009E055A" w:rsidRDefault="009F45C5" w:rsidP="00B714EC">
      <w:pPr>
        <w:spacing w:after="0" w:line="360" w:lineRule="auto"/>
        <w:jc w:val="both"/>
        <w:rPr>
          <w:rFonts w:ascii="Palatino Linotype" w:eastAsia="Times New Roman" w:hAnsi="Palatino Linotype" w:cs="Arial"/>
          <w:sz w:val="24"/>
          <w:szCs w:val="24"/>
          <w:lang w:val="es-ES" w:eastAsia="es-ES"/>
        </w:rPr>
      </w:pPr>
    </w:p>
    <w:p w:rsidR="009F45C5" w:rsidRPr="009E055A" w:rsidRDefault="009F45C5" w:rsidP="00B714EC">
      <w:pPr>
        <w:tabs>
          <w:tab w:val="left" w:pos="709"/>
        </w:tabs>
        <w:spacing w:after="0" w:line="360" w:lineRule="auto"/>
        <w:jc w:val="both"/>
        <w:rPr>
          <w:rFonts w:ascii="Palatino Linotype" w:eastAsia="Calibri" w:hAnsi="Palatino Linotype" w:cs="Arial"/>
          <w:sz w:val="24"/>
          <w:szCs w:val="24"/>
          <w:lang w:val="es-ES_tradnl"/>
        </w:rPr>
      </w:pPr>
      <w:r w:rsidRPr="009E055A">
        <w:rPr>
          <w:rFonts w:ascii="Palatino Linotype" w:eastAsia="Calibri" w:hAnsi="Palatino Linotype" w:cs="Arial"/>
          <w:sz w:val="24"/>
          <w:szCs w:val="24"/>
        </w:rPr>
        <w:t xml:space="preserve">Es necesario señalar, que en lo que corresponde a dudar de la veracidad de la información proporcionada por el </w:t>
      </w:r>
      <w:r w:rsidRPr="009E055A">
        <w:rPr>
          <w:rFonts w:ascii="Palatino Linotype" w:eastAsia="Calibri" w:hAnsi="Palatino Linotype" w:cs="Arial"/>
          <w:b/>
          <w:sz w:val="24"/>
          <w:szCs w:val="24"/>
        </w:rPr>
        <w:t>sujeto obligado,</w:t>
      </w:r>
      <w:r w:rsidRPr="009E055A">
        <w:rPr>
          <w:rFonts w:ascii="Palatino Linotype" w:eastAsia="Calibri" w:hAnsi="Palatino Linotype" w:cs="Arial"/>
          <w:sz w:val="24"/>
          <w:szCs w:val="24"/>
        </w:rPr>
        <w:t xml:space="preserve"> este Órgano Garante</w:t>
      </w:r>
      <w:r w:rsidRPr="009E055A">
        <w:rPr>
          <w:rFonts w:ascii="Palatino Linotype" w:eastAsia="Calibri" w:hAnsi="Palatino Linotype" w:cs="Arial"/>
          <w:sz w:val="24"/>
          <w:szCs w:val="24"/>
          <w:lang w:val="es-ES_tradnl"/>
        </w:rPr>
        <w:t xml:space="preserve"> no se encuentra facultado para manifestarse sobre la veracidad de la información proporcionada por parte de los </w:t>
      </w:r>
      <w:r w:rsidRPr="009E055A">
        <w:rPr>
          <w:rFonts w:ascii="Palatino Linotype" w:eastAsia="Calibri" w:hAnsi="Palatino Linotype" w:cs="Arial"/>
          <w:b/>
          <w:sz w:val="24"/>
          <w:szCs w:val="24"/>
          <w:lang w:val="es-ES_tradnl"/>
        </w:rPr>
        <w:t>sujetos obligados</w:t>
      </w:r>
      <w:r w:rsidRPr="009E055A">
        <w:rPr>
          <w:rFonts w:ascii="Palatino Linotype" w:eastAsia="Calibri" w:hAnsi="Palatino Linotype" w:cs="Arial"/>
          <w:sz w:val="24"/>
          <w:szCs w:val="24"/>
          <w:lang w:val="es-ES_tradnl"/>
        </w:rPr>
        <w:t>, conforme a lo establecido en el Criterio 31/10 emitido por el Instituto Nacional de Transparencia, Acceso a la Información Pública y Protección de Datos Personales INAI (anteriormente IFAI) que se procede a citar a continuación:</w:t>
      </w:r>
    </w:p>
    <w:p w:rsidR="009F45C5" w:rsidRPr="009E055A" w:rsidRDefault="009F45C5" w:rsidP="00B714EC">
      <w:pPr>
        <w:shd w:val="clear" w:color="auto" w:fill="FFFFFF"/>
        <w:spacing w:after="0" w:line="360" w:lineRule="auto"/>
        <w:contextualSpacing/>
        <w:jc w:val="both"/>
        <w:rPr>
          <w:rFonts w:ascii="Palatino Linotype" w:eastAsia="Calibri" w:hAnsi="Palatino Linotype" w:cs="Arial"/>
          <w:sz w:val="24"/>
          <w:szCs w:val="24"/>
          <w:lang w:val="es-ES_tradnl"/>
        </w:rPr>
      </w:pPr>
    </w:p>
    <w:p w:rsidR="009F45C5" w:rsidRPr="009E055A" w:rsidRDefault="009F45C5" w:rsidP="00B714EC">
      <w:pPr>
        <w:tabs>
          <w:tab w:val="left" w:pos="8222"/>
        </w:tabs>
        <w:spacing w:after="0" w:line="240" w:lineRule="auto"/>
        <w:ind w:left="567" w:right="567"/>
        <w:contextualSpacing/>
        <w:jc w:val="both"/>
        <w:rPr>
          <w:rFonts w:ascii="Palatino Linotype" w:eastAsia="MS Mincho" w:hAnsi="Palatino Linotype" w:cs="Arial"/>
          <w:i/>
          <w:lang w:eastAsia="es-ES"/>
        </w:rPr>
      </w:pPr>
      <w:r w:rsidRPr="009E055A">
        <w:rPr>
          <w:rFonts w:ascii="Palatino Linotype" w:eastAsia="MS Mincho" w:hAnsi="Palatino Linotype" w:cs="Arial"/>
          <w:b/>
          <w:i/>
          <w:lang w:eastAsia="es-ES"/>
        </w:rPr>
        <w:lastRenderedPageBreak/>
        <w:t>“El Instituto Federal de Acceso a la Información y Protección de Datos no cuenta con facultades para pronunciarse respecto de la veracidad de los documentos proporcionados por los sujetos obligados.</w:t>
      </w:r>
      <w:r w:rsidRPr="009E055A">
        <w:rPr>
          <w:rFonts w:ascii="Palatino Linotype" w:eastAsia="MS Mincho" w:hAnsi="Palatino Linotype" w:cs="Arial"/>
          <w:i/>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9F45C5" w:rsidRPr="009E055A" w:rsidRDefault="009F45C5" w:rsidP="00B714EC">
      <w:pPr>
        <w:tabs>
          <w:tab w:val="left" w:pos="8222"/>
        </w:tabs>
        <w:spacing w:after="0" w:line="240" w:lineRule="auto"/>
        <w:ind w:left="567" w:right="567"/>
        <w:contextualSpacing/>
        <w:jc w:val="both"/>
        <w:rPr>
          <w:rFonts w:ascii="Palatino Linotype" w:eastAsia="MS Mincho" w:hAnsi="Palatino Linotype" w:cs="Arial"/>
          <w:i/>
          <w:lang w:eastAsia="es-ES"/>
        </w:rPr>
      </w:pPr>
    </w:p>
    <w:p w:rsidR="009F45C5" w:rsidRPr="009E055A" w:rsidRDefault="009F45C5" w:rsidP="00B714EC">
      <w:pPr>
        <w:tabs>
          <w:tab w:val="left" w:pos="8222"/>
        </w:tabs>
        <w:spacing w:after="0" w:line="240" w:lineRule="auto"/>
        <w:ind w:left="567" w:right="567"/>
        <w:contextualSpacing/>
        <w:jc w:val="both"/>
        <w:rPr>
          <w:rFonts w:ascii="Palatino Linotype" w:eastAsia="MS Mincho" w:hAnsi="Palatino Linotype" w:cs="Arial"/>
          <w:i/>
          <w:sz w:val="20"/>
          <w:lang w:eastAsia="es-ES"/>
        </w:rPr>
      </w:pPr>
      <w:r w:rsidRPr="009E055A">
        <w:rPr>
          <w:rFonts w:ascii="Palatino Linotype" w:eastAsia="MS Mincho" w:hAnsi="Palatino Linotype" w:cs="Arial"/>
          <w:i/>
          <w:sz w:val="20"/>
          <w:lang w:eastAsia="es-ES"/>
        </w:rPr>
        <w:t>Expedientes:</w:t>
      </w:r>
    </w:p>
    <w:p w:rsidR="009F45C5" w:rsidRPr="009E055A" w:rsidRDefault="009F45C5" w:rsidP="00B714EC">
      <w:pPr>
        <w:tabs>
          <w:tab w:val="left" w:pos="8222"/>
        </w:tabs>
        <w:spacing w:after="0" w:line="240" w:lineRule="auto"/>
        <w:ind w:left="567" w:right="567"/>
        <w:contextualSpacing/>
        <w:jc w:val="both"/>
        <w:rPr>
          <w:rFonts w:ascii="Palatino Linotype" w:eastAsia="MS Mincho" w:hAnsi="Palatino Linotype" w:cs="Arial"/>
          <w:i/>
          <w:sz w:val="20"/>
          <w:lang w:eastAsia="es-ES"/>
        </w:rPr>
      </w:pPr>
      <w:r w:rsidRPr="009E055A">
        <w:rPr>
          <w:rFonts w:ascii="Palatino Linotype" w:eastAsia="MS Mincho" w:hAnsi="Palatino Linotype" w:cs="Arial"/>
          <w:i/>
          <w:sz w:val="20"/>
          <w:lang w:eastAsia="es-ES"/>
        </w:rPr>
        <w:t>2440/07 Comisión Federal de Electricidad - Alonso Lujambio Irazábal</w:t>
      </w:r>
    </w:p>
    <w:p w:rsidR="009F45C5" w:rsidRPr="009E055A" w:rsidRDefault="009F45C5" w:rsidP="00B714EC">
      <w:pPr>
        <w:tabs>
          <w:tab w:val="left" w:pos="8222"/>
        </w:tabs>
        <w:spacing w:after="0" w:line="240" w:lineRule="auto"/>
        <w:ind w:left="567" w:right="567"/>
        <w:contextualSpacing/>
        <w:jc w:val="both"/>
        <w:rPr>
          <w:rFonts w:ascii="Palatino Linotype" w:eastAsia="MS Mincho" w:hAnsi="Palatino Linotype" w:cs="Arial"/>
          <w:i/>
          <w:sz w:val="20"/>
          <w:lang w:eastAsia="es-ES"/>
        </w:rPr>
      </w:pPr>
      <w:r w:rsidRPr="009E055A">
        <w:rPr>
          <w:rFonts w:ascii="Palatino Linotype" w:eastAsia="MS Mincho" w:hAnsi="Palatino Linotype" w:cs="Arial"/>
          <w:i/>
          <w:sz w:val="20"/>
          <w:lang w:eastAsia="es-ES"/>
        </w:rPr>
        <w:t>0113/09 Instituto de Seguridad y Servicios Sociales de los Trabajadores del</w:t>
      </w:r>
    </w:p>
    <w:p w:rsidR="009F45C5" w:rsidRPr="009E055A" w:rsidRDefault="009F45C5" w:rsidP="00B714EC">
      <w:pPr>
        <w:tabs>
          <w:tab w:val="left" w:pos="8222"/>
        </w:tabs>
        <w:spacing w:after="0" w:line="240" w:lineRule="auto"/>
        <w:ind w:left="567" w:right="567"/>
        <w:contextualSpacing/>
        <w:jc w:val="both"/>
        <w:rPr>
          <w:rFonts w:ascii="Palatino Linotype" w:eastAsia="MS Mincho" w:hAnsi="Palatino Linotype" w:cs="Arial"/>
          <w:i/>
          <w:sz w:val="20"/>
          <w:lang w:eastAsia="es-ES"/>
        </w:rPr>
      </w:pPr>
      <w:r w:rsidRPr="009E055A">
        <w:rPr>
          <w:rFonts w:ascii="Palatino Linotype" w:eastAsia="MS Mincho" w:hAnsi="Palatino Linotype" w:cs="Arial"/>
          <w:i/>
          <w:sz w:val="20"/>
          <w:lang w:eastAsia="es-ES"/>
        </w:rPr>
        <w:t>Estado – Alonso Lujambio Irazábal</w:t>
      </w:r>
    </w:p>
    <w:p w:rsidR="009F45C5" w:rsidRPr="009E055A" w:rsidRDefault="009F45C5" w:rsidP="00B714EC">
      <w:pPr>
        <w:tabs>
          <w:tab w:val="left" w:pos="8222"/>
        </w:tabs>
        <w:spacing w:after="0" w:line="240" w:lineRule="auto"/>
        <w:ind w:left="567" w:right="567"/>
        <w:contextualSpacing/>
        <w:jc w:val="both"/>
        <w:rPr>
          <w:rFonts w:ascii="Palatino Linotype" w:eastAsia="MS Mincho" w:hAnsi="Palatino Linotype" w:cs="Arial"/>
          <w:i/>
          <w:sz w:val="20"/>
          <w:lang w:eastAsia="es-ES"/>
        </w:rPr>
      </w:pPr>
      <w:r w:rsidRPr="009E055A">
        <w:rPr>
          <w:rFonts w:ascii="Palatino Linotype" w:eastAsia="MS Mincho" w:hAnsi="Palatino Linotype" w:cs="Arial"/>
          <w:i/>
          <w:sz w:val="20"/>
          <w:lang w:eastAsia="es-ES"/>
        </w:rPr>
        <w:t xml:space="preserve">1624/09 Instituto Nacional para la Educación de los Adultos - María </w:t>
      </w:r>
      <w:proofErr w:type="spellStart"/>
      <w:r w:rsidRPr="009E055A">
        <w:rPr>
          <w:rFonts w:ascii="Palatino Linotype" w:eastAsia="MS Mincho" w:hAnsi="Palatino Linotype" w:cs="Arial"/>
          <w:i/>
          <w:sz w:val="20"/>
          <w:lang w:eastAsia="es-ES"/>
        </w:rPr>
        <w:t>Marván</w:t>
      </w:r>
      <w:proofErr w:type="spellEnd"/>
      <w:r w:rsidRPr="009E055A">
        <w:rPr>
          <w:rFonts w:ascii="Palatino Linotype" w:eastAsia="MS Mincho" w:hAnsi="Palatino Linotype" w:cs="Arial"/>
          <w:i/>
          <w:sz w:val="20"/>
          <w:lang w:eastAsia="es-ES"/>
        </w:rPr>
        <w:t xml:space="preserve"> Laborde</w:t>
      </w:r>
    </w:p>
    <w:p w:rsidR="009F45C5" w:rsidRPr="009E055A" w:rsidRDefault="009F45C5" w:rsidP="00B714EC">
      <w:pPr>
        <w:tabs>
          <w:tab w:val="left" w:pos="8222"/>
        </w:tabs>
        <w:spacing w:after="0" w:line="240" w:lineRule="auto"/>
        <w:ind w:left="567" w:right="567"/>
        <w:contextualSpacing/>
        <w:jc w:val="both"/>
        <w:rPr>
          <w:rFonts w:ascii="Palatino Linotype" w:eastAsia="MS Mincho" w:hAnsi="Palatino Linotype" w:cs="Arial"/>
          <w:i/>
          <w:sz w:val="20"/>
          <w:lang w:eastAsia="es-ES"/>
        </w:rPr>
      </w:pPr>
      <w:r w:rsidRPr="009E055A">
        <w:rPr>
          <w:rFonts w:ascii="Palatino Linotype" w:eastAsia="MS Mincho" w:hAnsi="Palatino Linotype" w:cs="Arial"/>
          <w:i/>
          <w:sz w:val="20"/>
          <w:lang w:eastAsia="es-ES"/>
        </w:rPr>
        <w:t xml:space="preserve">2395/09 Secretaría de Economía - María </w:t>
      </w:r>
      <w:proofErr w:type="spellStart"/>
      <w:r w:rsidRPr="009E055A">
        <w:rPr>
          <w:rFonts w:ascii="Palatino Linotype" w:eastAsia="MS Mincho" w:hAnsi="Palatino Linotype" w:cs="Arial"/>
          <w:i/>
          <w:sz w:val="20"/>
          <w:lang w:eastAsia="es-ES"/>
        </w:rPr>
        <w:t>Marván</w:t>
      </w:r>
      <w:proofErr w:type="spellEnd"/>
      <w:r w:rsidRPr="009E055A">
        <w:rPr>
          <w:rFonts w:ascii="Palatino Linotype" w:eastAsia="MS Mincho" w:hAnsi="Palatino Linotype" w:cs="Arial"/>
          <w:i/>
          <w:sz w:val="20"/>
          <w:lang w:eastAsia="es-ES"/>
        </w:rPr>
        <w:t xml:space="preserve"> Laborde</w:t>
      </w:r>
    </w:p>
    <w:p w:rsidR="009F45C5" w:rsidRPr="009E055A" w:rsidRDefault="009F45C5" w:rsidP="00B714EC">
      <w:pPr>
        <w:tabs>
          <w:tab w:val="left" w:pos="8222"/>
        </w:tabs>
        <w:spacing w:after="0" w:line="240" w:lineRule="auto"/>
        <w:ind w:left="567" w:right="567"/>
        <w:contextualSpacing/>
        <w:jc w:val="both"/>
        <w:rPr>
          <w:rFonts w:ascii="Palatino Linotype" w:eastAsia="MS Mincho" w:hAnsi="Palatino Linotype" w:cs="Arial"/>
          <w:i/>
          <w:sz w:val="20"/>
          <w:lang w:eastAsia="es-ES"/>
        </w:rPr>
      </w:pPr>
      <w:r w:rsidRPr="009E055A">
        <w:rPr>
          <w:rFonts w:ascii="Palatino Linotype" w:eastAsia="MS Mincho" w:hAnsi="Palatino Linotype" w:cs="Arial"/>
          <w:i/>
          <w:sz w:val="20"/>
          <w:lang w:eastAsia="es-ES"/>
        </w:rPr>
        <w:t xml:space="preserve">0837/10 Administración Portuaria Integral de Veracruz, S.A. de C.V. – María </w:t>
      </w:r>
      <w:proofErr w:type="spellStart"/>
      <w:r w:rsidRPr="009E055A">
        <w:rPr>
          <w:rFonts w:ascii="Palatino Linotype" w:eastAsia="MS Mincho" w:hAnsi="Palatino Linotype" w:cs="Arial"/>
          <w:i/>
          <w:sz w:val="20"/>
          <w:lang w:eastAsia="es-ES"/>
        </w:rPr>
        <w:t>Marván</w:t>
      </w:r>
      <w:proofErr w:type="spellEnd"/>
      <w:r w:rsidRPr="009E055A">
        <w:rPr>
          <w:rFonts w:ascii="Palatino Linotype" w:eastAsia="MS Mincho" w:hAnsi="Palatino Linotype" w:cs="Arial"/>
          <w:i/>
          <w:sz w:val="20"/>
          <w:lang w:eastAsia="es-ES"/>
        </w:rPr>
        <w:t xml:space="preserve"> Laborde.</w:t>
      </w:r>
    </w:p>
    <w:p w:rsidR="002F0005" w:rsidRPr="009E055A" w:rsidRDefault="002F0005" w:rsidP="00B714EC">
      <w:pPr>
        <w:spacing w:after="0" w:line="360" w:lineRule="auto"/>
        <w:jc w:val="both"/>
        <w:rPr>
          <w:rFonts w:ascii="Palatino Linotype" w:eastAsia="Calibri" w:hAnsi="Palatino Linotype" w:cs="Times New Roman"/>
          <w:sz w:val="24"/>
          <w:szCs w:val="24"/>
          <w:lang w:eastAsia="es-ES"/>
        </w:rPr>
      </w:pPr>
    </w:p>
    <w:p w:rsidR="002F0005" w:rsidRPr="009E055A" w:rsidRDefault="009F45C5" w:rsidP="00B714EC">
      <w:pPr>
        <w:spacing w:after="0" w:line="360" w:lineRule="auto"/>
        <w:jc w:val="both"/>
        <w:rPr>
          <w:rFonts w:ascii="Palatino Linotype" w:eastAsia="Calibri" w:hAnsi="Palatino Linotype" w:cs="Times New Roman"/>
          <w:sz w:val="24"/>
          <w:szCs w:val="24"/>
          <w:lang w:val="es-ES_tradnl" w:eastAsia="es-ES"/>
        </w:rPr>
      </w:pPr>
      <w:r w:rsidRPr="009E055A">
        <w:rPr>
          <w:rFonts w:ascii="Palatino Linotype" w:eastAsia="Calibri" w:hAnsi="Palatino Linotype" w:cs="Times New Roman"/>
          <w:sz w:val="24"/>
          <w:szCs w:val="24"/>
          <w:lang w:val="es-ES_tradnl" w:eastAsia="es-ES"/>
        </w:rPr>
        <w:t xml:space="preserve">Así mismo, se advierte que el </w:t>
      </w:r>
      <w:r w:rsidRPr="009E055A">
        <w:rPr>
          <w:rFonts w:ascii="Palatino Linotype" w:eastAsia="Calibri" w:hAnsi="Palatino Linotype" w:cs="Times New Roman"/>
          <w:b/>
          <w:sz w:val="24"/>
          <w:szCs w:val="24"/>
          <w:lang w:val="es-ES_tradnl" w:eastAsia="es-ES"/>
        </w:rPr>
        <w:t xml:space="preserve">Sujeto Obligado </w:t>
      </w:r>
      <w:r w:rsidRPr="009E055A">
        <w:rPr>
          <w:rFonts w:ascii="Palatino Linotype" w:eastAsia="Calibri" w:hAnsi="Palatino Linotype" w:cs="Times New Roman"/>
          <w:sz w:val="24"/>
          <w:szCs w:val="24"/>
          <w:lang w:val="es-ES_tradnl" w:eastAsia="es-ES"/>
        </w:rPr>
        <w:t>no remite la totalidad de información peticionada, toda vez que como quedó precisado, fue omiso en remitir el Acta de la 27° Sesión del Comité de Transparencia del año 2019, y en lo que corresponde a las Actas del Comité de Selección Documental se encuentran extraviadas; en esa virtud, debió hacer entrega del acuerdo de inexistencia, circunstancia que no ocurrió, es por lo que se tiene por acreditada la entrega de información incompleta.</w:t>
      </w:r>
    </w:p>
    <w:p w:rsidR="002F0005" w:rsidRPr="009E055A" w:rsidRDefault="002F0005" w:rsidP="00B714EC">
      <w:pPr>
        <w:spacing w:after="0" w:line="360" w:lineRule="auto"/>
        <w:jc w:val="both"/>
        <w:rPr>
          <w:rFonts w:ascii="Palatino Linotype" w:eastAsia="Calibri" w:hAnsi="Palatino Linotype" w:cs="Times New Roman"/>
          <w:sz w:val="24"/>
          <w:szCs w:val="24"/>
          <w:lang w:val="es-ES_tradnl" w:eastAsia="es-ES"/>
        </w:rPr>
      </w:pPr>
    </w:p>
    <w:p w:rsidR="00CD3C75" w:rsidRPr="009E055A" w:rsidRDefault="00824348" w:rsidP="00B714EC">
      <w:pPr>
        <w:spacing w:after="0" w:line="360" w:lineRule="auto"/>
        <w:jc w:val="both"/>
        <w:rPr>
          <w:rFonts w:ascii="Palatino Linotype" w:eastAsia="Times New Roman" w:hAnsi="Palatino Linotype" w:cs="Arial"/>
          <w:sz w:val="24"/>
          <w:szCs w:val="24"/>
          <w:lang w:val="es-ES" w:eastAsia="es-ES"/>
        </w:rPr>
      </w:pPr>
      <w:r w:rsidRPr="009E055A">
        <w:rPr>
          <w:rFonts w:ascii="Palatino Linotype" w:eastAsia="Times New Roman" w:hAnsi="Palatino Linotype" w:cs="Arial"/>
          <w:sz w:val="24"/>
          <w:szCs w:val="24"/>
          <w:lang w:val="es-ES" w:eastAsia="es-ES"/>
        </w:rPr>
        <w:t>E</w:t>
      </w:r>
      <w:r w:rsidR="00CD3C75" w:rsidRPr="009E055A">
        <w:rPr>
          <w:rFonts w:ascii="Palatino Linotype" w:eastAsia="Times New Roman" w:hAnsi="Palatino Linotype" w:cs="Arial"/>
          <w:sz w:val="24"/>
          <w:szCs w:val="24"/>
          <w:lang w:val="es-ES" w:eastAsia="es-ES"/>
        </w:rPr>
        <w:t xml:space="preserve">n la etapa de manifestaciones, el </w:t>
      </w:r>
      <w:r w:rsidR="00CD3C75" w:rsidRPr="009E055A">
        <w:rPr>
          <w:rFonts w:ascii="Palatino Linotype" w:eastAsia="Times New Roman" w:hAnsi="Palatino Linotype" w:cs="Arial"/>
          <w:b/>
          <w:sz w:val="24"/>
          <w:szCs w:val="24"/>
          <w:lang w:val="es-ES" w:eastAsia="es-ES"/>
        </w:rPr>
        <w:t>Sujeto Obligado</w:t>
      </w:r>
      <w:r w:rsidR="00CD3C75" w:rsidRPr="009E055A">
        <w:rPr>
          <w:rFonts w:ascii="Palatino Linotype" w:eastAsia="Times New Roman" w:hAnsi="Palatino Linotype" w:cs="Arial"/>
          <w:sz w:val="24"/>
          <w:szCs w:val="24"/>
          <w:lang w:val="es-ES" w:eastAsia="es-ES"/>
        </w:rPr>
        <w:t xml:space="preserve"> </w:t>
      </w:r>
      <w:r w:rsidR="00E26E55" w:rsidRPr="009E055A">
        <w:rPr>
          <w:rFonts w:ascii="Palatino Linotype" w:eastAsia="Times New Roman" w:hAnsi="Palatino Linotype" w:cs="Arial"/>
          <w:sz w:val="24"/>
          <w:szCs w:val="24"/>
          <w:lang w:val="es-ES" w:eastAsia="es-ES"/>
        </w:rPr>
        <w:t xml:space="preserve">pretendió </w:t>
      </w:r>
      <w:r w:rsidR="00CD3C75" w:rsidRPr="009E055A">
        <w:rPr>
          <w:rFonts w:ascii="Palatino Linotype" w:eastAsia="Times New Roman" w:hAnsi="Palatino Linotype" w:cs="Arial"/>
          <w:sz w:val="24"/>
          <w:szCs w:val="24"/>
          <w:lang w:val="es-ES" w:eastAsia="es-ES"/>
        </w:rPr>
        <w:t xml:space="preserve">subsanar su actuar, al remitir </w:t>
      </w:r>
      <w:r w:rsidR="00807963" w:rsidRPr="009E055A">
        <w:rPr>
          <w:rFonts w:ascii="Palatino Linotype" w:eastAsia="Times New Roman" w:hAnsi="Palatino Linotype" w:cs="Arial"/>
          <w:sz w:val="24"/>
          <w:szCs w:val="24"/>
          <w:lang w:val="es-ES" w:eastAsia="es-ES"/>
        </w:rPr>
        <w:t>el</w:t>
      </w:r>
      <w:r w:rsidR="00CD3C75" w:rsidRPr="009E055A">
        <w:rPr>
          <w:rFonts w:ascii="Palatino Linotype" w:eastAsia="Times New Roman" w:hAnsi="Palatino Linotype" w:cs="Arial"/>
          <w:sz w:val="24"/>
          <w:szCs w:val="24"/>
          <w:lang w:val="es-ES" w:eastAsia="es-ES"/>
        </w:rPr>
        <w:t xml:space="preserve"> archivo electrónico </w:t>
      </w:r>
      <w:r w:rsidR="00807963" w:rsidRPr="009E055A">
        <w:rPr>
          <w:rFonts w:ascii="Palatino Linotype" w:hAnsi="Palatino Linotype" w:cs="Arial"/>
          <w:sz w:val="24"/>
          <w:szCs w:val="24"/>
        </w:rPr>
        <w:t>MANIFESTACIONES_RR_02130.rar</w:t>
      </w:r>
      <w:r w:rsidR="00CD3C75" w:rsidRPr="009E055A">
        <w:rPr>
          <w:rFonts w:ascii="Palatino Linotype" w:hAnsi="Palatino Linotype" w:cs="Arial"/>
          <w:sz w:val="24"/>
          <w:szCs w:val="24"/>
        </w:rPr>
        <w:t>,</w:t>
      </w:r>
      <w:r w:rsidR="00807963" w:rsidRPr="009E055A">
        <w:rPr>
          <w:rFonts w:ascii="Palatino Linotype" w:hAnsi="Palatino Linotype" w:cs="Arial"/>
          <w:sz w:val="24"/>
          <w:szCs w:val="24"/>
        </w:rPr>
        <w:t xml:space="preserve"> el cual no fue puesto a la vista, en consideración que fueron dejados datos de carácter sensible, </w:t>
      </w:r>
      <w:r w:rsidR="00C015D7" w:rsidRPr="009E055A">
        <w:rPr>
          <w:rFonts w:ascii="Palatino Linotype" w:hAnsi="Palatino Linotype" w:cs="Arial"/>
          <w:sz w:val="24"/>
          <w:szCs w:val="24"/>
        </w:rPr>
        <w:t xml:space="preserve">como lo son el número de serie de vehículos, </w:t>
      </w:r>
      <w:r w:rsidR="00807963" w:rsidRPr="009E055A">
        <w:rPr>
          <w:rFonts w:ascii="Palatino Linotype" w:hAnsi="Palatino Linotype" w:cs="Arial"/>
          <w:sz w:val="24"/>
          <w:szCs w:val="24"/>
        </w:rPr>
        <w:t>empero se procede al estudio del contenido</w:t>
      </w:r>
      <w:r w:rsidR="00CD3C75" w:rsidRPr="009E055A">
        <w:rPr>
          <w:rFonts w:ascii="Palatino Linotype" w:hAnsi="Palatino Linotype" w:cs="Arial"/>
          <w:sz w:val="24"/>
          <w:szCs w:val="24"/>
        </w:rPr>
        <w:t>, en los términos siguientes:</w:t>
      </w:r>
    </w:p>
    <w:p w:rsidR="00807963" w:rsidRPr="009E055A" w:rsidRDefault="00807963" w:rsidP="00B714EC">
      <w:pPr>
        <w:spacing w:after="0" w:line="360" w:lineRule="auto"/>
        <w:jc w:val="both"/>
        <w:rPr>
          <w:rFonts w:ascii="Palatino Linotype" w:eastAsia="Times New Roman" w:hAnsi="Palatino Linotype" w:cs="Arial"/>
          <w:sz w:val="24"/>
          <w:szCs w:val="24"/>
          <w:lang w:val="es-ES" w:eastAsia="es-ES"/>
        </w:rPr>
      </w:pPr>
      <w:r w:rsidRPr="009E055A">
        <w:rPr>
          <w:rFonts w:ascii="Palatino Linotype" w:eastAsia="Times New Roman" w:hAnsi="Palatino Linotype" w:cs="Arial"/>
          <w:noProof/>
          <w:sz w:val="24"/>
          <w:szCs w:val="24"/>
          <w:lang w:eastAsia="es-MX"/>
        </w:rPr>
        <w:lastRenderedPageBreak/>
        <w:drawing>
          <wp:inline distT="0" distB="0" distL="0" distR="0">
            <wp:extent cx="5760720" cy="23558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2355850"/>
                    </a:xfrm>
                    <a:prstGeom prst="rect">
                      <a:avLst/>
                    </a:prstGeom>
                  </pic:spPr>
                </pic:pic>
              </a:graphicData>
            </a:graphic>
          </wp:inline>
        </w:drawing>
      </w:r>
    </w:p>
    <w:p w:rsidR="00807963" w:rsidRPr="009E055A" w:rsidRDefault="00807963" w:rsidP="00B714EC">
      <w:pPr>
        <w:spacing w:after="0" w:line="360" w:lineRule="auto"/>
        <w:jc w:val="both"/>
        <w:rPr>
          <w:rFonts w:ascii="Palatino Linotype" w:eastAsia="Times New Roman" w:hAnsi="Palatino Linotype" w:cs="Arial"/>
          <w:sz w:val="24"/>
          <w:szCs w:val="24"/>
          <w:lang w:val="es-ES" w:eastAsia="es-ES"/>
        </w:rPr>
      </w:pPr>
    </w:p>
    <w:p w:rsidR="00CD3C75" w:rsidRPr="009E055A" w:rsidRDefault="00807963" w:rsidP="00B714EC">
      <w:pPr>
        <w:numPr>
          <w:ilvl w:val="0"/>
          <w:numId w:val="7"/>
        </w:numPr>
        <w:spacing w:after="0" w:line="360" w:lineRule="auto"/>
        <w:jc w:val="both"/>
        <w:rPr>
          <w:rFonts w:ascii="Palatino Linotype" w:eastAsia="Times New Roman" w:hAnsi="Palatino Linotype" w:cs="Arial"/>
          <w:sz w:val="24"/>
          <w:szCs w:val="24"/>
          <w:lang w:val="es-ES" w:eastAsia="es-ES"/>
        </w:rPr>
      </w:pPr>
      <w:r w:rsidRPr="009E055A">
        <w:rPr>
          <w:rFonts w:ascii="Palatino Linotype" w:eastAsia="Times New Roman" w:hAnsi="Palatino Linotype" w:cs="Arial"/>
          <w:b/>
          <w:sz w:val="24"/>
          <w:szCs w:val="24"/>
          <w:lang w:val="es-ES" w:eastAsia="es-ES"/>
        </w:rPr>
        <w:t>Carpeta denominada TRANSPARENCIA</w:t>
      </w:r>
      <w:r w:rsidR="00CD3C75" w:rsidRPr="009E055A">
        <w:rPr>
          <w:rFonts w:ascii="Palatino Linotype" w:eastAsia="Times New Roman" w:hAnsi="Palatino Linotype" w:cs="Arial"/>
          <w:b/>
          <w:sz w:val="24"/>
          <w:szCs w:val="24"/>
          <w:lang w:val="es-ES" w:eastAsia="es-ES"/>
        </w:rPr>
        <w:t>:</w:t>
      </w:r>
      <w:r w:rsidR="00CD3C75" w:rsidRPr="009E055A">
        <w:rPr>
          <w:rFonts w:ascii="Palatino Linotype" w:eastAsia="Times New Roman" w:hAnsi="Palatino Linotype" w:cs="Arial"/>
          <w:sz w:val="24"/>
          <w:szCs w:val="24"/>
          <w:lang w:val="es-ES" w:eastAsia="es-ES"/>
        </w:rPr>
        <w:t xml:space="preserve"> </w:t>
      </w:r>
      <w:r w:rsidR="00AF2557" w:rsidRPr="009E055A">
        <w:rPr>
          <w:rFonts w:ascii="Palatino Linotype" w:eastAsia="Times New Roman" w:hAnsi="Palatino Linotype" w:cs="Arial"/>
          <w:sz w:val="24"/>
          <w:szCs w:val="24"/>
          <w:lang w:val="es-ES" w:eastAsia="es-ES"/>
        </w:rPr>
        <w:t xml:space="preserve">contiene en primer lugar el archivo “MANIFESTACIONES_RR_02130_TRANSPARENCIA.pdf” </w:t>
      </w:r>
      <w:r w:rsidR="00CD3C75" w:rsidRPr="009E055A">
        <w:rPr>
          <w:rFonts w:ascii="Palatino Linotype" w:eastAsia="Times New Roman" w:hAnsi="Palatino Linotype" w:cs="Arial"/>
          <w:sz w:val="24"/>
          <w:szCs w:val="24"/>
          <w:lang w:val="es-ES" w:eastAsia="es-ES"/>
        </w:rPr>
        <w:t xml:space="preserve">relativo al oficio </w:t>
      </w:r>
      <w:r w:rsidRPr="009E055A">
        <w:rPr>
          <w:rFonts w:ascii="Palatino Linotype" w:eastAsia="Times New Roman" w:hAnsi="Palatino Linotype" w:cs="Arial"/>
          <w:sz w:val="24"/>
          <w:szCs w:val="24"/>
          <w:lang w:val="es-ES" w:eastAsia="es-ES"/>
        </w:rPr>
        <w:t>UTAIM/</w:t>
      </w:r>
      <w:proofErr w:type="spellStart"/>
      <w:r w:rsidRPr="009E055A">
        <w:rPr>
          <w:rFonts w:ascii="Palatino Linotype" w:eastAsia="Times New Roman" w:hAnsi="Palatino Linotype" w:cs="Arial"/>
          <w:sz w:val="24"/>
          <w:szCs w:val="24"/>
          <w:lang w:val="es-ES" w:eastAsia="es-ES"/>
        </w:rPr>
        <w:t>DAIyPDP</w:t>
      </w:r>
      <w:proofErr w:type="spellEnd"/>
      <w:r w:rsidRPr="009E055A">
        <w:rPr>
          <w:rFonts w:ascii="Palatino Linotype" w:eastAsia="Times New Roman" w:hAnsi="Palatino Linotype" w:cs="Arial"/>
          <w:sz w:val="24"/>
          <w:szCs w:val="24"/>
          <w:lang w:val="es-ES" w:eastAsia="es-ES"/>
        </w:rPr>
        <w:t xml:space="preserve">/002/2021 </w:t>
      </w:r>
      <w:r w:rsidR="00CD3C75" w:rsidRPr="009E055A">
        <w:rPr>
          <w:rFonts w:ascii="Palatino Linotype" w:eastAsia="Times New Roman" w:hAnsi="Palatino Linotype" w:cs="Arial"/>
          <w:sz w:val="24"/>
          <w:szCs w:val="24"/>
          <w:lang w:val="es-ES" w:eastAsia="es-ES"/>
        </w:rPr>
        <w:t xml:space="preserve">de fecha </w:t>
      </w:r>
      <w:r w:rsidRPr="009E055A">
        <w:rPr>
          <w:rFonts w:ascii="Palatino Linotype" w:eastAsia="Times New Roman" w:hAnsi="Palatino Linotype" w:cs="Arial"/>
          <w:sz w:val="24"/>
          <w:szCs w:val="24"/>
          <w:lang w:val="es-ES" w:eastAsia="es-ES"/>
        </w:rPr>
        <w:t xml:space="preserve">29 de abril </w:t>
      </w:r>
      <w:r w:rsidR="00CD3C75" w:rsidRPr="009E055A">
        <w:rPr>
          <w:rFonts w:ascii="Palatino Linotype" w:eastAsia="Times New Roman" w:hAnsi="Palatino Linotype" w:cs="Arial"/>
          <w:sz w:val="24"/>
          <w:szCs w:val="24"/>
          <w:lang w:val="es-ES" w:eastAsia="es-ES"/>
        </w:rPr>
        <w:t>de 2021, remitido por</w:t>
      </w:r>
      <w:r w:rsidRPr="009E055A">
        <w:rPr>
          <w:rFonts w:ascii="Palatino Linotype" w:eastAsia="Times New Roman" w:hAnsi="Palatino Linotype" w:cs="Arial"/>
          <w:sz w:val="24"/>
          <w:szCs w:val="24"/>
          <w:lang w:val="es-ES" w:eastAsia="es-ES"/>
        </w:rPr>
        <w:t xml:space="preserve"> la Jefa de Departamento de Acceso a la Información y Protección de Datos Personales a la </w:t>
      </w:r>
      <w:r w:rsidR="00CD3C75" w:rsidRPr="009E055A">
        <w:rPr>
          <w:rFonts w:ascii="Palatino Linotype" w:eastAsia="Times New Roman" w:hAnsi="Palatino Linotype" w:cs="Arial"/>
          <w:sz w:val="24"/>
          <w:szCs w:val="24"/>
          <w:lang w:val="es-ES" w:eastAsia="es-ES"/>
        </w:rPr>
        <w:t xml:space="preserve">Titular de la Unidad de Transparencia del Sujeto Obligado, </w:t>
      </w:r>
      <w:r w:rsidR="002E5B06" w:rsidRPr="009E055A">
        <w:rPr>
          <w:rFonts w:ascii="Palatino Linotype" w:eastAsia="Times New Roman" w:hAnsi="Palatino Linotype" w:cs="Arial"/>
          <w:sz w:val="24"/>
          <w:szCs w:val="24"/>
          <w:lang w:val="es-ES" w:eastAsia="es-ES"/>
        </w:rPr>
        <w:t>mediante el cual manifiesta lo siguiente:</w:t>
      </w:r>
    </w:p>
    <w:p w:rsidR="00CD3C75" w:rsidRPr="009E055A" w:rsidRDefault="00CD3C75" w:rsidP="00B714EC">
      <w:pPr>
        <w:spacing w:after="0" w:line="360" w:lineRule="auto"/>
        <w:ind w:left="720"/>
        <w:jc w:val="both"/>
        <w:rPr>
          <w:rFonts w:ascii="Palatino Linotype" w:eastAsia="Times New Roman" w:hAnsi="Palatino Linotype" w:cs="Arial"/>
          <w:sz w:val="24"/>
          <w:szCs w:val="24"/>
          <w:lang w:val="es-ES" w:eastAsia="es-ES"/>
        </w:rPr>
      </w:pPr>
    </w:p>
    <w:p w:rsidR="002E5B06" w:rsidRPr="009E055A" w:rsidRDefault="002E5B06" w:rsidP="00B714EC">
      <w:pPr>
        <w:spacing w:after="0" w:line="240" w:lineRule="auto"/>
        <w:ind w:left="567"/>
        <w:jc w:val="both"/>
        <w:rPr>
          <w:rFonts w:ascii="Palatino Linotype" w:eastAsia="Times New Roman" w:hAnsi="Palatino Linotype" w:cs="Arial"/>
          <w:i/>
          <w:szCs w:val="24"/>
          <w:lang w:val="es-ES" w:eastAsia="es-ES"/>
        </w:rPr>
      </w:pPr>
      <w:r w:rsidRPr="009E055A">
        <w:rPr>
          <w:rFonts w:ascii="Palatino Linotype" w:eastAsia="Times New Roman" w:hAnsi="Palatino Linotype" w:cs="Arial"/>
          <w:i/>
          <w:szCs w:val="24"/>
          <w:lang w:val="es-ES" w:eastAsia="es-ES"/>
        </w:rPr>
        <w:t xml:space="preserve">“…esta unidad administrativa manifiesta que después de la revisión a la información entregada, respecto a las Actas de las Sesiones Ordinarias y Extraordinarias del Comité de Transparencia, de los periodos comprendidos del 01 de enero al 31 de diciembre de 2019 y del 01 de enero al 30 de agosto de 2020, periodo señalado por el ahora recurrente, </w:t>
      </w:r>
      <w:r w:rsidRPr="009E055A">
        <w:rPr>
          <w:rFonts w:ascii="Palatino Linotype" w:eastAsia="Times New Roman" w:hAnsi="Palatino Linotype" w:cs="Arial"/>
          <w:i/>
          <w:szCs w:val="24"/>
          <w:u w:val="single"/>
          <w:lang w:val="es-ES" w:eastAsia="es-ES"/>
        </w:rPr>
        <w:t>se identificó que en la documentación anexa no se incluyeron las actas de la Vigésima Sesión Extraordinaria ·del año 2019 y Décima Sesión Ordinaria del año 2020, mismas que se entregan</w:t>
      </w:r>
      <w:r w:rsidRPr="009E055A">
        <w:rPr>
          <w:rFonts w:ascii="Palatino Linotype" w:eastAsia="Times New Roman" w:hAnsi="Palatino Linotype" w:cs="Arial"/>
          <w:i/>
          <w:szCs w:val="24"/>
          <w:lang w:val="es-ES" w:eastAsia="es-ES"/>
        </w:rPr>
        <w:t>, con la finalidad de complementar la información inicialmente proporcionada al solicitante.</w:t>
      </w:r>
    </w:p>
    <w:p w:rsidR="002E5B06" w:rsidRPr="009E055A" w:rsidRDefault="002E5B06" w:rsidP="00B714EC">
      <w:pPr>
        <w:spacing w:after="0" w:line="240" w:lineRule="auto"/>
        <w:ind w:left="567"/>
        <w:jc w:val="both"/>
        <w:rPr>
          <w:rFonts w:ascii="Palatino Linotype" w:eastAsia="Times New Roman" w:hAnsi="Palatino Linotype" w:cs="Arial"/>
          <w:szCs w:val="24"/>
          <w:lang w:val="es-ES" w:eastAsia="es-ES"/>
        </w:rPr>
      </w:pPr>
      <w:r w:rsidRPr="009E055A">
        <w:rPr>
          <w:rFonts w:ascii="Palatino Linotype" w:eastAsia="Times New Roman" w:hAnsi="Palatino Linotype" w:cs="Arial"/>
          <w:i/>
          <w:szCs w:val="24"/>
          <w:lang w:val="es-ES" w:eastAsia="es-ES"/>
        </w:rPr>
        <w:t>(…)</w:t>
      </w:r>
    </w:p>
    <w:p w:rsidR="002E5B06" w:rsidRPr="009E055A" w:rsidRDefault="002E5B06" w:rsidP="00B714EC">
      <w:pPr>
        <w:spacing w:after="0" w:line="240" w:lineRule="auto"/>
        <w:ind w:left="567"/>
        <w:jc w:val="right"/>
        <w:rPr>
          <w:rFonts w:ascii="Palatino Linotype" w:eastAsia="Times New Roman" w:hAnsi="Palatino Linotype" w:cs="Arial"/>
          <w:szCs w:val="24"/>
          <w:lang w:val="es-ES" w:eastAsia="es-ES"/>
        </w:rPr>
      </w:pPr>
      <w:r w:rsidRPr="009E055A">
        <w:rPr>
          <w:rFonts w:ascii="Palatino Linotype" w:eastAsia="Times New Roman" w:hAnsi="Palatino Linotype" w:cs="Arial"/>
          <w:szCs w:val="24"/>
          <w:lang w:val="es-ES" w:eastAsia="es-ES"/>
        </w:rPr>
        <w:t>(Énfasis añadido)</w:t>
      </w:r>
    </w:p>
    <w:p w:rsidR="002E5B06" w:rsidRPr="009E055A" w:rsidRDefault="002E5B06" w:rsidP="00B714EC">
      <w:pPr>
        <w:spacing w:after="0" w:line="360" w:lineRule="auto"/>
        <w:ind w:left="720"/>
        <w:jc w:val="both"/>
        <w:rPr>
          <w:rFonts w:ascii="Palatino Linotype" w:eastAsia="Times New Roman" w:hAnsi="Palatino Linotype" w:cs="Arial"/>
          <w:sz w:val="24"/>
          <w:szCs w:val="24"/>
          <w:lang w:val="es-ES" w:eastAsia="es-ES"/>
        </w:rPr>
      </w:pPr>
    </w:p>
    <w:p w:rsidR="00BC4DBA" w:rsidRPr="009E055A" w:rsidRDefault="00BC4DBA" w:rsidP="00B714EC">
      <w:pPr>
        <w:spacing w:after="0" w:line="360" w:lineRule="auto"/>
        <w:ind w:left="720"/>
        <w:jc w:val="both"/>
        <w:rPr>
          <w:rFonts w:ascii="Palatino Linotype" w:eastAsia="Times New Roman" w:hAnsi="Palatino Linotype" w:cs="Arial"/>
          <w:sz w:val="24"/>
          <w:szCs w:val="24"/>
          <w:lang w:val="es-ES" w:eastAsia="es-ES"/>
        </w:rPr>
      </w:pPr>
      <w:r w:rsidRPr="009E055A">
        <w:rPr>
          <w:rFonts w:ascii="Palatino Linotype" w:eastAsia="Times New Roman" w:hAnsi="Palatino Linotype" w:cs="Arial"/>
          <w:sz w:val="24"/>
          <w:szCs w:val="24"/>
          <w:lang w:val="es-ES" w:eastAsia="es-ES"/>
        </w:rPr>
        <w:t xml:space="preserve">Se advierte que adjuntó los archivos denominados “ANEXO_UT_2_ACTA VIGÉSIMA SESIÓN EXTRAODINARIA_2019.PDF y ANEXO_UT_1_ACTA </w:t>
      </w:r>
      <w:r w:rsidRPr="009E055A">
        <w:rPr>
          <w:rFonts w:ascii="Palatino Linotype" w:eastAsia="Times New Roman" w:hAnsi="Palatino Linotype" w:cs="Arial"/>
          <w:sz w:val="24"/>
          <w:szCs w:val="24"/>
          <w:lang w:val="es-ES" w:eastAsia="es-ES"/>
        </w:rPr>
        <w:lastRenderedPageBreak/>
        <w:t>DECIMA SESION ORDINARIA_2020.pdf</w:t>
      </w:r>
      <w:r w:rsidR="008D77F1" w:rsidRPr="009E055A">
        <w:rPr>
          <w:rFonts w:ascii="Palatino Linotype" w:eastAsia="Times New Roman" w:hAnsi="Palatino Linotype" w:cs="Arial"/>
          <w:sz w:val="24"/>
          <w:szCs w:val="24"/>
          <w:lang w:val="es-ES" w:eastAsia="es-ES"/>
        </w:rPr>
        <w:t>”, relativas al Acta de la 10ª Sesión Ordinaria de 2020 y al Acta de la 20ª Vigésima Sesión del 18 de junio de 2019.</w:t>
      </w:r>
    </w:p>
    <w:p w:rsidR="00BC4DBA" w:rsidRPr="009E055A" w:rsidRDefault="00BC4DBA" w:rsidP="00B714EC">
      <w:pPr>
        <w:spacing w:after="0" w:line="360" w:lineRule="auto"/>
        <w:ind w:left="720"/>
        <w:jc w:val="both"/>
        <w:rPr>
          <w:rFonts w:ascii="Palatino Linotype" w:eastAsia="Times New Roman" w:hAnsi="Palatino Linotype" w:cs="Arial"/>
          <w:sz w:val="24"/>
          <w:szCs w:val="24"/>
          <w:lang w:val="es-ES" w:eastAsia="es-ES"/>
        </w:rPr>
      </w:pPr>
    </w:p>
    <w:p w:rsidR="00AF2557" w:rsidRPr="009E055A" w:rsidRDefault="00C015D7" w:rsidP="00B714EC">
      <w:pPr>
        <w:numPr>
          <w:ilvl w:val="0"/>
          <w:numId w:val="7"/>
        </w:numPr>
        <w:spacing w:after="0" w:line="360" w:lineRule="auto"/>
        <w:jc w:val="both"/>
        <w:rPr>
          <w:rFonts w:ascii="Palatino Linotype" w:eastAsia="Times New Roman" w:hAnsi="Palatino Linotype" w:cs="Arial"/>
          <w:sz w:val="24"/>
          <w:szCs w:val="24"/>
          <w:lang w:val="es-ES" w:eastAsia="es-ES"/>
        </w:rPr>
      </w:pPr>
      <w:r w:rsidRPr="009E055A">
        <w:rPr>
          <w:rFonts w:ascii="Palatino Linotype" w:eastAsia="Times New Roman" w:hAnsi="Palatino Linotype" w:cs="Arial"/>
          <w:b/>
          <w:sz w:val="24"/>
          <w:szCs w:val="24"/>
          <w:lang w:val="es-ES" w:eastAsia="es-ES"/>
        </w:rPr>
        <w:t>Carpeta OFICIALIA MAYOR</w:t>
      </w:r>
      <w:r w:rsidR="00CD3C75" w:rsidRPr="009E055A">
        <w:rPr>
          <w:rFonts w:ascii="Palatino Linotype" w:eastAsia="Times New Roman" w:hAnsi="Palatino Linotype" w:cs="Arial"/>
          <w:b/>
          <w:sz w:val="24"/>
          <w:szCs w:val="24"/>
          <w:lang w:val="es-ES" w:eastAsia="es-ES"/>
        </w:rPr>
        <w:t>:</w:t>
      </w:r>
      <w:r w:rsidR="00CD3C75" w:rsidRPr="009E055A">
        <w:rPr>
          <w:rFonts w:ascii="Palatino Linotype" w:eastAsia="Times New Roman" w:hAnsi="Palatino Linotype" w:cs="Arial"/>
          <w:sz w:val="24"/>
          <w:szCs w:val="24"/>
          <w:lang w:val="es-ES" w:eastAsia="es-ES"/>
        </w:rPr>
        <w:t xml:space="preserve"> </w:t>
      </w:r>
      <w:r w:rsidRPr="009E055A">
        <w:rPr>
          <w:rFonts w:ascii="Palatino Linotype" w:eastAsia="Times New Roman" w:hAnsi="Palatino Linotype" w:cs="Arial"/>
          <w:sz w:val="24"/>
          <w:szCs w:val="24"/>
          <w:lang w:val="es-ES" w:eastAsia="es-ES"/>
        </w:rPr>
        <w:t>la cual contiene el archivo “RESPUESTA_RR_02130_OFICIALIA.pdf”, consistente en el oficio OM/CT/</w:t>
      </w:r>
      <w:proofErr w:type="spellStart"/>
      <w:r w:rsidRPr="009E055A">
        <w:rPr>
          <w:rFonts w:ascii="Palatino Linotype" w:eastAsia="Times New Roman" w:hAnsi="Palatino Linotype" w:cs="Arial"/>
          <w:sz w:val="24"/>
          <w:szCs w:val="24"/>
          <w:lang w:val="es-ES" w:eastAsia="es-ES"/>
        </w:rPr>
        <w:t>DTyFR</w:t>
      </w:r>
      <w:proofErr w:type="spellEnd"/>
      <w:r w:rsidRPr="009E055A">
        <w:rPr>
          <w:rFonts w:ascii="Palatino Linotype" w:eastAsia="Times New Roman" w:hAnsi="Palatino Linotype" w:cs="Arial"/>
          <w:sz w:val="24"/>
          <w:szCs w:val="24"/>
          <w:lang w:val="es-ES" w:eastAsia="es-ES"/>
        </w:rPr>
        <w:t>/276/2021 del 04 de mayo de 2021, mediante el cual la Jefa del Departamento de Transparencia y Fondo Revolvente</w:t>
      </w:r>
      <w:r w:rsidR="00F24F00" w:rsidRPr="009E055A">
        <w:rPr>
          <w:rFonts w:ascii="Palatino Linotype" w:eastAsia="Times New Roman" w:hAnsi="Palatino Linotype" w:cs="Arial"/>
          <w:sz w:val="24"/>
          <w:szCs w:val="24"/>
          <w:lang w:val="es-ES" w:eastAsia="es-ES"/>
        </w:rPr>
        <w:t>, remite el oficio SRM/537/2021 de misma fecha, a través del cual la Subdirección de recursos materiales, adscrita a la Oficialía Mayor,</w:t>
      </w:r>
      <w:r w:rsidRPr="009E055A">
        <w:rPr>
          <w:rFonts w:ascii="Palatino Linotype" w:eastAsia="Times New Roman" w:hAnsi="Palatino Linotype" w:cs="Arial"/>
          <w:sz w:val="24"/>
          <w:szCs w:val="24"/>
          <w:lang w:val="es-ES" w:eastAsia="es-ES"/>
        </w:rPr>
        <w:t xml:space="preserve"> r</w:t>
      </w:r>
      <w:r w:rsidR="00F24F00" w:rsidRPr="009E055A">
        <w:rPr>
          <w:rFonts w:ascii="Palatino Linotype" w:eastAsia="Times New Roman" w:hAnsi="Palatino Linotype" w:cs="Arial"/>
          <w:sz w:val="24"/>
          <w:szCs w:val="24"/>
          <w:lang w:val="es-ES" w:eastAsia="es-ES"/>
        </w:rPr>
        <w:t xml:space="preserve">atifica su respuesta primigenia. </w:t>
      </w:r>
    </w:p>
    <w:p w:rsidR="00AF2557" w:rsidRPr="009E055A" w:rsidRDefault="00AF2557" w:rsidP="00B714EC">
      <w:pPr>
        <w:spacing w:after="0" w:line="360" w:lineRule="auto"/>
        <w:ind w:left="720"/>
        <w:jc w:val="both"/>
        <w:rPr>
          <w:rFonts w:ascii="Palatino Linotype" w:eastAsia="Times New Roman" w:hAnsi="Palatino Linotype" w:cs="Arial"/>
          <w:sz w:val="24"/>
          <w:szCs w:val="24"/>
          <w:lang w:val="es-ES" w:eastAsia="es-ES"/>
        </w:rPr>
      </w:pPr>
    </w:p>
    <w:p w:rsidR="00C015D7" w:rsidRPr="009E055A" w:rsidRDefault="00F24F00" w:rsidP="00B714EC">
      <w:pPr>
        <w:spacing w:after="0" w:line="360" w:lineRule="auto"/>
        <w:ind w:left="720"/>
        <w:jc w:val="both"/>
        <w:rPr>
          <w:rFonts w:ascii="Palatino Linotype" w:eastAsia="Times New Roman" w:hAnsi="Palatino Linotype" w:cs="Arial"/>
          <w:sz w:val="24"/>
          <w:szCs w:val="24"/>
          <w:lang w:val="es-ES" w:eastAsia="es-ES"/>
        </w:rPr>
      </w:pPr>
      <w:r w:rsidRPr="009E055A">
        <w:rPr>
          <w:rFonts w:ascii="Palatino Linotype" w:eastAsia="Times New Roman" w:hAnsi="Palatino Linotype" w:cs="Arial"/>
          <w:sz w:val="24"/>
          <w:szCs w:val="24"/>
          <w:lang w:val="es-ES" w:eastAsia="es-ES"/>
        </w:rPr>
        <w:t>Así mismo, contiene una subcarpeta denominada “sesiones canceladas de comité”, que a su vez se divide en 2 (dos carpetas) las cuales se denominan “OFICIOS DE SESIONES  CANCELADAS y OFICIOS DE CANCELACIÓN SESIONES ORDINARIAS”, en las cuales obran los oficios de cancelación de las Sesiones Ordinarias del Comité de Adquisiciones y Servicios de los año</w:t>
      </w:r>
      <w:r w:rsidR="00F010BE" w:rsidRPr="009E055A">
        <w:rPr>
          <w:rFonts w:ascii="Palatino Linotype" w:eastAsia="Times New Roman" w:hAnsi="Palatino Linotype" w:cs="Arial"/>
          <w:sz w:val="24"/>
          <w:szCs w:val="24"/>
          <w:lang w:val="es-ES" w:eastAsia="es-ES"/>
        </w:rPr>
        <w:t>s 2019 y 2020, respectivamente, se inserta imagen para mayor referencia:</w:t>
      </w:r>
    </w:p>
    <w:p w:rsidR="00257575" w:rsidRPr="009E055A" w:rsidRDefault="00257575" w:rsidP="00B714EC">
      <w:pPr>
        <w:spacing w:after="0" w:line="360" w:lineRule="auto"/>
        <w:jc w:val="both"/>
        <w:rPr>
          <w:rFonts w:ascii="Palatino Linotype" w:eastAsia="Times New Roman" w:hAnsi="Palatino Linotype" w:cs="Arial"/>
          <w:sz w:val="24"/>
          <w:szCs w:val="24"/>
          <w:lang w:val="es-ES" w:eastAsia="es-ES"/>
        </w:rPr>
      </w:pPr>
    </w:p>
    <w:p w:rsidR="00257575" w:rsidRPr="009E055A" w:rsidRDefault="00257575" w:rsidP="00B714EC">
      <w:pPr>
        <w:spacing w:after="0" w:line="360" w:lineRule="auto"/>
        <w:jc w:val="both"/>
        <w:rPr>
          <w:rFonts w:ascii="Palatino Linotype" w:eastAsia="Times New Roman" w:hAnsi="Palatino Linotype" w:cs="Arial"/>
          <w:sz w:val="24"/>
          <w:szCs w:val="24"/>
          <w:lang w:val="es-ES" w:eastAsia="es-ES"/>
        </w:rPr>
      </w:pPr>
      <w:r w:rsidRPr="009E055A">
        <w:rPr>
          <w:rFonts w:ascii="Palatino Linotype" w:eastAsia="Times New Roman" w:hAnsi="Palatino Linotype" w:cs="Arial"/>
          <w:noProof/>
          <w:sz w:val="24"/>
          <w:szCs w:val="24"/>
          <w:lang w:eastAsia="es-MX"/>
        </w:rPr>
        <w:drawing>
          <wp:inline distT="0" distB="0" distL="0" distR="0">
            <wp:extent cx="5760720" cy="22694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png"/>
                    <pic:cNvPicPr/>
                  </pic:nvPicPr>
                  <pic:blipFill>
                    <a:blip r:embed="rId15">
                      <a:extLst>
                        <a:ext uri="{28A0092B-C50C-407E-A947-70E740481C1C}">
                          <a14:useLocalDpi xmlns:a14="http://schemas.microsoft.com/office/drawing/2010/main" val="0"/>
                        </a:ext>
                      </a:extLst>
                    </a:blip>
                    <a:stretch>
                      <a:fillRect/>
                    </a:stretch>
                  </pic:blipFill>
                  <pic:spPr>
                    <a:xfrm>
                      <a:off x="0" y="0"/>
                      <a:ext cx="5760720" cy="2269490"/>
                    </a:xfrm>
                    <a:prstGeom prst="rect">
                      <a:avLst/>
                    </a:prstGeom>
                  </pic:spPr>
                </pic:pic>
              </a:graphicData>
            </a:graphic>
          </wp:inline>
        </w:drawing>
      </w:r>
    </w:p>
    <w:p w:rsidR="00257575" w:rsidRPr="009E055A" w:rsidRDefault="00F010BE" w:rsidP="00B714EC">
      <w:pPr>
        <w:spacing w:after="0" w:line="360" w:lineRule="auto"/>
        <w:jc w:val="center"/>
        <w:rPr>
          <w:rFonts w:ascii="Palatino Linotype" w:eastAsia="Times New Roman" w:hAnsi="Palatino Linotype" w:cs="Arial"/>
          <w:sz w:val="24"/>
          <w:szCs w:val="24"/>
          <w:lang w:val="es-ES" w:eastAsia="es-ES"/>
        </w:rPr>
      </w:pPr>
      <w:r w:rsidRPr="009E055A">
        <w:rPr>
          <w:rFonts w:ascii="Palatino Linotype" w:eastAsia="Times New Roman" w:hAnsi="Palatino Linotype" w:cs="Arial"/>
          <w:noProof/>
          <w:sz w:val="24"/>
          <w:szCs w:val="24"/>
          <w:lang w:eastAsia="es-MX"/>
        </w:rPr>
        <w:lastRenderedPageBreak/>
        <w:drawing>
          <wp:inline distT="0" distB="0" distL="0" distR="0" wp14:anchorId="446BFF36" wp14:editId="7E2A914E">
            <wp:extent cx="4263656" cy="3648452"/>
            <wp:effectExtent l="0" t="0" r="381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png"/>
                    <pic:cNvPicPr/>
                  </pic:nvPicPr>
                  <pic:blipFill>
                    <a:blip r:embed="rId16">
                      <a:extLst>
                        <a:ext uri="{28A0092B-C50C-407E-A947-70E740481C1C}">
                          <a14:useLocalDpi xmlns:a14="http://schemas.microsoft.com/office/drawing/2010/main" val="0"/>
                        </a:ext>
                      </a:extLst>
                    </a:blip>
                    <a:stretch>
                      <a:fillRect/>
                    </a:stretch>
                  </pic:blipFill>
                  <pic:spPr>
                    <a:xfrm>
                      <a:off x="0" y="0"/>
                      <a:ext cx="4274289" cy="3657551"/>
                    </a:xfrm>
                    <a:prstGeom prst="rect">
                      <a:avLst/>
                    </a:prstGeom>
                  </pic:spPr>
                </pic:pic>
              </a:graphicData>
            </a:graphic>
          </wp:inline>
        </w:drawing>
      </w:r>
    </w:p>
    <w:p w:rsidR="00F24F00" w:rsidRPr="009E055A" w:rsidRDefault="00F010BE" w:rsidP="00B714EC">
      <w:pPr>
        <w:spacing w:after="0" w:line="360" w:lineRule="auto"/>
        <w:jc w:val="center"/>
        <w:rPr>
          <w:rFonts w:ascii="Palatino Linotype" w:eastAsia="Times New Roman" w:hAnsi="Palatino Linotype" w:cs="Arial"/>
          <w:sz w:val="24"/>
          <w:szCs w:val="24"/>
          <w:lang w:val="es-ES" w:eastAsia="es-ES"/>
        </w:rPr>
      </w:pPr>
      <w:r w:rsidRPr="009E055A">
        <w:rPr>
          <w:rFonts w:ascii="Palatino Linotype" w:eastAsia="Times New Roman" w:hAnsi="Palatino Linotype" w:cs="Arial"/>
          <w:noProof/>
          <w:sz w:val="24"/>
          <w:szCs w:val="24"/>
          <w:lang w:eastAsia="es-MX"/>
        </w:rPr>
        <w:drawing>
          <wp:inline distT="0" distB="0" distL="0" distR="0">
            <wp:extent cx="4199860" cy="3560530"/>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png"/>
                    <pic:cNvPicPr/>
                  </pic:nvPicPr>
                  <pic:blipFill>
                    <a:blip r:embed="rId17">
                      <a:extLst>
                        <a:ext uri="{28A0092B-C50C-407E-A947-70E740481C1C}">
                          <a14:useLocalDpi xmlns:a14="http://schemas.microsoft.com/office/drawing/2010/main" val="0"/>
                        </a:ext>
                      </a:extLst>
                    </a:blip>
                    <a:stretch>
                      <a:fillRect/>
                    </a:stretch>
                  </pic:blipFill>
                  <pic:spPr>
                    <a:xfrm>
                      <a:off x="0" y="0"/>
                      <a:ext cx="4214327" cy="3572795"/>
                    </a:xfrm>
                    <a:prstGeom prst="rect">
                      <a:avLst/>
                    </a:prstGeom>
                  </pic:spPr>
                </pic:pic>
              </a:graphicData>
            </a:graphic>
          </wp:inline>
        </w:drawing>
      </w:r>
    </w:p>
    <w:p w:rsidR="00F24F00" w:rsidRPr="009E055A" w:rsidRDefault="00F24F00" w:rsidP="00B714EC">
      <w:pPr>
        <w:spacing w:after="0" w:line="360" w:lineRule="auto"/>
        <w:jc w:val="center"/>
        <w:rPr>
          <w:rFonts w:ascii="Palatino Linotype" w:eastAsia="Times New Roman" w:hAnsi="Palatino Linotype" w:cs="Arial"/>
          <w:sz w:val="24"/>
          <w:szCs w:val="24"/>
          <w:lang w:val="es-ES" w:eastAsia="es-ES"/>
        </w:rPr>
      </w:pPr>
    </w:p>
    <w:p w:rsidR="00F24F00" w:rsidRPr="009E055A" w:rsidRDefault="00F010BE" w:rsidP="00B714EC">
      <w:pPr>
        <w:spacing w:after="0" w:line="360" w:lineRule="auto"/>
        <w:jc w:val="both"/>
        <w:rPr>
          <w:rFonts w:ascii="Palatino Linotype" w:eastAsia="Times New Roman" w:hAnsi="Palatino Linotype" w:cs="Arial"/>
          <w:sz w:val="24"/>
          <w:szCs w:val="24"/>
          <w:lang w:val="es-ES" w:eastAsia="es-ES"/>
        </w:rPr>
      </w:pPr>
      <w:r w:rsidRPr="009E055A">
        <w:rPr>
          <w:rFonts w:ascii="Palatino Linotype" w:eastAsia="Times New Roman" w:hAnsi="Palatino Linotype" w:cs="Arial"/>
          <w:sz w:val="24"/>
          <w:szCs w:val="24"/>
          <w:lang w:val="es-ES" w:eastAsia="es-ES"/>
        </w:rPr>
        <w:lastRenderedPageBreak/>
        <w:t xml:space="preserve">De los documentos que se advierten contenidos en las carpetas en mención, se advierte que el </w:t>
      </w:r>
      <w:r w:rsidRPr="009E055A">
        <w:rPr>
          <w:rFonts w:ascii="Palatino Linotype" w:eastAsia="Times New Roman" w:hAnsi="Palatino Linotype" w:cs="Arial"/>
          <w:b/>
          <w:sz w:val="24"/>
          <w:szCs w:val="24"/>
          <w:lang w:val="es-ES" w:eastAsia="es-ES"/>
        </w:rPr>
        <w:t>Sujeto Obligado</w:t>
      </w:r>
      <w:r w:rsidRPr="009E055A">
        <w:rPr>
          <w:rFonts w:ascii="Palatino Linotype" w:eastAsia="Times New Roman" w:hAnsi="Palatino Linotype" w:cs="Arial"/>
          <w:sz w:val="24"/>
          <w:szCs w:val="24"/>
          <w:lang w:val="es-ES" w:eastAsia="es-ES"/>
        </w:rPr>
        <w:t xml:space="preserve"> pretende acreditar que no se llevaron a cabo Sesiones Ordinarias del Comité de Adquisiciones y Servicios en los años 2019 y 2020, sin embargo, no pasa desapercibido que en lo que corresponde a</w:t>
      </w:r>
      <w:r w:rsidR="002B7C83" w:rsidRPr="009E055A">
        <w:rPr>
          <w:rFonts w:ascii="Palatino Linotype" w:eastAsia="Times New Roman" w:hAnsi="Palatino Linotype" w:cs="Arial"/>
          <w:sz w:val="24"/>
          <w:szCs w:val="24"/>
          <w:lang w:val="es-ES" w:eastAsia="es-ES"/>
        </w:rPr>
        <w:t xml:space="preserve"> </w:t>
      </w:r>
      <w:r w:rsidRPr="009E055A">
        <w:rPr>
          <w:rFonts w:ascii="Palatino Linotype" w:eastAsia="Times New Roman" w:hAnsi="Palatino Linotype" w:cs="Arial"/>
          <w:sz w:val="24"/>
          <w:szCs w:val="24"/>
          <w:lang w:val="es-ES" w:eastAsia="es-ES"/>
        </w:rPr>
        <w:t>l</w:t>
      </w:r>
      <w:r w:rsidR="002B7C83" w:rsidRPr="009E055A">
        <w:rPr>
          <w:rFonts w:ascii="Palatino Linotype" w:eastAsia="Times New Roman" w:hAnsi="Palatino Linotype" w:cs="Arial"/>
          <w:sz w:val="24"/>
          <w:szCs w:val="24"/>
          <w:lang w:val="es-ES" w:eastAsia="es-ES"/>
        </w:rPr>
        <w:t xml:space="preserve">os </w:t>
      </w:r>
      <w:r w:rsidRPr="009E055A">
        <w:rPr>
          <w:rFonts w:ascii="Palatino Linotype" w:eastAsia="Times New Roman" w:hAnsi="Palatino Linotype" w:cs="Arial"/>
          <w:sz w:val="24"/>
          <w:szCs w:val="24"/>
          <w:lang w:val="es-ES" w:eastAsia="es-ES"/>
        </w:rPr>
        <w:t>archivo</w:t>
      </w:r>
      <w:r w:rsidR="002B7C83" w:rsidRPr="009E055A">
        <w:rPr>
          <w:rFonts w:ascii="Palatino Linotype" w:eastAsia="Times New Roman" w:hAnsi="Palatino Linotype" w:cs="Arial"/>
          <w:sz w:val="24"/>
          <w:szCs w:val="24"/>
          <w:lang w:val="es-ES" w:eastAsia="es-ES"/>
        </w:rPr>
        <w:t xml:space="preserve">s del año 2020 (dos mil veinte), se encuentra el documento </w:t>
      </w:r>
      <w:r w:rsidRPr="009E055A">
        <w:rPr>
          <w:rFonts w:ascii="Palatino Linotype" w:eastAsia="Times New Roman" w:hAnsi="Palatino Linotype" w:cs="Arial"/>
          <w:sz w:val="24"/>
          <w:szCs w:val="24"/>
          <w:lang w:val="es-ES" w:eastAsia="es-ES"/>
        </w:rPr>
        <w:t xml:space="preserve">denominado “2a. Sesión </w:t>
      </w:r>
      <w:proofErr w:type="spellStart"/>
      <w:r w:rsidRPr="009E055A">
        <w:rPr>
          <w:rFonts w:ascii="Palatino Linotype" w:eastAsia="Times New Roman" w:hAnsi="Palatino Linotype" w:cs="Arial"/>
          <w:sz w:val="24"/>
          <w:szCs w:val="24"/>
          <w:lang w:val="es-ES" w:eastAsia="es-ES"/>
        </w:rPr>
        <w:t>ord</w:t>
      </w:r>
      <w:proofErr w:type="spellEnd"/>
      <w:r w:rsidRPr="009E055A">
        <w:rPr>
          <w:rFonts w:ascii="Palatino Linotype" w:eastAsia="Times New Roman" w:hAnsi="Palatino Linotype" w:cs="Arial"/>
          <w:sz w:val="24"/>
          <w:szCs w:val="24"/>
          <w:lang w:val="es-ES" w:eastAsia="es-ES"/>
        </w:rPr>
        <w:t>. 2020</w:t>
      </w:r>
      <w:proofErr w:type="gramStart"/>
      <w:r w:rsidRPr="009E055A">
        <w:rPr>
          <w:rFonts w:ascii="Palatino Linotype" w:eastAsia="Times New Roman" w:hAnsi="Palatino Linotype" w:cs="Arial"/>
          <w:sz w:val="24"/>
          <w:szCs w:val="24"/>
          <w:lang w:val="es-ES" w:eastAsia="es-ES"/>
        </w:rPr>
        <w:t>.pdf</w:t>
      </w:r>
      <w:proofErr w:type="gramEnd"/>
      <w:r w:rsidRPr="009E055A">
        <w:rPr>
          <w:rFonts w:ascii="Palatino Linotype" w:eastAsia="Times New Roman" w:hAnsi="Palatino Linotype" w:cs="Arial"/>
          <w:sz w:val="24"/>
          <w:szCs w:val="24"/>
          <w:lang w:val="es-ES" w:eastAsia="es-ES"/>
        </w:rPr>
        <w:t>”, contenido en la carpeta “OFICIOS DE SESIONES  CANCELADAS”, no es posible su visualización, observándose lo siguiente:</w:t>
      </w:r>
    </w:p>
    <w:p w:rsidR="00F24F00" w:rsidRPr="009E055A" w:rsidRDefault="00F24F00" w:rsidP="00B714EC">
      <w:pPr>
        <w:spacing w:after="0" w:line="360" w:lineRule="auto"/>
        <w:jc w:val="both"/>
        <w:rPr>
          <w:rFonts w:ascii="Palatino Linotype" w:eastAsia="Times New Roman" w:hAnsi="Palatino Linotype" w:cs="Arial"/>
          <w:sz w:val="24"/>
          <w:szCs w:val="24"/>
          <w:lang w:val="es-ES" w:eastAsia="es-ES"/>
        </w:rPr>
      </w:pPr>
    </w:p>
    <w:p w:rsidR="00F24F00" w:rsidRPr="009E055A" w:rsidRDefault="00F010BE" w:rsidP="00B714EC">
      <w:pPr>
        <w:spacing w:after="0" w:line="360" w:lineRule="auto"/>
        <w:jc w:val="both"/>
        <w:rPr>
          <w:rFonts w:ascii="Palatino Linotype" w:eastAsia="Times New Roman" w:hAnsi="Palatino Linotype" w:cs="Arial"/>
          <w:sz w:val="24"/>
          <w:szCs w:val="24"/>
          <w:lang w:val="es-ES" w:eastAsia="es-ES"/>
        </w:rPr>
      </w:pPr>
      <w:r w:rsidRPr="009E055A">
        <w:rPr>
          <w:rFonts w:ascii="Palatino Linotype" w:eastAsia="Times New Roman" w:hAnsi="Palatino Linotype" w:cs="Arial"/>
          <w:noProof/>
          <w:sz w:val="24"/>
          <w:szCs w:val="24"/>
          <w:lang w:eastAsia="es-MX"/>
        </w:rPr>
        <w:drawing>
          <wp:inline distT="0" distB="0" distL="0" distR="0">
            <wp:extent cx="5760720" cy="382460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png"/>
                    <pic:cNvPicPr/>
                  </pic:nvPicPr>
                  <pic:blipFill>
                    <a:blip r:embed="rId18">
                      <a:extLst>
                        <a:ext uri="{28A0092B-C50C-407E-A947-70E740481C1C}">
                          <a14:useLocalDpi xmlns:a14="http://schemas.microsoft.com/office/drawing/2010/main" val="0"/>
                        </a:ext>
                      </a:extLst>
                    </a:blip>
                    <a:stretch>
                      <a:fillRect/>
                    </a:stretch>
                  </pic:blipFill>
                  <pic:spPr>
                    <a:xfrm>
                      <a:off x="0" y="0"/>
                      <a:ext cx="5760720" cy="3824605"/>
                    </a:xfrm>
                    <a:prstGeom prst="rect">
                      <a:avLst/>
                    </a:prstGeom>
                  </pic:spPr>
                </pic:pic>
              </a:graphicData>
            </a:graphic>
          </wp:inline>
        </w:drawing>
      </w:r>
    </w:p>
    <w:p w:rsidR="00F24F00" w:rsidRPr="009E055A" w:rsidRDefault="00F24F00" w:rsidP="00B714EC">
      <w:pPr>
        <w:spacing w:after="0" w:line="360" w:lineRule="auto"/>
        <w:jc w:val="both"/>
        <w:rPr>
          <w:rFonts w:ascii="Palatino Linotype" w:eastAsia="Times New Roman" w:hAnsi="Palatino Linotype" w:cs="Arial"/>
          <w:sz w:val="24"/>
          <w:szCs w:val="24"/>
          <w:lang w:val="es-ES" w:eastAsia="es-ES"/>
        </w:rPr>
      </w:pPr>
    </w:p>
    <w:p w:rsidR="00F24F00" w:rsidRPr="009E055A" w:rsidRDefault="002B7C83" w:rsidP="00B714EC">
      <w:pPr>
        <w:pStyle w:val="Prrafodelista"/>
        <w:numPr>
          <w:ilvl w:val="0"/>
          <w:numId w:val="7"/>
        </w:numPr>
        <w:spacing w:line="360" w:lineRule="auto"/>
        <w:jc w:val="both"/>
        <w:rPr>
          <w:rFonts w:ascii="Palatino Linotype" w:hAnsi="Palatino Linotype" w:cs="Arial"/>
        </w:rPr>
      </w:pPr>
      <w:r w:rsidRPr="009E055A">
        <w:rPr>
          <w:rFonts w:ascii="Palatino Linotype" w:hAnsi="Palatino Linotype" w:cs="Arial"/>
        </w:rPr>
        <w:t>Carpeta</w:t>
      </w:r>
      <w:r w:rsidRPr="009E055A">
        <w:rPr>
          <w:rFonts w:ascii="Palatino Linotype" w:hAnsi="Palatino Linotype" w:cs="Arial"/>
          <w:b/>
        </w:rPr>
        <w:t xml:space="preserve"> ANEXO_SECRETARIA_ACTAS CONTRALORIA_161:</w:t>
      </w:r>
      <w:r w:rsidRPr="009E055A">
        <w:rPr>
          <w:rFonts w:ascii="Palatino Linotype" w:hAnsi="Palatino Linotype" w:cs="Arial"/>
        </w:rPr>
        <w:t xml:space="preserve"> contiene las Actas del Comité de Bienes Muebles e Inmuebles, consistentes en el Acta de Instalación de fecha 08 de febrero de 2019; 6 (seis) Actas de las Sesiones </w:t>
      </w:r>
      <w:r w:rsidRPr="009E055A">
        <w:rPr>
          <w:rFonts w:ascii="Palatino Linotype" w:hAnsi="Palatino Linotype" w:cs="Arial"/>
        </w:rPr>
        <w:lastRenderedPageBreak/>
        <w:t xml:space="preserve">Ordinarias del año 2019; 4 (cuatro) Actas de Sesión Extraordinarias de 2019; Acta de la 1ª Sesión Extraordinaria de 2020 en el que se </w:t>
      </w:r>
      <w:r w:rsidR="00FB1772" w:rsidRPr="009E055A">
        <w:rPr>
          <w:rFonts w:ascii="Palatino Linotype" w:hAnsi="Palatino Linotype" w:cs="Arial"/>
        </w:rPr>
        <w:t>recalendariza el calendario del Levantamiento Físico de Bienes muebles e inmuebles, atendiendo a las circunstancias del COVID-19.</w:t>
      </w:r>
    </w:p>
    <w:p w:rsidR="009279B9" w:rsidRPr="009E055A" w:rsidRDefault="009279B9" w:rsidP="00B714EC">
      <w:pPr>
        <w:pStyle w:val="Prrafodelista"/>
        <w:spacing w:line="360" w:lineRule="auto"/>
        <w:ind w:left="720"/>
        <w:jc w:val="both"/>
        <w:rPr>
          <w:rFonts w:ascii="Palatino Linotype" w:hAnsi="Palatino Linotype" w:cs="Arial"/>
        </w:rPr>
      </w:pPr>
    </w:p>
    <w:p w:rsidR="009279B9" w:rsidRPr="009E055A" w:rsidRDefault="009279B9" w:rsidP="00B714EC">
      <w:pPr>
        <w:pStyle w:val="Prrafodelista"/>
        <w:spacing w:line="360" w:lineRule="auto"/>
        <w:ind w:left="720"/>
        <w:jc w:val="both"/>
        <w:rPr>
          <w:rFonts w:ascii="Palatino Linotype" w:hAnsi="Palatino Linotype" w:cs="Arial"/>
        </w:rPr>
      </w:pPr>
      <w:r w:rsidRPr="009E055A">
        <w:rPr>
          <w:rFonts w:ascii="Palatino Linotype" w:hAnsi="Palatino Linotype" w:cs="Arial"/>
        </w:rPr>
        <w:t xml:space="preserve">Ahora bien, de la revisión hecha a las Actas de Sesión proporcionadas, se advierte en específico en el documento denominado Acta SO 5a. CBMEI 2019 (22-10-2019).pdf, consistente en el Acta de la Quinta Sesión Ordinaria de fecha 22 de octubre de 2019, fueron dejados visibles datos considerados sensibles, relativos al número de serie de </w:t>
      </w:r>
      <w:r w:rsidR="00581554" w:rsidRPr="009E055A">
        <w:rPr>
          <w:rFonts w:ascii="Palatino Linotype" w:hAnsi="Palatino Linotype" w:cs="Arial"/>
        </w:rPr>
        <w:t xml:space="preserve">vehículos, </w:t>
      </w:r>
      <w:r w:rsidR="00972EF5" w:rsidRPr="009E055A">
        <w:rPr>
          <w:rFonts w:ascii="Palatino Linotype" w:hAnsi="Palatino Linotype" w:cs="Arial"/>
        </w:rPr>
        <w:t>también conocido como número de identificación vehicular (NIV), el mismo no coadyuva en absoluto a la transparencia de su gestión pública, toda vez que es asignado por quienes fabriquen, ensamblen o blinden vehículos en territorio nacional, el cual es grabado directamente sobre una pieza estructural sólida del vehículo, que puede ser el chasis o en caso de remolques, semirremolques y convertidores, en una pieza inamovible o difícilmente reemplazable de la carrocería o en una placa metálica o etiqueta que no pueda removerse sin ser destruida, a través de procedimientos que garanticen la permanencia del NIV durante la vida útil del vehículo bajo condiciones normales de uso.</w:t>
      </w:r>
    </w:p>
    <w:p w:rsidR="00972EF5" w:rsidRPr="009E055A" w:rsidRDefault="00972EF5" w:rsidP="00B714EC">
      <w:pPr>
        <w:pStyle w:val="Prrafodelista"/>
        <w:spacing w:line="360" w:lineRule="auto"/>
        <w:ind w:left="720"/>
        <w:jc w:val="both"/>
        <w:rPr>
          <w:rFonts w:ascii="Palatino Linotype" w:hAnsi="Palatino Linotype" w:cs="Arial"/>
        </w:rPr>
      </w:pPr>
    </w:p>
    <w:p w:rsidR="00972EF5" w:rsidRPr="009E055A" w:rsidRDefault="00972EF5" w:rsidP="00B714EC">
      <w:pPr>
        <w:pStyle w:val="Prrafodelista"/>
        <w:spacing w:line="360" w:lineRule="auto"/>
        <w:ind w:left="720"/>
        <w:jc w:val="both"/>
        <w:rPr>
          <w:rFonts w:ascii="Palatino Linotype" w:hAnsi="Palatino Linotype" w:cs="Arial"/>
          <w:lang w:val="es-MX"/>
        </w:rPr>
      </w:pPr>
      <w:r w:rsidRPr="009E055A">
        <w:rPr>
          <w:rFonts w:ascii="Palatino Linotype" w:hAnsi="Palatino Linotype" w:cs="Arial"/>
          <w:lang w:val="es-MX"/>
        </w:rPr>
        <w:t xml:space="preserve">Es decir, se trata de un dato que resume las características propias de cada vehículo, diferente en cada uno, que si bien debe ser colocado en una parte visible del vehículo, no es fácil de percibir; por ser un número de identificación del motor del automóvil, por ello, es de vital importancia para la marca para piezas de cambio y políticas de garantías del motor, sin soslayar que es un </w:t>
      </w:r>
      <w:r w:rsidRPr="009E055A">
        <w:rPr>
          <w:rFonts w:ascii="Palatino Linotype" w:hAnsi="Palatino Linotype" w:cs="Arial"/>
          <w:lang w:val="es-MX"/>
        </w:rPr>
        <w:lastRenderedPageBreak/>
        <w:t>sistema de seguridad que evita el mercado negro de autopartes y que queda registrado en la tarjeta de propiedad del vehículo.</w:t>
      </w:r>
    </w:p>
    <w:p w:rsidR="00F24F00" w:rsidRPr="009E055A" w:rsidRDefault="00F24F00" w:rsidP="00B714EC">
      <w:pPr>
        <w:spacing w:after="0" w:line="360" w:lineRule="auto"/>
        <w:jc w:val="both"/>
        <w:rPr>
          <w:rFonts w:ascii="Palatino Linotype" w:eastAsia="Times New Roman" w:hAnsi="Palatino Linotype" w:cs="Arial"/>
          <w:sz w:val="24"/>
          <w:szCs w:val="24"/>
          <w:lang w:val="es-ES" w:eastAsia="es-ES"/>
        </w:rPr>
      </w:pPr>
    </w:p>
    <w:p w:rsidR="00FB1772" w:rsidRPr="009E055A" w:rsidRDefault="00FB1772" w:rsidP="00B714EC">
      <w:pPr>
        <w:numPr>
          <w:ilvl w:val="0"/>
          <w:numId w:val="7"/>
        </w:numPr>
        <w:spacing w:after="0" w:line="360" w:lineRule="auto"/>
        <w:jc w:val="both"/>
        <w:rPr>
          <w:rFonts w:ascii="Palatino Linotype" w:eastAsia="Times New Roman" w:hAnsi="Palatino Linotype" w:cs="Arial"/>
          <w:sz w:val="24"/>
          <w:szCs w:val="24"/>
          <w:lang w:val="es-ES" w:eastAsia="es-ES"/>
        </w:rPr>
      </w:pPr>
      <w:r w:rsidRPr="009E055A">
        <w:rPr>
          <w:rFonts w:ascii="Palatino Linotype" w:eastAsia="Times New Roman" w:hAnsi="Palatino Linotype" w:cs="Arial"/>
          <w:b/>
          <w:sz w:val="24"/>
          <w:szCs w:val="24"/>
          <w:lang w:val="es-ES" w:eastAsia="es-ES"/>
        </w:rPr>
        <w:t>MANIFSTACIONES_RR_02130_PROM_ECONO.pdf:</w:t>
      </w:r>
      <w:r w:rsidRPr="009E055A">
        <w:rPr>
          <w:rFonts w:ascii="Palatino Linotype" w:eastAsia="Times New Roman" w:hAnsi="Palatino Linotype" w:cs="Arial"/>
          <w:sz w:val="24"/>
          <w:szCs w:val="24"/>
          <w:lang w:val="es-ES" w:eastAsia="es-ES"/>
        </w:rPr>
        <w:t xml:space="preserve"> oficio DPE/189/2021 del 04 de mayo de 2021, mediante el cual la Servidora Pública Habilitada en Materia de Transparencia de la Dirección de Promoción Económica, manifiesta hacer envío de las Actas de las Sesiones de la Comisión Municipal de Mejora Regulatoria</w:t>
      </w:r>
      <w:r w:rsidR="000E2183" w:rsidRPr="009E055A">
        <w:rPr>
          <w:rFonts w:ascii="Palatino Linotype" w:eastAsia="Times New Roman" w:hAnsi="Palatino Linotype" w:cs="Arial"/>
          <w:sz w:val="24"/>
          <w:szCs w:val="24"/>
          <w:lang w:val="es-ES" w:eastAsia="es-ES"/>
        </w:rPr>
        <w:t xml:space="preserve"> realizadas en el periodo de enero 2019 a agosto de 2020; precisando consistir en 9 (nueve) actas.</w:t>
      </w:r>
    </w:p>
    <w:p w:rsidR="00FB1772" w:rsidRPr="009E055A" w:rsidRDefault="00FB1772" w:rsidP="00B714EC">
      <w:pPr>
        <w:pStyle w:val="Prrafodelista"/>
        <w:rPr>
          <w:rFonts w:ascii="Palatino Linotype" w:hAnsi="Palatino Linotype" w:cs="Arial"/>
        </w:rPr>
      </w:pPr>
    </w:p>
    <w:p w:rsidR="000E2183" w:rsidRPr="009E055A" w:rsidRDefault="000E2183" w:rsidP="00B714EC">
      <w:pPr>
        <w:numPr>
          <w:ilvl w:val="0"/>
          <w:numId w:val="7"/>
        </w:numPr>
        <w:spacing w:after="0" w:line="360" w:lineRule="auto"/>
        <w:jc w:val="both"/>
        <w:rPr>
          <w:rFonts w:ascii="Palatino Linotype" w:eastAsia="Times New Roman" w:hAnsi="Palatino Linotype" w:cs="Arial"/>
          <w:sz w:val="24"/>
          <w:szCs w:val="24"/>
          <w:lang w:val="es-ES" w:eastAsia="es-ES"/>
        </w:rPr>
      </w:pPr>
      <w:r w:rsidRPr="009E055A">
        <w:rPr>
          <w:rFonts w:ascii="Palatino Linotype" w:eastAsia="Times New Roman" w:hAnsi="Palatino Linotype" w:cs="Arial"/>
          <w:b/>
          <w:sz w:val="24"/>
          <w:szCs w:val="24"/>
          <w:lang w:val="es-ES" w:eastAsia="es-ES"/>
        </w:rPr>
        <w:t>MANIFESTACIONES_RR_02130_INFRAESTRUCTURA.pdf:</w:t>
      </w:r>
      <w:r w:rsidRPr="009E055A">
        <w:rPr>
          <w:rFonts w:ascii="Palatino Linotype" w:eastAsia="Times New Roman" w:hAnsi="Palatino Linotype" w:cs="Arial"/>
          <w:sz w:val="24"/>
          <w:szCs w:val="24"/>
          <w:lang w:val="es-ES" w:eastAsia="es-ES"/>
        </w:rPr>
        <w:t xml:space="preserve"> oficio TLAL/DIU/CJ/DJOP/071/2021 del 03 de mayo de 2021, remitido por el Coordinador Jurídico y Servidor Público Habilitado de la Dirección de Infraestructura Urbana, manifestando hacer entrega de 11 (once) Actas del Comité Interno de Obra Pública realizadas en el periodo de enero 2019 a agosto de 2020.</w:t>
      </w:r>
    </w:p>
    <w:p w:rsidR="000E2183" w:rsidRPr="009E055A" w:rsidRDefault="000E2183" w:rsidP="00B714EC">
      <w:pPr>
        <w:pStyle w:val="Prrafodelista"/>
        <w:rPr>
          <w:rFonts w:ascii="Palatino Linotype" w:hAnsi="Palatino Linotype" w:cs="Arial"/>
        </w:rPr>
      </w:pPr>
    </w:p>
    <w:p w:rsidR="000E2183" w:rsidRPr="009E055A" w:rsidRDefault="000E2183" w:rsidP="00B714EC">
      <w:pPr>
        <w:numPr>
          <w:ilvl w:val="0"/>
          <w:numId w:val="7"/>
        </w:numPr>
        <w:spacing w:after="0" w:line="360" w:lineRule="auto"/>
        <w:jc w:val="both"/>
        <w:rPr>
          <w:rFonts w:ascii="Palatino Linotype" w:eastAsia="Times New Roman" w:hAnsi="Palatino Linotype" w:cs="Arial"/>
          <w:sz w:val="24"/>
          <w:szCs w:val="24"/>
          <w:lang w:val="es-ES" w:eastAsia="es-ES"/>
        </w:rPr>
      </w:pPr>
      <w:r w:rsidRPr="009E055A">
        <w:rPr>
          <w:rFonts w:ascii="Palatino Linotype" w:eastAsia="Times New Roman" w:hAnsi="Palatino Linotype" w:cs="Arial"/>
          <w:sz w:val="24"/>
          <w:szCs w:val="24"/>
          <w:lang w:val="es-ES" w:eastAsia="es-ES"/>
        </w:rPr>
        <w:t>MANIFESTACIONES_RR_02130_IMPLAN.pdf: oficio IMPLAN/0301/2021 del 04 de mayo de 2021, a través del cual el Director del Instituto Municipal de Planeación, informa que en el año 2019 únicamente se celebró la Sesión de instalación del Consejo Municipal de Población COMUPO, y respecto del 2020 no se celebró Sesión alguna, atendiendo a la pandemia generada por el COVID-19.</w:t>
      </w:r>
    </w:p>
    <w:p w:rsidR="00972EF5" w:rsidRPr="009E055A" w:rsidRDefault="00972EF5" w:rsidP="00B714EC">
      <w:pPr>
        <w:widowControl w:val="0"/>
        <w:tabs>
          <w:tab w:val="left" w:pos="1701"/>
          <w:tab w:val="left" w:pos="1843"/>
        </w:tabs>
        <w:suppressAutoHyphens/>
        <w:spacing w:after="0" w:line="360" w:lineRule="auto"/>
        <w:contextualSpacing/>
        <w:jc w:val="both"/>
        <w:rPr>
          <w:rFonts w:ascii="Palatino Linotype" w:hAnsi="Palatino Linotype" w:cs="Arial"/>
          <w:sz w:val="24"/>
          <w:szCs w:val="24"/>
        </w:rPr>
      </w:pPr>
    </w:p>
    <w:p w:rsidR="00CD3C75" w:rsidRPr="009E055A" w:rsidRDefault="00CD3C75" w:rsidP="00B714EC">
      <w:pPr>
        <w:widowControl w:val="0"/>
        <w:tabs>
          <w:tab w:val="left" w:pos="1701"/>
          <w:tab w:val="left" w:pos="1843"/>
        </w:tabs>
        <w:suppressAutoHyphens/>
        <w:spacing w:after="0" w:line="360" w:lineRule="auto"/>
        <w:contextualSpacing/>
        <w:jc w:val="both"/>
        <w:rPr>
          <w:rFonts w:ascii="Palatino Linotype" w:hAnsi="Palatino Linotype" w:cs="Arial"/>
          <w:sz w:val="24"/>
          <w:szCs w:val="24"/>
        </w:rPr>
      </w:pPr>
      <w:r w:rsidRPr="009E055A">
        <w:rPr>
          <w:rFonts w:ascii="Palatino Linotype" w:hAnsi="Palatino Linotype" w:cs="Arial"/>
          <w:sz w:val="24"/>
          <w:szCs w:val="24"/>
        </w:rPr>
        <w:t xml:space="preserve">Precisado lo anterior, resulta necesario determinar si la información proporcionada </w:t>
      </w:r>
      <w:r w:rsidR="00972EF5" w:rsidRPr="009E055A">
        <w:rPr>
          <w:rFonts w:ascii="Palatino Linotype" w:hAnsi="Palatino Linotype" w:cs="Arial"/>
          <w:sz w:val="24"/>
          <w:szCs w:val="24"/>
        </w:rPr>
        <w:t xml:space="preserve">tanto en respuesta primigenia como en informe justificado por el </w:t>
      </w:r>
      <w:r w:rsidR="00972EF5" w:rsidRPr="009E055A">
        <w:rPr>
          <w:rFonts w:ascii="Palatino Linotype" w:hAnsi="Palatino Linotype" w:cs="Arial"/>
          <w:b/>
          <w:sz w:val="24"/>
          <w:szCs w:val="24"/>
        </w:rPr>
        <w:t xml:space="preserve">Sujeto </w:t>
      </w:r>
      <w:r w:rsidRPr="009E055A">
        <w:rPr>
          <w:rFonts w:ascii="Palatino Linotype" w:hAnsi="Palatino Linotype" w:cs="Arial"/>
          <w:b/>
          <w:sz w:val="24"/>
          <w:szCs w:val="24"/>
        </w:rPr>
        <w:t xml:space="preserve">Obligado, </w:t>
      </w:r>
      <w:r w:rsidR="00972EF5" w:rsidRPr="009E055A">
        <w:rPr>
          <w:rFonts w:ascii="Palatino Linotype" w:hAnsi="Palatino Linotype" w:cs="Arial"/>
          <w:sz w:val="24"/>
          <w:szCs w:val="24"/>
        </w:rPr>
        <w:lastRenderedPageBreak/>
        <w:t xml:space="preserve">satisface el derecho de acceso a la información, por lo que en primer lugar en lo que corresponde al inciso </w:t>
      </w:r>
      <w:r w:rsidR="000F34B4" w:rsidRPr="009E055A">
        <w:rPr>
          <w:rFonts w:ascii="Palatino Linotype" w:hAnsi="Palatino Linotype" w:cs="Arial"/>
          <w:b/>
          <w:sz w:val="26"/>
          <w:szCs w:val="26"/>
        </w:rPr>
        <w:t>1</w:t>
      </w:r>
      <w:r w:rsidR="00972EF5" w:rsidRPr="009E055A">
        <w:rPr>
          <w:rFonts w:ascii="Palatino Linotype" w:hAnsi="Palatino Linotype" w:cs="Arial"/>
          <w:b/>
          <w:sz w:val="26"/>
          <w:szCs w:val="26"/>
        </w:rPr>
        <w:t>)</w:t>
      </w:r>
      <w:r w:rsidR="00972EF5" w:rsidRPr="009E055A">
        <w:rPr>
          <w:rFonts w:ascii="Palatino Linotype" w:hAnsi="Palatino Linotype" w:cs="Arial"/>
          <w:sz w:val="24"/>
          <w:szCs w:val="24"/>
        </w:rPr>
        <w:t xml:space="preserve"> relativo a las Actas del Comité de Bienes Muebles e Inmuebles, </w:t>
      </w:r>
      <w:r w:rsidR="002E5BFD" w:rsidRPr="009E055A">
        <w:rPr>
          <w:rFonts w:ascii="Palatino Linotype" w:hAnsi="Palatino Linotype" w:cs="Arial"/>
          <w:sz w:val="24"/>
          <w:szCs w:val="24"/>
        </w:rPr>
        <w:t xml:space="preserve">en respuesta primigenia remitió las Actas de la </w:t>
      </w:r>
      <w:r w:rsidR="002E5BFD" w:rsidRPr="009E055A">
        <w:rPr>
          <w:rFonts w:ascii="Palatino Linotype" w:hAnsi="Palatino Linotype" w:cs="Arial"/>
          <w:b/>
          <w:sz w:val="24"/>
          <w:szCs w:val="24"/>
        </w:rPr>
        <w:t>1ª, 2ª</w:t>
      </w:r>
      <w:r w:rsidR="002E5BFD" w:rsidRPr="009E055A">
        <w:rPr>
          <w:rFonts w:ascii="Palatino Linotype" w:hAnsi="Palatino Linotype" w:cs="Arial"/>
          <w:sz w:val="24"/>
          <w:szCs w:val="24"/>
        </w:rPr>
        <w:t xml:space="preserve"> </w:t>
      </w:r>
      <w:r w:rsidR="002E5BFD" w:rsidRPr="009E055A">
        <w:rPr>
          <w:rFonts w:ascii="Palatino Linotype" w:hAnsi="Palatino Linotype" w:cs="Arial"/>
          <w:b/>
          <w:sz w:val="24"/>
          <w:szCs w:val="24"/>
        </w:rPr>
        <w:t>y</w:t>
      </w:r>
      <w:r w:rsidR="002E5BFD" w:rsidRPr="009E055A">
        <w:rPr>
          <w:rFonts w:ascii="Palatino Linotype" w:hAnsi="Palatino Linotype" w:cs="Arial"/>
          <w:sz w:val="24"/>
          <w:szCs w:val="24"/>
        </w:rPr>
        <w:t xml:space="preserve"> </w:t>
      </w:r>
      <w:r w:rsidR="002E5BFD" w:rsidRPr="009E055A">
        <w:rPr>
          <w:rFonts w:ascii="Palatino Linotype" w:hAnsi="Palatino Linotype" w:cs="Arial"/>
          <w:b/>
          <w:sz w:val="24"/>
          <w:szCs w:val="24"/>
        </w:rPr>
        <w:t>5ª</w:t>
      </w:r>
      <w:r w:rsidR="002E5BFD" w:rsidRPr="009E055A">
        <w:rPr>
          <w:rFonts w:ascii="Palatino Linotype" w:hAnsi="Palatino Linotype" w:cs="Arial"/>
          <w:sz w:val="24"/>
          <w:szCs w:val="24"/>
        </w:rPr>
        <w:t xml:space="preserve"> Sesiones Ordinarias y las Actas de las </w:t>
      </w:r>
      <w:r w:rsidR="002E5BFD" w:rsidRPr="009E055A">
        <w:rPr>
          <w:rFonts w:ascii="Palatino Linotype" w:hAnsi="Palatino Linotype" w:cs="Arial"/>
          <w:b/>
          <w:sz w:val="24"/>
          <w:szCs w:val="24"/>
        </w:rPr>
        <w:t xml:space="preserve">1ª, 2ª </w:t>
      </w:r>
      <w:r w:rsidR="002E5BFD" w:rsidRPr="009E055A">
        <w:rPr>
          <w:rFonts w:ascii="Palatino Linotype" w:hAnsi="Palatino Linotype" w:cs="Arial"/>
          <w:sz w:val="24"/>
          <w:szCs w:val="24"/>
        </w:rPr>
        <w:t xml:space="preserve">y </w:t>
      </w:r>
      <w:r w:rsidR="002E5BFD" w:rsidRPr="009E055A">
        <w:rPr>
          <w:rFonts w:ascii="Palatino Linotype" w:hAnsi="Palatino Linotype" w:cs="Arial"/>
          <w:b/>
          <w:sz w:val="24"/>
          <w:szCs w:val="24"/>
        </w:rPr>
        <w:t>3ª</w:t>
      </w:r>
      <w:r w:rsidR="002E5BFD" w:rsidRPr="009E055A">
        <w:rPr>
          <w:rFonts w:ascii="Palatino Linotype" w:hAnsi="Palatino Linotype" w:cs="Arial"/>
          <w:sz w:val="24"/>
          <w:szCs w:val="24"/>
        </w:rPr>
        <w:t xml:space="preserve"> Sesiones Extraordinarias de 2019 (dos mil diecinueve); y en lo que corresponde al año 2020 (dos mil veinte), proporciona las Actas de las 1ª y 2ª Sesiones Ordinarias y Acta de la 1ª Sesión Extraordinaria.</w:t>
      </w:r>
    </w:p>
    <w:p w:rsidR="002E5BFD" w:rsidRPr="009E055A" w:rsidRDefault="002E5BFD" w:rsidP="00B714EC">
      <w:pPr>
        <w:widowControl w:val="0"/>
        <w:tabs>
          <w:tab w:val="left" w:pos="1701"/>
          <w:tab w:val="left" w:pos="1843"/>
        </w:tabs>
        <w:suppressAutoHyphens/>
        <w:spacing w:after="0" w:line="360" w:lineRule="auto"/>
        <w:contextualSpacing/>
        <w:jc w:val="both"/>
        <w:rPr>
          <w:rFonts w:ascii="Palatino Linotype" w:hAnsi="Palatino Linotype" w:cs="Arial"/>
          <w:sz w:val="24"/>
          <w:szCs w:val="24"/>
        </w:rPr>
      </w:pPr>
    </w:p>
    <w:p w:rsidR="002E5BFD" w:rsidRPr="009E055A" w:rsidRDefault="002E5BFD" w:rsidP="00B714EC">
      <w:pPr>
        <w:widowControl w:val="0"/>
        <w:tabs>
          <w:tab w:val="left" w:pos="1701"/>
          <w:tab w:val="left" w:pos="1843"/>
        </w:tabs>
        <w:suppressAutoHyphens/>
        <w:spacing w:after="0" w:line="360" w:lineRule="auto"/>
        <w:contextualSpacing/>
        <w:jc w:val="both"/>
        <w:rPr>
          <w:rFonts w:ascii="Palatino Linotype" w:hAnsi="Palatino Linotype"/>
          <w:sz w:val="24"/>
          <w:szCs w:val="24"/>
        </w:rPr>
      </w:pPr>
      <w:r w:rsidRPr="009E055A">
        <w:rPr>
          <w:rFonts w:ascii="Palatino Linotype" w:hAnsi="Palatino Linotype"/>
          <w:sz w:val="24"/>
          <w:szCs w:val="24"/>
        </w:rPr>
        <w:t>Visto lo anterior, se acredita que el Sujeto Obligado fue omiso en remitir del año 2019 (dos mil diecinueve) las Actas de la 3ª y 4ª Sesiones Ordinarias; y del año 2020 (dos mil veinte) las Actas de las Sesiones 3ª y 4ª, ello atendiendo a que en el Acta de la 1ª Sesión de 2020 se establece el calendario de Sesiones, advirtiéndose que se llevarían a cabo el 26 de mayo y 28 de julio de 2020, respectivamente, en consecuencia resulta dable ordenar su entrega.</w:t>
      </w:r>
    </w:p>
    <w:p w:rsidR="00CD3C75" w:rsidRPr="009E055A" w:rsidRDefault="00CD3C75" w:rsidP="00B714EC">
      <w:pPr>
        <w:widowControl w:val="0"/>
        <w:tabs>
          <w:tab w:val="left" w:pos="1701"/>
          <w:tab w:val="left" w:pos="1843"/>
        </w:tabs>
        <w:suppressAutoHyphens/>
        <w:spacing w:after="0" w:line="360" w:lineRule="auto"/>
        <w:contextualSpacing/>
        <w:jc w:val="both"/>
        <w:rPr>
          <w:rFonts w:ascii="Palatino Linotype" w:hAnsi="Palatino Linotype"/>
          <w:sz w:val="24"/>
          <w:szCs w:val="24"/>
        </w:rPr>
      </w:pPr>
    </w:p>
    <w:p w:rsidR="00870D73" w:rsidRPr="009E055A" w:rsidRDefault="00615D2E" w:rsidP="00B714EC">
      <w:pPr>
        <w:widowControl w:val="0"/>
        <w:tabs>
          <w:tab w:val="left" w:pos="1701"/>
          <w:tab w:val="left" w:pos="1843"/>
        </w:tabs>
        <w:suppressAutoHyphens/>
        <w:spacing w:after="0" w:line="360" w:lineRule="auto"/>
        <w:contextualSpacing/>
        <w:jc w:val="both"/>
        <w:rPr>
          <w:rFonts w:ascii="Palatino Linotype" w:eastAsia="Calibri" w:hAnsi="Palatino Linotype" w:cs="Times New Roman"/>
          <w:sz w:val="24"/>
          <w:szCs w:val="24"/>
          <w:lang w:val="es-ES_tradnl" w:eastAsia="es-ES"/>
        </w:rPr>
      </w:pPr>
      <w:r w:rsidRPr="009E055A">
        <w:rPr>
          <w:rFonts w:ascii="Palatino Linotype" w:hAnsi="Palatino Linotype"/>
          <w:sz w:val="24"/>
          <w:szCs w:val="24"/>
        </w:rPr>
        <w:t xml:space="preserve">Relativo </w:t>
      </w:r>
      <w:r w:rsidR="000F34B4" w:rsidRPr="009E055A">
        <w:rPr>
          <w:rFonts w:ascii="Palatino Linotype" w:hAnsi="Palatino Linotype"/>
          <w:sz w:val="24"/>
          <w:szCs w:val="24"/>
        </w:rPr>
        <w:t xml:space="preserve">al inciso </w:t>
      </w:r>
      <w:r w:rsidR="000F34B4" w:rsidRPr="009E055A">
        <w:rPr>
          <w:rFonts w:ascii="Palatino Linotype" w:hAnsi="Palatino Linotype"/>
          <w:b/>
          <w:sz w:val="26"/>
          <w:szCs w:val="26"/>
        </w:rPr>
        <w:t>2)</w:t>
      </w:r>
      <w:r w:rsidR="000F34B4" w:rsidRPr="009E055A">
        <w:rPr>
          <w:rFonts w:ascii="Palatino Linotype" w:hAnsi="Palatino Linotype"/>
          <w:sz w:val="24"/>
          <w:szCs w:val="24"/>
        </w:rPr>
        <w:t xml:space="preserve"> de</w:t>
      </w:r>
      <w:r w:rsidRPr="009E055A">
        <w:rPr>
          <w:rFonts w:ascii="Palatino Linotype" w:hAnsi="Palatino Linotype"/>
          <w:sz w:val="24"/>
          <w:szCs w:val="24"/>
        </w:rPr>
        <w:t xml:space="preserve"> las Actas del Comité de Transparencia, como quedó precisado el </w:t>
      </w:r>
      <w:r w:rsidRPr="009E055A">
        <w:rPr>
          <w:rFonts w:ascii="Palatino Linotype" w:hAnsi="Palatino Linotype"/>
          <w:b/>
          <w:sz w:val="24"/>
          <w:szCs w:val="24"/>
        </w:rPr>
        <w:t>Sujeto Obligado</w:t>
      </w:r>
      <w:r w:rsidRPr="009E055A">
        <w:rPr>
          <w:rFonts w:ascii="Palatino Linotype" w:hAnsi="Palatino Linotype"/>
          <w:sz w:val="24"/>
          <w:szCs w:val="24"/>
        </w:rPr>
        <w:t xml:space="preserve"> en respuesta primigenia remitió 33° Actas de Sesión del Año 2019, empero de la nomenclatura se advierte fueron llevadas a cabo 34 Sesiones, apreciándose faltar el Acta de la 27ª Sesión, así mismo </w:t>
      </w:r>
      <w:r w:rsidRPr="009E055A">
        <w:rPr>
          <w:rFonts w:ascii="Palatino Linotype" w:eastAsia="Calibri" w:hAnsi="Palatino Linotype" w:cs="Times New Roman"/>
          <w:sz w:val="24"/>
          <w:szCs w:val="24"/>
          <w:lang w:val="es-ES_tradnl" w:eastAsia="es-ES"/>
        </w:rPr>
        <w:t>el documento denominado ACTA DECIMA SESION ORDINARAIA.pdf, de las Actas Ordinarias de 20</w:t>
      </w:r>
      <w:r w:rsidR="002F1C9A" w:rsidRPr="009E055A">
        <w:rPr>
          <w:rFonts w:ascii="Palatino Linotype" w:eastAsia="Calibri" w:hAnsi="Palatino Linotype" w:cs="Times New Roman"/>
          <w:sz w:val="24"/>
          <w:szCs w:val="24"/>
          <w:lang w:val="es-ES_tradnl" w:eastAsia="es-ES"/>
        </w:rPr>
        <w:t>2</w:t>
      </w:r>
      <w:r w:rsidRPr="009E055A">
        <w:rPr>
          <w:rFonts w:ascii="Palatino Linotype" w:eastAsia="Calibri" w:hAnsi="Palatino Linotype" w:cs="Times New Roman"/>
          <w:sz w:val="24"/>
          <w:szCs w:val="24"/>
          <w:lang w:val="es-ES_tradnl" w:eastAsia="es-ES"/>
        </w:rPr>
        <w:t>0, corresponde al Acta de la 10ª Sesión Extraordinaria de 2020, no así al Acta de la 10ª Sesión Ordinaria de 2020.</w:t>
      </w:r>
    </w:p>
    <w:p w:rsidR="00615D2E" w:rsidRPr="009E055A" w:rsidRDefault="00615D2E" w:rsidP="00B714EC">
      <w:pPr>
        <w:widowControl w:val="0"/>
        <w:tabs>
          <w:tab w:val="left" w:pos="1701"/>
          <w:tab w:val="left" w:pos="1843"/>
        </w:tabs>
        <w:suppressAutoHyphens/>
        <w:spacing w:after="0" w:line="360" w:lineRule="auto"/>
        <w:contextualSpacing/>
        <w:jc w:val="both"/>
        <w:rPr>
          <w:rFonts w:ascii="Palatino Linotype" w:eastAsia="Calibri" w:hAnsi="Palatino Linotype" w:cs="Times New Roman"/>
          <w:sz w:val="24"/>
          <w:szCs w:val="24"/>
          <w:lang w:val="es-ES_tradnl" w:eastAsia="es-ES"/>
        </w:rPr>
      </w:pPr>
    </w:p>
    <w:p w:rsidR="00615D2E" w:rsidRPr="009E055A" w:rsidRDefault="00615D2E" w:rsidP="00B714EC">
      <w:pPr>
        <w:widowControl w:val="0"/>
        <w:tabs>
          <w:tab w:val="left" w:pos="1701"/>
          <w:tab w:val="left" w:pos="1843"/>
        </w:tabs>
        <w:suppressAutoHyphens/>
        <w:spacing w:after="0" w:line="360" w:lineRule="auto"/>
        <w:contextualSpacing/>
        <w:jc w:val="both"/>
        <w:rPr>
          <w:rFonts w:ascii="Palatino Linotype" w:eastAsia="Calibri" w:hAnsi="Palatino Linotype" w:cs="Times New Roman"/>
          <w:sz w:val="24"/>
          <w:szCs w:val="24"/>
          <w:lang w:val="es-ES_tradnl" w:eastAsia="es-ES"/>
        </w:rPr>
      </w:pPr>
      <w:r w:rsidRPr="009E055A">
        <w:rPr>
          <w:rFonts w:ascii="Palatino Linotype" w:eastAsia="Calibri" w:hAnsi="Palatino Linotype" w:cs="Times New Roman"/>
          <w:sz w:val="24"/>
          <w:szCs w:val="24"/>
          <w:lang w:val="es-ES_tradnl" w:eastAsia="es-ES"/>
        </w:rPr>
        <w:t xml:space="preserve">En ese orden de ideas, si bien el </w:t>
      </w:r>
      <w:r w:rsidRPr="009E055A">
        <w:rPr>
          <w:rFonts w:ascii="Palatino Linotype" w:eastAsia="Calibri" w:hAnsi="Palatino Linotype" w:cs="Times New Roman"/>
          <w:b/>
          <w:sz w:val="24"/>
          <w:szCs w:val="24"/>
          <w:lang w:val="es-ES_tradnl" w:eastAsia="es-ES"/>
        </w:rPr>
        <w:t>Sujeto Obligado</w:t>
      </w:r>
      <w:r w:rsidRPr="009E055A">
        <w:rPr>
          <w:rFonts w:ascii="Palatino Linotype" w:eastAsia="Calibri" w:hAnsi="Palatino Linotype" w:cs="Times New Roman"/>
          <w:sz w:val="24"/>
          <w:szCs w:val="24"/>
          <w:lang w:val="es-ES_tradnl" w:eastAsia="es-ES"/>
        </w:rPr>
        <w:t xml:space="preserve"> pretendió hacer entrega de las Actas de las Sesiones faltantes, también lo es que las mismas no fueron proporcionadas al </w:t>
      </w:r>
      <w:r w:rsidRPr="009E055A">
        <w:rPr>
          <w:rFonts w:ascii="Palatino Linotype" w:eastAsia="Calibri" w:hAnsi="Palatino Linotype" w:cs="Times New Roman"/>
          <w:b/>
          <w:sz w:val="24"/>
          <w:szCs w:val="24"/>
          <w:lang w:val="es-ES_tradnl" w:eastAsia="es-ES"/>
        </w:rPr>
        <w:t>Recurrente</w:t>
      </w:r>
      <w:r w:rsidRPr="009E055A">
        <w:rPr>
          <w:rFonts w:ascii="Palatino Linotype" w:eastAsia="Calibri" w:hAnsi="Palatino Linotype" w:cs="Times New Roman"/>
          <w:sz w:val="24"/>
          <w:szCs w:val="24"/>
          <w:lang w:val="es-ES_tradnl" w:eastAsia="es-ES"/>
        </w:rPr>
        <w:t xml:space="preserve">, atendiendo que fueron dejados datos de carácter sensible, aunado que no </w:t>
      </w:r>
      <w:r w:rsidRPr="009E055A">
        <w:rPr>
          <w:rFonts w:ascii="Palatino Linotype" w:eastAsia="Calibri" w:hAnsi="Palatino Linotype" w:cs="Times New Roman"/>
          <w:sz w:val="24"/>
          <w:szCs w:val="24"/>
          <w:lang w:val="es-ES_tradnl" w:eastAsia="es-ES"/>
        </w:rPr>
        <w:lastRenderedPageBreak/>
        <w:t>fue remitida de forma correcta el Acta de la 27ª Sesión faltante, en consecuencia resulta dable ordenar la entrega, en términos de la Ley de Transparencia local, así como de la Ley de Protección de Datos Personales en Posesión de Sujetos Obligados del Estado de México y Municipios.</w:t>
      </w:r>
    </w:p>
    <w:p w:rsidR="00615D2E" w:rsidRPr="009E055A" w:rsidRDefault="00615D2E" w:rsidP="00B714EC">
      <w:pPr>
        <w:widowControl w:val="0"/>
        <w:tabs>
          <w:tab w:val="left" w:pos="1701"/>
          <w:tab w:val="left" w:pos="1843"/>
        </w:tabs>
        <w:suppressAutoHyphens/>
        <w:spacing w:after="0" w:line="360" w:lineRule="auto"/>
        <w:contextualSpacing/>
        <w:jc w:val="both"/>
        <w:rPr>
          <w:rFonts w:ascii="Palatino Linotype" w:eastAsia="Calibri" w:hAnsi="Palatino Linotype" w:cs="Times New Roman"/>
          <w:sz w:val="24"/>
          <w:szCs w:val="24"/>
          <w:lang w:val="es-ES_tradnl" w:eastAsia="es-ES"/>
        </w:rPr>
      </w:pPr>
    </w:p>
    <w:p w:rsidR="00615D2E" w:rsidRPr="009E055A" w:rsidRDefault="00615D2E" w:rsidP="00B714EC">
      <w:pPr>
        <w:widowControl w:val="0"/>
        <w:tabs>
          <w:tab w:val="left" w:pos="1701"/>
          <w:tab w:val="left" w:pos="1843"/>
        </w:tabs>
        <w:suppressAutoHyphens/>
        <w:spacing w:after="0" w:line="360" w:lineRule="auto"/>
        <w:contextualSpacing/>
        <w:jc w:val="both"/>
        <w:rPr>
          <w:rFonts w:ascii="Palatino Linotype" w:eastAsia="Calibri" w:hAnsi="Palatino Linotype" w:cs="Times New Roman"/>
          <w:sz w:val="24"/>
          <w:szCs w:val="24"/>
          <w:lang w:val="es-ES_tradnl" w:eastAsia="es-ES"/>
        </w:rPr>
      </w:pPr>
      <w:r w:rsidRPr="009E055A">
        <w:rPr>
          <w:rFonts w:ascii="Palatino Linotype" w:eastAsia="Calibri" w:hAnsi="Palatino Linotype" w:cs="Times New Roman"/>
          <w:sz w:val="24"/>
          <w:szCs w:val="24"/>
          <w:lang w:val="es-ES_tradnl" w:eastAsia="es-ES"/>
        </w:rPr>
        <w:t xml:space="preserve">Continuando con el estudio del asunto, en lo que corresponde al inciso </w:t>
      </w:r>
      <w:r w:rsidRPr="009E055A">
        <w:rPr>
          <w:rFonts w:ascii="Palatino Linotype" w:eastAsia="Calibri" w:hAnsi="Palatino Linotype" w:cs="Times New Roman"/>
          <w:b/>
          <w:sz w:val="26"/>
          <w:szCs w:val="26"/>
          <w:lang w:val="es-ES_tradnl" w:eastAsia="es-ES"/>
        </w:rPr>
        <w:t>3)</w:t>
      </w:r>
      <w:r w:rsidRPr="009E055A">
        <w:rPr>
          <w:rFonts w:ascii="Palatino Linotype" w:eastAsia="Calibri" w:hAnsi="Palatino Linotype" w:cs="Times New Roman"/>
          <w:sz w:val="24"/>
          <w:szCs w:val="24"/>
          <w:lang w:val="es-ES_tradnl" w:eastAsia="es-ES"/>
        </w:rPr>
        <w:t xml:space="preserve">, </w:t>
      </w:r>
      <w:r w:rsidR="00FC2121" w:rsidRPr="009E055A">
        <w:rPr>
          <w:rFonts w:ascii="Palatino Linotype" w:eastAsia="Calibri" w:hAnsi="Palatino Linotype" w:cs="Times New Roman"/>
          <w:sz w:val="24"/>
          <w:szCs w:val="24"/>
          <w:lang w:val="es-ES_tradnl" w:eastAsia="es-ES"/>
        </w:rPr>
        <w:t xml:space="preserve">referente a las Actas del Comité de Adquisiciones y Servicios, el </w:t>
      </w:r>
      <w:r w:rsidR="00FC2121" w:rsidRPr="009E055A">
        <w:rPr>
          <w:rFonts w:ascii="Palatino Linotype" w:eastAsia="Calibri" w:hAnsi="Palatino Linotype" w:cs="Times New Roman"/>
          <w:b/>
          <w:sz w:val="24"/>
          <w:szCs w:val="24"/>
          <w:lang w:val="es-ES_tradnl" w:eastAsia="es-ES"/>
        </w:rPr>
        <w:t>Sujeto Obligado</w:t>
      </w:r>
      <w:r w:rsidR="00FC2121" w:rsidRPr="009E055A">
        <w:rPr>
          <w:rFonts w:ascii="Palatino Linotype" w:eastAsia="Calibri" w:hAnsi="Palatino Linotype" w:cs="Times New Roman"/>
          <w:sz w:val="24"/>
          <w:szCs w:val="24"/>
          <w:lang w:val="es-ES_tradnl" w:eastAsia="es-ES"/>
        </w:rPr>
        <w:t xml:space="preserve"> </w:t>
      </w:r>
      <w:r w:rsidR="00B85A8D" w:rsidRPr="009E055A">
        <w:rPr>
          <w:rFonts w:ascii="Palatino Linotype" w:eastAsia="Calibri" w:hAnsi="Palatino Linotype" w:cs="Times New Roman"/>
          <w:sz w:val="24"/>
          <w:szCs w:val="24"/>
          <w:lang w:val="es-ES_tradnl" w:eastAsia="es-ES"/>
        </w:rPr>
        <w:t>a través del archivo RESP_OFICIALIA_MAYOR.pdf, se sirvió en manifestar hacer envío de las Actas realizadas por dicho Comité, sin embargo, de las constancias que integran el expediente, no se advierte que hayan sido enviadas.</w:t>
      </w:r>
    </w:p>
    <w:p w:rsidR="00B85A8D" w:rsidRPr="009E055A" w:rsidRDefault="00B85A8D" w:rsidP="00B714EC">
      <w:pPr>
        <w:widowControl w:val="0"/>
        <w:tabs>
          <w:tab w:val="left" w:pos="1701"/>
          <w:tab w:val="left" w:pos="1843"/>
        </w:tabs>
        <w:suppressAutoHyphens/>
        <w:spacing w:after="0" w:line="360" w:lineRule="auto"/>
        <w:contextualSpacing/>
        <w:jc w:val="both"/>
        <w:rPr>
          <w:rFonts w:ascii="Palatino Linotype" w:eastAsia="Calibri" w:hAnsi="Palatino Linotype" w:cs="Times New Roman"/>
          <w:sz w:val="24"/>
          <w:szCs w:val="24"/>
          <w:lang w:val="es-ES_tradnl" w:eastAsia="es-ES"/>
        </w:rPr>
      </w:pPr>
    </w:p>
    <w:p w:rsidR="00B85A8D" w:rsidRPr="009E055A" w:rsidRDefault="00B85A8D" w:rsidP="00B714EC">
      <w:pPr>
        <w:widowControl w:val="0"/>
        <w:tabs>
          <w:tab w:val="left" w:pos="1701"/>
          <w:tab w:val="left" w:pos="1843"/>
        </w:tabs>
        <w:suppressAutoHyphens/>
        <w:spacing w:after="0" w:line="360" w:lineRule="auto"/>
        <w:contextualSpacing/>
        <w:jc w:val="both"/>
        <w:rPr>
          <w:rFonts w:ascii="Palatino Linotype" w:eastAsia="Times New Roman" w:hAnsi="Palatino Linotype" w:cs="Arial"/>
          <w:sz w:val="24"/>
          <w:szCs w:val="24"/>
          <w:lang w:val="es-ES" w:eastAsia="es-ES"/>
        </w:rPr>
      </w:pPr>
      <w:r w:rsidRPr="009E055A">
        <w:rPr>
          <w:rFonts w:ascii="Palatino Linotype" w:eastAsia="Calibri" w:hAnsi="Palatino Linotype" w:cs="Times New Roman"/>
          <w:sz w:val="24"/>
          <w:szCs w:val="24"/>
          <w:lang w:val="es-ES_tradnl" w:eastAsia="es-ES"/>
        </w:rPr>
        <w:t xml:space="preserve">No pasa desapercibido, que en informe justificado el Sujeto Obligado se sirvió en enviar los oficios de cancelación de las Sesiones Ordinarias </w:t>
      </w:r>
      <w:r w:rsidR="00257575" w:rsidRPr="009E055A">
        <w:rPr>
          <w:rFonts w:ascii="Palatino Linotype" w:eastAsia="Calibri" w:hAnsi="Palatino Linotype" w:cs="Times New Roman"/>
          <w:sz w:val="24"/>
          <w:szCs w:val="24"/>
          <w:lang w:val="es-ES_tradnl" w:eastAsia="es-ES"/>
        </w:rPr>
        <w:t xml:space="preserve">del Comité de Adquisiciones y Servicios, empero, como quedó precisado, respecto del archivo </w:t>
      </w:r>
      <w:r w:rsidR="00257575" w:rsidRPr="009E055A">
        <w:rPr>
          <w:rFonts w:ascii="Palatino Linotype" w:eastAsia="Times New Roman" w:hAnsi="Palatino Linotype" w:cs="Arial"/>
          <w:sz w:val="24"/>
          <w:szCs w:val="24"/>
          <w:lang w:val="es-ES" w:eastAsia="es-ES"/>
        </w:rPr>
        <w:t xml:space="preserve">“2a. Sesión </w:t>
      </w:r>
      <w:proofErr w:type="spellStart"/>
      <w:r w:rsidR="00257575" w:rsidRPr="009E055A">
        <w:rPr>
          <w:rFonts w:ascii="Palatino Linotype" w:eastAsia="Times New Roman" w:hAnsi="Palatino Linotype" w:cs="Arial"/>
          <w:sz w:val="24"/>
          <w:szCs w:val="24"/>
          <w:lang w:val="es-ES" w:eastAsia="es-ES"/>
        </w:rPr>
        <w:t>ord</w:t>
      </w:r>
      <w:proofErr w:type="spellEnd"/>
      <w:r w:rsidR="00257575" w:rsidRPr="009E055A">
        <w:rPr>
          <w:rFonts w:ascii="Palatino Linotype" w:eastAsia="Times New Roman" w:hAnsi="Palatino Linotype" w:cs="Arial"/>
          <w:sz w:val="24"/>
          <w:szCs w:val="24"/>
          <w:lang w:val="es-ES" w:eastAsia="es-ES"/>
        </w:rPr>
        <w:t>. 2020.pdf”, no es posible su visualización, aunado que de conformidad con la nomenclatura, se acredita que si se realizaron las Sesiones 1ª, 2ª, 6ª, 7ª, 8ª, 18ª y 21ª Ordinarias de 2019</w:t>
      </w:r>
      <w:r w:rsidR="009C010D" w:rsidRPr="009E055A">
        <w:rPr>
          <w:rFonts w:ascii="Palatino Linotype" w:eastAsia="Times New Roman" w:hAnsi="Palatino Linotype" w:cs="Arial"/>
          <w:sz w:val="24"/>
          <w:szCs w:val="24"/>
          <w:lang w:val="es-ES" w:eastAsia="es-ES"/>
        </w:rPr>
        <w:t xml:space="preserve"> (actas que fueron entregadas en respuesta primigenia);</w:t>
      </w:r>
      <w:r w:rsidR="00257575" w:rsidRPr="009E055A">
        <w:rPr>
          <w:rFonts w:ascii="Palatino Linotype" w:eastAsia="Times New Roman" w:hAnsi="Palatino Linotype" w:cs="Arial"/>
          <w:sz w:val="24"/>
          <w:szCs w:val="24"/>
          <w:lang w:val="es-ES" w:eastAsia="es-ES"/>
        </w:rPr>
        <w:t xml:space="preserve"> y en lo que corresponde al año 2020, las Sesiones 1ª, 5ª, 16ª y 18ª Ordinarias. En</w:t>
      </w:r>
      <w:r w:rsidR="009C010D" w:rsidRPr="009E055A">
        <w:rPr>
          <w:rFonts w:ascii="Palatino Linotype" w:eastAsia="Times New Roman" w:hAnsi="Palatino Linotype" w:cs="Arial"/>
          <w:sz w:val="24"/>
          <w:szCs w:val="24"/>
          <w:lang w:val="es-ES" w:eastAsia="es-ES"/>
        </w:rPr>
        <w:t xml:space="preserve"> consecuencia, al</w:t>
      </w:r>
      <w:r w:rsidR="00257575" w:rsidRPr="009E055A">
        <w:rPr>
          <w:rFonts w:ascii="Palatino Linotype" w:eastAsia="Times New Roman" w:hAnsi="Palatino Linotype" w:cs="Arial"/>
          <w:sz w:val="24"/>
          <w:szCs w:val="24"/>
          <w:lang w:val="es-ES" w:eastAsia="es-ES"/>
        </w:rPr>
        <w:t xml:space="preserve"> hacer entrega</w:t>
      </w:r>
      <w:r w:rsidR="009C010D" w:rsidRPr="009E055A">
        <w:rPr>
          <w:rFonts w:ascii="Palatino Linotype" w:eastAsia="Times New Roman" w:hAnsi="Palatino Linotype" w:cs="Arial"/>
          <w:sz w:val="24"/>
          <w:szCs w:val="24"/>
          <w:lang w:val="es-ES" w:eastAsia="es-ES"/>
        </w:rPr>
        <w:t xml:space="preserve"> parcial</w:t>
      </w:r>
      <w:r w:rsidR="00257575" w:rsidRPr="009E055A">
        <w:rPr>
          <w:rFonts w:ascii="Palatino Linotype" w:eastAsia="Times New Roman" w:hAnsi="Palatino Linotype" w:cs="Arial"/>
          <w:sz w:val="24"/>
          <w:szCs w:val="24"/>
          <w:lang w:val="es-ES" w:eastAsia="es-ES"/>
        </w:rPr>
        <w:t xml:space="preserve"> de la información en respuesta primigenia, aunado que los oficios remitidos en informe justificado, no colman el punto en cuestión, concatenado que no fueron puestos a la vista del </w:t>
      </w:r>
      <w:r w:rsidR="00257575" w:rsidRPr="009E055A">
        <w:rPr>
          <w:rFonts w:ascii="Palatino Linotype" w:eastAsia="Times New Roman" w:hAnsi="Palatino Linotype" w:cs="Arial"/>
          <w:b/>
          <w:sz w:val="24"/>
          <w:szCs w:val="24"/>
          <w:lang w:val="es-ES" w:eastAsia="es-ES"/>
        </w:rPr>
        <w:t>Recurrente,</w:t>
      </w:r>
      <w:r w:rsidR="00257575" w:rsidRPr="009E055A">
        <w:rPr>
          <w:rFonts w:ascii="Palatino Linotype" w:eastAsia="Times New Roman" w:hAnsi="Palatino Linotype" w:cs="Arial"/>
          <w:sz w:val="24"/>
          <w:szCs w:val="24"/>
          <w:lang w:val="es-ES" w:eastAsia="es-ES"/>
        </w:rPr>
        <w:t xml:space="preserve"> resulta dable ordenar su entrega. </w:t>
      </w:r>
    </w:p>
    <w:p w:rsidR="00824348" w:rsidRPr="009E055A" w:rsidRDefault="00824348" w:rsidP="00B714EC">
      <w:pPr>
        <w:widowControl w:val="0"/>
        <w:tabs>
          <w:tab w:val="left" w:pos="1701"/>
          <w:tab w:val="left" w:pos="1843"/>
        </w:tabs>
        <w:suppressAutoHyphens/>
        <w:spacing w:after="0" w:line="360" w:lineRule="auto"/>
        <w:contextualSpacing/>
        <w:jc w:val="both"/>
        <w:rPr>
          <w:rFonts w:ascii="Palatino Linotype" w:eastAsia="Times New Roman" w:hAnsi="Palatino Linotype" w:cs="Arial"/>
          <w:sz w:val="24"/>
          <w:szCs w:val="24"/>
          <w:lang w:val="es-ES" w:eastAsia="es-ES"/>
        </w:rPr>
      </w:pPr>
    </w:p>
    <w:p w:rsidR="00824348" w:rsidRPr="009E055A" w:rsidRDefault="00824348" w:rsidP="00B714EC">
      <w:pPr>
        <w:widowControl w:val="0"/>
        <w:tabs>
          <w:tab w:val="left" w:pos="1701"/>
          <w:tab w:val="left" w:pos="1843"/>
        </w:tabs>
        <w:suppressAutoHyphens/>
        <w:spacing w:after="0" w:line="360" w:lineRule="auto"/>
        <w:contextualSpacing/>
        <w:jc w:val="both"/>
        <w:rPr>
          <w:rFonts w:ascii="Palatino Linotype" w:eastAsia="Calibri" w:hAnsi="Palatino Linotype" w:cs="Times New Roman"/>
          <w:sz w:val="24"/>
          <w:szCs w:val="24"/>
          <w:lang w:val="es-ES_tradnl" w:eastAsia="es-ES"/>
        </w:rPr>
      </w:pPr>
      <w:r w:rsidRPr="009E055A">
        <w:rPr>
          <w:rFonts w:ascii="Palatino Linotype" w:eastAsia="Times New Roman" w:hAnsi="Palatino Linotype" w:cs="Arial"/>
          <w:sz w:val="24"/>
          <w:szCs w:val="24"/>
          <w:lang w:val="es-ES" w:eastAsia="es-ES"/>
        </w:rPr>
        <w:t xml:space="preserve">Sin embargo, dichos oficios de cancelación no bastan para satisfacer el derecho de acceso a la información del </w:t>
      </w:r>
      <w:r w:rsidRPr="009E055A">
        <w:rPr>
          <w:rFonts w:ascii="Palatino Linotype" w:eastAsia="Times New Roman" w:hAnsi="Palatino Linotype" w:cs="Arial"/>
          <w:b/>
          <w:sz w:val="24"/>
          <w:szCs w:val="24"/>
          <w:lang w:val="es-ES" w:eastAsia="es-ES"/>
        </w:rPr>
        <w:t>Recurrente,</w:t>
      </w:r>
      <w:r w:rsidRPr="009E055A">
        <w:rPr>
          <w:rFonts w:ascii="Palatino Linotype" w:eastAsia="Times New Roman" w:hAnsi="Palatino Linotype" w:cs="Arial"/>
          <w:sz w:val="24"/>
          <w:szCs w:val="24"/>
          <w:lang w:val="es-ES" w:eastAsia="es-ES"/>
        </w:rPr>
        <w:t xml:space="preserve"> atendiendo que si bien fueron generados los oficios de cancelación de las Sesiones, también lo es que de conformidad con </w:t>
      </w:r>
      <w:r w:rsidR="00CB4930" w:rsidRPr="009E055A">
        <w:rPr>
          <w:rFonts w:ascii="Palatino Linotype" w:eastAsia="Times New Roman" w:hAnsi="Palatino Linotype" w:cs="Arial"/>
          <w:sz w:val="24"/>
          <w:szCs w:val="24"/>
          <w:lang w:val="es-ES" w:eastAsia="es-ES"/>
        </w:rPr>
        <w:t xml:space="preserve">el artículo </w:t>
      </w:r>
      <w:r w:rsidR="00CB4930" w:rsidRPr="009E055A">
        <w:rPr>
          <w:rFonts w:ascii="Palatino Linotype" w:eastAsia="Times New Roman" w:hAnsi="Palatino Linotype" w:cs="Arial"/>
          <w:sz w:val="24"/>
          <w:szCs w:val="24"/>
          <w:lang w:val="es-ES" w:eastAsia="es-ES"/>
        </w:rPr>
        <w:lastRenderedPageBreak/>
        <w:t>19 de la Ley de Transparencia local, al encontrarse obligado para su realización, inclusive al señalarse las fechas de las mismas, en consecuencia resulta dable ordenar el acuerdo de inexistencia de la información, en términos de Ley.</w:t>
      </w:r>
    </w:p>
    <w:p w:rsidR="00615D2E" w:rsidRPr="009E055A" w:rsidRDefault="00615D2E" w:rsidP="00B714EC">
      <w:pPr>
        <w:widowControl w:val="0"/>
        <w:tabs>
          <w:tab w:val="left" w:pos="1701"/>
          <w:tab w:val="left" w:pos="1843"/>
        </w:tabs>
        <w:suppressAutoHyphens/>
        <w:spacing w:after="0" w:line="360" w:lineRule="auto"/>
        <w:contextualSpacing/>
        <w:jc w:val="both"/>
        <w:rPr>
          <w:rFonts w:ascii="Palatino Linotype" w:eastAsia="Calibri" w:hAnsi="Palatino Linotype" w:cs="Times New Roman"/>
          <w:sz w:val="24"/>
          <w:szCs w:val="24"/>
          <w:lang w:val="es-ES_tradnl" w:eastAsia="es-ES"/>
        </w:rPr>
      </w:pPr>
    </w:p>
    <w:p w:rsidR="00615D2E" w:rsidRPr="009E055A" w:rsidRDefault="00775F36" w:rsidP="00B714EC">
      <w:pPr>
        <w:widowControl w:val="0"/>
        <w:tabs>
          <w:tab w:val="left" w:pos="1701"/>
          <w:tab w:val="left" w:pos="1843"/>
        </w:tabs>
        <w:suppressAutoHyphens/>
        <w:spacing w:after="0" w:line="360" w:lineRule="auto"/>
        <w:contextualSpacing/>
        <w:jc w:val="both"/>
        <w:rPr>
          <w:rFonts w:ascii="Palatino Linotype" w:eastAsia="Calibri" w:hAnsi="Palatino Linotype" w:cs="Times New Roman"/>
          <w:sz w:val="24"/>
          <w:szCs w:val="24"/>
          <w:lang w:val="es-ES_tradnl" w:eastAsia="es-ES"/>
        </w:rPr>
      </w:pPr>
      <w:r w:rsidRPr="009E055A">
        <w:rPr>
          <w:rFonts w:ascii="Palatino Linotype" w:eastAsia="Calibri" w:hAnsi="Palatino Linotype" w:cs="Times New Roman"/>
          <w:sz w:val="24"/>
          <w:szCs w:val="24"/>
          <w:lang w:val="es-ES_tradnl" w:eastAsia="es-ES"/>
        </w:rPr>
        <w:t xml:space="preserve">En lo relativo al inciso </w:t>
      </w:r>
      <w:r w:rsidRPr="009E055A">
        <w:rPr>
          <w:rFonts w:ascii="Palatino Linotype" w:eastAsia="Calibri" w:hAnsi="Palatino Linotype" w:cs="Times New Roman"/>
          <w:b/>
          <w:sz w:val="26"/>
          <w:szCs w:val="26"/>
          <w:lang w:val="es-ES_tradnl" w:eastAsia="es-ES"/>
        </w:rPr>
        <w:t>4)</w:t>
      </w:r>
      <w:r w:rsidRPr="009E055A">
        <w:rPr>
          <w:rFonts w:ascii="Palatino Linotype" w:eastAsia="Calibri" w:hAnsi="Palatino Linotype" w:cs="Times New Roman"/>
          <w:sz w:val="24"/>
          <w:szCs w:val="24"/>
          <w:lang w:val="es-ES_tradnl" w:eastAsia="es-ES"/>
        </w:rPr>
        <w:t xml:space="preserve"> de las Actas del Comité de Mejora Regulatoria, por medio del archivo “RESP_PROMOCION_ECONOMICA.pdf”, el </w:t>
      </w:r>
      <w:r w:rsidRPr="009E055A">
        <w:rPr>
          <w:rFonts w:ascii="Palatino Linotype" w:eastAsia="Calibri" w:hAnsi="Palatino Linotype" w:cs="Times New Roman"/>
          <w:b/>
          <w:sz w:val="24"/>
          <w:szCs w:val="24"/>
          <w:lang w:val="es-ES_tradnl" w:eastAsia="es-ES"/>
        </w:rPr>
        <w:t>Sujeto Obligado</w:t>
      </w:r>
      <w:r w:rsidRPr="009E055A">
        <w:rPr>
          <w:rFonts w:ascii="Palatino Linotype" w:eastAsia="Calibri" w:hAnsi="Palatino Linotype" w:cs="Times New Roman"/>
          <w:sz w:val="24"/>
          <w:szCs w:val="24"/>
          <w:lang w:val="es-ES_tradnl" w:eastAsia="es-ES"/>
        </w:rPr>
        <w:t xml:space="preserve"> manifestó hacer entrega de las Actas de Sesión realizadas en el periodo peticionado, mismas que fueron proporcionadas en respuesta primigenia en el archivo “SAIMEX 00161(PT2).</w:t>
      </w:r>
      <w:proofErr w:type="spellStart"/>
      <w:r w:rsidRPr="009E055A">
        <w:rPr>
          <w:rFonts w:ascii="Palatino Linotype" w:eastAsia="Calibri" w:hAnsi="Palatino Linotype" w:cs="Times New Roman"/>
          <w:sz w:val="24"/>
          <w:szCs w:val="24"/>
          <w:lang w:val="es-ES_tradnl" w:eastAsia="es-ES"/>
        </w:rPr>
        <w:t>zip</w:t>
      </w:r>
      <w:proofErr w:type="spellEnd"/>
      <w:r w:rsidRPr="009E055A">
        <w:rPr>
          <w:rFonts w:ascii="Palatino Linotype" w:eastAsia="Calibri" w:hAnsi="Palatino Linotype" w:cs="Times New Roman"/>
          <w:sz w:val="24"/>
          <w:szCs w:val="24"/>
          <w:lang w:val="es-ES_tradnl" w:eastAsia="es-ES"/>
        </w:rPr>
        <w:t>”, en consecuencia se tiene por colmado el punto en estudio.</w:t>
      </w:r>
    </w:p>
    <w:p w:rsidR="00615D2E" w:rsidRPr="009E055A" w:rsidRDefault="00615D2E" w:rsidP="00B714EC">
      <w:pPr>
        <w:widowControl w:val="0"/>
        <w:tabs>
          <w:tab w:val="left" w:pos="1701"/>
          <w:tab w:val="left" w:pos="1843"/>
        </w:tabs>
        <w:suppressAutoHyphens/>
        <w:spacing w:after="0" w:line="360" w:lineRule="auto"/>
        <w:contextualSpacing/>
        <w:jc w:val="both"/>
        <w:rPr>
          <w:rFonts w:ascii="Palatino Linotype" w:eastAsia="Calibri" w:hAnsi="Palatino Linotype" w:cs="Times New Roman"/>
          <w:sz w:val="24"/>
          <w:szCs w:val="24"/>
          <w:lang w:val="es-ES_tradnl" w:eastAsia="es-ES"/>
        </w:rPr>
      </w:pPr>
    </w:p>
    <w:p w:rsidR="00615D2E" w:rsidRPr="009E055A" w:rsidRDefault="00775F36" w:rsidP="00B714EC">
      <w:pPr>
        <w:widowControl w:val="0"/>
        <w:tabs>
          <w:tab w:val="left" w:pos="1701"/>
          <w:tab w:val="left" w:pos="1843"/>
        </w:tabs>
        <w:suppressAutoHyphens/>
        <w:spacing w:after="0" w:line="360" w:lineRule="auto"/>
        <w:contextualSpacing/>
        <w:jc w:val="both"/>
        <w:rPr>
          <w:rFonts w:ascii="Palatino Linotype" w:eastAsia="Calibri" w:hAnsi="Palatino Linotype" w:cs="Times New Roman"/>
          <w:sz w:val="24"/>
          <w:szCs w:val="24"/>
          <w:lang w:val="es-ES_tradnl" w:eastAsia="es-ES"/>
        </w:rPr>
      </w:pPr>
      <w:r w:rsidRPr="009E055A">
        <w:rPr>
          <w:rFonts w:ascii="Palatino Linotype" w:eastAsia="Calibri" w:hAnsi="Palatino Linotype" w:cs="Times New Roman"/>
          <w:sz w:val="24"/>
          <w:szCs w:val="24"/>
          <w:lang w:val="es-ES_tradnl" w:eastAsia="es-ES"/>
        </w:rPr>
        <w:t xml:space="preserve">Respecto al inciso </w:t>
      </w:r>
      <w:r w:rsidRPr="009E055A">
        <w:rPr>
          <w:rFonts w:ascii="Palatino Linotype" w:eastAsia="Calibri" w:hAnsi="Palatino Linotype" w:cs="Times New Roman"/>
          <w:b/>
          <w:sz w:val="26"/>
          <w:szCs w:val="26"/>
          <w:lang w:val="es-ES_tradnl" w:eastAsia="es-ES"/>
        </w:rPr>
        <w:t>5)</w:t>
      </w:r>
      <w:r w:rsidR="00A01913" w:rsidRPr="009E055A">
        <w:rPr>
          <w:rFonts w:ascii="Palatino Linotype" w:eastAsia="Calibri" w:hAnsi="Palatino Linotype" w:cs="Times New Roman"/>
          <w:sz w:val="24"/>
          <w:szCs w:val="24"/>
          <w:lang w:val="es-ES_tradnl" w:eastAsia="es-ES"/>
        </w:rPr>
        <w:t xml:space="preserve">, correspondiente a las Actas del Consejo Municipal de Población, </w:t>
      </w:r>
      <w:r w:rsidR="00BE69EC" w:rsidRPr="009E055A">
        <w:rPr>
          <w:rFonts w:ascii="Palatino Linotype" w:eastAsia="Calibri" w:hAnsi="Palatino Linotype" w:cs="Times New Roman"/>
          <w:sz w:val="24"/>
          <w:szCs w:val="24"/>
          <w:lang w:val="es-ES_tradnl" w:eastAsia="es-ES"/>
        </w:rPr>
        <w:t>el Sujeto Obligado informó que en el periodo de enero 2019 a agosto 2020, únicamente se realizó la 01 (una) Sesión del Consejo Municipal de Tlalnepantla de Baz, misma que es fue remitida de manera adjunta; sin embargo de conformidad con lo establecido en el primer párrafo del artículo 14 del Reglamento Interno del Consejo Municipal de Población de Tlalnepantla de Baz, dicho Consejo debe sesionar por lo menos cada 3 (tres) meses</w:t>
      </w:r>
      <w:r w:rsidR="00BE69EC" w:rsidRPr="009E055A">
        <w:rPr>
          <w:rStyle w:val="Refdenotaalpie"/>
          <w:rFonts w:ascii="Palatino Linotype" w:eastAsia="Calibri" w:hAnsi="Palatino Linotype" w:cs="Times New Roman"/>
          <w:sz w:val="24"/>
          <w:szCs w:val="24"/>
          <w:lang w:val="es-ES_tradnl" w:eastAsia="es-ES"/>
        </w:rPr>
        <w:footnoteReference w:id="2"/>
      </w:r>
      <w:r w:rsidR="00BE69EC" w:rsidRPr="009E055A">
        <w:rPr>
          <w:rFonts w:ascii="Palatino Linotype" w:eastAsia="Calibri" w:hAnsi="Palatino Linotype" w:cs="Times New Roman"/>
          <w:sz w:val="24"/>
          <w:szCs w:val="24"/>
          <w:lang w:val="es-ES_tradnl" w:eastAsia="es-ES"/>
        </w:rPr>
        <w:t>, en consecuencia al existir pronunciamiento por parte del Sujeto Obligado que únicamente se realizó una Sesión, resulta dable ordenar el Acuerdo de Inexistencia de las Actas de Sesión faltantes, al existir ordenamiento que los constriñe a sesionar con una temporalidad especifica.</w:t>
      </w:r>
    </w:p>
    <w:p w:rsidR="00615D2E" w:rsidRDefault="00615D2E" w:rsidP="00B714EC">
      <w:pPr>
        <w:widowControl w:val="0"/>
        <w:tabs>
          <w:tab w:val="left" w:pos="1701"/>
          <w:tab w:val="left" w:pos="1843"/>
        </w:tabs>
        <w:suppressAutoHyphens/>
        <w:spacing w:after="0" w:line="360" w:lineRule="auto"/>
        <w:contextualSpacing/>
        <w:jc w:val="both"/>
        <w:rPr>
          <w:rFonts w:ascii="Palatino Linotype" w:eastAsia="Calibri" w:hAnsi="Palatino Linotype" w:cs="Times New Roman"/>
          <w:sz w:val="24"/>
          <w:szCs w:val="24"/>
          <w:lang w:val="es-ES_tradnl" w:eastAsia="es-ES"/>
        </w:rPr>
      </w:pPr>
    </w:p>
    <w:p w:rsidR="009E055A" w:rsidRPr="009E055A" w:rsidRDefault="009E055A" w:rsidP="00B714EC">
      <w:pPr>
        <w:widowControl w:val="0"/>
        <w:tabs>
          <w:tab w:val="left" w:pos="1701"/>
          <w:tab w:val="left" w:pos="1843"/>
        </w:tabs>
        <w:suppressAutoHyphens/>
        <w:spacing w:after="0" w:line="360" w:lineRule="auto"/>
        <w:contextualSpacing/>
        <w:jc w:val="both"/>
        <w:rPr>
          <w:rFonts w:ascii="Palatino Linotype" w:eastAsia="Calibri" w:hAnsi="Palatino Linotype" w:cs="Times New Roman"/>
          <w:sz w:val="24"/>
          <w:szCs w:val="24"/>
          <w:lang w:val="es-ES_tradnl" w:eastAsia="es-ES"/>
        </w:rPr>
      </w:pPr>
    </w:p>
    <w:p w:rsidR="005D5486" w:rsidRPr="009E055A" w:rsidRDefault="00BE69EC" w:rsidP="00B714EC">
      <w:pPr>
        <w:widowControl w:val="0"/>
        <w:tabs>
          <w:tab w:val="left" w:pos="1701"/>
          <w:tab w:val="left" w:pos="1843"/>
        </w:tabs>
        <w:suppressAutoHyphens/>
        <w:spacing w:after="0" w:line="360" w:lineRule="auto"/>
        <w:contextualSpacing/>
        <w:jc w:val="both"/>
        <w:rPr>
          <w:rFonts w:ascii="Palatino Linotype" w:eastAsia="Calibri" w:hAnsi="Palatino Linotype" w:cs="Times New Roman"/>
          <w:sz w:val="24"/>
          <w:szCs w:val="24"/>
          <w:lang w:val="es-ES_tradnl" w:eastAsia="es-ES"/>
        </w:rPr>
      </w:pPr>
      <w:r w:rsidRPr="009E055A">
        <w:rPr>
          <w:rFonts w:ascii="Palatino Linotype" w:eastAsia="Calibri" w:hAnsi="Palatino Linotype" w:cs="Times New Roman"/>
          <w:sz w:val="24"/>
          <w:szCs w:val="24"/>
          <w:lang w:val="es-ES_tradnl" w:eastAsia="es-ES"/>
        </w:rPr>
        <w:lastRenderedPageBreak/>
        <w:t xml:space="preserve">En ese mismo orden de ideas, en lo que corresponde al inciso </w:t>
      </w:r>
      <w:r w:rsidRPr="009E055A">
        <w:rPr>
          <w:rFonts w:ascii="Palatino Linotype" w:eastAsia="Calibri" w:hAnsi="Palatino Linotype" w:cs="Times New Roman"/>
          <w:b/>
          <w:sz w:val="26"/>
          <w:szCs w:val="26"/>
          <w:lang w:val="es-ES_tradnl" w:eastAsia="es-ES"/>
        </w:rPr>
        <w:t>6)</w:t>
      </w:r>
      <w:r w:rsidRPr="009E055A">
        <w:rPr>
          <w:rFonts w:ascii="Palatino Linotype" w:eastAsia="Calibri" w:hAnsi="Palatino Linotype" w:cs="Times New Roman"/>
          <w:sz w:val="24"/>
          <w:szCs w:val="24"/>
          <w:lang w:val="es-ES_tradnl" w:eastAsia="es-ES"/>
        </w:rPr>
        <w:t xml:space="preserve"> de las Actas del Comité de Selección Documental, el Sujeto Obligado informó que después de realizada una búsqueda de la información, se determinó que el expediente en donde se archiva la Documentación del Comité de Selección Municipal </w:t>
      </w:r>
      <w:r w:rsidRPr="009E055A">
        <w:rPr>
          <w:rFonts w:ascii="Palatino Linotype" w:eastAsia="Calibri" w:hAnsi="Palatino Linotype" w:cs="Times New Roman"/>
          <w:sz w:val="24"/>
          <w:szCs w:val="24"/>
          <w:u w:val="single"/>
          <w:lang w:val="es-ES_tradnl" w:eastAsia="es-ES"/>
        </w:rPr>
        <w:t>se encuentra extraviado</w:t>
      </w:r>
      <w:r w:rsidRPr="009E055A">
        <w:rPr>
          <w:rFonts w:ascii="Palatino Linotype" w:eastAsia="Calibri" w:hAnsi="Palatino Linotype" w:cs="Times New Roman"/>
          <w:sz w:val="24"/>
          <w:szCs w:val="24"/>
          <w:lang w:val="es-ES_tradnl" w:eastAsia="es-ES"/>
        </w:rPr>
        <w:t>; derivado de ello se dio vista a la Contraloría Interna Municipal, a efecto que determine las probables sanciones en términos de Ley.</w:t>
      </w:r>
      <w:r w:rsidR="00CB4930" w:rsidRPr="009E055A">
        <w:rPr>
          <w:rFonts w:ascii="Palatino Linotype" w:eastAsia="Calibri" w:hAnsi="Palatino Linotype" w:cs="Times New Roman"/>
          <w:sz w:val="24"/>
          <w:szCs w:val="24"/>
          <w:lang w:val="es-ES_tradnl" w:eastAsia="es-ES"/>
        </w:rPr>
        <w:t xml:space="preserve"> </w:t>
      </w:r>
      <w:r w:rsidR="005D5486" w:rsidRPr="009E055A">
        <w:rPr>
          <w:rFonts w:ascii="Palatino Linotype" w:eastAsia="Calibri" w:hAnsi="Palatino Linotype" w:cs="Times New Roman"/>
          <w:sz w:val="24"/>
          <w:szCs w:val="24"/>
          <w:lang w:val="es-ES_tradnl" w:eastAsia="es-ES"/>
        </w:rPr>
        <w:t xml:space="preserve">No obstante, el </w:t>
      </w:r>
      <w:r w:rsidR="005D5486" w:rsidRPr="009E055A">
        <w:rPr>
          <w:rFonts w:ascii="Palatino Linotype" w:eastAsia="Calibri" w:hAnsi="Palatino Linotype" w:cs="Times New Roman"/>
          <w:b/>
          <w:sz w:val="24"/>
          <w:szCs w:val="24"/>
          <w:lang w:val="es-ES_tradnl" w:eastAsia="es-ES"/>
        </w:rPr>
        <w:t>Sujeto Obligado</w:t>
      </w:r>
      <w:r w:rsidR="005D5486" w:rsidRPr="009E055A">
        <w:rPr>
          <w:rFonts w:ascii="Palatino Linotype" w:eastAsia="Calibri" w:hAnsi="Palatino Linotype" w:cs="Times New Roman"/>
          <w:sz w:val="24"/>
          <w:szCs w:val="24"/>
          <w:lang w:val="es-ES_tradnl" w:eastAsia="es-ES"/>
        </w:rPr>
        <w:t xml:space="preserve"> fue omiso en remitir el </w:t>
      </w:r>
      <w:r w:rsidR="005D5486" w:rsidRPr="009E055A">
        <w:rPr>
          <w:rFonts w:ascii="Palatino Linotype" w:eastAsia="Calibri" w:hAnsi="Palatino Linotype" w:cs="Times New Roman"/>
          <w:b/>
          <w:sz w:val="24"/>
          <w:szCs w:val="24"/>
          <w:lang w:val="es-ES_tradnl" w:eastAsia="es-ES"/>
        </w:rPr>
        <w:t>Acuerdo de inexistencia</w:t>
      </w:r>
      <w:r w:rsidR="005D5486" w:rsidRPr="009E055A">
        <w:rPr>
          <w:rFonts w:ascii="Palatino Linotype" w:eastAsia="Calibri" w:hAnsi="Palatino Linotype" w:cs="Times New Roman"/>
          <w:sz w:val="24"/>
          <w:szCs w:val="24"/>
          <w:lang w:val="es-ES_tradnl" w:eastAsia="es-ES"/>
        </w:rPr>
        <w:t xml:space="preserve"> respectivo con el cual se acredita la búsqueda exhaustiva y razonable de la información en todas y cada una de las áreas que pudieran tener en sus archivos la información o en su caso su posible reposición, junto con los oficios de vista al Órgano de Control Interno, en el que se determine el inicio de procedimiento respectivo en contra del o los servidores públicos responsables de la administración y cuidado de la información, consecuentemente, es dable ordenar la entrega del Acuerdo en mención.</w:t>
      </w:r>
    </w:p>
    <w:p w:rsidR="00615D2E" w:rsidRPr="009E055A" w:rsidRDefault="00615D2E" w:rsidP="00B714EC">
      <w:pPr>
        <w:widowControl w:val="0"/>
        <w:tabs>
          <w:tab w:val="left" w:pos="1701"/>
          <w:tab w:val="left" w:pos="1843"/>
        </w:tabs>
        <w:suppressAutoHyphens/>
        <w:spacing w:after="0" w:line="360" w:lineRule="auto"/>
        <w:contextualSpacing/>
        <w:jc w:val="both"/>
        <w:rPr>
          <w:rFonts w:ascii="Palatino Linotype" w:eastAsia="Calibri" w:hAnsi="Palatino Linotype" w:cs="Times New Roman"/>
          <w:sz w:val="24"/>
          <w:szCs w:val="24"/>
          <w:lang w:val="es-ES_tradnl" w:eastAsia="es-ES"/>
        </w:rPr>
      </w:pPr>
    </w:p>
    <w:p w:rsidR="00615D2E" w:rsidRPr="009E055A" w:rsidRDefault="005D5486" w:rsidP="00B714EC">
      <w:pPr>
        <w:widowControl w:val="0"/>
        <w:tabs>
          <w:tab w:val="left" w:pos="1701"/>
          <w:tab w:val="left" w:pos="1843"/>
        </w:tabs>
        <w:suppressAutoHyphens/>
        <w:spacing w:after="0" w:line="360" w:lineRule="auto"/>
        <w:contextualSpacing/>
        <w:jc w:val="both"/>
        <w:rPr>
          <w:rFonts w:ascii="Palatino Linotype" w:eastAsia="Calibri" w:hAnsi="Palatino Linotype" w:cs="Times New Roman"/>
          <w:sz w:val="24"/>
          <w:szCs w:val="24"/>
          <w:lang w:val="es-ES_tradnl" w:eastAsia="es-ES"/>
        </w:rPr>
      </w:pPr>
      <w:r w:rsidRPr="009E055A">
        <w:rPr>
          <w:rFonts w:ascii="Palatino Linotype" w:eastAsia="Calibri" w:hAnsi="Palatino Linotype" w:cs="Times New Roman"/>
          <w:sz w:val="24"/>
          <w:szCs w:val="24"/>
          <w:lang w:val="es-ES_tradnl" w:eastAsia="es-ES"/>
        </w:rPr>
        <w:t xml:space="preserve">En lo que toca al inciso </w:t>
      </w:r>
      <w:r w:rsidRPr="009E055A">
        <w:rPr>
          <w:rFonts w:ascii="Palatino Linotype" w:eastAsia="Calibri" w:hAnsi="Palatino Linotype" w:cs="Times New Roman"/>
          <w:b/>
          <w:sz w:val="26"/>
          <w:szCs w:val="26"/>
          <w:lang w:val="es-ES_tradnl" w:eastAsia="es-ES"/>
        </w:rPr>
        <w:t>7)</w:t>
      </w:r>
      <w:r w:rsidRPr="009E055A">
        <w:rPr>
          <w:rFonts w:ascii="Palatino Linotype" w:eastAsia="Calibri" w:hAnsi="Palatino Linotype" w:cs="Times New Roman"/>
          <w:sz w:val="24"/>
          <w:szCs w:val="24"/>
          <w:lang w:val="es-ES_tradnl" w:eastAsia="es-ES"/>
        </w:rPr>
        <w:t xml:space="preserve"> del Comité de Obra Pública, </w:t>
      </w:r>
      <w:r w:rsidR="003D5A9A" w:rsidRPr="009E055A">
        <w:rPr>
          <w:rFonts w:ascii="Palatino Linotype" w:eastAsia="Calibri" w:hAnsi="Palatino Linotype" w:cs="Times New Roman"/>
          <w:sz w:val="24"/>
          <w:szCs w:val="24"/>
          <w:lang w:val="es-ES_tradnl" w:eastAsia="es-ES"/>
        </w:rPr>
        <w:t xml:space="preserve">el </w:t>
      </w:r>
      <w:r w:rsidR="003D5A9A" w:rsidRPr="009E055A">
        <w:rPr>
          <w:rFonts w:ascii="Palatino Linotype" w:eastAsia="Calibri" w:hAnsi="Palatino Linotype" w:cs="Times New Roman"/>
          <w:b/>
          <w:sz w:val="24"/>
          <w:szCs w:val="24"/>
          <w:lang w:val="es-ES_tradnl" w:eastAsia="es-ES"/>
        </w:rPr>
        <w:t>Sujeto Obligado</w:t>
      </w:r>
      <w:r w:rsidR="003D5A9A" w:rsidRPr="009E055A">
        <w:rPr>
          <w:rFonts w:ascii="Palatino Linotype" w:eastAsia="Calibri" w:hAnsi="Palatino Linotype" w:cs="Times New Roman"/>
          <w:sz w:val="24"/>
          <w:szCs w:val="24"/>
          <w:lang w:val="es-ES_tradnl" w:eastAsia="es-ES"/>
        </w:rPr>
        <w:t xml:space="preserve"> hace entrega de 9 (nueve) Actas de Sesión Ordinarias y 2 (dos) Actas de Sesión Extraordinarias, del Comité de Obra Pública, llevadas a cabo en el periodo del enero 2019 a agosto 2020, en esa virtud, se tiene por satisfecho el punto en cuestión.</w:t>
      </w:r>
    </w:p>
    <w:p w:rsidR="00615D2E" w:rsidRPr="009E055A" w:rsidRDefault="00615D2E" w:rsidP="00B714EC">
      <w:pPr>
        <w:widowControl w:val="0"/>
        <w:tabs>
          <w:tab w:val="left" w:pos="1701"/>
          <w:tab w:val="left" w:pos="1843"/>
        </w:tabs>
        <w:suppressAutoHyphens/>
        <w:spacing w:after="0" w:line="360" w:lineRule="auto"/>
        <w:contextualSpacing/>
        <w:jc w:val="both"/>
        <w:rPr>
          <w:rFonts w:ascii="Palatino Linotype" w:eastAsia="Calibri" w:hAnsi="Palatino Linotype" w:cs="Times New Roman"/>
          <w:sz w:val="24"/>
          <w:szCs w:val="24"/>
          <w:lang w:val="es-ES_tradnl" w:eastAsia="es-ES"/>
        </w:rPr>
      </w:pPr>
    </w:p>
    <w:p w:rsidR="00615D2E" w:rsidRPr="009E055A" w:rsidRDefault="00756D8A" w:rsidP="00B714EC">
      <w:pPr>
        <w:widowControl w:val="0"/>
        <w:tabs>
          <w:tab w:val="left" w:pos="1701"/>
          <w:tab w:val="left" w:pos="1843"/>
        </w:tabs>
        <w:suppressAutoHyphens/>
        <w:spacing w:after="0" w:line="360" w:lineRule="auto"/>
        <w:contextualSpacing/>
        <w:jc w:val="both"/>
        <w:rPr>
          <w:rFonts w:ascii="Palatino Linotype" w:hAnsi="Palatino Linotype"/>
          <w:sz w:val="24"/>
          <w:szCs w:val="24"/>
          <w:lang w:val="es-ES"/>
        </w:rPr>
      </w:pPr>
      <w:r w:rsidRPr="009E055A">
        <w:rPr>
          <w:rFonts w:ascii="Palatino Linotype" w:hAnsi="Palatino Linotype"/>
          <w:sz w:val="24"/>
          <w:szCs w:val="24"/>
        </w:rPr>
        <w:t xml:space="preserve">Finalmente en lo que corresponde al inciso </w:t>
      </w:r>
      <w:r w:rsidRPr="009E055A">
        <w:rPr>
          <w:rFonts w:ascii="Palatino Linotype" w:hAnsi="Palatino Linotype"/>
          <w:b/>
          <w:sz w:val="26"/>
          <w:szCs w:val="26"/>
        </w:rPr>
        <w:t>8)</w:t>
      </w:r>
      <w:r w:rsidRPr="009E055A">
        <w:rPr>
          <w:rFonts w:ascii="Palatino Linotype" w:hAnsi="Palatino Linotype"/>
          <w:sz w:val="24"/>
          <w:szCs w:val="24"/>
        </w:rPr>
        <w:t>, relativo a las Actas del Comité de Arrendamientos, Adquisiciones de Inmuebles y Enajenaciones, como quedó precisado el Sujeto Obligado manifiesta hacer envío únicamente de 39 (treinta y nueve) hojas, refiriendo que de conformidad con el artículo 73 del Código Financiero del Estado de México y el artículo 165 de la Ley de Transparencia local, procede el cobro de la información.</w:t>
      </w:r>
      <w:r w:rsidR="00137CB8" w:rsidRPr="009E055A">
        <w:rPr>
          <w:rFonts w:ascii="Palatino Linotype" w:hAnsi="Palatino Linotype"/>
          <w:sz w:val="24"/>
          <w:szCs w:val="24"/>
        </w:rPr>
        <w:t xml:space="preserve"> Así mismo se observa, que hizo envió de las Actas de la 1ª, 2ª y 5ª Sesiones </w:t>
      </w:r>
      <w:r w:rsidR="00137CB8" w:rsidRPr="009E055A">
        <w:rPr>
          <w:rFonts w:ascii="Palatino Linotype" w:hAnsi="Palatino Linotype"/>
          <w:sz w:val="24"/>
          <w:szCs w:val="24"/>
        </w:rPr>
        <w:lastRenderedPageBreak/>
        <w:t>Ordinarias y las Actas de las 1ª, 2ª y 3ª Sesiones Extraordinarias del año 2019: y las Actas de las 1ª y 2ª Sesiones Ordinarias y Acta de la 1ª Sesión Extraordinaria del año 2020.</w:t>
      </w:r>
    </w:p>
    <w:p w:rsidR="00870D73" w:rsidRPr="009E055A" w:rsidRDefault="00870D73" w:rsidP="00B714EC">
      <w:pPr>
        <w:widowControl w:val="0"/>
        <w:tabs>
          <w:tab w:val="left" w:pos="1701"/>
          <w:tab w:val="left" w:pos="1843"/>
        </w:tabs>
        <w:suppressAutoHyphens/>
        <w:spacing w:after="0" w:line="360" w:lineRule="auto"/>
        <w:contextualSpacing/>
        <w:jc w:val="both"/>
        <w:rPr>
          <w:rFonts w:ascii="Palatino Linotype" w:hAnsi="Palatino Linotype"/>
          <w:sz w:val="24"/>
          <w:szCs w:val="24"/>
        </w:rPr>
      </w:pPr>
    </w:p>
    <w:p w:rsidR="005D5486" w:rsidRPr="009E055A" w:rsidRDefault="00137CB8" w:rsidP="00B714EC">
      <w:pPr>
        <w:widowControl w:val="0"/>
        <w:tabs>
          <w:tab w:val="left" w:pos="1701"/>
          <w:tab w:val="left" w:pos="1843"/>
        </w:tabs>
        <w:suppressAutoHyphens/>
        <w:spacing w:after="0" w:line="360" w:lineRule="auto"/>
        <w:contextualSpacing/>
        <w:jc w:val="both"/>
        <w:rPr>
          <w:rFonts w:ascii="Palatino Linotype" w:hAnsi="Palatino Linotype"/>
          <w:sz w:val="24"/>
          <w:szCs w:val="24"/>
        </w:rPr>
      </w:pPr>
      <w:r w:rsidRPr="009E055A">
        <w:rPr>
          <w:rFonts w:ascii="Palatino Linotype" w:hAnsi="Palatino Linotype"/>
          <w:sz w:val="24"/>
          <w:szCs w:val="24"/>
        </w:rPr>
        <w:t xml:space="preserve">En ese orden de ideas, primeramente en lo que corresponde al año 2019, de conformidad con el calendario de Sesiones establecido en las 1ª Actas de Sesión Ordinaria de 2019 y 2020, respectivamente, se acredita que se debieron realizar Sesiones cada 2 (dos) meses, en consecuencia, respecto del año 2019, </w:t>
      </w:r>
      <w:r w:rsidR="00F86496" w:rsidRPr="009E055A">
        <w:rPr>
          <w:rFonts w:ascii="Palatino Linotype" w:hAnsi="Palatino Linotype"/>
          <w:sz w:val="24"/>
          <w:szCs w:val="24"/>
        </w:rPr>
        <w:t>el Sujeto Obligado fue omiso en remitir las Actas de las Sesiones 3ª, 4ª y 6ª; y del año 2020 las Actas de las Sesiones 3ª y 4ª, ello atendiendo a la temporalidad de la información peticionada.</w:t>
      </w:r>
    </w:p>
    <w:p w:rsidR="00F86496" w:rsidRPr="009E055A" w:rsidRDefault="00F86496" w:rsidP="00B714EC">
      <w:pPr>
        <w:widowControl w:val="0"/>
        <w:tabs>
          <w:tab w:val="left" w:pos="1701"/>
          <w:tab w:val="left" w:pos="1843"/>
        </w:tabs>
        <w:suppressAutoHyphens/>
        <w:spacing w:after="0" w:line="360" w:lineRule="auto"/>
        <w:contextualSpacing/>
        <w:jc w:val="both"/>
        <w:rPr>
          <w:rFonts w:ascii="Palatino Linotype" w:hAnsi="Palatino Linotype"/>
          <w:sz w:val="24"/>
          <w:szCs w:val="24"/>
        </w:rPr>
      </w:pPr>
    </w:p>
    <w:p w:rsidR="005C05B2" w:rsidRPr="009E055A" w:rsidRDefault="00F86496" w:rsidP="00B714EC">
      <w:pPr>
        <w:widowControl w:val="0"/>
        <w:tabs>
          <w:tab w:val="left" w:pos="1701"/>
          <w:tab w:val="left" w:pos="1843"/>
        </w:tabs>
        <w:suppressAutoHyphens/>
        <w:spacing w:after="0" w:line="360" w:lineRule="auto"/>
        <w:contextualSpacing/>
        <w:jc w:val="both"/>
        <w:rPr>
          <w:rFonts w:ascii="Palatino Linotype" w:hAnsi="Palatino Linotype"/>
          <w:sz w:val="24"/>
          <w:szCs w:val="24"/>
        </w:rPr>
      </w:pPr>
      <w:r w:rsidRPr="009E055A">
        <w:rPr>
          <w:rFonts w:ascii="Palatino Linotype" w:hAnsi="Palatino Linotype"/>
          <w:sz w:val="24"/>
          <w:szCs w:val="24"/>
        </w:rPr>
        <w:t>Y en lo que corresponde a la procedencia del cobro de la información, si bien es cierto la Ley de Transparencia y Acceso a la Información Pública del Estado de México y Municipios establece en su artículo 174</w:t>
      </w:r>
      <w:r w:rsidRPr="009E055A">
        <w:rPr>
          <w:rStyle w:val="Refdenotaalpie"/>
          <w:rFonts w:ascii="Palatino Linotype" w:hAnsi="Palatino Linotype"/>
          <w:sz w:val="24"/>
          <w:szCs w:val="24"/>
        </w:rPr>
        <w:footnoteReference w:id="3"/>
      </w:r>
      <w:r w:rsidRPr="009E055A">
        <w:rPr>
          <w:rFonts w:ascii="Palatino Linotype" w:hAnsi="Palatino Linotype"/>
          <w:sz w:val="24"/>
          <w:szCs w:val="24"/>
        </w:rPr>
        <w:t xml:space="preserve">, el cobro por los costos para la entrega de la información, también lo es que el </w:t>
      </w:r>
      <w:r w:rsidRPr="009E055A">
        <w:rPr>
          <w:rFonts w:ascii="Palatino Linotype" w:hAnsi="Palatino Linotype"/>
          <w:b/>
          <w:sz w:val="24"/>
          <w:szCs w:val="24"/>
        </w:rPr>
        <w:t>Recurrente</w:t>
      </w:r>
      <w:r w:rsidRPr="009E055A">
        <w:rPr>
          <w:rFonts w:ascii="Palatino Linotype" w:hAnsi="Palatino Linotype"/>
          <w:sz w:val="24"/>
          <w:szCs w:val="24"/>
        </w:rPr>
        <w:t xml:space="preserve"> peticionó la entrega de la información a través del Sistema de Acceso a la Información Mexiquense SAIMEX, lo que en </w:t>
      </w:r>
      <w:r w:rsidRPr="009E055A">
        <w:rPr>
          <w:rFonts w:ascii="Palatino Linotype" w:hAnsi="Palatino Linotype"/>
          <w:sz w:val="24"/>
          <w:szCs w:val="24"/>
        </w:rPr>
        <w:lastRenderedPageBreak/>
        <w:t>términos del principio del gratuidad, permit</w:t>
      </w:r>
      <w:r w:rsidR="00C44B9A" w:rsidRPr="009E055A">
        <w:rPr>
          <w:rFonts w:ascii="Palatino Linotype" w:hAnsi="Palatino Linotype"/>
          <w:sz w:val="24"/>
          <w:szCs w:val="24"/>
        </w:rPr>
        <w:t>e</w:t>
      </w:r>
      <w:r w:rsidRPr="009E055A">
        <w:rPr>
          <w:rFonts w:ascii="Palatino Linotype" w:hAnsi="Palatino Linotype"/>
          <w:sz w:val="24"/>
          <w:szCs w:val="24"/>
        </w:rPr>
        <w:t xml:space="preserve"> la celeridad en la atención de las solicitudes de información, </w:t>
      </w:r>
      <w:r w:rsidR="00C44B9A" w:rsidRPr="009E055A">
        <w:rPr>
          <w:rFonts w:ascii="Palatino Linotype" w:hAnsi="Palatino Linotype"/>
          <w:sz w:val="24"/>
          <w:szCs w:val="24"/>
        </w:rPr>
        <w:t>satisfaciendo el derecho de acceso a la información de los particulares.</w:t>
      </w:r>
      <w:r w:rsidR="005C05B2" w:rsidRPr="009E055A">
        <w:rPr>
          <w:rFonts w:ascii="Palatino Linotype" w:hAnsi="Palatino Linotype"/>
          <w:sz w:val="24"/>
          <w:szCs w:val="24"/>
        </w:rPr>
        <w:t xml:space="preserve"> Así mismo, el </w:t>
      </w:r>
      <w:r w:rsidR="005C05B2" w:rsidRPr="009E055A">
        <w:rPr>
          <w:rFonts w:ascii="Palatino Linotype" w:hAnsi="Palatino Linotype"/>
          <w:b/>
          <w:sz w:val="24"/>
          <w:szCs w:val="24"/>
        </w:rPr>
        <w:t>Sujeto Obligado</w:t>
      </w:r>
      <w:r w:rsidR="005C05B2" w:rsidRPr="009E055A">
        <w:rPr>
          <w:rFonts w:ascii="Palatino Linotype" w:hAnsi="Palatino Linotype"/>
          <w:sz w:val="24"/>
          <w:szCs w:val="24"/>
        </w:rPr>
        <w:t xml:space="preserve"> fue omiso en informar al particular el costo por la reproducción de la información, junto con el procedimiento para su realización, es decir, lugar, horarios de atención y el nombre del servidor público responsable de atenderlo. En conclusión, se determina la improcedencia del cobro de la información, </w:t>
      </w:r>
      <w:r w:rsidR="00CB4930" w:rsidRPr="009E055A">
        <w:rPr>
          <w:rFonts w:ascii="Palatino Linotype" w:hAnsi="Palatino Linotype"/>
          <w:sz w:val="24"/>
          <w:szCs w:val="24"/>
        </w:rPr>
        <w:t>porque</w:t>
      </w:r>
      <w:r w:rsidR="005C05B2" w:rsidRPr="009E055A">
        <w:rPr>
          <w:rFonts w:ascii="Palatino Linotype" w:hAnsi="Palatino Linotype"/>
          <w:sz w:val="24"/>
          <w:szCs w:val="24"/>
        </w:rPr>
        <w:t xml:space="preserve"> el </w:t>
      </w:r>
      <w:r w:rsidR="005C05B2" w:rsidRPr="009E055A">
        <w:rPr>
          <w:rFonts w:ascii="Palatino Linotype" w:hAnsi="Palatino Linotype"/>
          <w:b/>
          <w:sz w:val="24"/>
          <w:szCs w:val="24"/>
        </w:rPr>
        <w:t>Recurrente</w:t>
      </w:r>
      <w:r w:rsidR="005C05B2" w:rsidRPr="009E055A">
        <w:rPr>
          <w:rFonts w:ascii="Palatino Linotype" w:hAnsi="Palatino Linotype"/>
          <w:sz w:val="24"/>
          <w:szCs w:val="24"/>
        </w:rPr>
        <w:t xml:space="preserve"> peticionó la entrega de la información a través del SAIMEX.</w:t>
      </w:r>
    </w:p>
    <w:p w:rsidR="00DA02C4" w:rsidRPr="009E055A" w:rsidRDefault="00DA02C4" w:rsidP="00B714EC">
      <w:pPr>
        <w:widowControl w:val="0"/>
        <w:tabs>
          <w:tab w:val="left" w:pos="1701"/>
          <w:tab w:val="left" w:pos="1843"/>
        </w:tabs>
        <w:suppressAutoHyphens/>
        <w:spacing w:after="0" w:line="360" w:lineRule="auto"/>
        <w:contextualSpacing/>
        <w:jc w:val="both"/>
        <w:rPr>
          <w:rFonts w:ascii="Palatino Linotype" w:hAnsi="Palatino Linotype"/>
          <w:sz w:val="24"/>
          <w:szCs w:val="24"/>
        </w:rPr>
      </w:pPr>
    </w:p>
    <w:p w:rsidR="009C6F4C" w:rsidRPr="009E055A" w:rsidRDefault="009C6F4C" w:rsidP="00B714EC">
      <w:pPr>
        <w:numPr>
          <w:ilvl w:val="0"/>
          <w:numId w:val="18"/>
        </w:numPr>
        <w:spacing w:after="0" w:line="360" w:lineRule="auto"/>
        <w:jc w:val="both"/>
        <w:rPr>
          <w:rFonts w:ascii="Palatino Linotype" w:eastAsia="Times New Roman" w:hAnsi="Palatino Linotype" w:cs="Times New Roman"/>
          <w:b/>
          <w:i/>
          <w:sz w:val="28"/>
          <w:szCs w:val="28"/>
          <w:lang w:eastAsia="es-ES"/>
        </w:rPr>
      </w:pPr>
      <w:r w:rsidRPr="009E055A">
        <w:rPr>
          <w:rFonts w:ascii="Palatino Linotype" w:eastAsia="Times New Roman" w:hAnsi="Palatino Linotype" w:cs="Times New Roman"/>
          <w:b/>
          <w:i/>
          <w:sz w:val="28"/>
          <w:szCs w:val="28"/>
          <w:lang w:eastAsia="es-ES"/>
        </w:rPr>
        <w:t>De la declaratoria de inexistencia</w:t>
      </w:r>
    </w:p>
    <w:p w:rsidR="009C6F4C" w:rsidRPr="009E055A" w:rsidRDefault="009C6F4C" w:rsidP="00B714EC">
      <w:pPr>
        <w:tabs>
          <w:tab w:val="left" w:pos="709"/>
        </w:tabs>
        <w:spacing w:after="0" w:line="360" w:lineRule="auto"/>
        <w:jc w:val="both"/>
        <w:rPr>
          <w:rFonts w:ascii="Palatino Linotype" w:eastAsia="Calibri" w:hAnsi="Palatino Linotype" w:cs="Times New Roman"/>
          <w:sz w:val="24"/>
          <w:szCs w:val="24"/>
        </w:rPr>
      </w:pPr>
    </w:p>
    <w:p w:rsidR="009C6F4C" w:rsidRPr="009E055A" w:rsidRDefault="009C6F4C" w:rsidP="00B714EC">
      <w:pPr>
        <w:tabs>
          <w:tab w:val="left" w:pos="709"/>
        </w:tabs>
        <w:spacing w:after="0" w:line="360" w:lineRule="auto"/>
        <w:jc w:val="both"/>
        <w:rPr>
          <w:rFonts w:ascii="Palatino Linotype" w:eastAsia="Calibri" w:hAnsi="Palatino Linotype" w:cs="Times New Roman"/>
          <w:sz w:val="24"/>
          <w:szCs w:val="24"/>
        </w:rPr>
      </w:pPr>
      <w:r w:rsidRPr="009E055A">
        <w:rPr>
          <w:rFonts w:ascii="Palatino Linotype" w:eastAsia="Calibri" w:hAnsi="Palatino Linotype" w:cs="Times New Roman"/>
          <w:sz w:val="24"/>
          <w:szCs w:val="24"/>
        </w:rPr>
        <w:t xml:space="preserve">En términos de lo precisado en párrafos anteriores, al tenerse por acreditado por una parte que </w:t>
      </w:r>
      <w:r w:rsidRPr="009E055A">
        <w:rPr>
          <w:rFonts w:ascii="Palatino Linotype" w:eastAsia="Calibri" w:hAnsi="Palatino Linotype" w:cs="Times New Roman"/>
          <w:b/>
          <w:sz w:val="24"/>
          <w:szCs w:val="24"/>
        </w:rPr>
        <w:t>El Sujeto Obligado</w:t>
      </w:r>
      <w:r w:rsidRPr="009E055A">
        <w:rPr>
          <w:rFonts w:ascii="Palatino Linotype" w:eastAsia="Calibri" w:hAnsi="Palatino Linotype" w:cs="Times New Roman"/>
          <w:sz w:val="24"/>
          <w:szCs w:val="24"/>
        </w:rPr>
        <w:t xml:space="preserve"> no cuenta con la información ordenada, aunado que se ordena la búsqueda exhaustiva y razonable de diversa información, el Sujeto Obligado, deberá emitir la Declaratoria de inexistencia que deberá realizarse conforme a lo establecido en lo dispuesto por los artículos 19, 49 fracciones II y XIII, 169 y 170 de la Ley de Transparencia y Acceso a la Información Pública del Estado de México y Municipios, cuyo contenido es el siguiente:</w:t>
      </w:r>
    </w:p>
    <w:p w:rsidR="009C6F4C" w:rsidRPr="009E055A" w:rsidRDefault="009C6F4C" w:rsidP="00B714EC">
      <w:pPr>
        <w:tabs>
          <w:tab w:val="left" w:pos="709"/>
        </w:tabs>
        <w:spacing w:after="0" w:line="360" w:lineRule="auto"/>
        <w:jc w:val="both"/>
        <w:rPr>
          <w:rFonts w:ascii="Palatino Linotype" w:eastAsia="Calibri" w:hAnsi="Palatino Linotype" w:cs="Times New Roman"/>
          <w:sz w:val="24"/>
          <w:szCs w:val="24"/>
        </w:rPr>
      </w:pPr>
    </w:p>
    <w:p w:rsidR="009C6F4C" w:rsidRPr="009E055A" w:rsidRDefault="009C6F4C" w:rsidP="00B714EC">
      <w:pPr>
        <w:tabs>
          <w:tab w:val="left" w:pos="709"/>
        </w:tabs>
        <w:spacing w:after="0" w:line="240" w:lineRule="auto"/>
        <w:ind w:left="567" w:right="567"/>
        <w:jc w:val="both"/>
        <w:rPr>
          <w:rFonts w:ascii="Palatino Linotype" w:eastAsia="Calibri" w:hAnsi="Palatino Linotype" w:cs="Times New Roman"/>
          <w:i/>
          <w:szCs w:val="24"/>
        </w:rPr>
      </w:pPr>
      <w:r w:rsidRPr="009E055A">
        <w:rPr>
          <w:rFonts w:ascii="Palatino Linotype" w:eastAsia="Calibri" w:hAnsi="Palatino Linotype" w:cs="Times New Roman"/>
          <w:b/>
          <w:bCs/>
          <w:i/>
          <w:iCs/>
          <w:szCs w:val="24"/>
        </w:rPr>
        <w:t xml:space="preserve">“Artículo 19. </w:t>
      </w:r>
      <w:r w:rsidRPr="009E055A">
        <w:rPr>
          <w:rFonts w:ascii="Palatino Linotype" w:eastAsia="Calibri" w:hAnsi="Palatino Linotype" w:cs="Times New Roman"/>
          <w:i/>
          <w:iCs/>
          <w:szCs w:val="24"/>
          <w:u w:val="single"/>
        </w:rPr>
        <w:t>Se presume que la información debe existir si se refiere a las facultades, competencias y funciones que los ordenamientos jurídicos aplicables otorgan a los sujetos obligados. </w:t>
      </w:r>
    </w:p>
    <w:p w:rsidR="009C6F4C" w:rsidRPr="009E055A" w:rsidRDefault="009C6F4C" w:rsidP="00B714EC">
      <w:pPr>
        <w:tabs>
          <w:tab w:val="left" w:pos="709"/>
        </w:tabs>
        <w:spacing w:after="0" w:line="240" w:lineRule="auto"/>
        <w:ind w:left="567" w:right="567"/>
        <w:jc w:val="both"/>
        <w:rPr>
          <w:rFonts w:ascii="Palatino Linotype" w:eastAsia="Calibri" w:hAnsi="Palatino Linotype" w:cs="Times New Roman"/>
          <w:i/>
          <w:szCs w:val="24"/>
        </w:rPr>
      </w:pPr>
      <w:r w:rsidRPr="009E055A">
        <w:rPr>
          <w:rFonts w:ascii="Palatino Linotype" w:eastAsia="Calibri" w:hAnsi="Palatino Linotype" w:cs="Times New Roman"/>
          <w:i/>
          <w:iCs/>
          <w:szCs w:val="24"/>
        </w:rPr>
        <w:t>(…)</w:t>
      </w:r>
    </w:p>
    <w:p w:rsidR="009C6F4C" w:rsidRPr="009E055A" w:rsidRDefault="009C6F4C" w:rsidP="00B714EC">
      <w:pPr>
        <w:tabs>
          <w:tab w:val="left" w:pos="709"/>
        </w:tabs>
        <w:spacing w:after="0" w:line="240" w:lineRule="auto"/>
        <w:ind w:left="567" w:right="567"/>
        <w:jc w:val="both"/>
        <w:rPr>
          <w:rFonts w:ascii="Palatino Linotype" w:eastAsia="Calibri" w:hAnsi="Palatino Linotype" w:cs="Times New Roman"/>
          <w:i/>
          <w:szCs w:val="24"/>
        </w:rPr>
      </w:pPr>
      <w:r w:rsidRPr="009E055A">
        <w:rPr>
          <w:rFonts w:ascii="Palatino Linotype" w:eastAsia="Calibri" w:hAnsi="Palatino Linotype" w:cs="Times New Roman"/>
          <w:i/>
          <w:iCs/>
          <w:szCs w:val="24"/>
        </w:rPr>
        <w:t xml:space="preserve">Si el Sujeto Obligado, en el ejercicio de sus atribuciones, debía generar, poseer o administrar la información, pero ésta no se encuentra, </w:t>
      </w:r>
      <w:r w:rsidRPr="009E055A">
        <w:rPr>
          <w:rFonts w:ascii="Palatino Linotype" w:eastAsia="Calibri" w:hAnsi="Palatino Linotype" w:cs="Times New Roman"/>
          <w:i/>
          <w:iCs/>
          <w:szCs w:val="24"/>
          <w:u w:val="single"/>
        </w:rPr>
        <w:t>el Comité de transparencia deberá emitir un acuerdo de inexistencia, debidamente fundado y motivado, en el que detalle las razones del por qué no obra en sus archivos.</w:t>
      </w:r>
    </w:p>
    <w:p w:rsidR="009C6F4C" w:rsidRPr="009E055A" w:rsidRDefault="009C6F4C" w:rsidP="00B714EC">
      <w:pPr>
        <w:tabs>
          <w:tab w:val="left" w:pos="709"/>
        </w:tabs>
        <w:spacing w:after="0" w:line="240" w:lineRule="auto"/>
        <w:ind w:left="567" w:right="567"/>
        <w:jc w:val="both"/>
        <w:rPr>
          <w:rFonts w:ascii="Palatino Linotype" w:eastAsia="Calibri" w:hAnsi="Palatino Linotype" w:cs="Times New Roman"/>
          <w:i/>
          <w:szCs w:val="24"/>
        </w:rPr>
      </w:pPr>
      <w:r w:rsidRPr="009E055A">
        <w:rPr>
          <w:rFonts w:ascii="Palatino Linotype" w:eastAsia="Calibri" w:hAnsi="Palatino Linotype" w:cs="Times New Roman"/>
          <w:b/>
          <w:bCs/>
          <w:i/>
          <w:iCs/>
          <w:szCs w:val="24"/>
        </w:rPr>
        <w:t>Artículo 49.</w:t>
      </w:r>
      <w:r w:rsidRPr="009E055A">
        <w:rPr>
          <w:rFonts w:ascii="Palatino Linotype" w:eastAsia="Calibri" w:hAnsi="Palatino Linotype" w:cs="Times New Roman"/>
          <w:i/>
          <w:iCs/>
          <w:szCs w:val="24"/>
        </w:rPr>
        <w:t xml:space="preserve"> Los </w:t>
      </w:r>
      <w:r w:rsidRPr="009E055A">
        <w:rPr>
          <w:rFonts w:ascii="Palatino Linotype" w:eastAsia="Calibri" w:hAnsi="Palatino Linotype" w:cs="Times New Roman"/>
          <w:i/>
          <w:iCs/>
          <w:szCs w:val="24"/>
          <w:u w:val="single"/>
        </w:rPr>
        <w:t xml:space="preserve">Comités de Transparencia </w:t>
      </w:r>
      <w:r w:rsidRPr="009E055A">
        <w:rPr>
          <w:rFonts w:ascii="Palatino Linotype" w:eastAsia="Calibri" w:hAnsi="Palatino Linotype" w:cs="Times New Roman"/>
          <w:i/>
          <w:iCs/>
          <w:szCs w:val="24"/>
        </w:rPr>
        <w:t>tendrán las siguientes atribuciones:</w:t>
      </w:r>
    </w:p>
    <w:p w:rsidR="009C6F4C" w:rsidRPr="009E055A" w:rsidRDefault="009C6F4C" w:rsidP="00B714EC">
      <w:pPr>
        <w:tabs>
          <w:tab w:val="left" w:pos="709"/>
        </w:tabs>
        <w:spacing w:after="0" w:line="240" w:lineRule="auto"/>
        <w:ind w:left="567" w:right="567"/>
        <w:jc w:val="both"/>
        <w:rPr>
          <w:rFonts w:ascii="Palatino Linotype" w:eastAsia="Calibri" w:hAnsi="Palatino Linotype" w:cs="Times New Roman"/>
          <w:i/>
          <w:szCs w:val="24"/>
        </w:rPr>
      </w:pPr>
      <w:r w:rsidRPr="009E055A">
        <w:rPr>
          <w:rFonts w:ascii="Palatino Linotype" w:eastAsia="Calibri" w:hAnsi="Palatino Linotype" w:cs="Times New Roman"/>
          <w:i/>
          <w:szCs w:val="24"/>
        </w:rPr>
        <w:lastRenderedPageBreak/>
        <w:t>II. Confirmar, modificar o revocar las determinaciones que en materia de ampliación del plazo de respuesta, clasificación de la información</w:t>
      </w:r>
      <w:r w:rsidRPr="009E055A">
        <w:rPr>
          <w:rFonts w:ascii="Palatino Linotype" w:eastAsia="Calibri" w:hAnsi="Palatino Linotype" w:cs="Times New Roman"/>
          <w:i/>
          <w:szCs w:val="24"/>
          <w:u w:val="single"/>
        </w:rPr>
        <w:t xml:space="preserve"> y declaración de inexistencia </w:t>
      </w:r>
      <w:r w:rsidRPr="009E055A">
        <w:rPr>
          <w:rFonts w:ascii="Palatino Linotype" w:eastAsia="Calibri" w:hAnsi="Palatino Linotype" w:cs="Times New Roman"/>
          <w:i/>
          <w:szCs w:val="24"/>
        </w:rPr>
        <w:t>o de incompetencia realicen los titulares de las áreas de los sujetos obligados;</w:t>
      </w:r>
    </w:p>
    <w:p w:rsidR="009C6F4C" w:rsidRPr="009E055A" w:rsidRDefault="009C6F4C" w:rsidP="00B714EC">
      <w:pPr>
        <w:tabs>
          <w:tab w:val="left" w:pos="709"/>
        </w:tabs>
        <w:spacing w:after="0" w:line="240" w:lineRule="auto"/>
        <w:ind w:left="567" w:right="567"/>
        <w:jc w:val="both"/>
        <w:rPr>
          <w:rFonts w:ascii="Palatino Linotype" w:eastAsia="Calibri" w:hAnsi="Palatino Linotype" w:cs="Times New Roman"/>
          <w:i/>
          <w:szCs w:val="24"/>
        </w:rPr>
      </w:pPr>
      <w:r w:rsidRPr="009E055A">
        <w:rPr>
          <w:rFonts w:ascii="Palatino Linotype" w:eastAsia="Calibri" w:hAnsi="Palatino Linotype" w:cs="Times New Roman"/>
          <w:i/>
          <w:szCs w:val="24"/>
        </w:rPr>
        <w:t xml:space="preserve">XIII. </w:t>
      </w:r>
      <w:r w:rsidRPr="009E055A">
        <w:rPr>
          <w:rFonts w:ascii="Palatino Linotype" w:eastAsia="Calibri" w:hAnsi="Palatino Linotype" w:cs="Times New Roman"/>
          <w:i/>
          <w:szCs w:val="24"/>
          <w:u w:val="single"/>
        </w:rPr>
        <w:t>Dictaminar las declaratorias de inexistencia de la información que les remitan las unidades administrativas y resolver en consecuencia</w:t>
      </w:r>
      <w:r w:rsidRPr="009E055A">
        <w:rPr>
          <w:rFonts w:ascii="Palatino Linotype" w:eastAsia="Calibri" w:hAnsi="Palatino Linotype" w:cs="Times New Roman"/>
          <w:i/>
          <w:szCs w:val="24"/>
        </w:rPr>
        <w:t>;</w:t>
      </w:r>
    </w:p>
    <w:p w:rsidR="009C6F4C" w:rsidRPr="009E055A" w:rsidRDefault="009C6F4C" w:rsidP="00B714EC">
      <w:pPr>
        <w:tabs>
          <w:tab w:val="left" w:pos="709"/>
        </w:tabs>
        <w:spacing w:after="0" w:line="240" w:lineRule="auto"/>
        <w:ind w:left="567" w:right="567"/>
        <w:jc w:val="both"/>
        <w:rPr>
          <w:rFonts w:ascii="Palatino Linotype" w:eastAsia="Calibri" w:hAnsi="Palatino Linotype" w:cs="Times New Roman"/>
          <w:b/>
          <w:i/>
          <w:szCs w:val="24"/>
        </w:rPr>
      </w:pPr>
      <w:r w:rsidRPr="009E055A">
        <w:rPr>
          <w:rFonts w:ascii="Palatino Linotype" w:eastAsia="Calibri" w:hAnsi="Palatino Linotype" w:cs="Times New Roman"/>
          <w:b/>
          <w:bCs/>
          <w:i/>
          <w:szCs w:val="24"/>
        </w:rPr>
        <w:t xml:space="preserve">I. </w:t>
      </w:r>
      <w:r w:rsidRPr="009E055A">
        <w:rPr>
          <w:rFonts w:ascii="Palatino Linotype" w:eastAsia="Calibri" w:hAnsi="Palatino Linotype" w:cs="Times New Roman"/>
          <w:i/>
          <w:szCs w:val="24"/>
          <w:u w:val="single"/>
        </w:rPr>
        <w:t>Analizará el caso y tomará las medidas necesarias para localizar la información;</w:t>
      </w:r>
    </w:p>
    <w:p w:rsidR="009C6F4C" w:rsidRPr="009E055A" w:rsidRDefault="009C6F4C" w:rsidP="00B714EC">
      <w:pPr>
        <w:tabs>
          <w:tab w:val="left" w:pos="709"/>
        </w:tabs>
        <w:spacing w:after="0" w:line="240" w:lineRule="auto"/>
        <w:ind w:left="567" w:right="567"/>
        <w:jc w:val="both"/>
        <w:rPr>
          <w:rFonts w:ascii="Palatino Linotype" w:eastAsia="Calibri" w:hAnsi="Palatino Linotype" w:cs="Times New Roman"/>
          <w:b/>
          <w:i/>
          <w:szCs w:val="24"/>
        </w:rPr>
      </w:pPr>
      <w:r w:rsidRPr="009E055A">
        <w:rPr>
          <w:rFonts w:ascii="Palatino Linotype" w:eastAsia="Calibri" w:hAnsi="Palatino Linotype" w:cs="Times New Roman"/>
          <w:b/>
          <w:bCs/>
          <w:i/>
          <w:szCs w:val="24"/>
        </w:rPr>
        <w:t xml:space="preserve">II. </w:t>
      </w:r>
      <w:r w:rsidRPr="009E055A">
        <w:rPr>
          <w:rFonts w:ascii="Palatino Linotype" w:eastAsia="Calibri" w:hAnsi="Palatino Linotype" w:cs="Times New Roman"/>
          <w:i/>
          <w:szCs w:val="24"/>
          <w:u w:val="single"/>
        </w:rPr>
        <w:t>Expedirá una resolución que confirme la inexistencia del documento;</w:t>
      </w:r>
    </w:p>
    <w:p w:rsidR="009C6F4C" w:rsidRPr="009E055A" w:rsidRDefault="009C6F4C" w:rsidP="00B714EC">
      <w:pPr>
        <w:tabs>
          <w:tab w:val="left" w:pos="709"/>
        </w:tabs>
        <w:spacing w:after="0" w:line="240" w:lineRule="auto"/>
        <w:ind w:left="567" w:right="567"/>
        <w:jc w:val="both"/>
        <w:rPr>
          <w:rFonts w:ascii="Palatino Linotype" w:eastAsia="Calibri" w:hAnsi="Palatino Linotype" w:cs="Times New Roman"/>
          <w:b/>
          <w:i/>
          <w:szCs w:val="24"/>
        </w:rPr>
      </w:pPr>
      <w:r w:rsidRPr="009E055A">
        <w:rPr>
          <w:rFonts w:ascii="Palatino Linotype" w:eastAsia="Calibri" w:hAnsi="Palatino Linotype" w:cs="Times New Roman"/>
          <w:b/>
          <w:bCs/>
          <w:i/>
          <w:szCs w:val="24"/>
        </w:rPr>
        <w:t xml:space="preserve">III. </w:t>
      </w:r>
      <w:r w:rsidRPr="009E055A">
        <w:rPr>
          <w:rFonts w:ascii="Palatino Linotype" w:eastAsia="Calibri" w:hAnsi="Palatino Linotype" w:cs="Times New Roman"/>
          <w:i/>
          <w:szCs w:val="24"/>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9C6F4C" w:rsidRPr="009E055A" w:rsidRDefault="009C6F4C" w:rsidP="00B714EC">
      <w:pPr>
        <w:tabs>
          <w:tab w:val="left" w:pos="709"/>
        </w:tabs>
        <w:spacing w:after="0" w:line="240" w:lineRule="auto"/>
        <w:ind w:left="567" w:right="567"/>
        <w:jc w:val="both"/>
        <w:rPr>
          <w:rFonts w:ascii="Palatino Linotype" w:eastAsia="Calibri" w:hAnsi="Palatino Linotype" w:cs="Times New Roman"/>
          <w:i/>
          <w:szCs w:val="24"/>
          <w:u w:val="single"/>
        </w:rPr>
      </w:pPr>
      <w:r w:rsidRPr="009E055A">
        <w:rPr>
          <w:rFonts w:ascii="Palatino Linotype" w:eastAsia="Calibri" w:hAnsi="Palatino Linotype" w:cs="Times New Roman"/>
          <w:b/>
          <w:bCs/>
          <w:i/>
          <w:szCs w:val="24"/>
        </w:rPr>
        <w:t xml:space="preserve">IV. </w:t>
      </w:r>
      <w:r w:rsidRPr="009E055A">
        <w:rPr>
          <w:rFonts w:ascii="Palatino Linotype" w:eastAsia="Calibri" w:hAnsi="Palatino Linotype" w:cs="Times New Roman"/>
          <w:i/>
          <w:szCs w:val="24"/>
          <w:u w:val="single"/>
        </w:rPr>
        <w:t>Notificará al órgano interno de control o equivalente del Sujeto Obligado quien, en su caso, deberá iniciar el procedimiento de responsabilidad administrativa que corresponda.</w:t>
      </w:r>
    </w:p>
    <w:p w:rsidR="009C6F4C" w:rsidRPr="009E055A" w:rsidRDefault="009C6F4C" w:rsidP="00B714EC">
      <w:pPr>
        <w:tabs>
          <w:tab w:val="left" w:pos="709"/>
        </w:tabs>
        <w:spacing w:after="0" w:line="240" w:lineRule="auto"/>
        <w:ind w:left="567" w:right="567"/>
        <w:jc w:val="both"/>
        <w:rPr>
          <w:rFonts w:ascii="Palatino Linotype" w:eastAsia="Calibri" w:hAnsi="Palatino Linotype" w:cs="Times New Roman"/>
          <w:i/>
          <w:szCs w:val="24"/>
          <w:u w:val="single"/>
        </w:rPr>
      </w:pPr>
      <w:r w:rsidRPr="009E055A">
        <w:rPr>
          <w:rFonts w:ascii="Palatino Linotype" w:eastAsia="Calibri" w:hAnsi="Palatino Linotype" w:cs="Times New Roman"/>
          <w:i/>
          <w:szCs w:val="24"/>
          <w:u w:val="single"/>
        </w:rPr>
        <w:t>La Unidad de Transparencia deberá notificarlo al solicitante por escrito, en un plazo que no exceda de quince días hábiles contados a partir del día siguiente a la presentación de la solicitud.</w:t>
      </w:r>
    </w:p>
    <w:p w:rsidR="009C6F4C" w:rsidRPr="009E055A" w:rsidRDefault="009C6F4C" w:rsidP="00B714EC">
      <w:pPr>
        <w:tabs>
          <w:tab w:val="left" w:pos="709"/>
        </w:tabs>
        <w:spacing w:after="0" w:line="240" w:lineRule="auto"/>
        <w:ind w:left="567" w:right="567"/>
        <w:jc w:val="both"/>
        <w:rPr>
          <w:rFonts w:ascii="Palatino Linotype" w:eastAsia="Calibri" w:hAnsi="Palatino Linotype" w:cs="Times New Roman"/>
          <w:i/>
          <w:szCs w:val="24"/>
          <w:u w:val="single"/>
        </w:rPr>
      </w:pPr>
      <w:r w:rsidRPr="009E055A">
        <w:rPr>
          <w:rFonts w:ascii="Palatino Linotype" w:eastAsia="Calibri" w:hAnsi="Palatino Linotype" w:cs="Times New Roman"/>
          <w:i/>
          <w:szCs w:val="24"/>
          <w:u w:val="single"/>
        </w:rPr>
        <w:t>Este plazo podrá ampliarse hasta por otros siete días hábiles, siempre que existan razones para ello, debiendo notificarse por escrito al solicitante.</w:t>
      </w:r>
    </w:p>
    <w:p w:rsidR="009D46A2" w:rsidRPr="009E055A" w:rsidRDefault="009C6F4C" w:rsidP="00B714EC">
      <w:pPr>
        <w:tabs>
          <w:tab w:val="left" w:pos="709"/>
        </w:tabs>
        <w:spacing w:after="0" w:line="240" w:lineRule="auto"/>
        <w:ind w:left="567" w:right="567"/>
        <w:jc w:val="both"/>
        <w:rPr>
          <w:rFonts w:ascii="Palatino Linotype" w:eastAsia="Calibri" w:hAnsi="Palatino Linotype" w:cs="Times New Roman"/>
          <w:i/>
          <w:iCs/>
          <w:szCs w:val="24"/>
        </w:rPr>
      </w:pPr>
      <w:r w:rsidRPr="009E055A">
        <w:rPr>
          <w:rFonts w:ascii="Palatino Linotype" w:eastAsia="Calibri" w:hAnsi="Palatino Linotype" w:cs="Times New Roman"/>
          <w:b/>
          <w:i/>
          <w:szCs w:val="24"/>
        </w:rPr>
        <w:t>Artículo 170</w:t>
      </w:r>
      <w:r w:rsidRPr="009E055A">
        <w:rPr>
          <w:rFonts w:ascii="Palatino Linotype" w:eastAsia="Calibri" w:hAnsi="Palatino Linotype" w:cs="Times New Roman"/>
          <w:b/>
          <w:bCs/>
          <w:i/>
          <w:iCs/>
          <w:szCs w:val="24"/>
        </w:rPr>
        <w:t>.</w:t>
      </w:r>
      <w:r w:rsidRPr="009E055A">
        <w:rPr>
          <w:rFonts w:ascii="Palatino Linotype" w:eastAsia="Calibri" w:hAnsi="Palatino Linotype" w:cs="Times New Roman"/>
          <w:i/>
          <w:iCs/>
          <w:szCs w:val="24"/>
        </w:rPr>
        <w:t xml:space="preserve"> </w:t>
      </w:r>
      <w:r w:rsidRPr="009E055A">
        <w:rPr>
          <w:rFonts w:ascii="Palatino Linotype" w:eastAsia="Calibri" w:hAnsi="Palatino Linotype" w:cs="Times New Roman"/>
          <w:i/>
          <w:iCs/>
          <w:szCs w:val="24"/>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9E055A">
        <w:rPr>
          <w:rFonts w:ascii="Palatino Linotype" w:eastAsia="Calibri" w:hAnsi="Palatino Linotype" w:cs="Times New Roman"/>
          <w:i/>
          <w:iCs/>
          <w:szCs w:val="24"/>
        </w:rPr>
        <w:t xml:space="preserve">” </w:t>
      </w:r>
    </w:p>
    <w:p w:rsidR="009D46A2" w:rsidRPr="009E055A" w:rsidRDefault="009D46A2" w:rsidP="00B714EC">
      <w:pPr>
        <w:tabs>
          <w:tab w:val="left" w:pos="709"/>
        </w:tabs>
        <w:spacing w:after="0" w:line="240" w:lineRule="auto"/>
        <w:ind w:left="567" w:right="567"/>
        <w:jc w:val="both"/>
        <w:rPr>
          <w:rFonts w:ascii="Palatino Linotype" w:eastAsia="Calibri" w:hAnsi="Palatino Linotype" w:cs="Times New Roman"/>
          <w:i/>
          <w:iCs/>
          <w:szCs w:val="24"/>
        </w:rPr>
      </w:pPr>
    </w:p>
    <w:p w:rsidR="009C6F4C" w:rsidRPr="009E055A" w:rsidRDefault="009D46A2" w:rsidP="00B714EC">
      <w:pPr>
        <w:tabs>
          <w:tab w:val="left" w:pos="709"/>
        </w:tabs>
        <w:spacing w:after="0" w:line="240" w:lineRule="auto"/>
        <w:ind w:left="567" w:right="567"/>
        <w:jc w:val="right"/>
        <w:rPr>
          <w:rFonts w:ascii="Palatino Linotype" w:eastAsia="Calibri" w:hAnsi="Palatino Linotype" w:cs="Times New Roman"/>
          <w:b/>
          <w:i/>
          <w:iCs/>
          <w:szCs w:val="24"/>
        </w:rPr>
      </w:pPr>
      <w:r w:rsidRPr="009E055A">
        <w:rPr>
          <w:rFonts w:ascii="Palatino Linotype" w:eastAsia="Calibri" w:hAnsi="Palatino Linotype" w:cs="Times New Roman"/>
          <w:iCs/>
          <w:szCs w:val="24"/>
        </w:rPr>
        <w:t>(Énfasis añadido)</w:t>
      </w:r>
    </w:p>
    <w:p w:rsidR="00CD3C75" w:rsidRPr="009E055A" w:rsidRDefault="00CD3C75" w:rsidP="00B714EC">
      <w:pPr>
        <w:widowControl w:val="0"/>
        <w:tabs>
          <w:tab w:val="left" w:pos="1701"/>
          <w:tab w:val="left" w:pos="1843"/>
        </w:tabs>
        <w:suppressAutoHyphens/>
        <w:spacing w:after="0" w:line="360" w:lineRule="auto"/>
        <w:contextualSpacing/>
        <w:jc w:val="both"/>
        <w:rPr>
          <w:rFonts w:ascii="Palatino Linotype" w:hAnsi="Palatino Linotype" w:cs="Arial"/>
          <w:sz w:val="24"/>
          <w:szCs w:val="24"/>
        </w:rPr>
      </w:pPr>
    </w:p>
    <w:p w:rsidR="00CD3C75" w:rsidRPr="009E055A" w:rsidRDefault="00CD3C75" w:rsidP="00B714EC">
      <w:pPr>
        <w:numPr>
          <w:ilvl w:val="0"/>
          <w:numId w:val="5"/>
        </w:numPr>
        <w:autoSpaceDE w:val="0"/>
        <w:autoSpaceDN w:val="0"/>
        <w:adjustRightInd w:val="0"/>
        <w:spacing w:after="0" w:line="360" w:lineRule="auto"/>
        <w:contextualSpacing/>
        <w:jc w:val="both"/>
        <w:rPr>
          <w:rFonts w:ascii="Palatino Linotype" w:eastAsia="Times New Roman" w:hAnsi="Palatino Linotype" w:cs="Arial"/>
          <w:b/>
          <w:i/>
          <w:sz w:val="28"/>
          <w:szCs w:val="24"/>
          <w:lang w:val="es-ES" w:eastAsia="es-ES"/>
        </w:rPr>
      </w:pPr>
      <w:r w:rsidRPr="009E055A">
        <w:rPr>
          <w:rFonts w:ascii="Palatino Linotype" w:eastAsia="Times New Roman" w:hAnsi="Palatino Linotype" w:cs="Arial"/>
          <w:b/>
          <w:i/>
          <w:sz w:val="28"/>
          <w:szCs w:val="24"/>
          <w:lang w:val="es-ES" w:eastAsia="es-ES"/>
        </w:rPr>
        <w:t>De la versión pública</w:t>
      </w:r>
    </w:p>
    <w:p w:rsidR="009D46A2" w:rsidRPr="009E055A" w:rsidRDefault="009D46A2" w:rsidP="00B714EC">
      <w:pPr>
        <w:spacing w:after="0" w:line="360" w:lineRule="auto"/>
        <w:contextualSpacing/>
        <w:jc w:val="both"/>
        <w:rPr>
          <w:rFonts w:ascii="Palatino Linotype" w:eastAsia="Times New Roman" w:hAnsi="Palatino Linotype" w:cs="Times New Roman"/>
          <w:sz w:val="24"/>
          <w:szCs w:val="24"/>
          <w:lang w:eastAsia="es-ES"/>
        </w:rPr>
      </w:pPr>
    </w:p>
    <w:p w:rsidR="00CD3C75" w:rsidRPr="009E055A" w:rsidRDefault="00CD3C75" w:rsidP="00B714EC">
      <w:pPr>
        <w:spacing w:after="0" w:line="360" w:lineRule="auto"/>
        <w:contextualSpacing/>
        <w:jc w:val="both"/>
        <w:rPr>
          <w:rFonts w:ascii="Palatino Linotype" w:eastAsia="Times New Roman" w:hAnsi="Palatino Linotype" w:cs="Arial"/>
          <w:sz w:val="24"/>
          <w:szCs w:val="24"/>
          <w:lang w:val="es-ES_tradnl" w:eastAsia="es-ES"/>
        </w:rPr>
      </w:pPr>
      <w:r w:rsidRPr="009E055A">
        <w:rPr>
          <w:rFonts w:ascii="Palatino Linotype" w:eastAsia="Times New Roman" w:hAnsi="Palatino Linotype" w:cs="Times New Roman"/>
          <w:sz w:val="24"/>
          <w:szCs w:val="24"/>
          <w:lang w:eastAsia="es-ES"/>
        </w:rPr>
        <w:t xml:space="preserve">Así, en relación a la información de la que se ordena su entrega en versión pública, en términos del artículo 143 de la Ley de Transparencia y Acceso a la Información Pública del Estado de México y Municipios, se deberá </w:t>
      </w:r>
      <w:r w:rsidRPr="009E055A">
        <w:rPr>
          <w:rFonts w:ascii="Palatino Linotype" w:eastAsia="Arial Unicode MS" w:hAnsi="Palatino Linotype" w:cs="Arial"/>
          <w:sz w:val="24"/>
          <w:szCs w:val="24"/>
          <w:lang w:eastAsia="es-ES"/>
        </w:rPr>
        <w:t>omitir, eliminar o suprimir la</w:t>
      </w:r>
      <w:r w:rsidRPr="009E055A">
        <w:rPr>
          <w:rFonts w:ascii="Palatino Linotype" w:eastAsia="Times New Roman" w:hAnsi="Palatino Linotype" w:cs="Times New Roman"/>
          <w:sz w:val="24"/>
          <w:szCs w:val="24"/>
          <w:lang w:eastAsia="es-ES"/>
        </w:rPr>
        <w:t xml:space="preserve"> información estrictamente </w:t>
      </w:r>
      <w:r w:rsidRPr="009E055A">
        <w:rPr>
          <w:rFonts w:ascii="Palatino Linotype" w:eastAsia="Times New Roman" w:hAnsi="Palatino Linotype" w:cs="Times New Roman"/>
          <w:b/>
          <w:sz w:val="24"/>
          <w:szCs w:val="24"/>
          <w:lang w:eastAsia="es-ES"/>
        </w:rPr>
        <w:t>confidencial</w:t>
      </w:r>
      <w:r w:rsidRPr="009E055A">
        <w:rPr>
          <w:rFonts w:ascii="Palatino Linotype" w:eastAsia="Arial Unicode MS" w:hAnsi="Palatino Linotype" w:cs="Arial"/>
          <w:sz w:val="24"/>
          <w:szCs w:val="24"/>
          <w:lang w:eastAsia="es-ES"/>
        </w:rPr>
        <w:t xml:space="preserve">. En ese sentido, </w:t>
      </w:r>
      <w:r w:rsidRPr="009E055A">
        <w:rPr>
          <w:rFonts w:ascii="Palatino Linotype" w:eastAsia="Times New Roman" w:hAnsi="Palatino Linotype" w:cs="Arial"/>
          <w:sz w:val="24"/>
          <w:szCs w:val="24"/>
          <w:lang w:val="es-ES_tradnl" w:eastAsia="es-ES"/>
        </w:rPr>
        <w:t xml:space="preserve">sólo podrán </w:t>
      </w:r>
      <w:r w:rsidRPr="009E055A">
        <w:rPr>
          <w:rFonts w:ascii="Palatino Linotype" w:eastAsia="Times New Roman" w:hAnsi="Palatino Linotype" w:cs="Arial"/>
          <w:sz w:val="24"/>
          <w:szCs w:val="24"/>
          <w:lang w:eastAsia="es-ES"/>
        </w:rPr>
        <w:t>ser</w:t>
      </w:r>
      <w:r w:rsidRPr="009E055A">
        <w:rPr>
          <w:rFonts w:ascii="Palatino Linotype" w:eastAsia="Times New Roman" w:hAnsi="Palatino Linotype" w:cs="Arial"/>
          <w:sz w:val="24"/>
          <w:szCs w:val="24"/>
          <w:lang w:val="es-ES_tradnl" w:eastAsia="es-ES"/>
        </w:rPr>
        <w:t xml:space="preserve"> testados los datos que actualicen las hipótesis normativas previstas en dicho precepto legal, y </w:t>
      </w:r>
      <w:r w:rsidRPr="009E055A">
        <w:rPr>
          <w:rFonts w:ascii="Palatino Linotype" w:eastAsia="Times New Roman" w:hAnsi="Palatino Linotype" w:cs="Arial"/>
          <w:sz w:val="24"/>
          <w:szCs w:val="24"/>
          <w:lang w:val="es-ES_tradnl" w:eastAsia="es-ES"/>
        </w:rPr>
        <w:lastRenderedPageBreak/>
        <w:t>deberá procederse a su clasificación mediante las formalidades de Ley, es decir,</w:t>
      </w:r>
      <w:r w:rsidRPr="009E055A">
        <w:rPr>
          <w:rFonts w:ascii="Palatino Linotype" w:eastAsia="Times New Roman" w:hAnsi="Palatino Linotype" w:cs="Arial"/>
          <w:sz w:val="24"/>
          <w:szCs w:val="24"/>
          <w:lang w:eastAsia="es-ES"/>
        </w:rPr>
        <w:t xml:space="preserve"> que el Comité de Transparencia del </w:t>
      </w:r>
      <w:r w:rsidRPr="009E055A">
        <w:rPr>
          <w:rFonts w:ascii="Palatino Linotype" w:eastAsia="Times New Roman" w:hAnsi="Palatino Linotype" w:cs="Arial"/>
          <w:b/>
          <w:sz w:val="24"/>
          <w:szCs w:val="24"/>
          <w:lang w:eastAsia="es-ES"/>
        </w:rPr>
        <w:t>Sujeto Obligado</w:t>
      </w:r>
      <w:r w:rsidRPr="009E055A">
        <w:rPr>
          <w:rFonts w:ascii="Palatino Linotype" w:eastAsia="Times New Roman" w:hAnsi="Palatino Linotype" w:cs="Arial"/>
          <w:sz w:val="24"/>
          <w:szCs w:val="24"/>
          <w:lang w:eastAsia="es-ES"/>
        </w:rPr>
        <w:t xml:space="preserve"> emita el Acuerdo de Clasificación correspondiente</w:t>
      </w:r>
      <w:r w:rsidRPr="009E055A">
        <w:rPr>
          <w:rFonts w:ascii="Palatino Linotype" w:eastAsia="Times New Roman" w:hAnsi="Palatino Linotype" w:cs="Arial"/>
          <w:sz w:val="24"/>
          <w:szCs w:val="24"/>
          <w:lang w:val="es-ES_tradnl" w:eastAsia="es-ES"/>
        </w:rPr>
        <w:t xml:space="preserve"> debidamente fundado y motivado, en el cual se</w:t>
      </w:r>
      <w:r w:rsidRPr="009E055A">
        <w:rPr>
          <w:rFonts w:ascii="Palatino Linotype" w:eastAsia="Times New Roman" w:hAnsi="Palatino Linotype" w:cs="Arial"/>
          <w:sz w:val="24"/>
          <w:szCs w:val="24"/>
          <w:lang w:eastAsia="es-ES"/>
        </w:rPr>
        <w:t xml:space="preserve"> sustente la versión pública, </w:t>
      </w:r>
      <w:r w:rsidRPr="009E055A">
        <w:rPr>
          <w:rFonts w:ascii="Palatino Linotype" w:eastAsia="Times New Roman" w:hAnsi="Palatino Linotype" w:cs="Arial"/>
          <w:sz w:val="24"/>
          <w:szCs w:val="24"/>
          <w:lang w:val="es-ES_tradnl" w:eastAsia="es-ES"/>
        </w:rPr>
        <w:t xml:space="preserve">en </w:t>
      </w:r>
      <w:r w:rsidRPr="009E055A">
        <w:rPr>
          <w:rFonts w:ascii="Palatino Linotype" w:eastAsia="Times New Roman" w:hAnsi="Palatino Linotype" w:cs="Arial"/>
          <w:noProof/>
          <w:sz w:val="24"/>
          <w:szCs w:val="24"/>
          <w:lang w:eastAsia="es-MX"/>
        </w:rPr>
        <w:t>términos</w:t>
      </w:r>
      <w:r w:rsidRPr="009E055A">
        <w:rPr>
          <w:rFonts w:ascii="Palatino Linotype" w:eastAsia="Times New Roman" w:hAnsi="Palatino Linotype" w:cs="Arial"/>
          <w:sz w:val="24"/>
          <w:szCs w:val="24"/>
          <w:lang w:val="es-ES_tradnl" w:eastAsia="es-ES"/>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DA02C4" w:rsidRPr="009E055A" w:rsidRDefault="00DA02C4" w:rsidP="00B714EC">
      <w:pPr>
        <w:spacing w:after="0" w:line="360" w:lineRule="auto"/>
        <w:contextualSpacing/>
        <w:jc w:val="both"/>
        <w:rPr>
          <w:rFonts w:ascii="Palatino Linotype" w:eastAsia="Times New Roman" w:hAnsi="Palatino Linotype" w:cs="Arial"/>
          <w:sz w:val="24"/>
          <w:szCs w:val="24"/>
          <w:lang w:val="es-ES_tradnl" w:eastAsia="es-ES"/>
        </w:rPr>
      </w:pPr>
    </w:p>
    <w:p w:rsidR="00CD3C75" w:rsidRPr="009E055A" w:rsidRDefault="00CD3C75" w:rsidP="00B714EC">
      <w:pPr>
        <w:spacing w:after="0" w:line="240" w:lineRule="auto"/>
        <w:ind w:left="567" w:right="567"/>
        <w:contextualSpacing/>
        <w:jc w:val="center"/>
        <w:rPr>
          <w:rFonts w:ascii="Palatino Linotype" w:eastAsia="Times New Roman" w:hAnsi="Palatino Linotype" w:cs="Arial"/>
          <w:b/>
          <w:i/>
          <w:szCs w:val="24"/>
          <w:lang w:eastAsia="es-ES"/>
        </w:rPr>
      </w:pPr>
      <w:r w:rsidRPr="009E055A">
        <w:rPr>
          <w:rFonts w:ascii="Palatino Linotype" w:eastAsia="Times New Roman" w:hAnsi="Palatino Linotype" w:cs="Arial"/>
          <w:b/>
          <w:i/>
          <w:szCs w:val="24"/>
          <w:lang w:eastAsia="es-ES"/>
        </w:rPr>
        <w:t>Ley de Transparencia y Acceso a la Información Pública del Estado de México y Municipios</w:t>
      </w:r>
    </w:p>
    <w:p w:rsidR="00CD3C75" w:rsidRPr="009E055A" w:rsidRDefault="00CD3C75" w:rsidP="00B714EC">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9E055A">
        <w:rPr>
          <w:rFonts w:ascii="Palatino Linotype" w:eastAsia="Times New Roman" w:hAnsi="Palatino Linotype" w:cs="Arial"/>
          <w:i/>
          <w:lang w:eastAsia="es-MX"/>
        </w:rPr>
        <w:t>“</w:t>
      </w:r>
      <w:r w:rsidRPr="009E055A">
        <w:rPr>
          <w:rFonts w:ascii="Palatino Linotype" w:eastAsia="Times New Roman" w:hAnsi="Palatino Linotype" w:cs="Arial"/>
          <w:b/>
          <w:i/>
          <w:lang w:eastAsia="es-MX"/>
        </w:rPr>
        <w:t xml:space="preserve">Artículo 49. </w:t>
      </w:r>
      <w:r w:rsidRPr="009E055A">
        <w:rPr>
          <w:rFonts w:ascii="Palatino Linotype" w:eastAsia="Times New Roman" w:hAnsi="Palatino Linotype" w:cs="Arial"/>
          <w:i/>
          <w:lang w:eastAsia="es-MX"/>
        </w:rPr>
        <w:t xml:space="preserve">Los </w:t>
      </w:r>
      <w:r w:rsidRPr="009E055A">
        <w:rPr>
          <w:rFonts w:ascii="Palatino Linotype" w:eastAsia="Times New Roman" w:hAnsi="Palatino Linotype" w:cs="Arial"/>
          <w:i/>
          <w:szCs w:val="24"/>
          <w:lang w:eastAsia="es-ES"/>
        </w:rPr>
        <w:t>Comités</w:t>
      </w:r>
      <w:r w:rsidRPr="009E055A">
        <w:rPr>
          <w:rFonts w:ascii="Palatino Linotype" w:eastAsia="Times New Roman" w:hAnsi="Palatino Linotype" w:cs="Arial"/>
          <w:i/>
          <w:lang w:eastAsia="es-MX"/>
        </w:rPr>
        <w:t xml:space="preserve"> de </w:t>
      </w:r>
      <w:r w:rsidRPr="009E055A">
        <w:rPr>
          <w:rFonts w:ascii="Palatino Linotype" w:eastAsia="Times New Roman" w:hAnsi="Palatino Linotype" w:cs="Arial"/>
          <w:i/>
          <w:szCs w:val="24"/>
          <w:lang w:eastAsia="es-MX"/>
        </w:rPr>
        <w:t>Transparencia</w:t>
      </w:r>
      <w:r w:rsidRPr="009E055A">
        <w:rPr>
          <w:rFonts w:ascii="Palatino Linotype" w:eastAsia="Times New Roman" w:hAnsi="Palatino Linotype" w:cs="Arial"/>
          <w:i/>
          <w:lang w:eastAsia="es-MX"/>
        </w:rPr>
        <w:t xml:space="preserve"> </w:t>
      </w:r>
      <w:r w:rsidRPr="009E055A">
        <w:rPr>
          <w:rFonts w:ascii="Palatino Linotype" w:eastAsia="Times New Roman" w:hAnsi="Palatino Linotype" w:cs="Times New Roman"/>
          <w:i/>
          <w:lang w:eastAsia="es-ES"/>
        </w:rPr>
        <w:t>tendrán</w:t>
      </w:r>
      <w:r w:rsidRPr="009E055A">
        <w:rPr>
          <w:rFonts w:ascii="Palatino Linotype" w:eastAsia="Times New Roman" w:hAnsi="Palatino Linotype" w:cs="Arial"/>
          <w:i/>
          <w:lang w:eastAsia="es-MX"/>
        </w:rPr>
        <w:t xml:space="preserve"> las siguientes atribuciones:</w:t>
      </w:r>
    </w:p>
    <w:p w:rsidR="00CD3C75" w:rsidRPr="009E055A" w:rsidRDefault="00CD3C75" w:rsidP="00B714EC">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9E055A">
        <w:rPr>
          <w:rFonts w:ascii="Palatino Linotype" w:eastAsia="Times New Roman" w:hAnsi="Palatino Linotype" w:cs="Arial"/>
          <w:b/>
          <w:i/>
          <w:lang w:eastAsia="es-MX"/>
        </w:rPr>
        <w:t>VIII.</w:t>
      </w:r>
      <w:r w:rsidRPr="009E055A">
        <w:rPr>
          <w:rFonts w:ascii="Palatino Linotype" w:eastAsia="Times New Roman" w:hAnsi="Palatino Linotype" w:cs="Arial"/>
          <w:i/>
          <w:lang w:eastAsia="es-MX"/>
        </w:rPr>
        <w:t xml:space="preserve"> Aprobar, </w:t>
      </w:r>
      <w:r w:rsidRPr="009E055A">
        <w:rPr>
          <w:rFonts w:ascii="Palatino Linotype" w:eastAsia="Times New Roman" w:hAnsi="Palatino Linotype" w:cs="Arial"/>
          <w:i/>
          <w:szCs w:val="24"/>
          <w:lang w:eastAsia="es-ES"/>
        </w:rPr>
        <w:t>modificar</w:t>
      </w:r>
      <w:r w:rsidRPr="009E055A">
        <w:rPr>
          <w:rFonts w:ascii="Palatino Linotype" w:eastAsia="Times New Roman" w:hAnsi="Palatino Linotype" w:cs="Arial"/>
          <w:i/>
          <w:lang w:eastAsia="es-MX"/>
        </w:rPr>
        <w:t xml:space="preserve"> o revocar la clasificación de la información;</w:t>
      </w:r>
    </w:p>
    <w:p w:rsidR="00CD3C75" w:rsidRPr="009E055A" w:rsidRDefault="00CD3C75" w:rsidP="00B714EC">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9E055A">
        <w:rPr>
          <w:rFonts w:ascii="Palatino Linotype" w:eastAsia="Times New Roman" w:hAnsi="Palatino Linotype" w:cs="Arial"/>
          <w:b/>
          <w:i/>
          <w:lang w:eastAsia="es-MX"/>
        </w:rPr>
        <w:t>Artículo 132.</w:t>
      </w:r>
      <w:r w:rsidRPr="009E055A">
        <w:rPr>
          <w:rFonts w:ascii="Palatino Linotype" w:eastAsia="Times New Roman" w:hAnsi="Palatino Linotype" w:cs="Arial"/>
          <w:i/>
          <w:lang w:eastAsia="es-MX"/>
        </w:rPr>
        <w:t xml:space="preserve"> La </w:t>
      </w:r>
      <w:r w:rsidRPr="009E055A">
        <w:rPr>
          <w:rFonts w:ascii="Palatino Linotype" w:eastAsia="Times New Roman" w:hAnsi="Palatino Linotype" w:cs="Arial"/>
          <w:i/>
          <w:szCs w:val="24"/>
          <w:lang w:eastAsia="es-MX"/>
        </w:rPr>
        <w:t>clasificación</w:t>
      </w:r>
      <w:r w:rsidRPr="009E055A">
        <w:rPr>
          <w:rFonts w:ascii="Palatino Linotype" w:eastAsia="Times New Roman" w:hAnsi="Palatino Linotype" w:cs="Arial"/>
          <w:i/>
          <w:lang w:eastAsia="es-MX"/>
        </w:rPr>
        <w:t xml:space="preserve"> de la información se llevará a cabo en el momento en que:</w:t>
      </w:r>
    </w:p>
    <w:p w:rsidR="00CD3C75" w:rsidRPr="009E055A" w:rsidRDefault="00CD3C75" w:rsidP="00B714EC">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9E055A">
        <w:rPr>
          <w:rFonts w:ascii="Palatino Linotype" w:eastAsia="Times New Roman" w:hAnsi="Palatino Linotype" w:cs="Arial"/>
          <w:i/>
          <w:lang w:eastAsia="es-MX"/>
        </w:rPr>
        <w:t>[…]</w:t>
      </w:r>
    </w:p>
    <w:p w:rsidR="00CD3C75" w:rsidRPr="009E055A" w:rsidRDefault="00CD3C75" w:rsidP="00B714EC">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9E055A">
        <w:rPr>
          <w:rFonts w:ascii="Palatino Linotype" w:eastAsia="Times New Roman" w:hAnsi="Palatino Linotype" w:cs="Arial"/>
          <w:b/>
          <w:i/>
          <w:lang w:eastAsia="es-MX"/>
        </w:rPr>
        <w:t>II.</w:t>
      </w:r>
      <w:r w:rsidRPr="009E055A">
        <w:rPr>
          <w:rFonts w:ascii="Palatino Linotype" w:eastAsia="Times New Roman" w:hAnsi="Palatino Linotype" w:cs="Arial"/>
          <w:i/>
          <w:lang w:eastAsia="es-MX"/>
        </w:rPr>
        <w:t xml:space="preserve"> Se determine </w:t>
      </w:r>
      <w:r w:rsidRPr="009E055A">
        <w:rPr>
          <w:rFonts w:ascii="Palatino Linotype" w:eastAsia="Times New Roman" w:hAnsi="Palatino Linotype" w:cs="Arial"/>
          <w:i/>
          <w:szCs w:val="24"/>
          <w:lang w:eastAsia="es-MX"/>
        </w:rPr>
        <w:t>mediante</w:t>
      </w:r>
      <w:r w:rsidRPr="009E055A">
        <w:rPr>
          <w:rFonts w:ascii="Palatino Linotype" w:eastAsia="Times New Roman" w:hAnsi="Palatino Linotype" w:cs="Arial"/>
          <w:i/>
          <w:lang w:eastAsia="es-MX"/>
        </w:rPr>
        <w:t xml:space="preserve"> resolución de autoridad competente; o</w:t>
      </w:r>
    </w:p>
    <w:p w:rsidR="00CD3C75" w:rsidRPr="009E055A" w:rsidRDefault="00CD3C75" w:rsidP="00B714EC">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9E055A">
        <w:rPr>
          <w:rFonts w:ascii="Palatino Linotype" w:eastAsia="Times New Roman" w:hAnsi="Palatino Linotype" w:cs="Arial"/>
          <w:b/>
          <w:i/>
          <w:lang w:eastAsia="es-MX"/>
        </w:rPr>
        <w:t>III</w:t>
      </w:r>
      <w:r w:rsidRPr="009E055A">
        <w:rPr>
          <w:rFonts w:ascii="Palatino Linotype" w:eastAsia="Times New Roman" w:hAnsi="Palatino Linotype" w:cs="Arial"/>
          <w:i/>
          <w:lang w:eastAsia="es-MX"/>
        </w:rPr>
        <w:t xml:space="preserve">. Se generen </w:t>
      </w:r>
      <w:r w:rsidRPr="009E055A">
        <w:rPr>
          <w:rFonts w:ascii="Palatino Linotype" w:eastAsia="Times New Roman" w:hAnsi="Palatino Linotype" w:cs="Arial"/>
          <w:i/>
          <w:szCs w:val="24"/>
          <w:lang w:eastAsia="es-MX"/>
        </w:rPr>
        <w:t>versiones</w:t>
      </w:r>
      <w:r w:rsidRPr="009E055A">
        <w:rPr>
          <w:rFonts w:ascii="Palatino Linotype" w:eastAsia="Times New Roman" w:hAnsi="Palatino Linotype" w:cs="Arial"/>
          <w:i/>
          <w:lang w:eastAsia="es-MX"/>
        </w:rPr>
        <w:t xml:space="preserve"> públicas para dar cumplimiento a las obligaciones de transparencia previstas en esta Ley.”</w:t>
      </w:r>
    </w:p>
    <w:p w:rsidR="00CD3C75" w:rsidRPr="009E055A" w:rsidRDefault="00CD3C75" w:rsidP="00B714EC">
      <w:pPr>
        <w:spacing w:after="0" w:line="240" w:lineRule="auto"/>
        <w:ind w:left="567" w:right="567"/>
        <w:contextualSpacing/>
        <w:jc w:val="center"/>
        <w:rPr>
          <w:rFonts w:ascii="Palatino Linotype" w:eastAsia="Times New Roman" w:hAnsi="Palatino Linotype" w:cs="Arial"/>
          <w:b/>
          <w:i/>
          <w:lang w:eastAsia="es-MX"/>
        </w:rPr>
      </w:pPr>
      <w:r w:rsidRPr="009E055A">
        <w:rPr>
          <w:rFonts w:ascii="Palatino Linotype" w:eastAsia="Times New Roman" w:hAnsi="Palatino Linotype" w:cs="Arial"/>
          <w:b/>
          <w:i/>
          <w:lang w:eastAsia="es-MX"/>
        </w:rPr>
        <w:t xml:space="preserve">Lineamientos Generales en materia de Clasificación y Desclasificación de la </w:t>
      </w:r>
      <w:r w:rsidRPr="009E055A">
        <w:rPr>
          <w:rFonts w:ascii="Palatino Linotype" w:eastAsia="Times New Roman" w:hAnsi="Palatino Linotype" w:cs="Arial"/>
          <w:b/>
          <w:i/>
          <w:szCs w:val="24"/>
          <w:lang w:eastAsia="es-ES"/>
        </w:rPr>
        <w:t>Información, así como para la elaboración de Versiones Públicas</w:t>
      </w:r>
    </w:p>
    <w:p w:rsidR="00CD3C75" w:rsidRPr="009E055A" w:rsidRDefault="00CD3C75" w:rsidP="00B714EC">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9E055A">
        <w:rPr>
          <w:rFonts w:ascii="Palatino Linotype" w:eastAsia="Times New Roman" w:hAnsi="Palatino Linotype" w:cs="Arial"/>
          <w:i/>
          <w:lang w:eastAsia="es-MX"/>
        </w:rPr>
        <w:t>“</w:t>
      </w:r>
      <w:r w:rsidRPr="009E055A">
        <w:rPr>
          <w:rFonts w:ascii="Palatino Linotype" w:eastAsia="Times New Roman" w:hAnsi="Palatino Linotype" w:cs="Arial"/>
          <w:b/>
          <w:i/>
          <w:lang w:eastAsia="es-MX"/>
        </w:rPr>
        <w:t>Segundo.-</w:t>
      </w:r>
      <w:r w:rsidRPr="009E055A">
        <w:rPr>
          <w:rFonts w:ascii="Palatino Linotype" w:eastAsia="Times New Roman" w:hAnsi="Palatino Linotype" w:cs="Arial"/>
          <w:i/>
          <w:lang w:eastAsia="es-MX"/>
        </w:rPr>
        <w:t xml:space="preserve"> Para </w:t>
      </w:r>
      <w:r w:rsidRPr="009E055A">
        <w:rPr>
          <w:rFonts w:ascii="Palatino Linotype" w:eastAsia="Times New Roman" w:hAnsi="Palatino Linotype" w:cs="Arial"/>
          <w:i/>
          <w:szCs w:val="24"/>
          <w:lang w:eastAsia="es-MX"/>
        </w:rPr>
        <w:t>efectos</w:t>
      </w:r>
      <w:r w:rsidRPr="009E055A">
        <w:rPr>
          <w:rFonts w:ascii="Palatino Linotype" w:eastAsia="Times New Roman" w:hAnsi="Palatino Linotype" w:cs="Arial"/>
          <w:i/>
          <w:lang w:eastAsia="es-MX"/>
        </w:rPr>
        <w:t xml:space="preserve"> de los </w:t>
      </w:r>
      <w:r w:rsidRPr="009E055A">
        <w:rPr>
          <w:rFonts w:ascii="Palatino Linotype" w:eastAsia="Times New Roman" w:hAnsi="Palatino Linotype" w:cs="Arial"/>
          <w:i/>
          <w:szCs w:val="24"/>
          <w:lang w:eastAsia="es-ES"/>
        </w:rPr>
        <w:t>presentes</w:t>
      </w:r>
      <w:r w:rsidRPr="009E055A">
        <w:rPr>
          <w:rFonts w:ascii="Palatino Linotype" w:eastAsia="Times New Roman" w:hAnsi="Palatino Linotype" w:cs="Arial"/>
          <w:i/>
          <w:lang w:eastAsia="es-MX"/>
        </w:rPr>
        <w:t xml:space="preserve"> Lineamientos Generales, se entenderá por:</w:t>
      </w:r>
    </w:p>
    <w:p w:rsidR="00CD3C75" w:rsidRPr="009E055A" w:rsidRDefault="00CD3C75" w:rsidP="00B714EC">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9E055A">
        <w:rPr>
          <w:rFonts w:ascii="Palatino Linotype" w:eastAsia="Times New Roman" w:hAnsi="Palatino Linotype" w:cs="Arial"/>
          <w:b/>
          <w:i/>
          <w:lang w:eastAsia="es-MX"/>
        </w:rPr>
        <w:t>XVIII.</w:t>
      </w:r>
      <w:r w:rsidRPr="009E055A">
        <w:rPr>
          <w:rFonts w:ascii="Palatino Linotype" w:eastAsia="Times New Roman" w:hAnsi="Palatino Linotype" w:cs="Arial"/>
          <w:i/>
          <w:lang w:eastAsia="es-MX"/>
        </w:rPr>
        <w:t xml:space="preserve"> </w:t>
      </w:r>
      <w:r w:rsidRPr="009E055A">
        <w:rPr>
          <w:rFonts w:ascii="Palatino Linotype" w:eastAsia="Times New Roman" w:hAnsi="Palatino Linotype" w:cs="Arial"/>
          <w:b/>
          <w:i/>
          <w:lang w:eastAsia="es-MX"/>
        </w:rPr>
        <w:t>Versión pública:</w:t>
      </w:r>
      <w:r w:rsidRPr="009E055A">
        <w:rPr>
          <w:rFonts w:ascii="Palatino Linotype" w:eastAsia="Times New Roman" w:hAnsi="Palatino Linotype" w:cs="Arial"/>
          <w:i/>
          <w:lang w:eastAsia="es-MX"/>
        </w:rPr>
        <w:t xml:space="preserve"> El </w:t>
      </w:r>
      <w:r w:rsidRPr="009E055A">
        <w:rPr>
          <w:rFonts w:ascii="Palatino Linotype" w:eastAsia="Times New Roman" w:hAnsi="Palatino Linotype" w:cs="Arial"/>
          <w:bCs/>
          <w:i/>
          <w:noProof/>
          <w:szCs w:val="24"/>
          <w:lang w:eastAsia="es-ES"/>
        </w:rPr>
        <w:t>documento</w:t>
      </w:r>
      <w:r w:rsidRPr="009E055A">
        <w:rPr>
          <w:rFonts w:ascii="Palatino Linotype" w:eastAsia="Times New Roman" w:hAnsi="Palatino Linotype" w:cs="Arial"/>
          <w:i/>
          <w:lang w:eastAsia="es-MX"/>
        </w:rPr>
        <w:t xml:space="preserve"> a partir del que se otorga acceso a la información, en el que se testan partes o secciones clasificadas, indicando el contenido de éstas de manera genérica, </w:t>
      </w:r>
      <w:r w:rsidRPr="009E055A">
        <w:rPr>
          <w:rFonts w:ascii="Palatino Linotype" w:eastAsia="Times New Roman" w:hAnsi="Palatino Linotype" w:cs="Arial"/>
          <w:b/>
          <w:i/>
          <w:u w:val="single"/>
          <w:lang w:eastAsia="es-MX"/>
        </w:rPr>
        <w:t>fundando y motivando la</w:t>
      </w:r>
      <w:r w:rsidRPr="009E055A">
        <w:rPr>
          <w:rFonts w:ascii="Palatino Linotype" w:eastAsia="Times New Roman" w:hAnsi="Palatino Linotype" w:cs="Arial"/>
          <w:i/>
          <w:lang w:eastAsia="es-MX"/>
        </w:rPr>
        <w:t xml:space="preserve"> reserva o </w:t>
      </w:r>
      <w:r w:rsidRPr="009E055A">
        <w:rPr>
          <w:rFonts w:ascii="Palatino Linotype" w:eastAsia="Times New Roman" w:hAnsi="Palatino Linotype" w:cs="Arial"/>
          <w:b/>
          <w:i/>
          <w:u w:val="single"/>
          <w:lang w:eastAsia="es-MX"/>
        </w:rPr>
        <w:t>confidencialidad</w:t>
      </w:r>
      <w:r w:rsidRPr="009E055A">
        <w:rPr>
          <w:rFonts w:ascii="Palatino Linotype" w:eastAsia="Times New Roman" w:hAnsi="Palatino Linotype" w:cs="Arial"/>
          <w:i/>
          <w:lang w:eastAsia="es-MX"/>
        </w:rPr>
        <w:t xml:space="preserve">, a través de la resolución que para tal efecto emita el </w:t>
      </w:r>
      <w:r w:rsidRPr="009E055A">
        <w:rPr>
          <w:rFonts w:ascii="Palatino Linotype" w:eastAsia="Times New Roman" w:hAnsi="Palatino Linotype" w:cs="Arial"/>
          <w:bCs/>
          <w:i/>
          <w:noProof/>
          <w:szCs w:val="24"/>
          <w:lang w:eastAsia="es-ES"/>
        </w:rPr>
        <w:t>Comité</w:t>
      </w:r>
      <w:r w:rsidRPr="009E055A">
        <w:rPr>
          <w:rFonts w:ascii="Palatino Linotype" w:eastAsia="Times New Roman" w:hAnsi="Palatino Linotype" w:cs="Arial"/>
          <w:i/>
          <w:lang w:eastAsia="es-MX"/>
        </w:rPr>
        <w:t xml:space="preserve"> de Transparencia.</w:t>
      </w:r>
    </w:p>
    <w:p w:rsidR="00CD3C75" w:rsidRPr="009E055A" w:rsidRDefault="00CD3C75" w:rsidP="00B714EC">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9E055A">
        <w:rPr>
          <w:rFonts w:ascii="Palatino Linotype" w:eastAsia="Times New Roman" w:hAnsi="Palatino Linotype" w:cs="Arial"/>
          <w:b/>
          <w:i/>
          <w:lang w:eastAsia="es-MX"/>
        </w:rPr>
        <w:t>Cuarto.</w:t>
      </w:r>
      <w:r w:rsidRPr="009E055A">
        <w:rPr>
          <w:rFonts w:ascii="Palatino Linotype" w:eastAsia="Times New Roman" w:hAnsi="Palatino Linotype" w:cs="Arial"/>
          <w:i/>
          <w:lang w:eastAsia="es-MX"/>
        </w:rPr>
        <w:t xml:space="preserve"> Para clasificar la información como reservada o confidencial, de manera total o parcial, el </w:t>
      </w:r>
      <w:r w:rsidRPr="009E055A">
        <w:rPr>
          <w:rFonts w:ascii="Palatino Linotype" w:eastAsia="Times New Roman" w:hAnsi="Palatino Linotype" w:cs="Arial"/>
          <w:i/>
          <w:szCs w:val="24"/>
          <w:lang w:eastAsia="es-MX"/>
        </w:rPr>
        <w:t>titular</w:t>
      </w:r>
      <w:r w:rsidRPr="009E055A">
        <w:rPr>
          <w:rFonts w:ascii="Palatino Linotype" w:eastAsia="Times New Roman" w:hAnsi="Palatino Linotype" w:cs="Arial"/>
          <w:i/>
          <w:lang w:eastAsia="es-MX"/>
        </w:rPr>
        <w:t xml:space="preserve"> del </w:t>
      </w:r>
      <w:r w:rsidRPr="009E055A">
        <w:rPr>
          <w:rFonts w:ascii="Palatino Linotype" w:eastAsia="Times New Roman" w:hAnsi="Palatino Linotype" w:cs="Arial"/>
          <w:bCs/>
          <w:i/>
          <w:noProof/>
          <w:szCs w:val="24"/>
          <w:lang w:eastAsia="es-ES"/>
        </w:rPr>
        <w:t>área</w:t>
      </w:r>
      <w:r w:rsidRPr="009E055A">
        <w:rPr>
          <w:rFonts w:ascii="Palatino Linotype" w:eastAsia="Times New Roman" w:hAnsi="Palatino Linotype" w:cs="Arial"/>
          <w:i/>
          <w:lang w:eastAsia="es-MX"/>
        </w:rPr>
        <w:t xml:space="preserve">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CD3C75" w:rsidRPr="009E055A" w:rsidRDefault="00CD3C75" w:rsidP="00B714EC">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9E055A">
        <w:rPr>
          <w:rFonts w:ascii="Palatino Linotype" w:eastAsia="Times New Roman" w:hAnsi="Palatino Linotype" w:cs="Arial"/>
          <w:i/>
          <w:lang w:eastAsia="es-MX"/>
        </w:rPr>
        <w:t xml:space="preserve">Los sujetos obligados deberán aplicar, de manera estricta, las excepciones al derecho de acceso a la </w:t>
      </w:r>
      <w:r w:rsidRPr="009E055A">
        <w:rPr>
          <w:rFonts w:ascii="Palatino Linotype" w:eastAsia="Times New Roman" w:hAnsi="Palatino Linotype" w:cs="Arial"/>
          <w:bCs/>
          <w:i/>
          <w:noProof/>
          <w:szCs w:val="24"/>
          <w:lang w:eastAsia="es-ES"/>
        </w:rPr>
        <w:t>información</w:t>
      </w:r>
      <w:r w:rsidRPr="009E055A">
        <w:rPr>
          <w:rFonts w:ascii="Palatino Linotype" w:eastAsia="Times New Roman" w:hAnsi="Palatino Linotype" w:cs="Arial"/>
          <w:i/>
          <w:lang w:eastAsia="es-MX"/>
        </w:rPr>
        <w:t xml:space="preserve"> y sólo </w:t>
      </w:r>
      <w:r w:rsidRPr="009E055A">
        <w:rPr>
          <w:rFonts w:ascii="Palatino Linotype" w:eastAsia="Times New Roman" w:hAnsi="Palatino Linotype" w:cs="Arial"/>
          <w:i/>
          <w:szCs w:val="24"/>
          <w:lang w:eastAsia="es-ES"/>
        </w:rPr>
        <w:t>podrán</w:t>
      </w:r>
      <w:r w:rsidRPr="009E055A">
        <w:rPr>
          <w:rFonts w:ascii="Palatino Linotype" w:eastAsia="Times New Roman" w:hAnsi="Palatino Linotype" w:cs="Arial"/>
          <w:i/>
          <w:lang w:eastAsia="es-MX"/>
        </w:rPr>
        <w:t xml:space="preserve"> invocarlas cuando acrediten su procedencia.</w:t>
      </w:r>
    </w:p>
    <w:p w:rsidR="00CD3C75" w:rsidRPr="009E055A" w:rsidRDefault="00CD3C75" w:rsidP="00B714EC">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9E055A">
        <w:rPr>
          <w:rFonts w:ascii="Palatino Linotype" w:eastAsia="Times New Roman" w:hAnsi="Palatino Linotype" w:cs="Arial"/>
          <w:b/>
          <w:i/>
          <w:lang w:eastAsia="es-MX"/>
        </w:rPr>
        <w:lastRenderedPageBreak/>
        <w:t>Quinto.</w:t>
      </w:r>
      <w:r w:rsidRPr="009E055A">
        <w:rPr>
          <w:rFonts w:ascii="Palatino Linotype" w:eastAsia="Times New Roman" w:hAnsi="Palatino Linotype" w:cs="Arial"/>
          <w:i/>
          <w:lang w:eastAsia="es-MX"/>
        </w:rPr>
        <w:t xml:space="preserve"> La carga de </w:t>
      </w:r>
      <w:r w:rsidRPr="009E055A">
        <w:rPr>
          <w:rFonts w:ascii="Palatino Linotype" w:eastAsia="Times New Roman" w:hAnsi="Palatino Linotype" w:cs="Arial"/>
          <w:i/>
          <w:szCs w:val="24"/>
          <w:lang w:eastAsia="es-MX"/>
        </w:rPr>
        <w:t>la</w:t>
      </w:r>
      <w:r w:rsidRPr="009E055A">
        <w:rPr>
          <w:rFonts w:ascii="Palatino Linotype" w:eastAsia="Times New Roman" w:hAnsi="Palatino Linotype" w:cs="Arial"/>
          <w:i/>
          <w:lang w:eastAsia="es-MX"/>
        </w:rPr>
        <w:t xml:space="preserve"> prueba para justificar toda negativa de acceso a la información, por actualizarse cualquiera de los supuestos de clasificación previstos en la Ley General, la Ley Federal y leyes estatales, </w:t>
      </w:r>
      <w:r w:rsidRPr="009E055A">
        <w:rPr>
          <w:rFonts w:ascii="Palatino Linotype" w:eastAsia="Times New Roman" w:hAnsi="Palatino Linotype" w:cs="Arial"/>
          <w:i/>
          <w:szCs w:val="24"/>
          <w:lang w:eastAsia="es-ES"/>
        </w:rPr>
        <w:t>corresponderá</w:t>
      </w:r>
      <w:r w:rsidRPr="009E055A">
        <w:rPr>
          <w:rFonts w:ascii="Palatino Linotype" w:eastAsia="Times New Roman" w:hAnsi="Palatino Linotype" w:cs="Arial"/>
          <w:i/>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CD3C75" w:rsidRPr="009E055A" w:rsidRDefault="00CD3C75" w:rsidP="00B714EC">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9E055A">
        <w:rPr>
          <w:rFonts w:ascii="Palatino Linotype" w:eastAsia="Times New Roman" w:hAnsi="Palatino Linotype" w:cs="Arial"/>
          <w:b/>
          <w:i/>
          <w:lang w:eastAsia="es-MX"/>
        </w:rPr>
        <w:t>Sexto.</w:t>
      </w:r>
      <w:r w:rsidRPr="009E055A">
        <w:rPr>
          <w:rFonts w:ascii="Palatino Linotype" w:eastAsia="Times New Roman" w:hAnsi="Palatino Linotype" w:cs="Arial"/>
          <w:i/>
          <w:lang w:eastAsia="es-MX"/>
        </w:rPr>
        <w:t xml:space="preserve"> Los sujetos obligados no podrán emitir acuerdos de carácter general ni particular que clasifiquen </w:t>
      </w:r>
      <w:r w:rsidRPr="009E055A">
        <w:rPr>
          <w:rFonts w:ascii="Palatino Linotype" w:eastAsia="Times New Roman" w:hAnsi="Palatino Linotype" w:cs="Arial"/>
          <w:bCs/>
          <w:i/>
          <w:noProof/>
          <w:szCs w:val="24"/>
          <w:lang w:eastAsia="es-ES"/>
        </w:rPr>
        <w:t>documentos</w:t>
      </w:r>
      <w:r w:rsidRPr="009E055A">
        <w:rPr>
          <w:rFonts w:ascii="Palatino Linotype" w:eastAsia="Times New Roman" w:hAnsi="Palatino Linotype" w:cs="Arial"/>
          <w:i/>
          <w:lang w:eastAsia="es-MX"/>
        </w:rPr>
        <w:t xml:space="preserve"> o expedientes como reservados, ni clasificar documentos antes de que se genere la información o cuando éstos no obren en sus archivos.</w:t>
      </w:r>
    </w:p>
    <w:p w:rsidR="00CD3C75" w:rsidRPr="009E055A" w:rsidRDefault="00CD3C75" w:rsidP="00B714EC">
      <w:pPr>
        <w:spacing w:after="0" w:line="240" w:lineRule="auto"/>
        <w:ind w:left="567" w:right="567"/>
        <w:contextualSpacing/>
        <w:jc w:val="both"/>
        <w:rPr>
          <w:rFonts w:ascii="Palatino Linotype" w:eastAsia="Times New Roman" w:hAnsi="Palatino Linotype" w:cs="Arial"/>
          <w:i/>
          <w:lang w:eastAsia="es-MX"/>
        </w:rPr>
      </w:pPr>
      <w:r w:rsidRPr="009E055A">
        <w:rPr>
          <w:rFonts w:ascii="Palatino Linotype" w:eastAsia="Times New Roman" w:hAnsi="Palatino Linotype" w:cs="Arial"/>
          <w:i/>
          <w:lang w:eastAsia="es-MX"/>
        </w:rPr>
        <w:t xml:space="preserve">La clasificación de </w:t>
      </w:r>
      <w:r w:rsidRPr="009E055A">
        <w:rPr>
          <w:rFonts w:ascii="Palatino Linotype" w:eastAsia="Times New Roman" w:hAnsi="Palatino Linotype" w:cs="Arial"/>
          <w:i/>
          <w:szCs w:val="24"/>
          <w:lang w:eastAsia="es-ES"/>
        </w:rPr>
        <w:t>información</w:t>
      </w:r>
      <w:r w:rsidRPr="009E055A">
        <w:rPr>
          <w:rFonts w:ascii="Palatino Linotype" w:eastAsia="Times New Roman" w:hAnsi="Palatino Linotype" w:cs="Arial"/>
          <w:i/>
          <w:lang w:eastAsia="es-MX"/>
        </w:rPr>
        <w:t xml:space="preserve"> se realizará conforme a un análisis caso por caso, mediante la aplicación </w:t>
      </w:r>
      <w:r w:rsidRPr="009E055A">
        <w:rPr>
          <w:rFonts w:ascii="Palatino Linotype" w:eastAsia="Times New Roman" w:hAnsi="Palatino Linotype" w:cs="Arial"/>
          <w:bCs/>
          <w:i/>
          <w:noProof/>
          <w:szCs w:val="24"/>
          <w:lang w:eastAsia="es-ES"/>
        </w:rPr>
        <w:t>de</w:t>
      </w:r>
      <w:r w:rsidRPr="009E055A">
        <w:rPr>
          <w:rFonts w:ascii="Palatino Linotype" w:eastAsia="Times New Roman" w:hAnsi="Palatino Linotype" w:cs="Arial"/>
          <w:i/>
          <w:lang w:eastAsia="es-MX"/>
        </w:rPr>
        <w:t xml:space="preserve"> la prueba de daño y de interés público.</w:t>
      </w:r>
    </w:p>
    <w:p w:rsidR="00CD3C75" w:rsidRPr="009E055A" w:rsidRDefault="00CD3C75" w:rsidP="00B714EC">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9E055A">
        <w:rPr>
          <w:rFonts w:ascii="Palatino Linotype" w:eastAsia="Times New Roman" w:hAnsi="Palatino Linotype" w:cs="Arial"/>
          <w:b/>
          <w:i/>
          <w:lang w:eastAsia="es-MX"/>
        </w:rPr>
        <w:t>Séptimo.</w:t>
      </w:r>
      <w:r w:rsidRPr="009E055A">
        <w:rPr>
          <w:rFonts w:ascii="Palatino Linotype" w:eastAsia="Times New Roman" w:hAnsi="Palatino Linotype" w:cs="Arial"/>
          <w:i/>
          <w:lang w:eastAsia="es-MX"/>
        </w:rPr>
        <w:t xml:space="preserve"> La </w:t>
      </w:r>
      <w:r w:rsidRPr="009E055A">
        <w:rPr>
          <w:rFonts w:ascii="Palatino Linotype" w:eastAsia="Times New Roman" w:hAnsi="Palatino Linotype" w:cs="Arial"/>
          <w:i/>
          <w:szCs w:val="24"/>
          <w:lang w:eastAsia="es-MX"/>
        </w:rPr>
        <w:t>clasificación</w:t>
      </w:r>
      <w:r w:rsidRPr="009E055A">
        <w:rPr>
          <w:rFonts w:ascii="Palatino Linotype" w:eastAsia="Times New Roman" w:hAnsi="Palatino Linotype" w:cs="Arial"/>
          <w:i/>
          <w:lang w:eastAsia="es-MX"/>
        </w:rPr>
        <w:t xml:space="preserve"> </w:t>
      </w:r>
      <w:r w:rsidRPr="009E055A">
        <w:rPr>
          <w:rFonts w:ascii="Palatino Linotype" w:eastAsia="Times New Roman" w:hAnsi="Palatino Linotype" w:cs="Arial"/>
          <w:bCs/>
          <w:i/>
          <w:noProof/>
          <w:szCs w:val="24"/>
          <w:lang w:eastAsia="es-ES"/>
        </w:rPr>
        <w:t>de</w:t>
      </w:r>
      <w:r w:rsidRPr="009E055A">
        <w:rPr>
          <w:rFonts w:ascii="Palatino Linotype" w:eastAsia="Times New Roman" w:hAnsi="Palatino Linotype" w:cs="Arial"/>
          <w:i/>
          <w:lang w:eastAsia="es-MX"/>
        </w:rPr>
        <w:t xml:space="preserve"> la </w:t>
      </w:r>
      <w:r w:rsidRPr="009E055A">
        <w:rPr>
          <w:rFonts w:ascii="Palatino Linotype" w:eastAsia="Times New Roman" w:hAnsi="Palatino Linotype" w:cs="Arial"/>
          <w:i/>
          <w:szCs w:val="24"/>
          <w:lang w:eastAsia="es-ES"/>
        </w:rPr>
        <w:t>información</w:t>
      </w:r>
      <w:r w:rsidRPr="009E055A">
        <w:rPr>
          <w:rFonts w:ascii="Palatino Linotype" w:eastAsia="Times New Roman" w:hAnsi="Palatino Linotype" w:cs="Arial"/>
          <w:i/>
          <w:lang w:eastAsia="es-MX"/>
        </w:rPr>
        <w:t xml:space="preserve"> se llevará a cabo en el momento en que:</w:t>
      </w:r>
    </w:p>
    <w:p w:rsidR="00CD3C75" w:rsidRPr="009E055A" w:rsidRDefault="00CD3C75" w:rsidP="00B714EC">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9E055A">
        <w:rPr>
          <w:rFonts w:ascii="Palatino Linotype" w:eastAsia="Times New Roman" w:hAnsi="Palatino Linotype" w:cs="Arial"/>
          <w:b/>
          <w:i/>
          <w:lang w:eastAsia="es-MX"/>
        </w:rPr>
        <w:t>I.</w:t>
      </w:r>
      <w:r w:rsidRPr="009E055A">
        <w:rPr>
          <w:rFonts w:ascii="Palatino Linotype" w:eastAsia="Times New Roman" w:hAnsi="Palatino Linotype" w:cs="Arial"/>
          <w:i/>
          <w:lang w:eastAsia="es-MX"/>
        </w:rPr>
        <w:t xml:space="preserve"> Se reciba una </w:t>
      </w:r>
      <w:r w:rsidRPr="009E055A">
        <w:rPr>
          <w:rFonts w:ascii="Palatino Linotype" w:eastAsia="Times New Roman" w:hAnsi="Palatino Linotype" w:cs="Arial"/>
          <w:i/>
          <w:szCs w:val="24"/>
          <w:lang w:eastAsia="es-MX"/>
        </w:rPr>
        <w:t>solicitud</w:t>
      </w:r>
      <w:r w:rsidRPr="009E055A">
        <w:rPr>
          <w:rFonts w:ascii="Palatino Linotype" w:eastAsia="Times New Roman" w:hAnsi="Palatino Linotype" w:cs="Arial"/>
          <w:i/>
          <w:lang w:eastAsia="es-MX"/>
        </w:rPr>
        <w:t xml:space="preserve"> de acceso a la información;</w:t>
      </w:r>
    </w:p>
    <w:p w:rsidR="00CD3C75" w:rsidRPr="009E055A" w:rsidRDefault="00CD3C75" w:rsidP="00B714EC">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9E055A">
        <w:rPr>
          <w:rFonts w:ascii="Palatino Linotype" w:eastAsia="Times New Roman" w:hAnsi="Palatino Linotype" w:cs="Arial"/>
          <w:b/>
          <w:i/>
          <w:lang w:eastAsia="es-MX"/>
        </w:rPr>
        <w:t>II.</w:t>
      </w:r>
      <w:r w:rsidRPr="009E055A">
        <w:rPr>
          <w:rFonts w:ascii="Palatino Linotype" w:eastAsia="Times New Roman" w:hAnsi="Palatino Linotype" w:cs="Arial"/>
          <w:i/>
          <w:lang w:eastAsia="es-MX"/>
        </w:rPr>
        <w:t xml:space="preserve"> Se determine </w:t>
      </w:r>
      <w:r w:rsidRPr="009E055A">
        <w:rPr>
          <w:rFonts w:ascii="Palatino Linotype" w:eastAsia="Times New Roman" w:hAnsi="Palatino Linotype" w:cs="Arial"/>
          <w:bCs/>
          <w:i/>
          <w:noProof/>
          <w:szCs w:val="24"/>
          <w:lang w:eastAsia="es-ES"/>
        </w:rPr>
        <w:t>mediante</w:t>
      </w:r>
      <w:r w:rsidRPr="009E055A">
        <w:rPr>
          <w:rFonts w:ascii="Palatino Linotype" w:eastAsia="Times New Roman" w:hAnsi="Palatino Linotype" w:cs="Arial"/>
          <w:i/>
          <w:lang w:eastAsia="es-MX"/>
        </w:rPr>
        <w:t xml:space="preserve"> resolución de autoridad competente, o</w:t>
      </w:r>
    </w:p>
    <w:p w:rsidR="00CD3C75" w:rsidRPr="009E055A" w:rsidRDefault="00CD3C75" w:rsidP="00B714EC">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9E055A">
        <w:rPr>
          <w:rFonts w:ascii="Palatino Linotype" w:eastAsia="Times New Roman" w:hAnsi="Palatino Linotype" w:cs="Arial"/>
          <w:b/>
          <w:i/>
          <w:lang w:eastAsia="es-MX"/>
        </w:rPr>
        <w:t>III.</w:t>
      </w:r>
      <w:r w:rsidRPr="009E055A">
        <w:rPr>
          <w:rFonts w:ascii="Palatino Linotype" w:eastAsia="Times New Roman" w:hAnsi="Palatino Linotype" w:cs="Arial"/>
          <w:i/>
          <w:lang w:eastAsia="es-MX"/>
        </w:rPr>
        <w:t xml:space="preserve"> Se generen </w:t>
      </w:r>
      <w:r w:rsidRPr="009E055A">
        <w:rPr>
          <w:rFonts w:ascii="Palatino Linotype" w:eastAsia="Times New Roman" w:hAnsi="Palatino Linotype" w:cs="Arial"/>
          <w:bCs/>
          <w:i/>
          <w:noProof/>
          <w:szCs w:val="24"/>
          <w:lang w:eastAsia="es-ES"/>
        </w:rPr>
        <w:t>versiones</w:t>
      </w:r>
      <w:r w:rsidRPr="009E055A">
        <w:rPr>
          <w:rFonts w:ascii="Palatino Linotype" w:eastAsia="Times New Roman" w:hAnsi="Palatino Linotype" w:cs="Arial"/>
          <w:i/>
          <w:lang w:eastAsia="es-MX"/>
        </w:rPr>
        <w:t xml:space="preserve"> públicas para dar cumplimiento a las obligaciones de transparencia </w:t>
      </w:r>
      <w:r w:rsidRPr="009E055A">
        <w:rPr>
          <w:rFonts w:ascii="Palatino Linotype" w:eastAsia="Times New Roman" w:hAnsi="Palatino Linotype" w:cs="Arial"/>
          <w:i/>
          <w:szCs w:val="24"/>
          <w:lang w:eastAsia="es-MX"/>
        </w:rPr>
        <w:t>previstas</w:t>
      </w:r>
      <w:r w:rsidRPr="009E055A">
        <w:rPr>
          <w:rFonts w:ascii="Palatino Linotype" w:eastAsia="Times New Roman" w:hAnsi="Palatino Linotype" w:cs="Arial"/>
          <w:i/>
          <w:lang w:eastAsia="es-MX"/>
        </w:rPr>
        <w:t xml:space="preserve"> en la Ley General, la Ley Federal y las correspondientes de las entidades federativas.</w:t>
      </w:r>
    </w:p>
    <w:p w:rsidR="00CD3C75" w:rsidRPr="009E055A" w:rsidRDefault="00CD3C75" w:rsidP="00B714EC">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9E055A">
        <w:rPr>
          <w:rFonts w:ascii="Palatino Linotype" w:eastAsia="Times New Roman" w:hAnsi="Palatino Linotype" w:cs="Arial"/>
          <w:i/>
          <w:lang w:eastAsia="es-MX"/>
        </w:rPr>
        <w:t xml:space="preserve">Los titulares de las áreas deberán revisar la clasificación al momento de la recepción de una solicitud de </w:t>
      </w:r>
      <w:r w:rsidRPr="009E055A">
        <w:rPr>
          <w:rFonts w:ascii="Palatino Linotype" w:eastAsia="Times New Roman" w:hAnsi="Palatino Linotype" w:cs="Arial"/>
          <w:bCs/>
          <w:i/>
          <w:noProof/>
          <w:szCs w:val="24"/>
          <w:lang w:eastAsia="es-ES"/>
        </w:rPr>
        <w:t>acceso</w:t>
      </w:r>
      <w:r w:rsidRPr="009E055A">
        <w:rPr>
          <w:rFonts w:ascii="Palatino Linotype" w:eastAsia="Times New Roman" w:hAnsi="Palatino Linotype" w:cs="Arial"/>
          <w:i/>
          <w:lang w:eastAsia="es-MX"/>
        </w:rPr>
        <w:t xml:space="preserve"> a la información, para verificar si encuadra en una causal de reserva o de confidencialidad.</w:t>
      </w:r>
    </w:p>
    <w:p w:rsidR="00CD3C75" w:rsidRPr="009E055A" w:rsidRDefault="00CD3C75" w:rsidP="00B714EC">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9E055A">
        <w:rPr>
          <w:rFonts w:ascii="Palatino Linotype" w:eastAsia="Times New Roman" w:hAnsi="Palatino Linotype" w:cs="Arial"/>
          <w:b/>
          <w:i/>
          <w:lang w:eastAsia="es-MX"/>
        </w:rPr>
        <w:t>Octavo.</w:t>
      </w:r>
      <w:r w:rsidRPr="009E055A">
        <w:rPr>
          <w:rFonts w:ascii="Palatino Linotype" w:eastAsia="Times New Roman" w:hAnsi="Palatino Linotype" w:cs="Arial"/>
          <w:i/>
          <w:lang w:eastAsia="es-MX"/>
        </w:rPr>
        <w:t xml:space="preserve"> Para fundar la clasificación de la información se debe señalar el artículo, fracción, inciso, </w:t>
      </w:r>
      <w:r w:rsidRPr="009E055A">
        <w:rPr>
          <w:rFonts w:ascii="Palatino Linotype" w:eastAsia="Times New Roman" w:hAnsi="Palatino Linotype" w:cs="Arial"/>
          <w:i/>
          <w:szCs w:val="24"/>
          <w:lang w:eastAsia="es-MX"/>
        </w:rPr>
        <w:t>párrafo</w:t>
      </w:r>
      <w:r w:rsidRPr="009E055A">
        <w:rPr>
          <w:rFonts w:ascii="Palatino Linotype" w:eastAsia="Times New Roman" w:hAnsi="Palatino Linotype" w:cs="Arial"/>
          <w:i/>
          <w:lang w:eastAsia="es-MX"/>
        </w:rPr>
        <w:t xml:space="preserve"> o numeral de la ley o tratado internacional suscrito por el Estado mexicano que </w:t>
      </w:r>
      <w:r w:rsidRPr="009E055A">
        <w:rPr>
          <w:rFonts w:ascii="Palatino Linotype" w:eastAsia="Times New Roman" w:hAnsi="Palatino Linotype" w:cs="Arial"/>
          <w:bCs/>
          <w:i/>
          <w:noProof/>
          <w:szCs w:val="24"/>
          <w:lang w:eastAsia="es-ES"/>
        </w:rPr>
        <w:t>expresamente</w:t>
      </w:r>
      <w:r w:rsidRPr="009E055A">
        <w:rPr>
          <w:rFonts w:ascii="Palatino Linotype" w:eastAsia="Times New Roman" w:hAnsi="Palatino Linotype" w:cs="Arial"/>
          <w:i/>
          <w:lang w:eastAsia="es-MX"/>
        </w:rPr>
        <w:t xml:space="preserve"> le otorga el carácter de reservada o confidencial.</w:t>
      </w:r>
    </w:p>
    <w:p w:rsidR="00CD3C75" w:rsidRPr="009E055A" w:rsidRDefault="00CD3C75" w:rsidP="00B714EC">
      <w:pPr>
        <w:autoSpaceDE w:val="0"/>
        <w:autoSpaceDN w:val="0"/>
        <w:adjustRightInd w:val="0"/>
        <w:spacing w:after="0" w:line="240" w:lineRule="auto"/>
        <w:ind w:left="567" w:right="567"/>
        <w:contextualSpacing/>
        <w:jc w:val="both"/>
        <w:rPr>
          <w:rFonts w:ascii="Palatino Linotype" w:eastAsia="Times New Roman" w:hAnsi="Palatino Linotype" w:cs="Arial"/>
          <w:bCs/>
          <w:i/>
          <w:noProof/>
          <w:szCs w:val="24"/>
          <w:lang w:eastAsia="es-ES"/>
        </w:rPr>
      </w:pPr>
      <w:r w:rsidRPr="009E055A">
        <w:rPr>
          <w:rFonts w:ascii="Palatino Linotype" w:eastAsia="Times New Roman" w:hAnsi="Palatino Linotype" w:cs="Arial"/>
          <w:i/>
          <w:lang w:eastAsia="es-MX"/>
        </w:rPr>
        <w:t xml:space="preserve">Para </w:t>
      </w:r>
      <w:r w:rsidRPr="009E055A">
        <w:rPr>
          <w:rFonts w:ascii="Palatino Linotype" w:eastAsia="Times New Roman" w:hAnsi="Palatino Linotype" w:cs="Arial"/>
          <w:bCs/>
          <w:i/>
          <w:noProof/>
          <w:szCs w:val="24"/>
          <w:lang w:eastAsia="es-ES"/>
        </w:rPr>
        <w:t xml:space="preserve">motivar la clasificación se deberán señalar las razones o circunstancias especiales que lo </w:t>
      </w:r>
      <w:r w:rsidRPr="009E055A">
        <w:rPr>
          <w:rFonts w:ascii="Palatino Linotype" w:eastAsia="Times New Roman" w:hAnsi="Palatino Linotype" w:cs="Arial"/>
          <w:i/>
          <w:lang w:eastAsia="es-MX"/>
        </w:rPr>
        <w:t>llevaron</w:t>
      </w:r>
      <w:r w:rsidRPr="009E055A">
        <w:rPr>
          <w:rFonts w:ascii="Palatino Linotype" w:eastAsia="Times New Roman" w:hAnsi="Palatino Linotype" w:cs="Arial"/>
          <w:bCs/>
          <w:i/>
          <w:noProof/>
          <w:szCs w:val="24"/>
          <w:lang w:eastAsia="es-ES"/>
        </w:rPr>
        <w:t xml:space="preserve"> a concluir que el caso particular se ajusta al supuesto previsto por la norma legal invocada como fundamento.</w:t>
      </w:r>
    </w:p>
    <w:p w:rsidR="00CD3C75" w:rsidRPr="009E055A" w:rsidRDefault="00CD3C75" w:rsidP="00B714EC">
      <w:pPr>
        <w:autoSpaceDE w:val="0"/>
        <w:autoSpaceDN w:val="0"/>
        <w:adjustRightInd w:val="0"/>
        <w:spacing w:after="0" w:line="240" w:lineRule="auto"/>
        <w:ind w:left="567" w:right="567"/>
        <w:contextualSpacing/>
        <w:jc w:val="both"/>
        <w:rPr>
          <w:rFonts w:ascii="Palatino Linotype" w:eastAsia="Times New Roman" w:hAnsi="Palatino Linotype" w:cs="Arial"/>
          <w:bCs/>
          <w:i/>
          <w:noProof/>
          <w:szCs w:val="24"/>
          <w:lang w:eastAsia="es-ES"/>
        </w:rPr>
      </w:pPr>
      <w:r w:rsidRPr="009E055A">
        <w:rPr>
          <w:rFonts w:ascii="Palatino Linotype" w:eastAsia="Times New Roman" w:hAnsi="Palatino Linotype" w:cs="Arial"/>
          <w:bCs/>
          <w:i/>
          <w:noProof/>
          <w:szCs w:val="24"/>
          <w:lang w:eastAsia="es-ES"/>
        </w:rPr>
        <w:t xml:space="preserve">En caso de referirse a información reservada, la motivación de la clasificación también deberá comprender las circunstancias que justifican el establecimiento de determinado plazo </w:t>
      </w:r>
      <w:r w:rsidRPr="009E055A">
        <w:rPr>
          <w:rFonts w:ascii="Palatino Linotype" w:eastAsia="Times New Roman" w:hAnsi="Palatino Linotype" w:cs="Arial"/>
          <w:i/>
          <w:lang w:eastAsia="es-MX"/>
        </w:rPr>
        <w:t>de</w:t>
      </w:r>
      <w:r w:rsidRPr="009E055A">
        <w:rPr>
          <w:rFonts w:ascii="Palatino Linotype" w:eastAsia="Times New Roman" w:hAnsi="Palatino Linotype" w:cs="Arial"/>
          <w:bCs/>
          <w:i/>
          <w:noProof/>
          <w:szCs w:val="24"/>
          <w:lang w:eastAsia="es-ES"/>
        </w:rPr>
        <w:t xml:space="preserve"> </w:t>
      </w:r>
      <w:r w:rsidRPr="009E055A">
        <w:rPr>
          <w:rFonts w:ascii="Palatino Linotype" w:eastAsia="Times New Roman" w:hAnsi="Palatino Linotype" w:cs="Arial"/>
          <w:i/>
          <w:lang w:eastAsia="es-MX"/>
        </w:rPr>
        <w:t>reserva</w:t>
      </w:r>
      <w:r w:rsidRPr="009E055A">
        <w:rPr>
          <w:rFonts w:ascii="Palatino Linotype" w:eastAsia="Times New Roman" w:hAnsi="Palatino Linotype" w:cs="Arial"/>
          <w:bCs/>
          <w:i/>
          <w:noProof/>
          <w:szCs w:val="24"/>
          <w:lang w:eastAsia="es-ES"/>
        </w:rPr>
        <w:t>.</w:t>
      </w:r>
    </w:p>
    <w:p w:rsidR="00CD3C75" w:rsidRPr="009E055A" w:rsidRDefault="00CD3C75" w:rsidP="00B714EC">
      <w:pPr>
        <w:autoSpaceDE w:val="0"/>
        <w:autoSpaceDN w:val="0"/>
        <w:adjustRightInd w:val="0"/>
        <w:spacing w:after="0" w:line="240" w:lineRule="auto"/>
        <w:ind w:left="567" w:right="567"/>
        <w:contextualSpacing/>
        <w:jc w:val="both"/>
        <w:rPr>
          <w:rFonts w:ascii="Palatino Linotype" w:eastAsia="Times New Roman" w:hAnsi="Palatino Linotype" w:cs="Arial"/>
          <w:bCs/>
          <w:i/>
          <w:noProof/>
          <w:szCs w:val="24"/>
          <w:lang w:eastAsia="es-ES"/>
        </w:rPr>
      </w:pPr>
      <w:r w:rsidRPr="009E055A">
        <w:rPr>
          <w:rFonts w:ascii="Palatino Linotype" w:eastAsia="Times New Roman" w:hAnsi="Palatino Linotype" w:cs="Arial"/>
          <w:i/>
          <w:lang w:eastAsia="es-MX"/>
        </w:rPr>
        <w:t>Tratándose</w:t>
      </w:r>
      <w:r w:rsidRPr="009E055A">
        <w:rPr>
          <w:rFonts w:ascii="Palatino Linotype" w:eastAsia="Times New Roman" w:hAnsi="Palatino Linotype" w:cs="Arial"/>
          <w:bCs/>
          <w:i/>
          <w:noProof/>
          <w:szCs w:val="24"/>
          <w:lang w:eastAsia="es-ES"/>
        </w:rPr>
        <w:t xml:space="preserve"> de información clasificada como confidencial respecto de la cual se haya </w:t>
      </w:r>
      <w:r w:rsidRPr="009E055A">
        <w:rPr>
          <w:rFonts w:ascii="Palatino Linotype" w:eastAsia="Times New Roman" w:hAnsi="Palatino Linotype" w:cs="Arial"/>
          <w:i/>
          <w:szCs w:val="24"/>
          <w:lang w:eastAsia="es-MX"/>
        </w:rPr>
        <w:t>determinado</w:t>
      </w:r>
      <w:r w:rsidRPr="009E055A">
        <w:rPr>
          <w:rFonts w:ascii="Palatino Linotype" w:eastAsia="Times New Roman" w:hAnsi="Palatino Linotype" w:cs="Arial"/>
          <w:bCs/>
          <w:i/>
          <w:noProof/>
          <w:szCs w:val="24"/>
          <w:lang w:eastAsia="es-ES"/>
        </w:rPr>
        <w:t xml:space="preserve"> </w:t>
      </w:r>
      <w:r w:rsidRPr="009E055A">
        <w:rPr>
          <w:rFonts w:ascii="Palatino Linotype" w:eastAsia="Times New Roman" w:hAnsi="Palatino Linotype" w:cs="Arial"/>
          <w:i/>
          <w:lang w:eastAsia="es-MX"/>
        </w:rPr>
        <w:t>su</w:t>
      </w:r>
      <w:r w:rsidRPr="009E055A">
        <w:rPr>
          <w:rFonts w:ascii="Palatino Linotype" w:eastAsia="Times New Roman" w:hAnsi="Palatino Linotype" w:cs="Arial"/>
          <w:bCs/>
          <w:i/>
          <w:noProof/>
          <w:szCs w:val="24"/>
          <w:lang w:eastAsia="es-ES"/>
        </w:rPr>
        <w:t xml:space="preserve"> conservación permanente por tener valor histórico, ésta conservará tal carácter de conformidad con la normativa aplicable en materia de archivos.</w:t>
      </w:r>
    </w:p>
    <w:p w:rsidR="00CD3C75" w:rsidRPr="009E055A" w:rsidRDefault="00CD3C75" w:rsidP="00B714EC">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9E055A">
        <w:rPr>
          <w:rFonts w:ascii="Palatino Linotype" w:eastAsia="Times New Roman" w:hAnsi="Palatino Linotype" w:cs="Arial"/>
          <w:bCs/>
          <w:i/>
          <w:noProof/>
          <w:szCs w:val="24"/>
          <w:lang w:eastAsia="es-ES"/>
        </w:rPr>
        <w:t>Los documentos contenidos</w:t>
      </w:r>
      <w:r w:rsidRPr="009E055A">
        <w:rPr>
          <w:rFonts w:ascii="Palatino Linotype" w:eastAsia="Times New Roman" w:hAnsi="Palatino Linotype" w:cs="Arial"/>
          <w:i/>
          <w:lang w:eastAsia="es-MX"/>
        </w:rPr>
        <w:t xml:space="preserve"> en los archivos históricos y los identificados como históricos confidenciales no </w:t>
      </w:r>
      <w:r w:rsidRPr="009E055A">
        <w:rPr>
          <w:rFonts w:ascii="Palatino Linotype" w:eastAsia="Times New Roman" w:hAnsi="Palatino Linotype" w:cs="Arial"/>
          <w:i/>
          <w:szCs w:val="24"/>
          <w:lang w:eastAsia="es-MX"/>
        </w:rPr>
        <w:t>serán</w:t>
      </w:r>
      <w:r w:rsidRPr="009E055A">
        <w:rPr>
          <w:rFonts w:ascii="Palatino Linotype" w:eastAsia="Times New Roman" w:hAnsi="Palatino Linotype" w:cs="Arial"/>
          <w:i/>
          <w:lang w:eastAsia="es-MX"/>
        </w:rPr>
        <w:t xml:space="preserve"> susceptibles de clasificación como reservados.</w:t>
      </w:r>
    </w:p>
    <w:p w:rsidR="00CD3C75" w:rsidRPr="009E055A" w:rsidRDefault="00CD3C75" w:rsidP="00B714EC">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9E055A">
        <w:rPr>
          <w:rFonts w:ascii="Palatino Linotype" w:eastAsia="Times New Roman" w:hAnsi="Palatino Linotype" w:cs="Arial"/>
          <w:b/>
          <w:i/>
          <w:lang w:eastAsia="es-MX"/>
        </w:rPr>
        <w:t>Noveno.</w:t>
      </w:r>
      <w:r w:rsidRPr="009E055A">
        <w:rPr>
          <w:rFonts w:ascii="Palatino Linotype" w:eastAsia="Times New Roman" w:hAnsi="Palatino Linotype" w:cs="Arial"/>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CD3C75" w:rsidRPr="009E055A" w:rsidRDefault="00CD3C75" w:rsidP="00B714EC">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9E055A">
        <w:rPr>
          <w:rFonts w:ascii="Palatino Linotype" w:eastAsia="Times New Roman" w:hAnsi="Palatino Linotype" w:cs="Arial"/>
          <w:b/>
          <w:i/>
          <w:lang w:eastAsia="es-MX"/>
        </w:rPr>
        <w:t>Décimo.</w:t>
      </w:r>
      <w:r w:rsidRPr="009E055A">
        <w:rPr>
          <w:rFonts w:ascii="Palatino Linotype" w:eastAsia="Times New Roman" w:hAnsi="Palatino Linotype" w:cs="Arial"/>
          <w:i/>
          <w:lang w:eastAsia="es-MX"/>
        </w:rPr>
        <w:t xml:space="preserve"> Los titulares de las áreas, deberán tener conocimiento y llevar un registro del personal que, por la </w:t>
      </w:r>
      <w:r w:rsidRPr="009E055A">
        <w:rPr>
          <w:rFonts w:ascii="Palatino Linotype" w:eastAsia="Times New Roman" w:hAnsi="Palatino Linotype" w:cs="Arial"/>
          <w:i/>
          <w:szCs w:val="24"/>
          <w:lang w:eastAsia="es-MX"/>
        </w:rPr>
        <w:t>naturaleza</w:t>
      </w:r>
      <w:r w:rsidRPr="009E055A">
        <w:rPr>
          <w:rFonts w:ascii="Palatino Linotype" w:eastAsia="Times New Roman" w:hAnsi="Palatino Linotype" w:cs="Arial"/>
          <w:i/>
          <w:lang w:eastAsia="es-MX"/>
        </w:rPr>
        <w:t xml:space="preserve"> de sus atribuciones, tenga acceso a los </w:t>
      </w:r>
      <w:r w:rsidRPr="009E055A">
        <w:rPr>
          <w:rFonts w:ascii="Palatino Linotype" w:eastAsia="Times New Roman" w:hAnsi="Palatino Linotype" w:cs="Arial"/>
          <w:i/>
          <w:szCs w:val="24"/>
          <w:lang w:eastAsia="es-ES"/>
        </w:rPr>
        <w:t>documentos</w:t>
      </w:r>
      <w:r w:rsidRPr="009E055A">
        <w:rPr>
          <w:rFonts w:ascii="Palatino Linotype" w:eastAsia="Times New Roman" w:hAnsi="Palatino Linotype" w:cs="Arial"/>
          <w:i/>
          <w:lang w:eastAsia="es-MX"/>
        </w:rPr>
        <w:t xml:space="preserve"> </w:t>
      </w:r>
      <w:r w:rsidRPr="009E055A">
        <w:rPr>
          <w:rFonts w:ascii="Palatino Linotype" w:eastAsia="Times New Roman" w:hAnsi="Palatino Linotype" w:cs="Arial"/>
          <w:i/>
          <w:lang w:eastAsia="es-MX"/>
        </w:rPr>
        <w:lastRenderedPageBreak/>
        <w:t>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CD3C75" w:rsidRPr="009E055A" w:rsidRDefault="00CD3C75" w:rsidP="00B714EC">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9E055A">
        <w:rPr>
          <w:rFonts w:ascii="Palatino Linotype" w:eastAsia="Times New Roman" w:hAnsi="Palatino Linotype" w:cs="Arial"/>
          <w:i/>
          <w:lang w:eastAsia="es-MX"/>
        </w:rPr>
        <w:t xml:space="preserve">En ausencia de los titulares de las áreas, la información será clasificada o desclasificada por la persona que lo supla, en términos de la normativa </w:t>
      </w:r>
      <w:r w:rsidRPr="009E055A">
        <w:rPr>
          <w:rFonts w:ascii="Palatino Linotype" w:eastAsia="Times New Roman" w:hAnsi="Palatino Linotype" w:cs="Arial"/>
          <w:i/>
          <w:szCs w:val="24"/>
          <w:lang w:eastAsia="es-ES"/>
        </w:rPr>
        <w:t>que</w:t>
      </w:r>
      <w:r w:rsidRPr="009E055A">
        <w:rPr>
          <w:rFonts w:ascii="Palatino Linotype" w:eastAsia="Times New Roman" w:hAnsi="Palatino Linotype" w:cs="Arial"/>
          <w:i/>
          <w:lang w:eastAsia="es-MX"/>
        </w:rPr>
        <w:t xml:space="preserve"> rija la actuación del Sujeto Obligado.</w:t>
      </w:r>
    </w:p>
    <w:p w:rsidR="00CD3C75" w:rsidRPr="009E055A" w:rsidRDefault="00CD3C75" w:rsidP="00B714EC">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9E055A">
        <w:rPr>
          <w:rFonts w:ascii="Palatino Linotype" w:eastAsia="Times New Roman" w:hAnsi="Palatino Linotype" w:cs="Arial"/>
          <w:b/>
          <w:i/>
          <w:lang w:eastAsia="es-MX"/>
        </w:rPr>
        <w:t>Décimo primero.</w:t>
      </w:r>
      <w:r w:rsidRPr="009E055A">
        <w:rPr>
          <w:rFonts w:ascii="Palatino Linotype" w:eastAsia="Times New Roman" w:hAnsi="Palatino Linotype" w:cs="Arial"/>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CD3C75" w:rsidRPr="009E055A" w:rsidRDefault="00CD3C75" w:rsidP="00B714EC">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9E055A">
        <w:rPr>
          <w:rFonts w:ascii="Palatino Linotype" w:eastAsia="Times New Roman" w:hAnsi="Palatino Linotype" w:cs="Arial"/>
          <w:i/>
          <w:lang w:eastAsia="es-MX"/>
        </w:rPr>
        <w:t>[…]</w:t>
      </w:r>
    </w:p>
    <w:p w:rsidR="00CD3C75" w:rsidRPr="009E055A" w:rsidRDefault="00CD3C75" w:rsidP="00B714EC">
      <w:pPr>
        <w:spacing w:after="0" w:line="240" w:lineRule="auto"/>
        <w:ind w:left="567" w:right="567"/>
        <w:contextualSpacing/>
        <w:jc w:val="center"/>
        <w:rPr>
          <w:rFonts w:ascii="Palatino Linotype" w:eastAsia="Times New Roman" w:hAnsi="Palatino Linotype" w:cs="Arial"/>
          <w:b/>
          <w:i/>
          <w:lang w:eastAsia="es-MX"/>
        </w:rPr>
      </w:pPr>
      <w:r w:rsidRPr="009E055A">
        <w:rPr>
          <w:rFonts w:ascii="Palatino Linotype" w:eastAsia="Times New Roman" w:hAnsi="Palatino Linotype" w:cs="Arial"/>
          <w:b/>
          <w:i/>
          <w:lang w:eastAsia="es-MX"/>
        </w:rPr>
        <w:t>CAPÍTULO VIII</w:t>
      </w:r>
    </w:p>
    <w:p w:rsidR="00CD3C75" w:rsidRPr="009E055A" w:rsidRDefault="00CD3C75" w:rsidP="00B714EC">
      <w:pPr>
        <w:spacing w:after="0" w:line="240" w:lineRule="auto"/>
        <w:ind w:left="567" w:right="567"/>
        <w:contextualSpacing/>
        <w:jc w:val="center"/>
        <w:rPr>
          <w:rFonts w:ascii="Palatino Linotype" w:eastAsia="Times New Roman" w:hAnsi="Palatino Linotype" w:cs="Arial"/>
          <w:b/>
          <w:i/>
          <w:lang w:eastAsia="es-MX"/>
        </w:rPr>
      </w:pPr>
      <w:r w:rsidRPr="009E055A">
        <w:rPr>
          <w:rFonts w:ascii="Palatino Linotype" w:eastAsia="Times New Roman" w:hAnsi="Palatino Linotype" w:cs="Arial"/>
          <w:b/>
          <w:i/>
          <w:lang w:eastAsia="es-MX"/>
        </w:rPr>
        <w:t>DE LA LEYENDA DE CLASIFICACIÓN</w:t>
      </w:r>
    </w:p>
    <w:p w:rsidR="00CD3C75" w:rsidRPr="009E055A" w:rsidRDefault="00CD3C75" w:rsidP="00B714EC">
      <w:pPr>
        <w:spacing w:after="0" w:line="240" w:lineRule="auto"/>
        <w:ind w:left="567" w:right="567"/>
        <w:contextualSpacing/>
        <w:jc w:val="both"/>
        <w:rPr>
          <w:rFonts w:ascii="Palatino Linotype" w:eastAsia="Times New Roman" w:hAnsi="Palatino Linotype" w:cs="Arial"/>
          <w:i/>
          <w:lang w:eastAsia="es-MX"/>
        </w:rPr>
      </w:pPr>
      <w:r w:rsidRPr="009E055A">
        <w:rPr>
          <w:rFonts w:ascii="Palatino Linotype" w:eastAsia="Times New Roman" w:hAnsi="Palatino Linotype" w:cs="Arial"/>
          <w:b/>
          <w:i/>
          <w:lang w:eastAsia="es-MX"/>
        </w:rPr>
        <w:t xml:space="preserve">Quincuagésimo. </w:t>
      </w:r>
      <w:r w:rsidRPr="009E055A">
        <w:rPr>
          <w:rFonts w:ascii="Palatino Linotype" w:eastAsia="Times New Roman" w:hAnsi="Palatino Linotype" w:cs="Arial"/>
          <w:b/>
          <w:i/>
          <w:u w:val="single"/>
          <w:lang w:eastAsia="es-MX"/>
        </w:rPr>
        <w:t>Los titulares de las áreas de los sujetos obligados podrán utilizar los formatos contenidos en el presente Capítulo como modelo</w:t>
      </w:r>
      <w:r w:rsidRPr="009E055A">
        <w:rPr>
          <w:rFonts w:ascii="Palatino Linotype" w:eastAsia="Times New Roman" w:hAnsi="Palatino Linotype" w:cs="Arial"/>
          <w:i/>
          <w:lang w:eastAsia="es-MX"/>
        </w:rPr>
        <w:t xml:space="preserve"> para señalar la clasificación de documentos o expedientes, sin perjuicio de que establezcan los propios.</w:t>
      </w:r>
    </w:p>
    <w:p w:rsidR="00CD3C75" w:rsidRPr="009E055A" w:rsidRDefault="00CD3C75" w:rsidP="00B714EC">
      <w:pPr>
        <w:spacing w:after="0" w:line="240" w:lineRule="auto"/>
        <w:ind w:left="567" w:right="567"/>
        <w:contextualSpacing/>
        <w:jc w:val="both"/>
        <w:rPr>
          <w:rFonts w:ascii="Palatino Linotype" w:eastAsia="Times New Roman" w:hAnsi="Palatino Linotype" w:cs="Arial"/>
          <w:i/>
          <w:lang w:eastAsia="es-MX"/>
        </w:rPr>
      </w:pPr>
      <w:r w:rsidRPr="009E055A">
        <w:rPr>
          <w:rFonts w:ascii="Palatino Linotype" w:eastAsia="Times New Roman" w:hAnsi="Palatino Linotype" w:cs="Arial"/>
          <w:i/>
          <w:lang w:eastAsia="es-MX"/>
        </w:rPr>
        <w:t>[…]</w:t>
      </w:r>
    </w:p>
    <w:p w:rsidR="00CD3C75" w:rsidRPr="009E055A" w:rsidRDefault="00CD3C75" w:rsidP="00B714EC">
      <w:pPr>
        <w:spacing w:after="0" w:line="240" w:lineRule="auto"/>
        <w:ind w:left="567" w:right="567"/>
        <w:contextualSpacing/>
        <w:jc w:val="both"/>
        <w:rPr>
          <w:rFonts w:ascii="Palatino Linotype" w:eastAsia="Times New Roman" w:hAnsi="Palatino Linotype" w:cs="Arial"/>
          <w:i/>
          <w:lang w:eastAsia="es-MX"/>
        </w:rPr>
      </w:pPr>
      <w:r w:rsidRPr="009E055A">
        <w:rPr>
          <w:rFonts w:ascii="Palatino Linotype" w:eastAsia="Times New Roman" w:hAnsi="Palatino Linotype" w:cs="Arial"/>
          <w:b/>
          <w:i/>
          <w:lang w:eastAsia="es-MX"/>
        </w:rPr>
        <w:t xml:space="preserve">Quincuagésimo tercero. </w:t>
      </w:r>
      <w:r w:rsidRPr="009E055A">
        <w:rPr>
          <w:rFonts w:ascii="Palatino Linotype" w:eastAsia="Times New Roman" w:hAnsi="Palatino Linotype" w:cs="Arial"/>
          <w:b/>
          <w:i/>
          <w:u w:val="single"/>
          <w:lang w:eastAsia="es-MX"/>
        </w:rPr>
        <w:t>El formato para señalar la clasificación parcial de un documento</w:t>
      </w:r>
      <w:r w:rsidRPr="009E055A">
        <w:rPr>
          <w:rFonts w:ascii="Palatino Linotype" w:eastAsia="Times New Roman" w:hAnsi="Palatino Linotype" w:cs="Arial"/>
          <w:i/>
          <w:lang w:eastAsia="es-MX"/>
        </w:rPr>
        <w:t>, es el siguiente:</w:t>
      </w:r>
    </w:p>
    <w:p w:rsidR="00CD3C75" w:rsidRPr="009E055A" w:rsidRDefault="00CD3C75" w:rsidP="00B714EC">
      <w:pPr>
        <w:spacing w:after="0" w:line="240" w:lineRule="auto"/>
        <w:ind w:left="851" w:right="902"/>
        <w:contextualSpacing/>
        <w:jc w:val="both"/>
        <w:rPr>
          <w:rFonts w:ascii="Palatino Linotype" w:eastAsia="Times New Roman" w:hAnsi="Palatino Linotype" w:cs="Arial"/>
          <w:i/>
          <w:lang w:eastAsia="es-MX"/>
        </w:rPr>
      </w:pPr>
    </w:p>
    <w:tbl>
      <w:tblPr>
        <w:tblW w:w="8079"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850"/>
        <w:gridCol w:w="4954"/>
      </w:tblGrid>
      <w:tr w:rsidR="009E055A" w:rsidRPr="009E055A" w:rsidTr="00CD3C75">
        <w:trPr>
          <w:trHeight w:val="597"/>
        </w:trPr>
        <w:tc>
          <w:tcPr>
            <w:tcW w:w="1275" w:type="dxa"/>
            <w:tcBorders>
              <w:top w:val="nil"/>
              <w:left w:val="nil"/>
              <w:bottom w:val="single" w:sz="4" w:space="0" w:color="auto"/>
              <w:right w:val="single" w:sz="4" w:space="0" w:color="auto"/>
            </w:tcBorders>
            <w:shd w:val="clear" w:color="auto" w:fill="auto"/>
          </w:tcPr>
          <w:p w:rsidR="00CD3C75" w:rsidRPr="009E055A" w:rsidRDefault="00CD3C75" w:rsidP="00B714EC">
            <w:pPr>
              <w:spacing w:after="0" w:line="240" w:lineRule="auto"/>
              <w:contextualSpacing/>
              <w:jc w:val="both"/>
              <w:rPr>
                <w:rFonts w:ascii="Palatino Linotype" w:eastAsia="Times New Roman" w:hAnsi="Palatino Linotype" w:cs="Arial"/>
                <w:i/>
                <w:lang w:eastAsia="es-MX"/>
              </w:rPr>
            </w:pPr>
          </w:p>
        </w:tc>
        <w:tc>
          <w:tcPr>
            <w:tcW w:w="1850" w:type="dxa"/>
            <w:tcBorders>
              <w:top w:val="single" w:sz="4" w:space="0" w:color="auto"/>
              <w:left w:val="single" w:sz="4" w:space="0" w:color="auto"/>
              <w:bottom w:val="single" w:sz="4" w:space="0" w:color="auto"/>
              <w:right w:val="single" w:sz="4" w:space="0" w:color="auto"/>
            </w:tcBorders>
            <w:shd w:val="clear" w:color="auto" w:fill="auto"/>
          </w:tcPr>
          <w:p w:rsidR="00CD3C75" w:rsidRPr="009E055A" w:rsidRDefault="00CD3C75" w:rsidP="00B714EC">
            <w:pPr>
              <w:spacing w:after="0" w:line="240" w:lineRule="auto"/>
              <w:contextualSpacing/>
              <w:jc w:val="center"/>
              <w:rPr>
                <w:rFonts w:ascii="Palatino Linotype" w:eastAsia="Times New Roman" w:hAnsi="Palatino Linotype" w:cs="Times New Roman"/>
                <w:b/>
                <w:i/>
                <w:lang w:eastAsia="es-ES"/>
              </w:rPr>
            </w:pPr>
            <w:r w:rsidRPr="009E055A">
              <w:rPr>
                <w:rFonts w:ascii="Palatino Linotype" w:eastAsia="Times New Roman" w:hAnsi="Palatino Linotype" w:cs="Times New Roman"/>
                <w:b/>
                <w:i/>
                <w:lang w:eastAsia="es-ES"/>
              </w:rPr>
              <w:t>Concepto</w:t>
            </w:r>
          </w:p>
        </w:tc>
        <w:tc>
          <w:tcPr>
            <w:tcW w:w="4954" w:type="dxa"/>
            <w:tcBorders>
              <w:top w:val="single" w:sz="4" w:space="0" w:color="auto"/>
              <w:left w:val="single" w:sz="4" w:space="0" w:color="auto"/>
              <w:bottom w:val="single" w:sz="4" w:space="0" w:color="auto"/>
              <w:right w:val="single" w:sz="4" w:space="0" w:color="auto"/>
            </w:tcBorders>
            <w:shd w:val="clear" w:color="auto" w:fill="auto"/>
          </w:tcPr>
          <w:p w:rsidR="00CD3C75" w:rsidRPr="009E055A" w:rsidRDefault="00CD3C75" w:rsidP="00B714EC">
            <w:pPr>
              <w:spacing w:after="0" w:line="240" w:lineRule="auto"/>
              <w:contextualSpacing/>
              <w:jc w:val="center"/>
              <w:rPr>
                <w:rFonts w:ascii="Palatino Linotype" w:eastAsia="Times New Roman" w:hAnsi="Palatino Linotype" w:cs="Times New Roman"/>
                <w:b/>
                <w:i/>
                <w:lang w:eastAsia="es-ES"/>
              </w:rPr>
            </w:pPr>
            <w:r w:rsidRPr="009E055A">
              <w:rPr>
                <w:rFonts w:ascii="Palatino Linotype" w:eastAsia="Times New Roman" w:hAnsi="Palatino Linotype" w:cs="Times New Roman"/>
                <w:b/>
                <w:i/>
                <w:lang w:eastAsia="es-ES"/>
              </w:rPr>
              <w:t>Dónde:</w:t>
            </w:r>
          </w:p>
        </w:tc>
      </w:tr>
      <w:tr w:rsidR="009E055A" w:rsidRPr="009E055A" w:rsidTr="00CD3C75">
        <w:tc>
          <w:tcPr>
            <w:tcW w:w="1275" w:type="dxa"/>
            <w:vMerge w:val="restart"/>
            <w:tcBorders>
              <w:top w:val="single" w:sz="4" w:space="0" w:color="auto"/>
            </w:tcBorders>
            <w:shd w:val="clear" w:color="auto" w:fill="auto"/>
            <w:vAlign w:val="center"/>
          </w:tcPr>
          <w:p w:rsidR="00CD3C75" w:rsidRPr="009E055A" w:rsidRDefault="00CD3C75" w:rsidP="00B714EC">
            <w:pPr>
              <w:spacing w:after="0" w:line="240" w:lineRule="auto"/>
              <w:contextualSpacing/>
              <w:jc w:val="center"/>
              <w:rPr>
                <w:rFonts w:ascii="Palatino Linotype" w:eastAsia="Times New Roman" w:hAnsi="Palatino Linotype" w:cs="Arial"/>
                <w:b/>
                <w:i/>
                <w:lang w:eastAsia="es-MX"/>
              </w:rPr>
            </w:pPr>
            <w:r w:rsidRPr="009E055A">
              <w:rPr>
                <w:rFonts w:ascii="Palatino Linotype" w:eastAsia="Times New Roman" w:hAnsi="Palatino Linotype" w:cs="Arial"/>
                <w:b/>
                <w:i/>
                <w:lang w:eastAsia="es-MX"/>
              </w:rPr>
              <w:t>Sello oficial o logotipo del Sujeto Obligado</w:t>
            </w:r>
          </w:p>
        </w:tc>
        <w:tc>
          <w:tcPr>
            <w:tcW w:w="1850" w:type="dxa"/>
            <w:tcBorders>
              <w:top w:val="single" w:sz="4" w:space="0" w:color="auto"/>
            </w:tcBorders>
            <w:shd w:val="clear" w:color="auto" w:fill="auto"/>
          </w:tcPr>
          <w:p w:rsidR="00CD3C75" w:rsidRPr="009E055A" w:rsidRDefault="00CD3C75" w:rsidP="00B714EC">
            <w:pPr>
              <w:spacing w:after="0" w:line="240" w:lineRule="auto"/>
              <w:contextualSpacing/>
              <w:jc w:val="center"/>
              <w:rPr>
                <w:rFonts w:ascii="Palatino Linotype" w:eastAsia="Times New Roman" w:hAnsi="Palatino Linotype" w:cs="Arial"/>
                <w:i/>
                <w:lang w:eastAsia="es-MX"/>
              </w:rPr>
            </w:pPr>
            <w:r w:rsidRPr="009E055A">
              <w:rPr>
                <w:rFonts w:ascii="Palatino Linotype" w:eastAsia="Times New Roman" w:hAnsi="Palatino Linotype" w:cs="Arial"/>
                <w:i/>
                <w:lang w:eastAsia="es-MX"/>
              </w:rPr>
              <w:t>Fecha de clasificación</w:t>
            </w:r>
          </w:p>
        </w:tc>
        <w:tc>
          <w:tcPr>
            <w:tcW w:w="4954" w:type="dxa"/>
            <w:tcBorders>
              <w:top w:val="single" w:sz="4" w:space="0" w:color="auto"/>
            </w:tcBorders>
            <w:shd w:val="clear" w:color="auto" w:fill="auto"/>
          </w:tcPr>
          <w:p w:rsidR="00CD3C75" w:rsidRPr="009E055A" w:rsidRDefault="00CD3C75" w:rsidP="00B714EC">
            <w:pPr>
              <w:spacing w:after="0" w:line="240" w:lineRule="auto"/>
              <w:contextualSpacing/>
              <w:jc w:val="both"/>
              <w:rPr>
                <w:rFonts w:ascii="Palatino Linotype" w:eastAsia="Times New Roman" w:hAnsi="Palatino Linotype" w:cs="Arial"/>
                <w:i/>
                <w:lang w:eastAsia="es-MX"/>
              </w:rPr>
            </w:pPr>
            <w:r w:rsidRPr="009E055A">
              <w:rPr>
                <w:rFonts w:ascii="Palatino Linotype" w:eastAsia="Times New Roman" w:hAnsi="Palatino Linotype" w:cs="Arial"/>
                <w:i/>
                <w:lang w:eastAsia="es-MX"/>
              </w:rPr>
              <w:t>Se anotará la fecha en la que el Comité de Transparencia confirmó la clasificación del documento, en su caso.</w:t>
            </w:r>
          </w:p>
        </w:tc>
      </w:tr>
      <w:tr w:rsidR="009E055A" w:rsidRPr="009E055A" w:rsidTr="00CD3C75">
        <w:tc>
          <w:tcPr>
            <w:tcW w:w="1275" w:type="dxa"/>
            <w:vMerge/>
            <w:shd w:val="clear" w:color="auto" w:fill="auto"/>
          </w:tcPr>
          <w:p w:rsidR="00CD3C75" w:rsidRPr="009E055A" w:rsidRDefault="00CD3C75" w:rsidP="00B714EC">
            <w:pPr>
              <w:spacing w:after="0" w:line="240" w:lineRule="auto"/>
              <w:contextualSpacing/>
              <w:jc w:val="both"/>
              <w:rPr>
                <w:rFonts w:ascii="Palatino Linotype" w:eastAsia="Times New Roman" w:hAnsi="Palatino Linotype" w:cs="Arial"/>
                <w:i/>
                <w:lang w:eastAsia="es-MX"/>
              </w:rPr>
            </w:pPr>
          </w:p>
        </w:tc>
        <w:tc>
          <w:tcPr>
            <w:tcW w:w="1850" w:type="dxa"/>
            <w:shd w:val="clear" w:color="auto" w:fill="auto"/>
          </w:tcPr>
          <w:p w:rsidR="00CD3C75" w:rsidRPr="009E055A" w:rsidRDefault="00CD3C75" w:rsidP="00B714EC">
            <w:pPr>
              <w:spacing w:after="0" w:line="240" w:lineRule="auto"/>
              <w:contextualSpacing/>
              <w:jc w:val="center"/>
              <w:rPr>
                <w:rFonts w:ascii="Palatino Linotype" w:eastAsia="Times New Roman" w:hAnsi="Palatino Linotype" w:cs="Arial"/>
                <w:i/>
                <w:lang w:eastAsia="es-MX"/>
              </w:rPr>
            </w:pPr>
            <w:r w:rsidRPr="009E055A">
              <w:rPr>
                <w:rFonts w:ascii="Palatino Linotype" w:eastAsia="Times New Roman" w:hAnsi="Palatino Linotype" w:cs="Arial"/>
                <w:i/>
                <w:lang w:eastAsia="es-MX"/>
              </w:rPr>
              <w:t>Área</w:t>
            </w:r>
          </w:p>
        </w:tc>
        <w:tc>
          <w:tcPr>
            <w:tcW w:w="4954" w:type="dxa"/>
            <w:shd w:val="clear" w:color="auto" w:fill="auto"/>
          </w:tcPr>
          <w:p w:rsidR="00CD3C75" w:rsidRPr="009E055A" w:rsidRDefault="00CD3C75" w:rsidP="00B714EC">
            <w:pPr>
              <w:spacing w:after="0" w:line="240" w:lineRule="auto"/>
              <w:contextualSpacing/>
              <w:jc w:val="both"/>
              <w:rPr>
                <w:rFonts w:ascii="Palatino Linotype" w:eastAsia="Times New Roman" w:hAnsi="Palatino Linotype" w:cs="Arial"/>
                <w:i/>
                <w:lang w:eastAsia="es-MX"/>
              </w:rPr>
            </w:pPr>
            <w:r w:rsidRPr="009E055A">
              <w:rPr>
                <w:rFonts w:ascii="Palatino Linotype" w:eastAsia="Times New Roman" w:hAnsi="Palatino Linotype" w:cs="Arial"/>
                <w:i/>
                <w:lang w:eastAsia="es-MX"/>
              </w:rPr>
              <w:t>Se señalará el nombre del área del cual es titular quien clasifica.</w:t>
            </w:r>
          </w:p>
        </w:tc>
      </w:tr>
      <w:tr w:rsidR="009E055A" w:rsidRPr="009E055A" w:rsidTr="00CD3C75">
        <w:tc>
          <w:tcPr>
            <w:tcW w:w="1275" w:type="dxa"/>
            <w:vMerge/>
            <w:shd w:val="clear" w:color="auto" w:fill="auto"/>
          </w:tcPr>
          <w:p w:rsidR="00CD3C75" w:rsidRPr="009E055A" w:rsidRDefault="00CD3C75" w:rsidP="00B714EC">
            <w:pPr>
              <w:spacing w:after="0" w:line="240" w:lineRule="auto"/>
              <w:contextualSpacing/>
              <w:jc w:val="both"/>
              <w:rPr>
                <w:rFonts w:ascii="Palatino Linotype" w:eastAsia="Times New Roman" w:hAnsi="Palatino Linotype" w:cs="Arial"/>
                <w:i/>
                <w:lang w:eastAsia="es-MX"/>
              </w:rPr>
            </w:pPr>
          </w:p>
        </w:tc>
        <w:tc>
          <w:tcPr>
            <w:tcW w:w="1850" w:type="dxa"/>
            <w:shd w:val="clear" w:color="auto" w:fill="auto"/>
          </w:tcPr>
          <w:p w:rsidR="00CD3C75" w:rsidRPr="009E055A" w:rsidRDefault="00CD3C75" w:rsidP="00B714EC">
            <w:pPr>
              <w:spacing w:after="0" w:line="240" w:lineRule="auto"/>
              <w:contextualSpacing/>
              <w:jc w:val="center"/>
              <w:rPr>
                <w:rFonts w:ascii="Palatino Linotype" w:eastAsia="Times New Roman" w:hAnsi="Palatino Linotype" w:cs="Arial"/>
                <w:i/>
                <w:lang w:eastAsia="es-MX"/>
              </w:rPr>
            </w:pPr>
            <w:r w:rsidRPr="009E055A">
              <w:rPr>
                <w:rFonts w:ascii="Palatino Linotype" w:eastAsia="Times New Roman" w:hAnsi="Palatino Linotype" w:cs="Arial"/>
                <w:i/>
                <w:lang w:eastAsia="es-MX"/>
              </w:rPr>
              <w:t>Información reservada</w:t>
            </w:r>
          </w:p>
        </w:tc>
        <w:tc>
          <w:tcPr>
            <w:tcW w:w="4954" w:type="dxa"/>
            <w:shd w:val="clear" w:color="auto" w:fill="auto"/>
          </w:tcPr>
          <w:p w:rsidR="00CD3C75" w:rsidRPr="009E055A" w:rsidRDefault="00CD3C75" w:rsidP="00B714EC">
            <w:pPr>
              <w:spacing w:after="0" w:line="240" w:lineRule="auto"/>
              <w:contextualSpacing/>
              <w:jc w:val="both"/>
              <w:rPr>
                <w:rFonts w:ascii="Palatino Linotype" w:eastAsia="Times New Roman" w:hAnsi="Palatino Linotype" w:cs="Arial"/>
                <w:i/>
                <w:lang w:eastAsia="es-MX"/>
              </w:rPr>
            </w:pPr>
            <w:r w:rsidRPr="009E055A">
              <w:rPr>
                <w:rFonts w:ascii="Palatino Linotype" w:eastAsia="Times New Roman" w:hAnsi="Palatino Linotype" w:cs="Arial"/>
                <w:i/>
                <w:lang w:eastAsia="es-MX"/>
              </w:rPr>
              <w:t xml:space="preserve">Se indicarán, en su caso, las partes o páginas del documento que se clasifican como reservadas. Si el documento fuera reservado en su totalidad, se </w:t>
            </w:r>
            <w:proofErr w:type="gramStart"/>
            <w:r w:rsidRPr="009E055A">
              <w:rPr>
                <w:rFonts w:ascii="Palatino Linotype" w:eastAsia="Times New Roman" w:hAnsi="Palatino Linotype" w:cs="Arial"/>
                <w:i/>
                <w:lang w:eastAsia="es-MX"/>
              </w:rPr>
              <w:t>anotarán</w:t>
            </w:r>
            <w:proofErr w:type="gramEnd"/>
            <w:r w:rsidRPr="009E055A">
              <w:rPr>
                <w:rFonts w:ascii="Palatino Linotype" w:eastAsia="Times New Roman" w:hAnsi="Palatino Linotype" w:cs="Arial"/>
                <w:i/>
                <w:lang w:eastAsia="es-MX"/>
              </w:rPr>
              <w:t xml:space="preserve"> todas las páginas que lo conforman. Si el documento no contiene información reservada, se tachará este apartado.</w:t>
            </w:r>
          </w:p>
        </w:tc>
      </w:tr>
      <w:tr w:rsidR="009E055A" w:rsidRPr="009E055A" w:rsidTr="00CD3C75">
        <w:tc>
          <w:tcPr>
            <w:tcW w:w="1275" w:type="dxa"/>
            <w:vMerge/>
            <w:shd w:val="clear" w:color="auto" w:fill="auto"/>
          </w:tcPr>
          <w:p w:rsidR="00CD3C75" w:rsidRPr="009E055A" w:rsidRDefault="00CD3C75" w:rsidP="00B714EC">
            <w:pPr>
              <w:spacing w:after="0" w:line="240" w:lineRule="auto"/>
              <w:contextualSpacing/>
              <w:jc w:val="both"/>
              <w:rPr>
                <w:rFonts w:ascii="Palatino Linotype" w:eastAsia="Times New Roman" w:hAnsi="Palatino Linotype" w:cs="Arial"/>
                <w:i/>
                <w:lang w:eastAsia="es-MX"/>
              </w:rPr>
            </w:pPr>
          </w:p>
        </w:tc>
        <w:tc>
          <w:tcPr>
            <w:tcW w:w="1850" w:type="dxa"/>
            <w:shd w:val="clear" w:color="auto" w:fill="auto"/>
          </w:tcPr>
          <w:p w:rsidR="00CD3C75" w:rsidRPr="009E055A" w:rsidRDefault="00CD3C75" w:rsidP="00B714EC">
            <w:pPr>
              <w:spacing w:after="0" w:line="240" w:lineRule="auto"/>
              <w:contextualSpacing/>
              <w:jc w:val="center"/>
              <w:rPr>
                <w:rFonts w:ascii="Palatino Linotype" w:eastAsia="Times New Roman" w:hAnsi="Palatino Linotype" w:cs="Arial"/>
                <w:i/>
                <w:lang w:eastAsia="es-MX"/>
              </w:rPr>
            </w:pPr>
            <w:r w:rsidRPr="009E055A">
              <w:rPr>
                <w:rFonts w:ascii="Palatino Linotype" w:eastAsia="Times New Roman" w:hAnsi="Palatino Linotype" w:cs="Arial"/>
                <w:i/>
                <w:lang w:eastAsia="es-MX"/>
              </w:rPr>
              <w:t>Periodo de reserva</w:t>
            </w:r>
          </w:p>
        </w:tc>
        <w:tc>
          <w:tcPr>
            <w:tcW w:w="4954" w:type="dxa"/>
            <w:shd w:val="clear" w:color="auto" w:fill="auto"/>
          </w:tcPr>
          <w:p w:rsidR="00CD3C75" w:rsidRPr="009E055A" w:rsidRDefault="00CD3C75" w:rsidP="00B714EC">
            <w:pPr>
              <w:spacing w:after="0" w:line="240" w:lineRule="auto"/>
              <w:contextualSpacing/>
              <w:jc w:val="both"/>
              <w:rPr>
                <w:rFonts w:ascii="Palatino Linotype" w:eastAsia="Times New Roman" w:hAnsi="Palatino Linotype" w:cs="Arial"/>
                <w:i/>
                <w:lang w:eastAsia="es-MX"/>
              </w:rPr>
            </w:pPr>
            <w:r w:rsidRPr="009E055A">
              <w:rPr>
                <w:rFonts w:ascii="Palatino Linotype" w:eastAsia="Times New Roman" w:hAnsi="Palatino Linotype" w:cs="Arial"/>
                <w:i/>
                <w:lang w:eastAsia="es-MX"/>
              </w:rPr>
              <w:t>Se anotará el número de años o meses por los que se mantendrá el documento o las partes del mismo como reservado.</w:t>
            </w:r>
          </w:p>
        </w:tc>
      </w:tr>
      <w:tr w:rsidR="009E055A" w:rsidRPr="009E055A" w:rsidTr="00CD3C75">
        <w:tc>
          <w:tcPr>
            <w:tcW w:w="1275" w:type="dxa"/>
            <w:vMerge/>
            <w:shd w:val="clear" w:color="auto" w:fill="auto"/>
          </w:tcPr>
          <w:p w:rsidR="00CD3C75" w:rsidRPr="009E055A" w:rsidRDefault="00CD3C75" w:rsidP="00B714EC">
            <w:pPr>
              <w:spacing w:after="0" w:line="240" w:lineRule="auto"/>
              <w:contextualSpacing/>
              <w:jc w:val="both"/>
              <w:rPr>
                <w:rFonts w:ascii="Palatino Linotype" w:eastAsia="Times New Roman" w:hAnsi="Palatino Linotype" w:cs="Arial"/>
                <w:i/>
                <w:lang w:eastAsia="es-MX"/>
              </w:rPr>
            </w:pPr>
          </w:p>
        </w:tc>
        <w:tc>
          <w:tcPr>
            <w:tcW w:w="1850" w:type="dxa"/>
            <w:shd w:val="clear" w:color="auto" w:fill="auto"/>
          </w:tcPr>
          <w:p w:rsidR="00CD3C75" w:rsidRPr="009E055A" w:rsidRDefault="00CD3C75" w:rsidP="00B714EC">
            <w:pPr>
              <w:spacing w:after="0" w:line="240" w:lineRule="auto"/>
              <w:contextualSpacing/>
              <w:jc w:val="center"/>
              <w:rPr>
                <w:rFonts w:ascii="Palatino Linotype" w:eastAsia="Times New Roman" w:hAnsi="Palatino Linotype" w:cs="Arial"/>
                <w:i/>
                <w:lang w:eastAsia="es-MX"/>
              </w:rPr>
            </w:pPr>
            <w:r w:rsidRPr="009E055A">
              <w:rPr>
                <w:rFonts w:ascii="Palatino Linotype" w:eastAsia="Times New Roman" w:hAnsi="Palatino Linotype" w:cs="Arial"/>
                <w:i/>
                <w:lang w:eastAsia="es-MX"/>
              </w:rPr>
              <w:t>Fundamento legal</w:t>
            </w:r>
          </w:p>
        </w:tc>
        <w:tc>
          <w:tcPr>
            <w:tcW w:w="4954" w:type="dxa"/>
            <w:shd w:val="clear" w:color="auto" w:fill="auto"/>
          </w:tcPr>
          <w:p w:rsidR="00CD3C75" w:rsidRPr="009E055A" w:rsidRDefault="00CD3C75" w:rsidP="00B714EC">
            <w:pPr>
              <w:spacing w:after="0" w:line="240" w:lineRule="auto"/>
              <w:contextualSpacing/>
              <w:jc w:val="both"/>
              <w:rPr>
                <w:rFonts w:ascii="Palatino Linotype" w:eastAsia="Times New Roman" w:hAnsi="Palatino Linotype" w:cs="Arial"/>
                <w:i/>
                <w:lang w:eastAsia="es-MX"/>
              </w:rPr>
            </w:pPr>
            <w:r w:rsidRPr="009E055A">
              <w:rPr>
                <w:rFonts w:ascii="Palatino Linotype" w:eastAsia="Times New Roman" w:hAnsi="Palatino Linotype" w:cs="Arial"/>
                <w:i/>
                <w:lang w:eastAsia="es-MX"/>
              </w:rPr>
              <w:t>Se señalará el nombre del ordenamiento, el o los artículos, fracción(es), párrafo(s) con base en los cuales se sustente la reserva.</w:t>
            </w:r>
          </w:p>
        </w:tc>
      </w:tr>
      <w:tr w:rsidR="009E055A" w:rsidRPr="009E055A" w:rsidTr="00CD3C75">
        <w:tc>
          <w:tcPr>
            <w:tcW w:w="1275" w:type="dxa"/>
            <w:vMerge/>
            <w:shd w:val="clear" w:color="auto" w:fill="auto"/>
          </w:tcPr>
          <w:p w:rsidR="00CD3C75" w:rsidRPr="009E055A" w:rsidRDefault="00CD3C75" w:rsidP="00B714EC">
            <w:pPr>
              <w:spacing w:after="0" w:line="240" w:lineRule="auto"/>
              <w:contextualSpacing/>
              <w:jc w:val="both"/>
              <w:rPr>
                <w:rFonts w:ascii="Palatino Linotype" w:eastAsia="Times New Roman" w:hAnsi="Palatino Linotype" w:cs="Arial"/>
                <w:i/>
                <w:lang w:eastAsia="es-MX"/>
              </w:rPr>
            </w:pPr>
          </w:p>
        </w:tc>
        <w:tc>
          <w:tcPr>
            <w:tcW w:w="1850" w:type="dxa"/>
            <w:shd w:val="clear" w:color="auto" w:fill="auto"/>
          </w:tcPr>
          <w:p w:rsidR="00CD3C75" w:rsidRPr="009E055A" w:rsidRDefault="00CD3C75" w:rsidP="00B714EC">
            <w:pPr>
              <w:spacing w:after="0" w:line="240" w:lineRule="auto"/>
              <w:contextualSpacing/>
              <w:jc w:val="center"/>
              <w:rPr>
                <w:rFonts w:ascii="Palatino Linotype" w:eastAsia="Times New Roman" w:hAnsi="Palatino Linotype" w:cs="Arial"/>
                <w:i/>
                <w:lang w:eastAsia="es-MX"/>
              </w:rPr>
            </w:pPr>
            <w:r w:rsidRPr="009E055A">
              <w:rPr>
                <w:rFonts w:ascii="Palatino Linotype" w:eastAsia="Times New Roman" w:hAnsi="Palatino Linotype" w:cs="Arial"/>
                <w:i/>
                <w:lang w:eastAsia="es-MX"/>
              </w:rPr>
              <w:t>Ampliación del periodo de reserva</w:t>
            </w:r>
          </w:p>
        </w:tc>
        <w:tc>
          <w:tcPr>
            <w:tcW w:w="4954" w:type="dxa"/>
            <w:shd w:val="clear" w:color="auto" w:fill="auto"/>
          </w:tcPr>
          <w:p w:rsidR="00CD3C75" w:rsidRPr="009E055A" w:rsidRDefault="00CD3C75" w:rsidP="00B714EC">
            <w:pPr>
              <w:spacing w:after="0" w:line="240" w:lineRule="auto"/>
              <w:contextualSpacing/>
              <w:jc w:val="both"/>
              <w:rPr>
                <w:rFonts w:ascii="Palatino Linotype" w:eastAsia="Times New Roman" w:hAnsi="Palatino Linotype" w:cs="Arial"/>
                <w:i/>
                <w:lang w:eastAsia="es-MX"/>
              </w:rPr>
            </w:pPr>
            <w:r w:rsidRPr="009E055A">
              <w:rPr>
                <w:rFonts w:ascii="Palatino Linotype" w:eastAsia="Times New Roman" w:hAnsi="Palatino Linotype" w:cs="Arial"/>
                <w:i/>
                <w:lang w:eastAsia="es-MX"/>
              </w:rPr>
              <w:t>En caso de haber solicitado la ampliación del periodo de reserva originalmente establecido, se deberá anotar el número de años o meses por los que se amplía la reserva.</w:t>
            </w:r>
          </w:p>
        </w:tc>
      </w:tr>
      <w:tr w:rsidR="009E055A" w:rsidRPr="009E055A" w:rsidTr="00CD3C75">
        <w:tc>
          <w:tcPr>
            <w:tcW w:w="1275" w:type="dxa"/>
            <w:vMerge/>
            <w:shd w:val="clear" w:color="auto" w:fill="auto"/>
          </w:tcPr>
          <w:p w:rsidR="00CD3C75" w:rsidRPr="009E055A" w:rsidRDefault="00CD3C75" w:rsidP="00B714EC">
            <w:pPr>
              <w:spacing w:after="0" w:line="240" w:lineRule="auto"/>
              <w:contextualSpacing/>
              <w:jc w:val="both"/>
              <w:rPr>
                <w:rFonts w:ascii="Palatino Linotype" w:eastAsia="Times New Roman" w:hAnsi="Palatino Linotype" w:cs="Arial"/>
                <w:i/>
                <w:lang w:eastAsia="es-MX"/>
              </w:rPr>
            </w:pPr>
          </w:p>
        </w:tc>
        <w:tc>
          <w:tcPr>
            <w:tcW w:w="1850" w:type="dxa"/>
            <w:shd w:val="clear" w:color="auto" w:fill="auto"/>
          </w:tcPr>
          <w:p w:rsidR="00CD3C75" w:rsidRPr="009E055A" w:rsidRDefault="00CD3C75" w:rsidP="00B714EC">
            <w:pPr>
              <w:spacing w:after="0" w:line="240" w:lineRule="auto"/>
              <w:contextualSpacing/>
              <w:jc w:val="center"/>
              <w:rPr>
                <w:rFonts w:ascii="Palatino Linotype" w:eastAsia="Times New Roman" w:hAnsi="Palatino Linotype" w:cs="Arial"/>
                <w:i/>
                <w:lang w:eastAsia="es-MX"/>
              </w:rPr>
            </w:pPr>
            <w:r w:rsidRPr="009E055A">
              <w:rPr>
                <w:rFonts w:ascii="Palatino Linotype" w:eastAsia="Times New Roman" w:hAnsi="Palatino Linotype" w:cs="Arial"/>
                <w:i/>
                <w:lang w:eastAsia="es-MX"/>
              </w:rPr>
              <w:t>Confidencial</w:t>
            </w:r>
          </w:p>
        </w:tc>
        <w:tc>
          <w:tcPr>
            <w:tcW w:w="4954" w:type="dxa"/>
            <w:shd w:val="clear" w:color="auto" w:fill="auto"/>
          </w:tcPr>
          <w:p w:rsidR="00CD3C75" w:rsidRPr="009E055A" w:rsidRDefault="00CD3C75" w:rsidP="00B714EC">
            <w:pPr>
              <w:spacing w:after="0" w:line="240" w:lineRule="auto"/>
              <w:contextualSpacing/>
              <w:jc w:val="both"/>
              <w:rPr>
                <w:rFonts w:ascii="Palatino Linotype" w:eastAsia="Times New Roman" w:hAnsi="Palatino Linotype" w:cs="Arial"/>
                <w:i/>
                <w:lang w:eastAsia="es-MX"/>
              </w:rPr>
            </w:pPr>
            <w:r w:rsidRPr="009E055A">
              <w:rPr>
                <w:rFonts w:ascii="Palatino Linotype" w:eastAsia="Times New Roman" w:hAnsi="Palatino Linotype" w:cs="Arial"/>
                <w:i/>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9E055A" w:rsidRPr="009E055A" w:rsidTr="00CD3C75">
        <w:tc>
          <w:tcPr>
            <w:tcW w:w="1275" w:type="dxa"/>
            <w:vMerge/>
            <w:shd w:val="clear" w:color="auto" w:fill="auto"/>
          </w:tcPr>
          <w:p w:rsidR="00CD3C75" w:rsidRPr="009E055A" w:rsidRDefault="00CD3C75" w:rsidP="00B714EC">
            <w:pPr>
              <w:spacing w:after="0" w:line="240" w:lineRule="auto"/>
              <w:contextualSpacing/>
              <w:jc w:val="both"/>
              <w:rPr>
                <w:rFonts w:ascii="Palatino Linotype" w:eastAsia="Times New Roman" w:hAnsi="Palatino Linotype" w:cs="Arial"/>
                <w:i/>
                <w:lang w:eastAsia="es-MX"/>
              </w:rPr>
            </w:pPr>
          </w:p>
        </w:tc>
        <w:tc>
          <w:tcPr>
            <w:tcW w:w="1850" w:type="dxa"/>
            <w:shd w:val="clear" w:color="auto" w:fill="auto"/>
          </w:tcPr>
          <w:p w:rsidR="00CD3C75" w:rsidRPr="009E055A" w:rsidRDefault="00CD3C75" w:rsidP="00B714EC">
            <w:pPr>
              <w:spacing w:after="0" w:line="240" w:lineRule="auto"/>
              <w:contextualSpacing/>
              <w:jc w:val="center"/>
              <w:rPr>
                <w:rFonts w:ascii="Palatino Linotype" w:eastAsia="Times New Roman" w:hAnsi="Palatino Linotype" w:cs="Arial"/>
                <w:i/>
                <w:lang w:eastAsia="es-MX"/>
              </w:rPr>
            </w:pPr>
            <w:r w:rsidRPr="009E055A">
              <w:rPr>
                <w:rFonts w:ascii="Palatino Linotype" w:eastAsia="Times New Roman" w:hAnsi="Palatino Linotype" w:cs="Arial"/>
                <w:i/>
                <w:lang w:eastAsia="es-MX"/>
              </w:rPr>
              <w:t>Fundamento legal</w:t>
            </w:r>
          </w:p>
        </w:tc>
        <w:tc>
          <w:tcPr>
            <w:tcW w:w="4954" w:type="dxa"/>
            <w:shd w:val="clear" w:color="auto" w:fill="auto"/>
          </w:tcPr>
          <w:p w:rsidR="00CD3C75" w:rsidRPr="009E055A" w:rsidRDefault="00CD3C75" w:rsidP="00B714EC">
            <w:pPr>
              <w:spacing w:after="0" w:line="240" w:lineRule="auto"/>
              <w:contextualSpacing/>
              <w:jc w:val="both"/>
              <w:rPr>
                <w:rFonts w:ascii="Palatino Linotype" w:eastAsia="Times New Roman" w:hAnsi="Palatino Linotype" w:cs="Arial"/>
                <w:i/>
                <w:lang w:eastAsia="es-MX"/>
              </w:rPr>
            </w:pPr>
            <w:r w:rsidRPr="009E055A">
              <w:rPr>
                <w:rFonts w:ascii="Palatino Linotype" w:eastAsia="Times New Roman" w:hAnsi="Palatino Linotype" w:cs="Arial"/>
                <w:i/>
                <w:lang w:eastAsia="es-MX"/>
              </w:rPr>
              <w:t>Se señalará el nombre del ordenamiento, el o los artículos, fracción(es), párrafo(s) con base en los cuales se sustente la confidencialidad.</w:t>
            </w:r>
          </w:p>
        </w:tc>
      </w:tr>
      <w:tr w:rsidR="009E055A" w:rsidRPr="009E055A" w:rsidTr="00CD3C75">
        <w:tc>
          <w:tcPr>
            <w:tcW w:w="1275" w:type="dxa"/>
            <w:vMerge/>
            <w:shd w:val="clear" w:color="auto" w:fill="auto"/>
          </w:tcPr>
          <w:p w:rsidR="00CD3C75" w:rsidRPr="009E055A" w:rsidRDefault="00CD3C75" w:rsidP="00B714EC">
            <w:pPr>
              <w:spacing w:after="0" w:line="240" w:lineRule="auto"/>
              <w:contextualSpacing/>
              <w:jc w:val="both"/>
              <w:rPr>
                <w:rFonts w:ascii="Palatino Linotype" w:eastAsia="Times New Roman" w:hAnsi="Palatino Linotype" w:cs="Arial"/>
                <w:i/>
                <w:lang w:eastAsia="es-MX"/>
              </w:rPr>
            </w:pPr>
          </w:p>
        </w:tc>
        <w:tc>
          <w:tcPr>
            <w:tcW w:w="1850" w:type="dxa"/>
            <w:shd w:val="clear" w:color="auto" w:fill="auto"/>
          </w:tcPr>
          <w:p w:rsidR="00CD3C75" w:rsidRPr="009E055A" w:rsidRDefault="00CD3C75" w:rsidP="00B714EC">
            <w:pPr>
              <w:spacing w:after="0" w:line="240" w:lineRule="auto"/>
              <w:contextualSpacing/>
              <w:jc w:val="center"/>
              <w:rPr>
                <w:rFonts w:ascii="Palatino Linotype" w:eastAsia="Times New Roman" w:hAnsi="Palatino Linotype" w:cs="Arial"/>
                <w:i/>
                <w:lang w:eastAsia="es-MX"/>
              </w:rPr>
            </w:pPr>
            <w:r w:rsidRPr="009E055A">
              <w:rPr>
                <w:rFonts w:ascii="Palatino Linotype" w:eastAsia="Times New Roman" w:hAnsi="Palatino Linotype" w:cs="Arial"/>
                <w:i/>
                <w:lang w:eastAsia="es-MX"/>
              </w:rPr>
              <w:t>Rúbrica del titular del área</w:t>
            </w:r>
          </w:p>
        </w:tc>
        <w:tc>
          <w:tcPr>
            <w:tcW w:w="4954" w:type="dxa"/>
            <w:shd w:val="clear" w:color="auto" w:fill="auto"/>
          </w:tcPr>
          <w:p w:rsidR="00CD3C75" w:rsidRPr="009E055A" w:rsidRDefault="00CD3C75" w:rsidP="00B714EC">
            <w:pPr>
              <w:spacing w:after="0" w:line="240" w:lineRule="auto"/>
              <w:contextualSpacing/>
              <w:jc w:val="both"/>
              <w:rPr>
                <w:rFonts w:ascii="Palatino Linotype" w:eastAsia="Times New Roman" w:hAnsi="Palatino Linotype" w:cs="Arial"/>
                <w:i/>
                <w:lang w:eastAsia="es-MX"/>
              </w:rPr>
            </w:pPr>
            <w:r w:rsidRPr="009E055A">
              <w:rPr>
                <w:rFonts w:ascii="Palatino Linotype" w:eastAsia="Times New Roman" w:hAnsi="Palatino Linotype" w:cs="Arial"/>
                <w:i/>
                <w:lang w:eastAsia="es-MX"/>
              </w:rPr>
              <w:t>Rúbrica autógrafa de quien clasifica.</w:t>
            </w:r>
          </w:p>
        </w:tc>
      </w:tr>
      <w:tr w:rsidR="009E055A" w:rsidRPr="009E055A" w:rsidTr="00CD3C75">
        <w:tc>
          <w:tcPr>
            <w:tcW w:w="1275" w:type="dxa"/>
            <w:vMerge/>
            <w:shd w:val="clear" w:color="auto" w:fill="auto"/>
          </w:tcPr>
          <w:p w:rsidR="00CD3C75" w:rsidRPr="009E055A" w:rsidRDefault="00CD3C75" w:rsidP="00B714EC">
            <w:pPr>
              <w:spacing w:after="0" w:line="240" w:lineRule="auto"/>
              <w:contextualSpacing/>
              <w:jc w:val="both"/>
              <w:rPr>
                <w:rFonts w:ascii="Palatino Linotype" w:eastAsia="Times New Roman" w:hAnsi="Palatino Linotype" w:cs="Arial"/>
                <w:i/>
                <w:lang w:eastAsia="es-MX"/>
              </w:rPr>
            </w:pPr>
          </w:p>
        </w:tc>
        <w:tc>
          <w:tcPr>
            <w:tcW w:w="1850" w:type="dxa"/>
            <w:shd w:val="clear" w:color="auto" w:fill="auto"/>
          </w:tcPr>
          <w:p w:rsidR="00CD3C75" w:rsidRPr="009E055A" w:rsidRDefault="00CD3C75" w:rsidP="00B714EC">
            <w:pPr>
              <w:spacing w:after="0" w:line="240" w:lineRule="auto"/>
              <w:contextualSpacing/>
              <w:jc w:val="center"/>
              <w:rPr>
                <w:rFonts w:ascii="Palatino Linotype" w:eastAsia="Times New Roman" w:hAnsi="Palatino Linotype" w:cs="Arial"/>
                <w:i/>
                <w:lang w:eastAsia="es-MX"/>
              </w:rPr>
            </w:pPr>
            <w:r w:rsidRPr="009E055A">
              <w:rPr>
                <w:rFonts w:ascii="Palatino Linotype" w:eastAsia="Times New Roman" w:hAnsi="Palatino Linotype" w:cs="Arial"/>
                <w:i/>
                <w:lang w:eastAsia="es-MX"/>
              </w:rPr>
              <w:t>Fecha de desclasificación</w:t>
            </w:r>
          </w:p>
        </w:tc>
        <w:tc>
          <w:tcPr>
            <w:tcW w:w="4954" w:type="dxa"/>
            <w:shd w:val="clear" w:color="auto" w:fill="auto"/>
          </w:tcPr>
          <w:p w:rsidR="00CD3C75" w:rsidRPr="009E055A" w:rsidRDefault="00CD3C75" w:rsidP="00B714EC">
            <w:pPr>
              <w:spacing w:after="0" w:line="240" w:lineRule="auto"/>
              <w:contextualSpacing/>
              <w:jc w:val="both"/>
              <w:rPr>
                <w:rFonts w:ascii="Palatino Linotype" w:eastAsia="Times New Roman" w:hAnsi="Palatino Linotype" w:cs="Arial"/>
                <w:i/>
                <w:lang w:eastAsia="es-MX"/>
              </w:rPr>
            </w:pPr>
            <w:r w:rsidRPr="009E055A">
              <w:rPr>
                <w:rFonts w:ascii="Palatino Linotype" w:eastAsia="Times New Roman" w:hAnsi="Palatino Linotype" w:cs="Arial"/>
                <w:i/>
                <w:lang w:eastAsia="es-MX"/>
              </w:rPr>
              <w:t>Se anotará la fecha en que se desclasifica el documento.</w:t>
            </w:r>
          </w:p>
        </w:tc>
      </w:tr>
      <w:tr w:rsidR="009E055A" w:rsidRPr="009E055A" w:rsidTr="00CD3C75">
        <w:tc>
          <w:tcPr>
            <w:tcW w:w="1275" w:type="dxa"/>
            <w:vMerge/>
            <w:shd w:val="clear" w:color="auto" w:fill="auto"/>
          </w:tcPr>
          <w:p w:rsidR="00CD3C75" w:rsidRPr="009E055A" w:rsidRDefault="00CD3C75" w:rsidP="00B714EC">
            <w:pPr>
              <w:spacing w:after="0" w:line="240" w:lineRule="auto"/>
              <w:contextualSpacing/>
              <w:jc w:val="both"/>
              <w:rPr>
                <w:rFonts w:ascii="Palatino Linotype" w:eastAsia="Times New Roman" w:hAnsi="Palatino Linotype" w:cs="Arial"/>
                <w:i/>
                <w:lang w:eastAsia="es-MX"/>
              </w:rPr>
            </w:pPr>
          </w:p>
        </w:tc>
        <w:tc>
          <w:tcPr>
            <w:tcW w:w="1850" w:type="dxa"/>
            <w:shd w:val="clear" w:color="auto" w:fill="auto"/>
          </w:tcPr>
          <w:p w:rsidR="00CD3C75" w:rsidRPr="009E055A" w:rsidRDefault="00CD3C75" w:rsidP="00B714EC">
            <w:pPr>
              <w:spacing w:after="0" w:line="240" w:lineRule="auto"/>
              <w:contextualSpacing/>
              <w:jc w:val="center"/>
              <w:rPr>
                <w:rFonts w:ascii="Palatino Linotype" w:eastAsia="Times New Roman" w:hAnsi="Palatino Linotype" w:cs="Arial"/>
                <w:i/>
                <w:lang w:eastAsia="es-MX"/>
              </w:rPr>
            </w:pPr>
            <w:r w:rsidRPr="009E055A">
              <w:rPr>
                <w:rFonts w:ascii="Palatino Linotype" w:eastAsia="Times New Roman" w:hAnsi="Palatino Linotype" w:cs="Arial"/>
                <w:i/>
                <w:lang w:eastAsia="es-MX"/>
              </w:rPr>
              <w:t>Rúbrica y cargo del servidor público</w:t>
            </w:r>
          </w:p>
        </w:tc>
        <w:tc>
          <w:tcPr>
            <w:tcW w:w="4954" w:type="dxa"/>
            <w:shd w:val="clear" w:color="auto" w:fill="auto"/>
            <w:vAlign w:val="center"/>
          </w:tcPr>
          <w:p w:rsidR="00CD3C75" w:rsidRPr="009E055A" w:rsidRDefault="00CD3C75" w:rsidP="00B714EC">
            <w:pPr>
              <w:spacing w:after="0" w:line="240" w:lineRule="auto"/>
              <w:contextualSpacing/>
              <w:rPr>
                <w:rFonts w:ascii="Palatino Linotype" w:eastAsia="Times New Roman" w:hAnsi="Palatino Linotype" w:cs="Arial"/>
                <w:i/>
                <w:lang w:eastAsia="es-MX"/>
              </w:rPr>
            </w:pPr>
            <w:r w:rsidRPr="009E055A">
              <w:rPr>
                <w:rFonts w:ascii="Palatino Linotype" w:eastAsia="Times New Roman" w:hAnsi="Palatino Linotype" w:cs="Arial"/>
                <w:i/>
                <w:lang w:eastAsia="es-MX"/>
              </w:rPr>
              <w:t>Rúbrica autógrafa de quien desclasifica.</w:t>
            </w:r>
          </w:p>
        </w:tc>
      </w:tr>
    </w:tbl>
    <w:p w:rsidR="00CD3C75" w:rsidRPr="009E055A" w:rsidRDefault="00CD3C75" w:rsidP="00B714EC">
      <w:pPr>
        <w:spacing w:after="0" w:line="240" w:lineRule="auto"/>
        <w:ind w:left="851" w:right="902"/>
        <w:contextualSpacing/>
        <w:jc w:val="both"/>
        <w:rPr>
          <w:rFonts w:ascii="Palatino Linotype" w:eastAsia="Times New Roman" w:hAnsi="Palatino Linotype" w:cs="Arial"/>
          <w:i/>
          <w:lang w:eastAsia="es-MX"/>
        </w:rPr>
      </w:pPr>
      <w:r w:rsidRPr="009E055A">
        <w:rPr>
          <w:rFonts w:ascii="Palatino Linotype" w:eastAsia="Times New Roman" w:hAnsi="Palatino Linotype" w:cs="Arial"/>
          <w:i/>
          <w:lang w:eastAsia="es-MX"/>
        </w:rPr>
        <w:t>…”</w:t>
      </w:r>
    </w:p>
    <w:p w:rsidR="00CD3C75" w:rsidRPr="009E055A" w:rsidRDefault="00CD3C75" w:rsidP="00B714EC">
      <w:pPr>
        <w:spacing w:after="0" w:line="240" w:lineRule="auto"/>
        <w:ind w:left="567" w:right="567"/>
        <w:contextualSpacing/>
        <w:jc w:val="right"/>
        <w:rPr>
          <w:rFonts w:ascii="Palatino Linotype" w:eastAsia="Times New Roman" w:hAnsi="Palatino Linotype" w:cs="Arial"/>
          <w:lang w:eastAsia="es-MX"/>
        </w:rPr>
      </w:pPr>
      <w:r w:rsidRPr="009E055A">
        <w:rPr>
          <w:rFonts w:ascii="Palatino Linotype" w:eastAsia="Times New Roman" w:hAnsi="Palatino Linotype" w:cs="Arial"/>
          <w:lang w:eastAsia="es-MX"/>
        </w:rPr>
        <w:t>(Énfasis Añadido)</w:t>
      </w:r>
    </w:p>
    <w:p w:rsidR="00CD3C75" w:rsidRPr="009E055A" w:rsidRDefault="00CD3C75" w:rsidP="00B714EC">
      <w:pPr>
        <w:widowControl w:val="0"/>
        <w:tabs>
          <w:tab w:val="left" w:pos="1701"/>
          <w:tab w:val="left" w:pos="1843"/>
        </w:tabs>
        <w:autoSpaceDE w:val="0"/>
        <w:autoSpaceDN w:val="0"/>
        <w:adjustRightInd w:val="0"/>
        <w:spacing w:after="0" w:line="360" w:lineRule="auto"/>
        <w:contextualSpacing/>
        <w:jc w:val="both"/>
        <w:rPr>
          <w:rFonts w:ascii="Palatino Linotype" w:eastAsia="Times New Roman" w:hAnsi="Palatino Linotype" w:cs="Arial"/>
          <w:sz w:val="24"/>
          <w:szCs w:val="24"/>
          <w:lang w:eastAsia="es-ES"/>
        </w:rPr>
      </w:pPr>
    </w:p>
    <w:p w:rsidR="00CD3C75" w:rsidRPr="009E055A" w:rsidRDefault="00CD3C75" w:rsidP="00B714EC">
      <w:pPr>
        <w:widowControl w:val="0"/>
        <w:tabs>
          <w:tab w:val="left" w:pos="1701"/>
          <w:tab w:val="left" w:pos="1843"/>
        </w:tabs>
        <w:autoSpaceDE w:val="0"/>
        <w:autoSpaceDN w:val="0"/>
        <w:adjustRightInd w:val="0"/>
        <w:spacing w:after="0" w:line="360" w:lineRule="auto"/>
        <w:contextualSpacing/>
        <w:jc w:val="both"/>
        <w:rPr>
          <w:rFonts w:ascii="Palatino Linotype" w:eastAsia="Times New Roman" w:hAnsi="Palatino Linotype" w:cs="Arial"/>
          <w:sz w:val="24"/>
          <w:szCs w:val="24"/>
          <w:lang w:eastAsia="es-ES"/>
        </w:rPr>
      </w:pPr>
      <w:r w:rsidRPr="009E055A">
        <w:rPr>
          <w:rFonts w:ascii="Palatino Linotype" w:eastAsia="Times New Roman" w:hAnsi="Palatino Linotype" w:cs="Arial"/>
          <w:sz w:val="24"/>
          <w:szCs w:val="24"/>
          <w:lang w:eastAsia="es-ES"/>
        </w:rPr>
        <w:t>Por lo tanto,</w:t>
      </w:r>
      <w:r w:rsidRPr="009E055A">
        <w:rPr>
          <w:rFonts w:ascii="Palatino Linotype" w:eastAsia="Times New Roman" w:hAnsi="Palatino Linotype" w:cs="Times New Roman"/>
          <w:sz w:val="24"/>
          <w:szCs w:val="24"/>
          <w:lang w:eastAsia="es-ES"/>
        </w:rPr>
        <w:t xml:space="preserve"> es importante referir que </w:t>
      </w:r>
      <w:r w:rsidRPr="009E055A">
        <w:rPr>
          <w:rFonts w:ascii="Palatino Linotype" w:eastAsia="Times New Roman" w:hAnsi="Palatino Linotype" w:cs="Times New Roman"/>
          <w:b/>
          <w:sz w:val="24"/>
          <w:szCs w:val="24"/>
          <w:lang w:eastAsia="es-ES"/>
        </w:rPr>
        <w:t>El Sujeto Obligado</w:t>
      </w:r>
      <w:r w:rsidRPr="009E055A">
        <w:rPr>
          <w:rFonts w:ascii="Palatino Linotype" w:eastAsia="Times New Roman" w:hAnsi="Palatino Linotype" w:cs="Times New Roman"/>
          <w:sz w:val="24"/>
          <w:szCs w:val="24"/>
          <w:lang w:eastAsia="es-ES"/>
        </w:rPr>
        <w:t xml:space="preserve"> deberá seguir el procedimiento legal establecido para su </w:t>
      </w:r>
      <w:r w:rsidRPr="009E055A">
        <w:rPr>
          <w:rFonts w:ascii="Palatino Linotype" w:eastAsia="Times New Roman" w:hAnsi="Palatino Linotype" w:cs="Times New Roman"/>
          <w:sz w:val="24"/>
          <w:szCs w:val="24"/>
          <w:lang w:eastAsia="es-MX"/>
        </w:rPr>
        <w:t>clasificación</w:t>
      </w:r>
      <w:r w:rsidRPr="009E055A">
        <w:rPr>
          <w:rFonts w:ascii="Palatino Linotype" w:eastAsia="Times New Roman" w:hAnsi="Palatino Linotype" w:cs="Times New Roman"/>
          <w:sz w:val="24"/>
          <w:szCs w:val="24"/>
          <w:lang w:eastAsia="es-ES"/>
        </w:rPr>
        <w:t>, esto es, que su Comité de</w:t>
      </w:r>
      <w:r w:rsidRPr="009E055A">
        <w:rPr>
          <w:rFonts w:ascii="Palatino Linotype" w:eastAsia="Times New Roman" w:hAnsi="Palatino Linotype" w:cs="Arial"/>
          <w:sz w:val="24"/>
          <w:szCs w:val="24"/>
          <w:lang w:eastAsia="es-ES"/>
        </w:rPr>
        <w:t xml:space="preserve"> Transparencia emita </w:t>
      </w:r>
      <w:r w:rsidRPr="009E055A">
        <w:rPr>
          <w:rFonts w:ascii="Palatino Linotype" w:eastAsia="Times New Roman" w:hAnsi="Palatino Linotype" w:cs="Arial"/>
          <w:sz w:val="24"/>
          <w:szCs w:val="24"/>
          <w:lang w:val="es-ES_tradnl" w:eastAsia="es-ES"/>
        </w:rPr>
        <w:t>un</w:t>
      </w:r>
      <w:r w:rsidRPr="009E055A">
        <w:rPr>
          <w:rFonts w:ascii="Palatino Linotype" w:eastAsia="Times New Roman" w:hAnsi="Palatino Linotype" w:cs="Arial"/>
          <w:sz w:val="24"/>
          <w:szCs w:val="24"/>
          <w:lang w:eastAsia="es-ES"/>
        </w:rPr>
        <w:t xml:space="preserve"> Acuerdo de Clasificación que cumpla con las formalidades previstas, antes citadas</w:t>
      </w:r>
      <w:r w:rsidRPr="009E055A">
        <w:rPr>
          <w:rFonts w:ascii="Palatino Linotype" w:eastAsia="Times New Roman" w:hAnsi="Palatino Linotype" w:cs="Arial"/>
          <w:b/>
          <w:sz w:val="24"/>
          <w:szCs w:val="24"/>
          <w:lang w:eastAsia="es-ES"/>
        </w:rPr>
        <w:t xml:space="preserve"> </w:t>
      </w:r>
      <w:r w:rsidRPr="009E055A">
        <w:rPr>
          <w:rFonts w:ascii="Palatino Linotype" w:eastAsia="Times New Roman" w:hAnsi="Palatino Linotype" w:cs="Arial"/>
          <w:sz w:val="24"/>
          <w:szCs w:val="24"/>
          <w:lang w:eastAsia="es-ES"/>
        </w:rPr>
        <w:t xml:space="preserve">que la sustente, en el </w:t>
      </w:r>
      <w:r w:rsidRPr="009E055A">
        <w:rPr>
          <w:rFonts w:ascii="Palatino Linotype" w:eastAsia="Times New Roman" w:hAnsi="Palatino Linotype" w:cs="Arial"/>
          <w:sz w:val="24"/>
          <w:szCs w:val="24"/>
          <w:lang w:eastAsia="es-MX"/>
        </w:rPr>
        <w:t>que</w:t>
      </w:r>
      <w:r w:rsidRPr="009E055A">
        <w:rPr>
          <w:rFonts w:ascii="Palatino Linotype" w:eastAsia="Times New Roman" w:hAnsi="Palatino Linotype" w:cs="Arial"/>
          <w:sz w:val="24"/>
          <w:szCs w:val="24"/>
          <w:lang w:eastAsia="es-ES"/>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w:t>
      </w:r>
      <w:r w:rsidRPr="009E055A">
        <w:rPr>
          <w:rFonts w:ascii="Palatino Linotype" w:eastAsia="Times New Roman" w:hAnsi="Palatino Linotype" w:cs="Arial"/>
          <w:sz w:val="24"/>
          <w:szCs w:val="24"/>
          <w:lang w:eastAsia="es-ES"/>
        </w:rPr>
        <w:lastRenderedPageBreak/>
        <w:t>si no se exponen de manera puntual las razones de ello se estaría violentando desde un inicio el derecho de acceso a la información del solicitante.</w:t>
      </w:r>
    </w:p>
    <w:p w:rsidR="00CD3C75" w:rsidRPr="009E055A" w:rsidRDefault="00CD3C75" w:rsidP="00B714EC">
      <w:pPr>
        <w:autoSpaceDE w:val="0"/>
        <w:autoSpaceDN w:val="0"/>
        <w:adjustRightInd w:val="0"/>
        <w:spacing w:after="0" w:line="360" w:lineRule="auto"/>
        <w:contextualSpacing/>
        <w:jc w:val="both"/>
        <w:rPr>
          <w:rFonts w:ascii="Palatino Linotype" w:eastAsia="Times New Roman" w:hAnsi="Palatino Linotype" w:cs="Arial"/>
          <w:iCs/>
          <w:sz w:val="24"/>
          <w:szCs w:val="24"/>
          <w:lang w:eastAsia="es-ES"/>
        </w:rPr>
      </w:pPr>
    </w:p>
    <w:p w:rsidR="00CD3C75" w:rsidRPr="009E055A" w:rsidRDefault="00CD3C75" w:rsidP="00B714EC">
      <w:pPr>
        <w:spacing w:after="0" w:line="360" w:lineRule="auto"/>
        <w:jc w:val="both"/>
        <w:rPr>
          <w:rFonts w:ascii="Palatino Linotype" w:hAnsi="Palatino Linotype"/>
          <w:sz w:val="24"/>
          <w:szCs w:val="24"/>
        </w:rPr>
      </w:pPr>
      <w:r w:rsidRPr="009E055A">
        <w:rPr>
          <w:rFonts w:ascii="Palatino Linotype" w:hAnsi="Palatino Linotype"/>
          <w:sz w:val="24"/>
          <w:szCs w:val="24"/>
        </w:rPr>
        <w:t xml:space="preserve">En mérito de lo expuesto en líneas anteriores, al resultar fundados los motivos de inconformidad vertidos por </w:t>
      </w:r>
      <w:r w:rsidRPr="009E055A">
        <w:rPr>
          <w:rFonts w:ascii="Palatino Linotype" w:hAnsi="Palatino Linotype"/>
          <w:b/>
          <w:sz w:val="24"/>
          <w:szCs w:val="24"/>
        </w:rPr>
        <w:t>el Recurrente</w:t>
      </w:r>
      <w:r w:rsidRPr="009E055A">
        <w:rPr>
          <w:rFonts w:ascii="Palatino Linotype" w:hAnsi="Palatino Linotype"/>
          <w:sz w:val="24"/>
          <w:szCs w:val="24"/>
        </w:rPr>
        <w:t xml:space="preserve">, con fundamento en la primera hipótesis del artículo 186 fracción III de la Ley de Transparencia y Acceso a la Información Pública del Estado de México y Municipios, se </w:t>
      </w:r>
      <w:r w:rsidR="00293925" w:rsidRPr="009E055A">
        <w:rPr>
          <w:rFonts w:ascii="Palatino Linotype" w:hAnsi="Palatino Linotype"/>
          <w:b/>
          <w:sz w:val="24"/>
          <w:szCs w:val="24"/>
        </w:rPr>
        <w:t>MODIFICA</w:t>
      </w:r>
      <w:r w:rsidRPr="009E055A">
        <w:rPr>
          <w:rFonts w:ascii="Palatino Linotype" w:hAnsi="Palatino Linotype"/>
          <w:b/>
          <w:sz w:val="24"/>
          <w:szCs w:val="24"/>
        </w:rPr>
        <w:t xml:space="preserve"> </w:t>
      </w:r>
      <w:r w:rsidRPr="009E055A">
        <w:rPr>
          <w:rFonts w:ascii="Palatino Linotype" w:hAnsi="Palatino Linotype"/>
          <w:sz w:val="24"/>
          <w:szCs w:val="24"/>
        </w:rPr>
        <w:t xml:space="preserve">la respuesta emitida a la solicitud de información </w:t>
      </w:r>
      <w:r w:rsidR="00293925" w:rsidRPr="009E055A">
        <w:rPr>
          <w:rFonts w:ascii="Palatino Linotype" w:hAnsi="Palatino Linotype" w:cs="Arial"/>
          <w:b/>
          <w:sz w:val="24"/>
          <w:szCs w:val="24"/>
        </w:rPr>
        <w:t>00161/TLALNEPA/IP/2021</w:t>
      </w:r>
      <w:r w:rsidRPr="009E055A">
        <w:rPr>
          <w:rFonts w:ascii="Palatino Linotype" w:hAnsi="Palatino Linotype" w:cs="Arial"/>
          <w:sz w:val="24"/>
          <w:szCs w:val="24"/>
        </w:rPr>
        <w:t xml:space="preserve">, </w:t>
      </w:r>
      <w:r w:rsidRPr="009E055A">
        <w:rPr>
          <w:rFonts w:ascii="Palatino Linotype" w:hAnsi="Palatino Linotype"/>
          <w:sz w:val="24"/>
          <w:szCs w:val="24"/>
        </w:rPr>
        <w:t>que ha sido materia del presente fallo.</w:t>
      </w:r>
    </w:p>
    <w:p w:rsidR="00CD3C75" w:rsidRPr="009E055A" w:rsidRDefault="00CD3C75" w:rsidP="00B714EC">
      <w:pPr>
        <w:spacing w:after="0" w:line="360" w:lineRule="auto"/>
        <w:jc w:val="both"/>
        <w:rPr>
          <w:rFonts w:ascii="Palatino Linotype" w:eastAsia="Times New Roman" w:hAnsi="Palatino Linotype" w:cs="Times New Roman"/>
          <w:sz w:val="24"/>
          <w:szCs w:val="24"/>
          <w:lang w:eastAsia="es-ES"/>
        </w:rPr>
      </w:pPr>
      <w:r w:rsidRPr="009E055A">
        <w:rPr>
          <w:rFonts w:ascii="Palatino Linotype" w:eastAsia="Times New Roman" w:hAnsi="Palatino Linotype" w:cs="Times New Roman"/>
          <w:sz w:val="24"/>
          <w:szCs w:val="24"/>
          <w:lang w:eastAsia="es-ES"/>
        </w:rPr>
        <w:t>Por lo antes expuesto y fundado es de resolverse y,</w:t>
      </w:r>
    </w:p>
    <w:p w:rsidR="00CD3C75" w:rsidRPr="009E055A" w:rsidRDefault="00CD3C75" w:rsidP="00B714EC">
      <w:pPr>
        <w:spacing w:after="0" w:line="360" w:lineRule="auto"/>
        <w:jc w:val="both"/>
        <w:rPr>
          <w:rFonts w:ascii="Palatino Linotype" w:eastAsia="Times New Roman" w:hAnsi="Palatino Linotype" w:cs="Times New Roman"/>
          <w:sz w:val="24"/>
          <w:szCs w:val="24"/>
          <w:lang w:eastAsia="es-ES"/>
        </w:rPr>
      </w:pPr>
    </w:p>
    <w:p w:rsidR="00CD3C75" w:rsidRPr="009E055A" w:rsidRDefault="00CD3C75" w:rsidP="00B714EC">
      <w:pPr>
        <w:spacing w:after="0" w:line="360" w:lineRule="auto"/>
        <w:jc w:val="center"/>
        <w:rPr>
          <w:rFonts w:ascii="Palatino Linotype" w:eastAsia="Times New Roman" w:hAnsi="Palatino Linotype" w:cs="Times New Roman"/>
          <w:bCs/>
          <w:spacing w:val="60"/>
          <w:sz w:val="24"/>
          <w:szCs w:val="24"/>
          <w:lang w:val="es-ES_tradnl" w:eastAsia="es-ES"/>
        </w:rPr>
      </w:pPr>
      <w:r w:rsidRPr="009E055A">
        <w:rPr>
          <w:rFonts w:ascii="Palatino Linotype" w:eastAsia="Times New Roman" w:hAnsi="Palatino Linotype" w:cs="Times New Roman"/>
          <w:b/>
          <w:bCs/>
          <w:spacing w:val="60"/>
          <w:sz w:val="28"/>
          <w:szCs w:val="24"/>
          <w:lang w:val="es-ES_tradnl" w:eastAsia="es-ES"/>
        </w:rPr>
        <w:t>SE    RESUELVE</w:t>
      </w:r>
    </w:p>
    <w:p w:rsidR="00CD3C75" w:rsidRPr="009E055A" w:rsidRDefault="00CD3C75" w:rsidP="00B714EC">
      <w:pPr>
        <w:spacing w:after="0" w:line="360" w:lineRule="auto"/>
        <w:jc w:val="center"/>
        <w:rPr>
          <w:rFonts w:ascii="Palatino Linotype" w:eastAsia="Times New Roman" w:hAnsi="Palatino Linotype" w:cs="Times New Roman"/>
          <w:bCs/>
          <w:spacing w:val="60"/>
          <w:sz w:val="24"/>
          <w:szCs w:val="24"/>
          <w:lang w:val="es-ES_tradnl" w:eastAsia="es-ES"/>
        </w:rPr>
      </w:pPr>
    </w:p>
    <w:p w:rsidR="00CD3C75" w:rsidRPr="009E055A" w:rsidRDefault="00CD3C75" w:rsidP="00B714EC">
      <w:pPr>
        <w:autoSpaceDE w:val="0"/>
        <w:autoSpaceDN w:val="0"/>
        <w:adjustRightInd w:val="0"/>
        <w:spacing w:after="0" w:line="360" w:lineRule="auto"/>
        <w:ind w:right="49"/>
        <w:jc w:val="both"/>
        <w:rPr>
          <w:rFonts w:ascii="Palatino Linotype" w:hAnsi="Palatino Linotype" w:cs="Arial"/>
          <w:sz w:val="24"/>
          <w:szCs w:val="24"/>
        </w:rPr>
      </w:pPr>
      <w:r w:rsidRPr="009E055A">
        <w:rPr>
          <w:rFonts w:ascii="Palatino Linotype" w:hAnsi="Palatino Linotype" w:cs="Arial"/>
          <w:b/>
          <w:sz w:val="28"/>
          <w:szCs w:val="28"/>
          <w:lang w:val="es-ES_tradnl"/>
        </w:rPr>
        <w:t>PRIMERO.</w:t>
      </w:r>
      <w:r w:rsidRPr="009E055A">
        <w:rPr>
          <w:rFonts w:ascii="Palatino Linotype" w:hAnsi="Palatino Linotype" w:cs="Arial"/>
          <w:sz w:val="24"/>
          <w:szCs w:val="24"/>
          <w:lang w:val="es-ES_tradnl"/>
        </w:rPr>
        <w:t xml:space="preserve"> </w:t>
      </w:r>
      <w:r w:rsidRPr="009E055A">
        <w:rPr>
          <w:rFonts w:ascii="Palatino Linotype" w:hAnsi="Palatino Linotype" w:cs="Arial"/>
          <w:sz w:val="24"/>
          <w:szCs w:val="24"/>
        </w:rPr>
        <w:t>Se</w:t>
      </w:r>
      <w:r w:rsidRPr="009E055A">
        <w:rPr>
          <w:rFonts w:ascii="Palatino Linotype" w:hAnsi="Palatino Linotype" w:cs="Arial"/>
          <w:b/>
          <w:sz w:val="24"/>
          <w:szCs w:val="24"/>
        </w:rPr>
        <w:t xml:space="preserve"> </w:t>
      </w:r>
      <w:r w:rsidR="00293925" w:rsidRPr="009E055A">
        <w:rPr>
          <w:rFonts w:ascii="Palatino Linotype" w:hAnsi="Palatino Linotype" w:cs="Arial"/>
          <w:b/>
          <w:sz w:val="24"/>
          <w:szCs w:val="24"/>
        </w:rPr>
        <w:t>MODIFICA</w:t>
      </w:r>
      <w:r w:rsidRPr="009E055A">
        <w:rPr>
          <w:rFonts w:ascii="Palatino Linotype" w:hAnsi="Palatino Linotype" w:cs="Arial"/>
          <w:b/>
          <w:sz w:val="24"/>
          <w:szCs w:val="24"/>
        </w:rPr>
        <w:t xml:space="preserve"> </w:t>
      </w:r>
      <w:r w:rsidRPr="009E055A">
        <w:rPr>
          <w:rFonts w:ascii="Palatino Linotype" w:eastAsia="Arial Unicode MS" w:hAnsi="Palatino Linotype" w:cs="Arial"/>
          <w:sz w:val="24"/>
          <w:szCs w:val="24"/>
        </w:rPr>
        <w:t xml:space="preserve">la respuesta entregada por </w:t>
      </w:r>
      <w:r w:rsidRPr="009E055A">
        <w:rPr>
          <w:rFonts w:ascii="Palatino Linotype" w:eastAsia="Arial Unicode MS" w:hAnsi="Palatino Linotype" w:cs="Arial"/>
          <w:b/>
          <w:sz w:val="24"/>
          <w:szCs w:val="24"/>
        </w:rPr>
        <w:t>el Sujeto Obligado</w:t>
      </w:r>
      <w:r w:rsidRPr="009E055A">
        <w:rPr>
          <w:rFonts w:ascii="Palatino Linotype" w:hAnsi="Palatino Linotype" w:cs="Arial"/>
          <w:sz w:val="24"/>
          <w:szCs w:val="24"/>
        </w:rPr>
        <w:t xml:space="preserve">, a la solicitud de información </w:t>
      </w:r>
      <w:r w:rsidR="00293925" w:rsidRPr="009E055A">
        <w:rPr>
          <w:rFonts w:ascii="Palatino Linotype" w:hAnsi="Palatino Linotype" w:cs="Arial"/>
          <w:b/>
          <w:sz w:val="24"/>
          <w:szCs w:val="24"/>
        </w:rPr>
        <w:t>00161/TLALNEPA/IP/2021</w:t>
      </w:r>
      <w:r w:rsidRPr="009E055A">
        <w:rPr>
          <w:rFonts w:ascii="Palatino Linotype" w:hAnsi="Palatino Linotype" w:cs="Arial"/>
          <w:sz w:val="24"/>
          <w:szCs w:val="24"/>
        </w:rPr>
        <w:t xml:space="preserve">, por resultar fundados los motivos de inconformidad vertidos por </w:t>
      </w:r>
      <w:r w:rsidRPr="009E055A">
        <w:rPr>
          <w:rFonts w:ascii="Palatino Linotype" w:hAnsi="Palatino Linotype" w:cs="Arial"/>
          <w:b/>
          <w:sz w:val="24"/>
          <w:szCs w:val="24"/>
        </w:rPr>
        <w:t>el Recurrente</w:t>
      </w:r>
      <w:r w:rsidRPr="009E055A">
        <w:rPr>
          <w:rFonts w:ascii="Palatino Linotype" w:hAnsi="Palatino Linotype" w:cs="Arial"/>
          <w:sz w:val="24"/>
          <w:szCs w:val="24"/>
        </w:rPr>
        <w:t xml:space="preserve">, en términos del Considerando </w:t>
      </w:r>
      <w:r w:rsidRPr="009E055A">
        <w:rPr>
          <w:rFonts w:ascii="Palatino Linotype" w:hAnsi="Palatino Linotype" w:cs="Arial"/>
          <w:b/>
          <w:sz w:val="24"/>
          <w:szCs w:val="24"/>
        </w:rPr>
        <w:t xml:space="preserve">CUARTO </w:t>
      </w:r>
      <w:r w:rsidRPr="009E055A">
        <w:rPr>
          <w:rFonts w:ascii="Palatino Linotype" w:hAnsi="Palatino Linotype" w:cs="Arial"/>
          <w:sz w:val="24"/>
          <w:szCs w:val="24"/>
        </w:rPr>
        <w:t>de ésta resolución.</w:t>
      </w:r>
    </w:p>
    <w:p w:rsidR="00CD3C75" w:rsidRPr="009E055A" w:rsidRDefault="00CD3C75" w:rsidP="00B714EC">
      <w:pPr>
        <w:autoSpaceDE w:val="0"/>
        <w:autoSpaceDN w:val="0"/>
        <w:adjustRightInd w:val="0"/>
        <w:spacing w:after="0" w:line="360" w:lineRule="auto"/>
        <w:ind w:right="49"/>
        <w:jc w:val="both"/>
        <w:rPr>
          <w:rFonts w:ascii="Palatino Linotype" w:hAnsi="Palatino Linotype" w:cs="Arial"/>
          <w:sz w:val="24"/>
          <w:szCs w:val="24"/>
        </w:rPr>
      </w:pPr>
    </w:p>
    <w:p w:rsidR="002F1C9A" w:rsidRPr="009E055A" w:rsidRDefault="00CD3C75" w:rsidP="00B714EC">
      <w:pPr>
        <w:autoSpaceDE w:val="0"/>
        <w:autoSpaceDN w:val="0"/>
        <w:adjustRightInd w:val="0"/>
        <w:spacing w:after="0" w:line="360" w:lineRule="auto"/>
        <w:ind w:right="49"/>
        <w:jc w:val="both"/>
        <w:rPr>
          <w:rFonts w:ascii="Palatino Linotype" w:hAnsi="Palatino Linotype"/>
          <w:sz w:val="24"/>
          <w:szCs w:val="24"/>
        </w:rPr>
      </w:pPr>
      <w:r w:rsidRPr="009E055A">
        <w:rPr>
          <w:rFonts w:ascii="Palatino Linotype" w:hAnsi="Palatino Linotype" w:cs="Arial"/>
          <w:b/>
          <w:sz w:val="28"/>
          <w:szCs w:val="28"/>
        </w:rPr>
        <w:t>SEGUNDO.</w:t>
      </w:r>
      <w:r w:rsidRPr="009E055A">
        <w:rPr>
          <w:rFonts w:ascii="Palatino Linotype" w:hAnsi="Palatino Linotype" w:cs="Arial"/>
          <w:sz w:val="24"/>
          <w:szCs w:val="24"/>
        </w:rPr>
        <w:t xml:space="preserve"> Se </w:t>
      </w:r>
      <w:r w:rsidRPr="009E055A">
        <w:rPr>
          <w:rFonts w:ascii="Palatino Linotype" w:hAnsi="Palatino Linotype" w:cs="Arial"/>
          <w:b/>
          <w:sz w:val="24"/>
          <w:szCs w:val="24"/>
        </w:rPr>
        <w:t>ORDENA</w:t>
      </w:r>
      <w:r w:rsidRPr="009E055A">
        <w:rPr>
          <w:rFonts w:ascii="Palatino Linotype" w:hAnsi="Palatino Linotype" w:cs="Arial"/>
          <w:sz w:val="24"/>
          <w:szCs w:val="24"/>
        </w:rPr>
        <w:t xml:space="preserve"> al </w:t>
      </w:r>
      <w:r w:rsidRPr="009E055A">
        <w:rPr>
          <w:rFonts w:ascii="Palatino Linotype" w:hAnsi="Palatino Linotype" w:cs="Arial"/>
          <w:b/>
          <w:sz w:val="24"/>
          <w:szCs w:val="24"/>
        </w:rPr>
        <w:t>Sujeto Obligado</w:t>
      </w:r>
      <w:r w:rsidRPr="009E055A">
        <w:rPr>
          <w:rFonts w:ascii="Palatino Linotype" w:hAnsi="Palatino Linotype" w:cs="Arial"/>
          <w:sz w:val="24"/>
          <w:szCs w:val="24"/>
        </w:rPr>
        <w:t xml:space="preserve">, en términos del considerando </w:t>
      </w:r>
      <w:r w:rsidRPr="009E055A">
        <w:rPr>
          <w:rFonts w:ascii="Palatino Linotype" w:hAnsi="Palatino Linotype" w:cs="Arial"/>
          <w:b/>
          <w:sz w:val="24"/>
          <w:szCs w:val="24"/>
        </w:rPr>
        <w:t xml:space="preserve">cuarto </w:t>
      </w:r>
      <w:r w:rsidRPr="009E055A">
        <w:rPr>
          <w:rFonts w:ascii="Palatino Linotype" w:hAnsi="Palatino Linotype" w:cs="Arial"/>
          <w:sz w:val="24"/>
          <w:szCs w:val="24"/>
        </w:rPr>
        <w:t xml:space="preserve">de esta resolución, haga entrega a través del SAIMEX, en versión pública </w:t>
      </w:r>
      <w:r w:rsidR="002F1C9A" w:rsidRPr="009E055A">
        <w:rPr>
          <w:rFonts w:ascii="Palatino Linotype" w:hAnsi="Palatino Linotype" w:cs="Arial"/>
          <w:sz w:val="24"/>
          <w:szCs w:val="24"/>
        </w:rPr>
        <w:t xml:space="preserve"> las Actas de Sesiones Ordinarias y Extraordinarias celebradas en </w:t>
      </w:r>
      <w:r w:rsidR="002F1C9A" w:rsidRPr="009E055A">
        <w:rPr>
          <w:rFonts w:ascii="Palatino Linotype" w:hAnsi="Palatino Linotype"/>
          <w:sz w:val="24"/>
          <w:szCs w:val="24"/>
        </w:rPr>
        <w:t>el periodo del 01 (uno) de enero de 2019 (dos mil diecinueve) al 31 (treinta y uno) de agosto de 2020 (dos mil veinte), de los Comités y Consejos siguientes:</w:t>
      </w:r>
    </w:p>
    <w:p w:rsidR="002F1C9A" w:rsidRPr="009E055A" w:rsidRDefault="002F1C9A" w:rsidP="00B714EC">
      <w:pPr>
        <w:tabs>
          <w:tab w:val="left" w:pos="709"/>
        </w:tabs>
        <w:spacing w:after="0" w:line="360" w:lineRule="auto"/>
        <w:jc w:val="both"/>
        <w:rPr>
          <w:rFonts w:ascii="Palatino Linotype" w:hAnsi="Palatino Linotype"/>
          <w:sz w:val="24"/>
          <w:szCs w:val="24"/>
        </w:rPr>
      </w:pPr>
    </w:p>
    <w:p w:rsidR="002F1C9A" w:rsidRPr="009E055A" w:rsidRDefault="002F1C9A" w:rsidP="00B714EC">
      <w:pPr>
        <w:pStyle w:val="Prrafodelista"/>
        <w:numPr>
          <w:ilvl w:val="0"/>
          <w:numId w:val="19"/>
        </w:numPr>
        <w:spacing w:line="360" w:lineRule="auto"/>
        <w:jc w:val="both"/>
        <w:rPr>
          <w:rFonts w:ascii="Palatino Linotype" w:hAnsi="Palatino Linotype"/>
          <w:i/>
        </w:rPr>
      </w:pPr>
      <w:r w:rsidRPr="009E055A">
        <w:rPr>
          <w:rFonts w:ascii="Palatino Linotype" w:hAnsi="Palatino Linotype"/>
          <w:i/>
        </w:rPr>
        <w:lastRenderedPageBreak/>
        <w:t>Comité de Bienes Muebles e Inmuebles las Actas 3ª y 4ª Sesiones Ordinarias del 2019; las Actas de las Sesiones 3ª y 4ª Ordinarias del 2020.</w:t>
      </w:r>
    </w:p>
    <w:p w:rsidR="002F1C9A" w:rsidRPr="009E055A" w:rsidRDefault="002F1C9A" w:rsidP="00B714EC">
      <w:pPr>
        <w:pStyle w:val="Prrafodelista"/>
        <w:numPr>
          <w:ilvl w:val="0"/>
          <w:numId w:val="19"/>
        </w:numPr>
        <w:spacing w:line="360" w:lineRule="auto"/>
        <w:jc w:val="both"/>
        <w:rPr>
          <w:rFonts w:ascii="Palatino Linotype" w:hAnsi="Palatino Linotype"/>
          <w:i/>
        </w:rPr>
      </w:pPr>
      <w:r w:rsidRPr="009E055A">
        <w:rPr>
          <w:rFonts w:ascii="Palatino Linotype" w:hAnsi="Palatino Linotype"/>
          <w:i/>
        </w:rPr>
        <w:t>Comité de Transparencia el Acta 27ª Ordinaria de 2019 y Acta 10ª Ordinaria de 2020.</w:t>
      </w:r>
    </w:p>
    <w:p w:rsidR="00C55ABF" w:rsidRPr="009E055A" w:rsidRDefault="002F1C9A" w:rsidP="00B714EC">
      <w:pPr>
        <w:pStyle w:val="Prrafodelista"/>
        <w:numPr>
          <w:ilvl w:val="0"/>
          <w:numId w:val="19"/>
        </w:numPr>
        <w:spacing w:line="360" w:lineRule="auto"/>
        <w:jc w:val="both"/>
        <w:rPr>
          <w:rFonts w:ascii="Palatino Linotype" w:hAnsi="Palatino Linotype"/>
          <w:i/>
        </w:rPr>
      </w:pPr>
      <w:r w:rsidRPr="009E055A">
        <w:rPr>
          <w:rFonts w:ascii="Palatino Linotype" w:hAnsi="Palatino Linotype"/>
          <w:i/>
        </w:rPr>
        <w:t>Del Comité de Adquisiciones y Servicios</w:t>
      </w:r>
    </w:p>
    <w:p w:rsidR="00C55ABF" w:rsidRPr="009E055A" w:rsidRDefault="00C55ABF" w:rsidP="00C55ABF">
      <w:pPr>
        <w:pStyle w:val="Prrafodelista"/>
        <w:spacing w:line="360" w:lineRule="auto"/>
        <w:ind w:left="851"/>
        <w:jc w:val="both"/>
        <w:rPr>
          <w:rFonts w:ascii="Palatino Linotype" w:hAnsi="Palatino Linotype"/>
          <w:i/>
        </w:rPr>
      </w:pPr>
      <w:r w:rsidRPr="009E055A">
        <w:rPr>
          <w:rFonts w:ascii="Palatino Linotype" w:hAnsi="Palatino Linotype"/>
          <w:b/>
          <w:i/>
        </w:rPr>
        <w:t>3.1</w:t>
      </w:r>
      <w:r w:rsidR="009C010D" w:rsidRPr="009E055A">
        <w:rPr>
          <w:rFonts w:ascii="Palatino Linotype" w:hAnsi="Palatino Linotype"/>
          <w:i/>
        </w:rPr>
        <w:t xml:space="preserve"> </w:t>
      </w:r>
      <w:r w:rsidRPr="009E055A">
        <w:rPr>
          <w:rFonts w:ascii="Palatino Linotype" w:hAnsi="Palatino Linotype"/>
          <w:i/>
        </w:rPr>
        <w:tab/>
        <w:t xml:space="preserve">De año 2019, el Acuerdo de inexistencia de las Sesiones Ordinarias no celebradas, en términos de </w:t>
      </w:r>
      <w:r w:rsidRPr="009E055A">
        <w:rPr>
          <w:rFonts w:ascii="Palatino Linotype" w:eastAsia="Calibri" w:hAnsi="Palatino Linotype"/>
          <w:bCs/>
          <w:i/>
          <w:iCs/>
        </w:rPr>
        <w:t>lo dispuesto por los artículos 19, 49 fracciones II y XIII, 169 y 170 de la Ley de Transparencia y Acceso a la Información Pública del Estado de México y Municipios.</w:t>
      </w:r>
    </w:p>
    <w:p w:rsidR="002F1C9A" w:rsidRPr="009E055A" w:rsidRDefault="00C55ABF" w:rsidP="00C55ABF">
      <w:pPr>
        <w:pStyle w:val="Prrafodelista"/>
        <w:spacing w:line="360" w:lineRule="auto"/>
        <w:ind w:left="851"/>
        <w:jc w:val="both"/>
        <w:rPr>
          <w:rFonts w:ascii="Palatino Linotype" w:hAnsi="Palatino Linotype"/>
          <w:i/>
        </w:rPr>
      </w:pPr>
      <w:r w:rsidRPr="009E055A">
        <w:rPr>
          <w:rFonts w:ascii="Palatino Linotype" w:hAnsi="Palatino Linotype"/>
          <w:b/>
          <w:i/>
        </w:rPr>
        <w:t>3.2</w:t>
      </w:r>
      <w:r w:rsidRPr="009E055A">
        <w:rPr>
          <w:rFonts w:ascii="Palatino Linotype" w:hAnsi="Palatino Linotype"/>
          <w:i/>
        </w:rPr>
        <w:t xml:space="preserve"> </w:t>
      </w:r>
      <w:r w:rsidRPr="009E055A">
        <w:rPr>
          <w:rFonts w:ascii="Palatino Linotype" w:hAnsi="Palatino Linotype"/>
          <w:i/>
        </w:rPr>
        <w:tab/>
        <w:t>De</w:t>
      </w:r>
      <w:r w:rsidR="009C010D" w:rsidRPr="009E055A">
        <w:rPr>
          <w:rFonts w:ascii="Palatino Linotype" w:hAnsi="Palatino Linotype"/>
          <w:i/>
        </w:rPr>
        <w:t xml:space="preserve"> 2020 las Actas de las Sesiones </w:t>
      </w:r>
      <w:r w:rsidR="009C010D" w:rsidRPr="009E055A">
        <w:rPr>
          <w:rFonts w:ascii="Palatino Linotype" w:hAnsi="Palatino Linotype" w:cs="Arial"/>
          <w:i/>
        </w:rPr>
        <w:t xml:space="preserve">1ª, 5ª, 16ª y 18ª Ordinarias, así como </w:t>
      </w:r>
      <w:r w:rsidRPr="009E055A">
        <w:rPr>
          <w:rFonts w:ascii="Palatino Linotype" w:hAnsi="Palatino Linotype" w:cs="Arial"/>
          <w:i/>
        </w:rPr>
        <w:t xml:space="preserve">el acuerdo de inexistencia de las Sesiones no celebradas, </w:t>
      </w:r>
      <w:r w:rsidRPr="009E055A">
        <w:rPr>
          <w:rFonts w:ascii="Palatino Linotype" w:hAnsi="Palatino Linotype"/>
          <w:i/>
        </w:rPr>
        <w:t xml:space="preserve">en términos de </w:t>
      </w:r>
      <w:r w:rsidRPr="009E055A">
        <w:rPr>
          <w:rFonts w:ascii="Palatino Linotype" w:eastAsia="Calibri" w:hAnsi="Palatino Linotype"/>
          <w:bCs/>
          <w:i/>
          <w:iCs/>
        </w:rPr>
        <w:t>lo dispuesto por los artículos 19, 49 fracciones II y XIII, 169 y 170 de la Ley de Transparencia y Acceso a la Información Pública del Estado de México y Municipios.</w:t>
      </w:r>
    </w:p>
    <w:p w:rsidR="002F1C9A" w:rsidRPr="009E055A" w:rsidRDefault="009C010D" w:rsidP="00B714EC">
      <w:pPr>
        <w:pStyle w:val="Prrafodelista"/>
        <w:numPr>
          <w:ilvl w:val="0"/>
          <w:numId w:val="19"/>
        </w:numPr>
        <w:spacing w:line="360" w:lineRule="auto"/>
        <w:jc w:val="both"/>
        <w:rPr>
          <w:rFonts w:ascii="Palatino Linotype" w:hAnsi="Palatino Linotype"/>
          <w:i/>
        </w:rPr>
      </w:pPr>
      <w:r w:rsidRPr="009E055A">
        <w:rPr>
          <w:rFonts w:ascii="Palatino Linotype" w:hAnsi="Palatino Linotype"/>
          <w:i/>
        </w:rPr>
        <w:t xml:space="preserve">Acuerdo de Inexistencia de las Actas de las Sesiones Ordinarias del </w:t>
      </w:r>
      <w:r w:rsidR="002F1C9A" w:rsidRPr="009E055A">
        <w:rPr>
          <w:rFonts w:ascii="Palatino Linotype" w:hAnsi="Palatino Linotype"/>
          <w:i/>
        </w:rPr>
        <w:t>Consejo Municipal de Población</w:t>
      </w:r>
      <w:r w:rsidRPr="009E055A">
        <w:rPr>
          <w:rFonts w:ascii="Palatino Linotype" w:hAnsi="Palatino Linotype"/>
          <w:i/>
        </w:rPr>
        <w:t xml:space="preserve"> y del </w:t>
      </w:r>
      <w:r w:rsidR="002F1C9A" w:rsidRPr="009E055A">
        <w:rPr>
          <w:rFonts w:ascii="Palatino Linotype" w:hAnsi="Palatino Linotype"/>
          <w:i/>
        </w:rPr>
        <w:t>Comité de Selección Documental</w:t>
      </w:r>
      <w:r w:rsidRPr="009E055A">
        <w:rPr>
          <w:rFonts w:ascii="Palatino Linotype" w:hAnsi="Palatino Linotype"/>
          <w:i/>
        </w:rPr>
        <w:t xml:space="preserve">, celebradas en el periodo de enero 2019 a agosto 2020, en términos de </w:t>
      </w:r>
      <w:r w:rsidRPr="009E055A">
        <w:rPr>
          <w:rFonts w:ascii="Palatino Linotype" w:eastAsia="Calibri" w:hAnsi="Palatino Linotype"/>
          <w:bCs/>
          <w:i/>
          <w:iCs/>
        </w:rPr>
        <w:t>lo dispuesto por los artículos 19, 49 fracciones II y XIII, 169 y 170 de la Ley de Transparencia y Acceso a la Información Pública del Estado de México y Municipios.</w:t>
      </w:r>
    </w:p>
    <w:p w:rsidR="002F1C9A" w:rsidRPr="009E055A" w:rsidRDefault="002F1C9A" w:rsidP="00B714EC">
      <w:pPr>
        <w:pStyle w:val="Prrafodelista"/>
        <w:numPr>
          <w:ilvl w:val="0"/>
          <w:numId w:val="19"/>
        </w:numPr>
        <w:spacing w:line="360" w:lineRule="auto"/>
        <w:jc w:val="both"/>
        <w:rPr>
          <w:rFonts w:ascii="Palatino Linotype" w:hAnsi="Palatino Linotype"/>
          <w:i/>
        </w:rPr>
      </w:pPr>
      <w:r w:rsidRPr="009E055A">
        <w:rPr>
          <w:rFonts w:ascii="Palatino Linotype" w:hAnsi="Palatino Linotype"/>
          <w:i/>
        </w:rPr>
        <w:t>Comité de Arrendamientos, Adquisiciones de Inmuebles y Enajenaciones</w:t>
      </w:r>
      <w:r w:rsidR="00E42180" w:rsidRPr="009E055A">
        <w:rPr>
          <w:rFonts w:ascii="Palatino Linotype" w:hAnsi="Palatino Linotype"/>
          <w:i/>
        </w:rPr>
        <w:t xml:space="preserve"> respecto del año 2019, las Actas de las Sesiones 3ª, 4ª y 6ª Ordinarias; y del año 2020 las Actas de las Sesiones 3ª y 4ª Ordinarias.</w:t>
      </w:r>
    </w:p>
    <w:p w:rsidR="00CD3C75" w:rsidRPr="009E055A" w:rsidRDefault="00CD3C75" w:rsidP="00B714EC">
      <w:pPr>
        <w:spacing w:after="0" w:line="360" w:lineRule="auto"/>
        <w:jc w:val="both"/>
        <w:rPr>
          <w:rFonts w:ascii="Palatino Linotype" w:hAnsi="Palatino Linotype" w:cs="Arial"/>
          <w:sz w:val="24"/>
          <w:szCs w:val="24"/>
          <w:lang w:val="es-ES"/>
        </w:rPr>
      </w:pPr>
    </w:p>
    <w:p w:rsidR="00CD3C75" w:rsidRPr="009E055A" w:rsidRDefault="00DF153F"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 xml:space="preserve">Debiendo </w:t>
      </w:r>
      <w:r w:rsidR="00CD3C75" w:rsidRPr="009E055A">
        <w:rPr>
          <w:rFonts w:ascii="Palatino Linotype" w:hAnsi="Palatino Linotype" w:cs="Arial"/>
          <w:sz w:val="24"/>
          <w:szCs w:val="24"/>
        </w:rPr>
        <w:t xml:space="preserve">emitir y hacer entrega del Acuerdo del Comité de Transparencia en términos de los artículos 49, fracción VIII y 132 </w:t>
      </w:r>
      <w:proofErr w:type="gramStart"/>
      <w:r w:rsidR="00CD3C75" w:rsidRPr="009E055A">
        <w:rPr>
          <w:rFonts w:ascii="Palatino Linotype" w:hAnsi="Palatino Linotype" w:cs="Arial"/>
          <w:sz w:val="24"/>
          <w:szCs w:val="24"/>
        </w:rPr>
        <w:t>fracción</w:t>
      </w:r>
      <w:proofErr w:type="gramEnd"/>
      <w:r w:rsidR="00CD3C75" w:rsidRPr="009E055A">
        <w:rPr>
          <w:rFonts w:ascii="Palatino Linotype" w:hAnsi="Palatino Linotype" w:cs="Arial"/>
          <w:sz w:val="24"/>
          <w:szCs w:val="24"/>
        </w:rPr>
        <w:t xml:space="preserve"> II de la Ley de Transparencia y Acceso a la Información Pública del Estado de México y Municipios, en el que funde y motive la clasificación de los datos contenidos en la información proporcionada.</w:t>
      </w:r>
    </w:p>
    <w:p w:rsidR="00CD3C75" w:rsidRPr="009E055A" w:rsidRDefault="00CD3C75" w:rsidP="00B714EC">
      <w:pPr>
        <w:autoSpaceDE w:val="0"/>
        <w:autoSpaceDN w:val="0"/>
        <w:adjustRightInd w:val="0"/>
        <w:spacing w:after="0" w:line="360" w:lineRule="auto"/>
        <w:ind w:right="49"/>
        <w:jc w:val="both"/>
        <w:rPr>
          <w:rFonts w:ascii="Palatino Linotype" w:hAnsi="Palatino Linotype" w:cs="Arial"/>
          <w:sz w:val="24"/>
          <w:szCs w:val="24"/>
        </w:rPr>
      </w:pPr>
      <w:r w:rsidRPr="009E055A">
        <w:rPr>
          <w:rFonts w:ascii="Palatino Linotype" w:hAnsi="Palatino Linotype" w:cs="Arial"/>
          <w:b/>
          <w:sz w:val="28"/>
          <w:szCs w:val="28"/>
        </w:rPr>
        <w:lastRenderedPageBreak/>
        <w:t>TERCERO.</w:t>
      </w:r>
      <w:r w:rsidRPr="009E055A">
        <w:rPr>
          <w:rFonts w:ascii="Palatino Linotype" w:hAnsi="Palatino Linotype" w:cs="Arial"/>
          <w:b/>
          <w:sz w:val="24"/>
          <w:szCs w:val="24"/>
        </w:rPr>
        <w:t xml:space="preserve"> NOTIFÍQUESE</w:t>
      </w:r>
      <w:r w:rsidRPr="009E055A">
        <w:rPr>
          <w:rFonts w:ascii="Palatino Linotype" w:hAnsi="Palatino Linotype" w:cs="Arial"/>
          <w:i/>
          <w:sz w:val="24"/>
          <w:szCs w:val="24"/>
        </w:rPr>
        <w:t xml:space="preserve"> </w:t>
      </w:r>
      <w:r w:rsidRPr="009E055A">
        <w:rPr>
          <w:rFonts w:ascii="Palatino Linotype" w:hAnsi="Palatino Linotype" w:cs="Arial"/>
          <w:sz w:val="24"/>
          <w:szCs w:val="24"/>
        </w:rPr>
        <w:t>la presente resolución al Titular de la Unidad de Transparencia del</w:t>
      </w:r>
      <w:r w:rsidRPr="009E055A">
        <w:rPr>
          <w:rFonts w:ascii="Palatino Linotype" w:hAnsi="Palatino Linotype" w:cs="Arial"/>
          <w:b/>
          <w:sz w:val="24"/>
          <w:szCs w:val="24"/>
        </w:rPr>
        <w:t xml:space="preserve"> Sujeto Obligado</w:t>
      </w:r>
      <w:r w:rsidRPr="009E055A">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456DFD" w:rsidRPr="009E055A" w:rsidRDefault="00456DFD" w:rsidP="00B714EC">
      <w:pPr>
        <w:autoSpaceDE w:val="0"/>
        <w:autoSpaceDN w:val="0"/>
        <w:adjustRightInd w:val="0"/>
        <w:spacing w:after="0" w:line="360" w:lineRule="auto"/>
        <w:ind w:right="49"/>
        <w:jc w:val="both"/>
        <w:rPr>
          <w:rFonts w:ascii="Palatino Linotype" w:hAnsi="Palatino Linotype" w:cs="Arial"/>
          <w:sz w:val="24"/>
          <w:szCs w:val="24"/>
        </w:rPr>
      </w:pPr>
    </w:p>
    <w:p w:rsidR="00CD3C75" w:rsidRPr="009E055A" w:rsidRDefault="00CD3C75" w:rsidP="00B714EC">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9E055A">
        <w:rPr>
          <w:rFonts w:ascii="Palatino Linotype" w:hAnsi="Palatino Linotype" w:cs="Arial"/>
          <w:b/>
          <w:sz w:val="28"/>
          <w:szCs w:val="28"/>
        </w:rPr>
        <w:t>CUARTO.</w:t>
      </w:r>
      <w:r w:rsidRPr="009E055A">
        <w:rPr>
          <w:rFonts w:ascii="Palatino Linotype" w:hAnsi="Palatino Linotype" w:cs="Arial"/>
          <w:b/>
          <w:sz w:val="24"/>
          <w:szCs w:val="24"/>
        </w:rPr>
        <w:t xml:space="preserve"> </w:t>
      </w:r>
      <w:r w:rsidRPr="009E055A">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CD3C75" w:rsidRPr="009E055A" w:rsidRDefault="00CD3C75" w:rsidP="00B714EC">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CD3C75" w:rsidRPr="009E055A" w:rsidRDefault="00CD3C75" w:rsidP="00B714EC">
      <w:pPr>
        <w:autoSpaceDE w:val="0"/>
        <w:autoSpaceDN w:val="0"/>
        <w:adjustRightInd w:val="0"/>
        <w:spacing w:after="0" w:line="360" w:lineRule="auto"/>
        <w:ind w:right="49"/>
        <w:jc w:val="both"/>
        <w:rPr>
          <w:rFonts w:ascii="Palatino Linotype" w:hAnsi="Palatino Linotype" w:cs="Arial"/>
          <w:sz w:val="24"/>
          <w:szCs w:val="24"/>
        </w:rPr>
      </w:pPr>
      <w:r w:rsidRPr="009E055A">
        <w:rPr>
          <w:rFonts w:ascii="Palatino Linotype" w:eastAsia="Times New Roman" w:hAnsi="Palatino Linotype" w:cs="Arial"/>
          <w:b/>
          <w:sz w:val="28"/>
          <w:szCs w:val="24"/>
          <w:lang w:val="es-ES" w:eastAsia="es-ES"/>
        </w:rPr>
        <w:t>QUINTO</w:t>
      </w:r>
      <w:r w:rsidRPr="009E055A">
        <w:rPr>
          <w:rFonts w:ascii="Palatino Linotype" w:hAnsi="Palatino Linotype" w:cs="Arial"/>
          <w:b/>
          <w:sz w:val="24"/>
          <w:szCs w:val="24"/>
        </w:rPr>
        <w:t>. NOTIFÍQUESE</w:t>
      </w:r>
      <w:r w:rsidRPr="009E055A">
        <w:rPr>
          <w:rFonts w:ascii="Palatino Linotype" w:hAnsi="Palatino Linotype" w:cs="Arial"/>
          <w:sz w:val="24"/>
          <w:szCs w:val="24"/>
        </w:rPr>
        <w:t xml:space="preserve"> a través del SAIMEX, al </w:t>
      </w:r>
      <w:r w:rsidRPr="009E055A">
        <w:rPr>
          <w:rFonts w:ascii="Palatino Linotype" w:hAnsi="Palatino Linotype" w:cs="Arial"/>
          <w:b/>
          <w:sz w:val="24"/>
          <w:szCs w:val="24"/>
        </w:rPr>
        <w:t>Recurrente</w:t>
      </w:r>
      <w:r w:rsidRPr="009E055A">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el Juicio de Amparo en los términos de las leyes aplicables.</w:t>
      </w:r>
    </w:p>
    <w:p w:rsidR="00B714EC" w:rsidRPr="009E055A" w:rsidRDefault="00B714EC" w:rsidP="00B714EC">
      <w:pPr>
        <w:autoSpaceDE w:val="0"/>
        <w:autoSpaceDN w:val="0"/>
        <w:adjustRightInd w:val="0"/>
        <w:spacing w:after="0" w:line="360" w:lineRule="auto"/>
        <w:ind w:right="49"/>
        <w:jc w:val="both"/>
        <w:rPr>
          <w:rFonts w:ascii="Palatino Linotype" w:hAnsi="Palatino Linotype" w:cs="Arial"/>
          <w:sz w:val="24"/>
          <w:szCs w:val="24"/>
        </w:rPr>
      </w:pPr>
    </w:p>
    <w:p w:rsidR="00B714EC" w:rsidRPr="009E055A" w:rsidRDefault="00B714EC" w:rsidP="00B714EC">
      <w:pPr>
        <w:spacing w:after="0" w:line="360" w:lineRule="auto"/>
        <w:jc w:val="both"/>
        <w:rPr>
          <w:rFonts w:ascii="Palatino Linotype" w:hAnsi="Palatino Linotype"/>
          <w:sz w:val="24"/>
          <w:szCs w:val="24"/>
          <w:lang w:eastAsia="es-ES_tradnl"/>
        </w:rPr>
      </w:pPr>
      <w:r w:rsidRPr="009E055A">
        <w:rPr>
          <w:rFonts w:ascii="Palatino Linotype" w:hAnsi="Palatino Linotype" w:cs="Arial"/>
          <w:b/>
          <w:sz w:val="28"/>
          <w:szCs w:val="24"/>
        </w:rPr>
        <w:t>SEXTO</w:t>
      </w:r>
      <w:r w:rsidRPr="009E055A">
        <w:rPr>
          <w:rFonts w:ascii="Palatino Linotype" w:hAnsi="Palatino Linotype"/>
          <w:b/>
          <w:sz w:val="24"/>
          <w:szCs w:val="24"/>
        </w:rPr>
        <w:t xml:space="preserve">. </w:t>
      </w:r>
      <w:r w:rsidRPr="009E055A">
        <w:rPr>
          <w:rFonts w:ascii="Palatino Linotype" w:hAnsi="Palatino Linotype"/>
          <w:b/>
          <w:sz w:val="24"/>
          <w:szCs w:val="24"/>
          <w:lang w:eastAsia="es-ES_tradnl"/>
        </w:rPr>
        <w:t>GÍRESE</w:t>
      </w:r>
      <w:r w:rsidRPr="009E055A">
        <w:rPr>
          <w:rFonts w:ascii="Palatino Linotype" w:hAnsi="Palatino Linotype"/>
          <w:sz w:val="24"/>
          <w:szCs w:val="24"/>
          <w:lang w:eastAsia="es-ES_tradnl"/>
        </w:rPr>
        <w:t xml:space="preserve"> oficio al Titular de la Dirección de Protección de Datos Personales, en atención al artículo 82, fracción XXVII de la Ley de Protección de Datos Personales del Estado de México y Municipios, en términos del Considerando CUARTO de la presente resolución.</w:t>
      </w:r>
    </w:p>
    <w:p w:rsidR="00935CC9" w:rsidRPr="009E055A" w:rsidRDefault="00935CC9" w:rsidP="00B714EC">
      <w:pPr>
        <w:spacing w:after="0" w:line="360" w:lineRule="auto"/>
        <w:jc w:val="both"/>
        <w:rPr>
          <w:rFonts w:ascii="Palatino Linotype" w:eastAsia="Times New Roman" w:hAnsi="Palatino Linotype" w:cs="Arial"/>
          <w:sz w:val="24"/>
          <w:szCs w:val="24"/>
          <w:lang w:eastAsia="es-ES"/>
        </w:rPr>
      </w:pP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lastRenderedPageBreak/>
        <w:t>ASÍ LO RESUELVE, POR UNANIMIDAD DE VOTOS EL PLENO DEL</w:t>
      </w:r>
      <w:r w:rsidRPr="009E055A">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9E055A">
        <w:rPr>
          <w:rFonts w:ascii="Palatino Linotype" w:hAnsi="Palatino Linotype" w:cs="Arial"/>
          <w:sz w:val="24"/>
          <w:szCs w:val="24"/>
        </w:rPr>
        <w:t>, CONFORMADO POR LOS COMISIONADOS ZULEMA MARTÍNEZ SÁNCHEZ, EVA ABAID YAPUR, JAVIER MARTÍNEZ CRUZ</w:t>
      </w:r>
      <w:r w:rsidR="009E055A" w:rsidRPr="009E055A">
        <w:rPr>
          <w:rFonts w:ascii="Palatino Linotype" w:hAnsi="Palatino Linotype" w:cs="Arial"/>
          <w:sz w:val="24"/>
          <w:szCs w:val="24"/>
        </w:rPr>
        <w:t xml:space="preserve"> (EMITIENDO VOTO PARTICULAR)</w:t>
      </w:r>
      <w:r w:rsidRPr="009E055A">
        <w:rPr>
          <w:rFonts w:ascii="Palatino Linotype" w:hAnsi="Palatino Linotype" w:cs="Arial"/>
          <w:sz w:val="24"/>
          <w:szCs w:val="24"/>
        </w:rPr>
        <w:t xml:space="preserve"> Y LUIS GUSTAVO PARRA NORIEGA, EN LA </w:t>
      </w:r>
      <w:r w:rsidR="00456DFD" w:rsidRPr="009E055A">
        <w:rPr>
          <w:rFonts w:ascii="Palatino Linotype" w:hAnsi="Palatino Linotype" w:cs="Arial"/>
          <w:sz w:val="24"/>
          <w:szCs w:val="24"/>
        </w:rPr>
        <w:t xml:space="preserve">VIGÉSIMO SEGUNDA </w:t>
      </w:r>
      <w:r w:rsidRPr="009E055A">
        <w:rPr>
          <w:rFonts w:ascii="Palatino Linotype" w:hAnsi="Palatino Linotype" w:cs="Arial"/>
          <w:sz w:val="24"/>
          <w:szCs w:val="24"/>
        </w:rPr>
        <w:t xml:space="preserve">SESIÓN ORDINARIA CELEBRADA EL </w:t>
      </w:r>
      <w:r w:rsidR="00456DFD" w:rsidRPr="009E055A">
        <w:rPr>
          <w:rFonts w:ascii="Palatino Linotype" w:hAnsi="Palatino Linotype" w:cs="Arial"/>
          <w:sz w:val="24"/>
          <w:szCs w:val="24"/>
        </w:rPr>
        <w:t>VEINTITRES</w:t>
      </w:r>
      <w:r w:rsidRPr="009E055A">
        <w:rPr>
          <w:rFonts w:ascii="Palatino Linotype" w:hAnsi="Palatino Linotype" w:cs="Arial"/>
          <w:sz w:val="24"/>
          <w:szCs w:val="24"/>
        </w:rPr>
        <w:t xml:space="preserve"> DE JUNIO DE DOS MIL VEINTIUNO, ANTE EL SECRETARIO TÉCNICO DEL PLENO, ALEXIS TAPIA RAMÍREZ. -----------------------------------------------------------------------------------------------------------------------------------------------------------------------</w:t>
      </w:r>
      <w:r w:rsidR="009E055A" w:rsidRPr="009E055A">
        <w:rPr>
          <w:rFonts w:ascii="Palatino Linotype" w:hAnsi="Palatino Linotype" w:cs="Arial"/>
          <w:sz w:val="24"/>
          <w:szCs w:val="24"/>
        </w:rPr>
        <w:t>------------------------</w:t>
      </w:r>
      <w:r w:rsidRPr="009E055A">
        <w:rPr>
          <w:rFonts w:ascii="Palatino Linotype" w:hAnsi="Palatino Linotype" w:cs="Arial"/>
          <w:sz w:val="24"/>
          <w:szCs w:val="24"/>
        </w:rPr>
        <w:t>--------------------</w:t>
      </w: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w:t>
      </w: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w:t>
      </w: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w:t>
      </w: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w:t>
      </w: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w:t>
      </w: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w:t>
      </w: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w:t>
      </w: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w:t>
      </w: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w:t>
      </w: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w:t>
      </w: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w:t>
      </w: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w:t>
      </w: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w:t>
      </w:r>
    </w:p>
    <w:p w:rsidR="00935CC9" w:rsidRPr="009E055A" w:rsidRDefault="00935CC9" w:rsidP="00B714EC">
      <w:pPr>
        <w:spacing w:after="0" w:line="360" w:lineRule="auto"/>
        <w:jc w:val="both"/>
        <w:rPr>
          <w:rFonts w:ascii="Palatino Linotype" w:hAnsi="Palatino Linotype" w:cs="Arial"/>
          <w:sz w:val="24"/>
          <w:szCs w:val="24"/>
        </w:rPr>
      </w:pPr>
      <w:r w:rsidRPr="009E055A">
        <w:rPr>
          <w:rFonts w:ascii="Palatino Linotype" w:hAnsi="Palatino Linotype" w:cs="Arial"/>
          <w:sz w:val="24"/>
          <w:szCs w:val="24"/>
        </w:rPr>
        <w:t>-----------------------------------------------------------------------------------------------------------------</w:t>
      </w:r>
    </w:p>
    <w:p w:rsidR="00935CC9" w:rsidRPr="009E055A" w:rsidRDefault="00935CC9" w:rsidP="00B714EC">
      <w:pPr>
        <w:spacing w:after="0" w:line="360" w:lineRule="auto"/>
        <w:jc w:val="both"/>
        <w:rPr>
          <w:rFonts w:ascii="Palatino Linotype" w:hAnsi="Palatino Linotype" w:cs="Arial"/>
          <w:sz w:val="20"/>
          <w:szCs w:val="24"/>
        </w:rPr>
      </w:pPr>
      <w:r w:rsidRPr="009E055A">
        <w:rPr>
          <w:rFonts w:ascii="Palatino Linotype" w:hAnsi="Palatino Linotype" w:cs="Arial"/>
          <w:sz w:val="20"/>
          <w:szCs w:val="24"/>
        </w:rPr>
        <w:t>OSAM/HAP</w:t>
      </w:r>
    </w:p>
    <w:p w:rsidR="00935CC9" w:rsidRPr="009E055A" w:rsidRDefault="00935CC9" w:rsidP="00B714EC">
      <w:pPr>
        <w:spacing w:after="0" w:line="360" w:lineRule="auto"/>
        <w:jc w:val="both"/>
        <w:rPr>
          <w:rFonts w:ascii="Palatino Linotype" w:hAnsi="Palatino Linotype" w:cs="Arial"/>
          <w:sz w:val="24"/>
          <w:szCs w:val="24"/>
        </w:rPr>
      </w:pPr>
    </w:p>
    <w:p w:rsidR="00935CC9" w:rsidRPr="009E055A" w:rsidRDefault="00935CC9" w:rsidP="00B714EC">
      <w:pPr>
        <w:spacing w:after="0" w:line="360" w:lineRule="auto"/>
        <w:jc w:val="both"/>
        <w:rPr>
          <w:rFonts w:ascii="Palatino Linotype" w:hAnsi="Palatino Linotype" w:cs="Arial"/>
          <w:sz w:val="24"/>
          <w:szCs w:val="24"/>
        </w:rPr>
      </w:pPr>
    </w:p>
    <w:p w:rsidR="00935CC9" w:rsidRPr="009E055A" w:rsidRDefault="00935CC9" w:rsidP="00B714EC">
      <w:pPr>
        <w:spacing w:after="0" w:line="360" w:lineRule="auto"/>
        <w:jc w:val="both"/>
        <w:rPr>
          <w:rFonts w:ascii="Palatino Linotype" w:hAnsi="Palatino Linotype" w:cs="Arial"/>
          <w:sz w:val="24"/>
          <w:szCs w:val="24"/>
        </w:rPr>
      </w:pPr>
    </w:p>
    <w:p w:rsidR="00935CC9" w:rsidRPr="009E055A" w:rsidRDefault="00935CC9" w:rsidP="00B714EC">
      <w:pPr>
        <w:spacing w:after="0" w:line="360" w:lineRule="auto"/>
        <w:jc w:val="both"/>
        <w:rPr>
          <w:rFonts w:ascii="Palatino Linotype" w:hAnsi="Palatino Linotype" w:cs="Arial"/>
          <w:sz w:val="24"/>
          <w:szCs w:val="24"/>
        </w:rPr>
      </w:pPr>
    </w:p>
    <w:p w:rsidR="00935CC9" w:rsidRPr="009E055A" w:rsidRDefault="00935CC9" w:rsidP="00B714EC">
      <w:pPr>
        <w:spacing w:after="0" w:line="360" w:lineRule="auto"/>
        <w:jc w:val="both"/>
        <w:rPr>
          <w:rFonts w:ascii="Palatino Linotype" w:hAnsi="Palatino Linotype" w:cs="Arial"/>
          <w:sz w:val="24"/>
          <w:szCs w:val="24"/>
        </w:rPr>
      </w:pPr>
    </w:p>
    <w:p w:rsidR="00CD3C75" w:rsidRPr="009E055A" w:rsidRDefault="00CD3C75" w:rsidP="00B714EC">
      <w:pPr>
        <w:spacing w:after="0"/>
      </w:pPr>
    </w:p>
    <w:sectPr w:rsidR="00CD3C75" w:rsidRPr="009E055A" w:rsidSect="00CD3C75">
      <w:headerReference w:type="even" r:id="rId19"/>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0AB9" w:rsidRDefault="00D80AB9" w:rsidP="00935CC9">
      <w:pPr>
        <w:spacing w:after="0" w:line="240" w:lineRule="auto"/>
      </w:pPr>
      <w:r>
        <w:separator/>
      </w:r>
    </w:p>
  </w:endnote>
  <w:endnote w:type="continuationSeparator" w:id="0">
    <w:p w:rsidR="00D80AB9" w:rsidRDefault="00D80AB9" w:rsidP="00935C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257575" w:rsidRPr="002D6DD8" w:rsidRDefault="00257575" w:rsidP="00CD3C7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F4A2A">
              <w:rPr>
                <w:rFonts w:ascii="Palatino Linotype" w:hAnsi="Palatino Linotype"/>
                <w:bCs/>
                <w:noProof/>
                <w:sz w:val="20"/>
              </w:rPr>
              <w:t>41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F4A2A">
              <w:rPr>
                <w:rFonts w:ascii="Palatino Linotype" w:hAnsi="Palatino Linotype"/>
                <w:bCs/>
                <w:noProof/>
                <w:sz w:val="20"/>
              </w:rPr>
              <w:t>42</w:t>
            </w:r>
            <w:r>
              <w:rPr>
                <w:rFonts w:ascii="Palatino Linotype" w:hAnsi="Palatino Linotype"/>
                <w:bCs/>
                <w:noProof/>
                <w:sz w:val="20"/>
              </w:rPr>
              <w:fldChar w:fldCharType="end"/>
            </w:r>
          </w:p>
        </w:sdtContent>
      </w:sdt>
    </w:sdtContent>
  </w:sdt>
  <w:p w:rsidR="00257575" w:rsidRDefault="0025757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575" w:rsidRPr="000B69FA" w:rsidRDefault="00257575" w:rsidP="00CD3C7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F4A2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F4A2A">
      <w:rPr>
        <w:rFonts w:ascii="Palatino Linotype" w:hAnsi="Palatino Linotype"/>
        <w:bCs/>
        <w:noProof/>
        <w:sz w:val="20"/>
      </w:rPr>
      <w:t>42</w:t>
    </w:r>
    <w:r>
      <w:rPr>
        <w:rFonts w:ascii="Palatino Linotype" w:hAnsi="Palatino Linotype"/>
        <w:bCs/>
        <w:noProof/>
        <w:sz w:val="20"/>
      </w:rPr>
      <w:fldChar w:fldCharType="end"/>
    </w:r>
  </w:p>
  <w:p w:rsidR="00257575" w:rsidRDefault="002575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0AB9" w:rsidRDefault="00D80AB9" w:rsidP="00935CC9">
      <w:pPr>
        <w:spacing w:after="0" w:line="240" w:lineRule="auto"/>
      </w:pPr>
      <w:r>
        <w:separator/>
      </w:r>
    </w:p>
  </w:footnote>
  <w:footnote w:type="continuationSeparator" w:id="0">
    <w:p w:rsidR="00D80AB9" w:rsidRDefault="00D80AB9" w:rsidP="00935CC9">
      <w:pPr>
        <w:spacing w:after="0" w:line="240" w:lineRule="auto"/>
      </w:pPr>
      <w:r>
        <w:continuationSeparator/>
      </w:r>
    </w:p>
  </w:footnote>
  <w:footnote w:id="1">
    <w:p w:rsidR="00257575" w:rsidRDefault="00257575" w:rsidP="002C6397">
      <w:pPr>
        <w:pStyle w:val="Textonotapie"/>
        <w:jc w:val="both"/>
      </w:pPr>
      <w:r>
        <w:rPr>
          <w:rStyle w:val="Refdenotaalpie"/>
        </w:rPr>
        <w:footnoteRef/>
      </w:r>
      <w:r>
        <w:t xml:space="preserve"> </w:t>
      </w:r>
      <w:r w:rsidRPr="002C6397">
        <w:t xml:space="preserve">Un archivo </w:t>
      </w:r>
      <w:r w:rsidRPr="002C6397">
        <w:rPr>
          <w:b/>
        </w:rPr>
        <w:t>ZIP</w:t>
      </w:r>
      <w:r w:rsidRPr="002C6397">
        <w:t xml:space="preserve"> es un archivo individual que contiene uno o más archivos comprimidos, lo que ofrece una forma ideal de hacer más pequeños grandes archivos y mantener juntos archivos relacionados.</w:t>
      </w:r>
    </w:p>
  </w:footnote>
  <w:footnote w:id="2">
    <w:p w:rsidR="00BE69EC" w:rsidRDefault="00BE69EC" w:rsidP="00BE69EC">
      <w:pPr>
        <w:pStyle w:val="Textonotapie"/>
      </w:pPr>
      <w:r>
        <w:rPr>
          <w:rStyle w:val="Refdenotaalpie"/>
        </w:rPr>
        <w:footnoteRef/>
      </w:r>
      <w:r>
        <w:t xml:space="preserve"> </w:t>
      </w:r>
      <w:r w:rsidRPr="00BE69EC">
        <w:rPr>
          <w:b/>
        </w:rPr>
        <w:t>Artículo 14.-</w:t>
      </w:r>
      <w:r>
        <w:t xml:space="preserve"> Serán sesiones ordinarias, aquellas que tengan verificativo </w:t>
      </w:r>
      <w:r w:rsidRPr="00BE69EC">
        <w:rPr>
          <w:u w:val="single"/>
        </w:rPr>
        <w:t>por lo menos una vez cada tres meses</w:t>
      </w:r>
      <w:r>
        <w:t xml:space="preserve"> a convocatoria de la o el Presidente del COMUPO; la convocatoria será notificada por la o el Secretario Técnico.</w:t>
      </w:r>
    </w:p>
    <w:p w:rsidR="00BE69EC" w:rsidRDefault="00BE69EC" w:rsidP="00BE69EC">
      <w:pPr>
        <w:pStyle w:val="Textonotapie"/>
      </w:pPr>
      <w:r>
        <w:t>(…)</w:t>
      </w:r>
    </w:p>
  </w:footnote>
  <w:footnote w:id="3">
    <w:p w:rsidR="00F86496" w:rsidRPr="00F86496" w:rsidRDefault="00F86496" w:rsidP="00F86496">
      <w:pPr>
        <w:pStyle w:val="Textonotapie"/>
        <w:jc w:val="both"/>
        <w:rPr>
          <w:rFonts w:ascii="Palatino Linotype" w:hAnsi="Palatino Linotype"/>
          <w:i/>
        </w:rPr>
      </w:pPr>
      <w:r>
        <w:rPr>
          <w:rStyle w:val="Refdenotaalpie"/>
        </w:rPr>
        <w:footnoteRef/>
      </w:r>
      <w:r>
        <w:t xml:space="preserve"> </w:t>
      </w:r>
      <w:r w:rsidRPr="00F86496">
        <w:rPr>
          <w:rFonts w:ascii="Palatino Linotype" w:hAnsi="Palatino Linotype"/>
          <w:b/>
          <w:i/>
        </w:rPr>
        <w:t>Artículo 174.</w:t>
      </w:r>
      <w:r w:rsidRPr="00F86496">
        <w:rPr>
          <w:rFonts w:ascii="Palatino Linotype" w:hAnsi="Palatino Linotype"/>
          <w:i/>
        </w:rPr>
        <w:t xml:space="preserve"> En caso de existir costos para obtener la información deberán cubrirse de manera previa</w:t>
      </w:r>
      <w:r>
        <w:rPr>
          <w:rFonts w:ascii="Palatino Linotype" w:hAnsi="Palatino Linotype"/>
          <w:i/>
        </w:rPr>
        <w:t xml:space="preserve"> </w:t>
      </w:r>
      <w:r w:rsidRPr="00F86496">
        <w:rPr>
          <w:rFonts w:ascii="Palatino Linotype" w:hAnsi="Palatino Linotype"/>
          <w:i/>
        </w:rPr>
        <w:t>a la entrega y no podrán ser superiores a la suma de:</w:t>
      </w:r>
    </w:p>
    <w:p w:rsidR="00F86496" w:rsidRPr="00F86496" w:rsidRDefault="00F86496" w:rsidP="00F86496">
      <w:pPr>
        <w:pStyle w:val="Textonotapie"/>
        <w:jc w:val="both"/>
        <w:rPr>
          <w:rFonts w:ascii="Palatino Linotype" w:hAnsi="Palatino Linotype"/>
          <w:i/>
        </w:rPr>
      </w:pPr>
      <w:r w:rsidRPr="00F86496">
        <w:rPr>
          <w:rFonts w:ascii="Palatino Linotype" w:hAnsi="Palatino Linotype"/>
          <w:b/>
          <w:i/>
        </w:rPr>
        <w:t>I.</w:t>
      </w:r>
      <w:r w:rsidRPr="00F86496">
        <w:rPr>
          <w:rFonts w:ascii="Palatino Linotype" w:hAnsi="Palatino Linotype"/>
          <w:i/>
        </w:rPr>
        <w:t xml:space="preserve"> El </w:t>
      </w:r>
      <w:r w:rsidRPr="00F86496">
        <w:rPr>
          <w:rFonts w:ascii="Palatino Linotype" w:hAnsi="Palatino Linotype"/>
          <w:i/>
          <w:u w:val="single"/>
        </w:rPr>
        <w:t>costo de los materiales utilizados en la reproducción de la información</w:t>
      </w:r>
      <w:r w:rsidRPr="00F86496">
        <w:rPr>
          <w:rFonts w:ascii="Palatino Linotype" w:hAnsi="Palatino Linotype"/>
          <w:i/>
        </w:rPr>
        <w:t>;</w:t>
      </w:r>
    </w:p>
    <w:p w:rsidR="00F86496" w:rsidRPr="00F86496" w:rsidRDefault="00F86496" w:rsidP="00F86496">
      <w:pPr>
        <w:pStyle w:val="Textonotapie"/>
        <w:jc w:val="both"/>
        <w:rPr>
          <w:rFonts w:ascii="Palatino Linotype" w:hAnsi="Palatino Linotype"/>
          <w:i/>
        </w:rPr>
      </w:pPr>
      <w:r w:rsidRPr="00F86496">
        <w:rPr>
          <w:rFonts w:ascii="Palatino Linotype" w:hAnsi="Palatino Linotype"/>
          <w:b/>
          <w:i/>
        </w:rPr>
        <w:t>II.</w:t>
      </w:r>
      <w:r w:rsidRPr="00F86496">
        <w:rPr>
          <w:rFonts w:ascii="Palatino Linotype" w:hAnsi="Palatino Linotype"/>
          <w:i/>
        </w:rPr>
        <w:t xml:space="preserve"> El costo de envío, en su caso; y</w:t>
      </w:r>
    </w:p>
    <w:p w:rsidR="00F86496" w:rsidRPr="00F86496" w:rsidRDefault="00F86496" w:rsidP="00F86496">
      <w:pPr>
        <w:pStyle w:val="Textonotapie"/>
        <w:jc w:val="both"/>
        <w:rPr>
          <w:rFonts w:ascii="Palatino Linotype" w:hAnsi="Palatino Linotype"/>
          <w:i/>
        </w:rPr>
      </w:pPr>
      <w:r w:rsidRPr="00F86496">
        <w:rPr>
          <w:rFonts w:ascii="Palatino Linotype" w:hAnsi="Palatino Linotype"/>
          <w:b/>
          <w:i/>
        </w:rPr>
        <w:t>III.</w:t>
      </w:r>
      <w:r w:rsidRPr="00F86496">
        <w:rPr>
          <w:rFonts w:ascii="Palatino Linotype" w:hAnsi="Palatino Linotype"/>
          <w:i/>
        </w:rPr>
        <w:t xml:space="preserve"> El pago de la certificación de los documentos, cuando proceda.</w:t>
      </w:r>
    </w:p>
    <w:p w:rsidR="00F86496" w:rsidRPr="00F86496" w:rsidRDefault="00F86496" w:rsidP="00F86496">
      <w:pPr>
        <w:pStyle w:val="Textonotapie"/>
        <w:jc w:val="both"/>
        <w:rPr>
          <w:rFonts w:ascii="Palatino Linotype" w:hAnsi="Palatino Linotype"/>
          <w:i/>
        </w:rPr>
      </w:pPr>
      <w:r w:rsidRPr="00F86496">
        <w:rPr>
          <w:rFonts w:ascii="Palatino Linotype" w:hAnsi="Palatino Linotype"/>
          <w:i/>
        </w:rPr>
        <w:t>Las cuotas de los derechos aplicables deberán establecerse, en su caso, en el Código Financiero del</w:t>
      </w:r>
      <w:r>
        <w:rPr>
          <w:rFonts w:ascii="Palatino Linotype" w:hAnsi="Palatino Linotype"/>
          <w:i/>
        </w:rPr>
        <w:t xml:space="preserve"> </w:t>
      </w:r>
      <w:r w:rsidRPr="00F86496">
        <w:rPr>
          <w:rFonts w:ascii="Palatino Linotype" w:hAnsi="Palatino Linotype"/>
          <w:i/>
        </w:rPr>
        <w:t>Estado de México y Municipios y demás disposiciones jurídicas aplicables, las cuales se publicarán en</w:t>
      </w:r>
      <w:r>
        <w:rPr>
          <w:rFonts w:ascii="Palatino Linotype" w:hAnsi="Palatino Linotype"/>
          <w:i/>
        </w:rPr>
        <w:t xml:space="preserve"> </w:t>
      </w:r>
      <w:r w:rsidRPr="00F86496">
        <w:rPr>
          <w:rFonts w:ascii="Palatino Linotype" w:hAnsi="Palatino Linotype"/>
          <w:i/>
        </w:rPr>
        <w:t>los sitios de internet de los sujetos obligados. En su determinación se deberá considerar que los</w:t>
      </w:r>
      <w:r>
        <w:rPr>
          <w:rFonts w:ascii="Palatino Linotype" w:hAnsi="Palatino Linotype"/>
          <w:i/>
        </w:rPr>
        <w:t xml:space="preserve"> </w:t>
      </w:r>
      <w:r w:rsidRPr="00F86496">
        <w:rPr>
          <w:rFonts w:ascii="Palatino Linotype" w:hAnsi="Palatino Linotype"/>
          <w:i/>
        </w:rPr>
        <w:t>montos permitan o faciliten el ejercicio del derecho de acceso a la información.</w:t>
      </w:r>
    </w:p>
    <w:p w:rsidR="00F86496" w:rsidRPr="00F86496" w:rsidRDefault="00F86496" w:rsidP="00F86496">
      <w:pPr>
        <w:pStyle w:val="Textonotapie"/>
        <w:jc w:val="both"/>
        <w:rPr>
          <w:rFonts w:ascii="Palatino Linotype" w:hAnsi="Palatino Linotype"/>
          <w:i/>
        </w:rPr>
      </w:pPr>
      <w:r w:rsidRPr="00F86496">
        <w:rPr>
          <w:rFonts w:ascii="Palatino Linotype" w:hAnsi="Palatino Linotype"/>
          <w:i/>
        </w:rPr>
        <w:t>Los sujetos obligados a los que no les sea aplicable el Código Financiero del Estado de México y</w:t>
      </w:r>
      <w:r>
        <w:rPr>
          <w:rFonts w:ascii="Palatino Linotype" w:hAnsi="Palatino Linotype"/>
          <w:i/>
        </w:rPr>
        <w:t xml:space="preserve"> </w:t>
      </w:r>
      <w:r w:rsidRPr="00F86496">
        <w:rPr>
          <w:rFonts w:ascii="Palatino Linotype" w:hAnsi="Palatino Linotype"/>
          <w:i/>
        </w:rPr>
        <w:t>Municipios deberán establecer cuotas que no sean mayores a las dispuestas en dicho ordenamiento.</w:t>
      </w:r>
    </w:p>
    <w:p w:rsidR="00F86496" w:rsidRDefault="00F86496" w:rsidP="00F86496">
      <w:pPr>
        <w:pStyle w:val="Textonotapie"/>
        <w:jc w:val="both"/>
      </w:pPr>
      <w:r w:rsidRPr="00F86496">
        <w:rPr>
          <w:rFonts w:ascii="Palatino Linotype" w:hAnsi="Palatino Linotype"/>
          <w:i/>
        </w:rPr>
        <w:t>La información deberá ser entregada sin costo, cuando implique la entrega de no más de veinte hojas</w:t>
      </w:r>
      <w:r>
        <w:rPr>
          <w:rFonts w:ascii="Palatino Linotype" w:hAnsi="Palatino Linotype"/>
          <w:i/>
        </w:rPr>
        <w:t xml:space="preserve"> </w:t>
      </w:r>
      <w:r w:rsidRPr="00F86496">
        <w:rPr>
          <w:rFonts w:ascii="Palatino Linotype" w:hAnsi="Palatino Linotype"/>
          <w:i/>
        </w:rPr>
        <w:t>simples. Las unidades de transparencia podrán exceptuar el pago de reproducción y envío atendiendo</w:t>
      </w:r>
      <w:r>
        <w:rPr>
          <w:rFonts w:ascii="Palatino Linotype" w:hAnsi="Palatino Linotype"/>
          <w:i/>
        </w:rPr>
        <w:t xml:space="preserve"> </w:t>
      </w:r>
      <w:r w:rsidRPr="00F86496">
        <w:rPr>
          <w:rFonts w:ascii="Palatino Linotype" w:hAnsi="Palatino Linotype"/>
          <w:i/>
        </w:rPr>
        <w:t>a las circunstancias socioeconómicas del solicitante, en términos de los lineamientos que expida el</w:t>
      </w:r>
      <w:r>
        <w:rPr>
          <w:rFonts w:ascii="Palatino Linotype" w:hAnsi="Palatino Linotype"/>
          <w:i/>
        </w:rPr>
        <w:t xml:space="preserve"> </w:t>
      </w:r>
      <w:r w:rsidRPr="00F86496">
        <w:rPr>
          <w:rFonts w:ascii="Palatino Linotype" w:hAnsi="Palatino Linotype"/>
          <w:i/>
        </w:rPr>
        <w:t>Instituto.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575" w:rsidRDefault="00D80AB9">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3970"/>
      <w:gridCol w:w="5953"/>
    </w:tblGrid>
    <w:tr w:rsidR="00257575" w:rsidTr="00CD3C75">
      <w:trPr>
        <w:trHeight w:val="227"/>
      </w:trPr>
      <w:tc>
        <w:tcPr>
          <w:tcW w:w="3970" w:type="dxa"/>
          <w:hideMark/>
        </w:tcPr>
        <w:p w:rsidR="00257575" w:rsidRPr="00C640ED" w:rsidRDefault="00257575" w:rsidP="00CD3C75">
          <w:pPr>
            <w:spacing w:after="120" w:line="256" w:lineRule="auto"/>
            <w:ind w:right="204"/>
            <w:jc w:val="right"/>
            <w:rPr>
              <w:rFonts w:ascii="Palatino Linotype" w:hAnsi="Palatino Linotype" w:cs="Arial"/>
              <w:szCs w:val="20"/>
            </w:rPr>
          </w:pPr>
          <w:r w:rsidRPr="00C640ED">
            <w:rPr>
              <w:rFonts w:ascii="Palatino Linotype" w:hAnsi="Palatino Linotype" w:cs="Arial"/>
              <w:szCs w:val="20"/>
            </w:rPr>
            <w:t>Recurso de Revisión N°:</w:t>
          </w:r>
        </w:p>
      </w:tc>
      <w:tc>
        <w:tcPr>
          <w:tcW w:w="5953" w:type="dxa"/>
          <w:hideMark/>
        </w:tcPr>
        <w:p w:rsidR="00257575" w:rsidRPr="00C640ED" w:rsidRDefault="00257575" w:rsidP="00935CC9">
          <w:pPr>
            <w:spacing w:after="120" w:line="256" w:lineRule="auto"/>
            <w:ind w:left="-486" w:right="214" w:firstLine="699"/>
            <w:jc w:val="right"/>
            <w:rPr>
              <w:rFonts w:ascii="Palatino Linotype" w:hAnsi="Palatino Linotype" w:cs="Arial"/>
              <w:b/>
              <w:szCs w:val="20"/>
            </w:rPr>
          </w:pPr>
          <w:r w:rsidRPr="00C640ED">
            <w:rPr>
              <w:rFonts w:ascii="Palatino Linotype" w:hAnsi="Palatino Linotype" w:cs="Arial"/>
              <w:b/>
              <w:bCs/>
              <w:sz w:val="24"/>
              <w:lang w:eastAsia="es-MX"/>
            </w:rPr>
            <w:t>0</w:t>
          </w:r>
          <w:r>
            <w:rPr>
              <w:rFonts w:ascii="Palatino Linotype" w:hAnsi="Palatino Linotype" w:cs="Arial"/>
              <w:b/>
              <w:bCs/>
              <w:sz w:val="24"/>
              <w:lang w:eastAsia="es-MX"/>
            </w:rPr>
            <w:t>2130</w:t>
          </w:r>
          <w:r w:rsidRPr="00C640ED">
            <w:rPr>
              <w:rFonts w:ascii="Palatino Linotype" w:hAnsi="Palatino Linotype" w:cs="Arial"/>
              <w:b/>
              <w:bCs/>
              <w:sz w:val="24"/>
              <w:lang w:eastAsia="es-MX"/>
            </w:rPr>
            <w:t>/INFOEM/IP/RR/2021</w:t>
          </w:r>
        </w:p>
      </w:tc>
    </w:tr>
    <w:tr w:rsidR="00257575" w:rsidTr="00CD3C75">
      <w:trPr>
        <w:trHeight w:val="242"/>
      </w:trPr>
      <w:tc>
        <w:tcPr>
          <w:tcW w:w="3970" w:type="dxa"/>
          <w:hideMark/>
        </w:tcPr>
        <w:p w:rsidR="00257575" w:rsidRPr="00C640ED" w:rsidRDefault="00257575" w:rsidP="00CD3C75">
          <w:pPr>
            <w:spacing w:after="120" w:line="256" w:lineRule="auto"/>
            <w:ind w:right="204"/>
            <w:jc w:val="right"/>
            <w:rPr>
              <w:rFonts w:ascii="Palatino Linotype" w:hAnsi="Palatino Linotype" w:cs="Arial"/>
              <w:szCs w:val="20"/>
            </w:rPr>
          </w:pPr>
          <w:r w:rsidRPr="00C640ED">
            <w:rPr>
              <w:rFonts w:ascii="Palatino Linotype" w:hAnsi="Palatino Linotype" w:cs="Arial"/>
              <w:szCs w:val="20"/>
            </w:rPr>
            <w:t>Sujeto Obligado:</w:t>
          </w:r>
        </w:p>
      </w:tc>
      <w:tc>
        <w:tcPr>
          <w:tcW w:w="5953" w:type="dxa"/>
          <w:hideMark/>
        </w:tcPr>
        <w:p w:rsidR="00257575" w:rsidRPr="00C640ED" w:rsidRDefault="00257575" w:rsidP="00CD3C75">
          <w:pPr>
            <w:spacing w:after="120" w:line="256" w:lineRule="auto"/>
            <w:ind w:left="-486" w:right="214" w:firstLine="284"/>
            <w:jc w:val="right"/>
            <w:rPr>
              <w:rFonts w:ascii="Palatino Linotype" w:hAnsi="Palatino Linotype" w:cs="Arial"/>
              <w:b/>
              <w:szCs w:val="20"/>
            </w:rPr>
          </w:pPr>
          <w:r w:rsidRPr="00935CC9">
            <w:rPr>
              <w:rFonts w:ascii="Palatino Linotype" w:hAnsi="Palatino Linotype" w:cs="Arial"/>
              <w:b/>
              <w:szCs w:val="20"/>
            </w:rPr>
            <w:t>Ayuntamiento de Tlalnepantla de Baz</w:t>
          </w:r>
        </w:p>
      </w:tc>
    </w:tr>
    <w:tr w:rsidR="00257575" w:rsidTr="00CD3C75">
      <w:trPr>
        <w:trHeight w:val="342"/>
      </w:trPr>
      <w:tc>
        <w:tcPr>
          <w:tcW w:w="3970" w:type="dxa"/>
          <w:hideMark/>
        </w:tcPr>
        <w:p w:rsidR="00257575" w:rsidRPr="00C640ED" w:rsidRDefault="00257575" w:rsidP="00CD3C75">
          <w:pPr>
            <w:tabs>
              <w:tab w:val="left" w:pos="4892"/>
            </w:tabs>
            <w:spacing w:after="120" w:line="256" w:lineRule="auto"/>
            <w:ind w:right="204"/>
            <w:jc w:val="right"/>
            <w:rPr>
              <w:rFonts w:ascii="Palatino Linotype" w:hAnsi="Palatino Linotype" w:cs="Arial"/>
              <w:szCs w:val="20"/>
            </w:rPr>
          </w:pPr>
          <w:r w:rsidRPr="00C640ED">
            <w:rPr>
              <w:rFonts w:ascii="Palatino Linotype" w:hAnsi="Palatino Linotype" w:cs="Arial"/>
              <w:szCs w:val="20"/>
            </w:rPr>
            <w:t>Comisionada Ponente:</w:t>
          </w:r>
        </w:p>
      </w:tc>
      <w:tc>
        <w:tcPr>
          <w:tcW w:w="5953" w:type="dxa"/>
          <w:hideMark/>
        </w:tcPr>
        <w:p w:rsidR="00257575" w:rsidRPr="00C640ED" w:rsidRDefault="00257575" w:rsidP="00CD3C75">
          <w:pPr>
            <w:spacing w:after="120" w:line="256" w:lineRule="auto"/>
            <w:ind w:left="-486" w:right="214" w:firstLine="567"/>
            <w:jc w:val="right"/>
            <w:rPr>
              <w:rFonts w:ascii="Palatino Linotype" w:hAnsi="Palatino Linotype" w:cs="Arial"/>
              <w:b/>
              <w:szCs w:val="20"/>
            </w:rPr>
          </w:pPr>
          <w:r w:rsidRPr="00C640ED">
            <w:rPr>
              <w:rFonts w:ascii="Palatino Linotype" w:hAnsi="Palatino Linotype" w:cs="Arial"/>
              <w:b/>
              <w:szCs w:val="20"/>
            </w:rPr>
            <w:t>Zulema Martínez Sánchez</w:t>
          </w:r>
        </w:p>
      </w:tc>
    </w:tr>
  </w:tbl>
  <w:p w:rsidR="00257575" w:rsidRPr="00AE046A" w:rsidRDefault="00D80AB9" w:rsidP="00CD3C75">
    <w:pPr>
      <w:pStyle w:val="Encabezado"/>
      <w:tabs>
        <w:tab w:val="clear" w:pos="4419"/>
        <w:tab w:val="clear" w:pos="8838"/>
        <w:tab w:val="left" w:pos="6005"/>
      </w:tabs>
      <w:rPr>
        <w:sz w:val="14"/>
      </w:rPr>
    </w:pPr>
    <w:r>
      <w:rPr>
        <w:noProof/>
        <w:sz w:val="14"/>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4112"/>
      <w:gridCol w:w="5811"/>
    </w:tblGrid>
    <w:tr w:rsidR="00257575" w:rsidTr="00CD3C75">
      <w:trPr>
        <w:trHeight w:val="227"/>
      </w:trPr>
      <w:tc>
        <w:tcPr>
          <w:tcW w:w="4112" w:type="dxa"/>
          <w:hideMark/>
        </w:tcPr>
        <w:p w:rsidR="00257575" w:rsidRPr="00C640ED" w:rsidRDefault="00257575" w:rsidP="00CD3C75">
          <w:pPr>
            <w:spacing w:after="120" w:line="256" w:lineRule="auto"/>
            <w:ind w:right="204"/>
            <w:jc w:val="right"/>
            <w:rPr>
              <w:rFonts w:ascii="Palatino Linotype" w:hAnsi="Palatino Linotype" w:cs="Arial"/>
              <w:szCs w:val="20"/>
            </w:rPr>
          </w:pPr>
          <w:r w:rsidRPr="00C640ED">
            <w:rPr>
              <w:rFonts w:ascii="Palatino Linotype" w:hAnsi="Palatino Linotype" w:cs="Arial"/>
              <w:szCs w:val="20"/>
            </w:rPr>
            <w:t>Recurso de Revisión N°:</w:t>
          </w:r>
        </w:p>
      </w:tc>
      <w:tc>
        <w:tcPr>
          <w:tcW w:w="5811" w:type="dxa"/>
          <w:hideMark/>
        </w:tcPr>
        <w:p w:rsidR="00257575" w:rsidRPr="00C640ED" w:rsidRDefault="00257575" w:rsidP="00935CC9">
          <w:pPr>
            <w:spacing w:after="120" w:line="256" w:lineRule="auto"/>
            <w:ind w:left="-486" w:right="214" w:firstLine="699"/>
            <w:jc w:val="right"/>
            <w:rPr>
              <w:rFonts w:ascii="Palatino Linotype" w:hAnsi="Palatino Linotype" w:cs="Arial"/>
              <w:b/>
              <w:szCs w:val="20"/>
            </w:rPr>
          </w:pPr>
          <w:r w:rsidRPr="00C640ED">
            <w:rPr>
              <w:rFonts w:ascii="Palatino Linotype" w:hAnsi="Palatino Linotype" w:cs="Arial"/>
              <w:b/>
              <w:bCs/>
              <w:sz w:val="24"/>
              <w:lang w:eastAsia="es-MX"/>
            </w:rPr>
            <w:t>0</w:t>
          </w:r>
          <w:r>
            <w:rPr>
              <w:rFonts w:ascii="Palatino Linotype" w:hAnsi="Palatino Linotype" w:cs="Arial"/>
              <w:b/>
              <w:bCs/>
              <w:sz w:val="24"/>
              <w:lang w:eastAsia="es-MX"/>
            </w:rPr>
            <w:t>2130</w:t>
          </w:r>
          <w:r w:rsidRPr="00C640ED">
            <w:rPr>
              <w:rFonts w:ascii="Palatino Linotype" w:hAnsi="Palatino Linotype" w:cs="Arial"/>
              <w:b/>
              <w:bCs/>
              <w:sz w:val="24"/>
              <w:lang w:eastAsia="es-MX"/>
            </w:rPr>
            <w:t>/INFOEM/IP/RR/2021</w:t>
          </w:r>
        </w:p>
      </w:tc>
    </w:tr>
    <w:tr w:rsidR="00257575" w:rsidTr="00CD3C75">
      <w:trPr>
        <w:trHeight w:val="242"/>
      </w:trPr>
      <w:tc>
        <w:tcPr>
          <w:tcW w:w="4112" w:type="dxa"/>
          <w:hideMark/>
        </w:tcPr>
        <w:p w:rsidR="00257575" w:rsidRPr="00C640ED" w:rsidRDefault="00257575" w:rsidP="00CD3C75">
          <w:pPr>
            <w:spacing w:after="120" w:line="256" w:lineRule="auto"/>
            <w:ind w:right="204"/>
            <w:jc w:val="right"/>
            <w:rPr>
              <w:rFonts w:ascii="Palatino Linotype" w:hAnsi="Palatino Linotype" w:cs="Arial"/>
              <w:szCs w:val="20"/>
            </w:rPr>
          </w:pPr>
          <w:r w:rsidRPr="00C640ED">
            <w:rPr>
              <w:rFonts w:ascii="Palatino Linotype" w:hAnsi="Palatino Linotype" w:cs="Arial"/>
              <w:szCs w:val="20"/>
            </w:rPr>
            <w:t>Sujeto Obligado:</w:t>
          </w:r>
        </w:p>
      </w:tc>
      <w:tc>
        <w:tcPr>
          <w:tcW w:w="5811" w:type="dxa"/>
          <w:hideMark/>
        </w:tcPr>
        <w:p w:rsidR="00257575" w:rsidRPr="00C640ED" w:rsidRDefault="00257575" w:rsidP="00CD3C75">
          <w:pPr>
            <w:spacing w:after="120" w:line="256" w:lineRule="auto"/>
            <w:ind w:left="72" w:right="214" w:hanging="9"/>
            <w:jc w:val="right"/>
            <w:rPr>
              <w:rFonts w:ascii="Palatino Linotype" w:hAnsi="Palatino Linotype" w:cs="Arial"/>
              <w:b/>
              <w:szCs w:val="20"/>
            </w:rPr>
          </w:pPr>
          <w:r w:rsidRPr="00935CC9">
            <w:rPr>
              <w:rFonts w:ascii="Palatino Linotype" w:hAnsi="Palatino Linotype" w:cs="Arial"/>
              <w:b/>
              <w:szCs w:val="20"/>
            </w:rPr>
            <w:t>Ayuntamiento de Tlalnepantla de Baz</w:t>
          </w:r>
        </w:p>
      </w:tc>
    </w:tr>
    <w:tr w:rsidR="00257575" w:rsidTr="00CD3C75">
      <w:trPr>
        <w:trHeight w:val="342"/>
      </w:trPr>
      <w:tc>
        <w:tcPr>
          <w:tcW w:w="4112" w:type="dxa"/>
        </w:tcPr>
        <w:p w:rsidR="00257575" w:rsidRPr="00C640ED" w:rsidRDefault="00257575" w:rsidP="00CD3C75">
          <w:pPr>
            <w:tabs>
              <w:tab w:val="left" w:pos="4892"/>
            </w:tabs>
            <w:spacing w:after="120" w:line="256" w:lineRule="auto"/>
            <w:ind w:right="204"/>
            <w:jc w:val="right"/>
            <w:rPr>
              <w:rFonts w:ascii="Palatino Linotype" w:hAnsi="Palatino Linotype" w:cs="Arial"/>
              <w:szCs w:val="20"/>
            </w:rPr>
          </w:pPr>
          <w:r w:rsidRPr="00C640ED">
            <w:rPr>
              <w:rFonts w:ascii="Palatino Linotype" w:hAnsi="Palatino Linotype" w:cs="Arial"/>
              <w:szCs w:val="20"/>
            </w:rPr>
            <w:t>Recurrente:</w:t>
          </w:r>
        </w:p>
      </w:tc>
      <w:tc>
        <w:tcPr>
          <w:tcW w:w="5811" w:type="dxa"/>
        </w:tcPr>
        <w:p w:rsidR="00257575" w:rsidRPr="00C640ED" w:rsidRDefault="002F4A2A" w:rsidP="00CD3C75">
          <w:pPr>
            <w:spacing w:after="120" w:line="256" w:lineRule="auto"/>
            <w:ind w:left="-486" w:right="214" w:firstLine="567"/>
            <w:jc w:val="right"/>
            <w:rPr>
              <w:rFonts w:ascii="Palatino Linotype" w:hAnsi="Palatino Linotype" w:cs="Arial"/>
              <w:b/>
            </w:rPr>
          </w:pPr>
          <w:proofErr w:type="spellStart"/>
          <w:r>
            <w:rPr>
              <w:rFonts w:ascii="Palatino Linotype" w:hAnsi="Palatino Linotype" w:cs="Arial"/>
              <w:b/>
            </w:rPr>
            <w:t>xxxxxxxxxxxxxxxxxx</w:t>
          </w:r>
          <w:proofErr w:type="spellEnd"/>
        </w:p>
      </w:tc>
    </w:tr>
    <w:tr w:rsidR="00257575" w:rsidTr="00CD3C75">
      <w:trPr>
        <w:trHeight w:val="342"/>
      </w:trPr>
      <w:tc>
        <w:tcPr>
          <w:tcW w:w="4112" w:type="dxa"/>
        </w:tcPr>
        <w:p w:rsidR="00257575" w:rsidRPr="00C640ED" w:rsidRDefault="00257575" w:rsidP="00CD3C75">
          <w:pPr>
            <w:tabs>
              <w:tab w:val="left" w:pos="4892"/>
            </w:tabs>
            <w:spacing w:after="120" w:line="256" w:lineRule="auto"/>
            <w:ind w:right="204"/>
            <w:jc w:val="right"/>
            <w:rPr>
              <w:rFonts w:ascii="Palatino Linotype" w:hAnsi="Palatino Linotype" w:cs="Arial"/>
              <w:szCs w:val="20"/>
            </w:rPr>
          </w:pPr>
          <w:r w:rsidRPr="00C640ED">
            <w:rPr>
              <w:rFonts w:ascii="Palatino Linotype" w:hAnsi="Palatino Linotype" w:cs="Arial"/>
              <w:szCs w:val="20"/>
            </w:rPr>
            <w:t>Comisionada Ponente:</w:t>
          </w:r>
        </w:p>
      </w:tc>
      <w:tc>
        <w:tcPr>
          <w:tcW w:w="5811" w:type="dxa"/>
        </w:tcPr>
        <w:p w:rsidR="00257575" w:rsidRPr="00C640ED" w:rsidRDefault="00257575" w:rsidP="00CD3C75">
          <w:pPr>
            <w:spacing w:after="120" w:line="256" w:lineRule="auto"/>
            <w:ind w:left="-486" w:right="214" w:firstLine="567"/>
            <w:jc w:val="right"/>
            <w:rPr>
              <w:rFonts w:ascii="Palatino Linotype" w:hAnsi="Palatino Linotype" w:cs="Arial"/>
              <w:b/>
              <w:szCs w:val="20"/>
            </w:rPr>
          </w:pPr>
          <w:r w:rsidRPr="00C640ED">
            <w:rPr>
              <w:rFonts w:ascii="Palatino Linotype" w:hAnsi="Palatino Linotype" w:cs="Arial"/>
              <w:b/>
              <w:szCs w:val="20"/>
            </w:rPr>
            <w:t>Zulema Martínez Sánchez</w:t>
          </w:r>
        </w:p>
      </w:tc>
    </w:tr>
  </w:tbl>
  <w:p w:rsidR="00257575" w:rsidRPr="00C222C0" w:rsidRDefault="00D80AB9">
    <w:pPr>
      <w:pStyle w:val="Encabezado"/>
      <w:rPr>
        <w:sz w:val="16"/>
      </w:rPr>
    </w:pPr>
    <w:r>
      <w:rPr>
        <w:noProof/>
        <w:sz w:val="16"/>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2.3pt;margin-top:-132.95pt;width:609.4pt;height:793.75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E02F25"/>
    <w:multiLevelType w:val="hybridMultilevel"/>
    <w:tmpl w:val="9B8E08E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26E7CF4"/>
    <w:multiLevelType w:val="hybridMultilevel"/>
    <w:tmpl w:val="31444E3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517995"/>
    <w:multiLevelType w:val="hybridMultilevel"/>
    <w:tmpl w:val="1DE2D6B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664721B"/>
    <w:multiLevelType w:val="hybridMultilevel"/>
    <w:tmpl w:val="DAC0A2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89056F5"/>
    <w:multiLevelType w:val="hybridMultilevel"/>
    <w:tmpl w:val="73A60A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9637FEA"/>
    <w:multiLevelType w:val="hybridMultilevel"/>
    <w:tmpl w:val="E988C2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BDA11F1"/>
    <w:multiLevelType w:val="hybridMultilevel"/>
    <w:tmpl w:val="78720D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6301C84"/>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8B11686"/>
    <w:multiLevelType w:val="hybridMultilevel"/>
    <w:tmpl w:val="73A60A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3A402A1"/>
    <w:multiLevelType w:val="hybridMultilevel"/>
    <w:tmpl w:val="04906E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5AA0FA3"/>
    <w:multiLevelType w:val="hybridMultilevel"/>
    <w:tmpl w:val="19FE7BC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CCA09C8"/>
    <w:multiLevelType w:val="hybridMultilevel"/>
    <w:tmpl w:val="87C28E2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01B451A"/>
    <w:multiLevelType w:val="hybridMultilevel"/>
    <w:tmpl w:val="8E8C183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4636E7B"/>
    <w:multiLevelType w:val="hybridMultilevel"/>
    <w:tmpl w:val="81F28F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97B67ED"/>
    <w:multiLevelType w:val="hybridMultilevel"/>
    <w:tmpl w:val="5A222F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3AD7614"/>
    <w:multiLevelType w:val="hybridMultilevel"/>
    <w:tmpl w:val="677802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C9E7FFE"/>
    <w:multiLevelType w:val="hybridMultilevel"/>
    <w:tmpl w:val="2B5238B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DF60E87"/>
    <w:multiLevelType w:val="hybridMultilevel"/>
    <w:tmpl w:val="8744BD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4"/>
  </w:num>
  <w:num w:numId="4">
    <w:abstractNumId w:val="9"/>
  </w:num>
  <w:num w:numId="5">
    <w:abstractNumId w:val="16"/>
  </w:num>
  <w:num w:numId="6">
    <w:abstractNumId w:val="8"/>
  </w:num>
  <w:num w:numId="7">
    <w:abstractNumId w:val="5"/>
  </w:num>
  <w:num w:numId="8">
    <w:abstractNumId w:val="4"/>
  </w:num>
  <w:num w:numId="9">
    <w:abstractNumId w:val="12"/>
  </w:num>
  <w:num w:numId="10">
    <w:abstractNumId w:val="11"/>
  </w:num>
  <w:num w:numId="11">
    <w:abstractNumId w:val="13"/>
  </w:num>
  <w:num w:numId="12">
    <w:abstractNumId w:val="10"/>
  </w:num>
  <w:num w:numId="13">
    <w:abstractNumId w:val="1"/>
  </w:num>
  <w:num w:numId="14">
    <w:abstractNumId w:val="18"/>
  </w:num>
  <w:num w:numId="15">
    <w:abstractNumId w:val="2"/>
  </w:num>
  <w:num w:numId="16">
    <w:abstractNumId w:val="17"/>
  </w:num>
  <w:num w:numId="17">
    <w:abstractNumId w:val="0"/>
  </w:num>
  <w:num w:numId="18">
    <w:abstractNumId w:val="15"/>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CC9"/>
    <w:rsid w:val="00036F8B"/>
    <w:rsid w:val="00065582"/>
    <w:rsid w:val="000E2183"/>
    <w:rsid w:val="000F34B4"/>
    <w:rsid w:val="00123996"/>
    <w:rsid w:val="00137CB8"/>
    <w:rsid w:val="00147C21"/>
    <w:rsid w:val="001677B8"/>
    <w:rsid w:val="00257575"/>
    <w:rsid w:val="00293925"/>
    <w:rsid w:val="002B7C83"/>
    <w:rsid w:val="002C223D"/>
    <w:rsid w:val="002C6397"/>
    <w:rsid w:val="002E5B06"/>
    <w:rsid w:val="002E5BFD"/>
    <w:rsid w:val="002F0005"/>
    <w:rsid w:val="002F1C9A"/>
    <w:rsid w:val="002F4A2A"/>
    <w:rsid w:val="002F60D0"/>
    <w:rsid w:val="003260CB"/>
    <w:rsid w:val="00344F88"/>
    <w:rsid w:val="003D5A9A"/>
    <w:rsid w:val="00456DFD"/>
    <w:rsid w:val="00532F84"/>
    <w:rsid w:val="00534B9E"/>
    <w:rsid w:val="0056218A"/>
    <w:rsid w:val="00581554"/>
    <w:rsid w:val="005C05B2"/>
    <w:rsid w:val="005D5486"/>
    <w:rsid w:val="005E195D"/>
    <w:rsid w:val="00615D2E"/>
    <w:rsid w:val="006538F9"/>
    <w:rsid w:val="00737EE8"/>
    <w:rsid w:val="00756D8A"/>
    <w:rsid w:val="00775F36"/>
    <w:rsid w:val="007872ED"/>
    <w:rsid w:val="007B35DE"/>
    <w:rsid w:val="007E187B"/>
    <w:rsid w:val="00807963"/>
    <w:rsid w:val="008130F3"/>
    <w:rsid w:val="00824348"/>
    <w:rsid w:val="00870D73"/>
    <w:rsid w:val="008A6D55"/>
    <w:rsid w:val="008D77F1"/>
    <w:rsid w:val="008F16F5"/>
    <w:rsid w:val="009026FD"/>
    <w:rsid w:val="009222CD"/>
    <w:rsid w:val="009279B9"/>
    <w:rsid w:val="00935CC9"/>
    <w:rsid w:val="00947AB3"/>
    <w:rsid w:val="009571CA"/>
    <w:rsid w:val="00972EF5"/>
    <w:rsid w:val="00974029"/>
    <w:rsid w:val="009C010D"/>
    <w:rsid w:val="009C6F4C"/>
    <w:rsid w:val="009C7E57"/>
    <w:rsid w:val="009D46A2"/>
    <w:rsid w:val="009E055A"/>
    <w:rsid w:val="009F1F4E"/>
    <w:rsid w:val="009F45C5"/>
    <w:rsid w:val="00A01913"/>
    <w:rsid w:val="00A35275"/>
    <w:rsid w:val="00A45AE8"/>
    <w:rsid w:val="00AA5B9B"/>
    <w:rsid w:val="00AC4E8B"/>
    <w:rsid w:val="00AF2557"/>
    <w:rsid w:val="00B1001F"/>
    <w:rsid w:val="00B42BC4"/>
    <w:rsid w:val="00B714EC"/>
    <w:rsid w:val="00B85A8D"/>
    <w:rsid w:val="00BC4DBA"/>
    <w:rsid w:val="00BE69EC"/>
    <w:rsid w:val="00C015D7"/>
    <w:rsid w:val="00C335BD"/>
    <w:rsid w:val="00C44B9A"/>
    <w:rsid w:val="00C55ABF"/>
    <w:rsid w:val="00CB4930"/>
    <w:rsid w:val="00CD3C75"/>
    <w:rsid w:val="00CF09F9"/>
    <w:rsid w:val="00D80AB9"/>
    <w:rsid w:val="00DA02C4"/>
    <w:rsid w:val="00DF153F"/>
    <w:rsid w:val="00E26E55"/>
    <w:rsid w:val="00E350E1"/>
    <w:rsid w:val="00E42180"/>
    <w:rsid w:val="00E915AB"/>
    <w:rsid w:val="00F010BE"/>
    <w:rsid w:val="00F24F00"/>
    <w:rsid w:val="00F771A6"/>
    <w:rsid w:val="00F86496"/>
    <w:rsid w:val="00FB0C6C"/>
    <w:rsid w:val="00FB1772"/>
    <w:rsid w:val="00FC2121"/>
    <w:rsid w:val="00FC66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7C252DB-4802-4994-8933-FE838C4AF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5CC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5CC9"/>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935CC9"/>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935CC9"/>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935CC9"/>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35CC9"/>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35CC9"/>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uiPriority w:val="99"/>
    <w:semiHidden/>
    <w:unhideWhenUsed/>
    <w:rsid w:val="00935CC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35CC9"/>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35CC9"/>
    <w:rPr>
      <w:vertAlign w:val="superscript"/>
    </w:rPr>
  </w:style>
  <w:style w:type="character" w:styleId="Hipervnculo">
    <w:name w:val="Hyperlink"/>
    <w:basedOn w:val="Fuentedeprrafopredeter"/>
    <w:uiPriority w:val="99"/>
    <w:unhideWhenUsed/>
    <w:rsid w:val="00935CC9"/>
    <w:rPr>
      <w:color w:val="0563C1" w:themeColor="hyperlink"/>
      <w:u w:val="single"/>
    </w:rPr>
  </w:style>
  <w:style w:type="character" w:customStyle="1" w:styleId="apple-converted-space">
    <w:name w:val="apple-converted-space"/>
    <w:basedOn w:val="Fuentedeprrafopredeter"/>
    <w:rsid w:val="00935C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2052065">
      <w:bodyDiv w:val="1"/>
      <w:marLeft w:val="0"/>
      <w:marRight w:val="0"/>
      <w:marTop w:val="0"/>
      <w:marBottom w:val="0"/>
      <w:divBdr>
        <w:top w:val="none" w:sz="0" w:space="0" w:color="auto"/>
        <w:left w:val="none" w:sz="0" w:space="0" w:color="auto"/>
        <w:bottom w:val="none" w:sz="0" w:space="0" w:color="auto"/>
        <w:right w:val="none" w:sz="0" w:space="0" w:color="auto"/>
      </w:divBdr>
    </w:div>
    <w:div w:id="351763840">
      <w:bodyDiv w:val="1"/>
      <w:marLeft w:val="0"/>
      <w:marRight w:val="0"/>
      <w:marTop w:val="0"/>
      <w:marBottom w:val="0"/>
      <w:divBdr>
        <w:top w:val="none" w:sz="0" w:space="0" w:color="auto"/>
        <w:left w:val="none" w:sz="0" w:space="0" w:color="auto"/>
        <w:bottom w:val="none" w:sz="0" w:space="0" w:color="auto"/>
        <w:right w:val="none" w:sz="0" w:space="0" w:color="auto"/>
      </w:divBdr>
    </w:div>
    <w:div w:id="792016102">
      <w:bodyDiv w:val="1"/>
      <w:marLeft w:val="0"/>
      <w:marRight w:val="0"/>
      <w:marTop w:val="0"/>
      <w:marBottom w:val="0"/>
      <w:divBdr>
        <w:top w:val="none" w:sz="0" w:space="0" w:color="auto"/>
        <w:left w:val="none" w:sz="0" w:space="0" w:color="auto"/>
        <w:bottom w:val="none" w:sz="0" w:space="0" w:color="auto"/>
        <w:right w:val="none" w:sz="0" w:space="0" w:color="auto"/>
      </w:divBdr>
    </w:div>
    <w:div w:id="1395658160">
      <w:bodyDiv w:val="1"/>
      <w:marLeft w:val="0"/>
      <w:marRight w:val="0"/>
      <w:marTop w:val="0"/>
      <w:marBottom w:val="0"/>
      <w:divBdr>
        <w:top w:val="none" w:sz="0" w:space="0" w:color="auto"/>
        <w:left w:val="none" w:sz="0" w:space="0" w:color="auto"/>
        <w:bottom w:val="none" w:sz="0" w:space="0" w:color="auto"/>
        <w:right w:val="none" w:sz="0" w:space="0" w:color="auto"/>
      </w:divBdr>
    </w:div>
    <w:div w:id="195443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2)"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javascript:AbrirModal(1)"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1084</TotalTime>
  <Pages>42</Pages>
  <Words>9456</Words>
  <Characters>52012</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36</cp:revision>
  <dcterms:created xsi:type="dcterms:W3CDTF">2021-06-02T19:38:00Z</dcterms:created>
  <dcterms:modified xsi:type="dcterms:W3CDTF">2021-08-04T01:09:00Z</dcterms:modified>
</cp:coreProperties>
</file>