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37936" w14:textId="302D1D0F" w:rsidR="00BC61B2" w:rsidRPr="00A85CB7" w:rsidRDefault="00A20B1F" w:rsidP="001E74A5">
      <w:pPr>
        <w:spacing w:line="360" w:lineRule="auto"/>
        <w:jc w:val="center"/>
        <w:rPr>
          <w:rFonts w:ascii="Palatino Linotype" w:eastAsia="Times New Roman" w:hAnsi="Palatino Linotype" w:cs="Times New Roman"/>
          <w:b/>
          <w:color w:val="000000" w:themeColor="text1"/>
          <w:u w:val="single"/>
        </w:rPr>
      </w:pPr>
      <w:r w:rsidRPr="00A85CB7">
        <w:rPr>
          <w:rFonts w:ascii="Palatino Linotype" w:eastAsia="Times New Roman" w:hAnsi="Palatino Linotype" w:cs="Times New Roman"/>
          <w:b/>
          <w:color w:val="000000" w:themeColor="text1"/>
          <w:u w:val="single"/>
        </w:rPr>
        <w:t>ÍNDICE</w:t>
      </w:r>
    </w:p>
    <w:sdt>
      <w:sdtPr>
        <w:rPr>
          <w:rFonts w:asciiTheme="minorHAnsi" w:eastAsiaTheme="minorEastAsia" w:hAnsiTheme="minorHAnsi" w:cstheme="minorBidi"/>
          <w:b/>
          <w:bCs/>
          <w:color w:val="000000" w:themeColor="text1"/>
          <w:szCs w:val="24"/>
          <w:lang w:val="es-ES" w:eastAsia="es-ES"/>
        </w:rPr>
        <w:id w:val="-1245946457"/>
        <w:docPartObj>
          <w:docPartGallery w:val="Table of Contents"/>
          <w:docPartUnique/>
        </w:docPartObj>
      </w:sdtPr>
      <w:sdtEndPr/>
      <w:sdtContent>
        <w:p w14:paraId="79CB4F2F" w14:textId="37302309" w:rsidR="00DA7E2F" w:rsidRPr="000D15E7" w:rsidRDefault="00DA7E2F" w:rsidP="000D15E7">
          <w:pPr>
            <w:pStyle w:val="TtulodeTDC"/>
            <w:spacing w:before="0" w:line="360" w:lineRule="auto"/>
            <w:ind w:right="333"/>
            <w:jc w:val="both"/>
            <w:rPr>
              <w:b/>
              <w:bCs/>
              <w:color w:val="000000" w:themeColor="text1"/>
            </w:rPr>
          </w:pPr>
        </w:p>
        <w:p w14:paraId="6BEF542A" w14:textId="272EED27" w:rsidR="000D15E7" w:rsidRPr="000D15E7" w:rsidRDefault="00DA7E2F" w:rsidP="000D15E7">
          <w:pPr>
            <w:pStyle w:val="TDC1"/>
            <w:spacing w:line="360" w:lineRule="auto"/>
            <w:rPr>
              <w:rFonts w:ascii="Palatino Linotype" w:hAnsi="Palatino Linotype"/>
              <w:b/>
              <w:noProof/>
              <w:sz w:val="22"/>
              <w:szCs w:val="22"/>
              <w:lang w:val="es-MX" w:eastAsia="es-MX"/>
            </w:rPr>
          </w:pPr>
          <w:r w:rsidRPr="000D15E7">
            <w:rPr>
              <w:rFonts w:ascii="Palatino Linotype" w:hAnsi="Palatino Linotype"/>
              <w:b/>
              <w:bCs/>
              <w:color w:val="000000" w:themeColor="text1"/>
            </w:rPr>
            <w:fldChar w:fldCharType="begin"/>
          </w:r>
          <w:r w:rsidRPr="000D15E7">
            <w:rPr>
              <w:rFonts w:ascii="Palatino Linotype" w:hAnsi="Palatino Linotype"/>
              <w:b/>
              <w:bCs/>
              <w:color w:val="000000" w:themeColor="text1"/>
            </w:rPr>
            <w:instrText xml:space="preserve"> TOC \o "1-3" \h \z \u </w:instrText>
          </w:r>
          <w:r w:rsidRPr="000D15E7">
            <w:rPr>
              <w:rFonts w:ascii="Palatino Linotype" w:hAnsi="Palatino Linotype"/>
              <w:b/>
              <w:bCs/>
              <w:color w:val="000000" w:themeColor="text1"/>
            </w:rPr>
            <w:fldChar w:fldCharType="separate"/>
          </w:r>
          <w:hyperlink w:anchor="_Toc85735611" w:history="1">
            <w:r w:rsidR="000D15E7" w:rsidRPr="000D15E7">
              <w:rPr>
                <w:rStyle w:val="Hipervnculo"/>
                <w:rFonts w:ascii="Palatino Linotype" w:hAnsi="Palatino Linotype"/>
                <w:b/>
                <w:noProof/>
              </w:rPr>
              <w:t>ANTECEDENTES</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_Toc85735611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2</w:t>
            </w:r>
            <w:r w:rsidR="000D15E7" w:rsidRPr="000D15E7">
              <w:rPr>
                <w:rFonts w:ascii="Palatino Linotype" w:hAnsi="Palatino Linotype"/>
                <w:b/>
                <w:noProof/>
                <w:webHidden/>
              </w:rPr>
              <w:fldChar w:fldCharType="end"/>
            </w:r>
          </w:hyperlink>
        </w:p>
        <w:p w14:paraId="577CD275" w14:textId="6F6607D1" w:rsidR="000D15E7" w:rsidRPr="000D15E7" w:rsidRDefault="009C0405" w:rsidP="000D15E7">
          <w:pPr>
            <w:pStyle w:val="TDC1"/>
            <w:spacing w:line="360" w:lineRule="auto"/>
            <w:rPr>
              <w:rFonts w:ascii="Palatino Linotype" w:hAnsi="Palatino Linotype"/>
              <w:b/>
              <w:noProof/>
              <w:sz w:val="22"/>
              <w:szCs w:val="22"/>
              <w:lang w:val="es-MX" w:eastAsia="es-MX"/>
            </w:rPr>
          </w:pPr>
          <w:hyperlink w:anchor="_Toc85735612" w:history="1">
            <w:r w:rsidR="000D15E7" w:rsidRPr="000D15E7">
              <w:rPr>
                <w:rStyle w:val="Hipervnculo"/>
                <w:rFonts w:ascii="Palatino Linotype" w:hAnsi="Palatino Linotype"/>
                <w:b/>
                <w:noProof/>
              </w:rPr>
              <w:t>CONSIDERANDO</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_Toc85735612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10</w:t>
            </w:r>
            <w:r w:rsidR="000D15E7" w:rsidRPr="000D15E7">
              <w:rPr>
                <w:rFonts w:ascii="Palatino Linotype" w:hAnsi="Palatino Linotype"/>
                <w:b/>
                <w:noProof/>
                <w:webHidden/>
              </w:rPr>
              <w:fldChar w:fldCharType="end"/>
            </w:r>
          </w:hyperlink>
        </w:p>
        <w:p w14:paraId="6AA2AE70" w14:textId="0D260036"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13" w:history="1">
            <w:r w:rsidR="000D15E7" w:rsidRPr="000D15E7">
              <w:rPr>
                <w:rStyle w:val="Hipervnculo"/>
                <w:rFonts w:ascii="Palatino Linotype" w:hAnsi="Palatino Linotype"/>
                <w:b/>
                <w:noProof/>
              </w:rPr>
              <w:t>PRIMERO. De la competencia</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_Toc85735613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10</w:t>
            </w:r>
            <w:r w:rsidR="000D15E7" w:rsidRPr="000D15E7">
              <w:rPr>
                <w:rFonts w:ascii="Palatino Linotype" w:hAnsi="Palatino Linotype"/>
                <w:b/>
                <w:noProof/>
                <w:webHidden/>
              </w:rPr>
              <w:fldChar w:fldCharType="end"/>
            </w:r>
          </w:hyperlink>
        </w:p>
        <w:p w14:paraId="7E0AFA04" w14:textId="68260E6F"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14" w:history="1">
            <w:r w:rsidR="000D15E7" w:rsidRPr="000D15E7">
              <w:rPr>
                <w:rStyle w:val="Hipervnculo"/>
                <w:rFonts w:ascii="Palatino Linotype" w:hAnsi="Palatino Linotype"/>
                <w:b/>
                <w:noProof/>
              </w:rPr>
              <w:t>SEGUNDO. De la oportunidad y procedencia.</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_Toc85735614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10</w:t>
            </w:r>
            <w:r w:rsidR="000D15E7" w:rsidRPr="000D15E7">
              <w:rPr>
                <w:rFonts w:ascii="Palatino Linotype" w:hAnsi="Palatino Linotype"/>
                <w:b/>
                <w:noProof/>
                <w:webHidden/>
              </w:rPr>
              <w:fldChar w:fldCharType="end"/>
            </w:r>
          </w:hyperlink>
        </w:p>
        <w:p w14:paraId="06266AE9" w14:textId="266DBB2A"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15" w:history="1">
            <w:r w:rsidR="000D15E7" w:rsidRPr="000D15E7">
              <w:rPr>
                <w:rStyle w:val="Hipervnculo"/>
                <w:rFonts w:ascii="Palatino Linotype" w:hAnsi="Palatino Linotype"/>
                <w:b/>
                <w:bCs/>
                <w:noProof/>
              </w:rPr>
              <w:t xml:space="preserve">TERCERO. Planteamiento de la </w:t>
            </w:r>
            <w:r w:rsidR="000D15E7" w:rsidRPr="000D15E7">
              <w:rPr>
                <w:rStyle w:val="Hipervnculo"/>
                <w:rFonts w:ascii="Palatino Linotype" w:hAnsi="Palatino Linotype"/>
                <w:b/>
                <w:bCs/>
                <w:i/>
                <w:noProof/>
              </w:rPr>
              <w:t>Litis</w:t>
            </w:r>
            <w:r w:rsidR="000D15E7" w:rsidRPr="000D15E7">
              <w:rPr>
                <w:rStyle w:val="Hipervnculo"/>
                <w:rFonts w:ascii="Palatino Linotype" w:hAnsi="Palatino Linotype"/>
                <w:b/>
                <w:bCs/>
                <w:noProof/>
              </w:rPr>
              <w:t>.</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_Toc85735615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14</w:t>
            </w:r>
            <w:r w:rsidR="000D15E7" w:rsidRPr="000D15E7">
              <w:rPr>
                <w:rFonts w:ascii="Palatino Linotype" w:hAnsi="Palatino Linotype"/>
                <w:b/>
                <w:noProof/>
                <w:webHidden/>
              </w:rPr>
              <w:fldChar w:fldCharType="end"/>
            </w:r>
          </w:hyperlink>
        </w:p>
        <w:p w14:paraId="0AE01F13" w14:textId="783368DE"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16" w:history="1">
            <w:r w:rsidR="000D15E7" w:rsidRPr="000D15E7">
              <w:rPr>
                <w:rStyle w:val="Hipervnculo"/>
                <w:rFonts w:ascii="Palatino Linotype" w:hAnsi="Palatino Linotype" w:cs="Arial"/>
                <w:b/>
                <w:noProof/>
              </w:rPr>
              <w:t>CUARTO. Estudio y Resolución del asunto.</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_Toc85735616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16</w:t>
            </w:r>
            <w:r w:rsidR="000D15E7" w:rsidRPr="000D15E7">
              <w:rPr>
                <w:rFonts w:ascii="Palatino Linotype" w:hAnsi="Palatino Linotype"/>
                <w:b/>
                <w:noProof/>
                <w:webHidden/>
              </w:rPr>
              <w:fldChar w:fldCharType="end"/>
            </w:r>
          </w:hyperlink>
        </w:p>
        <w:p w14:paraId="5314D8BE" w14:textId="46D3E686" w:rsidR="000D15E7" w:rsidRPr="000D15E7" w:rsidRDefault="009C0405" w:rsidP="000D15E7">
          <w:pPr>
            <w:pStyle w:val="TDC3"/>
            <w:tabs>
              <w:tab w:val="right" w:leader="dot" w:pos="8828"/>
            </w:tabs>
            <w:spacing w:line="360" w:lineRule="auto"/>
            <w:rPr>
              <w:rFonts w:ascii="Palatino Linotype" w:hAnsi="Palatino Linotype"/>
              <w:b/>
              <w:noProof/>
              <w:sz w:val="22"/>
              <w:szCs w:val="22"/>
              <w:lang w:val="es-MX" w:eastAsia="es-MX"/>
            </w:rPr>
          </w:pPr>
          <w:hyperlink w:anchor="_Toc85735617" w:history="1">
            <w:r w:rsidR="000D15E7" w:rsidRPr="000D15E7">
              <w:rPr>
                <w:rStyle w:val="Hipervnculo"/>
                <w:rFonts w:ascii="Palatino Linotype" w:hAnsi="Palatino Linotype" w:cs="Arial"/>
                <w:b/>
                <w:noProof/>
              </w:rPr>
              <w:t>I. Del deber de las autoridades de promover, respetar, proteger y garantizar el derecho de acceso a la información pública.</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_Toc85735617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16</w:t>
            </w:r>
            <w:r w:rsidR="000D15E7" w:rsidRPr="000D15E7">
              <w:rPr>
                <w:rFonts w:ascii="Palatino Linotype" w:hAnsi="Palatino Linotype"/>
                <w:b/>
                <w:noProof/>
                <w:webHidden/>
              </w:rPr>
              <w:fldChar w:fldCharType="end"/>
            </w:r>
          </w:hyperlink>
        </w:p>
        <w:p w14:paraId="61CBDDBE" w14:textId="008A6CA4" w:rsidR="000D15E7" w:rsidRPr="000D15E7" w:rsidRDefault="009C0405" w:rsidP="000D15E7">
          <w:pPr>
            <w:pStyle w:val="TDC3"/>
            <w:tabs>
              <w:tab w:val="right" w:leader="dot" w:pos="8828"/>
            </w:tabs>
            <w:spacing w:line="360" w:lineRule="auto"/>
            <w:rPr>
              <w:rFonts w:ascii="Palatino Linotype" w:hAnsi="Palatino Linotype"/>
              <w:b/>
              <w:noProof/>
              <w:sz w:val="22"/>
              <w:szCs w:val="22"/>
              <w:lang w:val="es-MX" w:eastAsia="es-MX"/>
            </w:rPr>
          </w:pPr>
          <w:hyperlink w:anchor="_Toc85735618" w:history="1">
            <w:r w:rsidR="000D15E7" w:rsidRPr="000D15E7">
              <w:rPr>
                <w:rStyle w:val="Hipervnculo"/>
                <w:rFonts w:ascii="Palatino Linotype" w:hAnsi="Palatino Linotype"/>
                <w:b/>
                <w:bCs/>
                <w:noProof/>
              </w:rPr>
              <w:t>II. Del derecho de acceso a la información.</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_Toc85735618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18</w:t>
            </w:r>
            <w:r w:rsidR="000D15E7" w:rsidRPr="000D15E7">
              <w:rPr>
                <w:rFonts w:ascii="Palatino Linotype" w:hAnsi="Palatino Linotype"/>
                <w:b/>
                <w:noProof/>
                <w:webHidden/>
              </w:rPr>
              <w:fldChar w:fldCharType="end"/>
            </w:r>
          </w:hyperlink>
        </w:p>
        <w:p w14:paraId="6506B15D" w14:textId="2FD40130" w:rsidR="000D15E7" w:rsidRPr="000D15E7" w:rsidRDefault="009C0405" w:rsidP="000D15E7">
          <w:pPr>
            <w:pStyle w:val="TDC3"/>
            <w:tabs>
              <w:tab w:val="right" w:leader="dot" w:pos="8828"/>
            </w:tabs>
            <w:spacing w:line="360" w:lineRule="auto"/>
            <w:rPr>
              <w:rFonts w:ascii="Palatino Linotype" w:hAnsi="Palatino Linotype"/>
              <w:b/>
              <w:noProof/>
              <w:sz w:val="22"/>
              <w:szCs w:val="22"/>
              <w:lang w:val="es-MX" w:eastAsia="es-MX"/>
            </w:rPr>
          </w:pPr>
          <w:hyperlink w:anchor="_Toc85735619" w:history="1">
            <w:r w:rsidR="000D15E7" w:rsidRPr="000D15E7">
              <w:rPr>
                <w:rStyle w:val="Hipervnculo"/>
                <w:rFonts w:ascii="Palatino Linotype" w:hAnsi="Palatino Linotype" w:cs="Arial"/>
                <w:b/>
                <w:noProof/>
              </w:rPr>
              <w:t>III. De la respuesta a la solicitud de información.</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_Toc85735619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23</w:t>
            </w:r>
            <w:r w:rsidR="000D15E7" w:rsidRPr="000D15E7">
              <w:rPr>
                <w:rFonts w:ascii="Palatino Linotype" w:hAnsi="Palatino Linotype"/>
                <w:b/>
                <w:noProof/>
                <w:webHidden/>
              </w:rPr>
              <w:fldChar w:fldCharType="end"/>
            </w:r>
          </w:hyperlink>
        </w:p>
        <w:p w14:paraId="4CCF39D7" w14:textId="38B265D1" w:rsidR="000D15E7" w:rsidRPr="000D15E7" w:rsidRDefault="009C0405" w:rsidP="000D15E7">
          <w:pPr>
            <w:pStyle w:val="TDC3"/>
            <w:tabs>
              <w:tab w:val="right" w:leader="dot" w:pos="8828"/>
            </w:tabs>
            <w:spacing w:line="360" w:lineRule="auto"/>
            <w:rPr>
              <w:rFonts w:ascii="Palatino Linotype" w:hAnsi="Palatino Linotype"/>
              <w:b/>
              <w:noProof/>
              <w:sz w:val="22"/>
              <w:szCs w:val="22"/>
              <w:lang w:val="es-MX" w:eastAsia="es-MX"/>
            </w:rPr>
          </w:pPr>
          <w:hyperlink w:anchor="_Toc85735620" w:history="1">
            <w:r w:rsidR="000D15E7" w:rsidRPr="000D15E7">
              <w:rPr>
                <w:rStyle w:val="Hipervnculo"/>
                <w:rFonts w:ascii="Palatino Linotype" w:hAnsi="Palatino Linotype"/>
                <w:b/>
                <w:bCs/>
                <w:noProof/>
              </w:rPr>
              <w:t>IV. Del enlace proporcionado para consultar la información.</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_Toc85735620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28</w:t>
            </w:r>
            <w:r w:rsidR="000D15E7" w:rsidRPr="000D15E7">
              <w:rPr>
                <w:rFonts w:ascii="Palatino Linotype" w:hAnsi="Palatino Linotype"/>
                <w:b/>
                <w:noProof/>
                <w:webHidden/>
              </w:rPr>
              <w:fldChar w:fldCharType="end"/>
            </w:r>
          </w:hyperlink>
        </w:p>
        <w:p w14:paraId="44EACD04" w14:textId="1965BD78"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21" w:history="1">
            <w:r w:rsidR="000D15E7" w:rsidRPr="000D15E7">
              <w:rPr>
                <w:rStyle w:val="Hipervnculo"/>
                <w:rFonts w:ascii="Palatino Linotype" w:eastAsia="MS Mincho" w:hAnsi="Palatino Linotype" w:cs="Times New Roman"/>
                <w:b/>
                <w:bCs/>
                <w:noProof/>
              </w:rPr>
              <w:t>QUINTO. Vista a los órganos de control interno.</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_Toc85735621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35</w:t>
            </w:r>
            <w:r w:rsidR="000D15E7" w:rsidRPr="000D15E7">
              <w:rPr>
                <w:rFonts w:ascii="Palatino Linotype" w:hAnsi="Palatino Linotype"/>
                <w:b/>
                <w:noProof/>
                <w:webHidden/>
              </w:rPr>
              <w:fldChar w:fldCharType="end"/>
            </w:r>
          </w:hyperlink>
        </w:p>
        <w:p w14:paraId="7EC7D91B" w14:textId="13EFB856" w:rsidR="000D15E7" w:rsidRPr="000D15E7" w:rsidRDefault="009C0405" w:rsidP="000D15E7">
          <w:pPr>
            <w:pStyle w:val="TDC2"/>
            <w:spacing w:line="360" w:lineRule="auto"/>
            <w:rPr>
              <w:rFonts w:ascii="Palatino Linotype" w:hAnsi="Palatino Linotype"/>
              <w:b/>
              <w:noProof/>
              <w:sz w:val="22"/>
              <w:szCs w:val="22"/>
              <w:lang w:val="es-MX" w:eastAsia="es-MX"/>
            </w:rPr>
          </w:pPr>
          <w:hyperlink w:anchor="_Toc85735622" w:history="1">
            <w:r w:rsidR="000D15E7" w:rsidRPr="000D15E7">
              <w:rPr>
                <w:rStyle w:val="Hipervnculo"/>
                <w:rFonts w:ascii="Palatino Linotype" w:hAnsi="Palatino Linotype"/>
                <w:b/>
                <w:noProof/>
              </w:rPr>
              <w:t>SEXTO. Decisión</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_Toc85735622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39</w:t>
            </w:r>
            <w:r w:rsidR="000D15E7" w:rsidRPr="000D15E7">
              <w:rPr>
                <w:rFonts w:ascii="Palatino Linotype" w:hAnsi="Palatino Linotype"/>
                <w:b/>
                <w:noProof/>
                <w:webHidden/>
              </w:rPr>
              <w:fldChar w:fldCharType="end"/>
            </w:r>
          </w:hyperlink>
        </w:p>
        <w:p w14:paraId="53E0EC06" w14:textId="286E6A09" w:rsidR="000D15E7" w:rsidRPr="000D15E7" w:rsidRDefault="009C0405" w:rsidP="000D15E7">
          <w:pPr>
            <w:pStyle w:val="TDC1"/>
            <w:spacing w:line="360" w:lineRule="auto"/>
            <w:rPr>
              <w:rFonts w:ascii="Palatino Linotype" w:hAnsi="Palatino Linotype"/>
              <w:b/>
              <w:noProof/>
              <w:sz w:val="22"/>
              <w:szCs w:val="22"/>
              <w:lang w:val="es-MX" w:eastAsia="es-MX"/>
            </w:rPr>
          </w:pPr>
          <w:hyperlink w:anchor="_Toc85735623" w:history="1">
            <w:r w:rsidR="000D15E7" w:rsidRPr="000D15E7">
              <w:rPr>
                <w:rStyle w:val="Hipervnculo"/>
                <w:rFonts w:ascii="Palatino Linotype" w:hAnsi="Palatino Linotype"/>
                <w:b/>
                <w:noProof/>
              </w:rPr>
              <w:t>R E S O L U T I V O S</w:t>
            </w:r>
            <w:r w:rsidR="000D15E7" w:rsidRPr="000D15E7">
              <w:rPr>
                <w:rFonts w:ascii="Palatino Linotype" w:hAnsi="Palatino Linotype"/>
                <w:b/>
                <w:noProof/>
                <w:webHidden/>
              </w:rPr>
              <w:tab/>
            </w:r>
            <w:r w:rsidR="000D15E7" w:rsidRPr="000D15E7">
              <w:rPr>
                <w:rFonts w:ascii="Palatino Linotype" w:hAnsi="Palatino Linotype"/>
                <w:b/>
                <w:noProof/>
                <w:webHidden/>
              </w:rPr>
              <w:fldChar w:fldCharType="begin"/>
            </w:r>
            <w:r w:rsidR="000D15E7" w:rsidRPr="000D15E7">
              <w:rPr>
                <w:rFonts w:ascii="Palatino Linotype" w:hAnsi="Palatino Linotype"/>
                <w:b/>
                <w:noProof/>
                <w:webHidden/>
              </w:rPr>
              <w:instrText xml:space="preserve"> PAGEREF _Toc85735623 \h </w:instrText>
            </w:r>
            <w:r w:rsidR="000D15E7" w:rsidRPr="000D15E7">
              <w:rPr>
                <w:rFonts w:ascii="Palatino Linotype" w:hAnsi="Palatino Linotype"/>
                <w:b/>
                <w:noProof/>
                <w:webHidden/>
              </w:rPr>
            </w:r>
            <w:r w:rsidR="000D15E7" w:rsidRPr="000D15E7">
              <w:rPr>
                <w:rFonts w:ascii="Palatino Linotype" w:hAnsi="Palatino Linotype"/>
                <w:b/>
                <w:noProof/>
                <w:webHidden/>
              </w:rPr>
              <w:fldChar w:fldCharType="separate"/>
            </w:r>
            <w:r w:rsidR="00BE64F5">
              <w:rPr>
                <w:rFonts w:ascii="Palatino Linotype" w:hAnsi="Palatino Linotype"/>
                <w:b/>
                <w:noProof/>
                <w:webHidden/>
              </w:rPr>
              <w:t>40</w:t>
            </w:r>
            <w:r w:rsidR="000D15E7" w:rsidRPr="000D15E7">
              <w:rPr>
                <w:rFonts w:ascii="Palatino Linotype" w:hAnsi="Palatino Linotype"/>
                <w:b/>
                <w:noProof/>
                <w:webHidden/>
              </w:rPr>
              <w:fldChar w:fldCharType="end"/>
            </w:r>
          </w:hyperlink>
        </w:p>
        <w:p w14:paraId="07A9A973" w14:textId="29373EA6" w:rsidR="00DA7E2F" w:rsidRPr="000D15E7" w:rsidRDefault="00DA7E2F" w:rsidP="000D15E7">
          <w:pPr>
            <w:tabs>
              <w:tab w:val="left" w:pos="2350"/>
            </w:tabs>
            <w:spacing w:line="360" w:lineRule="auto"/>
            <w:ind w:right="333"/>
            <w:jc w:val="both"/>
            <w:rPr>
              <w:rFonts w:ascii="Palatino Linotype" w:hAnsi="Palatino Linotype"/>
              <w:b/>
              <w:bCs/>
              <w:color w:val="000000" w:themeColor="text1"/>
            </w:rPr>
          </w:pPr>
          <w:r w:rsidRPr="000D15E7">
            <w:rPr>
              <w:rFonts w:ascii="Palatino Linotype" w:hAnsi="Palatino Linotype"/>
              <w:b/>
              <w:bCs/>
              <w:color w:val="000000" w:themeColor="text1"/>
              <w:lang w:val="es-ES"/>
            </w:rPr>
            <w:fldChar w:fldCharType="end"/>
          </w:r>
        </w:p>
      </w:sdtContent>
    </w:sdt>
    <w:p w14:paraId="12FC464F" w14:textId="1CC57202" w:rsidR="007A0A0E" w:rsidRPr="00A85CB7" w:rsidRDefault="007A0A0E">
      <w:pPr>
        <w:rPr>
          <w:rFonts w:ascii="Palatino Linotype" w:hAnsi="Palatino Linotype"/>
          <w:b/>
          <w:color w:val="000000" w:themeColor="text1"/>
        </w:rPr>
      </w:pPr>
      <w:r w:rsidRPr="00A85CB7">
        <w:rPr>
          <w:rFonts w:ascii="Palatino Linotype" w:hAnsi="Palatino Linotype"/>
          <w:b/>
          <w:color w:val="000000" w:themeColor="text1"/>
        </w:rPr>
        <w:br w:type="page"/>
      </w:r>
    </w:p>
    <w:p w14:paraId="73F7F940" w14:textId="609A45F6" w:rsidR="00662C69" w:rsidRPr="00A85CB7" w:rsidRDefault="009B11D6" w:rsidP="00440800">
      <w:pPr>
        <w:tabs>
          <w:tab w:val="left" w:pos="3465"/>
        </w:tabs>
        <w:spacing w:before="240" w:after="360" w:line="360" w:lineRule="auto"/>
        <w:jc w:val="both"/>
        <w:rPr>
          <w:rFonts w:ascii="Palatino Linotype" w:hAnsi="Palatino Linotype"/>
          <w:color w:val="000000" w:themeColor="text1"/>
        </w:rPr>
      </w:pPr>
      <w:r w:rsidRPr="00A85CB7">
        <w:rPr>
          <w:rFonts w:ascii="Palatino Linotype" w:hAnsi="Palatino Linotype"/>
          <w:color w:val="000000" w:themeColor="text1"/>
        </w:rPr>
        <w:lastRenderedPageBreak/>
        <w:t>R</w:t>
      </w:r>
      <w:r w:rsidR="00662C69" w:rsidRPr="00A85CB7">
        <w:rPr>
          <w:rFonts w:ascii="Palatino Linotype" w:hAnsi="Palatino Linotype"/>
          <w:color w:val="000000" w:themeColor="text1"/>
        </w:rPr>
        <w:t xml:space="preserve">esolución del Pleno del Instituto de Transparencia, Acceso a la Información Pública y Protección de Datos </w:t>
      </w:r>
      <w:bookmarkStart w:id="0" w:name="_GoBack"/>
      <w:bookmarkEnd w:id="0"/>
      <w:r w:rsidR="00662C69" w:rsidRPr="00A85CB7">
        <w:rPr>
          <w:rFonts w:ascii="Palatino Linotype" w:hAnsi="Palatino Linotype"/>
          <w:color w:val="000000" w:themeColor="text1"/>
        </w:rPr>
        <w:t>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C40EBA">
        <w:rPr>
          <w:rFonts w:ascii="Palatino Linotype" w:hAnsi="Palatino Linotype"/>
          <w:color w:val="000000" w:themeColor="text1"/>
          <w:lang w:val="es-MX"/>
        </w:rPr>
        <w:t>veintisiete (27) de octubre</w:t>
      </w:r>
      <w:r w:rsidR="002D1AA7">
        <w:rPr>
          <w:rFonts w:ascii="Palatino Linotype" w:hAnsi="Palatino Linotype"/>
          <w:color w:val="000000" w:themeColor="text1"/>
          <w:lang w:val="es-MX"/>
        </w:rPr>
        <w:t xml:space="preserve"> de dos mil veintiuno</w:t>
      </w:r>
      <w:r w:rsidR="00662C69" w:rsidRPr="00A85CB7">
        <w:rPr>
          <w:rFonts w:ascii="Palatino Linotype" w:hAnsi="Palatino Linotype"/>
          <w:color w:val="000000" w:themeColor="text1"/>
        </w:rPr>
        <w:t>.</w:t>
      </w:r>
    </w:p>
    <w:p w14:paraId="04F87235" w14:textId="761EC1A2" w:rsidR="005F0007" w:rsidRPr="00A85CB7" w:rsidRDefault="00662C69" w:rsidP="001E74A5">
      <w:pPr>
        <w:spacing w:before="240" w:after="360" w:line="360" w:lineRule="auto"/>
        <w:jc w:val="both"/>
        <w:rPr>
          <w:rFonts w:ascii="Palatino Linotype" w:hAnsi="Palatino Linotype"/>
          <w:b/>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C40EBA">
        <w:rPr>
          <w:rFonts w:ascii="Palatino Linotype" w:hAnsi="Palatino Linotype"/>
          <w:b/>
          <w:bCs/>
          <w:color w:val="000000" w:themeColor="text1"/>
        </w:rPr>
        <w:t>04373/INFOEM/IP/RR/2021</w:t>
      </w:r>
      <w:r w:rsidR="005F1362" w:rsidRPr="00A85CB7">
        <w:rPr>
          <w:rFonts w:ascii="Palatino Linotype" w:eastAsia="Times New Roman" w:hAnsi="Palatino Linotype" w:cs="Arial"/>
          <w:bCs/>
          <w:color w:val="000000" w:themeColor="text1"/>
        </w:rPr>
        <w:t xml:space="preserve">, </w:t>
      </w:r>
      <w:r w:rsidR="005F1362" w:rsidRPr="00A85CB7">
        <w:rPr>
          <w:rFonts w:ascii="Palatino Linotype" w:eastAsia="Times New Roman" w:hAnsi="Palatino Linotype" w:cs="Times New Roman"/>
          <w:color w:val="000000" w:themeColor="text1"/>
        </w:rPr>
        <w:t xml:space="preserve">promovido por </w:t>
      </w:r>
      <w:r w:rsidR="00EF2E9C">
        <w:rPr>
          <w:rFonts w:ascii="Palatino Linotype" w:hAnsi="Palatino Linotype"/>
          <w:b/>
          <w:color w:val="000000" w:themeColor="text1"/>
        </w:rPr>
        <w:t xml:space="preserve">XXXXX </w:t>
      </w:r>
      <w:proofErr w:type="spellStart"/>
      <w:r w:rsidR="00EF2E9C">
        <w:rPr>
          <w:rFonts w:ascii="Palatino Linotype" w:hAnsi="Palatino Linotype"/>
          <w:b/>
          <w:color w:val="000000" w:themeColor="text1"/>
        </w:rPr>
        <w:t>Xx</w:t>
      </w:r>
      <w:proofErr w:type="spellEnd"/>
      <w:r w:rsidR="00EF2E9C">
        <w:rPr>
          <w:rFonts w:ascii="Palatino Linotype" w:hAnsi="Palatino Linotype"/>
          <w:b/>
          <w:color w:val="000000" w:themeColor="text1"/>
        </w:rPr>
        <w:t xml:space="preserve"> </w:t>
      </w:r>
      <w:proofErr w:type="spellStart"/>
      <w:r w:rsidR="00EF2E9C">
        <w:rPr>
          <w:rFonts w:ascii="Palatino Linotype" w:hAnsi="Palatino Linotype"/>
          <w:b/>
          <w:color w:val="000000" w:themeColor="text1"/>
        </w:rPr>
        <w:t>Xxxxxxxxxxxxx</w:t>
      </w:r>
      <w:proofErr w:type="spellEnd"/>
      <w:r w:rsidR="00EF2E9C">
        <w:rPr>
          <w:rFonts w:ascii="Palatino Linotype" w:hAnsi="Palatino Linotype"/>
          <w:b/>
          <w:color w:val="000000" w:themeColor="text1"/>
        </w:rPr>
        <w:t xml:space="preserve"> </w:t>
      </w:r>
      <w:proofErr w:type="spellStart"/>
      <w:r w:rsidR="00EF2E9C">
        <w:rPr>
          <w:rFonts w:ascii="Palatino Linotype" w:hAnsi="Palatino Linotype"/>
          <w:b/>
          <w:color w:val="000000" w:themeColor="text1"/>
        </w:rPr>
        <w:t>Xx</w:t>
      </w:r>
      <w:proofErr w:type="spellEnd"/>
      <w:r w:rsidR="00EF2E9C">
        <w:rPr>
          <w:rFonts w:ascii="Palatino Linotype" w:hAnsi="Palatino Linotype"/>
          <w:b/>
          <w:color w:val="000000" w:themeColor="text1"/>
        </w:rPr>
        <w:t xml:space="preserve"> </w:t>
      </w:r>
      <w:proofErr w:type="spellStart"/>
      <w:r w:rsidR="00EF2E9C">
        <w:rPr>
          <w:rFonts w:ascii="Palatino Linotype" w:hAnsi="Palatino Linotype"/>
          <w:b/>
          <w:color w:val="000000" w:themeColor="text1"/>
        </w:rPr>
        <w:t>Xxxxxxxxxxx</w:t>
      </w:r>
      <w:proofErr w:type="spellEnd"/>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Arial"/>
          <w:color w:val="000000" w:themeColor="text1"/>
        </w:rPr>
        <w:t xml:space="preserve">en su calidad de </w:t>
      </w:r>
      <w:r w:rsidR="005F1362" w:rsidRPr="00A85CB7">
        <w:rPr>
          <w:rFonts w:ascii="Palatino Linotype" w:eastAsia="Times New Roman" w:hAnsi="Palatino Linotype" w:cs="Arial"/>
          <w:b/>
          <w:color w:val="000000" w:themeColor="text1"/>
        </w:rPr>
        <w:t>RECURRENTE</w:t>
      </w:r>
      <w:r w:rsidR="005F1362" w:rsidRPr="00A85CB7">
        <w:rPr>
          <w:rFonts w:ascii="Palatino Linotype" w:eastAsia="Times New Roman" w:hAnsi="Palatino Linotype" w:cs="Arial"/>
          <w:color w:val="000000" w:themeColor="text1"/>
        </w:rPr>
        <w:t>, en contra de la respuesta del</w:t>
      </w:r>
      <w:r w:rsidR="002C1007" w:rsidRPr="00A85CB7">
        <w:rPr>
          <w:rFonts w:ascii="Palatino Linotype" w:eastAsia="Times New Roman" w:hAnsi="Palatino Linotype" w:cs="Arial"/>
          <w:color w:val="000000" w:themeColor="text1"/>
        </w:rPr>
        <w:t xml:space="preserve"> </w:t>
      </w:r>
      <w:r w:rsidR="00C40EBA">
        <w:rPr>
          <w:rFonts w:ascii="Palatino Linotype" w:eastAsia="Times New Roman" w:hAnsi="Palatino Linotype" w:cs="Arial"/>
          <w:b/>
          <w:color w:val="000000" w:themeColor="text1"/>
        </w:rPr>
        <w:t>Ayuntamiento de Ecatepec de Morelos</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en lo sucesivo 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A85CB7" w:rsidRDefault="00662C69" w:rsidP="001E74A5">
      <w:pPr>
        <w:pStyle w:val="Ttulo1"/>
        <w:spacing w:line="360" w:lineRule="auto"/>
        <w:jc w:val="center"/>
        <w:rPr>
          <w:b/>
          <w:color w:val="000000" w:themeColor="text1"/>
        </w:rPr>
      </w:pPr>
      <w:bookmarkStart w:id="1" w:name="_Toc461555884"/>
      <w:bookmarkStart w:id="2" w:name="_Toc466371847"/>
      <w:bookmarkStart w:id="3" w:name="_Toc85735611"/>
      <w:r w:rsidRPr="00A85CB7">
        <w:rPr>
          <w:b/>
          <w:color w:val="000000" w:themeColor="text1"/>
        </w:rPr>
        <w:t>ANTECEDENTES</w:t>
      </w:r>
      <w:bookmarkEnd w:id="1"/>
      <w:bookmarkEnd w:id="2"/>
      <w:bookmarkEnd w:id="3"/>
    </w:p>
    <w:p w14:paraId="402A4C0A" w14:textId="5916FDF0" w:rsidR="00D9392E" w:rsidRPr="00A85CB7"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C40EBA">
        <w:rPr>
          <w:rFonts w:ascii="Palatino Linotype" w:eastAsia="Calibri" w:hAnsi="Palatino Linotype" w:cs="Arial"/>
          <w:color w:val="000000" w:themeColor="text1"/>
          <w:lang w:val="es-ES"/>
        </w:rPr>
        <w:t>veinticuatro (24) de mayo de dos mil veintiuno</w:t>
      </w:r>
      <w:r w:rsidR="005F1362" w:rsidRPr="00A85CB7">
        <w:rPr>
          <w:rFonts w:ascii="Palatino Linotype" w:eastAsia="Calibri" w:hAnsi="Palatino Linotype" w:cs="Arial"/>
          <w:color w:val="000000" w:themeColor="text1"/>
          <w:lang w:val="es-ES"/>
        </w:rPr>
        <w:t xml:space="preserve">, </w:t>
      </w:r>
      <w:r w:rsidR="00C40EBA">
        <w:rPr>
          <w:rFonts w:ascii="Palatino Linotype" w:hAnsi="Palatino Linotype"/>
          <w:color w:val="000000" w:themeColor="text1"/>
        </w:rPr>
        <w:t>la</w:t>
      </w:r>
      <w:r w:rsidR="005F1362" w:rsidRPr="00A85CB7">
        <w:rPr>
          <w:rFonts w:ascii="Palatino Linotype" w:hAnsi="Palatino Linotype"/>
          <w:color w:val="000000" w:themeColor="text1"/>
        </w:rPr>
        <w:t xml:space="preserve"> particular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 xml:space="preserve">del </w:t>
      </w:r>
      <w:r w:rsidR="005F1362" w:rsidRPr="00A85CB7">
        <w:rPr>
          <w:rFonts w:ascii="Palatino Linotype" w:eastAsia="Calibri" w:hAnsi="Palatino Linotype" w:cs="Arial"/>
          <w:color w:val="000000" w:themeColor="text1"/>
          <w:lang w:val="es-ES"/>
        </w:rPr>
        <w:t xml:space="preserve">Sistema de Acceso a la Información Mexiquense </w:t>
      </w:r>
      <w:r w:rsidR="005F1362" w:rsidRPr="00127E68">
        <w:rPr>
          <w:rFonts w:ascii="Palatino Linotype" w:eastAsia="Calibri" w:hAnsi="Palatino Linotype" w:cs="Arial"/>
          <w:bCs/>
          <w:color w:val="000000" w:themeColor="text1"/>
          <w:lang w:val="es-ES"/>
        </w:rPr>
        <w:t>(</w:t>
      </w:r>
      <w:r w:rsidR="005F1362" w:rsidRPr="00127E68">
        <w:rPr>
          <w:rFonts w:ascii="Palatino Linotype" w:eastAsia="Calibri" w:hAnsi="Palatino Linotype" w:cs="Arial"/>
          <w:bCs/>
          <w:i/>
          <w:color w:val="000000" w:themeColor="text1"/>
          <w:lang w:val="es-ES"/>
        </w:rPr>
        <w:t>SAIMEX</w:t>
      </w:r>
      <w:r w:rsidR="005F1362" w:rsidRPr="00127E68">
        <w:rPr>
          <w:rFonts w:ascii="Palatino Linotype" w:eastAsia="Calibri" w:hAnsi="Palatino Linotype" w:cs="Arial"/>
          <w:bCs/>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C40EBA">
        <w:rPr>
          <w:rFonts w:ascii="Palatino Linotype" w:hAnsi="Palatino Linotype"/>
          <w:b/>
          <w:bCs/>
          <w:color w:val="000000" w:themeColor="text1"/>
        </w:rPr>
        <w:t>00432/ECATEPEC/IP/2021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p>
    <w:p w14:paraId="42759BE2" w14:textId="77777777" w:rsidR="005F1362" w:rsidRPr="00A85CB7" w:rsidRDefault="005F1362" w:rsidP="005F136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05C5067" w14:textId="33C4DF6F" w:rsidR="0097210F" w:rsidRPr="00A85CB7" w:rsidRDefault="005F1362" w:rsidP="00DE4F75">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C40EBA" w:rsidRPr="00C40EBA">
        <w:rPr>
          <w:rFonts w:ascii="Palatino Linotype" w:hAnsi="Palatino Linotype"/>
          <w:i/>
          <w:color w:val="000000" w:themeColor="text1"/>
          <w:sz w:val="22"/>
          <w:szCs w:val="22"/>
        </w:rPr>
        <w:t xml:space="preserve">Quiero conocer todos los servicios que brinda cada dependencia del ayuntamiento, así como los </w:t>
      </w:r>
      <w:proofErr w:type="spellStart"/>
      <w:r w:rsidR="00C40EBA" w:rsidRPr="00C40EBA">
        <w:rPr>
          <w:rFonts w:ascii="Palatino Linotype" w:hAnsi="Palatino Linotype"/>
          <w:i/>
          <w:color w:val="000000" w:themeColor="text1"/>
          <w:sz w:val="22"/>
          <w:szCs w:val="22"/>
        </w:rPr>
        <w:t>tramites</w:t>
      </w:r>
      <w:proofErr w:type="spellEnd"/>
      <w:r w:rsidR="00C40EBA" w:rsidRPr="00C40EBA">
        <w:rPr>
          <w:rFonts w:ascii="Palatino Linotype" w:hAnsi="Palatino Linotype"/>
          <w:i/>
          <w:color w:val="000000" w:themeColor="text1"/>
          <w:sz w:val="22"/>
          <w:szCs w:val="22"/>
        </w:rPr>
        <w:t xml:space="preserve"> para acceder a ellos</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5F1362">
      <w:pPr>
        <w:spacing w:line="360" w:lineRule="auto"/>
        <w:ind w:right="333"/>
        <w:jc w:val="both"/>
        <w:rPr>
          <w:rFonts w:ascii="Palatino Linotype" w:hAnsi="Palatino Linotype"/>
          <w:color w:val="000000" w:themeColor="text1"/>
        </w:rPr>
      </w:pPr>
    </w:p>
    <w:p w14:paraId="49C21E77" w14:textId="2976985E" w:rsidR="0039142B" w:rsidRPr="00A85CB7"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C40EBA">
        <w:rPr>
          <w:rFonts w:ascii="Palatino Linotype" w:eastAsia="Times New Roman" w:hAnsi="Palatino Linotype" w:cs="Arial"/>
          <w:color w:val="000000" w:themeColor="text1"/>
          <w:lang w:val="es-ES"/>
        </w:rPr>
        <w:t>la</w:t>
      </w:r>
      <w:r w:rsidR="00025127" w:rsidRPr="00A85CB7">
        <w:rPr>
          <w:rFonts w:ascii="Palatino Linotype" w:eastAsia="Times New Roman" w:hAnsi="Palatino Linotype" w:cs="Arial"/>
          <w:color w:val="000000" w:themeColor="text1"/>
          <w:lang w:val="es-ES"/>
        </w:rPr>
        <w:t xml:space="preserve">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w:t>
      </w:r>
      <w:r w:rsidR="00C40EBA">
        <w:rPr>
          <w:rFonts w:ascii="Palatino Linotype" w:eastAsia="Times New Roman" w:hAnsi="Palatino Linotype" w:cs="Arial"/>
          <w:color w:val="000000" w:themeColor="text1"/>
          <w:lang w:val="es-ES"/>
        </w:rPr>
        <w:t xml:space="preserve">no señaló ninguna de las opciones que ofrece la modalidad de entrega de la información dentro de su solicitud; </w:t>
      </w:r>
      <w:r w:rsidR="00C43A34">
        <w:rPr>
          <w:rFonts w:ascii="Palatino Linotype" w:eastAsia="Times New Roman" w:hAnsi="Palatino Linotype" w:cs="Arial"/>
          <w:color w:val="000000" w:themeColor="text1"/>
          <w:lang w:val="es-ES"/>
        </w:rPr>
        <w:t>sin embargo</w:t>
      </w:r>
      <w:r w:rsidR="00C40EBA">
        <w:rPr>
          <w:rFonts w:ascii="Palatino Linotype" w:eastAsia="Times New Roman" w:hAnsi="Palatino Linotype" w:cs="Arial"/>
          <w:color w:val="000000" w:themeColor="text1"/>
          <w:lang w:val="es-ES"/>
        </w:rPr>
        <w:t xml:space="preserve">, </w:t>
      </w:r>
      <w:r w:rsidR="00C43A34">
        <w:rPr>
          <w:rFonts w:ascii="Palatino Linotype" w:eastAsia="Times New Roman" w:hAnsi="Palatino Linotype" w:cs="Arial"/>
          <w:color w:val="000000" w:themeColor="text1"/>
          <w:lang w:val="es-ES"/>
        </w:rPr>
        <w:t xml:space="preserve">de la lectura a los agravios señalados por la particular en su recurso de revisión, se aprecia que </w:t>
      </w:r>
      <w:r w:rsidR="00C40EBA">
        <w:rPr>
          <w:rFonts w:ascii="Palatino Linotype" w:eastAsia="Times New Roman" w:hAnsi="Palatino Linotype" w:cs="Arial"/>
          <w:color w:val="000000" w:themeColor="text1"/>
          <w:lang w:val="es-ES"/>
        </w:rPr>
        <w:t xml:space="preserve">desea acceder a la información </w:t>
      </w:r>
      <w:r w:rsidR="00C43A34">
        <w:rPr>
          <w:rFonts w:ascii="Palatino Linotype" w:eastAsia="Times New Roman" w:hAnsi="Palatino Linotype" w:cs="Arial"/>
          <w:b/>
          <w:color w:val="000000" w:themeColor="text1"/>
          <w:lang w:val="es-ES"/>
        </w:rPr>
        <w:t>vía correo electrónico</w:t>
      </w:r>
      <w:r w:rsidR="00C40EBA">
        <w:rPr>
          <w:rFonts w:ascii="Palatino Linotype" w:eastAsia="Times New Roman" w:hAnsi="Palatino Linotype" w:cs="Arial"/>
          <w:color w:val="000000" w:themeColor="text1"/>
          <w:lang w:val="es-ES"/>
        </w:rPr>
        <w:t>.</w:t>
      </w:r>
    </w:p>
    <w:p w14:paraId="35BA18A9" w14:textId="77777777" w:rsidR="0039142B" w:rsidRPr="00A85CB7"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60DCDA4B" w14:textId="28CF0995" w:rsidR="0022448D" w:rsidRPr="00A85CB7"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A85CB7">
        <w:rPr>
          <w:rFonts w:ascii="Palatino Linotype" w:hAnsi="Palatino Linotype"/>
          <w:color w:val="000000" w:themeColor="text1"/>
          <w:szCs w:val="14"/>
        </w:rPr>
        <w:lastRenderedPageBreak/>
        <w:t xml:space="preserve">El </w:t>
      </w:r>
      <w:r w:rsidR="00C91B7D">
        <w:rPr>
          <w:rFonts w:ascii="Palatino Linotype" w:hAnsi="Palatino Linotype"/>
          <w:color w:val="000000" w:themeColor="text1"/>
          <w:szCs w:val="14"/>
        </w:rPr>
        <w:t>treinta (30</w:t>
      </w:r>
      <w:r w:rsidR="00C40EBA">
        <w:rPr>
          <w:rFonts w:ascii="Palatino Linotype" w:hAnsi="Palatino Linotype"/>
          <w:color w:val="000000" w:themeColor="text1"/>
          <w:szCs w:val="14"/>
        </w:rPr>
        <w:t>) de agosto de dos mil veintiuno</w:t>
      </w:r>
      <w:r w:rsidRPr="00A85CB7">
        <w:rPr>
          <w:rFonts w:ascii="Palatino Linotype" w:hAnsi="Palatino Linotype"/>
          <w:color w:val="000000" w:themeColor="text1"/>
          <w:szCs w:val="14"/>
        </w:rPr>
        <w:t xml:space="preserve">, el </w:t>
      </w:r>
      <w:r w:rsidRPr="00A85CB7">
        <w:rPr>
          <w:rFonts w:ascii="Palatino Linotype" w:hAnsi="Palatino Linotype"/>
          <w:b/>
          <w:color w:val="000000" w:themeColor="text1"/>
          <w:szCs w:val="14"/>
        </w:rPr>
        <w:t>SUJETO OBLIGADO</w:t>
      </w:r>
      <w:r w:rsidRPr="00A85CB7">
        <w:rPr>
          <w:rFonts w:ascii="Palatino Linotype" w:hAnsi="Palatino Linotype"/>
          <w:color w:val="000000" w:themeColor="text1"/>
          <w:szCs w:val="14"/>
        </w:rPr>
        <w:t xml:space="preserve"> dio respuesta a la solicitud de información en los siguientes términos:</w:t>
      </w:r>
    </w:p>
    <w:p w14:paraId="57B88584" w14:textId="77777777" w:rsidR="00C40EBA" w:rsidRPr="00C40EBA" w:rsidRDefault="005F1362" w:rsidP="00C40EBA">
      <w:pPr>
        <w:pStyle w:val="Sinespaciado"/>
        <w:ind w:left="567" w:right="567"/>
        <w:jc w:val="both"/>
        <w:rPr>
          <w:rFonts w:ascii="Palatino Linotype" w:hAnsi="Palatino Linotype"/>
          <w:i/>
          <w:noProof/>
          <w:color w:val="000000" w:themeColor="text1"/>
          <w:lang w:val="es-MX" w:eastAsia="es-MX"/>
        </w:rPr>
      </w:pPr>
      <w:r w:rsidRPr="00A85CB7">
        <w:rPr>
          <w:rFonts w:ascii="Palatino Linotype" w:hAnsi="Palatino Linotype"/>
          <w:i/>
          <w:noProof/>
          <w:color w:val="000000" w:themeColor="text1"/>
          <w:lang w:val="es-MX" w:eastAsia="es-MX"/>
        </w:rPr>
        <w:t>“</w:t>
      </w:r>
      <w:r w:rsidR="00C40EBA" w:rsidRPr="00C40EBA">
        <w:rPr>
          <w:rFonts w:ascii="Palatino Linotype"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50F3A5" w14:textId="77777777" w:rsidR="00C40EBA" w:rsidRDefault="00C40EBA" w:rsidP="00C40EBA">
      <w:pPr>
        <w:pStyle w:val="Sinespaciado"/>
        <w:ind w:left="567" w:right="567"/>
        <w:jc w:val="both"/>
        <w:rPr>
          <w:rFonts w:ascii="Palatino Linotype" w:hAnsi="Palatino Linotype"/>
          <w:i/>
          <w:noProof/>
          <w:color w:val="000000" w:themeColor="text1"/>
          <w:lang w:val="es-MX" w:eastAsia="es-MX"/>
        </w:rPr>
      </w:pPr>
    </w:p>
    <w:p w14:paraId="5CE7054C" w14:textId="77777777" w:rsidR="00C40EBA" w:rsidRPr="00C40EBA" w:rsidRDefault="00C40EBA" w:rsidP="00C40EBA">
      <w:pPr>
        <w:pStyle w:val="Sinespaciado"/>
        <w:ind w:left="567" w:right="567"/>
        <w:jc w:val="both"/>
        <w:rPr>
          <w:rFonts w:ascii="Palatino Linotype" w:hAnsi="Palatino Linotype"/>
          <w:i/>
          <w:noProof/>
          <w:color w:val="000000" w:themeColor="text1"/>
          <w:lang w:val="es-MX" w:eastAsia="es-MX"/>
        </w:rPr>
      </w:pPr>
      <w:r w:rsidRPr="00C40EBA">
        <w:rPr>
          <w:rFonts w:ascii="Palatino Linotype" w:hAnsi="Palatino Linotype"/>
          <w:i/>
          <w:noProof/>
          <w:color w:val="000000" w:themeColor="text1"/>
          <w:lang w:val="es-MX" w:eastAsia="es-MX"/>
        </w:rPr>
        <w:t xml:space="preserve">El H. Ayuntamiento Constitucional de Ecatepec de Morelos hace de su conocimiento la respuesta emitida por: </w:t>
      </w:r>
      <w:r w:rsidRPr="00C40EBA">
        <w:rPr>
          <w:rFonts w:ascii="Palatino Linotype" w:hAnsi="Palatino Linotype"/>
          <w:i/>
          <w:noProof/>
          <w:color w:val="000000" w:themeColor="text1"/>
          <w:lang w:val="es-MX" w:eastAsia="es-MX"/>
        </w:rPr>
        <w:t> DIRECCIÓN DE DESARROLLO ECONÓMICO Se anexa a la presente en formato PDF de respuesta emitida por el área antes mencionada.</w:t>
      </w:r>
    </w:p>
    <w:p w14:paraId="109FFF93" w14:textId="77777777" w:rsidR="00C40EBA" w:rsidRDefault="00C40EBA" w:rsidP="00C40EBA">
      <w:pPr>
        <w:pStyle w:val="Sinespaciado"/>
        <w:ind w:left="567" w:right="567"/>
        <w:jc w:val="both"/>
        <w:rPr>
          <w:rFonts w:ascii="Palatino Linotype" w:hAnsi="Palatino Linotype"/>
          <w:i/>
          <w:noProof/>
          <w:color w:val="000000" w:themeColor="text1"/>
          <w:lang w:val="es-MX" w:eastAsia="es-MX"/>
        </w:rPr>
      </w:pPr>
    </w:p>
    <w:p w14:paraId="25C3277A" w14:textId="77777777" w:rsidR="00C40EBA" w:rsidRPr="00C40EBA" w:rsidRDefault="00C40EBA" w:rsidP="00C40EBA">
      <w:pPr>
        <w:pStyle w:val="Sinespaciado"/>
        <w:ind w:left="567" w:right="567"/>
        <w:jc w:val="both"/>
        <w:rPr>
          <w:rFonts w:ascii="Palatino Linotype" w:hAnsi="Palatino Linotype"/>
          <w:i/>
          <w:noProof/>
          <w:color w:val="000000" w:themeColor="text1"/>
          <w:lang w:val="es-MX" w:eastAsia="es-MX"/>
        </w:rPr>
      </w:pPr>
      <w:r w:rsidRPr="00C40EBA">
        <w:rPr>
          <w:rFonts w:ascii="Palatino Linotype" w:hAnsi="Palatino Linotype"/>
          <w:i/>
          <w:noProof/>
          <w:color w:val="000000" w:themeColor="text1"/>
          <w:lang w:val="es-MX" w:eastAsia="es-MX"/>
        </w:rPr>
        <w:t>ATENTAMENTE</w:t>
      </w:r>
    </w:p>
    <w:p w14:paraId="35A36DE0" w14:textId="4ACE3841" w:rsidR="0039142B" w:rsidRPr="00A85CB7" w:rsidRDefault="00C40EBA" w:rsidP="00C40EBA">
      <w:pPr>
        <w:pStyle w:val="Sinespaciado"/>
        <w:ind w:left="567" w:right="567"/>
        <w:jc w:val="both"/>
        <w:rPr>
          <w:rFonts w:ascii="Palatino Linotype" w:hAnsi="Palatino Linotype"/>
          <w:noProof/>
          <w:color w:val="000000" w:themeColor="text1"/>
          <w:lang w:val="es-MX" w:eastAsia="es-MX"/>
        </w:rPr>
      </w:pPr>
      <w:r w:rsidRPr="00C40EBA">
        <w:rPr>
          <w:rFonts w:ascii="Palatino Linotype" w:hAnsi="Palatino Linotype"/>
          <w:i/>
          <w:noProof/>
          <w:color w:val="000000" w:themeColor="text1"/>
          <w:lang w:val="es-MX" w:eastAsia="es-MX"/>
        </w:rPr>
        <w:t>Lic. Brianda Eunice Iberri Estrada</w:t>
      </w:r>
      <w:r w:rsidR="005F1362" w:rsidRPr="00A85CB7">
        <w:rPr>
          <w:rFonts w:ascii="Palatino Linotype" w:hAnsi="Palatino Linotype"/>
          <w:i/>
          <w:noProof/>
          <w:color w:val="000000" w:themeColor="text1"/>
          <w:lang w:val="es-MX" w:eastAsia="es-MX"/>
        </w:rPr>
        <w:t>”</w:t>
      </w:r>
      <w:r w:rsidR="00EB3DF7" w:rsidRPr="00A85CB7">
        <w:rPr>
          <w:rFonts w:ascii="Palatino Linotype" w:hAnsi="Palatino Linotype"/>
          <w:noProof/>
          <w:color w:val="000000" w:themeColor="text1"/>
          <w:lang w:val="es-MX" w:eastAsia="es-MX"/>
        </w:rPr>
        <w:t xml:space="preserve"> (Sic.)</w:t>
      </w:r>
    </w:p>
    <w:p w14:paraId="2D68519B" w14:textId="77777777" w:rsidR="0097210F" w:rsidRPr="00A85CB7" w:rsidRDefault="0097210F" w:rsidP="001468E9">
      <w:pPr>
        <w:pStyle w:val="Sinespaciado"/>
        <w:spacing w:after="240"/>
        <w:ind w:left="851" w:right="567"/>
        <w:jc w:val="both"/>
        <w:rPr>
          <w:rFonts w:ascii="Palatino Linotype" w:hAnsi="Palatino Linotype"/>
          <w:noProof/>
          <w:color w:val="000000" w:themeColor="text1"/>
          <w:lang w:val="es-MX" w:eastAsia="es-MX"/>
        </w:rPr>
      </w:pPr>
    </w:p>
    <w:p w14:paraId="07483D36" w14:textId="013C15EA" w:rsidR="00F562A9" w:rsidRPr="00A85CB7" w:rsidRDefault="00F562A9" w:rsidP="00F562A9">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A85CB7">
        <w:rPr>
          <w:rFonts w:ascii="Palatino Linotype" w:hAnsi="Palatino Linotype"/>
          <w:color w:val="000000" w:themeColor="text1"/>
          <w:szCs w:val="22"/>
        </w:rPr>
        <w:t xml:space="preserve">Asimismo, el </w:t>
      </w:r>
      <w:r w:rsidRPr="00A85CB7">
        <w:rPr>
          <w:rFonts w:ascii="Palatino Linotype" w:hAnsi="Palatino Linotype"/>
          <w:b/>
          <w:bCs/>
          <w:color w:val="000000" w:themeColor="text1"/>
          <w:szCs w:val="22"/>
        </w:rPr>
        <w:t>SUJETO OBLIGADO</w:t>
      </w:r>
      <w:r w:rsidRPr="00A85CB7">
        <w:rPr>
          <w:rFonts w:ascii="Palatino Linotype" w:hAnsi="Palatino Linotype"/>
          <w:color w:val="000000" w:themeColor="text1"/>
          <w:szCs w:val="22"/>
        </w:rPr>
        <w:t xml:space="preserve"> adjuntó a su respuesta </w:t>
      </w:r>
      <w:r w:rsidR="00C40EBA">
        <w:rPr>
          <w:rFonts w:ascii="Palatino Linotype" w:hAnsi="Palatino Linotype"/>
          <w:color w:val="000000" w:themeColor="text1"/>
          <w:szCs w:val="22"/>
        </w:rPr>
        <w:t>el</w:t>
      </w:r>
      <w:r w:rsidRPr="00A85CB7">
        <w:rPr>
          <w:rFonts w:ascii="Palatino Linotype" w:hAnsi="Palatino Linotype"/>
          <w:color w:val="000000" w:themeColor="text1"/>
          <w:szCs w:val="22"/>
        </w:rPr>
        <w:t xml:space="preserve"> archivo electrónico </w:t>
      </w:r>
      <w:r w:rsidR="00C40EBA">
        <w:rPr>
          <w:rFonts w:ascii="Palatino Linotype" w:hAnsi="Palatino Linotype"/>
          <w:color w:val="000000" w:themeColor="text1"/>
          <w:szCs w:val="22"/>
        </w:rPr>
        <w:t>cuyo contenido</w:t>
      </w:r>
      <w:r w:rsidRPr="00A85CB7">
        <w:rPr>
          <w:rFonts w:ascii="Palatino Linotype" w:hAnsi="Palatino Linotype"/>
          <w:color w:val="000000" w:themeColor="text1"/>
          <w:szCs w:val="22"/>
        </w:rPr>
        <w:t xml:space="preserve"> se describe a continuación:</w:t>
      </w:r>
    </w:p>
    <w:p w14:paraId="34212EB0" w14:textId="5B69BA48" w:rsidR="00F562A9" w:rsidRDefault="00F562A9" w:rsidP="002C618F">
      <w:pPr>
        <w:pStyle w:val="Prrafodelista"/>
        <w:numPr>
          <w:ilvl w:val="1"/>
          <w:numId w:val="4"/>
        </w:numPr>
        <w:tabs>
          <w:tab w:val="left" w:pos="284"/>
          <w:tab w:val="left" w:pos="426"/>
          <w:tab w:val="left" w:pos="851"/>
        </w:tabs>
        <w:spacing w:line="360" w:lineRule="auto"/>
        <w:ind w:left="567" w:firstLine="0"/>
        <w:jc w:val="both"/>
        <w:rPr>
          <w:rFonts w:ascii="Palatino Linotype" w:hAnsi="Palatino Linotype"/>
          <w:color w:val="000000" w:themeColor="text1"/>
          <w:szCs w:val="22"/>
        </w:rPr>
      </w:pPr>
      <w:r w:rsidRPr="00A85CB7">
        <w:rPr>
          <w:rFonts w:ascii="Palatino Linotype" w:hAnsi="Palatino Linotype"/>
          <w:b/>
          <w:bCs/>
          <w:i/>
          <w:iCs/>
          <w:color w:val="000000" w:themeColor="text1"/>
          <w:szCs w:val="22"/>
        </w:rPr>
        <w:t>“</w:t>
      </w:r>
      <w:r w:rsidR="00C40EBA">
        <w:rPr>
          <w:rFonts w:ascii="Palatino Linotype" w:hAnsi="Palatino Linotype"/>
          <w:b/>
          <w:bCs/>
          <w:i/>
          <w:iCs/>
          <w:color w:val="000000" w:themeColor="text1"/>
          <w:szCs w:val="22"/>
        </w:rPr>
        <w:t>0432-2021</w:t>
      </w:r>
      <w:r w:rsidRPr="00A85CB7">
        <w:rPr>
          <w:rFonts w:ascii="Palatino Linotype" w:hAnsi="Palatino Linotype"/>
          <w:b/>
          <w:bCs/>
          <w:i/>
          <w:iCs/>
          <w:color w:val="000000" w:themeColor="text1"/>
          <w:szCs w:val="22"/>
        </w:rPr>
        <w:t>.pdf”</w:t>
      </w:r>
      <w:r w:rsidRPr="00A85CB7">
        <w:rPr>
          <w:rFonts w:ascii="Palatino Linotype" w:hAnsi="Palatino Linotype"/>
          <w:color w:val="000000" w:themeColor="text1"/>
          <w:szCs w:val="22"/>
        </w:rPr>
        <w:t xml:space="preserve">: Documento </w:t>
      </w:r>
      <w:r w:rsidR="002D1AA7">
        <w:rPr>
          <w:rFonts w:ascii="Palatino Linotype" w:hAnsi="Palatino Linotype"/>
          <w:color w:val="000000" w:themeColor="text1"/>
          <w:szCs w:val="22"/>
        </w:rPr>
        <w:t xml:space="preserve">de </w:t>
      </w:r>
      <w:r w:rsidR="00C40EBA">
        <w:rPr>
          <w:rFonts w:ascii="Palatino Linotype" w:hAnsi="Palatino Linotype"/>
          <w:color w:val="000000" w:themeColor="text1"/>
          <w:szCs w:val="22"/>
        </w:rPr>
        <w:t>dos</w:t>
      </w:r>
      <w:r w:rsidR="002D1AA7">
        <w:rPr>
          <w:rFonts w:ascii="Palatino Linotype" w:hAnsi="Palatino Linotype"/>
          <w:color w:val="000000" w:themeColor="text1"/>
          <w:szCs w:val="22"/>
        </w:rPr>
        <w:t xml:space="preserve"> fojas que contiene los oficios que se enlistan a continuación:</w:t>
      </w:r>
    </w:p>
    <w:p w14:paraId="102F4E2C" w14:textId="0739E0E4" w:rsidR="002D1AA7" w:rsidRDefault="001C0F22" w:rsidP="002C618F">
      <w:pPr>
        <w:pStyle w:val="Prrafodelista"/>
        <w:numPr>
          <w:ilvl w:val="2"/>
          <w:numId w:val="4"/>
        </w:numPr>
        <w:tabs>
          <w:tab w:val="left" w:pos="284"/>
          <w:tab w:val="left" w:pos="426"/>
          <w:tab w:val="left" w:pos="1134"/>
        </w:tabs>
        <w:spacing w:line="360" w:lineRule="auto"/>
        <w:ind w:left="1276"/>
        <w:jc w:val="both"/>
        <w:rPr>
          <w:rFonts w:ascii="Palatino Linotype" w:hAnsi="Palatino Linotype"/>
          <w:color w:val="000000" w:themeColor="text1"/>
          <w:szCs w:val="22"/>
        </w:rPr>
      </w:pPr>
      <w:r>
        <w:rPr>
          <w:rFonts w:ascii="Palatino Linotype" w:hAnsi="Palatino Linotype"/>
          <w:color w:val="000000" w:themeColor="text1"/>
          <w:szCs w:val="22"/>
        </w:rPr>
        <w:t>Oficio de treinta (30) de agosto de dos mil veintiuno, sin folio único de identificación, emitido por la Titular de la Unidad de Transparencia, por el que presenta a la particular, la respuesta proporcionada por la Dirección de Desarrollo Económico; y</w:t>
      </w:r>
    </w:p>
    <w:p w14:paraId="0B16DD71" w14:textId="5BAFD3C5" w:rsidR="001C0F22" w:rsidRDefault="001C0F22" w:rsidP="002C618F">
      <w:pPr>
        <w:pStyle w:val="Prrafodelista"/>
        <w:numPr>
          <w:ilvl w:val="2"/>
          <w:numId w:val="4"/>
        </w:numPr>
        <w:tabs>
          <w:tab w:val="left" w:pos="284"/>
          <w:tab w:val="left" w:pos="426"/>
          <w:tab w:val="left" w:pos="1134"/>
        </w:tabs>
        <w:spacing w:line="360" w:lineRule="auto"/>
        <w:ind w:left="1276"/>
        <w:jc w:val="both"/>
        <w:rPr>
          <w:rFonts w:ascii="Palatino Linotype" w:hAnsi="Palatino Linotype"/>
          <w:color w:val="000000" w:themeColor="text1"/>
          <w:szCs w:val="22"/>
        </w:rPr>
      </w:pPr>
      <w:r>
        <w:rPr>
          <w:rFonts w:ascii="Palatino Linotype" w:hAnsi="Palatino Linotype"/>
          <w:color w:val="000000" w:themeColor="text1"/>
          <w:szCs w:val="22"/>
        </w:rPr>
        <w:t xml:space="preserve">Oficio número DDE/561/2021, de diecisiete (17) de agosto de dos mil veintiuno, signado por la Directora de Desarrollo Económico, por el que proporciona un enlace electrónico para consultar los trámites y servicios que proporciona el </w:t>
      </w:r>
      <w:r w:rsidR="002C618F">
        <w:rPr>
          <w:rFonts w:ascii="Palatino Linotype" w:hAnsi="Palatino Linotype"/>
          <w:color w:val="000000" w:themeColor="text1"/>
          <w:szCs w:val="22"/>
        </w:rPr>
        <w:t>ayuntamiento.</w:t>
      </w:r>
    </w:p>
    <w:p w14:paraId="1602BF98" w14:textId="77777777" w:rsidR="00F562A9" w:rsidRPr="00A85CB7" w:rsidRDefault="00F562A9" w:rsidP="00F562A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0FFAA68" w:rsidR="000D5A1D" w:rsidRPr="00A85CB7" w:rsidRDefault="00FD7996" w:rsidP="00FD799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lastRenderedPageBreak/>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1C0F22">
        <w:rPr>
          <w:rFonts w:ascii="Palatino Linotype" w:eastAsia="Times New Roman" w:hAnsi="Palatino Linotype" w:cs="Arial"/>
          <w:color w:val="000000" w:themeColor="text1"/>
          <w:lang w:val="es-ES"/>
        </w:rPr>
        <w:t>treinta y uno (31) de agosto de dos mil veintiuno</w:t>
      </w:r>
      <w:r w:rsidR="00FE49E3" w:rsidRPr="00A85CB7">
        <w:rPr>
          <w:rFonts w:ascii="Palatino Linotype" w:eastAsia="Times New Roman" w:hAnsi="Palatino Linotype" w:cs="Arial"/>
          <w:color w:val="000000" w:themeColor="text1"/>
          <w:lang w:val="es-ES"/>
        </w:rPr>
        <w:t xml:space="preserve">, </w:t>
      </w:r>
      <w:r w:rsidR="009316E9" w:rsidRPr="00A85CB7">
        <w:rPr>
          <w:rFonts w:ascii="Palatino Linotype" w:eastAsia="Times New Roman" w:hAnsi="Palatino Linotype" w:cs="Arial"/>
          <w:color w:val="000000" w:themeColor="text1"/>
          <w:lang w:val="es-ES"/>
        </w:rPr>
        <w:t xml:space="preserve">estando en tiempo y </w:t>
      </w:r>
      <w:r w:rsidR="00852B26" w:rsidRPr="00A85CB7">
        <w:rPr>
          <w:rFonts w:ascii="Palatino Linotype" w:eastAsia="Times New Roman" w:hAnsi="Palatino Linotype" w:cs="Arial"/>
          <w:color w:val="000000" w:themeColor="text1"/>
          <w:lang w:val="es-ES"/>
        </w:rPr>
        <w:t>forma</w:t>
      </w:r>
      <w:r w:rsidR="00EB3DF7" w:rsidRPr="00A85CB7">
        <w:rPr>
          <w:rFonts w:ascii="Palatino Linotype" w:eastAsia="Times New Roman" w:hAnsi="Palatino Linotype" w:cs="Arial"/>
          <w:color w:val="000000" w:themeColor="text1"/>
          <w:lang w:val="es-ES"/>
        </w:rPr>
        <w:t xml:space="preserve">, </w:t>
      </w:r>
      <w:r w:rsidR="001C0F22">
        <w:rPr>
          <w:rFonts w:ascii="Palatino Linotype" w:eastAsia="Times New Roman" w:hAnsi="Palatino Linotype" w:cs="Arial"/>
          <w:color w:val="000000" w:themeColor="text1"/>
          <w:lang w:val="es-ES"/>
        </w:rPr>
        <w:t>la</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C40EBA">
        <w:rPr>
          <w:rFonts w:ascii="Palatino Linotype" w:eastAsia="Calibri" w:hAnsi="Palatino Linotype" w:cs="Arial"/>
          <w:b/>
          <w:color w:val="000000" w:themeColor="text1"/>
          <w:lang w:val="es-ES"/>
        </w:rPr>
        <w:t>04373/INFOEM/IP/RR/2021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A85CB7" w:rsidRDefault="00E34622" w:rsidP="00E34622">
      <w:pPr>
        <w:pStyle w:val="Prrafodelista"/>
        <w:tabs>
          <w:tab w:val="left" w:pos="426"/>
        </w:tabs>
        <w:spacing w:line="360" w:lineRule="auto"/>
        <w:ind w:left="284"/>
        <w:jc w:val="both"/>
        <w:rPr>
          <w:rFonts w:ascii="Palatino Linotype" w:eastAsia="Times New Roman" w:hAnsi="Palatino Linotype" w:cs="Arial"/>
          <w:color w:val="000000" w:themeColor="text1"/>
          <w:lang w:val="es-ES"/>
        </w:rPr>
      </w:pPr>
    </w:p>
    <w:p w14:paraId="5D958B88" w14:textId="4A03702A" w:rsidR="00E34622" w:rsidRPr="00A85CB7" w:rsidRDefault="00E34622" w:rsidP="00EB3DF7">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1C0F22" w:rsidRPr="001C0F22">
        <w:rPr>
          <w:rFonts w:ascii="Palatino Linotype" w:eastAsia="Times New Roman" w:hAnsi="Palatino Linotype" w:cs="Arial"/>
          <w:i/>
          <w:color w:val="000000" w:themeColor="text1"/>
        </w:rPr>
        <w:t xml:space="preserve">1. Se entrega respuesta extemporánea 2. Se entrega por un medio distinto al solicitado: yo había solicitado la entrega por correo electrónico y solo me respondieron a través de La </w:t>
      </w:r>
      <w:proofErr w:type="spellStart"/>
      <w:proofErr w:type="gramStart"/>
      <w:r w:rsidR="001C0F22" w:rsidRPr="001C0F22">
        <w:rPr>
          <w:rFonts w:ascii="Palatino Linotype" w:eastAsia="Times New Roman" w:hAnsi="Palatino Linotype" w:cs="Arial"/>
          <w:i/>
          <w:color w:val="000000" w:themeColor="text1"/>
        </w:rPr>
        <w:t>pagina</w:t>
      </w:r>
      <w:proofErr w:type="spellEnd"/>
      <w:proofErr w:type="gramEnd"/>
      <w:r w:rsidR="001C0F22" w:rsidRPr="001C0F22">
        <w:rPr>
          <w:rFonts w:ascii="Palatino Linotype" w:eastAsia="Times New Roman" w:hAnsi="Palatino Linotype" w:cs="Arial"/>
          <w:i/>
          <w:color w:val="000000" w:themeColor="text1"/>
        </w:rPr>
        <w:t xml:space="preserve"> de SAIMEX. 3. No entiendo cómo acceder al apartado que mencionan en la respuesta, ya que el link solo me dirige a actas de la comisión de Mejora Regulatoria, sin embargo aquí no se encuentra la información que solicité de los servicios que brinda cada </w:t>
      </w:r>
      <w:proofErr w:type="spellStart"/>
      <w:r w:rsidR="001C0F22" w:rsidRPr="001C0F22">
        <w:rPr>
          <w:rFonts w:ascii="Palatino Linotype" w:eastAsia="Times New Roman" w:hAnsi="Palatino Linotype" w:cs="Arial"/>
          <w:i/>
          <w:color w:val="000000" w:themeColor="text1"/>
        </w:rPr>
        <w:t>area</w:t>
      </w:r>
      <w:proofErr w:type="spellEnd"/>
      <w:r w:rsidR="001C0F22" w:rsidRPr="001C0F22">
        <w:rPr>
          <w:rFonts w:ascii="Palatino Linotype" w:eastAsia="Times New Roman" w:hAnsi="Palatino Linotype" w:cs="Arial"/>
          <w:i/>
          <w:color w:val="000000" w:themeColor="text1"/>
        </w:rPr>
        <w:t xml:space="preserve"> y cuáles son los requisitos para acceder a ellos.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1468E9">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1B77B7D0" w:rsidR="00E34622" w:rsidRPr="00A85CB7" w:rsidRDefault="00E34622" w:rsidP="001C0F22">
      <w:pPr>
        <w:pStyle w:val="Prrafodelista"/>
        <w:numPr>
          <w:ilvl w:val="0"/>
          <w:numId w:val="27"/>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1C0F22" w:rsidRPr="001C0F22">
        <w:rPr>
          <w:rFonts w:ascii="Palatino Linotype" w:eastAsia="Times New Roman" w:hAnsi="Palatino Linotype" w:cs="Arial"/>
          <w:i/>
          <w:color w:val="000000" w:themeColor="text1"/>
        </w:rPr>
        <w:t xml:space="preserve">1. Se entrega respuesta extemporánea 2. Se entrega por un medio distinto al solicitado: yo había solicitado la entrega por correo electrónico y solo me respondieron a través de La </w:t>
      </w:r>
      <w:proofErr w:type="spellStart"/>
      <w:proofErr w:type="gramStart"/>
      <w:r w:rsidR="001C0F22" w:rsidRPr="001C0F22">
        <w:rPr>
          <w:rFonts w:ascii="Palatino Linotype" w:eastAsia="Times New Roman" w:hAnsi="Palatino Linotype" w:cs="Arial"/>
          <w:i/>
          <w:color w:val="000000" w:themeColor="text1"/>
        </w:rPr>
        <w:t>pagina</w:t>
      </w:r>
      <w:proofErr w:type="spellEnd"/>
      <w:proofErr w:type="gramEnd"/>
      <w:r w:rsidR="001C0F22" w:rsidRPr="001C0F22">
        <w:rPr>
          <w:rFonts w:ascii="Palatino Linotype" w:eastAsia="Times New Roman" w:hAnsi="Palatino Linotype" w:cs="Arial"/>
          <w:i/>
          <w:color w:val="000000" w:themeColor="text1"/>
        </w:rPr>
        <w:t xml:space="preserve"> de SAIMEX. 3. No entiendo cómo acceder al apartado que mencionan en la respuesta, ya que el link solo me dirige a actas de la comisión de Mejora Regulatoria, sin embargo aquí no se encuentra la información que solicité de los servicios que brinda cada </w:t>
      </w:r>
      <w:proofErr w:type="spellStart"/>
      <w:r w:rsidR="001C0F22" w:rsidRPr="001C0F22">
        <w:rPr>
          <w:rFonts w:ascii="Palatino Linotype" w:eastAsia="Times New Roman" w:hAnsi="Palatino Linotype" w:cs="Arial"/>
          <w:i/>
          <w:color w:val="000000" w:themeColor="text1"/>
        </w:rPr>
        <w:t>area</w:t>
      </w:r>
      <w:proofErr w:type="spellEnd"/>
      <w:r w:rsidR="001C0F22" w:rsidRPr="001C0F22">
        <w:rPr>
          <w:rFonts w:ascii="Palatino Linotype" w:eastAsia="Times New Roman" w:hAnsi="Palatino Linotype" w:cs="Arial"/>
          <w:i/>
          <w:color w:val="000000" w:themeColor="text1"/>
        </w:rPr>
        <w:t xml:space="preserve"> y cuáles son los requisitos para acceder a ellos.</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5AD3668D" w14:textId="2835A059" w:rsidR="001C0F22" w:rsidRDefault="001C0F2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Se hace constar que, adjunto a su escrito </w:t>
      </w:r>
      <w:proofErr w:type="spellStart"/>
      <w:r>
        <w:rPr>
          <w:rFonts w:ascii="Palatino Linotype" w:eastAsia="Calibri" w:hAnsi="Palatino Linotype" w:cs="Arial"/>
          <w:color w:val="000000" w:themeColor="text1"/>
          <w:lang w:val="es-ES"/>
        </w:rPr>
        <w:t>recursal</w:t>
      </w:r>
      <w:proofErr w:type="spellEnd"/>
      <w:r>
        <w:rPr>
          <w:rFonts w:ascii="Palatino Linotype" w:eastAsia="Calibri" w:hAnsi="Palatino Linotype" w:cs="Arial"/>
          <w:color w:val="000000" w:themeColor="text1"/>
          <w:lang w:val="es-ES"/>
        </w:rPr>
        <w:t xml:space="preserve">, la ahora </w:t>
      </w:r>
      <w:r>
        <w:rPr>
          <w:rFonts w:ascii="Palatino Linotype" w:eastAsia="Calibri" w:hAnsi="Palatino Linotype" w:cs="Arial"/>
          <w:b/>
          <w:color w:val="000000" w:themeColor="text1"/>
          <w:lang w:val="es-ES"/>
        </w:rPr>
        <w:t>RECURRENTE</w:t>
      </w:r>
      <w:r>
        <w:rPr>
          <w:rFonts w:ascii="Palatino Linotype" w:eastAsia="Calibri" w:hAnsi="Palatino Linotype" w:cs="Arial"/>
          <w:color w:val="000000" w:themeColor="text1"/>
          <w:lang w:val="es-ES"/>
        </w:rPr>
        <w:t xml:space="preserve"> presentó el siguiente archivo electrónico denominado </w:t>
      </w:r>
      <w:r>
        <w:rPr>
          <w:rFonts w:ascii="Palatino Linotype" w:eastAsia="Calibri" w:hAnsi="Palatino Linotype" w:cs="Arial"/>
          <w:b/>
          <w:i/>
          <w:color w:val="000000" w:themeColor="text1"/>
          <w:lang w:val="es-ES"/>
        </w:rPr>
        <w:t>“0432-2021.pdf”</w:t>
      </w:r>
      <w:r>
        <w:rPr>
          <w:rFonts w:ascii="Palatino Linotype" w:eastAsia="Calibri" w:hAnsi="Palatino Linotype" w:cs="Arial"/>
          <w:color w:val="000000" w:themeColor="text1"/>
          <w:lang w:val="es-ES"/>
        </w:rPr>
        <w:t xml:space="preserve">, mismo que fuera entregado por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en su respuesta.</w:t>
      </w:r>
    </w:p>
    <w:p w14:paraId="7B120DB4" w14:textId="77777777" w:rsidR="001C0F22" w:rsidRPr="001C0F22" w:rsidRDefault="001C0F22" w:rsidP="001C0F2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2BCED1D8" w:rsidR="005F1362" w:rsidRPr="00A85CB7" w:rsidRDefault="005F1362"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fundamento en lo dispuesto por el </w:t>
      </w:r>
      <w:r w:rsidRPr="00A85CB7">
        <w:rPr>
          <w:rFonts w:ascii="Palatino Linotype" w:eastAsia="Calibri" w:hAnsi="Palatino Linotype" w:cs="Arial"/>
          <w:color w:val="000000" w:themeColor="text1"/>
          <w:lang w:val="es-ES"/>
        </w:rPr>
        <w:t xml:space="preserve">artículo 185 fracción I de la </w:t>
      </w:r>
      <w:r w:rsidRPr="00A85CB7">
        <w:rPr>
          <w:rFonts w:ascii="Palatino Linotype" w:eastAsia="Calibri" w:hAnsi="Palatino Linotype" w:cs="Arial"/>
          <w:b/>
          <w:color w:val="000000" w:themeColor="text1"/>
          <w:lang w:val="es-ES"/>
        </w:rPr>
        <w:t xml:space="preserve">Ley de Transparencia y Acceso a la Información Pública del Estado de México y Municipios </w:t>
      </w:r>
      <w:r w:rsidRPr="00A85CB7">
        <w:rPr>
          <w:rFonts w:ascii="Palatino Linotype" w:eastAsia="Times New Roman" w:hAnsi="Palatino Linotype" w:cs="Arial"/>
          <w:color w:val="000000" w:themeColor="text1"/>
          <w:lang w:val="es-ES"/>
        </w:rPr>
        <w:t>se turnó a</w:t>
      </w:r>
      <w:r w:rsidR="001C0F22">
        <w:rPr>
          <w:rFonts w:ascii="Palatino Linotype" w:eastAsia="Times New Roman" w:hAnsi="Palatino Linotype" w:cs="Arial"/>
          <w:color w:val="000000" w:themeColor="text1"/>
          <w:lang w:val="es-ES"/>
        </w:rPr>
        <w:t xml:space="preserve"> </w:t>
      </w:r>
      <w:r w:rsidRPr="00A85CB7">
        <w:rPr>
          <w:rFonts w:ascii="Palatino Linotype" w:eastAsia="Times New Roman" w:hAnsi="Palatino Linotype" w:cs="Arial"/>
          <w:color w:val="000000" w:themeColor="text1"/>
          <w:lang w:val="es-ES"/>
        </w:rPr>
        <w:t>l</w:t>
      </w:r>
      <w:r w:rsidR="001C0F22">
        <w:rPr>
          <w:rFonts w:ascii="Palatino Linotype" w:eastAsia="Times New Roman" w:hAnsi="Palatino Linotype" w:cs="Arial"/>
          <w:color w:val="000000" w:themeColor="text1"/>
          <w:lang w:val="es-ES"/>
        </w:rPr>
        <w:t>a</w:t>
      </w:r>
      <w:r w:rsidRPr="00A85CB7">
        <w:rPr>
          <w:rFonts w:ascii="Palatino Linotype" w:eastAsia="Times New Roman" w:hAnsi="Palatino Linotype" w:cs="Arial"/>
          <w:color w:val="000000" w:themeColor="text1"/>
          <w:lang w:val="es-ES"/>
        </w:rPr>
        <w:t xml:space="preserve"> </w:t>
      </w:r>
      <w:r w:rsidRPr="00A85CB7">
        <w:rPr>
          <w:rFonts w:ascii="Palatino Linotype" w:eastAsia="Times New Roman" w:hAnsi="Palatino Linotype" w:cs="Arial"/>
          <w:b/>
          <w:color w:val="000000" w:themeColor="text1"/>
          <w:lang w:val="es-ES"/>
        </w:rPr>
        <w:t>Co</w:t>
      </w:r>
      <w:r w:rsidR="001C0F22">
        <w:rPr>
          <w:rFonts w:ascii="Palatino Linotype" w:eastAsia="Times New Roman" w:hAnsi="Palatino Linotype" w:cs="Arial"/>
          <w:b/>
          <w:color w:val="000000" w:themeColor="text1"/>
          <w:lang w:val="es-ES"/>
        </w:rPr>
        <w:t>misionada María del Rosario Mejía Ayala</w:t>
      </w:r>
      <w:r w:rsidRPr="00A85CB7">
        <w:rPr>
          <w:rFonts w:ascii="Palatino Linotype" w:eastAsia="Times New Roman" w:hAnsi="Palatino Linotype" w:cs="Arial"/>
          <w:b/>
          <w:color w:val="000000" w:themeColor="text1"/>
          <w:lang w:val="es-ES"/>
        </w:rPr>
        <w:t xml:space="preserve">, </w:t>
      </w:r>
      <w:r w:rsidRPr="00A85CB7">
        <w:rPr>
          <w:rFonts w:ascii="Palatino Linotype" w:eastAsia="Times New Roman" w:hAnsi="Palatino Linotype" w:cs="Arial"/>
          <w:color w:val="000000" w:themeColor="text1"/>
          <w:lang w:val="es-ES"/>
        </w:rPr>
        <w:t xml:space="preserve">con el objeto de </w:t>
      </w:r>
      <w:r w:rsidRPr="00A85CB7">
        <w:rPr>
          <w:rFonts w:ascii="Palatino Linotype" w:eastAsia="Times New Roman" w:hAnsi="Palatino Linotype" w:cs="Arial"/>
          <w:color w:val="000000" w:themeColor="text1"/>
          <w:lang w:val="es-MX"/>
        </w:rPr>
        <w:t>su análisis.</w:t>
      </w:r>
    </w:p>
    <w:p w14:paraId="2BDE682E" w14:textId="77777777" w:rsidR="005F1362" w:rsidRPr="00A85CB7" w:rsidRDefault="005F1362" w:rsidP="005F1362">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6A610A6" w:rsidR="007446C2" w:rsidRPr="00A85CB7" w:rsidRDefault="001C0F22"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FE49E3" w:rsidRPr="00A85CB7">
        <w:rPr>
          <w:rFonts w:ascii="Palatino Linotype" w:eastAsia="Calibri" w:hAnsi="Palatino Linotype" w:cs="Arial"/>
          <w:color w:val="000000" w:themeColor="text1"/>
          <w:lang w:val="es-ES"/>
        </w:rPr>
        <w:t xml:space="preserve"> </w:t>
      </w:r>
      <w:r w:rsidR="00C91B7D">
        <w:rPr>
          <w:rFonts w:ascii="Palatino Linotype" w:eastAsia="Calibri" w:hAnsi="Palatino Linotype" w:cs="Arial"/>
          <w:color w:val="000000" w:themeColor="text1"/>
          <w:lang w:val="es-ES"/>
        </w:rPr>
        <w:t>Comisionada</w:t>
      </w:r>
      <w:r w:rsidR="0004686A" w:rsidRPr="00A85CB7">
        <w:rPr>
          <w:rFonts w:ascii="Palatino Linotype" w:eastAsia="Calibri" w:hAnsi="Palatino Linotype" w:cs="Arial"/>
          <w:color w:val="000000" w:themeColor="text1"/>
          <w:lang w:val="es-ES"/>
        </w:rPr>
        <w:t xml:space="preserve"> Ponente</w:t>
      </w:r>
      <w:r w:rsidR="00C91B7D">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w:t>
      </w:r>
      <w:r w:rsidR="00C91B7D">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fracción II</w:t>
      </w:r>
      <w:r w:rsidR="00C91B7D">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Pr>
          <w:rFonts w:ascii="Palatino Linotype" w:eastAsia="Calibri" w:hAnsi="Palatino Linotype" w:cs="Arial"/>
          <w:color w:val="000000" w:themeColor="text1"/>
          <w:lang w:val="es-ES"/>
        </w:rPr>
        <w:t>tres (03) de septiembre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C91B7D">
        <w:rPr>
          <w:rFonts w:ascii="Palatino Linotype" w:eastAsia="Calibri" w:hAnsi="Palatino Linotype" w:cs="Arial"/>
          <w:color w:val="000000" w:themeColor="text1"/>
          <w:lang w:val="es-ES"/>
        </w:rPr>
        <w:t>(</w:t>
      </w:r>
      <w:r w:rsidR="00B81371" w:rsidRPr="00C91B7D">
        <w:rPr>
          <w:rFonts w:ascii="Palatino Linotype" w:eastAsia="Calibri" w:hAnsi="Palatino Linotype" w:cs="Arial"/>
          <w:color w:val="000000" w:themeColor="text1"/>
          <w:lang w:val="es-ES"/>
        </w:rPr>
        <w:t>SAIMEX</w:t>
      </w:r>
      <w:r w:rsidR="001468E9" w:rsidRPr="00C91B7D">
        <w:rPr>
          <w:rFonts w:ascii="Palatino Linotype" w:eastAsia="Calibri" w:hAnsi="Palatino Linotype" w:cs="Arial"/>
          <w:color w:val="000000" w:themeColor="text1"/>
          <w:lang w:val="es-ES"/>
        </w:rPr>
        <w:t>)</w:t>
      </w:r>
      <w:r w:rsidR="00C91B7D" w:rsidRPr="00C91B7D">
        <w:rPr>
          <w:rFonts w:ascii="Palatino Linotype" w:eastAsia="Calibri" w:hAnsi="Palatino Linotype" w:cs="Arial"/>
          <w:color w:val="000000" w:themeColor="text1"/>
          <w:lang w:val="es-ES"/>
        </w:rPr>
        <w:t>,</w:t>
      </w:r>
      <w:r w:rsidR="00B81371" w:rsidRPr="00C91B7D">
        <w:rPr>
          <w:rFonts w:ascii="Palatino Linotype" w:eastAsia="Calibri" w:hAnsi="Palatino Linotype" w:cs="Arial"/>
          <w:color w:val="000000" w:themeColor="text1"/>
          <w:lang w:val="es-ES"/>
        </w:rPr>
        <w:t xml:space="preserve"> a</w:t>
      </w:r>
      <w:r w:rsidR="00B81371" w:rsidRPr="00A85CB7">
        <w:rPr>
          <w:rFonts w:ascii="Palatino Linotype" w:eastAsia="Calibri" w:hAnsi="Palatino Linotype" w:cs="Arial"/>
          <w:color w:val="000000" w:themeColor="text1"/>
          <w:lang w:val="es-ES"/>
        </w:rPr>
        <w:t xml:space="preserve">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3022AEC6" w14:textId="77777777" w:rsidR="007446C2" w:rsidRPr="00A85CB7"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48CB9660" w:rsidR="007446C2" w:rsidRDefault="00613655" w:rsidP="001C0F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AF333E">
        <w:rPr>
          <w:rFonts w:ascii="Palatino Linotype" w:eastAsia="Calibri" w:hAnsi="Palatino Linotype" w:cs="Arial"/>
          <w:color w:val="000000" w:themeColor="text1"/>
          <w:lang w:val="es-ES"/>
        </w:rPr>
        <w:t xml:space="preserve">El </w:t>
      </w:r>
      <w:r w:rsidR="00C91B7D" w:rsidRPr="00AF333E">
        <w:rPr>
          <w:rFonts w:ascii="Palatino Linotype" w:eastAsia="Calibri" w:hAnsi="Palatino Linotype" w:cs="Arial"/>
          <w:color w:val="000000" w:themeColor="text1"/>
          <w:lang w:val="es-ES"/>
        </w:rPr>
        <w:t>doce (12) de octubre</w:t>
      </w:r>
      <w:r w:rsidRPr="00AF333E">
        <w:rPr>
          <w:rFonts w:ascii="Palatino Linotype" w:eastAsia="Calibri" w:hAnsi="Palatino Linotype" w:cs="Arial"/>
          <w:color w:val="000000" w:themeColor="text1"/>
          <w:lang w:val="es-ES"/>
        </w:rPr>
        <w:t xml:space="preserve"> de dos mil veintiuno,</w:t>
      </w:r>
      <w:r>
        <w:rPr>
          <w:rFonts w:ascii="Palatino Linotype" w:eastAsia="Calibri" w:hAnsi="Palatino Linotype" w:cs="Arial"/>
          <w:color w:val="000000" w:themeColor="text1"/>
          <w:lang w:val="es-ES"/>
        </w:rPr>
        <w:t xml:space="preserve"> </w:t>
      </w:r>
      <w:r w:rsidRPr="00613655">
        <w:rPr>
          <w:rFonts w:ascii="Palatino Linotype" w:eastAsia="Calibri" w:hAnsi="Palatino Linotype" w:cs="Arial"/>
          <w:color w:val="000000" w:themeColor="text1"/>
          <w:lang w:val="es-ES"/>
        </w:rPr>
        <w:t xml:space="preserve">el </w:t>
      </w:r>
      <w:r w:rsidRPr="00613655">
        <w:rPr>
          <w:rFonts w:ascii="Palatino Linotype" w:eastAsia="Calibri" w:hAnsi="Palatino Linotype" w:cs="Arial"/>
          <w:b/>
          <w:bCs/>
          <w:color w:val="000000" w:themeColor="text1"/>
          <w:lang w:val="es-ES"/>
        </w:rPr>
        <w:t>SUJETO OBLIGADO</w:t>
      </w:r>
      <w:r w:rsidRPr="00613655">
        <w:rPr>
          <w:rFonts w:ascii="Palatino Linotype" w:eastAsia="Calibri" w:hAnsi="Palatino Linotype" w:cs="Arial"/>
          <w:color w:val="000000" w:themeColor="text1"/>
          <w:lang w:val="es-ES"/>
        </w:rPr>
        <w:t xml:space="preserve"> presentó su Informe Justificado mediante los archivos electrónicos </w:t>
      </w:r>
      <w:r w:rsidR="001C0F22">
        <w:rPr>
          <w:rFonts w:ascii="Palatino Linotype" w:eastAsia="Calibri" w:hAnsi="Palatino Linotype" w:cs="Arial"/>
          <w:color w:val="000000" w:themeColor="text1"/>
          <w:lang w:val="es-ES"/>
        </w:rPr>
        <w:t xml:space="preserve">denominados </w:t>
      </w:r>
      <w:r w:rsidR="001C0F22">
        <w:rPr>
          <w:rFonts w:ascii="Palatino Linotype" w:eastAsia="Calibri" w:hAnsi="Palatino Linotype" w:cs="Arial"/>
          <w:b/>
          <w:i/>
          <w:color w:val="000000" w:themeColor="text1"/>
          <w:lang w:val="es-ES"/>
        </w:rPr>
        <w:t>“</w:t>
      </w:r>
      <w:r w:rsidR="001C0F22" w:rsidRPr="001C0F22">
        <w:rPr>
          <w:rFonts w:ascii="Palatino Linotype" w:eastAsia="Calibri" w:hAnsi="Palatino Linotype" w:cs="Arial"/>
          <w:b/>
          <w:i/>
          <w:color w:val="000000" w:themeColor="text1"/>
          <w:lang w:val="es-ES"/>
        </w:rPr>
        <w:t>Emisión de Respuesta - ecatepec@itaipem.org.mx - Correo de Infoem.pdf</w:t>
      </w:r>
      <w:r w:rsidR="001C0F22">
        <w:rPr>
          <w:rFonts w:ascii="Palatino Linotype" w:eastAsia="Calibri" w:hAnsi="Palatino Linotype" w:cs="Arial"/>
          <w:b/>
          <w:i/>
          <w:color w:val="000000" w:themeColor="text1"/>
          <w:lang w:val="es-ES"/>
        </w:rPr>
        <w:t>”</w:t>
      </w:r>
      <w:r w:rsidR="001C0F22">
        <w:rPr>
          <w:rFonts w:ascii="Palatino Linotype" w:eastAsia="Calibri" w:hAnsi="Palatino Linotype" w:cs="Arial"/>
          <w:color w:val="000000" w:themeColor="text1"/>
          <w:lang w:val="es-ES"/>
        </w:rPr>
        <w:t xml:space="preserve"> y </w:t>
      </w:r>
      <w:r w:rsidR="001C0F22">
        <w:rPr>
          <w:rFonts w:ascii="Palatino Linotype" w:eastAsia="Calibri" w:hAnsi="Palatino Linotype" w:cs="Arial"/>
          <w:b/>
          <w:i/>
          <w:color w:val="000000" w:themeColor="text1"/>
          <w:lang w:val="es-ES"/>
        </w:rPr>
        <w:t>“Respuesta R.R.04373-2021.pdf”</w:t>
      </w:r>
      <w:r w:rsidR="00C91B7D">
        <w:rPr>
          <w:rFonts w:ascii="Palatino Linotype" w:eastAsia="Calibri" w:hAnsi="Palatino Linotype" w:cs="Arial"/>
          <w:color w:val="000000" w:themeColor="text1"/>
          <w:lang w:val="es-ES"/>
        </w:rPr>
        <w:t>, cuyo contenido versa en</w:t>
      </w:r>
      <w:r w:rsidR="001C0F22">
        <w:rPr>
          <w:rFonts w:ascii="Palatino Linotype" w:eastAsia="Calibri" w:hAnsi="Palatino Linotype" w:cs="Arial"/>
          <w:color w:val="000000" w:themeColor="text1"/>
          <w:lang w:val="es-ES"/>
        </w:rPr>
        <w:t xml:space="preserve"> la captura de </w:t>
      </w:r>
      <w:r w:rsidR="00C91B7D">
        <w:rPr>
          <w:rFonts w:ascii="Palatino Linotype" w:eastAsia="Calibri" w:hAnsi="Palatino Linotype" w:cs="Arial"/>
          <w:color w:val="000000" w:themeColor="text1"/>
          <w:lang w:val="es-ES"/>
        </w:rPr>
        <w:t>imagen y</w:t>
      </w:r>
      <w:r w:rsidR="001C0F22">
        <w:rPr>
          <w:rFonts w:ascii="Palatino Linotype" w:eastAsia="Calibri" w:hAnsi="Palatino Linotype" w:cs="Arial"/>
          <w:color w:val="000000" w:themeColor="text1"/>
          <w:lang w:val="es-ES"/>
        </w:rPr>
        <w:t xml:space="preserve"> los oficios que se muestran a continuación:</w:t>
      </w:r>
    </w:p>
    <w:p w14:paraId="79FAEF64" w14:textId="77777777" w:rsidR="00613655" w:rsidRDefault="00613655" w:rsidP="006136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DD07FE3" w14:textId="01C22EF8" w:rsidR="001C0F22" w:rsidRDefault="009C0405" w:rsidP="001C0F22">
      <w:pPr>
        <w:pStyle w:val="Prrafodelista"/>
        <w:tabs>
          <w:tab w:val="left" w:pos="426"/>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1190A09C" wp14:editId="37E2042C">
                <wp:simplePos x="0" y="0"/>
                <wp:positionH relativeFrom="column">
                  <wp:posOffset>2163127</wp:posOffset>
                </wp:positionH>
                <wp:positionV relativeFrom="paragraph">
                  <wp:posOffset>1171893</wp:posOffset>
                </wp:positionV>
                <wp:extent cx="319087" cy="57150"/>
                <wp:effectExtent l="57150" t="19050" r="62230" b="76200"/>
                <wp:wrapNone/>
                <wp:docPr id="2" name="Rectángulo 2"/>
                <wp:cNvGraphicFramePr/>
                <a:graphic xmlns:a="http://schemas.openxmlformats.org/drawingml/2006/main">
                  <a:graphicData uri="http://schemas.microsoft.com/office/word/2010/wordprocessingShape">
                    <wps:wsp>
                      <wps:cNvSpPr/>
                      <wps:spPr>
                        <a:xfrm>
                          <a:off x="0" y="0"/>
                          <a:ext cx="319087" cy="57150"/>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21D77" id="Rectángulo 2" o:spid="_x0000_s1026" style="position:absolute;margin-left:170.3pt;margin-top:92.3pt;width:25.1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gafwIAAGEFAAAOAAAAZHJzL2Uyb0RvYy54bWysVNtOGzEQfa/Uf7D8XjYboEDEBkVBVJUQ&#10;REDFs/HaiSXb49pONunf9Fv6Yx17L0kpElLVl12P58zteGYur7ZGk43wQYGtaHk0okRYDrWyy4p+&#10;e7r5dE5JiMzWTIMVFd2JQK+mHz9cNm4ixrACXQtP0IkNk8ZVdBWjmxRF4CthWDgCJywqJXjDIop+&#10;WdSeNejd6GI8Gn0uGvC188BFCHh73SrpNPuXUvB4L2UQkeiKYm4xf33+vqRvMb1kk6VnbqV4lwb7&#10;hywMUxaDDq6uWWRk7dVfroziHgLIeMTBFCCl4iLXgNWUo1fVPK6YE7kWJCe4gabw/9zyu83CE1VX&#10;dEyJZQaf6AFJ+/XTLtcayDgR1LgwQdyjW/hOCnhM1W6lN+mPdZBtJnU3kCq2kXC8PC4vRudnlHBU&#10;nZ6Vp5nzYm/rfIhfBBiSDhX1GD0zyTa3IWI8hPaQFCqAVvWN0joLqU3EXHuyYfjAcVumfNHiD5S2&#10;CWshWbXqdFOkstpC8inutEg4bR+EREYw9TInkntxH4RxLmzsA2V0MpPofDA8ft+wwydTkft0MB6/&#10;bzxY5Mhg42BslAX/lgM9pCxbfM9AW3ei4AXqHTaDh3ZKguM3Ct/kloW4YB7HAgcIRz3e40dqaCoK&#10;3YmSFfgfb90nPHYrailpcMwqGr6vmReU6K8W+/iiPDlJc5mFk9OzMQr+UPNyqLFrMwd86BKXiuP5&#10;mPBR90fpwTzjRpilqKhilmPsivLoe2Ee2/HHncLFbJZhOIuOxVv76Hj/6qnnnrbPzLuuMSM29B30&#10;I8kmr/qzxab3sDBbR5AqN++e145vnOPcod3OSYviUM6o/Wac/gYAAP//AwBQSwMEFAAGAAgAAAAh&#10;ADJuQhfdAAAACwEAAA8AAABkcnMvZG93bnJldi54bWxMjzFPwzAQhXck/oN1SGzULilRGuJUAYmN&#10;AQoLmxsfcUR8DrHThn/PMdHt7t7Tu+9Vu8UP4ohT7ANpWK8UCKQ22J46De9vTzcFiJgMWTMEQg0/&#10;GGFXX15UprThRK943KdOcAjF0mhwKY2llLF16E1chRGJtc8weZN4nTppJ3PicD/IW6Vy6U1P/MGZ&#10;ER8dtl/72WuI83rEB7XcfTwrT4ULTeO+X7S+vlqaexAJl/Rvhj98RoeamQ5hJhvFoCHbqJytLBQb&#10;HtiRbRWXOfBlm+Ug60qed6h/AQAA//8DAFBLAQItABQABgAIAAAAIQC2gziS/gAAAOEBAAATAAAA&#10;AAAAAAAAAAAAAAAAAABbQ29udGVudF9UeXBlc10ueG1sUEsBAi0AFAAGAAgAAAAhADj9If/WAAAA&#10;lAEAAAsAAAAAAAAAAAAAAAAALwEAAF9yZWxzLy5yZWxzUEsBAi0AFAAGAAgAAAAhAHA02Bp/AgAA&#10;YQUAAA4AAAAAAAAAAAAAAAAALgIAAGRycy9lMm9Eb2MueG1sUEsBAi0AFAAGAAgAAAAhADJuQhfd&#10;AAAACwEAAA8AAAAAAAAAAAAAAAAA2QQAAGRycy9kb3ducmV2LnhtbFBLBQYAAAAABAAEAPMAAADj&#10;BQAAAAA=&#10;" fillcolor="black [3213]" stroked="f">
                <v:shadow on="t" color="black" opacity="22937f" origin=",.5" offset="0,.63889mm"/>
              </v:rect>
            </w:pict>
          </mc:Fallback>
        </mc:AlternateContent>
      </w:r>
      <w:r w:rsidR="001C0F22">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287F9A51" wp14:editId="4515447C">
                <wp:simplePos x="0" y="0"/>
                <wp:positionH relativeFrom="margin">
                  <wp:align>right</wp:align>
                </wp:positionH>
                <wp:positionV relativeFrom="paragraph">
                  <wp:posOffset>3977006</wp:posOffset>
                </wp:positionV>
                <wp:extent cx="5505450" cy="3505200"/>
                <wp:effectExtent l="38100" t="19050" r="76200" b="95250"/>
                <wp:wrapNone/>
                <wp:docPr id="15" name="Conector recto 15"/>
                <wp:cNvGraphicFramePr/>
                <a:graphic xmlns:a="http://schemas.openxmlformats.org/drawingml/2006/main">
                  <a:graphicData uri="http://schemas.microsoft.com/office/word/2010/wordprocessingShape">
                    <wps:wsp>
                      <wps:cNvCnPr/>
                      <wps:spPr>
                        <a:xfrm>
                          <a:off x="0" y="0"/>
                          <a:ext cx="5505450" cy="35052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1E88A" id="Conector recto 15"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13.15pt" to="815.8pt,5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onvgEAAMwDAAAOAAAAZHJzL2Uyb0RvYy54bWysU02P0zAQvSPxHyzfadJCAEVN99AVXBBU&#10;sPwArzNuLPylsWnSf8/YyWZXgPaAuPhr5r28NzPZ30zWsAtg1N51fLupOQMnfa/duePf7z68es9Z&#10;TML1wngHHb9C5DeHly/2Y2hh5wdvekBGJC62Y+j4kFJoqyrKAayIGx/AUVB5tCLRFc9Vj2Ikdmuq&#10;XV2/rUaPfUAvIUZ6vZ2D/FD4lQKZvigVITHTcdKWyoplvc9rddiL9owiDFouMsQ/qLBCO/roSnUr&#10;kmA/Uf9BZbVEH71KG+lt5ZXSEooHcrOtf3PzbRABihcqTgxrmeL/o5WfLydkuqfeNZw5YalHR+qU&#10;TB4Z5o1RgKo0hthS8tGdcLnFcMJseVJo805m2FQqe10rC1Nikh6bpm7eNNQASbHXdKHeZdbqER4w&#10;po/gLcuHjhvtsnXRisunmObUh5T8bBwbSfTu3UKU9c2KyildDcxpX0GRP9KwK3RlsuBokF0EzUT/&#10;Y7voMI4yM0RpY1ZQ/Txoyc0wKNO2ArfPA9fs8kXv0gq02nn8GzhND1LVnE/le+I1H+99fy39KQEa&#10;mVLhZbzzTD69F/jjT3j4BQAA//8DAFBLAwQUAAYACAAAACEA1+F2T94AAAAJAQAADwAAAGRycy9k&#10;b3ducmV2LnhtbEyPzU7DMBCE70i8g7VIXBB12qLUCnEqhIS4wIEW7tt4SUL9E2y3Td+e5QTHnRnN&#10;flOvJ2fFkWIagtcwnxUgyLfBDL7T8L59ulUgUkZv0AZPGs6UYN1cXtRYmXDyb3Tc5E5wiU8Vauhz&#10;HispU9uTwzQLI3n2PkN0mPmMnTQRT1zurFwURSkdDp4/9DjSY0/tfnNwGrZf5XPsvs+v+xAVxhur&#10;wt3Hi9bXV9PDPYhMU/4Lwy8+o0PDTLtw8CYJq4GHZA3lolyCYFuVK1Z2nJuv1BJkU8v/C5ofAAAA&#10;//8DAFBLAQItABQABgAIAAAAIQC2gziS/gAAAOEBAAATAAAAAAAAAAAAAAAAAAAAAABbQ29udGVu&#10;dF9UeXBlc10ueG1sUEsBAi0AFAAGAAgAAAAhADj9If/WAAAAlAEAAAsAAAAAAAAAAAAAAAAALwEA&#10;AF9yZWxzLy5yZWxzUEsBAi0AFAAGAAgAAAAhAN+Pqie+AQAAzAMAAA4AAAAAAAAAAAAAAAAALgIA&#10;AGRycy9lMm9Eb2MueG1sUEsBAi0AFAAGAAgAAAAhANfhdk/eAAAACQEAAA8AAAAAAAAAAAAAAAAA&#10;GAQAAGRycy9kb3ducmV2LnhtbFBLBQYAAAAABAAEAPMAAAAjBQAAAAA=&#10;" strokecolor="black [3200]" strokeweight="1pt">
                <v:shadow on="t" color="black" opacity="24903f" origin=",.5" offset="0,.55556mm"/>
                <w10:wrap anchorx="margin"/>
              </v:line>
            </w:pict>
          </mc:Fallback>
        </mc:AlternateContent>
      </w:r>
      <w:r w:rsidR="001C0F22">
        <w:rPr>
          <w:rFonts w:ascii="Palatino Linotype" w:eastAsia="Calibri" w:hAnsi="Palatino Linotype" w:cs="Arial"/>
          <w:noProof/>
          <w:color w:val="000000" w:themeColor="text1"/>
          <w:lang w:val="es-MX" w:eastAsia="es-MX"/>
        </w:rPr>
        <w:drawing>
          <wp:inline distT="0" distB="0" distL="0" distR="0" wp14:anchorId="712B7C61" wp14:editId="1EA180ED">
            <wp:extent cx="4829175" cy="3673125"/>
            <wp:effectExtent l="57150" t="57150" r="104775"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7018" cy="36790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DBB5C7" w14:textId="36A182F5" w:rsidR="001C0F22" w:rsidRDefault="001C0F22" w:rsidP="001C0F22">
      <w:pPr>
        <w:pStyle w:val="Prrafodelista"/>
        <w:tabs>
          <w:tab w:val="left" w:pos="426"/>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6A1779C7" wp14:editId="0FBC508F">
            <wp:extent cx="4836045" cy="6257925"/>
            <wp:effectExtent l="57150" t="57150" r="117475" b="1047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2910" cy="626680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6B3014" w14:textId="164D92AC" w:rsidR="001C0F22" w:rsidRDefault="001C0F22" w:rsidP="001C0F22">
      <w:pPr>
        <w:pStyle w:val="Prrafodelista"/>
        <w:tabs>
          <w:tab w:val="left" w:pos="426"/>
        </w:tabs>
        <w:spacing w:line="360" w:lineRule="auto"/>
        <w:ind w:left="0"/>
        <w:jc w:val="center"/>
        <w:rPr>
          <w:rFonts w:ascii="Palatino Linotype" w:eastAsia="Calibri" w:hAnsi="Palatino Linotype" w:cs="Arial"/>
          <w:color w:val="000000" w:themeColor="text1"/>
          <w:lang w:val="es-ES"/>
        </w:rPr>
      </w:pPr>
      <w:r>
        <w:rPr>
          <w:rFonts w:ascii="Palatino Linotype" w:eastAsia="Calibri" w:hAnsi="Palatino Linotype" w:cs="Arial"/>
          <w:noProof/>
          <w:color w:val="000000" w:themeColor="text1"/>
          <w:lang w:val="es-MX" w:eastAsia="es-MX"/>
        </w:rPr>
        <w:lastRenderedPageBreak/>
        <w:drawing>
          <wp:inline distT="0" distB="0" distL="0" distR="0" wp14:anchorId="05DE63D7" wp14:editId="543C557F">
            <wp:extent cx="4838700" cy="6279483"/>
            <wp:effectExtent l="57150" t="57150" r="114300" b="1219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3175" cy="628529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C6FBD6" w14:textId="77777777" w:rsidR="001C0F22" w:rsidRPr="001C0F22" w:rsidRDefault="001C0F22" w:rsidP="006136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EDC76FF" w14:textId="22F246B0" w:rsidR="00613655" w:rsidRPr="009670E9" w:rsidRDefault="00613655"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 xml:space="preserve">Del análisis a los documentos descritos </w:t>
      </w:r>
      <w:r>
        <w:rPr>
          <w:rFonts w:ascii="Palatino Linotype" w:eastAsia="Calibri" w:hAnsi="Palatino Linotype" w:cs="Arial"/>
          <w:i/>
          <w:iCs/>
          <w:color w:val="000000" w:themeColor="text1"/>
          <w:lang w:val="es-ES"/>
        </w:rPr>
        <w:t>supra</w:t>
      </w:r>
      <w:r>
        <w:rPr>
          <w:rFonts w:ascii="Palatino Linotype" w:eastAsia="Calibri" w:hAnsi="Palatino Linotype" w:cs="Arial"/>
          <w:color w:val="000000" w:themeColor="text1"/>
          <w:lang w:val="es-ES"/>
        </w:rPr>
        <w:t xml:space="preserve">, </w:t>
      </w:r>
      <w:r w:rsidRPr="00613655">
        <w:rPr>
          <w:rFonts w:ascii="Palatino Linotype" w:eastAsia="Calibri" w:hAnsi="Palatino Linotype" w:cs="Arial"/>
          <w:color w:val="000000" w:themeColor="text1"/>
          <w:lang w:val="es-ES"/>
        </w:rPr>
        <w:t xml:space="preserve">al no aportar información novedosa que modificara o revocara la respuesta inicial, esto es, que actualizara </w:t>
      </w:r>
      <w:r w:rsidRPr="00613655">
        <w:rPr>
          <w:rFonts w:ascii="Palatino Linotype" w:eastAsia="Calibri" w:hAnsi="Palatino Linotype" w:cs="Arial"/>
          <w:color w:val="000000" w:themeColor="text1"/>
          <w:lang w:val="es-ES"/>
        </w:rPr>
        <w:lastRenderedPageBreak/>
        <w:t xml:space="preserve">alguno de los supuestos contenidos en la fracción III del artículo 185 de la Ley de Transparencia y Acceso a la Información Pública del Estado de México y Municipios, </w:t>
      </w:r>
      <w:r w:rsidR="00C91B7D" w:rsidRPr="00AF333E">
        <w:rPr>
          <w:rFonts w:ascii="Palatino Linotype" w:eastAsia="Calibri" w:hAnsi="Palatino Linotype" w:cs="Arial"/>
          <w:color w:val="000000" w:themeColor="text1"/>
          <w:lang w:val="es-ES"/>
        </w:rPr>
        <w:t>-</w:t>
      </w:r>
      <w:r w:rsidR="002C618F" w:rsidRPr="00AF333E">
        <w:rPr>
          <w:rFonts w:ascii="Palatino Linotype" w:eastAsia="Calibri" w:hAnsi="Palatino Linotype" w:cs="Arial"/>
          <w:color w:val="000000" w:themeColor="text1"/>
          <w:lang w:val="es-ES"/>
        </w:rPr>
        <w:t xml:space="preserve">toda vez que éstos constan, únicamente, de una captura de imagen a un correo electrónico enviado por el </w:t>
      </w:r>
      <w:r w:rsidR="002C618F" w:rsidRPr="00AF333E">
        <w:rPr>
          <w:rFonts w:ascii="Palatino Linotype" w:eastAsia="Calibri" w:hAnsi="Palatino Linotype" w:cs="Arial"/>
          <w:b/>
          <w:color w:val="000000" w:themeColor="text1"/>
          <w:lang w:val="es-ES"/>
        </w:rPr>
        <w:t>SUJETO OBLIGADO</w:t>
      </w:r>
      <w:r w:rsidR="002C618F" w:rsidRPr="00AF333E">
        <w:rPr>
          <w:rFonts w:ascii="Palatino Linotype" w:eastAsia="Calibri" w:hAnsi="Palatino Linotype" w:cs="Arial"/>
          <w:color w:val="000000" w:themeColor="text1"/>
          <w:lang w:val="es-ES"/>
        </w:rPr>
        <w:t xml:space="preserve"> al correo señalado por la </w:t>
      </w:r>
      <w:r w:rsidR="002C618F" w:rsidRPr="00AF333E">
        <w:rPr>
          <w:rFonts w:ascii="Palatino Linotype" w:eastAsia="Calibri" w:hAnsi="Palatino Linotype" w:cs="Arial"/>
          <w:b/>
          <w:color w:val="000000" w:themeColor="text1"/>
          <w:lang w:val="es-ES"/>
        </w:rPr>
        <w:t>RECURRENTE</w:t>
      </w:r>
      <w:r w:rsidR="00C91B7D" w:rsidRPr="00AF333E">
        <w:rPr>
          <w:rFonts w:ascii="Palatino Linotype" w:eastAsia="Calibri" w:hAnsi="Palatino Linotype" w:cs="Arial"/>
          <w:color w:val="000000" w:themeColor="text1"/>
          <w:lang w:val="es-ES"/>
        </w:rPr>
        <w:t xml:space="preserve"> en su solicitud de información;</w:t>
      </w:r>
      <w:r w:rsidR="002C618F" w:rsidRPr="00AF333E">
        <w:rPr>
          <w:rFonts w:ascii="Palatino Linotype" w:eastAsia="Calibri" w:hAnsi="Palatino Linotype" w:cs="Arial"/>
          <w:color w:val="000000" w:themeColor="text1"/>
          <w:lang w:val="es-ES"/>
        </w:rPr>
        <w:t xml:space="preserve"> </w:t>
      </w:r>
      <w:r w:rsidR="00C91B7D" w:rsidRPr="00AF333E">
        <w:rPr>
          <w:rFonts w:ascii="Palatino Linotype" w:eastAsia="Calibri" w:hAnsi="Palatino Linotype" w:cs="Arial"/>
          <w:color w:val="000000" w:themeColor="text1"/>
          <w:lang w:val="es-ES"/>
        </w:rPr>
        <w:t>el</w:t>
      </w:r>
      <w:r w:rsidR="002C618F" w:rsidRPr="00AF333E">
        <w:rPr>
          <w:rFonts w:ascii="Palatino Linotype" w:eastAsia="Calibri" w:hAnsi="Palatino Linotype" w:cs="Arial"/>
          <w:color w:val="000000" w:themeColor="text1"/>
          <w:lang w:val="es-ES"/>
        </w:rPr>
        <w:t xml:space="preserve"> oficio</w:t>
      </w:r>
      <w:r w:rsidR="00C91B7D" w:rsidRPr="00AF333E">
        <w:rPr>
          <w:rFonts w:ascii="Palatino Linotype" w:eastAsia="Calibri" w:hAnsi="Palatino Linotype" w:cs="Arial"/>
          <w:color w:val="000000" w:themeColor="text1"/>
          <w:lang w:val="es-ES"/>
        </w:rPr>
        <w:t xml:space="preserve"> número DDE/561/2021</w:t>
      </w:r>
      <w:r w:rsidR="002C618F" w:rsidRPr="00AF333E">
        <w:rPr>
          <w:rFonts w:ascii="Palatino Linotype" w:eastAsia="Calibri" w:hAnsi="Palatino Linotype" w:cs="Arial"/>
          <w:color w:val="000000" w:themeColor="text1"/>
          <w:lang w:val="es-ES"/>
        </w:rPr>
        <w:t xml:space="preserve"> entregado</w:t>
      </w:r>
      <w:r w:rsidR="00C91B7D" w:rsidRPr="00AF333E">
        <w:rPr>
          <w:rFonts w:ascii="Palatino Linotype" w:eastAsia="Calibri" w:hAnsi="Palatino Linotype" w:cs="Arial"/>
          <w:color w:val="000000" w:themeColor="text1"/>
          <w:lang w:val="es-ES"/>
        </w:rPr>
        <w:t xml:space="preserve"> en la respuesta inicial; y, un oficio de doce (12) de octubre de dos mis veintiuno, emitido por la Titular de la Unidad de Transparencia, por el que ratifica que la información puede consultarse en el enlace proporcionado en la respuesta inicial</w:t>
      </w:r>
      <w:r w:rsidR="00C52EE2" w:rsidRPr="00AF333E">
        <w:rPr>
          <w:rFonts w:ascii="Palatino Linotype" w:eastAsia="Calibri" w:hAnsi="Palatino Linotype" w:cs="Arial"/>
          <w:color w:val="000000" w:themeColor="text1"/>
          <w:lang w:val="es-ES"/>
        </w:rPr>
        <w:t xml:space="preserve">, e indica una nueva dirección </w:t>
      </w:r>
      <w:r w:rsidR="00C52EE2" w:rsidRPr="00AF333E">
        <w:rPr>
          <w:rFonts w:ascii="Palatino Linotype" w:eastAsia="Calibri" w:hAnsi="Palatino Linotype" w:cs="Arial"/>
          <w:i/>
          <w:color w:val="000000" w:themeColor="text1"/>
          <w:lang w:val="es-ES"/>
        </w:rPr>
        <w:t>web</w:t>
      </w:r>
      <w:r w:rsidR="00C52EE2" w:rsidRPr="00AF333E">
        <w:rPr>
          <w:rFonts w:ascii="Palatino Linotype" w:eastAsia="Calibri" w:hAnsi="Palatino Linotype" w:cs="Arial"/>
          <w:color w:val="000000" w:themeColor="text1"/>
          <w:lang w:val="es-ES"/>
        </w:rPr>
        <w:t xml:space="preserve"> cuyo contenido no puede visualizarse, como se verá en el estudio de la resolución-</w:t>
      </w:r>
      <w:r w:rsidR="002C618F">
        <w:rPr>
          <w:rFonts w:ascii="Palatino Linotype" w:eastAsia="Calibri" w:hAnsi="Palatino Linotype" w:cs="Arial"/>
          <w:color w:val="000000" w:themeColor="text1"/>
          <w:lang w:val="es-ES"/>
        </w:rPr>
        <w:t xml:space="preserve"> </w:t>
      </w:r>
      <w:r w:rsidRPr="00613655">
        <w:rPr>
          <w:rFonts w:ascii="Palatino Linotype" w:eastAsia="Calibri" w:hAnsi="Palatino Linotype" w:cs="Arial"/>
          <w:color w:val="000000" w:themeColor="text1"/>
          <w:lang w:val="es-ES"/>
        </w:rPr>
        <w:t>la Ponencia Resolutora determinó no poner los archivos a la vista de</w:t>
      </w:r>
      <w:r w:rsidR="002C618F">
        <w:rPr>
          <w:rFonts w:ascii="Palatino Linotype" w:eastAsia="Calibri" w:hAnsi="Palatino Linotype" w:cs="Arial"/>
          <w:color w:val="000000" w:themeColor="text1"/>
          <w:lang w:val="es-ES"/>
        </w:rPr>
        <w:t xml:space="preserve"> </w:t>
      </w:r>
      <w:r w:rsidRPr="00613655">
        <w:rPr>
          <w:rFonts w:ascii="Palatino Linotype" w:eastAsia="Calibri" w:hAnsi="Palatino Linotype" w:cs="Arial"/>
          <w:color w:val="000000" w:themeColor="text1"/>
          <w:lang w:val="es-ES"/>
        </w:rPr>
        <w:t>l</w:t>
      </w:r>
      <w:r w:rsidR="002C618F">
        <w:rPr>
          <w:rFonts w:ascii="Palatino Linotype" w:eastAsia="Calibri" w:hAnsi="Palatino Linotype" w:cs="Arial"/>
          <w:color w:val="000000" w:themeColor="text1"/>
          <w:lang w:val="es-ES"/>
        </w:rPr>
        <w:t>a</w:t>
      </w:r>
      <w:r w:rsidRPr="00613655">
        <w:rPr>
          <w:rFonts w:ascii="Palatino Linotype" w:eastAsia="Calibri" w:hAnsi="Palatino Linotype" w:cs="Arial"/>
          <w:color w:val="000000" w:themeColor="text1"/>
          <w:lang w:val="es-ES"/>
        </w:rPr>
        <w:t xml:space="preserve"> hoy </w:t>
      </w:r>
      <w:r w:rsidRPr="00613655">
        <w:rPr>
          <w:rFonts w:ascii="Palatino Linotype" w:eastAsia="Calibri" w:hAnsi="Palatino Linotype" w:cs="Arial"/>
          <w:b/>
          <w:color w:val="000000" w:themeColor="text1"/>
          <w:lang w:val="es-ES"/>
        </w:rPr>
        <w:t>RECURRENTE</w:t>
      </w:r>
      <w:r w:rsidRPr="00613655">
        <w:rPr>
          <w:rFonts w:ascii="Palatino Linotype" w:eastAsia="Calibri" w:hAnsi="Palatino Linotype" w:cs="Arial"/>
          <w:color w:val="000000" w:themeColor="text1"/>
          <w:lang w:val="es-ES"/>
        </w:rPr>
        <w:t xml:space="preserve">; no obstante, con la finalidad de que no exista ninguna opacidad durante la sustanciación del presente asunto, los </w:t>
      </w:r>
      <w:r w:rsidR="002C618F">
        <w:rPr>
          <w:rFonts w:ascii="Palatino Linotype" w:eastAsia="Calibri" w:hAnsi="Palatino Linotype" w:cs="Arial"/>
          <w:color w:val="000000" w:themeColor="text1"/>
          <w:lang w:val="es-ES"/>
        </w:rPr>
        <w:t>documentos</w:t>
      </w:r>
      <w:r w:rsidRPr="00613655">
        <w:rPr>
          <w:rFonts w:ascii="Palatino Linotype" w:eastAsia="Calibri" w:hAnsi="Palatino Linotype" w:cs="Arial"/>
          <w:color w:val="000000" w:themeColor="text1"/>
          <w:lang w:val="es-ES"/>
        </w:rPr>
        <w:t xml:space="preserve"> que contemplan </w:t>
      </w:r>
      <w:r w:rsidR="00C06C02">
        <w:rPr>
          <w:rFonts w:ascii="Palatino Linotype" w:eastAsia="Calibri" w:hAnsi="Palatino Linotype" w:cs="Arial"/>
          <w:color w:val="000000" w:themeColor="text1"/>
          <w:lang w:val="es-ES"/>
        </w:rPr>
        <w:t>el</w:t>
      </w:r>
      <w:r w:rsidRPr="00613655">
        <w:rPr>
          <w:rFonts w:ascii="Palatino Linotype" w:eastAsia="Calibri" w:hAnsi="Palatino Linotype" w:cs="Arial"/>
          <w:color w:val="000000" w:themeColor="text1"/>
          <w:lang w:val="es-ES"/>
        </w:rPr>
        <w:t xml:space="preserve"> Informe Justificado </w:t>
      </w:r>
      <w:r w:rsidR="002C618F">
        <w:rPr>
          <w:rFonts w:ascii="Palatino Linotype" w:eastAsia="Calibri" w:hAnsi="Palatino Linotype" w:cs="Arial"/>
          <w:color w:val="000000" w:themeColor="text1"/>
          <w:lang w:val="es-ES"/>
        </w:rPr>
        <w:t>se han puesto</w:t>
      </w:r>
      <w:r w:rsidRPr="00613655">
        <w:rPr>
          <w:rFonts w:ascii="Palatino Linotype" w:eastAsia="Calibri" w:hAnsi="Palatino Linotype" w:cs="Arial"/>
          <w:color w:val="000000" w:themeColor="text1"/>
          <w:lang w:val="es-ES"/>
        </w:rPr>
        <w:t xml:space="preserve"> a la vista </w:t>
      </w:r>
      <w:r w:rsidR="002C618F">
        <w:rPr>
          <w:rFonts w:ascii="Palatino Linotype" w:eastAsia="Calibri" w:hAnsi="Palatino Linotype" w:cs="Arial"/>
          <w:color w:val="000000" w:themeColor="text1"/>
          <w:lang w:val="es-ES"/>
        </w:rPr>
        <w:t>dentro del presente escrito.</w:t>
      </w:r>
    </w:p>
    <w:p w14:paraId="728F2770" w14:textId="77777777" w:rsidR="00DE4F75" w:rsidRPr="00A85CB7" w:rsidRDefault="00DE4F75" w:rsidP="00F96156">
      <w:pPr>
        <w:pStyle w:val="Prrafodelista"/>
        <w:tabs>
          <w:tab w:val="left" w:pos="426"/>
        </w:tabs>
        <w:ind w:left="0"/>
        <w:rPr>
          <w:rFonts w:ascii="Palatino Linotype" w:eastAsia="Calibri" w:hAnsi="Palatino Linotype" w:cs="Arial"/>
          <w:color w:val="000000" w:themeColor="text1"/>
          <w:lang w:val="es-ES"/>
        </w:rPr>
      </w:pPr>
    </w:p>
    <w:p w14:paraId="1C054127" w14:textId="040DDD7C" w:rsidR="009917E9" w:rsidRPr="002C618F" w:rsidRDefault="00861622" w:rsidP="002C618F">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t>El</w:t>
      </w:r>
      <w:bookmarkStart w:id="4" w:name="_Toc461555889"/>
      <w:bookmarkStart w:id="5" w:name="_Toc466371858"/>
      <w:r w:rsidR="00B855AA">
        <w:rPr>
          <w:rFonts w:ascii="Palatino Linotype" w:eastAsia="Calibri" w:hAnsi="Palatino Linotype" w:cs="Arial"/>
          <w:color w:val="000000" w:themeColor="text1"/>
          <w:lang w:val="es-ES"/>
        </w:rPr>
        <w:t xml:space="preserve"> </w:t>
      </w:r>
      <w:r w:rsidR="002C618F">
        <w:rPr>
          <w:rFonts w:ascii="Palatino Linotype" w:eastAsia="Calibri" w:hAnsi="Palatino Linotype" w:cs="Arial"/>
          <w:color w:val="000000" w:themeColor="text1"/>
          <w:lang w:val="es-ES"/>
        </w:rPr>
        <w:t>veintiuno (21) de octubre</w:t>
      </w:r>
      <w:r w:rsidR="009917E9">
        <w:rPr>
          <w:rFonts w:ascii="Palatino Linotype" w:eastAsia="Calibri" w:hAnsi="Palatino Linotype" w:cs="Arial"/>
          <w:color w:val="000000" w:themeColor="text1"/>
          <w:lang w:val="es-ES"/>
        </w:rPr>
        <w:t xml:space="preserve"> de dos mil veintiuno</w:t>
      </w:r>
      <w:r w:rsidR="00AD6AC5" w:rsidRPr="00A85CB7">
        <w:rPr>
          <w:rFonts w:ascii="Palatino Linotype" w:hAnsi="Palatino Linotype" w:cs="Arial"/>
          <w:color w:val="000000" w:themeColor="text1"/>
        </w:rPr>
        <w:t xml:space="preserve">, </w:t>
      </w:r>
      <w:r w:rsidR="002C618F">
        <w:rPr>
          <w:rFonts w:ascii="Palatino Linotype" w:hAnsi="Palatino Linotype" w:cs="Arial"/>
          <w:color w:val="000000" w:themeColor="text1"/>
        </w:rPr>
        <w:t>la</w:t>
      </w:r>
      <w:r w:rsidR="00AD6AC5" w:rsidRPr="00A85CB7">
        <w:rPr>
          <w:rFonts w:ascii="Palatino Linotype" w:hAnsi="Palatino Linotype" w:cs="Arial"/>
          <w:color w:val="000000" w:themeColor="text1"/>
        </w:rPr>
        <w:t xml:space="preserve"> Comisionad</w:t>
      </w:r>
      <w:r w:rsidR="002C618F">
        <w:rPr>
          <w:rFonts w:ascii="Palatino Linotype" w:hAnsi="Palatino Linotype" w:cs="Arial"/>
          <w:color w:val="000000" w:themeColor="text1"/>
        </w:rPr>
        <w:t>a</w:t>
      </w:r>
      <w:r w:rsidR="00AD6AC5" w:rsidRPr="00A85CB7">
        <w:rPr>
          <w:rFonts w:ascii="Palatino Linotype" w:hAnsi="Palatino Linotype" w:cs="Arial"/>
          <w:color w:val="000000" w:themeColor="text1"/>
        </w:rPr>
        <w:t xml:space="preserve"> Ponente decretó el cierre del periodo de instrucción, por lo que ordenó turnar el expediente acumulado para su resolución, misma que ahora se pronuncia</w:t>
      </w:r>
      <w:r w:rsidR="002C618F">
        <w:rPr>
          <w:rFonts w:ascii="Palatino Linotype" w:hAnsi="Palatino Linotype" w:cs="Arial"/>
          <w:color w:val="000000" w:themeColor="text1"/>
        </w:rPr>
        <w:t>; y, en misma fecha</w:t>
      </w:r>
      <w:r w:rsidR="009917E9" w:rsidRPr="002C618F">
        <w:rPr>
          <w:rFonts w:ascii="Palatino Linotype" w:hAnsi="Palatino Linotype" w:cs="Arial"/>
          <w:color w:val="000000" w:themeColor="text1"/>
        </w:rPr>
        <w:t xml:space="preserve">, </w:t>
      </w:r>
      <w:r w:rsidR="009917E9" w:rsidRPr="002C618F">
        <w:rPr>
          <w:rFonts w:ascii="Palatino Linotype" w:hAnsi="Palatino Linotype" w:cs="Arial"/>
          <w:color w:val="000000" w:themeColor="text1"/>
          <w:lang w:val="es-ES"/>
        </w:rPr>
        <w:t xml:space="preserve">con fundamento en el artículo 181 tercer párrafo de la Ley de Transparencia y Acceso a la Información Pública del Estado de México y </w:t>
      </w:r>
      <w:r w:rsidR="000B7C4F" w:rsidRPr="002C618F">
        <w:rPr>
          <w:rFonts w:ascii="Palatino Linotype" w:hAnsi="Palatino Linotype" w:cs="Arial"/>
          <w:color w:val="000000" w:themeColor="text1"/>
          <w:lang w:val="es-ES"/>
        </w:rPr>
        <w:t>Municipios</w:t>
      </w:r>
      <w:r w:rsidR="009917E9" w:rsidRPr="002C618F">
        <w:rPr>
          <w:rFonts w:ascii="Palatino Linotype" w:hAnsi="Palatino Linotype" w:cs="Arial"/>
          <w:bCs/>
          <w:color w:val="000000" w:themeColor="text1"/>
          <w:lang w:val="es-ES"/>
        </w:rPr>
        <w:t xml:space="preserve"> </w:t>
      </w:r>
      <w:r w:rsidR="009917E9" w:rsidRPr="002C618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9917E9" w:rsidRPr="002C618F">
        <w:rPr>
          <w:rFonts w:ascii="Palatino Linotype" w:hAnsi="Palatino Linotype" w:cs="Arial"/>
          <w:color w:val="000000" w:themeColor="text1"/>
        </w:rPr>
        <w:t xml:space="preserve"> y -------------------------------------</w:t>
      </w:r>
      <w:r w:rsidR="002C618F">
        <w:rPr>
          <w:rFonts w:ascii="Palatino Linotype" w:hAnsi="Palatino Linotype" w:cs="Arial"/>
          <w:color w:val="000000" w:themeColor="text1"/>
        </w:rPr>
        <w:t>--------</w:t>
      </w:r>
    </w:p>
    <w:p w14:paraId="71713D54" w14:textId="77777777" w:rsidR="0073324B" w:rsidRPr="00A85CB7" w:rsidRDefault="0073324B" w:rsidP="00826F38">
      <w:pPr>
        <w:spacing w:after="240" w:line="360" w:lineRule="auto"/>
        <w:jc w:val="both"/>
        <w:rPr>
          <w:rFonts w:ascii="Palatino Linotype" w:hAnsi="Palatino Linotype"/>
          <w:color w:val="000000" w:themeColor="text1"/>
        </w:rPr>
      </w:pPr>
    </w:p>
    <w:p w14:paraId="5CB47E4D" w14:textId="272D7EDF" w:rsidR="00C33279" w:rsidRPr="00A85CB7" w:rsidRDefault="007C0013" w:rsidP="00826F38">
      <w:pPr>
        <w:pStyle w:val="Ttulo1"/>
        <w:spacing w:after="240"/>
        <w:jc w:val="center"/>
        <w:rPr>
          <w:b/>
          <w:color w:val="000000" w:themeColor="text1"/>
        </w:rPr>
      </w:pPr>
      <w:bookmarkStart w:id="6" w:name="_Toc85735612"/>
      <w:r w:rsidRPr="00A85CB7">
        <w:rPr>
          <w:b/>
          <w:color w:val="000000" w:themeColor="text1"/>
        </w:rPr>
        <w:lastRenderedPageBreak/>
        <w:t>CONSIDERANDO</w:t>
      </w:r>
      <w:bookmarkEnd w:id="4"/>
      <w:bookmarkEnd w:id="5"/>
      <w:bookmarkEnd w:id="6"/>
    </w:p>
    <w:p w14:paraId="435CF9A4" w14:textId="77777777" w:rsidR="00FC1DA7" w:rsidRPr="00A85CB7" w:rsidRDefault="00FC1DA7" w:rsidP="00FC1DA7">
      <w:pPr>
        <w:rPr>
          <w:color w:val="000000" w:themeColor="text1"/>
          <w:lang w:val="es-MX" w:eastAsia="en-US"/>
        </w:rPr>
      </w:pPr>
    </w:p>
    <w:p w14:paraId="629A5BE2" w14:textId="56C3E7D5" w:rsidR="007C0013" w:rsidRPr="00A85CB7" w:rsidRDefault="007C0013" w:rsidP="00EF014A">
      <w:pPr>
        <w:pStyle w:val="Ttulo2"/>
        <w:rPr>
          <w:rFonts w:ascii="Palatino Linotype" w:hAnsi="Palatino Linotype"/>
          <w:b/>
          <w:color w:val="000000" w:themeColor="text1"/>
          <w:sz w:val="24"/>
        </w:rPr>
      </w:pPr>
      <w:bookmarkStart w:id="7" w:name="_Toc461555890"/>
      <w:bookmarkStart w:id="8" w:name="_Toc466371859"/>
      <w:bookmarkStart w:id="9" w:name="_Toc85735613"/>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FC1DA7">
      <w:pPr>
        <w:rPr>
          <w:rFonts w:ascii="Palatino Linotype" w:hAnsi="Palatino Linotype"/>
          <w:color w:val="000000" w:themeColor="text1"/>
          <w:lang w:val="es-MX" w:eastAsia="en-US"/>
        </w:rPr>
      </w:pPr>
    </w:p>
    <w:p w14:paraId="0BF52B18" w14:textId="6D19376A" w:rsidR="005A228F" w:rsidRPr="00A85CB7" w:rsidRDefault="00A45546" w:rsidP="002C618F">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84C0B84" w14:textId="77777777" w:rsidR="00EA0CA1" w:rsidRPr="00A85CB7" w:rsidRDefault="00EA0CA1" w:rsidP="00F96156">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C6440A">
      <w:pPr>
        <w:pStyle w:val="Ttulo2"/>
        <w:tabs>
          <w:tab w:val="left" w:pos="426"/>
        </w:tabs>
        <w:rPr>
          <w:rFonts w:ascii="Palatino Linotype" w:hAnsi="Palatino Linotype"/>
          <w:b/>
          <w:color w:val="000000" w:themeColor="text1"/>
          <w:sz w:val="24"/>
        </w:rPr>
      </w:pPr>
      <w:bookmarkStart w:id="10" w:name="_Toc461555891"/>
      <w:bookmarkStart w:id="11" w:name="_Toc466371860"/>
      <w:bookmarkStart w:id="12" w:name="_Toc85735614"/>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C6440A">
      <w:pPr>
        <w:rPr>
          <w:color w:val="000000" w:themeColor="text1"/>
          <w:lang w:val="es-MX" w:eastAsia="en-US"/>
        </w:rPr>
      </w:pPr>
    </w:p>
    <w:p w14:paraId="2A690F57" w14:textId="799D6045" w:rsidR="00B02BDD" w:rsidRPr="00A85CB7" w:rsidRDefault="003E6D0F"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A85CB7">
        <w:rPr>
          <w:rFonts w:ascii="Palatino Linotype" w:eastAsia="Calibri" w:hAnsi="Palatino Linotype" w:cs="Arial"/>
          <w:color w:val="000000" w:themeColor="text1"/>
        </w:rPr>
        <w:t xml:space="preserve">El </w:t>
      </w:r>
      <w:r w:rsidR="00B855AA" w:rsidRPr="00AA7A73">
        <w:rPr>
          <w:rFonts w:ascii="Palatino Linotype" w:eastAsia="Calibri" w:hAnsi="Palatino Linotype" w:cs="Arial"/>
        </w:rPr>
        <w:t xml:space="preserve">medio de impugnación fue presentado a través del </w:t>
      </w:r>
      <w:r w:rsidR="00B855AA" w:rsidRPr="00AA7A73">
        <w:rPr>
          <w:rFonts w:ascii="Palatino Linotype" w:eastAsia="Calibri" w:hAnsi="Palatino Linotype" w:cs="Arial"/>
          <w:b/>
        </w:rPr>
        <w:t>SAIMEX,</w:t>
      </w:r>
      <w:r w:rsidR="00B855AA" w:rsidRPr="00AA7A73">
        <w:rPr>
          <w:rFonts w:ascii="Palatino Linotype" w:eastAsia="Calibri" w:hAnsi="Palatino Linotype" w:cs="Arial"/>
        </w:rPr>
        <w:t xml:space="preserve"> en el formato previamente aprobado para tal efecto y dentro del plazo legal de quince días hábiles otorgados; siendo así que el </w:t>
      </w:r>
      <w:r w:rsidR="00B855AA" w:rsidRPr="00AA7A73">
        <w:rPr>
          <w:rFonts w:ascii="Palatino Linotype" w:eastAsia="Calibri" w:hAnsi="Palatino Linotype" w:cs="Arial"/>
          <w:b/>
        </w:rPr>
        <w:t>SUJETO OBLIGADO</w:t>
      </w:r>
      <w:r w:rsidR="00B855AA" w:rsidRPr="00AA7A73">
        <w:rPr>
          <w:rFonts w:ascii="Palatino Linotype" w:eastAsia="Calibri" w:hAnsi="Palatino Linotype" w:cs="Arial"/>
        </w:rPr>
        <w:t xml:space="preserve"> entregó respuesta </w:t>
      </w:r>
      <w:r w:rsidR="00B855AA" w:rsidRPr="0044471B">
        <w:rPr>
          <w:rFonts w:ascii="Palatino Linotype" w:eastAsia="Calibri" w:hAnsi="Palatino Linotype" w:cs="Arial"/>
        </w:rPr>
        <w:t xml:space="preserve">el </w:t>
      </w:r>
      <w:r w:rsidR="002C618F">
        <w:rPr>
          <w:rFonts w:ascii="Palatino Linotype" w:eastAsia="Calibri" w:hAnsi="Palatino Linotype" w:cs="Arial"/>
        </w:rPr>
        <w:t>treinta (30) de agosto de dos mil veintiuno</w:t>
      </w:r>
      <w:r w:rsidR="00B855AA" w:rsidRPr="0044471B">
        <w:rPr>
          <w:rFonts w:ascii="Palatino Linotype" w:eastAsia="Calibri" w:hAnsi="Palatino Linotype" w:cs="Arial"/>
        </w:rPr>
        <w:t xml:space="preserve">, </w:t>
      </w:r>
      <w:r w:rsidR="00B855AA" w:rsidRPr="0044471B">
        <w:rPr>
          <w:rFonts w:ascii="Palatino Linotype" w:hAnsi="Palatino Linotype" w:cs="Arial"/>
        </w:rPr>
        <w:t xml:space="preserve">de tal forma que el plazo para interponer el recurso </w:t>
      </w:r>
      <w:r w:rsidR="00B855AA">
        <w:rPr>
          <w:rFonts w:ascii="Palatino Linotype" w:hAnsi="Palatino Linotype" w:cs="Arial"/>
        </w:rPr>
        <w:t xml:space="preserve">de revisión </w:t>
      </w:r>
      <w:r w:rsidR="00B855AA" w:rsidRPr="0044471B">
        <w:rPr>
          <w:rFonts w:ascii="Palatino Linotype" w:hAnsi="Palatino Linotype" w:cs="Arial"/>
        </w:rPr>
        <w:t xml:space="preserve">transcurrió del </w:t>
      </w:r>
      <w:r w:rsidR="002C618F">
        <w:rPr>
          <w:rFonts w:ascii="Palatino Linotype" w:hAnsi="Palatino Linotype" w:cs="Arial"/>
        </w:rPr>
        <w:t>treinta y uno (31) de agosto al veintiuno (21) de septiembre de dos mil veintiuno</w:t>
      </w:r>
      <w:r w:rsidR="00B855AA">
        <w:rPr>
          <w:rFonts w:ascii="Palatino Linotype" w:hAnsi="Palatino Linotype" w:cs="Arial"/>
        </w:rPr>
        <w:t>, sin contemplar en el cómputo los</w:t>
      </w:r>
      <w:r w:rsidR="002C618F">
        <w:rPr>
          <w:rFonts w:ascii="Palatino Linotype" w:hAnsi="Palatino Linotype" w:cs="Arial"/>
        </w:rPr>
        <w:t xml:space="preserve"> días cuatro (04), cinco (05), once (11), doce (12), dieciséis (16), dieciocho (18) y diecinueve (19) de </w:t>
      </w:r>
      <w:r w:rsidR="002C618F">
        <w:rPr>
          <w:rFonts w:ascii="Palatino Linotype" w:hAnsi="Palatino Linotype" w:cs="Arial"/>
        </w:rPr>
        <w:lastRenderedPageBreak/>
        <w:t>septiembre</w:t>
      </w:r>
      <w:r w:rsidR="00C91060">
        <w:rPr>
          <w:rFonts w:ascii="Palatino Linotype" w:hAnsi="Palatino Linotype" w:cs="Arial"/>
        </w:rPr>
        <w:t xml:space="preserve"> por corresponder a </w:t>
      </w:r>
      <w:r w:rsidR="00B855AA">
        <w:rPr>
          <w:rFonts w:ascii="Palatino Linotype" w:hAnsi="Palatino Linotype" w:cs="Arial"/>
        </w:rPr>
        <w:t>sábados,</w:t>
      </w:r>
      <w:r w:rsidR="00B855AA" w:rsidRPr="004A0F21">
        <w:rPr>
          <w:rFonts w:ascii="Palatino Linotype" w:hAnsi="Palatino Linotype" w:cs="Arial"/>
        </w:rPr>
        <w:t xml:space="preserve"> domingos</w:t>
      </w:r>
      <w:r w:rsidR="00B855AA">
        <w:rPr>
          <w:rFonts w:ascii="Palatino Linotype" w:hAnsi="Palatino Linotype" w:cs="Arial"/>
        </w:rPr>
        <w:t xml:space="preserve"> e inhábiles,</w:t>
      </w:r>
      <w:r w:rsidR="00B855AA" w:rsidRPr="004A0F21">
        <w:rPr>
          <w:rFonts w:ascii="Palatino Linotype" w:hAnsi="Palatino Linotype" w:cs="Arial"/>
        </w:rPr>
        <w:t xml:space="preserve"> en términos del artículo 3 fracción X de la </w:t>
      </w:r>
      <w:r w:rsidR="00B855AA" w:rsidRPr="004A0F21">
        <w:rPr>
          <w:rFonts w:ascii="Palatino Linotype" w:hAnsi="Palatino Linotype"/>
        </w:rPr>
        <w:t>Ley de Transparencia y Acceso a la Información Pública del Estado de México y Municipios</w:t>
      </w:r>
      <w:r w:rsidR="002C618F">
        <w:rPr>
          <w:rFonts w:ascii="Palatino Linotype" w:hAnsi="Palatino Linotype"/>
        </w:rPr>
        <w:t>.</w:t>
      </w:r>
    </w:p>
    <w:p w14:paraId="0A335D48" w14:textId="77777777" w:rsidR="009E360A" w:rsidRPr="00A85CB7" w:rsidRDefault="009E360A" w:rsidP="009E360A">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63E5A495" w14:textId="06B1B88E" w:rsidR="009E360A" w:rsidRPr="005F1BAD" w:rsidRDefault="009E360A"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A85CB7">
        <w:rPr>
          <w:rFonts w:ascii="Palatino Linotype" w:hAnsi="Palatino Linotype"/>
          <w:color w:val="000000" w:themeColor="text1"/>
        </w:rPr>
        <w:t xml:space="preserve">Luego entonces, </w:t>
      </w:r>
      <w:r w:rsidR="005F1362" w:rsidRPr="00A85CB7">
        <w:rPr>
          <w:rFonts w:ascii="Palatino Linotype" w:hAnsi="Palatino Linotype"/>
          <w:color w:val="000000" w:themeColor="text1"/>
        </w:rPr>
        <w:t xml:space="preserve">si el presente recurso de revisión fue interpuesto el </w:t>
      </w:r>
      <w:r w:rsidR="002C618F">
        <w:rPr>
          <w:rFonts w:ascii="Palatino Linotype" w:hAnsi="Palatino Linotype"/>
          <w:color w:val="000000" w:themeColor="text1"/>
        </w:rPr>
        <w:t>treinta y uno (31) de agosto de dos mil veintiuno</w:t>
      </w:r>
      <w:r w:rsidR="005F1362" w:rsidRPr="00A85CB7">
        <w:rPr>
          <w:rFonts w:ascii="Palatino Linotype" w:hAnsi="Palatino Linotype"/>
          <w:color w:val="000000" w:themeColor="text1"/>
        </w:rPr>
        <w:t>, éste</w:t>
      </w:r>
      <w:r w:rsidR="005F1362" w:rsidRPr="00A85CB7">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5F1362" w:rsidRPr="00A85CB7">
        <w:rPr>
          <w:rFonts w:ascii="Palatino Linotype" w:hAnsi="Palatino Linotype" w:cs="Arial"/>
          <w:b/>
          <w:color w:val="000000" w:themeColor="text1"/>
        </w:rPr>
        <w:t xml:space="preserve"> </w:t>
      </w:r>
      <w:r w:rsidR="005F1362" w:rsidRPr="00A85CB7">
        <w:rPr>
          <w:rFonts w:ascii="Palatino Linotype" w:hAnsi="Palatino Linotype" w:cs="Arial"/>
          <w:color w:val="000000" w:themeColor="text1"/>
        </w:rPr>
        <w:t>vigente</w:t>
      </w:r>
      <w:r w:rsidRPr="00A85CB7">
        <w:rPr>
          <w:rFonts w:ascii="Palatino Linotype" w:hAnsi="Palatino Linotype" w:cs="Arial"/>
          <w:color w:val="000000" w:themeColor="text1"/>
        </w:rPr>
        <w:t>.</w:t>
      </w:r>
    </w:p>
    <w:p w14:paraId="2B03E326" w14:textId="77777777" w:rsidR="005F1BAD" w:rsidRPr="005F1BAD" w:rsidRDefault="005F1BAD" w:rsidP="005F1BAD">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C5433A7" w14:textId="3CC7C3F7" w:rsidR="005F1BAD" w:rsidRPr="005F1BAD"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t xml:space="preserve">Por </w:t>
      </w:r>
      <w:r w:rsidRPr="005F1BAD">
        <w:rPr>
          <w:rFonts w:ascii="Palatino Linotype" w:hAnsi="Palatino Linotype" w:cs="Arial"/>
          <w:color w:val="000000" w:themeColor="text1"/>
          <w:lang w:val="es-ES"/>
        </w:rPr>
        <w:t xml:space="preserve">otro lado, de la revisión al expediente electrónico contenido en el sistema </w:t>
      </w:r>
      <w:r w:rsidRPr="005F1BAD">
        <w:rPr>
          <w:rFonts w:ascii="Palatino Linotype" w:hAnsi="Palatino Linotype" w:cs="Arial"/>
          <w:b/>
          <w:color w:val="000000" w:themeColor="text1"/>
          <w:lang w:val="es-ES"/>
        </w:rPr>
        <w:t>SAIMEX,</w:t>
      </w:r>
      <w:r w:rsidRPr="005F1BAD">
        <w:rPr>
          <w:rFonts w:ascii="Palatino Linotype" w:hAnsi="Palatino Linotype" w:cs="Arial"/>
          <w:color w:val="000000" w:themeColor="text1"/>
          <w:lang w:val="es-ES"/>
        </w:rPr>
        <w:t xml:space="preserve"> se desprende que la parte solicitante</w:t>
      </w:r>
      <w:r>
        <w:rPr>
          <w:rFonts w:ascii="Palatino Linotype" w:hAnsi="Palatino Linotype" w:cs="Arial"/>
          <w:color w:val="000000" w:themeColor="text1"/>
          <w:lang w:val="es-ES"/>
        </w:rPr>
        <w:t>,</w:t>
      </w:r>
      <w:r w:rsidRPr="005F1BAD">
        <w:rPr>
          <w:rFonts w:ascii="Palatino Linotype" w:hAnsi="Palatino Linotype" w:cs="Arial"/>
          <w:color w:val="000000" w:themeColor="text1"/>
          <w:lang w:val="es-ES"/>
        </w:rPr>
        <w:t xml:space="preserve"> en ejercicio de su derecho de acceso a la información pública en </w:t>
      </w:r>
      <w:r>
        <w:rPr>
          <w:rFonts w:ascii="Palatino Linotype" w:hAnsi="Palatino Linotype" w:cs="Arial"/>
          <w:color w:val="000000" w:themeColor="text1"/>
          <w:lang w:val="es-ES"/>
        </w:rPr>
        <w:t>el</w:t>
      </w:r>
      <w:r w:rsidRPr="005F1BAD">
        <w:rPr>
          <w:rFonts w:ascii="Palatino Linotype" w:hAnsi="Palatino Linotype" w:cs="Arial"/>
          <w:color w:val="000000" w:themeColor="text1"/>
          <w:lang w:val="es-ES"/>
        </w:rPr>
        <w:t xml:space="preserve"> expediente que se revisa, tanto en l</w:t>
      </w:r>
      <w:r>
        <w:rPr>
          <w:rFonts w:ascii="Palatino Linotype" w:hAnsi="Palatino Linotype" w:cs="Arial"/>
          <w:color w:val="000000" w:themeColor="text1"/>
          <w:lang w:val="es-ES"/>
        </w:rPr>
        <w:t>a</w:t>
      </w:r>
      <w:r w:rsidRPr="005F1BAD">
        <w:rPr>
          <w:rFonts w:ascii="Palatino Linotype" w:hAnsi="Palatino Linotype" w:cs="Arial"/>
          <w:color w:val="000000" w:themeColor="text1"/>
          <w:lang w:val="es-ES"/>
        </w:rPr>
        <w:t xml:space="preserve"> solicitud de información como en </w:t>
      </w:r>
      <w:r>
        <w:rPr>
          <w:rFonts w:ascii="Palatino Linotype" w:hAnsi="Palatino Linotype" w:cs="Arial"/>
          <w:color w:val="000000" w:themeColor="text1"/>
          <w:lang w:val="es-ES"/>
        </w:rPr>
        <w:t>el</w:t>
      </w:r>
      <w:r w:rsidRPr="005F1BAD">
        <w:rPr>
          <w:rFonts w:ascii="Palatino Linotype" w:hAnsi="Palatino Linotype" w:cs="Arial"/>
          <w:color w:val="000000" w:themeColor="text1"/>
          <w:lang w:val="es-ES"/>
        </w:rPr>
        <w:t xml:space="preserve"> recurso de revisión, </w:t>
      </w:r>
      <w:r w:rsidRPr="005F1BAD">
        <w:rPr>
          <w:rFonts w:ascii="Palatino Linotype" w:hAnsi="Palatino Linotype" w:cs="Arial"/>
          <w:b/>
          <w:color w:val="000000" w:themeColor="text1"/>
          <w:lang w:val="es-ES"/>
        </w:rPr>
        <w:t>no señaló su nombre</w:t>
      </w:r>
      <w:r w:rsidR="002C618F">
        <w:rPr>
          <w:rFonts w:ascii="Palatino Linotype" w:hAnsi="Palatino Linotype" w:cs="Arial"/>
          <w:b/>
          <w:color w:val="000000" w:themeColor="text1"/>
          <w:lang w:val="es-ES"/>
        </w:rPr>
        <w:t xml:space="preserve"> completo</w:t>
      </w:r>
      <w:r w:rsidRPr="005F1BAD">
        <w:rPr>
          <w:rFonts w:ascii="Palatino Linotype" w:hAnsi="Palatino Linotype" w:cs="Arial"/>
          <w:b/>
          <w:color w:val="000000" w:themeColor="text1"/>
          <w:lang w:val="es-ES"/>
        </w:rPr>
        <w:t>, ni se tiene certeza sobre su identidad</w:t>
      </w:r>
      <w:r w:rsidRPr="005F1BAD">
        <w:rPr>
          <w:rFonts w:ascii="Palatino Linotype" w:hAnsi="Palatino Linotype" w:cs="Arial"/>
          <w:color w:val="000000" w:themeColor="text1"/>
          <w:lang w:val="es-ES"/>
        </w:rPr>
        <w:t xml:space="preserve">; sin embargo, es importante señalar que </w:t>
      </w:r>
      <w:r w:rsidRPr="005F1BAD">
        <w:rPr>
          <w:rFonts w:ascii="Palatino Linotype" w:hAnsi="Palatino Linotype" w:cs="Arial"/>
          <w:color w:val="000000" w:themeColor="text1"/>
          <w:lang w:val="es-MX"/>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045925A"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A67CF4B" w14:textId="371B40BD" w:rsidR="005F1BAD" w:rsidRPr="005F1BAD"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vigésimo segundo, vigésimo tercero y vigésimo cuarto, fracciones III, IV y V, de la </w:t>
      </w:r>
      <w:r w:rsidRPr="005F1BAD">
        <w:rPr>
          <w:rFonts w:ascii="Palatino Linotype" w:hAnsi="Palatino Linotype" w:cs="Arial"/>
          <w:b/>
          <w:color w:val="000000" w:themeColor="text1"/>
          <w:lang w:val="es-ES"/>
        </w:rPr>
        <w:t>Constitución Política del Estado Libre y Soberano de México</w:t>
      </w:r>
      <w:r w:rsidRPr="005F1BAD">
        <w:rPr>
          <w:rFonts w:ascii="Palatino Linotype" w:hAnsi="Palatino Linotype" w:cs="Arial"/>
          <w:color w:val="000000" w:themeColor="text1"/>
          <w:lang w:val="es-ES"/>
        </w:rPr>
        <w:t xml:space="preserve">, se establece que toda persona, sin necesidad de acreditar interés alguno o justificar su utilización, tendrá </w:t>
      </w:r>
      <w:r w:rsidRPr="005F1BAD">
        <w:rPr>
          <w:rFonts w:ascii="Palatino Linotype" w:hAnsi="Palatino Linotype" w:cs="Arial"/>
          <w:color w:val="000000" w:themeColor="text1"/>
          <w:lang w:val="es-ES"/>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DC09ADE"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DAA649E" w14:textId="7849027B" w:rsidR="005F1BAD" w:rsidRPr="005F1BAD"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27C93EB"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33C8DC3" w14:textId="47BC58E2" w:rsidR="005F1BAD" w:rsidRPr="005F1BAD"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64BB6011"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D24C8CB" w14:textId="0854412E" w:rsidR="005F1BAD" w:rsidRPr="005F1BAD"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48F83465"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4F34982E" w14:textId="14BA6CC1" w:rsidR="005F1BAD" w:rsidRPr="00C43A34" w:rsidRDefault="005F1BAD"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hAnsi="Palatino Linotype" w:cs="Arial"/>
          <w:color w:val="000000" w:themeColor="text1"/>
        </w:rPr>
        <w:lastRenderedPageBreak/>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el nombre de</w:t>
      </w:r>
      <w:r w:rsidR="002C618F">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color w:val="000000" w:themeColor="text1"/>
          <w:lang w:val="es-ES" w:eastAsia="es-MX"/>
        </w:rPr>
        <w:t>l</w:t>
      </w:r>
      <w:r w:rsidR="002C618F">
        <w:rPr>
          <w:rFonts w:ascii="Palatino Linotype" w:eastAsia="Times New Roman" w:hAnsi="Palatino Linotype" w:cs="Arial"/>
          <w:color w:val="000000" w:themeColor="text1"/>
          <w:lang w:val="es-ES" w:eastAsia="es-MX"/>
        </w:rPr>
        <w:t>a</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DE9A18E" w14:textId="77777777" w:rsidR="00C43A34" w:rsidRPr="00C43A34" w:rsidRDefault="00C43A34" w:rsidP="00C43A3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45C020DF" w14:textId="2CB8D7F4" w:rsidR="00C43A34" w:rsidRPr="00C43A34" w:rsidRDefault="00C43A34"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eastAsia="Times New Roman" w:hAnsi="Palatino Linotype" w:cs="Arial"/>
          <w:color w:val="000000" w:themeColor="text1"/>
          <w:lang w:val="es-ES" w:eastAsia="es-MX"/>
        </w:rPr>
        <w:t>Por otro lado, el artículo 155 de la Ley de Transparencia y Acceso a la Información Pública del Estado de México y Municipios, establece los requisitos que se deberán considerar al momento de presentar una solicitud, los cuales son:</w:t>
      </w:r>
    </w:p>
    <w:p w14:paraId="06E7B25C" w14:textId="77777777" w:rsidR="00C43A34" w:rsidRDefault="00C43A34" w:rsidP="00C43A3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1FB19CBC" w14:textId="40FF9691" w:rsidR="00C43A34" w:rsidRDefault="00C43A34" w:rsidP="00C43A34">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b/>
          <w:i/>
          <w:sz w:val="22"/>
        </w:rPr>
        <w:t>“</w:t>
      </w:r>
      <w:r w:rsidRPr="00C43A34">
        <w:rPr>
          <w:rFonts w:ascii="Palatino Linotype" w:hAnsi="Palatino Linotype"/>
          <w:b/>
          <w:i/>
          <w:sz w:val="22"/>
        </w:rPr>
        <w:t>I.</w:t>
      </w:r>
      <w:r w:rsidRPr="00C43A34">
        <w:rPr>
          <w:rFonts w:ascii="Palatino Linotype" w:hAnsi="Palatino Linotype"/>
          <w:i/>
          <w:sz w:val="22"/>
        </w:rPr>
        <w:t xml:space="preserve"> Nombre del solicitante, o en su caso, los datos generales de su representante; </w:t>
      </w:r>
    </w:p>
    <w:p w14:paraId="746EB20D" w14:textId="77777777" w:rsidR="00C43A34" w:rsidRDefault="00C43A34" w:rsidP="00C43A34">
      <w:pPr>
        <w:pStyle w:val="Prrafodelista"/>
        <w:tabs>
          <w:tab w:val="left" w:pos="426"/>
        </w:tabs>
        <w:spacing w:before="240" w:after="240" w:line="276" w:lineRule="auto"/>
        <w:ind w:left="567" w:right="567"/>
        <w:jc w:val="both"/>
        <w:rPr>
          <w:rFonts w:ascii="Palatino Linotype" w:hAnsi="Palatino Linotype"/>
          <w:i/>
          <w:sz w:val="22"/>
        </w:rPr>
      </w:pPr>
      <w:r w:rsidRPr="00C43A34">
        <w:rPr>
          <w:rFonts w:ascii="Palatino Linotype" w:hAnsi="Palatino Linotype"/>
          <w:b/>
          <w:i/>
          <w:sz w:val="22"/>
        </w:rPr>
        <w:t>II.</w:t>
      </w:r>
      <w:r w:rsidRPr="00C43A34">
        <w:rPr>
          <w:rFonts w:ascii="Palatino Linotype" w:hAnsi="Palatino Linotype"/>
          <w:i/>
          <w:sz w:val="22"/>
        </w:rPr>
        <w:t xml:space="preserve"> Domicilio o en su caso correo electrónico para recibir notificaciones; </w:t>
      </w:r>
    </w:p>
    <w:p w14:paraId="17D89920" w14:textId="77777777" w:rsidR="00C43A34" w:rsidRDefault="00C43A34" w:rsidP="00C43A34">
      <w:pPr>
        <w:pStyle w:val="Prrafodelista"/>
        <w:tabs>
          <w:tab w:val="left" w:pos="426"/>
        </w:tabs>
        <w:spacing w:before="240" w:after="240" w:line="276" w:lineRule="auto"/>
        <w:ind w:left="567" w:right="567"/>
        <w:jc w:val="both"/>
        <w:rPr>
          <w:rFonts w:ascii="Palatino Linotype" w:hAnsi="Palatino Linotype"/>
          <w:i/>
          <w:sz w:val="22"/>
        </w:rPr>
      </w:pPr>
      <w:r w:rsidRPr="00C43A34">
        <w:rPr>
          <w:rFonts w:ascii="Palatino Linotype" w:hAnsi="Palatino Linotype"/>
          <w:b/>
          <w:i/>
          <w:sz w:val="22"/>
        </w:rPr>
        <w:t>III.</w:t>
      </w:r>
      <w:r w:rsidRPr="00C43A34">
        <w:rPr>
          <w:rFonts w:ascii="Palatino Linotype" w:hAnsi="Palatino Linotype"/>
          <w:i/>
          <w:sz w:val="22"/>
        </w:rPr>
        <w:t xml:space="preserve"> La descripción de la información solicitada; </w:t>
      </w:r>
    </w:p>
    <w:p w14:paraId="5533799F" w14:textId="77777777" w:rsidR="00C43A34" w:rsidRDefault="00C43A34" w:rsidP="00C43A34">
      <w:pPr>
        <w:pStyle w:val="Prrafodelista"/>
        <w:tabs>
          <w:tab w:val="left" w:pos="426"/>
        </w:tabs>
        <w:spacing w:before="240" w:after="240" w:line="276" w:lineRule="auto"/>
        <w:ind w:left="567" w:right="567"/>
        <w:jc w:val="both"/>
        <w:rPr>
          <w:rFonts w:ascii="Palatino Linotype" w:hAnsi="Palatino Linotype"/>
          <w:i/>
          <w:sz w:val="22"/>
        </w:rPr>
      </w:pPr>
      <w:r w:rsidRPr="00C43A34">
        <w:rPr>
          <w:rFonts w:ascii="Palatino Linotype" w:hAnsi="Palatino Linotype"/>
          <w:b/>
          <w:i/>
          <w:sz w:val="22"/>
        </w:rPr>
        <w:t>IV.</w:t>
      </w:r>
      <w:r w:rsidRPr="00C43A34">
        <w:rPr>
          <w:rFonts w:ascii="Palatino Linotype" w:hAnsi="Palatino Linotype"/>
          <w:i/>
          <w:sz w:val="22"/>
        </w:rPr>
        <w:t xml:space="preserve"> Cualquier otro dato que facilite la búsqueda y eventual localización de la información; y </w:t>
      </w:r>
    </w:p>
    <w:p w14:paraId="4A4176B8" w14:textId="53CAAA0C" w:rsidR="00C43A34" w:rsidRDefault="00C43A34" w:rsidP="00C43A34">
      <w:pPr>
        <w:pStyle w:val="Prrafodelista"/>
        <w:tabs>
          <w:tab w:val="left" w:pos="426"/>
        </w:tabs>
        <w:spacing w:before="240" w:after="240" w:line="276" w:lineRule="auto"/>
        <w:ind w:left="567" w:right="567"/>
        <w:jc w:val="both"/>
        <w:rPr>
          <w:rFonts w:ascii="Palatino Linotype" w:hAnsi="Palatino Linotype"/>
          <w:sz w:val="22"/>
        </w:rPr>
      </w:pPr>
      <w:r w:rsidRPr="00C43A34">
        <w:rPr>
          <w:rFonts w:ascii="Palatino Linotype" w:hAnsi="Palatino Linotype"/>
          <w:b/>
          <w:i/>
          <w:sz w:val="22"/>
        </w:rPr>
        <w:t>V.</w:t>
      </w:r>
      <w:r w:rsidRPr="00C43A34">
        <w:rPr>
          <w:rFonts w:ascii="Palatino Linotype" w:hAnsi="Palatino Linotype"/>
          <w:i/>
          <w:sz w:val="22"/>
        </w:rPr>
        <w:t xml:space="preserve"> </w:t>
      </w:r>
      <w:r w:rsidRPr="00C43A34">
        <w:rPr>
          <w:rFonts w:ascii="Palatino Linotype" w:hAnsi="Palatino Linotype"/>
          <w:b/>
          <w:i/>
          <w:sz w:val="22"/>
        </w:rPr>
        <w:t>La modalidad en la que prefiere se otorgue el acceso a la información</w:t>
      </w:r>
      <w:r w:rsidRPr="00C43A34">
        <w:rPr>
          <w:rFonts w:ascii="Palatino Linotype" w:hAnsi="Palatino Linotype"/>
          <w:i/>
          <w:sz w:val="22"/>
        </w:rPr>
        <w:t>, la cual podrá ser verbal, siempre y cuando sea para fines de orientación, mediante consulta directa, mediante la expedición de copias simples o certificadas o la reproducción en cualquier otro medio, incluidos los electrónicos.</w:t>
      </w:r>
      <w:r>
        <w:rPr>
          <w:rFonts w:ascii="Palatino Linotype" w:hAnsi="Palatino Linotype"/>
          <w:i/>
          <w:sz w:val="22"/>
        </w:rPr>
        <w:t>”</w:t>
      </w:r>
    </w:p>
    <w:p w14:paraId="2840216D" w14:textId="5B06DAC1" w:rsidR="00C43A34" w:rsidRPr="00C43A34" w:rsidRDefault="00C43A34" w:rsidP="00C43A34">
      <w:pPr>
        <w:pStyle w:val="Prrafodelista"/>
        <w:tabs>
          <w:tab w:val="left" w:pos="426"/>
        </w:tabs>
        <w:spacing w:before="240" w:after="240" w:line="276" w:lineRule="auto"/>
        <w:ind w:left="567" w:right="567"/>
        <w:jc w:val="both"/>
        <w:rPr>
          <w:rFonts w:ascii="Palatino Linotype" w:eastAsia="Times New Roman" w:hAnsi="Palatino Linotype" w:cs="Arial"/>
          <w:bCs/>
          <w:color w:val="000000" w:themeColor="text1"/>
          <w:sz w:val="22"/>
          <w:lang w:val="es-MX" w:eastAsia="es-MX"/>
        </w:rPr>
      </w:pPr>
      <w:r>
        <w:rPr>
          <w:rFonts w:ascii="Palatino Linotype" w:hAnsi="Palatino Linotype"/>
          <w:sz w:val="22"/>
        </w:rPr>
        <w:t>(Énfasis añadido)</w:t>
      </w:r>
    </w:p>
    <w:p w14:paraId="4C744AD5" w14:textId="77777777" w:rsidR="00C43A34" w:rsidRPr="00C43A34" w:rsidRDefault="00C43A34" w:rsidP="00C43A3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6B9D2DD" w14:textId="3D484D4F" w:rsidR="00C43A34" w:rsidRPr="00C43A34" w:rsidRDefault="00C43A34"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eastAsia="Times New Roman" w:hAnsi="Palatino Linotype" w:cs="Arial"/>
          <w:color w:val="000000" w:themeColor="text1"/>
          <w:lang w:val="es-ES" w:eastAsia="es-MX"/>
        </w:rPr>
        <w:t xml:space="preserve">En el presente asunto, del análisis al contenido de la solicitud de información </w:t>
      </w:r>
      <w:r>
        <w:rPr>
          <w:rFonts w:ascii="Palatino Linotype" w:eastAsia="Times New Roman" w:hAnsi="Palatino Linotype" w:cs="Arial"/>
          <w:b/>
          <w:color w:val="000000" w:themeColor="text1"/>
          <w:lang w:val="es-ES" w:eastAsia="es-MX"/>
        </w:rPr>
        <w:t>00432/ECATEPEC/IP/2021</w:t>
      </w:r>
      <w:r>
        <w:rPr>
          <w:rFonts w:ascii="Palatino Linotype" w:eastAsia="Times New Roman" w:hAnsi="Palatino Linotype" w:cs="Arial"/>
          <w:color w:val="000000" w:themeColor="text1"/>
          <w:lang w:val="es-ES" w:eastAsia="es-MX"/>
        </w:rPr>
        <w:t xml:space="preserve">, se advierte que la </w:t>
      </w:r>
      <w:r>
        <w:rPr>
          <w:rFonts w:ascii="Palatino Linotype" w:eastAsia="Times New Roman" w:hAnsi="Palatino Linotype" w:cs="Arial"/>
          <w:b/>
          <w:color w:val="000000" w:themeColor="text1"/>
          <w:lang w:val="es-ES" w:eastAsia="es-MX"/>
        </w:rPr>
        <w:t>RECURRENTE</w:t>
      </w:r>
      <w:r>
        <w:rPr>
          <w:rFonts w:ascii="Palatino Linotype" w:eastAsia="Times New Roman" w:hAnsi="Palatino Linotype" w:cs="Arial"/>
          <w:color w:val="000000" w:themeColor="text1"/>
          <w:lang w:val="es-ES" w:eastAsia="es-MX"/>
        </w:rPr>
        <w:t xml:space="preserve"> no señaló la modalidad de entrega en la que deseaba que le fuera entregada la información, como se advierte del siguiente fragmento:</w:t>
      </w:r>
    </w:p>
    <w:p w14:paraId="01B22AF3" w14:textId="77777777" w:rsidR="00C43A34" w:rsidRDefault="00C43A34" w:rsidP="00C43A3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19CA972F" w14:textId="07F59A9B" w:rsidR="00C43A34" w:rsidRDefault="00C43A34" w:rsidP="00C43A34">
      <w:pPr>
        <w:pStyle w:val="Prrafodelista"/>
        <w:tabs>
          <w:tab w:val="left" w:pos="426"/>
        </w:tabs>
        <w:spacing w:before="240" w:after="240" w:line="360" w:lineRule="auto"/>
        <w:ind w:left="0" w:right="49"/>
        <w:jc w:val="center"/>
        <w:rPr>
          <w:rFonts w:ascii="Palatino Linotype" w:eastAsia="Times New Roman" w:hAnsi="Palatino Linotype" w:cs="Arial"/>
          <w:bCs/>
          <w:color w:val="000000" w:themeColor="text1"/>
          <w:lang w:val="es-MX" w:eastAsia="es-MX"/>
        </w:rPr>
      </w:pPr>
      <w:r>
        <w:rPr>
          <w:rFonts w:ascii="Palatino Linotype" w:eastAsia="Times New Roman" w:hAnsi="Palatino Linotype" w:cs="Arial"/>
          <w:bCs/>
          <w:noProof/>
          <w:color w:val="000000" w:themeColor="text1"/>
          <w:lang w:val="es-MX" w:eastAsia="es-MX"/>
        </w:rPr>
        <w:lastRenderedPageBreak/>
        <w:drawing>
          <wp:inline distT="0" distB="0" distL="0" distR="0" wp14:anchorId="1B7CA403" wp14:editId="74967F13">
            <wp:extent cx="4786796" cy="1228691"/>
            <wp:effectExtent l="57150" t="57150" r="109220" b="1054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373" cy="123756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16A47E" w14:textId="77777777" w:rsidR="00C43A34" w:rsidRPr="00C43A34" w:rsidRDefault="00C43A34" w:rsidP="00C43A3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6A60E86D" w14:textId="3F1FB366" w:rsidR="00C43A34" w:rsidRPr="00C43A34" w:rsidRDefault="00C43A34" w:rsidP="002C618F">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Pr>
          <w:rFonts w:ascii="Palatino Linotype" w:eastAsia="Times New Roman" w:hAnsi="Palatino Linotype" w:cs="Arial"/>
          <w:color w:val="000000" w:themeColor="text1"/>
          <w:lang w:val="es-ES" w:eastAsia="es-MX"/>
        </w:rPr>
        <w:t xml:space="preserve">No obstante lo anterior, dentro del recurso de revisión que nos ocupa, se aprecia que la </w:t>
      </w:r>
      <w:r>
        <w:rPr>
          <w:rFonts w:ascii="Palatino Linotype" w:eastAsia="Times New Roman" w:hAnsi="Palatino Linotype" w:cs="Arial"/>
          <w:b/>
          <w:color w:val="000000" w:themeColor="text1"/>
          <w:lang w:val="es-ES" w:eastAsia="es-MX"/>
        </w:rPr>
        <w:t>RECURRENTE</w:t>
      </w:r>
      <w:r>
        <w:rPr>
          <w:rFonts w:ascii="Palatino Linotype" w:eastAsia="Times New Roman" w:hAnsi="Palatino Linotype" w:cs="Arial"/>
          <w:color w:val="000000" w:themeColor="text1"/>
          <w:lang w:val="es-ES" w:eastAsia="es-MX"/>
        </w:rPr>
        <w:t xml:space="preserve"> indicó que había solicitado acceder a la información </w:t>
      </w:r>
      <w:r w:rsidR="00D053F5">
        <w:rPr>
          <w:rFonts w:ascii="Palatino Linotype" w:eastAsia="Times New Roman" w:hAnsi="Palatino Linotype" w:cs="Arial"/>
          <w:b/>
          <w:i/>
          <w:color w:val="000000" w:themeColor="text1"/>
          <w:lang w:val="es-ES" w:eastAsia="es-MX"/>
        </w:rPr>
        <w:t>vía correo electrónico</w:t>
      </w:r>
      <w:r w:rsidR="00D053F5">
        <w:rPr>
          <w:rFonts w:ascii="Palatino Linotype" w:eastAsia="Times New Roman" w:hAnsi="Palatino Linotype" w:cs="Arial"/>
          <w:color w:val="000000" w:themeColor="text1"/>
          <w:lang w:val="es-ES" w:eastAsia="es-MX"/>
        </w:rPr>
        <w:t xml:space="preserve">; situación que permitió identificar la modalidad de entrega en la que la particular desea acceder a la información solicitada y, toda vez que el </w:t>
      </w:r>
      <w:r w:rsidR="00D053F5">
        <w:rPr>
          <w:rFonts w:ascii="Palatino Linotype" w:eastAsia="Times New Roman" w:hAnsi="Palatino Linotype" w:cs="Arial"/>
          <w:b/>
          <w:color w:val="000000" w:themeColor="text1"/>
          <w:lang w:val="es-ES" w:eastAsia="es-MX"/>
        </w:rPr>
        <w:t>SUJETO OBLIGADO</w:t>
      </w:r>
      <w:r w:rsidR="00D053F5">
        <w:rPr>
          <w:rFonts w:ascii="Palatino Linotype" w:eastAsia="Times New Roman" w:hAnsi="Palatino Linotype" w:cs="Arial"/>
          <w:color w:val="000000" w:themeColor="text1"/>
          <w:lang w:val="es-ES" w:eastAsia="es-MX"/>
        </w:rPr>
        <w:t xml:space="preserve"> mostró, vía informe justificado, un intento de atender la solicitud en el medio señalado por la </w:t>
      </w:r>
      <w:r w:rsidR="00D053F5">
        <w:rPr>
          <w:rFonts w:ascii="Palatino Linotype" w:eastAsia="Times New Roman" w:hAnsi="Palatino Linotype" w:cs="Arial"/>
          <w:b/>
          <w:color w:val="000000" w:themeColor="text1"/>
          <w:lang w:val="es-ES" w:eastAsia="es-MX"/>
        </w:rPr>
        <w:t>RECURRENTE</w:t>
      </w:r>
      <w:r w:rsidR="00D053F5">
        <w:rPr>
          <w:rFonts w:ascii="Palatino Linotype" w:eastAsia="Times New Roman" w:hAnsi="Palatino Linotype" w:cs="Arial"/>
          <w:color w:val="000000" w:themeColor="text1"/>
          <w:lang w:val="es-ES" w:eastAsia="es-MX"/>
        </w:rPr>
        <w:t xml:space="preserve">, esta Ponencia Resolutora determina que la falta del señalamiento de la modalidad de entrega de la información en la solicitud primigenia no es una justificante para determinar el </w:t>
      </w:r>
      <w:proofErr w:type="spellStart"/>
      <w:r w:rsidR="00D053F5">
        <w:rPr>
          <w:rFonts w:ascii="Palatino Linotype" w:eastAsia="Times New Roman" w:hAnsi="Palatino Linotype" w:cs="Arial"/>
          <w:color w:val="000000" w:themeColor="text1"/>
          <w:lang w:val="es-ES" w:eastAsia="es-MX"/>
        </w:rPr>
        <w:t>desechamiento</w:t>
      </w:r>
      <w:proofErr w:type="spellEnd"/>
      <w:r w:rsidR="00D053F5">
        <w:rPr>
          <w:rFonts w:ascii="Palatino Linotype" w:eastAsia="Times New Roman" w:hAnsi="Palatino Linotype" w:cs="Arial"/>
          <w:color w:val="000000" w:themeColor="text1"/>
          <w:lang w:val="es-ES" w:eastAsia="es-MX"/>
        </w:rPr>
        <w:t xml:space="preserve"> de la presente controversia.</w:t>
      </w:r>
    </w:p>
    <w:p w14:paraId="772EC5E5" w14:textId="3E322878" w:rsidR="00C43A34" w:rsidRPr="005F1BAD" w:rsidRDefault="00C43A34" w:rsidP="00D053F5">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3BBB343" w14:textId="77777777" w:rsidR="005F1BAD" w:rsidRPr="005F1BAD" w:rsidRDefault="005F1BAD" w:rsidP="002C618F">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2DD5993" w14:textId="38A0B0E5" w:rsidR="005F1362" w:rsidRPr="006A2EFB" w:rsidRDefault="00C6440A" w:rsidP="002C618F">
      <w:pPr>
        <w:pStyle w:val="Prrafodelista"/>
        <w:numPr>
          <w:ilvl w:val="0"/>
          <w:numId w:val="4"/>
        </w:numPr>
        <w:tabs>
          <w:tab w:val="left" w:pos="426"/>
        </w:tabs>
        <w:spacing w:before="240" w:after="240" w:line="360" w:lineRule="auto"/>
        <w:ind w:left="0" w:firstLine="0"/>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2CFA728E" w14:textId="0240BCCD" w:rsidR="005F1BAD"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0897C7E9" w14:textId="282D77F7" w:rsidR="005F1BAD" w:rsidRPr="005F1BAD" w:rsidRDefault="005F1BAD" w:rsidP="005F1BAD">
      <w:pPr>
        <w:pStyle w:val="Prrafodelista"/>
        <w:tabs>
          <w:tab w:val="left" w:pos="426"/>
        </w:tabs>
        <w:spacing w:before="240" w:after="240" w:line="360" w:lineRule="auto"/>
        <w:ind w:left="0"/>
        <w:jc w:val="both"/>
        <w:outlineLvl w:val="1"/>
        <w:rPr>
          <w:rFonts w:ascii="Palatino Linotype" w:hAnsi="Palatino Linotype"/>
          <w:b/>
          <w:bCs/>
          <w:color w:val="000000" w:themeColor="text1"/>
        </w:rPr>
      </w:pPr>
      <w:bookmarkStart w:id="13" w:name="_Toc85735615"/>
      <w:r>
        <w:rPr>
          <w:rFonts w:ascii="Palatino Linotype" w:hAnsi="Palatino Linotype"/>
          <w:b/>
          <w:bCs/>
          <w:color w:val="000000" w:themeColor="text1"/>
        </w:rPr>
        <w:t xml:space="preserve">TERCERO. </w:t>
      </w:r>
      <w:r w:rsidR="002C618F">
        <w:rPr>
          <w:rFonts w:ascii="Palatino Linotype" w:hAnsi="Palatino Linotype"/>
          <w:b/>
          <w:bCs/>
          <w:color w:val="000000" w:themeColor="text1"/>
        </w:rPr>
        <w:t xml:space="preserve">Planteamiento de la </w:t>
      </w:r>
      <w:r w:rsidR="002C618F">
        <w:rPr>
          <w:rFonts w:ascii="Palatino Linotype" w:hAnsi="Palatino Linotype"/>
          <w:b/>
          <w:bCs/>
          <w:i/>
          <w:color w:val="000000" w:themeColor="text1"/>
        </w:rPr>
        <w:t>Litis</w:t>
      </w:r>
      <w:r>
        <w:rPr>
          <w:rFonts w:ascii="Palatino Linotype" w:hAnsi="Palatino Linotype"/>
          <w:b/>
          <w:bCs/>
          <w:color w:val="000000" w:themeColor="text1"/>
        </w:rPr>
        <w:t>.</w:t>
      </w:r>
      <w:bookmarkEnd w:id="13"/>
    </w:p>
    <w:p w14:paraId="238E8DEE" w14:textId="77777777" w:rsidR="005F1BAD" w:rsidRPr="005F1BAD" w:rsidRDefault="005F1BAD" w:rsidP="005F1BAD">
      <w:pPr>
        <w:pStyle w:val="Prrafodelista"/>
        <w:tabs>
          <w:tab w:val="left" w:pos="426"/>
        </w:tabs>
        <w:spacing w:before="240" w:after="240" w:line="360" w:lineRule="auto"/>
        <w:ind w:left="0"/>
        <w:jc w:val="both"/>
        <w:rPr>
          <w:rFonts w:ascii="Palatino Linotype" w:hAnsi="Palatino Linotype"/>
          <w:color w:val="000000" w:themeColor="text1"/>
        </w:rPr>
      </w:pPr>
    </w:p>
    <w:p w14:paraId="0749FC63" w14:textId="079FF2CA" w:rsidR="00AD76A1" w:rsidRPr="00A85CB7" w:rsidRDefault="002C618F" w:rsidP="002C618F">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Pr>
          <w:rFonts w:ascii="Palatino Linotype" w:hAnsi="Palatino Linotype" w:cs="Arial"/>
          <w:color w:val="000000" w:themeColor="text1"/>
        </w:rPr>
        <w:t>Se requirió conocer los servicios que brinda cada una de las dependencias del Ayuntamiento de Ecatepec de Morelos, así como los trámites para acceder a ellos</w:t>
      </w:r>
      <w:r w:rsidR="00826F38" w:rsidRPr="00826F38">
        <w:rPr>
          <w:rFonts w:ascii="Palatino Linotype" w:hAnsi="Palatino Linotype" w:cs="Arial"/>
          <w:color w:val="000000" w:themeColor="text1"/>
        </w:rPr>
        <w:t>.</w:t>
      </w:r>
      <w:r w:rsidR="00826F38">
        <w:rPr>
          <w:rFonts w:ascii="Palatino Linotype" w:hAnsi="Palatino Linotype" w:cs="Arial"/>
          <w:color w:val="000000" w:themeColor="text1"/>
        </w:rPr>
        <w:t xml:space="preserve"> El </w:t>
      </w:r>
      <w:r w:rsidR="00826F38">
        <w:rPr>
          <w:rFonts w:ascii="Palatino Linotype" w:hAnsi="Palatino Linotype" w:cs="Arial"/>
          <w:b/>
          <w:bCs/>
          <w:color w:val="000000" w:themeColor="text1"/>
        </w:rPr>
        <w:t>SUJETO OBLIGADO</w:t>
      </w:r>
      <w:r w:rsidR="00826F38">
        <w:rPr>
          <w:rFonts w:ascii="Palatino Linotype" w:hAnsi="Palatino Linotype" w:cs="Arial"/>
          <w:color w:val="000000" w:themeColor="text1"/>
        </w:rPr>
        <w:t xml:space="preserve"> </w:t>
      </w:r>
      <w:r>
        <w:rPr>
          <w:rFonts w:ascii="Palatino Linotype" w:hAnsi="Palatino Linotype" w:cs="Arial"/>
          <w:color w:val="000000" w:themeColor="text1"/>
        </w:rPr>
        <w:t>entregó a la particular una liga electrónica para consultar la información solicitada</w:t>
      </w:r>
      <w:r w:rsidR="00826F38">
        <w:rPr>
          <w:rFonts w:ascii="Palatino Linotype" w:hAnsi="Palatino Linotype" w:cs="Arial"/>
          <w:color w:val="000000" w:themeColor="text1"/>
        </w:rPr>
        <w:t xml:space="preserve">. </w:t>
      </w:r>
      <w:r>
        <w:rPr>
          <w:rFonts w:ascii="Palatino Linotype" w:hAnsi="Palatino Linotype" w:cs="Arial"/>
          <w:color w:val="000000" w:themeColor="text1"/>
        </w:rPr>
        <w:t>La</w:t>
      </w:r>
      <w:r w:rsidR="00826F38">
        <w:rPr>
          <w:rFonts w:ascii="Palatino Linotype" w:hAnsi="Palatino Linotype" w:cs="Arial"/>
          <w:color w:val="000000" w:themeColor="text1"/>
        </w:rPr>
        <w:t xml:space="preserve"> particular impugnó </w:t>
      </w:r>
      <w:r w:rsidR="006A2EFB">
        <w:rPr>
          <w:rFonts w:ascii="Palatino Linotype" w:hAnsi="Palatino Linotype" w:cs="Arial"/>
          <w:color w:val="000000" w:themeColor="text1"/>
        </w:rPr>
        <w:t>la respuesta</w:t>
      </w:r>
      <w:r w:rsidR="00826F38">
        <w:rPr>
          <w:rFonts w:ascii="Palatino Linotype" w:hAnsi="Palatino Linotype" w:cs="Arial"/>
          <w:color w:val="000000" w:themeColor="text1"/>
        </w:rPr>
        <w:t xml:space="preserve"> mediante recurso de revisión, </w:t>
      </w:r>
      <w:r w:rsidR="006A2EFB">
        <w:rPr>
          <w:rFonts w:ascii="Palatino Linotype" w:hAnsi="Palatino Linotype" w:cs="Arial"/>
          <w:color w:val="000000" w:themeColor="text1"/>
        </w:rPr>
        <w:t>en el que señaló</w:t>
      </w:r>
      <w:r w:rsidR="00826F38">
        <w:rPr>
          <w:rFonts w:ascii="Palatino Linotype" w:hAnsi="Palatino Linotype" w:cs="Arial"/>
          <w:color w:val="000000" w:themeColor="text1"/>
        </w:rPr>
        <w:t xml:space="preserve"> por agravios que </w:t>
      </w:r>
      <w:r w:rsidR="006A2EFB">
        <w:rPr>
          <w:rFonts w:ascii="Palatino Linotype" w:hAnsi="Palatino Linotype" w:cs="Arial"/>
          <w:color w:val="000000" w:themeColor="text1"/>
        </w:rPr>
        <w:t xml:space="preserve">la </w:t>
      </w:r>
      <w:r>
        <w:rPr>
          <w:rFonts w:ascii="Palatino Linotype" w:hAnsi="Palatino Linotype" w:cs="Arial"/>
          <w:color w:val="000000" w:themeColor="text1"/>
        </w:rPr>
        <w:t>respuesta se había otorgado de forma extemporánea; que se había entregado por un medio distinto al solicitado; y</w:t>
      </w:r>
      <w:r w:rsidR="00D053F5">
        <w:rPr>
          <w:rFonts w:ascii="Palatino Linotype" w:hAnsi="Palatino Linotype" w:cs="Arial"/>
          <w:color w:val="000000" w:themeColor="text1"/>
        </w:rPr>
        <w:t>, que no entendía cómo acceder al apartado donde se observan todos los servicios de cada una de las dependencias del ayuntamiento</w:t>
      </w:r>
      <w:r w:rsidR="00C51671">
        <w:rPr>
          <w:rFonts w:ascii="Palatino Linotype" w:hAnsi="Palatino Linotype" w:cs="Arial"/>
          <w:color w:val="000000" w:themeColor="text1"/>
        </w:rPr>
        <w:t>.</w:t>
      </w:r>
    </w:p>
    <w:p w14:paraId="2DF4E4C1" w14:textId="13D1721D" w:rsidR="001A032D" w:rsidRDefault="001A032D" w:rsidP="002C618F">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2776D541" w:rsidR="001A032D" w:rsidRPr="00A85CB7" w:rsidRDefault="001A032D" w:rsidP="002C618F">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A85CB7">
        <w:rPr>
          <w:rFonts w:ascii="Palatino Linotype" w:hAnsi="Palatino Linotype" w:cs="Arial"/>
          <w:color w:val="000000" w:themeColor="text1"/>
        </w:rPr>
        <w:t xml:space="preserve">En ese sentido, el agravio manifestado por </w:t>
      </w:r>
      <w:r w:rsidR="00D053F5">
        <w:rPr>
          <w:rFonts w:ascii="Palatino Linotype" w:hAnsi="Palatino Linotype" w:cs="Arial"/>
          <w:color w:val="000000" w:themeColor="text1"/>
        </w:rPr>
        <w:t>la</w:t>
      </w:r>
      <w:r w:rsidRPr="00A85CB7">
        <w:rPr>
          <w:rFonts w:ascii="Palatino Linotype" w:hAnsi="Palatino Linotype" w:cs="Arial"/>
          <w:color w:val="000000" w:themeColor="text1"/>
        </w:rPr>
        <w:t xml:space="preserve"> </w:t>
      </w:r>
      <w:r w:rsidRPr="00A85CB7">
        <w:rPr>
          <w:rFonts w:ascii="Palatino Linotype" w:hAnsi="Palatino Linotype" w:cs="Arial"/>
          <w:b/>
          <w:bCs/>
          <w:color w:val="000000" w:themeColor="text1"/>
        </w:rPr>
        <w:t>RECURRENTE</w:t>
      </w:r>
      <w:r w:rsidRPr="00A85CB7">
        <w:rPr>
          <w:rFonts w:ascii="Palatino Linotype" w:hAnsi="Palatino Linotype" w:cs="Arial"/>
          <w:color w:val="000000" w:themeColor="text1"/>
        </w:rPr>
        <w:t xml:space="preserve"> a través del recurso de revisión </w:t>
      </w:r>
      <w:r w:rsidR="00C40EBA">
        <w:rPr>
          <w:rFonts w:ascii="Palatino Linotype" w:hAnsi="Palatino Linotype" w:cs="Arial"/>
          <w:b/>
          <w:bCs/>
          <w:color w:val="000000" w:themeColor="text1"/>
        </w:rPr>
        <w:t>04373/INFOEM/IP/RR/2021</w:t>
      </w:r>
      <w:r w:rsidRPr="00A85CB7">
        <w:rPr>
          <w:rFonts w:ascii="Palatino Linotype" w:hAnsi="Palatino Linotype" w:cs="Arial"/>
          <w:color w:val="000000" w:themeColor="text1"/>
        </w:rPr>
        <w:t xml:space="preserve"> sugiere </w:t>
      </w:r>
      <w:r w:rsidR="00B855AA" w:rsidRPr="00A85CB7">
        <w:rPr>
          <w:rFonts w:ascii="Palatino Linotype" w:hAnsi="Palatino Linotype" w:cs="Arial"/>
          <w:color w:val="000000" w:themeColor="text1"/>
        </w:rPr>
        <w:t xml:space="preserve">que la respuesta proporcionada por el </w:t>
      </w:r>
      <w:r w:rsidR="00B855AA" w:rsidRPr="00A85CB7">
        <w:rPr>
          <w:rFonts w:ascii="Palatino Linotype" w:hAnsi="Palatino Linotype" w:cs="Arial"/>
          <w:b/>
          <w:bCs/>
          <w:color w:val="000000" w:themeColor="text1"/>
        </w:rPr>
        <w:t>SUJETO OBLIGADO</w:t>
      </w:r>
      <w:r w:rsidR="00B855AA" w:rsidRPr="00A85CB7">
        <w:rPr>
          <w:rFonts w:ascii="Palatino Linotype" w:hAnsi="Palatino Linotype" w:cs="Arial"/>
          <w:color w:val="000000" w:themeColor="text1"/>
        </w:rPr>
        <w:t xml:space="preserve"> no </w:t>
      </w:r>
      <w:r w:rsidR="00B855AA">
        <w:rPr>
          <w:rFonts w:ascii="Palatino Linotype" w:hAnsi="Palatino Linotype" w:cs="Arial"/>
          <w:color w:val="000000" w:themeColor="text1"/>
        </w:rPr>
        <w:t>cumplió con</w:t>
      </w:r>
      <w:r w:rsidR="00B855AA" w:rsidRPr="00A85CB7">
        <w:rPr>
          <w:rFonts w:ascii="Palatino Linotype" w:hAnsi="Palatino Linotype" w:cs="Arial"/>
          <w:color w:val="000000" w:themeColor="text1"/>
        </w:rPr>
        <w:t xml:space="preserve"> </w:t>
      </w:r>
      <w:r w:rsidR="00D053F5">
        <w:rPr>
          <w:rFonts w:ascii="Palatino Linotype" w:hAnsi="Palatino Linotype" w:cs="Arial"/>
          <w:color w:val="000000" w:themeColor="text1"/>
        </w:rPr>
        <w:t>los</w:t>
      </w:r>
      <w:r w:rsidR="00B855AA" w:rsidRPr="00A85CB7">
        <w:rPr>
          <w:rFonts w:ascii="Palatino Linotype" w:hAnsi="Palatino Linotype" w:cs="Arial"/>
          <w:color w:val="000000" w:themeColor="text1"/>
        </w:rPr>
        <w:t xml:space="preserve"> principio</w:t>
      </w:r>
      <w:r w:rsidR="00D053F5">
        <w:rPr>
          <w:rFonts w:ascii="Palatino Linotype" w:hAnsi="Palatino Linotype" w:cs="Arial"/>
          <w:color w:val="000000" w:themeColor="text1"/>
        </w:rPr>
        <w:t>s</w:t>
      </w:r>
      <w:r w:rsidR="00B855AA" w:rsidRPr="00A85CB7">
        <w:rPr>
          <w:rFonts w:ascii="Palatino Linotype" w:hAnsi="Palatino Linotype" w:cs="Arial"/>
          <w:color w:val="000000" w:themeColor="text1"/>
        </w:rPr>
        <w:t xml:space="preserve"> contendido</w:t>
      </w:r>
      <w:r w:rsidR="00D053F5">
        <w:rPr>
          <w:rFonts w:ascii="Palatino Linotype" w:hAnsi="Palatino Linotype" w:cs="Arial"/>
          <w:color w:val="000000" w:themeColor="text1"/>
        </w:rPr>
        <w:t>s</w:t>
      </w:r>
      <w:r w:rsidR="00B855AA" w:rsidRPr="00A85CB7">
        <w:rPr>
          <w:rFonts w:ascii="Palatino Linotype" w:hAnsi="Palatino Linotype" w:cs="Arial"/>
          <w:color w:val="000000" w:themeColor="text1"/>
        </w:rPr>
        <w:t xml:space="preserve"> en el artículo 11 de la Ley de Transparencia y Acceso a la Información Pública del Estado de México y Municipios</w:t>
      </w:r>
      <w:r w:rsidR="00B855AA">
        <w:rPr>
          <w:rFonts w:ascii="Palatino Linotype" w:hAnsi="Palatino Linotype" w:cs="Arial"/>
          <w:color w:val="000000" w:themeColor="text1"/>
        </w:rPr>
        <w:t xml:space="preserve">, </w:t>
      </w:r>
      <w:r w:rsidR="00D053F5">
        <w:rPr>
          <w:rFonts w:ascii="Palatino Linotype" w:hAnsi="Palatino Linotype" w:cs="Arial"/>
          <w:color w:val="000000" w:themeColor="text1"/>
        </w:rPr>
        <w:t>los</w:t>
      </w:r>
      <w:r w:rsidR="00B855AA">
        <w:rPr>
          <w:rFonts w:ascii="Palatino Linotype" w:hAnsi="Palatino Linotype" w:cs="Arial"/>
          <w:color w:val="000000" w:themeColor="text1"/>
        </w:rPr>
        <w:t xml:space="preserve"> cual</w:t>
      </w:r>
      <w:r w:rsidR="00D053F5">
        <w:rPr>
          <w:rFonts w:ascii="Palatino Linotype" w:hAnsi="Palatino Linotype" w:cs="Arial"/>
          <w:color w:val="000000" w:themeColor="text1"/>
        </w:rPr>
        <w:t>es</w:t>
      </w:r>
      <w:r w:rsidR="00B855AA">
        <w:rPr>
          <w:rFonts w:ascii="Palatino Linotype" w:hAnsi="Palatino Linotype" w:cs="Arial"/>
          <w:color w:val="000000" w:themeColor="text1"/>
        </w:rPr>
        <w:t xml:space="preserve"> señala</w:t>
      </w:r>
      <w:r w:rsidR="00D053F5">
        <w:rPr>
          <w:rFonts w:ascii="Palatino Linotype" w:hAnsi="Palatino Linotype" w:cs="Arial"/>
          <w:color w:val="000000" w:themeColor="text1"/>
        </w:rPr>
        <w:t>n</w:t>
      </w:r>
      <w:r w:rsidR="00B855AA">
        <w:rPr>
          <w:rFonts w:ascii="Palatino Linotype" w:hAnsi="Palatino Linotype" w:cs="Arial"/>
          <w:color w:val="000000" w:themeColor="text1"/>
        </w:rPr>
        <w:t xml:space="preserve"> que en la generación, publicación y entrega de información se deberá garantizar que ésta </w:t>
      </w:r>
      <w:r w:rsidR="00C51671">
        <w:rPr>
          <w:rFonts w:ascii="Palatino Linotype" w:hAnsi="Palatino Linotype" w:cs="Arial"/>
          <w:color w:val="000000" w:themeColor="text1"/>
        </w:rPr>
        <w:t>sea</w:t>
      </w:r>
      <w:r w:rsidR="00B855AA">
        <w:rPr>
          <w:rFonts w:ascii="Palatino Linotype" w:hAnsi="Palatino Linotype" w:cs="Arial"/>
          <w:color w:val="000000" w:themeColor="text1"/>
        </w:rPr>
        <w:t xml:space="preserve"> </w:t>
      </w:r>
      <w:r w:rsidR="00D053F5">
        <w:rPr>
          <w:rFonts w:ascii="Palatino Linotype" w:hAnsi="Palatino Linotype" w:cs="Arial"/>
          <w:b/>
          <w:bCs/>
          <w:color w:val="000000" w:themeColor="text1"/>
        </w:rPr>
        <w:t>oportuna</w:t>
      </w:r>
      <w:r w:rsidR="004B3A2A">
        <w:rPr>
          <w:rFonts w:ascii="Palatino Linotype" w:hAnsi="Palatino Linotype" w:cs="Arial"/>
          <w:b/>
          <w:bCs/>
          <w:color w:val="000000" w:themeColor="text1"/>
        </w:rPr>
        <w:t xml:space="preserve"> </w:t>
      </w:r>
      <w:r w:rsidR="004B3A2A" w:rsidRPr="004B3A2A">
        <w:rPr>
          <w:rFonts w:ascii="Palatino Linotype" w:hAnsi="Palatino Linotype" w:cs="Arial"/>
          <w:color w:val="000000" w:themeColor="text1"/>
        </w:rPr>
        <w:t>y</w:t>
      </w:r>
      <w:r w:rsidR="004B3A2A">
        <w:rPr>
          <w:rFonts w:ascii="Palatino Linotype" w:hAnsi="Palatino Linotype" w:cs="Arial"/>
          <w:b/>
          <w:bCs/>
          <w:color w:val="000000" w:themeColor="text1"/>
        </w:rPr>
        <w:t xml:space="preserve"> </w:t>
      </w:r>
      <w:r w:rsidR="00D053F5">
        <w:rPr>
          <w:rFonts w:ascii="Palatino Linotype" w:hAnsi="Palatino Linotype" w:cs="Arial"/>
          <w:b/>
          <w:bCs/>
          <w:color w:val="000000" w:themeColor="text1"/>
        </w:rPr>
        <w:t>expedita</w:t>
      </w:r>
      <w:r w:rsidR="00B855AA">
        <w:rPr>
          <w:rFonts w:ascii="Palatino Linotype" w:hAnsi="Palatino Linotype" w:cs="Arial"/>
          <w:color w:val="000000" w:themeColor="text1"/>
        </w:rPr>
        <w:t>.</w:t>
      </w:r>
    </w:p>
    <w:p w14:paraId="026A3A70" w14:textId="77777777" w:rsidR="00197091" w:rsidRPr="00A85CB7" w:rsidRDefault="00197091" w:rsidP="002C618F">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7068E420" w:rsidR="00AD76A1" w:rsidRPr="00A85CB7" w:rsidRDefault="00BC4307" w:rsidP="002C618F">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el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es competente para poseer, generar o administrar la información solicitada;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4B3A2A">
        <w:rPr>
          <w:rFonts w:ascii="Palatino Linotype" w:hAnsi="Palatino Linotype" w:cs="Arial"/>
          <w:color w:val="000000" w:themeColor="text1"/>
          <w:szCs w:val="23"/>
        </w:rPr>
        <w:t xml:space="preserve">, V </w:t>
      </w:r>
      <w:r w:rsidR="00C51671">
        <w:rPr>
          <w:rFonts w:ascii="Palatino Linotype" w:hAnsi="Palatino Linotype" w:cs="Arial"/>
          <w:color w:val="000000" w:themeColor="text1"/>
          <w:szCs w:val="23"/>
        </w:rPr>
        <w:t xml:space="preserve">y </w:t>
      </w:r>
      <w:r w:rsidR="004B3A2A">
        <w:rPr>
          <w:rFonts w:ascii="Palatino Linotype" w:hAnsi="Palatino Linotype" w:cs="Arial"/>
          <w:color w:val="000000" w:themeColor="text1"/>
          <w:szCs w:val="23"/>
        </w:rPr>
        <w:t>IX</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694942AF" w14:textId="62D2F7A9" w:rsidR="00AD76A1" w:rsidRPr="00A85CB7" w:rsidRDefault="00E66A80" w:rsidP="003D4163">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lastRenderedPageBreak/>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3D416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2DF219C4" w14:textId="3FE59EAF" w:rsidR="00E32652" w:rsidRPr="00A85CB7" w:rsidRDefault="00E32652" w:rsidP="003D4163">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34527103" w14:textId="77777777" w:rsidR="00D053F5" w:rsidRDefault="00D053F5" w:rsidP="003D4163">
      <w:pPr>
        <w:pStyle w:val="Sinespaciado"/>
        <w:tabs>
          <w:tab w:val="left" w:pos="426"/>
        </w:tabs>
        <w:ind w:left="851" w:right="567"/>
        <w:jc w:val="both"/>
        <w:rPr>
          <w:rFonts w:ascii="Palatino Linotype" w:hAnsi="Palatino Linotype"/>
          <w:i/>
          <w:color w:val="000000" w:themeColor="text1"/>
          <w:sz w:val="22"/>
        </w:rPr>
      </w:pPr>
      <w:r w:rsidRPr="00D053F5">
        <w:rPr>
          <w:rFonts w:ascii="Palatino Linotype" w:hAnsi="Palatino Linotype"/>
          <w:b/>
          <w:i/>
          <w:color w:val="000000" w:themeColor="text1"/>
          <w:sz w:val="22"/>
        </w:rPr>
        <w:t xml:space="preserve">VIII. </w:t>
      </w:r>
      <w:r w:rsidRPr="00D053F5">
        <w:rPr>
          <w:rFonts w:ascii="Palatino Linotype" w:hAnsi="Palatino Linotype"/>
          <w:i/>
          <w:color w:val="000000" w:themeColor="text1"/>
          <w:sz w:val="22"/>
        </w:rPr>
        <w:t>La notificación, entrega o puesta a disposición de información en una modalidad o formato distinto al solicitado;</w:t>
      </w:r>
      <w:r w:rsidRPr="00D053F5">
        <w:rPr>
          <w:rFonts w:ascii="Palatino Linotype" w:hAnsi="Palatino Linotype"/>
          <w:b/>
          <w:i/>
          <w:color w:val="000000" w:themeColor="text1"/>
          <w:sz w:val="22"/>
        </w:rPr>
        <w:t xml:space="preserve"> </w:t>
      </w:r>
    </w:p>
    <w:p w14:paraId="1D74857C" w14:textId="59C65E20" w:rsidR="004B3A2A" w:rsidRDefault="00515DEC" w:rsidP="003D4163">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0F1A8F00" w14:textId="77777777" w:rsidR="004B3A2A" w:rsidRDefault="004B3A2A" w:rsidP="003D416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IX.</w:t>
      </w:r>
      <w:r>
        <w:rPr>
          <w:rFonts w:ascii="Palatino Linotype" w:hAnsi="Palatino Linotype"/>
          <w:i/>
          <w:color w:val="000000" w:themeColor="text1"/>
          <w:sz w:val="22"/>
        </w:rPr>
        <w:t xml:space="preserve"> La entrega o puesta a disposición de información en un formato incomprensible y/o no accesible para el solicitante;</w:t>
      </w:r>
    </w:p>
    <w:p w14:paraId="4FCA9B3F" w14:textId="3369654D" w:rsidR="00515DEC" w:rsidRPr="00A85CB7" w:rsidRDefault="004B3A2A" w:rsidP="003D416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8B71A32" w14:textId="77777777" w:rsidR="003D4163" w:rsidRPr="00A85CB7" w:rsidRDefault="003D4163" w:rsidP="00F96156">
      <w:pPr>
        <w:pStyle w:val="Sinespaciado"/>
        <w:tabs>
          <w:tab w:val="left" w:pos="426"/>
        </w:tabs>
        <w:ind w:right="567"/>
        <w:jc w:val="both"/>
        <w:rPr>
          <w:rFonts w:ascii="Palatino Linotype" w:hAnsi="Palatino Linotype" w:cs="Arial"/>
          <w:i/>
          <w:color w:val="000000" w:themeColor="text1"/>
          <w:sz w:val="22"/>
        </w:rPr>
      </w:pPr>
    </w:p>
    <w:p w14:paraId="5CEC2F48" w14:textId="47B06211" w:rsidR="00EF014A" w:rsidRPr="00A85CB7" w:rsidRDefault="00D053F5" w:rsidP="00F96156">
      <w:pPr>
        <w:pStyle w:val="Ttulo2"/>
        <w:tabs>
          <w:tab w:val="left" w:pos="426"/>
        </w:tabs>
        <w:rPr>
          <w:rFonts w:ascii="Palatino Linotype" w:hAnsi="Palatino Linotype" w:cs="Arial"/>
          <w:b/>
          <w:color w:val="000000" w:themeColor="text1"/>
          <w:sz w:val="24"/>
        </w:rPr>
      </w:pPr>
      <w:bookmarkStart w:id="19" w:name="_Toc85735616"/>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19"/>
    </w:p>
    <w:p w14:paraId="787809AE" w14:textId="73E775E6" w:rsidR="003D0BC7" w:rsidRPr="00A85CB7" w:rsidRDefault="003D0BC7" w:rsidP="003D0BC7">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0" w:name="_Toc85735617"/>
      <w:r w:rsidRPr="00A85CB7">
        <w:rPr>
          <w:rFonts w:ascii="Palatino Linotype" w:hAnsi="Palatino Linotype" w:cs="Arial"/>
          <w:b/>
          <w:color w:val="000000" w:themeColor="text1"/>
        </w:rPr>
        <w:t>I. De</w:t>
      </w:r>
      <w:r w:rsidR="00507043">
        <w:rPr>
          <w:rFonts w:ascii="Palatino Linotype" w:hAnsi="Palatino Linotype" w:cs="Arial"/>
          <w:b/>
          <w:color w:val="000000" w:themeColor="text1"/>
        </w:rPr>
        <w:t>l</w:t>
      </w:r>
      <w:r w:rsidRPr="00A85CB7">
        <w:rPr>
          <w:rFonts w:ascii="Palatino Linotype" w:hAnsi="Palatino Linotype" w:cs="Arial"/>
          <w:b/>
          <w:color w:val="000000" w:themeColor="text1"/>
        </w:rPr>
        <w:t xml:space="preserve"> </w:t>
      </w:r>
      <w:r w:rsidR="00507043">
        <w:rPr>
          <w:rFonts w:ascii="Palatino Linotype" w:hAnsi="Palatino Linotype" w:cs="Arial"/>
          <w:b/>
          <w:color w:val="000000" w:themeColor="text1"/>
        </w:rPr>
        <w:t>deber de las autoridades de promover, respetar, proteger y garantizar el derecho de acceso a la información pública</w:t>
      </w:r>
      <w:r w:rsidRPr="00A85CB7">
        <w:rPr>
          <w:rFonts w:ascii="Palatino Linotype" w:hAnsi="Palatino Linotype" w:cs="Arial"/>
          <w:b/>
          <w:color w:val="000000" w:themeColor="text1"/>
        </w:rPr>
        <w:t>.</w:t>
      </w:r>
      <w:bookmarkEnd w:id="20"/>
    </w:p>
    <w:p w14:paraId="774FB2AE" w14:textId="77777777" w:rsidR="00EB4A53" w:rsidRPr="00A50720" w:rsidRDefault="00EB4A53" w:rsidP="00EB4A53">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21" w:name="_Toc466371865"/>
      <w:bookmarkStart w:id="22" w:name="_Toc466377653"/>
      <w:bookmarkEnd w:id="14"/>
      <w:bookmarkEnd w:id="15"/>
      <w:bookmarkEnd w:id="16"/>
      <w:bookmarkEnd w:id="17"/>
      <w:bookmarkEnd w:id="18"/>
    </w:p>
    <w:p w14:paraId="6BF85834" w14:textId="69AA37FD"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Es </w:t>
      </w:r>
      <w:r w:rsidRPr="00507043">
        <w:rPr>
          <w:rFonts w:ascii="Palatino Linotype" w:hAnsi="Palatino Linotype"/>
          <w:color w:val="000000" w:themeColor="text1"/>
          <w:lang w:val="es-MX"/>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07043">
        <w:rPr>
          <w:rFonts w:ascii="Palatino Linotype" w:hAnsi="Palatino Linotype"/>
          <w:b/>
          <w:color w:val="000000" w:themeColor="text1"/>
          <w:lang w:val="es-MX"/>
        </w:rPr>
        <w:t>SUJETO OBLIGADO</w:t>
      </w:r>
      <w:r w:rsidRPr="00507043">
        <w:rPr>
          <w:rFonts w:ascii="Palatino Linotype" w:hAnsi="Palatino Linotype"/>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7043">
        <w:rPr>
          <w:rFonts w:ascii="Palatino Linotype" w:hAnsi="Palatino Linotype"/>
          <w:b/>
          <w:color w:val="000000" w:themeColor="text1"/>
          <w:lang w:val="es-MX"/>
        </w:rPr>
        <w:t xml:space="preserve">Constitución Política de los Estados Unidos Mexicanos </w:t>
      </w:r>
      <w:r w:rsidRPr="00507043">
        <w:rPr>
          <w:rFonts w:ascii="Palatino Linotype" w:hAnsi="Palatino Linotype"/>
          <w:color w:val="000000" w:themeColor="text1"/>
          <w:lang w:val="es-MX"/>
        </w:rPr>
        <w:t>al señalar la obligación de “promover, respetar, proteger y garantizar los derechos humanos”, entre los cuales se encuentra dicho derecho.</w:t>
      </w:r>
    </w:p>
    <w:p w14:paraId="36F69029"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30E6A1FD" w14:textId="30B47837"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Definiendo </w:t>
      </w:r>
      <w:r w:rsidRPr="00F42836">
        <w:rPr>
          <w:rFonts w:ascii="Palatino Linotype" w:eastAsia="MS Mincho" w:hAnsi="Palatino Linotype" w:cs="Times New Roman"/>
        </w:rPr>
        <w:t xml:space="preserve">el Derecho de Acceso a la Información Pública como: </w:t>
      </w:r>
      <w:r w:rsidRPr="00F42836">
        <w:rPr>
          <w:rFonts w:ascii="Palatino Linotype" w:eastAsia="MS Mincho" w:hAnsi="Palatino Linotype" w:cs="Times New Roman"/>
          <w:i/>
        </w:rPr>
        <w:t>La igualdad de oportunidades para recibir, buscar e impartir información</w:t>
      </w:r>
      <w:r w:rsidRPr="00F42836">
        <w:rPr>
          <w:rFonts w:ascii="Palatino Linotype" w:eastAsia="MS Mincho" w:hAnsi="Palatino Linotype" w:cs="Times New Roman"/>
          <w:i/>
          <w:vertAlign w:val="superscript"/>
        </w:rPr>
        <w:footnoteReference w:id="1"/>
      </w:r>
      <w:r w:rsidRPr="00F42836">
        <w:rPr>
          <w:rFonts w:ascii="Palatino Linotype" w:eastAsia="MS Mincho" w:hAnsi="Palatino Linotype" w:cs="Times New Roman"/>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42836">
        <w:rPr>
          <w:rFonts w:ascii="Palatino Linotype" w:eastAsia="MS Mincho" w:hAnsi="Palatino Linotype" w:cs="Times New Roman"/>
          <w:i/>
          <w:vertAlign w:val="superscript"/>
        </w:rPr>
        <w:footnoteReference w:id="2"/>
      </w:r>
      <w:r w:rsidRPr="00F42836">
        <w:rPr>
          <w:rFonts w:ascii="Palatino Linotype" w:eastAsia="MS Mincho" w:hAnsi="Palatino Linotype" w:cs="Times New Roman"/>
        </w:rPr>
        <w:t>que se constituye como una herramienta fundamental para ejercer</w:t>
      </w:r>
      <w:r w:rsidRPr="00F42836">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F42836">
        <w:rPr>
          <w:rFonts w:ascii="Palatino Linotype" w:eastAsia="MS Mincho" w:hAnsi="Palatino Linotype" w:cs="Times New Roman"/>
          <w:i/>
          <w:vertAlign w:val="superscript"/>
        </w:rPr>
        <w:footnoteReference w:id="3"/>
      </w:r>
      <w:r w:rsidRPr="00F42836">
        <w:rPr>
          <w:rFonts w:ascii="Palatino Linotype" w:eastAsia="MS Mincho" w:hAnsi="Palatino Linotype" w:cs="Times New Roman"/>
          <w:i/>
        </w:rPr>
        <w:t xml:space="preserve"> </w:t>
      </w:r>
      <w:r w:rsidRPr="00F42836">
        <w:rPr>
          <w:rFonts w:ascii="Palatino Linotype" w:eastAsia="MS Mincho" w:hAnsi="Palatino Linotype" w:cs="Times New Roman"/>
        </w:rPr>
        <w:t>fomentando</w:t>
      </w:r>
      <w:r w:rsidRPr="00F42836">
        <w:rPr>
          <w:rFonts w:ascii="Palatino Linotype" w:eastAsia="MS Mincho" w:hAnsi="Palatino Linotype" w:cs="Times New Roman"/>
          <w:i/>
        </w:rPr>
        <w:t xml:space="preserve"> la transparencia de las actividades estatales y </w:t>
      </w:r>
      <w:r w:rsidRPr="00F42836">
        <w:rPr>
          <w:rFonts w:ascii="Palatino Linotype" w:eastAsia="MS Mincho" w:hAnsi="Palatino Linotype" w:cs="Times New Roman"/>
        </w:rPr>
        <w:t>promoviendo</w:t>
      </w:r>
      <w:r w:rsidRPr="00F42836">
        <w:rPr>
          <w:rFonts w:ascii="Palatino Linotype" w:eastAsia="MS Mincho" w:hAnsi="Palatino Linotype" w:cs="Times New Roman"/>
          <w:i/>
        </w:rPr>
        <w:t xml:space="preserve"> la responsabilidad de los funcionarios sobre su gestión pública,</w:t>
      </w:r>
      <w:r w:rsidRPr="00F42836">
        <w:rPr>
          <w:rFonts w:ascii="Palatino Linotype" w:eastAsia="MS Mincho" w:hAnsi="Palatino Linotype" w:cs="Times New Roman"/>
          <w:i/>
          <w:vertAlign w:val="superscript"/>
        </w:rPr>
        <w:footnoteReference w:id="4"/>
      </w:r>
      <w:r w:rsidRPr="00F42836">
        <w:rPr>
          <w:rFonts w:ascii="Palatino Linotype" w:eastAsia="MS Mincho" w:hAnsi="Palatino Linotype" w:cs="Times New Roman"/>
        </w:rPr>
        <w:t>que permite</w:t>
      </w:r>
      <w:r w:rsidRPr="00F42836">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606B6DD5"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358E1B8A" w14:textId="43F629D5"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sidRPr="006415FB">
        <w:rPr>
          <w:rFonts w:ascii="Palatino Linotype" w:eastAsia="MS Mincho" w:hAnsi="Palatino Linotype" w:cstheme="majorBidi"/>
        </w:rPr>
        <w:t>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791FFCB7"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33E2A662" w14:textId="3E99BFD9"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Así, la </w:t>
      </w:r>
      <w:r w:rsidRPr="001B4876">
        <w:rPr>
          <w:rFonts w:ascii="Palatino Linotype" w:eastAsia="MS Mincho" w:hAnsi="Palatino Linotype" w:cstheme="majorBidi"/>
        </w:rPr>
        <w:t xml:space="preserve">Ley de Transparencia y Acceso a la Información Pública del Estado de México y Municipios, cuyo objeto es establecer principios, bases generales y procedimientos para tutelar y garantizar la transparencia y el derecho humano de </w:t>
      </w:r>
      <w:r w:rsidRPr="001B4876">
        <w:rPr>
          <w:rFonts w:ascii="Palatino Linotype" w:eastAsia="MS Mincho" w:hAnsi="Palatino Linotype" w:cstheme="majorBidi"/>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3FBA3D7" w14:textId="68D99694"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7E728FB7" w14:textId="5CDA81D8" w:rsidR="00507043" w:rsidRPr="00507043" w:rsidRDefault="00507043" w:rsidP="00D053F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3" w:name="_Toc85735618"/>
      <w:r>
        <w:rPr>
          <w:rFonts w:ascii="Palatino Linotype" w:hAnsi="Palatino Linotype"/>
          <w:b/>
          <w:bCs/>
          <w:color w:val="000000" w:themeColor="text1"/>
        </w:rPr>
        <w:t>II. Del derecho de acceso a la información.</w:t>
      </w:r>
      <w:bookmarkEnd w:id="23"/>
    </w:p>
    <w:p w14:paraId="0729B9E4"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2DCD4C26" w14:textId="295A8283"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Para </w:t>
      </w:r>
      <w:r w:rsidRPr="001B4876">
        <w:rPr>
          <w:rFonts w:ascii="Palatino Linotype" w:eastAsia="MS Mincho" w:hAnsi="Palatino Linotype" w:cstheme="majorBidi"/>
        </w:rPr>
        <w:t xml:space="preserve">entender los alcances de la información pública se considera importante citar el criterio </w:t>
      </w:r>
      <w:r w:rsidRPr="001B4876">
        <w:rPr>
          <w:rFonts w:ascii="Palatino Linotype" w:eastAsia="MS Mincho" w:hAnsi="Palatino Linotype" w:cstheme="majorBidi"/>
          <w:bCs/>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B4876">
        <w:rPr>
          <w:rFonts w:ascii="Palatino Linotype" w:eastAsia="MS Mincho" w:hAnsi="Palatino Linotype" w:cstheme="majorBidi"/>
        </w:rPr>
        <w:t>cuyo rubro y texto dispone:</w:t>
      </w:r>
    </w:p>
    <w:p w14:paraId="5DB2F819" w14:textId="2CD7D93B" w:rsid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17F1D3E9"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Arial"/>
          <w:b/>
          <w:i/>
          <w:sz w:val="22"/>
          <w:szCs w:val="22"/>
          <w:lang w:eastAsia="es-MX"/>
        </w:rPr>
      </w:pPr>
      <w:r w:rsidRPr="00507043">
        <w:rPr>
          <w:rFonts w:ascii="Palatino Linotype" w:hAnsi="Palatino Linotype" w:cs="Arial"/>
          <w:b/>
          <w:i/>
          <w:sz w:val="22"/>
          <w:szCs w:val="22"/>
          <w:lang w:eastAsia="es-MX"/>
        </w:rPr>
        <w:t>“CRITERIO 0002-11</w:t>
      </w:r>
    </w:p>
    <w:p w14:paraId="335B499E"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Arial"/>
          <w:i/>
          <w:sz w:val="22"/>
          <w:szCs w:val="22"/>
          <w:lang w:eastAsia="es-MX"/>
        </w:rPr>
      </w:pPr>
      <w:r w:rsidRPr="00507043">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507043">
        <w:rPr>
          <w:rFonts w:ascii="Palatino Linotype" w:hAnsi="Palatino Linotype" w:cs="Arial"/>
          <w:b/>
          <w:bCs/>
          <w:i/>
          <w:sz w:val="22"/>
          <w:szCs w:val="22"/>
          <w:lang w:eastAsia="es-MX"/>
        </w:rPr>
        <w:t xml:space="preserve">V, XV, Y XVI, </w:t>
      </w:r>
      <w:r w:rsidRPr="00507043">
        <w:rPr>
          <w:rFonts w:ascii="Palatino Linotype" w:hAnsi="Palatino Linotype" w:cs="Arial"/>
          <w:b/>
          <w:i/>
          <w:sz w:val="22"/>
          <w:szCs w:val="22"/>
          <w:lang w:eastAsia="es-MX"/>
        </w:rPr>
        <w:t>3, 4,11 Y 41.</w:t>
      </w:r>
      <w:r w:rsidRPr="00507043">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24002C"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Arial"/>
          <w:i/>
          <w:sz w:val="22"/>
          <w:szCs w:val="22"/>
          <w:lang w:eastAsia="es-MX"/>
        </w:rPr>
      </w:pPr>
      <w:r w:rsidRPr="00507043">
        <w:rPr>
          <w:rFonts w:ascii="Palatino Linotype" w:hAnsi="Palatino Linotype" w:cs="Arial"/>
          <w:i/>
          <w:sz w:val="22"/>
          <w:szCs w:val="22"/>
          <w:lang w:eastAsia="es-MX"/>
        </w:rPr>
        <w:lastRenderedPageBreak/>
        <w:t>En consecuencia el acceso a la información se refiere a que se cumplan cualquiera de los siguientes tres supuestos:</w:t>
      </w:r>
    </w:p>
    <w:p w14:paraId="102786A8"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Arial"/>
          <w:i/>
          <w:sz w:val="22"/>
          <w:szCs w:val="22"/>
          <w:lang w:eastAsia="es-MX"/>
        </w:rPr>
      </w:pPr>
      <w:r w:rsidRPr="00507043">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5765995F"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Arial"/>
          <w:i/>
          <w:sz w:val="22"/>
          <w:szCs w:val="22"/>
          <w:lang w:eastAsia="es-MX"/>
        </w:rPr>
      </w:pPr>
      <w:r w:rsidRPr="00507043">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6FB9B025" w14:textId="77777777" w:rsidR="00507043" w:rsidRPr="00507043" w:rsidRDefault="00507043" w:rsidP="00507043">
      <w:pPr>
        <w:spacing w:line="276" w:lineRule="auto"/>
        <w:ind w:left="567" w:right="567"/>
        <w:jc w:val="both"/>
        <w:rPr>
          <w:rFonts w:ascii="Palatino Linotype" w:hAnsi="Palatino Linotype" w:cs="Arial"/>
          <w:i/>
          <w:color w:val="000000" w:themeColor="text1"/>
          <w:sz w:val="22"/>
          <w:szCs w:val="22"/>
        </w:rPr>
      </w:pPr>
      <w:r w:rsidRPr="00507043">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457A11DB" w14:textId="77777777" w:rsid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11C33C4E" w14:textId="7E220CD9"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El </w:t>
      </w:r>
      <w:r w:rsidRPr="001B4876">
        <w:rPr>
          <w:rFonts w:ascii="Palatino Linotype" w:eastAsia="MS Mincho" w:hAnsi="Palatino Linotype" w:cstheme="majorBidi"/>
          <w:lang w:val="es-ES"/>
        </w:rPr>
        <w:t>derecho de acceso a la información encuentra su materia elemental en los documentos, y la Ley de Transparencia local nos brinda el siguiente concepto, para darnos un mejor panorama:</w:t>
      </w:r>
    </w:p>
    <w:p w14:paraId="21727EC3" w14:textId="3C5A0C71" w:rsid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69707237"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i/>
          <w:szCs w:val="22"/>
          <w:lang w:val="es-ES"/>
        </w:rPr>
      </w:pPr>
      <w:r w:rsidRPr="00507043">
        <w:rPr>
          <w:rFonts w:ascii="Palatino Linotype" w:hAnsi="Palatino Linotype" w:cs="Bookman Old Style,Bold"/>
          <w:b/>
          <w:bCs/>
          <w:i/>
          <w:sz w:val="22"/>
          <w:szCs w:val="18"/>
        </w:rPr>
        <w:t xml:space="preserve">XI. Documento: </w:t>
      </w:r>
      <w:r w:rsidRPr="00507043">
        <w:rPr>
          <w:rFonts w:ascii="Palatino Linotype" w:hAnsi="Palatino Linotype" w:cs="Bookman Old Style"/>
          <w:i/>
          <w:sz w:val="22"/>
          <w:szCs w:val="18"/>
        </w:rPr>
        <w:t xml:space="preserve">Los expedientes, reportes, estudios, actas, resoluciones, oficios, correspondencia, acuerdos, directivas, directrices, circulares, contratos, convenios, instructivos, notas, memorandos, estadísticas o bien, </w:t>
      </w:r>
      <w:r w:rsidRPr="00507043">
        <w:rPr>
          <w:rFonts w:ascii="Palatino Linotype" w:hAnsi="Palatino Linotype" w:cs="Bookman Old Style"/>
          <w:b/>
          <w:i/>
          <w:sz w:val="22"/>
          <w:szCs w:val="18"/>
        </w:rPr>
        <w:t>cualquier otro registro</w:t>
      </w:r>
      <w:r w:rsidRPr="00507043">
        <w:rPr>
          <w:rFonts w:ascii="Palatino Linotype" w:hAnsi="Palatino Linotype" w:cs="Bookman Old Style"/>
          <w:i/>
          <w:sz w:val="22"/>
          <w:szCs w:val="18"/>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0A9EE7" w14:textId="77777777" w:rsid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33DE8A66" w14:textId="6990CD9B"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Es </w:t>
      </w:r>
      <w:r w:rsidRPr="001B4876">
        <w:rPr>
          <w:rFonts w:ascii="Palatino Linotype" w:eastAsia="MS Mincho" w:hAnsi="Palatino Linotype" w:cstheme="majorBidi"/>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0DEA13A"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27165F65" w14:textId="2CA6775A" w:rsid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lastRenderedPageBreak/>
        <w:t xml:space="preserve">El </w:t>
      </w:r>
      <w:r w:rsidRPr="001B4876">
        <w:rPr>
          <w:rFonts w:ascii="Palatino Linotype" w:eastAsia="MS Mincho" w:hAnsi="Palatino Linotype" w:cstheme="majorBidi"/>
        </w:rPr>
        <w:t>acceso a la información es un derecho humano constitucional y convencionalmente reconocido</w:t>
      </w:r>
      <w:r w:rsidR="007B51E0">
        <w:rPr>
          <w:rFonts w:ascii="Palatino Linotype" w:eastAsia="MS Mincho" w:hAnsi="Palatino Linotype" w:cstheme="majorBidi"/>
        </w:rPr>
        <w:t>,</w:t>
      </w:r>
      <w:r w:rsidRPr="001B4876">
        <w:rPr>
          <w:rFonts w:ascii="Palatino Linotype" w:eastAsia="MS Mincho" w:hAnsi="Palatino Linotype" w:cstheme="majorBidi"/>
        </w:rPr>
        <w:t xml:space="preserve"> y para tal efecto</w:t>
      </w:r>
      <w:r w:rsidR="007B51E0">
        <w:rPr>
          <w:rFonts w:ascii="Palatino Linotype" w:eastAsia="MS Mincho" w:hAnsi="Palatino Linotype" w:cstheme="majorBidi"/>
        </w:rPr>
        <w:t>,</w:t>
      </w:r>
      <w:r w:rsidRPr="001B4876">
        <w:rPr>
          <w:rFonts w:ascii="Palatino Linotype" w:eastAsia="MS Mincho" w:hAnsi="Palatino Linotype" w:cstheme="majorBidi"/>
        </w:rPr>
        <w:t xml:space="preserve"> </w:t>
      </w:r>
      <w:r w:rsidRPr="001B4876">
        <w:rPr>
          <w:rFonts w:ascii="Palatino Linotype" w:eastAsia="MS Mincho" w:hAnsi="Palatino Linotype" w:cstheme="majorBidi"/>
          <w:lang w:val="es-ES"/>
        </w:rPr>
        <w:t xml:space="preserve">el párrafo tercero del artículo primero de la Constitución Política de los Estados Unidos Mexicanos establece el deber de todas las autoridades, </w:t>
      </w:r>
      <w:r w:rsidRPr="001B4876">
        <w:rPr>
          <w:rFonts w:ascii="Palatino Linotype" w:eastAsia="MS Mincho" w:hAnsi="Palatino Linotype" w:cstheme="majorBidi"/>
          <w:i/>
          <w:lang w:val="es-ES"/>
        </w:rPr>
        <w:t xml:space="preserve">en el ámbito de sus atribuciones, de promover, respetar, proteger y </w:t>
      </w:r>
      <w:r w:rsidRPr="001B4876">
        <w:rPr>
          <w:rFonts w:ascii="Palatino Linotype" w:eastAsia="MS Mincho" w:hAnsi="Palatino Linotype" w:cstheme="majorBidi"/>
          <w:b/>
          <w:i/>
          <w:lang w:val="es-ES"/>
        </w:rPr>
        <w:t>garantizar</w:t>
      </w:r>
      <w:r w:rsidRPr="001B4876">
        <w:rPr>
          <w:rFonts w:ascii="Palatino Linotype" w:eastAsia="MS Mincho" w:hAnsi="Palatino Linotype" w:cstheme="majorBidi"/>
          <w:i/>
          <w:lang w:val="es-ES"/>
        </w:rPr>
        <w:t xml:space="preserve"> los derechos humanos. </w:t>
      </w:r>
      <w:r w:rsidRPr="001B4876">
        <w:rPr>
          <w:rFonts w:ascii="Palatino Linotype" w:eastAsia="MS Mincho" w:hAnsi="Palatino Linotype" w:cstheme="majorBidi"/>
          <w:lang w:val="es-ES"/>
        </w:rPr>
        <w:t>En cuanto al derecho de acceso a la información, la Ley de Transparencia y Acceso a la Información Pública del Estado de México y Municipios prevé establece que</w:t>
      </w:r>
      <w:r w:rsidRPr="001B4876">
        <w:rPr>
          <w:rFonts w:ascii="Palatino Linotype" w:eastAsia="MS Mincho" w:hAnsi="Palatino Linotype" w:cstheme="majorBidi"/>
          <w:b/>
          <w:i/>
          <w:lang w:val="es-ES"/>
        </w:rPr>
        <w:t xml:space="preserve"> e</w:t>
      </w:r>
      <w:r w:rsidRPr="001B4876">
        <w:rPr>
          <w:rFonts w:ascii="Palatino Linotype" w:eastAsia="MS Mincho" w:hAnsi="Palatino Linotype" w:cstheme="majorBidi"/>
          <w:i/>
        </w:rPr>
        <w:t>l procedimiento de acceso a la información es la garantía primaria del derecho en cuestión y se rige por los principios de simplicidad, rapidez y gratuidad del procedimiento, auxilio y orientación a los particulares</w:t>
      </w:r>
      <w:r w:rsidRPr="001B4876">
        <w:rPr>
          <w:rFonts w:ascii="Palatino Linotype" w:eastAsia="MS Mincho" w:hAnsi="Palatino Linotype" w:cstheme="majorBidi"/>
          <w:i/>
          <w:vertAlign w:val="superscript"/>
        </w:rPr>
        <w:footnoteReference w:id="5"/>
      </w:r>
      <w:r w:rsidRPr="001B4876">
        <w:rPr>
          <w:rFonts w:ascii="Palatino Linotype" w:eastAsia="MS Mincho" w:hAnsi="Palatino Linotype" w:cstheme="majorBidi"/>
          <w:i/>
        </w:rPr>
        <w:t xml:space="preserve">, </w:t>
      </w:r>
      <w:r w:rsidRPr="001B4876">
        <w:rPr>
          <w:rFonts w:ascii="Palatino Linotype" w:eastAsia="MS Mincho" w:hAnsi="Palatino Linotype" w:cstheme="majorBidi"/>
        </w:rPr>
        <w:t>asimismo establece</w:t>
      </w:r>
      <w:r w:rsidRPr="001B4876">
        <w:rPr>
          <w:rFonts w:ascii="Palatino Linotype" w:eastAsia="MS Mincho" w:hAnsi="Palatino Linotype" w:cstheme="majorBidi"/>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A685E06"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3D68A09B" w14:textId="443B7C04" w:rsidR="00507043" w:rsidRDefault="007B51E0"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su parte, </w:t>
      </w:r>
      <w:r w:rsidR="00507043" w:rsidRPr="001B4876">
        <w:rPr>
          <w:rFonts w:ascii="Palatino Linotype" w:eastAsia="MS Mincho" w:hAnsi="Palatino Linotype" w:cstheme="majorBidi"/>
        </w:rPr>
        <w:t xml:space="preserve">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507043" w:rsidRPr="001B4876">
        <w:rPr>
          <w:rFonts w:ascii="Palatino Linotype" w:eastAsia="MS Mincho" w:hAnsi="Palatino Linotype" w:cstheme="majorBidi"/>
          <w:b/>
        </w:rPr>
        <w:t>los Sujetos Obligados deberán documentar todo acto que se derive del ejercicio de sus facultades, competencias o funciones,</w:t>
      </w:r>
      <w:r w:rsidR="00507043" w:rsidRPr="001B4876">
        <w:rPr>
          <w:rFonts w:ascii="Palatino Linotype" w:eastAsia="MS Mincho" w:hAnsi="Palatino Linotype" w:cstheme="majorBidi"/>
        </w:rPr>
        <w:t xml:space="preserve"> considerando desde su origen la </w:t>
      </w:r>
      <w:r w:rsidR="00507043" w:rsidRPr="001B4876">
        <w:rPr>
          <w:rFonts w:ascii="Palatino Linotype" w:eastAsia="MS Mincho" w:hAnsi="Palatino Linotype" w:cstheme="majorBidi"/>
        </w:rPr>
        <w:lastRenderedPageBreak/>
        <w:t>eventual publicidad y reutilización de la información que generen, posean o administren.</w:t>
      </w:r>
    </w:p>
    <w:p w14:paraId="13577157"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1CE7FB45" w14:textId="0890783A" w:rsidR="00507043" w:rsidRP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Además, </w:t>
      </w:r>
      <w:r w:rsidRPr="00D36D4A">
        <w:rPr>
          <w:rFonts w:ascii="Palatino Linotype" w:eastAsia="MS Mincho" w:hAnsi="Palatino Linotype" w:cstheme="majorBidi"/>
        </w:rPr>
        <w:t xml:space="preserve">debemos tomar en cuenta </w:t>
      </w:r>
      <w:r>
        <w:rPr>
          <w:rFonts w:ascii="Palatino Linotype" w:eastAsia="MS Mincho" w:hAnsi="Palatino Linotype" w:cstheme="majorBidi"/>
        </w:rPr>
        <w:t xml:space="preserve">lo dispuesto por </w:t>
      </w:r>
      <w:r w:rsidRPr="00D36D4A">
        <w:rPr>
          <w:rFonts w:ascii="Palatino Linotype" w:eastAsia="MS Mincho" w:hAnsi="Palatino Linotype" w:cstheme="majorBidi"/>
        </w:rPr>
        <w:t>los artículos 4 y 12, de la Ley de Transparencia y Acceso a la Información Pública del Estado de México y Municipios, los cuales establecen lo siguiente:</w:t>
      </w:r>
    </w:p>
    <w:p w14:paraId="2960F3C8" w14:textId="077507AB" w:rsidR="00507043" w:rsidRDefault="00507043" w:rsidP="00507043">
      <w:pPr>
        <w:pStyle w:val="Prrafodelista"/>
        <w:tabs>
          <w:tab w:val="left" w:pos="426"/>
        </w:tabs>
        <w:spacing w:before="240" w:after="240" w:line="360" w:lineRule="auto"/>
        <w:ind w:left="0" w:right="51"/>
        <w:jc w:val="both"/>
        <w:rPr>
          <w:rFonts w:ascii="Palatino Linotype" w:eastAsia="MS Mincho" w:hAnsi="Palatino Linotype" w:cstheme="majorBidi"/>
        </w:rPr>
      </w:pPr>
    </w:p>
    <w:p w14:paraId="300FA662"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
          <w:sz w:val="22"/>
          <w:szCs w:val="18"/>
        </w:rPr>
      </w:pPr>
      <w:r w:rsidRPr="00507043">
        <w:rPr>
          <w:rFonts w:ascii="Palatino Linotype" w:hAnsi="Palatino Linotype" w:cs="Bookman Old Style,Bold"/>
          <w:b/>
          <w:bCs/>
          <w:i/>
          <w:sz w:val="22"/>
          <w:szCs w:val="18"/>
        </w:rPr>
        <w:t xml:space="preserve">“Artículo 4. </w:t>
      </w:r>
      <w:r w:rsidRPr="00507043">
        <w:rPr>
          <w:rFonts w:ascii="Palatino Linotype" w:hAnsi="Palatino Linotype" w:cs="Bookman Old Style"/>
          <w:i/>
          <w:sz w:val="22"/>
          <w:szCs w:val="18"/>
        </w:rPr>
        <w:t>El derecho humano de acceso a la información pública es la prerrogativa de las personas para buscar, difundir, investigar, recabar, recibir y solicitar información pública, sin necesidad de acreditar personalidad ni interés jurídico.</w:t>
      </w:r>
    </w:p>
    <w:p w14:paraId="636EC12F"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
          <w:sz w:val="22"/>
          <w:szCs w:val="18"/>
        </w:rPr>
      </w:pPr>
      <w:r w:rsidRPr="00507043">
        <w:rPr>
          <w:rFonts w:ascii="Palatino Linotype" w:hAnsi="Palatino Linotype" w:cs="Bookman Old Style"/>
          <w:b/>
          <w:bCs/>
          <w:i/>
          <w:sz w:val="22"/>
          <w:szCs w:val="18"/>
        </w:rPr>
        <w:t>Toda la información generada, obtenida, adquirida, transformada, administrada o en posesión de los sujetos obligados es pública y accesible de manera permanente a cualquier persona</w:t>
      </w:r>
      <w:r w:rsidRPr="00507043">
        <w:rPr>
          <w:rFonts w:ascii="Palatino Linotype" w:hAnsi="Palatino Linotype" w:cs="Bookman Old Style"/>
          <w:i/>
          <w:sz w:val="22"/>
          <w:szCs w:val="18"/>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F62222"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
          <w:sz w:val="22"/>
          <w:szCs w:val="18"/>
        </w:rPr>
      </w:pPr>
      <w:r w:rsidRPr="00507043">
        <w:rPr>
          <w:rFonts w:ascii="Palatino Linotype" w:hAnsi="Palatino Linotype" w:cs="Bookman Old Style"/>
          <w:b/>
          <w:bCs/>
          <w:i/>
          <w:sz w:val="22"/>
          <w:szCs w:val="18"/>
        </w:rPr>
        <w:t>Los sujetos obligados deben poner en práctica, políticas y programas de acceso a la información que se apeguen a criterios de publicidad</w:t>
      </w:r>
      <w:r w:rsidRPr="00507043">
        <w:rPr>
          <w:rFonts w:ascii="Palatino Linotype" w:hAnsi="Palatino Linotype" w:cs="Bookman Old Style"/>
          <w:i/>
          <w:sz w:val="22"/>
          <w:szCs w:val="18"/>
        </w:rPr>
        <w:t>, veracidad, oportunidad, precisión y suficiencia en beneficio de los solicitantes.</w:t>
      </w:r>
    </w:p>
    <w:p w14:paraId="3F884812"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
          <w:sz w:val="22"/>
          <w:szCs w:val="18"/>
        </w:rPr>
      </w:pPr>
    </w:p>
    <w:p w14:paraId="6A41AC95"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
          <w:sz w:val="22"/>
          <w:szCs w:val="18"/>
        </w:rPr>
      </w:pPr>
      <w:r w:rsidRPr="00507043">
        <w:rPr>
          <w:rFonts w:ascii="Palatino Linotype" w:hAnsi="Palatino Linotype" w:cs="Bookman Old Style,Bold"/>
          <w:b/>
          <w:bCs/>
          <w:i/>
          <w:sz w:val="22"/>
          <w:szCs w:val="18"/>
        </w:rPr>
        <w:t xml:space="preserve">Artículo 12. </w:t>
      </w:r>
      <w:r w:rsidRPr="00507043">
        <w:rPr>
          <w:rFonts w:ascii="Palatino Linotype" w:hAnsi="Palatino Linotype" w:cs="Bookman Old Style"/>
          <w:i/>
          <w:sz w:val="22"/>
          <w:szCs w:val="18"/>
        </w:rPr>
        <w:t xml:space="preserve">Quienes generen, recopilen, administren, manejen, procesen, archiven o conserven información pública serán responsables de la misma en los términos de las disposiciones jurídicas aplicables. </w:t>
      </w:r>
    </w:p>
    <w:p w14:paraId="7486CC5B" w14:textId="77777777" w:rsidR="00507043" w:rsidRPr="00507043" w:rsidRDefault="00507043" w:rsidP="00507043">
      <w:pPr>
        <w:autoSpaceDE w:val="0"/>
        <w:autoSpaceDN w:val="0"/>
        <w:adjustRightInd w:val="0"/>
        <w:spacing w:line="276" w:lineRule="auto"/>
        <w:ind w:left="567" w:right="567"/>
        <w:jc w:val="both"/>
        <w:rPr>
          <w:rFonts w:ascii="Palatino Linotype" w:hAnsi="Palatino Linotype" w:cs="Bookman Old Style"/>
          <w:iCs/>
          <w:sz w:val="22"/>
          <w:szCs w:val="18"/>
        </w:rPr>
      </w:pPr>
      <w:r w:rsidRPr="00507043">
        <w:rPr>
          <w:rFonts w:ascii="Palatino Linotype" w:hAnsi="Palatino Linotype" w:cs="Bookman Old Style"/>
          <w:i/>
          <w:sz w:val="22"/>
          <w:szCs w:val="18"/>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25AC567" w14:textId="77777777" w:rsidR="00507043" w:rsidRPr="00507043" w:rsidRDefault="00507043" w:rsidP="00507043">
      <w:pPr>
        <w:autoSpaceDE w:val="0"/>
        <w:autoSpaceDN w:val="0"/>
        <w:adjustRightInd w:val="0"/>
        <w:spacing w:line="276" w:lineRule="auto"/>
        <w:ind w:left="567" w:right="567"/>
        <w:jc w:val="both"/>
        <w:rPr>
          <w:rFonts w:ascii="Palatino Linotype" w:eastAsia="MS Gothic" w:hAnsi="Palatino Linotype" w:cs="Times New Roman"/>
          <w:iCs/>
          <w:sz w:val="22"/>
        </w:rPr>
      </w:pPr>
      <w:r w:rsidRPr="00507043">
        <w:rPr>
          <w:rFonts w:ascii="Palatino Linotype" w:hAnsi="Palatino Linotype" w:cs="Bookman Old Style"/>
          <w:iCs/>
          <w:sz w:val="22"/>
          <w:szCs w:val="18"/>
        </w:rPr>
        <w:t>(Énfasis añadido)</w:t>
      </w:r>
    </w:p>
    <w:p w14:paraId="5E1C62D2" w14:textId="77777777" w:rsidR="00507043" w:rsidRP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36783E21" w14:textId="6B70294B" w:rsidR="00507043" w:rsidRP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heme="majorBidi"/>
        </w:rPr>
        <w:t xml:space="preserve">Así las cosas, </w:t>
      </w:r>
      <w:r w:rsidRPr="00D36D4A">
        <w:rPr>
          <w:rFonts w:ascii="Palatino Linotype" w:eastAsia="MS Mincho" w:hAnsi="Palatino Linotype" w:cstheme="majorBidi"/>
          <w:lang w:val="es-ES"/>
        </w:rPr>
        <w:t>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36D4A">
        <w:rPr>
          <w:rFonts w:ascii="Palatino Linotype" w:eastAsia="MS Mincho" w:hAnsi="Palatino Linotype" w:cstheme="majorBidi"/>
          <w:vertAlign w:val="superscript"/>
          <w:lang w:val="es-ES"/>
        </w:rPr>
        <w:footnoteReference w:id="6"/>
      </w:r>
      <w:r w:rsidRPr="00D36D4A">
        <w:rPr>
          <w:rFonts w:ascii="Palatino Linotype" w:eastAsia="MS Mincho" w:hAnsi="Palatino Linotype" w:cstheme="majorBidi"/>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9AE9E10" w14:textId="77777777" w:rsidR="00507043" w:rsidRP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6CD72673" w14:textId="79754FD2" w:rsidR="00507043" w:rsidRP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heme="majorBidi"/>
        </w:rPr>
        <w:t xml:space="preserve">Robustece </w:t>
      </w:r>
      <w:r w:rsidRPr="00D36D4A">
        <w:rPr>
          <w:rFonts w:ascii="Palatino Linotype" w:eastAsia="MS Mincho" w:hAnsi="Palatino Linotype" w:cstheme="majorBidi"/>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26DB8B19" w14:textId="2E083012" w:rsid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3739440A" w14:textId="77777777" w:rsidR="00507043" w:rsidRPr="00507043" w:rsidRDefault="00507043" w:rsidP="00507043">
      <w:pPr>
        <w:spacing w:line="276" w:lineRule="auto"/>
        <w:ind w:left="567" w:right="567"/>
        <w:contextualSpacing/>
        <w:jc w:val="both"/>
        <w:rPr>
          <w:rFonts w:ascii="Palatino Linotype" w:eastAsia="MS Mincho" w:hAnsi="Palatino Linotype" w:cs="Times New Roman"/>
          <w:sz w:val="22"/>
          <w:szCs w:val="22"/>
        </w:rPr>
      </w:pPr>
      <w:r w:rsidRPr="00507043">
        <w:rPr>
          <w:rFonts w:ascii="Palatino Linotype" w:hAnsi="Palatino Linotype"/>
          <w:b/>
          <w:i/>
          <w:sz w:val="22"/>
          <w:szCs w:val="22"/>
        </w:rPr>
        <w:t>ACCESO A LA INFORMACIÓN. IMPLICACIÓN DEL PRINCIPIO DE MÁXIMA PUBLICIDAD EN EL DERECHO FUNDAMENTAL RELATIVO.</w:t>
      </w:r>
      <w:r w:rsidRPr="00507043">
        <w:rPr>
          <w:rFonts w:ascii="Palatino Linotype" w:hAnsi="Palatino Linotype"/>
          <w:i/>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w:t>
      </w:r>
      <w:r w:rsidRPr="00507043">
        <w:rPr>
          <w:rFonts w:ascii="Palatino Linotype" w:hAnsi="Palatino Linotype"/>
          <w:i/>
          <w:sz w:val="22"/>
          <w:szCs w:val="22"/>
        </w:rPr>
        <w:lastRenderedPageBreak/>
        <w:t>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FA34FCC" w14:textId="77777777" w:rsidR="00507043" w:rsidRPr="00507043" w:rsidRDefault="00507043" w:rsidP="00507043">
      <w:pPr>
        <w:pStyle w:val="Prrafodelista"/>
        <w:tabs>
          <w:tab w:val="left" w:pos="426"/>
        </w:tabs>
        <w:spacing w:before="240" w:after="240" w:line="360" w:lineRule="auto"/>
        <w:ind w:left="0" w:right="51"/>
        <w:jc w:val="both"/>
        <w:rPr>
          <w:rFonts w:ascii="Palatino Linotype" w:hAnsi="Palatino Linotype"/>
          <w:color w:val="000000" w:themeColor="text1"/>
        </w:rPr>
      </w:pPr>
    </w:p>
    <w:p w14:paraId="46CD7C1A" w14:textId="26F18075" w:rsidR="00507043" w:rsidRPr="00507043" w:rsidRDefault="00507043"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heme="majorBidi"/>
        </w:rPr>
        <w:t xml:space="preserve">Tal </w:t>
      </w:r>
      <w:r w:rsidRPr="00D36D4A">
        <w:rPr>
          <w:rFonts w:ascii="Palatino Linotype" w:eastAsia="MS Mincho" w:hAnsi="Palatino Linotype" w:cstheme="majorBidi"/>
          <w:lang w:val="es-ES"/>
        </w:rPr>
        <w:t>y como se ha señalado</w:t>
      </w:r>
      <w:r>
        <w:rPr>
          <w:rFonts w:ascii="Palatino Linotype" w:eastAsia="MS Mincho" w:hAnsi="Palatino Linotype" w:cstheme="majorBidi"/>
          <w:lang w:val="es-ES"/>
        </w:rPr>
        <w:t>,</w:t>
      </w:r>
      <w:r w:rsidRPr="00D36D4A">
        <w:rPr>
          <w:rFonts w:ascii="Palatino Linotype" w:eastAsia="MS Mincho" w:hAnsi="Palatino Linotype" w:cstheme="majorBidi"/>
          <w:lang w:val="es-ES"/>
        </w:rPr>
        <w:t xml:space="preserve">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484DA1C4" w14:textId="6543C9F9"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40322280" w14:textId="50DE13AA" w:rsidR="00507043" w:rsidRPr="00A85CB7" w:rsidRDefault="00507043" w:rsidP="00D053F5">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4" w:name="_Toc85735619"/>
      <w:r w:rsidRPr="00A85CB7">
        <w:rPr>
          <w:rFonts w:ascii="Palatino Linotype" w:hAnsi="Palatino Linotype" w:cs="Arial"/>
          <w:b/>
          <w:color w:val="000000" w:themeColor="text1"/>
        </w:rPr>
        <w:t>I</w:t>
      </w:r>
      <w:r>
        <w:rPr>
          <w:rFonts w:ascii="Palatino Linotype" w:hAnsi="Palatino Linotype" w:cs="Arial"/>
          <w:b/>
          <w:color w:val="000000" w:themeColor="text1"/>
        </w:rPr>
        <w:t>I</w:t>
      </w:r>
      <w:r w:rsidR="0072445A">
        <w:rPr>
          <w:rFonts w:ascii="Palatino Linotype" w:hAnsi="Palatino Linotype" w:cs="Arial"/>
          <w:b/>
          <w:color w:val="000000" w:themeColor="text1"/>
        </w:rPr>
        <w:t>I</w:t>
      </w:r>
      <w:r w:rsidRPr="00A85CB7">
        <w:rPr>
          <w:rFonts w:ascii="Palatino Linotype" w:hAnsi="Palatino Linotype" w:cs="Arial"/>
          <w:b/>
          <w:color w:val="000000" w:themeColor="text1"/>
        </w:rPr>
        <w:t>. De la respuesta a la solicitud de información.</w:t>
      </w:r>
      <w:bookmarkEnd w:id="24"/>
    </w:p>
    <w:p w14:paraId="3314B7D4" w14:textId="77777777" w:rsidR="00507043" w:rsidRDefault="00507043"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2BDDD94C" w14:textId="1723AD70" w:rsid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Ley </w:t>
      </w:r>
      <w:r w:rsidRPr="00A44BE6">
        <w:rPr>
          <w:rFonts w:ascii="Palatino Linotype" w:hAnsi="Palatino Linotype"/>
          <w:color w:val="000000" w:themeColor="text1"/>
        </w:rPr>
        <w:t xml:space="preserve">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w:t>
      </w:r>
      <w:r w:rsidRPr="00A44BE6">
        <w:rPr>
          <w:rFonts w:ascii="Palatino Linotype" w:hAnsi="Palatino Linotype"/>
          <w:color w:val="000000" w:themeColor="text1"/>
        </w:rPr>
        <w:lastRenderedPageBreak/>
        <w:t>discapacidad y a los hablantes de lengua indígena con el objeto de otorgar la protección más amplia del derecho de las personas.</w:t>
      </w:r>
    </w:p>
    <w:p w14:paraId="16FFF030"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2DAF13D4" w14:textId="1C52DEA7" w:rsid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7"/>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8"/>
      </w:r>
      <w:r w:rsidRPr="00956116">
        <w:rPr>
          <w:rFonts w:ascii="Palatino Linotype" w:hAnsi="Palatino Linotype" w:cs="Arial"/>
        </w:rPr>
        <w:t>.</w:t>
      </w:r>
    </w:p>
    <w:p w14:paraId="73AE0EB1"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30988542" w14:textId="63CB3537" w:rsidR="002E0AD6" w:rsidRP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6E9C0073" w14:textId="77777777" w:rsidR="002E0AD6" w:rsidRPr="007B2587"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tramitar y dar respuesta a las solicitudes de acceso a la información;</w:t>
      </w:r>
    </w:p>
    <w:p w14:paraId="71CA2559" w14:textId="77777777" w:rsidR="002E0AD6" w:rsidRPr="007B2587"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trámites internos necesarios para la atención de las solicitudes de acceso a la información; </w:t>
      </w:r>
    </w:p>
    <w:p w14:paraId="7307C4FC" w14:textId="77777777" w:rsidR="002E0AD6" w:rsidRPr="007B2587"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05C56FC0" w14:textId="0C1CE8EB" w:rsidR="002E0AD6"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7B2587">
        <w:rPr>
          <w:rFonts w:ascii="Palatino Linotype" w:hAnsi="Palatino Linotype" w:cs="Arial"/>
          <w:color w:val="000000" w:themeColor="text1"/>
        </w:rPr>
        <w:lastRenderedPageBreak/>
        <w:t>Hacer del conocimiento de la instancia competente la probable responsabilidad por el incumplimiento de las obligaciones previstas en la presente Ley.</w:t>
      </w:r>
    </w:p>
    <w:p w14:paraId="77769169"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4B9A05B3" w14:textId="3774FC9B" w:rsidR="002E0AD6" w:rsidRP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9"/>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10"/>
      </w:r>
      <w:r>
        <w:rPr>
          <w:rFonts w:ascii="Palatino Linotype" w:hAnsi="Palatino Linotype" w:cs="Arial"/>
          <w:color w:val="000000" w:themeColor="text1"/>
        </w:rPr>
        <w:t>:</w:t>
      </w:r>
    </w:p>
    <w:p w14:paraId="2FA2C978" w14:textId="77777777" w:rsidR="002E0AD6" w:rsidRPr="002E0AD6" w:rsidRDefault="002E0AD6" w:rsidP="00D52A86">
      <w:pPr>
        <w:pStyle w:val="Prrafodelista"/>
        <w:numPr>
          <w:ilvl w:val="1"/>
          <w:numId w:val="4"/>
        </w:numPr>
        <w:tabs>
          <w:tab w:val="left" w:pos="426"/>
        </w:tabs>
        <w:spacing w:before="240" w:after="240" w:line="360" w:lineRule="auto"/>
        <w:ind w:left="993" w:right="51"/>
        <w:jc w:val="both"/>
        <w:rPr>
          <w:rFonts w:ascii="Palatino Linotype" w:hAnsi="Palatino Linotype" w:cs="Arial"/>
          <w:color w:val="000000" w:themeColor="text1"/>
          <w:lang w:val="es-MX"/>
        </w:rPr>
      </w:pPr>
      <w:r>
        <w:rPr>
          <w:rFonts w:ascii="Palatino Linotype" w:hAnsi="Palatino Linotype" w:cs="Arial"/>
          <w:color w:val="000000" w:themeColor="text1"/>
        </w:rPr>
        <w:t xml:space="preserve">Localizar </w:t>
      </w:r>
      <w:r w:rsidRPr="002E0AD6">
        <w:rPr>
          <w:rFonts w:ascii="Palatino Linotype" w:hAnsi="Palatino Linotype" w:cs="Arial"/>
          <w:color w:val="000000" w:themeColor="text1"/>
          <w:lang w:val="es-MX"/>
        </w:rPr>
        <w:t>la información que le solicite la Unidad de Transparencia; y</w:t>
      </w:r>
    </w:p>
    <w:p w14:paraId="640A8745" w14:textId="1317C60E" w:rsidR="002E0AD6" w:rsidRDefault="002E0AD6" w:rsidP="00D52A86">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2E0AD6">
        <w:rPr>
          <w:rFonts w:ascii="Palatino Linotype" w:hAnsi="Palatino Linotype" w:cs="Arial"/>
          <w:color w:val="000000" w:themeColor="text1"/>
          <w:lang w:val="es-MX"/>
        </w:rPr>
        <w:t>Proporcionar la información que obre en los archivos y que le sea solicitada por la Unidad de Transparencia.</w:t>
      </w:r>
    </w:p>
    <w:p w14:paraId="1AB565C1"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268DF88A" w14:textId="72A95360" w:rsid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C0D5349"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0D9DE945" w14:textId="16D49CB6" w:rsid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La </w:t>
      </w:r>
      <w:r w:rsidRPr="002E0AD6">
        <w:rPr>
          <w:rFonts w:ascii="Palatino Linotype" w:hAnsi="Palatino Linotype"/>
          <w:color w:val="000000" w:themeColor="text1"/>
        </w:rPr>
        <w:t xml:space="preserve">Unidad de Transparencia deberá notificar la respuesta a la solicitud al interesado en el menor tiempo posible, que </w:t>
      </w:r>
      <w:r w:rsidRPr="002E0AD6">
        <w:rPr>
          <w:rFonts w:ascii="Palatino Linotype" w:hAnsi="Palatino Linotype"/>
          <w:b/>
          <w:color w:val="000000" w:themeColor="text1"/>
        </w:rPr>
        <w:t>no podrá exceder de quince días hábiles</w:t>
      </w:r>
      <w:r w:rsidRPr="002E0AD6">
        <w:rPr>
          <w:rFonts w:ascii="Palatino Linotype" w:hAnsi="Palatino Linotype"/>
          <w:color w:val="000000" w:themeColor="text1"/>
        </w:rPr>
        <w:t>, contados a partir del día siguien</w:t>
      </w:r>
      <w:r>
        <w:rPr>
          <w:rFonts w:ascii="Palatino Linotype" w:hAnsi="Palatino Linotype"/>
          <w:color w:val="000000" w:themeColor="text1"/>
        </w:rPr>
        <w:t xml:space="preserve">te a la presentación de aquélla. Sin embargo, de manera excepcional, el plazo en comento </w:t>
      </w:r>
      <w:r w:rsidRPr="002E0AD6">
        <w:rPr>
          <w:rFonts w:ascii="Palatino Linotype" w:hAnsi="Palatino Linotype"/>
          <w:color w:val="000000" w:themeColor="text1"/>
        </w:rPr>
        <w:t xml:space="preserve">podrá ampliarse hasta por </w:t>
      </w:r>
      <w:r w:rsidRPr="002E0AD6">
        <w:rPr>
          <w:rFonts w:ascii="Palatino Linotype" w:hAnsi="Palatino Linotype"/>
          <w:b/>
          <w:color w:val="000000" w:themeColor="text1"/>
        </w:rPr>
        <w:lastRenderedPageBreak/>
        <w:t>siete días hábiles más</w:t>
      </w:r>
      <w:r w:rsidRPr="002E0AD6">
        <w:rPr>
          <w:rFonts w:ascii="Palatino Linotype" w:hAnsi="Palatino Linotype"/>
          <w:color w:val="000000" w:themeColor="text1"/>
        </w:rPr>
        <w:t>, siempre y cuando existan razones fundadas y motivadas, las cuales deberán ser aprobadas por el Comité de Transparencia</w:t>
      </w:r>
      <w:r>
        <w:rPr>
          <w:rStyle w:val="Refdenotaalpie"/>
          <w:rFonts w:ascii="Palatino Linotype" w:hAnsi="Palatino Linotype"/>
          <w:color w:val="000000" w:themeColor="text1"/>
        </w:rPr>
        <w:footnoteReference w:id="11"/>
      </w:r>
      <w:r>
        <w:rPr>
          <w:rFonts w:ascii="Palatino Linotype" w:hAnsi="Palatino Linotype"/>
          <w:color w:val="000000" w:themeColor="text1"/>
        </w:rPr>
        <w:t>.</w:t>
      </w:r>
    </w:p>
    <w:p w14:paraId="6F003CC8" w14:textId="77777777" w:rsid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39D236FD" w14:textId="0E5012E6" w:rsidR="00A50720" w:rsidRDefault="00D52A8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En el presente asunto</w:t>
      </w:r>
      <w:r w:rsidR="003C183D">
        <w:rPr>
          <w:rFonts w:ascii="Palatino Linotype" w:hAnsi="Palatino Linotype"/>
          <w:color w:val="000000" w:themeColor="text1"/>
        </w:rPr>
        <w:t xml:space="preserve"> y</w:t>
      </w:r>
      <w:r w:rsidR="006F3266">
        <w:rPr>
          <w:rFonts w:ascii="Palatino Linotype" w:hAnsi="Palatino Linotype"/>
          <w:color w:val="000000" w:themeColor="text1"/>
        </w:rPr>
        <w:t>, c</w:t>
      </w:r>
      <w:r w:rsidR="00A50720">
        <w:rPr>
          <w:rFonts w:ascii="Palatino Linotype" w:hAnsi="Palatino Linotype"/>
          <w:color w:val="000000" w:themeColor="text1"/>
        </w:rPr>
        <w:t xml:space="preserve">omo fuera expuesto en el apartado de </w:t>
      </w:r>
      <w:r w:rsidR="00A50720">
        <w:rPr>
          <w:rFonts w:ascii="Palatino Linotype" w:hAnsi="Palatino Linotype"/>
          <w:i/>
          <w:iCs/>
          <w:color w:val="000000" w:themeColor="text1"/>
        </w:rPr>
        <w:t>Antecedentes</w:t>
      </w:r>
      <w:r w:rsidR="00A50720">
        <w:rPr>
          <w:rFonts w:ascii="Palatino Linotype" w:hAnsi="Palatino Linotype"/>
          <w:color w:val="000000" w:themeColor="text1"/>
        </w:rPr>
        <w:t xml:space="preserve"> de la presente resolución, </w:t>
      </w:r>
      <w:r w:rsidR="007B51E0">
        <w:rPr>
          <w:rFonts w:ascii="Palatino Linotype" w:hAnsi="Palatino Linotype"/>
          <w:color w:val="000000" w:themeColor="text1"/>
        </w:rPr>
        <w:t xml:space="preserve">se tiene que la particular requirió, a través de la solicitud </w:t>
      </w:r>
      <w:r w:rsidR="007B51E0">
        <w:rPr>
          <w:rFonts w:ascii="Palatino Linotype" w:hAnsi="Palatino Linotype"/>
          <w:b/>
          <w:color w:val="000000" w:themeColor="text1"/>
        </w:rPr>
        <w:t>00432/ECATEPEC/IP/2021</w:t>
      </w:r>
      <w:r w:rsidR="007B51E0">
        <w:rPr>
          <w:rFonts w:ascii="Palatino Linotype" w:hAnsi="Palatino Linotype"/>
          <w:color w:val="000000" w:themeColor="text1"/>
        </w:rPr>
        <w:t xml:space="preserve">, de </w:t>
      </w:r>
      <w:r w:rsidR="007B51E0" w:rsidRPr="002E0AD6">
        <w:rPr>
          <w:rFonts w:ascii="Palatino Linotype" w:hAnsi="Palatino Linotype"/>
          <w:b/>
          <w:color w:val="000000" w:themeColor="text1"/>
        </w:rPr>
        <w:t>veinticuatro (24) de mayo de dos mil veintiuno</w:t>
      </w:r>
      <w:r w:rsidR="007B51E0">
        <w:rPr>
          <w:rFonts w:ascii="Palatino Linotype" w:hAnsi="Palatino Linotype"/>
          <w:color w:val="000000" w:themeColor="text1"/>
        </w:rPr>
        <w:t xml:space="preserve">, acceder a </w:t>
      </w:r>
      <w:r w:rsidR="00A50720">
        <w:rPr>
          <w:rFonts w:ascii="Palatino Linotype" w:hAnsi="Palatino Linotype"/>
          <w:color w:val="000000" w:themeColor="text1"/>
        </w:rPr>
        <w:t>la siguiente información:</w:t>
      </w:r>
    </w:p>
    <w:p w14:paraId="69B9C5CE" w14:textId="440FB1D9" w:rsidR="00AB1B91" w:rsidRPr="007B51E0" w:rsidRDefault="007B51E0" w:rsidP="0021200F">
      <w:pPr>
        <w:pStyle w:val="Prrafodelista"/>
        <w:numPr>
          <w:ilvl w:val="1"/>
          <w:numId w:val="25"/>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Servicios que brinda cada una de las dependencias del ayuntamiento, así como los trámites para acceder a ellos.</w:t>
      </w:r>
    </w:p>
    <w:p w14:paraId="3269A781" w14:textId="77777777" w:rsidR="00A42475" w:rsidRDefault="00A42475" w:rsidP="00A42475">
      <w:pPr>
        <w:pStyle w:val="Prrafodelista"/>
        <w:tabs>
          <w:tab w:val="left" w:pos="426"/>
        </w:tabs>
        <w:spacing w:before="240" w:after="240" w:line="360" w:lineRule="auto"/>
        <w:ind w:left="0" w:right="51"/>
        <w:jc w:val="both"/>
        <w:rPr>
          <w:rFonts w:ascii="Palatino Linotype" w:hAnsi="Palatino Linotype"/>
          <w:color w:val="000000" w:themeColor="text1"/>
        </w:rPr>
      </w:pPr>
    </w:p>
    <w:p w14:paraId="07BB0939" w14:textId="51CBD988" w:rsidR="002A4516" w:rsidRDefault="007B51E0"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Por su parte, el</w:t>
      </w:r>
      <w:r w:rsidR="00507043">
        <w:rPr>
          <w:rFonts w:ascii="Palatino Linotype" w:hAnsi="Palatino Linotype"/>
          <w:color w:val="000000" w:themeColor="text1"/>
        </w:rPr>
        <w:t xml:space="preserve"> </w:t>
      </w:r>
      <w:r w:rsidRPr="002E0AD6">
        <w:rPr>
          <w:rFonts w:ascii="Palatino Linotype" w:hAnsi="Palatino Linotype"/>
          <w:b/>
          <w:color w:val="000000" w:themeColor="text1"/>
        </w:rPr>
        <w:t>treinta (30) de agosto de dos mil veintiuno</w:t>
      </w:r>
      <w:r w:rsidR="00507043">
        <w:rPr>
          <w:rFonts w:ascii="Palatino Linotype" w:hAnsi="Palatino Linotype"/>
          <w:color w:val="000000" w:themeColor="text1"/>
        </w:rPr>
        <w:t xml:space="preserve">, el </w:t>
      </w:r>
      <w:r w:rsidR="00507043">
        <w:rPr>
          <w:rFonts w:ascii="Palatino Linotype" w:hAnsi="Palatino Linotype"/>
          <w:b/>
          <w:bCs/>
          <w:color w:val="000000" w:themeColor="text1"/>
        </w:rPr>
        <w:t>SUJETO OBLIGADO</w:t>
      </w:r>
      <w:r w:rsidR="00507043">
        <w:rPr>
          <w:rFonts w:ascii="Palatino Linotype" w:hAnsi="Palatino Linotype"/>
          <w:color w:val="000000" w:themeColor="text1"/>
        </w:rPr>
        <w:t xml:space="preserve"> dio atención a la solicitud de información </w:t>
      </w:r>
      <w:r w:rsidR="00C40EBA">
        <w:rPr>
          <w:rFonts w:ascii="Palatino Linotype" w:hAnsi="Palatino Linotype"/>
          <w:b/>
          <w:bCs/>
          <w:color w:val="000000" w:themeColor="text1"/>
        </w:rPr>
        <w:t>00432/ECATEPEC/IP/2021</w:t>
      </w:r>
      <w:r w:rsidR="00507043">
        <w:rPr>
          <w:rFonts w:ascii="Palatino Linotype" w:hAnsi="Palatino Linotype"/>
          <w:color w:val="000000" w:themeColor="text1"/>
        </w:rPr>
        <w:t>, a través del</w:t>
      </w:r>
      <w:r>
        <w:rPr>
          <w:rFonts w:ascii="Palatino Linotype" w:hAnsi="Palatino Linotype"/>
          <w:color w:val="000000" w:themeColor="text1"/>
        </w:rPr>
        <w:t xml:space="preserve"> oficio número DDE/561/2021, emitido por la Directora de Desarrollo Económico, y cuyo contenido elemental se transcribe a continuación:</w:t>
      </w:r>
    </w:p>
    <w:p w14:paraId="5183236C" w14:textId="2EF2D415" w:rsidR="000204A6" w:rsidRDefault="000204A6" w:rsidP="00D053F5">
      <w:pPr>
        <w:pStyle w:val="Prrafodelista"/>
        <w:tabs>
          <w:tab w:val="left" w:pos="426"/>
        </w:tabs>
        <w:spacing w:before="240" w:after="240" w:line="360" w:lineRule="auto"/>
        <w:ind w:left="0" w:right="51"/>
        <w:rPr>
          <w:rFonts w:ascii="Palatino Linotype" w:hAnsi="Palatino Linotype"/>
          <w:color w:val="000000" w:themeColor="text1"/>
        </w:rPr>
      </w:pPr>
    </w:p>
    <w:p w14:paraId="4428E76C" w14:textId="163C55E7" w:rsidR="007B51E0" w:rsidRPr="007B51E0" w:rsidRDefault="007B51E0" w:rsidP="007B51E0">
      <w:pPr>
        <w:pStyle w:val="Prrafodelista"/>
        <w:tabs>
          <w:tab w:val="left" w:pos="426"/>
        </w:tabs>
        <w:spacing w:before="240" w:after="240" w:line="276" w:lineRule="auto"/>
        <w:ind w:left="567" w:right="567"/>
        <w:rPr>
          <w:rFonts w:ascii="Palatino Linotype" w:hAnsi="Palatino Linotype"/>
          <w:color w:val="000000" w:themeColor="text1"/>
          <w:sz w:val="22"/>
        </w:rPr>
      </w:pPr>
      <w:r>
        <w:rPr>
          <w:rFonts w:ascii="Palatino Linotype" w:hAnsi="Palatino Linotype"/>
          <w:i/>
          <w:color w:val="000000" w:themeColor="text1"/>
          <w:sz w:val="22"/>
        </w:rPr>
        <w:t xml:space="preserve">“Derivado a su solicitud le informo que los trámites y servicios que proporciona el ayuntamiento a la ciudadanía se encuentran conformados en el Catálogo de Trámites y Servicios Municipal, mismo que se encuentra publicado en la página web </w:t>
      </w:r>
      <w:hyperlink r:id="rId12" w:history="1">
        <w:r w:rsidRPr="000A5A6F">
          <w:rPr>
            <w:rStyle w:val="Hipervnculo"/>
            <w:rFonts w:ascii="Palatino Linotype" w:hAnsi="Palatino Linotype"/>
            <w:i/>
            <w:sz w:val="22"/>
          </w:rPr>
          <w:t>https://ecatepec.gob.mx/mejora-regulatoria</w:t>
        </w:r>
      </w:hyperlink>
      <w:r>
        <w:rPr>
          <w:rFonts w:ascii="Palatino Linotype" w:hAnsi="Palatino Linotype"/>
          <w:i/>
          <w:color w:val="000000" w:themeColor="text1"/>
          <w:sz w:val="22"/>
        </w:rPr>
        <w:t xml:space="preserve"> en el apartado de </w:t>
      </w:r>
      <w:proofErr w:type="spellStart"/>
      <w:r>
        <w:rPr>
          <w:rFonts w:ascii="Palatino Linotype" w:hAnsi="Palatino Linotype"/>
          <w:i/>
          <w:color w:val="000000" w:themeColor="text1"/>
          <w:sz w:val="22"/>
        </w:rPr>
        <w:t>REMTyS</w:t>
      </w:r>
      <w:proofErr w:type="spellEnd"/>
      <w:r>
        <w:rPr>
          <w:rFonts w:ascii="Palatino Linotype" w:hAnsi="Palatino Linotype"/>
          <w:i/>
          <w:color w:val="000000" w:themeColor="text1"/>
          <w:sz w:val="22"/>
        </w:rPr>
        <w:t>”</w:t>
      </w:r>
      <w:r>
        <w:rPr>
          <w:rFonts w:ascii="Palatino Linotype" w:hAnsi="Palatino Linotype"/>
          <w:color w:val="000000" w:themeColor="text1"/>
          <w:sz w:val="22"/>
        </w:rPr>
        <w:t xml:space="preserve"> (Sic)</w:t>
      </w:r>
    </w:p>
    <w:p w14:paraId="7042EAEE" w14:textId="77777777" w:rsidR="007B51E0" w:rsidRDefault="007B51E0" w:rsidP="00D053F5">
      <w:pPr>
        <w:pStyle w:val="Prrafodelista"/>
        <w:tabs>
          <w:tab w:val="left" w:pos="426"/>
        </w:tabs>
        <w:spacing w:before="240" w:after="240" w:line="360" w:lineRule="auto"/>
        <w:ind w:left="0" w:right="51"/>
        <w:rPr>
          <w:rFonts w:ascii="Palatino Linotype" w:hAnsi="Palatino Linotype"/>
          <w:color w:val="000000" w:themeColor="text1"/>
        </w:rPr>
      </w:pPr>
    </w:p>
    <w:p w14:paraId="703E752E" w14:textId="640919AD" w:rsidR="00A42475" w:rsidRDefault="00637475"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sidRPr="0054282F">
        <w:rPr>
          <w:rFonts w:ascii="Palatino Linotype" w:eastAsia="MS Mincho" w:hAnsi="Palatino Linotype" w:cs="Times New Roman"/>
        </w:rPr>
        <w:t xml:space="preserve">consecuencia, toda vez que 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 xml:space="preserve"> se pronunció respecto de la información solicitada, resultaría conveniente obviar el análisis de competencia del </w:t>
      </w:r>
      <w:r w:rsidRPr="0054282F">
        <w:rPr>
          <w:rFonts w:ascii="Palatino Linotype" w:eastAsia="MS Mincho" w:hAnsi="Palatino Linotype" w:cs="Times New Roman"/>
          <w:b/>
        </w:rPr>
        <w:t>SUJETO OBLIGADO</w:t>
      </w:r>
      <w:r w:rsidRPr="0054282F">
        <w:rPr>
          <w:rFonts w:ascii="Palatino Linotype" w:eastAsia="MS Mincho" w:hAnsi="Palatino Linotype" w:cs="Times New Roman"/>
        </w:rPr>
        <w:t xml:space="preserve"> para generar, administrar o poseer la </w:t>
      </w:r>
      <w:r w:rsidRPr="0054282F">
        <w:rPr>
          <w:rFonts w:ascii="Palatino Linotype" w:eastAsia="MS Mincho" w:hAnsi="Palatino Linotype" w:cs="Times New Roman"/>
        </w:rPr>
        <w:lastRenderedPageBreak/>
        <w:t xml:space="preserve">misma, dado que éste </w:t>
      </w:r>
      <w:r w:rsidR="002E0AD6">
        <w:rPr>
          <w:rFonts w:ascii="Palatino Linotype" w:eastAsia="MS Mincho" w:hAnsi="Palatino Linotype" w:cs="Times New Roman"/>
        </w:rPr>
        <w:t xml:space="preserve">la </w:t>
      </w:r>
      <w:r w:rsidRPr="0054282F">
        <w:rPr>
          <w:rFonts w:ascii="Palatino Linotype" w:eastAsia="MS Mincho" w:hAnsi="Palatino Linotype" w:cs="Times New Roman"/>
        </w:rPr>
        <w:t xml:space="preserve">asumió </w:t>
      </w:r>
      <w:r w:rsidR="002E0AD6">
        <w:rPr>
          <w:rFonts w:ascii="Palatino Linotype" w:eastAsia="MS Mincho" w:hAnsi="Palatino Linotype" w:cs="Times New Roman"/>
        </w:rPr>
        <w:t>tácitamente</w:t>
      </w:r>
      <w:r w:rsidRPr="0054282F">
        <w:rPr>
          <w:rFonts w:ascii="Palatino Linotype" w:eastAsia="MS Mincho" w:hAnsi="Palatino Linotype" w:cs="Times New Roman"/>
        </w:rPr>
        <w:t xml:space="preserve"> mediante su respuesta a la solicitud e información.</w:t>
      </w:r>
    </w:p>
    <w:p w14:paraId="3F9A6BD3" w14:textId="77777777" w:rsidR="00A42475" w:rsidRDefault="00A42475"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3533167B" w14:textId="31E91971" w:rsidR="00A42475" w:rsidRPr="002E0AD6" w:rsidRDefault="00637475"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Lo </w:t>
      </w:r>
      <w:r w:rsidR="00497926" w:rsidRPr="0054282F">
        <w:rPr>
          <w:rFonts w:ascii="Palatino Linotype" w:eastAsia="MS Mincho" w:hAnsi="Palatino Linotype" w:cs="Times New Roman"/>
        </w:rPr>
        <w:t xml:space="preserve">anterior encuentra lógica toda vez que el estudio de la naturaleza jurídica de la información pública solicitada tiene por objeto determinar si ésta la genera, posee o administra el </w:t>
      </w:r>
      <w:r w:rsidR="00497926" w:rsidRPr="0054282F">
        <w:rPr>
          <w:rFonts w:ascii="Palatino Linotype" w:eastAsia="MS Mincho" w:hAnsi="Palatino Linotype" w:cs="Times New Roman"/>
          <w:b/>
        </w:rPr>
        <w:t>SUJETO OBLIGADO</w:t>
      </w:r>
      <w:r w:rsidR="00497926" w:rsidRPr="0054282F">
        <w:rPr>
          <w:rFonts w:ascii="Palatino Linotype" w:eastAsia="MS Mincho" w:hAnsi="Palatino Linotype" w:cs="Times New Roman"/>
        </w:rPr>
        <w:t xml:space="preserve">; empero, en aquellos casos en que éste la asume, implica </w:t>
      </w:r>
      <w:r w:rsidR="00497926" w:rsidRPr="0054282F">
        <w:rPr>
          <w:rFonts w:ascii="Palatino Linotype" w:eastAsia="MS Mincho" w:hAnsi="Palatino Linotype" w:cs="Times New Roman"/>
          <w:i/>
        </w:rPr>
        <w:t>de facto</w:t>
      </w:r>
      <w:r w:rsidR="00497926" w:rsidRPr="0054282F">
        <w:rPr>
          <w:rFonts w:ascii="Palatino Linotype" w:eastAsia="MS Mincho" w:hAnsi="Palatino Linotype" w:cs="Times New Roman"/>
        </w:rPr>
        <w:t xml:space="preserve"> que la genera, posee o administra. Por consiguiente, a nada práctico nos conduciría su estudio, ya que, se insiste, la información pública solicitada, consistente en </w:t>
      </w:r>
      <w:r w:rsidR="002E0AD6">
        <w:rPr>
          <w:rFonts w:ascii="Palatino Linotype" w:eastAsia="MS Mincho" w:hAnsi="Palatino Linotype" w:cs="Times New Roman"/>
        </w:rPr>
        <w:t>los servicios que ofrece cada una de las dependencias del Ayuntamiento de Ecatepec de Morelos, y los trámites para acceder a éstos</w:t>
      </w:r>
      <w:r w:rsidR="00497926" w:rsidRPr="0054282F">
        <w:rPr>
          <w:rFonts w:ascii="Palatino Linotype" w:eastAsia="MS Mincho" w:hAnsi="Palatino Linotype" w:cs="Times New Roman"/>
        </w:rPr>
        <w:t xml:space="preserve">, ha sido asumida por el </w:t>
      </w:r>
      <w:r w:rsidR="00497926" w:rsidRPr="0054282F">
        <w:rPr>
          <w:rFonts w:ascii="Palatino Linotype" w:eastAsia="MS Mincho" w:hAnsi="Palatino Linotype" w:cs="Times New Roman"/>
          <w:b/>
        </w:rPr>
        <w:t>SUJETO OBLIGADO</w:t>
      </w:r>
      <w:r w:rsidR="00497926" w:rsidRPr="0054282F">
        <w:rPr>
          <w:rFonts w:ascii="Palatino Linotype" w:eastAsia="MS Mincho" w:hAnsi="Palatino Linotype" w:cs="Times New Roman"/>
        </w:rPr>
        <w:t>.</w:t>
      </w:r>
    </w:p>
    <w:p w14:paraId="45565A0D" w14:textId="77777777" w:rsidR="002E0AD6" w:rsidRPr="002E0AD6" w:rsidRDefault="002E0AD6" w:rsidP="002E0AD6">
      <w:pPr>
        <w:pStyle w:val="Prrafodelista"/>
        <w:tabs>
          <w:tab w:val="left" w:pos="426"/>
        </w:tabs>
        <w:spacing w:before="240" w:after="240" w:line="360" w:lineRule="auto"/>
        <w:ind w:left="0" w:right="51"/>
        <w:jc w:val="both"/>
        <w:rPr>
          <w:rFonts w:ascii="Palatino Linotype" w:hAnsi="Palatino Linotype"/>
          <w:color w:val="000000" w:themeColor="text1"/>
        </w:rPr>
      </w:pPr>
    </w:p>
    <w:p w14:paraId="5681D45F" w14:textId="43A68C60" w:rsidR="002E0AD6" w:rsidRPr="002E0AD6" w:rsidRDefault="002E0AD6" w:rsidP="00D053F5">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Por su parte, el treinta y uno (31) de agosto de dos mil veintiuno, la particular impugnó la respuesta del </w:t>
      </w:r>
      <w:r>
        <w:rPr>
          <w:rFonts w:ascii="Palatino Linotype" w:eastAsia="MS Mincho" w:hAnsi="Palatino Linotype" w:cs="Times New Roman"/>
          <w:b/>
        </w:rPr>
        <w:t>SUJETO OBLIGADO</w:t>
      </w:r>
      <w:r>
        <w:rPr>
          <w:rFonts w:ascii="Palatino Linotype" w:eastAsia="MS Mincho" w:hAnsi="Palatino Linotype" w:cs="Times New Roman"/>
        </w:rPr>
        <w:t xml:space="preserve"> a través del recurso de revisión </w:t>
      </w:r>
      <w:r>
        <w:rPr>
          <w:rFonts w:ascii="Palatino Linotype" w:eastAsia="MS Mincho" w:hAnsi="Palatino Linotype" w:cs="Times New Roman"/>
          <w:b/>
        </w:rPr>
        <w:t>04373/INFOEM/IP/RR/2021</w:t>
      </w:r>
      <w:r>
        <w:rPr>
          <w:rFonts w:ascii="Palatino Linotype" w:eastAsia="MS Mincho" w:hAnsi="Palatino Linotype" w:cs="Times New Roman"/>
        </w:rPr>
        <w:t>, en el que señaló por agravios, lo siguiente:</w:t>
      </w:r>
    </w:p>
    <w:p w14:paraId="0112A73D" w14:textId="01981AC9" w:rsidR="002E0AD6" w:rsidRPr="002E0AD6"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Pr>
          <w:rFonts w:ascii="Palatino Linotype" w:eastAsia="MS Mincho" w:hAnsi="Palatino Linotype" w:cs="Times New Roman"/>
        </w:rPr>
        <w:t xml:space="preserve">Que la respuesta del </w:t>
      </w:r>
      <w:r>
        <w:rPr>
          <w:rFonts w:ascii="Palatino Linotype" w:eastAsia="MS Mincho" w:hAnsi="Palatino Linotype" w:cs="Times New Roman"/>
          <w:b/>
        </w:rPr>
        <w:t>SUJETO OBLIGADO</w:t>
      </w:r>
      <w:r>
        <w:rPr>
          <w:rFonts w:ascii="Palatino Linotype" w:eastAsia="MS Mincho" w:hAnsi="Palatino Linotype" w:cs="Times New Roman"/>
        </w:rPr>
        <w:t xml:space="preserve"> se encontraba fuera de plazo;</w:t>
      </w:r>
    </w:p>
    <w:p w14:paraId="184A9DE5" w14:textId="37824A17" w:rsidR="002E0AD6" w:rsidRPr="002E0AD6"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Pr>
          <w:rFonts w:ascii="Palatino Linotype" w:eastAsia="MS Mincho" w:hAnsi="Palatino Linotype" w:cs="Times New Roman"/>
        </w:rPr>
        <w:t>Que la información se entregó por un medio distinto al solicitado; y</w:t>
      </w:r>
    </w:p>
    <w:p w14:paraId="31EEF6E4" w14:textId="25B7AC48" w:rsidR="002E0AD6" w:rsidRPr="002E0AD6" w:rsidRDefault="002E0AD6" w:rsidP="002E0AD6">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Pr>
          <w:rFonts w:ascii="Palatino Linotype" w:eastAsia="MS Mincho" w:hAnsi="Palatino Linotype" w:cs="Times New Roman"/>
        </w:rPr>
        <w:t>Que no resultaba entendible cómo acceder a la información solicitada a través del enlace proporcionado en respuesta, pues éste dirige a Actas de la Comisión de Mejora Regulatoria.</w:t>
      </w:r>
    </w:p>
    <w:p w14:paraId="1870D387" w14:textId="3830957F" w:rsidR="002E0AD6" w:rsidRDefault="002E0AD6" w:rsidP="002E0AD6">
      <w:pPr>
        <w:pStyle w:val="Prrafodelista"/>
        <w:tabs>
          <w:tab w:val="left" w:pos="426"/>
        </w:tabs>
        <w:spacing w:before="240" w:after="240" w:line="360" w:lineRule="auto"/>
        <w:ind w:left="0" w:right="51"/>
        <w:jc w:val="both"/>
        <w:rPr>
          <w:rFonts w:ascii="Palatino Linotype" w:eastAsia="MS Mincho" w:hAnsi="Palatino Linotype" w:cs="Times New Roman"/>
        </w:rPr>
      </w:pPr>
    </w:p>
    <w:p w14:paraId="04ABAED9" w14:textId="6972B9BE" w:rsidR="002E0AD6" w:rsidRDefault="00D52A86" w:rsidP="002E0AD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Así las cosas, por cuanto hace al primer agravio identificado por la </w:t>
      </w:r>
      <w:r>
        <w:rPr>
          <w:rFonts w:ascii="Palatino Linotype" w:eastAsia="MS Mincho" w:hAnsi="Palatino Linotype" w:cs="Times New Roman"/>
          <w:b/>
        </w:rPr>
        <w:t>RECURRENTE</w:t>
      </w:r>
      <w:r>
        <w:rPr>
          <w:rFonts w:ascii="Palatino Linotype" w:eastAsia="MS Mincho" w:hAnsi="Palatino Linotype" w:cs="Times New Roman"/>
        </w:rPr>
        <w:t xml:space="preserve">, esta Ponencia Resolutora lo encuentra </w:t>
      </w:r>
      <w:r>
        <w:rPr>
          <w:rFonts w:ascii="Palatino Linotype" w:eastAsia="MS Mincho" w:hAnsi="Palatino Linotype" w:cs="Times New Roman"/>
          <w:b/>
        </w:rPr>
        <w:t>fundado</w:t>
      </w:r>
      <w:r>
        <w:rPr>
          <w:rFonts w:ascii="Palatino Linotype" w:eastAsia="MS Mincho" w:hAnsi="Palatino Linotype" w:cs="Times New Roman"/>
        </w:rPr>
        <w:t xml:space="preserve">, toda vez que como ha sido reiterado, la particular presentó su solicitud de información el </w:t>
      </w:r>
      <w:r>
        <w:rPr>
          <w:rFonts w:ascii="Palatino Linotype" w:eastAsia="MS Mincho" w:hAnsi="Palatino Linotype" w:cs="Times New Roman"/>
          <w:b/>
        </w:rPr>
        <w:t xml:space="preserve">veinticuatro </w:t>
      </w:r>
      <w:r>
        <w:rPr>
          <w:rFonts w:ascii="Palatino Linotype" w:eastAsia="MS Mincho" w:hAnsi="Palatino Linotype" w:cs="Times New Roman"/>
          <w:b/>
        </w:rPr>
        <w:lastRenderedPageBreak/>
        <w:t>(24) de mayo de dos mil veintiuno</w:t>
      </w:r>
      <w:r>
        <w:rPr>
          <w:rFonts w:ascii="Palatino Linotype" w:eastAsia="MS Mincho" w:hAnsi="Palatino Linotype" w:cs="Times New Roman"/>
        </w:rPr>
        <w:t xml:space="preserve">, mientras que el </w:t>
      </w:r>
      <w:r>
        <w:rPr>
          <w:rFonts w:ascii="Palatino Linotype" w:eastAsia="MS Mincho" w:hAnsi="Palatino Linotype" w:cs="Times New Roman"/>
          <w:b/>
        </w:rPr>
        <w:t>SUJETO OBLIGADO</w:t>
      </w:r>
      <w:r>
        <w:rPr>
          <w:rFonts w:ascii="Palatino Linotype" w:eastAsia="MS Mincho" w:hAnsi="Palatino Linotype" w:cs="Times New Roman"/>
        </w:rPr>
        <w:t xml:space="preserve"> no entregó su respuesta sino hasta el </w:t>
      </w:r>
      <w:r>
        <w:rPr>
          <w:rFonts w:ascii="Palatino Linotype" w:eastAsia="MS Mincho" w:hAnsi="Palatino Linotype" w:cs="Times New Roman"/>
          <w:b/>
        </w:rPr>
        <w:t>treinta (30) de agosto de dos mil veintiuno</w:t>
      </w:r>
      <w:r>
        <w:rPr>
          <w:rFonts w:ascii="Palatino Linotype" w:eastAsia="MS Mincho" w:hAnsi="Palatino Linotype" w:cs="Times New Roman"/>
        </w:rPr>
        <w:t xml:space="preserve">; esto es, </w:t>
      </w:r>
      <w:r>
        <w:rPr>
          <w:rFonts w:ascii="Palatino Linotype" w:eastAsia="MS Mincho" w:hAnsi="Palatino Linotype" w:cs="Times New Roman"/>
          <w:b/>
          <w:u w:val="single"/>
        </w:rPr>
        <w:t>sesenta días hábiles</w:t>
      </w:r>
      <w:r>
        <w:rPr>
          <w:rFonts w:ascii="Palatino Linotype" w:eastAsia="MS Mincho" w:hAnsi="Palatino Linotype" w:cs="Times New Roman"/>
        </w:rPr>
        <w:t xml:space="preserve"> posteriores a la presentación de la solicitud </w:t>
      </w:r>
      <w:r>
        <w:rPr>
          <w:rFonts w:ascii="Palatino Linotype" w:eastAsia="MS Mincho" w:hAnsi="Palatino Linotype" w:cs="Times New Roman"/>
          <w:b/>
        </w:rPr>
        <w:t>00432/ECATEPEC/IP/2021</w:t>
      </w:r>
      <w:r>
        <w:rPr>
          <w:rFonts w:ascii="Palatino Linotype" w:eastAsia="MS Mincho" w:hAnsi="Palatino Linotype" w:cs="Times New Roman"/>
        </w:rPr>
        <w:t xml:space="preserve"> superando en exceso el plazo señalado por el artículo 163 de la Ley de Transparencia y Acceso a la Información Pública del Estado de México y Municipios.</w:t>
      </w:r>
    </w:p>
    <w:p w14:paraId="59519A15" w14:textId="77777777" w:rsidR="00A42475" w:rsidRDefault="00A42475" w:rsidP="00D053F5">
      <w:pPr>
        <w:pStyle w:val="Prrafodelista"/>
        <w:tabs>
          <w:tab w:val="left" w:pos="426"/>
        </w:tabs>
        <w:spacing w:before="240" w:after="240" w:line="360" w:lineRule="auto"/>
        <w:ind w:left="0" w:right="51"/>
        <w:jc w:val="both"/>
        <w:rPr>
          <w:rFonts w:ascii="Palatino Linotype" w:hAnsi="Palatino Linotype"/>
          <w:color w:val="000000" w:themeColor="text1"/>
        </w:rPr>
      </w:pPr>
    </w:p>
    <w:p w14:paraId="127C9F90" w14:textId="1A484E91" w:rsidR="0038132B" w:rsidRPr="0038132B" w:rsidRDefault="002E0AD6" w:rsidP="0038132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5735620"/>
      <w:r>
        <w:rPr>
          <w:rFonts w:ascii="Palatino Linotype" w:hAnsi="Palatino Linotype"/>
          <w:b/>
          <w:bCs/>
          <w:color w:val="000000" w:themeColor="text1"/>
        </w:rPr>
        <w:t>IV</w:t>
      </w:r>
      <w:r w:rsidR="00D053F5">
        <w:rPr>
          <w:rFonts w:ascii="Palatino Linotype" w:hAnsi="Palatino Linotype"/>
          <w:b/>
          <w:bCs/>
          <w:color w:val="000000" w:themeColor="text1"/>
        </w:rPr>
        <w:t>.</w:t>
      </w:r>
      <w:r w:rsidR="0038132B" w:rsidRPr="0038132B">
        <w:rPr>
          <w:rFonts w:ascii="Palatino Linotype" w:hAnsi="Palatino Linotype"/>
          <w:b/>
          <w:bCs/>
          <w:color w:val="000000" w:themeColor="text1"/>
        </w:rPr>
        <w:t xml:space="preserve"> De</w:t>
      </w:r>
      <w:r>
        <w:rPr>
          <w:rFonts w:ascii="Palatino Linotype" w:hAnsi="Palatino Linotype"/>
          <w:b/>
          <w:bCs/>
          <w:color w:val="000000" w:themeColor="text1"/>
        </w:rPr>
        <w:t>l enlace proporcionado para consultar la información</w:t>
      </w:r>
      <w:r w:rsidR="0038132B" w:rsidRPr="0038132B">
        <w:rPr>
          <w:rFonts w:ascii="Palatino Linotype" w:hAnsi="Palatino Linotype"/>
          <w:b/>
          <w:bCs/>
          <w:color w:val="000000" w:themeColor="text1"/>
        </w:rPr>
        <w:t>.</w:t>
      </w:r>
      <w:bookmarkEnd w:id="25"/>
    </w:p>
    <w:p w14:paraId="33D7B3E2" w14:textId="77777777" w:rsidR="0038132B" w:rsidRDefault="0038132B" w:rsidP="0038132B">
      <w:pPr>
        <w:pStyle w:val="Prrafodelista"/>
        <w:tabs>
          <w:tab w:val="left" w:pos="426"/>
        </w:tabs>
        <w:spacing w:before="240" w:after="240" w:line="360" w:lineRule="auto"/>
        <w:ind w:left="0" w:right="51"/>
        <w:jc w:val="both"/>
        <w:rPr>
          <w:rFonts w:ascii="Palatino Linotype" w:hAnsi="Palatino Linotype"/>
          <w:color w:val="000000" w:themeColor="text1"/>
        </w:rPr>
      </w:pPr>
    </w:p>
    <w:p w14:paraId="63AA9C43" w14:textId="51288C06" w:rsidR="00D52A86" w:rsidRDefault="00D52A86"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lang w:val="es-MX"/>
        </w:rPr>
        <w:t>E</w:t>
      </w:r>
      <w:r w:rsidRPr="00E8380C">
        <w:rPr>
          <w:rFonts w:ascii="Palatino Linotype" w:hAnsi="Palatino Linotype"/>
          <w:color w:val="000000" w:themeColor="text1"/>
          <w:lang w:val="es-MX"/>
        </w:rPr>
        <w:t>l artículo 161 de la Ley de Transparencia y Acceso a la Información Pública del Estado de México y Municipios</w:t>
      </w:r>
      <w:r>
        <w:rPr>
          <w:rFonts w:ascii="Palatino Linotype" w:hAnsi="Palatino Linotype"/>
          <w:color w:val="000000" w:themeColor="text1"/>
          <w:lang w:val="es-MX"/>
        </w:rPr>
        <w:t xml:space="preserve"> establece que, cuando la </w:t>
      </w:r>
      <w:r w:rsidRPr="00E8380C">
        <w:rPr>
          <w:rFonts w:ascii="Palatino Linotype" w:hAnsi="Palatino Linotype"/>
          <w:color w:val="000000" w:themeColor="text1"/>
        </w:rPr>
        <w:t xml:space="preserve">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D52A86">
        <w:rPr>
          <w:rFonts w:ascii="Palatino Linotype" w:hAnsi="Palatino Linotype"/>
          <w:b/>
          <w:color w:val="000000" w:themeColor="text1"/>
        </w:rPr>
        <w:t>en un plazo no mayor a cinco días hábiles</w:t>
      </w:r>
      <w:r w:rsidRPr="00E8380C">
        <w:rPr>
          <w:rFonts w:ascii="Palatino Linotype" w:hAnsi="Palatino Linotype"/>
          <w:color w:val="000000" w:themeColor="text1"/>
        </w:rPr>
        <w:t xml:space="preserve">. </w:t>
      </w:r>
      <w:r w:rsidRPr="00D52A86">
        <w:rPr>
          <w:rFonts w:ascii="Palatino Linotype" w:hAnsi="Palatino Linotype"/>
          <w:b/>
          <w:color w:val="000000" w:themeColor="text1"/>
        </w:rPr>
        <w:t>La fuente deberá ser precisa y concreta</w:t>
      </w:r>
      <w:r w:rsidRPr="00E8380C">
        <w:rPr>
          <w:rFonts w:ascii="Palatino Linotype" w:hAnsi="Palatino Linotype"/>
          <w:color w:val="000000" w:themeColor="text1"/>
        </w:rPr>
        <w:t xml:space="preserve"> y </w:t>
      </w:r>
      <w:r w:rsidRPr="00D52A86">
        <w:rPr>
          <w:rFonts w:ascii="Palatino Linotype" w:hAnsi="Palatino Linotype"/>
          <w:b/>
          <w:color w:val="000000" w:themeColor="text1"/>
        </w:rPr>
        <w:t>no debe implicar que el solicitante realice una búsqueda en toda la información que se encuentre disponible</w:t>
      </w:r>
      <w:r>
        <w:rPr>
          <w:rFonts w:ascii="Palatino Linotype" w:hAnsi="Palatino Linotype"/>
          <w:color w:val="000000" w:themeColor="text1"/>
        </w:rPr>
        <w:t>.</w:t>
      </w:r>
    </w:p>
    <w:p w14:paraId="2339AC6E" w14:textId="77777777" w:rsidR="00D52A86" w:rsidRDefault="00D52A86" w:rsidP="00D52A86">
      <w:pPr>
        <w:pStyle w:val="Prrafodelista"/>
        <w:tabs>
          <w:tab w:val="left" w:pos="426"/>
        </w:tabs>
        <w:spacing w:before="240" w:after="240" w:line="360" w:lineRule="auto"/>
        <w:ind w:left="0" w:right="51"/>
        <w:jc w:val="both"/>
        <w:rPr>
          <w:rFonts w:ascii="Palatino Linotype" w:hAnsi="Palatino Linotype"/>
          <w:color w:val="000000" w:themeColor="text1"/>
        </w:rPr>
      </w:pPr>
    </w:p>
    <w:p w14:paraId="7698B5A0" w14:textId="77777777" w:rsidR="00D52A86" w:rsidRDefault="00D52A86"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Así </w:t>
      </w:r>
      <w:r>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Pr>
          <w:rFonts w:ascii="Palatino Linotype" w:eastAsia="MS Mincho" w:hAnsi="Palatino Linotype" w:cs="Times New Roman"/>
          <w:b/>
          <w:bCs/>
        </w:rPr>
        <w:t>SUJETO OBLIGADO</w:t>
      </w:r>
      <w:r>
        <w:rPr>
          <w:rFonts w:ascii="Palatino Linotype" w:eastAsia="MS Mincho" w:hAnsi="Palatino Linotype" w:cs="Times New Roman"/>
        </w:rPr>
        <w:t xml:space="preserve"> podrá hacerle saber al particular la fuente de consulta atendiendo dos consideraciones: </w:t>
      </w:r>
      <w:r w:rsidRPr="002E6295">
        <w:rPr>
          <w:rFonts w:ascii="Palatino Linotype" w:eastAsia="MS Mincho" w:hAnsi="Palatino Linotype" w:cs="Times New Roman"/>
          <w:b/>
          <w:bCs/>
        </w:rPr>
        <w:t>a)</w:t>
      </w:r>
      <w:r>
        <w:rPr>
          <w:rFonts w:ascii="Palatino Linotype" w:eastAsia="MS Mincho" w:hAnsi="Palatino Linotype" w:cs="Times New Roman"/>
        </w:rPr>
        <w:t xml:space="preserve"> la fuente se deberá hacer de su conocimiento dentro de los primeros cinco días hábiles posteriores a la recepción de </w:t>
      </w:r>
      <w:r>
        <w:rPr>
          <w:rFonts w:ascii="Palatino Linotype" w:eastAsia="MS Mincho" w:hAnsi="Palatino Linotype" w:cs="Times New Roman"/>
        </w:rPr>
        <w:lastRenderedPageBreak/>
        <w:t xml:space="preserve">la solicitud de información; y, </w:t>
      </w:r>
      <w:r w:rsidRPr="002E6295">
        <w:rPr>
          <w:rFonts w:ascii="Palatino Linotype" w:eastAsia="MS Mincho" w:hAnsi="Palatino Linotype" w:cs="Times New Roman"/>
          <w:b/>
          <w:bCs/>
        </w:rPr>
        <w:t>b)</w:t>
      </w:r>
      <w:r>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5B7CA7C5" w14:textId="77777777" w:rsidR="00D52A86" w:rsidRDefault="00D52A86" w:rsidP="00D52A86">
      <w:pPr>
        <w:pStyle w:val="Prrafodelista"/>
        <w:tabs>
          <w:tab w:val="left" w:pos="426"/>
        </w:tabs>
        <w:spacing w:before="240" w:after="240" w:line="360" w:lineRule="auto"/>
        <w:ind w:left="0" w:right="51"/>
        <w:jc w:val="both"/>
        <w:rPr>
          <w:rFonts w:ascii="Palatino Linotype" w:hAnsi="Palatino Linotype"/>
          <w:color w:val="000000" w:themeColor="text1"/>
        </w:rPr>
      </w:pPr>
    </w:p>
    <w:p w14:paraId="583D1917" w14:textId="5AE819BE" w:rsidR="00D52A86" w:rsidRPr="00D02A6E" w:rsidRDefault="00D52A86"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punto previo del presente estudio, el </w:t>
      </w:r>
      <w:r>
        <w:rPr>
          <w:rFonts w:ascii="Palatino Linotype" w:eastAsia="MS Mincho" w:hAnsi="Palatino Linotype" w:cs="Times New Roman"/>
          <w:b/>
          <w:bCs/>
        </w:rPr>
        <w:t>SUJETO OBLIGADO</w:t>
      </w:r>
      <w:r>
        <w:rPr>
          <w:rFonts w:ascii="Palatino Linotype" w:eastAsia="MS Mincho" w:hAnsi="Palatino Linotype" w:cs="Times New Roman"/>
        </w:rPr>
        <w:t xml:space="preserve"> entregó respuesta a la solicitud de información el treinta (30) de agosto de dos mil veintiuno, esto es al sexagésimo día hábil posterior a la presentación de la solicitud de información </w:t>
      </w:r>
      <w:r>
        <w:rPr>
          <w:rFonts w:ascii="Palatino Linotype" w:eastAsia="MS Mincho" w:hAnsi="Palatino Linotype" w:cs="Times New Roman"/>
          <w:b/>
          <w:bCs/>
        </w:rPr>
        <w:t>00432/ECATEPEC/IP/2021</w:t>
      </w:r>
      <w:r>
        <w:rPr>
          <w:rFonts w:ascii="Palatino Linotype" w:eastAsia="MS Mincho" w:hAnsi="Palatino Linotype" w:cs="Times New Roman"/>
        </w:rPr>
        <w:t>, encontrándose superados los cinco días hábiles que determina la Ley de Transparencia Estatal.</w:t>
      </w:r>
    </w:p>
    <w:p w14:paraId="23E1787D" w14:textId="77777777" w:rsidR="00D02A6E" w:rsidRPr="00D02A6E" w:rsidRDefault="00D02A6E" w:rsidP="00D02A6E">
      <w:pPr>
        <w:pStyle w:val="Prrafodelista"/>
        <w:tabs>
          <w:tab w:val="left" w:pos="426"/>
        </w:tabs>
        <w:spacing w:before="240" w:after="240" w:line="360" w:lineRule="auto"/>
        <w:ind w:left="0" w:right="51"/>
        <w:jc w:val="both"/>
        <w:rPr>
          <w:rFonts w:ascii="Palatino Linotype" w:hAnsi="Palatino Linotype"/>
          <w:color w:val="000000" w:themeColor="text1"/>
        </w:rPr>
      </w:pPr>
    </w:p>
    <w:p w14:paraId="7383D724" w14:textId="64FFD34E" w:rsidR="00D02A6E" w:rsidRPr="00D02A6E" w:rsidRDefault="00D02A6E" w:rsidP="00D02A6E">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Derivado de lo anterior</w:t>
      </w:r>
      <w:r>
        <w:rPr>
          <w:rFonts w:ascii="Palatino Linotype" w:eastAsia="MS Mincho" w:hAnsi="Palatino Linotype" w:cs="Times New Roman"/>
        </w:rPr>
        <w:t xml:space="preserve">, esta Ponencia Resolutora advierte que el agravio de la </w:t>
      </w:r>
      <w:r>
        <w:rPr>
          <w:rFonts w:ascii="Palatino Linotype" w:eastAsia="MS Mincho" w:hAnsi="Palatino Linotype" w:cs="Times New Roman"/>
          <w:b/>
        </w:rPr>
        <w:t>RECURRENTE</w:t>
      </w:r>
      <w:r>
        <w:rPr>
          <w:rFonts w:ascii="Palatino Linotype" w:eastAsia="MS Mincho" w:hAnsi="Palatino Linotype" w:cs="Times New Roman"/>
        </w:rPr>
        <w:t xml:space="preserve"> por lo que manifestó que el </w:t>
      </w:r>
      <w:r>
        <w:rPr>
          <w:rFonts w:ascii="Palatino Linotype" w:eastAsia="MS Mincho" w:hAnsi="Palatino Linotype" w:cs="Times New Roman"/>
          <w:b/>
        </w:rPr>
        <w:t>SUJETO OBLIGADO</w:t>
      </w:r>
      <w:r>
        <w:rPr>
          <w:rFonts w:ascii="Palatino Linotype" w:eastAsia="MS Mincho" w:hAnsi="Palatino Linotype" w:cs="Times New Roman"/>
        </w:rPr>
        <w:t xml:space="preserve"> le entregó la información en un formato distinto al originalmente solicitado, debe determinarse </w:t>
      </w:r>
      <w:r>
        <w:rPr>
          <w:rFonts w:ascii="Palatino Linotype" w:eastAsia="MS Mincho" w:hAnsi="Palatino Linotype" w:cs="Times New Roman"/>
          <w:b/>
        </w:rPr>
        <w:t>fundado</w:t>
      </w:r>
      <w:r>
        <w:rPr>
          <w:rFonts w:ascii="Palatino Linotype" w:eastAsia="MS Mincho" w:hAnsi="Palatino Linotype" w:cs="Times New Roman"/>
        </w:rPr>
        <w:t>, ya que a pesar de que la Ley de la materia contempla la posibilidad de orientar a los particulares a consultar la información en sitios electrónicos, esto es únicamente posible cuando se realiza dentro de los primeros cinco días posteriores a la presentación de la solicitud de información, situación que en el asunto que nos ocupa no aconteció.</w:t>
      </w:r>
    </w:p>
    <w:p w14:paraId="3AF8701B" w14:textId="77777777" w:rsidR="00D52A86" w:rsidRDefault="00D52A86" w:rsidP="00D52A86">
      <w:pPr>
        <w:pStyle w:val="Prrafodelista"/>
        <w:tabs>
          <w:tab w:val="left" w:pos="426"/>
        </w:tabs>
        <w:spacing w:before="240" w:after="240" w:line="360" w:lineRule="auto"/>
        <w:ind w:left="0" w:right="51"/>
        <w:jc w:val="both"/>
        <w:rPr>
          <w:rFonts w:ascii="Palatino Linotype" w:hAnsi="Palatino Linotype"/>
          <w:color w:val="000000" w:themeColor="text1"/>
        </w:rPr>
      </w:pPr>
    </w:p>
    <w:p w14:paraId="7DC8328C" w14:textId="3877AFB7" w:rsidR="00D52A86" w:rsidRPr="00D13FEF" w:rsidRDefault="00D52A86"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MS Mincho" w:hAnsi="Palatino Linotype" w:cs="Times New Roman"/>
        </w:rPr>
        <w:t xml:space="preserve">otro lado, por cuanto hace a la fuente de </w:t>
      </w:r>
      <w:r w:rsidRPr="00D52A86">
        <w:rPr>
          <w:rFonts w:ascii="Palatino Linotype" w:eastAsia="MS Mincho" w:hAnsi="Palatino Linotype" w:cs="Times New Roman"/>
        </w:rPr>
        <w:t xml:space="preserve">consulta de la información, el enlace proporcionado por el </w:t>
      </w:r>
      <w:r w:rsidRPr="00D52A86">
        <w:rPr>
          <w:rFonts w:ascii="Palatino Linotype" w:eastAsia="MS Mincho" w:hAnsi="Palatino Linotype" w:cs="Times New Roman"/>
          <w:b/>
        </w:rPr>
        <w:t>SUJETO OBLIGADO</w:t>
      </w:r>
      <w:r w:rsidRPr="00D52A86">
        <w:rPr>
          <w:rStyle w:val="Refdenotaalpie"/>
          <w:rFonts w:ascii="Palatino Linotype" w:eastAsia="MS Mincho" w:hAnsi="Palatino Linotype" w:cs="Times New Roman"/>
        </w:rPr>
        <w:footnoteReference w:id="12"/>
      </w:r>
      <w:r w:rsidRPr="00D52A86">
        <w:rPr>
          <w:rFonts w:ascii="Palatino Linotype" w:eastAsia="MS Mincho" w:hAnsi="Palatino Linotype" w:cs="Times New Roman"/>
        </w:rPr>
        <w:t xml:space="preserve"> </w:t>
      </w:r>
      <w:r>
        <w:rPr>
          <w:rFonts w:ascii="Palatino Linotype" w:eastAsia="MS Mincho" w:hAnsi="Palatino Linotype" w:cs="Times New Roman"/>
        </w:rPr>
        <w:t xml:space="preserve">nos remite al portal oficial del </w:t>
      </w:r>
      <w:r>
        <w:rPr>
          <w:rFonts w:ascii="Palatino Linotype" w:eastAsia="MS Mincho" w:hAnsi="Palatino Linotype" w:cs="Times New Roman"/>
        </w:rPr>
        <w:lastRenderedPageBreak/>
        <w:t xml:space="preserve">Ayuntamiento de Ecatepec de Morelos, específicamente al apartado relativo a su Mejora Regulatoria, en la que se muestran tres </w:t>
      </w:r>
      <w:r w:rsidR="00D13FEF">
        <w:rPr>
          <w:rFonts w:ascii="Palatino Linotype" w:eastAsia="MS Mincho" w:hAnsi="Palatino Linotype" w:cs="Times New Roman"/>
        </w:rPr>
        <w:t>opciones de consulta: Actas de la Comisión de Mejora Regulatoria; Registro Municipal de Trámites y Servicios (</w:t>
      </w:r>
      <w:proofErr w:type="spellStart"/>
      <w:r w:rsidR="00D13FEF">
        <w:rPr>
          <w:rFonts w:ascii="Palatino Linotype" w:eastAsia="MS Mincho" w:hAnsi="Palatino Linotype" w:cs="Times New Roman"/>
        </w:rPr>
        <w:t>REMTyS</w:t>
      </w:r>
      <w:proofErr w:type="spellEnd"/>
      <w:r w:rsidR="00D13FEF">
        <w:rPr>
          <w:rFonts w:ascii="Palatino Linotype" w:eastAsia="MS Mincho" w:hAnsi="Palatino Linotype" w:cs="Times New Roman"/>
        </w:rPr>
        <w:t>); y, Protesta Ciudadana.</w:t>
      </w:r>
    </w:p>
    <w:p w14:paraId="334CD3CF" w14:textId="77777777" w:rsidR="00D13FEF" w:rsidRPr="00D13FEF" w:rsidRDefault="00D13FEF" w:rsidP="00D13FEF">
      <w:pPr>
        <w:pStyle w:val="Prrafodelista"/>
        <w:tabs>
          <w:tab w:val="left" w:pos="426"/>
        </w:tabs>
        <w:spacing w:before="240" w:after="240" w:line="360" w:lineRule="auto"/>
        <w:ind w:left="0" w:right="51"/>
        <w:jc w:val="both"/>
        <w:rPr>
          <w:rFonts w:ascii="Palatino Linotype" w:hAnsi="Palatino Linotype"/>
          <w:color w:val="000000" w:themeColor="text1"/>
        </w:rPr>
      </w:pPr>
    </w:p>
    <w:p w14:paraId="605979B9" w14:textId="60E9E499" w:rsidR="00D13FEF" w:rsidRPr="00D52A86" w:rsidRDefault="00D13FEF"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Dentro del listado que engloba el apartado del Registro Municipal de Trámites y Servicios (</w:t>
      </w:r>
      <w:proofErr w:type="spellStart"/>
      <w:r>
        <w:rPr>
          <w:rFonts w:ascii="Palatino Linotype" w:eastAsia="MS Mincho" w:hAnsi="Palatino Linotype" w:cs="Times New Roman"/>
        </w:rPr>
        <w:t>REMTyS</w:t>
      </w:r>
      <w:proofErr w:type="spellEnd"/>
      <w:r>
        <w:rPr>
          <w:rFonts w:ascii="Palatino Linotype" w:eastAsia="MS Mincho" w:hAnsi="Palatino Linotype" w:cs="Times New Roman"/>
        </w:rPr>
        <w:t xml:space="preserve">), se contempla un total de 25 unidades administrativas distintas, en las cuales, al dar clic en cualquiera de ellas, se desglosa una serie de trámites y servicios que pueden llevarse a cabos; y a seleccionar cualquiera de éstos, el portal abre una ventana que muestra una cédula de información con la descripción del trámite o servicio, así como los requisitos necesarios para llevarlo a cabo, entre otros. Se acompañan capturas de pantalla a continuación para efectos </w:t>
      </w:r>
      <w:proofErr w:type="spellStart"/>
      <w:r>
        <w:rPr>
          <w:rFonts w:ascii="Palatino Linotype" w:eastAsia="MS Mincho" w:hAnsi="Palatino Linotype" w:cs="Times New Roman"/>
        </w:rPr>
        <w:t>referenciativos</w:t>
      </w:r>
      <w:proofErr w:type="spellEnd"/>
      <w:r>
        <w:rPr>
          <w:rFonts w:ascii="Palatino Linotype" w:eastAsia="MS Mincho" w:hAnsi="Palatino Linotype" w:cs="Times New Roman"/>
        </w:rPr>
        <w:t>:</w:t>
      </w:r>
    </w:p>
    <w:p w14:paraId="5ECB483F" w14:textId="4E9EBA2F" w:rsidR="00D52A86" w:rsidRDefault="00D13FEF" w:rsidP="00D13FEF">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685B28CB" wp14:editId="70B4FA7F">
            <wp:extent cx="4778541" cy="2219867"/>
            <wp:effectExtent l="57150" t="57150" r="117475" b="1238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6828" cy="222371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FABFE3" w14:textId="79DBC7BC" w:rsidR="00D13FEF" w:rsidRDefault="00D13FEF" w:rsidP="00D13FEF">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lastRenderedPageBreak/>
        <w:drawing>
          <wp:inline distT="0" distB="0" distL="0" distR="0" wp14:anchorId="1FE350CE" wp14:editId="0C3F9312">
            <wp:extent cx="4770894" cy="1644521"/>
            <wp:effectExtent l="57150" t="57150" r="106045" b="1085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4307" cy="16491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F9D840" w14:textId="06E93A7D" w:rsidR="00D13FEF" w:rsidRDefault="00D13FEF" w:rsidP="00D13FEF">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6F563E34" wp14:editId="446ADAAC">
            <wp:extent cx="4778845" cy="1749031"/>
            <wp:effectExtent l="57150" t="57150" r="117475" b="1181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8635" cy="17562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53DDF0" w14:textId="3DC3025D" w:rsidR="00D13FEF" w:rsidRDefault="00D13FEF" w:rsidP="00D13FEF">
      <w:pPr>
        <w:pStyle w:val="Prrafodelista"/>
        <w:tabs>
          <w:tab w:val="left" w:pos="426"/>
        </w:tabs>
        <w:spacing w:before="240" w:line="276"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lastRenderedPageBreak/>
        <w:drawing>
          <wp:inline distT="0" distB="0" distL="0" distR="0" wp14:anchorId="77E25B4C" wp14:editId="5D67C321">
            <wp:extent cx="4746708" cy="4229081"/>
            <wp:effectExtent l="57150" t="57150" r="111125" b="1149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2409" cy="42341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B5AE70" w14:textId="4F4A59DC" w:rsidR="00D13FEF" w:rsidRPr="00D52A86" w:rsidRDefault="00D13FEF" w:rsidP="00D13FEF">
      <w:pPr>
        <w:pStyle w:val="Prrafodelista"/>
        <w:tabs>
          <w:tab w:val="left" w:pos="426"/>
        </w:tabs>
        <w:spacing w:after="240" w:line="276" w:lineRule="auto"/>
        <w:ind w:left="567" w:right="567"/>
        <w:jc w:val="both"/>
        <w:rPr>
          <w:rFonts w:ascii="Palatino Linotype" w:hAnsi="Palatino Linotype"/>
          <w:color w:val="000000" w:themeColor="text1"/>
        </w:rPr>
      </w:pPr>
      <w:r>
        <w:rPr>
          <w:rFonts w:ascii="Palatino Linotype" w:hAnsi="Palatino Linotype"/>
          <w:color w:val="000000" w:themeColor="text1"/>
        </w:rPr>
        <w:t>(Fragmento)</w:t>
      </w:r>
    </w:p>
    <w:p w14:paraId="4C2A6DCD" w14:textId="77777777" w:rsidR="00D13FEF" w:rsidRPr="00D13FEF" w:rsidRDefault="00D13FEF" w:rsidP="00D13FEF">
      <w:pPr>
        <w:pStyle w:val="Prrafodelista"/>
        <w:tabs>
          <w:tab w:val="left" w:pos="426"/>
        </w:tabs>
        <w:spacing w:before="240" w:after="240" w:line="360" w:lineRule="auto"/>
        <w:ind w:left="0" w:right="51"/>
        <w:jc w:val="both"/>
        <w:rPr>
          <w:rFonts w:ascii="Palatino Linotype" w:hAnsi="Palatino Linotype"/>
          <w:color w:val="000000" w:themeColor="text1"/>
        </w:rPr>
      </w:pPr>
    </w:p>
    <w:p w14:paraId="67F19319" w14:textId="052EF656" w:rsidR="00D52A86" w:rsidRDefault="00AE28F9"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iCs/>
        </w:rPr>
        <w:t xml:space="preserve">Así las cosas, si bien es cierto que la fuente proveída por el </w:t>
      </w:r>
      <w:r>
        <w:rPr>
          <w:rFonts w:ascii="Palatino Linotype" w:eastAsia="MS Mincho" w:hAnsi="Palatino Linotype" w:cs="Times New Roman"/>
          <w:b/>
          <w:iCs/>
        </w:rPr>
        <w:t>SUJETO OBLIGADO</w:t>
      </w:r>
      <w:r>
        <w:rPr>
          <w:rFonts w:ascii="Palatino Linotype" w:eastAsia="MS Mincho" w:hAnsi="Palatino Linotype" w:cs="Times New Roman"/>
          <w:iCs/>
        </w:rPr>
        <w:t xml:space="preserve"> pudiera ser precisa, pues únicamente la </w:t>
      </w:r>
      <w:r>
        <w:rPr>
          <w:rFonts w:ascii="Palatino Linotype" w:eastAsia="MS Mincho" w:hAnsi="Palatino Linotype" w:cs="Times New Roman"/>
          <w:b/>
          <w:iCs/>
        </w:rPr>
        <w:t>RECURRENTE</w:t>
      </w:r>
      <w:r>
        <w:rPr>
          <w:rFonts w:ascii="Palatino Linotype" w:eastAsia="MS Mincho" w:hAnsi="Palatino Linotype" w:cs="Times New Roman"/>
          <w:iCs/>
        </w:rPr>
        <w:t xml:space="preserve"> debe hacer clic sobre la unidad administrativa de su interés para conocer los trámites y servicios que se ofrecen, así como la cédula de información para realizar el acto administrativo de su elección </w:t>
      </w:r>
      <w:r>
        <w:rPr>
          <w:rFonts w:ascii="Palatino Linotype" w:eastAsia="MS Mincho" w:hAnsi="Palatino Linotype" w:cs="Times New Roman"/>
          <w:b/>
          <w:iCs/>
        </w:rPr>
        <w:t>no resulta procedente tener por colmado el requerimiento, ya que se advierte que el portal no contiene todos los trámites y servicios que el ayuntamiento ofrece</w:t>
      </w:r>
      <w:r>
        <w:rPr>
          <w:rFonts w:ascii="Palatino Linotype" w:eastAsia="MS Mincho" w:hAnsi="Palatino Linotype" w:cs="Times New Roman"/>
          <w:iCs/>
        </w:rPr>
        <w:t xml:space="preserve"> a través de sus distintas unidades </w:t>
      </w:r>
      <w:r>
        <w:rPr>
          <w:rFonts w:ascii="Palatino Linotype" w:eastAsia="MS Mincho" w:hAnsi="Palatino Linotype" w:cs="Times New Roman"/>
          <w:iCs/>
        </w:rPr>
        <w:lastRenderedPageBreak/>
        <w:t>administrativas. Ejemplo de ello es la Unidad de Transparencia, la cual, no muestra ningún trámite o servicio:</w:t>
      </w:r>
    </w:p>
    <w:p w14:paraId="524CB438" w14:textId="77777777" w:rsidR="00D52A86" w:rsidRDefault="00D52A86" w:rsidP="00D52A86">
      <w:pPr>
        <w:pStyle w:val="Prrafodelista"/>
        <w:tabs>
          <w:tab w:val="left" w:pos="426"/>
        </w:tabs>
        <w:spacing w:before="240" w:after="240" w:line="360" w:lineRule="auto"/>
        <w:ind w:left="0" w:right="51"/>
        <w:jc w:val="both"/>
        <w:rPr>
          <w:rFonts w:ascii="Palatino Linotype" w:hAnsi="Palatino Linotype"/>
          <w:color w:val="000000" w:themeColor="text1"/>
        </w:rPr>
      </w:pPr>
    </w:p>
    <w:p w14:paraId="75ACEE6C" w14:textId="1C4450F5" w:rsidR="00AE28F9" w:rsidRDefault="00AE28F9" w:rsidP="00AE28F9">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6EA0703B" wp14:editId="5771107E">
            <wp:extent cx="4794416" cy="2146098"/>
            <wp:effectExtent l="57150" t="57150" r="120650" b="1212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3434" cy="21501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39362" w14:textId="77777777" w:rsidR="00AE28F9" w:rsidRDefault="00AE28F9" w:rsidP="00D52A86">
      <w:pPr>
        <w:pStyle w:val="Prrafodelista"/>
        <w:tabs>
          <w:tab w:val="left" w:pos="426"/>
        </w:tabs>
        <w:spacing w:before="240" w:after="240" w:line="360" w:lineRule="auto"/>
        <w:ind w:left="0" w:right="51"/>
        <w:jc w:val="both"/>
        <w:rPr>
          <w:rFonts w:ascii="Palatino Linotype" w:hAnsi="Palatino Linotype"/>
          <w:color w:val="000000" w:themeColor="text1"/>
        </w:rPr>
      </w:pPr>
    </w:p>
    <w:p w14:paraId="752243B1" w14:textId="3E8CF0A5" w:rsidR="00E8380C" w:rsidRDefault="00AE28F9" w:rsidP="00AE28F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No se ignora que en vía de informe justificado el </w:t>
      </w:r>
      <w:r>
        <w:rPr>
          <w:rFonts w:ascii="Palatino Linotype" w:hAnsi="Palatino Linotype"/>
          <w:b/>
          <w:color w:val="000000" w:themeColor="text1"/>
        </w:rPr>
        <w:t>SUJETO OBLIGADO</w:t>
      </w:r>
      <w:r>
        <w:rPr>
          <w:rFonts w:ascii="Palatino Linotype" w:hAnsi="Palatino Linotype"/>
          <w:color w:val="000000" w:themeColor="text1"/>
        </w:rPr>
        <w:t xml:space="preserve"> señaló otra dirección </w:t>
      </w:r>
      <w:r>
        <w:rPr>
          <w:rFonts w:ascii="Palatino Linotype" w:hAnsi="Palatino Linotype"/>
          <w:i/>
          <w:color w:val="000000" w:themeColor="text1"/>
        </w:rPr>
        <w:t>web</w:t>
      </w:r>
      <w:r>
        <w:rPr>
          <w:rFonts w:ascii="Palatino Linotype" w:hAnsi="Palatino Linotype"/>
          <w:color w:val="000000" w:themeColor="text1"/>
        </w:rPr>
        <w:t xml:space="preserve"> para acceder a la información requerida</w:t>
      </w:r>
      <w:r>
        <w:rPr>
          <w:rStyle w:val="Refdenotaalpie"/>
          <w:rFonts w:ascii="Palatino Linotype" w:hAnsi="Palatino Linotype"/>
          <w:color w:val="000000" w:themeColor="text1"/>
        </w:rPr>
        <w:footnoteReference w:id="13"/>
      </w:r>
      <w:r>
        <w:rPr>
          <w:rFonts w:ascii="Palatino Linotype" w:hAnsi="Palatino Linotype"/>
          <w:color w:val="000000" w:themeColor="text1"/>
        </w:rPr>
        <w:t>, empero, al momento de intentar consultar el portal, éste aparece vacío o dañado, como se observa a continuación:</w:t>
      </w:r>
    </w:p>
    <w:p w14:paraId="7FDB4882" w14:textId="77777777" w:rsidR="00AE28F9" w:rsidRDefault="00AE28F9" w:rsidP="00AE28F9">
      <w:pPr>
        <w:pStyle w:val="Prrafodelista"/>
        <w:tabs>
          <w:tab w:val="left" w:pos="426"/>
        </w:tabs>
        <w:spacing w:before="240" w:after="240" w:line="360" w:lineRule="auto"/>
        <w:ind w:left="0" w:right="51"/>
        <w:jc w:val="both"/>
        <w:rPr>
          <w:rFonts w:ascii="Palatino Linotype" w:hAnsi="Palatino Linotype"/>
          <w:color w:val="000000" w:themeColor="text1"/>
        </w:rPr>
      </w:pPr>
    </w:p>
    <w:p w14:paraId="3FF8B458" w14:textId="62BF63C4" w:rsidR="00AE28F9" w:rsidRDefault="00AE28F9" w:rsidP="00AE28F9">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w:drawing>
          <wp:inline distT="0" distB="0" distL="0" distR="0" wp14:anchorId="5D1A50E9" wp14:editId="74CA2EB3">
            <wp:extent cx="4794747" cy="1258431"/>
            <wp:effectExtent l="57150" t="57150" r="120650" b="1136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4693" cy="126366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B30866" w14:textId="77777777" w:rsidR="00AE28F9" w:rsidRDefault="00AE28F9" w:rsidP="00AE28F9">
      <w:pPr>
        <w:pStyle w:val="Prrafodelista"/>
        <w:tabs>
          <w:tab w:val="left" w:pos="426"/>
        </w:tabs>
        <w:spacing w:before="240" w:after="240" w:line="360" w:lineRule="auto"/>
        <w:ind w:left="0" w:right="51"/>
        <w:jc w:val="both"/>
        <w:rPr>
          <w:rFonts w:ascii="Palatino Linotype" w:hAnsi="Palatino Linotype"/>
          <w:color w:val="000000" w:themeColor="text1"/>
        </w:rPr>
      </w:pPr>
    </w:p>
    <w:p w14:paraId="21CDDDB0" w14:textId="78775915" w:rsidR="00D02A6E" w:rsidRPr="00D02A6E" w:rsidRDefault="00D02A6E"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lastRenderedPageBreak/>
        <w:t xml:space="preserve">En consecuencia, en lo que corresponde al agravio de la </w:t>
      </w:r>
      <w:r>
        <w:rPr>
          <w:rFonts w:ascii="Palatino Linotype" w:eastAsia="MS Mincho" w:hAnsi="Palatino Linotype" w:cs="Times New Roman"/>
          <w:b/>
        </w:rPr>
        <w:t>RECURRENTE</w:t>
      </w:r>
      <w:r>
        <w:rPr>
          <w:rFonts w:ascii="Palatino Linotype" w:eastAsia="MS Mincho" w:hAnsi="Palatino Linotype" w:cs="Times New Roman"/>
        </w:rPr>
        <w:t xml:space="preserve"> por el que señaló que el portal de internet señalado por el </w:t>
      </w:r>
      <w:r>
        <w:rPr>
          <w:rFonts w:ascii="Palatino Linotype" w:eastAsia="MS Mincho" w:hAnsi="Palatino Linotype" w:cs="Times New Roman"/>
          <w:b/>
        </w:rPr>
        <w:t>SUJETO OBLIGADO</w:t>
      </w:r>
      <w:r>
        <w:rPr>
          <w:rFonts w:ascii="Palatino Linotype" w:eastAsia="MS Mincho" w:hAnsi="Palatino Linotype" w:cs="Times New Roman"/>
        </w:rPr>
        <w:t xml:space="preserve"> para consultar la información no resultaba entendible, debe determinarse como </w:t>
      </w:r>
      <w:r>
        <w:rPr>
          <w:rFonts w:ascii="Palatino Linotype" w:eastAsia="MS Mincho" w:hAnsi="Palatino Linotype" w:cs="Times New Roman"/>
          <w:b/>
        </w:rPr>
        <w:t>parcialmente fundado</w:t>
      </w:r>
      <w:r>
        <w:rPr>
          <w:rFonts w:ascii="Palatino Linotype" w:eastAsia="MS Mincho" w:hAnsi="Palatino Linotype" w:cs="Times New Roman"/>
        </w:rPr>
        <w:t xml:space="preserve">, en virtud de que el portal de Mejora Regulatoria dentro de la página oficial del Ayuntamiento de Ecatepec de Morelos sí permite consultar de una forma sencilla los distintos trámites y servicios que ofrecen las áreas administrativas que conforman al ente público; empero, </w:t>
      </w:r>
      <w:r>
        <w:rPr>
          <w:rFonts w:ascii="Palatino Linotype" w:eastAsia="MS Mincho" w:hAnsi="Palatino Linotype" w:cs="Times New Roman"/>
          <w:b/>
        </w:rPr>
        <w:t>la información no está completa</w:t>
      </w:r>
      <w:r>
        <w:rPr>
          <w:rFonts w:ascii="Palatino Linotype" w:eastAsia="MS Mincho" w:hAnsi="Palatino Linotype" w:cs="Times New Roman"/>
        </w:rPr>
        <w:t>.</w:t>
      </w:r>
    </w:p>
    <w:p w14:paraId="2FC0D69C" w14:textId="77777777" w:rsidR="00D02A6E" w:rsidRPr="00D02A6E" w:rsidRDefault="00D02A6E" w:rsidP="00D02A6E">
      <w:pPr>
        <w:pStyle w:val="Prrafodelista"/>
        <w:tabs>
          <w:tab w:val="left" w:pos="426"/>
        </w:tabs>
        <w:spacing w:before="240" w:after="240" w:line="360" w:lineRule="auto"/>
        <w:ind w:left="0" w:right="51"/>
        <w:jc w:val="both"/>
        <w:rPr>
          <w:rFonts w:ascii="Palatino Linotype" w:hAnsi="Palatino Linotype"/>
          <w:color w:val="000000" w:themeColor="text1"/>
        </w:rPr>
      </w:pPr>
    </w:p>
    <w:p w14:paraId="4B1DA802" w14:textId="114A0A55" w:rsidR="00F22BC3" w:rsidRPr="00F22BC3" w:rsidRDefault="00D02A6E"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Una vez establecido lo</w:t>
      </w:r>
      <w:r w:rsidR="00F22BC3">
        <w:rPr>
          <w:rFonts w:ascii="Palatino Linotype" w:eastAsia="MS Mincho" w:hAnsi="Palatino Linotype" w:cs="Times New Roman"/>
        </w:rPr>
        <w:t xml:space="preserve"> anterior, debemos recordar que la particular requirió “</w:t>
      </w:r>
      <w:r w:rsidR="00F22BC3" w:rsidRPr="00F22BC3">
        <w:rPr>
          <w:rFonts w:ascii="Palatino Linotype" w:eastAsia="MS Mincho" w:hAnsi="Palatino Linotype" w:cs="Times New Roman"/>
          <w:i/>
        </w:rPr>
        <w:t xml:space="preserve">conocer todos los servicios que brinda cada dependencia del ayuntamiento, así como los </w:t>
      </w:r>
      <w:proofErr w:type="spellStart"/>
      <w:r w:rsidR="00F22BC3" w:rsidRPr="00F22BC3">
        <w:rPr>
          <w:rFonts w:ascii="Palatino Linotype" w:eastAsia="MS Mincho" w:hAnsi="Palatino Linotype" w:cs="Times New Roman"/>
          <w:i/>
        </w:rPr>
        <w:t>tramites</w:t>
      </w:r>
      <w:proofErr w:type="spellEnd"/>
      <w:r w:rsidR="00F22BC3" w:rsidRPr="00F22BC3">
        <w:rPr>
          <w:rFonts w:ascii="Palatino Linotype" w:eastAsia="MS Mincho" w:hAnsi="Palatino Linotype" w:cs="Times New Roman"/>
          <w:i/>
        </w:rPr>
        <w:t xml:space="preserve"> para acceder a ellos</w:t>
      </w:r>
      <w:r w:rsidR="00F22BC3">
        <w:rPr>
          <w:rFonts w:ascii="Palatino Linotype" w:eastAsia="MS Mincho" w:hAnsi="Palatino Linotype" w:cs="Times New Roman"/>
          <w:i/>
        </w:rPr>
        <w:t>”</w:t>
      </w:r>
      <w:r w:rsidR="00F22BC3">
        <w:rPr>
          <w:rFonts w:ascii="Palatino Linotype" w:eastAsia="MS Mincho" w:hAnsi="Palatino Linotype" w:cs="Times New Roman"/>
        </w:rPr>
        <w:t xml:space="preserve">, por ello, es elemental recordar que los particulares, bajo ninguna circunstancia deben ser expertos en derecho de acceso a la información, mucho menos en derecho administrativo, para formular solicitudes. Por lo que bajo ese entendimiento, debemos interpretar que </w:t>
      </w:r>
      <w:r w:rsidR="00F22BC3" w:rsidRPr="00F22BC3">
        <w:rPr>
          <w:rFonts w:ascii="Palatino Linotype" w:eastAsia="MS Mincho" w:hAnsi="Palatino Linotype" w:cs="Times New Roman"/>
          <w:b/>
        </w:rPr>
        <w:t>la</w:t>
      </w:r>
      <w:r w:rsidR="00F22BC3">
        <w:rPr>
          <w:rFonts w:ascii="Palatino Linotype" w:eastAsia="MS Mincho" w:hAnsi="Palatino Linotype" w:cs="Times New Roman"/>
        </w:rPr>
        <w:t xml:space="preserve"> </w:t>
      </w:r>
      <w:r w:rsidR="00F22BC3">
        <w:rPr>
          <w:rFonts w:ascii="Palatino Linotype" w:eastAsia="MS Mincho" w:hAnsi="Palatino Linotype" w:cs="Times New Roman"/>
          <w:b/>
        </w:rPr>
        <w:t>RECURRENTE desea acceder a los trámites y servicios que ofrece el Ayuntamiento de Ecatepec de Morelos, así como los requisitos para realizarlos.</w:t>
      </w:r>
    </w:p>
    <w:p w14:paraId="19122B88" w14:textId="77777777" w:rsidR="00F22BC3" w:rsidRPr="00F22BC3" w:rsidRDefault="00F22BC3" w:rsidP="00F22BC3">
      <w:pPr>
        <w:pStyle w:val="Prrafodelista"/>
        <w:tabs>
          <w:tab w:val="left" w:pos="426"/>
        </w:tabs>
        <w:spacing w:before="240" w:after="240" w:line="360" w:lineRule="auto"/>
        <w:ind w:left="0" w:right="51"/>
        <w:jc w:val="both"/>
        <w:rPr>
          <w:rFonts w:ascii="Palatino Linotype" w:hAnsi="Palatino Linotype"/>
          <w:color w:val="000000" w:themeColor="text1"/>
        </w:rPr>
      </w:pPr>
    </w:p>
    <w:p w14:paraId="5DBD09AB" w14:textId="3D888E62" w:rsidR="002E6295" w:rsidRPr="00D02A6E" w:rsidRDefault="00F22BC3"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De tal guisa, resulta elemental señalar que </w:t>
      </w:r>
      <w:r w:rsidR="00D02A6E">
        <w:rPr>
          <w:rFonts w:ascii="Palatino Linotype" w:eastAsia="MS Mincho" w:hAnsi="Palatino Linotype" w:cs="Times New Roman"/>
        </w:rPr>
        <w:t xml:space="preserve">la información a la desea acceder la particular es reconocida como una obligación de transparencia común, por lo que el </w:t>
      </w:r>
      <w:r w:rsidR="00D02A6E">
        <w:rPr>
          <w:rFonts w:ascii="Palatino Linotype" w:eastAsia="MS Mincho" w:hAnsi="Palatino Linotype" w:cs="Times New Roman"/>
          <w:b/>
        </w:rPr>
        <w:t>SUJETO OBLIGADO</w:t>
      </w:r>
      <w:r w:rsidR="00D02A6E">
        <w:rPr>
          <w:rFonts w:ascii="Palatino Linotype" w:eastAsia="MS Mincho" w:hAnsi="Palatino Linotype" w:cs="Times New Roman"/>
        </w:rPr>
        <w:t xml:space="preserve"> está constreñido a publicarla y difundirla, de manera permanente y actualizada, a la ciudadanía. Ello de conformidad con lo dispuesto por el artículo 92, </w:t>
      </w:r>
      <w:r>
        <w:rPr>
          <w:rFonts w:ascii="Palatino Linotype" w:eastAsia="MS Mincho" w:hAnsi="Palatino Linotype" w:cs="Times New Roman"/>
        </w:rPr>
        <w:t>fracciones XXIII y</w:t>
      </w:r>
      <w:r w:rsidR="00D02A6E">
        <w:rPr>
          <w:rFonts w:ascii="Palatino Linotype" w:eastAsia="MS Mincho" w:hAnsi="Palatino Linotype" w:cs="Times New Roman"/>
        </w:rPr>
        <w:t xml:space="preserve"> XXIV, de la Ley de Transparencia y Acceso a la </w:t>
      </w:r>
      <w:r w:rsidR="00D02A6E">
        <w:rPr>
          <w:rFonts w:ascii="Palatino Linotype" w:eastAsia="MS Mincho" w:hAnsi="Palatino Linotype" w:cs="Times New Roman"/>
        </w:rPr>
        <w:lastRenderedPageBreak/>
        <w:t>Información Pública del Estado de México y Municipios, mismo que se comparte a continuación:</w:t>
      </w:r>
    </w:p>
    <w:p w14:paraId="5DE73DD9" w14:textId="77777777" w:rsidR="00D02A6E" w:rsidRDefault="00D02A6E" w:rsidP="00D02A6E">
      <w:pPr>
        <w:pStyle w:val="Prrafodelista"/>
        <w:tabs>
          <w:tab w:val="left" w:pos="426"/>
        </w:tabs>
        <w:spacing w:before="240" w:after="240" w:line="360" w:lineRule="auto"/>
        <w:ind w:left="0" w:right="51"/>
        <w:jc w:val="both"/>
        <w:rPr>
          <w:rFonts w:ascii="Palatino Linotype" w:hAnsi="Palatino Linotype"/>
          <w:color w:val="000000" w:themeColor="text1"/>
        </w:rPr>
      </w:pPr>
    </w:p>
    <w:p w14:paraId="32A209F8" w14:textId="379DFA21" w:rsidR="00D02A6E" w:rsidRPr="00D02A6E" w:rsidRDefault="00D02A6E" w:rsidP="00D02A6E">
      <w:pPr>
        <w:pStyle w:val="Prrafodelista"/>
        <w:tabs>
          <w:tab w:val="left" w:pos="426"/>
        </w:tabs>
        <w:spacing w:before="240" w:after="240" w:line="276" w:lineRule="auto"/>
        <w:ind w:left="567" w:right="567"/>
        <w:jc w:val="both"/>
        <w:rPr>
          <w:rFonts w:ascii="Palatino Linotype" w:hAnsi="Palatino Linotype"/>
          <w:i/>
          <w:sz w:val="22"/>
        </w:rPr>
      </w:pPr>
      <w:r>
        <w:rPr>
          <w:rFonts w:ascii="Palatino Linotype" w:hAnsi="Palatino Linotype"/>
          <w:i/>
          <w:sz w:val="22"/>
        </w:rPr>
        <w:t>“</w:t>
      </w:r>
      <w:r w:rsidRPr="00D02A6E">
        <w:rPr>
          <w:rFonts w:ascii="Palatino Linotype" w:hAnsi="Palatino Linotype"/>
          <w:b/>
          <w:i/>
          <w:sz w:val="22"/>
        </w:rPr>
        <w:t>Artículo 92.</w:t>
      </w:r>
      <w:r w:rsidRPr="00D02A6E">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472DC0" w14:textId="29E433C0" w:rsidR="00D02A6E" w:rsidRPr="00D02A6E" w:rsidRDefault="00D02A6E" w:rsidP="00D02A6E">
      <w:pPr>
        <w:pStyle w:val="Prrafodelista"/>
        <w:tabs>
          <w:tab w:val="left" w:pos="426"/>
        </w:tabs>
        <w:spacing w:before="240" w:after="240" w:line="276" w:lineRule="auto"/>
        <w:ind w:left="567" w:right="567"/>
        <w:jc w:val="both"/>
        <w:rPr>
          <w:rFonts w:ascii="Palatino Linotype" w:hAnsi="Palatino Linotype"/>
          <w:i/>
          <w:sz w:val="22"/>
        </w:rPr>
      </w:pPr>
      <w:r w:rsidRPr="00D02A6E">
        <w:rPr>
          <w:rFonts w:ascii="Palatino Linotype" w:hAnsi="Palatino Linotype"/>
          <w:i/>
          <w:sz w:val="22"/>
        </w:rPr>
        <w:t>(…)</w:t>
      </w:r>
    </w:p>
    <w:p w14:paraId="3ACB0AC3" w14:textId="46C8AF11" w:rsidR="00F22BC3" w:rsidRDefault="00F22BC3" w:rsidP="00D02A6E">
      <w:pPr>
        <w:pStyle w:val="Prrafodelista"/>
        <w:tabs>
          <w:tab w:val="left" w:pos="426"/>
        </w:tabs>
        <w:spacing w:before="240" w:after="240" w:line="276" w:lineRule="auto"/>
        <w:ind w:left="567" w:right="567"/>
        <w:jc w:val="both"/>
        <w:rPr>
          <w:rFonts w:ascii="Palatino Linotype" w:hAnsi="Palatino Linotype"/>
          <w:b/>
          <w:i/>
          <w:sz w:val="22"/>
        </w:rPr>
      </w:pPr>
      <w:r w:rsidRPr="00F22BC3">
        <w:rPr>
          <w:rFonts w:ascii="Palatino Linotype" w:hAnsi="Palatino Linotype"/>
          <w:b/>
          <w:i/>
          <w:sz w:val="22"/>
        </w:rPr>
        <w:t>XXIII. Los servicios que ofrecen señalando los requisitos</w:t>
      </w:r>
      <w:r w:rsidRPr="00F22BC3">
        <w:rPr>
          <w:rFonts w:ascii="Palatino Linotype" w:hAnsi="Palatino Linotype"/>
          <w:i/>
          <w:sz w:val="22"/>
        </w:rPr>
        <w:t xml:space="preserve"> para acceder a ellos, así como los tiempos de respuesta;</w:t>
      </w:r>
    </w:p>
    <w:p w14:paraId="42C115FF" w14:textId="0B95FE1C" w:rsidR="00D02A6E" w:rsidRPr="00D02A6E" w:rsidRDefault="00D02A6E" w:rsidP="00D02A6E">
      <w:pPr>
        <w:pStyle w:val="Prrafodelista"/>
        <w:tabs>
          <w:tab w:val="left" w:pos="426"/>
        </w:tabs>
        <w:spacing w:before="240" w:after="240" w:line="276" w:lineRule="auto"/>
        <w:ind w:left="567" w:right="567"/>
        <w:jc w:val="both"/>
        <w:rPr>
          <w:rFonts w:ascii="Palatino Linotype" w:hAnsi="Palatino Linotype"/>
          <w:i/>
          <w:sz w:val="22"/>
        </w:rPr>
      </w:pPr>
      <w:r w:rsidRPr="00D02A6E">
        <w:rPr>
          <w:rFonts w:ascii="Palatino Linotype" w:hAnsi="Palatino Linotype"/>
          <w:b/>
          <w:i/>
          <w:sz w:val="22"/>
        </w:rPr>
        <w:t>XXIV.</w:t>
      </w:r>
      <w:r w:rsidRPr="00D02A6E">
        <w:rPr>
          <w:rFonts w:ascii="Palatino Linotype" w:hAnsi="Palatino Linotype"/>
          <w:i/>
          <w:sz w:val="22"/>
        </w:rPr>
        <w:t xml:space="preserve"> </w:t>
      </w:r>
      <w:r w:rsidRPr="00F22BC3">
        <w:rPr>
          <w:rFonts w:ascii="Palatino Linotype" w:hAnsi="Palatino Linotype"/>
          <w:b/>
          <w:i/>
          <w:sz w:val="22"/>
        </w:rPr>
        <w:t>Los trámites, requisitos y formatos que ofrecen</w:t>
      </w:r>
      <w:r w:rsidRPr="00D02A6E">
        <w:rPr>
          <w:rFonts w:ascii="Palatino Linotype" w:hAnsi="Palatino Linotype"/>
          <w:i/>
          <w:sz w:val="22"/>
        </w:rPr>
        <w:t>, así como los tiempos de respuesta;</w:t>
      </w:r>
    </w:p>
    <w:p w14:paraId="14424234" w14:textId="16641A07" w:rsidR="00D02A6E" w:rsidRPr="00D02A6E" w:rsidRDefault="00D02A6E" w:rsidP="00D02A6E">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D02A6E">
        <w:rPr>
          <w:rFonts w:ascii="Palatino Linotype" w:hAnsi="Palatino Linotype"/>
          <w:i/>
          <w:sz w:val="22"/>
        </w:rPr>
        <w:t>(…)”</w:t>
      </w:r>
    </w:p>
    <w:p w14:paraId="0475B6A6" w14:textId="77777777" w:rsidR="00D02A6E" w:rsidRPr="00D02A6E" w:rsidRDefault="00D02A6E" w:rsidP="00D02A6E">
      <w:pPr>
        <w:pStyle w:val="Prrafodelista"/>
        <w:tabs>
          <w:tab w:val="left" w:pos="426"/>
        </w:tabs>
        <w:spacing w:before="240" w:after="240" w:line="360" w:lineRule="auto"/>
        <w:ind w:left="0" w:right="51"/>
        <w:jc w:val="both"/>
        <w:rPr>
          <w:rFonts w:ascii="Palatino Linotype" w:hAnsi="Palatino Linotype"/>
          <w:color w:val="000000" w:themeColor="text1"/>
        </w:rPr>
      </w:pPr>
    </w:p>
    <w:p w14:paraId="0ACF17A1" w14:textId="5BFB62F1" w:rsidR="002E6295" w:rsidRDefault="00A86D49" w:rsidP="00D52A86">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En consecuencia, el </w:t>
      </w:r>
      <w:r>
        <w:rPr>
          <w:rFonts w:ascii="Palatino Linotype" w:hAnsi="Palatino Linotype"/>
          <w:b/>
          <w:bCs/>
          <w:color w:val="000000" w:themeColor="text1"/>
        </w:rPr>
        <w:t>SUJETO OBLIGADO</w:t>
      </w:r>
      <w:r>
        <w:rPr>
          <w:rFonts w:ascii="Palatino Linotype" w:hAnsi="Palatino Linotype"/>
          <w:color w:val="000000" w:themeColor="text1"/>
        </w:rPr>
        <w:t xml:space="preserve"> deberá entregar a</w:t>
      </w:r>
      <w:r w:rsidR="00F22BC3">
        <w:rPr>
          <w:rFonts w:ascii="Palatino Linotype" w:hAnsi="Palatino Linotype"/>
          <w:color w:val="000000" w:themeColor="text1"/>
        </w:rPr>
        <w:t xml:space="preserve"> </w:t>
      </w:r>
      <w:r>
        <w:rPr>
          <w:rFonts w:ascii="Palatino Linotype" w:hAnsi="Palatino Linotype"/>
          <w:color w:val="000000" w:themeColor="text1"/>
        </w:rPr>
        <w:t>l</w:t>
      </w:r>
      <w:r w:rsidR="00F22BC3">
        <w:rPr>
          <w:rFonts w:ascii="Palatino Linotype" w:hAnsi="Palatino Linotype"/>
          <w:color w:val="000000" w:themeColor="text1"/>
        </w:rPr>
        <w:t>a</w:t>
      </w:r>
      <w:r>
        <w:rPr>
          <w:rFonts w:ascii="Palatino Linotype" w:hAnsi="Palatino Linotype"/>
          <w:color w:val="000000" w:themeColor="text1"/>
        </w:rPr>
        <w:t xml:space="preserve"> </w:t>
      </w:r>
      <w:r>
        <w:rPr>
          <w:rFonts w:ascii="Palatino Linotype" w:hAnsi="Palatino Linotype"/>
          <w:b/>
          <w:bCs/>
          <w:color w:val="000000" w:themeColor="text1"/>
        </w:rPr>
        <w:t>RECURRENTE</w:t>
      </w:r>
      <w:r w:rsidR="00F22BC3">
        <w:rPr>
          <w:rFonts w:ascii="Palatino Linotype" w:hAnsi="Palatino Linotype"/>
          <w:bCs/>
          <w:color w:val="000000" w:themeColor="text1"/>
        </w:rPr>
        <w:t>, vía correo electrónico, los documentos donde consten los trámites y servicios que ofrece cada una de las dependencias que conforman la administración pública municipal, así como los requisitos para llevarse a cabo.</w:t>
      </w:r>
    </w:p>
    <w:p w14:paraId="1FCFD818" w14:textId="77777777" w:rsidR="00AE28F9" w:rsidRDefault="00AE28F9" w:rsidP="00AE28F9">
      <w:pPr>
        <w:pStyle w:val="Prrafodelista"/>
        <w:tabs>
          <w:tab w:val="left" w:pos="426"/>
        </w:tabs>
        <w:spacing w:before="240" w:after="240" w:line="360" w:lineRule="auto"/>
        <w:ind w:left="0" w:right="51"/>
        <w:jc w:val="both"/>
        <w:rPr>
          <w:rFonts w:ascii="Palatino Linotype" w:eastAsia="MS Mincho" w:hAnsi="Palatino Linotype" w:cs="Times New Roman"/>
        </w:rPr>
      </w:pPr>
    </w:p>
    <w:p w14:paraId="126A2931" w14:textId="5A45BF25" w:rsidR="00321EEE" w:rsidRPr="00651701" w:rsidRDefault="0021200F" w:rsidP="00321EEE">
      <w:pPr>
        <w:pStyle w:val="Prrafodelista"/>
        <w:tabs>
          <w:tab w:val="left" w:pos="426"/>
        </w:tabs>
        <w:spacing w:before="240" w:after="240" w:line="360" w:lineRule="auto"/>
        <w:ind w:left="0" w:right="51"/>
        <w:jc w:val="both"/>
        <w:outlineLvl w:val="1"/>
        <w:rPr>
          <w:rFonts w:ascii="Palatino Linotype" w:eastAsia="MS Mincho" w:hAnsi="Palatino Linotype" w:cs="Times New Roman"/>
          <w:b/>
          <w:bCs/>
        </w:rPr>
      </w:pPr>
      <w:bookmarkStart w:id="26" w:name="_Toc85735621"/>
      <w:r>
        <w:rPr>
          <w:rFonts w:ascii="Palatino Linotype" w:eastAsia="MS Mincho" w:hAnsi="Palatino Linotype" w:cs="Times New Roman"/>
          <w:b/>
          <w:bCs/>
        </w:rPr>
        <w:t>QUINTO</w:t>
      </w:r>
      <w:r w:rsidR="00321EEE" w:rsidRPr="00651701">
        <w:rPr>
          <w:rFonts w:ascii="Palatino Linotype" w:eastAsia="MS Mincho" w:hAnsi="Palatino Linotype" w:cs="Times New Roman"/>
          <w:b/>
          <w:bCs/>
        </w:rPr>
        <w:t xml:space="preserve">. Vista a </w:t>
      </w:r>
      <w:r>
        <w:rPr>
          <w:rFonts w:ascii="Palatino Linotype" w:eastAsia="MS Mincho" w:hAnsi="Palatino Linotype" w:cs="Times New Roman"/>
          <w:b/>
          <w:bCs/>
        </w:rPr>
        <w:t>los órganos de control interno</w:t>
      </w:r>
      <w:r w:rsidR="00321EEE" w:rsidRPr="00651701">
        <w:rPr>
          <w:rFonts w:ascii="Palatino Linotype" w:eastAsia="MS Mincho" w:hAnsi="Palatino Linotype" w:cs="Times New Roman"/>
          <w:b/>
          <w:bCs/>
        </w:rPr>
        <w:t>.</w:t>
      </w:r>
      <w:bookmarkEnd w:id="26"/>
    </w:p>
    <w:p w14:paraId="5827BF63" w14:textId="77777777" w:rsidR="00321EEE" w:rsidRPr="00651701" w:rsidRDefault="00321EEE" w:rsidP="00321EEE">
      <w:pPr>
        <w:pStyle w:val="Prrafodelista"/>
        <w:tabs>
          <w:tab w:val="left" w:pos="426"/>
        </w:tabs>
        <w:spacing w:before="240" w:after="240" w:line="360" w:lineRule="auto"/>
        <w:ind w:left="0" w:right="51"/>
        <w:jc w:val="both"/>
        <w:rPr>
          <w:rFonts w:ascii="Palatino Linotype" w:hAnsi="Palatino Linotype"/>
          <w:color w:val="000000" w:themeColor="text1"/>
        </w:rPr>
      </w:pPr>
    </w:p>
    <w:p w14:paraId="7F235EA9" w14:textId="7A8DE541" w:rsidR="00F01443"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La </w:t>
      </w:r>
      <w:r w:rsidRPr="000B7060">
        <w:rPr>
          <w:rFonts w:ascii="Palatino Linotype" w:eastAsia="Times New Roman" w:hAnsi="Palatino Linotype"/>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61CF942E"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57CD826F" w14:textId="5C76E731"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lastRenderedPageBreak/>
        <w:t xml:space="preserve">Correlativo </w:t>
      </w:r>
      <w:r>
        <w:rPr>
          <w:rFonts w:ascii="Palatino Linotype" w:eastAsia="Times New Roman" w:hAnsi="Palatino Linotype"/>
        </w:rPr>
        <w:t>a lo anterior, los artículos 190 y 223 de la Ley de Transparencia y Acceso a la Información Pública del Estado de México y Municipios señalan lo siguiente:</w:t>
      </w:r>
    </w:p>
    <w:p w14:paraId="7374932E" w14:textId="77777777" w:rsid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664870E2" w14:textId="77777777" w:rsidR="0021200F" w:rsidRPr="009B57DD" w:rsidRDefault="0021200F" w:rsidP="0021200F">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i/>
          <w:sz w:val="22"/>
          <w:szCs w:val="22"/>
        </w:rPr>
        <w:t>“</w:t>
      </w:r>
      <w:r w:rsidRPr="009B57DD">
        <w:rPr>
          <w:rFonts w:ascii="Palatino Linotype" w:eastAsia="Times New Roman" w:hAnsi="Palatino Linotype" w:cs="Times New Roman"/>
          <w:b/>
          <w:i/>
          <w:sz w:val="22"/>
          <w:szCs w:val="22"/>
        </w:rPr>
        <w:t>Artículo 190.</w:t>
      </w:r>
      <w:r w:rsidRPr="009B57DD">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41F713C" w14:textId="77777777" w:rsidR="0021200F" w:rsidRPr="009B57DD" w:rsidRDefault="0021200F" w:rsidP="0021200F">
      <w:pPr>
        <w:spacing w:line="276" w:lineRule="auto"/>
        <w:ind w:left="567" w:right="567"/>
        <w:contextualSpacing/>
        <w:jc w:val="both"/>
        <w:rPr>
          <w:rFonts w:ascii="Palatino Linotype" w:eastAsia="Times New Roman" w:hAnsi="Palatino Linotype" w:cs="Times New Roman"/>
          <w:i/>
          <w:sz w:val="22"/>
          <w:szCs w:val="22"/>
        </w:rPr>
      </w:pPr>
    </w:p>
    <w:p w14:paraId="4547CA30" w14:textId="77777777" w:rsidR="0021200F" w:rsidRPr="009B57DD" w:rsidRDefault="0021200F" w:rsidP="0021200F">
      <w:pPr>
        <w:spacing w:line="276" w:lineRule="auto"/>
        <w:ind w:left="567" w:right="567"/>
        <w:contextualSpacing/>
        <w:jc w:val="both"/>
        <w:rPr>
          <w:rFonts w:ascii="Palatino Linotype" w:hAnsi="Palatino Linotype"/>
          <w:i/>
          <w:sz w:val="22"/>
          <w:szCs w:val="22"/>
        </w:rPr>
      </w:pPr>
      <w:r w:rsidRPr="009B57DD">
        <w:rPr>
          <w:rFonts w:ascii="Palatino Linotype" w:eastAsia="Times New Roman" w:hAnsi="Palatino Linotype" w:cs="Times New Roman"/>
          <w:b/>
          <w:bCs/>
          <w:i/>
          <w:sz w:val="22"/>
          <w:szCs w:val="22"/>
        </w:rPr>
        <w:t>Artículo 223.</w:t>
      </w:r>
      <w:r w:rsidRPr="009B57DD">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6E246089" w14:textId="77777777" w:rsidR="0021200F" w:rsidRPr="009B57DD" w:rsidRDefault="0021200F" w:rsidP="0021200F">
      <w:pPr>
        <w:spacing w:line="276" w:lineRule="auto"/>
        <w:ind w:left="567" w:right="567"/>
        <w:contextualSpacing/>
        <w:jc w:val="both"/>
        <w:rPr>
          <w:rFonts w:ascii="Palatino Linotype" w:hAnsi="Palatino Linotype"/>
          <w:i/>
          <w:sz w:val="22"/>
          <w:szCs w:val="22"/>
        </w:rPr>
      </w:pPr>
      <w:r w:rsidRPr="009B57DD">
        <w:rPr>
          <w:rFonts w:ascii="Palatino Linotype" w:hAnsi="Palatino Linotype"/>
          <w:i/>
          <w:sz w:val="22"/>
          <w:szCs w:val="22"/>
        </w:rPr>
        <w:t>(…)”</w:t>
      </w:r>
    </w:p>
    <w:p w14:paraId="2BC72FD4"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0211D350" w14:textId="419A11EF"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De </w:t>
      </w:r>
      <w:r>
        <w:rPr>
          <w:rFonts w:ascii="Palatino Linotype" w:hAnsi="Palatino Linotype" w:cs="Arial"/>
          <w:color w:val="000000" w:themeColor="text1"/>
        </w:rPr>
        <w:t xml:space="preserve">los dispositivos normativos </w:t>
      </w:r>
      <w:r w:rsidRPr="000B7060">
        <w:rPr>
          <w:rFonts w:ascii="Palatino Linotype" w:hAnsi="Palatino Linotype" w:cs="Arial"/>
          <w:color w:val="000000" w:themeColor="text1"/>
        </w:rPr>
        <w:t xml:space="preserve">señalados </w:t>
      </w:r>
      <w:r w:rsidRPr="000B7060">
        <w:rPr>
          <w:rFonts w:ascii="Palatino Linotype" w:hAnsi="Palatino Linotype" w:cs="Arial"/>
          <w:i/>
          <w:iCs/>
          <w:color w:val="000000" w:themeColor="text1"/>
        </w:rPr>
        <w:t>supra</w:t>
      </w:r>
      <w:r w:rsidRPr="000B7060">
        <w:rPr>
          <w:rFonts w:ascii="Palatino Linotype" w:hAnsi="Palatino Linotype" w:cs="Arial"/>
          <w:color w:val="000000" w:themeColor="text1"/>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5A3F502F"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558E7D52" w14:textId="0EE1A576"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En </w:t>
      </w:r>
      <w:r w:rsidRPr="003A26DD">
        <w:rPr>
          <w:rFonts w:ascii="Palatino Linotype" w:hAnsi="Palatino Linotype" w:cs="Arial"/>
          <w:color w:val="000000" w:themeColor="text1"/>
        </w:rPr>
        <w:t>consecuencia</w:t>
      </w:r>
      <w:r>
        <w:rPr>
          <w:rFonts w:ascii="Palatino Linotype" w:hAnsi="Palatino Linotype" w:cs="Arial"/>
          <w:color w:val="000000" w:themeColor="text1"/>
        </w:rPr>
        <w:t>,</w:t>
      </w:r>
      <w:r w:rsidRPr="003A26DD">
        <w:rPr>
          <w:rFonts w:ascii="Palatino Linotype" w:hAnsi="Palatino Linotype" w:cs="Arial"/>
          <w:color w:val="000000" w:themeColor="text1"/>
        </w:rPr>
        <w:t xml:space="preserve"> el recurso de revisión consiste en una garantía secundaria</w:t>
      </w:r>
      <w:r w:rsidRPr="003A26DD">
        <w:rPr>
          <w:rFonts w:ascii="Palatino Linotype" w:hAnsi="Palatino Linotype" w:cs="Arial"/>
          <w:i/>
          <w:color w:val="000000" w:themeColor="text1"/>
        </w:rPr>
        <w:t xml:space="preserve"> de la anulabilidad de los actos inválidos y de la responsabilidad de los actos ilícitos, que </w:t>
      </w:r>
      <w:r w:rsidRPr="003A26DD">
        <w:rPr>
          <w:rFonts w:ascii="Palatino Linotype" w:hAnsi="Palatino Linotype" w:cs="Arial"/>
          <w:i/>
          <w:color w:val="000000" w:themeColor="text1"/>
        </w:rPr>
        <w:lastRenderedPageBreak/>
        <w:t>constituyen las desobediencias de sus garantías primarias</w:t>
      </w:r>
      <w:r w:rsidRPr="003A26DD">
        <w:rPr>
          <w:rFonts w:ascii="Palatino Linotype" w:hAnsi="Palatino Linotype" w:cs="Arial"/>
          <w:color w:val="000000" w:themeColor="text1"/>
          <w:vertAlign w:val="superscript"/>
        </w:rPr>
        <w:footnoteReference w:id="14"/>
      </w:r>
      <w:r>
        <w:rPr>
          <w:rFonts w:ascii="Palatino Linotype" w:hAnsi="Palatino Linotype" w:cs="Arial"/>
          <w:iCs/>
          <w:color w:val="000000" w:themeColor="text1"/>
        </w:rPr>
        <w:t>;</w:t>
      </w:r>
      <w:r w:rsidRPr="003A26DD">
        <w:rPr>
          <w:rFonts w:ascii="Palatino Linotype" w:hAnsi="Palatino Linotype" w:cs="Arial"/>
          <w:color w:val="000000" w:themeColor="text1"/>
        </w:rPr>
        <w:t xml:space="preserve"> esto refiere que, ante la falta de respuesta por parte del </w:t>
      </w:r>
      <w:r w:rsidRPr="003A26DD">
        <w:rPr>
          <w:rFonts w:ascii="Palatino Linotype" w:hAnsi="Palatino Linotype" w:cs="Arial"/>
          <w:b/>
          <w:color w:val="000000" w:themeColor="text1"/>
        </w:rPr>
        <w:t>SUJETO OBLIGADO</w:t>
      </w:r>
      <w:r w:rsidRPr="003A26DD">
        <w:rPr>
          <w:rFonts w:ascii="Palatino Linotype" w:hAnsi="Palatino Linotype" w:cs="Arial"/>
          <w:color w:val="000000" w:themeColor="text1"/>
        </w:rPr>
        <w:t xml:space="preserve">, </w:t>
      </w:r>
      <w:r>
        <w:rPr>
          <w:rFonts w:ascii="Palatino Linotype" w:hAnsi="Palatino Linotype" w:cs="Arial"/>
          <w:color w:val="000000" w:themeColor="text1"/>
        </w:rPr>
        <w:t>la</w:t>
      </w:r>
      <w:r w:rsidRPr="003A26DD">
        <w:rPr>
          <w:rFonts w:ascii="Palatino Linotype" w:hAnsi="Palatino Linotype" w:cs="Arial"/>
          <w:color w:val="000000" w:themeColor="text1"/>
        </w:rPr>
        <w:t xml:space="preserve"> </w:t>
      </w:r>
      <w:r w:rsidRPr="003A26DD">
        <w:rPr>
          <w:rFonts w:ascii="Palatino Linotype" w:hAnsi="Palatino Linotype" w:cs="Arial"/>
          <w:b/>
          <w:color w:val="000000" w:themeColor="text1"/>
        </w:rPr>
        <w:t>RECURRENTE</w:t>
      </w:r>
      <w:r w:rsidRPr="003A26DD">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49F3FA4F"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512E6E5A" w14:textId="4C86324D"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Por </w:t>
      </w:r>
      <w:r>
        <w:rPr>
          <w:rFonts w:ascii="Palatino Linotype" w:hAnsi="Palatino Linotype" w:cs="Arial"/>
          <w:color w:val="000000" w:themeColor="text1"/>
        </w:rPr>
        <w:t>su parte, sobre</w:t>
      </w:r>
      <w:r>
        <w:rPr>
          <w:rFonts w:ascii="Palatino Linotype" w:eastAsia="Times New Roman" w:hAnsi="Palatino Linotype"/>
        </w:rPr>
        <w:t xml:space="preserve"> las causales de responsabilidad administrativa que pueden infringir los servidores públicos de los Sujetos Obligados, el artículo 222 de la Ley de Transparencia y Acceso a la Información Pública del Estado de México y Municipios señala lo siguiente:</w:t>
      </w:r>
    </w:p>
    <w:p w14:paraId="2FD67D5F" w14:textId="77777777" w:rsid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534481F9" w14:textId="188902AA" w:rsidR="0021200F" w:rsidRDefault="0021200F" w:rsidP="0021200F">
      <w:pPr>
        <w:spacing w:line="276" w:lineRule="auto"/>
        <w:ind w:left="567" w:right="567"/>
        <w:contextualSpacing/>
        <w:jc w:val="both"/>
        <w:rPr>
          <w:rFonts w:ascii="Palatino Linotype" w:eastAsia="Times New Roman" w:hAnsi="Palatino Linotype" w:cs="Times New Roman"/>
          <w:i/>
          <w:sz w:val="22"/>
          <w:szCs w:val="22"/>
        </w:rPr>
      </w:pPr>
      <w:r>
        <w:rPr>
          <w:rFonts w:ascii="Palatino Linotype" w:eastAsia="Times New Roman" w:hAnsi="Palatino Linotype" w:cs="Times New Roman"/>
          <w:i/>
          <w:sz w:val="22"/>
          <w:szCs w:val="22"/>
        </w:rPr>
        <w:t>“</w:t>
      </w:r>
      <w:r w:rsidRPr="009B57DD">
        <w:rPr>
          <w:rFonts w:ascii="Palatino Linotype" w:eastAsia="Times New Roman" w:hAnsi="Palatino Linotype" w:cs="Times New Roman"/>
          <w:b/>
          <w:i/>
          <w:sz w:val="22"/>
          <w:szCs w:val="22"/>
        </w:rPr>
        <w:t>Artículo 222.</w:t>
      </w:r>
      <w:r w:rsidRPr="009B57DD">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76FF4927" w14:textId="0685B2B2" w:rsidR="0021200F" w:rsidRDefault="0021200F" w:rsidP="0021200F">
      <w:pPr>
        <w:spacing w:line="276" w:lineRule="auto"/>
        <w:ind w:left="567" w:right="567"/>
        <w:contextualSpacing/>
        <w:jc w:val="both"/>
        <w:rPr>
          <w:rFonts w:ascii="Palatino Linotype" w:eastAsia="Times New Roman" w:hAnsi="Palatino Linotype" w:cs="Times New Roman"/>
          <w:i/>
          <w:sz w:val="22"/>
          <w:szCs w:val="22"/>
        </w:rPr>
      </w:pPr>
      <w:r>
        <w:rPr>
          <w:rFonts w:ascii="Palatino Linotype" w:eastAsia="Times New Roman" w:hAnsi="Palatino Linotype" w:cs="Times New Roman"/>
          <w:i/>
          <w:sz w:val="22"/>
          <w:szCs w:val="22"/>
        </w:rPr>
        <w:t>(…)</w:t>
      </w:r>
    </w:p>
    <w:p w14:paraId="24B9C9F6" w14:textId="1191712F" w:rsidR="0021200F" w:rsidRDefault="0021200F" w:rsidP="0021200F">
      <w:pPr>
        <w:spacing w:line="276" w:lineRule="auto"/>
        <w:ind w:left="567" w:right="567"/>
        <w:contextualSpacing/>
        <w:jc w:val="both"/>
        <w:rPr>
          <w:rFonts w:ascii="Palatino Linotype" w:eastAsia="Times New Roman" w:hAnsi="Palatino Linotype" w:cs="Times New Roman"/>
          <w:i/>
          <w:sz w:val="22"/>
          <w:szCs w:val="22"/>
        </w:rPr>
      </w:pPr>
      <w:r>
        <w:rPr>
          <w:rFonts w:ascii="Palatino Linotype" w:eastAsia="Times New Roman" w:hAnsi="Palatino Linotype" w:cs="Times New Roman"/>
          <w:b/>
          <w:i/>
          <w:sz w:val="22"/>
          <w:szCs w:val="22"/>
        </w:rPr>
        <w:t>VIII.</w:t>
      </w:r>
      <w:r>
        <w:rPr>
          <w:rFonts w:ascii="Palatino Linotype" w:eastAsia="Times New Roman" w:hAnsi="Palatino Linotype" w:cs="Times New Roman"/>
          <w:i/>
          <w:sz w:val="22"/>
          <w:szCs w:val="22"/>
        </w:rPr>
        <w:t xml:space="preserve"> Incumplir los plazos de atención previstos en la presente Ley;</w:t>
      </w:r>
    </w:p>
    <w:p w14:paraId="6AA686E2" w14:textId="263763F4" w:rsidR="0021200F" w:rsidRPr="0021200F" w:rsidRDefault="0021200F" w:rsidP="0021200F">
      <w:pPr>
        <w:spacing w:line="276" w:lineRule="auto"/>
        <w:ind w:left="567" w:right="567"/>
        <w:contextualSpacing/>
        <w:jc w:val="both"/>
        <w:rPr>
          <w:rFonts w:ascii="Palatino Linotype" w:eastAsia="Times New Roman" w:hAnsi="Palatino Linotype" w:cs="Times New Roman"/>
          <w:i/>
          <w:sz w:val="22"/>
          <w:szCs w:val="22"/>
        </w:rPr>
      </w:pPr>
      <w:r>
        <w:rPr>
          <w:rFonts w:ascii="Palatino Linotype" w:eastAsia="Times New Roman" w:hAnsi="Palatino Linotype" w:cs="Times New Roman"/>
          <w:i/>
          <w:sz w:val="22"/>
          <w:szCs w:val="22"/>
        </w:rPr>
        <w:t>(…)”</w:t>
      </w:r>
    </w:p>
    <w:p w14:paraId="063B0AAC"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7576DA8A" w14:textId="55C388F5"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En </w:t>
      </w:r>
      <w:r w:rsidRPr="0021200F">
        <w:rPr>
          <w:rFonts w:ascii="Palatino Linotype" w:eastAsia="MS Mincho" w:hAnsi="Palatino Linotype" w:cs="Times New Roman"/>
          <w:lang w:val="es-MX"/>
        </w:rPr>
        <w:t xml:space="preserve">el presente asunto, de </w:t>
      </w:r>
      <w:r>
        <w:rPr>
          <w:rFonts w:ascii="Palatino Linotype" w:eastAsia="MS Mincho" w:hAnsi="Palatino Linotype" w:cs="Times New Roman"/>
          <w:lang w:val="es-MX"/>
        </w:rPr>
        <w:t>las constancias</w:t>
      </w:r>
      <w:r w:rsidRPr="0021200F">
        <w:rPr>
          <w:rFonts w:ascii="Palatino Linotype" w:eastAsia="MS Mincho" w:hAnsi="Palatino Linotype" w:cs="Times New Roman"/>
          <w:lang w:val="es-MX"/>
        </w:rPr>
        <w:t xml:space="preserve"> que obran en el expediente digital del </w:t>
      </w:r>
      <w:r w:rsidRPr="0021200F">
        <w:rPr>
          <w:rFonts w:ascii="Palatino Linotype" w:eastAsia="MS Mincho" w:hAnsi="Palatino Linotype" w:cs="Times New Roman"/>
          <w:b/>
          <w:bCs/>
          <w:lang w:val="es-MX"/>
        </w:rPr>
        <w:t>SAIMEX</w:t>
      </w:r>
      <w:r w:rsidRPr="0021200F">
        <w:rPr>
          <w:rFonts w:ascii="Palatino Linotype" w:eastAsia="MS Mincho" w:hAnsi="Palatino Linotype" w:cs="Times New Roman"/>
          <w:lang w:val="es-MX"/>
        </w:rPr>
        <w:t xml:space="preserve">, </w:t>
      </w:r>
      <w:r>
        <w:rPr>
          <w:rFonts w:ascii="Palatino Linotype" w:eastAsia="MS Mincho" w:hAnsi="Palatino Linotype" w:cs="Times New Roman"/>
          <w:lang w:val="es-MX"/>
        </w:rPr>
        <w:t xml:space="preserve">se aprecia que la </w:t>
      </w:r>
      <w:r>
        <w:rPr>
          <w:rFonts w:ascii="Palatino Linotype" w:eastAsia="MS Mincho" w:hAnsi="Palatino Linotype" w:cs="Times New Roman"/>
          <w:b/>
          <w:lang w:val="es-MX"/>
        </w:rPr>
        <w:t>RECURRENTE</w:t>
      </w:r>
      <w:r>
        <w:rPr>
          <w:rFonts w:ascii="Palatino Linotype" w:eastAsia="MS Mincho" w:hAnsi="Palatino Linotype" w:cs="Times New Roman"/>
          <w:lang w:val="es-MX"/>
        </w:rPr>
        <w:t xml:space="preserve"> formuló su solicitud de información el veinticuatro (24) de mayo de dos mil veintiuno, mientras que el </w:t>
      </w:r>
      <w:r>
        <w:rPr>
          <w:rFonts w:ascii="Palatino Linotype" w:eastAsia="MS Mincho" w:hAnsi="Palatino Linotype" w:cs="Times New Roman"/>
          <w:b/>
          <w:lang w:val="es-MX"/>
        </w:rPr>
        <w:t>SUJETO OBLIGADO</w:t>
      </w:r>
      <w:r>
        <w:rPr>
          <w:rFonts w:ascii="Palatino Linotype" w:eastAsia="MS Mincho" w:hAnsi="Palatino Linotype" w:cs="Times New Roman"/>
          <w:lang w:val="es-MX"/>
        </w:rPr>
        <w:t xml:space="preserve"> presentó su respuesta el treinta (30) de agosto de dos mil veintiuno, </w:t>
      </w:r>
      <w:r>
        <w:rPr>
          <w:rFonts w:ascii="Palatino Linotype" w:eastAsia="MS Mincho" w:hAnsi="Palatino Linotype" w:cs="Times New Roman"/>
          <w:lang w:val="es-MX"/>
        </w:rPr>
        <w:lastRenderedPageBreak/>
        <w:t xml:space="preserve">esto es </w:t>
      </w:r>
      <w:r>
        <w:rPr>
          <w:rFonts w:ascii="Palatino Linotype" w:eastAsia="MS Mincho" w:hAnsi="Palatino Linotype" w:cs="Times New Roman"/>
          <w:b/>
          <w:lang w:val="es-MX"/>
        </w:rPr>
        <w:t>sesenta días hábiles después</w:t>
      </w:r>
      <w:r w:rsidRPr="0021200F">
        <w:rPr>
          <w:rFonts w:ascii="Palatino Linotype" w:eastAsia="MS Mincho" w:hAnsi="Palatino Linotype" w:cs="Times New Roman"/>
          <w:lang w:val="es-MX"/>
        </w:rPr>
        <w:t>, como lo muestra la siguiente captura de imagen:</w:t>
      </w:r>
    </w:p>
    <w:p w14:paraId="529462BA" w14:textId="77777777" w:rsid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496A0EF2" w14:textId="0D26A46E" w:rsidR="0021200F" w:rsidRDefault="009C0405" w:rsidP="0021200F">
      <w:pPr>
        <w:pStyle w:val="Prrafodelista"/>
        <w:tabs>
          <w:tab w:val="left" w:pos="426"/>
        </w:tabs>
        <w:spacing w:before="240" w:after="240" w:line="360" w:lineRule="auto"/>
        <w:ind w:left="0" w:right="51"/>
        <w:jc w:val="center"/>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7456" behindDoc="0" locked="0" layoutInCell="1" allowOverlap="1" wp14:anchorId="1E7ED951" wp14:editId="2A9F7DF2">
                <wp:simplePos x="0" y="0"/>
                <wp:positionH relativeFrom="column">
                  <wp:posOffset>2423086</wp:posOffset>
                </wp:positionH>
                <wp:positionV relativeFrom="paragraph">
                  <wp:posOffset>1308364</wp:posOffset>
                </wp:positionV>
                <wp:extent cx="1353787" cy="285008"/>
                <wp:effectExtent l="57150" t="19050" r="56515" b="77470"/>
                <wp:wrapNone/>
                <wp:docPr id="3" name="Rectángulo 3"/>
                <wp:cNvGraphicFramePr/>
                <a:graphic xmlns:a="http://schemas.openxmlformats.org/drawingml/2006/main">
                  <a:graphicData uri="http://schemas.microsoft.com/office/word/2010/wordprocessingShape">
                    <wps:wsp>
                      <wps:cNvSpPr/>
                      <wps:spPr>
                        <a:xfrm>
                          <a:off x="0" y="0"/>
                          <a:ext cx="1353787" cy="285008"/>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B7F0FE" id="Rectángulo 3" o:spid="_x0000_s1026" style="position:absolute;margin-left:190.8pt;margin-top:103pt;width:106.6pt;height:22.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dGfQIAAGMFAAAOAAAAZHJzL2Uyb0RvYy54bWysVNtOGzEQfa/Uf7D8XjYXKGnEBkUgqkqI&#10;IqDi2XjtxJLX446dbNK/6bf0xzr2XkIpElLVl90Zz5n75ex8V1u2VRgMuJKPj0acKSehMm5V8m8P&#10;Vx9mnIUoXCUsOFXyvQr8fPH+3Vnj52oCa7CVQkZGXJg3vuTrGP28KIJcq1qEI/DKkVAD1iISi6ui&#10;QtGQ9doWk9HoY9EAVh5BqhDo9bIV8kW2r7WS8avWQUVmS06xxfzF/H1K32JxJuYrFH5tZBeG+Ico&#10;amEcOR1MXYoo2AbNX6ZqIxEC6HgkoS5AayNVzoGyGY9eZHO/Fl7lXKg4wQ9lCv/PrLzZ3iIzVcmn&#10;nDlRU4vuqGi/frrVxgKbpgI1PswJd+9vseMCkSnbncY6/SkPtstF3Q9FVbvIJD2OpyfT09kpZ5Jk&#10;k9nJaDRLRouDtscQPyuoWSJKjuQ/11Jsr0NsoT0kOQtgTXVlrM1MGhR1YZFtBbU47sad8T9Q1iWs&#10;g6TVGkwvRUqsTSVTcW9Vwll3pzTVJAWfA8nTeHAipFQu9o4yOqlpMj4oTt9W7PBJVeVJHZQnbysP&#10;GtkzuDgo18YBvmbADiHrFt9XoM07leAJqj2NA0K7J8HLK0M9uRYh3gqkxaAVomWPX+mjLTQlh47i&#10;bA3447X3hKd5JSlnDS1aycP3jUDFmf3iaJI/jY+P02Zm5vjkdEIMPpc8PZe4TX0B1OgxnRUvM5nw&#10;0fakRqgf6SYsk1cSCSfJd8llxJ65iO0BoKsi1XKZYbSNXsRrd+9l3/U0cw+7R4G+G8xII30D/VKK&#10;+Yv5bLGpHw6Wmwja5OE91LWrN21yHv/u6qRT8ZzPqMNtXPwGAAD//wMAUEsDBBQABgAIAAAAIQB+&#10;ubxq3gAAAAsBAAAPAAAAZHJzL2Rvd25yZXYueG1sTI/BTsMwDIbvSLxDZCRuLOmgVdc1nQoSNw4w&#10;uHDLWtNUa5zSpFt5e8yJHW1/+v395W5xgzjhFHpPGpKVAoHU+LanTsPH+/NdDiJEQ60ZPKGGHwyw&#10;q66vSlO0/kxveNrHTnAIhcJosDGOhZShsehMWPkRiW9ffnIm8jh1sp3MmcPdINdKZdKZnviDNSM+&#10;WWyO+9lpCHMy4qNa0s8X5Si3vq7t96vWtzdLvQURcYn/MPzpszpU7HTwM7VBDBru8yRjVMNaZVyK&#10;iXTzwGUOvEnVBmRVyssO1S8AAAD//wMAUEsBAi0AFAAGAAgAAAAhALaDOJL+AAAA4QEAABMAAAAA&#10;AAAAAAAAAAAAAAAAAFtDb250ZW50X1R5cGVzXS54bWxQSwECLQAUAAYACAAAACEAOP0h/9YAAACU&#10;AQAACwAAAAAAAAAAAAAAAAAvAQAAX3JlbHMvLnJlbHNQSwECLQAUAAYACAAAACEAnjzXRn0CAABj&#10;BQAADgAAAAAAAAAAAAAAAAAuAgAAZHJzL2Uyb0RvYy54bWxQSwECLQAUAAYACAAAACEAfrm8at4A&#10;AAALAQAADwAAAAAAAAAAAAAAAADXBAAAZHJzL2Rvd25yZXYueG1sUEsFBgAAAAAEAAQA8wAAAOIF&#10;AAAAAA==&#10;" fillcolor="black [3213]" stroked="f">
                <v:shadow on="t" color="black" opacity="22937f" origin=",.5" offset="0,.63889mm"/>
              </v:rect>
            </w:pict>
          </mc:Fallback>
        </mc:AlternateContent>
      </w:r>
      <w:r w:rsidR="0021200F">
        <w:rPr>
          <w:rFonts w:ascii="Palatino Linotype" w:hAnsi="Palatino Linotype"/>
          <w:noProof/>
          <w:color w:val="000000" w:themeColor="text1"/>
          <w:lang w:val="es-MX" w:eastAsia="es-MX"/>
        </w:rPr>
        <w:drawing>
          <wp:inline distT="0" distB="0" distL="0" distR="0" wp14:anchorId="64BAF43D" wp14:editId="64BC5C1C">
            <wp:extent cx="4787541" cy="2187738"/>
            <wp:effectExtent l="57150" t="57150" r="108585" b="1174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379" cy="219360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CC41FE"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1367AC45" w14:textId="17C142DA"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En </w:t>
      </w:r>
      <w:r w:rsidRPr="008E22AA">
        <w:rPr>
          <w:rFonts w:ascii="Palatino Linotype" w:hAnsi="Palatino Linotype" w:cs="Arial"/>
          <w:color w:val="000000" w:themeColor="text1"/>
        </w:rPr>
        <w:t xml:space="preserve">consecuencia, toda vez que el Ayuntamiento de </w:t>
      </w:r>
      <w:r>
        <w:rPr>
          <w:rFonts w:ascii="Palatino Linotype" w:hAnsi="Palatino Linotype" w:cs="Arial"/>
          <w:color w:val="000000" w:themeColor="text1"/>
        </w:rPr>
        <w:t>Ecatepec de Morelos</w:t>
      </w:r>
      <w:r w:rsidRPr="008E22AA">
        <w:rPr>
          <w:rFonts w:ascii="Palatino Linotype" w:hAnsi="Palatino Linotype" w:cs="Arial"/>
          <w:color w:val="000000" w:themeColor="text1"/>
        </w:rPr>
        <w:t xml:space="preserve"> </w:t>
      </w:r>
      <w:r w:rsidRPr="008E22AA">
        <w:rPr>
          <w:rFonts w:ascii="Palatino Linotype" w:hAnsi="Palatino Linotype" w:cs="Arial"/>
          <w:b/>
          <w:bCs/>
          <w:color w:val="000000" w:themeColor="text1"/>
        </w:rPr>
        <w:t>no respondió a la solicitud de información</w:t>
      </w:r>
      <w:r>
        <w:rPr>
          <w:rFonts w:ascii="Palatino Linotype" w:hAnsi="Palatino Linotype" w:cs="Arial"/>
          <w:b/>
          <w:bCs/>
          <w:color w:val="000000" w:themeColor="text1"/>
        </w:rPr>
        <w:t xml:space="preserve"> dentro de los plazos previstos por la Ley</w:t>
      </w:r>
      <w:r w:rsidRPr="008E22AA">
        <w:rPr>
          <w:rFonts w:ascii="Palatino Linotype" w:hAnsi="Palatino Linotype" w:cs="Arial"/>
          <w:color w:val="000000" w:themeColor="text1"/>
        </w:rPr>
        <w:t xml:space="preserve">, se dará vista al área competente para que, en ejercicio de sus atribuciones, realice las investigaciones pertinentes por las omisiones detectadas atribuibles al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incurrió, toda vez que la naturaleza de investigar y sancionar corresponde a un ente distinto a éste a través de un procedimiento d</w:t>
      </w:r>
      <w:r>
        <w:rPr>
          <w:rFonts w:ascii="Palatino Linotype" w:hAnsi="Palatino Linotype" w:cs="Arial"/>
          <w:color w:val="000000" w:themeColor="text1"/>
        </w:rPr>
        <w:t>iferente al recurso de revisión;</w:t>
      </w:r>
      <w:r w:rsidRPr="008E22AA">
        <w:rPr>
          <w:rFonts w:ascii="Palatino Linotype" w:hAnsi="Palatino Linotype" w:cs="Arial"/>
          <w:color w:val="000000" w:themeColor="text1"/>
        </w:rPr>
        <w:t xml:space="preserve"> lo cual, como hemos analizado, se encuentra previsto en la Ley de Transparencia Acceso a la Información </w:t>
      </w:r>
      <w:r w:rsidRPr="008E22AA">
        <w:rPr>
          <w:rFonts w:ascii="Palatino Linotype" w:hAnsi="Palatino Linotype" w:cs="Arial"/>
          <w:color w:val="000000" w:themeColor="text1"/>
        </w:rPr>
        <w:lastRenderedPageBreak/>
        <w:t>Pública del Estado de México y Municipios específicamente en sus artículos 190, 222 y 223.</w:t>
      </w:r>
    </w:p>
    <w:p w14:paraId="219C62C6" w14:textId="77777777" w:rsid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40C2DD7C" w14:textId="5F280E63" w:rsidR="0021200F" w:rsidRPr="0021200F" w:rsidRDefault="0021200F" w:rsidP="0021200F">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bookmarkStart w:id="27" w:name="_Toc85735622"/>
      <w:r>
        <w:rPr>
          <w:rFonts w:ascii="Palatino Linotype" w:hAnsi="Palatino Linotype"/>
          <w:b/>
          <w:color w:val="000000" w:themeColor="text1"/>
        </w:rPr>
        <w:t>SEXTO. Decisión</w:t>
      </w:r>
      <w:bookmarkEnd w:id="27"/>
    </w:p>
    <w:p w14:paraId="0EB7BF3B" w14:textId="77777777" w:rsidR="0021200F" w:rsidRP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79C6E91B" w14:textId="6B7FF376" w:rsidR="0021200F" w:rsidRPr="0021200F" w:rsidRDefault="0021200F" w:rsidP="0021200F">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eastAsia="MS Mincho" w:hAnsi="Palatino Linotype" w:cs="Times New Roman"/>
        </w:rPr>
        <w:t xml:space="preserve">Luego de analizar el contenido del portal de internet señalado por el </w:t>
      </w:r>
      <w:r>
        <w:rPr>
          <w:rFonts w:ascii="Palatino Linotype" w:eastAsia="MS Mincho" w:hAnsi="Palatino Linotype" w:cs="Times New Roman"/>
          <w:b/>
        </w:rPr>
        <w:t>SUJETO OBLIGADO</w:t>
      </w:r>
      <w:r>
        <w:rPr>
          <w:rFonts w:ascii="Palatino Linotype" w:eastAsia="MS Mincho" w:hAnsi="Palatino Linotype" w:cs="Times New Roman"/>
        </w:rPr>
        <w:t xml:space="preserve">, se estableció que éste no contenía la información completa solicitada por la </w:t>
      </w:r>
      <w:r>
        <w:rPr>
          <w:rFonts w:ascii="Palatino Linotype" w:eastAsia="MS Mincho" w:hAnsi="Palatino Linotype" w:cs="Times New Roman"/>
          <w:b/>
        </w:rPr>
        <w:t>RECURRENTE</w:t>
      </w:r>
      <w:r>
        <w:rPr>
          <w:rFonts w:ascii="Palatino Linotype" w:eastAsia="MS Mincho" w:hAnsi="Palatino Linotype" w:cs="Times New Roman"/>
        </w:rPr>
        <w:t>, aunado que la orientación para consultarla se había realizado en un plazo superior a lo establecido por el artículo 161 de la Ley de Transparencia y Acceso a la Información Pública del Estado de México y Municipios</w:t>
      </w:r>
      <w:r w:rsidR="000D15E7">
        <w:rPr>
          <w:rFonts w:ascii="Palatino Linotype" w:eastAsia="MS Mincho" w:hAnsi="Palatino Linotype" w:cs="Times New Roman"/>
        </w:rPr>
        <w:t xml:space="preserve">; por ende, se determinó </w:t>
      </w:r>
      <w:r w:rsidR="000D15E7">
        <w:rPr>
          <w:rFonts w:ascii="Palatino Linotype" w:eastAsia="MS Mincho" w:hAnsi="Palatino Linotype" w:cs="Times New Roman"/>
          <w:b/>
        </w:rPr>
        <w:t>ordenar</w:t>
      </w:r>
      <w:r w:rsidR="000D15E7">
        <w:rPr>
          <w:rFonts w:ascii="Palatino Linotype" w:eastAsia="MS Mincho" w:hAnsi="Palatino Linotype" w:cs="Times New Roman"/>
        </w:rPr>
        <w:t xml:space="preserve"> la entrega de la información en la modalidad señalada originalmente por la particular.</w:t>
      </w:r>
    </w:p>
    <w:p w14:paraId="39E05AE7" w14:textId="77777777" w:rsidR="0021200F" w:rsidRDefault="0021200F" w:rsidP="0021200F">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FFD1BD4" w:rsidR="00F01443" w:rsidRDefault="003E6079" w:rsidP="00AE28F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parcialmente</w:t>
      </w:r>
      <w:r w:rsidRPr="0028241C">
        <w:rPr>
          <w:rFonts w:ascii="Palatino Linotype" w:eastAsia="MS Mincho" w:hAnsi="Palatino Linotype" w:cstheme="majorBidi"/>
          <w:lang w:val="es-ES"/>
        </w:rPr>
        <w:t xml:space="preserve"> 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C40EBA">
        <w:rPr>
          <w:rFonts w:ascii="Palatino Linotype" w:eastAsia="MS Mincho" w:hAnsi="Palatino Linotype" w:cstheme="majorBidi"/>
          <w:b/>
          <w:lang w:val="es-ES"/>
        </w:rPr>
        <w:t>04373/INFOEM/IP/RR/2021</w:t>
      </w:r>
      <w:r w:rsidRPr="0028241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0D15E7">
        <w:rPr>
          <w:rFonts w:ascii="Palatino Linotype" w:eastAsia="MS Mincho" w:hAnsi="Palatino Linotype" w:cstheme="majorBidi"/>
          <w:b/>
          <w:lang w:val="es-ES"/>
        </w:rPr>
        <w:t>REVOCA</w:t>
      </w:r>
      <w:r w:rsidRPr="0028241C">
        <w:rPr>
          <w:rFonts w:ascii="Palatino Linotype" w:eastAsia="MS Mincho" w:hAnsi="Palatino Linotype" w:cstheme="majorBidi"/>
          <w:lang w:val="es-ES"/>
        </w:rPr>
        <w:t xml:space="preserve"> la respuesta a la solicitud de información número </w:t>
      </w:r>
      <w:r w:rsidR="00C40EBA">
        <w:rPr>
          <w:rFonts w:ascii="Palatino Linotype" w:eastAsia="MS Mincho" w:hAnsi="Palatino Linotype" w:cstheme="majorBidi"/>
          <w:b/>
          <w:lang w:val="es-ES"/>
        </w:rPr>
        <w:t>00432/ECATEPEC/IP/2021</w:t>
      </w:r>
      <w:r w:rsidRPr="0028241C">
        <w:rPr>
          <w:rFonts w:ascii="Palatino Linotype" w:eastAsia="MS Mincho" w:hAnsi="Palatino Linotype" w:cstheme="majorBidi"/>
          <w:lang w:val="es-ES"/>
        </w:rPr>
        <w:t>.</w:t>
      </w:r>
    </w:p>
    <w:p w14:paraId="370E910A" w14:textId="77777777" w:rsidR="00F01443" w:rsidRDefault="00F01443" w:rsidP="00AE28F9">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C8D3AC1" w:rsidR="008765E3" w:rsidRPr="00EB4A53" w:rsidRDefault="00F01801" w:rsidP="00AE28F9">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8C7D92B" w14:textId="77777777" w:rsidR="009959DB" w:rsidRDefault="009959DB" w:rsidP="009959DB">
      <w:pPr>
        <w:pStyle w:val="Ttulo1"/>
        <w:spacing w:line="360" w:lineRule="auto"/>
        <w:jc w:val="center"/>
        <w:rPr>
          <w:b/>
          <w:color w:val="000000" w:themeColor="text1"/>
          <w:szCs w:val="24"/>
        </w:rPr>
      </w:pPr>
      <w:bookmarkStart w:id="28" w:name="_Toc495427547"/>
      <w:bookmarkStart w:id="29" w:name="_Toc497905366"/>
      <w:bookmarkStart w:id="30" w:name="_Toc85735623"/>
      <w:r w:rsidRPr="008C6062">
        <w:rPr>
          <w:b/>
          <w:color w:val="000000" w:themeColor="text1"/>
          <w:szCs w:val="24"/>
        </w:rPr>
        <w:lastRenderedPageBreak/>
        <w:t>R E S O L U T I V O S</w:t>
      </w:r>
      <w:bookmarkEnd w:id="21"/>
      <w:bookmarkEnd w:id="22"/>
      <w:bookmarkEnd w:id="28"/>
      <w:bookmarkEnd w:id="29"/>
      <w:bookmarkEnd w:id="30"/>
    </w:p>
    <w:p w14:paraId="1F74CF36" w14:textId="213D3E35" w:rsidR="003E6079" w:rsidRPr="00D020D3" w:rsidRDefault="003E6079" w:rsidP="003E6079">
      <w:pPr>
        <w:spacing w:line="360" w:lineRule="auto"/>
        <w:jc w:val="both"/>
        <w:rPr>
          <w:rFonts w:ascii="Palatino Linotype" w:eastAsia="Times New Roman" w:hAnsi="Palatino Linotype" w:cs="Times New Roman"/>
        </w:rPr>
      </w:pPr>
      <w:r w:rsidRPr="007B222D">
        <w:rPr>
          <w:rFonts w:ascii="Palatino Linotype" w:eastAsia="Times New Roman" w:hAnsi="Palatino Linotype" w:cs="Arial"/>
          <w:b/>
        </w:rPr>
        <w:t xml:space="preserve">PRIMERO. </w:t>
      </w:r>
      <w:r>
        <w:rPr>
          <w:rFonts w:ascii="Palatino Linotype" w:eastAsia="Times New Roman" w:hAnsi="Palatino Linotype" w:cs="Arial"/>
        </w:rPr>
        <w:t>Resultan</w:t>
      </w:r>
      <w:r w:rsidRPr="007B222D">
        <w:rPr>
          <w:rFonts w:ascii="Palatino Linotype" w:eastAsia="Times New Roman" w:hAnsi="Palatino Linotype" w:cs="Arial"/>
        </w:rPr>
        <w:t xml:space="preserve"> </w:t>
      </w:r>
      <w:r w:rsidRPr="00321EEE">
        <w:rPr>
          <w:rFonts w:ascii="Palatino Linotype" w:eastAsia="Times New Roman" w:hAnsi="Palatino Linotype" w:cs="Arial"/>
        </w:rPr>
        <w:t>parcialmente</w:t>
      </w:r>
      <w:r>
        <w:rPr>
          <w:rFonts w:ascii="Palatino Linotype" w:eastAsia="Times New Roman" w:hAnsi="Palatino Linotype" w:cs="Arial"/>
        </w:rPr>
        <w:t xml:space="preserve"> 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C40EBA">
        <w:rPr>
          <w:rFonts w:ascii="Palatino Linotype" w:eastAsia="Times New Roman" w:hAnsi="Palatino Linotype" w:cs="Times New Roman"/>
          <w:b/>
        </w:rPr>
        <w:t>04373/INFOEM/IP/RR/2021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del</w:t>
      </w:r>
      <w:r w:rsidRPr="001607E7">
        <w:rPr>
          <w:rFonts w:ascii="Palatino Linotype" w:eastAsia="Times New Roman" w:hAnsi="Palatino Linotype" w:cs="Times New Roman"/>
          <w:b/>
          <w:bCs/>
        </w:rPr>
        <w:t xml:space="preserve"> Considerando</w:t>
      </w:r>
      <w:r w:rsidRPr="001607E7">
        <w:rPr>
          <w:rFonts w:ascii="Palatino Linotype" w:eastAsia="Times New Roman" w:hAnsi="Palatino Linotype" w:cs="Times New Roman"/>
        </w:rPr>
        <w:t xml:space="preserve"> </w:t>
      </w:r>
      <w:r w:rsidR="000D15E7" w:rsidRPr="000D15E7">
        <w:rPr>
          <w:rFonts w:ascii="Palatino Linotype" w:eastAsia="Times New Roman" w:hAnsi="Palatino Linotype" w:cs="Times New Roman"/>
          <w:b/>
        </w:rPr>
        <w:t>CUARTO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3DE92A05" w14:textId="77777777" w:rsidR="00321EEE" w:rsidRDefault="00321EEE" w:rsidP="003E6079">
      <w:pPr>
        <w:spacing w:line="360" w:lineRule="auto"/>
        <w:contextualSpacing/>
        <w:jc w:val="both"/>
        <w:rPr>
          <w:rFonts w:ascii="Palatino Linotype" w:eastAsia="Calibri" w:hAnsi="Palatino Linotype" w:cs="Arial"/>
          <w:b/>
          <w:bCs/>
          <w:lang w:val="es-ES"/>
        </w:rPr>
      </w:pPr>
    </w:p>
    <w:p w14:paraId="6CCA5C87" w14:textId="15F4914B" w:rsidR="003E6079" w:rsidRDefault="003E6079" w:rsidP="003E6079">
      <w:pPr>
        <w:spacing w:line="360" w:lineRule="auto"/>
        <w:contextualSpacing/>
        <w:jc w:val="both"/>
        <w:rPr>
          <w:rFonts w:ascii="Palatino Linotype" w:eastAsia="Times New Roman" w:hAnsi="Palatino Linotype" w:cs="Arial"/>
          <w:color w:val="000000"/>
        </w:rPr>
      </w:pPr>
      <w:r w:rsidRPr="00D92794">
        <w:rPr>
          <w:rFonts w:ascii="Palatino Linotype" w:eastAsia="Calibri" w:hAnsi="Palatino Linotype" w:cs="Arial"/>
          <w:b/>
          <w:bCs/>
          <w:lang w:val="es-ES"/>
        </w:rPr>
        <w:t xml:space="preserve">SEGUNDO. </w:t>
      </w:r>
      <w:r w:rsidRPr="00D92794">
        <w:rPr>
          <w:rFonts w:ascii="Palatino Linotype" w:eastAsia="Calibri" w:hAnsi="Palatino Linotype" w:cs="Arial"/>
          <w:lang w:val="es-ES"/>
        </w:rPr>
        <w:t xml:space="preserve">Se </w:t>
      </w:r>
      <w:r w:rsidR="000D15E7">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C40EBA">
        <w:rPr>
          <w:rFonts w:ascii="Palatino Linotype" w:eastAsia="Calibri" w:hAnsi="Palatino Linotype" w:cs="Arial"/>
          <w:b/>
        </w:rPr>
        <w:t>Ayuntamiento de Ecatepec de Morelos</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r w:rsidR="00C91B7D" w:rsidRPr="00AF333E">
        <w:rPr>
          <w:rFonts w:ascii="Palatino Linotype" w:eastAsia="Calibri" w:hAnsi="Palatino Linotype" w:cs="Arial"/>
          <w:lang w:val="es-ES"/>
        </w:rPr>
        <w:t>a través del Sistema de Acceso a la Información Mexiquense (SAIMEX) y</w:t>
      </w:r>
      <w:bookmarkStart w:id="31" w:name="_Toc460947013"/>
      <w:r w:rsidR="00C91B7D" w:rsidRPr="00AF333E">
        <w:rPr>
          <w:rFonts w:ascii="Palatino Linotype" w:eastAsia="Calibri" w:hAnsi="Palatino Linotype" w:cs="Arial"/>
          <w:lang w:val="es-ES"/>
        </w:rPr>
        <w:t xml:space="preserve"> </w:t>
      </w:r>
      <w:r w:rsidR="000D15E7" w:rsidRPr="00AF333E">
        <w:rPr>
          <w:rFonts w:ascii="Palatino Linotype" w:eastAsia="Times New Roman" w:hAnsi="Palatino Linotype" w:cs="Arial"/>
          <w:color w:val="000000"/>
        </w:rPr>
        <w:t>correo electrónico</w:t>
      </w:r>
      <w:r w:rsidRPr="00AF333E">
        <w:rPr>
          <w:rFonts w:ascii="Palatino Linotype" w:eastAsia="Times New Roman" w:hAnsi="Palatino Linotype" w:cs="Arial"/>
          <w:color w:val="000000"/>
        </w:rPr>
        <w:t>,</w:t>
      </w:r>
      <w:r>
        <w:rPr>
          <w:rFonts w:ascii="Palatino Linotype" w:eastAsia="Times New Roman" w:hAnsi="Palatino Linotype" w:cs="Arial"/>
          <w:color w:val="000000"/>
        </w:rPr>
        <w:t xml:space="preserve"> los documentos donde conste la siguiente información: </w:t>
      </w:r>
    </w:p>
    <w:p w14:paraId="2A4CA3E0" w14:textId="77777777" w:rsidR="003E6079" w:rsidRPr="00226963" w:rsidRDefault="003E6079" w:rsidP="003E6079">
      <w:pPr>
        <w:spacing w:line="360" w:lineRule="auto"/>
        <w:ind w:right="616"/>
        <w:jc w:val="both"/>
        <w:rPr>
          <w:rFonts w:ascii="Palatino Linotype" w:hAnsi="Palatino Linotype"/>
          <w:b/>
          <w:bCs/>
        </w:rPr>
      </w:pPr>
      <w:bookmarkStart w:id="32" w:name="_Hlk22229143"/>
    </w:p>
    <w:bookmarkEnd w:id="32"/>
    <w:p w14:paraId="4F3C6E6D" w14:textId="6F9C6E9D" w:rsidR="003E6079" w:rsidRPr="003E6079" w:rsidRDefault="000D15E7" w:rsidP="003E6079">
      <w:pPr>
        <w:pStyle w:val="Prrafodelista"/>
        <w:numPr>
          <w:ilvl w:val="0"/>
          <w:numId w:val="30"/>
        </w:numPr>
        <w:tabs>
          <w:tab w:val="left" w:pos="993"/>
        </w:tabs>
        <w:spacing w:after="240" w:line="360" w:lineRule="auto"/>
        <w:ind w:left="851" w:right="567" w:hanging="284"/>
        <w:jc w:val="both"/>
        <w:rPr>
          <w:rFonts w:ascii="Palatino Linotype" w:hAnsi="Palatino Linotype"/>
          <w:b/>
          <w:bCs/>
          <w:color w:val="000000"/>
        </w:rPr>
      </w:pPr>
      <w:r>
        <w:rPr>
          <w:rFonts w:ascii="Palatino Linotype" w:hAnsi="Palatino Linotype"/>
          <w:b/>
          <w:bCs/>
          <w:color w:val="000000"/>
        </w:rPr>
        <w:t>Trámites y servicios de cada una de las dependencias que conforman la administración pública municipal del Ayuntamiento de Ecatepec de Morelos, junto con los requisitos para llevarse a cabo</w:t>
      </w:r>
      <w:r w:rsidR="003E6079">
        <w:rPr>
          <w:rFonts w:ascii="Palatino Linotype" w:hAnsi="Palatino Linotype"/>
          <w:b/>
          <w:bCs/>
          <w:color w:val="000000"/>
        </w:rPr>
        <w:t>.</w:t>
      </w:r>
    </w:p>
    <w:p w14:paraId="3D88A53F" w14:textId="77777777" w:rsidR="003E6079" w:rsidRDefault="003E6079" w:rsidP="003E6079">
      <w:pPr>
        <w:spacing w:line="360" w:lineRule="auto"/>
        <w:jc w:val="both"/>
        <w:rPr>
          <w:rFonts w:ascii="Palatino Linotype" w:eastAsia="MS Mincho" w:hAnsi="Palatino Linotype" w:cs="Times New Roman"/>
          <w:b/>
          <w:color w:val="000000"/>
        </w:rPr>
      </w:pPr>
    </w:p>
    <w:p w14:paraId="2165727D" w14:textId="7418B491" w:rsidR="003E6079" w:rsidRDefault="003E6079" w:rsidP="003E6079">
      <w:pPr>
        <w:spacing w:line="360" w:lineRule="auto"/>
        <w:jc w:val="both"/>
        <w:rPr>
          <w:rFonts w:ascii="Palatino Linotype" w:eastAsia="MS Mincho" w:hAnsi="Palatino Linotype" w:cs="Times New Roman"/>
          <w:color w:val="000000"/>
        </w:rPr>
      </w:pPr>
      <w:r w:rsidRPr="00C07697">
        <w:rPr>
          <w:rFonts w:ascii="Palatino Linotype" w:eastAsia="MS Mincho" w:hAnsi="Palatino Linotype" w:cs="Times New Roman"/>
          <w:b/>
          <w:color w:val="000000"/>
        </w:rPr>
        <w:t>TERCERO.</w:t>
      </w:r>
      <w:r w:rsidRPr="007B222D">
        <w:rPr>
          <w:rFonts w:ascii="Palatino Linotype" w:eastAsia="MS Mincho" w:hAnsi="Palatino Linotype" w:cs="Times New Roman"/>
          <w:color w:val="000000"/>
        </w:rPr>
        <w:t xml:space="preserve"> Notifíquese a</w:t>
      </w:r>
      <w:r w:rsidR="000D15E7">
        <w:rPr>
          <w:rFonts w:ascii="Palatino Linotype" w:eastAsia="MS Mincho" w:hAnsi="Palatino Linotype" w:cs="Times New Roman"/>
          <w:color w:val="000000"/>
        </w:rPr>
        <w:t xml:space="preserve"> </w:t>
      </w:r>
      <w:r w:rsidRPr="007B222D">
        <w:rPr>
          <w:rFonts w:ascii="Palatino Linotype" w:eastAsia="MS Mincho" w:hAnsi="Palatino Linotype" w:cs="Times New Roman"/>
          <w:color w:val="000000"/>
        </w:rPr>
        <w:t>l</w:t>
      </w:r>
      <w:r w:rsidR="000D15E7">
        <w:rPr>
          <w:rFonts w:ascii="Palatino Linotype" w:eastAsia="MS Mincho" w:hAnsi="Palatino Linotype" w:cs="Times New Roman"/>
          <w:color w:val="000000"/>
        </w:rPr>
        <w:t>a</w:t>
      </w:r>
      <w:r w:rsidRPr="007B222D">
        <w:rPr>
          <w:rFonts w:ascii="Palatino Linotype" w:eastAsia="MS Mincho" w:hAnsi="Palatino Linotype" w:cs="Times New Roman"/>
          <w:color w:val="000000"/>
        </w:rPr>
        <w:t xml:space="preserve"> Titular de la Unidad de Transparencia del</w:t>
      </w:r>
      <w:r w:rsidRPr="007B222D">
        <w:rPr>
          <w:rFonts w:ascii="Palatino Linotype" w:eastAsia="MS Mincho" w:hAnsi="Palatino Linotype" w:cs="Times New Roman"/>
          <w:b/>
          <w:color w:val="000000"/>
        </w:rPr>
        <w:t xml:space="preserve"> </w:t>
      </w:r>
      <w:r w:rsidR="000D15E7" w:rsidRPr="000D15E7">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0D15E7">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4BE5F6EF" w14:textId="77777777" w:rsidR="003E6079" w:rsidRDefault="003E6079" w:rsidP="003E6079">
      <w:pPr>
        <w:spacing w:line="360" w:lineRule="auto"/>
        <w:jc w:val="both"/>
        <w:rPr>
          <w:rFonts w:ascii="Palatino Linotype" w:eastAsia="MS Mincho" w:hAnsi="Palatino Linotype" w:cs="Times New Roman"/>
          <w:color w:val="000000"/>
        </w:rPr>
      </w:pPr>
    </w:p>
    <w:p w14:paraId="503EFA47" w14:textId="77777777" w:rsidR="003E6079" w:rsidRDefault="003E6079" w:rsidP="003E6079">
      <w:pPr>
        <w:spacing w:line="360" w:lineRule="auto"/>
        <w:jc w:val="both"/>
        <w:rPr>
          <w:rFonts w:ascii="Palatino Linotype" w:eastAsia="MS Mincho" w:hAnsi="Palatino Linotype" w:cs="Times New Roman"/>
          <w:color w:val="000000"/>
        </w:rPr>
      </w:pPr>
      <w:r w:rsidRPr="005142A8">
        <w:rPr>
          <w:rFonts w:ascii="Palatino Linotype" w:eastAsia="MS Mincho" w:hAnsi="Palatino Linotype" w:cs="Times New Roman"/>
          <w:b/>
          <w:bCs/>
          <w:color w:val="000000"/>
        </w:rPr>
        <w:t>CUARTO.</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w:t>
      </w:r>
      <w:r w:rsidRPr="005142A8">
        <w:rPr>
          <w:rFonts w:ascii="Palatino Linotype" w:eastAsia="MS Mincho" w:hAnsi="Palatino Linotype" w:cs="Times New Roman"/>
          <w:bCs/>
          <w:color w:val="000000"/>
        </w:rPr>
        <w:lastRenderedPageBreak/>
        <w:t xml:space="preserve">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1B144C43" w14:textId="77777777" w:rsidR="003E6079" w:rsidRPr="007B222D" w:rsidRDefault="003E6079" w:rsidP="003E6079">
      <w:pPr>
        <w:spacing w:line="360" w:lineRule="auto"/>
        <w:jc w:val="both"/>
        <w:rPr>
          <w:rFonts w:ascii="Palatino Linotype" w:eastAsia="MS Mincho" w:hAnsi="Palatino Linotype" w:cs="Times New Roman"/>
          <w:color w:val="000000"/>
        </w:rPr>
      </w:pPr>
    </w:p>
    <w:p w14:paraId="74BE7157" w14:textId="254ECF64" w:rsidR="003E6079" w:rsidRDefault="003E6079" w:rsidP="003E6079">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a</w:t>
      </w:r>
      <w:r w:rsidR="000D15E7">
        <w:rPr>
          <w:rFonts w:ascii="Palatino Linotype" w:eastAsia="MS Mincho" w:hAnsi="Palatino Linotype" w:cs="Times New Roman"/>
          <w:color w:val="000000"/>
        </w:rPr>
        <w:t xml:space="preserve"> la</w:t>
      </w:r>
      <w:r>
        <w:rPr>
          <w:rFonts w:ascii="Palatino Linotype" w:eastAsia="MS Mincho" w:hAnsi="Palatino Linotype" w:cs="Times New Roman"/>
          <w:color w:val="000000"/>
        </w:rPr>
        <w:t xml:space="preserve"> </w:t>
      </w:r>
      <w:r w:rsidR="000D15E7">
        <w:rPr>
          <w:rFonts w:ascii="Palatino Linotype" w:eastAsia="MS Mincho" w:hAnsi="Palatino Linotype" w:cs="Times New Roman"/>
          <w:b/>
          <w:bCs/>
          <w:color w:val="000000"/>
        </w:rPr>
        <w:t>RECURRENTE</w:t>
      </w:r>
      <w:r>
        <w:rPr>
          <w:rFonts w:ascii="Palatino Linotype" w:hAnsi="Palatino Linotype"/>
          <w:b/>
        </w:rPr>
        <w:t xml:space="preserve"> </w:t>
      </w:r>
      <w:r>
        <w:rPr>
          <w:rFonts w:ascii="Palatino Linotype" w:eastAsia="MS Mincho" w:hAnsi="Palatino Linotype" w:cs="Times New Roman"/>
          <w:color w:val="000000"/>
        </w:rPr>
        <w:t>la p</w:t>
      </w:r>
      <w:r w:rsidRPr="007B222D">
        <w:rPr>
          <w:rFonts w:ascii="Palatino Linotype" w:eastAsia="MS Mincho" w:hAnsi="Palatino Linotype" w:cs="Times New Roman"/>
          <w:color w:val="000000"/>
        </w:rPr>
        <w:t>resente resolución</w:t>
      </w:r>
      <w:r w:rsidR="00D65BBD">
        <w:rPr>
          <w:rFonts w:ascii="Palatino Linotype" w:eastAsia="MS Mincho" w:hAnsi="Palatino Linotype" w:cs="Times New Roman"/>
          <w:color w:val="000000"/>
        </w:rPr>
        <w:t xml:space="preserve"> e informe justificado.</w:t>
      </w:r>
    </w:p>
    <w:p w14:paraId="490F0FFD" w14:textId="77777777" w:rsidR="003E6079" w:rsidRPr="00970362" w:rsidRDefault="003E6079" w:rsidP="003E6079">
      <w:pPr>
        <w:spacing w:line="360" w:lineRule="auto"/>
        <w:jc w:val="both"/>
        <w:rPr>
          <w:rFonts w:ascii="Palatino Linotype" w:hAnsi="Palatino Linotype"/>
          <w:b/>
        </w:rPr>
      </w:pPr>
    </w:p>
    <w:p w14:paraId="61E540A3" w14:textId="74D35F60" w:rsidR="003E6079" w:rsidRDefault="003E6079" w:rsidP="003E6079">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rPr>
        <w:t>SEXTO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Se hace del conocimiento de</w:t>
      </w:r>
      <w:r w:rsidR="000D15E7">
        <w:rPr>
          <w:rFonts w:ascii="Palatino Linotype" w:eastAsia="MS Mincho" w:hAnsi="Palatino Linotype" w:cs="Times New Roman"/>
          <w:color w:val="000000"/>
        </w:rPr>
        <w:t xml:space="preserve"> la</w:t>
      </w:r>
      <w:r>
        <w:rPr>
          <w:rFonts w:ascii="Palatino Linotype" w:eastAsia="MS Mincho" w:hAnsi="Palatino Linotype" w:cs="Times New Roman"/>
          <w:color w:val="000000"/>
        </w:rPr>
        <w:t xml:space="preserve"> </w:t>
      </w:r>
      <w:r w:rsidR="000D15E7">
        <w:rPr>
          <w:rFonts w:ascii="Palatino Linotype" w:eastAsia="MS Mincho" w:hAnsi="Palatino Linotype" w:cs="Times New Roman"/>
          <w:b/>
          <w:bCs/>
          <w:color w:val="000000"/>
        </w:rPr>
        <w:t>RECURRENTE</w:t>
      </w:r>
      <w:r>
        <w:rPr>
          <w:rFonts w:ascii="Palatino Linotype" w:hAnsi="Palatino Linotype"/>
          <w:b/>
        </w:rPr>
        <w:t xml:space="preserve"> </w:t>
      </w:r>
      <w:r w:rsidRPr="007B222D">
        <w:rPr>
          <w:rFonts w:ascii="Palatino Linotype" w:eastAsia="MS Mincho" w:hAnsi="Palatino Linotype" w:cs="Times New Roman"/>
          <w:color w:val="000000"/>
        </w:rPr>
        <w:t>que</w:t>
      </w:r>
      <w:r>
        <w:rPr>
          <w:rFonts w:ascii="Palatino Linotype" w:eastAsia="MS Mincho" w:hAnsi="Palatino Linotype" w:cs="Times New Roman"/>
          <w:color w:val="000000"/>
        </w:rPr>
        <w:t>,</w:t>
      </w:r>
      <w:r w:rsidRPr="007B222D">
        <w:rPr>
          <w:rFonts w:ascii="Palatino Linotype" w:eastAsia="MS Mincho" w:hAnsi="Palatino Linotype" w:cs="Times New Roman"/>
          <w:color w:val="000000"/>
        </w:rPr>
        <w:t xml:space="preserve"> </w:t>
      </w:r>
      <w:bookmarkEnd w:id="31"/>
      <w:r w:rsidR="0072445A"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0072445A" w:rsidRPr="009339CF">
        <w:rPr>
          <w:rFonts w:ascii="Palatino Linotype" w:eastAsia="MS Mincho" w:hAnsi="Palatino Linotype" w:cs="Times New Roman"/>
          <w:color w:val="000000"/>
        </w:rPr>
        <w:t xml:space="preserve">en caso de que considere que la resolución le cause algún perjuicio podrá impugnarla vía </w:t>
      </w:r>
      <w:r w:rsidR="0072445A" w:rsidRPr="009339CF">
        <w:rPr>
          <w:rFonts w:ascii="Palatino Linotype" w:eastAsia="MS Mincho" w:hAnsi="Palatino Linotype" w:cs="Times New Roman"/>
          <w:bCs/>
          <w:color w:val="000000"/>
          <w:lang w:val="es-ES"/>
        </w:rPr>
        <w:t>juicio de amparo</w:t>
      </w:r>
      <w:r w:rsidR="0072445A">
        <w:rPr>
          <w:rFonts w:ascii="Palatino Linotype" w:eastAsia="MS Mincho" w:hAnsi="Palatino Linotype" w:cs="Times New Roman"/>
          <w:bCs/>
          <w:color w:val="000000"/>
          <w:lang w:val="es-ES"/>
        </w:rPr>
        <w:t xml:space="preserve"> </w:t>
      </w:r>
      <w:r w:rsidR="0072445A" w:rsidRPr="009339CF">
        <w:rPr>
          <w:rFonts w:ascii="Palatino Linotype" w:eastAsia="MS Mincho" w:hAnsi="Palatino Linotype" w:cs="Times New Roman"/>
          <w:color w:val="000000"/>
          <w:lang w:val="es-ES"/>
        </w:rPr>
        <w:t>en los términos de las Leyes aplicables.</w:t>
      </w:r>
    </w:p>
    <w:p w14:paraId="32EDA45A" w14:textId="77777777" w:rsidR="003E6079" w:rsidRDefault="003E6079" w:rsidP="003E6079">
      <w:pPr>
        <w:spacing w:line="360" w:lineRule="auto"/>
        <w:jc w:val="both"/>
        <w:rPr>
          <w:rFonts w:ascii="Palatino Linotype" w:eastAsia="MS Mincho" w:hAnsi="Palatino Linotype" w:cs="Times New Roman"/>
          <w:color w:val="000000"/>
          <w:lang w:val="es-ES"/>
        </w:rPr>
      </w:pPr>
    </w:p>
    <w:p w14:paraId="07E3C499" w14:textId="3DD61D75" w:rsidR="00321EEE" w:rsidRDefault="000D15E7" w:rsidP="00025266">
      <w:pPr>
        <w:pStyle w:val="Prrafodelista"/>
        <w:spacing w:line="360" w:lineRule="auto"/>
        <w:ind w:left="0"/>
        <w:jc w:val="both"/>
        <w:rPr>
          <w:rFonts w:ascii="Palatino Linotype" w:eastAsia="Times New Roman" w:hAnsi="Palatino Linotype" w:cs="Times New Roman"/>
          <w:b/>
          <w:color w:val="000000"/>
          <w:lang w:val="es-ES" w:eastAsia="es-MX"/>
        </w:rPr>
      </w:pPr>
      <w:r>
        <w:rPr>
          <w:rFonts w:ascii="Palatino Linotype" w:eastAsia="MS Mincho" w:hAnsi="Palatino Linotype" w:cs="Times New Roman"/>
          <w:b/>
        </w:rPr>
        <w:t>SÉPTIMO</w:t>
      </w:r>
      <w:r w:rsidR="00321EEE" w:rsidRPr="00651701">
        <w:rPr>
          <w:rFonts w:ascii="Palatino Linotype" w:eastAsia="MS Mincho" w:hAnsi="Palatino Linotype" w:cs="Times New Roman"/>
          <w:b/>
        </w:rPr>
        <w:t>.</w:t>
      </w:r>
      <w:r w:rsidR="00321EEE" w:rsidRPr="00651701">
        <w:rPr>
          <w:rFonts w:ascii="Palatino Linotype" w:eastAsia="Times New Roman" w:hAnsi="Palatino Linotype" w:cs="Times New Roman"/>
          <w:color w:val="000000"/>
          <w:lang w:val="es-ES" w:eastAsia="es-MX"/>
        </w:rPr>
        <w:t xml:space="preserve"> Gírese oficio </w:t>
      </w:r>
      <w:r w:rsidRPr="00486BDF">
        <w:rPr>
          <w:rFonts w:ascii="Palatino Linotype" w:eastAsia="MS Mincho" w:hAnsi="Palatino Linotype" w:cs="Times New Roman"/>
        </w:rPr>
        <w:t>a</w:t>
      </w:r>
      <w:r>
        <w:rPr>
          <w:rFonts w:ascii="Palatino Linotype" w:eastAsia="MS Mincho" w:hAnsi="Palatino Linotype" w:cs="Times New Roman"/>
        </w:rPr>
        <w:t>l</w:t>
      </w:r>
      <w:r w:rsidRPr="00486BDF">
        <w:rPr>
          <w:rFonts w:ascii="Palatino Linotype" w:eastAsia="MS Mincho" w:hAnsi="Palatino Linotype" w:cs="Times New Roman"/>
        </w:rPr>
        <w:t xml:space="preserve"> </w:t>
      </w:r>
      <w:r>
        <w:rPr>
          <w:rFonts w:ascii="Palatino Linotype" w:eastAsia="MS Mincho" w:hAnsi="Palatino Linotype" w:cs="Times New Roman"/>
        </w:rPr>
        <w:t>Titular de la Contraloría Interna</w:t>
      </w:r>
      <w:r w:rsidRPr="00486BDF">
        <w:rPr>
          <w:rFonts w:ascii="Palatino Linotype" w:eastAsia="MS Mincho" w:hAnsi="Palatino Linotype" w:cs="Times New Roman"/>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486BDF">
        <w:rPr>
          <w:rFonts w:ascii="Palatino Linotype" w:eastAsia="MS Mincho" w:hAnsi="Palatino Linotype" w:cs="Times New Roman"/>
          <w:b/>
        </w:rPr>
        <w:t xml:space="preserve">Considerando </w:t>
      </w:r>
      <w:r>
        <w:rPr>
          <w:rFonts w:ascii="Palatino Linotype" w:eastAsia="MS Mincho" w:hAnsi="Palatino Linotype" w:cs="Times New Roman"/>
          <w:b/>
        </w:rPr>
        <w:t>QUINTO</w:t>
      </w:r>
      <w:r w:rsidRPr="00486BDF">
        <w:rPr>
          <w:rFonts w:ascii="Palatino Linotype" w:eastAsia="MS Mincho" w:hAnsi="Palatino Linotype" w:cs="Times New Roman"/>
          <w:b/>
        </w:rPr>
        <w:t>.</w:t>
      </w:r>
    </w:p>
    <w:p w14:paraId="07F17E5C" w14:textId="77777777" w:rsidR="00321EEE" w:rsidRDefault="00321EEE" w:rsidP="00025266">
      <w:pPr>
        <w:pStyle w:val="Prrafodelista"/>
        <w:spacing w:line="360" w:lineRule="auto"/>
        <w:ind w:left="0"/>
        <w:jc w:val="both"/>
        <w:rPr>
          <w:rFonts w:ascii="Palatino Linotype" w:hAnsi="Palatino Linotype"/>
          <w:color w:val="000000" w:themeColor="text1"/>
        </w:rPr>
      </w:pPr>
    </w:p>
    <w:p w14:paraId="21B43E84" w14:textId="0205B7DE" w:rsidR="00570419" w:rsidRDefault="00570419" w:rsidP="00570419">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w:t>
      </w:r>
      <w:r w:rsidRPr="00AF333E">
        <w:rPr>
          <w:rFonts w:ascii="Palatino Linotype" w:hAnsi="Palatino Linotype"/>
          <w:color w:val="000000" w:themeColor="text1"/>
        </w:rPr>
        <w:t>RESUELVE, POR UNANIMIDAD DE</w:t>
      </w:r>
      <w:r w:rsidRPr="002D6F4B">
        <w:rPr>
          <w:rFonts w:ascii="Palatino Linotype" w:hAnsi="Palatino Linotype"/>
          <w:color w:val="000000" w:themeColor="text1"/>
        </w:rPr>
        <w:t xml:space="preserve"> VOTOS, EL PLENO DEL INSTITUTO DE TRANSPARENCIA, ACCESO A LA INFORMACIÓN PÚBLICA Y PROTECCIÓN DE DATOS PERSONALES DEL ESTADO DE MÉXICO Y MUNICIPIOS, CONFORMADO POR LOS </w:t>
      </w:r>
      <w:r>
        <w:rPr>
          <w:rFonts w:ascii="Palatino Linotype" w:hAnsi="Palatino Linotype"/>
          <w:color w:val="000000" w:themeColor="text1"/>
        </w:rPr>
        <w:t xml:space="preserve">COMISIONADOS JOSÉ MARTÍNEZ VILCHIS, MARÍA DEL ROSARIO MEJÍA AYALA, SHARON </w:t>
      </w:r>
      <w:r w:rsidR="00BE64F5">
        <w:rPr>
          <w:rFonts w:ascii="Palatino Linotype" w:hAnsi="Palatino Linotype"/>
          <w:color w:val="000000" w:themeColor="text1"/>
        </w:rPr>
        <w:t xml:space="preserve">CRISTINA </w:t>
      </w:r>
      <w:r>
        <w:rPr>
          <w:rFonts w:ascii="Palatino Linotype" w:hAnsi="Palatino Linotype"/>
          <w:color w:val="000000" w:themeColor="text1"/>
        </w:rPr>
        <w:t xml:space="preserve">MORALES MARTÍNEZ, LUIS GUSTAVO PARRA NORIEGA Y GUADALUPE </w:t>
      </w:r>
      <w:r>
        <w:rPr>
          <w:rFonts w:ascii="Palatino Linotype" w:hAnsi="Palatino Linotype"/>
          <w:color w:val="000000" w:themeColor="text1"/>
        </w:rPr>
        <w:lastRenderedPageBreak/>
        <w:t>RAMÍREZ PEÑA</w:t>
      </w:r>
      <w:r w:rsidRPr="002D6F4B">
        <w:rPr>
          <w:rFonts w:ascii="Palatino Linotype" w:hAnsi="Palatino Linotype"/>
          <w:color w:val="000000" w:themeColor="text1"/>
        </w:rPr>
        <w:t xml:space="preserve">; </w:t>
      </w:r>
      <w:r w:rsidRPr="00AF333E">
        <w:rPr>
          <w:rFonts w:ascii="Palatino Linotype" w:hAnsi="Palatino Linotype"/>
          <w:color w:val="000000" w:themeColor="text1"/>
        </w:rPr>
        <w:t>EN LA TRIGÉSIMO OCTAVA SESIÓN ORDINARIA CELEBRADA EL VEINTISIETE (27) DE OCTUBRE DE DOS MIL VEINTIUNO,</w:t>
      </w:r>
      <w:r w:rsidRPr="002D6F4B">
        <w:rPr>
          <w:rFonts w:ascii="Palatino Linotype" w:hAnsi="Palatino Linotype"/>
          <w:color w:val="000000" w:themeColor="text1"/>
        </w:rPr>
        <w:t xml:space="preserve"> ANTE </w:t>
      </w:r>
      <w:r>
        <w:rPr>
          <w:rFonts w:ascii="Palatino Linotype" w:hAnsi="Palatino Linotype"/>
          <w:color w:val="000000" w:themeColor="text1"/>
        </w:rPr>
        <w:t>EL SECRETARIO TÉCNICO</w:t>
      </w:r>
      <w:r w:rsidRPr="002D6F4B">
        <w:rPr>
          <w:rFonts w:ascii="Palatino Linotype" w:hAnsi="Palatino Linotype"/>
          <w:color w:val="000000" w:themeColor="text1"/>
        </w:rPr>
        <w:t xml:space="preserve"> DEL PLENO </w:t>
      </w:r>
      <w:r>
        <w:rPr>
          <w:rFonts w:ascii="Palatino Linotype" w:hAnsi="Palatino Linotype"/>
          <w:color w:val="000000" w:themeColor="text1"/>
        </w:rPr>
        <w:t>ALEXIS TAPIA RAMÍREZ</w:t>
      </w:r>
      <w:r w:rsidRPr="002D6F4B">
        <w:rPr>
          <w:rFonts w:ascii="Palatino Linotype" w:hAnsi="Palatino Linotype"/>
          <w:color w:val="000000" w:themeColor="text1"/>
        </w:rPr>
        <w:t>.</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p w14:paraId="6EBDFB4D" w14:textId="1B7B0433" w:rsidR="004B05A5" w:rsidRDefault="004B05A5">
      <w:pPr>
        <w:rPr>
          <w:rFonts w:ascii="Palatino Linotype" w:hAnsi="Palatino Linotype" w:cs="Arial"/>
          <w:color w:val="000000" w:themeColor="text1"/>
        </w:rPr>
      </w:pPr>
    </w:p>
    <w:p w14:paraId="09D5B693" w14:textId="586FE34B" w:rsidR="00BB5CA9" w:rsidRPr="00EE0ACB" w:rsidRDefault="00BB5CA9" w:rsidP="00B818B8">
      <w:pPr>
        <w:spacing w:before="240" w:after="240" w:line="360" w:lineRule="auto"/>
        <w:ind w:right="49"/>
        <w:jc w:val="both"/>
      </w:pPr>
    </w:p>
    <w:sectPr w:rsidR="00BB5CA9" w:rsidRPr="00EE0ACB" w:rsidSect="00472C41">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8C9EB" w14:textId="77777777" w:rsidR="0011069E" w:rsidRDefault="0011069E" w:rsidP="00587366">
      <w:r>
        <w:separator/>
      </w:r>
    </w:p>
  </w:endnote>
  <w:endnote w:type="continuationSeparator" w:id="0">
    <w:p w14:paraId="10C69360" w14:textId="77777777" w:rsidR="0011069E" w:rsidRDefault="0011069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45FA4496" w:rsidR="0021200F" w:rsidRPr="00883450" w:rsidRDefault="0021200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C0405">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C0405">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21200F" w:rsidRDefault="0021200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414C9185" w:rsidR="0021200F" w:rsidRPr="00883450" w:rsidRDefault="0021200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C0405" w:rsidRPr="009C040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C0405" w:rsidRPr="009C0405">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21200F" w:rsidRPr="00883450" w:rsidRDefault="0021200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BFFFB" w14:textId="77777777" w:rsidR="0011069E" w:rsidRDefault="0011069E" w:rsidP="00587366">
      <w:r>
        <w:separator/>
      </w:r>
    </w:p>
  </w:footnote>
  <w:footnote w:type="continuationSeparator" w:id="0">
    <w:p w14:paraId="32EEBDEA" w14:textId="77777777" w:rsidR="0011069E" w:rsidRDefault="0011069E" w:rsidP="00587366">
      <w:r>
        <w:continuationSeparator/>
      </w:r>
    </w:p>
  </w:footnote>
  <w:footnote w:id="1">
    <w:p w14:paraId="1674A841" w14:textId="77777777" w:rsidR="0021200F" w:rsidRPr="009C43C2" w:rsidRDefault="0021200F" w:rsidP="0050704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14678A07" w14:textId="77777777" w:rsidR="0021200F" w:rsidRPr="009C43C2" w:rsidRDefault="0021200F" w:rsidP="0050704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6326DBCC" w14:textId="77777777" w:rsidR="0021200F" w:rsidRPr="009C43C2" w:rsidRDefault="0021200F" w:rsidP="0050704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64CB1638" w14:textId="77777777" w:rsidR="0021200F" w:rsidRDefault="0021200F" w:rsidP="00507043">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14:paraId="0BF151FA" w14:textId="77777777" w:rsidR="0021200F" w:rsidRDefault="0021200F" w:rsidP="00507043">
      <w:pPr>
        <w:pStyle w:val="Textonotapie"/>
      </w:pPr>
      <w:r>
        <w:rPr>
          <w:rStyle w:val="Refdenotaalpie"/>
        </w:rPr>
        <w:footnoteRef/>
      </w:r>
      <w:r>
        <w:t xml:space="preserve"> Artículo 150. Ley de Transparencia y Acceso a la Información Pública del Estado de México y Municipios.</w:t>
      </w:r>
    </w:p>
    <w:p w14:paraId="43E2A3CF" w14:textId="77777777" w:rsidR="0021200F" w:rsidRDefault="0021200F" w:rsidP="00507043">
      <w:pPr>
        <w:pStyle w:val="Textonotapie"/>
      </w:pPr>
      <w:r>
        <w:t>Artículo 151. Ibídem.</w:t>
      </w:r>
    </w:p>
  </w:footnote>
  <w:footnote w:id="6">
    <w:p w14:paraId="48ED1722" w14:textId="77777777" w:rsidR="0021200F" w:rsidRPr="008E29C5" w:rsidRDefault="0021200F" w:rsidP="00507043">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4A9D5AFA" w14:textId="77777777" w:rsidR="0021200F" w:rsidRPr="008E29C5" w:rsidRDefault="0021200F" w:rsidP="00507043">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11B80AAE" w14:textId="77777777" w:rsidR="0021200F" w:rsidRDefault="0021200F" w:rsidP="00507043">
      <w:pPr>
        <w:pStyle w:val="Textonotapie"/>
      </w:pPr>
      <w:r>
        <w:t xml:space="preserve">… </w:t>
      </w:r>
    </w:p>
  </w:footnote>
  <w:footnote w:id="7">
    <w:p w14:paraId="32345CEC" w14:textId="77777777" w:rsidR="0021200F" w:rsidRDefault="0021200F" w:rsidP="002E0AD6">
      <w:pPr>
        <w:pStyle w:val="Textonotapie"/>
      </w:pPr>
      <w:r>
        <w:rPr>
          <w:rStyle w:val="Refdenotaalpie"/>
        </w:rPr>
        <w:footnoteRef/>
      </w:r>
      <w:r>
        <w:t xml:space="preserve"> Artículo 50, Ley de Transparencia y Acceso a la Información Pública del Estado de México y Municipios.</w:t>
      </w:r>
    </w:p>
  </w:footnote>
  <w:footnote w:id="8">
    <w:p w14:paraId="1DDDA2AD" w14:textId="77777777" w:rsidR="0021200F" w:rsidRDefault="0021200F" w:rsidP="002E0AD6">
      <w:pPr>
        <w:pStyle w:val="Textonotapie"/>
      </w:pPr>
      <w:r>
        <w:rPr>
          <w:rStyle w:val="Refdenotaalpie"/>
        </w:rPr>
        <w:footnoteRef/>
      </w:r>
      <w:r>
        <w:t xml:space="preserve"> Artículo 51, Ídem.</w:t>
      </w:r>
    </w:p>
  </w:footnote>
  <w:footnote w:id="9">
    <w:p w14:paraId="1E0B9BA8" w14:textId="77777777" w:rsidR="0021200F" w:rsidRDefault="0021200F" w:rsidP="002E0AD6">
      <w:pPr>
        <w:pStyle w:val="Textonotapie"/>
      </w:pPr>
      <w:r>
        <w:rPr>
          <w:rStyle w:val="Refdenotaalpie"/>
        </w:rPr>
        <w:footnoteRef/>
      </w:r>
      <w:r>
        <w:t xml:space="preserve"> Artículo 58, Ley de Transparencia y Acceso a la Información Pública del Estado de México y Municipios.</w:t>
      </w:r>
    </w:p>
  </w:footnote>
  <w:footnote w:id="10">
    <w:p w14:paraId="3E5F2B3D" w14:textId="77777777" w:rsidR="0021200F" w:rsidRDefault="0021200F" w:rsidP="002E0AD6">
      <w:pPr>
        <w:pStyle w:val="Textonotapie"/>
      </w:pPr>
      <w:r>
        <w:rPr>
          <w:rStyle w:val="Refdenotaalpie"/>
        </w:rPr>
        <w:footnoteRef/>
      </w:r>
      <w:r>
        <w:t xml:space="preserve"> Artículo 59, Ídem.</w:t>
      </w:r>
    </w:p>
  </w:footnote>
  <w:footnote w:id="11">
    <w:p w14:paraId="758C9E79" w14:textId="44D65ED0" w:rsidR="0021200F" w:rsidRDefault="0021200F">
      <w:pPr>
        <w:pStyle w:val="Textonotapie"/>
      </w:pPr>
      <w:r>
        <w:rPr>
          <w:rStyle w:val="Refdenotaalpie"/>
        </w:rPr>
        <w:footnoteRef/>
      </w:r>
      <w:r>
        <w:t xml:space="preserve"> Artículo 163, Ídem.</w:t>
      </w:r>
    </w:p>
  </w:footnote>
  <w:footnote w:id="12">
    <w:p w14:paraId="52E350A3" w14:textId="743136B2" w:rsidR="0021200F" w:rsidRDefault="0021200F">
      <w:pPr>
        <w:pStyle w:val="Textonotapie"/>
      </w:pPr>
      <w:r>
        <w:rPr>
          <w:rStyle w:val="Refdenotaalpie"/>
        </w:rPr>
        <w:footnoteRef/>
      </w:r>
      <w:r>
        <w:t xml:space="preserve"> </w:t>
      </w:r>
      <w:r w:rsidRPr="00D52A86">
        <w:t>https://ecatepec.gob.mx/mejora-regulatoria</w:t>
      </w:r>
    </w:p>
  </w:footnote>
  <w:footnote w:id="13">
    <w:p w14:paraId="335F5A64" w14:textId="574EFD61" w:rsidR="0021200F" w:rsidRDefault="0021200F">
      <w:pPr>
        <w:pStyle w:val="Textonotapie"/>
      </w:pPr>
      <w:r>
        <w:rPr>
          <w:rStyle w:val="Refdenotaalpie"/>
        </w:rPr>
        <w:footnoteRef/>
      </w:r>
      <w:r>
        <w:t xml:space="preserve"> </w:t>
      </w:r>
      <w:r w:rsidRPr="00AE28F9">
        <w:t>https://ecatepecdigital.gob.mx/#/tramites-landing</w:t>
      </w:r>
    </w:p>
  </w:footnote>
  <w:footnote w:id="14">
    <w:p w14:paraId="01955200" w14:textId="77777777" w:rsidR="0021200F" w:rsidRDefault="0021200F" w:rsidP="0021200F">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7563A6E4" w:rsidR="0021200F" w:rsidRDefault="009C0405" w:rsidP="001C6012">
    <w:pPr>
      <w:pStyle w:val="Encabezado"/>
      <w:tabs>
        <w:tab w:val="clear" w:pos="4252"/>
        <w:tab w:val="clear" w:pos="8504"/>
        <w:tab w:val="left" w:pos="846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18.65pt;margin-top:-123.55pt;width:663.5pt;height:12in;z-index:-251657216;mso-position-horizontal-relative:margin;mso-position-vertical-relative:margin" o:allowincell="f">
          <v:imagedata r:id="rId1" o:title="PHOTO-2020-08-13-10-14-39"/>
          <w10:wrap anchorx="margin" anchory="margin"/>
        </v:shape>
      </w:pict>
    </w:r>
    <w:r w:rsidR="0021200F">
      <w:tab/>
    </w:r>
  </w:p>
  <w:p w14:paraId="64F5F23E" w14:textId="519C5487" w:rsidR="0021200F" w:rsidRDefault="0021200F">
    <w:pPr>
      <w:pStyle w:val="Encabezado"/>
    </w:pPr>
  </w:p>
  <w:tbl>
    <w:tblPr>
      <w:tblStyle w:val="Tablaconcuadrcula"/>
      <w:tblW w:w="737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4110"/>
    </w:tblGrid>
    <w:tr w:rsidR="0021200F" w:rsidRPr="00025127" w14:paraId="07F2896E" w14:textId="77777777" w:rsidTr="00C40EBA">
      <w:trPr>
        <w:trHeight w:val="138"/>
        <w:jc w:val="right"/>
      </w:trPr>
      <w:tc>
        <w:tcPr>
          <w:tcW w:w="3260" w:type="dxa"/>
          <w:vAlign w:val="center"/>
        </w:tcPr>
        <w:p w14:paraId="4A5B1974" w14:textId="3B2AB4E0" w:rsidR="0021200F" w:rsidRPr="00025127" w:rsidRDefault="0021200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0" w:type="dxa"/>
          <w:vAlign w:val="center"/>
        </w:tcPr>
        <w:p w14:paraId="3A05B4B6" w14:textId="52A3C3F0" w:rsidR="0021200F" w:rsidRPr="00025127" w:rsidRDefault="00570419" w:rsidP="005F1362">
          <w:pPr>
            <w:pStyle w:val="Encabezado"/>
            <w:jc w:val="both"/>
            <w:rPr>
              <w:rFonts w:ascii="Palatino Linotype" w:hAnsi="Palatino Linotype"/>
              <w:b/>
              <w:sz w:val="22"/>
              <w:szCs w:val="22"/>
            </w:rPr>
          </w:pPr>
          <w:r>
            <w:rPr>
              <w:rFonts w:ascii="Palatino Linotype" w:hAnsi="Palatino Linotype"/>
              <w:b/>
              <w:sz w:val="22"/>
              <w:szCs w:val="22"/>
            </w:rPr>
            <w:t>04373</w:t>
          </w:r>
          <w:r w:rsidR="0021200F" w:rsidRPr="00025127">
            <w:rPr>
              <w:rFonts w:ascii="Palatino Linotype" w:hAnsi="Palatino Linotype"/>
              <w:b/>
              <w:sz w:val="22"/>
              <w:szCs w:val="22"/>
            </w:rPr>
            <w:t>/INFOEM/IP/RR/</w:t>
          </w:r>
          <w:r w:rsidR="0021200F">
            <w:rPr>
              <w:rFonts w:ascii="Palatino Linotype" w:hAnsi="Palatino Linotype"/>
              <w:b/>
              <w:sz w:val="22"/>
              <w:szCs w:val="22"/>
            </w:rPr>
            <w:t>2021</w:t>
          </w:r>
        </w:p>
      </w:tc>
    </w:tr>
    <w:tr w:rsidR="0021200F" w:rsidRPr="00025127" w14:paraId="1B5D8690" w14:textId="77777777" w:rsidTr="00C40EBA">
      <w:trPr>
        <w:trHeight w:val="233"/>
        <w:jc w:val="right"/>
      </w:trPr>
      <w:tc>
        <w:tcPr>
          <w:tcW w:w="3260" w:type="dxa"/>
          <w:vAlign w:val="center"/>
        </w:tcPr>
        <w:p w14:paraId="3903F2C6" w14:textId="22D569F8" w:rsidR="0021200F" w:rsidRPr="00025127" w:rsidRDefault="0021200F" w:rsidP="00F562A9">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110" w:type="dxa"/>
          <w:vAlign w:val="center"/>
        </w:tcPr>
        <w:p w14:paraId="03C799A2" w14:textId="0771D9F7" w:rsidR="0021200F" w:rsidRPr="00025127" w:rsidRDefault="0021200F" w:rsidP="00C40EBA">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Ecatepec de Morelos</w:t>
          </w:r>
        </w:p>
      </w:tc>
    </w:tr>
    <w:tr w:rsidR="0021200F" w:rsidRPr="00025127" w14:paraId="095EB01B" w14:textId="77777777" w:rsidTr="00C40EBA">
      <w:trPr>
        <w:trHeight w:val="321"/>
        <w:jc w:val="right"/>
      </w:trPr>
      <w:tc>
        <w:tcPr>
          <w:tcW w:w="3260" w:type="dxa"/>
          <w:vAlign w:val="center"/>
        </w:tcPr>
        <w:p w14:paraId="6E000A51" w14:textId="197B871D" w:rsidR="0021200F" w:rsidRPr="00025127" w:rsidRDefault="0021200F" w:rsidP="006E6B65">
          <w:pPr>
            <w:ind w:right="34"/>
            <w:jc w:val="right"/>
            <w:rPr>
              <w:rFonts w:ascii="Palatino Linotype" w:hAnsi="Palatino Linotype"/>
              <w:b/>
              <w:sz w:val="22"/>
              <w:szCs w:val="22"/>
            </w:rPr>
          </w:pPr>
          <w:r>
            <w:rPr>
              <w:rFonts w:ascii="Palatino Linotype" w:hAnsi="Palatino Linotype"/>
              <w:b/>
              <w:sz w:val="22"/>
              <w:szCs w:val="22"/>
            </w:rPr>
            <w:t>COMISIONADA</w:t>
          </w:r>
          <w:r w:rsidRPr="00025127">
            <w:rPr>
              <w:rFonts w:ascii="Palatino Linotype" w:hAnsi="Palatino Linotype"/>
              <w:b/>
              <w:sz w:val="22"/>
              <w:szCs w:val="22"/>
            </w:rPr>
            <w:t xml:space="preserve"> PONENTE:</w:t>
          </w:r>
        </w:p>
      </w:tc>
      <w:tc>
        <w:tcPr>
          <w:tcW w:w="4110" w:type="dxa"/>
          <w:vAlign w:val="center"/>
        </w:tcPr>
        <w:p w14:paraId="07560085" w14:textId="740C28FF" w:rsidR="0021200F" w:rsidRPr="00025127" w:rsidRDefault="0021200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21200F" w:rsidRDefault="0021200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504FE9D" w:rsidR="0021200F" w:rsidRDefault="009C0405"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6.25pt;width:663.5pt;height:12in;z-index:-251658240;mso-position-horizontal-relative:margin;mso-position-vertical-relative:margin" o:allowincell="f">
          <v:imagedata r:id="rId1" o:title="PHOTO-2020-08-13-10-14-39"/>
          <w10:wrap anchorx="margin" anchory="margin"/>
        </v:shape>
      </w:pict>
    </w:r>
    <w:r w:rsidR="0021200F">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1200F" w:rsidRPr="00025127" w14:paraId="0A3256F2" w14:textId="77777777" w:rsidTr="006E6B65">
      <w:trPr>
        <w:trHeight w:val="138"/>
        <w:jc w:val="right"/>
      </w:trPr>
      <w:tc>
        <w:tcPr>
          <w:tcW w:w="3261" w:type="dxa"/>
          <w:vAlign w:val="center"/>
        </w:tcPr>
        <w:p w14:paraId="3D80769D" w14:textId="316F11F8" w:rsidR="0021200F" w:rsidRPr="00025127" w:rsidRDefault="0021200F"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2E094169" w:rsidR="0021200F" w:rsidRPr="00025127" w:rsidRDefault="0021200F" w:rsidP="005F1362">
          <w:pPr>
            <w:pStyle w:val="Encabezado"/>
            <w:rPr>
              <w:rFonts w:ascii="Palatino Linotype" w:hAnsi="Palatino Linotype"/>
              <w:b/>
              <w:sz w:val="22"/>
              <w:szCs w:val="22"/>
            </w:rPr>
          </w:pPr>
          <w:r>
            <w:rPr>
              <w:rFonts w:ascii="Palatino Linotype" w:hAnsi="Palatino Linotype"/>
              <w:b/>
              <w:sz w:val="22"/>
              <w:szCs w:val="22"/>
            </w:rPr>
            <w:t>04373</w:t>
          </w:r>
          <w:r w:rsidRPr="00025127">
            <w:rPr>
              <w:rFonts w:ascii="Palatino Linotype" w:hAnsi="Palatino Linotype"/>
              <w:b/>
              <w:sz w:val="22"/>
              <w:szCs w:val="22"/>
            </w:rPr>
            <w:t>/INFOEM/IP/RR/</w:t>
          </w:r>
          <w:r>
            <w:rPr>
              <w:rFonts w:ascii="Palatino Linotype" w:hAnsi="Palatino Linotype"/>
              <w:b/>
              <w:sz w:val="22"/>
              <w:szCs w:val="22"/>
            </w:rPr>
            <w:t>2021</w:t>
          </w:r>
        </w:p>
      </w:tc>
    </w:tr>
    <w:tr w:rsidR="0021200F" w:rsidRPr="00025127" w14:paraId="128C8B3C" w14:textId="77777777" w:rsidTr="006E6B65">
      <w:trPr>
        <w:trHeight w:val="233"/>
        <w:jc w:val="right"/>
      </w:trPr>
      <w:tc>
        <w:tcPr>
          <w:tcW w:w="3261" w:type="dxa"/>
          <w:vAlign w:val="center"/>
        </w:tcPr>
        <w:p w14:paraId="483E3371" w14:textId="66B1BC74" w:rsidR="0021200F" w:rsidRPr="00025127" w:rsidRDefault="0021200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63217E7C" w:rsidR="0021200F" w:rsidRPr="00025127" w:rsidRDefault="00EF2E9C" w:rsidP="00EF2E9C">
          <w:pPr>
            <w:pStyle w:val="Encabezado"/>
            <w:rPr>
              <w:rFonts w:ascii="Palatino Linotype" w:hAnsi="Palatino Linotype"/>
              <w:b/>
              <w:sz w:val="22"/>
              <w:szCs w:val="22"/>
            </w:rPr>
          </w:pPr>
          <w:r>
            <w:rPr>
              <w:rFonts w:ascii="Palatino Linotype" w:hAnsi="Palatino Linotype"/>
              <w:b/>
              <w:sz w:val="22"/>
              <w:szCs w:val="22"/>
            </w:rPr>
            <w:t>XXXXX</w:t>
          </w:r>
          <w:r w:rsidR="0021200F">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p>
      </w:tc>
    </w:tr>
    <w:tr w:rsidR="0021200F" w:rsidRPr="00025127" w14:paraId="41BE0704" w14:textId="77777777" w:rsidTr="006E6B65">
      <w:trPr>
        <w:trHeight w:val="321"/>
        <w:jc w:val="right"/>
      </w:trPr>
      <w:tc>
        <w:tcPr>
          <w:tcW w:w="3261" w:type="dxa"/>
          <w:vAlign w:val="center"/>
        </w:tcPr>
        <w:p w14:paraId="34C64148" w14:textId="10C6C8A9" w:rsidR="0021200F" w:rsidRPr="00025127" w:rsidRDefault="0021200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60F14011" w:rsidR="0021200F" w:rsidRPr="00025127" w:rsidRDefault="0021200F" w:rsidP="00C40EBA">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Ecatepec de Morelos</w:t>
          </w:r>
        </w:p>
      </w:tc>
    </w:tr>
    <w:tr w:rsidR="0021200F" w:rsidRPr="00025127" w14:paraId="0C8B6193" w14:textId="77777777" w:rsidTr="006E6B65">
      <w:trPr>
        <w:trHeight w:val="321"/>
        <w:jc w:val="right"/>
      </w:trPr>
      <w:tc>
        <w:tcPr>
          <w:tcW w:w="3261" w:type="dxa"/>
          <w:vAlign w:val="center"/>
        </w:tcPr>
        <w:p w14:paraId="321FFAFF" w14:textId="02FAAA71" w:rsidR="0021200F" w:rsidRPr="00025127" w:rsidRDefault="0021200F" w:rsidP="00472C41">
          <w:pPr>
            <w:jc w:val="right"/>
            <w:rPr>
              <w:rFonts w:ascii="Palatino Linotype" w:hAnsi="Palatino Linotype"/>
              <w:b/>
              <w:sz w:val="22"/>
              <w:szCs w:val="22"/>
            </w:rPr>
          </w:pPr>
          <w:r>
            <w:rPr>
              <w:rFonts w:ascii="Palatino Linotype" w:hAnsi="Palatino Linotype"/>
              <w:b/>
              <w:sz w:val="22"/>
              <w:szCs w:val="22"/>
            </w:rPr>
            <w:t>COMISIONADA</w:t>
          </w:r>
          <w:r w:rsidRPr="00025127">
            <w:rPr>
              <w:rFonts w:ascii="Palatino Linotype" w:hAnsi="Palatino Linotype"/>
              <w:b/>
              <w:sz w:val="22"/>
              <w:szCs w:val="22"/>
            </w:rPr>
            <w:t xml:space="preserve"> PONENTE:</w:t>
          </w:r>
        </w:p>
      </w:tc>
      <w:tc>
        <w:tcPr>
          <w:tcW w:w="4111" w:type="dxa"/>
          <w:vAlign w:val="center"/>
        </w:tcPr>
        <w:p w14:paraId="0FECDA9D" w14:textId="3FE0A2D1" w:rsidR="0021200F" w:rsidRPr="00025127" w:rsidRDefault="0021200F"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21200F" w:rsidRDefault="0021200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0D1C5A80"/>
    <w:lvl w:ilvl="0" w:tplc="0D2CC0C6">
      <w:start w:val="6"/>
      <w:numFmt w:val="decimal"/>
      <w:lvlText w:val="%1."/>
      <w:lvlJc w:val="left"/>
      <w:pPr>
        <w:ind w:left="720" w:hanging="360"/>
      </w:pPr>
      <w:rPr>
        <w:rFonts w:hint="default"/>
        <w:b/>
        <w:i w:val="0"/>
        <w:color w:val="000000" w:themeColor="text1"/>
        <w:sz w:val="24"/>
      </w:rPr>
    </w:lvl>
    <w:lvl w:ilvl="1" w:tplc="080A000B">
      <w:start w:val="1"/>
      <w:numFmt w:val="bullet"/>
      <w:lvlText w:val=""/>
      <w:lvlJc w:val="left"/>
      <w:pPr>
        <w:ind w:left="1440" w:hanging="360"/>
      </w:pPr>
      <w:rPr>
        <w:rFonts w:ascii="Wingdings" w:hAnsi="Wingding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743512"/>
    <w:multiLevelType w:val="hybridMultilevel"/>
    <w:tmpl w:val="419EDABC"/>
    <w:lvl w:ilvl="0" w:tplc="1A3AA47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94FACC4E"/>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39A40D7E"/>
    <w:multiLevelType w:val="hybridMultilevel"/>
    <w:tmpl w:val="6234E68C"/>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2"/>
  </w:num>
  <w:num w:numId="3">
    <w:abstractNumId w:val="12"/>
  </w:num>
  <w:num w:numId="4">
    <w:abstractNumId w:val="11"/>
  </w:num>
  <w:num w:numId="5">
    <w:abstractNumId w:val="23"/>
  </w:num>
  <w:num w:numId="6">
    <w:abstractNumId w:val="24"/>
  </w:num>
  <w:num w:numId="7">
    <w:abstractNumId w:val="30"/>
  </w:num>
  <w:num w:numId="8">
    <w:abstractNumId w:val="21"/>
  </w:num>
  <w:num w:numId="9">
    <w:abstractNumId w:val="6"/>
  </w:num>
  <w:num w:numId="10">
    <w:abstractNumId w:val="26"/>
  </w:num>
  <w:num w:numId="11">
    <w:abstractNumId w:val="17"/>
  </w:num>
  <w:num w:numId="12">
    <w:abstractNumId w:val="29"/>
  </w:num>
  <w:num w:numId="13">
    <w:abstractNumId w:val="28"/>
  </w:num>
  <w:num w:numId="14">
    <w:abstractNumId w:val="2"/>
  </w:num>
  <w:num w:numId="15">
    <w:abstractNumId w:val="19"/>
  </w:num>
  <w:num w:numId="16">
    <w:abstractNumId w:val="14"/>
  </w:num>
  <w:num w:numId="17">
    <w:abstractNumId w:val="10"/>
  </w:num>
  <w:num w:numId="18">
    <w:abstractNumId w:val="33"/>
  </w:num>
  <w:num w:numId="19">
    <w:abstractNumId w:val="1"/>
  </w:num>
  <w:num w:numId="20">
    <w:abstractNumId w:val="18"/>
  </w:num>
  <w:num w:numId="21">
    <w:abstractNumId w:val="32"/>
  </w:num>
  <w:num w:numId="22">
    <w:abstractNumId w:val="0"/>
  </w:num>
  <w:num w:numId="23">
    <w:abstractNumId w:val="7"/>
  </w:num>
  <w:num w:numId="24">
    <w:abstractNumId w:val="25"/>
  </w:num>
  <w:num w:numId="25">
    <w:abstractNumId w:val="4"/>
  </w:num>
  <w:num w:numId="26">
    <w:abstractNumId w:val="3"/>
  </w:num>
  <w:num w:numId="27">
    <w:abstractNumId w:val="20"/>
  </w:num>
  <w:num w:numId="28">
    <w:abstractNumId w:val="31"/>
  </w:num>
  <w:num w:numId="29">
    <w:abstractNumId w:val="5"/>
  </w:num>
  <w:num w:numId="30">
    <w:abstractNumId w:val="13"/>
  </w:num>
  <w:num w:numId="31">
    <w:abstractNumId w:val="9"/>
  </w:num>
  <w:num w:numId="32">
    <w:abstractNumId w:val="16"/>
  </w:num>
  <w:num w:numId="33">
    <w:abstractNumId w:val="27"/>
  </w:num>
  <w:num w:numId="34">
    <w:abstractNumId w:val="34"/>
  </w:num>
  <w:num w:numId="3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98B"/>
    <w:rsid w:val="000203D3"/>
    <w:rsid w:val="000204A6"/>
    <w:rsid w:val="000211F8"/>
    <w:rsid w:val="0002146F"/>
    <w:rsid w:val="000236A3"/>
    <w:rsid w:val="00024F35"/>
    <w:rsid w:val="00025127"/>
    <w:rsid w:val="00025266"/>
    <w:rsid w:val="0003063D"/>
    <w:rsid w:val="00031D37"/>
    <w:rsid w:val="00031F10"/>
    <w:rsid w:val="00031F98"/>
    <w:rsid w:val="00032493"/>
    <w:rsid w:val="0004072A"/>
    <w:rsid w:val="0004193F"/>
    <w:rsid w:val="00042380"/>
    <w:rsid w:val="0004686A"/>
    <w:rsid w:val="000468E2"/>
    <w:rsid w:val="00046CEE"/>
    <w:rsid w:val="000478BA"/>
    <w:rsid w:val="0005237C"/>
    <w:rsid w:val="00052A3C"/>
    <w:rsid w:val="00054A03"/>
    <w:rsid w:val="00056A79"/>
    <w:rsid w:val="00061344"/>
    <w:rsid w:val="000622ED"/>
    <w:rsid w:val="0006247F"/>
    <w:rsid w:val="00062648"/>
    <w:rsid w:val="000631D9"/>
    <w:rsid w:val="0006407E"/>
    <w:rsid w:val="00064A37"/>
    <w:rsid w:val="00064B95"/>
    <w:rsid w:val="0007221E"/>
    <w:rsid w:val="00074573"/>
    <w:rsid w:val="000800AC"/>
    <w:rsid w:val="0008230A"/>
    <w:rsid w:val="00082D11"/>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B7C4F"/>
    <w:rsid w:val="000C0061"/>
    <w:rsid w:val="000C0663"/>
    <w:rsid w:val="000C10B9"/>
    <w:rsid w:val="000C1D19"/>
    <w:rsid w:val="000C2E5F"/>
    <w:rsid w:val="000C3423"/>
    <w:rsid w:val="000C3861"/>
    <w:rsid w:val="000C48CA"/>
    <w:rsid w:val="000C4A8E"/>
    <w:rsid w:val="000C5A04"/>
    <w:rsid w:val="000C5AF7"/>
    <w:rsid w:val="000D0855"/>
    <w:rsid w:val="000D11CC"/>
    <w:rsid w:val="000D15E7"/>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069E"/>
    <w:rsid w:val="0011167C"/>
    <w:rsid w:val="00111F02"/>
    <w:rsid w:val="0011279B"/>
    <w:rsid w:val="00112B02"/>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3752C"/>
    <w:rsid w:val="00140D44"/>
    <w:rsid w:val="00143219"/>
    <w:rsid w:val="001436BB"/>
    <w:rsid w:val="00143BD1"/>
    <w:rsid w:val="001459C8"/>
    <w:rsid w:val="001468E9"/>
    <w:rsid w:val="00147864"/>
    <w:rsid w:val="00151114"/>
    <w:rsid w:val="00152F19"/>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659"/>
    <w:rsid w:val="001B40F3"/>
    <w:rsid w:val="001B53A0"/>
    <w:rsid w:val="001B5F70"/>
    <w:rsid w:val="001B6845"/>
    <w:rsid w:val="001C0AED"/>
    <w:rsid w:val="001C0F22"/>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F91"/>
    <w:rsid w:val="001E489D"/>
    <w:rsid w:val="001E5C94"/>
    <w:rsid w:val="001E6822"/>
    <w:rsid w:val="001E74A5"/>
    <w:rsid w:val="001E7B9E"/>
    <w:rsid w:val="001F025B"/>
    <w:rsid w:val="001F783F"/>
    <w:rsid w:val="001F7AFD"/>
    <w:rsid w:val="001F7DE2"/>
    <w:rsid w:val="002031F3"/>
    <w:rsid w:val="002058A7"/>
    <w:rsid w:val="00205A1A"/>
    <w:rsid w:val="00207665"/>
    <w:rsid w:val="00211229"/>
    <w:rsid w:val="0021200F"/>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26EA"/>
    <w:rsid w:val="00244476"/>
    <w:rsid w:val="002457CF"/>
    <w:rsid w:val="00252A20"/>
    <w:rsid w:val="00252B41"/>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ED2"/>
    <w:rsid w:val="002765F2"/>
    <w:rsid w:val="00277A35"/>
    <w:rsid w:val="00280994"/>
    <w:rsid w:val="00280E3F"/>
    <w:rsid w:val="0028248C"/>
    <w:rsid w:val="00286DDB"/>
    <w:rsid w:val="002871EB"/>
    <w:rsid w:val="002948C4"/>
    <w:rsid w:val="002A229B"/>
    <w:rsid w:val="002A35B6"/>
    <w:rsid w:val="002A4172"/>
    <w:rsid w:val="002A4516"/>
    <w:rsid w:val="002A54DE"/>
    <w:rsid w:val="002A7FAB"/>
    <w:rsid w:val="002B085C"/>
    <w:rsid w:val="002B1AE9"/>
    <w:rsid w:val="002B284F"/>
    <w:rsid w:val="002B2A2E"/>
    <w:rsid w:val="002B2F59"/>
    <w:rsid w:val="002B4D21"/>
    <w:rsid w:val="002C0074"/>
    <w:rsid w:val="002C0804"/>
    <w:rsid w:val="002C0DC5"/>
    <w:rsid w:val="002C1007"/>
    <w:rsid w:val="002C2D44"/>
    <w:rsid w:val="002C4715"/>
    <w:rsid w:val="002C4780"/>
    <w:rsid w:val="002C47ED"/>
    <w:rsid w:val="002C484A"/>
    <w:rsid w:val="002C570D"/>
    <w:rsid w:val="002C618F"/>
    <w:rsid w:val="002C6561"/>
    <w:rsid w:val="002C6DB3"/>
    <w:rsid w:val="002D0E3D"/>
    <w:rsid w:val="002D10C8"/>
    <w:rsid w:val="002D1A38"/>
    <w:rsid w:val="002D1AA7"/>
    <w:rsid w:val="002D2E16"/>
    <w:rsid w:val="002D35AE"/>
    <w:rsid w:val="002D373C"/>
    <w:rsid w:val="002E0AD6"/>
    <w:rsid w:val="002E126F"/>
    <w:rsid w:val="002E1C05"/>
    <w:rsid w:val="002E3FAE"/>
    <w:rsid w:val="002E482C"/>
    <w:rsid w:val="002E5399"/>
    <w:rsid w:val="002E5A0B"/>
    <w:rsid w:val="002E6295"/>
    <w:rsid w:val="002E6531"/>
    <w:rsid w:val="002E66CA"/>
    <w:rsid w:val="002E689B"/>
    <w:rsid w:val="002E6CFE"/>
    <w:rsid w:val="002E74CE"/>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BFE"/>
    <w:rsid w:val="00335E9C"/>
    <w:rsid w:val="0033608B"/>
    <w:rsid w:val="00337941"/>
    <w:rsid w:val="003407D0"/>
    <w:rsid w:val="00342C51"/>
    <w:rsid w:val="0034595C"/>
    <w:rsid w:val="00345B79"/>
    <w:rsid w:val="00345D0F"/>
    <w:rsid w:val="0034614E"/>
    <w:rsid w:val="00346885"/>
    <w:rsid w:val="003472B3"/>
    <w:rsid w:val="0035104F"/>
    <w:rsid w:val="00352901"/>
    <w:rsid w:val="00355AEE"/>
    <w:rsid w:val="00355D3B"/>
    <w:rsid w:val="0035606B"/>
    <w:rsid w:val="0036073F"/>
    <w:rsid w:val="003629EE"/>
    <w:rsid w:val="003643B3"/>
    <w:rsid w:val="00370B8E"/>
    <w:rsid w:val="00370BB1"/>
    <w:rsid w:val="003721B2"/>
    <w:rsid w:val="00372328"/>
    <w:rsid w:val="00374CE8"/>
    <w:rsid w:val="003762FD"/>
    <w:rsid w:val="00377278"/>
    <w:rsid w:val="0038132B"/>
    <w:rsid w:val="00383E66"/>
    <w:rsid w:val="00384AE2"/>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4163"/>
    <w:rsid w:val="003D46D0"/>
    <w:rsid w:val="003D5661"/>
    <w:rsid w:val="003E6079"/>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78C8"/>
    <w:rsid w:val="004102DE"/>
    <w:rsid w:val="00412696"/>
    <w:rsid w:val="00412E24"/>
    <w:rsid w:val="00416727"/>
    <w:rsid w:val="0042068A"/>
    <w:rsid w:val="0042267F"/>
    <w:rsid w:val="0042437A"/>
    <w:rsid w:val="00424E72"/>
    <w:rsid w:val="00425F0D"/>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4BD5"/>
    <w:rsid w:val="004A4CFD"/>
    <w:rsid w:val="004A677C"/>
    <w:rsid w:val="004B05A5"/>
    <w:rsid w:val="004B176B"/>
    <w:rsid w:val="004B293C"/>
    <w:rsid w:val="004B3A2A"/>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940"/>
    <w:rsid w:val="00512F22"/>
    <w:rsid w:val="005140E4"/>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0419"/>
    <w:rsid w:val="00573BC6"/>
    <w:rsid w:val="005759CD"/>
    <w:rsid w:val="00575D39"/>
    <w:rsid w:val="00577884"/>
    <w:rsid w:val="00581C0F"/>
    <w:rsid w:val="00582919"/>
    <w:rsid w:val="005849B2"/>
    <w:rsid w:val="00585172"/>
    <w:rsid w:val="00587366"/>
    <w:rsid w:val="0058757A"/>
    <w:rsid w:val="00590037"/>
    <w:rsid w:val="00590892"/>
    <w:rsid w:val="00593476"/>
    <w:rsid w:val="00594C52"/>
    <w:rsid w:val="00595511"/>
    <w:rsid w:val="00596514"/>
    <w:rsid w:val="0059679B"/>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6961"/>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7125"/>
    <w:rsid w:val="00617813"/>
    <w:rsid w:val="006206CC"/>
    <w:rsid w:val="00622B06"/>
    <w:rsid w:val="00624425"/>
    <w:rsid w:val="006257C2"/>
    <w:rsid w:val="00627163"/>
    <w:rsid w:val="0063034E"/>
    <w:rsid w:val="00634476"/>
    <w:rsid w:val="00637475"/>
    <w:rsid w:val="0064393B"/>
    <w:rsid w:val="00644375"/>
    <w:rsid w:val="00644A5C"/>
    <w:rsid w:val="00646A08"/>
    <w:rsid w:val="00650392"/>
    <w:rsid w:val="0065061D"/>
    <w:rsid w:val="00651701"/>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3695"/>
    <w:rsid w:val="00674701"/>
    <w:rsid w:val="00674A46"/>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2EFB"/>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6B2"/>
    <w:rsid w:val="007B30F3"/>
    <w:rsid w:val="007B51E0"/>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5125"/>
    <w:rsid w:val="007E5DB4"/>
    <w:rsid w:val="007E6334"/>
    <w:rsid w:val="007E72DF"/>
    <w:rsid w:val="007F0617"/>
    <w:rsid w:val="007F313E"/>
    <w:rsid w:val="007F5AD6"/>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26F38"/>
    <w:rsid w:val="008310A6"/>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8F5F96"/>
    <w:rsid w:val="0090174A"/>
    <w:rsid w:val="009036B3"/>
    <w:rsid w:val="009071FE"/>
    <w:rsid w:val="00907761"/>
    <w:rsid w:val="00907A4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416D"/>
    <w:rsid w:val="00937309"/>
    <w:rsid w:val="0094065A"/>
    <w:rsid w:val="00943E62"/>
    <w:rsid w:val="00945A61"/>
    <w:rsid w:val="00950154"/>
    <w:rsid w:val="00950C6E"/>
    <w:rsid w:val="00953054"/>
    <w:rsid w:val="009531D6"/>
    <w:rsid w:val="009548C1"/>
    <w:rsid w:val="00956219"/>
    <w:rsid w:val="009563A5"/>
    <w:rsid w:val="00956868"/>
    <w:rsid w:val="009572EE"/>
    <w:rsid w:val="0095765F"/>
    <w:rsid w:val="009606E6"/>
    <w:rsid w:val="009609D2"/>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229C"/>
    <w:rsid w:val="009959DB"/>
    <w:rsid w:val="00995C9F"/>
    <w:rsid w:val="0099752D"/>
    <w:rsid w:val="00997C2A"/>
    <w:rsid w:val="009A0461"/>
    <w:rsid w:val="009A0E2A"/>
    <w:rsid w:val="009A28A2"/>
    <w:rsid w:val="009A5191"/>
    <w:rsid w:val="009A5FBB"/>
    <w:rsid w:val="009B0F5C"/>
    <w:rsid w:val="009B11D6"/>
    <w:rsid w:val="009B2EE9"/>
    <w:rsid w:val="009B4864"/>
    <w:rsid w:val="009B5504"/>
    <w:rsid w:val="009B5D1A"/>
    <w:rsid w:val="009B649B"/>
    <w:rsid w:val="009B6F16"/>
    <w:rsid w:val="009C0405"/>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53FA"/>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1050"/>
    <w:rsid w:val="00A235D0"/>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D6"/>
    <w:rsid w:val="00A45B12"/>
    <w:rsid w:val="00A462D5"/>
    <w:rsid w:val="00A4650A"/>
    <w:rsid w:val="00A46F7C"/>
    <w:rsid w:val="00A471A7"/>
    <w:rsid w:val="00A47279"/>
    <w:rsid w:val="00A50720"/>
    <w:rsid w:val="00A50922"/>
    <w:rsid w:val="00A50B8A"/>
    <w:rsid w:val="00A51F40"/>
    <w:rsid w:val="00A572BC"/>
    <w:rsid w:val="00A62B7B"/>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B91"/>
    <w:rsid w:val="00AB2744"/>
    <w:rsid w:val="00AB274F"/>
    <w:rsid w:val="00AB5F30"/>
    <w:rsid w:val="00AB61E4"/>
    <w:rsid w:val="00AB6BE3"/>
    <w:rsid w:val="00AC2197"/>
    <w:rsid w:val="00AC37C3"/>
    <w:rsid w:val="00AC3E65"/>
    <w:rsid w:val="00AC535B"/>
    <w:rsid w:val="00AC5F6A"/>
    <w:rsid w:val="00AD0B3C"/>
    <w:rsid w:val="00AD1CC0"/>
    <w:rsid w:val="00AD22B5"/>
    <w:rsid w:val="00AD33D3"/>
    <w:rsid w:val="00AD3DB4"/>
    <w:rsid w:val="00AD5712"/>
    <w:rsid w:val="00AD6AC5"/>
    <w:rsid w:val="00AD76A1"/>
    <w:rsid w:val="00AE28F9"/>
    <w:rsid w:val="00AE48E8"/>
    <w:rsid w:val="00AE7F20"/>
    <w:rsid w:val="00AF0E7C"/>
    <w:rsid w:val="00AF1F04"/>
    <w:rsid w:val="00AF333E"/>
    <w:rsid w:val="00AF3B55"/>
    <w:rsid w:val="00AF3D59"/>
    <w:rsid w:val="00AF6794"/>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D025A"/>
    <w:rsid w:val="00BD02D5"/>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545A"/>
    <w:rsid w:val="00BE5E11"/>
    <w:rsid w:val="00BE64F5"/>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7421"/>
    <w:rsid w:val="00C40EBA"/>
    <w:rsid w:val="00C41015"/>
    <w:rsid w:val="00C41131"/>
    <w:rsid w:val="00C411C1"/>
    <w:rsid w:val="00C422BD"/>
    <w:rsid w:val="00C42ED3"/>
    <w:rsid w:val="00C43A34"/>
    <w:rsid w:val="00C45BF0"/>
    <w:rsid w:val="00C46213"/>
    <w:rsid w:val="00C4712A"/>
    <w:rsid w:val="00C47468"/>
    <w:rsid w:val="00C47CDC"/>
    <w:rsid w:val="00C50A2B"/>
    <w:rsid w:val="00C51671"/>
    <w:rsid w:val="00C52EE2"/>
    <w:rsid w:val="00C54922"/>
    <w:rsid w:val="00C55FE8"/>
    <w:rsid w:val="00C601EF"/>
    <w:rsid w:val="00C6220B"/>
    <w:rsid w:val="00C62658"/>
    <w:rsid w:val="00C634D6"/>
    <w:rsid w:val="00C63CF2"/>
    <w:rsid w:val="00C6440A"/>
    <w:rsid w:val="00C648FC"/>
    <w:rsid w:val="00C663BE"/>
    <w:rsid w:val="00C71858"/>
    <w:rsid w:val="00C722C5"/>
    <w:rsid w:val="00C74346"/>
    <w:rsid w:val="00C744AE"/>
    <w:rsid w:val="00C74781"/>
    <w:rsid w:val="00C80034"/>
    <w:rsid w:val="00C83EA7"/>
    <w:rsid w:val="00C84559"/>
    <w:rsid w:val="00C862C4"/>
    <w:rsid w:val="00C86B34"/>
    <w:rsid w:val="00C86FFF"/>
    <w:rsid w:val="00C91060"/>
    <w:rsid w:val="00C91B7D"/>
    <w:rsid w:val="00C95593"/>
    <w:rsid w:val="00CA2022"/>
    <w:rsid w:val="00CA7F49"/>
    <w:rsid w:val="00CB3C69"/>
    <w:rsid w:val="00CB57BF"/>
    <w:rsid w:val="00CB58C6"/>
    <w:rsid w:val="00CB5AEC"/>
    <w:rsid w:val="00CB7F82"/>
    <w:rsid w:val="00CC10A6"/>
    <w:rsid w:val="00CC10B3"/>
    <w:rsid w:val="00CC2DE4"/>
    <w:rsid w:val="00CC360E"/>
    <w:rsid w:val="00CC3B04"/>
    <w:rsid w:val="00CC3D18"/>
    <w:rsid w:val="00CC3FC7"/>
    <w:rsid w:val="00CC48D6"/>
    <w:rsid w:val="00CD32FE"/>
    <w:rsid w:val="00CD3E7D"/>
    <w:rsid w:val="00CD5036"/>
    <w:rsid w:val="00CD6866"/>
    <w:rsid w:val="00CD76D4"/>
    <w:rsid w:val="00CD7893"/>
    <w:rsid w:val="00CE03CC"/>
    <w:rsid w:val="00CE7E6A"/>
    <w:rsid w:val="00CF030B"/>
    <w:rsid w:val="00CF23A2"/>
    <w:rsid w:val="00CF5D77"/>
    <w:rsid w:val="00CF6EB2"/>
    <w:rsid w:val="00D02A6E"/>
    <w:rsid w:val="00D053F5"/>
    <w:rsid w:val="00D10AB0"/>
    <w:rsid w:val="00D12EE7"/>
    <w:rsid w:val="00D1373C"/>
    <w:rsid w:val="00D13FEF"/>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E2D"/>
    <w:rsid w:val="00D42588"/>
    <w:rsid w:val="00D4287D"/>
    <w:rsid w:val="00D42957"/>
    <w:rsid w:val="00D446E7"/>
    <w:rsid w:val="00D47265"/>
    <w:rsid w:val="00D47500"/>
    <w:rsid w:val="00D4793C"/>
    <w:rsid w:val="00D52A86"/>
    <w:rsid w:val="00D60582"/>
    <w:rsid w:val="00D63800"/>
    <w:rsid w:val="00D63990"/>
    <w:rsid w:val="00D65068"/>
    <w:rsid w:val="00D65243"/>
    <w:rsid w:val="00D658A1"/>
    <w:rsid w:val="00D65BBD"/>
    <w:rsid w:val="00D67E99"/>
    <w:rsid w:val="00D71057"/>
    <w:rsid w:val="00D730F6"/>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E0FC0"/>
    <w:rsid w:val="00DE190A"/>
    <w:rsid w:val="00DE1A76"/>
    <w:rsid w:val="00DE3A31"/>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7128"/>
    <w:rsid w:val="00E073C2"/>
    <w:rsid w:val="00E10AC3"/>
    <w:rsid w:val="00E10C25"/>
    <w:rsid w:val="00E1123F"/>
    <w:rsid w:val="00E12D1C"/>
    <w:rsid w:val="00E14307"/>
    <w:rsid w:val="00E15911"/>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36F7D"/>
    <w:rsid w:val="00E43ABE"/>
    <w:rsid w:val="00E44057"/>
    <w:rsid w:val="00E445BD"/>
    <w:rsid w:val="00E47A5F"/>
    <w:rsid w:val="00E507A5"/>
    <w:rsid w:val="00E528D2"/>
    <w:rsid w:val="00E54E89"/>
    <w:rsid w:val="00E57E0F"/>
    <w:rsid w:val="00E601CE"/>
    <w:rsid w:val="00E602CF"/>
    <w:rsid w:val="00E61EE8"/>
    <w:rsid w:val="00E62441"/>
    <w:rsid w:val="00E63879"/>
    <w:rsid w:val="00E650C6"/>
    <w:rsid w:val="00E66A80"/>
    <w:rsid w:val="00E66EE6"/>
    <w:rsid w:val="00E7063D"/>
    <w:rsid w:val="00E71633"/>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C63"/>
    <w:rsid w:val="00EB0DF0"/>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6CB"/>
    <w:rsid w:val="00EF2E2B"/>
    <w:rsid w:val="00EF2E9C"/>
    <w:rsid w:val="00EF34D2"/>
    <w:rsid w:val="00EF4C26"/>
    <w:rsid w:val="00EF5CC0"/>
    <w:rsid w:val="00EF7540"/>
    <w:rsid w:val="00F00649"/>
    <w:rsid w:val="00F01443"/>
    <w:rsid w:val="00F01801"/>
    <w:rsid w:val="00F02412"/>
    <w:rsid w:val="00F026B4"/>
    <w:rsid w:val="00F0292D"/>
    <w:rsid w:val="00F02E9D"/>
    <w:rsid w:val="00F04044"/>
    <w:rsid w:val="00F046C8"/>
    <w:rsid w:val="00F047AB"/>
    <w:rsid w:val="00F05DE1"/>
    <w:rsid w:val="00F06D58"/>
    <w:rsid w:val="00F07353"/>
    <w:rsid w:val="00F10D6B"/>
    <w:rsid w:val="00F12C08"/>
    <w:rsid w:val="00F12CDC"/>
    <w:rsid w:val="00F13E45"/>
    <w:rsid w:val="00F147C6"/>
    <w:rsid w:val="00F20933"/>
    <w:rsid w:val="00F21705"/>
    <w:rsid w:val="00F22BC3"/>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7AFE"/>
    <w:rsid w:val="00F97E65"/>
    <w:rsid w:val="00FA0128"/>
    <w:rsid w:val="00FA1786"/>
    <w:rsid w:val="00FA215F"/>
    <w:rsid w:val="00FA3191"/>
    <w:rsid w:val="00FA5AE3"/>
    <w:rsid w:val="00FA73DD"/>
    <w:rsid w:val="00FB13C2"/>
    <w:rsid w:val="00FB27FA"/>
    <w:rsid w:val="00FB35D3"/>
    <w:rsid w:val="00FB380D"/>
    <w:rsid w:val="00FB3FB7"/>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439942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atepec.gob.mx/mejora-regulatoria"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6F21-A181-474D-90EA-724922F47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8058</Words>
  <Characters>44319</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2021-10-29T02:37:00Z</cp:lastPrinted>
  <dcterms:created xsi:type="dcterms:W3CDTF">2021-10-27T17:27:00Z</dcterms:created>
  <dcterms:modified xsi:type="dcterms:W3CDTF">2021-11-04T00:04:00Z</dcterms:modified>
</cp:coreProperties>
</file>