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6D190" w14:textId="77777777" w:rsidR="00550BA5" w:rsidRPr="00D84317" w:rsidRDefault="00550BA5" w:rsidP="00550BA5">
      <w:pPr>
        <w:spacing w:before="240" w:after="240" w:line="360" w:lineRule="auto"/>
        <w:jc w:val="both"/>
        <w:rPr>
          <w:rFonts w:ascii="Palatino Linotype" w:hAnsi="Palatino Linotype" w:cs="Arial"/>
        </w:rPr>
      </w:pPr>
      <w:bookmarkStart w:id="0" w:name="_Hlk85035460"/>
      <w:bookmarkEnd w:id="0"/>
      <w:r w:rsidRPr="00080788">
        <w:rPr>
          <w:rFonts w:ascii="Palatino Linotype" w:hAnsi="Palatino Linotype"/>
        </w:rPr>
        <w:t xml:space="preserve">Resolución del Pleno del Instituto de Transparencia, Acceso a la Información Pública y Protección de Datos Personales del Estado de México y Municipios, </w:t>
      </w:r>
      <w:r w:rsidRPr="00080788">
        <w:rPr>
          <w:rFonts w:ascii="Palatino Linotype" w:eastAsia="Calibri" w:hAnsi="Palatino Linotype" w:cs="Arial"/>
        </w:rPr>
        <w:t>con domicilio en Metepec, Estado de México,</w:t>
      </w:r>
      <w:r w:rsidRPr="00080788">
        <w:rPr>
          <w:rFonts w:ascii="Palatino Linotype" w:hAnsi="Palatino Linotype"/>
        </w:rPr>
        <w:t xml:space="preserve"> de fecha</w:t>
      </w:r>
      <w:r w:rsidRPr="00080788">
        <w:rPr>
          <w:rStyle w:val="apple-converted-space"/>
          <w:rFonts w:ascii="Palatino Linotype" w:hAnsi="Palatino Linotype" w:cs="Arial"/>
        </w:rPr>
        <w:t xml:space="preserve"> </w:t>
      </w:r>
      <w:r>
        <w:rPr>
          <w:rStyle w:val="apple-converted-space"/>
          <w:rFonts w:ascii="Palatino Linotype" w:hAnsi="Palatino Linotype" w:cs="Arial"/>
        </w:rPr>
        <w:t>trece de octubre</w:t>
      </w:r>
      <w:r>
        <w:rPr>
          <w:rStyle w:val="normaltextrun"/>
          <w:rFonts w:ascii="Palatino Linotype" w:hAnsi="Palatino Linotype" w:cs="Arial"/>
        </w:rPr>
        <w:t xml:space="preserve"> de dos mil veintiuno</w:t>
      </w:r>
      <w:r w:rsidRPr="00D84317">
        <w:rPr>
          <w:rStyle w:val="normaltextrun"/>
          <w:rFonts w:ascii="Palatino Linotype" w:hAnsi="Palatino Linotype" w:cs="Arial"/>
        </w:rPr>
        <w:t>.</w:t>
      </w:r>
    </w:p>
    <w:p w14:paraId="248234F1" w14:textId="77777777" w:rsidR="00550BA5" w:rsidRPr="00080788" w:rsidRDefault="00550BA5" w:rsidP="00550BA5">
      <w:pPr>
        <w:spacing w:before="240" w:after="240" w:line="360" w:lineRule="auto"/>
        <w:jc w:val="both"/>
        <w:rPr>
          <w:rFonts w:ascii="Palatino Linotype" w:hAnsi="Palatino Linotype" w:cs="Arial"/>
        </w:rPr>
      </w:pPr>
      <w:r w:rsidRPr="00080788">
        <w:rPr>
          <w:rFonts w:ascii="Palatino Linotype" w:hAnsi="Palatino Linotype" w:cs="Arial"/>
          <w:b/>
        </w:rPr>
        <w:t>Visto</w:t>
      </w:r>
      <w:r>
        <w:rPr>
          <w:rFonts w:ascii="Palatino Linotype" w:hAnsi="Palatino Linotype" w:cs="Arial"/>
        </w:rPr>
        <w:t xml:space="preserve"> el</w:t>
      </w:r>
      <w:r w:rsidRPr="00080788">
        <w:rPr>
          <w:rFonts w:ascii="Palatino Linotype" w:hAnsi="Palatino Linotype" w:cs="Arial"/>
        </w:rPr>
        <w:t xml:space="preserve"> expediente relativo</w:t>
      </w:r>
      <w:r>
        <w:rPr>
          <w:rFonts w:ascii="Palatino Linotype" w:hAnsi="Palatino Linotype" w:cs="Arial"/>
        </w:rPr>
        <w:t xml:space="preserve"> al</w:t>
      </w:r>
      <w:r w:rsidRPr="00080788">
        <w:rPr>
          <w:rFonts w:ascii="Palatino Linotype" w:hAnsi="Palatino Linotype" w:cs="Arial"/>
        </w:rPr>
        <w:t xml:space="preserve"> recurso de revisión </w:t>
      </w:r>
      <w:r>
        <w:rPr>
          <w:rFonts w:ascii="Palatino Linotype" w:hAnsi="Palatino Linotype" w:cs="Arial"/>
          <w:b/>
          <w:bCs/>
        </w:rPr>
        <w:t>03684/INFOEM/IP/RR/2021</w:t>
      </w:r>
      <w:r w:rsidRPr="00080788">
        <w:rPr>
          <w:rFonts w:ascii="Palatino Linotype" w:hAnsi="Palatino Linotype" w:cs="Arial"/>
        </w:rPr>
        <w:t>, interpuesto por</w:t>
      </w:r>
      <w:r>
        <w:rPr>
          <w:rFonts w:ascii="Palatino Linotype" w:hAnsi="Palatino Linotype" w:cs="Arial"/>
        </w:rPr>
        <w:t xml:space="preserve"> un particular que al momento de ingresar la solicitud de información e interponer el recurso de revisión, no señalo nombre o seudónimo con el cual desee ser identificado, quien en lo sucesivo el</w:t>
      </w:r>
      <w:r w:rsidRPr="00080788">
        <w:rPr>
          <w:rFonts w:ascii="Palatino Linotype" w:hAnsi="Palatino Linotype" w:cs="Arial"/>
        </w:rPr>
        <w:t xml:space="preserve"> </w:t>
      </w:r>
      <w:r w:rsidRPr="00080788">
        <w:rPr>
          <w:rFonts w:ascii="Palatino Linotype" w:hAnsi="Palatino Linotype" w:cs="Arial"/>
          <w:b/>
        </w:rPr>
        <w:t>recurrente</w:t>
      </w:r>
      <w:r w:rsidRPr="00080788">
        <w:rPr>
          <w:rFonts w:ascii="Palatino Linotype" w:hAnsi="Palatino Linotype" w:cs="Arial"/>
        </w:rPr>
        <w:t xml:space="preserve"> en contra de la respuesta a su solicitud de información con número de folio </w:t>
      </w:r>
      <w:r w:rsidRPr="00B903E3">
        <w:rPr>
          <w:rFonts w:ascii="Palatino Linotype" w:hAnsi="Palatino Linotype"/>
          <w:b/>
          <w:bCs/>
        </w:rPr>
        <w:t>00108/CHIMALHU/IP/2021</w:t>
      </w:r>
      <w:r>
        <w:rPr>
          <w:rFonts w:ascii="Palatino Linotype" w:hAnsi="Palatino Linotype" w:cs="Arial"/>
        </w:rPr>
        <w:t xml:space="preserve">, por parte del </w:t>
      </w:r>
      <w:r>
        <w:rPr>
          <w:rFonts w:ascii="Palatino Linotype" w:hAnsi="Palatino Linotype" w:cs="Arial"/>
          <w:b/>
        </w:rPr>
        <w:t>Ayuntamiento de Chimalhuacán</w:t>
      </w:r>
      <w:r w:rsidRPr="00080788">
        <w:rPr>
          <w:rFonts w:ascii="Palatino Linotype" w:hAnsi="Palatino Linotype" w:cs="Arial"/>
        </w:rPr>
        <w:t xml:space="preserve">, en lo sucesivo el </w:t>
      </w:r>
      <w:r w:rsidRPr="00080788">
        <w:rPr>
          <w:rFonts w:ascii="Palatino Linotype" w:hAnsi="Palatino Linotype" w:cs="Arial"/>
          <w:b/>
        </w:rPr>
        <w:t xml:space="preserve">Sujeto Obligado; </w:t>
      </w:r>
      <w:r w:rsidRPr="00080788">
        <w:rPr>
          <w:rFonts w:ascii="Palatino Linotype" w:hAnsi="Palatino Linotype" w:cs="Arial"/>
        </w:rPr>
        <w:t>se procede a dictar la presente resolución, con base en los siguientes:</w:t>
      </w:r>
    </w:p>
    <w:p w14:paraId="3235BACC" w14:textId="77777777" w:rsidR="00550BA5" w:rsidRPr="00080788" w:rsidRDefault="00550BA5" w:rsidP="00550BA5">
      <w:pPr>
        <w:pStyle w:val="Prrafodelista"/>
        <w:numPr>
          <w:ilvl w:val="0"/>
          <w:numId w:val="24"/>
        </w:numPr>
        <w:spacing w:before="240" w:after="240" w:line="360" w:lineRule="auto"/>
        <w:ind w:left="1077"/>
        <w:jc w:val="center"/>
        <w:rPr>
          <w:rFonts w:ascii="Palatino Linotype" w:hAnsi="Palatino Linotype" w:cs="Arial"/>
          <w:b/>
        </w:rPr>
      </w:pPr>
      <w:r w:rsidRPr="00080788">
        <w:rPr>
          <w:rFonts w:ascii="Palatino Linotype" w:hAnsi="Palatino Linotype" w:cs="Arial"/>
          <w:b/>
        </w:rPr>
        <w:t>A N T E C E D E N T E S:</w:t>
      </w:r>
    </w:p>
    <w:p w14:paraId="524BF542" w14:textId="77777777" w:rsidR="00550BA5" w:rsidRDefault="00550BA5" w:rsidP="00550BA5">
      <w:pPr>
        <w:spacing w:before="240" w:after="240" w:line="360" w:lineRule="auto"/>
        <w:jc w:val="both"/>
        <w:rPr>
          <w:rFonts w:ascii="Palatino Linotype" w:hAnsi="Palatino Linotype" w:cs="Arial"/>
        </w:rPr>
      </w:pPr>
      <w:r w:rsidRPr="00080788">
        <w:rPr>
          <w:rFonts w:ascii="Palatino Linotype" w:hAnsi="Palatino Linotype" w:cs="Arial"/>
          <w:b/>
        </w:rPr>
        <w:t xml:space="preserve">1. Solicitud de acceso a la información. </w:t>
      </w:r>
      <w:r>
        <w:rPr>
          <w:rFonts w:ascii="Palatino Linotype" w:hAnsi="Palatino Linotype" w:cs="Arial"/>
        </w:rPr>
        <w:t>Con fecha ocho de junio de dos mil veintiuno</w:t>
      </w:r>
      <w:r w:rsidRPr="00080788">
        <w:rPr>
          <w:rFonts w:ascii="Palatino Linotype" w:hAnsi="Palatino Linotype" w:cs="Arial"/>
        </w:rPr>
        <w:t xml:space="preserve">, la parte </w:t>
      </w:r>
      <w:r w:rsidRPr="00080788">
        <w:rPr>
          <w:rFonts w:ascii="Palatino Linotype" w:hAnsi="Palatino Linotype" w:cs="Arial"/>
          <w:b/>
        </w:rPr>
        <w:t>recurrente</w:t>
      </w:r>
      <w:r>
        <w:rPr>
          <w:rFonts w:ascii="Palatino Linotype" w:hAnsi="Palatino Linotype" w:cs="Arial"/>
        </w:rPr>
        <w:t xml:space="preserve"> formuló </w:t>
      </w:r>
      <w:r w:rsidRPr="00080788">
        <w:rPr>
          <w:rFonts w:ascii="Palatino Linotype" w:hAnsi="Palatino Linotype" w:cs="Arial"/>
        </w:rPr>
        <w:t xml:space="preserve">solicitud de acceso a información pública al </w:t>
      </w:r>
      <w:r w:rsidRPr="00080788">
        <w:rPr>
          <w:rFonts w:ascii="Palatino Linotype" w:hAnsi="Palatino Linotype" w:cs="Arial"/>
          <w:b/>
        </w:rPr>
        <w:t>Sujeto Obligado</w:t>
      </w:r>
      <w:r w:rsidRPr="00080788">
        <w:rPr>
          <w:rFonts w:ascii="Palatino Linotype" w:hAnsi="Palatino Linotype" w:cs="Arial"/>
        </w:rPr>
        <w:t xml:space="preserve"> a través del Sistema de Acceso a la Información Mexiquense, en adelante </w:t>
      </w:r>
      <w:r w:rsidRPr="00080788">
        <w:rPr>
          <w:rFonts w:ascii="Palatino Linotype" w:hAnsi="Palatino Linotype" w:cs="Arial"/>
          <w:b/>
        </w:rPr>
        <w:t>SAIMEX,</w:t>
      </w:r>
      <w:r w:rsidRPr="00080788">
        <w:rPr>
          <w:rFonts w:ascii="Palatino Linotype" w:hAnsi="Palatino Linotype" w:cs="Arial"/>
        </w:rPr>
        <w:t xml:space="preserve"> requiriéndole lo siguiente:</w:t>
      </w:r>
    </w:p>
    <w:p w14:paraId="470CB3F3" w14:textId="77777777" w:rsidR="00550BA5" w:rsidRPr="00F81BD4" w:rsidRDefault="00550BA5" w:rsidP="00550BA5">
      <w:pPr>
        <w:autoSpaceDE w:val="0"/>
        <w:autoSpaceDN w:val="0"/>
        <w:adjustRightInd w:val="0"/>
        <w:ind w:left="851" w:right="900"/>
        <w:jc w:val="both"/>
        <w:rPr>
          <w:rFonts w:ascii="Palatino Linotype" w:hAnsi="Palatino Linotype"/>
          <w:i/>
          <w:color w:val="000000"/>
        </w:rPr>
      </w:pPr>
      <w:r w:rsidRPr="00080788">
        <w:rPr>
          <w:rFonts w:ascii="Palatino Linotype" w:hAnsi="Palatino Linotype"/>
          <w:i/>
          <w:color w:val="000000"/>
        </w:rPr>
        <w:t>“</w:t>
      </w:r>
      <w:r w:rsidRPr="00B903E3">
        <w:rPr>
          <w:rFonts w:ascii="Palatino Linotype" w:hAnsi="Palatino Linotype"/>
          <w:i/>
          <w:iCs/>
          <w:color w:val="000000"/>
          <w:sz w:val="22"/>
          <w:szCs w:val="22"/>
        </w:rPr>
        <w:t>solicito el inventario general de bienes muebles e inmuebles de los años, 2018, 2019, 2020, 2021, tal como lo establecen los lineamientos para el registro y control del inventario y la conciliación y desincorporación de bienes muebles e inmuebles para las entidades fiscalízales municipales del Estado de México</w:t>
      </w:r>
      <w:r w:rsidRPr="00F81BD4">
        <w:rPr>
          <w:rFonts w:ascii="Palatino Linotype" w:hAnsi="Palatino Linotype"/>
          <w:i/>
          <w:color w:val="000000"/>
        </w:rPr>
        <w:t>.</w:t>
      </w:r>
      <w:r w:rsidRPr="00080788">
        <w:rPr>
          <w:rFonts w:ascii="Palatino Linotype" w:hAnsi="Palatino Linotype"/>
          <w:i/>
          <w:color w:val="000000"/>
        </w:rPr>
        <w:t>”</w:t>
      </w:r>
      <w:r w:rsidRPr="006100AA">
        <w:rPr>
          <w:rFonts w:ascii="Palatino Linotype" w:hAnsi="Palatino Linotype"/>
          <w:i/>
          <w:color w:val="000000"/>
        </w:rPr>
        <w:t xml:space="preserve"> </w:t>
      </w:r>
      <w:r w:rsidRPr="00F81BD4">
        <w:rPr>
          <w:rFonts w:ascii="Palatino Linotype" w:hAnsi="Palatino Linotype"/>
          <w:i/>
          <w:color w:val="000000"/>
        </w:rPr>
        <w:t>(Sic)</w:t>
      </w:r>
    </w:p>
    <w:p w14:paraId="63618A58" w14:textId="77777777" w:rsidR="00550BA5" w:rsidRPr="00080788" w:rsidRDefault="00550BA5" w:rsidP="00550BA5">
      <w:pPr>
        <w:spacing w:before="240" w:after="240" w:line="360" w:lineRule="auto"/>
        <w:jc w:val="both"/>
        <w:rPr>
          <w:rFonts w:ascii="Palatino Linotype" w:hAnsi="Palatino Linotype" w:cs="Arial"/>
        </w:rPr>
      </w:pPr>
      <w:r w:rsidRPr="00080788">
        <w:rPr>
          <w:rFonts w:ascii="Palatino Linotype" w:hAnsi="Palatino Linotype" w:cs="Arial"/>
          <w:b/>
        </w:rPr>
        <w:t>Modalidad elegida para la entrega de la información</w:t>
      </w:r>
      <w:r>
        <w:rPr>
          <w:rFonts w:ascii="Palatino Linotype" w:hAnsi="Palatino Linotype" w:cs="Arial"/>
          <w:b/>
        </w:rPr>
        <w:t xml:space="preserve"> en la solicitud</w:t>
      </w:r>
      <w:r w:rsidRPr="00080788">
        <w:rPr>
          <w:rFonts w:ascii="Palatino Linotype" w:hAnsi="Palatino Linotype" w:cs="Arial"/>
          <w:b/>
        </w:rPr>
        <w:t xml:space="preserve">: </w:t>
      </w:r>
      <w:r w:rsidRPr="00080788">
        <w:rPr>
          <w:rFonts w:ascii="Palatino Linotype" w:hAnsi="Palatino Linotype" w:cs="Arial"/>
        </w:rPr>
        <w:t xml:space="preserve">a través del </w:t>
      </w:r>
      <w:r w:rsidRPr="00080788">
        <w:rPr>
          <w:rFonts w:ascii="Palatino Linotype" w:hAnsi="Palatino Linotype" w:cs="Arial"/>
          <w:b/>
        </w:rPr>
        <w:t>SAIMEX</w:t>
      </w:r>
      <w:r w:rsidRPr="00080788">
        <w:rPr>
          <w:rFonts w:ascii="Palatino Linotype" w:hAnsi="Palatino Linotype" w:cs="Arial"/>
        </w:rPr>
        <w:t>.</w:t>
      </w:r>
    </w:p>
    <w:p w14:paraId="30054D27" w14:textId="77777777" w:rsidR="00550BA5" w:rsidRDefault="00550BA5" w:rsidP="00550BA5">
      <w:pPr>
        <w:spacing w:before="240" w:after="240" w:line="360" w:lineRule="auto"/>
        <w:contextualSpacing/>
        <w:jc w:val="both"/>
        <w:rPr>
          <w:noProof/>
          <w:lang w:val="es-MX"/>
        </w:rPr>
      </w:pPr>
    </w:p>
    <w:p w14:paraId="566D9C52" w14:textId="77777777" w:rsidR="00550BA5" w:rsidRDefault="00550BA5" w:rsidP="00550BA5">
      <w:pPr>
        <w:spacing w:before="240" w:after="240" w:line="360" w:lineRule="auto"/>
        <w:contextualSpacing/>
        <w:jc w:val="both"/>
        <w:rPr>
          <w:rFonts w:ascii="Palatino Linotype" w:hAnsi="Palatino Linotype" w:cs="Arial"/>
        </w:rPr>
      </w:pPr>
      <w:r w:rsidRPr="00AA3766">
        <w:rPr>
          <w:rFonts w:ascii="Palatino Linotype" w:hAnsi="Palatino Linotype" w:cs="Arial"/>
          <w:b/>
        </w:rPr>
        <w:t xml:space="preserve">2. Respuesta. </w:t>
      </w:r>
      <w:r w:rsidRPr="00AA3766">
        <w:rPr>
          <w:rFonts w:ascii="Palatino Linotype" w:hAnsi="Palatino Linotype" w:cs="Arial"/>
        </w:rPr>
        <w:t xml:space="preserve">Con </w:t>
      </w:r>
      <w:r>
        <w:rPr>
          <w:rFonts w:ascii="Palatino Linotype" w:hAnsi="Palatino Linotype" w:cs="Arial"/>
        </w:rPr>
        <w:t>fecha veintiocho de junio de dos mil veintiuno</w:t>
      </w:r>
      <w:r w:rsidRPr="00080788">
        <w:rPr>
          <w:rFonts w:ascii="Palatino Linotype" w:hAnsi="Palatino Linotype" w:cs="Arial"/>
        </w:rPr>
        <w:t xml:space="preserve"> el </w:t>
      </w:r>
      <w:r w:rsidRPr="00080788">
        <w:rPr>
          <w:rFonts w:ascii="Palatino Linotype" w:hAnsi="Palatino Linotype" w:cs="Arial"/>
          <w:b/>
        </w:rPr>
        <w:t>Sujeto Obligado</w:t>
      </w:r>
      <w:r w:rsidRPr="00080788">
        <w:rPr>
          <w:rFonts w:ascii="Palatino Linotype" w:hAnsi="Palatino Linotype" w:cs="Arial"/>
        </w:rPr>
        <w:t xml:space="preserve"> envió su respuesta a </w:t>
      </w:r>
      <w:r>
        <w:rPr>
          <w:rFonts w:ascii="Palatino Linotype" w:hAnsi="Palatino Linotype" w:cs="Arial"/>
        </w:rPr>
        <w:t>la solicitud</w:t>
      </w:r>
      <w:r w:rsidRPr="00080788">
        <w:rPr>
          <w:rFonts w:ascii="Palatino Linotype" w:hAnsi="Palatino Linotype" w:cs="Arial"/>
        </w:rPr>
        <w:t xml:space="preserve"> de acceso a la información a través del SAIMEX, la cual versa como sigue:</w:t>
      </w:r>
    </w:p>
    <w:tbl>
      <w:tblPr>
        <w:tblW w:w="8748" w:type="dxa"/>
        <w:jc w:val="center"/>
        <w:tblCellSpacing w:w="0" w:type="dxa"/>
        <w:tblCellMar>
          <w:left w:w="0" w:type="dxa"/>
          <w:right w:w="0" w:type="dxa"/>
        </w:tblCellMar>
        <w:tblLook w:val="04A0" w:firstRow="1" w:lastRow="0" w:firstColumn="1" w:lastColumn="0" w:noHBand="0" w:noVBand="1"/>
      </w:tblPr>
      <w:tblGrid>
        <w:gridCol w:w="8748"/>
      </w:tblGrid>
      <w:tr w:rsidR="00550BA5" w:rsidRPr="00B168CD" w14:paraId="5BC538DF" w14:textId="77777777" w:rsidTr="00440CF4">
        <w:trPr>
          <w:trHeight w:val="13"/>
          <w:tblCellSpacing w:w="0" w:type="dxa"/>
          <w:jc w:val="center"/>
        </w:trPr>
        <w:tc>
          <w:tcPr>
            <w:tcW w:w="8748" w:type="dxa"/>
            <w:vAlign w:val="center"/>
            <w:hideMark/>
          </w:tcPr>
          <w:p w14:paraId="4612D6BF" w14:textId="77777777" w:rsidR="00550BA5" w:rsidRPr="00B168CD" w:rsidRDefault="00550BA5" w:rsidP="00440CF4">
            <w:pPr>
              <w:ind w:left="851" w:right="852"/>
              <w:jc w:val="both"/>
              <w:rPr>
                <w:rFonts w:ascii="Palatino Linotype" w:hAnsi="Palatino Linotype"/>
                <w:i/>
                <w:iCs/>
                <w:sz w:val="22"/>
                <w:szCs w:val="22"/>
                <w:lang w:val="es-MX"/>
              </w:rPr>
            </w:pPr>
            <w:r>
              <w:rPr>
                <w:rFonts w:ascii="Palatino Linotype" w:hAnsi="Palatino Linotype"/>
                <w:i/>
                <w:iCs/>
                <w:sz w:val="22"/>
                <w:szCs w:val="22"/>
                <w:lang w:val="es-MX"/>
              </w:rPr>
              <w:t>“</w:t>
            </w:r>
            <w:r w:rsidRPr="00B168CD">
              <w:rPr>
                <w:rFonts w:ascii="Palatino Linotype" w:hAnsi="Palatino Linotype"/>
                <w:i/>
                <w:iCs/>
                <w:sz w:val="22"/>
                <w:szCs w:val="22"/>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550BA5" w:rsidRPr="00B168CD" w14:paraId="4DC5D502" w14:textId="77777777" w:rsidTr="00440CF4">
        <w:trPr>
          <w:trHeight w:val="32"/>
          <w:tblCellSpacing w:w="0" w:type="dxa"/>
          <w:jc w:val="center"/>
        </w:trPr>
        <w:tc>
          <w:tcPr>
            <w:tcW w:w="8748" w:type="dxa"/>
            <w:vAlign w:val="center"/>
            <w:hideMark/>
          </w:tcPr>
          <w:p w14:paraId="3823BAE6" w14:textId="77777777" w:rsidR="00550BA5" w:rsidRPr="00B168CD" w:rsidRDefault="00550BA5" w:rsidP="00440CF4">
            <w:pPr>
              <w:jc w:val="both"/>
              <w:rPr>
                <w:rFonts w:ascii="Palatino Linotype" w:hAnsi="Palatino Linotype"/>
                <w:i/>
                <w:iCs/>
                <w:sz w:val="22"/>
                <w:szCs w:val="22"/>
                <w:lang w:val="es-MX"/>
              </w:rPr>
            </w:pPr>
          </w:p>
        </w:tc>
      </w:tr>
      <w:tr w:rsidR="00550BA5" w:rsidRPr="00B168CD" w14:paraId="1781777A" w14:textId="77777777" w:rsidTr="00440CF4">
        <w:trPr>
          <w:trHeight w:val="13"/>
          <w:tblCellSpacing w:w="0" w:type="dxa"/>
          <w:jc w:val="center"/>
        </w:trPr>
        <w:tc>
          <w:tcPr>
            <w:tcW w:w="8748" w:type="dxa"/>
            <w:vAlign w:val="center"/>
            <w:hideMark/>
          </w:tcPr>
          <w:p w14:paraId="39898432" w14:textId="77777777" w:rsidR="00550BA5" w:rsidRDefault="00550BA5" w:rsidP="00440CF4">
            <w:pPr>
              <w:ind w:left="851" w:right="852"/>
              <w:jc w:val="both"/>
              <w:rPr>
                <w:rFonts w:ascii="Palatino Linotype" w:hAnsi="Palatino Linotype"/>
                <w:i/>
                <w:iCs/>
                <w:sz w:val="22"/>
                <w:szCs w:val="22"/>
                <w:lang w:val="es-MX"/>
              </w:rPr>
            </w:pPr>
            <w:r w:rsidRPr="00B168CD">
              <w:rPr>
                <w:rFonts w:ascii="Palatino Linotype" w:hAnsi="Palatino Linotype"/>
                <w:i/>
                <w:iCs/>
                <w:sz w:val="22"/>
                <w:szCs w:val="22"/>
                <w:lang w:val="es-MX"/>
              </w:rPr>
              <w:t xml:space="preserve">Esta Secretaria del H. Ayuntamiento se adhiere a la respuesta proporcionada por el área de la Tesorería Municipal, ya que se </w:t>
            </w:r>
            <w:proofErr w:type="spellStart"/>
            <w:r w:rsidRPr="00B168CD">
              <w:rPr>
                <w:rFonts w:ascii="Palatino Linotype" w:hAnsi="Palatino Linotype"/>
                <w:i/>
                <w:iCs/>
                <w:sz w:val="22"/>
                <w:szCs w:val="22"/>
                <w:lang w:val="es-MX"/>
              </w:rPr>
              <w:t>realizo</w:t>
            </w:r>
            <w:proofErr w:type="spellEnd"/>
            <w:r w:rsidRPr="00B168CD">
              <w:rPr>
                <w:rFonts w:ascii="Palatino Linotype" w:hAnsi="Palatino Linotype"/>
                <w:i/>
                <w:iCs/>
                <w:sz w:val="22"/>
                <w:szCs w:val="22"/>
                <w:lang w:val="es-MX"/>
              </w:rPr>
              <w:t xml:space="preserve"> en conjunta la revisión de la información. ATENTAMENTE ARQ. SAÚL TORRES BAUTISTA.- SECRETARIO DEL H. AYUNTAMIENTO.</w:t>
            </w:r>
          </w:p>
          <w:p w14:paraId="6BA13D2A" w14:textId="77777777" w:rsidR="00550BA5" w:rsidRDefault="00550BA5" w:rsidP="00440CF4">
            <w:pPr>
              <w:jc w:val="both"/>
              <w:rPr>
                <w:rFonts w:ascii="Palatino Linotype" w:hAnsi="Palatino Linotype"/>
                <w:i/>
                <w:iCs/>
                <w:sz w:val="22"/>
                <w:szCs w:val="22"/>
                <w:lang w:val="es-MX"/>
              </w:rPr>
            </w:pPr>
          </w:p>
          <w:p w14:paraId="23B46DA5" w14:textId="77777777" w:rsidR="00550BA5" w:rsidRDefault="00550BA5" w:rsidP="00440CF4">
            <w:pPr>
              <w:ind w:left="851"/>
              <w:jc w:val="both"/>
              <w:rPr>
                <w:rFonts w:ascii="Palatino Linotype" w:hAnsi="Palatino Linotype"/>
                <w:i/>
                <w:iCs/>
                <w:sz w:val="22"/>
                <w:szCs w:val="22"/>
                <w:lang w:val="es-MX"/>
              </w:rPr>
            </w:pPr>
            <w:r>
              <w:rPr>
                <w:rFonts w:ascii="Palatino Linotype" w:hAnsi="Palatino Linotype"/>
                <w:i/>
                <w:iCs/>
                <w:sz w:val="22"/>
                <w:szCs w:val="22"/>
                <w:lang w:val="es-MX"/>
              </w:rPr>
              <w:t>ATENTAMENTE</w:t>
            </w:r>
          </w:p>
          <w:p w14:paraId="5BDF104E" w14:textId="77777777" w:rsidR="00550BA5" w:rsidRPr="00B168CD" w:rsidRDefault="00550BA5" w:rsidP="00440CF4">
            <w:pPr>
              <w:ind w:left="851" w:right="993"/>
              <w:jc w:val="both"/>
              <w:rPr>
                <w:rFonts w:ascii="Palatino Linotype" w:hAnsi="Palatino Linotype"/>
                <w:i/>
                <w:iCs/>
                <w:sz w:val="22"/>
                <w:szCs w:val="22"/>
                <w:lang w:val="es-MX"/>
              </w:rPr>
            </w:pPr>
            <w:r>
              <w:rPr>
                <w:rFonts w:ascii="Palatino Linotype" w:hAnsi="Palatino Linotype"/>
                <w:i/>
                <w:iCs/>
                <w:sz w:val="22"/>
                <w:szCs w:val="22"/>
                <w:lang w:val="es-MX"/>
              </w:rPr>
              <w:t>LIC. CELSO ORTIZ TORRES” (Sic)</w:t>
            </w:r>
          </w:p>
        </w:tc>
      </w:tr>
      <w:tr w:rsidR="00550BA5" w:rsidRPr="00B168CD" w14:paraId="60164E74" w14:textId="77777777" w:rsidTr="00440CF4">
        <w:trPr>
          <w:trHeight w:val="32"/>
          <w:tblCellSpacing w:w="0" w:type="dxa"/>
          <w:jc w:val="center"/>
        </w:trPr>
        <w:tc>
          <w:tcPr>
            <w:tcW w:w="8748" w:type="dxa"/>
            <w:vAlign w:val="center"/>
            <w:hideMark/>
          </w:tcPr>
          <w:p w14:paraId="5CD12F74" w14:textId="77777777" w:rsidR="00550BA5" w:rsidRPr="00B168CD" w:rsidRDefault="00550BA5" w:rsidP="00440CF4">
            <w:pPr>
              <w:rPr>
                <w:lang w:val="es-MX"/>
              </w:rPr>
            </w:pPr>
          </w:p>
        </w:tc>
      </w:tr>
      <w:tr w:rsidR="00550BA5" w:rsidRPr="00B168CD" w14:paraId="0FFFF9B7" w14:textId="77777777" w:rsidTr="00440CF4">
        <w:trPr>
          <w:trHeight w:val="13"/>
          <w:tblCellSpacing w:w="0" w:type="dxa"/>
          <w:jc w:val="center"/>
        </w:trPr>
        <w:tc>
          <w:tcPr>
            <w:tcW w:w="8748" w:type="dxa"/>
            <w:vAlign w:val="center"/>
            <w:hideMark/>
          </w:tcPr>
          <w:p w14:paraId="52CCA5C3" w14:textId="77777777" w:rsidR="00550BA5" w:rsidRPr="00B168CD" w:rsidRDefault="00550BA5" w:rsidP="00440CF4">
            <w:pPr>
              <w:rPr>
                <w:sz w:val="20"/>
                <w:szCs w:val="20"/>
                <w:lang w:val="es-MX"/>
              </w:rPr>
            </w:pPr>
          </w:p>
        </w:tc>
      </w:tr>
      <w:tr w:rsidR="00550BA5" w:rsidRPr="00B168CD" w14:paraId="42CBE308" w14:textId="77777777" w:rsidTr="00440CF4">
        <w:trPr>
          <w:trHeight w:val="13"/>
          <w:tblCellSpacing w:w="0" w:type="dxa"/>
          <w:jc w:val="center"/>
        </w:trPr>
        <w:tc>
          <w:tcPr>
            <w:tcW w:w="8748" w:type="dxa"/>
            <w:vAlign w:val="center"/>
          </w:tcPr>
          <w:p w14:paraId="6A1BAD15" w14:textId="77777777" w:rsidR="00550BA5" w:rsidRPr="00B168CD" w:rsidRDefault="00550BA5" w:rsidP="00440CF4">
            <w:pPr>
              <w:rPr>
                <w:sz w:val="20"/>
                <w:szCs w:val="20"/>
                <w:lang w:val="es-MX"/>
              </w:rPr>
            </w:pPr>
          </w:p>
        </w:tc>
      </w:tr>
      <w:tr w:rsidR="00550BA5" w:rsidRPr="00B168CD" w14:paraId="5D026DAD" w14:textId="77777777" w:rsidTr="00440CF4">
        <w:trPr>
          <w:trHeight w:val="13"/>
          <w:tblCellSpacing w:w="0" w:type="dxa"/>
          <w:jc w:val="center"/>
        </w:trPr>
        <w:tc>
          <w:tcPr>
            <w:tcW w:w="8748" w:type="dxa"/>
            <w:vAlign w:val="center"/>
          </w:tcPr>
          <w:p w14:paraId="22D19308" w14:textId="77777777" w:rsidR="00550BA5" w:rsidRPr="00B168CD" w:rsidRDefault="00550BA5" w:rsidP="00440CF4">
            <w:pPr>
              <w:rPr>
                <w:rFonts w:ascii="Palatino Linotype" w:hAnsi="Palatino Linotype"/>
                <w:i/>
                <w:iCs/>
                <w:sz w:val="22"/>
                <w:szCs w:val="22"/>
                <w:lang w:val="es-MX"/>
              </w:rPr>
            </w:pPr>
          </w:p>
        </w:tc>
      </w:tr>
    </w:tbl>
    <w:p w14:paraId="41366289" w14:textId="77777777" w:rsidR="00550BA5" w:rsidRDefault="00550BA5" w:rsidP="00550BA5">
      <w:pPr>
        <w:spacing w:before="240" w:after="240" w:line="360" w:lineRule="auto"/>
        <w:jc w:val="both"/>
        <w:rPr>
          <w:rFonts w:ascii="Palatino Linotype" w:hAnsi="Palatino Linotype" w:cs="Arial"/>
        </w:rPr>
      </w:pPr>
      <w:r w:rsidRPr="00080788">
        <w:rPr>
          <w:rFonts w:ascii="Palatino Linotype" w:hAnsi="Palatino Linotype" w:cs="Arial"/>
        </w:rPr>
        <w:t>Adjuntand</w:t>
      </w:r>
      <w:r>
        <w:rPr>
          <w:rFonts w:ascii="Palatino Linotype" w:hAnsi="Palatino Linotype" w:cs="Arial"/>
        </w:rPr>
        <w:t>o a su respuesta los archivos</w:t>
      </w:r>
      <w:r w:rsidRPr="00080788">
        <w:rPr>
          <w:rFonts w:ascii="Palatino Linotype" w:hAnsi="Palatino Linotype" w:cs="Arial"/>
        </w:rPr>
        <w:t xml:space="preserve"> electrónico</w:t>
      </w:r>
      <w:r>
        <w:rPr>
          <w:rFonts w:ascii="Palatino Linotype" w:hAnsi="Palatino Linotype" w:cs="Arial"/>
        </w:rPr>
        <w:t>s denominados: “2020</w:t>
      </w:r>
      <w:hyperlink r:id="rId8" w:tgtFrame="_blank" w:history="1">
        <w:r w:rsidRPr="00E97C31">
          <w:rPr>
            <w:rFonts w:ascii="Palatino Linotype" w:hAnsi="Palatino Linotype"/>
          </w:rPr>
          <w:t>.pdf</w:t>
        </w:r>
      </w:hyperlink>
      <w:r w:rsidRPr="00E97C31">
        <w:rPr>
          <w:rFonts w:ascii="Palatino Linotype" w:hAnsi="Palatino Linotype" w:cs="Arial"/>
        </w:rPr>
        <w:t>”,</w:t>
      </w:r>
      <w:r w:rsidRPr="003B19DA">
        <w:rPr>
          <w:rFonts w:ascii="Palatino Linotype" w:hAnsi="Palatino Linotype"/>
        </w:rPr>
        <w:t xml:space="preserve"> </w:t>
      </w:r>
      <w:r>
        <w:rPr>
          <w:rFonts w:ascii="Palatino Linotype" w:hAnsi="Palatino Linotype" w:cs="Arial"/>
        </w:rPr>
        <w:t>“2019</w:t>
      </w:r>
      <w:hyperlink r:id="rId9" w:tgtFrame="_blank" w:history="1">
        <w:r w:rsidRPr="00E97C31">
          <w:rPr>
            <w:rFonts w:ascii="Palatino Linotype" w:hAnsi="Palatino Linotype"/>
          </w:rPr>
          <w:t>.pdf</w:t>
        </w:r>
      </w:hyperlink>
      <w:r w:rsidRPr="00E97C31">
        <w:rPr>
          <w:rFonts w:ascii="Palatino Linotype" w:hAnsi="Palatino Linotype" w:cs="Arial"/>
        </w:rPr>
        <w:t>”</w:t>
      </w:r>
      <w:r>
        <w:rPr>
          <w:rFonts w:ascii="Palatino Linotype" w:hAnsi="Palatino Linotype" w:cs="Arial"/>
        </w:rPr>
        <w:t>, “2021</w:t>
      </w:r>
      <w:hyperlink r:id="rId10" w:tgtFrame="_blank" w:history="1">
        <w:r w:rsidRPr="00E97C31">
          <w:rPr>
            <w:rFonts w:ascii="Palatino Linotype" w:hAnsi="Palatino Linotype"/>
          </w:rPr>
          <w:t>.pdf</w:t>
        </w:r>
      </w:hyperlink>
      <w:r w:rsidRPr="00E97C31">
        <w:rPr>
          <w:rFonts w:ascii="Palatino Linotype" w:hAnsi="Palatino Linotype" w:cs="Arial"/>
        </w:rPr>
        <w:t>”</w:t>
      </w:r>
      <w:r>
        <w:rPr>
          <w:rFonts w:ascii="Palatino Linotype" w:hAnsi="Palatino Linotype" w:cs="Arial"/>
        </w:rPr>
        <w:t xml:space="preserve"> y “2018</w:t>
      </w:r>
      <w:hyperlink r:id="rId11" w:tgtFrame="_blank" w:history="1">
        <w:r w:rsidRPr="00E97C31">
          <w:rPr>
            <w:rFonts w:ascii="Palatino Linotype" w:hAnsi="Palatino Linotype"/>
          </w:rPr>
          <w:t>.pdf</w:t>
        </w:r>
      </w:hyperlink>
      <w:r w:rsidRPr="00E97C31">
        <w:rPr>
          <w:rFonts w:ascii="Palatino Linotype" w:hAnsi="Palatino Linotype" w:cs="Arial"/>
        </w:rPr>
        <w:t>”</w:t>
      </w:r>
      <w:r>
        <w:rPr>
          <w:rFonts w:ascii="Palatino Linotype" w:hAnsi="Palatino Linotype" w:cs="Arial"/>
        </w:rPr>
        <w:t xml:space="preserve">, </w:t>
      </w:r>
      <w:r w:rsidRPr="003B19DA">
        <w:rPr>
          <w:rFonts w:ascii="Palatino Linotype" w:hAnsi="Palatino Linotype"/>
        </w:rPr>
        <w:t>l</w:t>
      </w:r>
      <w:r w:rsidRPr="00080788">
        <w:rPr>
          <w:rFonts w:ascii="Palatino Linotype" w:hAnsi="Palatino Linotype" w:cs="Arial"/>
        </w:rPr>
        <w:t>os cuales serán detallados y analizados más adelante en el apartado correspondiente.</w:t>
      </w:r>
    </w:p>
    <w:p w14:paraId="5E6EEFB2" w14:textId="77777777" w:rsidR="00550BA5" w:rsidRDefault="00550BA5" w:rsidP="00550BA5">
      <w:pPr>
        <w:spacing w:before="240" w:after="240" w:line="360" w:lineRule="auto"/>
        <w:contextualSpacing/>
        <w:jc w:val="both"/>
        <w:rPr>
          <w:rFonts w:ascii="Palatino Linotype" w:hAnsi="Palatino Linotype" w:cs="Arial"/>
        </w:rPr>
      </w:pPr>
      <w:r>
        <w:rPr>
          <w:rFonts w:ascii="Palatino Linotype" w:hAnsi="Palatino Linotype" w:cs="Arial"/>
          <w:b/>
        </w:rPr>
        <w:t>3. Interposición del</w:t>
      </w:r>
      <w:r w:rsidRPr="00080788">
        <w:rPr>
          <w:rFonts w:ascii="Palatino Linotype" w:hAnsi="Palatino Linotype" w:cs="Arial"/>
          <w:b/>
        </w:rPr>
        <w:t xml:space="preserve"> recurso de revisión. </w:t>
      </w:r>
      <w:r>
        <w:rPr>
          <w:rFonts w:ascii="Palatino Linotype" w:hAnsi="Palatino Linotype" w:cs="Arial"/>
        </w:rPr>
        <w:t>Inconforme la</w:t>
      </w:r>
      <w:r w:rsidRPr="00080788">
        <w:rPr>
          <w:rFonts w:ascii="Palatino Linotype" w:hAnsi="Palatino Linotype" w:cs="Arial"/>
        </w:rPr>
        <w:t xml:space="preserve"> solicitante con la</w:t>
      </w:r>
      <w:r>
        <w:rPr>
          <w:rFonts w:ascii="Palatino Linotype" w:hAnsi="Palatino Linotype" w:cs="Arial"/>
        </w:rPr>
        <w:t>s</w:t>
      </w:r>
      <w:r w:rsidRPr="00080788">
        <w:rPr>
          <w:rFonts w:ascii="Palatino Linotype" w:hAnsi="Palatino Linotype" w:cs="Arial"/>
        </w:rPr>
        <w:t xml:space="preserve"> respuesta</w:t>
      </w:r>
      <w:r>
        <w:rPr>
          <w:rFonts w:ascii="Palatino Linotype" w:hAnsi="Palatino Linotype" w:cs="Arial"/>
        </w:rPr>
        <w:t>s</w:t>
      </w:r>
      <w:r w:rsidRPr="00080788">
        <w:rPr>
          <w:rFonts w:ascii="Palatino Linotype" w:hAnsi="Palatino Linotype" w:cs="Arial"/>
        </w:rPr>
        <w:t xml:space="preserve"> del </w:t>
      </w:r>
      <w:r w:rsidRPr="00080788">
        <w:rPr>
          <w:rFonts w:ascii="Palatino Linotype" w:hAnsi="Palatino Linotype" w:cs="Arial"/>
          <w:b/>
        </w:rPr>
        <w:t>Sujeto Obligado</w:t>
      </w:r>
      <w:r w:rsidRPr="00080788">
        <w:rPr>
          <w:rFonts w:ascii="Palatino Linotype" w:hAnsi="Palatino Linotype" w:cs="Arial"/>
        </w:rPr>
        <w:t xml:space="preserve"> interpuso </w:t>
      </w:r>
      <w:r>
        <w:rPr>
          <w:rFonts w:ascii="Palatino Linotype" w:hAnsi="Palatino Linotype" w:cs="Arial"/>
        </w:rPr>
        <w:t xml:space="preserve">los </w:t>
      </w:r>
      <w:r w:rsidRPr="00080788">
        <w:rPr>
          <w:rFonts w:ascii="Palatino Linotype" w:hAnsi="Palatino Linotype" w:cs="Arial"/>
        </w:rPr>
        <w:t>recurso</w:t>
      </w:r>
      <w:r>
        <w:rPr>
          <w:rFonts w:ascii="Palatino Linotype" w:hAnsi="Palatino Linotype" w:cs="Arial"/>
        </w:rPr>
        <w:t>s</w:t>
      </w:r>
      <w:r w:rsidRPr="00080788">
        <w:rPr>
          <w:rFonts w:ascii="Palatino Linotype" w:hAnsi="Palatino Linotype" w:cs="Arial"/>
        </w:rPr>
        <w:t xml:space="preserve"> de revisión a t</w:t>
      </w:r>
      <w:r>
        <w:rPr>
          <w:rFonts w:ascii="Palatino Linotype" w:hAnsi="Palatino Linotype" w:cs="Arial"/>
        </w:rPr>
        <w:t xml:space="preserve">ravés del SAIMEX en fecha ocho de julio de dos </w:t>
      </w:r>
      <w:r w:rsidRPr="00D608A6">
        <w:rPr>
          <w:rFonts w:ascii="Palatino Linotype" w:hAnsi="Palatino Linotype" w:cs="Arial"/>
        </w:rPr>
        <w:t>mil veintiuno</w:t>
      </w:r>
      <w:r w:rsidRPr="00080788">
        <w:rPr>
          <w:rFonts w:ascii="Palatino Linotype" w:hAnsi="Palatino Linotype" w:cs="Arial"/>
        </w:rPr>
        <w:t>, a través del cual expresó lo siguiente:</w:t>
      </w:r>
    </w:p>
    <w:p w14:paraId="60EE55E8" w14:textId="77777777" w:rsidR="00550BA5" w:rsidRPr="00C7583C" w:rsidRDefault="00550BA5" w:rsidP="00550BA5">
      <w:pPr>
        <w:pStyle w:val="Prrafodelista"/>
        <w:numPr>
          <w:ilvl w:val="0"/>
          <w:numId w:val="25"/>
        </w:numPr>
        <w:spacing w:line="360" w:lineRule="auto"/>
        <w:contextualSpacing w:val="0"/>
        <w:rPr>
          <w:rFonts w:ascii="Palatino Linotype" w:hAnsi="Palatino Linotype" w:cs="Arial"/>
          <w:b/>
        </w:rPr>
      </w:pPr>
      <w:r w:rsidRPr="00C7583C">
        <w:rPr>
          <w:rFonts w:ascii="Palatino Linotype" w:hAnsi="Palatino Linotype" w:cs="Arial"/>
          <w:b/>
        </w:rPr>
        <w:t>Acto impugnado.</w:t>
      </w:r>
    </w:p>
    <w:p w14:paraId="326281BE" w14:textId="77777777" w:rsidR="00550BA5" w:rsidRPr="00C7583C" w:rsidRDefault="00550BA5" w:rsidP="00550BA5">
      <w:pPr>
        <w:ind w:left="851" w:right="900"/>
        <w:jc w:val="both"/>
        <w:rPr>
          <w:rFonts w:ascii="Palatino Linotype" w:hAnsi="Palatino Linotype" w:cs="Arial"/>
          <w:b/>
          <w:sz w:val="22"/>
          <w:szCs w:val="22"/>
        </w:rPr>
      </w:pPr>
      <w:r w:rsidRPr="00C7583C">
        <w:rPr>
          <w:rFonts w:ascii="Palatino Linotype" w:hAnsi="Palatino Linotype"/>
          <w:i/>
          <w:iCs/>
          <w:color w:val="000000"/>
          <w:sz w:val="22"/>
          <w:szCs w:val="22"/>
        </w:rPr>
        <w:t xml:space="preserve">“No entrega toda la información </w:t>
      </w:r>
      <w:proofErr w:type="spellStart"/>
      <w:r w:rsidRPr="00C7583C">
        <w:rPr>
          <w:rFonts w:ascii="Palatino Linotype" w:hAnsi="Palatino Linotype"/>
          <w:i/>
          <w:iCs/>
          <w:color w:val="000000"/>
          <w:sz w:val="22"/>
          <w:szCs w:val="22"/>
        </w:rPr>
        <w:t>solicitada,ya</w:t>
      </w:r>
      <w:proofErr w:type="spellEnd"/>
      <w:r w:rsidRPr="00C7583C">
        <w:rPr>
          <w:rFonts w:ascii="Palatino Linotype" w:hAnsi="Palatino Linotype"/>
          <w:i/>
          <w:iCs/>
          <w:color w:val="000000"/>
          <w:sz w:val="22"/>
          <w:szCs w:val="22"/>
        </w:rPr>
        <w:t xml:space="preserve"> que no se visualiza todo el inventario con que cuenta el sujeto obligado, tal como lo establece los lineamientos para el registro y control del inventario y la conciliación y desincorporación de bienes muebles e inmuebles para las entidades fiscalízales municipales del Estado de México toda vez que el inventario general de bienes muebles e inmuebles de los años, 2018, 2019, 2020, 2021</w:t>
      </w:r>
      <w:r w:rsidRPr="00C7583C">
        <w:rPr>
          <w:rFonts w:ascii="Palatino Linotype" w:hAnsi="Palatino Linotype"/>
          <w:color w:val="000000"/>
          <w:sz w:val="22"/>
          <w:szCs w:val="22"/>
        </w:rPr>
        <w:t xml:space="preserve"> </w:t>
      </w:r>
      <w:r w:rsidRPr="00C7583C">
        <w:rPr>
          <w:rFonts w:ascii="Palatino Linotype" w:hAnsi="Palatino Linotype"/>
          <w:i/>
          <w:iCs/>
          <w:color w:val="000000"/>
          <w:sz w:val="22"/>
          <w:szCs w:val="22"/>
        </w:rPr>
        <w:t xml:space="preserve">es el documento en el que están registrados los bienes muebles con los que cuentan las entidades fiscalizables, conteniendo sus </w:t>
      </w:r>
      <w:r w:rsidRPr="00C7583C">
        <w:rPr>
          <w:rFonts w:ascii="Palatino Linotype" w:hAnsi="Palatino Linotype"/>
          <w:i/>
          <w:iCs/>
          <w:color w:val="000000"/>
          <w:sz w:val="22"/>
          <w:szCs w:val="22"/>
        </w:rPr>
        <w:lastRenderedPageBreak/>
        <w:t>características de identificación, tales como: nombre, número de inventario, marca, modelo, serie, uso, número de factura, costo, fecha de adquisición, estado de conservación;</w:t>
      </w:r>
      <w:r>
        <w:rPr>
          <w:rFonts w:ascii="Palatino Linotype" w:hAnsi="Palatino Linotype"/>
          <w:i/>
          <w:iCs/>
          <w:color w:val="000000"/>
          <w:sz w:val="22"/>
          <w:szCs w:val="22"/>
        </w:rPr>
        <w:t>” (Sic)</w:t>
      </w:r>
    </w:p>
    <w:p w14:paraId="08183569" w14:textId="77777777" w:rsidR="00550BA5" w:rsidRPr="00D6780E" w:rsidRDefault="00550BA5" w:rsidP="00550BA5">
      <w:pPr>
        <w:ind w:left="851"/>
        <w:jc w:val="both"/>
        <w:rPr>
          <w:rFonts w:ascii="Palatino Linotype" w:hAnsi="Palatino Linotype" w:cs="Arial"/>
          <w:i/>
        </w:rPr>
      </w:pPr>
    </w:p>
    <w:p w14:paraId="23C5B964" w14:textId="77777777" w:rsidR="00550BA5" w:rsidRPr="00C7583C" w:rsidRDefault="00550BA5" w:rsidP="00550BA5">
      <w:pPr>
        <w:pStyle w:val="Prrafodelista"/>
        <w:numPr>
          <w:ilvl w:val="0"/>
          <w:numId w:val="25"/>
        </w:numPr>
        <w:spacing w:line="360" w:lineRule="auto"/>
        <w:contextualSpacing w:val="0"/>
        <w:jc w:val="both"/>
        <w:rPr>
          <w:rFonts w:ascii="Palatino Linotype" w:hAnsi="Palatino Linotype" w:cs="Arial"/>
          <w:b/>
        </w:rPr>
      </w:pPr>
      <w:r w:rsidRPr="00C7583C">
        <w:rPr>
          <w:rFonts w:ascii="Palatino Linotype" w:hAnsi="Palatino Linotype" w:cs="Arial"/>
          <w:b/>
        </w:rPr>
        <w:t>Motivos de inconformidad.</w:t>
      </w:r>
    </w:p>
    <w:p w14:paraId="7365E64D" w14:textId="77777777" w:rsidR="00550BA5" w:rsidRPr="00C7583C" w:rsidRDefault="00550BA5" w:rsidP="00550BA5">
      <w:pPr>
        <w:pStyle w:val="Prrafodelista"/>
        <w:ind w:left="851" w:right="900"/>
        <w:jc w:val="both"/>
        <w:rPr>
          <w:rFonts w:ascii="Palatino Linotype" w:hAnsi="Palatino Linotype" w:cs="Arial"/>
          <w:b/>
          <w:i/>
          <w:iCs/>
        </w:rPr>
      </w:pPr>
      <w:r w:rsidRPr="00C7583C">
        <w:rPr>
          <w:rFonts w:ascii="Palatino Linotype" w:hAnsi="Palatino Linotype"/>
          <w:i/>
          <w:iCs/>
          <w:color w:val="000000"/>
        </w:rPr>
        <w:t xml:space="preserve">“No entrega toda la información </w:t>
      </w:r>
      <w:proofErr w:type="spellStart"/>
      <w:r w:rsidRPr="00C7583C">
        <w:rPr>
          <w:rFonts w:ascii="Palatino Linotype" w:hAnsi="Palatino Linotype"/>
          <w:i/>
          <w:iCs/>
          <w:color w:val="000000"/>
        </w:rPr>
        <w:t>solicitada,ya</w:t>
      </w:r>
      <w:proofErr w:type="spellEnd"/>
      <w:r w:rsidRPr="00C7583C">
        <w:rPr>
          <w:rFonts w:ascii="Palatino Linotype" w:hAnsi="Palatino Linotype"/>
          <w:i/>
          <w:iCs/>
          <w:color w:val="000000"/>
        </w:rPr>
        <w:t xml:space="preserve"> que no se visualiza todo el inventario con que cuenta el sujeto obligado, tal como lo establece los lineamientos para el registro y control del inventario y la conciliación y desincorporación de bienes muebles e inmuebles para las entidades fiscalízales municipales del Estado de México toda vez que el inventario general de bienes muebles e inmuebles de los años, 2018, 2019, 2020, 2021 es el documento en el que están registrados los bienes muebles con los que cuentan las entidades fiscalizables, conteniendo sus características de identificación, tales como: nombre, número de inventario, marca, modelo, serie, uso, número de factura, costo, fecha de adquisición, estado de conservación;” (Sic)</w:t>
      </w:r>
    </w:p>
    <w:p w14:paraId="274101EC" w14:textId="77777777" w:rsidR="00550BA5" w:rsidRDefault="00550BA5" w:rsidP="00550BA5">
      <w:pPr>
        <w:spacing w:before="240" w:after="240" w:line="360" w:lineRule="auto"/>
        <w:jc w:val="both"/>
        <w:rPr>
          <w:rFonts w:ascii="Palatino Linotype" w:eastAsia="Calibri" w:hAnsi="Palatino Linotype" w:cs="Arial"/>
        </w:rPr>
      </w:pPr>
      <w:r>
        <w:rPr>
          <w:rFonts w:ascii="Palatino Linotype" w:hAnsi="Palatino Linotype"/>
          <w:b/>
        </w:rPr>
        <w:t xml:space="preserve">4. Turno. </w:t>
      </w:r>
      <w:r w:rsidRPr="005A3029">
        <w:rPr>
          <w:rFonts w:ascii="Palatino Linotype" w:hAnsi="Palatino Linotype"/>
        </w:rPr>
        <w:t xml:space="preserve">De conformidad con el artículo 185, fracción I de la </w:t>
      </w:r>
      <w:r w:rsidRPr="005A3029">
        <w:rPr>
          <w:rFonts w:ascii="Palatino Linotype" w:hAnsi="Palatino Linotype" w:cs="Arial"/>
        </w:rPr>
        <w:t>Ley de Transparencia y Acceso a la Información Pública del E</w:t>
      </w:r>
      <w:r>
        <w:rPr>
          <w:rFonts w:ascii="Palatino Linotype" w:hAnsi="Palatino Linotype" w:cs="Arial"/>
        </w:rPr>
        <w:t>stado de México y Municipios, en fecha ocho de julio de la anualidad en marcha, el</w:t>
      </w:r>
      <w:r w:rsidRPr="005A3029">
        <w:rPr>
          <w:rFonts w:ascii="Palatino Linotype" w:hAnsi="Palatino Linotype" w:cs="Arial"/>
        </w:rPr>
        <w:t xml:space="preserve"> recurso de revisión número </w:t>
      </w:r>
      <w:r>
        <w:rPr>
          <w:rFonts w:ascii="Palatino Linotype" w:hAnsi="Palatino Linotype" w:cs="Arial"/>
          <w:b/>
          <w:bCs/>
        </w:rPr>
        <w:t>03684/INFOEM/IP/RR/2021,</w:t>
      </w:r>
      <w:r>
        <w:rPr>
          <w:rFonts w:ascii="Palatino Linotype" w:hAnsi="Palatino Linotype"/>
          <w:b/>
          <w:lang w:val="es-ES_tradnl"/>
        </w:rPr>
        <w:t xml:space="preserve"> </w:t>
      </w:r>
      <w:r w:rsidRPr="00DD4185">
        <w:rPr>
          <w:rFonts w:ascii="Palatino Linotype" w:hAnsi="Palatino Linotype"/>
          <w:lang w:val="es-ES_tradnl"/>
        </w:rPr>
        <w:t>se turnó</w:t>
      </w:r>
      <w:r>
        <w:rPr>
          <w:rFonts w:ascii="Palatino Linotype" w:hAnsi="Palatino Linotype"/>
          <w:b/>
          <w:lang w:val="es-ES_tradnl"/>
        </w:rPr>
        <w:t xml:space="preserve"> </w:t>
      </w:r>
      <w:r w:rsidRPr="009F7D9F">
        <w:rPr>
          <w:rFonts w:ascii="Palatino Linotype" w:eastAsia="Calibri" w:hAnsi="Palatino Linotype" w:cs="Arial"/>
        </w:rPr>
        <w:t xml:space="preserve">por el sistema electrónico del Instituto de Transparencia, Acceso a la Información Pública y Protección de Datos Personales del Estado de México y Municipios, </w:t>
      </w:r>
      <w:r w:rsidRPr="009F7D9F">
        <w:rPr>
          <w:rFonts w:ascii="Palatino Linotype" w:hAnsi="Palatino Linotype" w:cs="Arial"/>
        </w:rPr>
        <w:t>al</w:t>
      </w:r>
      <w:r>
        <w:rPr>
          <w:rFonts w:ascii="Palatino Linotype" w:hAnsi="Palatino Linotype" w:cs="Arial"/>
        </w:rPr>
        <w:t xml:space="preserve"> entonces</w:t>
      </w:r>
      <w:r w:rsidRPr="009F7D9F">
        <w:rPr>
          <w:rFonts w:ascii="Palatino Linotype" w:eastAsia="Calibri" w:hAnsi="Palatino Linotype" w:cs="Arial"/>
        </w:rPr>
        <w:t xml:space="preserve"> Comisionad</w:t>
      </w:r>
      <w:r>
        <w:rPr>
          <w:rFonts w:ascii="Palatino Linotype" w:eastAsia="Calibri" w:hAnsi="Palatino Linotype" w:cs="Arial"/>
        </w:rPr>
        <w:t>o</w:t>
      </w:r>
      <w:r w:rsidRPr="009F7D9F">
        <w:rPr>
          <w:rFonts w:ascii="Palatino Linotype" w:eastAsia="Calibri" w:hAnsi="Palatino Linotype" w:cs="Arial"/>
        </w:rPr>
        <w:t xml:space="preserve"> </w:t>
      </w:r>
      <w:r w:rsidRPr="007A0243">
        <w:rPr>
          <w:rFonts w:ascii="Palatino Linotype" w:eastAsia="Calibri" w:hAnsi="Palatino Linotype" w:cs="Arial"/>
          <w:b/>
          <w:bCs/>
        </w:rPr>
        <w:t>Javier Martínez Cru</w:t>
      </w:r>
      <w:r>
        <w:rPr>
          <w:rFonts w:ascii="Palatino Linotype" w:eastAsia="Calibri" w:hAnsi="Palatino Linotype" w:cs="Arial"/>
        </w:rPr>
        <w:t xml:space="preserve">z </w:t>
      </w:r>
      <w:r w:rsidRPr="009F7D9F">
        <w:rPr>
          <w:rFonts w:ascii="Palatino Linotype" w:hAnsi="Palatino Linotype" w:cs="Arial"/>
        </w:rPr>
        <w:t xml:space="preserve">para su análisis, estudio, elaboración del proyecto y </w:t>
      </w:r>
      <w:r w:rsidRPr="009F7D9F">
        <w:rPr>
          <w:rFonts w:ascii="Palatino Linotype" w:eastAsia="Calibri" w:hAnsi="Palatino Linotype" w:cs="Arial"/>
        </w:rPr>
        <w:t xml:space="preserve">presentación </w:t>
      </w:r>
      <w:r>
        <w:rPr>
          <w:rFonts w:ascii="Palatino Linotype" w:eastAsia="Calibri" w:hAnsi="Palatino Linotype" w:cs="Arial"/>
        </w:rPr>
        <w:t>ante el Pleno de este Instituto.</w:t>
      </w:r>
    </w:p>
    <w:p w14:paraId="03F38E95" w14:textId="77777777" w:rsidR="00550BA5" w:rsidRPr="00080788" w:rsidRDefault="00550BA5" w:rsidP="00550BA5">
      <w:pPr>
        <w:spacing w:before="240" w:after="240" w:line="360" w:lineRule="auto"/>
        <w:contextualSpacing/>
        <w:jc w:val="both"/>
        <w:rPr>
          <w:rFonts w:ascii="Palatino Linotype" w:hAnsi="Palatino Linotype" w:cs="Arial"/>
        </w:rPr>
      </w:pPr>
      <w:r>
        <w:rPr>
          <w:rFonts w:ascii="Palatino Linotype" w:hAnsi="Palatino Linotype" w:cs="Arial"/>
          <w:b/>
        </w:rPr>
        <w:t xml:space="preserve">5. Admisión del </w:t>
      </w:r>
      <w:r w:rsidRPr="00080788">
        <w:rPr>
          <w:rFonts w:ascii="Palatino Linotype" w:hAnsi="Palatino Linotype" w:cs="Arial"/>
          <w:b/>
        </w:rPr>
        <w:t xml:space="preserve">recurso de revisión: </w:t>
      </w:r>
      <w:r>
        <w:rPr>
          <w:rFonts w:ascii="Palatino Linotype" w:hAnsi="Palatino Linotype" w:cs="Arial"/>
        </w:rPr>
        <w:t>En fecha trece de julio de dos mil veintiuno, la</w:t>
      </w:r>
      <w:r w:rsidRPr="00080788">
        <w:rPr>
          <w:rFonts w:ascii="Palatino Linotype" w:hAnsi="Palatino Linotype" w:cs="Arial"/>
        </w:rPr>
        <w:t xml:space="preserve"> Comisionad</w:t>
      </w:r>
      <w:r>
        <w:rPr>
          <w:rFonts w:ascii="Palatino Linotype" w:hAnsi="Palatino Linotype" w:cs="Arial"/>
        </w:rPr>
        <w:t>a</w:t>
      </w:r>
      <w:r w:rsidRPr="00080788">
        <w:rPr>
          <w:rFonts w:ascii="Palatino Linotype" w:hAnsi="Palatino Linotype" w:cs="Arial"/>
        </w:rPr>
        <w:t xml:space="preserve"> ponente</w:t>
      </w:r>
      <w:r>
        <w:rPr>
          <w:rFonts w:ascii="Palatino Linotype" w:hAnsi="Palatino Linotype" w:cs="Arial"/>
        </w:rPr>
        <w:t>, admitió a trámite el</w:t>
      </w:r>
      <w:r w:rsidRPr="00080788">
        <w:rPr>
          <w:rFonts w:ascii="Palatino Linotype" w:hAnsi="Palatino Linotype" w:cs="Arial"/>
        </w:rPr>
        <w:t xml:space="preserve">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31B1A76C" w14:textId="77777777" w:rsidR="00550BA5" w:rsidRPr="00B42F8D" w:rsidRDefault="00550BA5" w:rsidP="00550BA5">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rPr>
      </w:pPr>
      <w:r>
        <w:rPr>
          <w:rFonts w:ascii="Palatino Linotype" w:hAnsi="Palatino Linotype" w:cs="Arial"/>
          <w:b/>
        </w:rPr>
        <w:lastRenderedPageBreak/>
        <w:t>6</w:t>
      </w:r>
      <w:r w:rsidRPr="00080788">
        <w:rPr>
          <w:rFonts w:ascii="Palatino Linotype" w:hAnsi="Palatino Linotype" w:cs="Arial"/>
          <w:b/>
        </w:rPr>
        <w:t>. Manifestaciones</w:t>
      </w:r>
      <w:r w:rsidRPr="00080788">
        <w:rPr>
          <w:rFonts w:ascii="Palatino Linotype" w:hAnsi="Palatino Linotype" w:cs="Arial"/>
          <w:lang w:eastAsia="es-ES"/>
        </w:rPr>
        <w:t xml:space="preserve">: </w:t>
      </w:r>
      <w:r w:rsidRPr="00B42F8D">
        <w:rPr>
          <w:rFonts w:ascii="Palatino Linotype" w:hAnsi="Palatino Linotype" w:cs="Arial"/>
        </w:rPr>
        <w:t>De las constancias que integran el expediente en</w:t>
      </w:r>
      <w:r>
        <w:rPr>
          <w:rFonts w:ascii="Palatino Linotype" w:hAnsi="Palatino Linotype" w:cs="Arial"/>
        </w:rPr>
        <w:t xml:space="preserve"> que se actúa se advierte que el recurrente fue omiso</w:t>
      </w:r>
      <w:r w:rsidRPr="00B42F8D">
        <w:rPr>
          <w:rFonts w:ascii="Palatino Linotype" w:hAnsi="Palatino Linotype" w:cs="Arial"/>
        </w:rPr>
        <w:t xml:space="preserve"> en ofrecer pruebas o expresar alegatos; en términos del artículo 185 fracciones II de la ley que nos ocupa. Por su parte, </w:t>
      </w:r>
      <w:r>
        <w:rPr>
          <w:rFonts w:ascii="Palatino Linotype" w:hAnsi="Palatino Linotype" w:cs="Arial"/>
        </w:rPr>
        <w:t>e</w:t>
      </w:r>
      <w:r w:rsidRPr="00EB01FE">
        <w:rPr>
          <w:rFonts w:ascii="Palatino Linotype" w:hAnsi="Palatino Linotype" w:cs="Arial"/>
        </w:rPr>
        <w:t>l Sujeto Obligado</w:t>
      </w:r>
      <w:r w:rsidRPr="00B42F8D">
        <w:rPr>
          <w:rFonts w:ascii="Palatino Linotype" w:hAnsi="Palatino Linotype" w:cs="Arial"/>
          <w:b/>
        </w:rPr>
        <w:t xml:space="preserve"> </w:t>
      </w:r>
      <w:r w:rsidRPr="00B42F8D">
        <w:rPr>
          <w:rFonts w:ascii="Palatino Linotype" w:hAnsi="Palatino Linotype" w:cs="Arial"/>
        </w:rPr>
        <w:t>de igual forma, fue omiso en presentar el Informe Justificado correspondiente.</w:t>
      </w:r>
    </w:p>
    <w:p w14:paraId="0770A40B" w14:textId="77777777" w:rsidR="00550BA5" w:rsidRDefault="00550BA5" w:rsidP="00550BA5">
      <w:pPr>
        <w:widowControl w:val="0"/>
        <w:autoSpaceDE w:val="0"/>
        <w:autoSpaceDN w:val="0"/>
        <w:adjustRightInd w:val="0"/>
        <w:spacing w:before="240" w:after="240" w:line="360" w:lineRule="auto"/>
        <w:jc w:val="both"/>
        <w:rPr>
          <w:rFonts w:ascii="Palatino Linotype" w:hAnsi="Palatino Linotype"/>
        </w:rPr>
      </w:pPr>
      <w:r>
        <w:rPr>
          <w:rFonts w:ascii="Palatino Linotype" w:hAnsi="Palatino Linotype"/>
          <w:b/>
        </w:rPr>
        <w:t>7</w:t>
      </w:r>
      <w:r w:rsidRPr="004435F9">
        <w:rPr>
          <w:rFonts w:ascii="Palatino Linotype" w:hAnsi="Palatino Linotype"/>
          <w:b/>
        </w:rPr>
        <w:t xml:space="preserve">.- Ampliación del plazo para emitir </w:t>
      </w:r>
      <w:r w:rsidRPr="00C27BEF">
        <w:rPr>
          <w:rFonts w:ascii="Palatino Linotype" w:hAnsi="Palatino Linotype"/>
          <w:b/>
        </w:rPr>
        <w:t>resolución</w:t>
      </w:r>
      <w:r w:rsidRPr="00C27BEF">
        <w:rPr>
          <w:rFonts w:ascii="Palatino Linotype" w:hAnsi="Palatino Linotype"/>
        </w:rPr>
        <w:t xml:space="preserve">. En fecha </w:t>
      </w:r>
      <w:r>
        <w:rPr>
          <w:rFonts w:ascii="Palatino Linotype" w:hAnsi="Palatino Linotype"/>
        </w:rPr>
        <w:t>veintidós</w:t>
      </w:r>
      <w:r w:rsidRPr="00C27BEF">
        <w:rPr>
          <w:rFonts w:ascii="Palatino Linotype" w:hAnsi="Palatino Linotype"/>
        </w:rPr>
        <w:t xml:space="preserve"> de</w:t>
      </w:r>
      <w:r>
        <w:rPr>
          <w:rFonts w:ascii="Palatino Linotype" w:hAnsi="Palatino Linotype"/>
        </w:rPr>
        <w:t xml:space="preserve"> septiembre</w:t>
      </w:r>
      <w:r w:rsidRPr="00C27BEF">
        <w:rPr>
          <w:rFonts w:ascii="Palatino Linotype" w:hAnsi="Palatino Linotype"/>
        </w:rPr>
        <w:t xml:space="preserve"> de dos mil </w:t>
      </w:r>
      <w:r>
        <w:rPr>
          <w:rFonts w:ascii="Palatino Linotype" w:hAnsi="Palatino Linotype"/>
        </w:rPr>
        <w:t>veintiuno</w:t>
      </w:r>
      <w:r w:rsidRPr="00C27BEF">
        <w:rPr>
          <w:rFonts w:ascii="Palatino Linotype" w:hAnsi="Palatino Linotype"/>
        </w:rPr>
        <w:t xml:space="preserve">, este Instituto con fundamento en el artículo 181, párrafo </w:t>
      </w:r>
      <w:r w:rsidRPr="004435F9">
        <w:rPr>
          <w:rFonts w:ascii="Palatino Linotype" w:hAnsi="Palatino Linotype"/>
        </w:rPr>
        <w:t xml:space="preserve">tercero, de la </w:t>
      </w:r>
      <w:r w:rsidRPr="00933C9F">
        <w:rPr>
          <w:rFonts w:ascii="Palatino Linotype" w:hAnsi="Palatino Linotype"/>
        </w:rPr>
        <w:t>Ley de Transparencia y Acceso a la Información Pública del Estado de México y Municipios,</w:t>
      </w:r>
      <w:r>
        <w:rPr>
          <w:rFonts w:ascii="Palatino Linotype" w:hAnsi="Palatino Linotype"/>
        </w:rPr>
        <w:t xml:space="preserve"> </w:t>
      </w:r>
      <w:r w:rsidRPr="00933C9F">
        <w:rPr>
          <w:rFonts w:ascii="Palatino Linotype" w:hAnsi="Palatino Linotype"/>
        </w:rPr>
        <w:t>determinó mediante el acuerdo respectivo,</w:t>
      </w:r>
      <w:r>
        <w:rPr>
          <w:rFonts w:ascii="Palatino Linotype" w:hAnsi="Palatino Linotype"/>
        </w:rPr>
        <w:t xml:space="preserve"> </w:t>
      </w:r>
      <w:r w:rsidRPr="00933C9F">
        <w:rPr>
          <w:rFonts w:ascii="Palatino Linotype" w:hAnsi="Palatino Linotype"/>
        </w:rPr>
        <w:t>ampliar por quince días hábiles adicionales el plazo para emitir la presente resolución a fin de realizar un mejor estudio del asunto</w:t>
      </w:r>
      <w:r>
        <w:rPr>
          <w:rFonts w:ascii="Palatino Linotype" w:hAnsi="Palatino Linotype"/>
        </w:rPr>
        <w:t>.</w:t>
      </w:r>
    </w:p>
    <w:p w14:paraId="0751EA41" w14:textId="77777777" w:rsidR="00550BA5" w:rsidRPr="0072040B" w:rsidRDefault="00550BA5" w:rsidP="00550BA5">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lang w:eastAsia="es-ES"/>
        </w:rPr>
      </w:pPr>
      <w:r>
        <w:rPr>
          <w:rFonts w:ascii="Palatino Linotype" w:hAnsi="Palatino Linotype" w:cs="Arial"/>
          <w:b/>
          <w:lang w:eastAsia="es-ES"/>
        </w:rPr>
        <w:t>8</w:t>
      </w:r>
      <w:r w:rsidRPr="0072040B">
        <w:rPr>
          <w:rFonts w:ascii="Palatino Linotype" w:hAnsi="Palatino Linotype" w:cs="Arial"/>
          <w:b/>
          <w:lang w:eastAsia="es-ES"/>
        </w:rPr>
        <w:t>. Cierre de instrucción</w:t>
      </w:r>
      <w:r w:rsidRPr="0072040B">
        <w:rPr>
          <w:rFonts w:ascii="Palatino Linotype" w:hAnsi="Palatino Linotype" w:cs="Arial"/>
          <w:lang w:eastAsia="es-ES"/>
        </w:rPr>
        <w:t xml:space="preserve">. En </w:t>
      </w:r>
      <w:r w:rsidRPr="00C27BEF">
        <w:rPr>
          <w:rFonts w:ascii="Palatino Linotype" w:hAnsi="Palatino Linotype" w:cs="Arial"/>
          <w:lang w:eastAsia="es-ES"/>
        </w:rPr>
        <w:t xml:space="preserve">fecha </w:t>
      </w:r>
      <w:r>
        <w:rPr>
          <w:rFonts w:ascii="Palatino Linotype" w:hAnsi="Palatino Linotype" w:cs="Arial"/>
          <w:lang w:eastAsia="es-ES"/>
        </w:rPr>
        <w:t xml:space="preserve">veintitrés de septiembre </w:t>
      </w:r>
      <w:r w:rsidRPr="00C27BEF">
        <w:rPr>
          <w:rFonts w:ascii="Palatino Linotype" w:hAnsi="Palatino Linotype" w:cs="Arial"/>
          <w:lang w:eastAsia="es-ES"/>
        </w:rPr>
        <w:t xml:space="preserve">de dos mil </w:t>
      </w:r>
      <w:r>
        <w:rPr>
          <w:rFonts w:ascii="Palatino Linotype" w:hAnsi="Palatino Linotype" w:cs="Arial"/>
          <w:lang w:eastAsia="es-ES"/>
        </w:rPr>
        <w:t>veintiuno</w:t>
      </w:r>
      <w:r w:rsidRPr="00C27BEF">
        <w:rPr>
          <w:rFonts w:ascii="Palatino Linotype" w:hAnsi="Palatino Linotype" w:cs="Arial"/>
          <w:lang w:eastAsia="es-ES"/>
        </w:rPr>
        <w:t xml:space="preserve"> l</w:t>
      </w:r>
      <w:r>
        <w:rPr>
          <w:rFonts w:ascii="Palatino Linotype" w:hAnsi="Palatino Linotype" w:cs="Arial"/>
          <w:lang w:eastAsia="es-ES"/>
        </w:rPr>
        <w:t>a</w:t>
      </w:r>
      <w:r w:rsidRPr="00C27BEF">
        <w:rPr>
          <w:rFonts w:ascii="Palatino Linotype" w:hAnsi="Palatino Linotype" w:cs="Arial"/>
          <w:lang w:eastAsia="es-ES"/>
        </w:rPr>
        <w:t xml:space="preserve"> Comisionad</w:t>
      </w:r>
      <w:r>
        <w:rPr>
          <w:rFonts w:ascii="Palatino Linotype" w:hAnsi="Palatino Linotype" w:cs="Arial"/>
          <w:lang w:eastAsia="es-ES"/>
        </w:rPr>
        <w:t>a</w:t>
      </w:r>
      <w:r w:rsidRPr="00C27BEF">
        <w:rPr>
          <w:rFonts w:ascii="Palatino Linotype" w:hAnsi="Palatino Linotype" w:cs="Arial"/>
          <w:lang w:eastAsia="es-ES"/>
        </w:rPr>
        <w:t xml:space="preserve"> ponente determinó, el cierre de instrucción en </w:t>
      </w:r>
      <w:r w:rsidRPr="0072040B">
        <w:rPr>
          <w:rFonts w:ascii="Palatino Linotype" w:hAnsi="Palatino Linotype" w:cs="Arial"/>
          <w:lang w:eastAsia="es-ES"/>
        </w:rPr>
        <w:t>términos de la fracción VI del artículo 185 de la Ley de Transparencia y Acceso a la Información Pública del Estado de México y Municipios.</w:t>
      </w:r>
    </w:p>
    <w:p w14:paraId="6C947230" w14:textId="77777777" w:rsidR="00550BA5" w:rsidRPr="00080788" w:rsidRDefault="00550BA5" w:rsidP="00550BA5">
      <w:pPr>
        <w:pStyle w:val="Prrafodelista"/>
        <w:widowControl w:val="0"/>
        <w:tabs>
          <w:tab w:val="left" w:pos="709"/>
        </w:tabs>
        <w:autoSpaceDE w:val="0"/>
        <w:autoSpaceDN w:val="0"/>
        <w:adjustRightInd w:val="0"/>
        <w:spacing w:before="120" w:after="240" w:line="360" w:lineRule="auto"/>
        <w:ind w:left="0"/>
        <w:jc w:val="center"/>
        <w:rPr>
          <w:rFonts w:ascii="Palatino Linotype" w:hAnsi="Palatino Linotype" w:cs="Arial"/>
          <w:b/>
        </w:rPr>
      </w:pPr>
      <w:r>
        <w:rPr>
          <w:rFonts w:ascii="Palatino Linotype" w:hAnsi="Palatino Linotype" w:cs="Arial"/>
          <w:b/>
        </w:rPr>
        <w:t>II</w:t>
      </w:r>
      <w:r>
        <w:rPr>
          <w:rFonts w:ascii="Palatino Linotype" w:hAnsi="Palatino Linotype" w:cs="Arial"/>
          <w:b/>
        </w:rPr>
        <w:tab/>
      </w:r>
      <w:r w:rsidRPr="00080788">
        <w:rPr>
          <w:rFonts w:ascii="Palatino Linotype" w:hAnsi="Palatino Linotype" w:cs="Arial"/>
          <w:b/>
        </w:rPr>
        <w:t>C O N S I D E R A N D O:</w:t>
      </w:r>
    </w:p>
    <w:p w14:paraId="15ED8C95" w14:textId="4E17F292" w:rsidR="00550BA5" w:rsidRPr="00080788" w:rsidRDefault="00550BA5" w:rsidP="00550BA5">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t xml:space="preserve">Primero. Competencia. </w:t>
      </w:r>
      <w:r w:rsidRPr="00080788">
        <w:rPr>
          <w:rFonts w:ascii="Palatino Linotype" w:hAnsi="Palatino Linotype"/>
          <w:shd w:val="clear" w:color="auto" w:fill="FFFFFF"/>
        </w:rPr>
        <w:t>El Instituto de Transparencia, Acceso a la Información Pública y Protección de Datos Personales del Estado de México y Municipios, es compe</w:t>
      </w:r>
      <w:r>
        <w:rPr>
          <w:rFonts w:ascii="Palatino Linotype" w:hAnsi="Palatino Linotype"/>
          <w:shd w:val="clear" w:color="auto" w:fill="FFFFFF"/>
        </w:rPr>
        <w:t>tente para conocer y resolver los</w:t>
      </w:r>
      <w:r w:rsidRPr="00080788">
        <w:rPr>
          <w:rFonts w:ascii="Palatino Linotype" w:hAnsi="Palatino Linotype"/>
          <w:shd w:val="clear" w:color="auto" w:fill="FFFFFF"/>
        </w:rPr>
        <w:t xml:space="preserve"> presente</w:t>
      </w:r>
      <w:r>
        <w:rPr>
          <w:rFonts w:ascii="Palatino Linotype" w:hAnsi="Palatino Linotype"/>
          <w:shd w:val="clear" w:color="auto" w:fill="FFFFFF"/>
        </w:rPr>
        <w:t>s</w:t>
      </w:r>
      <w:r w:rsidRPr="00080788">
        <w:rPr>
          <w:rFonts w:ascii="Palatino Linotype" w:hAnsi="Palatino Linotype"/>
          <w:shd w:val="clear" w:color="auto" w:fill="FFFFFF"/>
        </w:rPr>
        <w:t xml:space="preserve"> recurso</w:t>
      </w:r>
      <w:r>
        <w:rPr>
          <w:rFonts w:ascii="Palatino Linotype" w:hAnsi="Palatino Linotype"/>
          <w:shd w:val="clear" w:color="auto" w:fill="FFFFFF"/>
        </w:rPr>
        <w:t>s</w:t>
      </w:r>
      <w:r w:rsidRPr="00080788">
        <w:rPr>
          <w:rFonts w:ascii="Palatino Linotype" w:hAnsi="Palatino Linotype"/>
          <w:shd w:val="clear" w:color="auto" w:fill="FFFFFF"/>
        </w:rPr>
        <w:t xml:space="preserve"> de revisión interpuesto</w:t>
      </w:r>
      <w:r>
        <w:rPr>
          <w:rFonts w:ascii="Palatino Linotype" w:hAnsi="Palatino Linotype"/>
          <w:shd w:val="clear" w:color="auto" w:fill="FFFFFF"/>
        </w:rPr>
        <w:t>s</w:t>
      </w:r>
      <w:r w:rsidRPr="00080788">
        <w:rPr>
          <w:rFonts w:ascii="Palatino Linotype" w:hAnsi="Palatino Linotype"/>
          <w:shd w:val="clear" w:color="auto" w:fill="FFFFFF"/>
        </w:rPr>
        <w:t xml:space="preserve"> por la parte recurrente, conforme a lo dispuesto en los artículos 6, apartado A de la Constitución Política de los Estados Unidos Mexicanos; 5, párrafos </w:t>
      </w:r>
      <w:r>
        <w:rPr>
          <w:rFonts w:ascii="Palatino Linotype" w:hAnsi="Palatino Linotype"/>
          <w:shd w:val="clear" w:color="auto" w:fill="FFFFFF"/>
        </w:rPr>
        <w:t>trigésimo, trigésimo primero</w:t>
      </w:r>
      <w:r w:rsidRPr="00080788">
        <w:rPr>
          <w:rFonts w:ascii="Palatino Linotype" w:hAnsi="Palatino Linotype"/>
          <w:shd w:val="clear" w:color="auto" w:fill="FFFFFF"/>
        </w:rPr>
        <w:t>,</w:t>
      </w:r>
      <w:r>
        <w:rPr>
          <w:rFonts w:ascii="Palatino Linotype" w:hAnsi="Palatino Linotype"/>
          <w:shd w:val="clear" w:color="auto" w:fill="FFFFFF"/>
        </w:rPr>
        <w:t xml:space="preserve"> trigésimo segundo,</w:t>
      </w:r>
      <w:r w:rsidRPr="00080788">
        <w:rPr>
          <w:rFonts w:ascii="Palatino Linotype" w:hAnsi="Palatino Linotype"/>
          <w:shd w:val="clear" w:color="auto" w:fill="FFFFFF"/>
        </w:rPr>
        <w:t xml:space="preserve"> fracciones IV y V de la Constitución Política del Estado Libre y Soberano de México; 1, 2, fracción II; 13,  29, 36, fracciones I y II; </w:t>
      </w:r>
      <w:r w:rsidRPr="00080788">
        <w:rPr>
          <w:rFonts w:ascii="Palatino Linotype" w:hAnsi="Palatino Linotype"/>
          <w:shd w:val="clear" w:color="auto" w:fill="FFFFFF"/>
        </w:rPr>
        <w:lastRenderedPageBreak/>
        <w:t>176, 178, 179, 181 párrafo tercero y 185 de la Ley Transparencia y Acceso a la 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5536EE65" w14:textId="77777777" w:rsidR="00550BA5" w:rsidRPr="00080788" w:rsidRDefault="00550BA5" w:rsidP="00550BA5">
      <w:pPr>
        <w:spacing w:before="240" w:after="240" w:line="360" w:lineRule="auto"/>
        <w:jc w:val="both"/>
        <w:rPr>
          <w:rFonts w:ascii="Palatino Linotype" w:hAnsi="Palatino Linotype" w:cs="Arial"/>
        </w:rPr>
      </w:pPr>
      <w:r w:rsidRPr="00080788">
        <w:rPr>
          <w:rFonts w:ascii="Palatino Linotype" w:hAnsi="Palatino Linotype" w:cs="Arial"/>
          <w:b/>
        </w:rPr>
        <w:t xml:space="preserve">Segundo. </w:t>
      </w:r>
      <w:r>
        <w:rPr>
          <w:rFonts w:ascii="Palatino Linotype" w:hAnsi="Palatino Linotype" w:cs="Arial"/>
          <w:b/>
        </w:rPr>
        <w:t>Oportunidad y Procedibilidad de los</w:t>
      </w:r>
      <w:r w:rsidRPr="00080788">
        <w:rPr>
          <w:rFonts w:ascii="Palatino Linotype" w:hAnsi="Palatino Linotype" w:cs="Arial"/>
          <w:b/>
        </w:rPr>
        <w:t xml:space="preserve"> Recurso</w:t>
      </w:r>
      <w:r>
        <w:rPr>
          <w:rFonts w:ascii="Palatino Linotype" w:hAnsi="Palatino Linotype" w:cs="Arial"/>
          <w:b/>
        </w:rPr>
        <w:t>s</w:t>
      </w:r>
      <w:r w:rsidRPr="00080788">
        <w:rPr>
          <w:rFonts w:ascii="Palatino Linotype" w:hAnsi="Palatino Linotype" w:cs="Arial"/>
          <w:b/>
        </w:rPr>
        <w:t xml:space="preserve"> de Revisión</w:t>
      </w:r>
      <w:r w:rsidRPr="00080788">
        <w:rPr>
          <w:rFonts w:ascii="Palatino Linotype" w:hAnsi="Palatino Linotype" w:cs="Arial"/>
        </w:rPr>
        <w:t xml:space="preserve">. De conformidad con los requisitos de Oportunidad y Procedibilidad que deben reunir los recursos de revisión interpuestos, previstos en los artículos 178 y 180 de la Ley de Transparencia y Acceso a la Información Pública del Estado de México y Municipios; </w:t>
      </w:r>
      <w:r>
        <w:rPr>
          <w:rFonts w:ascii="Palatino Linotype" w:hAnsi="Palatino Linotype" w:cs="Arial"/>
        </w:rPr>
        <w:t>en la especie se advierte que los</w:t>
      </w:r>
      <w:r w:rsidRPr="00080788">
        <w:rPr>
          <w:rFonts w:ascii="Palatino Linotype" w:hAnsi="Palatino Linotype" w:cs="Arial"/>
        </w:rPr>
        <w:t xml:space="preserve"> presente</w:t>
      </w:r>
      <w:r>
        <w:rPr>
          <w:rFonts w:ascii="Palatino Linotype" w:hAnsi="Palatino Linotype" w:cs="Arial"/>
        </w:rPr>
        <w:t>s</w:t>
      </w:r>
      <w:r w:rsidRPr="00080788">
        <w:rPr>
          <w:rFonts w:ascii="Palatino Linotype" w:hAnsi="Palatino Linotype" w:cs="Arial"/>
        </w:rPr>
        <w:t xml:space="preserve"> medio</w:t>
      </w:r>
      <w:r>
        <w:rPr>
          <w:rFonts w:ascii="Palatino Linotype" w:hAnsi="Palatino Linotype" w:cs="Arial"/>
        </w:rPr>
        <w:t>s</w:t>
      </w:r>
      <w:r w:rsidRPr="00080788">
        <w:rPr>
          <w:rFonts w:ascii="Palatino Linotype" w:hAnsi="Palatino Linotype" w:cs="Arial"/>
        </w:rPr>
        <w:t xml:space="preserve"> de impugnación fue</w:t>
      </w:r>
      <w:r>
        <w:rPr>
          <w:rFonts w:ascii="Palatino Linotype" w:hAnsi="Palatino Linotype" w:cs="Arial"/>
        </w:rPr>
        <w:t>ron</w:t>
      </w:r>
      <w:r w:rsidRPr="00080788">
        <w:rPr>
          <w:rFonts w:ascii="Palatino Linotype" w:hAnsi="Palatino Linotype" w:cs="Arial"/>
        </w:rPr>
        <w:t xml:space="preserve"> interpuesto</w:t>
      </w:r>
      <w:r>
        <w:rPr>
          <w:rFonts w:ascii="Palatino Linotype" w:hAnsi="Palatino Linotype" w:cs="Arial"/>
        </w:rPr>
        <w:t>s</w:t>
      </w:r>
      <w:r w:rsidRPr="00080788">
        <w:rPr>
          <w:rFonts w:ascii="Palatino Linotype" w:hAnsi="Palatino Linotype" w:cs="Arial"/>
        </w:rPr>
        <w:t xml:space="preserve"> dentro del plazo de quince días previsto en el primer artículo de referencia; toda vez </w:t>
      </w:r>
      <w:r>
        <w:rPr>
          <w:rFonts w:ascii="Palatino Linotype" w:hAnsi="Palatino Linotype" w:cs="Arial"/>
        </w:rPr>
        <w:t>que el Sujeto Obligado emitió su</w:t>
      </w:r>
      <w:r w:rsidRPr="00080788">
        <w:rPr>
          <w:rFonts w:ascii="Palatino Linotype" w:hAnsi="Palatino Linotype" w:cs="Arial"/>
        </w:rPr>
        <w:t xml:space="preserve"> respuesta a la solicitud planteada </w:t>
      </w:r>
      <w:r>
        <w:rPr>
          <w:rFonts w:ascii="Palatino Linotype" w:hAnsi="Palatino Linotype" w:cs="Arial"/>
        </w:rPr>
        <w:t>por el solicitante en fecha veintiocho de junio</w:t>
      </w:r>
      <w:r w:rsidRPr="00080788">
        <w:rPr>
          <w:rFonts w:ascii="Palatino Linotype" w:hAnsi="Palatino Linotype" w:cs="Arial"/>
        </w:rPr>
        <w:t xml:space="preserve"> de año dos mil </w:t>
      </w:r>
      <w:r>
        <w:rPr>
          <w:rFonts w:ascii="Palatino Linotype" w:hAnsi="Palatino Linotype" w:cs="Arial"/>
        </w:rPr>
        <w:t>veintiuno</w:t>
      </w:r>
      <w:r w:rsidRPr="00080788">
        <w:rPr>
          <w:rFonts w:ascii="Palatino Linotype" w:hAnsi="Palatino Linotype" w:cs="Arial"/>
        </w:rPr>
        <w:t xml:space="preserve"> y el recurrente presentó </w:t>
      </w:r>
      <w:r>
        <w:rPr>
          <w:rFonts w:ascii="Palatino Linotype" w:hAnsi="Palatino Linotype" w:cs="Arial"/>
        </w:rPr>
        <w:t xml:space="preserve">sus </w:t>
      </w:r>
      <w:r w:rsidRPr="00080788">
        <w:rPr>
          <w:rFonts w:ascii="Palatino Linotype" w:hAnsi="Palatino Linotype" w:cs="Arial"/>
        </w:rPr>
        <w:t>rec</w:t>
      </w:r>
      <w:r>
        <w:rPr>
          <w:rFonts w:ascii="Palatino Linotype" w:hAnsi="Palatino Linotype" w:cs="Arial"/>
        </w:rPr>
        <w:t xml:space="preserve">ursos de revisión el ocho de julio del dos mil veintiuno, esto es al </w:t>
      </w:r>
      <w:r w:rsidRPr="00D608A6">
        <w:rPr>
          <w:rFonts w:ascii="Palatino Linotype" w:hAnsi="Palatino Linotype" w:cs="Arial"/>
        </w:rPr>
        <w:t>octavo</w:t>
      </w:r>
      <w:r w:rsidRPr="00080788">
        <w:rPr>
          <w:rFonts w:ascii="Palatino Linotype" w:hAnsi="Palatino Linotype" w:cs="Arial"/>
        </w:rPr>
        <w:t xml:space="preserve"> día hábil siguiente de aquel en que tuvo conocimiento de la respuesta</w:t>
      </w:r>
      <w:r w:rsidRPr="00080788">
        <w:rPr>
          <w:rFonts w:ascii="Palatino Linotype" w:hAnsi="Palatino Linotype" w:cs="Arial"/>
          <w:shd w:val="clear" w:color="auto" w:fill="FFFFFF"/>
        </w:rPr>
        <w:t>;</w:t>
      </w:r>
      <w:r w:rsidRPr="00080788">
        <w:rPr>
          <w:rFonts w:ascii="Palatino Linotype" w:hAnsi="Palatino Linotype" w:cs="Arial"/>
        </w:rPr>
        <w:t xml:space="preserve"> evidenc</w:t>
      </w:r>
      <w:r>
        <w:rPr>
          <w:rFonts w:ascii="Palatino Linotype" w:hAnsi="Palatino Linotype" w:cs="Arial"/>
        </w:rPr>
        <w:t>iándose que la interposición del</w:t>
      </w:r>
      <w:r w:rsidRPr="00080788">
        <w:rPr>
          <w:rFonts w:ascii="Palatino Linotype" w:hAnsi="Palatino Linotype" w:cs="Arial"/>
        </w:rPr>
        <w:t xml:space="preserve"> recurso se encuentra</w:t>
      </w:r>
      <w:r>
        <w:rPr>
          <w:rFonts w:ascii="Palatino Linotype" w:hAnsi="Palatino Linotype" w:cs="Arial"/>
        </w:rPr>
        <w:t>n</w:t>
      </w:r>
      <w:r w:rsidRPr="00080788">
        <w:rPr>
          <w:rFonts w:ascii="Palatino Linotype" w:hAnsi="Palatino Linotype" w:cs="Arial"/>
        </w:rPr>
        <w:t xml:space="preserve"> dentro de los márgenes temporales previstos en el citado precepto legal.</w:t>
      </w:r>
    </w:p>
    <w:p w14:paraId="3764705C" w14:textId="77777777" w:rsidR="00550BA5" w:rsidRPr="00706EA3" w:rsidRDefault="00550BA5" w:rsidP="00550BA5">
      <w:pPr>
        <w:spacing w:before="240" w:after="240" w:line="360" w:lineRule="auto"/>
        <w:contextualSpacing/>
        <w:jc w:val="both"/>
        <w:rPr>
          <w:rFonts w:ascii="Palatino Linotype" w:hAnsi="Palatino Linotype" w:cs="Arial"/>
        </w:rPr>
      </w:pPr>
      <w:r>
        <w:rPr>
          <w:rFonts w:ascii="Palatino Linotype" w:hAnsi="Palatino Linotype" w:cs="Arial"/>
        </w:rPr>
        <w:t>A</w:t>
      </w:r>
      <w:r w:rsidRPr="00080788">
        <w:rPr>
          <w:rFonts w:ascii="Palatino Linotype" w:hAnsi="Palatino Linotype" w:cs="Arial"/>
        </w:rPr>
        <w:t>demás, por cuanto hace a la procedibilidad d</w:t>
      </w:r>
      <w:r>
        <w:rPr>
          <w:rFonts w:ascii="Palatino Linotype" w:hAnsi="Palatino Linotype" w:cs="Arial"/>
        </w:rPr>
        <w:t xml:space="preserve">e los recursos de revisión, es de suma importancia </w:t>
      </w:r>
      <w:r w:rsidRPr="00AA2C16">
        <w:rPr>
          <w:rFonts w:ascii="Palatino Linotype" w:hAnsi="Palatino Linotype" w:cs="Arial"/>
        </w:rPr>
        <w:t>señalar que la parte recurrente se identifica como "</w:t>
      </w:r>
      <w:r>
        <w:rPr>
          <w:rFonts w:ascii="Palatino Linotype" w:hAnsi="Palatino Linotype" w:cs="Arial"/>
        </w:rPr>
        <w:t xml:space="preserve">                    </w:t>
      </w:r>
      <w:r w:rsidRPr="00AA2C16">
        <w:rPr>
          <w:rFonts w:ascii="Palatino Linotype" w:hAnsi="Palatino Linotype" w:cs="Arial"/>
        </w:rPr>
        <w:t>"</w:t>
      </w:r>
      <w:r>
        <w:rPr>
          <w:rFonts w:ascii="Palatino Linotype" w:hAnsi="Palatino Linotype" w:cs="Arial"/>
        </w:rPr>
        <w:t xml:space="preserve"> como se advierte en el detalle de seguimiento del SAIMEX</w:t>
      </w:r>
      <w:r w:rsidRPr="00AA2C16">
        <w:rPr>
          <w:rFonts w:ascii="Palatino Linotype" w:hAnsi="Palatino Linotype" w:cs="Arial"/>
        </w:rPr>
        <w:t xml:space="preserve">, no obstante lo anterior, proporcionar el nombre incompleto </w:t>
      </w:r>
      <w:r>
        <w:rPr>
          <w:rFonts w:ascii="Palatino Linotype" w:hAnsi="Palatino Linotype" w:cs="Arial"/>
        </w:rPr>
        <w:t xml:space="preserve">o seudónimo </w:t>
      </w:r>
      <w:r w:rsidRPr="00AA2C16">
        <w:rPr>
          <w:rFonts w:ascii="Palatino Linotype" w:hAnsi="Palatino Linotype" w:cs="Arial"/>
        </w:rPr>
        <w:t xml:space="preserve">no es motivo para desechar las solicitudes de acceso a la información pública conforme a lo previsto en el artículo 155, penúltimo párrafo de la Ley </w:t>
      </w:r>
      <w:r w:rsidRPr="00706EA3">
        <w:rPr>
          <w:rFonts w:ascii="Palatino Linotype" w:hAnsi="Palatino Linotype" w:cs="Arial"/>
        </w:rPr>
        <w:t>de Transparencia y Acceso a la Información Pública del Estado d</w:t>
      </w:r>
      <w:r>
        <w:rPr>
          <w:rFonts w:ascii="Palatino Linotype" w:hAnsi="Palatino Linotype" w:cs="Arial"/>
        </w:rPr>
        <w:t>e México y Municipios que establece</w:t>
      </w:r>
      <w:r w:rsidRPr="00706EA3">
        <w:rPr>
          <w:rFonts w:ascii="Palatino Linotype" w:hAnsi="Palatino Linotype" w:cs="Arial"/>
        </w:rPr>
        <w:t xml:space="preserve"> lo siguiente:</w:t>
      </w:r>
    </w:p>
    <w:p w14:paraId="233740D5" w14:textId="77777777" w:rsidR="00550BA5" w:rsidRDefault="00550BA5" w:rsidP="00550BA5">
      <w:pPr>
        <w:spacing w:before="240" w:after="240"/>
        <w:ind w:left="567" w:right="474"/>
        <w:contextualSpacing/>
        <w:jc w:val="both"/>
        <w:rPr>
          <w:rFonts w:ascii="Palatino Linotype" w:hAnsi="Palatino Linotype" w:cs="Arial"/>
          <w:i/>
        </w:rPr>
      </w:pPr>
    </w:p>
    <w:p w14:paraId="19BEE2D4" w14:textId="77777777" w:rsidR="00550BA5" w:rsidRPr="00AA2C16" w:rsidRDefault="00550BA5" w:rsidP="00550BA5">
      <w:pPr>
        <w:spacing w:before="240" w:after="240"/>
        <w:ind w:left="567" w:right="474"/>
        <w:contextualSpacing/>
        <w:jc w:val="both"/>
        <w:rPr>
          <w:rFonts w:ascii="Palatino Linotype" w:hAnsi="Palatino Linotype" w:cs="Arial"/>
          <w:i/>
          <w:sz w:val="22"/>
          <w:szCs w:val="22"/>
        </w:rPr>
      </w:pPr>
      <w:r w:rsidRPr="00AA2C16">
        <w:rPr>
          <w:rFonts w:ascii="Palatino Linotype" w:hAnsi="Palatino Linotype" w:cs="Arial"/>
          <w:i/>
          <w:sz w:val="22"/>
          <w:szCs w:val="22"/>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p>
    <w:p w14:paraId="4B10A260" w14:textId="77777777" w:rsidR="00550BA5" w:rsidRDefault="00550BA5" w:rsidP="00550BA5">
      <w:pPr>
        <w:spacing w:before="240" w:after="240" w:line="360" w:lineRule="auto"/>
        <w:contextualSpacing/>
        <w:jc w:val="both"/>
        <w:rPr>
          <w:rFonts w:eastAsiaTheme="minorHAnsi"/>
          <w:i/>
          <w:iCs/>
          <w:color w:val="1F1F1F"/>
          <w:w w:val="95"/>
          <w:sz w:val="22"/>
          <w:szCs w:val="22"/>
          <w:lang w:val="es-MX" w:eastAsia="en-US"/>
        </w:rPr>
      </w:pPr>
    </w:p>
    <w:p w14:paraId="58322207" w14:textId="77777777" w:rsidR="00550BA5" w:rsidRPr="00204E0C" w:rsidRDefault="00550BA5" w:rsidP="00550BA5">
      <w:pPr>
        <w:spacing w:before="240" w:after="240" w:line="360" w:lineRule="auto"/>
        <w:contextualSpacing/>
        <w:jc w:val="both"/>
        <w:rPr>
          <w:rFonts w:ascii="Palatino Linotype" w:hAnsi="Palatino Linotype" w:cs="Arial"/>
        </w:rPr>
      </w:pPr>
      <w:r w:rsidRPr="00204E0C">
        <w:rPr>
          <w:rFonts w:ascii="Palatino Linotype" w:hAnsi="Palatino Linotype" w:cs="Arial"/>
        </w:rPr>
        <w:t>Robusteciendo lo anterior se encuent</w:t>
      </w:r>
      <w:r>
        <w:rPr>
          <w:rFonts w:ascii="Palatino Linotype" w:hAnsi="Palatino Linotype" w:cs="Arial"/>
        </w:rPr>
        <w:t>ra lo dispuesto en el artículo</w:t>
      </w:r>
      <w:r w:rsidRPr="00204E0C">
        <w:rPr>
          <w:rFonts w:ascii="Palatino Linotype" w:hAnsi="Palatino Linotype" w:cs="Arial"/>
        </w:rPr>
        <w:t xml:space="preserve"> 6, Apartado A,</w:t>
      </w:r>
      <w:r>
        <w:rPr>
          <w:rFonts w:ascii="Palatino Linotype" w:hAnsi="Palatino Linotype" w:cs="Arial"/>
        </w:rPr>
        <w:t xml:space="preserve"> fracciones III</w:t>
      </w:r>
      <w:r w:rsidRPr="00204E0C">
        <w:rPr>
          <w:rFonts w:ascii="Palatino Linotype" w:hAnsi="Palatino Linotype" w:cs="Arial"/>
        </w:rPr>
        <w:t xml:space="preserve"> de la Constitución Política de los Estados Unidos Mexicanos </w:t>
      </w:r>
      <w:r>
        <w:rPr>
          <w:rFonts w:ascii="Palatino Linotype" w:hAnsi="Palatino Linotype" w:cs="Arial"/>
        </w:rPr>
        <w:t>que establece:</w:t>
      </w:r>
    </w:p>
    <w:p w14:paraId="165048A1" w14:textId="77777777" w:rsidR="00550BA5" w:rsidRDefault="00550BA5" w:rsidP="00550BA5">
      <w:pPr>
        <w:spacing w:before="240" w:after="240"/>
        <w:ind w:left="567" w:right="474"/>
        <w:contextualSpacing/>
        <w:jc w:val="both"/>
        <w:rPr>
          <w:rFonts w:ascii="Palatino Linotype" w:hAnsi="Palatino Linotype" w:cs="Arial"/>
          <w:i/>
        </w:rPr>
      </w:pPr>
      <w:r>
        <w:rPr>
          <w:rFonts w:ascii="Palatino Linotype" w:hAnsi="Palatino Linotype" w:cs="Arial"/>
          <w:i/>
        </w:rPr>
        <w:t>(…)</w:t>
      </w:r>
    </w:p>
    <w:p w14:paraId="20FEF30D" w14:textId="77777777" w:rsidR="00550BA5" w:rsidRPr="00204E0C" w:rsidRDefault="00550BA5" w:rsidP="00550BA5">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w:t>
      </w:r>
      <w:r>
        <w:rPr>
          <w:rFonts w:ascii="Palatino Linotype" w:hAnsi="Palatino Linotype" w:cs="Arial"/>
          <w:b/>
          <w:i/>
          <w:sz w:val="22"/>
          <w:szCs w:val="22"/>
        </w:rPr>
        <w:t>Artículo 6</w:t>
      </w:r>
      <w:r w:rsidRPr="00854B1C">
        <w:rPr>
          <w:rFonts w:ascii="Palatino Linotype" w:hAnsi="Palatino Linotype" w:cs="Arial"/>
          <w:b/>
          <w:i/>
          <w:sz w:val="22"/>
          <w:szCs w:val="22"/>
        </w:rPr>
        <w:t>.-</w:t>
      </w:r>
      <w:r w:rsidRPr="00204E0C">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FBEF3CA" w14:textId="77777777" w:rsidR="00550BA5" w:rsidRPr="00204E0C" w:rsidRDefault="00550BA5" w:rsidP="00550BA5">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Para efectos de lo dispuesto en el presente artículo se observará lo siguiente:</w:t>
      </w:r>
    </w:p>
    <w:p w14:paraId="0B9B83D2" w14:textId="77777777" w:rsidR="00550BA5" w:rsidRPr="00204E0C" w:rsidRDefault="00550BA5" w:rsidP="00550BA5">
      <w:pPr>
        <w:spacing w:before="240" w:after="240"/>
        <w:ind w:left="567" w:right="474"/>
        <w:contextualSpacing/>
        <w:jc w:val="both"/>
        <w:rPr>
          <w:rFonts w:ascii="Palatino Linotype" w:hAnsi="Palatino Linotype" w:cs="Arial"/>
          <w:i/>
          <w:sz w:val="22"/>
          <w:szCs w:val="22"/>
        </w:rPr>
      </w:pPr>
    </w:p>
    <w:p w14:paraId="681CD771" w14:textId="77777777" w:rsidR="00550BA5" w:rsidRPr="00204E0C" w:rsidRDefault="00550BA5" w:rsidP="00550BA5">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14:paraId="3582072F" w14:textId="77777777" w:rsidR="00550BA5" w:rsidRPr="00204E0C" w:rsidRDefault="00550BA5" w:rsidP="00550BA5">
      <w:pPr>
        <w:spacing w:before="240" w:after="240"/>
        <w:ind w:left="567" w:right="474"/>
        <w:contextualSpacing/>
        <w:jc w:val="both"/>
        <w:rPr>
          <w:rFonts w:ascii="Palatino Linotype" w:hAnsi="Palatino Linotype" w:cs="Arial"/>
          <w:i/>
          <w:sz w:val="22"/>
          <w:szCs w:val="22"/>
        </w:rPr>
      </w:pPr>
    </w:p>
    <w:p w14:paraId="585A5696" w14:textId="77777777" w:rsidR="00550BA5" w:rsidRPr="00204E0C" w:rsidRDefault="00550BA5" w:rsidP="00550BA5">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 xml:space="preserve">III. Toda persona, sin necesidad </w:t>
      </w:r>
      <w:r w:rsidRPr="00204E0C">
        <w:rPr>
          <w:rFonts w:ascii="Palatino Linotype" w:hAnsi="Palatino Linotype" w:cs="Arial"/>
          <w:i/>
          <w:sz w:val="22"/>
          <w:szCs w:val="22"/>
        </w:rPr>
        <w:t>de acredi</w:t>
      </w:r>
      <w:r>
        <w:rPr>
          <w:rFonts w:ascii="Palatino Linotype" w:hAnsi="Palatino Linotype" w:cs="Arial"/>
          <w:i/>
          <w:sz w:val="22"/>
          <w:szCs w:val="22"/>
        </w:rPr>
        <w:t>tar interés alguno o justificar</w:t>
      </w:r>
      <w:r w:rsidRPr="00204E0C">
        <w:rPr>
          <w:rFonts w:ascii="Palatino Linotype" w:hAnsi="Palatino Linotype" w:cs="Arial"/>
          <w:i/>
          <w:sz w:val="22"/>
          <w:szCs w:val="22"/>
        </w:rPr>
        <w:t xml:space="preserve"> su</w:t>
      </w:r>
      <w:r>
        <w:rPr>
          <w:rFonts w:ascii="Palatino Linotype" w:hAnsi="Palatino Linotype" w:cs="Arial"/>
          <w:i/>
          <w:sz w:val="22"/>
          <w:szCs w:val="22"/>
        </w:rPr>
        <w:t xml:space="preserve"> </w:t>
      </w:r>
      <w:r w:rsidRPr="00204E0C">
        <w:rPr>
          <w:rFonts w:ascii="Palatino Linotype" w:hAnsi="Palatino Linotype" w:cs="Arial"/>
          <w:i/>
          <w:sz w:val="22"/>
          <w:szCs w:val="22"/>
        </w:rPr>
        <w:t>utilización, tendrá acceso gratuito a la información pública, a sus datos personales o a la rectificación de éstos.</w:t>
      </w:r>
    </w:p>
    <w:p w14:paraId="1CB8A165" w14:textId="77777777" w:rsidR="00550BA5" w:rsidRPr="00204E0C" w:rsidRDefault="00550BA5" w:rsidP="00550BA5">
      <w:pPr>
        <w:spacing w:before="240" w:after="240"/>
        <w:ind w:left="567" w:right="474"/>
        <w:contextualSpacing/>
        <w:jc w:val="both"/>
        <w:rPr>
          <w:rFonts w:ascii="Palatino Linotype" w:hAnsi="Palatino Linotype" w:cs="Arial"/>
          <w:i/>
          <w:sz w:val="22"/>
          <w:szCs w:val="22"/>
        </w:rPr>
      </w:pPr>
    </w:p>
    <w:p w14:paraId="72145E8E" w14:textId="04296552" w:rsidR="00550BA5" w:rsidRPr="00204E0C" w:rsidRDefault="00550BA5" w:rsidP="00550BA5">
      <w:pPr>
        <w:spacing w:before="240" w:after="240" w:line="360" w:lineRule="auto"/>
        <w:contextualSpacing/>
        <w:jc w:val="both"/>
        <w:rPr>
          <w:rFonts w:ascii="Palatino Linotype" w:hAnsi="Palatino Linotype" w:cs="Arial"/>
        </w:rPr>
      </w:pPr>
      <w:r>
        <w:rPr>
          <w:rFonts w:ascii="Palatino Linotype" w:hAnsi="Palatino Linotype" w:cs="Arial"/>
        </w:rPr>
        <w:t xml:space="preserve">Así como el artículo 5, </w:t>
      </w:r>
      <w:r w:rsidRPr="00080788">
        <w:rPr>
          <w:rFonts w:ascii="Palatino Linotype" w:hAnsi="Palatino Linotype"/>
          <w:shd w:val="clear" w:color="auto" w:fill="FFFFFF"/>
        </w:rPr>
        <w:t xml:space="preserve">párrafos </w:t>
      </w:r>
      <w:r>
        <w:rPr>
          <w:rFonts w:ascii="Palatino Linotype" w:hAnsi="Palatino Linotype"/>
          <w:shd w:val="clear" w:color="auto" w:fill="FFFFFF"/>
        </w:rPr>
        <w:t>trigésimo, trigésimo primero</w:t>
      </w:r>
      <w:r w:rsidRPr="00080788">
        <w:rPr>
          <w:rFonts w:ascii="Palatino Linotype" w:hAnsi="Palatino Linotype"/>
          <w:shd w:val="clear" w:color="auto" w:fill="FFFFFF"/>
        </w:rPr>
        <w:t>,</w:t>
      </w:r>
      <w:r>
        <w:rPr>
          <w:rFonts w:ascii="Palatino Linotype" w:hAnsi="Palatino Linotype"/>
          <w:shd w:val="clear" w:color="auto" w:fill="FFFFFF"/>
        </w:rPr>
        <w:t xml:space="preserve"> trigésimo segundo, </w:t>
      </w:r>
      <w:r w:rsidRPr="00A32EDF">
        <w:rPr>
          <w:rFonts w:ascii="Palatino Linotype" w:hAnsi="Palatino Linotype" w:cs="Arial"/>
        </w:rPr>
        <w:t>fracciones III y VIII</w:t>
      </w:r>
      <w:r>
        <w:rPr>
          <w:rFonts w:ascii="Palatino Linotype" w:hAnsi="Palatino Linotype" w:cs="Arial"/>
        </w:rPr>
        <w:t xml:space="preserve"> </w:t>
      </w:r>
      <w:r w:rsidRPr="00204E0C">
        <w:rPr>
          <w:rFonts w:ascii="Palatino Linotype" w:hAnsi="Palatino Linotype" w:cs="Arial"/>
        </w:rPr>
        <w:t>de la Constitución Política del Estad</w:t>
      </w:r>
      <w:r>
        <w:rPr>
          <w:rFonts w:ascii="Palatino Linotype" w:hAnsi="Palatino Linotype" w:cs="Arial"/>
        </w:rPr>
        <w:t>o Libre y Soberano de México, que determina</w:t>
      </w:r>
      <w:r w:rsidRPr="00204E0C">
        <w:rPr>
          <w:rFonts w:ascii="Palatino Linotype" w:hAnsi="Palatino Linotype" w:cs="Arial"/>
        </w:rPr>
        <w:t xml:space="preserve"> lo siguiente:</w:t>
      </w:r>
    </w:p>
    <w:p w14:paraId="127C56A3" w14:textId="77777777" w:rsidR="00550BA5" w:rsidRPr="00204E0C" w:rsidRDefault="00550BA5" w:rsidP="00550BA5">
      <w:pPr>
        <w:spacing w:before="240" w:after="240"/>
        <w:ind w:right="474"/>
        <w:contextualSpacing/>
        <w:jc w:val="both"/>
        <w:rPr>
          <w:rFonts w:ascii="Palatino Linotype" w:hAnsi="Palatino Linotype" w:cs="Arial"/>
          <w:i/>
          <w:sz w:val="22"/>
          <w:szCs w:val="22"/>
        </w:rPr>
      </w:pPr>
    </w:p>
    <w:p w14:paraId="4714782B" w14:textId="77777777" w:rsidR="00550BA5" w:rsidRDefault="00550BA5" w:rsidP="00550BA5">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w:t>
      </w:r>
      <w:r w:rsidRPr="00854B1C">
        <w:rPr>
          <w:rFonts w:ascii="Palatino Linotype" w:hAnsi="Palatino Linotype" w:cs="Arial"/>
          <w:b/>
          <w:i/>
          <w:sz w:val="22"/>
          <w:szCs w:val="22"/>
        </w:rPr>
        <w:t>Artículo 5.-</w:t>
      </w:r>
      <w:r w:rsidRPr="00204E0C">
        <w:rPr>
          <w:rFonts w:ascii="Palatino Linotype" w:hAnsi="Palatino Linotype" w:cs="Arial"/>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w:t>
      </w:r>
      <w:r>
        <w:rPr>
          <w:rFonts w:ascii="Palatino Linotype" w:hAnsi="Palatino Linotype" w:cs="Arial"/>
          <w:i/>
          <w:sz w:val="22"/>
          <w:szCs w:val="22"/>
        </w:rPr>
        <w:t>establece”.(Sic)</w:t>
      </w:r>
    </w:p>
    <w:p w14:paraId="7752D200" w14:textId="77777777" w:rsidR="00550BA5" w:rsidRPr="00851562" w:rsidRDefault="00550BA5" w:rsidP="00550BA5">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p>
    <w:p w14:paraId="3F4F35AC" w14:textId="77777777" w:rsidR="00550BA5" w:rsidRPr="00851562" w:rsidRDefault="00550BA5" w:rsidP="00550BA5">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lastRenderedPageBreak/>
        <w:t>Toda persona en el Estado de México, tiene derecho al libre acceso a la información plural y oportuna, así como a buscar recibir y difundir información e ideas de toda índole por cualquier medio de expresión.</w:t>
      </w:r>
    </w:p>
    <w:p w14:paraId="5CCAE212" w14:textId="77777777" w:rsidR="00550BA5" w:rsidRPr="00851562" w:rsidRDefault="00550BA5" w:rsidP="00550BA5">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p>
    <w:p w14:paraId="6E4FBD87" w14:textId="77777777" w:rsidR="00550BA5" w:rsidRPr="00851562" w:rsidRDefault="00550BA5" w:rsidP="00550BA5">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El derecho a la información será garantizado por el Estado. La ley establecerá las previsiones que permitan asegurar la protección, el respeto y la difusión de este derecho.</w:t>
      </w:r>
    </w:p>
    <w:p w14:paraId="0426E0F4" w14:textId="77777777" w:rsidR="00550BA5" w:rsidRPr="00851562" w:rsidRDefault="00550BA5" w:rsidP="00550BA5">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2909C52" w14:textId="77777777" w:rsidR="00550BA5" w:rsidRPr="00851562" w:rsidRDefault="00550BA5" w:rsidP="00550BA5">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14:paraId="60C9F205" w14:textId="77777777" w:rsidR="00550BA5" w:rsidRPr="00851562" w:rsidRDefault="00550BA5" w:rsidP="00550BA5">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p>
    <w:p w14:paraId="3E5689CD" w14:textId="77777777" w:rsidR="00550BA5" w:rsidRDefault="00550BA5" w:rsidP="00550BA5">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w:t>
      </w:r>
      <w:r>
        <w:rPr>
          <w:rFonts w:ascii="Palatino Linotype" w:hAnsi="Palatino Linotype" w:cs="Arial"/>
          <w:i/>
          <w:sz w:val="22"/>
          <w:szCs w:val="22"/>
        </w:rPr>
        <w:t xml:space="preserve">” </w:t>
      </w:r>
      <w:r w:rsidRPr="00851562">
        <w:rPr>
          <w:rFonts w:ascii="Palatino Linotype" w:hAnsi="Palatino Linotype" w:cs="Arial"/>
          <w:i/>
          <w:sz w:val="22"/>
          <w:szCs w:val="22"/>
        </w:rPr>
        <w:t>(...)</w:t>
      </w:r>
    </w:p>
    <w:p w14:paraId="18F14B1A" w14:textId="77777777" w:rsidR="00550BA5" w:rsidRDefault="00550BA5" w:rsidP="00550BA5">
      <w:pPr>
        <w:spacing w:before="240" w:after="240"/>
        <w:ind w:left="567" w:right="474"/>
        <w:contextualSpacing/>
        <w:jc w:val="both"/>
        <w:rPr>
          <w:rFonts w:ascii="Palatino Linotype" w:hAnsi="Palatino Linotype" w:cs="Arial"/>
          <w:i/>
          <w:sz w:val="22"/>
          <w:szCs w:val="22"/>
        </w:rPr>
      </w:pPr>
    </w:p>
    <w:p w14:paraId="7BDADED0" w14:textId="77777777" w:rsidR="00550BA5" w:rsidRDefault="00550BA5" w:rsidP="00550BA5">
      <w:pPr>
        <w:spacing w:before="240" w:after="240" w:line="360" w:lineRule="auto"/>
        <w:ind w:left="567" w:right="474"/>
        <w:contextualSpacing/>
        <w:jc w:val="both"/>
        <w:rPr>
          <w:rFonts w:ascii="Palatino Linotype" w:hAnsi="Palatino Linotype" w:cs="Arial"/>
          <w:i/>
          <w:sz w:val="22"/>
          <w:szCs w:val="22"/>
        </w:rPr>
      </w:pPr>
    </w:p>
    <w:p w14:paraId="16A2BE83" w14:textId="77777777" w:rsidR="00550BA5" w:rsidRPr="00851562" w:rsidRDefault="00550BA5" w:rsidP="00550BA5">
      <w:pPr>
        <w:spacing w:before="240" w:after="240" w:line="360" w:lineRule="auto"/>
        <w:contextualSpacing/>
        <w:jc w:val="both"/>
        <w:rPr>
          <w:rFonts w:ascii="Palatino Linotype" w:hAnsi="Palatino Linotype" w:cs="Arial"/>
        </w:rPr>
      </w:pPr>
      <w:r w:rsidRPr="00851562">
        <w:rPr>
          <w:rFonts w:ascii="Palatino Linotype" w:hAnsi="Palatino Linotype" w:cs="Arial"/>
        </w:rPr>
        <w:t>Por otra parte, del contenido del artículo 1</w:t>
      </w:r>
      <w:r>
        <w:rPr>
          <w:rFonts w:ascii="Palatino Linotype" w:hAnsi="Palatino Linotype" w:cs="Arial"/>
        </w:rPr>
        <w:t xml:space="preserve"> </w:t>
      </w:r>
      <w:r w:rsidRPr="00851562">
        <w:rPr>
          <w:rFonts w:ascii="Palatino Linotype" w:hAnsi="Palatino Linotype" w:cs="Arial"/>
        </w:rPr>
        <w:t>de la Constitución Política de los Estados</w:t>
      </w:r>
    </w:p>
    <w:p w14:paraId="7C735F42" w14:textId="77777777" w:rsidR="00550BA5" w:rsidRDefault="00550BA5" w:rsidP="00550BA5">
      <w:pPr>
        <w:spacing w:before="240" w:after="240" w:line="360" w:lineRule="auto"/>
        <w:contextualSpacing/>
        <w:jc w:val="both"/>
        <w:rPr>
          <w:rFonts w:ascii="Palatino Linotype" w:hAnsi="Palatino Linotype" w:cs="Arial"/>
        </w:rPr>
      </w:pPr>
      <w:r>
        <w:rPr>
          <w:rFonts w:ascii="Palatino Linotype" w:hAnsi="Palatino Linotype" w:cs="Arial"/>
        </w:rPr>
        <w:t>Unidos M</w:t>
      </w:r>
      <w:r w:rsidRPr="00851562">
        <w:rPr>
          <w:rFonts w:ascii="Palatino Linotype" w:hAnsi="Palatino Linotype" w:cs="Arial"/>
        </w:rPr>
        <w:t>exicanos, se destaca lo siguiente:</w:t>
      </w:r>
    </w:p>
    <w:p w14:paraId="711A659A" w14:textId="77777777" w:rsidR="00550BA5" w:rsidRDefault="00550BA5" w:rsidP="00550BA5">
      <w:pPr>
        <w:spacing w:before="240" w:after="240" w:line="360" w:lineRule="auto"/>
        <w:contextualSpacing/>
        <w:jc w:val="both"/>
        <w:rPr>
          <w:i/>
          <w:iCs/>
          <w:color w:val="000000"/>
          <w:sz w:val="25"/>
          <w:szCs w:val="25"/>
        </w:rPr>
      </w:pPr>
    </w:p>
    <w:p w14:paraId="1CB8C440" w14:textId="77777777" w:rsidR="00550BA5" w:rsidRPr="00851562" w:rsidRDefault="00550BA5" w:rsidP="00550BA5">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r w:rsidRPr="00854B1C">
        <w:rPr>
          <w:rFonts w:ascii="Palatino Linotype" w:hAnsi="Palatino Linotype" w:cs="Arial"/>
          <w:b/>
          <w:i/>
          <w:sz w:val="22"/>
          <w:szCs w:val="22"/>
        </w:rPr>
        <w:t xml:space="preserve">Artículo </w:t>
      </w:r>
      <w:r>
        <w:rPr>
          <w:rFonts w:ascii="Palatino Linotype" w:hAnsi="Palatino Linotype" w:cs="Arial"/>
          <w:b/>
          <w:i/>
          <w:sz w:val="22"/>
          <w:szCs w:val="22"/>
        </w:rPr>
        <w:t>1</w:t>
      </w:r>
      <w:r w:rsidRPr="00851562">
        <w:rPr>
          <w:rFonts w:ascii="Palatino Linotype" w:hAnsi="Palatino Linotype" w:cs="Arial"/>
          <w:i/>
          <w:sz w:val="22"/>
          <w:szCs w:val="22"/>
        </w:rPr>
        <w:t>. En los Estados Unidos Mexicanos todas las personas gozarán de los derechos humanos reconocidos en esta Constitución y en los tratados interna</w:t>
      </w:r>
      <w:r>
        <w:rPr>
          <w:rFonts w:ascii="Palatino Linotype" w:hAnsi="Palatino Linotype" w:cs="Arial"/>
          <w:i/>
          <w:sz w:val="22"/>
          <w:szCs w:val="22"/>
        </w:rPr>
        <w:t>cionales de los que el Estado Mexicano</w:t>
      </w:r>
      <w:r w:rsidRPr="00851562">
        <w:rPr>
          <w:rFonts w:ascii="Palatino Linotype" w:hAnsi="Palatino Linotype" w:cs="Arial"/>
          <w:i/>
          <w:sz w:val="22"/>
          <w:szCs w:val="22"/>
        </w:rPr>
        <w:t xml:space="preserve"> sea parte, así como de las garantías para su protección, cuyo </w:t>
      </w:r>
      <w:r>
        <w:rPr>
          <w:rFonts w:ascii="Palatino Linotype" w:hAnsi="Palatino Linotype" w:cs="Arial"/>
          <w:i/>
          <w:sz w:val="22"/>
          <w:szCs w:val="22"/>
        </w:rPr>
        <w:t>ejer</w:t>
      </w:r>
      <w:r w:rsidRPr="00851562">
        <w:rPr>
          <w:rFonts w:ascii="Palatino Linotype" w:hAnsi="Palatino Linotype" w:cs="Arial"/>
          <w:i/>
          <w:sz w:val="22"/>
          <w:szCs w:val="22"/>
        </w:rPr>
        <w:t>cicio no podrá restringirse ni suspenderse, salvo en los casos y bajo las condiciones que esta Constitución establece.</w:t>
      </w:r>
    </w:p>
    <w:p w14:paraId="774D961A" w14:textId="77777777" w:rsidR="00550BA5" w:rsidRPr="00851562" w:rsidRDefault="00550BA5" w:rsidP="00550BA5">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Las normas relativas a los derechos humanos se interpretarán de conformidad con esta Constitución y con</w:t>
      </w:r>
      <w:r>
        <w:rPr>
          <w:rFonts w:ascii="Palatino Linotype" w:hAnsi="Palatino Linotype" w:cs="Arial"/>
          <w:i/>
          <w:sz w:val="22"/>
          <w:szCs w:val="22"/>
        </w:rPr>
        <w:t xml:space="preserve"> </w:t>
      </w:r>
      <w:r w:rsidRPr="00851562">
        <w:rPr>
          <w:rFonts w:ascii="Palatino Linotype" w:hAnsi="Palatino Linotype" w:cs="Arial"/>
          <w:i/>
          <w:sz w:val="22"/>
          <w:szCs w:val="22"/>
        </w:rPr>
        <w:t>los tratados internacionales de la materia favoreciendo en todo tiempo a las personas la protección más amplia.</w:t>
      </w:r>
    </w:p>
    <w:p w14:paraId="76844EE4" w14:textId="77777777" w:rsidR="00550BA5" w:rsidRPr="00851562" w:rsidRDefault="00550BA5" w:rsidP="00550BA5">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w:t>
      </w:r>
      <w:r w:rsidRPr="00851562">
        <w:rPr>
          <w:rFonts w:ascii="Palatino Linotype" w:hAnsi="Palatino Linotype" w:cs="Arial"/>
          <w:i/>
          <w:sz w:val="22"/>
          <w:szCs w:val="22"/>
        </w:rPr>
        <w:lastRenderedPageBreak/>
        <w:t>Estado deberá prevenir, investigar, sancionar y reparar las violaciones a los derechos humanos, en los términos que establezca la ley."</w:t>
      </w:r>
    </w:p>
    <w:p w14:paraId="4CD36CF3" w14:textId="77777777" w:rsidR="00550BA5" w:rsidRDefault="00550BA5" w:rsidP="00550BA5">
      <w:pPr>
        <w:spacing w:before="240" w:after="240" w:line="360" w:lineRule="auto"/>
        <w:contextualSpacing/>
        <w:jc w:val="both"/>
        <w:rPr>
          <w:rFonts w:eastAsiaTheme="minorHAnsi"/>
          <w:i/>
          <w:iCs/>
          <w:sz w:val="23"/>
          <w:szCs w:val="23"/>
          <w:lang w:val="es-MX" w:eastAsia="en-US"/>
        </w:rPr>
      </w:pPr>
    </w:p>
    <w:p w14:paraId="6607844F" w14:textId="77777777" w:rsidR="00550BA5" w:rsidRDefault="00550BA5" w:rsidP="00550BA5">
      <w:pPr>
        <w:spacing w:before="240" w:after="240" w:line="360" w:lineRule="auto"/>
        <w:contextualSpacing/>
        <w:jc w:val="both"/>
        <w:rPr>
          <w:rFonts w:ascii="Palatino Linotype" w:hAnsi="Palatino Linotype" w:cs="Arial"/>
        </w:rPr>
      </w:pPr>
      <w:r>
        <w:rPr>
          <w:rFonts w:ascii="Palatino Linotype" w:hAnsi="Palatino Linotype" w:cs="Arial"/>
        </w:rPr>
        <w:t xml:space="preserve">Esto es, que </w:t>
      </w:r>
      <w:r w:rsidRPr="00851562">
        <w:rPr>
          <w:rFonts w:ascii="Palatino Linotype" w:hAnsi="Palatino Linotype" w:cs="Arial"/>
        </w:rPr>
        <w:t>el derecho humano de acceso a la información pública</w:t>
      </w:r>
      <w:r>
        <w:rPr>
          <w:rFonts w:ascii="Palatino Linotype" w:hAnsi="Palatino Linotype" w:cs="Arial"/>
        </w:rPr>
        <w:t>,</w:t>
      </w:r>
      <w:r w:rsidRPr="00851562">
        <w:rPr>
          <w:rFonts w:ascii="Palatino Linotype" w:hAnsi="Palatino Linotype" w:cs="Arial"/>
        </w:rPr>
        <w:t xml:space="preserve"> se aprecia que toda persona, sin necesidad de acreditar interés alguno o justificar su </w:t>
      </w:r>
      <w:r>
        <w:rPr>
          <w:rFonts w:ascii="Palatino Linotype" w:hAnsi="Palatino Linotype" w:cs="Arial"/>
        </w:rPr>
        <w:t>interposición</w:t>
      </w:r>
      <w:r w:rsidRPr="00851562">
        <w:rPr>
          <w:rFonts w:ascii="Palatino Linotype" w:hAnsi="Palatino Linotype" w:cs="Arial"/>
        </w:rPr>
        <w:t>, deberá tener acceso</w:t>
      </w:r>
      <w:r>
        <w:rPr>
          <w:rFonts w:ascii="Palatino Linotype" w:hAnsi="Palatino Linotype" w:cs="Arial"/>
        </w:rPr>
        <w:t xml:space="preserve"> </w:t>
      </w:r>
      <w:r w:rsidRPr="00AA2C16">
        <w:rPr>
          <w:rFonts w:ascii="Palatino Linotype" w:hAnsi="Palatino Linotype" w:cs="Arial"/>
        </w:rPr>
        <w:t xml:space="preserve">a la información pública, es decir, dicho </w:t>
      </w:r>
      <w:r w:rsidRPr="00854B1C">
        <w:rPr>
          <w:rFonts w:ascii="Palatino Linotype" w:hAnsi="Palatino Linotype" w:cs="Arial"/>
          <w:i/>
        </w:rPr>
        <w:t>derecho fundamental exime a quien lo ejerce</w:t>
      </w:r>
      <w:r w:rsidRPr="00AA2C16">
        <w:rPr>
          <w:rFonts w:ascii="Palatino Linotype" w:hAnsi="Palatino Linotype" w:cs="Arial"/>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496BC954" w14:textId="77777777" w:rsidR="00550BA5" w:rsidRDefault="00550BA5" w:rsidP="00550BA5">
      <w:pPr>
        <w:spacing w:before="240" w:after="240" w:line="360" w:lineRule="auto"/>
        <w:contextualSpacing/>
        <w:jc w:val="both"/>
        <w:rPr>
          <w:rFonts w:ascii="Palatino Linotype" w:hAnsi="Palatino Linotype" w:cs="Arial"/>
        </w:rPr>
      </w:pPr>
    </w:p>
    <w:p w14:paraId="4717744E" w14:textId="77777777" w:rsidR="00550BA5" w:rsidRDefault="00550BA5" w:rsidP="00550BA5">
      <w:pPr>
        <w:spacing w:line="360" w:lineRule="auto"/>
        <w:jc w:val="both"/>
        <w:rPr>
          <w:rFonts w:ascii="Palatino Linotype" w:hAnsi="Palatino Linotype"/>
        </w:rPr>
      </w:pPr>
      <w:r w:rsidRPr="008915FA">
        <w:rPr>
          <w:rFonts w:ascii="Palatino Linotype" w:hAnsi="Palatino Linotype"/>
        </w:rPr>
        <w:t>Robusteciendo lo anterior, el Criterio 6/2014 del entonces Instituto Federal de Acceso a la Información y Protección de Datos, ahora Instituto Nacional de Transparencia Acceso a la Información y Protección de Datos Personales, el cual se reproduce para una mayor referencia:</w:t>
      </w:r>
    </w:p>
    <w:p w14:paraId="69D5B78A" w14:textId="77777777" w:rsidR="00550BA5" w:rsidRPr="008915FA" w:rsidRDefault="00550BA5" w:rsidP="00550BA5">
      <w:pPr>
        <w:spacing w:line="360" w:lineRule="auto"/>
        <w:jc w:val="both"/>
        <w:rPr>
          <w:rFonts w:ascii="Palatino Linotype" w:hAnsi="Palatino Linotype"/>
        </w:rPr>
      </w:pPr>
    </w:p>
    <w:p w14:paraId="46EF15DB" w14:textId="77777777" w:rsidR="00550BA5" w:rsidRDefault="00550BA5" w:rsidP="00550BA5">
      <w:pPr>
        <w:ind w:left="851" w:right="758"/>
        <w:contextualSpacing/>
        <w:jc w:val="both"/>
        <w:rPr>
          <w:rFonts w:ascii="Palatino Linotype" w:hAnsi="Palatino Linotype"/>
          <w:i/>
        </w:rPr>
      </w:pPr>
      <w:r w:rsidRPr="00E96B90">
        <w:rPr>
          <w:rFonts w:ascii="Palatino Linotype" w:hAnsi="Palatino Linotype"/>
          <w:i/>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5D263B8A" w14:textId="77777777" w:rsidR="00550BA5" w:rsidRDefault="00550BA5" w:rsidP="00550BA5">
      <w:pPr>
        <w:ind w:left="851" w:right="758"/>
        <w:contextualSpacing/>
        <w:jc w:val="both"/>
        <w:rPr>
          <w:rFonts w:ascii="Palatino Linotype" w:hAnsi="Palatino Linotype"/>
          <w:i/>
        </w:rPr>
      </w:pPr>
    </w:p>
    <w:p w14:paraId="1EC6F3D4" w14:textId="77777777" w:rsidR="00550BA5" w:rsidRPr="00E96B90" w:rsidRDefault="00550BA5" w:rsidP="00550BA5">
      <w:pPr>
        <w:ind w:left="851" w:right="758"/>
        <w:contextualSpacing/>
        <w:jc w:val="both"/>
        <w:rPr>
          <w:rFonts w:ascii="Palatino Linotype" w:hAnsi="Palatino Linotype"/>
          <w:i/>
        </w:rPr>
      </w:pPr>
    </w:p>
    <w:p w14:paraId="5184C58F" w14:textId="77777777" w:rsidR="00550BA5" w:rsidRDefault="00550BA5" w:rsidP="00550BA5">
      <w:pPr>
        <w:spacing w:line="360" w:lineRule="auto"/>
        <w:jc w:val="both"/>
        <w:rPr>
          <w:rFonts w:ascii="Palatino Linotype" w:hAnsi="Palatino Linotype"/>
        </w:rPr>
      </w:pPr>
      <w:r w:rsidRPr="008915FA">
        <w:rPr>
          <w:rFonts w:ascii="Palatino Linotype" w:hAnsi="Palatino Linotype"/>
        </w:rPr>
        <w:t>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segundo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w:t>
      </w:r>
      <w:r>
        <w:rPr>
          <w:rFonts w:ascii="Palatino Linotype" w:hAnsi="Palatino Linotype"/>
        </w:rPr>
        <w:t xml:space="preserve">ctrónicas de los </w:t>
      </w:r>
      <w:r w:rsidRPr="008915FA">
        <w:rPr>
          <w:rFonts w:ascii="Palatino Linotype" w:hAnsi="Palatino Linotype"/>
        </w:rPr>
        <w:t>expediente</w:t>
      </w:r>
      <w:r>
        <w:rPr>
          <w:rFonts w:ascii="Palatino Linotype" w:hAnsi="Palatino Linotype"/>
        </w:rPr>
        <w:t>s</w:t>
      </w:r>
      <w:r w:rsidRPr="008915FA">
        <w:rPr>
          <w:rFonts w:ascii="Palatino Linotype" w:hAnsi="Palatino Linotype"/>
        </w:rPr>
        <w:t xml:space="preserve"> en revisión, de las que se desprende que la parte recurrente, es la misma que realizó la solicitud de acceso a la información pública que ahora se impugna.</w:t>
      </w:r>
    </w:p>
    <w:p w14:paraId="6D9BEBF8" w14:textId="77777777" w:rsidR="00550BA5" w:rsidRPr="008915FA" w:rsidRDefault="00550BA5" w:rsidP="00550BA5">
      <w:pPr>
        <w:spacing w:line="360" w:lineRule="auto"/>
        <w:jc w:val="both"/>
        <w:rPr>
          <w:rFonts w:ascii="Palatino Linotype" w:hAnsi="Palatino Linotype"/>
        </w:rPr>
      </w:pPr>
    </w:p>
    <w:p w14:paraId="11B86DF3" w14:textId="77777777" w:rsidR="00550BA5" w:rsidRDefault="00550BA5" w:rsidP="00550BA5">
      <w:pPr>
        <w:pStyle w:val="paragraph"/>
        <w:spacing w:before="0" w:beforeAutospacing="0" w:after="0" w:afterAutospacing="0" w:line="360" w:lineRule="auto"/>
        <w:ind w:right="-150"/>
        <w:jc w:val="both"/>
        <w:textAlignment w:val="baseline"/>
        <w:rPr>
          <w:rStyle w:val="eop"/>
          <w:rFonts w:ascii="Palatino Linotype" w:hAnsi="Palatino Linotype" w:cs="Segoe UI"/>
        </w:rPr>
      </w:pPr>
      <w:r>
        <w:rPr>
          <w:rStyle w:val="normaltextrun"/>
          <w:rFonts w:ascii="Palatino Linotype" w:hAnsi="Palatino Linotype" w:cs="Segoe UI"/>
        </w:rPr>
        <w:t>Ahora bien,</w:t>
      </w:r>
      <w:r w:rsidRPr="00911351">
        <w:rPr>
          <w:rStyle w:val="normaltextrun"/>
          <w:rFonts w:ascii="Palatino Linotype" w:hAnsi="Palatino Linotype" w:cs="Segoe UI"/>
        </w:rPr>
        <w:t xml:space="preserve"> resulta </w:t>
      </w:r>
      <w:r>
        <w:rPr>
          <w:rStyle w:val="normaltextrun"/>
          <w:rFonts w:ascii="Palatino Linotype" w:hAnsi="Palatino Linotype" w:cs="Segoe UI"/>
        </w:rPr>
        <w:t>procedente la interposición de los</w:t>
      </w:r>
      <w:r w:rsidRPr="00911351">
        <w:rPr>
          <w:rStyle w:val="normaltextrun"/>
          <w:rFonts w:ascii="Palatino Linotype" w:hAnsi="Palatino Linotype" w:cs="Segoe UI"/>
        </w:rPr>
        <w:t xml:space="preserve"> </w:t>
      </w:r>
      <w:r>
        <w:rPr>
          <w:rStyle w:val="normaltextrun"/>
          <w:rFonts w:ascii="Palatino Linotype" w:hAnsi="Palatino Linotype" w:cs="Segoe UI"/>
        </w:rPr>
        <w:t>recursos de revisión, según lo aducido por el</w:t>
      </w:r>
      <w:r w:rsidRPr="00911351">
        <w:rPr>
          <w:rStyle w:val="normaltextrun"/>
          <w:rFonts w:ascii="Palatino Linotype" w:hAnsi="Palatino Linotype" w:cs="Segoe UI"/>
        </w:rPr>
        <w:t xml:space="preserve"> recurrente en sus </w:t>
      </w:r>
      <w:r>
        <w:rPr>
          <w:rStyle w:val="normaltextrun"/>
          <w:rFonts w:ascii="Palatino Linotype" w:hAnsi="Palatino Linotype" w:cs="Segoe UI"/>
        </w:rPr>
        <w:t xml:space="preserve">razones o </w:t>
      </w:r>
      <w:r w:rsidRPr="00911351">
        <w:rPr>
          <w:rStyle w:val="normaltextrun"/>
          <w:rFonts w:ascii="Palatino Linotype" w:hAnsi="Palatino Linotype" w:cs="Segoe UI"/>
        </w:rPr>
        <w:t>motivos de inconformidad, de acuerdo al artículo</w:t>
      </w:r>
      <w:r>
        <w:rPr>
          <w:rStyle w:val="apple-converted-space"/>
          <w:rFonts w:ascii="Palatino Linotype" w:hAnsi="Palatino Linotype" w:cs="Segoe UI"/>
        </w:rPr>
        <w:t xml:space="preserve"> </w:t>
      </w:r>
      <w:r>
        <w:rPr>
          <w:rStyle w:val="normaltextrun"/>
          <w:rFonts w:ascii="Palatino Linotype" w:hAnsi="Palatino Linotype" w:cs="Segoe UI"/>
        </w:rPr>
        <w:t xml:space="preserve">179 fracciones I y V de la </w:t>
      </w:r>
      <w:r w:rsidRPr="00911351">
        <w:rPr>
          <w:rStyle w:val="normaltextrun"/>
          <w:rFonts w:ascii="Palatino Linotype" w:hAnsi="Palatino Linotype" w:cs="Segoe UI"/>
        </w:rPr>
        <w:t>Ley de Transparencia y Acceso a la Información Pública del Estado de México y Municipios</w:t>
      </w:r>
      <w:r>
        <w:rPr>
          <w:rStyle w:val="normaltextrun"/>
          <w:rFonts w:ascii="Palatino Linotype" w:hAnsi="Palatino Linotype" w:cs="Segoe UI"/>
        </w:rPr>
        <w:t>;</w:t>
      </w:r>
      <w:r w:rsidRPr="00911351">
        <w:rPr>
          <w:rStyle w:val="normaltextrun"/>
          <w:rFonts w:ascii="Palatino Linotype" w:hAnsi="Palatino Linotype" w:cs="Segoe UI"/>
        </w:rPr>
        <w:t xml:space="preserve"> que a la letra dice:</w:t>
      </w:r>
    </w:p>
    <w:p w14:paraId="6CF4AFFB" w14:textId="77777777" w:rsidR="00550BA5" w:rsidRPr="00911351" w:rsidRDefault="00550BA5" w:rsidP="00550BA5">
      <w:pPr>
        <w:pStyle w:val="paragraph"/>
        <w:spacing w:before="0" w:beforeAutospacing="0" w:after="0" w:afterAutospacing="0" w:line="360" w:lineRule="auto"/>
        <w:ind w:right="-150"/>
        <w:jc w:val="both"/>
        <w:textAlignment w:val="baseline"/>
        <w:rPr>
          <w:rFonts w:ascii="Palatino Linotype" w:hAnsi="Palatino Linotype" w:cs="Segoe UI"/>
        </w:rPr>
      </w:pPr>
      <w:r>
        <w:rPr>
          <w:rStyle w:val="eop"/>
          <w:rFonts w:ascii="Palatino Linotype" w:hAnsi="Palatino Linotype" w:cs="Segoe UI"/>
        </w:rPr>
        <w:t>(…)</w:t>
      </w:r>
    </w:p>
    <w:p w14:paraId="021030C4" w14:textId="77777777" w:rsidR="00550BA5" w:rsidRPr="00911351" w:rsidRDefault="00550BA5" w:rsidP="00550BA5">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911351">
        <w:rPr>
          <w:rStyle w:val="normaltextrun"/>
          <w:rFonts w:ascii="Palatino Linotype" w:hAnsi="Palatino Linotype" w:cs="Segoe UI"/>
          <w:b/>
          <w:bCs/>
          <w:i/>
          <w:iCs/>
          <w:sz w:val="22"/>
          <w:szCs w:val="22"/>
        </w:rPr>
        <w:t>“</w:t>
      </w:r>
      <w:r w:rsidRPr="00911351">
        <w:rPr>
          <w:rFonts w:ascii="Palatino Linotype" w:hAnsi="Palatino Linotype"/>
          <w:b/>
          <w:i/>
          <w:sz w:val="22"/>
          <w:szCs w:val="22"/>
        </w:rPr>
        <w:t>Artículo 179</w:t>
      </w:r>
      <w:r w:rsidRPr="00911351">
        <w:rPr>
          <w:rFonts w:ascii="Palatino Linotype" w:hAnsi="Palatino Linotype"/>
          <w:i/>
          <w:sz w:val="22"/>
          <w:szCs w:val="22"/>
        </w:rPr>
        <w:t xml:space="preserve">. </w:t>
      </w:r>
      <w:r w:rsidRPr="00911351">
        <w:rPr>
          <w:rFonts w:ascii="Palatino Linotype" w:hAnsi="Palatino Linotype"/>
          <w:b/>
          <w:i/>
          <w:sz w:val="22"/>
          <w:szCs w:val="22"/>
        </w:rPr>
        <w:t>El recurso de revisión</w:t>
      </w:r>
      <w:r w:rsidRPr="00911351">
        <w:rPr>
          <w:rFonts w:ascii="Palatino Linotype" w:hAnsi="Palatino Linotype"/>
          <w:i/>
          <w:sz w:val="22"/>
          <w:szCs w:val="22"/>
        </w:rPr>
        <w:t xml:space="preserve"> es un medio de protección que la Ley otorga a los particulares, para hacer valer su derecho de acceso a la información pública</w:t>
      </w:r>
      <w:r w:rsidRPr="00911351">
        <w:rPr>
          <w:rFonts w:ascii="Palatino Linotype" w:hAnsi="Palatino Linotype"/>
          <w:b/>
          <w:i/>
          <w:sz w:val="22"/>
          <w:szCs w:val="22"/>
        </w:rPr>
        <w:t>, y procederá en contra de las siguientes causas</w:t>
      </w:r>
      <w:r w:rsidRPr="00911351">
        <w:rPr>
          <w:rFonts w:ascii="Palatino Linotype" w:hAnsi="Palatino Linotype"/>
          <w:i/>
          <w:sz w:val="22"/>
          <w:szCs w:val="22"/>
        </w:rPr>
        <w:t>:</w:t>
      </w:r>
    </w:p>
    <w:p w14:paraId="422B76FE" w14:textId="77777777" w:rsidR="00550BA5" w:rsidRDefault="00550BA5" w:rsidP="00550BA5">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Pr>
          <w:rFonts w:ascii="Palatino Linotype" w:hAnsi="Palatino Linotype"/>
          <w:b/>
          <w:i/>
          <w:sz w:val="22"/>
          <w:szCs w:val="22"/>
        </w:rPr>
        <w:t>I.</w:t>
      </w:r>
      <w:r>
        <w:rPr>
          <w:rFonts w:ascii="Palatino Linotype" w:hAnsi="Palatino Linotype"/>
          <w:i/>
          <w:sz w:val="22"/>
          <w:szCs w:val="22"/>
        </w:rPr>
        <w:t xml:space="preserve"> La negativa a la información solicitada;</w:t>
      </w:r>
    </w:p>
    <w:p w14:paraId="1880B310" w14:textId="77777777" w:rsidR="00550BA5" w:rsidRDefault="00550BA5" w:rsidP="00550BA5">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Pr>
          <w:rFonts w:ascii="Palatino Linotype" w:hAnsi="Palatino Linotype"/>
          <w:i/>
          <w:sz w:val="22"/>
          <w:szCs w:val="22"/>
        </w:rPr>
        <w:t>…</w:t>
      </w:r>
    </w:p>
    <w:p w14:paraId="1C622D8E" w14:textId="77777777" w:rsidR="00550BA5" w:rsidRDefault="00550BA5" w:rsidP="00550BA5">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Pr>
          <w:rFonts w:ascii="Palatino Linotype" w:hAnsi="Palatino Linotype"/>
          <w:b/>
          <w:i/>
          <w:sz w:val="22"/>
          <w:szCs w:val="22"/>
        </w:rPr>
        <w:t xml:space="preserve">V. </w:t>
      </w:r>
      <w:r w:rsidRPr="00A66C17">
        <w:rPr>
          <w:i/>
          <w:iCs/>
        </w:rPr>
        <w:t>La entrega de información incompleta</w:t>
      </w:r>
      <w:r>
        <w:rPr>
          <w:i/>
          <w:iCs/>
        </w:rPr>
        <w:t>;”</w:t>
      </w:r>
      <w:r>
        <w:rPr>
          <w:rFonts w:ascii="Palatino Linotype" w:hAnsi="Palatino Linotype"/>
          <w:i/>
          <w:sz w:val="22"/>
          <w:szCs w:val="22"/>
        </w:rPr>
        <w:t xml:space="preserve"> (Sic)</w:t>
      </w:r>
    </w:p>
    <w:p w14:paraId="7D7A51A9" w14:textId="77777777" w:rsidR="00550BA5" w:rsidRDefault="00550BA5" w:rsidP="00550BA5">
      <w:pPr>
        <w:pStyle w:val="paragraph"/>
        <w:spacing w:before="240" w:beforeAutospacing="0" w:after="240" w:afterAutospacing="0" w:line="360" w:lineRule="auto"/>
        <w:ind w:right="-91"/>
        <w:contextualSpacing/>
        <w:jc w:val="both"/>
        <w:textAlignment w:val="baseline"/>
        <w:rPr>
          <w:rFonts w:ascii="Palatino Linotype" w:hAnsi="Palatino Linotype"/>
          <w:b/>
          <w:i/>
          <w:sz w:val="22"/>
          <w:szCs w:val="22"/>
        </w:rPr>
      </w:pPr>
    </w:p>
    <w:p w14:paraId="589BBF9F" w14:textId="77777777" w:rsidR="00550BA5" w:rsidRPr="00215DE6" w:rsidRDefault="00550BA5" w:rsidP="00550BA5">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080788">
        <w:rPr>
          <w:rFonts w:ascii="Palatino Linotype" w:hAnsi="Palatino Linotype" w:cs="Arial"/>
          <w:b/>
        </w:rPr>
        <w:lastRenderedPageBreak/>
        <w:t>Tercero. Materia de Revisión</w:t>
      </w:r>
      <w:r w:rsidRPr="00080788">
        <w:rPr>
          <w:rFonts w:ascii="Palatino Linotype" w:hAnsi="Palatino Linotype" w:cs="Arial"/>
        </w:rPr>
        <w:t xml:space="preserve">: </w:t>
      </w:r>
      <w:r w:rsidRPr="00AA23D5">
        <w:rPr>
          <w:rStyle w:val="normaltextrun"/>
          <w:rFonts w:ascii="Palatino Linotype" w:hAnsi="Palatino Linotype" w:cs="Segoe UI"/>
        </w:rPr>
        <w:t>Con base en</w:t>
      </w:r>
      <w:r>
        <w:rPr>
          <w:rStyle w:val="normaltextrun"/>
          <w:rFonts w:ascii="Palatino Linotype" w:hAnsi="Palatino Linotype" w:cs="Segoe UI"/>
        </w:rPr>
        <w:t xml:space="preserve"> las constancias que obran en el</w:t>
      </w:r>
      <w:r w:rsidRPr="00AA23D5">
        <w:rPr>
          <w:rStyle w:val="normaltextrun"/>
          <w:rFonts w:ascii="Palatino Linotype" w:hAnsi="Palatino Linotype" w:cs="Segoe UI"/>
        </w:rPr>
        <w:t xml:space="preserve"> expediente que se actúa</w:t>
      </w:r>
      <w:r>
        <w:rPr>
          <w:rStyle w:val="normaltextrun"/>
          <w:rFonts w:ascii="Palatino Linotype" w:hAnsi="Palatino Linotype" w:cs="Segoe UI"/>
        </w:rPr>
        <w:t>n</w:t>
      </w:r>
      <w:r w:rsidRPr="00AA23D5">
        <w:rPr>
          <w:rStyle w:val="normaltextrun"/>
          <w:rFonts w:ascii="Palatino Linotype" w:hAnsi="Palatino Linotype" w:cs="Segoe UI"/>
        </w:rPr>
        <w:t xml:space="preserve">, este Instituto tiene la convicción de que la presente resolución tiene como objetivo central determinar si la respuesta </w:t>
      </w:r>
      <w:r>
        <w:rPr>
          <w:rStyle w:val="normaltextrun"/>
          <w:rFonts w:ascii="Palatino Linotype" w:hAnsi="Palatino Linotype" w:cs="Segoe UI"/>
        </w:rPr>
        <w:t>enviada</w:t>
      </w:r>
      <w:r w:rsidRPr="00AA23D5">
        <w:rPr>
          <w:rStyle w:val="normaltextrun"/>
          <w:rFonts w:ascii="Palatino Linotype" w:hAnsi="Palatino Linotype" w:cs="Segoe UI"/>
        </w:rPr>
        <w:t xml:space="preserve"> por el Sujeto Obligado</w:t>
      </w:r>
      <w:r>
        <w:rPr>
          <w:rStyle w:val="normaltextrun"/>
          <w:rFonts w:ascii="Palatino Linotype" w:hAnsi="Palatino Linotype" w:cs="Segoe UI"/>
        </w:rPr>
        <w:t xml:space="preserve">, satisface el derecho de acceso a la información pública del recurrente, en caso contrario y de ser procedente, se ordenará la expedición de la información conforme </w:t>
      </w:r>
      <w:r w:rsidRPr="00215DE6">
        <w:rPr>
          <w:rStyle w:val="normaltextrun"/>
          <w:rFonts w:ascii="Palatino Linotype" w:hAnsi="Palatino Linotype" w:cs="Segoe UI"/>
        </w:rPr>
        <w:t>a la solicitud del particular.</w:t>
      </w:r>
    </w:p>
    <w:p w14:paraId="6A132115" w14:textId="77777777" w:rsidR="00550BA5" w:rsidRDefault="00550BA5" w:rsidP="00550BA5">
      <w:pPr>
        <w:spacing w:before="240" w:after="240" w:line="360" w:lineRule="auto"/>
        <w:jc w:val="both"/>
        <w:rPr>
          <w:rFonts w:ascii="Palatino Linotype" w:hAnsi="Palatino Linotype" w:cs="Arial"/>
          <w:b/>
        </w:rPr>
      </w:pPr>
    </w:p>
    <w:p w14:paraId="7AE9192A" w14:textId="77777777" w:rsidR="00550BA5" w:rsidRPr="00215DE6" w:rsidRDefault="00550BA5" w:rsidP="00550BA5">
      <w:pPr>
        <w:spacing w:before="240" w:after="240" w:line="360" w:lineRule="auto"/>
        <w:jc w:val="both"/>
        <w:rPr>
          <w:rFonts w:ascii="Palatino Linotype" w:hAnsi="Palatino Linotype"/>
        </w:rPr>
      </w:pPr>
      <w:r w:rsidRPr="00215DE6">
        <w:rPr>
          <w:rFonts w:ascii="Palatino Linotype" w:hAnsi="Palatino Linotype" w:cs="Arial"/>
          <w:b/>
        </w:rPr>
        <w:t xml:space="preserve">Cuarto. Estudio de fondo del asunto. </w:t>
      </w:r>
      <w:r w:rsidRPr="00215DE6">
        <w:rPr>
          <w:rFonts w:ascii="Palatino Linotype" w:hAnsi="Palatino Linotype"/>
        </w:rPr>
        <w:t xml:space="preserve">Del análisis de la solicitud de información motivo del recurso de revisión que ahora se resuelve, se advierte que el particular requirió al </w:t>
      </w:r>
      <w:r>
        <w:rPr>
          <w:rFonts w:ascii="Palatino Linotype" w:hAnsi="Palatino Linotype"/>
        </w:rPr>
        <w:t>Ayuntamiento de Chimalhuacán</w:t>
      </w:r>
      <w:r w:rsidRPr="00215DE6">
        <w:rPr>
          <w:rFonts w:ascii="Palatino Linotype" w:hAnsi="Palatino Linotype"/>
        </w:rPr>
        <w:t xml:space="preserve"> lo siguiente: </w:t>
      </w:r>
    </w:p>
    <w:p w14:paraId="5B7747BC" w14:textId="77777777" w:rsidR="00550BA5" w:rsidRPr="00C378BC" w:rsidRDefault="00550BA5" w:rsidP="00550BA5">
      <w:pPr>
        <w:pStyle w:val="Prrafodelista"/>
        <w:numPr>
          <w:ilvl w:val="0"/>
          <w:numId w:val="26"/>
        </w:numPr>
        <w:spacing w:before="240" w:after="240" w:line="360" w:lineRule="auto"/>
        <w:contextualSpacing w:val="0"/>
        <w:jc w:val="both"/>
        <w:rPr>
          <w:rFonts w:ascii="Palatino Linotype" w:hAnsi="Palatino Linotype"/>
        </w:rPr>
      </w:pPr>
      <w:r>
        <w:rPr>
          <w:rFonts w:ascii="Palatino Linotype" w:hAnsi="Palatino Linotype"/>
          <w:iCs/>
          <w:color w:val="000000"/>
        </w:rPr>
        <w:t>S</w:t>
      </w:r>
      <w:r w:rsidRPr="00215DE6">
        <w:rPr>
          <w:rFonts w:ascii="Palatino Linotype" w:hAnsi="Palatino Linotype"/>
          <w:iCs/>
          <w:color w:val="000000"/>
        </w:rPr>
        <w:t xml:space="preserve">olicito el inventario </w:t>
      </w:r>
      <w:r w:rsidRPr="00C378BC">
        <w:rPr>
          <w:rFonts w:ascii="Palatino Linotype" w:hAnsi="Palatino Linotype"/>
          <w:iCs/>
          <w:color w:val="000000"/>
        </w:rPr>
        <w:t>general de bienes muebles de los 2018, 2019, 2020 y 2021</w:t>
      </w:r>
      <w:r w:rsidRPr="00C378BC">
        <w:rPr>
          <w:rFonts w:ascii="Palatino Linotype" w:hAnsi="Palatino Linotype"/>
        </w:rPr>
        <w:t>.</w:t>
      </w:r>
    </w:p>
    <w:p w14:paraId="0A07CB4C" w14:textId="77777777" w:rsidR="00550BA5" w:rsidRPr="00215DE6" w:rsidRDefault="00550BA5" w:rsidP="00550BA5">
      <w:pPr>
        <w:pStyle w:val="Prrafodelista"/>
        <w:numPr>
          <w:ilvl w:val="0"/>
          <w:numId w:val="26"/>
        </w:numPr>
        <w:spacing w:before="240" w:after="240" w:line="360" w:lineRule="auto"/>
        <w:contextualSpacing w:val="0"/>
        <w:jc w:val="both"/>
        <w:rPr>
          <w:rFonts w:ascii="Palatino Linotype" w:hAnsi="Palatino Linotype"/>
        </w:rPr>
      </w:pPr>
      <w:r w:rsidRPr="00C378BC">
        <w:rPr>
          <w:rFonts w:ascii="Palatino Linotype" w:hAnsi="Palatino Linotype"/>
          <w:iCs/>
          <w:color w:val="000000"/>
        </w:rPr>
        <w:t>Solicito el inventario general</w:t>
      </w:r>
      <w:r>
        <w:rPr>
          <w:rFonts w:ascii="Palatino Linotype" w:hAnsi="Palatino Linotype"/>
          <w:iCs/>
          <w:color w:val="000000"/>
        </w:rPr>
        <w:t xml:space="preserve"> de</w:t>
      </w:r>
      <w:r w:rsidRPr="00215DE6">
        <w:rPr>
          <w:rFonts w:ascii="Palatino Linotype" w:hAnsi="Palatino Linotype"/>
          <w:iCs/>
          <w:color w:val="000000"/>
        </w:rPr>
        <w:t xml:space="preserve"> inmuebles de los años, 2018, 2019, 2020, 2021</w:t>
      </w:r>
      <w:r w:rsidRPr="00215DE6">
        <w:rPr>
          <w:rFonts w:ascii="Palatino Linotype" w:hAnsi="Palatino Linotype"/>
        </w:rPr>
        <w:t>.</w:t>
      </w:r>
    </w:p>
    <w:p w14:paraId="680EC779" w14:textId="77777777" w:rsidR="00550BA5" w:rsidRPr="00C378BC" w:rsidRDefault="00550BA5" w:rsidP="00550BA5">
      <w:pPr>
        <w:spacing w:before="240" w:after="240" w:line="360" w:lineRule="auto"/>
        <w:jc w:val="both"/>
        <w:rPr>
          <w:rFonts w:ascii="Palatino Linotype" w:hAnsi="Palatino Linotype"/>
        </w:rPr>
      </w:pPr>
      <w:r w:rsidRPr="003B372F">
        <w:rPr>
          <w:rFonts w:ascii="Palatino Linotype" w:hAnsi="Palatino Linotype"/>
        </w:rPr>
        <w:t>Por su parte el Sujeto Obligado emitió su respuesta a través de</w:t>
      </w:r>
      <w:r>
        <w:rPr>
          <w:rFonts w:ascii="Palatino Linotype" w:hAnsi="Palatino Linotype"/>
        </w:rPr>
        <w:t xml:space="preserve"> </w:t>
      </w:r>
      <w:r w:rsidRPr="003B372F">
        <w:rPr>
          <w:rFonts w:ascii="Palatino Linotype" w:hAnsi="Palatino Linotype"/>
        </w:rPr>
        <w:t>l</w:t>
      </w:r>
      <w:r>
        <w:rPr>
          <w:rFonts w:ascii="Palatino Linotype" w:hAnsi="Palatino Linotype"/>
        </w:rPr>
        <w:t>os</w:t>
      </w:r>
      <w:r w:rsidRPr="003B372F">
        <w:rPr>
          <w:rFonts w:ascii="Palatino Linotype" w:hAnsi="Palatino Linotype"/>
        </w:rPr>
        <w:t xml:space="preserve"> archivo</w:t>
      </w:r>
      <w:r>
        <w:rPr>
          <w:rFonts w:ascii="Palatino Linotype" w:hAnsi="Palatino Linotype"/>
        </w:rPr>
        <w:t>s</w:t>
      </w:r>
      <w:r w:rsidRPr="003B372F">
        <w:rPr>
          <w:rFonts w:ascii="Palatino Linotype" w:hAnsi="Palatino Linotype"/>
        </w:rPr>
        <w:t xml:space="preserve"> adjunto</w:t>
      </w:r>
      <w:r>
        <w:rPr>
          <w:rFonts w:ascii="Palatino Linotype" w:hAnsi="Palatino Linotype"/>
        </w:rPr>
        <w:t>s</w:t>
      </w:r>
      <w:r w:rsidRPr="003B372F">
        <w:rPr>
          <w:rFonts w:ascii="Palatino Linotype" w:hAnsi="Palatino Linotype"/>
        </w:rPr>
        <w:t xml:space="preserve"> siguientes</w:t>
      </w:r>
      <w:r>
        <w:rPr>
          <w:rFonts w:ascii="Palatino Linotype" w:hAnsi="Palatino Linotype"/>
        </w:rPr>
        <w:t>:</w:t>
      </w:r>
    </w:p>
    <w:p w14:paraId="1A0754E3" w14:textId="77777777" w:rsidR="00550BA5" w:rsidRPr="001D2DB0" w:rsidRDefault="00550BA5" w:rsidP="00550BA5">
      <w:pPr>
        <w:spacing w:before="240" w:after="240" w:line="360" w:lineRule="auto"/>
        <w:jc w:val="both"/>
        <w:rPr>
          <w:rFonts w:ascii="Palatino Linotype" w:hAnsi="Palatino Linotype" w:cs="Arial"/>
        </w:rPr>
      </w:pPr>
      <w:r w:rsidRPr="001D2DB0">
        <w:rPr>
          <w:rFonts w:ascii="Palatino Linotype" w:hAnsi="Palatino Linotype" w:cs="Arial"/>
        </w:rPr>
        <w:t xml:space="preserve">- </w:t>
      </w:r>
      <w:r w:rsidRPr="001D2DB0">
        <w:rPr>
          <w:rFonts w:ascii="Palatino Linotype" w:hAnsi="Palatino Linotype" w:cs="Arial"/>
          <w:b/>
        </w:rPr>
        <w:t>“</w:t>
      </w:r>
      <w:r>
        <w:rPr>
          <w:rFonts w:ascii="Palatino Linotype" w:hAnsi="Palatino Linotype" w:cs="Arial"/>
        </w:rPr>
        <w:t>“2020</w:t>
      </w:r>
      <w:hyperlink r:id="rId12" w:tgtFrame="_blank" w:history="1">
        <w:r w:rsidRPr="00E97C31">
          <w:rPr>
            <w:rFonts w:ascii="Palatino Linotype" w:hAnsi="Palatino Linotype"/>
          </w:rPr>
          <w:t>.pdf</w:t>
        </w:r>
      </w:hyperlink>
      <w:r w:rsidRPr="00E97C31">
        <w:rPr>
          <w:rFonts w:ascii="Palatino Linotype" w:hAnsi="Palatino Linotype" w:cs="Arial"/>
        </w:rPr>
        <w:t>”,</w:t>
      </w:r>
      <w:r w:rsidRPr="003B19DA">
        <w:rPr>
          <w:rFonts w:ascii="Palatino Linotype" w:hAnsi="Palatino Linotype"/>
        </w:rPr>
        <w:t xml:space="preserve"> </w:t>
      </w:r>
      <w:r>
        <w:rPr>
          <w:rFonts w:ascii="Palatino Linotype" w:hAnsi="Palatino Linotype" w:cs="Arial"/>
        </w:rPr>
        <w:t>“2019</w:t>
      </w:r>
      <w:hyperlink r:id="rId13" w:tgtFrame="_blank" w:history="1">
        <w:r w:rsidRPr="00E97C31">
          <w:rPr>
            <w:rFonts w:ascii="Palatino Linotype" w:hAnsi="Palatino Linotype"/>
          </w:rPr>
          <w:t>.pdf</w:t>
        </w:r>
      </w:hyperlink>
      <w:r w:rsidRPr="00E97C31">
        <w:rPr>
          <w:rFonts w:ascii="Palatino Linotype" w:hAnsi="Palatino Linotype" w:cs="Arial"/>
        </w:rPr>
        <w:t>”</w:t>
      </w:r>
      <w:r>
        <w:rPr>
          <w:rFonts w:ascii="Palatino Linotype" w:hAnsi="Palatino Linotype" w:cs="Arial"/>
        </w:rPr>
        <w:t>, “2021</w:t>
      </w:r>
      <w:hyperlink r:id="rId14" w:tgtFrame="_blank" w:history="1">
        <w:r w:rsidRPr="00E97C31">
          <w:rPr>
            <w:rFonts w:ascii="Palatino Linotype" w:hAnsi="Palatino Linotype"/>
          </w:rPr>
          <w:t>.pdf</w:t>
        </w:r>
      </w:hyperlink>
      <w:r w:rsidRPr="00E97C31">
        <w:rPr>
          <w:rFonts w:ascii="Palatino Linotype" w:hAnsi="Palatino Linotype" w:cs="Arial"/>
        </w:rPr>
        <w:t>”</w:t>
      </w:r>
      <w:r>
        <w:rPr>
          <w:rFonts w:ascii="Palatino Linotype" w:hAnsi="Palatino Linotype" w:cs="Arial"/>
        </w:rPr>
        <w:t xml:space="preserve"> y “2018</w:t>
      </w:r>
      <w:hyperlink r:id="rId15" w:tgtFrame="_blank" w:history="1">
        <w:r w:rsidRPr="00E97C31">
          <w:rPr>
            <w:rFonts w:ascii="Palatino Linotype" w:hAnsi="Palatino Linotype"/>
          </w:rPr>
          <w:t>.pdf</w:t>
        </w:r>
      </w:hyperlink>
      <w:r w:rsidRPr="00E97C31">
        <w:rPr>
          <w:rFonts w:ascii="Palatino Linotype" w:hAnsi="Palatino Linotype" w:cs="Arial"/>
        </w:rPr>
        <w:t>”</w:t>
      </w:r>
      <w:r w:rsidRPr="001D2DB0">
        <w:rPr>
          <w:rFonts w:ascii="Palatino Linotype" w:hAnsi="Palatino Linotype"/>
          <w:b/>
        </w:rPr>
        <w:t>”</w:t>
      </w:r>
      <w:r w:rsidRPr="001D2DB0">
        <w:rPr>
          <w:rFonts w:ascii="Palatino Linotype" w:hAnsi="Palatino Linotype" w:cs="Arial"/>
          <w:b/>
        </w:rPr>
        <w:t>,</w:t>
      </w:r>
      <w:r>
        <w:rPr>
          <w:rFonts w:ascii="Palatino Linotype" w:hAnsi="Palatino Linotype" w:cs="Arial"/>
        </w:rPr>
        <w:t xml:space="preserve"> </w:t>
      </w:r>
      <w:r w:rsidRPr="001D2DB0">
        <w:rPr>
          <w:rFonts w:ascii="Palatino Linotype" w:hAnsi="Palatino Linotype" w:cs="Arial"/>
        </w:rPr>
        <w:t xml:space="preserve"> por medio de</w:t>
      </w:r>
      <w:r>
        <w:rPr>
          <w:rFonts w:ascii="Palatino Linotype" w:hAnsi="Palatino Linotype" w:cs="Arial"/>
        </w:rPr>
        <w:t xml:space="preserve"> </w:t>
      </w:r>
      <w:r w:rsidRPr="001D2DB0">
        <w:rPr>
          <w:rFonts w:ascii="Palatino Linotype" w:hAnsi="Palatino Linotype" w:cs="Arial"/>
        </w:rPr>
        <w:t>l</w:t>
      </w:r>
      <w:r>
        <w:rPr>
          <w:rFonts w:ascii="Palatino Linotype" w:hAnsi="Palatino Linotype" w:cs="Arial"/>
        </w:rPr>
        <w:t>os cuales</w:t>
      </w:r>
      <w:r w:rsidRPr="00E123C3">
        <w:rPr>
          <w:rFonts w:ascii="Verdana" w:hAnsi="Verdana"/>
          <w:color w:val="FF0000"/>
          <w:sz w:val="18"/>
          <w:szCs w:val="18"/>
        </w:rPr>
        <w:t xml:space="preserve"> </w:t>
      </w:r>
      <w:r w:rsidRPr="00C378BC">
        <w:rPr>
          <w:rFonts w:ascii="Palatino Linotype" w:hAnsi="Palatino Linotype"/>
        </w:rPr>
        <w:t>la Tesorería Municipal da respuesta a lo solicitado</w:t>
      </w:r>
      <w:r>
        <w:rPr>
          <w:rFonts w:ascii="Palatino Linotype" w:hAnsi="Palatino Linotype"/>
        </w:rPr>
        <w:t>, manifestando</w:t>
      </w:r>
      <w:r w:rsidRPr="00C378BC">
        <w:rPr>
          <w:rFonts w:ascii="Palatino Linotype" w:hAnsi="Palatino Linotype"/>
        </w:rPr>
        <w:t xml:space="preserve"> la Secretaria del H. Ayuntamiento que se adhiere a dicha respuesta.</w:t>
      </w:r>
      <w:r w:rsidRPr="00C378BC">
        <w:rPr>
          <w:rFonts w:ascii="Palatino Linotype" w:hAnsi="Palatino Linotype" w:cs="Arial"/>
        </w:rPr>
        <w:t xml:space="preserve"> </w:t>
      </w:r>
      <w:r>
        <w:rPr>
          <w:rFonts w:ascii="Palatino Linotype" w:hAnsi="Palatino Linotype" w:cs="Arial"/>
        </w:rPr>
        <w:t xml:space="preserve">En dichos archivos se advierte un formato que contiene un listado con varios rubros tales como: cuenta; subcuenta; nombre de la cuenta; número de inventario; </w:t>
      </w:r>
      <w:r w:rsidRPr="003C264B">
        <w:rPr>
          <w:rFonts w:ascii="Palatino Linotype" w:hAnsi="Palatino Linotype" w:cs="Arial"/>
          <w:u w:val="single"/>
        </w:rPr>
        <w:t>nombre del mueble</w:t>
      </w:r>
      <w:r>
        <w:rPr>
          <w:rFonts w:ascii="Palatino Linotype" w:hAnsi="Palatino Linotype" w:cs="Arial"/>
        </w:rPr>
        <w:t xml:space="preserve">, marca; modelo; número de serie; factura costo; póliza, que contiene tipo, número y fecha; fecha de movimiento de alta; depreciación, que a la vez se subdivide en tiempo de vida útil, porcentaje, mensual y acumulada; por último, comentarios. Es importante aludir </w:t>
      </w:r>
      <w:r>
        <w:rPr>
          <w:rFonts w:ascii="Palatino Linotype" w:hAnsi="Palatino Linotype" w:cs="Arial"/>
        </w:rPr>
        <w:lastRenderedPageBreak/>
        <w:t xml:space="preserve">que se advierte que la información contenida en dichos archivos corresponde a los años 2018, 2019, 2020 y 2021.   </w:t>
      </w:r>
    </w:p>
    <w:p w14:paraId="26503978" w14:textId="77777777" w:rsidR="00550BA5" w:rsidRPr="00AA5D0D" w:rsidRDefault="00550BA5" w:rsidP="00550BA5">
      <w:pPr>
        <w:spacing w:before="240" w:after="240" w:line="360" w:lineRule="auto"/>
        <w:jc w:val="both"/>
        <w:rPr>
          <w:rFonts w:ascii="Palatino Linotype" w:hAnsi="Palatino Linotype"/>
        </w:rPr>
      </w:pPr>
      <w:r w:rsidRPr="00AA5D0D">
        <w:rPr>
          <w:rFonts w:ascii="Palatino Linotype" w:hAnsi="Palatino Linotype"/>
        </w:rPr>
        <w:t>Derivado de dicha respuesta, el particular se inconformó</w:t>
      </w:r>
      <w:r>
        <w:rPr>
          <w:rFonts w:ascii="Palatino Linotype" w:hAnsi="Palatino Linotype"/>
        </w:rPr>
        <w:t>, interponiendo el medio de impugnación que es materia de esta resolución</w:t>
      </w:r>
      <w:r w:rsidRPr="00AA5D0D">
        <w:rPr>
          <w:rFonts w:ascii="Palatino Linotype" w:hAnsi="Palatino Linotype"/>
        </w:rPr>
        <w:t xml:space="preserve">, </w:t>
      </w:r>
      <w:r>
        <w:rPr>
          <w:rFonts w:ascii="Palatino Linotype" w:hAnsi="Palatino Linotype"/>
        </w:rPr>
        <w:t xml:space="preserve">refiriendo que </w:t>
      </w:r>
      <w:r w:rsidRPr="00920EA7">
        <w:rPr>
          <w:rFonts w:ascii="Palatino Linotype" w:hAnsi="Palatino Linotype"/>
          <w:u w:val="single"/>
        </w:rPr>
        <w:t>no se entrega toda la información solicitada.</w:t>
      </w:r>
    </w:p>
    <w:p w14:paraId="6EB9827D" w14:textId="77777777" w:rsidR="00550BA5" w:rsidRDefault="00550BA5" w:rsidP="00550BA5">
      <w:pPr>
        <w:spacing w:before="240" w:after="240" w:line="360" w:lineRule="auto"/>
        <w:jc w:val="both"/>
        <w:rPr>
          <w:rFonts w:ascii="Palatino Linotype" w:hAnsi="Palatino Linotype"/>
        </w:rPr>
      </w:pPr>
      <w:r>
        <w:rPr>
          <w:rFonts w:ascii="Palatino Linotype" w:hAnsi="Palatino Linotype"/>
        </w:rPr>
        <w:t>Ante la interposición del Recurso de Revisión el Sujeto Obligado fue omiso en realizar manifestación alguna en el Sistema de Acceso a la Información Mexiquense.</w:t>
      </w:r>
    </w:p>
    <w:p w14:paraId="5DCFE3B4" w14:textId="77777777" w:rsidR="00550BA5" w:rsidRPr="000B5878" w:rsidRDefault="00550BA5" w:rsidP="00550BA5">
      <w:pPr>
        <w:spacing w:line="360" w:lineRule="auto"/>
        <w:jc w:val="both"/>
        <w:rPr>
          <w:rFonts w:ascii="Palatino Linotype" w:hAnsi="Palatino Linotype" w:cs="Arial"/>
        </w:rPr>
      </w:pPr>
      <w:r w:rsidRPr="000B5878">
        <w:rPr>
          <w:rFonts w:ascii="Palatino Linotype" w:hAnsi="Palatino Linotype"/>
        </w:rPr>
        <w:t>Al respecto ante el pronunciamiento por parte del Sujeto Obligado, es dable señalar que los actos que realicen los servidores públicos, se realizan apegados a la atribuciones conferidas en los manuales y reglamentos que al efecto se expidan por lo tanto</w:t>
      </w:r>
      <w:r w:rsidRPr="000B5878">
        <w:rPr>
          <w:rFonts w:ascii="Palatino Linotype" w:hAnsi="Palatino Linotype"/>
          <w:color w:val="000000"/>
        </w:rPr>
        <w:t>, este</w:t>
      </w:r>
      <w:r w:rsidRPr="000B5878">
        <w:rPr>
          <w:rFonts w:ascii="Palatino Linotype" w:hAnsi="Palatino Linotype"/>
        </w:rPr>
        <w:t xml:space="preserve"> Órgano de Transparencia no cuenta con las facultades para dudar de la veracidad de la información que manifiesta el Sujeto Obligado, </w:t>
      </w:r>
      <w:r w:rsidRPr="000B5878">
        <w:rPr>
          <w:rFonts w:ascii="Palatino Linotype" w:hAnsi="Palatino Linotype" w:cs="Arial"/>
        </w:rPr>
        <w:t xml:space="preserve">por analogía el criterio </w:t>
      </w:r>
      <w:r w:rsidRPr="000B5878">
        <w:rPr>
          <w:rFonts w:ascii="Palatino Linotype" w:hAnsi="Palatino Linotype" w:cs="Arial"/>
          <w:b/>
        </w:rPr>
        <w:t>31/10</w:t>
      </w:r>
      <w:r w:rsidRPr="000B5878">
        <w:rPr>
          <w:rFonts w:ascii="Palatino Linotype" w:hAnsi="Palatino Linotype" w:cs="Arial"/>
        </w:rPr>
        <w:t xml:space="preserve"> emitido por el entonces Instituto Federal de Acceso a la Información y Protección de Datos ahora Instituto Federal de Acceso a la Información y Protección de Datos que establece:</w:t>
      </w:r>
    </w:p>
    <w:p w14:paraId="0B5F589F" w14:textId="77777777" w:rsidR="00550BA5" w:rsidRPr="000B5878" w:rsidRDefault="00550BA5" w:rsidP="00550BA5">
      <w:pPr>
        <w:spacing w:line="360" w:lineRule="auto"/>
        <w:jc w:val="both"/>
        <w:rPr>
          <w:rFonts w:ascii="Palatino Linotype" w:hAnsi="Palatino Linotype" w:cs="Arial"/>
        </w:rPr>
      </w:pPr>
    </w:p>
    <w:p w14:paraId="63D77246" w14:textId="77777777" w:rsidR="00550BA5" w:rsidRPr="000B5878" w:rsidRDefault="00550BA5" w:rsidP="00550BA5">
      <w:pPr>
        <w:spacing w:line="360" w:lineRule="auto"/>
        <w:jc w:val="both"/>
        <w:rPr>
          <w:rFonts w:ascii="Palatino Linotype" w:hAnsi="Palatino Linotype" w:cs="Arial"/>
          <w:sz w:val="12"/>
        </w:rPr>
      </w:pPr>
    </w:p>
    <w:p w14:paraId="5B47CF34" w14:textId="77777777" w:rsidR="00550BA5" w:rsidRPr="009454DD" w:rsidRDefault="00550BA5" w:rsidP="00550BA5">
      <w:pPr>
        <w:ind w:left="567" w:right="567"/>
        <w:jc w:val="both"/>
        <w:rPr>
          <w:rFonts w:ascii="Palatino Linotype" w:hAnsi="Palatino Linotype" w:cs="Arial"/>
          <w:i/>
        </w:rPr>
      </w:pPr>
      <w:r w:rsidRPr="000B5878">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0B5878">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0B5878">
        <w:rPr>
          <w:rFonts w:ascii="Palatino Linotype" w:hAnsi="Palatino Linotype" w:cs="Arial"/>
          <w:i/>
          <w:u w:val="single"/>
        </w:rPr>
        <w:t>no está facultado para pronunciarse sobre la veracidad de la información proporcionada por las autoridades</w:t>
      </w:r>
      <w:r w:rsidRPr="000B5878">
        <w:rPr>
          <w:rFonts w:ascii="Palatino Linotype" w:hAnsi="Palatino Linotype" w:cs="Arial"/>
          <w:i/>
        </w:rPr>
        <w:t xml:space="preserve"> en respuesta a las solicitudes </w:t>
      </w:r>
      <w:r w:rsidRPr="000B5878">
        <w:rPr>
          <w:rFonts w:ascii="Palatino Linotype" w:hAnsi="Palatino Linotype" w:cs="Arial"/>
          <w:i/>
        </w:rPr>
        <w:lastRenderedPageBreak/>
        <w:t>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CE4EDAE" w14:textId="77777777" w:rsidR="00550BA5" w:rsidRDefault="00550BA5" w:rsidP="00550BA5">
      <w:pPr>
        <w:spacing w:before="240" w:after="240" w:line="360" w:lineRule="auto"/>
        <w:jc w:val="both"/>
        <w:rPr>
          <w:rFonts w:ascii="Palatino Linotype" w:hAnsi="Palatino Linotype"/>
        </w:rPr>
      </w:pPr>
    </w:p>
    <w:p w14:paraId="257F2CB7" w14:textId="77777777" w:rsidR="00550BA5" w:rsidRDefault="00550BA5" w:rsidP="00550BA5">
      <w:pPr>
        <w:spacing w:before="240" w:after="240" w:line="360" w:lineRule="auto"/>
        <w:jc w:val="both"/>
        <w:rPr>
          <w:rFonts w:ascii="Palatino Linotype" w:hAnsi="Palatino Linotype"/>
        </w:rPr>
      </w:pPr>
      <w:r w:rsidRPr="000E7604">
        <w:rPr>
          <w:rFonts w:ascii="Palatino Linotype" w:hAnsi="Palatino Linotype"/>
        </w:rPr>
        <w:t>En tal contexto, del análisis de</w:t>
      </w:r>
      <w:r>
        <w:rPr>
          <w:rFonts w:ascii="Palatino Linotype" w:hAnsi="Palatino Linotype"/>
        </w:rPr>
        <w:t xml:space="preserve"> las constancias que integran el</w:t>
      </w:r>
      <w:r w:rsidRPr="0019366F">
        <w:rPr>
          <w:rFonts w:ascii="Palatino Linotype" w:hAnsi="Palatino Linotype"/>
        </w:rPr>
        <w:t xml:space="preserve"> expediente en que se actúa, así como de la materia </w:t>
      </w:r>
      <w:r w:rsidRPr="00080788">
        <w:rPr>
          <w:rFonts w:ascii="Palatino Linotype" w:hAnsi="Palatino Linotype"/>
        </w:rPr>
        <w:t>sobre la que versa la solicitud de acceso a la informa</w:t>
      </w:r>
      <w:r>
        <w:rPr>
          <w:rFonts w:ascii="Palatino Linotype" w:hAnsi="Palatino Linotype"/>
        </w:rPr>
        <w:t>ción pública, se advierte que los</w:t>
      </w:r>
      <w:r w:rsidRPr="00080788">
        <w:rPr>
          <w:rFonts w:ascii="Palatino Linotype" w:hAnsi="Palatino Linotype"/>
        </w:rPr>
        <w:t xml:space="preserve"> motivo</w:t>
      </w:r>
      <w:r>
        <w:rPr>
          <w:rFonts w:ascii="Palatino Linotype" w:hAnsi="Palatino Linotype"/>
        </w:rPr>
        <w:t>s</w:t>
      </w:r>
      <w:r w:rsidRPr="00080788">
        <w:rPr>
          <w:rFonts w:ascii="Palatino Linotype" w:hAnsi="Palatino Linotype"/>
        </w:rPr>
        <w:t xml:space="preserve"> de </w:t>
      </w:r>
      <w:r>
        <w:rPr>
          <w:rFonts w:ascii="Palatino Linotype" w:hAnsi="Palatino Linotype"/>
        </w:rPr>
        <w:t>inconformidad acontecen fundados para modificar</w:t>
      </w:r>
      <w:r w:rsidRPr="0063409B">
        <w:rPr>
          <w:rFonts w:ascii="Palatino Linotype" w:hAnsi="Palatino Linotype"/>
        </w:rPr>
        <w:t xml:space="preserve"> la respuesta del Sujeto Obligado</w:t>
      </w:r>
      <w:r>
        <w:rPr>
          <w:rFonts w:ascii="Palatino Linotype" w:hAnsi="Palatino Linotype"/>
        </w:rPr>
        <w:t xml:space="preserve"> y ordenar la entrega de la información en versión pública, </w:t>
      </w:r>
      <w:r w:rsidRPr="0063409B">
        <w:rPr>
          <w:rFonts w:ascii="Palatino Linotype" w:hAnsi="Palatino Linotype"/>
        </w:rPr>
        <w:t>en razón de las consideraciones de derecho que a continuación se exponen:</w:t>
      </w:r>
    </w:p>
    <w:p w14:paraId="1AE32FBD" w14:textId="77777777" w:rsidR="00550BA5" w:rsidRPr="007E69D5" w:rsidRDefault="00550BA5" w:rsidP="00550BA5">
      <w:pPr>
        <w:spacing w:before="240" w:after="240" w:line="360" w:lineRule="auto"/>
        <w:jc w:val="both"/>
        <w:rPr>
          <w:rFonts w:ascii="Palatino Linotype" w:eastAsia="Calibri" w:hAnsi="Palatino Linotype" w:cs="Arial"/>
        </w:rPr>
      </w:pPr>
      <w:r w:rsidRPr="007E69D5">
        <w:rPr>
          <w:rFonts w:ascii="Palatino Linotype" w:hAnsi="Palatino Linotype"/>
        </w:rPr>
        <w:t xml:space="preserve">Ante todo, </w:t>
      </w:r>
      <w:r w:rsidRPr="007E69D5">
        <w:rPr>
          <w:rFonts w:ascii="Palatino Linotype" w:hAnsi="Palatino Linotype" w:cs="Arial"/>
        </w:rPr>
        <w:t xml:space="preserve">se debe resaltar que </w:t>
      </w:r>
      <w:r w:rsidRPr="007E69D5">
        <w:rPr>
          <w:rFonts w:ascii="Palatino Linotype" w:hAnsi="Palatino Linotype"/>
        </w:rPr>
        <w:t xml:space="preserve">el </w:t>
      </w:r>
      <w:r w:rsidRPr="007E69D5">
        <w:rPr>
          <w:rFonts w:ascii="Palatino Linotype" w:hAnsi="Palatino Linotype"/>
          <w:b/>
        </w:rPr>
        <w:t>Sujeto Obligado</w:t>
      </w:r>
      <w:r w:rsidRPr="007E69D5">
        <w:rPr>
          <w:rFonts w:ascii="Palatino Linotype" w:hAnsi="Palatino Linotype"/>
        </w:rPr>
        <w:t xml:space="preserve"> </w:t>
      </w:r>
      <w:r w:rsidRPr="007E69D5">
        <w:rPr>
          <w:rFonts w:ascii="Palatino Linotype" w:hAnsi="Palatino Linotype" w:cs="Arial"/>
        </w:rPr>
        <w:t>no niega contar con la</w:t>
      </w:r>
      <w:r>
        <w:rPr>
          <w:rFonts w:ascii="Palatino Linotype" w:hAnsi="Palatino Linotype" w:cs="Arial"/>
        </w:rPr>
        <w:t xml:space="preserve"> totalidad de la</w:t>
      </w:r>
      <w:r w:rsidRPr="007E69D5">
        <w:rPr>
          <w:rFonts w:ascii="Palatino Linotype" w:hAnsi="Palatino Linotype" w:cs="Arial"/>
        </w:rPr>
        <w:t xml:space="preserve"> información solicitada por el recurrente, sino </w:t>
      </w:r>
      <w:r w:rsidRPr="007E69D5">
        <w:rPr>
          <w:rFonts w:ascii="Palatino Linotype" w:eastAsia="Calibri" w:hAnsi="Palatino Linotype" w:cs="Arial"/>
          <w:lang w:val="es-MX" w:eastAsia="en-US"/>
        </w:rPr>
        <w:t xml:space="preserve">por el contrario, </w:t>
      </w:r>
      <w:r>
        <w:rPr>
          <w:rFonts w:ascii="Palatino Linotype" w:eastAsia="Calibri" w:hAnsi="Palatino Linotype" w:cs="Arial"/>
          <w:lang w:val="es-MX" w:eastAsia="en-US"/>
        </w:rPr>
        <w:t>toda vez que solo entrega la información referente a los bienes muebles</w:t>
      </w:r>
      <w:r w:rsidRPr="007E69D5">
        <w:rPr>
          <w:rFonts w:ascii="Palatino Linotype" w:eastAsia="Calibri" w:hAnsi="Palatino Linotype" w:cs="Arial"/>
        </w:rPr>
        <w:t>, en el caso concreto, se obvia.</w:t>
      </w:r>
    </w:p>
    <w:p w14:paraId="18AB3589" w14:textId="77777777" w:rsidR="00550BA5" w:rsidRPr="007153F2" w:rsidRDefault="00550BA5" w:rsidP="00550BA5">
      <w:pPr>
        <w:widowControl w:val="0"/>
        <w:autoSpaceDE w:val="0"/>
        <w:autoSpaceDN w:val="0"/>
        <w:adjustRightInd w:val="0"/>
        <w:spacing w:before="240" w:after="240" w:line="360" w:lineRule="auto"/>
        <w:jc w:val="both"/>
        <w:rPr>
          <w:rFonts w:ascii="Palatino Linotype" w:eastAsia="Arial Unicode MS" w:hAnsi="Palatino Linotype" w:cs="Arial"/>
        </w:rPr>
      </w:pPr>
      <w:r w:rsidRPr="00943101">
        <w:rPr>
          <w:rFonts w:ascii="Palatino Linotype" w:eastAsia="Calibri" w:hAnsi="Palatino Linotype" w:cs="Arial"/>
        </w:rPr>
        <w:t>Lo anterior es así, ya que e</w:t>
      </w:r>
      <w:r w:rsidRPr="00943101">
        <w:rPr>
          <w:rFonts w:ascii="Palatino Linotype" w:eastAsia="Arial Unicode MS" w:hAnsi="Palatino Linotype" w:cs="Arial"/>
        </w:rPr>
        <w:t xml:space="preserve">l estudio enunciado tiene por objeto determinar si el </w:t>
      </w:r>
      <w:r w:rsidRPr="00856704">
        <w:rPr>
          <w:rFonts w:ascii="Palatino Linotype" w:eastAsia="Arial Unicode MS" w:hAnsi="Palatino Linotype" w:cs="Arial"/>
        </w:rPr>
        <w:t>Sujeto Obligado</w:t>
      </w:r>
      <w:r>
        <w:rPr>
          <w:rFonts w:ascii="Palatino Linotype" w:eastAsia="Arial Unicode MS" w:hAnsi="Palatino Linotype" w:cs="Arial"/>
        </w:rPr>
        <w:t xml:space="preserve"> genera, posee o administra</w:t>
      </w:r>
      <w:r w:rsidRPr="00943101">
        <w:rPr>
          <w:rFonts w:ascii="Palatino Linotype" w:eastAsia="Arial Unicode MS" w:hAnsi="Palatino Linotype" w:cs="Arial"/>
        </w:rPr>
        <w:t xml:space="preserve"> la información solicitada</w:t>
      </w:r>
      <w:r w:rsidRPr="00943101">
        <w:rPr>
          <w:rFonts w:ascii="Palatino Linotype" w:eastAsia="Arial Unicode MS" w:hAnsi="Palatino Linotype" w:cs="Arial"/>
          <w:color w:val="000000"/>
        </w:rPr>
        <w:t>;</w:t>
      </w:r>
      <w:r w:rsidRPr="00943101">
        <w:rPr>
          <w:rFonts w:ascii="Palatino Linotype" w:eastAsia="Arial Unicode MS" w:hAnsi="Palatino Linotype" w:cs="Arial"/>
        </w:rPr>
        <w:t xml:space="preserve"> sin embargo, en aquellos casos en que éste la asume, ello efectivamente está en su poder; por consiguiente, sería ocioso y a nada práctico nos conduciría su estudio, ya que se insiste, la información pública solicitada fue asumida por el </w:t>
      </w:r>
      <w:r w:rsidRPr="00856704">
        <w:rPr>
          <w:rFonts w:ascii="Palatino Linotype" w:eastAsia="Arial Unicode MS" w:hAnsi="Palatino Linotype" w:cs="Arial"/>
        </w:rPr>
        <w:t>Sujeto Obligado.</w:t>
      </w:r>
    </w:p>
    <w:p w14:paraId="7B31945E" w14:textId="77777777" w:rsidR="00550BA5" w:rsidRDefault="00550BA5" w:rsidP="00550BA5">
      <w:pPr>
        <w:spacing w:before="240" w:after="240" w:line="360" w:lineRule="auto"/>
        <w:jc w:val="both"/>
        <w:rPr>
          <w:rFonts w:ascii="Palatino Linotype" w:hAnsi="Palatino Linotype" w:cs="Arial"/>
        </w:rPr>
      </w:pPr>
      <w:r>
        <w:rPr>
          <w:rFonts w:ascii="Palatino Linotype" w:eastAsia="Calibri" w:hAnsi="Palatino Linotype" w:cs="Arial"/>
          <w:lang w:val="es-MX" w:eastAsia="en-US"/>
        </w:rPr>
        <w:t>E</w:t>
      </w:r>
      <w:r w:rsidRPr="00C41C1F">
        <w:rPr>
          <w:rFonts w:ascii="Palatino Linotype" w:eastAsia="Calibri" w:hAnsi="Palatino Linotype" w:cs="Arial"/>
          <w:lang w:val="es-MX" w:eastAsia="en-US"/>
        </w:rPr>
        <w:t xml:space="preserve">s conveniente </w:t>
      </w:r>
      <w:r>
        <w:rPr>
          <w:rFonts w:ascii="Palatino Linotype" w:eastAsia="Calibri" w:hAnsi="Palatino Linotype" w:cs="Arial"/>
          <w:lang w:val="es-MX" w:eastAsia="en-US"/>
        </w:rPr>
        <w:t>comenzar analizando</w:t>
      </w:r>
      <w:r w:rsidRPr="006F3C93">
        <w:rPr>
          <w:rFonts w:ascii="Palatino Linotype" w:eastAsia="Calibri" w:hAnsi="Palatino Linotype" w:cs="Arial"/>
          <w:lang w:val="es-MX" w:eastAsia="en-US"/>
        </w:rPr>
        <w:t xml:space="preserve"> si la respuesta del </w:t>
      </w:r>
      <w:r w:rsidRPr="0073071C">
        <w:rPr>
          <w:rFonts w:ascii="Palatino Linotype" w:eastAsia="Calibri" w:hAnsi="Palatino Linotype" w:cs="Arial"/>
          <w:b/>
          <w:lang w:val="es-MX" w:eastAsia="en-US"/>
        </w:rPr>
        <w:t>Sujeto Obligado</w:t>
      </w:r>
      <w:r w:rsidRPr="006F3C93">
        <w:rPr>
          <w:rFonts w:ascii="Palatino Linotype" w:eastAsia="Calibri" w:hAnsi="Palatino Linotype" w:cs="Arial"/>
          <w:lang w:val="es-MX" w:eastAsia="en-US"/>
        </w:rPr>
        <w:t xml:space="preserve"> cumple con los requisitos y procedimientos del derecho de acceso a la información pública, </w:t>
      </w:r>
      <w:r>
        <w:rPr>
          <w:rFonts w:ascii="Palatino Linotype" w:eastAsia="Calibri" w:hAnsi="Palatino Linotype" w:cs="Arial"/>
          <w:lang w:val="es-MX" w:eastAsia="en-US"/>
        </w:rPr>
        <w:t xml:space="preserve">en atención a que en la </w:t>
      </w:r>
      <w:r w:rsidRPr="000534DD">
        <w:rPr>
          <w:rFonts w:ascii="Palatino Linotype" w:hAnsi="Palatino Linotype" w:cs="Arial"/>
        </w:rPr>
        <w:t>Ley</w:t>
      </w:r>
      <w:r>
        <w:rPr>
          <w:rFonts w:ascii="Palatino Linotype" w:hAnsi="Palatino Linotype" w:cs="Arial"/>
        </w:rPr>
        <w:t xml:space="preserve"> </w:t>
      </w:r>
      <w:r w:rsidRPr="00B6113B">
        <w:rPr>
          <w:rFonts w:ascii="Palatino Linotype" w:hAnsi="Palatino Linotype" w:cs="Arial"/>
        </w:rPr>
        <w:t>de Transparencia y Acceso a la Información Pública del Estado de México y Municipios</w:t>
      </w:r>
      <w:r>
        <w:rPr>
          <w:rFonts w:ascii="Palatino Linotype" w:hAnsi="Palatino Linotype" w:cs="Arial"/>
        </w:rPr>
        <w:t xml:space="preserve"> en su artículo 4, que dice que toda la información </w:t>
      </w:r>
      <w:r w:rsidRPr="004B2697">
        <w:rPr>
          <w:rFonts w:ascii="Palatino Linotype" w:hAnsi="Palatino Linotype" w:cs="Arial"/>
        </w:rPr>
        <w:lastRenderedPageBreak/>
        <w:t>generada, obtenida, adquirida, transformada, administrada o en posesión de los sujetos obligados es pública y accesible de manera permanente a cualquier persona</w:t>
      </w:r>
      <w:r w:rsidRPr="000534DD">
        <w:rPr>
          <w:rFonts w:ascii="Palatino Linotype" w:hAnsi="Palatino Linotype" w:cs="Arial"/>
        </w:rPr>
        <w:t xml:space="preserve">, privilegiando el principio de máxima publicidad, como </w:t>
      </w:r>
      <w:r>
        <w:rPr>
          <w:rFonts w:ascii="Palatino Linotype" w:hAnsi="Palatino Linotype" w:cs="Arial"/>
        </w:rPr>
        <w:t>así lo establece dicha determinación, que a continuación se trascribe para un mejor entendimiento:</w:t>
      </w:r>
    </w:p>
    <w:p w14:paraId="3815E4EB" w14:textId="77777777" w:rsidR="00550BA5" w:rsidRDefault="00550BA5" w:rsidP="00550BA5">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sidRPr="001013A9">
        <w:rPr>
          <w:rFonts w:ascii="Palatino Linotype" w:hAnsi="Palatino Linotype" w:cs="Arial"/>
          <w:b/>
          <w:i/>
          <w:sz w:val="22"/>
          <w:szCs w:val="22"/>
        </w:rPr>
        <w:t>Artículo 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AFBCE22" w14:textId="77777777" w:rsidR="00550BA5" w:rsidRDefault="00550BA5" w:rsidP="00550BA5">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4B2697">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91FC21F" w14:textId="77777777" w:rsidR="00550BA5" w:rsidRDefault="00550BA5" w:rsidP="00550BA5">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r w:rsidRPr="004B2697">
        <w:rPr>
          <w:rFonts w:ascii="Palatino Linotype" w:hAnsi="Palatino Linotype" w:cs="Arial"/>
          <w:i/>
          <w:sz w:val="22"/>
          <w:szCs w:val="22"/>
        </w:rPr>
        <w:t>.</w:t>
      </w:r>
      <w:r>
        <w:rPr>
          <w:rFonts w:ascii="Palatino Linotype" w:hAnsi="Palatino Linotype" w:cs="Arial"/>
          <w:i/>
          <w:sz w:val="22"/>
          <w:szCs w:val="22"/>
        </w:rPr>
        <w:t>” (Sic)</w:t>
      </w:r>
    </w:p>
    <w:p w14:paraId="0266FBF4" w14:textId="77777777" w:rsidR="00550BA5" w:rsidRPr="004B2697" w:rsidRDefault="00550BA5" w:rsidP="00550BA5">
      <w:pPr>
        <w:spacing w:before="240" w:after="240"/>
        <w:ind w:left="709" w:right="760"/>
        <w:contextualSpacing/>
        <w:jc w:val="both"/>
        <w:rPr>
          <w:rFonts w:ascii="Palatino Linotype" w:hAnsi="Palatino Linotype" w:cs="Arial"/>
          <w:i/>
          <w:sz w:val="22"/>
          <w:szCs w:val="22"/>
        </w:rPr>
      </w:pPr>
    </w:p>
    <w:p w14:paraId="43DC6734" w14:textId="77777777" w:rsidR="00550BA5" w:rsidRDefault="00550BA5" w:rsidP="00550BA5">
      <w:pPr>
        <w:spacing w:before="240" w:after="240" w:line="360" w:lineRule="auto"/>
        <w:jc w:val="both"/>
        <w:rPr>
          <w:rFonts w:ascii="Palatino Linotype" w:hAnsi="Palatino Linotype" w:cs="Arial"/>
        </w:rPr>
      </w:pPr>
      <w:r>
        <w:rPr>
          <w:rFonts w:ascii="Palatino Linotype" w:hAnsi="Palatino Linotype" w:cs="Arial"/>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 que a la letra dice:</w:t>
      </w:r>
    </w:p>
    <w:p w14:paraId="79700C22" w14:textId="77777777" w:rsidR="00550BA5" w:rsidRDefault="00550BA5" w:rsidP="00550BA5">
      <w:pPr>
        <w:spacing w:before="240" w:after="240"/>
        <w:ind w:left="567" w:right="758"/>
        <w:contextualSpacing/>
        <w:jc w:val="both"/>
        <w:rPr>
          <w:rFonts w:ascii="Palatino Linotype" w:hAnsi="Palatino Linotype" w:cs="Arial"/>
          <w:i/>
          <w:sz w:val="22"/>
          <w:szCs w:val="22"/>
        </w:rPr>
      </w:pPr>
      <w:r w:rsidRPr="001013A9">
        <w:rPr>
          <w:rFonts w:ascii="Palatino Linotype" w:hAnsi="Palatino Linotype" w:cs="Arial"/>
          <w:b/>
          <w:i/>
          <w:sz w:val="22"/>
          <w:szCs w:val="22"/>
        </w:rPr>
        <w:t>“Artículo 12.-</w:t>
      </w:r>
      <w:r>
        <w:rPr>
          <w:rFonts w:ascii="Palatino Linotype" w:hAnsi="Palatino Linotype" w:cs="Arial"/>
          <w:i/>
          <w:sz w:val="22"/>
          <w:szCs w:val="22"/>
        </w:rPr>
        <w:t xml:space="preserve"> </w:t>
      </w:r>
      <w:r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14:paraId="5A8E67D1" w14:textId="77777777" w:rsidR="00550BA5" w:rsidRDefault="00550BA5" w:rsidP="00550BA5">
      <w:pPr>
        <w:spacing w:before="240" w:after="240"/>
        <w:ind w:left="567" w:right="758"/>
        <w:contextualSpacing/>
        <w:jc w:val="both"/>
        <w:rPr>
          <w:rFonts w:ascii="Palatino Linotype" w:hAnsi="Palatino Linotype" w:cs="Arial"/>
          <w:i/>
          <w:sz w:val="22"/>
          <w:szCs w:val="22"/>
        </w:rPr>
      </w:pPr>
    </w:p>
    <w:p w14:paraId="24319352" w14:textId="77777777" w:rsidR="00550BA5" w:rsidRPr="00B11B43" w:rsidRDefault="00550BA5" w:rsidP="00550BA5">
      <w:pPr>
        <w:spacing w:before="240" w:after="240"/>
        <w:ind w:left="567" w:right="758"/>
        <w:contextualSpacing/>
        <w:jc w:val="both"/>
        <w:rPr>
          <w:rFonts w:ascii="Palatino Linotype" w:hAnsi="Palatino Linotype" w:cs="Arial"/>
          <w:i/>
          <w:sz w:val="22"/>
          <w:szCs w:val="22"/>
        </w:rPr>
      </w:pPr>
      <w:r w:rsidRPr="000756A1">
        <w:rPr>
          <w:rFonts w:ascii="Palatino Linotype" w:hAnsi="Palatino Linotype" w:cs="Arial"/>
          <w:b/>
          <w:i/>
          <w:sz w:val="22"/>
          <w:szCs w:val="22"/>
        </w:rPr>
        <w:lastRenderedPageBreak/>
        <w:t>Los sujetos obligados sólo proporcionarán la información pública que se les requiera y que obre en sus archivos y en el estado en que ésta se encuentre</w:t>
      </w:r>
      <w:r w:rsidRPr="00B11B43">
        <w:rPr>
          <w:rFonts w:ascii="Palatino Linotype" w:hAnsi="Palatino Linotype" w:cs="Arial"/>
          <w:i/>
          <w:sz w:val="22"/>
          <w:szCs w:val="22"/>
        </w:rPr>
        <w:t xml:space="preserve">. </w:t>
      </w:r>
      <w:r w:rsidRPr="000756A1">
        <w:rPr>
          <w:rFonts w:ascii="Palatino Linotype" w:hAnsi="Palatino Linotype" w:cs="Arial"/>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b/>
          <w:i/>
          <w:sz w:val="22"/>
          <w:szCs w:val="22"/>
        </w:rPr>
        <w:t>” (Sic)</w:t>
      </w:r>
    </w:p>
    <w:p w14:paraId="1CED74D4" w14:textId="77777777" w:rsidR="00550BA5" w:rsidRDefault="00550BA5" w:rsidP="00550BA5">
      <w:pPr>
        <w:spacing w:line="360" w:lineRule="auto"/>
        <w:ind w:right="-93"/>
        <w:jc w:val="both"/>
        <w:rPr>
          <w:rFonts w:ascii="Palatino Linotype" w:hAnsi="Palatino Linotype" w:cs="Arial"/>
          <w:color w:val="000000"/>
        </w:rPr>
      </w:pPr>
    </w:p>
    <w:p w14:paraId="5CA799CB" w14:textId="77777777" w:rsidR="00550BA5" w:rsidRPr="00DB48E0" w:rsidRDefault="00550BA5" w:rsidP="00550BA5">
      <w:pPr>
        <w:spacing w:line="360" w:lineRule="auto"/>
        <w:ind w:right="-93"/>
        <w:jc w:val="both"/>
        <w:rPr>
          <w:rFonts w:ascii="Palatino Linotype" w:hAnsi="Palatino Linotype" w:cs="Arial"/>
        </w:rPr>
      </w:pPr>
      <w:r w:rsidRPr="00DB48E0">
        <w:rPr>
          <w:rFonts w:ascii="Palatino Linotype" w:hAnsi="Palatino Linotype" w:cs="Arial"/>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 Sujetos Obligados solo se concretaran a proporcionar la información solicitada que tengan en su poder en el estado que se encuentran, sin necesidad de concretarse al interés o términos específicos del solicitante.</w:t>
      </w:r>
    </w:p>
    <w:p w14:paraId="24C3E41A" w14:textId="77777777" w:rsidR="00550BA5" w:rsidRPr="00DB48E0" w:rsidRDefault="00550BA5" w:rsidP="00550BA5">
      <w:pPr>
        <w:spacing w:line="360" w:lineRule="auto"/>
        <w:jc w:val="both"/>
        <w:rPr>
          <w:rFonts w:ascii="Palatino Linotype" w:hAnsi="Palatino Linotype" w:cs="Arial"/>
        </w:rPr>
      </w:pPr>
    </w:p>
    <w:p w14:paraId="0A128DBE" w14:textId="77777777" w:rsidR="00550BA5" w:rsidRPr="00DB48E0" w:rsidRDefault="00550BA5" w:rsidP="00550BA5">
      <w:pPr>
        <w:spacing w:line="360" w:lineRule="auto"/>
        <w:jc w:val="both"/>
        <w:rPr>
          <w:rFonts w:ascii="Palatino Linotype" w:hAnsi="Palatino Linotype"/>
          <w:b/>
          <w:bCs/>
        </w:rPr>
      </w:pPr>
      <w:r w:rsidRPr="00DB48E0">
        <w:rPr>
          <w:rFonts w:ascii="Palatino Linotype" w:hAnsi="Palatino Linotype" w:cs="Arial"/>
        </w:rPr>
        <w:t xml:space="preserve">Sirve de apoyo a lo anterior, el criterio 03-17, expuesto por </w:t>
      </w:r>
      <w:r w:rsidRPr="00DB48E0">
        <w:rPr>
          <w:rFonts w:ascii="Palatino Linotype" w:eastAsia="Arial Unicode MS" w:hAnsi="Palatino Linotype" w:cs="Arial"/>
        </w:rPr>
        <w:t>el Instituto Nacional de Transparencia, Acceso a la Información y Protección de Datos Personales,</w:t>
      </w:r>
      <w:r w:rsidRPr="00DB48E0">
        <w:rPr>
          <w:rFonts w:ascii="Palatino Linotype" w:hAnsi="Palatino Linotype"/>
          <w:bCs/>
        </w:rPr>
        <w:t xml:space="preserve"> que dice:</w:t>
      </w:r>
      <w:r w:rsidRPr="00DB48E0">
        <w:rPr>
          <w:rFonts w:ascii="Palatino Linotype" w:hAnsi="Palatino Linotype"/>
          <w:b/>
          <w:bCs/>
        </w:rPr>
        <w:t xml:space="preserve"> </w:t>
      </w:r>
    </w:p>
    <w:p w14:paraId="04D472C4" w14:textId="77777777" w:rsidR="00550BA5" w:rsidRPr="00DB48E0" w:rsidRDefault="00550BA5" w:rsidP="00550BA5">
      <w:pPr>
        <w:ind w:left="851" w:right="850"/>
        <w:jc w:val="both"/>
        <w:rPr>
          <w:rFonts w:ascii="Palatino Linotype" w:hAnsi="Palatino Linotype" w:cs="Arial"/>
        </w:rPr>
      </w:pPr>
    </w:p>
    <w:p w14:paraId="65437A47" w14:textId="77777777" w:rsidR="00550BA5" w:rsidRPr="00DB48E0" w:rsidRDefault="00550BA5" w:rsidP="00550BA5">
      <w:pPr>
        <w:ind w:left="851" w:right="901"/>
        <w:jc w:val="both"/>
        <w:rPr>
          <w:rFonts w:ascii="Palatino Linotype" w:hAnsi="Palatino Linotype" w:cs="Arial"/>
          <w:i/>
          <w:sz w:val="22"/>
          <w:szCs w:val="22"/>
        </w:rPr>
      </w:pPr>
      <w:r w:rsidRPr="00DB48E0">
        <w:rPr>
          <w:rFonts w:ascii="Palatino Linotype" w:hAnsi="Palatino Linotype" w:cs="Arial"/>
          <w:i/>
          <w:sz w:val="22"/>
          <w:szCs w:val="22"/>
        </w:rPr>
        <w:t>“</w:t>
      </w:r>
      <w:r w:rsidRPr="00DB48E0">
        <w:rPr>
          <w:rFonts w:ascii="Palatino Linotype" w:hAnsi="Palatino Linotype" w:cs="Arial"/>
          <w:b/>
          <w:i/>
          <w:sz w:val="22"/>
          <w:szCs w:val="22"/>
        </w:rPr>
        <w:t>No existe obligación de elaborar documentos ad hoc para atender las solicitudes de acceso a la información.</w:t>
      </w:r>
      <w:r w:rsidRPr="00DB48E0">
        <w:rPr>
          <w:rFonts w:ascii="Palatino Linotype" w:hAnsi="Palatino Linotype" w:cs="Arial"/>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8B6F505" w14:textId="77777777" w:rsidR="00550BA5" w:rsidRPr="00DB48E0" w:rsidRDefault="00550BA5" w:rsidP="00550BA5">
      <w:pPr>
        <w:ind w:left="851" w:right="901"/>
        <w:jc w:val="both"/>
        <w:rPr>
          <w:rFonts w:ascii="Palatino Linotype" w:hAnsi="Palatino Linotype" w:cs="Arial"/>
          <w:i/>
          <w:sz w:val="22"/>
          <w:szCs w:val="22"/>
        </w:rPr>
      </w:pPr>
      <w:r w:rsidRPr="00DB48E0">
        <w:rPr>
          <w:rFonts w:ascii="Palatino Linotype" w:hAnsi="Palatino Linotype" w:cs="Arial"/>
          <w:i/>
          <w:sz w:val="22"/>
          <w:szCs w:val="22"/>
        </w:rPr>
        <w:t xml:space="preserve">Resoluciones: </w:t>
      </w:r>
    </w:p>
    <w:p w14:paraId="4DE2AAFD" w14:textId="77777777" w:rsidR="00550BA5" w:rsidRPr="00DB48E0" w:rsidRDefault="00550BA5" w:rsidP="00550BA5">
      <w:pPr>
        <w:ind w:left="851" w:right="901"/>
        <w:jc w:val="both"/>
        <w:rPr>
          <w:rFonts w:ascii="Palatino Linotype" w:hAnsi="Palatino Linotype" w:cs="Arial"/>
          <w:i/>
          <w:sz w:val="22"/>
          <w:szCs w:val="22"/>
        </w:rPr>
      </w:pPr>
      <w:r w:rsidRPr="00DB48E0">
        <w:rPr>
          <w:rFonts w:ascii="Palatino Linotype" w:hAnsi="Palatino Linotype" w:cs="Arial"/>
          <w:i/>
          <w:sz w:val="22"/>
          <w:szCs w:val="22"/>
        </w:rPr>
        <w:sym w:font="Symbol" w:char="F0B7"/>
      </w:r>
      <w:r w:rsidRPr="00DB48E0">
        <w:rPr>
          <w:rFonts w:ascii="Palatino Linotype" w:hAnsi="Palatino Linotype" w:cs="Arial"/>
          <w:i/>
          <w:sz w:val="22"/>
          <w:szCs w:val="22"/>
        </w:rPr>
        <w:t xml:space="preserve"> RRA 0050/16. Instituto Nacional para la Evaluación de la Educación. 13 julio de 2016. Por unanimidad. Comisionado Ponente: Francisco Javier Acuña Llamas.</w:t>
      </w:r>
    </w:p>
    <w:p w14:paraId="0BC69483" w14:textId="77777777" w:rsidR="00550BA5" w:rsidRPr="00DB48E0" w:rsidRDefault="00550BA5" w:rsidP="00550BA5">
      <w:pPr>
        <w:ind w:left="851" w:right="901"/>
        <w:jc w:val="both"/>
        <w:rPr>
          <w:rFonts w:ascii="Palatino Linotype" w:hAnsi="Palatino Linotype" w:cs="Arial"/>
          <w:i/>
          <w:sz w:val="22"/>
          <w:szCs w:val="22"/>
        </w:rPr>
      </w:pPr>
      <w:r w:rsidRPr="00DB48E0">
        <w:rPr>
          <w:rFonts w:ascii="Palatino Linotype" w:hAnsi="Palatino Linotype" w:cs="Arial"/>
          <w:i/>
          <w:sz w:val="22"/>
          <w:szCs w:val="22"/>
        </w:rPr>
        <w:lastRenderedPageBreak/>
        <w:sym w:font="Symbol" w:char="F0B7"/>
      </w:r>
      <w:r w:rsidRPr="00DB48E0">
        <w:rPr>
          <w:rFonts w:ascii="Palatino Linotype" w:hAnsi="Palatino Linotype" w:cs="Arial"/>
          <w:i/>
          <w:sz w:val="22"/>
          <w:szCs w:val="22"/>
        </w:rPr>
        <w:t xml:space="preserve"> RRA 0310/16. Instituto Nacional de Transparencia, Acceso a la Información y Protección de Datos Personales. 10 de agosto de 2016. Por unanimidad. Comisionada Ponente. Areli Cano Guadiana. </w:t>
      </w:r>
    </w:p>
    <w:p w14:paraId="5C3C2EF1" w14:textId="77777777" w:rsidR="00550BA5" w:rsidRPr="00DB48E0" w:rsidRDefault="00550BA5" w:rsidP="00550BA5">
      <w:pPr>
        <w:ind w:left="851" w:right="901"/>
        <w:jc w:val="both"/>
        <w:rPr>
          <w:rFonts w:ascii="Palatino Linotype" w:hAnsi="Palatino Linotype" w:cs="Arial"/>
          <w:i/>
          <w:sz w:val="22"/>
          <w:szCs w:val="22"/>
        </w:rPr>
      </w:pPr>
      <w:r w:rsidRPr="00DB48E0">
        <w:rPr>
          <w:rFonts w:ascii="Palatino Linotype" w:hAnsi="Palatino Linotype" w:cs="Arial"/>
          <w:i/>
          <w:sz w:val="22"/>
          <w:szCs w:val="22"/>
        </w:rPr>
        <w:sym w:font="Symbol" w:char="F0B7"/>
      </w:r>
      <w:r w:rsidRPr="00DB48E0">
        <w:rPr>
          <w:rFonts w:ascii="Palatino Linotype" w:hAnsi="Palatino Linotype" w:cs="Arial"/>
          <w:i/>
          <w:sz w:val="22"/>
          <w:szCs w:val="22"/>
        </w:rPr>
        <w:t xml:space="preserve"> RRA 1889/16. Secretaría de Hacienda y Crédito Público. 05 de octubre de 2016. Por unanimidad. Comisionada Ponente. Ximena Puente de la Mora.”</w:t>
      </w:r>
    </w:p>
    <w:p w14:paraId="0BE1CD17" w14:textId="77777777" w:rsidR="00550BA5" w:rsidRDefault="00550BA5" w:rsidP="00550BA5">
      <w:pPr>
        <w:spacing w:line="360" w:lineRule="auto"/>
        <w:ind w:right="-93"/>
        <w:jc w:val="both"/>
        <w:rPr>
          <w:rFonts w:ascii="Palatino Linotype" w:hAnsi="Palatino Linotype" w:cs="Arial"/>
          <w:color w:val="000000"/>
        </w:rPr>
      </w:pPr>
    </w:p>
    <w:p w14:paraId="7085904B" w14:textId="77777777" w:rsidR="00550BA5" w:rsidRDefault="00550BA5" w:rsidP="00550BA5">
      <w:pPr>
        <w:spacing w:line="360" w:lineRule="auto"/>
        <w:jc w:val="both"/>
        <w:rPr>
          <w:rFonts w:ascii="Palatino Linotype" w:hAnsi="Palatino Linotype" w:cs="Arial"/>
          <w:color w:val="000000" w:themeColor="text1"/>
        </w:rPr>
      </w:pPr>
      <w:r w:rsidRPr="00EF7C56">
        <w:rPr>
          <w:rFonts w:ascii="Palatino Linotype" w:hAnsi="Palatino Linotype" w:cs="Arial"/>
        </w:rPr>
        <w:t>En esa tesitura,</w:t>
      </w:r>
      <w:r>
        <w:rPr>
          <w:rFonts w:ascii="Palatino Linotype" w:hAnsi="Palatino Linotype" w:cs="Arial"/>
        </w:rPr>
        <w:t xml:space="preserve"> el artículo 24 en su último párrafo de la Ley de la Materia, dispone que los Sujetos Obligados </w:t>
      </w:r>
      <w:r>
        <w:rPr>
          <w:rFonts w:ascii="Palatino Linotype" w:hAnsi="Palatino Linotype" w:cs="Arial"/>
          <w:color w:val="000000" w:themeColor="text1"/>
        </w:rPr>
        <w:t xml:space="preserve">sólo proporcionarán la información pública que </w:t>
      </w:r>
      <w:r>
        <w:rPr>
          <w:rFonts w:ascii="Palatino Linotype" w:hAnsi="Palatino Linotype" w:cs="Arial"/>
        </w:rPr>
        <w:t>generen</w:t>
      </w:r>
      <w:r>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4EFD7C24" w14:textId="77777777" w:rsidR="00550BA5" w:rsidRDefault="00550BA5" w:rsidP="00550BA5">
      <w:pPr>
        <w:spacing w:line="360" w:lineRule="auto"/>
        <w:jc w:val="both"/>
        <w:rPr>
          <w:rFonts w:ascii="Palatino Linotype" w:hAnsi="Palatino Linotype" w:cs="Arial"/>
          <w:color w:val="000000" w:themeColor="text1"/>
        </w:rPr>
      </w:pPr>
    </w:p>
    <w:p w14:paraId="6D904452" w14:textId="77777777" w:rsidR="00550BA5" w:rsidRDefault="00550BA5" w:rsidP="00550BA5">
      <w:pPr>
        <w:spacing w:before="240" w:after="240" w:line="360" w:lineRule="auto"/>
        <w:ind w:right="49"/>
        <w:contextualSpacing/>
        <w:jc w:val="both"/>
        <w:rPr>
          <w:rFonts w:ascii="Palatino Linotype" w:hAnsi="Palatino Linotype" w:cs="Arial"/>
        </w:rPr>
      </w:pPr>
      <w:r>
        <w:rPr>
          <w:rFonts w:ascii="Palatino Linotype" w:hAnsi="Palatino Linotype" w:cs="Arial"/>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299F66C" w14:textId="77777777" w:rsidR="00550BA5" w:rsidRDefault="00550BA5" w:rsidP="00550BA5">
      <w:pPr>
        <w:spacing w:before="240" w:after="240" w:line="360" w:lineRule="auto"/>
        <w:ind w:right="49"/>
        <w:contextualSpacing/>
        <w:jc w:val="both"/>
        <w:rPr>
          <w:rFonts w:ascii="Palatino Linotype" w:hAnsi="Palatino Linotype" w:cs="Arial"/>
        </w:rPr>
      </w:pPr>
    </w:p>
    <w:p w14:paraId="778F7827" w14:textId="77777777" w:rsidR="00550BA5" w:rsidRDefault="00550BA5" w:rsidP="00550BA5">
      <w:pPr>
        <w:spacing w:line="360" w:lineRule="auto"/>
        <w:jc w:val="both"/>
        <w:rPr>
          <w:rFonts w:ascii="Palatino Linotype" w:hAnsi="Palatino Linotype" w:cs="Arial"/>
        </w:rPr>
      </w:pPr>
      <w:r>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w:t>
      </w:r>
      <w:r>
        <w:rPr>
          <w:rFonts w:ascii="Palatino Linotype" w:hAnsi="Palatino Linotype" w:cs="Arial"/>
        </w:rPr>
        <w:lastRenderedPageBreak/>
        <w:t xml:space="preserve">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6017816" w14:textId="77777777" w:rsidR="00550BA5" w:rsidRDefault="00550BA5" w:rsidP="00550BA5">
      <w:pPr>
        <w:ind w:left="851" w:right="899"/>
        <w:jc w:val="both"/>
        <w:rPr>
          <w:rFonts w:ascii="Palatino Linotype" w:hAnsi="Palatino Linotype" w:cs="Arial"/>
          <w:i/>
          <w:sz w:val="22"/>
          <w:szCs w:val="22"/>
        </w:rPr>
      </w:pPr>
    </w:p>
    <w:p w14:paraId="1168D104" w14:textId="77777777" w:rsidR="00550BA5" w:rsidRDefault="00550BA5" w:rsidP="00550BA5">
      <w:pPr>
        <w:ind w:left="851" w:right="899"/>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3. </w:t>
      </w:r>
      <w:r>
        <w:rPr>
          <w:rFonts w:ascii="Palatino Linotype" w:hAnsi="Palatino Linotype" w:cs="Arial"/>
          <w:i/>
          <w:sz w:val="22"/>
          <w:szCs w:val="22"/>
        </w:rPr>
        <w:t>Para los efectos de la presente Ley se entenderá por:</w:t>
      </w:r>
    </w:p>
    <w:p w14:paraId="7D2744F1" w14:textId="77777777" w:rsidR="00550BA5" w:rsidRDefault="00550BA5" w:rsidP="00550BA5">
      <w:pPr>
        <w:ind w:left="851" w:right="899"/>
        <w:jc w:val="both"/>
        <w:rPr>
          <w:rFonts w:ascii="Palatino Linotype" w:hAnsi="Palatino Linotype" w:cs="Arial"/>
          <w:i/>
          <w:sz w:val="22"/>
          <w:szCs w:val="22"/>
        </w:rPr>
      </w:pPr>
      <w:r>
        <w:rPr>
          <w:rFonts w:ascii="Palatino Linotype" w:hAnsi="Palatino Linotype" w:cs="Arial"/>
          <w:i/>
          <w:sz w:val="22"/>
          <w:szCs w:val="22"/>
        </w:rPr>
        <w:t>…</w:t>
      </w:r>
    </w:p>
    <w:p w14:paraId="668CBE1F" w14:textId="77777777" w:rsidR="00550BA5" w:rsidRDefault="00550BA5" w:rsidP="00550BA5">
      <w:pPr>
        <w:ind w:left="851" w:right="899"/>
        <w:jc w:val="both"/>
        <w:rPr>
          <w:rFonts w:ascii="Palatino Linotype" w:hAnsi="Palatino Linotype" w:cs="Arial"/>
          <w:i/>
          <w:color w:val="000000"/>
          <w:sz w:val="22"/>
          <w:szCs w:val="22"/>
        </w:rPr>
      </w:pPr>
      <w:r>
        <w:rPr>
          <w:rFonts w:ascii="Palatino Linotype" w:hAnsi="Palatino Linotype" w:cs="Arial"/>
          <w:b/>
          <w:i/>
          <w:color w:val="000000"/>
          <w:sz w:val="22"/>
          <w:szCs w:val="22"/>
        </w:rPr>
        <w:t>XI. Documento:</w:t>
      </w:r>
      <w:r>
        <w:rPr>
          <w:rFonts w:ascii="Palatino Linotype" w:hAnsi="Palatino Linotype" w:cs="Arial"/>
          <w:i/>
          <w:color w:val="000000"/>
          <w:sz w:val="22"/>
          <w:szCs w:val="22"/>
        </w:rPr>
        <w:t xml:space="preserve"> Los expedientes, reportes, estudios, actas</w:t>
      </w:r>
      <w:r>
        <w:rPr>
          <w:rFonts w:ascii="Palatino Linotype" w:hAnsi="Palatino Linotype" w:cs="Arial"/>
          <w:b/>
          <w:i/>
          <w:color w:val="000000"/>
          <w:sz w:val="22"/>
          <w:szCs w:val="22"/>
        </w:rPr>
        <w:t>,</w:t>
      </w:r>
      <w:r>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0668CBE" w14:textId="77777777" w:rsidR="00550BA5" w:rsidRDefault="00550BA5" w:rsidP="00550BA5">
      <w:pPr>
        <w:ind w:left="851" w:right="899"/>
        <w:jc w:val="both"/>
        <w:rPr>
          <w:rFonts w:ascii="Palatino Linotype" w:hAnsi="Palatino Linotype" w:cs="Arial"/>
          <w:sz w:val="22"/>
          <w:szCs w:val="22"/>
        </w:rPr>
      </w:pPr>
    </w:p>
    <w:p w14:paraId="39323AED" w14:textId="77777777" w:rsidR="00550BA5" w:rsidRDefault="00550BA5" w:rsidP="00550BA5">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Siendo aplicable, el Criterio </w:t>
      </w:r>
      <w:r>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Pr>
          <w:rFonts w:ascii="Palatino Linotype" w:hAnsi="Palatino Linotype" w:cs="Arial"/>
        </w:rPr>
        <w:t>cuyo rubro y texto refieren lo siguiente:</w:t>
      </w:r>
    </w:p>
    <w:p w14:paraId="570B7122" w14:textId="77777777" w:rsidR="00550BA5" w:rsidRDefault="00550BA5" w:rsidP="00550BA5">
      <w:pPr>
        <w:ind w:left="851" w:right="899"/>
        <w:jc w:val="both"/>
        <w:rPr>
          <w:rFonts w:ascii="Palatino Linotype" w:hAnsi="Palatino Linotype" w:cs="Arial"/>
        </w:rPr>
      </w:pPr>
    </w:p>
    <w:p w14:paraId="6D0019CA" w14:textId="77777777" w:rsidR="00550BA5" w:rsidRDefault="00550BA5" w:rsidP="00550BA5">
      <w:pPr>
        <w:ind w:left="851" w:right="899"/>
        <w:jc w:val="both"/>
        <w:rPr>
          <w:rFonts w:ascii="Palatino Linotype" w:hAnsi="Palatino Linotype" w:cs="Arial"/>
          <w:b/>
          <w:i/>
          <w:sz w:val="22"/>
          <w:szCs w:val="22"/>
        </w:rPr>
      </w:pPr>
      <w:r>
        <w:rPr>
          <w:rFonts w:ascii="Palatino Linotype" w:hAnsi="Palatino Linotype" w:cs="Arial"/>
          <w:b/>
          <w:sz w:val="22"/>
          <w:szCs w:val="22"/>
        </w:rPr>
        <w:t>“</w:t>
      </w:r>
      <w:r>
        <w:rPr>
          <w:rFonts w:ascii="Palatino Linotype" w:hAnsi="Palatino Linotype" w:cs="Arial"/>
          <w:b/>
          <w:i/>
          <w:sz w:val="22"/>
          <w:szCs w:val="22"/>
        </w:rPr>
        <w:t>CRITERIO 0002-11</w:t>
      </w:r>
    </w:p>
    <w:p w14:paraId="37EA3E90" w14:textId="77777777" w:rsidR="00550BA5" w:rsidRDefault="00550BA5" w:rsidP="00550BA5">
      <w:pPr>
        <w:ind w:left="851" w:right="899"/>
        <w:jc w:val="both"/>
        <w:rPr>
          <w:rFonts w:ascii="Palatino Linotype" w:hAnsi="Palatino Linotype" w:cs="Arial"/>
          <w:i/>
          <w:sz w:val="22"/>
          <w:szCs w:val="22"/>
        </w:rPr>
      </w:pPr>
      <w:r>
        <w:rPr>
          <w:rFonts w:ascii="Palatino Linotype" w:hAnsi="Palatino Linotype" w:cs="Arial"/>
          <w:b/>
          <w:i/>
          <w:sz w:val="22"/>
          <w:szCs w:val="22"/>
        </w:rPr>
        <w:t xml:space="preserve">INFORMACIÓN PÚBLICA, CONCEPTO DE, EN MATERIA DE TRANSPARENCIA. INTERPRETACIÓN SISTEMÁTICA DE LOS ARTÍCULOS 2°, FRACCIÓN </w:t>
      </w:r>
      <w:r>
        <w:rPr>
          <w:rFonts w:ascii="Palatino Linotype" w:hAnsi="Palatino Linotype" w:cs="Arial"/>
          <w:b/>
          <w:bCs/>
          <w:i/>
          <w:sz w:val="22"/>
          <w:szCs w:val="22"/>
        </w:rPr>
        <w:t xml:space="preserve">V, XV, Y XVI, </w:t>
      </w:r>
      <w:r>
        <w:rPr>
          <w:rFonts w:ascii="Palatino Linotype" w:hAnsi="Palatino Linotype" w:cs="Arial"/>
          <w:b/>
          <w:i/>
          <w:sz w:val="22"/>
          <w:szCs w:val="22"/>
        </w:rPr>
        <w:t>3°, 4°, 11 Y 41.</w:t>
      </w:r>
      <w:r>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06EEE9C" w14:textId="77777777" w:rsidR="00550BA5" w:rsidRDefault="00550BA5" w:rsidP="00550BA5">
      <w:pPr>
        <w:ind w:left="851" w:right="899"/>
        <w:jc w:val="both"/>
        <w:rPr>
          <w:rFonts w:ascii="Palatino Linotype" w:hAnsi="Palatino Linotype" w:cs="Arial"/>
          <w:i/>
          <w:sz w:val="22"/>
          <w:szCs w:val="22"/>
        </w:rPr>
      </w:pPr>
      <w:r>
        <w:rPr>
          <w:rFonts w:ascii="Palatino Linotype" w:hAnsi="Palatino Linotype" w:cs="Arial"/>
          <w:i/>
          <w:sz w:val="22"/>
          <w:szCs w:val="22"/>
        </w:rPr>
        <w:t>En consecuencia, el acceso a la información se refiere a que se cumplan cualquiera de los siguientes tres supuestos:</w:t>
      </w:r>
    </w:p>
    <w:p w14:paraId="2AC49769" w14:textId="77777777" w:rsidR="00550BA5" w:rsidRDefault="00550BA5" w:rsidP="00550BA5">
      <w:pPr>
        <w:ind w:left="851" w:right="899"/>
        <w:jc w:val="both"/>
        <w:rPr>
          <w:rFonts w:ascii="Palatino Linotype" w:hAnsi="Palatino Linotype" w:cs="Arial"/>
          <w:i/>
          <w:sz w:val="22"/>
          <w:szCs w:val="22"/>
        </w:rPr>
      </w:pPr>
      <w:r>
        <w:rPr>
          <w:rFonts w:ascii="Palatino Linotype" w:hAnsi="Palatino Linotype" w:cs="Arial"/>
          <w:i/>
          <w:sz w:val="22"/>
          <w:szCs w:val="22"/>
        </w:rPr>
        <w:t>1) Que se trate de información registrada en cualquier soporte documental, que en ejercicio de las atribuciones conferidas, sea generada por los Sujetos Obligados;</w:t>
      </w:r>
    </w:p>
    <w:p w14:paraId="52F16E96" w14:textId="77777777" w:rsidR="00550BA5" w:rsidRDefault="00550BA5" w:rsidP="00550BA5">
      <w:pPr>
        <w:ind w:left="851" w:right="899"/>
        <w:jc w:val="both"/>
        <w:rPr>
          <w:rFonts w:ascii="Palatino Linotype" w:hAnsi="Palatino Linotype" w:cs="Arial"/>
          <w:b/>
          <w:i/>
          <w:sz w:val="22"/>
          <w:szCs w:val="22"/>
        </w:rPr>
      </w:pPr>
      <w:r>
        <w:rPr>
          <w:rFonts w:ascii="Palatino Linotype" w:hAnsi="Palatino Linotype" w:cs="Arial"/>
          <w:b/>
          <w:i/>
          <w:sz w:val="22"/>
          <w:szCs w:val="22"/>
        </w:rPr>
        <w:lastRenderedPageBreak/>
        <w:t>2) Que se trate de información registrada en cualquier soporte documental, que en ejercicio de las atribuciones conferidas, sea administrada por los Sujetos Obligados, y</w:t>
      </w:r>
    </w:p>
    <w:p w14:paraId="132C495C" w14:textId="77777777" w:rsidR="00550BA5" w:rsidRDefault="00550BA5" w:rsidP="00550BA5">
      <w:pPr>
        <w:ind w:left="851" w:right="899"/>
        <w:jc w:val="both"/>
        <w:rPr>
          <w:rFonts w:ascii="Palatino Linotype" w:hAnsi="Palatino Linotype" w:cs="Arial"/>
          <w:b/>
          <w:i/>
          <w:sz w:val="22"/>
          <w:szCs w:val="22"/>
        </w:rPr>
      </w:pPr>
      <w:r>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p>
    <w:p w14:paraId="2507123C" w14:textId="77777777" w:rsidR="00550BA5" w:rsidRDefault="00550BA5" w:rsidP="00550BA5">
      <w:pPr>
        <w:spacing w:line="360" w:lineRule="auto"/>
        <w:ind w:right="-93"/>
        <w:jc w:val="both"/>
        <w:rPr>
          <w:rFonts w:ascii="Palatino Linotype" w:eastAsia="Palatino Linotype" w:hAnsi="Palatino Linotype" w:cs="Palatino Linotype"/>
          <w:color w:val="000000"/>
        </w:rPr>
      </w:pPr>
    </w:p>
    <w:p w14:paraId="1B534A09" w14:textId="77777777" w:rsidR="00550BA5" w:rsidRPr="00D71A47" w:rsidRDefault="00550BA5" w:rsidP="00550BA5">
      <w:pPr>
        <w:pStyle w:val="Sinespaciado"/>
        <w:spacing w:line="360" w:lineRule="auto"/>
        <w:jc w:val="both"/>
        <w:rPr>
          <w:rFonts w:ascii="Palatino Linotype" w:hAnsi="Palatino Linotype"/>
          <w:sz w:val="24"/>
          <w:szCs w:val="24"/>
        </w:rPr>
      </w:pPr>
      <w:r w:rsidRPr="000B5878">
        <w:rPr>
          <w:rFonts w:ascii="Palatino Linotype" w:hAnsi="Palatino Linotype"/>
          <w:sz w:val="24"/>
          <w:szCs w:val="24"/>
        </w:rPr>
        <w:t>Una vez señalado lo anterior, este Instituto estima que es necesario realizar un estudio a las actuaciones que obran en el expediente electrónico con el propósito de verificar si la respuesta del Sujeto Obligado colma la pretensión del Recurrente y calificar las razones o motivos de inconformidad de este último.</w:t>
      </w:r>
    </w:p>
    <w:p w14:paraId="654C049F" w14:textId="77777777" w:rsidR="00550BA5" w:rsidRDefault="00550BA5" w:rsidP="00550BA5">
      <w:pPr>
        <w:spacing w:line="360" w:lineRule="auto"/>
        <w:ind w:right="-93"/>
        <w:jc w:val="both"/>
        <w:rPr>
          <w:rFonts w:ascii="Palatino Linotype" w:hAnsi="Palatino Linotype" w:cs="Arial"/>
        </w:rPr>
      </w:pPr>
    </w:p>
    <w:p w14:paraId="305A414C" w14:textId="77777777" w:rsidR="00550BA5" w:rsidRDefault="00550BA5" w:rsidP="00550BA5">
      <w:pPr>
        <w:spacing w:line="360" w:lineRule="auto"/>
        <w:ind w:right="-93"/>
        <w:jc w:val="both"/>
        <w:rPr>
          <w:rFonts w:ascii="Palatino Linotype" w:hAnsi="Palatino Linotype" w:cs="Arial"/>
        </w:rPr>
      </w:pPr>
      <w:r>
        <w:rPr>
          <w:rFonts w:ascii="Palatino Linotype" w:hAnsi="Palatino Linotype"/>
          <w:color w:val="000000"/>
        </w:rPr>
        <w:t xml:space="preserve">Ahora bien, con relación al </w:t>
      </w:r>
      <w:r w:rsidRPr="00B370D4">
        <w:rPr>
          <w:rFonts w:ascii="Palatino Linotype" w:hAnsi="Palatino Linotype"/>
          <w:b/>
          <w:bCs/>
          <w:color w:val="000000"/>
          <w:u w:val="single"/>
        </w:rPr>
        <w:t>punto número uno</w:t>
      </w:r>
      <w:r>
        <w:rPr>
          <w:rFonts w:ascii="Palatino Linotype" w:hAnsi="Palatino Linotype"/>
          <w:color w:val="000000"/>
        </w:rPr>
        <w:t xml:space="preserve"> de los requerimientos planteados por el particular, se tiene por colmado en virtud de que fue atendido por el Sujeto obligado, en respuesta a través de los archivos </w:t>
      </w:r>
      <w:r>
        <w:rPr>
          <w:rFonts w:ascii="Palatino Linotype" w:hAnsi="Palatino Linotype" w:cs="Arial"/>
        </w:rPr>
        <w:t>: “2020</w:t>
      </w:r>
      <w:hyperlink r:id="rId16" w:tgtFrame="_blank" w:history="1">
        <w:r w:rsidRPr="00E97C31">
          <w:rPr>
            <w:rFonts w:ascii="Palatino Linotype" w:hAnsi="Palatino Linotype"/>
          </w:rPr>
          <w:t>.pdf</w:t>
        </w:r>
      </w:hyperlink>
      <w:r w:rsidRPr="00E97C31">
        <w:rPr>
          <w:rFonts w:ascii="Palatino Linotype" w:hAnsi="Palatino Linotype" w:cs="Arial"/>
        </w:rPr>
        <w:t>”,</w:t>
      </w:r>
      <w:r w:rsidRPr="003B19DA">
        <w:rPr>
          <w:rFonts w:ascii="Palatino Linotype" w:hAnsi="Palatino Linotype"/>
        </w:rPr>
        <w:t xml:space="preserve"> </w:t>
      </w:r>
      <w:r>
        <w:rPr>
          <w:rFonts w:ascii="Palatino Linotype" w:hAnsi="Palatino Linotype" w:cs="Arial"/>
        </w:rPr>
        <w:t>“2019</w:t>
      </w:r>
      <w:hyperlink r:id="rId17" w:tgtFrame="_blank" w:history="1">
        <w:r w:rsidRPr="00E97C31">
          <w:rPr>
            <w:rFonts w:ascii="Palatino Linotype" w:hAnsi="Palatino Linotype"/>
          </w:rPr>
          <w:t>.pdf</w:t>
        </w:r>
      </w:hyperlink>
      <w:r w:rsidRPr="00E97C31">
        <w:rPr>
          <w:rFonts w:ascii="Palatino Linotype" w:hAnsi="Palatino Linotype" w:cs="Arial"/>
        </w:rPr>
        <w:t>”</w:t>
      </w:r>
      <w:r>
        <w:rPr>
          <w:rFonts w:ascii="Palatino Linotype" w:hAnsi="Palatino Linotype" w:cs="Arial"/>
        </w:rPr>
        <w:t>, “2021</w:t>
      </w:r>
      <w:hyperlink r:id="rId18" w:tgtFrame="_blank" w:history="1">
        <w:r w:rsidRPr="00E97C31">
          <w:rPr>
            <w:rFonts w:ascii="Palatino Linotype" w:hAnsi="Palatino Linotype"/>
          </w:rPr>
          <w:t>.pdf</w:t>
        </w:r>
      </w:hyperlink>
      <w:r w:rsidRPr="00E97C31">
        <w:rPr>
          <w:rFonts w:ascii="Palatino Linotype" w:hAnsi="Palatino Linotype" w:cs="Arial"/>
        </w:rPr>
        <w:t>”</w:t>
      </w:r>
      <w:r>
        <w:rPr>
          <w:rFonts w:ascii="Palatino Linotype" w:hAnsi="Palatino Linotype" w:cs="Arial"/>
        </w:rPr>
        <w:t xml:space="preserve"> y “2018</w:t>
      </w:r>
      <w:hyperlink r:id="rId19" w:tgtFrame="_blank" w:history="1">
        <w:r w:rsidRPr="00E97C31">
          <w:rPr>
            <w:rFonts w:ascii="Palatino Linotype" w:hAnsi="Palatino Linotype"/>
          </w:rPr>
          <w:t>.pdf</w:t>
        </w:r>
      </w:hyperlink>
      <w:r w:rsidRPr="00E97C31">
        <w:rPr>
          <w:rFonts w:ascii="Palatino Linotype" w:hAnsi="Palatino Linotype" w:cs="Arial"/>
        </w:rPr>
        <w:t>”</w:t>
      </w:r>
      <w:r>
        <w:rPr>
          <w:rFonts w:ascii="Palatino Linotype" w:hAnsi="Palatino Linotype" w:cs="Arial"/>
        </w:rPr>
        <w:t>.</w:t>
      </w:r>
    </w:p>
    <w:p w14:paraId="1187CBEA" w14:textId="77777777" w:rsidR="00550BA5" w:rsidRDefault="00550BA5" w:rsidP="00550BA5">
      <w:pPr>
        <w:spacing w:line="360" w:lineRule="auto"/>
        <w:ind w:right="-93"/>
        <w:jc w:val="both"/>
        <w:rPr>
          <w:rFonts w:ascii="Palatino Linotype" w:hAnsi="Palatino Linotype" w:cs="Arial"/>
        </w:rPr>
      </w:pPr>
    </w:p>
    <w:p w14:paraId="21A6988A" w14:textId="77777777" w:rsidR="00550BA5" w:rsidRDefault="00550BA5" w:rsidP="00550BA5">
      <w:pPr>
        <w:spacing w:line="360" w:lineRule="auto"/>
        <w:ind w:right="-93"/>
        <w:jc w:val="both"/>
        <w:rPr>
          <w:rFonts w:ascii="Palatino Linotype" w:hAnsi="Palatino Linotype"/>
        </w:rPr>
      </w:pPr>
      <w:r>
        <w:rPr>
          <w:rFonts w:ascii="Palatino Linotype" w:eastAsia="Calibri" w:hAnsi="Palatino Linotype" w:cs="Arial"/>
          <w:lang w:val="es-MX" w:eastAsia="en-US"/>
        </w:rPr>
        <w:t xml:space="preserve">Respecto al </w:t>
      </w:r>
      <w:r w:rsidRPr="00D71A47">
        <w:rPr>
          <w:rFonts w:ascii="Palatino Linotype" w:eastAsia="Calibri" w:hAnsi="Palatino Linotype" w:cs="Arial"/>
          <w:b/>
          <w:bCs/>
          <w:u w:val="single"/>
          <w:lang w:val="es-MX" w:eastAsia="en-US"/>
        </w:rPr>
        <w:t>punto número dos</w:t>
      </w:r>
      <w:r>
        <w:rPr>
          <w:rFonts w:ascii="Palatino Linotype" w:eastAsia="Calibri" w:hAnsi="Palatino Linotype" w:cs="Arial"/>
          <w:b/>
          <w:bCs/>
          <w:u w:val="single"/>
          <w:lang w:val="es-MX" w:eastAsia="en-US"/>
        </w:rPr>
        <w:t>,</w:t>
      </w:r>
      <w:r>
        <w:rPr>
          <w:rFonts w:ascii="Palatino Linotype" w:eastAsia="Calibri" w:hAnsi="Palatino Linotype" w:cs="Arial"/>
          <w:lang w:val="es-MX" w:eastAsia="en-US"/>
        </w:rPr>
        <w:t xml:space="preserve"> el Sujeto Obligado no hace pronunciamiento alguno en su respuesta, pero como ya se estableció, se obvia que la posee, </w:t>
      </w:r>
      <w:r>
        <w:rPr>
          <w:rFonts w:ascii="Palatino Linotype" w:hAnsi="Palatino Linotype" w:cs="Arial"/>
        </w:rPr>
        <w:t>por consiguiente, es innegable que el Ayuntamiento de Chimalhuacán tenga dentro de sus archivos la información correspondiente; r</w:t>
      </w:r>
      <w:r w:rsidRPr="001216EF">
        <w:rPr>
          <w:rFonts w:ascii="Palatino Linotype" w:hAnsi="Palatino Linotype"/>
        </w:rPr>
        <w:t>azón por la cual</w:t>
      </w:r>
      <w:r>
        <w:rPr>
          <w:rFonts w:ascii="Palatino Linotype" w:hAnsi="Palatino Linotype"/>
        </w:rPr>
        <w:t>, lo dable es ordenar al Sujeto Obligado entregue en la modalidad adoptada por el particular, el inventario de bienes inmuebles de los años 2018, 2019, 2020 y 2021.</w:t>
      </w:r>
    </w:p>
    <w:p w14:paraId="0F36B962" w14:textId="77777777" w:rsidR="00550BA5" w:rsidRDefault="00550BA5" w:rsidP="00550BA5">
      <w:pPr>
        <w:spacing w:line="360" w:lineRule="auto"/>
        <w:ind w:right="49"/>
        <w:jc w:val="both"/>
        <w:rPr>
          <w:rFonts w:ascii="Palatino Linotype" w:hAnsi="Palatino Linotype" w:cs="Arial"/>
        </w:rPr>
      </w:pPr>
    </w:p>
    <w:p w14:paraId="41729083" w14:textId="77777777" w:rsidR="00550BA5" w:rsidRDefault="00550BA5" w:rsidP="00550BA5">
      <w:pPr>
        <w:spacing w:line="360" w:lineRule="auto"/>
        <w:jc w:val="both"/>
        <w:rPr>
          <w:rFonts w:ascii="Palatino Linotype" w:hAnsi="Palatino Linotype" w:cs="Arial"/>
        </w:rPr>
      </w:pPr>
      <w:r>
        <w:rPr>
          <w:rFonts w:ascii="Palatino Linotype" w:hAnsi="Palatino Linotype" w:cs="Arial"/>
        </w:rPr>
        <w:t>Además, no pasa desapercibido para éste dictaminador que el Sujeto Obligado da respuesta a través de los archivos proporcionados por la T</w:t>
      </w:r>
      <w:r w:rsidRPr="00710BFF">
        <w:rPr>
          <w:rFonts w:ascii="Palatino Linotype" w:hAnsi="Palatino Linotype" w:cs="Arial"/>
        </w:rPr>
        <w:t xml:space="preserve">esorería </w:t>
      </w:r>
      <w:r>
        <w:rPr>
          <w:rFonts w:ascii="Palatino Linotype" w:hAnsi="Palatino Linotype" w:cs="Arial"/>
        </w:rPr>
        <w:t>M</w:t>
      </w:r>
      <w:r w:rsidRPr="00710BFF">
        <w:rPr>
          <w:rFonts w:ascii="Palatino Linotype" w:hAnsi="Palatino Linotype" w:cs="Arial"/>
        </w:rPr>
        <w:t>unicipal</w:t>
      </w:r>
      <w:r>
        <w:rPr>
          <w:rFonts w:ascii="Palatino Linotype" w:hAnsi="Palatino Linotype" w:cs="Arial"/>
        </w:rPr>
        <w:t>, sin dejar de observar lo establecido en el ar</w:t>
      </w:r>
      <w:r w:rsidRPr="00710BFF">
        <w:rPr>
          <w:rFonts w:ascii="Palatino Linotype" w:hAnsi="Palatino Linotype" w:cs="Arial"/>
        </w:rPr>
        <w:t xml:space="preserve">tículo </w:t>
      </w:r>
      <w:r>
        <w:rPr>
          <w:rFonts w:ascii="Palatino Linotype" w:hAnsi="Palatino Linotype" w:cs="Arial"/>
        </w:rPr>
        <w:t xml:space="preserve">95 fracción I y 97 fracción I de la Ley </w:t>
      </w:r>
      <w:r>
        <w:rPr>
          <w:rFonts w:ascii="Palatino Linotype" w:hAnsi="Palatino Linotype" w:cs="Arial"/>
        </w:rPr>
        <w:lastRenderedPageBreak/>
        <w:t>Orgánica Municipal del Estado de México, que señala como unas de las atribuciones del Tesorero Municipal las siguientes:</w:t>
      </w:r>
    </w:p>
    <w:p w14:paraId="631EB5FF" w14:textId="77777777" w:rsidR="00550BA5" w:rsidRDefault="00550BA5" w:rsidP="00550BA5">
      <w:pPr>
        <w:spacing w:line="360" w:lineRule="auto"/>
        <w:jc w:val="both"/>
        <w:rPr>
          <w:rFonts w:ascii="Palatino Linotype" w:hAnsi="Palatino Linotype" w:cs="Arial"/>
        </w:rPr>
      </w:pPr>
    </w:p>
    <w:p w14:paraId="2C38F19F" w14:textId="77777777" w:rsidR="00550BA5" w:rsidRPr="00792012" w:rsidRDefault="00550BA5" w:rsidP="00550BA5">
      <w:pPr>
        <w:ind w:left="567" w:right="1041"/>
        <w:contextualSpacing/>
        <w:jc w:val="both"/>
        <w:rPr>
          <w:rFonts w:ascii="Palatino Linotype" w:hAnsi="Palatino Linotype"/>
          <w:i/>
          <w:sz w:val="22"/>
          <w:szCs w:val="22"/>
        </w:rPr>
      </w:pPr>
      <w:r w:rsidRPr="00792012">
        <w:rPr>
          <w:rFonts w:ascii="Palatino Linotype" w:hAnsi="Palatino Linotype"/>
          <w:i/>
          <w:sz w:val="22"/>
          <w:szCs w:val="22"/>
        </w:rPr>
        <w:t>“</w:t>
      </w:r>
      <w:r w:rsidRPr="00792012">
        <w:rPr>
          <w:rFonts w:ascii="Palatino Linotype" w:hAnsi="Palatino Linotype"/>
          <w:b/>
          <w:i/>
          <w:sz w:val="22"/>
          <w:szCs w:val="22"/>
        </w:rPr>
        <w:t>Artículo 95</w:t>
      </w:r>
      <w:r w:rsidRPr="00792012">
        <w:rPr>
          <w:rFonts w:ascii="Palatino Linotype" w:hAnsi="Palatino Linotype"/>
          <w:i/>
          <w:sz w:val="22"/>
          <w:szCs w:val="22"/>
        </w:rPr>
        <w:t xml:space="preserve">.- </w:t>
      </w:r>
      <w:r w:rsidRPr="00792012">
        <w:rPr>
          <w:rFonts w:ascii="Palatino Linotype" w:hAnsi="Palatino Linotype"/>
          <w:b/>
          <w:i/>
          <w:sz w:val="22"/>
          <w:szCs w:val="22"/>
        </w:rPr>
        <w:t>Son atribuciones del tesorero municipal</w:t>
      </w:r>
      <w:r w:rsidRPr="00792012">
        <w:rPr>
          <w:rFonts w:ascii="Palatino Linotype" w:hAnsi="Palatino Linotype"/>
          <w:i/>
          <w:sz w:val="22"/>
          <w:szCs w:val="22"/>
        </w:rPr>
        <w:t>:</w:t>
      </w:r>
    </w:p>
    <w:p w14:paraId="1F9A2F83" w14:textId="77777777" w:rsidR="00550BA5" w:rsidRPr="00792012" w:rsidRDefault="00550BA5" w:rsidP="00550BA5">
      <w:pPr>
        <w:ind w:left="567" w:right="1041"/>
        <w:contextualSpacing/>
        <w:jc w:val="both"/>
        <w:rPr>
          <w:rFonts w:ascii="Palatino Linotype" w:hAnsi="Palatino Linotype"/>
          <w:i/>
          <w:sz w:val="22"/>
          <w:szCs w:val="22"/>
        </w:rPr>
      </w:pPr>
      <w:r w:rsidRPr="00792012">
        <w:rPr>
          <w:rFonts w:ascii="Palatino Linotype" w:hAnsi="Palatino Linotype"/>
          <w:b/>
          <w:i/>
          <w:sz w:val="22"/>
          <w:szCs w:val="22"/>
        </w:rPr>
        <w:t>I</w:t>
      </w:r>
      <w:r w:rsidRPr="00792012">
        <w:rPr>
          <w:rFonts w:ascii="Palatino Linotype" w:hAnsi="Palatino Linotype"/>
          <w:i/>
          <w:sz w:val="22"/>
          <w:szCs w:val="22"/>
        </w:rPr>
        <w:t>. Administrar la hacienda pública municipal, de conformidad con las disposiciones legales aplicables;</w:t>
      </w:r>
    </w:p>
    <w:p w14:paraId="791D8AC1" w14:textId="77777777" w:rsidR="00550BA5" w:rsidRPr="00792012" w:rsidRDefault="00550BA5" w:rsidP="00550BA5">
      <w:pPr>
        <w:ind w:left="567" w:right="1041"/>
        <w:contextualSpacing/>
        <w:jc w:val="both"/>
        <w:rPr>
          <w:rFonts w:ascii="Palatino Linotype" w:hAnsi="Palatino Linotype"/>
          <w:i/>
          <w:sz w:val="22"/>
          <w:szCs w:val="22"/>
        </w:rPr>
      </w:pPr>
      <w:r w:rsidRPr="00792012">
        <w:rPr>
          <w:rFonts w:ascii="Palatino Linotype" w:hAnsi="Palatino Linotype"/>
          <w:i/>
          <w:sz w:val="22"/>
          <w:szCs w:val="22"/>
        </w:rPr>
        <w:t>…</w:t>
      </w:r>
    </w:p>
    <w:p w14:paraId="7D6109F7" w14:textId="77777777" w:rsidR="00550BA5" w:rsidRPr="007508A2" w:rsidRDefault="00550BA5" w:rsidP="00550BA5">
      <w:pPr>
        <w:pStyle w:val="Sinespaciado"/>
        <w:spacing w:before="120" w:after="120"/>
        <w:ind w:left="567" w:right="1041"/>
        <w:contextualSpacing/>
        <w:jc w:val="center"/>
        <w:rPr>
          <w:rFonts w:ascii="Palatino Linotype" w:hAnsi="Palatino Linotype" w:cs="Arial"/>
          <w:b/>
          <w:i/>
        </w:rPr>
      </w:pPr>
      <w:r w:rsidRPr="007508A2">
        <w:rPr>
          <w:rFonts w:ascii="Palatino Linotype" w:hAnsi="Palatino Linotype" w:cs="Arial"/>
          <w:b/>
          <w:i/>
        </w:rPr>
        <w:t>CAPITULO TERCERO</w:t>
      </w:r>
    </w:p>
    <w:p w14:paraId="0EC852AD" w14:textId="77777777" w:rsidR="00550BA5" w:rsidRDefault="00550BA5" w:rsidP="00550BA5">
      <w:pPr>
        <w:pStyle w:val="Sinespaciado"/>
        <w:spacing w:before="120" w:after="120"/>
        <w:ind w:left="567" w:right="1041"/>
        <w:contextualSpacing/>
        <w:jc w:val="center"/>
        <w:rPr>
          <w:rFonts w:ascii="Palatino Linotype" w:hAnsi="Palatino Linotype" w:cs="Arial"/>
          <w:b/>
          <w:i/>
        </w:rPr>
      </w:pPr>
      <w:r w:rsidRPr="007508A2">
        <w:rPr>
          <w:rFonts w:ascii="Palatino Linotype" w:hAnsi="Palatino Linotype" w:cs="Arial"/>
          <w:b/>
          <w:i/>
        </w:rPr>
        <w:t>De la Hacienda Pública Municipal</w:t>
      </w:r>
    </w:p>
    <w:p w14:paraId="361879C2" w14:textId="77777777" w:rsidR="00550BA5" w:rsidRPr="007508A2" w:rsidRDefault="00550BA5" w:rsidP="00550BA5">
      <w:pPr>
        <w:pStyle w:val="Sinespaciado"/>
        <w:spacing w:before="120" w:after="120"/>
        <w:ind w:left="567" w:right="1041"/>
        <w:contextualSpacing/>
        <w:jc w:val="center"/>
        <w:rPr>
          <w:rFonts w:ascii="Palatino Linotype" w:hAnsi="Palatino Linotype" w:cs="Arial"/>
          <w:b/>
          <w:i/>
        </w:rPr>
      </w:pPr>
    </w:p>
    <w:p w14:paraId="6403E92E" w14:textId="77777777" w:rsidR="00550BA5" w:rsidRPr="007508A2" w:rsidRDefault="00550BA5" w:rsidP="00550BA5">
      <w:pPr>
        <w:pStyle w:val="Sinespaciado"/>
        <w:spacing w:before="120" w:after="120"/>
        <w:ind w:left="567" w:right="1041"/>
        <w:contextualSpacing/>
        <w:jc w:val="both"/>
        <w:rPr>
          <w:rFonts w:ascii="Palatino Linotype" w:hAnsi="Palatino Linotype" w:cs="Arial"/>
          <w:i/>
        </w:rPr>
      </w:pPr>
      <w:r w:rsidRPr="007508A2">
        <w:rPr>
          <w:rFonts w:ascii="Palatino Linotype" w:hAnsi="Palatino Linotype" w:cs="Arial"/>
          <w:b/>
          <w:i/>
        </w:rPr>
        <w:t>Artículo 97.-</w:t>
      </w:r>
      <w:r w:rsidRPr="007508A2">
        <w:rPr>
          <w:rFonts w:ascii="Palatino Linotype" w:hAnsi="Palatino Linotype" w:cs="Arial"/>
          <w:i/>
        </w:rPr>
        <w:t xml:space="preserve"> La hacienda pública municipal se integra por: </w:t>
      </w:r>
    </w:p>
    <w:p w14:paraId="05158486" w14:textId="77777777" w:rsidR="00550BA5" w:rsidRDefault="00550BA5" w:rsidP="00550BA5">
      <w:pPr>
        <w:pStyle w:val="Sinespaciado"/>
        <w:spacing w:before="120" w:after="120"/>
        <w:ind w:left="567" w:right="1041"/>
        <w:contextualSpacing/>
        <w:jc w:val="both"/>
        <w:rPr>
          <w:rFonts w:ascii="Palatino Linotype" w:hAnsi="Palatino Linotype" w:cs="Arial"/>
          <w:i/>
        </w:rPr>
      </w:pPr>
      <w:r w:rsidRPr="007508A2">
        <w:rPr>
          <w:rFonts w:ascii="Palatino Linotype" w:hAnsi="Palatino Linotype" w:cs="Arial"/>
          <w:b/>
          <w:i/>
        </w:rPr>
        <w:t>I.</w:t>
      </w:r>
      <w:r w:rsidRPr="007508A2">
        <w:rPr>
          <w:rFonts w:ascii="Palatino Linotype" w:hAnsi="Palatino Linotype" w:cs="Arial"/>
          <w:i/>
        </w:rPr>
        <w:t xml:space="preserve"> Los </w:t>
      </w:r>
      <w:r w:rsidRPr="007508A2">
        <w:rPr>
          <w:rFonts w:ascii="Palatino Linotype" w:hAnsi="Palatino Linotype" w:cs="Arial"/>
          <w:b/>
          <w:i/>
        </w:rPr>
        <w:t>bienes</w:t>
      </w:r>
      <w:r w:rsidRPr="007508A2">
        <w:rPr>
          <w:rFonts w:ascii="Palatino Linotype" w:hAnsi="Palatino Linotype" w:cs="Arial"/>
          <w:i/>
        </w:rPr>
        <w:t xml:space="preserve"> muebles e </w:t>
      </w:r>
      <w:r w:rsidRPr="007508A2">
        <w:rPr>
          <w:rFonts w:ascii="Palatino Linotype" w:hAnsi="Palatino Linotype" w:cs="Arial"/>
          <w:b/>
          <w:i/>
        </w:rPr>
        <w:t>inmuebles propiedad del municipio</w:t>
      </w:r>
      <w:r>
        <w:rPr>
          <w:rFonts w:ascii="Palatino Linotype" w:hAnsi="Palatino Linotype" w:cs="Arial"/>
          <w:i/>
        </w:rPr>
        <w:t>… (Sic)</w:t>
      </w:r>
    </w:p>
    <w:p w14:paraId="2589B0FE" w14:textId="77777777" w:rsidR="00550BA5" w:rsidRPr="007508A2" w:rsidRDefault="00550BA5" w:rsidP="00550BA5">
      <w:pPr>
        <w:pStyle w:val="Sinespaciado"/>
        <w:spacing w:before="120" w:after="120"/>
        <w:ind w:left="567" w:right="1041"/>
        <w:contextualSpacing/>
        <w:jc w:val="both"/>
        <w:rPr>
          <w:rFonts w:ascii="Palatino Linotype" w:hAnsi="Palatino Linotype" w:cs="Arial"/>
          <w:i/>
        </w:rPr>
      </w:pPr>
    </w:p>
    <w:p w14:paraId="2E57CF79" w14:textId="493E1D54" w:rsidR="00550BA5" w:rsidRDefault="00902EDC" w:rsidP="00550BA5">
      <w:pPr>
        <w:spacing w:before="240" w:after="240" w:line="360" w:lineRule="auto"/>
        <w:contextualSpacing/>
        <w:jc w:val="both"/>
        <w:rPr>
          <w:rFonts w:ascii="Palatino Linotype" w:hAnsi="Palatino Linotype" w:cs="Arial"/>
        </w:rPr>
      </w:pPr>
      <w:r>
        <w:rPr>
          <w:rFonts w:ascii="Palatino Linotype" w:hAnsi="Palatino Linotype" w:cs="Arial"/>
          <w:noProof/>
        </w:rPr>
        <mc:AlternateContent>
          <mc:Choice Requires="wps">
            <w:drawing>
              <wp:anchor distT="0" distB="0" distL="114300" distR="114300" simplePos="0" relativeHeight="251661312" behindDoc="0" locked="0" layoutInCell="1" allowOverlap="1" wp14:anchorId="6EF80EB5" wp14:editId="0699C894">
                <wp:simplePos x="0" y="0"/>
                <wp:positionH relativeFrom="column">
                  <wp:posOffset>164465</wp:posOffset>
                </wp:positionH>
                <wp:positionV relativeFrom="paragraph">
                  <wp:posOffset>1928495</wp:posOffset>
                </wp:positionV>
                <wp:extent cx="5403850" cy="2794000"/>
                <wp:effectExtent l="38100" t="19050" r="63500" b="82550"/>
                <wp:wrapNone/>
                <wp:docPr id="2" name="Conector recto 2"/>
                <wp:cNvGraphicFramePr/>
                <a:graphic xmlns:a="http://schemas.openxmlformats.org/drawingml/2006/main">
                  <a:graphicData uri="http://schemas.microsoft.com/office/word/2010/wordprocessingShape">
                    <wps:wsp>
                      <wps:cNvCnPr/>
                      <wps:spPr>
                        <a:xfrm>
                          <a:off x="0" y="0"/>
                          <a:ext cx="5403850" cy="279400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3A8ABD7"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95pt,151.85pt" to="438.45pt,3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" strokecolor="black [3200]" strokeweight="1pt">
                <v:shadow on="t" color="black" opacity="24903f" origin=",.5" offset="0,.55556mm"/>
              </v:line>
            </w:pict>
          </mc:Fallback>
        </mc:AlternateContent>
      </w:r>
      <w:r w:rsidR="00550BA5" w:rsidRPr="00902EDC">
        <w:rPr>
          <w:rFonts w:ascii="Palatino Linotype" w:hAnsi="Palatino Linotype" w:cs="Arial"/>
        </w:rPr>
        <w:t xml:space="preserve">Lo que se robustece con lo señalado en las Políticas para la </w:t>
      </w:r>
      <w:r w:rsidR="00550BA5" w:rsidRPr="00902EDC">
        <w:rPr>
          <w:rFonts w:ascii="Palatino Linotype" w:hAnsi="Palatino Linotype"/>
          <w:bCs/>
          <w:color w:val="000000"/>
          <w:shd w:val="clear" w:color="auto" w:fill="FFFFFF"/>
        </w:rPr>
        <w:t>Integración del Informe Trimestral de los Sujetos de Fiscalización </w:t>
      </w:r>
      <w:r w:rsidR="00550BA5" w:rsidRPr="00902EDC">
        <w:rPr>
          <w:rStyle w:val="Textoennegrita"/>
          <w:rFonts w:ascii="Palatino Linotype" w:hAnsi="Palatino Linotype"/>
          <w:color w:val="000000"/>
          <w:shd w:val="clear" w:color="auto" w:fill="FFFFFF"/>
        </w:rPr>
        <w:t>MUNICIPALES</w:t>
      </w:r>
      <w:r w:rsidR="00550BA5" w:rsidRPr="00902EDC">
        <w:rPr>
          <w:rFonts w:ascii="Palatino Linotype" w:hAnsi="Palatino Linotype"/>
          <w:bCs/>
          <w:color w:val="000000"/>
          <w:shd w:val="clear" w:color="auto" w:fill="FFFFFF"/>
        </w:rPr>
        <w:t> para el Ejercicio 2021,</w:t>
      </w:r>
      <w:r w:rsidR="00550BA5" w:rsidRPr="00902EDC">
        <w:rPr>
          <w:rFonts w:ascii="Palatino Linotype" w:eastAsia="Calibri" w:hAnsi="Palatino Linotype" w:cs="Arial"/>
          <w:lang w:val="es-MX" w:eastAsia="en-US"/>
        </w:rPr>
        <w:t xml:space="preserve"> emitidas por el Órgano Superior de Fiscalización del Estado de México para el ejercicio fiscal</w:t>
      </w:r>
      <w:r w:rsidR="00550BA5" w:rsidRPr="00902EDC">
        <w:rPr>
          <w:rFonts w:ascii="Palatino Linotype" w:hAnsi="Palatino Linotype" w:cs="Arial"/>
        </w:rPr>
        <w:t xml:space="preserve"> 2021, como se advierte en la Matriz del Módulo 4 para Municipios, así como en el formato denominado Inventario de Bienes Inmuebles, como se aprecia en las siguientes imágenes de referencia:</w:t>
      </w:r>
    </w:p>
    <w:p w14:paraId="2DDDA973" w14:textId="77777777" w:rsidR="00550BA5" w:rsidRDefault="00550BA5" w:rsidP="00550BA5">
      <w:pPr>
        <w:spacing w:before="240" w:after="240" w:line="360" w:lineRule="auto"/>
        <w:contextualSpacing/>
        <w:jc w:val="center"/>
        <w:rPr>
          <w:rFonts w:ascii="Palatino Linotype" w:hAnsi="Palatino Linotype" w:cs="Arial"/>
        </w:rPr>
      </w:pPr>
      <w:r>
        <w:rPr>
          <w:noProof/>
          <w:lang w:val="es-MX"/>
        </w:rPr>
        <w:lastRenderedPageBreak/>
        <mc:AlternateContent>
          <mc:Choice Requires="wps">
            <w:drawing>
              <wp:anchor distT="0" distB="0" distL="114300" distR="114300" simplePos="0" relativeHeight="251660288" behindDoc="0" locked="0" layoutInCell="1" allowOverlap="1" wp14:anchorId="18783D7C" wp14:editId="57DB6EC0">
                <wp:simplePos x="0" y="0"/>
                <wp:positionH relativeFrom="column">
                  <wp:posOffset>627097</wp:posOffset>
                </wp:positionH>
                <wp:positionV relativeFrom="paragraph">
                  <wp:posOffset>1347286</wp:posOffset>
                </wp:positionV>
                <wp:extent cx="4498003" cy="158567"/>
                <wp:effectExtent l="19050" t="19050" r="17145" b="13335"/>
                <wp:wrapNone/>
                <wp:docPr id="12" name="Rectángulo 12"/>
                <wp:cNvGraphicFramePr/>
                <a:graphic xmlns:a="http://schemas.openxmlformats.org/drawingml/2006/main">
                  <a:graphicData uri="http://schemas.microsoft.com/office/word/2010/wordprocessingShape">
                    <wps:wsp>
                      <wps:cNvSpPr/>
                      <wps:spPr>
                        <a:xfrm>
                          <a:off x="0" y="0"/>
                          <a:ext cx="4498003" cy="15856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C02B8A" id="Rectángulo 12" o:spid="_x0000_s1026" style="position:absolute;margin-left:49.4pt;margin-top:106.1pt;width:354.15pt;height: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" filled="f" strokecolor="red" strokeweight="2.25pt"/>
            </w:pict>
          </mc:Fallback>
        </mc:AlternateContent>
      </w:r>
      <w:r>
        <w:rPr>
          <w:noProof/>
          <w:lang w:val="es-MX"/>
        </w:rPr>
        <w:drawing>
          <wp:inline distT="0" distB="0" distL="0" distR="0" wp14:anchorId="18349824" wp14:editId="34BD4F22">
            <wp:extent cx="5279366" cy="276711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298" t="12297" r="17888" b="11959"/>
                    <a:stretch/>
                  </pic:blipFill>
                  <pic:spPr bwMode="auto">
                    <a:xfrm>
                      <a:off x="0" y="0"/>
                      <a:ext cx="5313797" cy="2785161"/>
                    </a:xfrm>
                    <a:prstGeom prst="rect">
                      <a:avLst/>
                    </a:prstGeom>
                    <a:ln>
                      <a:noFill/>
                    </a:ln>
                    <a:extLst>
                      <a:ext uri="{53640926-AAD7-44D8-BBD7-CCE9431645EC}">
                        <a14:shadowObscured xmlns:a14="http://schemas.microsoft.com/office/drawing/2010/main"/>
                      </a:ext>
                    </a:extLst>
                  </pic:spPr>
                </pic:pic>
              </a:graphicData>
            </a:graphic>
          </wp:inline>
        </w:drawing>
      </w:r>
    </w:p>
    <w:p w14:paraId="2BBA74D9" w14:textId="77777777" w:rsidR="00550BA5" w:rsidRDefault="00550BA5" w:rsidP="00550BA5">
      <w:pPr>
        <w:spacing w:before="240" w:after="240" w:line="360" w:lineRule="auto"/>
        <w:contextualSpacing/>
        <w:jc w:val="center"/>
        <w:rPr>
          <w:noProof/>
          <w:lang w:val="es-MX"/>
        </w:rPr>
      </w:pPr>
    </w:p>
    <w:p w14:paraId="2B217B08" w14:textId="77777777" w:rsidR="00550BA5" w:rsidRDefault="00550BA5" w:rsidP="00550BA5">
      <w:pPr>
        <w:spacing w:before="240" w:after="240" w:line="360" w:lineRule="auto"/>
        <w:contextualSpacing/>
        <w:jc w:val="center"/>
        <w:rPr>
          <w:noProof/>
          <w:lang w:val="es-MX"/>
        </w:rPr>
      </w:pPr>
    </w:p>
    <w:p w14:paraId="3E799F59" w14:textId="77777777" w:rsidR="00550BA5" w:rsidRDefault="00550BA5" w:rsidP="00550BA5">
      <w:pPr>
        <w:spacing w:before="240" w:after="240" w:line="360" w:lineRule="auto"/>
        <w:contextualSpacing/>
        <w:jc w:val="center"/>
        <w:rPr>
          <w:noProof/>
          <w:lang w:val="es-MX"/>
        </w:rPr>
      </w:pPr>
      <w:r>
        <w:rPr>
          <w:noProof/>
          <w:lang w:val="es-MX"/>
        </w:rPr>
        <w:drawing>
          <wp:anchor distT="0" distB="0" distL="114300" distR="114300" simplePos="0" relativeHeight="251659264" behindDoc="0" locked="0" layoutInCell="1" allowOverlap="1" wp14:anchorId="5D918BB7" wp14:editId="33A9C672">
            <wp:simplePos x="0" y="0"/>
            <wp:positionH relativeFrom="margin">
              <wp:align>center</wp:align>
            </wp:positionH>
            <wp:positionV relativeFrom="paragraph">
              <wp:posOffset>189637</wp:posOffset>
            </wp:positionV>
            <wp:extent cx="5313872" cy="2733675"/>
            <wp:effectExtent l="0" t="0" r="127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997" t="12543" r="1287" b="9499"/>
                    <a:stretch/>
                  </pic:blipFill>
                  <pic:spPr bwMode="auto">
                    <a:xfrm>
                      <a:off x="0" y="0"/>
                      <a:ext cx="5313872" cy="2733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E2F112" w14:textId="77777777" w:rsidR="00550BA5" w:rsidRDefault="00550BA5" w:rsidP="00550BA5">
      <w:pPr>
        <w:spacing w:before="240" w:after="240" w:line="360" w:lineRule="auto"/>
        <w:contextualSpacing/>
        <w:jc w:val="center"/>
        <w:rPr>
          <w:noProof/>
          <w:lang w:val="es-MX"/>
        </w:rPr>
      </w:pPr>
    </w:p>
    <w:p w14:paraId="4F473447" w14:textId="77777777" w:rsidR="00550BA5" w:rsidRDefault="00550BA5" w:rsidP="00550BA5">
      <w:pPr>
        <w:spacing w:before="240" w:after="240" w:line="360" w:lineRule="auto"/>
        <w:contextualSpacing/>
        <w:jc w:val="center"/>
        <w:rPr>
          <w:noProof/>
          <w:lang w:val="es-MX"/>
        </w:rPr>
      </w:pPr>
      <w:r>
        <w:rPr>
          <w:noProof/>
          <w:lang w:val="es-MX"/>
        </w:rPr>
        <w:lastRenderedPageBreak/>
        <w:drawing>
          <wp:inline distT="0" distB="0" distL="0" distR="0" wp14:anchorId="132ECA86" wp14:editId="051C389F">
            <wp:extent cx="5401651" cy="2625394"/>
            <wp:effectExtent l="0" t="0" r="889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5034" r="3739" b="10112"/>
                    <a:stretch/>
                  </pic:blipFill>
                  <pic:spPr bwMode="auto">
                    <a:xfrm>
                      <a:off x="0" y="0"/>
                      <a:ext cx="5402253" cy="2625686"/>
                    </a:xfrm>
                    <a:prstGeom prst="rect">
                      <a:avLst/>
                    </a:prstGeom>
                    <a:ln>
                      <a:noFill/>
                    </a:ln>
                    <a:extLst>
                      <a:ext uri="{53640926-AAD7-44D8-BBD7-CCE9431645EC}">
                        <a14:shadowObscured xmlns:a14="http://schemas.microsoft.com/office/drawing/2010/main"/>
                      </a:ext>
                    </a:extLst>
                  </pic:spPr>
                </pic:pic>
              </a:graphicData>
            </a:graphic>
          </wp:inline>
        </w:drawing>
      </w:r>
    </w:p>
    <w:p w14:paraId="79AD617B" w14:textId="77777777" w:rsidR="00550BA5" w:rsidRDefault="00550BA5" w:rsidP="00550BA5">
      <w:pPr>
        <w:spacing w:before="240" w:after="240" w:line="360" w:lineRule="auto"/>
        <w:contextualSpacing/>
        <w:jc w:val="center"/>
        <w:rPr>
          <w:noProof/>
          <w:lang w:val="es-MX"/>
        </w:rPr>
      </w:pPr>
    </w:p>
    <w:p w14:paraId="0B8195C9" w14:textId="77777777" w:rsidR="00550BA5" w:rsidRDefault="00550BA5" w:rsidP="00550BA5">
      <w:pPr>
        <w:spacing w:before="240" w:after="240" w:line="360" w:lineRule="auto"/>
        <w:contextualSpacing/>
        <w:jc w:val="center"/>
        <w:rPr>
          <w:noProof/>
          <w:lang w:val="es-MX"/>
        </w:rPr>
      </w:pPr>
    </w:p>
    <w:p w14:paraId="055BFB4B" w14:textId="77777777" w:rsidR="00550BA5" w:rsidRDefault="00550BA5" w:rsidP="00550BA5">
      <w:pPr>
        <w:spacing w:before="240" w:after="240" w:line="360" w:lineRule="auto"/>
        <w:contextualSpacing/>
        <w:jc w:val="both"/>
        <w:rPr>
          <w:rFonts w:ascii="Palatino Linotype" w:eastAsia="Calibri" w:hAnsi="Palatino Linotype" w:cs="Arial"/>
        </w:rPr>
      </w:pPr>
      <w:r>
        <w:rPr>
          <w:rFonts w:ascii="Palatino Linotype" w:hAnsi="Palatino Linotype" w:cs="Arial"/>
        </w:rPr>
        <w:t xml:space="preserve">Finalmente, no pasa desapercibido para éste dictaminador que la información que se ordena, </w:t>
      </w:r>
      <w:r>
        <w:rPr>
          <w:rFonts w:ascii="Palatino Linotype" w:eastAsia="Calibri" w:hAnsi="Palatino Linotype" w:cs="Arial"/>
        </w:rPr>
        <w:t>la Ley de Transparencia y Acceso a la Información Pública del Estado de México y Municipios, establece como una obligación de transparencia común para el Sujeto Obligado poner a disposición del público en su portal de Información Pública de Oficio Mexiquense (IPOMEX), la información relativa al inventario de bienes inmuebles, ello con la finalidad de enaltecer los principios de máxima publicidad, transparencia y certeza, como así lo estipula el artículo 92 fracción XXXVIII, que señala lo siguiente:</w:t>
      </w:r>
    </w:p>
    <w:p w14:paraId="34C4135C" w14:textId="77777777" w:rsidR="00550BA5" w:rsidRDefault="00550BA5" w:rsidP="00550BA5">
      <w:pPr>
        <w:spacing w:before="240" w:after="240" w:line="360" w:lineRule="auto"/>
        <w:contextualSpacing/>
        <w:jc w:val="both"/>
        <w:rPr>
          <w:rFonts w:ascii="Palatino Linotype" w:eastAsia="Calibri" w:hAnsi="Palatino Linotype" w:cs="Arial"/>
        </w:rPr>
      </w:pPr>
    </w:p>
    <w:p w14:paraId="61278337" w14:textId="77777777" w:rsidR="00550BA5" w:rsidRDefault="00550BA5" w:rsidP="00550BA5">
      <w:pPr>
        <w:spacing w:before="100" w:beforeAutospacing="1" w:after="100" w:afterAutospacing="1"/>
        <w:ind w:left="567" w:right="618"/>
        <w:contextualSpacing/>
        <w:jc w:val="both"/>
        <w:rPr>
          <w:rFonts w:ascii="Palatino Linotype" w:eastAsia="Calibri" w:hAnsi="Palatino Linotype" w:cs="Arial"/>
          <w:i/>
          <w:sz w:val="22"/>
          <w:lang w:val="es-MX"/>
        </w:rPr>
      </w:pPr>
      <w:r>
        <w:rPr>
          <w:rFonts w:ascii="Palatino Linotype" w:eastAsia="Calibri" w:hAnsi="Palatino Linotype" w:cs="Arial"/>
          <w:b/>
          <w:bCs/>
          <w:i/>
          <w:sz w:val="22"/>
          <w:lang w:val="es-MX"/>
        </w:rPr>
        <w:t xml:space="preserve">“Artículo 92. </w:t>
      </w:r>
      <w:r>
        <w:rPr>
          <w:rFonts w:ascii="Palatino Linotype" w:eastAsia="Calibri" w:hAnsi="Palatino Linotype" w:cs="Arial"/>
          <w:i/>
          <w:sz w:val="22"/>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3E1CA2B" w14:textId="77777777" w:rsidR="00550BA5" w:rsidRDefault="00550BA5" w:rsidP="00550BA5">
      <w:pPr>
        <w:spacing w:before="100" w:beforeAutospacing="1" w:after="100" w:afterAutospacing="1"/>
        <w:ind w:left="567" w:right="618"/>
        <w:contextualSpacing/>
        <w:jc w:val="both"/>
        <w:rPr>
          <w:rFonts w:ascii="Palatino Linotype" w:eastAsia="Calibri" w:hAnsi="Palatino Linotype" w:cs="Arial"/>
          <w:i/>
          <w:sz w:val="22"/>
          <w:lang w:val="es-MX"/>
        </w:rPr>
      </w:pPr>
      <w:r>
        <w:rPr>
          <w:rFonts w:ascii="Palatino Linotype" w:eastAsia="Calibri" w:hAnsi="Palatino Linotype" w:cs="Arial"/>
          <w:i/>
          <w:sz w:val="22"/>
          <w:lang w:val="es-MX"/>
        </w:rPr>
        <w:t>…</w:t>
      </w:r>
    </w:p>
    <w:p w14:paraId="4815B0C2" w14:textId="77777777" w:rsidR="00550BA5" w:rsidRPr="0039561D" w:rsidRDefault="00550BA5" w:rsidP="00550BA5">
      <w:pPr>
        <w:spacing w:before="100" w:beforeAutospacing="1" w:after="100" w:afterAutospacing="1"/>
        <w:ind w:left="567" w:right="618"/>
        <w:contextualSpacing/>
        <w:jc w:val="both"/>
        <w:rPr>
          <w:rFonts w:ascii="Palatino Linotype" w:eastAsia="Calibri" w:hAnsi="Palatino Linotype" w:cs="Arial"/>
          <w:i/>
          <w:sz w:val="22"/>
          <w:lang w:val="es-MX"/>
        </w:rPr>
      </w:pPr>
      <w:r w:rsidRPr="00CD5C6B">
        <w:rPr>
          <w:rFonts w:ascii="Palatino Linotype" w:eastAsia="Calibri" w:hAnsi="Palatino Linotype" w:cs="Arial"/>
          <w:b/>
          <w:i/>
          <w:sz w:val="22"/>
          <w:lang w:val="es-MX"/>
        </w:rPr>
        <w:t>XXXVIII.</w:t>
      </w:r>
      <w:r w:rsidRPr="00CD5C6B">
        <w:rPr>
          <w:rFonts w:ascii="Palatino Linotype" w:eastAsia="Calibri" w:hAnsi="Palatino Linotype" w:cs="Arial"/>
          <w:i/>
          <w:sz w:val="22"/>
          <w:lang w:val="es-MX"/>
        </w:rPr>
        <w:t xml:space="preserve"> </w:t>
      </w:r>
      <w:r w:rsidRPr="00CD5C6B">
        <w:rPr>
          <w:rFonts w:ascii="Palatino Linotype" w:eastAsia="Calibri" w:hAnsi="Palatino Linotype" w:cs="Arial"/>
          <w:b/>
          <w:i/>
          <w:sz w:val="22"/>
          <w:lang w:val="es-MX"/>
        </w:rPr>
        <w:t>El inventario</w:t>
      </w:r>
      <w:r w:rsidRPr="00CD5C6B">
        <w:rPr>
          <w:rFonts w:ascii="Palatino Linotype" w:eastAsia="Calibri" w:hAnsi="Palatino Linotype" w:cs="Arial"/>
          <w:i/>
          <w:sz w:val="22"/>
          <w:lang w:val="es-MX"/>
        </w:rPr>
        <w:t xml:space="preserve"> </w:t>
      </w:r>
      <w:r w:rsidRPr="00CD5C6B">
        <w:rPr>
          <w:rFonts w:ascii="Palatino Linotype" w:eastAsia="Calibri" w:hAnsi="Palatino Linotype" w:cs="Arial"/>
          <w:b/>
          <w:i/>
          <w:sz w:val="22"/>
          <w:lang w:val="es-MX"/>
        </w:rPr>
        <w:t>de bienes</w:t>
      </w:r>
      <w:r w:rsidRPr="00CD5C6B">
        <w:rPr>
          <w:rFonts w:ascii="Palatino Linotype" w:eastAsia="Calibri" w:hAnsi="Palatino Linotype" w:cs="Arial"/>
          <w:i/>
          <w:sz w:val="22"/>
          <w:lang w:val="es-MX"/>
        </w:rPr>
        <w:t xml:space="preserve"> muebles e </w:t>
      </w:r>
      <w:r w:rsidRPr="00CD5C6B">
        <w:rPr>
          <w:rFonts w:ascii="Palatino Linotype" w:eastAsia="Calibri" w:hAnsi="Palatino Linotype" w:cs="Arial"/>
          <w:b/>
          <w:i/>
          <w:sz w:val="22"/>
          <w:lang w:val="es-MX"/>
        </w:rPr>
        <w:t>inmuebles en posesión y propiedad</w:t>
      </w:r>
      <w:r>
        <w:rPr>
          <w:rFonts w:ascii="Palatino Linotype" w:eastAsia="Calibri" w:hAnsi="Palatino Linotype" w:cs="Arial"/>
          <w:i/>
          <w:sz w:val="22"/>
          <w:lang w:val="es-MX"/>
        </w:rPr>
        <w:t>…</w:t>
      </w:r>
      <w:r w:rsidRPr="0039561D">
        <w:rPr>
          <w:rFonts w:ascii="Palatino Linotype" w:eastAsia="Calibri" w:hAnsi="Palatino Linotype" w:cs="Arial"/>
          <w:i/>
          <w:sz w:val="22"/>
          <w:lang w:val="es-MX"/>
        </w:rPr>
        <w:t xml:space="preserve"> (Sic)”</w:t>
      </w:r>
    </w:p>
    <w:p w14:paraId="032AD3DA" w14:textId="77777777" w:rsidR="00550BA5" w:rsidRDefault="00550BA5" w:rsidP="00550BA5">
      <w:pPr>
        <w:spacing w:before="240" w:after="240" w:line="360" w:lineRule="auto"/>
        <w:ind w:right="51"/>
        <w:contextualSpacing/>
        <w:jc w:val="both"/>
        <w:rPr>
          <w:rStyle w:val="normaltextrun"/>
          <w:rFonts w:ascii="Palatino Linotype" w:hAnsi="Palatino Linotype" w:cs="Segoe UI"/>
        </w:rPr>
      </w:pPr>
    </w:p>
    <w:p w14:paraId="1D0E0FB7" w14:textId="77777777" w:rsidR="00550BA5" w:rsidRDefault="00550BA5" w:rsidP="00550BA5">
      <w:pPr>
        <w:autoSpaceDE w:val="0"/>
        <w:autoSpaceDN w:val="0"/>
        <w:adjustRightInd w:val="0"/>
        <w:spacing w:before="240" w:line="360" w:lineRule="auto"/>
        <w:jc w:val="both"/>
        <w:rPr>
          <w:rFonts w:ascii="Palatino Linotype" w:hAnsi="Palatino Linotype"/>
        </w:rPr>
      </w:pPr>
      <w:r>
        <w:rPr>
          <w:rFonts w:ascii="Palatino Linotype" w:hAnsi="Palatino Linotype"/>
          <w:b/>
        </w:rPr>
        <w:t xml:space="preserve">Quinto. Versión Pública. </w:t>
      </w:r>
      <w:r>
        <w:rPr>
          <w:rFonts w:ascii="Palatino Linotype" w:hAnsi="Palatino Linotype"/>
        </w:rPr>
        <w:t xml:space="preserve">Para la entrega de la información, en razón de que el derecho de acceso a la información pública no es absoluto, </w:t>
      </w:r>
      <w:r>
        <w:rPr>
          <w:rFonts w:ascii="Palatino Linotype" w:hAnsi="Palatino Linotype" w:cs="Arial"/>
        </w:rPr>
        <w:t xml:space="preserve">sino que encuentra como excepciones que la información sobre la cual se peticiona el acceso, sea o contenga datos que deban ser clasificados en los términos que la misma Ley de la Materia señala, el Sujeto Obligado </w:t>
      </w:r>
      <w:r>
        <w:rPr>
          <w:rFonts w:ascii="Palatino Linotype" w:hAnsi="Palatino Linotype"/>
        </w:rPr>
        <w:t>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3F7D97D4" w14:textId="77777777" w:rsidR="00550BA5" w:rsidRDefault="00550BA5" w:rsidP="00550BA5">
      <w:pPr>
        <w:spacing w:before="240" w:after="240" w:line="360" w:lineRule="auto"/>
        <w:contextualSpacing/>
        <w:jc w:val="both"/>
        <w:rPr>
          <w:rFonts w:ascii="Palatino Linotype" w:hAnsi="Palatino Linotype"/>
        </w:rPr>
      </w:pPr>
    </w:p>
    <w:p w14:paraId="50368146" w14:textId="77777777" w:rsidR="00550BA5" w:rsidRDefault="00550BA5" w:rsidP="00550BA5">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14:paraId="560A2B6D" w14:textId="77777777" w:rsidR="00550BA5" w:rsidRDefault="00550BA5" w:rsidP="00550BA5">
      <w:pPr>
        <w:autoSpaceDE w:val="0"/>
        <w:autoSpaceDN w:val="0"/>
        <w:adjustRightInd w:val="0"/>
        <w:ind w:left="993" w:right="1041"/>
        <w:jc w:val="both"/>
        <w:rPr>
          <w:rFonts w:ascii="Palatino Linotype" w:hAnsi="Palatino Linotype" w:cs="Arial"/>
          <w:b/>
          <w:i/>
          <w:sz w:val="22"/>
          <w:szCs w:val="22"/>
        </w:rPr>
      </w:pPr>
      <w:r>
        <w:rPr>
          <w:rFonts w:ascii="Palatino Linotype" w:hAnsi="Palatino Linotype" w:cs="Arial"/>
          <w:b/>
          <w:i/>
          <w:sz w:val="22"/>
          <w:szCs w:val="22"/>
        </w:rPr>
        <w:t xml:space="preserve"> “Artículo 3. Para los efectos de la presente Ley se entenderá por:</w:t>
      </w:r>
    </w:p>
    <w:p w14:paraId="5F30DBFF" w14:textId="77777777" w:rsidR="00550BA5" w:rsidRDefault="00550BA5" w:rsidP="00550BA5">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IX. Datos personales:</w:t>
      </w:r>
      <w:r>
        <w:rPr>
          <w:rFonts w:ascii="Palatino Linotype" w:hAnsi="Palatino Linotype" w:cs="Arial"/>
          <w:i/>
          <w:sz w:val="22"/>
          <w:szCs w:val="22"/>
        </w:rPr>
        <w:t xml:space="preserve"> </w:t>
      </w:r>
      <w:r>
        <w:rPr>
          <w:rFonts w:ascii="Palatino Linotype" w:hAnsi="Palatino Linotype" w:cs="Arial"/>
          <w:b/>
          <w:i/>
          <w:sz w:val="22"/>
          <w:szCs w:val="22"/>
        </w:rPr>
        <w:t>La información concerniente a una persona, identificada o identificable</w:t>
      </w:r>
      <w:r>
        <w:rPr>
          <w:rFonts w:ascii="Palatino Linotype" w:hAnsi="Palatino Linotype" w:cs="Arial"/>
          <w:i/>
          <w:sz w:val="22"/>
          <w:szCs w:val="22"/>
        </w:rPr>
        <w:t xml:space="preserve"> según lo dispuesto por la Ley de Protección de Datos Personales del Estado de México;</w:t>
      </w:r>
    </w:p>
    <w:p w14:paraId="7074B8F3" w14:textId="77777777" w:rsidR="00550BA5" w:rsidRDefault="00550BA5" w:rsidP="00550BA5">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XX. Información clasificada:</w:t>
      </w:r>
      <w:r>
        <w:rPr>
          <w:rFonts w:ascii="Palatino Linotype" w:hAnsi="Palatino Linotype" w:cs="Arial"/>
          <w:i/>
          <w:sz w:val="22"/>
          <w:szCs w:val="22"/>
        </w:rPr>
        <w:t xml:space="preserve"> Aquella considerada por la presente Ley como reservada o confidencial;</w:t>
      </w:r>
    </w:p>
    <w:p w14:paraId="48E83105" w14:textId="77777777" w:rsidR="00550BA5" w:rsidRDefault="00550BA5" w:rsidP="00550BA5">
      <w:pPr>
        <w:autoSpaceDE w:val="0"/>
        <w:autoSpaceDN w:val="0"/>
        <w:adjustRightInd w:val="0"/>
        <w:ind w:left="993" w:right="1041"/>
        <w:jc w:val="both"/>
        <w:rPr>
          <w:rFonts w:ascii="Palatino Linotype" w:hAnsi="Palatino Linotype"/>
          <w:i/>
          <w:sz w:val="22"/>
          <w:szCs w:val="22"/>
        </w:rPr>
      </w:pPr>
      <w:r>
        <w:rPr>
          <w:rFonts w:ascii="Palatino Linotype" w:hAnsi="Palatino Linotype"/>
          <w:b/>
          <w:i/>
          <w:sz w:val="22"/>
          <w:szCs w:val="22"/>
        </w:rPr>
        <w:t>XXXII. Protección de Datos Personales:</w:t>
      </w:r>
      <w:r>
        <w:rPr>
          <w:rFonts w:ascii="Palatino Linotype" w:hAnsi="Palatino Linotype"/>
          <w:i/>
          <w:sz w:val="22"/>
          <w:szCs w:val="22"/>
        </w:rPr>
        <w:t xml:space="preserve"> Derecho humano que tutela la privacidad de datos personales en poder de los sujetos obligados y sujetos particulares;</w:t>
      </w:r>
    </w:p>
    <w:p w14:paraId="0EAD78A4" w14:textId="77777777" w:rsidR="00550BA5" w:rsidRDefault="00550BA5" w:rsidP="00550BA5">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XLV. Versión pública</w:t>
      </w:r>
      <w:r>
        <w:rPr>
          <w:rFonts w:ascii="Palatino Linotype" w:hAnsi="Palatino Linotype" w:cs="Arial"/>
          <w:i/>
          <w:sz w:val="22"/>
          <w:szCs w:val="22"/>
        </w:rPr>
        <w:t>: Documento en el que se elimine, suprime o borra la información clasificada como reservada o confidencial para permitir su acceso.”</w:t>
      </w:r>
    </w:p>
    <w:p w14:paraId="2FF9EDAB" w14:textId="77777777" w:rsidR="00550BA5" w:rsidRDefault="00550BA5" w:rsidP="00550BA5">
      <w:pPr>
        <w:autoSpaceDE w:val="0"/>
        <w:autoSpaceDN w:val="0"/>
        <w:adjustRightInd w:val="0"/>
        <w:ind w:left="993" w:right="1041"/>
        <w:jc w:val="both"/>
        <w:rPr>
          <w:rFonts w:ascii="Palatino Linotype" w:hAnsi="Palatino Linotype" w:cs="Arial"/>
          <w:i/>
          <w:sz w:val="22"/>
          <w:szCs w:val="22"/>
        </w:rPr>
      </w:pPr>
    </w:p>
    <w:p w14:paraId="221F748B" w14:textId="77777777" w:rsidR="00550BA5" w:rsidRDefault="00550BA5" w:rsidP="00550BA5">
      <w:pPr>
        <w:ind w:left="993" w:right="1041"/>
        <w:contextualSpacing/>
        <w:jc w:val="both"/>
        <w:rPr>
          <w:rFonts w:ascii="Palatino Linotype" w:hAnsi="Palatino Linotype"/>
          <w:i/>
          <w:sz w:val="22"/>
          <w:szCs w:val="22"/>
        </w:rPr>
      </w:pPr>
      <w:r>
        <w:rPr>
          <w:rFonts w:ascii="Palatino Linotype" w:hAnsi="Palatino Linotype"/>
          <w:b/>
          <w:i/>
          <w:sz w:val="22"/>
          <w:szCs w:val="22"/>
        </w:rPr>
        <w:t>“Artículo 6.</w:t>
      </w:r>
      <w:r>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w:t>
      </w:r>
      <w:r>
        <w:rPr>
          <w:rFonts w:ascii="Palatino Linotype" w:hAnsi="Palatino Linotype"/>
          <w:i/>
          <w:sz w:val="22"/>
          <w:szCs w:val="22"/>
        </w:rPr>
        <w:lastRenderedPageBreak/>
        <w:t>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BC6AD8C" w14:textId="77777777" w:rsidR="00550BA5" w:rsidRDefault="00550BA5" w:rsidP="00550BA5">
      <w:pPr>
        <w:ind w:left="993" w:right="1041"/>
        <w:contextualSpacing/>
        <w:jc w:val="both"/>
        <w:rPr>
          <w:rFonts w:ascii="Palatino Linotype" w:hAnsi="Palatino Linotype" w:cs="Arial"/>
          <w:bCs/>
          <w:i/>
          <w:noProof/>
          <w:sz w:val="22"/>
          <w:szCs w:val="22"/>
        </w:rPr>
      </w:pPr>
    </w:p>
    <w:p w14:paraId="7FFC9E69" w14:textId="77777777" w:rsidR="00550BA5" w:rsidRDefault="00550BA5" w:rsidP="00550BA5">
      <w:pPr>
        <w:spacing w:before="240"/>
        <w:ind w:left="993" w:right="1041"/>
        <w:contextualSpacing/>
        <w:jc w:val="both"/>
        <w:rPr>
          <w:rFonts w:ascii="Palatino Linotype" w:hAnsi="Palatino Linotype" w:cs="Arial"/>
          <w:b/>
          <w:bCs/>
          <w:i/>
          <w:noProof/>
          <w:sz w:val="22"/>
          <w:szCs w:val="22"/>
        </w:rPr>
      </w:pPr>
      <w:r>
        <w:rPr>
          <w:rFonts w:ascii="Palatino Linotype" w:hAnsi="Palatino Linotype"/>
          <w:b/>
          <w:i/>
          <w:sz w:val="22"/>
          <w:szCs w:val="22"/>
        </w:rPr>
        <w:t>“Artículo 137.</w:t>
      </w:r>
      <w:r>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9561816" w14:textId="77777777" w:rsidR="00550BA5" w:rsidRDefault="00550BA5" w:rsidP="00550BA5">
      <w:pPr>
        <w:spacing w:before="240"/>
        <w:ind w:left="993" w:right="1041"/>
        <w:contextualSpacing/>
        <w:jc w:val="both"/>
        <w:rPr>
          <w:rFonts w:ascii="Palatino Linotype" w:hAnsi="Palatino Linotype" w:cs="Arial"/>
          <w:b/>
          <w:bCs/>
          <w:i/>
          <w:noProof/>
          <w:sz w:val="22"/>
          <w:szCs w:val="22"/>
        </w:rPr>
      </w:pPr>
    </w:p>
    <w:p w14:paraId="16E6B3E0" w14:textId="77777777" w:rsidR="00550BA5" w:rsidRDefault="00550BA5" w:rsidP="00550BA5">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“Artículo 143</w:t>
      </w:r>
      <w:r>
        <w:rPr>
          <w:rFonts w:ascii="Palatino Linotype" w:hAnsi="Palatino Linotype"/>
          <w:i/>
          <w:sz w:val="22"/>
          <w:szCs w:val="22"/>
        </w:rPr>
        <w:t>. Para los efectos de esta Ley se considera información confidencial, la clasificada como tal, de manera permanente, por su naturaleza, cuando:</w:t>
      </w:r>
    </w:p>
    <w:p w14:paraId="2B8F4E7A" w14:textId="77777777" w:rsidR="00550BA5" w:rsidRDefault="00550BA5" w:rsidP="00550BA5">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I.</w:t>
      </w:r>
      <w:r>
        <w:rPr>
          <w:rFonts w:ascii="Palatino Linotype" w:hAnsi="Palatino Linotype"/>
          <w:i/>
          <w:sz w:val="22"/>
          <w:szCs w:val="22"/>
        </w:rPr>
        <w:t xml:space="preserve"> Se refiera a la información privada y los datos personales concernientes a una persona física o jurídica colectiva identificada o identificable;</w:t>
      </w:r>
    </w:p>
    <w:p w14:paraId="33C25758" w14:textId="77777777" w:rsidR="00550BA5" w:rsidRDefault="00550BA5" w:rsidP="00550BA5">
      <w:pPr>
        <w:spacing w:before="240"/>
        <w:ind w:left="993" w:right="1041"/>
        <w:contextualSpacing/>
        <w:jc w:val="both"/>
        <w:rPr>
          <w:rFonts w:ascii="Palatino Linotype" w:hAnsi="Palatino Linotype"/>
          <w:i/>
          <w:sz w:val="22"/>
          <w:szCs w:val="22"/>
        </w:rPr>
      </w:pPr>
      <w:r>
        <w:rPr>
          <w:rFonts w:ascii="Palatino Linotype" w:hAnsi="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419D8736" w14:textId="77777777" w:rsidR="00550BA5" w:rsidRDefault="00550BA5" w:rsidP="00550BA5">
      <w:pPr>
        <w:spacing w:before="240"/>
        <w:ind w:left="993" w:right="1041"/>
        <w:contextualSpacing/>
        <w:jc w:val="both"/>
        <w:rPr>
          <w:rFonts w:ascii="Palatino Linotype" w:hAnsi="Palatino Linotype"/>
          <w:i/>
          <w:sz w:val="22"/>
          <w:szCs w:val="22"/>
        </w:rPr>
      </w:pPr>
      <w:r>
        <w:rPr>
          <w:rFonts w:ascii="Palatino Linotype" w:hAnsi="Palatino Linotype"/>
          <w:i/>
          <w:sz w:val="22"/>
          <w:szCs w:val="22"/>
        </w:rPr>
        <w:t>III. La que presenten los particulares a los sujetos obligados, de conformidad con lo dispuesto por las leyes o los tratados internacionales.” (Sic)</w:t>
      </w:r>
    </w:p>
    <w:p w14:paraId="5358FDF4" w14:textId="77777777" w:rsidR="00550BA5" w:rsidRDefault="00550BA5" w:rsidP="00550BA5">
      <w:pPr>
        <w:spacing w:before="240"/>
        <w:ind w:left="993" w:right="1041"/>
        <w:contextualSpacing/>
        <w:jc w:val="both"/>
        <w:rPr>
          <w:rFonts w:ascii="Palatino Linotype" w:hAnsi="Palatino Linotype"/>
          <w:i/>
          <w:sz w:val="22"/>
          <w:szCs w:val="22"/>
        </w:rPr>
      </w:pPr>
    </w:p>
    <w:p w14:paraId="18136398" w14:textId="77777777" w:rsidR="00550BA5" w:rsidRDefault="00550BA5" w:rsidP="00550BA5">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w:t>
      </w:r>
      <w:r>
        <w:rPr>
          <w:rFonts w:ascii="Palatino Linotype" w:hAnsi="Palatino Linotype" w:cs="Arial"/>
        </w:rPr>
        <w:lastRenderedPageBreak/>
        <w:t>un riesgo grave para aquel de acuerdo a lo que señala la fracción XII del artículo 4 de la Ley de Protección de Datos Personales en Posesión de Sujetos Obligados del Estado de México.</w:t>
      </w:r>
    </w:p>
    <w:p w14:paraId="3AE06B8D" w14:textId="77777777" w:rsidR="00550BA5" w:rsidRDefault="00550BA5" w:rsidP="00550BA5">
      <w:pPr>
        <w:autoSpaceDE w:val="0"/>
        <w:autoSpaceDN w:val="0"/>
        <w:adjustRightInd w:val="0"/>
        <w:spacing w:before="240" w:after="240" w:line="360" w:lineRule="auto"/>
        <w:ind w:right="51"/>
        <w:contextualSpacing/>
        <w:jc w:val="both"/>
        <w:rPr>
          <w:rFonts w:ascii="Palatino Linotype" w:hAnsi="Palatino Linotype" w:cs="Arial"/>
        </w:rPr>
      </w:pPr>
    </w:p>
    <w:p w14:paraId="4E8AD5F1" w14:textId="77777777" w:rsidR="00550BA5" w:rsidRDefault="00550BA5" w:rsidP="00550BA5">
      <w:pPr>
        <w:autoSpaceDE w:val="0"/>
        <w:autoSpaceDN w:val="0"/>
        <w:adjustRightInd w:val="0"/>
        <w:spacing w:before="240" w:after="240" w:line="360" w:lineRule="auto"/>
        <w:ind w:right="50"/>
        <w:contextualSpacing/>
        <w:jc w:val="both"/>
        <w:rPr>
          <w:rFonts w:ascii="Palatino Linotype" w:hAnsi="Palatino Linotype" w:cs="Arial"/>
        </w:rPr>
      </w:pPr>
      <w:r>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F3E5099" w14:textId="77777777" w:rsidR="00550BA5" w:rsidRDefault="00550BA5" w:rsidP="00550BA5">
      <w:pPr>
        <w:autoSpaceDE w:val="0"/>
        <w:autoSpaceDN w:val="0"/>
        <w:adjustRightInd w:val="0"/>
        <w:spacing w:before="240" w:after="240" w:line="360" w:lineRule="auto"/>
        <w:ind w:right="50"/>
        <w:contextualSpacing/>
        <w:jc w:val="both"/>
        <w:rPr>
          <w:rFonts w:ascii="Palatino Linotype" w:hAnsi="Palatino Linotype" w:cs="Arial"/>
        </w:rPr>
      </w:pPr>
    </w:p>
    <w:p w14:paraId="54A6D373" w14:textId="77777777" w:rsidR="00550BA5" w:rsidRDefault="00550BA5" w:rsidP="00550BA5">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 xml:space="preserve">En ese contexto, </w:t>
      </w:r>
      <w:r w:rsidRPr="000818BF">
        <w:rPr>
          <w:rFonts w:ascii="Palatino Linotype" w:hAnsi="Palatino Linotype" w:cs="Arial"/>
        </w:rPr>
        <w:t>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F0AC2C3" w14:textId="77777777" w:rsidR="00550BA5" w:rsidRPr="000818BF" w:rsidRDefault="00550BA5" w:rsidP="00550BA5">
      <w:pPr>
        <w:autoSpaceDE w:val="0"/>
        <w:autoSpaceDN w:val="0"/>
        <w:adjustRightInd w:val="0"/>
        <w:spacing w:before="240" w:after="240" w:line="360" w:lineRule="auto"/>
        <w:ind w:right="51"/>
        <w:contextualSpacing/>
        <w:jc w:val="both"/>
        <w:rPr>
          <w:rFonts w:ascii="Palatino Linotype" w:hAnsi="Palatino Linotype" w:cs="Arial"/>
        </w:rPr>
      </w:pPr>
    </w:p>
    <w:p w14:paraId="7ADE8076" w14:textId="77777777" w:rsidR="00550BA5" w:rsidRPr="000818BF" w:rsidRDefault="00550BA5" w:rsidP="00550BA5">
      <w:pPr>
        <w:spacing w:before="240" w:after="240"/>
        <w:ind w:left="992" w:right="1043"/>
        <w:contextualSpacing/>
        <w:jc w:val="both"/>
        <w:rPr>
          <w:rFonts w:ascii="Palatino Linotype" w:hAnsi="Palatino Linotype"/>
          <w:i/>
          <w:sz w:val="22"/>
          <w:szCs w:val="22"/>
        </w:rPr>
      </w:pPr>
      <w:r w:rsidRPr="000818BF">
        <w:rPr>
          <w:rFonts w:ascii="Palatino Linotype" w:hAnsi="Palatino Linotype"/>
          <w:b/>
          <w:i/>
          <w:sz w:val="22"/>
          <w:szCs w:val="22"/>
        </w:rPr>
        <w:t>“Artículo 49.</w:t>
      </w:r>
      <w:r w:rsidRPr="000818BF">
        <w:rPr>
          <w:rFonts w:ascii="Palatino Linotype" w:hAnsi="Palatino Linotype"/>
          <w:i/>
          <w:sz w:val="22"/>
          <w:szCs w:val="22"/>
        </w:rPr>
        <w:t xml:space="preserve"> </w:t>
      </w:r>
      <w:r w:rsidRPr="000818BF">
        <w:rPr>
          <w:rFonts w:ascii="Palatino Linotype" w:hAnsi="Palatino Linotype"/>
          <w:b/>
          <w:i/>
          <w:sz w:val="22"/>
          <w:szCs w:val="22"/>
        </w:rPr>
        <w:t>Los Comités de Transparencia</w:t>
      </w:r>
      <w:r w:rsidRPr="000818BF">
        <w:rPr>
          <w:rFonts w:ascii="Palatino Linotype" w:hAnsi="Palatino Linotype"/>
          <w:i/>
          <w:sz w:val="22"/>
          <w:szCs w:val="22"/>
        </w:rPr>
        <w:t xml:space="preserve"> tendrán las siguientes atribuciones:</w:t>
      </w:r>
    </w:p>
    <w:p w14:paraId="44F335F7" w14:textId="77777777" w:rsidR="00550BA5" w:rsidRPr="000818BF" w:rsidRDefault="00550BA5" w:rsidP="00550BA5">
      <w:pPr>
        <w:spacing w:before="240" w:after="240"/>
        <w:ind w:left="992" w:right="1043"/>
        <w:contextualSpacing/>
        <w:jc w:val="both"/>
        <w:rPr>
          <w:rFonts w:ascii="Palatino Linotype" w:hAnsi="Palatino Linotype"/>
          <w:i/>
          <w:sz w:val="22"/>
          <w:szCs w:val="22"/>
        </w:rPr>
      </w:pPr>
      <w:r w:rsidRPr="000818BF">
        <w:rPr>
          <w:rFonts w:ascii="Palatino Linotype" w:hAnsi="Palatino Linotype"/>
          <w:b/>
          <w:i/>
          <w:sz w:val="22"/>
          <w:szCs w:val="22"/>
        </w:rPr>
        <w:t>VIII. Aprobar, modificar o revocar la clasificación de la información</w:t>
      </w:r>
      <w:r w:rsidRPr="000818BF">
        <w:rPr>
          <w:rFonts w:ascii="Palatino Linotype" w:hAnsi="Palatino Linotype"/>
          <w:i/>
          <w:sz w:val="22"/>
          <w:szCs w:val="22"/>
        </w:rPr>
        <w:t>…”</w:t>
      </w:r>
    </w:p>
    <w:p w14:paraId="416A0B63" w14:textId="77777777" w:rsidR="00550BA5" w:rsidRPr="000818BF" w:rsidRDefault="00550BA5" w:rsidP="00550BA5">
      <w:pPr>
        <w:spacing w:before="240" w:after="240"/>
        <w:ind w:left="992" w:right="1043"/>
        <w:contextualSpacing/>
        <w:jc w:val="both"/>
        <w:rPr>
          <w:rFonts w:ascii="Palatino Linotype" w:hAnsi="Palatino Linotype"/>
          <w:i/>
          <w:sz w:val="22"/>
          <w:szCs w:val="22"/>
        </w:rPr>
      </w:pPr>
      <w:r w:rsidRPr="000818BF">
        <w:rPr>
          <w:rFonts w:ascii="Palatino Linotype" w:hAnsi="Palatino Linotype"/>
          <w:i/>
          <w:sz w:val="22"/>
          <w:szCs w:val="22"/>
        </w:rPr>
        <w:t>“</w:t>
      </w:r>
      <w:r w:rsidRPr="000818BF">
        <w:rPr>
          <w:rFonts w:ascii="Palatino Linotype" w:hAnsi="Palatino Linotype"/>
          <w:b/>
          <w:i/>
          <w:sz w:val="22"/>
          <w:szCs w:val="22"/>
        </w:rPr>
        <w:t>Artículo 53.</w:t>
      </w:r>
      <w:r w:rsidRPr="000818BF">
        <w:rPr>
          <w:rFonts w:ascii="Palatino Linotype" w:hAnsi="Palatino Linotype"/>
          <w:i/>
          <w:sz w:val="22"/>
          <w:szCs w:val="22"/>
        </w:rPr>
        <w:t xml:space="preserve"> Las </w:t>
      </w:r>
      <w:r w:rsidRPr="000818BF">
        <w:rPr>
          <w:rFonts w:ascii="Palatino Linotype" w:hAnsi="Palatino Linotype"/>
          <w:b/>
          <w:i/>
          <w:sz w:val="22"/>
          <w:szCs w:val="22"/>
        </w:rPr>
        <w:t>Unidades de Transparencia</w:t>
      </w:r>
      <w:r w:rsidRPr="000818BF">
        <w:rPr>
          <w:rFonts w:ascii="Palatino Linotype" w:hAnsi="Palatino Linotype"/>
          <w:i/>
          <w:sz w:val="22"/>
          <w:szCs w:val="22"/>
        </w:rPr>
        <w:t xml:space="preserve"> tendrán las siguientes </w:t>
      </w:r>
      <w:r w:rsidRPr="000818BF">
        <w:rPr>
          <w:rFonts w:ascii="Palatino Linotype" w:hAnsi="Palatino Linotype"/>
          <w:b/>
          <w:i/>
          <w:sz w:val="22"/>
          <w:szCs w:val="22"/>
        </w:rPr>
        <w:t>funciones</w:t>
      </w:r>
      <w:r w:rsidRPr="000818BF">
        <w:rPr>
          <w:rFonts w:ascii="Palatino Linotype" w:hAnsi="Palatino Linotype"/>
          <w:i/>
          <w:sz w:val="22"/>
          <w:szCs w:val="22"/>
        </w:rPr>
        <w:t>:</w:t>
      </w:r>
    </w:p>
    <w:p w14:paraId="1C43B9D2" w14:textId="77777777" w:rsidR="00550BA5" w:rsidRPr="000818BF" w:rsidRDefault="00550BA5" w:rsidP="00550BA5">
      <w:pPr>
        <w:spacing w:before="240" w:after="240"/>
        <w:ind w:left="992" w:right="1043"/>
        <w:contextualSpacing/>
        <w:jc w:val="both"/>
        <w:rPr>
          <w:rFonts w:ascii="Palatino Linotype" w:hAnsi="Palatino Linotype"/>
          <w:i/>
          <w:sz w:val="22"/>
          <w:szCs w:val="22"/>
        </w:rPr>
      </w:pPr>
      <w:r w:rsidRPr="000818BF">
        <w:rPr>
          <w:rFonts w:ascii="Palatino Linotype" w:hAnsi="Palatino Linotype"/>
          <w:b/>
          <w:i/>
          <w:sz w:val="22"/>
          <w:szCs w:val="22"/>
        </w:rPr>
        <w:t>X. Presentar ante el Comité, el proyecto de clasificación de información</w:t>
      </w:r>
      <w:r w:rsidRPr="000818BF">
        <w:rPr>
          <w:rFonts w:ascii="Palatino Linotype" w:hAnsi="Palatino Linotype"/>
          <w:i/>
          <w:sz w:val="22"/>
          <w:szCs w:val="22"/>
        </w:rPr>
        <w:t xml:space="preserve">…” </w:t>
      </w:r>
    </w:p>
    <w:p w14:paraId="6D3C737F" w14:textId="77777777" w:rsidR="00550BA5" w:rsidRPr="000818BF" w:rsidRDefault="00550BA5" w:rsidP="00550BA5">
      <w:pPr>
        <w:spacing w:before="240" w:after="240"/>
        <w:ind w:left="992" w:right="1043"/>
        <w:contextualSpacing/>
        <w:jc w:val="both"/>
        <w:rPr>
          <w:rFonts w:ascii="Palatino Linotype" w:hAnsi="Palatino Linotype"/>
          <w:i/>
          <w:sz w:val="22"/>
          <w:szCs w:val="22"/>
        </w:rPr>
      </w:pPr>
      <w:r w:rsidRPr="000818BF">
        <w:rPr>
          <w:rFonts w:ascii="Palatino Linotype" w:hAnsi="Palatino Linotype"/>
          <w:b/>
          <w:i/>
          <w:sz w:val="22"/>
          <w:szCs w:val="22"/>
        </w:rPr>
        <w:t>“Artículo 59.</w:t>
      </w:r>
      <w:r w:rsidRPr="000818BF">
        <w:rPr>
          <w:rFonts w:ascii="Palatino Linotype" w:hAnsi="Palatino Linotype"/>
          <w:i/>
          <w:sz w:val="22"/>
          <w:szCs w:val="22"/>
        </w:rPr>
        <w:t xml:space="preserve"> Los </w:t>
      </w:r>
      <w:r w:rsidRPr="000818BF">
        <w:rPr>
          <w:rFonts w:ascii="Palatino Linotype" w:hAnsi="Palatino Linotype"/>
          <w:b/>
          <w:i/>
          <w:sz w:val="22"/>
          <w:szCs w:val="22"/>
        </w:rPr>
        <w:t>servidores públicos habilitados</w:t>
      </w:r>
      <w:r w:rsidRPr="000818BF">
        <w:rPr>
          <w:rFonts w:ascii="Palatino Linotype" w:hAnsi="Palatino Linotype"/>
          <w:i/>
          <w:sz w:val="22"/>
          <w:szCs w:val="22"/>
        </w:rPr>
        <w:t xml:space="preserve"> tendrán las </w:t>
      </w:r>
      <w:r w:rsidRPr="000818BF">
        <w:rPr>
          <w:rFonts w:ascii="Palatino Linotype" w:hAnsi="Palatino Linotype"/>
          <w:b/>
          <w:i/>
          <w:sz w:val="22"/>
          <w:szCs w:val="22"/>
        </w:rPr>
        <w:t>funciones</w:t>
      </w:r>
      <w:r w:rsidRPr="000818BF">
        <w:rPr>
          <w:rFonts w:ascii="Palatino Linotype" w:hAnsi="Palatino Linotype"/>
          <w:i/>
          <w:sz w:val="22"/>
          <w:szCs w:val="22"/>
        </w:rPr>
        <w:t xml:space="preserve"> siguientes:</w:t>
      </w:r>
    </w:p>
    <w:p w14:paraId="4327B08B" w14:textId="77777777" w:rsidR="00550BA5" w:rsidRPr="000818BF" w:rsidRDefault="00550BA5" w:rsidP="00550BA5">
      <w:pPr>
        <w:spacing w:before="240" w:after="240"/>
        <w:ind w:left="992" w:right="1043"/>
        <w:contextualSpacing/>
        <w:jc w:val="both"/>
        <w:rPr>
          <w:rFonts w:ascii="Palatino Linotype" w:hAnsi="Palatino Linotype"/>
          <w:i/>
          <w:sz w:val="22"/>
          <w:szCs w:val="22"/>
        </w:rPr>
      </w:pPr>
      <w:r w:rsidRPr="000818BF">
        <w:rPr>
          <w:rFonts w:ascii="Palatino Linotype" w:hAnsi="Palatino Linotype"/>
          <w:b/>
          <w:i/>
          <w:sz w:val="22"/>
          <w:szCs w:val="22"/>
        </w:rPr>
        <w:t>V. Integrar y presentar al responsable de la Unidad de Transparencia la propuesta de clasificación de información</w:t>
      </w:r>
      <w:r w:rsidRPr="000818BF">
        <w:rPr>
          <w:rFonts w:ascii="Palatino Linotype" w:hAnsi="Palatino Linotype"/>
          <w:i/>
          <w:sz w:val="22"/>
          <w:szCs w:val="22"/>
        </w:rPr>
        <w:t>, la cual tendrá los fundamentos y argumentos en que se basa dicha propuesta…”</w:t>
      </w:r>
      <w:r>
        <w:rPr>
          <w:rFonts w:ascii="Palatino Linotype" w:hAnsi="Palatino Linotype"/>
          <w:i/>
          <w:sz w:val="22"/>
          <w:szCs w:val="22"/>
        </w:rPr>
        <w:t>(Sic)</w:t>
      </w:r>
    </w:p>
    <w:p w14:paraId="64ACA36E" w14:textId="77777777" w:rsidR="00550BA5" w:rsidRDefault="00550BA5" w:rsidP="00550BA5">
      <w:pPr>
        <w:autoSpaceDE w:val="0"/>
        <w:autoSpaceDN w:val="0"/>
        <w:adjustRightInd w:val="0"/>
        <w:spacing w:before="240" w:after="240" w:line="360" w:lineRule="auto"/>
        <w:ind w:right="50"/>
        <w:contextualSpacing/>
        <w:jc w:val="both"/>
        <w:rPr>
          <w:rFonts w:ascii="Palatino Linotype" w:hAnsi="Palatino Linotype" w:cs="Arial"/>
        </w:rPr>
      </w:pPr>
    </w:p>
    <w:p w14:paraId="4E06921F" w14:textId="77777777" w:rsidR="00550BA5" w:rsidRDefault="00550BA5" w:rsidP="00550BA5">
      <w:pPr>
        <w:spacing w:before="240" w:after="240" w:line="360" w:lineRule="auto"/>
        <w:contextualSpacing/>
        <w:jc w:val="both"/>
        <w:rPr>
          <w:rFonts w:ascii="Palatino Linotype" w:hAnsi="Palatino Linotype" w:cs="Arial"/>
        </w:rPr>
      </w:pPr>
      <w:r>
        <w:rPr>
          <w:rFonts w:ascii="Palatino Linotype" w:hAnsi="Palatino Linotype" w:cs="Arial"/>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D207CF6" w14:textId="77777777" w:rsidR="00550BA5" w:rsidRDefault="00550BA5" w:rsidP="00550BA5">
      <w:pPr>
        <w:spacing w:before="240" w:after="240" w:line="360" w:lineRule="auto"/>
        <w:contextualSpacing/>
        <w:jc w:val="both"/>
        <w:rPr>
          <w:rFonts w:ascii="Palatino Linotype" w:hAnsi="Palatino Linotype" w:cs="Arial"/>
        </w:rPr>
      </w:pPr>
    </w:p>
    <w:p w14:paraId="1266D112" w14:textId="77777777" w:rsidR="00550BA5" w:rsidRDefault="00550BA5" w:rsidP="00550BA5">
      <w:pPr>
        <w:spacing w:before="240" w:after="240" w:line="360" w:lineRule="auto"/>
        <w:jc w:val="both"/>
        <w:rPr>
          <w:rFonts w:ascii="Palatino Linotype" w:hAnsi="Palatino Linotype"/>
        </w:rPr>
      </w:pPr>
      <w:r>
        <w:rPr>
          <w:rFonts w:ascii="Palatino Linotype" w:hAnsi="Palatino Linotype" w:cs="Arial"/>
        </w:rPr>
        <w:t>Para lo cual, a su vez en el caso de información de carácter confidencial, se debe atender a lo que señala el artículo 149 de la Ley de Transparencia Local vigente, que se lee como sigue:</w:t>
      </w:r>
    </w:p>
    <w:p w14:paraId="0D6F6201" w14:textId="77777777" w:rsidR="00550BA5" w:rsidRDefault="00550BA5" w:rsidP="00550BA5">
      <w:pPr>
        <w:spacing w:before="240" w:after="240"/>
        <w:ind w:left="993" w:right="1041"/>
        <w:jc w:val="both"/>
        <w:rPr>
          <w:rFonts w:ascii="Palatino Linotype" w:hAnsi="Palatino Linotype" w:cs="Arial"/>
          <w:i/>
          <w:sz w:val="22"/>
          <w:szCs w:val="22"/>
        </w:rPr>
      </w:pPr>
      <w:r>
        <w:rPr>
          <w:rFonts w:ascii="Palatino Linotype" w:hAnsi="Palatino Linotype"/>
          <w:i/>
          <w:sz w:val="22"/>
          <w:szCs w:val="22"/>
        </w:rPr>
        <w:t>“</w:t>
      </w:r>
      <w:r>
        <w:rPr>
          <w:rFonts w:ascii="Palatino Linotype" w:hAnsi="Palatino Linotype"/>
          <w:b/>
          <w:i/>
          <w:sz w:val="22"/>
          <w:szCs w:val="22"/>
        </w:rPr>
        <w:t>Artículo 149.</w:t>
      </w:r>
      <w:r>
        <w:rPr>
          <w:rFonts w:ascii="Palatino Linotype" w:hAnsi="Palatino Linotype"/>
          <w:i/>
          <w:sz w:val="22"/>
          <w:szCs w:val="22"/>
        </w:rPr>
        <w:t xml:space="preserve"> El </w:t>
      </w:r>
      <w:r>
        <w:rPr>
          <w:rFonts w:ascii="Palatino Linotype" w:hAnsi="Palatino Linotype"/>
          <w:b/>
          <w:i/>
          <w:sz w:val="22"/>
          <w:szCs w:val="22"/>
        </w:rPr>
        <w:t>acuerdo que clasifique la información como confidencial</w:t>
      </w:r>
      <w:r>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14:paraId="050F7844" w14:textId="77777777" w:rsidR="00550BA5" w:rsidRDefault="00550BA5" w:rsidP="00550BA5">
      <w:pPr>
        <w:spacing w:before="240" w:after="240" w:line="360" w:lineRule="auto"/>
        <w:ind w:right="49"/>
        <w:jc w:val="both"/>
        <w:rPr>
          <w:rFonts w:ascii="Palatino Linotype" w:hAnsi="Palatino Linotype" w:cs="Arial"/>
          <w:lang w:eastAsia="es-CO"/>
        </w:rPr>
      </w:pPr>
      <w:r>
        <w:rPr>
          <w:rFonts w:ascii="Palatino Linotype" w:hAnsi="Palatino Linotype" w:cs="Arial"/>
          <w:lang w:eastAsia="es-CO"/>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D856926" w14:textId="77777777" w:rsidR="00550BA5" w:rsidRPr="001639B7" w:rsidRDefault="00550BA5" w:rsidP="00550BA5">
      <w:p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cs="Arial"/>
        </w:rPr>
        <w:lastRenderedPageBreak/>
        <w:t xml:space="preserve">Al respecto, se destaca que la versión pública que elabore el Sujeto Obligado debe cumplir con las formalidades exigidas en la Ley; </w:t>
      </w:r>
      <w:r w:rsidRPr="006010FE">
        <w:rPr>
          <w:rFonts w:ascii="Palatino Linotype" w:hAnsi="Palatino Linotype"/>
          <w:lang w:val="es-ES_tradnl"/>
        </w:rPr>
        <w:t xml:space="preserve">es decir, </w:t>
      </w:r>
      <w:r w:rsidRPr="006010FE">
        <w:rPr>
          <w:rFonts w:ascii="Palatino Linotype" w:hAnsi="Palatino Linotype"/>
        </w:rPr>
        <w:t>resulta necesario que el Comité de Transparencia d</w:t>
      </w:r>
      <w:r w:rsidRPr="006010FE">
        <w:rPr>
          <w:rFonts w:ascii="Palatino Linotype" w:hAnsi="Palatino Linotype"/>
          <w:lang w:val="es-ES_tradnl"/>
        </w:rPr>
        <w:t xml:space="preserve">el Sujeto Obligado </w:t>
      </w:r>
      <w:r w:rsidRPr="006010FE">
        <w:rPr>
          <w:rFonts w:ascii="Palatino Linotype" w:hAnsi="Palatino Linotype"/>
        </w:rPr>
        <w:t>emita el Acuerdo de Clasificación correspondiente</w:t>
      </w:r>
      <w:r w:rsidRPr="006010FE">
        <w:rPr>
          <w:rFonts w:ascii="Palatino Linotype" w:hAnsi="Palatino Linotype"/>
          <w:lang w:val="es-ES_tradnl"/>
        </w:rPr>
        <w:t xml:space="preserve"> debidamente fundado y motivado, </w:t>
      </w:r>
      <w:r w:rsidRPr="006010FE">
        <w:rPr>
          <w:rFonts w:ascii="Palatino Linotype" w:hAnsi="Palatino Linotype"/>
        </w:rPr>
        <w:t>que sustente la versión pública, el cual deberá cumplir cabalmente con las formalidades previstas en el artículo 137 de la Ley de Transparencia y Acceso a la Información Pública del Estado de México y Municipios,</w:t>
      </w:r>
      <w:r>
        <w:rPr>
          <w:rFonts w:ascii="Palatino Linotype" w:hAnsi="Palatino Linotype"/>
        </w:rPr>
        <w:t xml:space="preserve"> ya expuesto;</w:t>
      </w:r>
      <w:r w:rsidRPr="006010FE">
        <w:rPr>
          <w:rFonts w:ascii="Palatino Linotype" w:hAnsi="Palatino Linotype"/>
        </w:rPr>
        <w:t xml:space="preserve"> así como con los numerales aplicables de los </w:t>
      </w:r>
      <w:r w:rsidRPr="006010FE">
        <w:rPr>
          <w:rFonts w:ascii="Palatino Linotype" w:hAnsi="Palatino Linotype"/>
          <w:b/>
        </w:rPr>
        <w:t>LINEAMIENTOS GENERALES EN MATERIA DE CLASIFI</w:t>
      </w:r>
      <w:r>
        <w:rPr>
          <w:rFonts w:ascii="Palatino Linotype" w:hAnsi="Palatino Linotype"/>
          <w:b/>
        </w:rPr>
        <w:t xml:space="preserve">CACIÓN Y DESCLASIFICACIÓN DE LA </w:t>
      </w:r>
      <w:r w:rsidRPr="006010FE">
        <w:rPr>
          <w:rFonts w:ascii="Palatino Linotype" w:hAnsi="Palatino Linotype"/>
          <w:b/>
        </w:rPr>
        <w:t>INFORMACIÓN, ASÍ COMO PARA LA ELABORACIÓN DE VERSIONES PÚBLICAS</w:t>
      </w:r>
      <w:r w:rsidRPr="006010FE">
        <w:rPr>
          <w:rFonts w:ascii="Palatino Linotype" w:hAnsi="Palatino Linotype"/>
        </w:rPr>
        <w:t>, publicados en el Diario Oficial de la Federación en fecha quince de abril del año dos mil dieciséis, mediante Acuerdo del Consejo Nacional del Sistema Nacional de Transparencia, Acceso a la Información Pública y Protección de Datos Per</w:t>
      </w:r>
      <w:r>
        <w:rPr>
          <w:rFonts w:ascii="Palatino Linotype" w:hAnsi="Palatino Linotype"/>
        </w:rPr>
        <w:t xml:space="preserve">sonales, </w:t>
      </w:r>
      <w:r w:rsidRPr="00976045">
        <w:rPr>
          <w:rFonts w:ascii="Palatino Linotype" w:hAnsi="Palatino Linotype" w:cs="Arial"/>
          <w:lang w:val="es-ES_tradnl"/>
        </w:rPr>
        <w:t>que literalmente expresan:</w:t>
      </w:r>
    </w:p>
    <w:p w14:paraId="421FA33B" w14:textId="77777777" w:rsidR="00550BA5" w:rsidRDefault="00550BA5" w:rsidP="00550BA5">
      <w:pPr>
        <w:spacing w:before="360" w:after="160"/>
        <w:ind w:left="709" w:right="709"/>
        <w:contextualSpacing/>
        <w:jc w:val="both"/>
        <w:rPr>
          <w:rFonts w:ascii="Palatino Linotype" w:hAnsi="Palatino Linotype" w:cs="Arial"/>
          <w:b/>
          <w:i/>
          <w:sz w:val="22"/>
          <w:szCs w:val="22"/>
        </w:rPr>
      </w:pPr>
      <w:r w:rsidRPr="00976045">
        <w:rPr>
          <w:rFonts w:ascii="Palatino Linotype" w:hAnsi="Palatino Linotype" w:cs="Arial"/>
          <w:b/>
          <w:i/>
          <w:sz w:val="22"/>
          <w:szCs w:val="22"/>
        </w:rPr>
        <w:t>Lineamientos Generales en materia de Clasificación y Desclasificación de la Información, así como para la elaboración de Versiones Públicas</w:t>
      </w:r>
    </w:p>
    <w:p w14:paraId="52C5F2C3" w14:textId="77777777" w:rsidR="00550BA5" w:rsidRPr="00976045" w:rsidRDefault="00550BA5" w:rsidP="00550BA5">
      <w:pPr>
        <w:spacing w:before="360" w:after="160"/>
        <w:ind w:left="709" w:right="709"/>
        <w:contextualSpacing/>
        <w:jc w:val="both"/>
        <w:rPr>
          <w:rFonts w:ascii="Palatino Linotype" w:hAnsi="Palatino Linotype" w:cs="Arial"/>
          <w:i/>
          <w:sz w:val="22"/>
          <w:szCs w:val="22"/>
        </w:rPr>
      </w:pPr>
      <w:r w:rsidRPr="00976045">
        <w:rPr>
          <w:rFonts w:ascii="Palatino Linotype" w:hAnsi="Palatino Linotype" w:cs="Arial"/>
          <w:i/>
          <w:sz w:val="22"/>
          <w:szCs w:val="22"/>
        </w:rPr>
        <w:t>“</w:t>
      </w:r>
      <w:r w:rsidRPr="00976045">
        <w:rPr>
          <w:rFonts w:ascii="Palatino Linotype" w:hAnsi="Palatino Linotype" w:cs="Arial"/>
          <w:b/>
          <w:i/>
          <w:sz w:val="22"/>
          <w:szCs w:val="22"/>
        </w:rPr>
        <w:t>Segundo.-</w:t>
      </w:r>
      <w:r w:rsidRPr="00976045">
        <w:rPr>
          <w:rFonts w:ascii="Palatino Linotype" w:hAnsi="Palatino Linotype" w:cs="Arial"/>
          <w:i/>
          <w:sz w:val="22"/>
          <w:szCs w:val="22"/>
        </w:rPr>
        <w:t xml:space="preserve"> Para efectos de los presentes Lineamientos Generales, se entenderá por:</w:t>
      </w:r>
    </w:p>
    <w:p w14:paraId="0EFF0500" w14:textId="77777777" w:rsidR="00550BA5" w:rsidRPr="00976045" w:rsidRDefault="00550BA5" w:rsidP="00550BA5">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b/>
          <w:i/>
          <w:sz w:val="22"/>
          <w:szCs w:val="22"/>
        </w:rPr>
        <w:t>XVIII.</w:t>
      </w:r>
      <w:r w:rsidRPr="00976045">
        <w:rPr>
          <w:rFonts w:ascii="Palatino Linotype" w:hAnsi="Palatino Linotype" w:cs="Arial"/>
          <w:i/>
          <w:sz w:val="22"/>
          <w:szCs w:val="22"/>
        </w:rPr>
        <w:t xml:space="preserve"> </w:t>
      </w:r>
      <w:r w:rsidRPr="00976045">
        <w:rPr>
          <w:rFonts w:ascii="Palatino Linotype" w:hAnsi="Palatino Linotype" w:cs="Arial"/>
          <w:b/>
          <w:i/>
          <w:sz w:val="22"/>
          <w:szCs w:val="22"/>
        </w:rPr>
        <w:t>Versión pública:</w:t>
      </w:r>
      <w:r w:rsidRPr="00976045">
        <w:rPr>
          <w:rFonts w:ascii="Palatino Linotype" w:hAnsi="Palatino Linotype" w:cs="Arial"/>
          <w:i/>
          <w:sz w:val="22"/>
          <w:szCs w:val="22"/>
        </w:rPr>
        <w:t xml:space="preserve"> El </w:t>
      </w:r>
      <w:r w:rsidRPr="00976045">
        <w:rPr>
          <w:rFonts w:ascii="Palatino Linotype" w:hAnsi="Palatino Linotype" w:cs="Arial"/>
          <w:bCs/>
          <w:i/>
          <w:noProof/>
          <w:sz w:val="22"/>
          <w:szCs w:val="22"/>
        </w:rPr>
        <w:t>documento</w:t>
      </w:r>
      <w:r w:rsidRPr="00976045">
        <w:rPr>
          <w:rFonts w:ascii="Palatino Linotype" w:hAnsi="Palatino Linotype" w:cs="Arial"/>
          <w:i/>
          <w:sz w:val="22"/>
          <w:szCs w:val="22"/>
        </w:rPr>
        <w:t xml:space="preserve"> a partir del que se otorga acceso a la información, en el que se testan partes o secciones clasificadas, indicando el contenido de éstas de manera genérica, </w:t>
      </w:r>
      <w:r w:rsidRPr="00976045">
        <w:rPr>
          <w:rFonts w:ascii="Palatino Linotype" w:hAnsi="Palatino Linotype" w:cs="Arial"/>
          <w:b/>
          <w:i/>
          <w:sz w:val="22"/>
          <w:szCs w:val="22"/>
          <w:u w:val="single"/>
        </w:rPr>
        <w:t>fundando y motivando la</w:t>
      </w:r>
      <w:r w:rsidRPr="00976045">
        <w:rPr>
          <w:rFonts w:ascii="Palatino Linotype" w:hAnsi="Palatino Linotype" w:cs="Arial"/>
          <w:i/>
          <w:sz w:val="22"/>
          <w:szCs w:val="22"/>
        </w:rPr>
        <w:t xml:space="preserve"> reserva o </w:t>
      </w:r>
      <w:r w:rsidRPr="00976045">
        <w:rPr>
          <w:rFonts w:ascii="Palatino Linotype" w:hAnsi="Palatino Linotype" w:cs="Arial"/>
          <w:b/>
          <w:i/>
          <w:sz w:val="22"/>
          <w:szCs w:val="22"/>
          <w:u w:val="single"/>
        </w:rPr>
        <w:t>confidencialidad</w:t>
      </w:r>
      <w:r w:rsidRPr="00976045">
        <w:rPr>
          <w:rFonts w:ascii="Palatino Linotype" w:hAnsi="Palatino Linotype" w:cs="Arial"/>
          <w:i/>
          <w:sz w:val="22"/>
          <w:szCs w:val="22"/>
        </w:rPr>
        <w:t xml:space="preserve">, a través de la resolución que para tal efecto emita el </w:t>
      </w:r>
      <w:r w:rsidRPr="00976045">
        <w:rPr>
          <w:rFonts w:ascii="Palatino Linotype" w:hAnsi="Palatino Linotype" w:cs="Arial"/>
          <w:bCs/>
          <w:i/>
          <w:noProof/>
          <w:sz w:val="22"/>
          <w:szCs w:val="22"/>
        </w:rPr>
        <w:t>Comité</w:t>
      </w:r>
      <w:r w:rsidRPr="00976045">
        <w:rPr>
          <w:rFonts w:ascii="Palatino Linotype" w:hAnsi="Palatino Linotype" w:cs="Arial"/>
          <w:i/>
          <w:sz w:val="22"/>
          <w:szCs w:val="22"/>
        </w:rPr>
        <w:t xml:space="preserve"> de Transparencia.</w:t>
      </w:r>
    </w:p>
    <w:p w14:paraId="686F8287" w14:textId="77777777" w:rsidR="00550BA5" w:rsidRPr="00976045" w:rsidRDefault="00550BA5" w:rsidP="00550BA5">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b/>
          <w:i/>
          <w:sz w:val="22"/>
          <w:szCs w:val="22"/>
        </w:rPr>
        <w:t>Cuarto.</w:t>
      </w:r>
      <w:r w:rsidRPr="00976045">
        <w:rPr>
          <w:rFonts w:ascii="Palatino Linotype" w:hAnsi="Palatino Linotype" w:cs="Arial"/>
          <w:i/>
          <w:sz w:val="22"/>
          <w:szCs w:val="22"/>
        </w:rPr>
        <w:t xml:space="preserve"> Para clasificar la información como reservada o confidencial, de manera total o parcial, el titular del </w:t>
      </w:r>
      <w:r w:rsidRPr="00976045">
        <w:rPr>
          <w:rFonts w:ascii="Palatino Linotype" w:hAnsi="Palatino Linotype" w:cs="Arial"/>
          <w:bCs/>
          <w:i/>
          <w:noProof/>
          <w:sz w:val="22"/>
          <w:szCs w:val="22"/>
        </w:rPr>
        <w:t>área</w:t>
      </w:r>
      <w:r w:rsidRPr="00976045">
        <w:rPr>
          <w:rFonts w:ascii="Palatino Linotype" w:hAnsi="Palatino Linotype" w:cs="Arial"/>
          <w:i/>
          <w:sz w:val="22"/>
          <w:szCs w:val="22"/>
        </w:rPr>
        <w:t xml:space="preserve">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8EF515B" w14:textId="77777777" w:rsidR="00550BA5" w:rsidRPr="00976045" w:rsidRDefault="00550BA5" w:rsidP="00550BA5">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i/>
          <w:sz w:val="22"/>
          <w:szCs w:val="22"/>
        </w:rPr>
        <w:t xml:space="preserve">Los sujetos obligados deberán aplicar, de manera estricta, las excepciones al derecho de acceso a la </w:t>
      </w:r>
      <w:r w:rsidRPr="00976045">
        <w:rPr>
          <w:rFonts w:ascii="Palatino Linotype" w:hAnsi="Palatino Linotype" w:cs="Arial"/>
          <w:bCs/>
          <w:i/>
          <w:noProof/>
          <w:sz w:val="22"/>
          <w:szCs w:val="22"/>
        </w:rPr>
        <w:t>información</w:t>
      </w:r>
      <w:r w:rsidRPr="00976045">
        <w:rPr>
          <w:rFonts w:ascii="Palatino Linotype" w:hAnsi="Palatino Linotype" w:cs="Arial"/>
          <w:i/>
          <w:sz w:val="22"/>
          <w:szCs w:val="22"/>
        </w:rPr>
        <w:t xml:space="preserve"> y sólo podrán invocarlas cuando acrediten su procedencia.</w:t>
      </w:r>
    </w:p>
    <w:p w14:paraId="3010E182" w14:textId="77777777" w:rsidR="00550BA5" w:rsidRPr="00976045" w:rsidRDefault="00550BA5" w:rsidP="00550BA5">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b/>
          <w:i/>
          <w:sz w:val="22"/>
          <w:szCs w:val="22"/>
        </w:rPr>
        <w:t>Quinto.</w:t>
      </w:r>
      <w:r w:rsidRPr="00976045">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w:t>
      </w:r>
      <w:r w:rsidRPr="00976045">
        <w:rPr>
          <w:rFonts w:ascii="Palatino Linotype" w:hAnsi="Palatino Linotype" w:cs="Arial"/>
          <w:i/>
          <w:sz w:val="22"/>
          <w:szCs w:val="22"/>
        </w:rPr>
        <w:lastRenderedPageBreak/>
        <w:t>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2A7FCB7" w14:textId="77777777" w:rsidR="00550BA5" w:rsidRPr="00976045" w:rsidRDefault="00550BA5" w:rsidP="00550BA5">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b/>
          <w:i/>
          <w:sz w:val="22"/>
          <w:szCs w:val="22"/>
        </w:rPr>
        <w:t>Sexto.</w:t>
      </w:r>
      <w:r w:rsidRPr="00976045">
        <w:rPr>
          <w:rFonts w:ascii="Palatino Linotype" w:hAnsi="Palatino Linotype" w:cs="Arial"/>
          <w:i/>
          <w:sz w:val="22"/>
          <w:szCs w:val="22"/>
        </w:rPr>
        <w:t xml:space="preserve"> Los sujetos obligados no podrán emitir acuerdos de carácter general ni particular que clasifiquen </w:t>
      </w:r>
      <w:r w:rsidRPr="00976045">
        <w:rPr>
          <w:rFonts w:ascii="Palatino Linotype" w:hAnsi="Palatino Linotype" w:cs="Arial"/>
          <w:bCs/>
          <w:i/>
          <w:noProof/>
          <w:sz w:val="22"/>
          <w:szCs w:val="22"/>
        </w:rPr>
        <w:t>documentos</w:t>
      </w:r>
      <w:r w:rsidRPr="00976045">
        <w:rPr>
          <w:rFonts w:ascii="Palatino Linotype" w:hAnsi="Palatino Linotype" w:cs="Arial"/>
          <w:i/>
          <w:sz w:val="22"/>
          <w:szCs w:val="22"/>
        </w:rPr>
        <w:t xml:space="preserve"> o expedientes como reservados, ni clasificar documentos antes de que se genere la información o cuando éstos no obren en sus archivos.</w:t>
      </w:r>
    </w:p>
    <w:p w14:paraId="5196ACB4" w14:textId="77777777" w:rsidR="00550BA5" w:rsidRPr="00976045" w:rsidRDefault="00550BA5" w:rsidP="00550BA5">
      <w:pPr>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i/>
          <w:sz w:val="22"/>
          <w:szCs w:val="22"/>
        </w:rPr>
        <w:t xml:space="preserve">La clasificación de información se realizará conforme a un análisis caso por caso, mediante la aplicación </w:t>
      </w:r>
      <w:r w:rsidRPr="00976045">
        <w:rPr>
          <w:rFonts w:ascii="Palatino Linotype" w:hAnsi="Palatino Linotype" w:cs="Arial"/>
          <w:bCs/>
          <w:i/>
          <w:noProof/>
          <w:sz w:val="22"/>
          <w:szCs w:val="22"/>
        </w:rPr>
        <w:t>de</w:t>
      </w:r>
      <w:r w:rsidRPr="00976045">
        <w:rPr>
          <w:rFonts w:ascii="Palatino Linotype" w:hAnsi="Palatino Linotype" w:cs="Arial"/>
          <w:i/>
          <w:sz w:val="22"/>
          <w:szCs w:val="22"/>
        </w:rPr>
        <w:t xml:space="preserve"> la prueba de daño y de interés público.</w:t>
      </w:r>
    </w:p>
    <w:p w14:paraId="1C6C6663" w14:textId="77777777" w:rsidR="00550BA5" w:rsidRPr="00976045" w:rsidRDefault="00550BA5" w:rsidP="00550BA5">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b/>
          <w:i/>
          <w:sz w:val="22"/>
          <w:szCs w:val="22"/>
        </w:rPr>
        <w:t>Séptimo.</w:t>
      </w:r>
      <w:r w:rsidRPr="00976045">
        <w:rPr>
          <w:rFonts w:ascii="Palatino Linotype" w:hAnsi="Palatino Linotype" w:cs="Arial"/>
          <w:i/>
          <w:sz w:val="22"/>
          <w:szCs w:val="22"/>
        </w:rPr>
        <w:t xml:space="preserve"> La clasificación </w:t>
      </w:r>
      <w:r w:rsidRPr="00976045">
        <w:rPr>
          <w:rFonts w:ascii="Palatino Linotype" w:hAnsi="Palatino Linotype" w:cs="Arial"/>
          <w:bCs/>
          <w:i/>
          <w:noProof/>
          <w:sz w:val="22"/>
          <w:szCs w:val="22"/>
        </w:rPr>
        <w:t>de</w:t>
      </w:r>
      <w:r w:rsidRPr="00976045">
        <w:rPr>
          <w:rFonts w:ascii="Palatino Linotype" w:hAnsi="Palatino Linotype" w:cs="Arial"/>
          <w:i/>
          <w:sz w:val="22"/>
          <w:szCs w:val="22"/>
        </w:rPr>
        <w:t xml:space="preserve"> la información se llevará a cabo en el momento en que:</w:t>
      </w:r>
    </w:p>
    <w:p w14:paraId="05A09426" w14:textId="77777777" w:rsidR="00550BA5" w:rsidRPr="00976045" w:rsidRDefault="00550BA5" w:rsidP="00550BA5">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b/>
          <w:i/>
          <w:sz w:val="22"/>
          <w:szCs w:val="22"/>
        </w:rPr>
        <w:t>I.</w:t>
      </w:r>
      <w:r w:rsidRPr="00976045">
        <w:rPr>
          <w:rFonts w:ascii="Palatino Linotype" w:hAnsi="Palatino Linotype" w:cs="Arial"/>
          <w:i/>
          <w:sz w:val="22"/>
          <w:szCs w:val="22"/>
        </w:rPr>
        <w:t xml:space="preserve"> Se reciba una solicitud de acceso a la información;</w:t>
      </w:r>
    </w:p>
    <w:p w14:paraId="7C602169" w14:textId="77777777" w:rsidR="00550BA5" w:rsidRPr="00976045" w:rsidRDefault="00550BA5" w:rsidP="00550BA5">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b/>
          <w:i/>
          <w:sz w:val="22"/>
          <w:szCs w:val="22"/>
        </w:rPr>
        <w:t>II.</w:t>
      </w:r>
      <w:r w:rsidRPr="00976045">
        <w:rPr>
          <w:rFonts w:ascii="Palatino Linotype" w:hAnsi="Palatino Linotype" w:cs="Arial"/>
          <w:i/>
          <w:sz w:val="22"/>
          <w:szCs w:val="22"/>
        </w:rPr>
        <w:t xml:space="preserve"> Se determine </w:t>
      </w:r>
      <w:r w:rsidRPr="00976045">
        <w:rPr>
          <w:rFonts w:ascii="Palatino Linotype" w:hAnsi="Palatino Linotype" w:cs="Arial"/>
          <w:bCs/>
          <w:i/>
          <w:noProof/>
          <w:sz w:val="22"/>
          <w:szCs w:val="22"/>
        </w:rPr>
        <w:t>mediante</w:t>
      </w:r>
      <w:r w:rsidRPr="00976045">
        <w:rPr>
          <w:rFonts w:ascii="Palatino Linotype" w:hAnsi="Palatino Linotype" w:cs="Arial"/>
          <w:i/>
          <w:sz w:val="22"/>
          <w:szCs w:val="22"/>
        </w:rPr>
        <w:t xml:space="preserve"> resolución de autoridad competente, o</w:t>
      </w:r>
    </w:p>
    <w:p w14:paraId="0EEEAE69" w14:textId="77777777" w:rsidR="00550BA5" w:rsidRPr="00976045" w:rsidRDefault="00550BA5" w:rsidP="00550BA5">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b/>
          <w:i/>
          <w:sz w:val="22"/>
          <w:szCs w:val="22"/>
        </w:rPr>
        <w:t>III.</w:t>
      </w:r>
      <w:r w:rsidRPr="00976045">
        <w:rPr>
          <w:rFonts w:ascii="Palatino Linotype" w:hAnsi="Palatino Linotype" w:cs="Arial"/>
          <w:i/>
          <w:sz w:val="22"/>
          <w:szCs w:val="22"/>
        </w:rPr>
        <w:t xml:space="preserve"> Se generen </w:t>
      </w:r>
      <w:r w:rsidRPr="00976045">
        <w:rPr>
          <w:rFonts w:ascii="Palatino Linotype" w:hAnsi="Palatino Linotype" w:cs="Arial"/>
          <w:bCs/>
          <w:i/>
          <w:noProof/>
          <w:sz w:val="22"/>
          <w:szCs w:val="22"/>
        </w:rPr>
        <w:t>versiones</w:t>
      </w:r>
      <w:r w:rsidRPr="00976045">
        <w:rPr>
          <w:rFonts w:ascii="Palatino Linotype" w:hAnsi="Palatino Linotype" w:cs="Arial"/>
          <w:i/>
          <w:sz w:val="22"/>
          <w:szCs w:val="22"/>
        </w:rPr>
        <w:t xml:space="preserve"> públicas para dar cumplimiento a las obligaciones de transparencia previstas en la Ley General, la Ley Federal y las correspondientes de las entidades federativas.</w:t>
      </w:r>
    </w:p>
    <w:p w14:paraId="75A5AFF5" w14:textId="77777777" w:rsidR="00550BA5" w:rsidRPr="00976045" w:rsidRDefault="00550BA5" w:rsidP="00550BA5">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i/>
          <w:sz w:val="22"/>
          <w:szCs w:val="22"/>
        </w:rPr>
        <w:t xml:space="preserve">Los titulares de las áreas deberán revisar la clasificación al momento de la recepción de una solicitud de </w:t>
      </w:r>
      <w:r w:rsidRPr="00976045">
        <w:rPr>
          <w:rFonts w:ascii="Palatino Linotype" w:hAnsi="Palatino Linotype" w:cs="Arial"/>
          <w:bCs/>
          <w:i/>
          <w:noProof/>
          <w:sz w:val="22"/>
          <w:szCs w:val="22"/>
        </w:rPr>
        <w:t>acceso</w:t>
      </w:r>
      <w:r w:rsidRPr="00976045">
        <w:rPr>
          <w:rFonts w:ascii="Palatino Linotype" w:hAnsi="Palatino Linotype" w:cs="Arial"/>
          <w:i/>
          <w:sz w:val="22"/>
          <w:szCs w:val="22"/>
        </w:rPr>
        <w:t xml:space="preserve"> a la información, para verificar si encuadra en una causal de reserva o de confidencialidad.</w:t>
      </w:r>
    </w:p>
    <w:p w14:paraId="705C4495" w14:textId="77777777" w:rsidR="00550BA5" w:rsidRPr="00976045" w:rsidRDefault="00550BA5" w:rsidP="00550BA5">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b/>
          <w:i/>
          <w:sz w:val="22"/>
          <w:szCs w:val="22"/>
        </w:rPr>
        <w:t>Octavo.</w:t>
      </w:r>
      <w:r w:rsidRPr="00976045">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w:t>
      </w:r>
      <w:r w:rsidRPr="00976045">
        <w:rPr>
          <w:rFonts w:ascii="Palatino Linotype" w:hAnsi="Palatino Linotype" w:cs="Arial"/>
          <w:bCs/>
          <w:i/>
          <w:noProof/>
          <w:sz w:val="22"/>
          <w:szCs w:val="22"/>
        </w:rPr>
        <w:t>expresamente</w:t>
      </w:r>
      <w:r w:rsidRPr="00976045">
        <w:rPr>
          <w:rFonts w:ascii="Palatino Linotype" w:hAnsi="Palatino Linotype" w:cs="Arial"/>
          <w:i/>
          <w:sz w:val="22"/>
          <w:szCs w:val="22"/>
        </w:rPr>
        <w:t xml:space="preserve"> le otorga el carácter de reservada o confidencial.</w:t>
      </w:r>
    </w:p>
    <w:p w14:paraId="1EC00EA1" w14:textId="77777777" w:rsidR="00550BA5" w:rsidRPr="00976045" w:rsidRDefault="00550BA5" w:rsidP="00550BA5">
      <w:pPr>
        <w:autoSpaceDE w:val="0"/>
        <w:autoSpaceDN w:val="0"/>
        <w:adjustRightInd w:val="0"/>
        <w:spacing w:before="160" w:after="160"/>
        <w:ind w:left="709" w:right="709"/>
        <w:contextualSpacing/>
        <w:jc w:val="both"/>
        <w:rPr>
          <w:rFonts w:ascii="Palatino Linotype" w:hAnsi="Palatino Linotype" w:cs="Arial"/>
          <w:bCs/>
          <w:i/>
          <w:noProof/>
          <w:sz w:val="22"/>
          <w:szCs w:val="22"/>
        </w:rPr>
      </w:pPr>
      <w:r w:rsidRPr="00976045">
        <w:rPr>
          <w:rFonts w:ascii="Palatino Linotype" w:hAnsi="Palatino Linotype" w:cs="Arial"/>
          <w:i/>
          <w:sz w:val="22"/>
          <w:szCs w:val="22"/>
        </w:rPr>
        <w:t xml:space="preserve">Para </w:t>
      </w:r>
      <w:r w:rsidRPr="00976045">
        <w:rPr>
          <w:rFonts w:ascii="Palatino Linotype" w:hAnsi="Palatino Linotype" w:cs="Arial"/>
          <w:bCs/>
          <w:i/>
          <w:noProof/>
          <w:sz w:val="22"/>
          <w:szCs w:val="22"/>
        </w:rPr>
        <w:t xml:space="preserve">motivar la clasificación se deberán señalar las razones o circunstancias especiales que lo </w:t>
      </w:r>
      <w:r w:rsidRPr="00976045">
        <w:rPr>
          <w:rFonts w:ascii="Palatino Linotype" w:hAnsi="Palatino Linotype" w:cs="Arial"/>
          <w:i/>
          <w:sz w:val="22"/>
          <w:szCs w:val="22"/>
        </w:rPr>
        <w:t>llevaron</w:t>
      </w:r>
      <w:r w:rsidRPr="00976045">
        <w:rPr>
          <w:rFonts w:ascii="Palatino Linotype" w:hAnsi="Palatino Linotype" w:cs="Arial"/>
          <w:bCs/>
          <w:i/>
          <w:noProof/>
          <w:sz w:val="22"/>
          <w:szCs w:val="22"/>
        </w:rPr>
        <w:t xml:space="preserve"> a concluir que el caso particular se ajusta al supuesto previsto por la norma legal invocada como fundamento.</w:t>
      </w:r>
    </w:p>
    <w:p w14:paraId="48FDEBC3" w14:textId="77777777" w:rsidR="00550BA5" w:rsidRPr="00976045" w:rsidRDefault="00550BA5" w:rsidP="00550BA5">
      <w:pPr>
        <w:autoSpaceDE w:val="0"/>
        <w:autoSpaceDN w:val="0"/>
        <w:adjustRightInd w:val="0"/>
        <w:spacing w:before="160" w:after="160"/>
        <w:ind w:left="709" w:right="709"/>
        <w:contextualSpacing/>
        <w:jc w:val="both"/>
        <w:rPr>
          <w:rFonts w:ascii="Palatino Linotype" w:hAnsi="Palatino Linotype" w:cs="Arial"/>
          <w:bCs/>
          <w:i/>
          <w:noProof/>
          <w:sz w:val="22"/>
          <w:szCs w:val="22"/>
        </w:rPr>
      </w:pPr>
      <w:r w:rsidRPr="00976045">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976045">
        <w:rPr>
          <w:rFonts w:ascii="Palatino Linotype" w:hAnsi="Palatino Linotype" w:cs="Arial"/>
          <w:i/>
          <w:sz w:val="22"/>
          <w:szCs w:val="22"/>
        </w:rPr>
        <w:t>de</w:t>
      </w:r>
      <w:r w:rsidRPr="00976045">
        <w:rPr>
          <w:rFonts w:ascii="Palatino Linotype" w:hAnsi="Palatino Linotype" w:cs="Arial"/>
          <w:bCs/>
          <w:i/>
          <w:noProof/>
          <w:sz w:val="22"/>
          <w:szCs w:val="22"/>
        </w:rPr>
        <w:t xml:space="preserve"> </w:t>
      </w:r>
      <w:r w:rsidRPr="00976045">
        <w:rPr>
          <w:rFonts w:ascii="Palatino Linotype" w:hAnsi="Palatino Linotype" w:cs="Arial"/>
          <w:i/>
          <w:sz w:val="22"/>
          <w:szCs w:val="22"/>
        </w:rPr>
        <w:t>reserva</w:t>
      </w:r>
      <w:r w:rsidRPr="00976045">
        <w:rPr>
          <w:rFonts w:ascii="Palatino Linotype" w:hAnsi="Palatino Linotype" w:cs="Arial"/>
          <w:bCs/>
          <w:i/>
          <w:noProof/>
          <w:sz w:val="22"/>
          <w:szCs w:val="22"/>
        </w:rPr>
        <w:t>.</w:t>
      </w:r>
    </w:p>
    <w:p w14:paraId="504A774C" w14:textId="77777777" w:rsidR="00550BA5" w:rsidRPr="00976045" w:rsidRDefault="00550BA5" w:rsidP="00550BA5">
      <w:pPr>
        <w:autoSpaceDE w:val="0"/>
        <w:autoSpaceDN w:val="0"/>
        <w:adjustRightInd w:val="0"/>
        <w:spacing w:before="160" w:after="160"/>
        <w:ind w:left="709" w:right="709"/>
        <w:contextualSpacing/>
        <w:jc w:val="both"/>
        <w:rPr>
          <w:rFonts w:ascii="Palatino Linotype" w:hAnsi="Palatino Linotype" w:cs="Arial"/>
          <w:bCs/>
          <w:i/>
          <w:noProof/>
          <w:sz w:val="22"/>
          <w:szCs w:val="22"/>
        </w:rPr>
      </w:pPr>
      <w:r w:rsidRPr="00976045">
        <w:rPr>
          <w:rFonts w:ascii="Palatino Linotype" w:hAnsi="Palatino Linotype" w:cs="Arial"/>
          <w:i/>
          <w:sz w:val="22"/>
          <w:szCs w:val="22"/>
        </w:rPr>
        <w:t>Tratándose</w:t>
      </w:r>
      <w:r w:rsidRPr="00976045">
        <w:rPr>
          <w:rFonts w:ascii="Palatino Linotype" w:hAnsi="Palatino Linotype" w:cs="Arial"/>
          <w:bCs/>
          <w:i/>
          <w:noProof/>
          <w:sz w:val="22"/>
          <w:szCs w:val="22"/>
        </w:rPr>
        <w:t xml:space="preserve"> de información clasificada como confidencial respecto de la cual se haya </w:t>
      </w:r>
      <w:r w:rsidRPr="00976045">
        <w:rPr>
          <w:rFonts w:ascii="Palatino Linotype" w:hAnsi="Palatino Linotype" w:cs="Arial"/>
          <w:i/>
          <w:sz w:val="22"/>
          <w:szCs w:val="22"/>
        </w:rPr>
        <w:t>determinado</w:t>
      </w:r>
      <w:r w:rsidRPr="00976045">
        <w:rPr>
          <w:rFonts w:ascii="Palatino Linotype" w:hAnsi="Palatino Linotype" w:cs="Arial"/>
          <w:bCs/>
          <w:i/>
          <w:noProof/>
          <w:sz w:val="22"/>
          <w:szCs w:val="22"/>
        </w:rPr>
        <w:t xml:space="preserve"> </w:t>
      </w:r>
      <w:r w:rsidRPr="00976045">
        <w:rPr>
          <w:rFonts w:ascii="Palatino Linotype" w:hAnsi="Palatino Linotype" w:cs="Arial"/>
          <w:i/>
          <w:sz w:val="22"/>
          <w:szCs w:val="22"/>
        </w:rPr>
        <w:t>su</w:t>
      </w:r>
      <w:r w:rsidRPr="00976045">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53CF882F" w14:textId="77777777" w:rsidR="00550BA5" w:rsidRPr="00976045" w:rsidRDefault="00550BA5" w:rsidP="00550BA5">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bCs/>
          <w:i/>
          <w:noProof/>
          <w:sz w:val="22"/>
          <w:szCs w:val="22"/>
        </w:rPr>
        <w:t>Los documentos contenidos</w:t>
      </w:r>
      <w:r w:rsidRPr="00976045">
        <w:rPr>
          <w:rFonts w:ascii="Palatino Linotype" w:hAnsi="Palatino Linotype" w:cs="Arial"/>
          <w:i/>
          <w:sz w:val="22"/>
          <w:szCs w:val="22"/>
        </w:rPr>
        <w:t xml:space="preserve"> en los archivos históricos y los identificados como históricos confidenciales no serán susceptibles de clasificación como reservados.</w:t>
      </w:r>
    </w:p>
    <w:p w14:paraId="5BA84A4A" w14:textId="77777777" w:rsidR="00550BA5" w:rsidRPr="00976045" w:rsidRDefault="00550BA5" w:rsidP="00550BA5">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b/>
          <w:i/>
          <w:sz w:val="22"/>
          <w:szCs w:val="22"/>
        </w:rPr>
        <w:t>Noveno.</w:t>
      </w:r>
      <w:r w:rsidRPr="00976045">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236E334" w14:textId="77777777" w:rsidR="00550BA5" w:rsidRPr="00976045" w:rsidRDefault="00550BA5" w:rsidP="00550BA5">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b/>
          <w:i/>
          <w:sz w:val="22"/>
          <w:szCs w:val="22"/>
        </w:rPr>
        <w:t>Décimo.</w:t>
      </w:r>
      <w:r w:rsidRPr="00976045">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w:t>
      </w:r>
      <w:r w:rsidRPr="00976045">
        <w:rPr>
          <w:rFonts w:ascii="Palatino Linotype" w:hAnsi="Palatino Linotype" w:cs="Arial"/>
          <w:i/>
          <w:sz w:val="22"/>
          <w:szCs w:val="22"/>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EB7386D" w14:textId="77777777" w:rsidR="00550BA5" w:rsidRPr="00976045" w:rsidRDefault="00550BA5" w:rsidP="00550BA5">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05FC9514" w14:textId="77777777" w:rsidR="00550BA5" w:rsidRPr="00976045" w:rsidRDefault="00550BA5" w:rsidP="00550BA5">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b/>
          <w:i/>
          <w:sz w:val="22"/>
          <w:szCs w:val="22"/>
        </w:rPr>
        <w:t>Décimo primero.</w:t>
      </w:r>
      <w:r w:rsidRPr="00976045">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5EFCDE6" w14:textId="77777777" w:rsidR="00550BA5" w:rsidRPr="00976045" w:rsidRDefault="00550BA5" w:rsidP="00550BA5">
      <w:pPr>
        <w:autoSpaceDE w:val="0"/>
        <w:autoSpaceDN w:val="0"/>
        <w:adjustRightInd w:val="0"/>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i/>
          <w:sz w:val="22"/>
          <w:szCs w:val="22"/>
        </w:rPr>
        <w:t>[…]</w:t>
      </w:r>
    </w:p>
    <w:p w14:paraId="1BBABBC9" w14:textId="77777777" w:rsidR="00550BA5" w:rsidRPr="00976045" w:rsidRDefault="00550BA5" w:rsidP="00550BA5">
      <w:pPr>
        <w:ind w:left="709" w:right="709"/>
        <w:contextualSpacing/>
        <w:jc w:val="center"/>
        <w:rPr>
          <w:rFonts w:ascii="Palatino Linotype" w:hAnsi="Palatino Linotype" w:cs="Arial"/>
          <w:b/>
          <w:i/>
          <w:sz w:val="22"/>
          <w:szCs w:val="22"/>
        </w:rPr>
      </w:pPr>
      <w:r w:rsidRPr="00976045">
        <w:rPr>
          <w:rFonts w:ascii="Palatino Linotype" w:hAnsi="Palatino Linotype" w:cs="Arial"/>
          <w:b/>
          <w:i/>
          <w:sz w:val="22"/>
          <w:szCs w:val="22"/>
        </w:rPr>
        <w:t>CAPÍTULO VIII</w:t>
      </w:r>
    </w:p>
    <w:p w14:paraId="65C2CF94" w14:textId="77777777" w:rsidR="00550BA5" w:rsidRPr="00976045" w:rsidRDefault="00550BA5" w:rsidP="00550BA5">
      <w:pPr>
        <w:ind w:left="709" w:right="709"/>
        <w:contextualSpacing/>
        <w:jc w:val="center"/>
        <w:rPr>
          <w:rFonts w:ascii="Palatino Linotype" w:hAnsi="Palatino Linotype" w:cs="Arial"/>
          <w:b/>
          <w:i/>
          <w:sz w:val="22"/>
          <w:szCs w:val="22"/>
        </w:rPr>
      </w:pPr>
      <w:r w:rsidRPr="00976045">
        <w:rPr>
          <w:rFonts w:ascii="Palatino Linotype" w:hAnsi="Palatino Linotype" w:cs="Arial"/>
          <w:b/>
          <w:i/>
          <w:sz w:val="22"/>
          <w:szCs w:val="22"/>
        </w:rPr>
        <w:t>DE LA LEYENDA DE CLASIFICACIÓN</w:t>
      </w:r>
    </w:p>
    <w:p w14:paraId="7DA25E7E" w14:textId="77777777" w:rsidR="00550BA5" w:rsidRPr="00976045" w:rsidRDefault="00550BA5" w:rsidP="00550BA5">
      <w:pPr>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b/>
          <w:i/>
          <w:sz w:val="22"/>
          <w:szCs w:val="22"/>
        </w:rPr>
        <w:t xml:space="preserve">Quincuagésimo. </w:t>
      </w:r>
      <w:r w:rsidRPr="00976045">
        <w:rPr>
          <w:rFonts w:ascii="Palatino Linotype" w:hAnsi="Palatino Linotype" w:cs="Arial"/>
          <w:b/>
          <w:i/>
          <w:sz w:val="22"/>
          <w:szCs w:val="22"/>
          <w:u w:val="single"/>
        </w:rPr>
        <w:t>Los titulares de las áreas de los sujetos obligados podrán utilizar los formatos contenidos en el presente Capítulo como modelo</w:t>
      </w:r>
      <w:r w:rsidRPr="00976045">
        <w:rPr>
          <w:rFonts w:ascii="Palatino Linotype" w:hAnsi="Palatino Linotype" w:cs="Arial"/>
          <w:i/>
          <w:sz w:val="22"/>
          <w:szCs w:val="22"/>
        </w:rPr>
        <w:t xml:space="preserve"> para señalar la clasificación de documentos o expedientes, sin perjuicio de que establezcan los propios.</w:t>
      </w:r>
    </w:p>
    <w:p w14:paraId="59100008" w14:textId="77777777" w:rsidR="00550BA5" w:rsidRPr="00976045" w:rsidRDefault="00550BA5" w:rsidP="00550BA5">
      <w:pPr>
        <w:spacing w:before="160" w:after="160"/>
        <w:ind w:left="709" w:right="709"/>
        <w:contextualSpacing/>
        <w:jc w:val="both"/>
        <w:rPr>
          <w:rFonts w:ascii="Palatino Linotype" w:hAnsi="Palatino Linotype" w:cs="Arial"/>
          <w:i/>
          <w:sz w:val="22"/>
          <w:szCs w:val="22"/>
        </w:rPr>
      </w:pPr>
      <w:r w:rsidRPr="00976045">
        <w:rPr>
          <w:rFonts w:ascii="Palatino Linotype" w:hAnsi="Palatino Linotype" w:cs="Arial"/>
          <w:i/>
          <w:sz w:val="22"/>
          <w:szCs w:val="22"/>
        </w:rPr>
        <w:t>[…]</w:t>
      </w:r>
    </w:p>
    <w:p w14:paraId="55DE2146" w14:textId="77777777" w:rsidR="00550BA5" w:rsidRPr="00976045" w:rsidRDefault="00550BA5" w:rsidP="00550BA5">
      <w:pPr>
        <w:spacing w:before="160" w:after="160"/>
        <w:ind w:left="709" w:right="709"/>
        <w:jc w:val="both"/>
        <w:rPr>
          <w:rFonts w:ascii="Palatino Linotype" w:hAnsi="Palatino Linotype" w:cs="Arial"/>
          <w:i/>
          <w:sz w:val="22"/>
          <w:szCs w:val="22"/>
        </w:rPr>
      </w:pPr>
      <w:r w:rsidRPr="00976045">
        <w:rPr>
          <w:rFonts w:ascii="Palatino Linotype" w:hAnsi="Palatino Linotype" w:cs="Arial"/>
          <w:b/>
          <w:i/>
          <w:sz w:val="22"/>
          <w:szCs w:val="22"/>
        </w:rPr>
        <w:t xml:space="preserve">Quincuagésimo tercero. </w:t>
      </w:r>
      <w:r w:rsidRPr="00976045">
        <w:rPr>
          <w:rFonts w:ascii="Palatino Linotype" w:hAnsi="Palatino Linotype" w:cs="Arial"/>
          <w:b/>
          <w:i/>
          <w:sz w:val="22"/>
          <w:szCs w:val="22"/>
          <w:u w:val="single"/>
        </w:rPr>
        <w:t>El formato para señalar la clasificación parcial de un documento</w:t>
      </w:r>
      <w:r w:rsidRPr="00976045">
        <w:rPr>
          <w:rFonts w:ascii="Palatino Linotype" w:hAnsi="Palatino Linotype" w:cs="Arial"/>
          <w:i/>
          <w:sz w:val="22"/>
          <w:szCs w:val="22"/>
        </w:rPr>
        <w:t>, es el siguiente:</w:t>
      </w:r>
    </w:p>
    <w:tbl>
      <w:tblPr>
        <w:tblStyle w:val="Tablaconcuadrcula"/>
        <w:tblW w:w="0" w:type="auto"/>
        <w:jc w:val="center"/>
        <w:tblLook w:val="04A0" w:firstRow="1" w:lastRow="0" w:firstColumn="1" w:lastColumn="0" w:noHBand="0" w:noVBand="1"/>
      </w:tblPr>
      <w:tblGrid>
        <w:gridCol w:w="1159"/>
        <w:gridCol w:w="1990"/>
        <w:gridCol w:w="4531"/>
      </w:tblGrid>
      <w:tr w:rsidR="00550BA5" w:rsidRPr="00976045" w14:paraId="094412E4" w14:textId="77777777" w:rsidTr="00440CF4">
        <w:trPr>
          <w:jc w:val="center"/>
        </w:trPr>
        <w:tc>
          <w:tcPr>
            <w:tcW w:w="1129" w:type="dxa"/>
            <w:tcBorders>
              <w:top w:val="nil"/>
              <w:left w:val="nil"/>
              <w:bottom w:val="single" w:sz="4" w:space="0" w:color="auto"/>
              <w:right w:val="single" w:sz="4" w:space="0" w:color="auto"/>
            </w:tcBorders>
          </w:tcPr>
          <w:p w14:paraId="45AF69A0" w14:textId="77777777" w:rsidR="00550BA5" w:rsidRPr="00976045" w:rsidRDefault="00550BA5" w:rsidP="00440CF4">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14:paraId="7573E7E1" w14:textId="77777777" w:rsidR="00550BA5" w:rsidRPr="00976045" w:rsidRDefault="00550BA5" w:rsidP="00440CF4">
            <w:pPr>
              <w:jc w:val="center"/>
              <w:rPr>
                <w:rFonts w:ascii="Palatino Linotype" w:hAnsi="Palatino Linotype"/>
                <w:b/>
                <w:i/>
              </w:rPr>
            </w:pPr>
            <w:r w:rsidRPr="00976045">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14:paraId="7A938AE3" w14:textId="77777777" w:rsidR="00550BA5" w:rsidRPr="00976045" w:rsidRDefault="00550BA5" w:rsidP="00440CF4">
            <w:pPr>
              <w:jc w:val="center"/>
              <w:rPr>
                <w:rFonts w:ascii="Palatino Linotype" w:hAnsi="Palatino Linotype"/>
                <w:b/>
                <w:i/>
              </w:rPr>
            </w:pPr>
            <w:r w:rsidRPr="00976045">
              <w:rPr>
                <w:rFonts w:ascii="Palatino Linotype" w:hAnsi="Palatino Linotype"/>
                <w:b/>
                <w:i/>
              </w:rPr>
              <w:t>Dónde:</w:t>
            </w:r>
          </w:p>
        </w:tc>
      </w:tr>
      <w:tr w:rsidR="00550BA5" w:rsidRPr="00976045" w14:paraId="7CD4E416" w14:textId="77777777" w:rsidTr="00440CF4">
        <w:trPr>
          <w:jc w:val="center"/>
        </w:trPr>
        <w:tc>
          <w:tcPr>
            <w:tcW w:w="1129" w:type="dxa"/>
            <w:vMerge w:val="restart"/>
            <w:tcBorders>
              <w:top w:val="single" w:sz="4" w:space="0" w:color="auto"/>
            </w:tcBorders>
            <w:vAlign w:val="center"/>
          </w:tcPr>
          <w:p w14:paraId="13956203" w14:textId="77777777" w:rsidR="00550BA5" w:rsidRPr="00976045" w:rsidRDefault="00550BA5" w:rsidP="00440CF4">
            <w:pPr>
              <w:jc w:val="center"/>
              <w:rPr>
                <w:rFonts w:ascii="Palatino Linotype" w:hAnsi="Palatino Linotype" w:cs="Arial"/>
                <w:b/>
                <w:i/>
                <w:lang w:eastAsia="es-MX"/>
              </w:rPr>
            </w:pPr>
            <w:r w:rsidRPr="00976045">
              <w:rPr>
                <w:rFonts w:ascii="Palatino Linotype" w:hAnsi="Palatino Linotype" w:cs="Arial"/>
                <w:b/>
                <w:i/>
                <w:lang w:eastAsia="es-MX"/>
              </w:rPr>
              <w:t>Sello oficial o logotipo del sujeto obligado</w:t>
            </w:r>
          </w:p>
        </w:tc>
        <w:tc>
          <w:tcPr>
            <w:tcW w:w="1990" w:type="dxa"/>
            <w:tcBorders>
              <w:top w:val="single" w:sz="4" w:space="0" w:color="auto"/>
            </w:tcBorders>
          </w:tcPr>
          <w:p w14:paraId="64DDD4DF" w14:textId="77777777" w:rsidR="00550BA5" w:rsidRPr="00976045" w:rsidRDefault="00550BA5" w:rsidP="00440CF4">
            <w:pPr>
              <w:jc w:val="center"/>
              <w:rPr>
                <w:rFonts w:ascii="Palatino Linotype" w:hAnsi="Palatino Linotype" w:cs="Arial"/>
                <w:i/>
                <w:lang w:eastAsia="es-MX"/>
              </w:rPr>
            </w:pPr>
            <w:r w:rsidRPr="00976045">
              <w:rPr>
                <w:rFonts w:ascii="Palatino Linotype" w:hAnsi="Palatino Linotype" w:cs="Arial"/>
                <w:i/>
                <w:lang w:eastAsia="es-MX"/>
              </w:rPr>
              <w:t>Fecha de clasificación</w:t>
            </w:r>
          </w:p>
        </w:tc>
        <w:tc>
          <w:tcPr>
            <w:tcW w:w="4531" w:type="dxa"/>
            <w:tcBorders>
              <w:top w:val="single" w:sz="4" w:space="0" w:color="auto"/>
            </w:tcBorders>
          </w:tcPr>
          <w:p w14:paraId="2D3C494D" w14:textId="77777777" w:rsidR="00550BA5" w:rsidRPr="00976045" w:rsidRDefault="00550BA5" w:rsidP="00440CF4">
            <w:pPr>
              <w:jc w:val="both"/>
              <w:rPr>
                <w:rFonts w:ascii="Palatino Linotype" w:hAnsi="Palatino Linotype" w:cs="Arial"/>
                <w:i/>
                <w:lang w:eastAsia="es-MX"/>
              </w:rPr>
            </w:pPr>
            <w:r w:rsidRPr="00976045">
              <w:rPr>
                <w:rFonts w:ascii="Palatino Linotype" w:hAnsi="Palatino Linotype" w:cs="Arial"/>
                <w:i/>
                <w:lang w:eastAsia="es-MX"/>
              </w:rPr>
              <w:t>Se anotará la fecha en la que el Comité de Transparencia confirmó la clasificación del documento, en su caso.</w:t>
            </w:r>
          </w:p>
        </w:tc>
      </w:tr>
      <w:tr w:rsidR="00550BA5" w:rsidRPr="00976045" w14:paraId="02837A29" w14:textId="77777777" w:rsidTr="00440CF4">
        <w:trPr>
          <w:jc w:val="center"/>
        </w:trPr>
        <w:tc>
          <w:tcPr>
            <w:tcW w:w="1129" w:type="dxa"/>
            <w:vMerge/>
          </w:tcPr>
          <w:p w14:paraId="0E3F2D63" w14:textId="77777777" w:rsidR="00550BA5" w:rsidRPr="00976045" w:rsidRDefault="00550BA5" w:rsidP="00440CF4">
            <w:pPr>
              <w:jc w:val="both"/>
              <w:rPr>
                <w:rFonts w:ascii="Palatino Linotype" w:hAnsi="Palatino Linotype" w:cs="Arial"/>
                <w:i/>
                <w:lang w:eastAsia="es-MX"/>
              </w:rPr>
            </w:pPr>
          </w:p>
        </w:tc>
        <w:tc>
          <w:tcPr>
            <w:tcW w:w="1990" w:type="dxa"/>
          </w:tcPr>
          <w:p w14:paraId="28BCD927" w14:textId="77777777" w:rsidR="00550BA5" w:rsidRPr="00976045" w:rsidRDefault="00550BA5" w:rsidP="00440CF4">
            <w:pPr>
              <w:jc w:val="center"/>
              <w:rPr>
                <w:rFonts w:ascii="Palatino Linotype" w:hAnsi="Palatino Linotype" w:cs="Arial"/>
                <w:i/>
                <w:lang w:eastAsia="es-MX"/>
              </w:rPr>
            </w:pPr>
            <w:r w:rsidRPr="00976045">
              <w:rPr>
                <w:rFonts w:ascii="Palatino Linotype" w:hAnsi="Palatino Linotype" w:cs="Arial"/>
                <w:i/>
                <w:lang w:eastAsia="es-MX"/>
              </w:rPr>
              <w:t>Área</w:t>
            </w:r>
          </w:p>
        </w:tc>
        <w:tc>
          <w:tcPr>
            <w:tcW w:w="4531" w:type="dxa"/>
          </w:tcPr>
          <w:p w14:paraId="6FE36AC2" w14:textId="77777777" w:rsidR="00550BA5" w:rsidRPr="00976045" w:rsidRDefault="00550BA5" w:rsidP="00440CF4">
            <w:pPr>
              <w:jc w:val="both"/>
              <w:rPr>
                <w:rFonts w:ascii="Palatino Linotype" w:hAnsi="Palatino Linotype" w:cs="Arial"/>
                <w:i/>
                <w:lang w:eastAsia="es-MX"/>
              </w:rPr>
            </w:pPr>
            <w:r w:rsidRPr="00976045">
              <w:rPr>
                <w:rFonts w:ascii="Palatino Linotype" w:hAnsi="Palatino Linotype" w:cs="Arial"/>
                <w:i/>
                <w:lang w:eastAsia="es-MX"/>
              </w:rPr>
              <w:t>Se señalará el nombre del área del cual es titular quien clasifica.</w:t>
            </w:r>
          </w:p>
        </w:tc>
      </w:tr>
      <w:tr w:rsidR="00550BA5" w:rsidRPr="00976045" w14:paraId="37A74E9E" w14:textId="77777777" w:rsidTr="00440CF4">
        <w:trPr>
          <w:jc w:val="center"/>
        </w:trPr>
        <w:tc>
          <w:tcPr>
            <w:tcW w:w="1129" w:type="dxa"/>
            <w:vMerge/>
          </w:tcPr>
          <w:p w14:paraId="08F216BE" w14:textId="77777777" w:rsidR="00550BA5" w:rsidRPr="00976045" w:rsidRDefault="00550BA5" w:rsidP="00440CF4">
            <w:pPr>
              <w:jc w:val="both"/>
              <w:rPr>
                <w:rFonts w:ascii="Palatino Linotype" w:hAnsi="Palatino Linotype" w:cs="Arial"/>
                <w:i/>
                <w:lang w:eastAsia="es-MX"/>
              </w:rPr>
            </w:pPr>
          </w:p>
        </w:tc>
        <w:tc>
          <w:tcPr>
            <w:tcW w:w="1990" w:type="dxa"/>
          </w:tcPr>
          <w:p w14:paraId="4A5F3212" w14:textId="77777777" w:rsidR="00550BA5" w:rsidRPr="00976045" w:rsidRDefault="00550BA5" w:rsidP="00440CF4">
            <w:pPr>
              <w:jc w:val="center"/>
              <w:rPr>
                <w:rFonts w:ascii="Palatino Linotype" w:hAnsi="Palatino Linotype" w:cs="Arial"/>
                <w:i/>
                <w:lang w:eastAsia="es-MX"/>
              </w:rPr>
            </w:pPr>
            <w:r w:rsidRPr="00976045">
              <w:rPr>
                <w:rFonts w:ascii="Palatino Linotype" w:hAnsi="Palatino Linotype" w:cs="Arial"/>
                <w:i/>
                <w:lang w:eastAsia="es-MX"/>
              </w:rPr>
              <w:t>Información reservada</w:t>
            </w:r>
          </w:p>
        </w:tc>
        <w:tc>
          <w:tcPr>
            <w:tcW w:w="4531" w:type="dxa"/>
          </w:tcPr>
          <w:p w14:paraId="4110AC1B" w14:textId="77777777" w:rsidR="00550BA5" w:rsidRPr="00976045" w:rsidRDefault="00550BA5" w:rsidP="00440CF4">
            <w:pPr>
              <w:jc w:val="both"/>
              <w:rPr>
                <w:rFonts w:ascii="Palatino Linotype" w:hAnsi="Palatino Linotype" w:cs="Arial"/>
                <w:i/>
                <w:lang w:eastAsia="es-MX"/>
              </w:rPr>
            </w:pPr>
            <w:r w:rsidRPr="00976045">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550BA5" w:rsidRPr="00976045" w14:paraId="6C6F217E" w14:textId="77777777" w:rsidTr="00440CF4">
        <w:trPr>
          <w:jc w:val="center"/>
        </w:trPr>
        <w:tc>
          <w:tcPr>
            <w:tcW w:w="1129" w:type="dxa"/>
            <w:vMerge/>
          </w:tcPr>
          <w:p w14:paraId="287FCFD4" w14:textId="77777777" w:rsidR="00550BA5" w:rsidRPr="00976045" w:rsidRDefault="00550BA5" w:rsidP="00440CF4">
            <w:pPr>
              <w:jc w:val="both"/>
              <w:rPr>
                <w:rFonts w:ascii="Palatino Linotype" w:hAnsi="Palatino Linotype" w:cs="Arial"/>
                <w:i/>
                <w:lang w:eastAsia="es-MX"/>
              </w:rPr>
            </w:pPr>
          </w:p>
        </w:tc>
        <w:tc>
          <w:tcPr>
            <w:tcW w:w="1990" w:type="dxa"/>
          </w:tcPr>
          <w:p w14:paraId="4A54B5FB" w14:textId="77777777" w:rsidR="00550BA5" w:rsidRPr="00976045" w:rsidRDefault="00550BA5" w:rsidP="00440CF4">
            <w:pPr>
              <w:jc w:val="center"/>
              <w:rPr>
                <w:rFonts w:ascii="Palatino Linotype" w:hAnsi="Palatino Linotype" w:cs="Arial"/>
                <w:i/>
                <w:lang w:eastAsia="es-MX"/>
              </w:rPr>
            </w:pPr>
            <w:r w:rsidRPr="00976045">
              <w:rPr>
                <w:rFonts w:ascii="Palatino Linotype" w:hAnsi="Palatino Linotype" w:cs="Arial"/>
                <w:i/>
                <w:lang w:eastAsia="es-MX"/>
              </w:rPr>
              <w:t>Periodo de reserva</w:t>
            </w:r>
          </w:p>
        </w:tc>
        <w:tc>
          <w:tcPr>
            <w:tcW w:w="4531" w:type="dxa"/>
          </w:tcPr>
          <w:p w14:paraId="2ED64057" w14:textId="77777777" w:rsidR="00550BA5" w:rsidRPr="00976045" w:rsidRDefault="00550BA5" w:rsidP="00440CF4">
            <w:pPr>
              <w:jc w:val="both"/>
              <w:rPr>
                <w:rFonts w:ascii="Palatino Linotype" w:hAnsi="Palatino Linotype" w:cs="Arial"/>
                <w:i/>
                <w:lang w:eastAsia="es-MX"/>
              </w:rPr>
            </w:pPr>
            <w:r w:rsidRPr="00976045">
              <w:rPr>
                <w:rFonts w:ascii="Palatino Linotype" w:hAnsi="Palatino Linotype" w:cs="Arial"/>
                <w:i/>
                <w:lang w:eastAsia="es-MX"/>
              </w:rPr>
              <w:t>Se anotará el número de años o meses por los que se mantendrá el documento o las partes del mismo como reservado.</w:t>
            </w:r>
          </w:p>
        </w:tc>
      </w:tr>
      <w:tr w:rsidR="00550BA5" w:rsidRPr="00976045" w14:paraId="09401D20" w14:textId="77777777" w:rsidTr="00440CF4">
        <w:trPr>
          <w:jc w:val="center"/>
        </w:trPr>
        <w:tc>
          <w:tcPr>
            <w:tcW w:w="1129" w:type="dxa"/>
            <w:vMerge/>
          </w:tcPr>
          <w:p w14:paraId="7E64E172" w14:textId="77777777" w:rsidR="00550BA5" w:rsidRPr="00976045" w:rsidRDefault="00550BA5" w:rsidP="00440CF4">
            <w:pPr>
              <w:jc w:val="both"/>
              <w:rPr>
                <w:rFonts w:ascii="Palatino Linotype" w:hAnsi="Palatino Linotype" w:cs="Arial"/>
                <w:i/>
                <w:lang w:eastAsia="es-MX"/>
              </w:rPr>
            </w:pPr>
          </w:p>
        </w:tc>
        <w:tc>
          <w:tcPr>
            <w:tcW w:w="1990" w:type="dxa"/>
          </w:tcPr>
          <w:p w14:paraId="7F29CA39" w14:textId="77777777" w:rsidR="00550BA5" w:rsidRPr="00976045" w:rsidRDefault="00550BA5" w:rsidP="00440CF4">
            <w:pPr>
              <w:jc w:val="center"/>
              <w:rPr>
                <w:rFonts w:ascii="Palatino Linotype" w:hAnsi="Palatino Linotype" w:cs="Arial"/>
                <w:i/>
                <w:lang w:eastAsia="es-MX"/>
              </w:rPr>
            </w:pPr>
            <w:r w:rsidRPr="00976045">
              <w:rPr>
                <w:rFonts w:ascii="Palatino Linotype" w:hAnsi="Palatino Linotype" w:cs="Arial"/>
                <w:i/>
                <w:lang w:eastAsia="es-MX"/>
              </w:rPr>
              <w:t>Fundamento legal</w:t>
            </w:r>
          </w:p>
        </w:tc>
        <w:tc>
          <w:tcPr>
            <w:tcW w:w="4531" w:type="dxa"/>
          </w:tcPr>
          <w:p w14:paraId="013FD7A2" w14:textId="77777777" w:rsidR="00550BA5" w:rsidRPr="00976045" w:rsidRDefault="00550BA5" w:rsidP="00440CF4">
            <w:pPr>
              <w:jc w:val="both"/>
              <w:rPr>
                <w:rFonts w:ascii="Palatino Linotype" w:hAnsi="Palatino Linotype" w:cs="Arial"/>
                <w:i/>
                <w:lang w:eastAsia="es-MX"/>
              </w:rPr>
            </w:pPr>
            <w:r w:rsidRPr="00976045">
              <w:rPr>
                <w:rFonts w:ascii="Palatino Linotype" w:hAnsi="Palatino Linotype" w:cs="Arial"/>
                <w:i/>
                <w:lang w:eastAsia="es-MX"/>
              </w:rPr>
              <w:t>Se señalará el nombre del ordenamiento, el o los artículos, fracción(es), párrafo(s) con base en los cuales se sustente la reserva.</w:t>
            </w:r>
          </w:p>
        </w:tc>
      </w:tr>
      <w:tr w:rsidR="00550BA5" w:rsidRPr="00976045" w14:paraId="7B4ED0AC" w14:textId="77777777" w:rsidTr="00440CF4">
        <w:trPr>
          <w:jc w:val="center"/>
        </w:trPr>
        <w:tc>
          <w:tcPr>
            <w:tcW w:w="1129" w:type="dxa"/>
            <w:vMerge/>
          </w:tcPr>
          <w:p w14:paraId="7BA9FBBC" w14:textId="77777777" w:rsidR="00550BA5" w:rsidRPr="00976045" w:rsidRDefault="00550BA5" w:rsidP="00440CF4">
            <w:pPr>
              <w:jc w:val="both"/>
              <w:rPr>
                <w:rFonts w:ascii="Palatino Linotype" w:hAnsi="Palatino Linotype" w:cs="Arial"/>
                <w:i/>
                <w:lang w:eastAsia="es-MX"/>
              </w:rPr>
            </w:pPr>
          </w:p>
        </w:tc>
        <w:tc>
          <w:tcPr>
            <w:tcW w:w="1990" w:type="dxa"/>
          </w:tcPr>
          <w:p w14:paraId="432B5FF5" w14:textId="77777777" w:rsidR="00550BA5" w:rsidRPr="00976045" w:rsidRDefault="00550BA5" w:rsidP="00440CF4">
            <w:pPr>
              <w:jc w:val="center"/>
              <w:rPr>
                <w:rFonts w:ascii="Palatino Linotype" w:hAnsi="Palatino Linotype" w:cs="Arial"/>
                <w:i/>
                <w:lang w:eastAsia="es-MX"/>
              </w:rPr>
            </w:pPr>
            <w:r w:rsidRPr="00976045">
              <w:rPr>
                <w:rFonts w:ascii="Palatino Linotype" w:hAnsi="Palatino Linotype" w:cs="Arial"/>
                <w:i/>
                <w:lang w:eastAsia="es-MX"/>
              </w:rPr>
              <w:t>Ampliación del periodo de reserva</w:t>
            </w:r>
          </w:p>
        </w:tc>
        <w:tc>
          <w:tcPr>
            <w:tcW w:w="4531" w:type="dxa"/>
          </w:tcPr>
          <w:p w14:paraId="720D1796" w14:textId="77777777" w:rsidR="00550BA5" w:rsidRPr="00976045" w:rsidRDefault="00550BA5" w:rsidP="00440CF4">
            <w:pPr>
              <w:jc w:val="both"/>
              <w:rPr>
                <w:rFonts w:ascii="Palatino Linotype" w:hAnsi="Palatino Linotype" w:cs="Arial"/>
                <w:i/>
                <w:lang w:eastAsia="es-MX"/>
              </w:rPr>
            </w:pPr>
            <w:r w:rsidRPr="00976045">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550BA5" w:rsidRPr="00976045" w14:paraId="75196F2F" w14:textId="77777777" w:rsidTr="00440CF4">
        <w:trPr>
          <w:jc w:val="center"/>
        </w:trPr>
        <w:tc>
          <w:tcPr>
            <w:tcW w:w="1129" w:type="dxa"/>
            <w:vMerge/>
          </w:tcPr>
          <w:p w14:paraId="19A84801" w14:textId="77777777" w:rsidR="00550BA5" w:rsidRPr="00976045" w:rsidRDefault="00550BA5" w:rsidP="00440CF4">
            <w:pPr>
              <w:jc w:val="both"/>
              <w:rPr>
                <w:rFonts w:ascii="Palatino Linotype" w:hAnsi="Palatino Linotype" w:cs="Arial"/>
                <w:i/>
                <w:lang w:eastAsia="es-MX"/>
              </w:rPr>
            </w:pPr>
          </w:p>
        </w:tc>
        <w:tc>
          <w:tcPr>
            <w:tcW w:w="1990" w:type="dxa"/>
          </w:tcPr>
          <w:p w14:paraId="67DF0908" w14:textId="77777777" w:rsidR="00550BA5" w:rsidRPr="00976045" w:rsidRDefault="00550BA5" w:rsidP="00440CF4">
            <w:pPr>
              <w:jc w:val="center"/>
              <w:rPr>
                <w:rFonts w:ascii="Palatino Linotype" w:hAnsi="Palatino Linotype" w:cs="Arial"/>
                <w:i/>
                <w:lang w:eastAsia="es-MX"/>
              </w:rPr>
            </w:pPr>
            <w:r w:rsidRPr="00976045">
              <w:rPr>
                <w:rFonts w:ascii="Palatino Linotype" w:hAnsi="Palatino Linotype" w:cs="Arial"/>
                <w:i/>
                <w:lang w:eastAsia="es-MX"/>
              </w:rPr>
              <w:t>Confidencial</w:t>
            </w:r>
          </w:p>
        </w:tc>
        <w:tc>
          <w:tcPr>
            <w:tcW w:w="4531" w:type="dxa"/>
          </w:tcPr>
          <w:p w14:paraId="726A5A5C" w14:textId="77777777" w:rsidR="00550BA5" w:rsidRPr="00976045" w:rsidRDefault="00550BA5" w:rsidP="00440CF4">
            <w:pPr>
              <w:jc w:val="both"/>
              <w:rPr>
                <w:rFonts w:ascii="Palatino Linotype" w:hAnsi="Palatino Linotype" w:cs="Arial"/>
                <w:i/>
                <w:lang w:eastAsia="es-MX"/>
              </w:rPr>
            </w:pPr>
            <w:r w:rsidRPr="00976045">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550BA5" w:rsidRPr="00976045" w14:paraId="64298F1B" w14:textId="77777777" w:rsidTr="00440CF4">
        <w:trPr>
          <w:jc w:val="center"/>
        </w:trPr>
        <w:tc>
          <w:tcPr>
            <w:tcW w:w="1129" w:type="dxa"/>
            <w:vMerge/>
          </w:tcPr>
          <w:p w14:paraId="6BCB5056" w14:textId="77777777" w:rsidR="00550BA5" w:rsidRPr="00976045" w:rsidRDefault="00550BA5" w:rsidP="00440CF4">
            <w:pPr>
              <w:jc w:val="both"/>
              <w:rPr>
                <w:rFonts w:ascii="Palatino Linotype" w:hAnsi="Palatino Linotype" w:cs="Arial"/>
                <w:i/>
                <w:lang w:eastAsia="es-MX"/>
              </w:rPr>
            </w:pPr>
          </w:p>
        </w:tc>
        <w:tc>
          <w:tcPr>
            <w:tcW w:w="1990" w:type="dxa"/>
          </w:tcPr>
          <w:p w14:paraId="71D5F397" w14:textId="77777777" w:rsidR="00550BA5" w:rsidRPr="00976045" w:rsidRDefault="00550BA5" w:rsidP="00440CF4">
            <w:pPr>
              <w:jc w:val="center"/>
              <w:rPr>
                <w:rFonts w:ascii="Palatino Linotype" w:hAnsi="Palatino Linotype" w:cs="Arial"/>
                <w:i/>
                <w:lang w:eastAsia="es-MX"/>
              </w:rPr>
            </w:pPr>
            <w:r w:rsidRPr="00976045">
              <w:rPr>
                <w:rFonts w:ascii="Palatino Linotype" w:hAnsi="Palatino Linotype" w:cs="Arial"/>
                <w:i/>
                <w:lang w:eastAsia="es-MX"/>
              </w:rPr>
              <w:t>Fundamento legal</w:t>
            </w:r>
          </w:p>
        </w:tc>
        <w:tc>
          <w:tcPr>
            <w:tcW w:w="4531" w:type="dxa"/>
          </w:tcPr>
          <w:p w14:paraId="37EEEDE7" w14:textId="77777777" w:rsidR="00550BA5" w:rsidRPr="00976045" w:rsidRDefault="00550BA5" w:rsidP="00440CF4">
            <w:pPr>
              <w:jc w:val="both"/>
              <w:rPr>
                <w:rFonts w:ascii="Palatino Linotype" w:hAnsi="Palatino Linotype" w:cs="Arial"/>
                <w:i/>
                <w:lang w:eastAsia="es-MX"/>
              </w:rPr>
            </w:pPr>
            <w:r w:rsidRPr="00976045">
              <w:rPr>
                <w:rFonts w:ascii="Palatino Linotype" w:hAnsi="Palatino Linotype" w:cs="Arial"/>
                <w:i/>
                <w:lang w:eastAsia="es-MX"/>
              </w:rPr>
              <w:t>Se señalará el nombre del ordenamiento, el o los artículos, fracción(es), párrafo(s) con base en los cuales se sustente la confidencialidad.</w:t>
            </w:r>
          </w:p>
        </w:tc>
      </w:tr>
      <w:tr w:rsidR="00550BA5" w:rsidRPr="00976045" w14:paraId="36EF091D" w14:textId="77777777" w:rsidTr="00440CF4">
        <w:trPr>
          <w:jc w:val="center"/>
        </w:trPr>
        <w:tc>
          <w:tcPr>
            <w:tcW w:w="1129" w:type="dxa"/>
            <w:vMerge/>
          </w:tcPr>
          <w:p w14:paraId="2963F6FF" w14:textId="77777777" w:rsidR="00550BA5" w:rsidRPr="00976045" w:rsidRDefault="00550BA5" w:rsidP="00440CF4">
            <w:pPr>
              <w:jc w:val="both"/>
              <w:rPr>
                <w:rFonts w:ascii="Palatino Linotype" w:hAnsi="Palatino Linotype" w:cs="Arial"/>
                <w:i/>
                <w:lang w:eastAsia="es-MX"/>
              </w:rPr>
            </w:pPr>
          </w:p>
        </w:tc>
        <w:tc>
          <w:tcPr>
            <w:tcW w:w="1990" w:type="dxa"/>
          </w:tcPr>
          <w:p w14:paraId="7B075599" w14:textId="77777777" w:rsidR="00550BA5" w:rsidRPr="00976045" w:rsidRDefault="00550BA5" w:rsidP="00440CF4">
            <w:pPr>
              <w:jc w:val="center"/>
              <w:rPr>
                <w:rFonts w:ascii="Palatino Linotype" w:hAnsi="Palatino Linotype" w:cs="Arial"/>
                <w:i/>
                <w:lang w:eastAsia="es-MX"/>
              </w:rPr>
            </w:pPr>
            <w:r w:rsidRPr="00976045">
              <w:rPr>
                <w:rFonts w:ascii="Palatino Linotype" w:hAnsi="Palatino Linotype" w:cs="Arial"/>
                <w:i/>
                <w:lang w:eastAsia="es-MX"/>
              </w:rPr>
              <w:t>Rúbrica del titular del área</w:t>
            </w:r>
          </w:p>
        </w:tc>
        <w:tc>
          <w:tcPr>
            <w:tcW w:w="4531" w:type="dxa"/>
          </w:tcPr>
          <w:p w14:paraId="636BBAED" w14:textId="77777777" w:rsidR="00550BA5" w:rsidRPr="00976045" w:rsidRDefault="00550BA5" w:rsidP="00440CF4">
            <w:pPr>
              <w:jc w:val="both"/>
              <w:rPr>
                <w:rFonts w:ascii="Palatino Linotype" w:hAnsi="Palatino Linotype" w:cs="Arial"/>
                <w:i/>
                <w:lang w:eastAsia="es-MX"/>
              </w:rPr>
            </w:pPr>
            <w:r w:rsidRPr="00976045">
              <w:rPr>
                <w:rFonts w:ascii="Palatino Linotype" w:hAnsi="Palatino Linotype" w:cs="Arial"/>
                <w:i/>
                <w:lang w:eastAsia="es-MX"/>
              </w:rPr>
              <w:t>Rúbrica autógrafa de quien clasifica.</w:t>
            </w:r>
          </w:p>
        </w:tc>
      </w:tr>
      <w:tr w:rsidR="00550BA5" w:rsidRPr="00976045" w14:paraId="450A6D9E" w14:textId="77777777" w:rsidTr="00440CF4">
        <w:trPr>
          <w:jc w:val="center"/>
        </w:trPr>
        <w:tc>
          <w:tcPr>
            <w:tcW w:w="1129" w:type="dxa"/>
            <w:vMerge/>
          </w:tcPr>
          <w:p w14:paraId="0B3D7069" w14:textId="77777777" w:rsidR="00550BA5" w:rsidRPr="00976045" w:rsidRDefault="00550BA5" w:rsidP="00440CF4">
            <w:pPr>
              <w:jc w:val="both"/>
              <w:rPr>
                <w:rFonts w:ascii="Palatino Linotype" w:hAnsi="Palatino Linotype" w:cs="Arial"/>
                <w:i/>
                <w:lang w:eastAsia="es-MX"/>
              </w:rPr>
            </w:pPr>
          </w:p>
        </w:tc>
        <w:tc>
          <w:tcPr>
            <w:tcW w:w="1990" w:type="dxa"/>
          </w:tcPr>
          <w:p w14:paraId="4F0E1B93" w14:textId="77777777" w:rsidR="00550BA5" w:rsidRPr="00976045" w:rsidRDefault="00550BA5" w:rsidP="00440CF4">
            <w:pPr>
              <w:jc w:val="center"/>
              <w:rPr>
                <w:rFonts w:ascii="Palatino Linotype" w:hAnsi="Palatino Linotype" w:cs="Arial"/>
                <w:i/>
                <w:lang w:eastAsia="es-MX"/>
              </w:rPr>
            </w:pPr>
            <w:r w:rsidRPr="00976045">
              <w:rPr>
                <w:rFonts w:ascii="Palatino Linotype" w:hAnsi="Palatino Linotype" w:cs="Arial"/>
                <w:i/>
                <w:lang w:eastAsia="es-MX"/>
              </w:rPr>
              <w:t>Fecha de desclasificación</w:t>
            </w:r>
          </w:p>
        </w:tc>
        <w:tc>
          <w:tcPr>
            <w:tcW w:w="4531" w:type="dxa"/>
          </w:tcPr>
          <w:p w14:paraId="6B44AF6A" w14:textId="77777777" w:rsidR="00550BA5" w:rsidRPr="00976045" w:rsidRDefault="00550BA5" w:rsidP="00440CF4">
            <w:pPr>
              <w:jc w:val="both"/>
              <w:rPr>
                <w:rFonts w:ascii="Palatino Linotype" w:hAnsi="Palatino Linotype" w:cs="Arial"/>
                <w:i/>
                <w:lang w:eastAsia="es-MX"/>
              </w:rPr>
            </w:pPr>
            <w:r w:rsidRPr="00976045">
              <w:rPr>
                <w:rFonts w:ascii="Palatino Linotype" w:hAnsi="Palatino Linotype" w:cs="Arial"/>
                <w:i/>
                <w:lang w:eastAsia="es-MX"/>
              </w:rPr>
              <w:t>Se anotará la fecha en que se desclasifica el documento.</w:t>
            </w:r>
          </w:p>
        </w:tc>
      </w:tr>
      <w:tr w:rsidR="00550BA5" w:rsidRPr="00976045" w14:paraId="0C6C16A3" w14:textId="77777777" w:rsidTr="00440CF4">
        <w:trPr>
          <w:jc w:val="center"/>
        </w:trPr>
        <w:tc>
          <w:tcPr>
            <w:tcW w:w="1129" w:type="dxa"/>
            <w:vMerge/>
          </w:tcPr>
          <w:p w14:paraId="3C1C26D5" w14:textId="77777777" w:rsidR="00550BA5" w:rsidRPr="00976045" w:rsidRDefault="00550BA5" w:rsidP="00440CF4">
            <w:pPr>
              <w:jc w:val="both"/>
              <w:rPr>
                <w:rFonts w:ascii="Palatino Linotype" w:hAnsi="Palatino Linotype" w:cs="Arial"/>
                <w:i/>
                <w:lang w:eastAsia="es-MX"/>
              </w:rPr>
            </w:pPr>
          </w:p>
        </w:tc>
        <w:tc>
          <w:tcPr>
            <w:tcW w:w="1990" w:type="dxa"/>
          </w:tcPr>
          <w:p w14:paraId="1F0A8A74" w14:textId="77777777" w:rsidR="00550BA5" w:rsidRPr="00976045" w:rsidRDefault="00550BA5" w:rsidP="00440CF4">
            <w:pPr>
              <w:jc w:val="center"/>
              <w:rPr>
                <w:rFonts w:ascii="Palatino Linotype" w:hAnsi="Palatino Linotype" w:cs="Arial"/>
                <w:i/>
                <w:lang w:eastAsia="es-MX"/>
              </w:rPr>
            </w:pPr>
            <w:r w:rsidRPr="00976045">
              <w:rPr>
                <w:rFonts w:ascii="Palatino Linotype" w:hAnsi="Palatino Linotype" w:cs="Arial"/>
                <w:i/>
                <w:lang w:eastAsia="es-MX"/>
              </w:rPr>
              <w:t>Rúbrica y cargo del servidor público</w:t>
            </w:r>
          </w:p>
        </w:tc>
        <w:tc>
          <w:tcPr>
            <w:tcW w:w="4531" w:type="dxa"/>
            <w:vAlign w:val="center"/>
          </w:tcPr>
          <w:p w14:paraId="726E4C25" w14:textId="77777777" w:rsidR="00550BA5" w:rsidRPr="00976045" w:rsidRDefault="00550BA5" w:rsidP="00440CF4">
            <w:pPr>
              <w:rPr>
                <w:rFonts w:ascii="Palatino Linotype" w:hAnsi="Palatino Linotype" w:cs="Arial"/>
                <w:i/>
                <w:lang w:eastAsia="es-MX"/>
              </w:rPr>
            </w:pPr>
            <w:r w:rsidRPr="00976045">
              <w:rPr>
                <w:rFonts w:ascii="Palatino Linotype" w:hAnsi="Palatino Linotype" w:cs="Arial"/>
                <w:i/>
                <w:lang w:eastAsia="es-MX"/>
              </w:rPr>
              <w:t>Rúbrica autógrafa de quien desclasifica.</w:t>
            </w:r>
          </w:p>
        </w:tc>
      </w:tr>
    </w:tbl>
    <w:p w14:paraId="29AD33F9" w14:textId="54B08246" w:rsidR="00550BA5" w:rsidRDefault="00550BA5" w:rsidP="00550BA5">
      <w:pPr>
        <w:autoSpaceDE w:val="0"/>
        <w:autoSpaceDN w:val="0"/>
        <w:adjustRightInd w:val="0"/>
        <w:spacing w:before="240" w:after="240" w:line="360" w:lineRule="auto"/>
        <w:ind w:right="51"/>
        <w:contextualSpacing/>
        <w:jc w:val="both"/>
        <w:rPr>
          <w:rFonts w:ascii="Palatino Linotype" w:hAnsi="Palatino Linotype" w:cs="Arial"/>
        </w:rPr>
      </w:pPr>
    </w:p>
    <w:p w14:paraId="12828D3A" w14:textId="77777777" w:rsidR="00902EDC" w:rsidRDefault="00902EDC" w:rsidP="00550BA5">
      <w:pPr>
        <w:autoSpaceDE w:val="0"/>
        <w:autoSpaceDN w:val="0"/>
        <w:adjustRightInd w:val="0"/>
        <w:spacing w:before="240" w:after="240" w:line="360" w:lineRule="auto"/>
        <w:ind w:right="51"/>
        <w:contextualSpacing/>
        <w:jc w:val="both"/>
        <w:rPr>
          <w:rFonts w:ascii="Palatino Linotype" w:hAnsi="Palatino Linotype" w:cs="Arial"/>
        </w:rPr>
      </w:pPr>
    </w:p>
    <w:p w14:paraId="74AF993E" w14:textId="77777777" w:rsidR="00550BA5" w:rsidRDefault="00550BA5" w:rsidP="00550BA5">
      <w:pPr>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rPr>
        <w:t>Efectivamente, cuando se clasifica información como confidencial es importante someterlo al Comité de Transparencia, quien debe confirmar, modificar o revocar la clasificación.</w:t>
      </w:r>
    </w:p>
    <w:p w14:paraId="0F96CBCC" w14:textId="77777777" w:rsidR="00550BA5" w:rsidRDefault="00550BA5" w:rsidP="00550BA5">
      <w:pPr>
        <w:autoSpaceDE w:val="0"/>
        <w:autoSpaceDN w:val="0"/>
        <w:adjustRightInd w:val="0"/>
        <w:spacing w:before="240" w:after="240" w:line="360" w:lineRule="auto"/>
        <w:contextualSpacing/>
        <w:jc w:val="both"/>
        <w:rPr>
          <w:rFonts w:ascii="Palatino Linotype" w:hAnsi="Palatino Linotype" w:cs="Arial"/>
        </w:rPr>
      </w:pPr>
    </w:p>
    <w:p w14:paraId="271516B8" w14:textId="77777777" w:rsidR="00550BA5" w:rsidRDefault="00550BA5" w:rsidP="00550BA5">
      <w:pPr>
        <w:shd w:val="clear" w:color="auto" w:fill="FFFFFF"/>
        <w:spacing w:before="240" w:after="240" w:line="360" w:lineRule="auto"/>
        <w:ind w:right="51"/>
        <w:contextualSpacing/>
        <w:jc w:val="both"/>
        <w:rPr>
          <w:rFonts w:ascii="Palatino Linotype" w:hAnsi="Palatino Linotype"/>
          <w:lang w:val="es-MX"/>
        </w:rPr>
      </w:pPr>
      <w:r>
        <w:rPr>
          <w:rFonts w:ascii="Palatino Linotype" w:hAnsi="Palatino Linotype"/>
        </w:rPr>
        <w:t xml:space="preserve">Por lo tanto, la entrega de documentos en su versión pública debe acompañarse necesariamente del Acuerdo del Comité de Transparencia que la sustente, en el que </w:t>
      </w:r>
      <w:r>
        <w:rPr>
          <w:rFonts w:ascii="Palatino Linotype" w:hAnsi="Palatino Linotype"/>
        </w:rPr>
        <w:lastRenderedPageBreak/>
        <w:t xml:space="preserve">se expongan los fundamentos y razonamientos que llevaron al </w:t>
      </w:r>
      <w:r>
        <w:rPr>
          <w:rFonts w:ascii="Palatino Linotype" w:hAnsi="Palatino Linotype"/>
          <w:bCs/>
        </w:rPr>
        <w:t>Sujeto Obligado</w:t>
      </w:r>
      <w:r>
        <w:rPr>
          <w:rFonts w:ascii="Palatino Linotype" w:hAnsi="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r>
        <w:rPr>
          <w:rFonts w:ascii="Palatino Linotype" w:hAnsi="Palatino Linotype"/>
          <w:lang w:val="es-MX"/>
        </w:rPr>
        <w:t xml:space="preserve">por lo que el acuerdo respectivo, deberá hacerse del conocimiento del </w:t>
      </w:r>
      <w:r>
        <w:rPr>
          <w:rFonts w:ascii="Palatino Linotype" w:hAnsi="Palatino Linotype"/>
          <w:bCs/>
          <w:lang w:val="es-MX"/>
        </w:rPr>
        <w:t>Recurrente</w:t>
      </w:r>
      <w:r>
        <w:rPr>
          <w:rFonts w:ascii="Palatino Linotype" w:hAnsi="Palatino Linotype"/>
          <w:lang w:val="es-MX"/>
        </w:rPr>
        <w:t>.</w:t>
      </w:r>
    </w:p>
    <w:p w14:paraId="6F1560DD" w14:textId="77777777" w:rsidR="00550BA5" w:rsidRDefault="00550BA5" w:rsidP="00550BA5">
      <w:pPr>
        <w:spacing w:before="240" w:after="240" w:line="360" w:lineRule="auto"/>
        <w:contextualSpacing/>
        <w:jc w:val="both"/>
        <w:rPr>
          <w:rFonts w:ascii="Palatino Linotype" w:hAnsi="Palatino Linotype" w:cs="Arial"/>
        </w:rPr>
      </w:pPr>
    </w:p>
    <w:p w14:paraId="2231FE31" w14:textId="77777777" w:rsidR="00550BA5" w:rsidRDefault="00550BA5" w:rsidP="00550BA5">
      <w:pPr>
        <w:spacing w:before="240" w:after="240" w:line="360" w:lineRule="auto"/>
        <w:contextualSpacing/>
        <w:jc w:val="both"/>
        <w:rPr>
          <w:rFonts w:ascii="Palatino Linotype" w:hAnsi="Palatino Linotype" w:cs="Arial"/>
        </w:rPr>
      </w:pPr>
      <w:r>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que</w:t>
      </w:r>
      <w:r w:rsidRPr="00FE79A4">
        <w:rPr>
          <w:rFonts w:ascii="Palatino Linotype" w:hAnsi="Palatino Linotype" w:cs="Arial"/>
        </w:rPr>
        <w:t xml:space="preserve"> </w:t>
      </w:r>
      <w:r>
        <w:rPr>
          <w:rFonts w:ascii="Palatino Linotype" w:hAnsi="Palatino Linotype" w:cs="Arial"/>
        </w:rPr>
        <w:t>pudiera poner en riesgo la seguridad jurídica y física del titular de dicha información</w:t>
      </w:r>
    </w:p>
    <w:p w14:paraId="72F153AC" w14:textId="77777777" w:rsidR="00550BA5" w:rsidRDefault="00550BA5" w:rsidP="00550BA5">
      <w:pPr>
        <w:spacing w:before="240" w:after="240" w:line="360" w:lineRule="auto"/>
        <w:jc w:val="both"/>
        <w:rPr>
          <w:rFonts w:ascii="Palatino Linotype" w:hAnsi="Palatino Linotype" w:cs="Arial"/>
        </w:rPr>
      </w:pPr>
    </w:p>
    <w:p w14:paraId="2F23DE54" w14:textId="77777777" w:rsidR="00550BA5" w:rsidRDefault="00550BA5" w:rsidP="00550BA5">
      <w:pPr>
        <w:spacing w:before="240" w:after="240" w:line="360" w:lineRule="auto"/>
        <w:jc w:val="both"/>
        <w:rPr>
          <w:rFonts w:ascii="Palatino Linotype" w:hAnsi="Palatino Linotype" w:cs="Arial"/>
        </w:rPr>
      </w:pPr>
      <w:r>
        <w:rPr>
          <w:rFonts w:ascii="Palatino Linotype" w:hAnsi="Palatino Linotype" w:cs="Arial"/>
        </w:rPr>
        <w:t>Por lo anteriormente expuesto y</w:t>
      </w:r>
      <w:r w:rsidRPr="000818BF">
        <w:rPr>
          <w:rFonts w:ascii="Palatino Linotype" w:hAnsi="Palatino Linotype" w:cs="Arial"/>
        </w:rPr>
        <w:t xml:space="preserve"> con fundamento en lo prescrito en los artículos 5 párrafos vigésimo, vigésimo primero y vigésimo segundo de la Constitución Política del Estado Libre y Soberano de México; 2, fracción II; 29, 36 fracciones I y II; 176, 178, 181, 185 </w:t>
      </w:r>
      <w:r>
        <w:rPr>
          <w:rFonts w:ascii="Palatino Linotype" w:hAnsi="Palatino Linotype" w:cs="Arial"/>
        </w:rPr>
        <w:t xml:space="preserve">y 186 fracción III </w:t>
      </w:r>
      <w:r w:rsidRPr="000818BF">
        <w:rPr>
          <w:rFonts w:ascii="Palatino Linotype" w:hAnsi="Palatino Linotype" w:cs="Arial"/>
        </w:rPr>
        <w:t>de la Ley de Transparencia y Acceso a la Información Pública del Estado de México y Municipios, este Pleno:</w:t>
      </w:r>
    </w:p>
    <w:p w14:paraId="0E150546" w14:textId="77777777" w:rsidR="00550BA5" w:rsidRPr="000818BF" w:rsidRDefault="00550BA5" w:rsidP="00550BA5">
      <w:pPr>
        <w:spacing w:line="276" w:lineRule="auto"/>
        <w:jc w:val="both"/>
        <w:rPr>
          <w:rFonts w:ascii="Palatino Linotype" w:hAnsi="Palatino Linotype" w:cs="Arial"/>
        </w:rPr>
      </w:pPr>
    </w:p>
    <w:p w14:paraId="57781037" w14:textId="77777777" w:rsidR="00550BA5" w:rsidRDefault="00550BA5" w:rsidP="00550BA5">
      <w:pPr>
        <w:spacing w:before="240" w:after="240" w:line="360" w:lineRule="auto"/>
        <w:contextualSpacing/>
        <w:jc w:val="center"/>
        <w:rPr>
          <w:rFonts w:ascii="Palatino Linotype" w:hAnsi="Palatino Linotype" w:cs="Arial"/>
          <w:b/>
        </w:rPr>
      </w:pPr>
      <w:r>
        <w:rPr>
          <w:rFonts w:ascii="Palatino Linotype" w:hAnsi="Palatino Linotype" w:cs="Arial"/>
          <w:b/>
        </w:rPr>
        <w:lastRenderedPageBreak/>
        <w:t>III</w:t>
      </w:r>
      <w:r>
        <w:rPr>
          <w:rFonts w:ascii="Palatino Linotype" w:hAnsi="Palatino Linotype" w:cs="Arial"/>
          <w:b/>
        </w:rPr>
        <w:tab/>
      </w:r>
      <w:r w:rsidRPr="004435F9">
        <w:rPr>
          <w:rFonts w:ascii="Palatino Linotype" w:hAnsi="Palatino Linotype" w:cs="Arial"/>
          <w:b/>
        </w:rPr>
        <w:t>R E S U E L V E:</w:t>
      </w:r>
    </w:p>
    <w:p w14:paraId="3412FA41" w14:textId="77777777" w:rsidR="00550BA5" w:rsidRDefault="00550BA5" w:rsidP="00550BA5">
      <w:pPr>
        <w:spacing w:before="240" w:after="240" w:line="360" w:lineRule="auto"/>
        <w:contextualSpacing/>
        <w:jc w:val="center"/>
        <w:rPr>
          <w:rFonts w:ascii="Palatino Linotype" w:hAnsi="Palatino Linotype" w:cs="Arial"/>
          <w:b/>
        </w:rPr>
      </w:pPr>
    </w:p>
    <w:p w14:paraId="57175525" w14:textId="77777777" w:rsidR="00550BA5" w:rsidRPr="000818BF" w:rsidRDefault="00550BA5" w:rsidP="00550BA5">
      <w:pPr>
        <w:spacing w:before="240" w:after="240" w:line="360" w:lineRule="auto"/>
        <w:jc w:val="both"/>
        <w:rPr>
          <w:rFonts w:ascii="Palatino Linotype" w:hAnsi="Palatino Linotype" w:cs="Arial"/>
        </w:rPr>
      </w:pPr>
      <w:r w:rsidRPr="000818BF">
        <w:rPr>
          <w:rFonts w:ascii="Palatino Linotype" w:hAnsi="Palatino Linotype" w:cs="Arial"/>
          <w:b/>
        </w:rPr>
        <w:t xml:space="preserve">Primero. </w:t>
      </w:r>
      <w:r>
        <w:rPr>
          <w:rFonts w:ascii="Palatino Linotype" w:hAnsi="Palatino Linotype" w:cs="Arial"/>
          <w:lang w:val="es-ES_tradnl"/>
        </w:rPr>
        <w:t>Resultan</w:t>
      </w:r>
      <w:r w:rsidRPr="000818BF">
        <w:rPr>
          <w:rFonts w:ascii="Palatino Linotype" w:hAnsi="Palatino Linotype" w:cs="Arial"/>
          <w:lang w:val="es-ES_tradnl"/>
        </w:rPr>
        <w:t xml:space="preserve"> </w:t>
      </w:r>
      <w:r>
        <w:rPr>
          <w:rFonts w:ascii="Palatino Linotype" w:hAnsi="Palatino Linotype" w:cs="Arial"/>
          <w:lang w:val="es-ES_tradnl"/>
        </w:rPr>
        <w:t>fundada</w:t>
      </w:r>
      <w:r w:rsidRPr="000818BF">
        <w:rPr>
          <w:rFonts w:ascii="Palatino Linotype" w:hAnsi="Palatino Linotype" w:cs="Arial"/>
          <w:lang w:val="es-ES_tradnl"/>
        </w:rPr>
        <w:t xml:space="preserve">s </w:t>
      </w:r>
      <w:r w:rsidRPr="000818BF">
        <w:rPr>
          <w:rFonts w:ascii="Palatino Linotype" w:eastAsia="Arial Unicode MS" w:hAnsi="Palatino Linotype" w:cs="Arial"/>
        </w:rPr>
        <w:t xml:space="preserve">las razones o motivos de inconformidad hechos valer por el Recurrente, </w:t>
      </w:r>
      <w:r w:rsidRPr="000818BF">
        <w:rPr>
          <w:rFonts w:ascii="Palatino Linotype" w:hAnsi="Palatino Linotype" w:cs="Arial"/>
          <w:lang w:val="es-MX" w:eastAsia="en-US"/>
        </w:rPr>
        <w:t>por lo que</w:t>
      </w:r>
      <w:r>
        <w:rPr>
          <w:rFonts w:ascii="Palatino Linotype" w:hAnsi="Palatino Linotype" w:cs="Arial"/>
          <w:lang w:val="es-MX" w:eastAsia="en-US"/>
        </w:rPr>
        <w:t>,</w:t>
      </w:r>
      <w:r w:rsidRPr="000818BF">
        <w:rPr>
          <w:rFonts w:ascii="Palatino Linotype" w:hAnsi="Palatino Linotype" w:cs="Arial"/>
          <w:lang w:val="es-MX" w:eastAsia="en-US"/>
        </w:rPr>
        <w:t xml:space="preserve"> en términos del considerando </w:t>
      </w:r>
      <w:r w:rsidRPr="000818BF">
        <w:rPr>
          <w:rFonts w:ascii="Palatino Linotype" w:hAnsi="Palatino Linotype" w:cs="Arial"/>
          <w:b/>
          <w:lang w:val="es-MX" w:eastAsia="en-US"/>
        </w:rPr>
        <w:t xml:space="preserve">Cuarto </w:t>
      </w:r>
      <w:r w:rsidRPr="000818BF">
        <w:rPr>
          <w:rFonts w:ascii="Palatino Linotype" w:hAnsi="Palatino Linotype" w:cs="Arial"/>
          <w:lang w:val="es-MX" w:eastAsia="en-US"/>
        </w:rPr>
        <w:t xml:space="preserve">de esta resolución, se </w:t>
      </w:r>
      <w:r>
        <w:rPr>
          <w:rFonts w:ascii="Palatino Linotype" w:hAnsi="Palatino Linotype" w:cs="Arial"/>
          <w:b/>
          <w:lang w:val="es-MX" w:eastAsia="en-US"/>
        </w:rPr>
        <w:t>MODIFICA</w:t>
      </w:r>
      <w:r w:rsidRPr="000818BF">
        <w:rPr>
          <w:rFonts w:ascii="Palatino Linotype" w:hAnsi="Palatino Linotype" w:cs="Arial"/>
          <w:b/>
          <w:lang w:val="es-MX" w:eastAsia="en-US"/>
        </w:rPr>
        <w:t xml:space="preserve"> </w:t>
      </w:r>
      <w:r w:rsidRPr="000818BF">
        <w:rPr>
          <w:rFonts w:ascii="Palatino Linotype" w:hAnsi="Palatino Linotype" w:cs="Arial"/>
          <w:lang w:val="es-MX" w:eastAsia="en-US"/>
        </w:rPr>
        <w:t xml:space="preserve">la respuesta </w:t>
      </w:r>
      <w:r>
        <w:rPr>
          <w:rFonts w:ascii="Palatino Linotype" w:hAnsi="Palatino Linotype" w:cs="Arial"/>
          <w:lang w:val="es-MX" w:eastAsia="en-US"/>
        </w:rPr>
        <w:t>emitida</w:t>
      </w:r>
      <w:r w:rsidRPr="000818BF">
        <w:rPr>
          <w:rFonts w:ascii="Palatino Linotype" w:hAnsi="Palatino Linotype" w:cs="Arial"/>
          <w:lang w:val="es-MX" w:eastAsia="en-US"/>
        </w:rPr>
        <w:t xml:space="preserve"> por el</w:t>
      </w:r>
      <w:r w:rsidRPr="000818BF">
        <w:rPr>
          <w:rFonts w:ascii="Palatino Linotype" w:hAnsi="Palatino Linotype" w:cs="Arial"/>
          <w:bCs/>
          <w:lang w:val="es-MX" w:eastAsia="en-US"/>
        </w:rPr>
        <w:t xml:space="preserve"> Sujeto Obligado</w:t>
      </w:r>
      <w:r>
        <w:rPr>
          <w:rFonts w:ascii="Palatino Linotype" w:hAnsi="Palatino Linotype" w:cs="Arial"/>
          <w:bCs/>
          <w:lang w:val="es-MX" w:eastAsia="en-US"/>
        </w:rPr>
        <w:t>.</w:t>
      </w:r>
    </w:p>
    <w:p w14:paraId="352A5BDC" w14:textId="77777777" w:rsidR="00550BA5" w:rsidRPr="00136E58" w:rsidRDefault="00550BA5" w:rsidP="00550BA5">
      <w:pPr>
        <w:spacing w:before="240" w:after="240" w:line="360" w:lineRule="auto"/>
        <w:ind w:right="49"/>
        <w:jc w:val="both"/>
        <w:rPr>
          <w:rFonts w:ascii="Palatino Linotype" w:hAnsi="Palatino Linotype" w:cs="Arial"/>
          <w:bCs/>
          <w:lang w:val="es-MX" w:eastAsia="en-US"/>
        </w:rPr>
      </w:pPr>
      <w:r w:rsidRPr="000818BF">
        <w:rPr>
          <w:rFonts w:ascii="Palatino Linotype" w:hAnsi="Palatino Linotype" w:cs="Arial"/>
          <w:b/>
          <w:bCs/>
          <w:lang w:val="es-MX" w:eastAsia="en-US"/>
        </w:rPr>
        <w:t xml:space="preserve">Segundo. </w:t>
      </w:r>
      <w:r w:rsidRPr="000818BF">
        <w:rPr>
          <w:rFonts w:ascii="Palatino Linotype" w:hAnsi="Palatino Linotype" w:cs="Arial"/>
          <w:lang w:val="es-MX" w:eastAsia="en-US"/>
        </w:rPr>
        <w:t xml:space="preserve">Se </w:t>
      </w:r>
      <w:r w:rsidRPr="000818BF">
        <w:rPr>
          <w:rFonts w:ascii="Palatino Linotype" w:hAnsi="Palatino Linotype" w:cs="Arial"/>
          <w:b/>
          <w:lang w:val="es-MX" w:eastAsia="en-US"/>
        </w:rPr>
        <w:t>Ordena</w:t>
      </w:r>
      <w:r w:rsidRPr="000818BF">
        <w:rPr>
          <w:rFonts w:ascii="Palatino Linotype" w:hAnsi="Palatino Linotype" w:cs="Arial"/>
          <w:b/>
          <w:bCs/>
          <w:lang w:val="es-MX" w:eastAsia="en-US"/>
        </w:rPr>
        <w:t xml:space="preserve"> </w:t>
      </w:r>
      <w:r w:rsidRPr="000818BF">
        <w:rPr>
          <w:rFonts w:ascii="Palatino Linotype" w:hAnsi="Palatino Linotype" w:cs="Arial"/>
          <w:bCs/>
          <w:lang w:val="es-MX" w:eastAsia="en-US"/>
        </w:rPr>
        <w:t xml:space="preserve">al Sujeto Obligado, </w:t>
      </w:r>
      <w:r>
        <w:rPr>
          <w:rFonts w:ascii="Palatino Linotype" w:hAnsi="Palatino Linotype" w:cs="Arial"/>
          <w:bCs/>
          <w:lang w:val="es-MX" w:eastAsia="en-US"/>
        </w:rPr>
        <w:t xml:space="preserve">a que, </w:t>
      </w:r>
      <w:r w:rsidRPr="000818BF">
        <w:rPr>
          <w:rFonts w:ascii="Palatino Linotype" w:hAnsi="Palatino Linotype" w:cs="Arial"/>
          <w:bCs/>
          <w:lang w:val="es-MX" w:eastAsia="en-US"/>
        </w:rPr>
        <w:t xml:space="preserve">en términos del considerando </w:t>
      </w:r>
      <w:r w:rsidRPr="000818BF">
        <w:rPr>
          <w:rFonts w:ascii="Palatino Linotype" w:hAnsi="Palatino Linotype" w:cs="Arial"/>
          <w:b/>
          <w:bCs/>
          <w:lang w:val="es-MX" w:eastAsia="en-US"/>
        </w:rPr>
        <w:t>Cuarto</w:t>
      </w:r>
      <w:r>
        <w:rPr>
          <w:rFonts w:ascii="Palatino Linotype" w:hAnsi="Palatino Linotype" w:cs="Arial"/>
          <w:b/>
          <w:bCs/>
          <w:lang w:val="es-MX" w:eastAsia="en-US"/>
        </w:rPr>
        <w:t xml:space="preserve"> y Quinto</w:t>
      </w:r>
      <w:r w:rsidRPr="000818BF">
        <w:rPr>
          <w:rFonts w:ascii="Palatino Linotype" w:hAnsi="Palatino Linotype" w:cs="Arial"/>
          <w:b/>
          <w:bCs/>
          <w:lang w:val="es-MX" w:eastAsia="en-US"/>
        </w:rPr>
        <w:t xml:space="preserve"> </w:t>
      </w:r>
      <w:r w:rsidRPr="00AC174F">
        <w:rPr>
          <w:rFonts w:ascii="Palatino Linotype" w:hAnsi="Palatino Linotype" w:cs="Arial"/>
          <w:bCs/>
          <w:lang w:val="es-MX" w:eastAsia="en-US"/>
        </w:rPr>
        <w:t xml:space="preserve">de esta resolución, </w:t>
      </w:r>
      <w:r w:rsidRPr="00AC174F">
        <w:rPr>
          <w:rFonts w:ascii="Palatino Linotype" w:hAnsi="Palatino Linotype" w:cs="Arial"/>
        </w:rPr>
        <w:t xml:space="preserve">haga entrega al Recurrente </w:t>
      </w:r>
      <w:r>
        <w:rPr>
          <w:rFonts w:ascii="Palatino Linotype" w:hAnsi="Palatino Linotype" w:cs="Arial"/>
          <w:lang w:val="es-MX" w:eastAsia="en-US"/>
        </w:rPr>
        <w:t>a través del</w:t>
      </w:r>
      <w:r w:rsidRPr="00AC174F">
        <w:rPr>
          <w:rFonts w:ascii="Palatino Linotype" w:hAnsi="Palatino Linotype" w:cs="Arial"/>
          <w:lang w:val="es-MX" w:eastAsia="en-US"/>
        </w:rPr>
        <w:t xml:space="preserve"> S</w:t>
      </w:r>
      <w:r>
        <w:rPr>
          <w:rFonts w:ascii="Palatino Linotype" w:hAnsi="Palatino Linotype" w:cs="Arial"/>
          <w:lang w:val="es-MX" w:eastAsia="en-US"/>
        </w:rPr>
        <w:t xml:space="preserve">istema de </w:t>
      </w:r>
      <w:r w:rsidRPr="00AC174F">
        <w:rPr>
          <w:rFonts w:ascii="Palatino Linotype" w:hAnsi="Palatino Linotype" w:cs="Arial"/>
          <w:lang w:val="es-MX" w:eastAsia="en-US"/>
        </w:rPr>
        <w:t>A</w:t>
      </w:r>
      <w:r>
        <w:rPr>
          <w:rFonts w:ascii="Palatino Linotype" w:hAnsi="Palatino Linotype" w:cs="Arial"/>
          <w:lang w:val="es-MX" w:eastAsia="en-US"/>
        </w:rPr>
        <w:t xml:space="preserve">cceso a la </w:t>
      </w:r>
      <w:r w:rsidRPr="00AC174F">
        <w:rPr>
          <w:rFonts w:ascii="Palatino Linotype" w:hAnsi="Palatino Linotype" w:cs="Arial"/>
          <w:lang w:val="es-MX" w:eastAsia="en-US"/>
        </w:rPr>
        <w:t>I</w:t>
      </w:r>
      <w:r>
        <w:rPr>
          <w:rFonts w:ascii="Palatino Linotype" w:hAnsi="Palatino Linotype" w:cs="Arial"/>
          <w:lang w:val="es-MX" w:eastAsia="en-US"/>
        </w:rPr>
        <w:t xml:space="preserve">nformación </w:t>
      </w:r>
      <w:r w:rsidRPr="00AC174F">
        <w:rPr>
          <w:rFonts w:ascii="Palatino Linotype" w:hAnsi="Palatino Linotype" w:cs="Arial"/>
          <w:lang w:val="es-MX" w:eastAsia="en-US"/>
        </w:rPr>
        <w:t>M</w:t>
      </w:r>
      <w:r>
        <w:rPr>
          <w:rFonts w:ascii="Palatino Linotype" w:hAnsi="Palatino Linotype" w:cs="Arial"/>
          <w:lang w:val="es-MX" w:eastAsia="en-US"/>
        </w:rPr>
        <w:t>exiquense</w:t>
      </w:r>
      <w:r w:rsidRPr="00AC174F">
        <w:rPr>
          <w:rFonts w:ascii="Palatino Linotype" w:hAnsi="Palatino Linotype" w:cs="Arial"/>
          <w:b/>
          <w:bCs/>
          <w:lang w:val="es-MX" w:eastAsia="en-US"/>
        </w:rPr>
        <w:t>,</w:t>
      </w:r>
      <w:r>
        <w:rPr>
          <w:rFonts w:ascii="Palatino Linotype" w:hAnsi="Palatino Linotype" w:cs="Arial"/>
          <w:b/>
          <w:bCs/>
          <w:lang w:val="es-MX" w:eastAsia="en-US"/>
        </w:rPr>
        <w:t xml:space="preserve"> </w:t>
      </w:r>
      <w:r w:rsidRPr="00136E58">
        <w:rPr>
          <w:rFonts w:ascii="Palatino Linotype" w:hAnsi="Palatino Linotype" w:cs="Arial"/>
          <w:bCs/>
          <w:lang w:val="es-MX" w:eastAsia="en-US"/>
        </w:rPr>
        <w:t xml:space="preserve">en versión pública de ser el caso, del documento </w:t>
      </w:r>
      <w:r>
        <w:rPr>
          <w:rFonts w:ascii="Palatino Linotype" w:hAnsi="Palatino Linotype" w:cs="Arial"/>
          <w:bCs/>
          <w:lang w:val="es-MX" w:eastAsia="en-US"/>
        </w:rPr>
        <w:t xml:space="preserve">o documentos </w:t>
      </w:r>
      <w:r w:rsidRPr="00136E58">
        <w:rPr>
          <w:rFonts w:ascii="Palatino Linotype" w:hAnsi="Palatino Linotype" w:cs="Arial"/>
          <w:bCs/>
          <w:lang w:val="es-MX" w:eastAsia="en-US"/>
        </w:rPr>
        <w:t>en donde conste lo siguiente:</w:t>
      </w:r>
    </w:p>
    <w:p w14:paraId="3512E495" w14:textId="77777777" w:rsidR="00550BA5" w:rsidRPr="00FE2FE9" w:rsidRDefault="00550BA5" w:rsidP="00550BA5">
      <w:pPr>
        <w:pStyle w:val="Prrafodelista"/>
        <w:numPr>
          <w:ilvl w:val="0"/>
          <w:numId w:val="27"/>
        </w:numPr>
        <w:spacing w:before="240" w:after="240" w:line="360" w:lineRule="auto"/>
        <w:ind w:right="49"/>
        <w:contextualSpacing w:val="0"/>
        <w:jc w:val="both"/>
        <w:rPr>
          <w:rFonts w:ascii="Palatino Linotype" w:hAnsi="Palatino Linotype" w:cs="Arial"/>
          <w:bCs/>
          <w:i/>
          <w:iCs/>
          <w:lang w:val="es-MX"/>
        </w:rPr>
      </w:pPr>
      <w:r w:rsidRPr="006604BE">
        <w:rPr>
          <w:rFonts w:ascii="Palatino Linotype" w:hAnsi="Palatino Linotype" w:cs="Arial"/>
          <w:bCs/>
          <w:i/>
          <w:iCs/>
          <w:lang w:val="es-MX"/>
        </w:rPr>
        <w:t xml:space="preserve">El inventario de bienes inmuebles </w:t>
      </w:r>
      <w:r>
        <w:rPr>
          <w:rFonts w:ascii="Palatino Linotype" w:hAnsi="Palatino Linotype" w:cs="Arial"/>
          <w:bCs/>
          <w:i/>
          <w:iCs/>
          <w:lang w:val="es-MX"/>
        </w:rPr>
        <w:t>comprendido del periodo del primero de enero de dos mil dieciocho al ocho de junio de dos mil veintiuno.</w:t>
      </w:r>
    </w:p>
    <w:p w14:paraId="30D803EB" w14:textId="77777777" w:rsidR="00550BA5" w:rsidRPr="00707773" w:rsidRDefault="00550BA5" w:rsidP="00550BA5">
      <w:pPr>
        <w:spacing w:before="240" w:after="240" w:line="360" w:lineRule="auto"/>
        <w:contextualSpacing/>
        <w:jc w:val="both"/>
        <w:rPr>
          <w:rFonts w:ascii="Palatino Linotype" w:hAnsi="Palatino Linotype"/>
          <w:i/>
          <w:iCs/>
          <w:color w:val="000000"/>
        </w:rPr>
      </w:pPr>
      <w:r w:rsidRPr="00707773">
        <w:rPr>
          <w:rFonts w:ascii="Palatino Linotype" w:hAnsi="Palatino Linotype"/>
          <w:i/>
          <w:iCs/>
          <w:color w:val="000000"/>
        </w:rPr>
        <w:t>De ser el caso,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6A1B1567" w14:textId="77777777" w:rsidR="00550BA5" w:rsidRDefault="00550BA5" w:rsidP="00550BA5">
      <w:pPr>
        <w:spacing w:before="240" w:after="240" w:line="360" w:lineRule="auto"/>
        <w:ind w:right="51"/>
        <w:contextualSpacing/>
        <w:jc w:val="both"/>
        <w:rPr>
          <w:rFonts w:ascii="Palatino Linotype" w:hAnsi="Palatino Linotype" w:cs="Arial"/>
          <w:b/>
          <w:bCs/>
          <w:shd w:val="clear" w:color="auto" w:fill="FFFFFF"/>
        </w:rPr>
      </w:pPr>
    </w:p>
    <w:p w14:paraId="2C10F1C0" w14:textId="77777777" w:rsidR="00550BA5" w:rsidRDefault="00550BA5" w:rsidP="00550BA5">
      <w:pPr>
        <w:spacing w:before="240" w:after="240" w:line="360" w:lineRule="auto"/>
        <w:ind w:right="51"/>
        <w:contextualSpacing/>
        <w:jc w:val="both"/>
        <w:rPr>
          <w:rFonts w:ascii="Palatino Linotype" w:eastAsia="MS Mincho" w:hAnsi="Palatino Linotype"/>
          <w:shd w:val="clear" w:color="auto" w:fill="FFFFFF"/>
          <w:lang w:val="es-ES_tradnl"/>
        </w:rPr>
      </w:pPr>
      <w:r w:rsidRPr="00AC174F">
        <w:rPr>
          <w:rFonts w:ascii="Palatino Linotype" w:hAnsi="Palatino Linotype" w:cs="Arial"/>
          <w:b/>
          <w:bCs/>
          <w:shd w:val="clear" w:color="auto" w:fill="FFFFFF"/>
        </w:rPr>
        <w:t xml:space="preserve">Tercero. </w:t>
      </w:r>
      <w:r>
        <w:rPr>
          <w:rFonts w:ascii="Palatino Linotype" w:eastAsia="MS Mincho" w:hAnsi="Palatino Linotype" w:cs="Arial"/>
          <w:b/>
          <w:bCs/>
          <w:shd w:val="clear" w:color="auto" w:fill="FFFFFF"/>
          <w:lang w:val="es-ES_tradnl"/>
        </w:rPr>
        <w:t>Notifíquese</w:t>
      </w:r>
      <w:r w:rsidRPr="00AC174F">
        <w:rPr>
          <w:rFonts w:ascii="Palatino Linotype" w:eastAsia="MS Mincho" w:hAnsi="Palatino Linotype" w:cs="Arial"/>
          <w:b/>
          <w:bCs/>
          <w:shd w:val="clear" w:color="auto" w:fill="FFFFFF"/>
          <w:lang w:val="es-ES_tradnl"/>
        </w:rPr>
        <w:t xml:space="preserve"> </w:t>
      </w:r>
      <w:r w:rsidRPr="00AC174F">
        <w:rPr>
          <w:rFonts w:ascii="Palatino Linotype" w:hAnsi="Palatino Linotype" w:cs="Arial"/>
        </w:rPr>
        <w:t xml:space="preserve">la presente resolución, </w:t>
      </w:r>
      <w:r w:rsidRPr="00AC174F">
        <w:rPr>
          <w:rFonts w:ascii="Palatino Linotype" w:hAnsi="Palatino Linotype" w:cs="Arial"/>
          <w:lang w:val="es-MX"/>
        </w:rPr>
        <w:t>al Responsable de la Unidad de</w:t>
      </w:r>
      <w:r w:rsidRPr="000818BF">
        <w:rPr>
          <w:rFonts w:ascii="Palatino Linotype" w:hAnsi="Palatino Linotype" w:cs="Arial"/>
          <w:lang w:val="es-MX"/>
        </w:rPr>
        <w:t xml:space="preserve"> Transparencia del Sujeto Obligado</w:t>
      </w:r>
      <w:r w:rsidRPr="000818BF">
        <w:rPr>
          <w:rFonts w:ascii="Palatino Linotype" w:eastAsia="MS Mincho" w:hAnsi="Palatino Linotype"/>
          <w:shd w:val="clear" w:color="auto" w:fill="FFFFFF"/>
          <w:lang w:val="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1172AB8" w14:textId="77777777" w:rsidR="00550BA5" w:rsidRDefault="00550BA5" w:rsidP="00550BA5">
      <w:pPr>
        <w:pStyle w:val="Prrafodelista"/>
        <w:widowControl w:val="0"/>
        <w:autoSpaceDE w:val="0"/>
        <w:autoSpaceDN w:val="0"/>
        <w:adjustRightInd w:val="0"/>
        <w:spacing w:before="120" w:after="120" w:line="360" w:lineRule="auto"/>
        <w:ind w:left="0"/>
        <w:jc w:val="both"/>
        <w:rPr>
          <w:rFonts w:ascii="Palatino Linotype" w:hAnsi="Palatino Linotype"/>
          <w:w w:val="105"/>
        </w:rPr>
      </w:pPr>
      <w:r w:rsidRPr="00707773">
        <w:rPr>
          <w:rFonts w:ascii="Palatino Linotype" w:hAnsi="Palatino Linotype"/>
          <w:b/>
          <w:lang w:eastAsia="es-ES_tradnl"/>
        </w:rPr>
        <w:lastRenderedPageBreak/>
        <w:t>Cuarto.</w:t>
      </w:r>
      <w:r w:rsidRPr="00707773">
        <w:rPr>
          <w:rFonts w:ascii="Palatino Linotype" w:hAnsi="Palatino Linotype"/>
          <w:w w:val="105"/>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7265C7">
        <w:rPr>
          <w:rFonts w:ascii="Palatino Linotype" w:hAnsi="Palatino Linotype"/>
          <w:w w:val="105"/>
        </w:rPr>
        <w:t>.</w:t>
      </w:r>
    </w:p>
    <w:p w14:paraId="10CE91C3" w14:textId="77777777" w:rsidR="00550BA5" w:rsidRDefault="00550BA5" w:rsidP="00550BA5">
      <w:pPr>
        <w:spacing w:before="240" w:after="240" w:line="360" w:lineRule="auto"/>
        <w:jc w:val="both"/>
        <w:rPr>
          <w:rFonts w:ascii="Palatino Linotype" w:hAnsi="Palatino Linotype"/>
        </w:rPr>
      </w:pPr>
      <w:r>
        <w:rPr>
          <w:rFonts w:ascii="Palatino Linotype" w:hAnsi="Palatino Linotype" w:cs="Arial"/>
          <w:b/>
        </w:rPr>
        <w:t>Quinto</w:t>
      </w:r>
      <w:r w:rsidRPr="000818BF">
        <w:rPr>
          <w:rFonts w:ascii="Palatino Linotype" w:hAnsi="Palatino Linotype" w:cs="Arial"/>
          <w:b/>
        </w:rPr>
        <w:t>. Hágase del conocimiento</w:t>
      </w:r>
      <w:r w:rsidRPr="000818BF">
        <w:rPr>
          <w:rFonts w:ascii="Palatino Linotype" w:hAnsi="Palatino Linotype" w:cs="Arial"/>
        </w:rPr>
        <w:t xml:space="preserve"> del Recurrente</w:t>
      </w:r>
      <w:r w:rsidRPr="000818BF">
        <w:rPr>
          <w:rFonts w:ascii="Palatino Linotype" w:hAnsi="Palatino Linotype" w:cs="Arial"/>
          <w:b/>
        </w:rPr>
        <w:t>,</w:t>
      </w:r>
      <w:r w:rsidRPr="000818BF">
        <w:rPr>
          <w:rFonts w:ascii="Palatino Linotype" w:hAnsi="Palatino Linotype"/>
          <w:b/>
          <w:bCs/>
        </w:rPr>
        <w:t xml:space="preserve"> </w:t>
      </w:r>
      <w:r w:rsidRPr="000818BF">
        <w:rPr>
          <w:rFonts w:ascii="Palatino Linotype" w:hAnsi="Palatino Linotype"/>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w:t>
      </w:r>
      <w:r w:rsidRPr="00EC1780">
        <w:rPr>
          <w:rFonts w:ascii="Palatino Linotype" w:hAnsi="Palatino Linotype"/>
        </w:rPr>
        <w:t>vía Juicio de Amparo</w:t>
      </w:r>
      <w:r w:rsidRPr="000818BF">
        <w:rPr>
          <w:rFonts w:ascii="Palatino Linotype" w:hAnsi="Palatino Linotype"/>
        </w:rPr>
        <w:t xml:space="preserve"> en los términos de las leyes aplicables.</w:t>
      </w:r>
    </w:p>
    <w:p w14:paraId="5FBAB32A" w14:textId="3C3936F4" w:rsidR="00550BA5" w:rsidRDefault="00902EDC" w:rsidP="00550BA5">
      <w:pPr>
        <w:spacing w:before="240" w:after="240" w:line="360" w:lineRule="auto"/>
        <w:jc w:val="both"/>
        <w:rPr>
          <w:rFonts w:ascii="Palatino Linotype" w:hAnsi="Palatino Linotype"/>
        </w:rPr>
      </w:pPr>
      <w:r>
        <w:rPr>
          <w:rFonts w:ascii="Palatino Linotype" w:hAnsi="Palatino Linotype"/>
          <w:noProof/>
        </w:rPr>
        <mc:AlternateContent>
          <mc:Choice Requires="wps">
            <w:drawing>
              <wp:anchor distT="0" distB="0" distL="114300" distR="114300" simplePos="0" relativeHeight="251662336" behindDoc="0" locked="0" layoutInCell="1" allowOverlap="1" wp14:anchorId="79FE0EFF" wp14:editId="2BED4C7F">
                <wp:simplePos x="0" y="0"/>
                <wp:positionH relativeFrom="column">
                  <wp:posOffset>196215</wp:posOffset>
                </wp:positionH>
                <wp:positionV relativeFrom="paragraph">
                  <wp:posOffset>2807335</wp:posOffset>
                </wp:positionV>
                <wp:extent cx="5156200" cy="1670050"/>
                <wp:effectExtent l="38100" t="38100" r="63500" b="82550"/>
                <wp:wrapNone/>
                <wp:docPr id="3" name="Conector recto 3"/>
                <wp:cNvGraphicFramePr/>
                <a:graphic xmlns:a="http://schemas.openxmlformats.org/drawingml/2006/main">
                  <a:graphicData uri="http://schemas.microsoft.com/office/word/2010/wordprocessingShape">
                    <wps:wsp>
                      <wps:cNvCnPr/>
                      <wps:spPr>
                        <a:xfrm>
                          <a:off x="0" y="0"/>
                          <a:ext cx="5156200" cy="167005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9FDFFE" id="Conector recto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pt,221.05pt" to="421.45pt,3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" strokecolor="black [3200]" strokeweight="1pt">
                <v:shadow on="t" color="black" opacity="24903f" origin=",.5" offset="0,.55556mm"/>
              </v:line>
            </w:pict>
          </mc:Fallback>
        </mc:AlternateContent>
      </w:r>
      <w:r w:rsidR="00550BA5" w:rsidRPr="007265C7">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w:t>
      </w:r>
      <w:r w:rsidR="00550BA5">
        <w:rPr>
          <w:rFonts w:ascii="Palatino Linotype" w:hAnsi="Palatino Linotype"/>
        </w:rPr>
        <w:t>EN LA TRIGÉSIMA SEXTA</w:t>
      </w:r>
      <w:r w:rsidR="00550BA5" w:rsidRPr="007265C7">
        <w:rPr>
          <w:rFonts w:ascii="Palatino Linotype" w:hAnsi="Palatino Linotype"/>
        </w:rPr>
        <w:t xml:space="preserve"> SESIÓ</w:t>
      </w:r>
      <w:r w:rsidR="00550BA5">
        <w:rPr>
          <w:rFonts w:ascii="Palatino Linotype" w:hAnsi="Palatino Linotype"/>
        </w:rPr>
        <w:t>N ORDINARIA CELEBRADA EL TRECE</w:t>
      </w:r>
      <w:r w:rsidR="00550BA5" w:rsidRPr="007265C7">
        <w:rPr>
          <w:rFonts w:ascii="Palatino Linotype" w:hAnsi="Palatino Linotype"/>
        </w:rPr>
        <w:t xml:space="preserve"> DE </w:t>
      </w:r>
      <w:r w:rsidR="00550BA5">
        <w:rPr>
          <w:rFonts w:ascii="Palatino Linotype" w:hAnsi="Palatino Linotype"/>
        </w:rPr>
        <w:t xml:space="preserve">OCTUBRE </w:t>
      </w:r>
      <w:r w:rsidR="00550BA5" w:rsidRPr="007265C7">
        <w:rPr>
          <w:rFonts w:ascii="Palatino Linotype" w:hAnsi="Palatino Linotype"/>
        </w:rPr>
        <w:t>DE DOS MIL VEINTIUNO, ANTE EL SECRETARIO TÉCNICO DEL PLENO ALEXIS TAPIA RAMÍREZ.</w:t>
      </w:r>
    </w:p>
    <w:p w14:paraId="46BB0237" w14:textId="0F50E12F" w:rsidR="00550BA5" w:rsidRDefault="00550BA5" w:rsidP="00550BA5">
      <w:pPr>
        <w:spacing w:before="240" w:after="240" w:line="360" w:lineRule="auto"/>
        <w:jc w:val="both"/>
        <w:rPr>
          <w:rFonts w:ascii="Palatino Linotype" w:hAnsi="Palatino Linotype"/>
        </w:rPr>
      </w:pPr>
    </w:p>
    <w:p w14:paraId="2CDB7C73" w14:textId="7B422057" w:rsidR="00550BA5" w:rsidRDefault="00550BA5" w:rsidP="00550BA5">
      <w:pPr>
        <w:spacing w:before="240" w:after="240" w:line="360" w:lineRule="auto"/>
        <w:jc w:val="both"/>
        <w:rPr>
          <w:rFonts w:ascii="Palatino Linotype" w:hAnsi="Palatino Linotype"/>
        </w:rPr>
      </w:pPr>
    </w:p>
    <w:p w14:paraId="32DF9E45" w14:textId="47C78FDD" w:rsidR="00550BA5" w:rsidRDefault="00550BA5" w:rsidP="00550BA5">
      <w:pPr>
        <w:spacing w:before="240" w:after="240" w:line="360" w:lineRule="auto"/>
        <w:jc w:val="both"/>
        <w:rPr>
          <w:rFonts w:ascii="Palatino Linotype" w:hAnsi="Palatino Linotype"/>
        </w:rPr>
      </w:pPr>
    </w:p>
    <w:p w14:paraId="4DE6E01C" w14:textId="2D306F4F" w:rsidR="00550BA5" w:rsidRDefault="00550BA5" w:rsidP="00550BA5">
      <w:pPr>
        <w:spacing w:before="240" w:after="240" w:line="360" w:lineRule="auto"/>
        <w:jc w:val="both"/>
        <w:rPr>
          <w:rFonts w:ascii="Palatino Linotype" w:hAnsi="Palatino Linotype"/>
        </w:rPr>
      </w:pPr>
    </w:p>
    <w:p w14:paraId="362AFB13" w14:textId="29EEC56C" w:rsidR="00550BA5" w:rsidRDefault="00550BA5" w:rsidP="00550BA5">
      <w:pPr>
        <w:spacing w:before="240" w:after="240" w:line="360" w:lineRule="auto"/>
        <w:jc w:val="both"/>
        <w:rPr>
          <w:rFonts w:ascii="Palatino Linotype" w:hAnsi="Palatino Linotype"/>
        </w:rPr>
      </w:pPr>
    </w:p>
    <w:p w14:paraId="48187895" w14:textId="6DD6B661" w:rsidR="00550BA5" w:rsidRDefault="00550BA5" w:rsidP="00550BA5">
      <w:pPr>
        <w:spacing w:before="240" w:after="240" w:line="360" w:lineRule="auto"/>
        <w:jc w:val="both"/>
        <w:rPr>
          <w:rFonts w:ascii="Palatino Linotype" w:hAnsi="Palatino Linotype"/>
        </w:rPr>
      </w:pPr>
    </w:p>
    <w:p w14:paraId="611FA7AA" w14:textId="77777777" w:rsidR="00550BA5" w:rsidRDefault="00550BA5" w:rsidP="00550BA5">
      <w:pPr>
        <w:spacing w:before="240" w:after="240" w:line="360" w:lineRule="auto"/>
        <w:jc w:val="both"/>
        <w:rPr>
          <w:rFonts w:ascii="Palatino Linotype" w:hAnsi="Palatino Linotype"/>
        </w:rPr>
      </w:pPr>
    </w:p>
    <w:sectPr w:rsidR="00550BA5">
      <w:headerReference w:type="default" r:id="rId23"/>
      <w:footerReference w:type="default" r:id="rId24"/>
      <w:headerReference w:type="first" r:id="rId25"/>
      <w:footerReference w:type="first" r:id="rId26"/>
      <w:pgSz w:w="12240" w:h="15840"/>
      <w:pgMar w:top="1417" w:right="1701" w:bottom="1417"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D0A6C" w14:textId="77777777" w:rsidR="001C0A96" w:rsidRDefault="001C0A96">
      <w:r>
        <w:separator/>
      </w:r>
    </w:p>
  </w:endnote>
  <w:endnote w:type="continuationSeparator" w:id="0">
    <w:p w14:paraId="22CC27F4" w14:textId="77777777" w:rsidR="001C0A96" w:rsidRDefault="001C0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949B" w14:textId="37DBA61C" w:rsidR="001C0A96" w:rsidRDefault="001C0A96">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6308E">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6308E">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14:paraId="2D5DC066" w14:textId="77777777" w:rsidR="001C0A96" w:rsidRDefault="001C0A9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9B66F" w14:textId="088D0A3D" w:rsidR="001C0A96" w:rsidRDefault="001C0A96">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22E8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22E86">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14:paraId="50D89644" w14:textId="77777777" w:rsidR="001C0A96" w:rsidRDefault="001C0A9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DD97B" w14:textId="77777777" w:rsidR="001C0A96" w:rsidRDefault="001C0A96">
      <w:r>
        <w:separator/>
      </w:r>
    </w:p>
  </w:footnote>
  <w:footnote w:type="continuationSeparator" w:id="0">
    <w:p w14:paraId="505AB9D8" w14:textId="77777777" w:rsidR="001C0A96" w:rsidRDefault="001C0A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7D4F8" w14:textId="28CB777D" w:rsidR="001C0A96" w:rsidRDefault="001C0A96">
    <w:pPr>
      <w:pBdr>
        <w:top w:val="nil"/>
        <w:left w:val="nil"/>
        <w:bottom w:val="nil"/>
        <w:right w:val="nil"/>
        <w:between w:val="nil"/>
      </w:pBdr>
      <w:tabs>
        <w:tab w:val="center" w:pos="4419"/>
        <w:tab w:val="right" w:pos="8838"/>
      </w:tabs>
      <w:jc w:val="both"/>
      <w:rPr>
        <w:color w:val="000000"/>
      </w:rPr>
    </w:pPr>
    <w:r>
      <w:rPr>
        <w:noProof/>
        <w:lang w:val="es-MX"/>
      </w:rPr>
      <w:drawing>
        <wp:anchor distT="0" distB="0" distL="114300" distR="114300" simplePos="0" relativeHeight="251661312" behindDoc="1" locked="0" layoutInCell="1" allowOverlap="1" wp14:anchorId="20B3CE14" wp14:editId="0D198E52">
          <wp:simplePos x="0" y="0"/>
          <wp:positionH relativeFrom="page">
            <wp:posOffset>428128</wp:posOffset>
          </wp:positionH>
          <wp:positionV relativeFrom="paragraph">
            <wp:posOffset>-453860</wp:posOffset>
          </wp:positionV>
          <wp:extent cx="7635600" cy="9943200"/>
          <wp:effectExtent l="0" t="0" r="381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2"/>
      <w:tblW w:w="5670" w:type="dxa"/>
      <w:tblInd w:w="3119" w:type="dxa"/>
      <w:tblLayout w:type="fixed"/>
      <w:tblLook w:val="0400" w:firstRow="0" w:lastRow="0" w:firstColumn="0" w:lastColumn="0" w:noHBand="0" w:noVBand="1"/>
    </w:tblPr>
    <w:tblGrid>
      <w:gridCol w:w="2551"/>
      <w:gridCol w:w="3119"/>
    </w:tblGrid>
    <w:tr w:rsidR="001C0A96" w14:paraId="68DDE7FF" w14:textId="77777777">
      <w:tc>
        <w:tcPr>
          <w:tcW w:w="2551" w:type="dxa"/>
          <w:vAlign w:val="center"/>
        </w:tcPr>
        <w:p w14:paraId="2011ECE3" w14:textId="77777777" w:rsidR="001C0A96" w:rsidRDefault="001C0A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6AB97C2E" w14:textId="3EDCB99E" w:rsidR="001C0A96" w:rsidRDefault="001C0A9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67059F">
            <w:rPr>
              <w:rFonts w:ascii="Palatino Linotype" w:eastAsia="Palatino Linotype" w:hAnsi="Palatino Linotype" w:cs="Palatino Linotype"/>
              <w:b/>
              <w:sz w:val="22"/>
              <w:szCs w:val="22"/>
            </w:rPr>
            <w:t>368</w:t>
          </w:r>
          <w:r>
            <w:rPr>
              <w:rFonts w:ascii="Palatino Linotype" w:eastAsia="Palatino Linotype" w:hAnsi="Palatino Linotype" w:cs="Palatino Linotype"/>
              <w:b/>
              <w:sz w:val="22"/>
              <w:szCs w:val="22"/>
            </w:rPr>
            <w:t>4/INFOEM/IP/RR/2021.</w:t>
          </w:r>
        </w:p>
      </w:tc>
    </w:tr>
    <w:tr w:rsidR="001C0A96" w14:paraId="471E780B" w14:textId="77777777">
      <w:trPr>
        <w:trHeight w:val="220"/>
      </w:trPr>
      <w:tc>
        <w:tcPr>
          <w:tcW w:w="2551" w:type="dxa"/>
          <w:vAlign w:val="center"/>
        </w:tcPr>
        <w:p w14:paraId="241A0212" w14:textId="77777777" w:rsidR="001C0A96" w:rsidRDefault="001C0A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14CE3D9D" w14:textId="5592DED5" w:rsidR="001C0A96" w:rsidRDefault="001C0A96" w:rsidP="007D582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0067059F">
            <w:rPr>
              <w:rFonts w:ascii="Palatino Linotype" w:eastAsia="Palatino Linotype" w:hAnsi="Palatino Linotype" w:cs="Palatino Linotype"/>
              <w:b/>
              <w:sz w:val="22"/>
              <w:szCs w:val="22"/>
            </w:rPr>
            <w:t>Chimalhuacán</w:t>
          </w:r>
          <w:r>
            <w:rPr>
              <w:rFonts w:ascii="Palatino Linotype" w:eastAsia="Palatino Linotype" w:hAnsi="Palatino Linotype" w:cs="Palatino Linotype"/>
              <w:b/>
              <w:sz w:val="22"/>
              <w:szCs w:val="22"/>
            </w:rPr>
            <w:t>.</w:t>
          </w:r>
        </w:p>
      </w:tc>
    </w:tr>
    <w:tr w:rsidR="001C0A96" w14:paraId="282A5CCB" w14:textId="77777777">
      <w:tc>
        <w:tcPr>
          <w:tcW w:w="2551" w:type="dxa"/>
          <w:vAlign w:val="center"/>
        </w:tcPr>
        <w:p w14:paraId="76F006D3" w14:textId="77777777" w:rsidR="001C0A96" w:rsidRDefault="001C0A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119" w:type="dxa"/>
          <w:vAlign w:val="center"/>
        </w:tcPr>
        <w:p w14:paraId="7142BBC5" w14:textId="29DBE6DE" w:rsidR="001C0A96" w:rsidRDefault="001C0A9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C36A4B2" w14:textId="77777777" w:rsidR="001C0A96" w:rsidRDefault="001C0A96">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0315F" w14:textId="59967020" w:rsidR="001C0A96" w:rsidRDefault="001C0A96">
    <w:pPr>
      <w:pBdr>
        <w:top w:val="nil"/>
        <w:left w:val="nil"/>
        <w:bottom w:val="nil"/>
        <w:right w:val="nil"/>
        <w:between w:val="nil"/>
      </w:pBdr>
      <w:tabs>
        <w:tab w:val="center" w:pos="4419"/>
        <w:tab w:val="right" w:pos="8838"/>
      </w:tabs>
      <w:jc w:val="both"/>
      <w:rPr>
        <w:color w:val="000000"/>
      </w:rPr>
    </w:pPr>
    <w:r>
      <w:rPr>
        <w:noProof/>
        <w:lang w:val="es-MX"/>
      </w:rPr>
      <w:drawing>
        <wp:anchor distT="0" distB="0" distL="114300" distR="114300" simplePos="0" relativeHeight="251659264" behindDoc="1" locked="0" layoutInCell="1" allowOverlap="1" wp14:anchorId="7B58504A" wp14:editId="641CB6BE">
          <wp:simplePos x="0" y="0"/>
          <wp:positionH relativeFrom="page">
            <wp:posOffset>459934</wp:posOffset>
          </wp:positionH>
          <wp:positionV relativeFrom="paragraph">
            <wp:posOffset>-278930</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1"/>
      <w:tblW w:w="5670" w:type="dxa"/>
      <w:tblInd w:w="3119" w:type="dxa"/>
      <w:tblLayout w:type="fixed"/>
      <w:tblLook w:val="0400" w:firstRow="0" w:lastRow="0" w:firstColumn="0" w:lastColumn="0" w:noHBand="0" w:noVBand="1"/>
    </w:tblPr>
    <w:tblGrid>
      <w:gridCol w:w="2551"/>
      <w:gridCol w:w="3119"/>
    </w:tblGrid>
    <w:tr w:rsidR="001C0A96" w14:paraId="32E55AF4" w14:textId="77777777">
      <w:tc>
        <w:tcPr>
          <w:tcW w:w="2551" w:type="dxa"/>
          <w:vAlign w:val="center"/>
        </w:tcPr>
        <w:p w14:paraId="63B2D411" w14:textId="77777777" w:rsidR="001C0A96" w:rsidRDefault="001C0A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E7E6B40" w14:textId="57F14FAD" w:rsidR="001C0A96" w:rsidRDefault="001C0A96" w:rsidP="00F212A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67059F">
            <w:rPr>
              <w:rFonts w:ascii="Palatino Linotype" w:eastAsia="Palatino Linotype" w:hAnsi="Palatino Linotype" w:cs="Palatino Linotype"/>
              <w:b/>
              <w:sz w:val="22"/>
              <w:szCs w:val="22"/>
            </w:rPr>
            <w:t>3684</w:t>
          </w:r>
          <w:r>
            <w:rPr>
              <w:rFonts w:ascii="Palatino Linotype" w:eastAsia="Palatino Linotype" w:hAnsi="Palatino Linotype" w:cs="Palatino Linotype"/>
              <w:b/>
              <w:sz w:val="22"/>
              <w:szCs w:val="22"/>
            </w:rPr>
            <w:t xml:space="preserve">/INFOEM/IP/RR/2021. </w:t>
          </w:r>
        </w:p>
      </w:tc>
    </w:tr>
    <w:tr w:rsidR="001C0A96" w14:paraId="70683173" w14:textId="77777777">
      <w:tc>
        <w:tcPr>
          <w:tcW w:w="2551" w:type="dxa"/>
          <w:vAlign w:val="center"/>
        </w:tcPr>
        <w:p w14:paraId="23DF2147" w14:textId="77777777" w:rsidR="001C0A96" w:rsidRDefault="001C0A96">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420C6414" w14:textId="5D4C10C1" w:rsidR="001C0A96" w:rsidRDefault="001C0A96">
          <w:pPr>
            <w:jc w:val="both"/>
            <w:rPr>
              <w:rFonts w:ascii="Palatino Linotype" w:eastAsia="Palatino Linotype" w:hAnsi="Palatino Linotype" w:cs="Palatino Linotype"/>
              <w:b/>
              <w:sz w:val="22"/>
              <w:szCs w:val="22"/>
            </w:rPr>
          </w:pPr>
        </w:p>
      </w:tc>
    </w:tr>
    <w:tr w:rsidR="001C0A96" w14:paraId="1BFE60E4" w14:textId="77777777">
      <w:trPr>
        <w:trHeight w:val="220"/>
      </w:trPr>
      <w:tc>
        <w:tcPr>
          <w:tcW w:w="2551" w:type="dxa"/>
          <w:vAlign w:val="center"/>
        </w:tcPr>
        <w:p w14:paraId="683DEEFA" w14:textId="77777777" w:rsidR="001C0A96" w:rsidRDefault="001C0A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2B05E3BC" w14:textId="4DA3261C" w:rsidR="001C0A96" w:rsidRDefault="001C0A96" w:rsidP="002141E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0067059F">
            <w:rPr>
              <w:rFonts w:ascii="Palatino Linotype" w:eastAsia="Palatino Linotype" w:hAnsi="Palatino Linotype" w:cs="Palatino Linotype"/>
              <w:b/>
              <w:sz w:val="22"/>
              <w:szCs w:val="22"/>
            </w:rPr>
            <w:t>Chimalhuacán</w:t>
          </w:r>
          <w:r>
            <w:rPr>
              <w:rFonts w:ascii="Palatino Linotype" w:eastAsia="Palatino Linotype" w:hAnsi="Palatino Linotype" w:cs="Palatino Linotype"/>
              <w:b/>
              <w:sz w:val="22"/>
              <w:szCs w:val="22"/>
            </w:rPr>
            <w:t>.</w:t>
          </w:r>
        </w:p>
      </w:tc>
    </w:tr>
    <w:tr w:rsidR="001C0A96" w14:paraId="205FE8D8" w14:textId="77777777">
      <w:tc>
        <w:tcPr>
          <w:tcW w:w="2551" w:type="dxa"/>
          <w:vAlign w:val="center"/>
        </w:tcPr>
        <w:p w14:paraId="08D7CA25" w14:textId="77777777" w:rsidR="001C0A96" w:rsidRDefault="001C0A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119" w:type="dxa"/>
          <w:vAlign w:val="center"/>
        </w:tcPr>
        <w:p w14:paraId="5972B393" w14:textId="646F9C51" w:rsidR="001C0A96" w:rsidRDefault="001C0A9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A74632A" w14:textId="77777777" w:rsidR="001C0A96" w:rsidRDefault="001C0A96">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4B46"/>
    <w:multiLevelType w:val="hybridMultilevel"/>
    <w:tmpl w:val="F69C42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9B7FBF"/>
    <w:multiLevelType w:val="hybridMultilevel"/>
    <w:tmpl w:val="776AA73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FD3F82"/>
    <w:multiLevelType w:val="hybridMultilevel"/>
    <w:tmpl w:val="AD922A2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0F76B93"/>
    <w:multiLevelType w:val="multilevel"/>
    <w:tmpl w:val="65DCFD98"/>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4" w15:restartNumberingAfterBreak="0">
    <w:nsid w:val="29014DB2"/>
    <w:multiLevelType w:val="hybridMultilevel"/>
    <w:tmpl w:val="F9664EB0"/>
    <w:lvl w:ilvl="0" w:tplc="080A0019">
      <w:start w:val="1"/>
      <w:numFmt w:val="lowerLetter"/>
      <w:lvlText w:val="%1."/>
      <w:lvlJc w:val="left"/>
      <w:pPr>
        <w:ind w:left="1776" w:hanging="360"/>
      </w:pPr>
    </w:lvl>
    <w:lvl w:ilvl="1" w:tplc="080A0003">
      <w:start w:val="1"/>
      <w:numFmt w:val="bullet"/>
      <w:lvlText w:val="o"/>
      <w:lvlJc w:val="left"/>
      <w:pPr>
        <w:ind w:left="2496" w:hanging="360"/>
      </w:pPr>
      <w:rPr>
        <w:rFonts w:ascii="Courier New" w:hAnsi="Courier New" w:cs="Courier New" w:hint="default"/>
      </w:rPr>
    </w:lvl>
    <w:lvl w:ilvl="2" w:tplc="080A0005">
      <w:start w:val="1"/>
      <w:numFmt w:val="bullet"/>
      <w:lvlText w:val=""/>
      <w:lvlJc w:val="left"/>
      <w:pPr>
        <w:ind w:left="3216" w:hanging="360"/>
      </w:pPr>
      <w:rPr>
        <w:rFonts w:ascii="Wingdings" w:hAnsi="Wingdings" w:hint="default"/>
      </w:rPr>
    </w:lvl>
    <w:lvl w:ilvl="3" w:tplc="080A0001">
      <w:start w:val="1"/>
      <w:numFmt w:val="bullet"/>
      <w:lvlText w:val=""/>
      <w:lvlJc w:val="left"/>
      <w:pPr>
        <w:ind w:left="3936" w:hanging="360"/>
      </w:pPr>
      <w:rPr>
        <w:rFonts w:ascii="Symbol" w:hAnsi="Symbol" w:hint="default"/>
      </w:rPr>
    </w:lvl>
    <w:lvl w:ilvl="4" w:tplc="080A0003">
      <w:start w:val="1"/>
      <w:numFmt w:val="bullet"/>
      <w:lvlText w:val="o"/>
      <w:lvlJc w:val="left"/>
      <w:pPr>
        <w:ind w:left="4656" w:hanging="360"/>
      </w:pPr>
      <w:rPr>
        <w:rFonts w:ascii="Courier New" w:hAnsi="Courier New" w:cs="Courier New" w:hint="default"/>
      </w:rPr>
    </w:lvl>
    <w:lvl w:ilvl="5" w:tplc="080A0005">
      <w:start w:val="1"/>
      <w:numFmt w:val="bullet"/>
      <w:lvlText w:val=""/>
      <w:lvlJc w:val="left"/>
      <w:pPr>
        <w:ind w:left="5376" w:hanging="360"/>
      </w:pPr>
      <w:rPr>
        <w:rFonts w:ascii="Wingdings" w:hAnsi="Wingdings" w:hint="default"/>
      </w:rPr>
    </w:lvl>
    <w:lvl w:ilvl="6" w:tplc="080A0001">
      <w:start w:val="1"/>
      <w:numFmt w:val="bullet"/>
      <w:lvlText w:val=""/>
      <w:lvlJc w:val="left"/>
      <w:pPr>
        <w:ind w:left="6096" w:hanging="360"/>
      </w:pPr>
      <w:rPr>
        <w:rFonts w:ascii="Symbol" w:hAnsi="Symbol" w:hint="default"/>
      </w:rPr>
    </w:lvl>
    <w:lvl w:ilvl="7" w:tplc="080A0003">
      <w:start w:val="1"/>
      <w:numFmt w:val="bullet"/>
      <w:lvlText w:val="o"/>
      <w:lvlJc w:val="left"/>
      <w:pPr>
        <w:ind w:left="6816" w:hanging="360"/>
      </w:pPr>
      <w:rPr>
        <w:rFonts w:ascii="Courier New" w:hAnsi="Courier New" w:cs="Courier New" w:hint="default"/>
      </w:rPr>
    </w:lvl>
    <w:lvl w:ilvl="8" w:tplc="080A0005">
      <w:start w:val="1"/>
      <w:numFmt w:val="bullet"/>
      <w:lvlText w:val=""/>
      <w:lvlJc w:val="left"/>
      <w:pPr>
        <w:ind w:left="7536" w:hanging="360"/>
      </w:pPr>
      <w:rPr>
        <w:rFonts w:ascii="Wingdings" w:hAnsi="Wingdings" w:hint="default"/>
      </w:rPr>
    </w:lvl>
  </w:abstractNum>
  <w:abstractNum w:abstractNumId="5" w15:restartNumberingAfterBreak="0">
    <w:nsid w:val="2B2A3375"/>
    <w:multiLevelType w:val="hybridMultilevel"/>
    <w:tmpl w:val="582AC1FA"/>
    <w:lvl w:ilvl="0" w:tplc="24845AD0">
      <w:start w:val="1"/>
      <w:numFmt w:val="decimal"/>
      <w:lvlText w:val="%1."/>
      <w:lvlJc w:val="left"/>
      <w:pPr>
        <w:ind w:left="644" w:hanging="360"/>
      </w:pPr>
      <w:rPr>
        <w:sz w:val="14"/>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6" w15:restartNumberingAfterBreak="0">
    <w:nsid w:val="30C22F29"/>
    <w:multiLevelType w:val="hybridMultilevel"/>
    <w:tmpl w:val="D11A7B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96838"/>
    <w:multiLevelType w:val="hybridMultilevel"/>
    <w:tmpl w:val="DA322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7E682A"/>
    <w:multiLevelType w:val="hybridMultilevel"/>
    <w:tmpl w:val="AD922A2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162055F"/>
    <w:multiLevelType w:val="multilevel"/>
    <w:tmpl w:val="6DC0C164"/>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1CE41E6"/>
    <w:multiLevelType w:val="hybridMultilevel"/>
    <w:tmpl w:val="BA62D1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67F4243"/>
    <w:multiLevelType w:val="hybridMultilevel"/>
    <w:tmpl w:val="ED5C7756"/>
    <w:lvl w:ilvl="0" w:tplc="080A000F">
      <w:start w:val="1"/>
      <w:numFmt w:val="decimal"/>
      <w:lvlText w:val="%1."/>
      <w:lvlJc w:val="left"/>
      <w:pPr>
        <w:ind w:left="644" w:hanging="360"/>
      </w:pPr>
    </w:lvl>
    <w:lvl w:ilvl="1" w:tplc="9DC4F70E">
      <w:start w:val="1"/>
      <w:numFmt w:val="lowerLetter"/>
      <w:lvlText w:val="%2."/>
      <w:lvlJc w:val="left"/>
      <w:pPr>
        <w:ind w:left="1364" w:hanging="360"/>
      </w:pPr>
      <w:rPr>
        <w:sz w:val="14"/>
      </w:r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12" w15:restartNumberingAfterBreak="0">
    <w:nsid w:val="4B08440E"/>
    <w:multiLevelType w:val="multilevel"/>
    <w:tmpl w:val="0E44BA8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B147C36"/>
    <w:multiLevelType w:val="multilevel"/>
    <w:tmpl w:val="11C4F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18E72F3"/>
    <w:multiLevelType w:val="hybridMultilevel"/>
    <w:tmpl w:val="461AA9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927624"/>
    <w:multiLevelType w:val="hybridMultilevel"/>
    <w:tmpl w:val="DCD8FA96"/>
    <w:lvl w:ilvl="0" w:tplc="0409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0EC18EC"/>
    <w:multiLevelType w:val="hybridMultilevel"/>
    <w:tmpl w:val="DCD8FA96"/>
    <w:lvl w:ilvl="0" w:tplc="0409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0FC5E60"/>
    <w:multiLevelType w:val="hybridMultilevel"/>
    <w:tmpl w:val="6A048C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2AB0AB8"/>
    <w:multiLevelType w:val="hybridMultilevel"/>
    <w:tmpl w:val="DA322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38183F"/>
    <w:multiLevelType w:val="hybridMultilevel"/>
    <w:tmpl w:val="BB008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695A5CCA"/>
    <w:multiLevelType w:val="hybridMultilevel"/>
    <w:tmpl w:val="7CB81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AD3694E"/>
    <w:multiLevelType w:val="multilevel"/>
    <w:tmpl w:val="2AEE3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C14367"/>
    <w:multiLevelType w:val="hybridMultilevel"/>
    <w:tmpl w:val="2E389A72"/>
    <w:lvl w:ilvl="0" w:tplc="E1EE1468">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8B45184"/>
    <w:multiLevelType w:val="hybridMultilevel"/>
    <w:tmpl w:val="0FCC73E4"/>
    <w:lvl w:ilvl="0" w:tplc="52806842">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9DE1029"/>
    <w:multiLevelType w:val="hybridMultilevel"/>
    <w:tmpl w:val="91643E58"/>
    <w:lvl w:ilvl="0" w:tplc="E514E56A">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EE86B48"/>
    <w:multiLevelType w:val="hybridMultilevel"/>
    <w:tmpl w:val="042E931E"/>
    <w:lvl w:ilvl="0" w:tplc="080A0013">
      <w:start w:val="1"/>
      <w:numFmt w:val="upperRoman"/>
      <w:lvlText w:val="%1."/>
      <w:lvlJc w:val="right"/>
      <w:pPr>
        <w:ind w:left="1428" w:hanging="360"/>
      </w:p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num w:numId="1">
    <w:abstractNumId w:val="12"/>
  </w:num>
  <w:num w:numId="2">
    <w:abstractNumId w:val="9"/>
  </w:num>
  <w:num w:numId="3">
    <w:abstractNumId w:val="13"/>
  </w:num>
  <w:num w:numId="4">
    <w:abstractNumId w:val="3"/>
  </w:num>
  <w:num w:numId="5">
    <w:abstractNumId w:val="19"/>
  </w:num>
  <w:num w:numId="6">
    <w:abstractNumId w:val="15"/>
  </w:num>
  <w:num w:numId="7">
    <w:abstractNumId w:val="22"/>
  </w:num>
  <w:num w:numId="8">
    <w:abstractNumId w:val="1"/>
  </w:num>
  <w:num w:numId="9">
    <w:abstractNumId w:val="21"/>
  </w:num>
  <w:num w:numId="10">
    <w:abstractNumId w:val="23"/>
  </w:num>
  <w:num w:numId="11">
    <w:abstractNumId w:val="25"/>
  </w:num>
  <w:num w:numId="12">
    <w:abstractNumId w:val="24"/>
  </w:num>
  <w:num w:numId="13">
    <w:abstractNumId w:val="5"/>
  </w:num>
  <w:num w:numId="14">
    <w:abstractNumId w:val="11"/>
  </w:num>
  <w:num w:numId="15">
    <w:abstractNumId w:val="4"/>
  </w:num>
  <w:num w:numId="16">
    <w:abstractNumId w:val="10"/>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4"/>
  </w:num>
  <w:num w:numId="20">
    <w:abstractNumId w:val="8"/>
  </w:num>
  <w:num w:numId="21">
    <w:abstractNumId w:val="2"/>
  </w:num>
  <w:num w:numId="22">
    <w:abstractNumId w:val="18"/>
  </w:num>
  <w:num w:numId="23">
    <w:abstractNumId w:val="7"/>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6"/>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F36"/>
    <w:rsid w:val="00002218"/>
    <w:rsid w:val="00002F5E"/>
    <w:rsid w:val="00004823"/>
    <w:rsid w:val="0000596A"/>
    <w:rsid w:val="000061F0"/>
    <w:rsid w:val="00033942"/>
    <w:rsid w:val="00037BFF"/>
    <w:rsid w:val="00045990"/>
    <w:rsid w:val="00054089"/>
    <w:rsid w:val="000548AB"/>
    <w:rsid w:val="00057870"/>
    <w:rsid w:val="00065059"/>
    <w:rsid w:val="00067741"/>
    <w:rsid w:val="00073845"/>
    <w:rsid w:val="000801C1"/>
    <w:rsid w:val="000869F2"/>
    <w:rsid w:val="0009407E"/>
    <w:rsid w:val="000A0250"/>
    <w:rsid w:val="000B02EF"/>
    <w:rsid w:val="000B06BA"/>
    <w:rsid w:val="000B2BD8"/>
    <w:rsid w:val="000B4A49"/>
    <w:rsid w:val="000B5F1C"/>
    <w:rsid w:val="000B645F"/>
    <w:rsid w:val="000B7BF1"/>
    <w:rsid w:val="000C48E7"/>
    <w:rsid w:val="000D35F8"/>
    <w:rsid w:val="000D3DE6"/>
    <w:rsid w:val="000D3FCC"/>
    <w:rsid w:val="000D59B3"/>
    <w:rsid w:val="000D7830"/>
    <w:rsid w:val="000E0072"/>
    <w:rsid w:val="000E2417"/>
    <w:rsid w:val="000E75A5"/>
    <w:rsid w:val="000F1791"/>
    <w:rsid w:val="000F673E"/>
    <w:rsid w:val="00101AEF"/>
    <w:rsid w:val="001063F9"/>
    <w:rsid w:val="00121696"/>
    <w:rsid w:val="00122DA9"/>
    <w:rsid w:val="001239B0"/>
    <w:rsid w:val="001267C5"/>
    <w:rsid w:val="00135058"/>
    <w:rsid w:val="00137BD9"/>
    <w:rsid w:val="00140415"/>
    <w:rsid w:val="00145BB5"/>
    <w:rsid w:val="0015125F"/>
    <w:rsid w:val="0015759F"/>
    <w:rsid w:val="00160576"/>
    <w:rsid w:val="001613B1"/>
    <w:rsid w:val="0016308E"/>
    <w:rsid w:val="00163BBC"/>
    <w:rsid w:val="00164691"/>
    <w:rsid w:val="0017052C"/>
    <w:rsid w:val="00174CCC"/>
    <w:rsid w:val="00177092"/>
    <w:rsid w:val="00180338"/>
    <w:rsid w:val="0018431D"/>
    <w:rsid w:val="00186868"/>
    <w:rsid w:val="001918AE"/>
    <w:rsid w:val="00191A08"/>
    <w:rsid w:val="00192539"/>
    <w:rsid w:val="0019641F"/>
    <w:rsid w:val="001A2EBD"/>
    <w:rsid w:val="001A49A0"/>
    <w:rsid w:val="001A6DBF"/>
    <w:rsid w:val="001B03B0"/>
    <w:rsid w:val="001C0A96"/>
    <w:rsid w:val="001C1A76"/>
    <w:rsid w:val="001C4EC5"/>
    <w:rsid w:val="001C5241"/>
    <w:rsid w:val="001D1535"/>
    <w:rsid w:val="001D159E"/>
    <w:rsid w:val="001D5A05"/>
    <w:rsid w:val="001F2C3C"/>
    <w:rsid w:val="00204000"/>
    <w:rsid w:val="00205007"/>
    <w:rsid w:val="00205462"/>
    <w:rsid w:val="00207F36"/>
    <w:rsid w:val="002104E9"/>
    <w:rsid w:val="00212D85"/>
    <w:rsid w:val="002141EA"/>
    <w:rsid w:val="00214ACF"/>
    <w:rsid w:val="00234428"/>
    <w:rsid w:val="00234CE8"/>
    <w:rsid w:val="00235A8B"/>
    <w:rsid w:val="00236133"/>
    <w:rsid w:val="002514CE"/>
    <w:rsid w:val="0025263B"/>
    <w:rsid w:val="00256ADC"/>
    <w:rsid w:val="002615C3"/>
    <w:rsid w:val="002644B9"/>
    <w:rsid w:val="0026705C"/>
    <w:rsid w:val="002700E2"/>
    <w:rsid w:val="00277CF4"/>
    <w:rsid w:val="0028552A"/>
    <w:rsid w:val="00296D3F"/>
    <w:rsid w:val="002A5116"/>
    <w:rsid w:val="002A634B"/>
    <w:rsid w:val="002A6561"/>
    <w:rsid w:val="002B4FBB"/>
    <w:rsid w:val="002D0BCC"/>
    <w:rsid w:val="002D70FA"/>
    <w:rsid w:val="002F2ED9"/>
    <w:rsid w:val="003021DF"/>
    <w:rsid w:val="00307C4F"/>
    <w:rsid w:val="00312ECC"/>
    <w:rsid w:val="00317CA9"/>
    <w:rsid w:val="003204A5"/>
    <w:rsid w:val="00322024"/>
    <w:rsid w:val="0033158A"/>
    <w:rsid w:val="00331D34"/>
    <w:rsid w:val="00333B3F"/>
    <w:rsid w:val="00334ADC"/>
    <w:rsid w:val="00340432"/>
    <w:rsid w:val="003426EC"/>
    <w:rsid w:val="003433C6"/>
    <w:rsid w:val="003446B4"/>
    <w:rsid w:val="00353D00"/>
    <w:rsid w:val="0035697B"/>
    <w:rsid w:val="00357CCD"/>
    <w:rsid w:val="003727B2"/>
    <w:rsid w:val="00373898"/>
    <w:rsid w:val="00380F57"/>
    <w:rsid w:val="00382BD3"/>
    <w:rsid w:val="00384395"/>
    <w:rsid w:val="003856A2"/>
    <w:rsid w:val="00386C63"/>
    <w:rsid w:val="00390985"/>
    <w:rsid w:val="00394EC1"/>
    <w:rsid w:val="00395794"/>
    <w:rsid w:val="003957BC"/>
    <w:rsid w:val="003A2705"/>
    <w:rsid w:val="003A4FEB"/>
    <w:rsid w:val="003B1611"/>
    <w:rsid w:val="003B46EB"/>
    <w:rsid w:val="003B6E67"/>
    <w:rsid w:val="003C45CD"/>
    <w:rsid w:val="003D2D73"/>
    <w:rsid w:val="003D492F"/>
    <w:rsid w:val="003D625A"/>
    <w:rsid w:val="003D6A27"/>
    <w:rsid w:val="003F275D"/>
    <w:rsid w:val="003F3193"/>
    <w:rsid w:val="003F7380"/>
    <w:rsid w:val="0040096C"/>
    <w:rsid w:val="004153CC"/>
    <w:rsid w:val="00426800"/>
    <w:rsid w:val="004370AC"/>
    <w:rsid w:val="004409E6"/>
    <w:rsid w:val="00443D56"/>
    <w:rsid w:val="0044475D"/>
    <w:rsid w:val="00444C58"/>
    <w:rsid w:val="00444E4E"/>
    <w:rsid w:val="0045265A"/>
    <w:rsid w:val="00453262"/>
    <w:rsid w:val="004553A6"/>
    <w:rsid w:val="00457DAB"/>
    <w:rsid w:val="004603BB"/>
    <w:rsid w:val="00464ED7"/>
    <w:rsid w:val="004744D4"/>
    <w:rsid w:val="004770A7"/>
    <w:rsid w:val="00483F3B"/>
    <w:rsid w:val="00490C96"/>
    <w:rsid w:val="004A1BE9"/>
    <w:rsid w:val="004A26E0"/>
    <w:rsid w:val="004A2DF2"/>
    <w:rsid w:val="004B3333"/>
    <w:rsid w:val="004B3420"/>
    <w:rsid w:val="004B5415"/>
    <w:rsid w:val="004B5A59"/>
    <w:rsid w:val="004B6399"/>
    <w:rsid w:val="004B66EF"/>
    <w:rsid w:val="004C016B"/>
    <w:rsid w:val="004C7C73"/>
    <w:rsid w:val="004D4E23"/>
    <w:rsid w:val="004E5584"/>
    <w:rsid w:val="004F142E"/>
    <w:rsid w:val="004F35A9"/>
    <w:rsid w:val="004F4B34"/>
    <w:rsid w:val="00504C76"/>
    <w:rsid w:val="00504FE5"/>
    <w:rsid w:val="0050676B"/>
    <w:rsid w:val="00510551"/>
    <w:rsid w:val="00513861"/>
    <w:rsid w:val="00515E1D"/>
    <w:rsid w:val="00517E73"/>
    <w:rsid w:val="0052081F"/>
    <w:rsid w:val="0052144C"/>
    <w:rsid w:val="00522066"/>
    <w:rsid w:val="00523425"/>
    <w:rsid w:val="0054294E"/>
    <w:rsid w:val="005442C6"/>
    <w:rsid w:val="00550BA5"/>
    <w:rsid w:val="00552606"/>
    <w:rsid w:val="0055459B"/>
    <w:rsid w:val="00554EAD"/>
    <w:rsid w:val="00567144"/>
    <w:rsid w:val="00571408"/>
    <w:rsid w:val="00573515"/>
    <w:rsid w:val="00586B70"/>
    <w:rsid w:val="00587E20"/>
    <w:rsid w:val="005A752D"/>
    <w:rsid w:val="005B2107"/>
    <w:rsid w:val="005B2D24"/>
    <w:rsid w:val="005B37E9"/>
    <w:rsid w:val="005B3CBF"/>
    <w:rsid w:val="005B438C"/>
    <w:rsid w:val="005C5503"/>
    <w:rsid w:val="005D37B5"/>
    <w:rsid w:val="005D69B2"/>
    <w:rsid w:val="005E7289"/>
    <w:rsid w:val="005F35DC"/>
    <w:rsid w:val="00600301"/>
    <w:rsid w:val="006120E1"/>
    <w:rsid w:val="006151F3"/>
    <w:rsid w:val="00616254"/>
    <w:rsid w:val="0061684D"/>
    <w:rsid w:val="006208CB"/>
    <w:rsid w:val="006230E5"/>
    <w:rsid w:val="006371DD"/>
    <w:rsid w:val="00640D12"/>
    <w:rsid w:val="00650514"/>
    <w:rsid w:val="006577FA"/>
    <w:rsid w:val="00660463"/>
    <w:rsid w:val="00666DDF"/>
    <w:rsid w:val="0067059F"/>
    <w:rsid w:val="00673672"/>
    <w:rsid w:val="006736CA"/>
    <w:rsid w:val="00694B66"/>
    <w:rsid w:val="00694C2D"/>
    <w:rsid w:val="00696A27"/>
    <w:rsid w:val="006A243E"/>
    <w:rsid w:val="006A52E9"/>
    <w:rsid w:val="006B01A0"/>
    <w:rsid w:val="006C644C"/>
    <w:rsid w:val="006C7F16"/>
    <w:rsid w:val="006D4803"/>
    <w:rsid w:val="006E60C8"/>
    <w:rsid w:val="006F0722"/>
    <w:rsid w:val="007041ED"/>
    <w:rsid w:val="00705A35"/>
    <w:rsid w:val="007143B8"/>
    <w:rsid w:val="00714DE5"/>
    <w:rsid w:val="0071621C"/>
    <w:rsid w:val="00726530"/>
    <w:rsid w:val="0072727D"/>
    <w:rsid w:val="00733B7E"/>
    <w:rsid w:val="00736D74"/>
    <w:rsid w:val="007371F1"/>
    <w:rsid w:val="007464FE"/>
    <w:rsid w:val="007472C8"/>
    <w:rsid w:val="00750575"/>
    <w:rsid w:val="00752914"/>
    <w:rsid w:val="0075637C"/>
    <w:rsid w:val="00757BD3"/>
    <w:rsid w:val="0076276B"/>
    <w:rsid w:val="00762C38"/>
    <w:rsid w:val="00764423"/>
    <w:rsid w:val="00766432"/>
    <w:rsid w:val="0078017E"/>
    <w:rsid w:val="00790210"/>
    <w:rsid w:val="00793438"/>
    <w:rsid w:val="0079505C"/>
    <w:rsid w:val="007953CD"/>
    <w:rsid w:val="007A0D98"/>
    <w:rsid w:val="007A5B30"/>
    <w:rsid w:val="007B1F2A"/>
    <w:rsid w:val="007B3F70"/>
    <w:rsid w:val="007B73E7"/>
    <w:rsid w:val="007B7A25"/>
    <w:rsid w:val="007C4F41"/>
    <w:rsid w:val="007D30E9"/>
    <w:rsid w:val="007D5824"/>
    <w:rsid w:val="007E601A"/>
    <w:rsid w:val="007F018F"/>
    <w:rsid w:val="007F35C8"/>
    <w:rsid w:val="00811530"/>
    <w:rsid w:val="008279CE"/>
    <w:rsid w:val="0083340F"/>
    <w:rsid w:val="00833FD1"/>
    <w:rsid w:val="008427B1"/>
    <w:rsid w:val="0084290A"/>
    <w:rsid w:val="008447FF"/>
    <w:rsid w:val="00850ADC"/>
    <w:rsid w:val="00856BF5"/>
    <w:rsid w:val="0086135B"/>
    <w:rsid w:val="00876A42"/>
    <w:rsid w:val="0088764A"/>
    <w:rsid w:val="008A6014"/>
    <w:rsid w:val="008B2E69"/>
    <w:rsid w:val="008B5BC9"/>
    <w:rsid w:val="008C24A0"/>
    <w:rsid w:val="008C4240"/>
    <w:rsid w:val="008C57E1"/>
    <w:rsid w:val="008D0769"/>
    <w:rsid w:val="008D30DB"/>
    <w:rsid w:val="008D5506"/>
    <w:rsid w:val="008D5961"/>
    <w:rsid w:val="008D619D"/>
    <w:rsid w:val="008E153F"/>
    <w:rsid w:val="008E2B9A"/>
    <w:rsid w:val="008E58CF"/>
    <w:rsid w:val="008E6403"/>
    <w:rsid w:val="008E7D28"/>
    <w:rsid w:val="008F7DAB"/>
    <w:rsid w:val="00902EDC"/>
    <w:rsid w:val="00903431"/>
    <w:rsid w:val="009061A0"/>
    <w:rsid w:val="00916515"/>
    <w:rsid w:val="00920AD3"/>
    <w:rsid w:val="00922F6A"/>
    <w:rsid w:val="009252DF"/>
    <w:rsid w:val="009371D4"/>
    <w:rsid w:val="009449BB"/>
    <w:rsid w:val="009568B5"/>
    <w:rsid w:val="00956AED"/>
    <w:rsid w:val="00960266"/>
    <w:rsid w:val="00963889"/>
    <w:rsid w:val="0097666E"/>
    <w:rsid w:val="009779BE"/>
    <w:rsid w:val="00981867"/>
    <w:rsid w:val="009835C6"/>
    <w:rsid w:val="00990982"/>
    <w:rsid w:val="00996AFF"/>
    <w:rsid w:val="00996EBC"/>
    <w:rsid w:val="009A0A7C"/>
    <w:rsid w:val="009A5F85"/>
    <w:rsid w:val="009B530B"/>
    <w:rsid w:val="009D362E"/>
    <w:rsid w:val="009E0E79"/>
    <w:rsid w:val="009E1911"/>
    <w:rsid w:val="009E3929"/>
    <w:rsid w:val="009F0741"/>
    <w:rsid w:val="009F22AA"/>
    <w:rsid w:val="00A0132C"/>
    <w:rsid w:val="00A03229"/>
    <w:rsid w:val="00A07110"/>
    <w:rsid w:val="00A10F1D"/>
    <w:rsid w:val="00A1687C"/>
    <w:rsid w:val="00A20E72"/>
    <w:rsid w:val="00A21CC0"/>
    <w:rsid w:val="00A21D25"/>
    <w:rsid w:val="00A22E86"/>
    <w:rsid w:val="00A30288"/>
    <w:rsid w:val="00A304A9"/>
    <w:rsid w:val="00A31053"/>
    <w:rsid w:val="00A31D54"/>
    <w:rsid w:val="00A353FE"/>
    <w:rsid w:val="00A3609A"/>
    <w:rsid w:val="00A36494"/>
    <w:rsid w:val="00A4020B"/>
    <w:rsid w:val="00A4277D"/>
    <w:rsid w:val="00A42F23"/>
    <w:rsid w:val="00A50BA5"/>
    <w:rsid w:val="00A60B3D"/>
    <w:rsid w:val="00A62778"/>
    <w:rsid w:val="00A63ACD"/>
    <w:rsid w:val="00A82E94"/>
    <w:rsid w:val="00A83AE2"/>
    <w:rsid w:val="00A91AFA"/>
    <w:rsid w:val="00A93CBC"/>
    <w:rsid w:val="00A95A51"/>
    <w:rsid w:val="00A9619B"/>
    <w:rsid w:val="00A9795E"/>
    <w:rsid w:val="00AA19B6"/>
    <w:rsid w:val="00AA5537"/>
    <w:rsid w:val="00AA7625"/>
    <w:rsid w:val="00AB3479"/>
    <w:rsid w:val="00AB4D95"/>
    <w:rsid w:val="00AB5C5D"/>
    <w:rsid w:val="00AC1826"/>
    <w:rsid w:val="00AC327D"/>
    <w:rsid w:val="00AC3785"/>
    <w:rsid w:val="00AD3BDF"/>
    <w:rsid w:val="00AE1E0F"/>
    <w:rsid w:val="00AF3BAA"/>
    <w:rsid w:val="00B008B6"/>
    <w:rsid w:val="00B02942"/>
    <w:rsid w:val="00B06957"/>
    <w:rsid w:val="00B16180"/>
    <w:rsid w:val="00B23E15"/>
    <w:rsid w:val="00B34DDB"/>
    <w:rsid w:val="00B36D34"/>
    <w:rsid w:val="00B36DAE"/>
    <w:rsid w:val="00B42AD5"/>
    <w:rsid w:val="00B506D1"/>
    <w:rsid w:val="00B5309C"/>
    <w:rsid w:val="00B53F5B"/>
    <w:rsid w:val="00B55415"/>
    <w:rsid w:val="00B62F6F"/>
    <w:rsid w:val="00B7157D"/>
    <w:rsid w:val="00B75840"/>
    <w:rsid w:val="00B860D2"/>
    <w:rsid w:val="00B94EE6"/>
    <w:rsid w:val="00B96A40"/>
    <w:rsid w:val="00BA17B7"/>
    <w:rsid w:val="00BA2049"/>
    <w:rsid w:val="00BB6106"/>
    <w:rsid w:val="00BC0887"/>
    <w:rsid w:val="00BE0B44"/>
    <w:rsid w:val="00BE7039"/>
    <w:rsid w:val="00BE7794"/>
    <w:rsid w:val="00BF2399"/>
    <w:rsid w:val="00BF3E4B"/>
    <w:rsid w:val="00BF484A"/>
    <w:rsid w:val="00BF733E"/>
    <w:rsid w:val="00C00868"/>
    <w:rsid w:val="00C07458"/>
    <w:rsid w:val="00C30CFE"/>
    <w:rsid w:val="00C36CE5"/>
    <w:rsid w:val="00C3757D"/>
    <w:rsid w:val="00C37757"/>
    <w:rsid w:val="00C423A7"/>
    <w:rsid w:val="00C444E4"/>
    <w:rsid w:val="00C45978"/>
    <w:rsid w:val="00C62997"/>
    <w:rsid w:val="00C64B7E"/>
    <w:rsid w:val="00C66C39"/>
    <w:rsid w:val="00C70A32"/>
    <w:rsid w:val="00C81760"/>
    <w:rsid w:val="00C8396A"/>
    <w:rsid w:val="00C8571F"/>
    <w:rsid w:val="00CA28A3"/>
    <w:rsid w:val="00CA4180"/>
    <w:rsid w:val="00CA5907"/>
    <w:rsid w:val="00CB2D7E"/>
    <w:rsid w:val="00CD1E5E"/>
    <w:rsid w:val="00CD2B08"/>
    <w:rsid w:val="00CE004B"/>
    <w:rsid w:val="00CE0245"/>
    <w:rsid w:val="00CE5408"/>
    <w:rsid w:val="00D17832"/>
    <w:rsid w:val="00D17CBB"/>
    <w:rsid w:val="00D21EBB"/>
    <w:rsid w:val="00D22271"/>
    <w:rsid w:val="00D22D55"/>
    <w:rsid w:val="00D32714"/>
    <w:rsid w:val="00D35A01"/>
    <w:rsid w:val="00D3747A"/>
    <w:rsid w:val="00D4172B"/>
    <w:rsid w:val="00D4444E"/>
    <w:rsid w:val="00D47FEC"/>
    <w:rsid w:val="00D678B7"/>
    <w:rsid w:val="00D92E8F"/>
    <w:rsid w:val="00D942EE"/>
    <w:rsid w:val="00D9602E"/>
    <w:rsid w:val="00DA2C72"/>
    <w:rsid w:val="00DA4536"/>
    <w:rsid w:val="00DA4EBA"/>
    <w:rsid w:val="00DB6263"/>
    <w:rsid w:val="00DB6F85"/>
    <w:rsid w:val="00DC5ACB"/>
    <w:rsid w:val="00DC60BF"/>
    <w:rsid w:val="00DC7610"/>
    <w:rsid w:val="00DC793C"/>
    <w:rsid w:val="00DD5F2D"/>
    <w:rsid w:val="00DE3298"/>
    <w:rsid w:val="00DE627E"/>
    <w:rsid w:val="00DE7078"/>
    <w:rsid w:val="00DF33E2"/>
    <w:rsid w:val="00DF38D8"/>
    <w:rsid w:val="00DF5D1E"/>
    <w:rsid w:val="00E15BCA"/>
    <w:rsid w:val="00E25988"/>
    <w:rsid w:val="00E26D71"/>
    <w:rsid w:val="00E326F4"/>
    <w:rsid w:val="00E3286F"/>
    <w:rsid w:val="00E37FCC"/>
    <w:rsid w:val="00E407BC"/>
    <w:rsid w:val="00E50176"/>
    <w:rsid w:val="00E50849"/>
    <w:rsid w:val="00E63100"/>
    <w:rsid w:val="00E83DDF"/>
    <w:rsid w:val="00E929A9"/>
    <w:rsid w:val="00E972C0"/>
    <w:rsid w:val="00E97BB7"/>
    <w:rsid w:val="00EA0C29"/>
    <w:rsid w:val="00EB0233"/>
    <w:rsid w:val="00EB0E6A"/>
    <w:rsid w:val="00EB144E"/>
    <w:rsid w:val="00EB3F49"/>
    <w:rsid w:val="00EC7B77"/>
    <w:rsid w:val="00ED22E3"/>
    <w:rsid w:val="00ED69C7"/>
    <w:rsid w:val="00EE4911"/>
    <w:rsid w:val="00EE50C2"/>
    <w:rsid w:val="00EF598D"/>
    <w:rsid w:val="00EF6509"/>
    <w:rsid w:val="00F00CE7"/>
    <w:rsid w:val="00F068F5"/>
    <w:rsid w:val="00F20A46"/>
    <w:rsid w:val="00F212AD"/>
    <w:rsid w:val="00F23BF9"/>
    <w:rsid w:val="00F2493B"/>
    <w:rsid w:val="00F24AFA"/>
    <w:rsid w:val="00F26C2E"/>
    <w:rsid w:val="00F3128A"/>
    <w:rsid w:val="00F43CBC"/>
    <w:rsid w:val="00F607FD"/>
    <w:rsid w:val="00F62EFB"/>
    <w:rsid w:val="00F77D33"/>
    <w:rsid w:val="00F874D9"/>
    <w:rsid w:val="00F90057"/>
    <w:rsid w:val="00F91ECC"/>
    <w:rsid w:val="00FA0869"/>
    <w:rsid w:val="00FA220A"/>
    <w:rsid w:val="00FA6222"/>
    <w:rsid w:val="00FA6994"/>
    <w:rsid w:val="00FB45A8"/>
    <w:rsid w:val="00FC7E1A"/>
    <w:rsid w:val="00FD2FA3"/>
    <w:rsid w:val="00FD3216"/>
    <w:rsid w:val="00FD375B"/>
    <w:rsid w:val="00FE44E6"/>
    <w:rsid w:val="00FF678B"/>
    <w:rsid w:val="00FF75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A8A322D"/>
  <w15:docId w15:val="{40468B86-6B11-4CED-BD10-DE89C5CB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296D3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6D3F"/>
    <w:rPr>
      <w:rFonts w:ascii="Segoe UI" w:hAnsi="Segoe UI" w:cs="Segoe UI"/>
      <w:sz w:val="18"/>
      <w:szCs w:val="18"/>
    </w:rPr>
  </w:style>
  <w:style w:type="paragraph" w:styleId="Encabezado">
    <w:name w:val="header"/>
    <w:basedOn w:val="Normal"/>
    <w:link w:val="EncabezadoCar"/>
    <w:uiPriority w:val="99"/>
    <w:unhideWhenUsed/>
    <w:rsid w:val="00A95A51"/>
    <w:pPr>
      <w:tabs>
        <w:tab w:val="center" w:pos="4419"/>
        <w:tab w:val="right" w:pos="8838"/>
      </w:tabs>
    </w:pPr>
  </w:style>
  <w:style w:type="character" w:customStyle="1" w:styleId="EncabezadoCar">
    <w:name w:val="Encabezado Car"/>
    <w:basedOn w:val="Fuentedeprrafopredeter"/>
    <w:link w:val="Encabezado"/>
    <w:uiPriority w:val="99"/>
    <w:rsid w:val="00A95A51"/>
  </w:style>
  <w:style w:type="paragraph" w:styleId="Piedepgina">
    <w:name w:val="footer"/>
    <w:basedOn w:val="Normal"/>
    <w:link w:val="PiedepginaCar"/>
    <w:uiPriority w:val="99"/>
    <w:unhideWhenUsed/>
    <w:rsid w:val="00A95A51"/>
    <w:pPr>
      <w:tabs>
        <w:tab w:val="center" w:pos="4419"/>
        <w:tab w:val="right" w:pos="8838"/>
      </w:tabs>
    </w:pPr>
  </w:style>
  <w:style w:type="character" w:customStyle="1" w:styleId="PiedepginaCar">
    <w:name w:val="Pie de página Car"/>
    <w:basedOn w:val="Fuentedeprrafopredeter"/>
    <w:link w:val="Piedepgina"/>
    <w:uiPriority w:val="99"/>
    <w:rsid w:val="00A95A51"/>
  </w:style>
  <w:style w:type="character" w:styleId="Hipervnculo">
    <w:name w:val="Hyperlink"/>
    <w:basedOn w:val="Fuentedeprrafopredeter"/>
    <w:uiPriority w:val="99"/>
    <w:unhideWhenUsed/>
    <w:rsid w:val="00B008B6"/>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92539"/>
    <w:pPr>
      <w:ind w:left="720"/>
      <w:contextualSpacing/>
    </w:pPr>
  </w:style>
  <w:style w:type="paragraph" w:styleId="Sinespaciado">
    <w:name w:val="No Spacing"/>
    <w:aliases w:val="Francesa,INAI"/>
    <w:link w:val="SinespaciadoCar"/>
    <w:uiPriority w:val="1"/>
    <w:qFormat/>
    <w:rsid w:val="007472C8"/>
    <w:rPr>
      <w:rFonts w:asciiTheme="minorHAnsi" w:eastAsiaTheme="minorHAnsi" w:hAnsiTheme="minorHAnsi" w:cstheme="minorBidi"/>
      <w:sz w:val="22"/>
      <w:szCs w:val="22"/>
      <w:lang w:val="es-MX" w:eastAsia="en-US"/>
    </w:rPr>
  </w:style>
  <w:style w:type="character" w:customStyle="1" w:styleId="SinespaciadoCar">
    <w:name w:val="Sin espaciado Car"/>
    <w:aliases w:val="Francesa Car,INAI Car"/>
    <w:link w:val="Sinespaciado"/>
    <w:uiPriority w:val="1"/>
    <w:locked/>
    <w:rsid w:val="007472C8"/>
    <w:rPr>
      <w:rFonts w:asciiTheme="minorHAnsi" w:eastAsiaTheme="minorHAnsi" w:hAnsiTheme="minorHAnsi" w:cstheme="minorBidi"/>
      <w:sz w:val="22"/>
      <w:szCs w:val="22"/>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21696"/>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21696"/>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21696"/>
    <w:rPr>
      <w:vertAlign w:val="superscript"/>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B1F2A"/>
  </w:style>
  <w:style w:type="table" w:styleId="Tablaconcuadrcula">
    <w:name w:val="Table Grid"/>
    <w:basedOn w:val="Tablanormal"/>
    <w:uiPriority w:val="59"/>
    <w:rsid w:val="002A634B"/>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4020B"/>
    <w:pPr>
      <w:spacing w:before="100" w:beforeAutospacing="1" w:after="100" w:afterAutospacing="1"/>
    </w:pPr>
    <w:rPr>
      <w:lang w:val="es-MX"/>
    </w:rPr>
  </w:style>
  <w:style w:type="paragraph" w:customStyle="1" w:styleId="Default">
    <w:name w:val="Default"/>
    <w:rsid w:val="007C4F41"/>
    <w:pPr>
      <w:autoSpaceDE w:val="0"/>
      <w:autoSpaceDN w:val="0"/>
      <w:adjustRightInd w:val="0"/>
      <w:spacing w:after="160" w:line="259" w:lineRule="auto"/>
    </w:pPr>
    <w:rPr>
      <w:rFonts w:ascii="Arial" w:eastAsiaTheme="minorHAnsi" w:hAnsi="Arial" w:cs="Arial"/>
      <w:color w:val="000000"/>
      <w:sz w:val="22"/>
      <w:szCs w:val="22"/>
      <w:lang w:val="es-MX" w:eastAsia="en-US"/>
    </w:rPr>
  </w:style>
  <w:style w:type="character" w:styleId="Textoennegrita">
    <w:name w:val="Strong"/>
    <w:basedOn w:val="Fuentedeprrafopredeter"/>
    <w:uiPriority w:val="22"/>
    <w:qFormat/>
    <w:rsid w:val="007C4F41"/>
    <w:rPr>
      <w:b/>
      <w:bCs/>
      <w:color w:val="auto"/>
    </w:rPr>
  </w:style>
  <w:style w:type="character" w:customStyle="1" w:styleId="Mencinsinresolver1">
    <w:name w:val="Mención sin resolver1"/>
    <w:basedOn w:val="Fuentedeprrafopredeter"/>
    <w:uiPriority w:val="99"/>
    <w:semiHidden/>
    <w:unhideWhenUsed/>
    <w:rsid w:val="009835C6"/>
    <w:rPr>
      <w:color w:val="605E5C"/>
      <w:shd w:val="clear" w:color="auto" w:fill="E1DFDD"/>
    </w:rPr>
  </w:style>
  <w:style w:type="paragraph" w:styleId="Textoindependiente">
    <w:name w:val="Body Text"/>
    <w:basedOn w:val="Normal"/>
    <w:link w:val="TextoindependienteCar"/>
    <w:uiPriority w:val="1"/>
    <w:unhideWhenUsed/>
    <w:qFormat/>
    <w:rsid w:val="005442C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5442C6"/>
    <w:rPr>
      <w:rFonts w:eastAsiaTheme="minorHAnsi"/>
      <w:sz w:val="23"/>
      <w:szCs w:val="23"/>
      <w:lang w:val="es-MX" w:eastAsia="en-US"/>
    </w:rPr>
  </w:style>
  <w:style w:type="character" w:customStyle="1" w:styleId="apple-style-span">
    <w:name w:val="apple-style-span"/>
    <w:rsid w:val="008E6403"/>
  </w:style>
  <w:style w:type="table" w:styleId="Tabladelista1clara-nfasis1">
    <w:name w:val="List Table 1 Light Accent 1"/>
    <w:basedOn w:val="Tablanormal"/>
    <w:uiPriority w:val="46"/>
    <w:rsid w:val="00981867"/>
    <w:rPr>
      <w:rFonts w:asciiTheme="minorHAnsi" w:eastAsiaTheme="minorEastAsia" w:hAnsiTheme="minorHAnsi" w:cstheme="minorBidi"/>
      <w:lang w:val="es-ES_tradnl" w:eastAsia="es-E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ormaltextrun">
    <w:name w:val="normaltextrun"/>
    <w:basedOn w:val="Fuentedeprrafopredeter"/>
    <w:rsid w:val="00550BA5"/>
  </w:style>
  <w:style w:type="character" w:customStyle="1" w:styleId="apple-converted-space">
    <w:name w:val="apple-converted-space"/>
    <w:basedOn w:val="Fuentedeprrafopredeter"/>
    <w:rsid w:val="00550BA5"/>
  </w:style>
  <w:style w:type="character" w:customStyle="1" w:styleId="eop">
    <w:name w:val="eop"/>
    <w:basedOn w:val="Fuentedeprrafopredeter"/>
    <w:rsid w:val="00550B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331642">
      <w:bodyDiv w:val="1"/>
      <w:marLeft w:val="0"/>
      <w:marRight w:val="0"/>
      <w:marTop w:val="0"/>
      <w:marBottom w:val="0"/>
      <w:divBdr>
        <w:top w:val="none" w:sz="0" w:space="0" w:color="auto"/>
        <w:left w:val="none" w:sz="0" w:space="0" w:color="auto"/>
        <w:bottom w:val="none" w:sz="0" w:space="0" w:color="auto"/>
        <w:right w:val="none" w:sz="0" w:space="0" w:color="auto"/>
      </w:divBdr>
    </w:div>
    <w:div w:id="213396903">
      <w:bodyDiv w:val="1"/>
      <w:marLeft w:val="0"/>
      <w:marRight w:val="0"/>
      <w:marTop w:val="0"/>
      <w:marBottom w:val="0"/>
      <w:divBdr>
        <w:top w:val="none" w:sz="0" w:space="0" w:color="auto"/>
        <w:left w:val="none" w:sz="0" w:space="0" w:color="auto"/>
        <w:bottom w:val="none" w:sz="0" w:space="0" w:color="auto"/>
        <w:right w:val="none" w:sz="0" w:space="0" w:color="auto"/>
      </w:divBdr>
    </w:div>
    <w:div w:id="366835321">
      <w:bodyDiv w:val="1"/>
      <w:marLeft w:val="0"/>
      <w:marRight w:val="0"/>
      <w:marTop w:val="0"/>
      <w:marBottom w:val="0"/>
      <w:divBdr>
        <w:top w:val="none" w:sz="0" w:space="0" w:color="auto"/>
        <w:left w:val="none" w:sz="0" w:space="0" w:color="auto"/>
        <w:bottom w:val="none" w:sz="0" w:space="0" w:color="auto"/>
        <w:right w:val="none" w:sz="0" w:space="0" w:color="auto"/>
      </w:divBdr>
    </w:div>
    <w:div w:id="420877230">
      <w:bodyDiv w:val="1"/>
      <w:marLeft w:val="0"/>
      <w:marRight w:val="0"/>
      <w:marTop w:val="0"/>
      <w:marBottom w:val="0"/>
      <w:divBdr>
        <w:top w:val="none" w:sz="0" w:space="0" w:color="auto"/>
        <w:left w:val="none" w:sz="0" w:space="0" w:color="auto"/>
        <w:bottom w:val="none" w:sz="0" w:space="0" w:color="auto"/>
        <w:right w:val="none" w:sz="0" w:space="0" w:color="auto"/>
      </w:divBdr>
    </w:div>
    <w:div w:id="426193080">
      <w:bodyDiv w:val="1"/>
      <w:marLeft w:val="0"/>
      <w:marRight w:val="0"/>
      <w:marTop w:val="0"/>
      <w:marBottom w:val="0"/>
      <w:divBdr>
        <w:top w:val="none" w:sz="0" w:space="0" w:color="auto"/>
        <w:left w:val="none" w:sz="0" w:space="0" w:color="auto"/>
        <w:bottom w:val="none" w:sz="0" w:space="0" w:color="auto"/>
        <w:right w:val="none" w:sz="0" w:space="0" w:color="auto"/>
      </w:divBdr>
    </w:div>
    <w:div w:id="443769941">
      <w:bodyDiv w:val="1"/>
      <w:marLeft w:val="0"/>
      <w:marRight w:val="0"/>
      <w:marTop w:val="0"/>
      <w:marBottom w:val="0"/>
      <w:divBdr>
        <w:top w:val="none" w:sz="0" w:space="0" w:color="auto"/>
        <w:left w:val="none" w:sz="0" w:space="0" w:color="auto"/>
        <w:bottom w:val="none" w:sz="0" w:space="0" w:color="auto"/>
        <w:right w:val="none" w:sz="0" w:space="0" w:color="auto"/>
      </w:divBdr>
    </w:div>
    <w:div w:id="564410236">
      <w:bodyDiv w:val="1"/>
      <w:marLeft w:val="0"/>
      <w:marRight w:val="0"/>
      <w:marTop w:val="0"/>
      <w:marBottom w:val="0"/>
      <w:divBdr>
        <w:top w:val="none" w:sz="0" w:space="0" w:color="auto"/>
        <w:left w:val="none" w:sz="0" w:space="0" w:color="auto"/>
        <w:bottom w:val="none" w:sz="0" w:space="0" w:color="auto"/>
        <w:right w:val="none" w:sz="0" w:space="0" w:color="auto"/>
      </w:divBdr>
    </w:div>
    <w:div w:id="764768698">
      <w:bodyDiv w:val="1"/>
      <w:marLeft w:val="0"/>
      <w:marRight w:val="0"/>
      <w:marTop w:val="0"/>
      <w:marBottom w:val="0"/>
      <w:divBdr>
        <w:top w:val="none" w:sz="0" w:space="0" w:color="auto"/>
        <w:left w:val="none" w:sz="0" w:space="0" w:color="auto"/>
        <w:bottom w:val="none" w:sz="0" w:space="0" w:color="auto"/>
        <w:right w:val="none" w:sz="0" w:space="0" w:color="auto"/>
      </w:divBdr>
    </w:div>
    <w:div w:id="827864376">
      <w:bodyDiv w:val="1"/>
      <w:marLeft w:val="0"/>
      <w:marRight w:val="0"/>
      <w:marTop w:val="0"/>
      <w:marBottom w:val="0"/>
      <w:divBdr>
        <w:top w:val="none" w:sz="0" w:space="0" w:color="auto"/>
        <w:left w:val="none" w:sz="0" w:space="0" w:color="auto"/>
        <w:bottom w:val="none" w:sz="0" w:space="0" w:color="auto"/>
        <w:right w:val="none" w:sz="0" w:space="0" w:color="auto"/>
      </w:divBdr>
    </w:div>
    <w:div w:id="919214921">
      <w:bodyDiv w:val="1"/>
      <w:marLeft w:val="0"/>
      <w:marRight w:val="0"/>
      <w:marTop w:val="0"/>
      <w:marBottom w:val="0"/>
      <w:divBdr>
        <w:top w:val="none" w:sz="0" w:space="0" w:color="auto"/>
        <w:left w:val="none" w:sz="0" w:space="0" w:color="auto"/>
        <w:bottom w:val="none" w:sz="0" w:space="0" w:color="auto"/>
        <w:right w:val="none" w:sz="0" w:space="0" w:color="auto"/>
      </w:divBdr>
    </w:div>
    <w:div w:id="1008412685">
      <w:bodyDiv w:val="1"/>
      <w:marLeft w:val="0"/>
      <w:marRight w:val="0"/>
      <w:marTop w:val="0"/>
      <w:marBottom w:val="0"/>
      <w:divBdr>
        <w:top w:val="none" w:sz="0" w:space="0" w:color="auto"/>
        <w:left w:val="none" w:sz="0" w:space="0" w:color="auto"/>
        <w:bottom w:val="none" w:sz="0" w:space="0" w:color="auto"/>
        <w:right w:val="none" w:sz="0" w:space="0" w:color="auto"/>
      </w:divBdr>
    </w:div>
    <w:div w:id="1108770336">
      <w:bodyDiv w:val="1"/>
      <w:marLeft w:val="0"/>
      <w:marRight w:val="0"/>
      <w:marTop w:val="0"/>
      <w:marBottom w:val="0"/>
      <w:divBdr>
        <w:top w:val="none" w:sz="0" w:space="0" w:color="auto"/>
        <w:left w:val="none" w:sz="0" w:space="0" w:color="auto"/>
        <w:bottom w:val="none" w:sz="0" w:space="0" w:color="auto"/>
        <w:right w:val="none" w:sz="0" w:space="0" w:color="auto"/>
      </w:divBdr>
    </w:div>
    <w:div w:id="1163278656">
      <w:bodyDiv w:val="1"/>
      <w:marLeft w:val="0"/>
      <w:marRight w:val="0"/>
      <w:marTop w:val="0"/>
      <w:marBottom w:val="0"/>
      <w:divBdr>
        <w:top w:val="none" w:sz="0" w:space="0" w:color="auto"/>
        <w:left w:val="none" w:sz="0" w:space="0" w:color="auto"/>
        <w:bottom w:val="none" w:sz="0" w:space="0" w:color="auto"/>
        <w:right w:val="none" w:sz="0" w:space="0" w:color="auto"/>
      </w:divBdr>
    </w:div>
    <w:div w:id="1221749418">
      <w:bodyDiv w:val="1"/>
      <w:marLeft w:val="0"/>
      <w:marRight w:val="0"/>
      <w:marTop w:val="0"/>
      <w:marBottom w:val="0"/>
      <w:divBdr>
        <w:top w:val="none" w:sz="0" w:space="0" w:color="auto"/>
        <w:left w:val="none" w:sz="0" w:space="0" w:color="auto"/>
        <w:bottom w:val="none" w:sz="0" w:space="0" w:color="auto"/>
        <w:right w:val="none" w:sz="0" w:space="0" w:color="auto"/>
      </w:divBdr>
    </w:div>
    <w:div w:id="1320574304">
      <w:bodyDiv w:val="1"/>
      <w:marLeft w:val="0"/>
      <w:marRight w:val="0"/>
      <w:marTop w:val="0"/>
      <w:marBottom w:val="0"/>
      <w:divBdr>
        <w:top w:val="none" w:sz="0" w:space="0" w:color="auto"/>
        <w:left w:val="none" w:sz="0" w:space="0" w:color="auto"/>
        <w:bottom w:val="none" w:sz="0" w:space="0" w:color="auto"/>
        <w:right w:val="none" w:sz="0" w:space="0" w:color="auto"/>
      </w:divBdr>
    </w:div>
    <w:div w:id="1565141244">
      <w:bodyDiv w:val="1"/>
      <w:marLeft w:val="0"/>
      <w:marRight w:val="0"/>
      <w:marTop w:val="0"/>
      <w:marBottom w:val="0"/>
      <w:divBdr>
        <w:top w:val="none" w:sz="0" w:space="0" w:color="auto"/>
        <w:left w:val="none" w:sz="0" w:space="0" w:color="auto"/>
        <w:bottom w:val="none" w:sz="0" w:space="0" w:color="auto"/>
        <w:right w:val="none" w:sz="0" w:space="0" w:color="auto"/>
      </w:divBdr>
    </w:div>
    <w:div w:id="1638146405">
      <w:bodyDiv w:val="1"/>
      <w:marLeft w:val="0"/>
      <w:marRight w:val="0"/>
      <w:marTop w:val="0"/>
      <w:marBottom w:val="0"/>
      <w:divBdr>
        <w:top w:val="none" w:sz="0" w:space="0" w:color="auto"/>
        <w:left w:val="none" w:sz="0" w:space="0" w:color="auto"/>
        <w:bottom w:val="none" w:sz="0" w:space="0" w:color="auto"/>
        <w:right w:val="none" w:sz="0" w:space="0" w:color="auto"/>
      </w:divBdr>
    </w:div>
    <w:div w:id="1964268472">
      <w:bodyDiv w:val="1"/>
      <w:marLeft w:val="0"/>
      <w:marRight w:val="0"/>
      <w:marTop w:val="0"/>
      <w:marBottom w:val="0"/>
      <w:divBdr>
        <w:top w:val="none" w:sz="0" w:space="0" w:color="auto"/>
        <w:left w:val="none" w:sz="0" w:space="0" w:color="auto"/>
        <w:bottom w:val="none" w:sz="0" w:space="0" w:color="auto"/>
        <w:right w:val="none" w:sz="0" w:space="0" w:color="auto"/>
      </w:divBdr>
    </w:div>
    <w:div w:id="1969579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57967.page" TargetMode="External"/><Relationship Id="rId13" Type="http://schemas.openxmlformats.org/officeDocument/2006/relationships/hyperlink" Target="https://www.saimex.org.mx/saimex/solicitud/downloadAttach/657967.page" TargetMode="External"/><Relationship Id="rId18" Type="http://schemas.openxmlformats.org/officeDocument/2006/relationships/hyperlink" Target="https://www.saimex.org.mx/saimex/solicitud/downloadAttach/657967.pag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saimex.org.mx/saimex/solicitud/downloadAttach/657967.page" TargetMode="External"/><Relationship Id="rId17" Type="http://schemas.openxmlformats.org/officeDocument/2006/relationships/hyperlink" Target="https://www.saimex.org.mx/saimex/solicitud/downloadAttach/657967.page"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saimex.org.mx/saimex/solicitud/downloadAttach/657967.page"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57967.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aimex.org.mx/saimex/solicitud/downloadAttach/657967.page"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saimex.org.mx/saimex/solicitud/downloadAttach/657967.page" TargetMode="External"/><Relationship Id="rId19" Type="http://schemas.openxmlformats.org/officeDocument/2006/relationships/hyperlink" Target="https://www.saimex.org.mx/saimex/solicitud/downloadAttach/657967.page" TargetMode="External"/><Relationship Id="rId4" Type="http://schemas.openxmlformats.org/officeDocument/2006/relationships/settings" Target="settings.xml"/><Relationship Id="rId9" Type="http://schemas.openxmlformats.org/officeDocument/2006/relationships/hyperlink" Target="https://www.saimex.org.mx/saimex/solicitud/downloadAttach/657967.page" TargetMode="External"/><Relationship Id="rId14" Type="http://schemas.openxmlformats.org/officeDocument/2006/relationships/hyperlink" Target="https://www.saimex.org.mx/saimex/solicitud/downloadAttach/657967.page" TargetMode="External"/><Relationship Id="rId22" Type="http://schemas.openxmlformats.org/officeDocument/2006/relationships/image" Target="media/image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FE86A-3A5C-4A23-B45C-7CBC3C441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32</Pages>
  <Words>8470</Words>
  <Characters>46588</Characters>
  <Application>Microsoft Office Word</Application>
  <DocSecurity>0</DocSecurity>
  <Lines>388</Lines>
  <Paragraphs>109</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Victor Eduardo Cortes Diaz</cp:lastModifiedBy>
  <cp:revision>12</cp:revision>
  <cp:lastPrinted>2020-01-16T18:35:00Z</cp:lastPrinted>
  <dcterms:created xsi:type="dcterms:W3CDTF">2021-10-07T22:57:00Z</dcterms:created>
  <dcterms:modified xsi:type="dcterms:W3CDTF">2021-10-13T22:57:00Z</dcterms:modified>
</cp:coreProperties>
</file>