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962" w:rsidRPr="00AA0BDB" w:rsidRDefault="00101368" w:rsidP="00422962">
      <w:pPr>
        <w:spacing w:before="100" w:beforeAutospacing="1" w:after="100" w:afterAutospacing="1" w:line="360" w:lineRule="auto"/>
        <w:jc w:val="both"/>
        <w:rPr>
          <w:rFonts w:ascii="Palatino Linotype" w:hAnsi="Palatino Linotype"/>
        </w:rPr>
      </w:pPr>
      <w:r>
        <w:rPr>
          <w:rFonts w:ascii="Palatino Linotype" w:hAnsi="Palatino Linotype"/>
        </w:rPr>
        <w:t xml:space="preserve">  </w:t>
      </w:r>
      <w:r w:rsidR="00422962" w:rsidRPr="00AA0BD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32069F" w:rsidRPr="00AA0BDB">
        <w:rPr>
          <w:rFonts w:ascii="Palatino Linotype" w:hAnsi="Palatino Linotype"/>
        </w:rPr>
        <w:t xml:space="preserve">fecha seis </w:t>
      </w:r>
      <w:r w:rsidR="003D4FCE" w:rsidRPr="00AA0BDB">
        <w:rPr>
          <w:rFonts w:ascii="Palatino Linotype" w:hAnsi="Palatino Linotype"/>
        </w:rPr>
        <w:t xml:space="preserve">de octubre </w:t>
      </w:r>
      <w:r w:rsidR="009E62D5" w:rsidRPr="00AA0BDB">
        <w:rPr>
          <w:rFonts w:ascii="Palatino Linotype" w:hAnsi="Palatino Linotype"/>
        </w:rPr>
        <w:t xml:space="preserve"> </w:t>
      </w:r>
      <w:r w:rsidR="00422962" w:rsidRPr="00AA0BDB">
        <w:rPr>
          <w:rFonts w:ascii="Palatino Linotype" w:hAnsi="Palatino Linotype"/>
        </w:rPr>
        <w:t>de dos mil veintiuno.</w:t>
      </w:r>
    </w:p>
    <w:p w:rsidR="00422962" w:rsidRPr="00AA0BDB" w:rsidRDefault="00422962" w:rsidP="00422962">
      <w:pPr>
        <w:spacing w:before="100" w:beforeAutospacing="1" w:after="100" w:afterAutospacing="1" w:line="360" w:lineRule="auto"/>
        <w:jc w:val="both"/>
        <w:rPr>
          <w:rFonts w:ascii="Palatino Linotype" w:hAnsi="Palatino Linotype"/>
        </w:rPr>
      </w:pPr>
      <w:r w:rsidRPr="00AA0BDB">
        <w:rPr>
          <w:rFonts w:ascii="Palatino Linotype" w:hAnsi="Palatino Linotype"/>
          <w:b/>
        </w:rPr>
        <w:t>VISTO</w:t>
      </w:r>
      <w:r w:rsidRPr="00AA0BDB">
        <w:rPr>
          <w:rFonts w:ascii="Palatino Linotype" w:hAnsi="Palatino Linotype"/>
        </w:rPr>
        <w:t xml:space="preserve"> el expediente formado con motivo del recurso de revisión </w:t>
      </w:r>
      <w:r w:rsidR="002D4712" w:rsidRPr="00AA0BDB">
        <w:rPr>
          <w:rFonts w:ascii="Palatino Linotype" w:hAnsi="Palatino Linotype"/>
          <w:b/>
        </w:rPr>
        <w:t>04022</w:t>
      </w:r>
      <w:r w:rsidRPr="00AA0BDB">
        <w:rPr>
          <w:rFonts w:ascii="Palatino Linotype" w:hAnsi="Palatino Linotype"/>
          <w:b/>
        </w:rPr>
        <w:t>/INFOEM/IP/RR/2021</w:t>
      </w:r>
      <w:r w:rsidR="009E62D5" w:rsidRPr="00AA0BDB">
        <w:rPr>
          <w:rFonts w:ascii="Palatino Linotype" w:hAnsi="Palatino Linotype"/>
        </w:rPr>
        <w:t xml:space="preserve">, promovido </w:t>
      </w:r>
      <w:r w:rsidR="003D4FCE" w:rsidRPr="00AA0BDB">
        <w:rPr>
          <w:rFonts w:ascii="Palatino Linotype" w:hAnsi="Palatino Linotype"/>
        </w:rPr>
        <w:t xml:space="preserve">por un solicitante que prefiere omitir su nombre, </w:t>
      </w:r>
      <w:r w:rsidRPr="00AA0BDB">
        <w:rPr>
          <w:rFonts w:ascii="Palatino Linotype" w:hAnsi="Palatino Linotype"/>
        </w:rPr>
        <w:t xml:space="preserve">a quien en lo sucesivo se le denominará </w:t>
      </w:r>
      <w:r w:rsidR="009F2681" w:rsidRPr="00AA0BDB">
        <w:rPr>
          <w:rFonts w:ascii="Palatino Linotype" w:hAnsi="Palatino Linotype"/>
          <w:b/>
        </w:rPr>
        <w:t>EL</w:t>
      </w:r>
      <w:r w:rsidR="00987575" w:rsidRPr="00AA0BDB">
        <w:rPr>
          <w:rFonts w:ascii="Palatino Linotype" w:hAnsi="Palatino Linotype"/>
          <w:b/>
        </w:rPr>
        <w:t xml:space="preserve"> </w:t>
      </w:r>
      <w:r w:rsidRPr="00AA0BDB">
        <w:rPr>
          <w:rFonts w:ascii="Palatino Linotype" w:hAnsi="Palatino Linotype" w:cs="Arial"/>
          <w:b/>
        </w:rPr>
        <w:t>RECURRENTE</w:t>
      </w:r>
      <w:r w:rsidRPr="00AA0BDB">
        <w:rPr>
          <w:rFonts w:ascii="Palatino Linotype" w:hAnsi="Palatino Linotype"/>
        </w:rPr>
        <w:t xml:space="preserve">, en contra de la respuesta emitida por </w:t>
      </w:r>
      <w:r w:rsidR="003D4FCE" w:rsidRPr="00AA0BDB">
        <w:rPr>
          <w:rFonts w:ascii="Palatino Linotype" w:hAnsi="Palatino Linotype"/>
        </w:rPr>
        <w:t xml:space="preserve">el </w:t>
      </w:r>
      <w:r w:rsidR="003D4FCE" w:rsidRPr="00AA0BDB">
        <w:rPr>
          <w:rFonts w:ascii="Palatino Linotype" w:hAnsi="Palatino Linotype"/>
          <w:b/>
        </w:rPr>
        <w:t>Ayuntamiento de Teoloyucan</w:t>
      </w:r>
      <w:r w:rsidRPr="00AA0BDB">
        <w:rPr>
          <w:rFonts w:ascii="Palatino Linotype" w:hAnsi="Palatino Linotype"/>
          <w:b/>
        </w:rPr>
        <w:t>,</w:t>
      </w:r>
      <w:r w:rsidRPr="00AA0BDB">
        <w:rPr>
          <w:rFonts w:ascii="Palatino Linotype" w:hAnsi="Palatino Linotype" w:cs="Arial"/>
          <w:b/>
        </w:rPr>
        <w:t xml:space="preserve"> </w:t>
      </w:r>
      <w:r w:rsidRPr="00AA0BDB">
        <w:rPr>
          <w:rFonts w:ascii="Palatino Linotype" w:hAnsi="Palatino Linotype"/>
        </w:rPr>
        <w:t xml:space="preserve">en lo subsecuente </w:t>
      </w:r>
      <w:r w:rsidRPr="00AA0BDB">
        <w:rPr>
          <w:rFonts w:ascii="Palatino Linotype" w:hAnsi="Palatino Linotype"/>
          <w:b/>
        </w:rPr>
        <w:t>EL SUJETO OBLIGADO</w:t>
      </w:r>
      <w:r w:rsidRPr="00AA0BDB">
        <w:rPr>
          <w:rFonts w:ascii="Palatino Linotype" w:hAnsi="Palatino Linotype"/>
        </w:rPr>
        <w:t xml:space="preserve">, se procede a dictar la presente resolución con base en lo siguiente: </w:t>
      </w:r>
    </w:p>
    <w:p w:rsidR="00422962" w:rsidRPr="00AA0BDB" w:rsidRDefault="00422962" w:rsidP="00422962">
      <w:pPr>
        <w:spacing w:before="100" w:beforeAutospacing="1" w:after="100" w:afterAutospacing="1" w:line="360" w:lineRule="auto"/>
        <w:jc w:val="center"/>
        <w:rPr>
          <w:rFonts w:ascii="Palatino Linotype" w:hAnsi="Palatino Linotype"/>
          <w:b/>
          <w:bCs/>
          <w:spacing w:val="60"/>
          <w:sz w:val="28"/>
        </w:rPr>
      </w:pPr>
      <w:r w:rsidRPr="00AA0BDB">
        <w:rPr>
          <w:rFonts w:ascii="Palatino Linotype" w:hAnsi="Palatino Linotype"/>
          <w:b/>
          <w:bCs/>
          <w:spacing w:val="60"/>
          <w:sz w:val="28"/>
        </w:rPr>
        <w:t>RESULTANDO</w:t>
      </w:r>
    </w:p>
    <w:p w:rsidR="00422962" w:rsidRPr="00AA0BDB" w:rsidRDefault="00422962" w:rsidP="00422962">
      <w:pPr>
        <w:pStyle w:val="Prrafodelista"/>
        <w:tabs>
          <w:tab w:val="left" w:pos="709"/>
        </w:tabs>
        <w:spacing w:before="100" w:beforeAutospacing="1" w:after="100" w:afterAutospacing="1" w:line="360" w:lineRule="auto"/>
        <w:ind w:left="0"/>
        <w:jc w:val="both"/>
        <w:rPr>
          <w:rFonts w:ascii="Palatino Linotype" w:hAnsi="Palatino Linotype"/>
          <w:b/>
        </w:rPr>
      </w:pPr>
      <w:r w:rsidRPr="00AA0BDB">
        <w:rPr>
          <w:rFonts w:ascii="Palatino Linotype" w:hAnsi="Palatino Linotype"/>
          <w:b/>
          <w:sz w:val="28"/>
          <w:szCs w:val="28"/>
        </w:rPr>
        <w:t>I.</w:t>
      </w:r>
      <w:r w:rsidRPr="00AA0BDB">
        <w:rPr>
          <w:rFonts w:ascii="Palatino Linotype" w:hAnsi="Palatino Linotype"/>
        </w:rPr>
        <w:t xml:space="preserve"> En </w:t>
      </w:r>
      <w:r w:rsidRPr="00AA0BDB">
        <w:rPr>
          <w:rFonts w:ascii="Palatino Linotype" w:hAnsi="Palatino Linotype" w:cs="Arial"/>
        </w:rPr>
        <w:t xml:space="preserve">fecha </w:t>
      </w:r>
      <w:r w:rsidR="002D4712" w:rsidRPr="00AA0BDB">
        <w:rPr>
          <w:rFonts w:ascii="Palatino Linotype" w:hAnsi="Palatino Linotype" w:cs="Arial"/>
        </w:rPr>
        <w:t>uno de julio</w:t>
      </w:r>
      <w:r w:rsidR="009E62D5" w:rsidRPr="00AA0BDB">
        <w:rPr>
          <w:rFonts w:ascii="Palatino Linotype" w:hAnsi="Palatino Linotype" w:cs="Arial"/>
        </w:rPr>
        <w:t xml:space="preserve"> </w:t>
      </w:r>
      <w:r w:rsidRPr="00AA0BDB">
        <w:rPr>
          <w:rFonts w:ascii="Palatino Linotype" w:hAnsi="Palatino Linotype"/>
        </w:rPr>
        <w:t xml:space="preserve">de dos mil veintiuno, </w:t>
      </w:r>
      <w:r w:rsidR="009F2681" w:rsidRPr="00AA0BDB">
        <w:rPr>
          <w:rFonts w:ascii="Palatino Linotype" w:hAnsi="Palatino Linotype" w:cs="Arial"/>
          <w:b/>
        </w:rPr>
        <w:t>EL</w:t>
      </w:r>
      <w:r w:rsidR="00987575" w:rsidRPr="00AA0BDB">
        <w:rPr>
          <w:rFonts w:ascii="Palatino Linotype" w:hAnsi="Palatino Linotype" w:cs="Arial"/>
          <w:b/>
        </w:rPr>
        <w:t xml:space="preserve"> RECURRENTE </w:t>
      </w:r>
      <w:r w:rsidRPr="00AA0BDB">
        <w:rPr>
          <w:rFonts w:ascii="Palatino Linotype" w:hAnsi="Palatino Linotype"/>
        </w:rPr>
        <w:t xml:space="preserve">presentó </w:t>
      </w:r>
      <w:r w:rsidRPr="00AA0BDB">
        <w:rPr>
          <w:rFonts w:ascii="Palatino Linotype" w:hAnsi="Palatino Linotype" w:cs="Arial"/>
        </w:rPr>
        <w:t xml:space="preserve">a través del Sistema de Acceso a la Información Mexiquense, en lo subsecuente </w:t>
      </w:r>
      <w:r w:rsidRPr="00AA0BDB">
        <w:rPr>
          <w:rFonts w:ascii="Palatino Linotype" w:hAnsi="Palatino Linotype" w:cs="Arial"/>
          <w:b/>
        </w:rPr>
        <w:t>EL SAIMEX,</w:t>
      </w:r>
      <w:r w:rsidRPr="00AA0BDB">
        <w:rPr>
          <w:rFonts w:ascii="Palatino Linotype" w:hAnsi="Palatino Linotype"/>
        </w:rPr>
        <w:t xml:space="preserve"> ante </w:t>
      </w:r>
      <w:r w:rsidRPr="00AA0BDB">
        <w:rPr>
          <w:rFonts w:ascii="Palatino Linotype" w:hAnsi="Palatino Linotype"/>
          <w:b/>
        </w:rPr>
        <w:t>EL SUJETO OBLIGADO</w:t>
      </w:r>
      <w:r w:rsidRPr="00AA0BDB">
        <w:rPr>
          <w:rFonts w:ascii="Palatino Linotype" w:hAnsi="Palatino Linotype"/>
        </w:rPr>
        <w:t xml:space="preserve">, la solicitud de acceso a la información pública, a la que se le asignó el número </w:t>
      </w:r>
      <w:r w:rsidR="003D4FCE" w:rsidRPr="00AA0BDB">
        <w:rPr>
          <w:rFonts w:ascii="Palatino Linotype" w:hAnsi="Palatino Linotype"/>
          <w:b/>
        </w:rPr>
        <w:t>00</w:t>
      </w:r>
      <w:r w:rsidR="002D4712" w:rsidRPr="00AA0BDB">
        <w:rPr>
          <w:rFonts w:ascii="Palatino Linotype" w:hAnsi="Palatino Linotype"/>
          <w:b/>
        </w:rPr>
        <w:t>25</w:t>
      </w:r>
      <w:r w:rsidR="003D4FCE" w:rsidRPr="00AA0BDB">
        <w:rPr>
          <w:rFonts w:ascii="Palatino Linotype" w:hAnsi="Palatino Linotype"/>
          <w:b/>
        </w:rPr>
        <w:t>8</w:t>
      </w:r>
      <w:r w:rsidR="00057736" w:rsidRPr="00AA0BDB">
        <w:rPr>
          <w:rFonts w:ascii="Palatino Linotype" w:hAnsi="Palatino Linotype"/>
          <w:b/>
        </w:rPr>
        <w:t>/</w:t>
      </w:r>
      <w:r w:rsidR="003D4FCE" w:rsidRPr="00AA0BDB">
        <w:rPr>
          <w:rFonts w:ascii="Palatino Linotype" w:hAnsi="Palatino Linotype"/>
          <w:b/>
        </w:rPr>
        <w:t>TEOLOYU</w:t>
      </w:r>
      <w:r w:rsidR="00057736" w:rsidRPr="00AA0BDB">
        <w:rPr>
          <w:rFonts w:ascii="Palatino Linotype" w:hAnsi="Palatino Linotype"/>
          <w:b/>
        </w:rPr>
        <w:t>/IP/2021</w:t>
      </w:r>
      <w:r w:rsidRPr="00AA0BDB">
        <w:rPr>
          <w:rFonts w:ascii="Palatino Linotype" w:hAnsi="Palatino Linotype"/>
          <w:b/>
        </w:rPr>
        <w:t>,</w:t>
      </w:r>
      <w:r w:rsidRPr="00AA0BDB">
        <w:rPr>
          <w:rFonts w:ascii="Palatino Linotype" w:hAnsi="Palatino Linotype"/>
        </w:rPr>
        <w:t xml:space="preserve"> mediante la cual requirió, lo siguiente:</w:t>
      </w:r>
    </w:p>
    <w:p w:rsidR="00422962" w:rsidRPr="00AA0BDB" w:rsidRDefault="00411B27" w:rsidP="00FA54CC">
      <w:pPr>
        <w:ind w:left="851" w:right="899"/>
        <w:jc w:val="both"/>
        <w:rPr>
          <w:rFonts w:ascii="Palatino Linotype" w:hAnsi="Palatino Linotype"/>
          <w:i/>
          <w:sz w:val="22"/>
          <w:szCs w:val="22"/>
        </w:rPr>
      </w:pPr>
      <w:r w:rsidRPr="00AA0BDB">
        <w:rPr>
          <w:rFonts w:ascii="Palatino Linotype" w:hAnsi="Palatino Linotype"/>
          <w:i/>
          <w:sz w:val="22"/>
          <w:szCs w:val="22"/>
        </w:rPr>
        <w:t>“</w:t>
      </w:r>
      <w:r w:rsidR="002D4712" w:rsidRPr="00AA0BDB">
        <w:rPr>
          <w:rFonts w:ascii="Palatino Linotype" w:hAnsi="Palatino Linotype"/>
          <w:i/>
          <w:sz w:val="22"/>
          <w:szCs w:val="22"/>
        </w:rPr>
        <w:t xml:space="preserve">Solicito la información relativa a la controversia de los </w:t>
      </w:r>
      <w:r w:rsidR="00B34150" w:rsidRPr="00AA0BDB">
        <w:rPr>
          <w:rFonts w:ascii="Palatino Linotype" w:hAnsi="Palatino Linotype"/>
          <w:i/>
          <w:sz w:val="22"/>
          <w:szCs w:val="22"/>
        </w:rPr>
        <w:t>límites</w:t>
      </w:r>
      <w:r w:rsidR="002D4712" w:rsidRPr="00AA0BDB">
        <w:rPr>
          <w:rFonts w:ascii="Palatino Linotype" w:hAnsi="Palatino Linotype"/>
          <w:i/>
          <w:sz w:val="22"/>
          <w:szCs w:val="22"/>
        </w:rPr>
        <w:t xml:space="preserve"> territoriales, así como sus respectivos anexos</w:t>
      </w:r>
      <w:r w:rsidR="003D4FCE" w:rsidRPr="00AA0BDB">
        <w:rPr>
          <w:rFonts w:ascii="Palatino Linotype" w:hAnsi="Palatino Linotype"/>
          <w:i/>
          <w:sz w:val="22"/>
          <w:szCs w:val="22"/>
        </w:rPr>
        <w:t xml:space="preserve">” </w:t>
      </w:r>
      <w:r w:rsidR="00422962" w:rsidRPr="00AA0BDB">
        <w:rPr>
          <w:rFonts w:ascii="Palatino Linotype" w:hAnsi="Palatino Linotype"/>
          <w:i/>
          <w:sz w:val="22"/>
          <w:szCs w:val="22"/>
        </w:rPr>
        <w:t>(Sic)</w:t>
      </w:r>
      <w:bookmarkStart w:id="0" w:name="_Ref516764469"/>
      <w:bookmarkStart w:id="1" w:name="_Ref531692384"/>
    </w:p>
    <w:p w:rsidR="00422962" w:rsidRPr="00AA0BDB" w:rsidRDefault="00422962" w:rsidP="00422962">
      <w:pPr>
        <w:spacing w:before="100" w:beforeAutospacing="1" w:after="100" w:afterAutospacing="1"/>
        <w:ind w:right="709"/>
        <w:jc w:val="both"/>
        <w:rPr>
          <w:rFonts w:ascii="Palatino Linotype" w:hAnsi="Palatino Linotype"/>
          <w:b/>
        </w:rPr>
      </w:pPr>
      <w:r w:rsidRPr="00AA0BDB">
        <w:rPr>
          <w:rFonts w:ascii="Palatino Linotype" w:hAnsi="Palatino Linotype"/>
          <w:b/>
        </w:rPr>
        <w:t xml:space="preserve">Modalidad de entrega: </w:t>
      </w:r>
      <w:r w:rsidRPr="00AA0BDB">
        <w:rPr>
          <w:rFonts w:ascii="Palatino Linotype" w:hAnsi="Palatino Linotype"/>
        </w:rPr>
        <w:t xml:space="preserve">vía </w:t>
      </w:r>
      <w:r w:rsidRPr="00AA0BDB">
        <w:rPr>
          <w:rFonts w:ascii="Palatino Linotype" w:hAnsi="Palatino Linotype"/>
          <w:b/>
        </w:rPr>
        <w:t>SAIMEX</w:t>
      </w:r>
    </w:p>
    <w:p w:rsidR="008543AD" w:rsidRPr="00AA0BDB" w:rsidRDefault="008543AD" w:rsidP="008543AD">
      <w:pPr>
        <w:pStyle w:val="Prrafodelista"/>
        <w:tabs>
          <w:tab w:val="left" w:pos="709"/>
        </w:tabs>
        <w:spacing w:before="100" w:beforeAutospacing="1" w:after="100" w:afterAutospacing="1" w:line="360" w:lineRule="auto"/>
        <w:ind w:left="0"/>
        <w:jc w:val="both"/>
        <w:rPr>
          <w:rFonts w:ascii="Palatino Linotype" w:hAnsi="Palatino Linotype" w:cs="Arial"/>
          <w:color w:val="000000" w:themeColor="text1"/>
        </w:rPr>
      </w:pPr>
      <w:r w:rsidRPr="00AA0BDB">
        <w:rPr>
          <w:rFonts w:ascii="Palatino Linotype" w:hAnsi="Palatino Linotype" w:cs="Arial"/>
          <w:b/>
          <w:sz w:val="28"/>
          <w:szCs w:val="28"/>
        </w:rPr>
        <w:t>II.</w:t>
      </w:r>
      <w:r w:rsidRPr="00AA0BDB">
        <w:rPr>
          <w:rFonts w:ascii="Palatino Linotype" w:hAnsi="Palatino Linotype" w:cs="Arial"/>
        </w:rPr>
        <w:t xml:space="preserve"> De las constancias que obran en el expediente electrónico del </w:t>
      </w:r>
      <w:r w:rsidRPr="00AA0BDB">
        <w:rPr>
          <w:rFonts w:ascii="Palatino Linotype" w:hAnsi="Palatino Linotype" w:cs="Arial"/>
          <w:b/>
        </w:rPr>
        <w:t>SAIMEX</w:t>
      </w:r>
      <w:r w:rsidRPr="00AA0BDB">
        <w:rPr>
          <w:rFonts w:ascii="Palatino Linotype" w:hAnsi="Palatino Linotype" w:cs="Arial"/>
        </w:rPr>
        <w:t xml:space="preserve">, se advierte que en fecha </w:t>
      </w:r>
      <w:r w:rsidR="002D4712" w:rsidRPr="00AA0BDB">
        <w:rPr>
          <w:rFonts w:ascii="Palatino Linotype" w:hAnsi="Palatino Linotype" w:cs="Arial"/>
        </w:rPr>
        <w:t>uno de julio</w:t>
      </w:r>
      <w:r w:rsidRPr="00AA0BDB">
        <w:rPr>
          <w:rFonts w:ascii="Palatino Linotype" w:hAnsi="Palatino Linotype" w:cs="Arial"/>
        </w:rPr>
        <w:t xml:space="preserve"> del dos mil veintiuno, </w:t>
      </w:r>
      <w:r w:rsidRPr="00AA0BDB">
        <w:rPr>
          <w:rFonts w:ascii="Palatino Linotype" w:hAnsi="Palatino Linotype" w:cs="Arial"/>
          <w:b/>
        </w:rPr>
        <w:t xml:space="preserve">EL SUJETO OBLIGADO </w:t>
      </w:r>
      <w:r w:rsidRPr="00AA0BDB">
        <w:rPr>
          <w:rFonts w:ascii="Palatino Linotype" w:hAnsi="Palatino Linotype" w:cs="Arial"/>
        </w:rPr>
        <w:t xml:space="preserve">de </w:t>
      </w:r>
      <w:r w:rsidRPr="00AA0BDB">
        <w:rPr>
          <w:rFonts w:ascii="Palatino Linotype" w:hAnsi="Palatino Linotype" w:cs="Arial"/>
          <w:color w:val="000000" w:themeColor="text1"/>
        </w:rPr>
        <w:t xml:space="preserve">conformidad con lo establecido en el artículo 162 de la Ley de Transparencia y Acceso a la Información Pública del Estado de México y Municipios, la Titular de la Unidad de Transparencia, </w:t>
      </w:r>
      <w:r w:rsidRPr="00AA0BDB">
        <w:rPr>
          <w:rFonts w:ascii="Palatino Linotype" w:hAnsi="Palatino Linotype"/>
          <w:bCs/>
          <w:color w:val="000000" w:themeColor="text1"/>
        </w:rPr>
        <w:t>habilitó el apartado de requerimientos, turnando la solicitud de</w:t>
      </w:r>
      <w:r w:rsidRPr="00AA0BDB">
        <w:rPr>
          <w:rFonts w:ascii="Palatino Linotype" w:hAnsi="Palatino Linotype"/>
        </w:rPr>
        <w:t xml:space="preserve"> </w:t>
      </w:r>
      <w:r w:rsidR="00E220E2" w:rsidRPr="00AA0BDB">
        <w:rPr>
          <w:rFonts w:ascii="Palatino Linotype" w:hAnsi="Palatino Linotype"/>
          <w:bCs/>
          <w:color w:val="000000" w:themeColor="text1"/>
        </w:rPr>
        <w:lastRenderedPageBreak/>
        <w:t>información a</w:t>
      </w:r>
      <w:r w:rsidR="002D4712" w:rsidRPr="00AA0BDB">
        <w:rPr>
          <w:rFonts w:ascii="Palatino Linotype" w:hAnsi="Palatino Linotype"/>
          <w:bCs/>
          <w:color w:val="000000" w:themeColor="text1"/>
        </w:rPr>
        <w:t>l Servidor Público Habilitado</w:t>
      </w:r>
      <w:r w:rsidRPr="00AA0BDB">
        <w:rPr>
          <w:rFonts w:ascii="Palatino Linotype" w:hAnsi="Palatino Linotype"/>
          <w:bCs/>
          <w:color w:val="000000" w:themeColor="text1"/>
        </w:rPr>
        <w:t xml:space="preserve"> que estimó competente; </w:t>
      </w:r>
      <w:r w:rsidRPr="00AA0BDB">
        <w:rPr>
          <w:rFonts w:ascii="Palatino Linotype" w:hAnsi="Palatino Linotype" w:cs="Arial"/>
          <w:color w:val="000000" w:themeColor="text1"/>
        </w:rPr>
        <w:t>tal como se aprecia en la siguiente imagen:</w:t>
      </w:r>
    </w:p>
    <w:p w:rsidR="008543AD" w:rsidRPr="00AA0BDB" w:rsidRDefault="002D4712" w:rsidP="00422962">
      <w:pPr>
        <w:spacing w:before="100" w:beforeAutospacing="1" w:after="100" w:afterAutospacing="1"/>
        <w:ind w:right="709"/>
        <w:jc w:val="both"/>
        <w:rPr>
          <w:rFonts w:ascii="Palatino Linotype" w:hAnsi="Palatino Linotype"/>
          <w:b/>
        </w:rPr>
      </w:pPr>
      <w:r w:rsidRPr="00AA0BDB">
        <w:rPr>
          <w:rFonts w:ascii="Palatino Linotype" w:hAnsi="Palatino Linotype"/>
          <w:b/>
          <w:noProof/>
          <w:lang w:eastAsia="es-MX"/>
        </w:rPr>
        <w:drawing>
          <wp:inline distT="0" distB="0" distL="0" distR="0">
            <wp:extent cx="5941060" cy="51562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684E74.tmp"/>
                    <pic:cNvPicPr/>
                  </pic:nvPicPr>
                  <pic:blipFill>
                    <a:blip r:embed="rId8">
                      <a:extLst>
                        <a:ext uri="{28A0092B-C50C-407E-A947-70E740481C1C}">
                          <a14:useLocalDpi xmlns:a14="http://schemas.microsoft.com/office/drawing/2010/main" val="0"/>
                        </a:ext>
                      </a:extLst>
                    </a:blip>
                    <a:stretch>
                      <a:fillRect/>
                    </a:stretch>
                  </pic:blipFill>
                  <pic:spPr>
                    <a:xfrm>
                      <a:off x="0" y="0"/>
                      <a:ext cx="5941060" cy="515620"/>
                    </a:xfrm>
                    <a:prstGeom prst="rect">
                      <a:avLst/>
                    </a:prstGeom>
                  </pic:spPr>
                </pic:pic>
              </a:graphicData>
            </a:graphic>
          </wp:inline>
        </w:drawing>
      </w:r>
    </w:p>
    <w:p w:rsidR="008543AD" w:rsidRPr="00AA0BDB" w:rsidRDefault="008543AD" w:rsidP="008543AD">
      <w:pPr>
        <w:pStyle w:val="Prrafodelista"/>
        <w:tabs>
          <w:tab w:val="left" w:pos="709"/>
        </w:tabs>
        <w:spacing w:before="100" w:beforeAutospacing="1" w:after="100" w:afterAutospacing="1" w:line="360" w:lineRule="auto"/>
        <w:ind w:left="0"/>
        <w:jc w:val="both"/>
        <w:rPr>
          <w:rFonts w:ascii="Palatino Linotype" w:hAnsi="Palatino Linotype" w:cs="Arial"/>
        </w:rPr>
      </w:pPr>
      <w:r w:rsidRPr="00AA0BDB">
        <w:rPr>
          <w:rFonts w:ascii="Palatino Linotype" w:hAnsi="Palatino Linotype" w:cs="Arial"/>
          <w:b/>
          <w:sz w:val="28"/>
          <w:szCs w:val="28"/>
        </w:rPr>
        <w:t>III.</w:t>
      </w:r>
      <w:r w:rsidRPr="00AA0BDB">
        <w:rPr>
          <w:rFonts w:ascii="Palatino Linotype" w:hAnsi="Palatino Linotype" w:cs="Arial"/>
        </w:rPr>
        <w:t xml:space="preserve"> Posteriormente, el día</w:t>
      </w:r>
      <w:r w:rsidR="002D4712" w:rsidRPr="00AA0BDB">
        <w:rPr>
          <w:rFonts w:ascii="Palatino Linotype" w:hAnsi="Palatino Linotype" w:cs="Arial"/>
        </w:rPr>
        <w:t xml:space="preserve"> cinco</w:t>
      </w:r>
      <w:r w:rsidRPr="00AA0BDB">
        <w:rPr>
          <w:rFonts w:ascii="Palatino Linotype" w:hAnsi="Palatino Linotype" w:cs="Arial"/>
        </w:rPr>
        <w:t xml:space="preserve"> de agosto de dos mil veintiuno, </w:t>
      </w:r>
      <w:r w:rsidRPr="00AA0BDB">
        <w:rPr>
          <w:rFonts w:ascii="Palatino Linotype" w:hAnsi="Palatino Linotype" w:cs="Arial"/>
          <w:b/>
        </w:rPr>
        <w:t>EL SUJETO OBLIGADO</w:t>
      </w:r>
      <w:r w:rsidRPr="00AA0BDB">
        <w:rPr>
          <w:rFonts w:ascii="Palatino Linotype" w:hAnsi="Palatino Linotype" w:cs="Arial"/>
        </w:rPr>
        <w:t xml:space="preserve"> dio respuesta a la </w:t>
      </w:r>
      <w:r w:rsidRPr="00AA0BDB">
        <w:rPr>
          <w:rFonts w:ascii="Palatino Linotype" w:hAnsi="Palatino Linotype"/>
        </w:rPr>
        <w:t>solicitud</w:t>
      </w:r>
      <w:r w:rsidRPr="00AA0BDB">
        <w:rPr>
          <w:rFonts w:ascii="Palatino Linotype" w:hAnsi="Palatino Linotype" w:cs="Arial"/>
        </w:rPr>
        <w:t xml:space="preserve"> de </w:t>
      </w:r>
      <w:r w:rsidRPr="00AA0BDB">
        <w:rPr>
          <w:rFonts w:ascii="Palatino Linotype" w:hAnsi="Palatino Linotype"/>
        </w:rPr>
        <w:t>acceso</w:t>
      </w:r>
      <w:r w:rsidRPr="00AA0BDB">
        <w:rPr>
          <w:rFonts w:ascii="Palatino Linotype" w:hAnsi="Palatino Linotype" w:cs="Arial"/>
        </w:rPr>
        <w:t xml:space="preserve"> a la información pública requerida por </w:t>
      </w:r>
      <w:r w:rsidRPr="00AA0BDB">
        <w:rPr>
          <w:rFonts w:ascii="Palatino Linotype" w:hAnsi="Palatino Linotype" w:cs="Arial"/>
          <w:b/>
        </w:rPr>
        <w:t>EL RECURRENTE</w:t>
      </w:r>
      <w:r w:rsidRPr="00AA0BDB">
        <w:rPr>
          <w:rFonts w:ascii="Palatino Linotype" w:hAnsi="Palatino Linotype" w:cs="Arial"/>
        </w:rPr>
        <w:t>, en los términos siguientes:</w:t>
      </w:r>
    </w:p>
    <w:p w:rsidR="002D4712" w:rsidRPr="00AA0BDB" w:rsidRDefault="002D4712" w:rsidP="008543AD">
      <w:pPr>
        <w:pStyle w:val="Prrafodelista"/>
        <w:tabs>
          <w:tab w:val="left" w:pos="709"/>
        </w:tabs>
        <w:spacing w:before="100" w:beforeAutospacing="1" w:after="100" w:afterAutospacing="1" w:line="360" w:lineRule="auto"/>
        <w:ind w:left="0"/>
        <w:jc w:val="both"/>
        <w:rPr>
          <w:rFonts w:ascii="Palatino Linotype" w:hAnsi="Palatino Linotype" w:cs="Arial"/>
          <w:noProof/>
          <w:lang w:eastAsia="es-MX"/>
        </w:rPr>
      </w:pPr>
      <w:r w:rsidRPr="00AA0BDB">
        <w:rPr>
          <w:rFonts w:ascii="Palatino Linotype" w:hAnsi="Palatino Linotype" w:cs="Arial"/>
          <w:noProof/>
          <w:lang w:eastAsia="es-MX"/>
        </w:rPr>
        <w:drawing>
          <wp:inline distT="0" distB="0" distL="0" distR="0">
            <wp:extent cx="5706271" cy="1743318"/>
            <wp:effectExtent l="0" t="0" r="889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688AAA.tmp"/>
                    <pic:cNvPicPr/>
                  </pic:nvPicPr>
                  <pic:blipFill>
                    <a:blip r:embed="rId9">
                      <a:extLst>
                        <a:ext uri="{28A0092B-C50C-407E-A947-70E740481C1C}">
                          <a14:useLocalDpi xmlns:a14="http://schemas.microsoft.com/office/drawing/2010/main" val="0"/>
                        </a:ext>
                      </a:extLst>
                    </a:blip>
                    <a:stretch>
                      <a:fillRect/>
                    </a:stretch>
                  </pic:blipFill>
                  <pic:spPr>
                    <a:xfrm>
                      <a:off x="0" y="0"/>
                      <a:ext cx="5706271" cy="1743318"/>
                    </a:xfrm>
                    <a:prstGeom prst="rect">
                      <a:avLst/>
                    </a:prstGeom>
                  </pic:spPr>
                </pic:pic>
              </a:graphicData>
            </a:graphic>
          </wp:inline>
        </w:drawing>
      </w:r>
      <w:r w:rsidRPr="00AA0BDB">
        <w:rPr>
          <w:rFonts w:ascii="Palatino Linotype" w:hAnsi="Palatino Linotype" w:cs="Arial"/>
          <w:noProof/>
          <w:lang w:eastAsia="es-MX"/>
        </w:rPr>
        <w:drawing>
          <wp:inline distT="0" distB="0" distL="0" distR="0">
            <wp:extent cx="5743574" cy="1352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68D3F9.tmp"/>
                    <pic:cNvPicPr/>
                  </pic:nvPicPr>
                  <pic:blipFill>
                    <a:blip r:embed="rId10">
                      <a:extLst>
                        <a:ext uri="{28A0092B-C50C-407E-A947-70E740481C1C}">
                          <a14:useLocalDpi xmlns:a14="http://schemas.microsoft.com/office/drawing/2010/main" val="0"/>
                        </a:ext>
                      </a:extLst>
                    </a:blip>
                    <a:stretch>
                      <a:fillRect/>
                    </a:stretch>
                  </pic:blipFill>
                  <pic:spPr>
                    <a:xfrm>
                      <a:off x="0" y="0"/>
                      <a:ext cx="5750011" cy="1354066"/>
                    </a:xfrm>
                    <a:prstGeom prst="rect">
                      <a:avLst/>
                    </a:prstGeom>
                  </pic:spPr>
                </pic:pic>
              </a:graphicData>
            </a:graphic>
          </wp:inline>
        </w:drawing>
      </w:r>
    </w:p>
    <w:p w:rsidR="00422962" w:rsidRPr="00AA0BDB" w:rsidRDefault="008543AD" w:rsidP="00AD7E12">
      <w:pPr>
        <w:pStyle w:val="Prrafodelista"/>
        <w:tabs>
          <w:tab w:val="left" w:pos="709"/>
        </w:tabs>
        <w:spacing w:before="100" w:beforeAutospacing="1" w:after="100" w:afterAutospacing="1" w:line="360" w:lineRule="auto"/>
        <w:ind w:left="0"/>
        <w:jc w:val="both"/>
        <w:rPr>
          <w:rFonts w:ascii="Palatino Linotype" w:hAnsi="Palatino Linotype" w:cs="Arial"/>
        </w:rPr>
      </w:pPr>
      <w:r w:rsidRPr="00AA0BDB">
        <w:rPr>
          <w:rFonts w:ascii="Palatino Linotype" w:hAnsi="Palatino Linotype" w:cs="Arial"/>
          <w:b/>
          <w:sz w:val="28"/>
          <w:szCs w:val="28"/>
        </w:rPr>
        <w:t>IV</w:t>
      </w:r>
      <w:r w:rsidR="00422962" w:rsidRPr="00AA0BDB">
        <w:rPr>
          <w:rFonts w:ascii="Palatino Linotype" w:hAnsi="Palatino Linotype" w:cs="Arial"/>
          <w:b/>
          <w:sz w:val="28"/>
          <w:szCs w:val="28"/>
        </w:rPr>
        <w:t xml:space="preserve">. </w:t>
      </w:r>
      <w:r w:rsidR="00422962" w:rsidRPr="00AA0BDB">
        <w:rPr>
          <w:rFonts w:ascii="Palatino Linotype" w:hAnsi="Palatino Linotype"/>
        </w:rPr>
        <w:t xml:space="preserve">Inconforme con la respuesta del </w:t>
      </w:r>
      <w:r w:rsidR="00422962" w:rsidRPr="00AA0BDB">
        <w:rPr>
          <w:rFonts w:ascii="Palatino Linotype" w:hAnsi="Palatino Linotype"/>
          <w:b/>
        </w:rPr>
        <w:t>SUJETO OBLIGADO</w:t>
      </w:r>
      <w:r w:rsidR="00422962" w:rsidRPr="00AA0BDB">
        <w:rPr>
          <w:rFonts w:ascii="Palatino Linotype" w:hAnsi="Palatino Linotype"/>
        </w:rPr>
        <w:t xml:space="preserve">, en fecha </w:t>
      </w:r>
      <w:r w:rsidR="00E220E2" w:rsidRPr="00AA0BDB">
        <w:rPr>
          <w:rFonts w:ascii="Palatino Linotype" w:hAnsi="Palatino Linotype"/>
        </w:rPr>
        <w:t xml:space="preserve"> dieciséis</w:t>
      </w:r>
      <w:r w:rsidR="00AC56F5" w:rsidRPr="00AA0BDB">
        <w:rPr>
          <w:rFonts w:ascii="Palatino Linotype" w:hAnsi="Palatino Linotype"/>
        </w:rPr>
        <w:t xml:space="preserve"> de agosto </w:t>
      </w:r>
      <w:r w:rsidR="001B1B3E" w:rsidRPr="00AA0BDB">
        <w:rPr>
          <w:rFonts w:ascii="Palatino Linotype" w:hAnsi="Palatino Linotype"/>
        </w:rPr>
        <w:t xml:space="preserve"> </w:t>
      </w:r>
      <w:r w:rsidR="00422962" w:rsidRPr="00AA0BDB">
        <w:rPr>
          <w:rFonts w:ascii="Palatino Linotype" w:hAnsi="Palatino Linotype"/>
        </w:rPr>
        <w:t xml:space="preserve">de dos mil veintiuno, </w:t>
      </w:r>
      <w:r w:rsidR="009F2681" w:rsidRPr="00AA0BDB">
        <w:rPr>
          <w:rFonts w:ascii="Palatino Linotype" w:hAnsi="Palatino Linotype" w:cs="Arial"/>
          <w:b/>
        </w:rPr>
        <w:t>EL</w:t>
      </w:r>
      <w:r w:rsidR="00987575" w:rsidRPr="00AA0BDB">
        <w:rPr>
          <w:rFonts w:ascii="Palatino Linotype" w:hAnsi="Palatino Linotype" w:cs="Arial"/>
          <w:b/>
        </w:rPr>
        <w:t xml:space="preserve"> RECURRENTE,</w:t>
      </w:r>
      <w:r w:rsidR="00422962" w:rsidRPr="00AA0BDB">
        <w:rPr>
          <w:rFonts w:ascii="Palatino Linotype" w:hAnsi="Palatino Linotype"/>
        </w:rPr>
        <w:t xml:space="preserve"> a través del</w:t>
      </w:r>
      <w:r w:rsidR="00422962" w:rsidRPr="00AA0BDB">
        <w:rPr>
          <w:rFonts w:ascii="Palatino Linotype" w:hAnsi="Palatino Linotype"/>
          <w:b/>
        </w:rPr>
        <w:t xml:space="preserve"> SAIMEX, </w:t>
      </w:r>
      <w:r w:rsidR="00422962" w:rsidRPr="00AA0BDB">
        <w:rPr>
          <w:rFonts w:ascii="Palatino Linotype" w:hAnsi="Palatino Linotype"/>
        </w:rPr>
        <w:t xml:space="preserve">interpuso el recurso de </w:t>
      </w:r>
      <w:r w:rsidR="00422962" w:rsidRPr="00AA0BDB">
        <w:rPr>
          <w:rFonts w:ascii="Palatino Linotype" w:hAnsi="Palatino Linotype"/>
        </w:rPr>
        <w:lastRenderedPageBreak/>
        <w:t xml:space="preserve">revisión objeto del </w:t>
      </w:r>
      <w:r w:rsidR="00422962" w:rsidRPr="00AA0BDB">
        <w:rPr>
          <w:rFonts w:ascii="Palatino Linotype" w:hAnsi="Palatino Linotype" w:cs="Arial"/>
        </w:rPr>
        <w:t>presente</w:t>
      </w:r>
      <w:r w:rsidR="00422962" w:rsidRPr="00AA0BDB">
        <w:rPr>
          <w:rFonts w:ascii="Palatino Linotype" w:hAnsi="Palatino Linotype"/>
        </w:rPr>
        <w:t xml:space="preserve"> estudio, al que se le asignó el </w:t>
      </w:r>
      <w:r w:rsidR="00422962" w:rsidRPr="00AA0BDB">
        <w:rPr>
          <w:rFonts w:ascii="Palatino Linotype" w:hAnsi="Palatino Linotype" w:cs="Arial"/>
        </w:rPr>
        <w:t>número al rubro citado, en el que señaló como acto impugnado:</w:t>
      </w:r>
    </w:p>
    <w:p w:rsidR="00422962" w:rsidRPr="00AA0BDB" w:rsidRDefault="00422962" w:rsidP="001B1B3E">
      <w:pPr>
        <w:spacing w:before="100" w:beforeAutospacing="1" w:after="100" w:afterAutospacing="1"/>
        <w:ind w:left="851" w:right="899"/>
        <w:jc w:val="both"/>
        <w:rPr>
          <w:rFonts w:ascii="Palatino Linotype" w:hAnsi="Palatino Linotype" w:cs="Arial"/>
          <w:i/>
          <w:sz w:val="22"/>
          <w:szCs w:val="22"/>
          <w:lang w:eastAsia="es-MX"/>
        </w:rPr>
      </w:pPr>
      <w:r w:rsidRPr="00AA0BDB">
        <w:rPr>
          <w:rFonts w:ascii="Palatino Linotype" w:hAnsi="Palatino Linotype" w:cs="Arial"/>
          <w:i/>
          <w:sz w:val="22"/>
          <w:szCs w:val="22"/>
          <w:lang w:eastAsia="es-MX"/>
        </w:rPr>
        <w:t>“</w:t>
      </w:r>
      <w:r w:rsidR="00AC56F5" w:rsidRPr="00AA0BDB">
        <w:rPr>
          <w:rFonts w:ascii="Palatino Linotype" w:hAnsi="Palatino Linotype" w:cs="Arial"/>
          <w:i/>
          <w:sz w:val="22"/>
          <w:szCs w:val="22"/>
          <w:lang w:eastAsia="es-MX"/>
        </w:rPr>
        <w:t xml:space="preserve">La negativa de dar la información, ya que el sujeto obligado desconoce que esa información es de interés público. </w:t>
      </w:r>
      <w:r w:rsidRPr="00AA0BDB">
        <w:rPr>
          <w:rFonts w:ascii="Palatino Linotype" w:hAnsi="Palatino Linotype" w:cs="Arial"/>
          <w:i/>
          <w:sz w:val="22"/>
          <w:szCs w:val="22"/>
          <w:lang w:eastAsia="es-MX"/>
        </w:rPr>
        <w:t>(Sic)</w:t>
      </w:r>
    </w:p>
    <w:p w:rsidR="00422962" w:rsidRPr="00AA0BDB" w:rsidRDefault="00422962" w:rsidP="00422962">
      <w:pPr>
        <w:pStyle w:val="Prrafodelista"/>
        <w:spacing w:before="100" w:beforeAutospacing="1" w:after="100" w:afterAutospacing="1" w:line="360" w:lineRule="auto"/>
        <w:ind w:left="0"/>
        <w:jc w:val="both"/>
        <w:rPr>
          <w:rFonts w:ascii="Palatino Linotype" w:hAnsi="Palatino Linotype"/>
        </w:rPr>
      </w:pPr>
      <w:r w:rsidRPr="00AA0BDB">
        <w:rPr>
          <w:rFonts w:ascii="Palatino Linotype" w:hAnsi="Palatino Linotype" w:cs="Arial"/>
        </w:rPr>
        <w:t>Asimismo</w:t>
      </w:r>
      <w:r w:rsidRPr="00AA0BDB">
        <w:rPr>
          <w:rFonts w:ascii="Palatino Linotype" w:hAnsi="Palatino Linotype"/>
        </w:rPr>
        <w:t>, indicó como razones o motivos de inconformidad:</w:t>
      </w:r>
    </w:p>
    <w:p w:rsidR="00422962" w:rsidRPr="00AA0BDB" w:rsidRDefault="00422962" w:rsidP="00422962">
      <w:pPr>
        <w:spacing w:before="100" w:beforeAutospacing="1" w:after="100" w:afterAutospacing="1"/>
        <w:ind w:left="709" w:right="709"/>
        <w:jc w:val="both"/>
        <w:rPr>
          <w:rFonts w:ascii="Palatino Linotype" w:hAnsi="Palatino Linotype" w:cs="Arial"/>
          <w:i/>
          <w:sz w:val="22"/>
          <w:szCs w:val="22"/>
          <w:lang w:eastAsia="es-MX"/>
        </w:rPr>
      </w:pPr>
      <w:r w:rsidRPr="00AA0BDB">
        <w:rPr>
          <w:rFonts w:ascii="Palatino Linotype" w:hAnsi="Palatino Linotype" w:cs="Arial"/>
          <w:i/>
          <w:sz w:val="22"/>
          <w:szCs w:val="22"/>
          <w:lang w:eastAsia="es-MX"/>
        </w:rPr>
        <w:t>“</w:t>
      </w:r>
      <w:r w:rsidR="00AC56F5" w:rsidRPr="00AA0BDB">
        <w:rPr>
          <w:rFonts w:ascii="Palatino Linotype" w:hAnsi="Palatino Linotype" w:cs="Arial"/>
          <w:i/>
          <w:sz w:val="22"/>
          <w:szCs w:val="22"/>
          <w:lang w:eastAsia="es-MX"/>
        </w:rPr>
        <w:t>La negativa de dar la información, ya que el sujeto obligado desconoce que esa información es de interés público.</w:t>
      </w:r>
      <w:r w:rsidR="008543AD" w:rsidRPr="00AA0BDB">
        <w:rPr>
          <w:rFonts w:ascii="Palatino Linotype" w:hAnsi="Palatino Linotype" w:cs="Arial"/>
          <w:i/>
          <w:sz w:val="22"/>
          <w:szCs w:val="22"/>
          <w:lang w:eastAsia="es-MX"/>
        </w:rPr>
        <w:t>”</w:t>
      </w:r>
      <w:r w:rsidRPr="00AA0BDB">
        <w:rPr>
          <w:rFonts w:ascii="Palatino Linotype" w:hAnsi="Palatino Linotype" w:cs="Arial"/>
          <w:i/>
          <w:sz w:val="22"/>
          <w:szCs w:val="22"/>
          <w:lang w:eastAsia="es-MX"/>
        </w:rPr>
        <w:t xml:space="preserve"> (Sic)</w:t>
      </w:r>
    </w:p>
    <w:p w:rsidR="00422962" w:rsidRPr="00AA0BDB" w:rsidRDefault="00422962" w:rsidP="0042296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AA0BDB">
        <w:rPr>
          <w:rFonts w:ascii="Palatino Linotype" w:hAnsi="Palatino Linotype" w:cs="Arial"/>
          <w:b/>
          <w:sz w:val="28"/>
          <w:szCs w:val="28"/>
        </w:rPr>
        <w:t xml:space="preserve">V. </w:t>
      </w:r>
      <w:r w:rsidRPr="00AA0BDB">
        <w:rPr>
          <w:rFonts w:ascii="Palatino Linotype" w:hAnsi="Palatino Linotype" w:cs="Arial"/>
        </w:rPr>
        <w:t xml:space="preserve">En fecha </w:t>
      </w:r>
      <w:r w:rsidR="00E220E2" w:rsidRPr="00AA0BDB">
        <w:rPr>
          <w:rFonts w:ascii="Palatino Linotype" w:hAnsi="Palatino Linotype" w:cs="Arial"/>
        </w:rPr>
        <w:t>dieciséis</w:t>
      </w:r>
      <w:r w:rsidR="00AC56F5" w:rsidRPr="00AA0BDB">
        <w:rPr>
          <w:rFonts w:ascii="Palatino Linotype" w:hAnsi="Palatino Linotype" w:cs="Arial"/>
        </w:rPr>
        <w:t xml:space="preserve"> de agosto </w:t>
      </w:r>
      <w:r w:rsidRPr="00AA0BDB">
        <w:rPr>
          <w:rFonts w:ascii="Palatino Linotype" w:hAnsi="Palatino Linotype"/>
        </w:rPr>
        <w:t>de dos mil veintiuno</w:t>
      </w:r>
      <w:r w:rsidRPr="00AA0BDB">
        <w:rPr>
          <w:rFonts w:ascii="Palatino Linotype" w:hAnsi="Palatino Linotype" w:cs="Arial"/>
        </w:rPr>
        <w:t>, el recurso de que se trata se envió electrónicamente al Instituto de Transparencia, Acceso a la Información Pública</w:t>
      </w:r>
      <w:r w:rsidRPr="00AA0BDB">
        <w:rPr>
          <w:rFonts w:ascii="Palatino Linotype" w:hAnsi="Palatino Linotype" w:cs="Arial"/>
          <w:lang w:val="es-ES_tradnl"/>
        </w:rPr>
        <w:t xml:space="preserve"> y </w:t>
      </w:r>
      <w:r w:rsidRPr="00AA0BDB">
        <w:rPr>
          <w:rFonts w:ascii="Palatino Linotype" w:hAnsi="Palatino Linotype" w:cs="Arial"/>
        </w:rPr>
        <w:t>Protección</w:t>
      </w:r>
      <w:r w:rsidRPr="00AA0BDB">
        <w:rPr>
          <w:rFonts w:ascii="Palatino Linotype" w:hAnsi="Palatino Linotype" w:cs="Arial"/>
          <w:lang w:val="es-ES_tradnl"/>
        </w:rPr>
        <w:t xml:space="preserve"> </w:t>
      </w:r>
      <w:r w:rsidRPr="00AA0BDB">
        <w:rPr>
          <w:rFonts w:ascii="Palatino Linotype" w:hAnsi="Palatino Linotype" w:cs="Arial"/>
        </w:rPr>
        <w:t>de</w:t>
      </w:r>
      <w:r w:rsidRPr="00AA0BDB">
        <w:rPr>
          <w:rFonts w:ascii="Palatino Linotype" w:hAnsi="Palatino Linotype" w:cs="Arial"/>
          <w:lang w:val="es-ES_tradnl"/>
        </w:rPr>
        <w:t xml:space="preserve"> </w:t>
      </w:r>
      <w:r w:rsidRPr="00AA0BDB">
        <w:rPr>
          <w:rFonts w:ascii="Palatino Linotype" w:hAnsi="Palatino Linotype"/>
        </w:rPr>
        <w:t>Datos</w:t>
      </w:r>
      <w:r w:rsidRPr="00AA0BDB">
        <w:rPr>
          <w:rFonts w:ascii="Palatino Linotype" w:hAnsi="Palatino Linotype" w:cs="Arial"/>
          <w:lang w:val="es-ES_tradnl"/>
        </w:rPr>
        <w:t xml:space="preserve"> </w:t>
      </w:r>
      <w:r w:rsidRPr="00AA0BDB">
        <w:rPr>
          <w:rFonts w:ascii="Palatino Linotype" w:hAnsi="Palatino Linotype" w:cs="Arial"/>
        </w:rPr>
        <w:t>Personales</w:t>
      </w:r>
      <w:r w:rsidRPr="00AA0BDB">
        <w:rPr>
          <w:rFonts w:ascii="Palatino Linotype" w:hAnsi="Palatino Linotype" w:cs="Arial"/>
          <w:lang w:val="es-ES_tradnl"/>
        </w:rPr>
        <w:t xml:space="preserve"> </w:t>
      </w:r>
      <w:r w:rsidRPr="00AA0BDB">
        <w:rPr>
          <w:rFonts w:ascii="Palatino Linotype" w:hAnsi="Palatino Linotype" w:cs="Arial"/>
        </w:rPr>
        <w:t>del</w:t>
      </w:r>
      <w:r w:rsidRPr="00AA0BDB">
        <w:rPr>
          <w:rFonts w:ascii="Palatino Linotype" w:hAnsi="Palatino Linotype" w:cs="Arial"/>
          <w:lang w:val="es-ES_tradnl"/>
        </w:rPr>
        <w:t xml:space="preserve"> </w:t>
      </w:r>
      <w:r w:rsidRPr="00AA0BDB">
        <w:rPr>
          <w:rFonts w:ascii="Palatino Linotype" w:hAnsi="Palatino Linotype"/>
        </w:rPr>
        <w:t>Estado</w:t>
      </w:r>
      <w:r w:rsidRPr="00AA0BDB">
        <w:rPr>
          <w:rFonts w:ascii="Palatino Linotype" w:hAnsi="Palatino Linotype" w:cs="Arial"/>
          <w:lang w:val="es-ES_tradnl"/>
        </w:rPr>
        <w:t xml:space="preserve"> de México y Municipios y con fundamento en el </w:t>
      </w:r>
      <w:r w:rsidRPr="00AA0BDB">
        <w:rPr>
          <w:rFonts w:ascii="Palatino Linotype" w:hAnsi="Palatino Linotype" w:cs="Arial"/>
        </w:rPr>
        <w:t>artículo</w:t>
      </w:r>
      <w:r w:rsidRPr="00AA0BDB">
        <w:rPr>
          <w:rFonts w:ascii="Palatino Linotype" w:hAnsi="Palatino Linotype" w:cs="Arial"/>
          <w:lang w:val="es-ES_tradnl"/>
        </w:rPr>
        <w:t xml:space="preserve"> 185, </w:t>
      </w:r>
      <w:r w:rsidRPr="00AA0BDB">
        <w:rPr>
          <w:rFonts w:ascii="Palatino Linotype" w:hAnsi="Palatino Linotype" w:cs="Arial"/>
        </w:rPr>
        <w:t>fracción</w:t>
      </w:r>
      <w:r w:rsidRPr="00AA0BDB">
        <w:rPr>
          <w:rFonts w:ascii="Palatino Linotype" w:hAnsi="Palatino Linotype" w:cs="Arial"/>
          <w:lang w:val="es-ES_tradnl"/>
        </w:rPr>
        <w:t xml:space="preserve"> I de la </w:t>
      </w:r>
      <w:r w:rsidRPr="00AA0BDB">
        <w:rPr>
          <w:rFonts w:ascii="Palatino Linotype" w:hAnsi="Palatino Linotype"/>
        </w:rPr>
        <w:t>Ley de Transparencia y Acceso a la Información Pública del Estado de México y Municipios</w:t>
      </w:r>
      <w:r w:rsidRPr="00AA0BDB">
        <w:rPr>
          <w:rFonts w:ascii="Palatino Linotype" w:hAnsi="Palatino Linotype" w:cs="Arial"/>
          <w:lang w:val="es-ES_tradnl"/>
        </w:rPr>
        <w:t>, se turnó, a través del</w:t>
      </w:r>
      <w:r w:rsidRPr="00AA0BDB">
        <w:rPr>
          <w:rFonts w:ascii="Palatino Linotype" w:eastAsia="Arial Unicode MS" w:hAnsi="Palatino Linotype" w:cs="Arial"/>
          <w:lang w:val="es-ES_tradnl"/>
        </w:rPr>
        <w:t xml:space="preserve"> </w:t>
      </w:r>
      <w:r w:rsidRPr="00AA0BDB">
        <w:rPr>
          <w:rFonts w:ascii="Palatino Linotype" w:eastAsia="Arial Unicode MS" w:hAnsi="Palatino Linotype" w:cs="Arial"/>
          <w:b/>
          <w:lang w:val="es-ES_tradnl"/>
        </w:rPr>
        <w:t>SAIMEX</w:t>
      </w:r>
      <w:r w:rsidRPr="00AA0BDB">
        <w:rPr>
          <w:rFonts w:ascii="Palatino Linotype" w:hAnsi="Palatino Linotype"/>
        </w:rPr>
        <w:t xml:space="preserve">, a la </w:t>
      </w:r>
      <w:r w:rsidR="00AC56F5" w:rsidRPr="00AA0BDB">
        <w:rPr>
          <w:rFonts w:ascii="Palatino Linotype" w:hAnsi="Palatino Linotype"/>
        </w:rPr>
        <w:t xml:space="preserve">entonces </w:t>
      </w:r>
      <w:r w:rsidRPr="00AA0BDB">
        <w:rPr>
          <w:rFonts w:ascii="Palatino Linotype" w:hAnsi="Palatino Linotype" w:cs="Arial"/>
          <w:lang w:val="es-ES_tradnl"/>
        </w:rPr>
        <w:t>Comisionada</w:t>
      </w:r>
      <w:r w:rsidR="00AC56F5" w:rsidRPr="00AA0BDB">
        <w:rPr>
          <w:rFonts w:ascii="Palatino Linotype" w:hAnsi="Palatino Linotype" w:cs="Arial"/>
          <w:lang w:val="es-ES_tradnl"/>
        </w:rPr>
        <w:t xml:space="preserve"> Eva Abaid Yapur</w:t>
      </w:r>
      <w:r w:rsidRPr="00AA0BDB">
        <w:rPr>
          <w:rFonts w:ascii="Palatino Linotype" w:hAnsi="Palatino Linotype" w:cs="Arial"/>
          <w:lang w:val="es-ES_tradnl"/>
        </w:rPr>
        <w:t>, a efecto de que decretara su admisión o desechamiento.</w:t>
      </w:r>
    </w:p>
    <w:p w:rsidR="00AC56F5" w:rsidRPr="00AA0BDB" w:rsidRDefault="00AC56F5" w:rsidP="00AC56F5">
      <w:pPr>
        <w:pStyle w:val="Prrafodelista"/>
        <w:spacing w:before="240" w:after="240" w:line="360" w:lineRule="auto"/>
        <w:ind w:left="0"/>
        <w:jc w:val="both"/>
        <w:rPr>
          <w:rFonts w:ascii="Palatino Linotype" w:hAnsi="Palatino Linotype" w:cs="Arial"/>
        </w:rPr>
      </w:pPr>
      <w:r w:rsidRPr="00AA0BDB">
        <w:rPr>
          <w:rFonts w:ascii="Palatino Linotype" w:hAnsi="Palatino Linotype" w:cs="Arial"/>
          <w:b/>
          <w:sz w:val="28"/>
          <w:szCs w:val="28"/>
        </w:rPr>
        <w:t>VI.</w:t>
      </w:r>
      <w:r w:rsidRPr="00AA0BDB">
        <w:rPr>
          <w:rFonts w:ascii="Palatino Linotype" w:hAnsi="Palatino Linotype" w:cs="Arial"/>
        </w:rPr>
        <w:t xml:space="preserve"> Posteriormente el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Pr="00AA0BDB">
        <w:rPr>
          <w:rFonts w:ascii="Palatino Linotype" w:hAnsi="Palatino Linotype" w:cs="Arial"/>
        </w:rPr>
        <w:t>returno</w:t>
      </w:r>
      <w:proofErr w:type="spellEnd"/>
      <w:r w:rsidRPr="00AA0BDB">
        <w:rPr>
          <w:rFonts w:ascii="Palatino Linotype" w:hAnsi="Palatino Linotype" w:cs="Arial"/>
        </w:rPr>
        <w:t xml:space="preserve"> del recurso de revisión a la Comisionada</w:t>
      </w:r>
      <w:r w:rsidRPr="00AA0BDB">
        <w:rPr>
          <w:rFonts w:ascii="Palatino Linotype" w:hAnsi="Palatino Linotype" w:cs="Arial"/>
          <w:b/>
        </w:rPr>
        <w:t xml:space="preserve"> SHARON CRISTINA MORALES MARTÍNEZ</w:t>
      </w:r>
      <w:r w:rsidRPr="00AA0BDB">
        <w:rPr>
          <w:rFonts w:ascii="Palatino Linotype" w:hAnsi="Palatino Linotype" w:cs="Arial"/>
        </w:rPr>
        <w:t>.</w:t>
      </w:r>
    </w:p>
    <w:p w:rsidR="00422962" w:rsidRPr="00AA0BDB" w:rsidRDefault="00422962" w:rsidP="00422962">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AA0BDB">
        <w:rPr>
          <w:rFonts w:ascii="Palatino Linotype" w:hAnsi="Palatino Linotype" w:cs="Arial"/>
          <w:b/>
          <w:sz w:val="28"/>
          <w:szCs w:val="28"/>
        </w:rPr>
        <w:t>V</w:t>
      </w:r>
      <w:r w:rsidR="00EF2473" w:rsidRPr="00AA0BDB">
        <w:rPr>
          <w:rFonts w:ascii="Palatino Linotype" w:hAnsi="Palatino Linotype" w:cs="Arial"/>
          <w:b/>
          <w:sz w:val="28"/>
          <w:szCs w:val="28"/>
        </w:rPr>
        <w:t>I</w:t>
      </w:r>
      <w:r w:rsidR="00AC56F5" w:rsidRPr="00AA0BDB">
        <w:rPr>
          <w:rFonts w:ascii="Palatino Linotype" w:hAnsi="Palatino Linotype" w:cs="Arial"/>
          <w:b/>
          <w:sz w:val="28"/>
          <w:szCs w:val="28"/>
        </w:rPr>
        <w:t>I</w:t>
      </w:r>
      <w:r w:rsidRPr="00AA0BDB">
        <w:rPr>
          <w:rFonts w:ascii="Palatino Linotype" w:hAnsi="Palatino Linotype" w:cs="Arial"/>
          <w:b/>
          <w:sz w:val="28"/>
          <w:szCs w:val="28"/>
        </w:rPr>
        <w:t>.</w:t>
      </w:r>
      <w:r w:rsidRPr="00AA0BDB">
        <w:rPr>
          <w:rFonts w:ascii="Palatino Linotype" w:hAnsi="Palatino Linotype" w:cs="Arial"/>
        </w:rPr>
        <w:t xml:space="preserve"> </w:t>
      </w:r>
      <w:r w:rsidR="00AC56F5" w:rsidRPr="00AA0BDB">
        <w:rPr>
          <w:rFonts w:ascii="Palatino Linotype" w:hAnsi="Palatino Linotype" w:cs="Arial"/>
        </w:rPr>
        <w:t>Atento</w:t>
      </w:r>
      <w:r w:rsidRPr="00AA0BDB">
        <w:rPr>
          <w:rFonts w:ascii="Palatino Linotype" w:hAnsi="Palatino Linotype" w:cs="Arial"/>
        </w:rPr>
        <w:t xml:space="preserve"> a lo dispuesto en el artículo 185, fracciones I, II y IV, de la </w:t>
      </w:r>
      <w:r w:rsidRPr="00AA0BDB">
        <w:rPr>
          <w:rFonts w:ascii="Palatino Linotype" w:hAnsi="Palatino Linotype"/>
        </w:rPr>
        <w:t xml:space="preserve">Ley de Transparencia y Acceso a la Información Pública del </w:t>
      </w:r>
      <w:r w:rsidRPr="00AA0BDB">
        <w:rPr>
          <w:rFonts w:ascii="Palatino Linotype" w:hAnsi="Palatino Linotype" w:cs="Arial"/>
        </w:rPr>
        <w:t>Estado</w:t>
      </w:r>
      <w:r w:rsidRPr="00AA0BDB">
        <w:rPr>
          <w:rFonts w:ascii="Palatino Linotype" w:hAnsi="Palatino Linotype"/>
        </w:rPr>
        <w:t xml:space="preserve"> de México y </w:t>
      </w:r>
      <w:r w:rsidRPr="00AA0BDB">
        <w:rPr>
          <w:rFonts w:ascii="Palatino Linotype" w:hAnsi="Palatino Linotype" w:cs="Arial"/>
          <w:lang w:val="es-ES_tradnl"/>
        </w:rPr>
        <w:t>Municipios</w:t>
      </w:r>
      <w:r w:rsidRPr="00AA0BDB">
        <w:rPr>
          <w:rFonts w:ascii="Palatino Linotype" w:hAnsi="Palatino Linotype"/>
        </w:rPr>
        <w:t>,</w:t>
      </w:r>
      <w:r w:rsidR="00AC56F5" w:rsidRPr="00AA0BDB">
        <w:rPr>
          <w:rFonts w:ascii="Palatino Linotype" w:hAnsi="Palatino Linotype"/>
        </w:rPr>
        <w:t xml:space="preserve"> en fecha veinticinco de agosto de dos mil veintiuno</w:t>
      </w:r>
      <w:r w:rsidRPr="00AA0BDB">
        <w:rPr>
          <w:rFonts w:ascii="Palatino Linotype" w:hAnsi="Palatino Linotype"/>
        </w:rPr>
        <w:t xml:space="preserve"> se a</w:t>
      </w:r>
      <w:r w:rsidRPr="00AA0BDB">
        <w:rPr>
          <w:rFonts w:ascii="Palatino Linotype" w:hAnsi="Palatino Linotype" w:cs="Arial"/>
        </w:rPr>
        <w:t xml:space="preserve">cordó la admisión a trámite del </w:t>
      </w:r>
      <w:r w:rsidRPr="00AA0BDB">
        <w:rPr>
          <w:rFonts w:ascii="Palatino Linotype" w:hAnsi="Palatino Linotype" w:cs="Arial"/>
        </w:rPr>
        <w:lastRenderedPageBreak/>
        <w:t xml:space="preserve">referido recurso de </w:t>
      </w:r>
      <w:r w:rsidRPr="00AA0BDB">
        <w:rPr>
          <w:rFonts w:ascii="Palatino Linotype" w:hAnsi="Palatino Linotype" w:cs="Arial"/>
          <w:lang w:val="es-ES_tradnl"/>
        </w:rPr>
        <w:t>revisión;</w:t>
      </w:r>
      <w:r w:rsidRPr="00AA0BDB">
        <w:rPr>
          <w:rFonts w:ascii="Palatino Linotype" w:hAnsi="Palatino Linotype" w:cs="Arial"/>
        </w:rPr>
        <w:t xml:space="preserve"> así como, la </w:t>
      </w:r>
      <w:r w:rsidRPr="00AA0BDB">
        <w:rPr>
          <w:rFonts w:ascii="Palatino Linotype" w:hAnsi="Palatino Linotype" w:cs="Arial"/>
          <w:lang w:val="es-ES_tradnl"/>
        </w:rPr>
        <w:t>integración</w:t>
      </w:r>
      <w:r w:rsidRPr="00AA0BDB">
        <w:rPr>
          <w:rFonts w:ascii="Palatino Linotype" w:hAnsi="Palatino Linotype" w:cs="Arial"/>
        </w:rPr>
        <w:t xml:space="preserve"> del expediente respectivo, mismo que se puso a disposición de las partes, para que en el plazo máximo de siete días hábiles, </w:t>
      </w:r>
      <w:r w:rsidR="009F2681" w:rsidRPr="00AA0BDB">
        <w:rPr>
          <w:rFonts w:ascii="Palatino Linotype" w:hAnsi="Palatino Linotype" w:cs="Arial"/>
          <w:b/>
        </w:rPr>
        <w:t>EL</w:t>
      </w:r>
      <w:r w:rsidR="00987575" w:rsidRPr="00AA0BDB">
        <w:rPr>
          <w:rFonts w:ascii="Palatino Linotype" w:hAnsi="Palatino Linotype" w:cs="Arial"/>
          <w:b/>
        </w:rPr>
        <w:t xml:space="preserve"> RECURRENTE </w:t>
      </w:r>
      <w:r w:rsidRPr="00AA0BDB">
        <w:rPr>
          <w:rFonts w:ascii="Palatino Linotype" w:hAnsi="Palatino Linotype" w:cs="Arial"/>
        </w:rPr>
        <w:t xml:space="preserve">realizara manifestaciones, alegatos y ofreciera las pruebas que a su derecho </w:t>
      </w:r>
      <w:r w:rsidRPr="00AA0BDB">
        <w:rPr>
          <w:rFonts w:ascii="Palatino Linotype" w:hAnsi="Palatino Linotype" w:cs="Arial"/>
          <w:lang w:val="es-ES_tradnl"/>
        </w:rPr>
        <w:t>conviniera</w:t>
      </w:r>
      <w:r w:rsidRPr="00AA0BDB">
        <w:rPr>
          <w:rFonts w:ascii="Palatino Linotype" w:hAnsi="Palatino Linotype" w:cs="Arial"/>
        </w:rPr>
        <w:t xml:space="preserve"> y, en el caso del</w:t>
      </w:r>
      <w:r w:rsidRPr="00AA0BDB">
        <w:rPr>
          <w:rFonts w:ascii="Palatino Linotype" w:hAnsi="Palatino Linotype" w:cs="Arial"/>
          <w:b/>
        </w:rPr>
        <w:t xml:space="preserve"> SUJETO OBLIGADO</w:t>
      </w:r>
      <w:r w:rsidRPr="00AA0BDB">
        <w:rPr>
          <w:rFonts w:ascii="Palatino Linotype" w:hAnsi="Palatino Linotype" w:cs="Arial"/>
        </w:rPr>
        <w:t>, para que exhibiera el Informe Justificado correspondiente.</w:t>
      </w:r>
    </w:p>
    <w:p w:rsidR="008146D2" w:rsidRPr="00AA0BDB" w:rsidRDefault="00AD7E12" w:rsidP="00571C06">
      <w:pPr>
        <w:pStyle w:val="Prrafodelista"/>
        <w:spacing w:before="240" w:after="240" w:line="360" w:lineRule="auto"/>
        <w:ind w:left="0"/>
        <w:jc w:val="both"/>
        <w:rPr>
          <w:rFonts w:ascii="Palatino Linotype" w:hAnsi="Palatino Linotype" w:cs="Arial"/>
        </w:rPr>
      </w:pPr>
      <w:r w:rsidRPr="00AA0BDB">
        <w:rPr>
          <w:rFonts w:ascii="Palatino Linotype" w:hAnsi="Palatino Linotype" w:cs="Arial"/>
          <w:b/>
          <w:sz w:val="28"/>
          <w:szCs w:val="28"/>
        </w:rPr>
        <w:t>VI</w:t>
      </w:r>
      <w:r w:rsidR="00EF2473" w:rsidRPr="00AA0BDB">
        <w:rPr>
          <w:rFonts w:ascii="Palatino Linotype" w:hAnsi="Palatino Linotype" w:cs="Arial"/>
          <w:b/>
          <w:sz w:val="28"/>
          <w:szCs w:val="28"/>
        </w:rPr>
        <w:t>I</w:t>
      </w:r>
      <w:r w:rsidRPr="00AA0BDB">
        <w:rPr>
          <w:rFonts w:ascii="Palatino Linotype" w:hAnsi="Palatino Linotype" w:cs="Arial"/>
          <w:b/>
          <w:sz w:val="28"/>
          <w:szCs w:val="28"/>
        </w:rPr>
        <w:t>.</w:t>
      </w:r>
      <w:r w:rsidRPr="00AA0BDB">
        <w:rPr>
          <w:rFonts w:ascii="Palatino Linotype" w:hAnsi="Palatino Linotype" w:cs="Arial"/>
        </w:rPr>
        <w:t xml:space="preserve"> De las constancias que obran en el </w:t>
      </w:r>
      <w:r w:rsidRPr="00AA0BDB">
        <w:rPr>
          <w:rFonts w:ascii="Palatino Linotype" w:hAnsi="Palatino Linotype" w:cs="Arial"/>
          <w:b/>
        </w:rPr>
        <w:t>SAIMEX</w:t>
      </w:r>
      <w:r w:rsidRPr="00AA0BDB">
        <w:rPr>
          <w:rFonts w:ascii="Palatino Linotype" w:hAnsi="Palatino Linotype" w:cs="Arial"/>
        </w:rPr>
        <w:t>, se desprende</w:t>
      </w:r>
      <w:r w:rsidR="008543AD" w:rsidRPr="00AA0BDB">
        <w:rPr>
          <w:rFonts w:ascii="Palatino Linotype" w:hAnsi="Palatino Linotype" w:cs="Arial"/>
        </w:rPr>
        <w:t xml:space="preserve"> que </w:t>
      </w:r>
      <w:r w:rsidR="008543AD" w:rsidRPr="00AA0BDB">
        <w:rPr>
          <w:rFonts w:ascii="Palatino Linotype" w:hAnsi="Palatino Linotype" w:cs="Arial"/>
          <w:b/>
        </w:rPr>
        <w:t>EL SUJETO OBLIGADO</w:t>
      </w:r>
      <w:r w:rsidR="008543AD" w:rsidRPr="00AA0BDB">
        <w:rPr>
          <w:rFonts w:ascii="Palatino Linotype" w:hAnsi="Palatino Linotype" w:cs="Arial"/>
        </w:rPr>
        <w:t xml:space="preserve"> no rindió Informe Justificado y por su parte </w:t>
      </w:r>
      <w:r w:rsidRPr="00AA0BDB">
        <w:rPr>
          <w:rFonts w:ascii="Palatino Linotype" w:hAnsi="Palatino Linotype" w:cs="Arial"/>
        </w:rPr>
        <w:t xml:space="preserve"> </w:t>
      </w:r>
      <w:r w:rsidR="009F2681" w:rsidRPr="00AA0BDB">
        <w:rPr>
          <w:rFonts w:ascii="Palatino Linotype" w:hAnsi="Palatino Linotype" w:cs="Arial"/>
          <w:b/>
        </w:rPr>
        <w:t>EL</w:t>
      </w:r>
      <w:r w:rsidR="00987575" w:rsidRPr="00AA0BDB">
        <w:rPr>
          <w:rFonts w:ascii="Palatino Linotype" w:hAnsi="Palatino Linotype" w:cs="Arial"/>
          <w:b/>
        </w:rPr>
        <w:t xml:space="preserve"> RECURRENTE </w:t>
      </w:r>
      <w:r w:rsidR="009F2681" w:rsidRPr="00AA0BDB">
        <w:rPr>
          <w:rFonts w:ascii="Palatino Linotype" w:hAnsi="Palatino Linotype" w:cs="Arial"/>
        </w:rPr>
        <w:t>fue omiso</w:t>
      </w:r>
      <w:r w:rsidRPr="00AA0BDB">
        <w:rPr>
          <w:rFonts w:ascii="Palatino Linotype" w:hAnsi="Palatino Linotype" w:cs="Arial"/>
        </w:rPr>
        <w:t xml:space="preserve"> en realizar manifestación alguna en relación al recurso de revisión; tal y como se aprecia enseguida: </w:t>
      </w:r>
    </w:p>
    <w:p w:rsidR="00422962" w:rsidRPr="00AA0BDB" w:rsidRDefault="004F1864" w:rsidP="00571C06">
      <w:pPr>
        <w:pStyle w:val="Prrafodelista"/>
        <w:spacing w:before="240" w:after="240" w:line="360" w:lineRule="auto"/>
        <w:ind w:left="0"/>
        <w:jc w:val="both"/>
        <w:rPr>
          <w:rFonts w:ascii="Palatino Linotype" w:hAnsi="Palatino Linotype" w:cs="Arial"/>
        </w:rPr>
      </w:pPr>
      <w:r w:rsidRPr="00AA0BDB">
        <w:rPr>
          <w:rFonts w:ascii="Palatino Linotype" w:hAnsi="Palatino Linotype" w:cs="Arial"/>
          <w:noProof/>
          <w:lang w:eastAsia="es-MX"/>
        </w:rPr>
        <w:drawing>
          <wp:inline distT="0" distB="0" distL="0" distR="0">
            <wp:extent cx="5941060" cy="1346835"/>
            <wp:effectExtent l="0" t="0" r="254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689AB6.tmp"/>
                    <pic:cNvPicPr/>
                  </pic:nvPicPr>
                  <pic:blipFill>
                    <a:blip r:embed="rId11">
                      <a:extLst>
                        <a:ext uri="{28A0092B-C50C-407E-A947-70E740481C1C}">
                          <a14:useLocalDpi xmlns:a14="http://schemas.microsoft.com/office/drawing/2010/main" val="0"/>
                        </a:ext>
                      </a:extLst>
                    </a:blip>
                    <a:stretch>
                      <a:fillRect/>
                    </a:stretch>
                  </pic:blipFill>
                  <pic:spPr>
                    <a:xfrm>
                      <a:off x="0" y="0"/>
                      <a:ext cx="5941060" cy="1346835"/>
                    </a:xfrm>
                    <a:prstGeom prst="rect">
                      <a:avLst/>
                    </a:prstGeom>
                  </pic:spPr>
                </pic:pic>
              </a:graphicData>
            </a:graphic>
          </wp:inline>
        </w:drawing>
      </w:r>
    </w:p>
    <w:bookmarkEnd w:id="0"/>
    <w:bookmarkEnd w:id="1"/>
    <w:p w:rsidR="004F1864" w:rsidRPr="00AA0BDB" w:rsidRDefault="00EF2473" w:rsidP="00571C06">
      <w:pPr>
        <w:pStyle w:val="Prrafodelista"/>
        <w:spacing w:before="240" w:after="240" w:line="360" w:lineRule="auto"/>
        <w:ind w:left="0"/>
        <w:jc w:val="both"/>
        <w:rPr>
          <w:rFonts w:ascii="Palatino Linotype" w:hAnsi="Palatino Linotype"/>
        </w:rPr>
      </w:pPr>
      <w:r w:rsidRPr="00AA0BDB">
        <w:rPr>
          <w:rFonts w:ascii="Palatino Linotype" w:hAnsi="Palatino Linotype" w:cs="Arial"/>
          <w:b/>
          <w:sz w:val="28"/>
          <w:szCs w:val="28"/>
        </w:rPr>
        <w:t>VIII</w:t>
      </w:r>
      <w:r w:rsidR="00571C06" w:rsidRPr="00AA0BDB">
        <w:rPr>
          <w:rFonts w:ascii="Palatino Linotype" w:hAnsi="Palatino Linotype" w:cs="Arial"/>
          <w:b/>
          <w:sz w:val="28"/>
          <w:szCs w:val="28"/>
        </w:rPr>
        <w:t>.</w:t>
      </w:r>
      <w:r w:rsidR="00571C06" w:rsidRPr="00AA0BDB">
        <w:rPr>
          <w:rFonts w:ascii="Palatino Linotype" w:hAnsi="Palatino Linotype" w:cs="Arial"/>
        </w:rPr>
        <w:t xml:space="preserve"> Una vez </w:t>
      </w:r>
      <w:r w:rsidR="00571C06" w:rsidRPr="00AA0BDB">
        <w:rPr>
          <w:rFonts w:ascii="Palatino Linotype" w:hAnsi="Palatino Linotype" w:cs="Arial"/>
          <w:color w:val="000000" w:themeColor="text1"/>
        </w:rPr>
        <w:t>analizado</w:t>
      </w:r>
      <w:r w:rsidR="00571C06" w:rsidRPr="00AA0BDB">
        <w:rPr>
          <w:rFonts w:ascii="Palatino Linotype" w:hAnsi="Palatino Linotype" w:cs="Arial"/>
        </w:rPr>
        <w:t xml:space="preserve"> el estado procesal que guardaba el expediente, en fecha </w:t>
      </w:r>
      <w:r w:rsidR="004F1864" w:rsidRPr="00AA0BDB">
        <w:rPr>
          <w:rFonts w:ascii="Palatino Linotype" w:hAnsi="Palatino Linotype" w:cs="Arial"/>
        </w:rPr>
        <w:t xml:space="preserve">seis </w:t>
      </w:r>
      <w:r w:rsidR="0079597A" w:rsidRPr="00AA0BDB">
        <w:rPr>
          <w:rFonts w:ascii="Palatino Linotype" w:hAnsi="Palatino Linotype" w:cs="Arial"/>
        </w:rPr>
        <w:t>de septiembre</w:t>
      </w:r>
      <w:r w:rsidR="00571C06" w:rsidRPr="00AA0BDB">
        <w:rPr>
          <w:rFonts w:ascii="Palatino Linotype" w:hAnsi="Palatino Linotype" w:cs="Arial"/>
        </w:rPr>
        <w:t xml:space="preserve"> de dos mil veintiuno, la Comisionada Ponente acordó el cierre de instrucción; así </w:t>
      </w:r>
      <w:r w:rsidR="00571C06" w:rsidRPr="00AA0BDB">
        <w:rPr>
          <w:rFonts w:ascii="Palatino Linotype" w:hAnsi="Palatino Linotype" w:cs="Arial"/>
          <w:lang w:val="es-ES_tradnl"/>
        </w:rPr>
        <w:t>como,</w:t>
      </w:r>
      <w:r w:rsidR="00571C06" w:rsidRPr="00AA0BDB">
        <w:rPr>
          <w:rFonts w:ascii="Palatino Linotype" w:hAnsi="Palatino Linotype" w:cs="Arial"/>
        </w:rPr>
        <w:t xml:space="preserve"> la remisión del mismo a efecto </w:t>
      </w:r>
      <w:r w:rsidR="00571C06" w:rsidRPr="00AA0BDB">
        <w:rPr>
          <w:rFonts w:ascii="Palatino Linotype" w:hAnsi="Palatino Linotype" w:cs="Arial"/>
          <w:lang w:val="es-ES_tradnl"/>
        </w:rPr>
        <w:t>de</w:t>
      </w:r>
      <w:r w:rsidR="00571C06" w:rsidRPr="00AA0BDB">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8543AD" w:rsidRPr="00AA0BDB">
        <w:rPr>
          <w:rFonts w:ascii="Palatino Linotype" w:hAnsi="Palatino Linotype"/>
        </w:rPr>
        <w:t>; y,</w:t>
      </w:r>
    </w:p>
    <w:p w:rsidR="00422962" w:rsidRPr="00AA0BDB" w:rsidRDefault="00422962" w:rsidP="00422962">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AA0BDB">
        <w:rPr>
          <w:rFonts w:ascii="Palatino Linotype" w:hAnsi="Palatino Linotype"/>
          <w:b/>
          <w:bCs/>
          <w:spacing w:val="60"/>
          <w:sz w:val="28"/>
        </w:rPr>
        <w:t>CONSIDERANDO</w:t>
      </w:r>
    </w:p>
    <w:p w:rsidR="00422962" w:rsidRPr="00AA0BDB" w:rsidRDefault="00422962" w:rsidP="0042296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AA0BDB">
        <w:rPr>
          <w:rFonts w:ascii="Palatino Linotype" w:hAnsi="Palatino Linotype"/>
          <w:b/>
          <w:sz w:val="28"/>
          <w:szCs w:val="28"/>
        </w:rPr>
        <w:lastRenderedPageBreak/>
        <w:t>PRIMERO</w:t>
      </w:r>
      <w:r w:rsidRPr="00AA0BDB">
        <w:rPr>
          <w:rFonts w:ascii="Palatino Linotype" w:hAnsi="Palatino Linotype"/>
          <w:b/>
        </w:rPr>
        <w:t>. Competencia</w:t>
      </w:r>
      <w:r w:rsidRPr="00AA0BDB">
        <w:rPr>
          <w:rFonts w:ascii="Palatino Linotype" w:hAnsi="Palatino Linotype"/>
        </w:rPr>
        <w:t>.</w:t>
      </w:r>
      <w:r w:rsidRPr="00AA0BDB">
        <w:rPr>
          <w:rFonts w:ascii="Palatino Linotype" w:hAnsi="Palatino Linotype"/>
          <w:b/>
        </w:rPr>
        <w:t xml:space="preserve"> </w:t>
      </w:r>
      <w:r w:rsidRPr="00AA0BDB">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422962" w:rsidRPr="00AA0BDB" w:rsidRDefault="00422962" w:rsidP="0042296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AA0BDB">
        <w:rPr>
          <w:rFonts w:ascii="Palatino Linotype" w:hAnsi="Palatino Linotype"/>
        </w:rPr>
        <w:t>Aunado a lo anterior, este Órgano Garante estima pertinente realizar un pronunciamiento ya que cons</w:t>
      </w:r>
      <w:r w:rsidR="004C63E5" w:rsidRPr="00AA0BDB">
        <w:rPr>
          <w:rFonts w:ascii="Palatino Linotype" w:hAnsi="Palatino Linotype"/>
        </w:rPr>
        <w:t>c</w:t>
      </w:r>
      <w:r w:rsidRPr="00AA0BDB">
        <w:rPr>
          <w:rFonts w:ascii="Palatino Linotype" w:hAnsi="Palatino Linotype"/>
        </w:rPr>
        <w:t>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422962" w:rsidRPr="00AA0BDB" w:rsidRDefault="00422962" w:rsidP="0042296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AA0BDB">
        <w:rPr>
          <w:rFonts w:ascii="Palatino Linotype" w:hAnsi="Palatino Linotype" w:cs="Arial"/>
          <w:b/>
          <w:sz w:val="28"/>
          <w:szCs w:val="28"/>
        </w:rPr>
        <w:t>SEGUNDO</w:t>
      </w:r>
      <w:r w:rsidRPr="00AA0BDB">
        <w:rPr>
          <w:rFonts w:ascii="Palatino Linotype" w:hAnsi="Palatino Linotype" w:cs="Arial"/>
          <w:b/>
        </w:rPr>
        <w:t>. Interés.</w:t>
      </w:r>
      <w:r w:rsidRPr="00AA0BDB">
        <w:rPr>
          <w:rFonts w:ascii="Palatino Linotype" w:hAnsi="Palatino Linotype" w:cs="Arial"/>
        </w:rPr>
        <w:t xml:space="preserve"> El </w:t>
      </w:r>
      <w:r w:rsidRPr="00AA0BDB">
        <w:rPr>
          <w:rFonts w:ascii="Palatino Linotype" w:hAnsi="Palatino Linotype"/>
        </w:rPr>
        <w:t>recurso</w:t>
      </w:r>
      <w:r w:rsidRPr="00AA0BDB">
        <w:rPr>
          <w:rFonts w:ascii="Palatino Linotype" w:hAnsi="Palatino Linotype" w:cs="Arial"/>
        </w:rPr>
        <w:t xml:space="preserve"> de revisión fue </w:t>
      </w:r>
      <w:r w:rsidRPr="00AA0BDB">
        <w:rPr>
          <w:rFonts w:ascii="Palatino Linotype" w:hAnsi="Palatino Linotype"/>
        </w:rPr>
        <w:t>interpuesto</w:t>
      </w:r>
      <w:r w:rsidRPr="00AA0BDB">
        <w:rPr>
          <w:rFonts w:ascii="Palatino Linotype" w:hAnsi="Palatino Linotype" w:cs="Arial"/>
        </w:rPr>
        <w:t xml:space="preserve"> por parte legítima en atención a que fue </w:t>
      </w:r>
      <w:r w:rsidRPr="00AA0BDB">
        <w:rPr>
          <w:rFonts w:ascii="Palatino Linotype" w:hAnsi="Palatino Linotype"/>
        </w:rPr>
        <w:t>presentado</w:t>
      </w:r>
      <w:r w:rsidRPr="00AA0BDB">
        <w:rPr>
          <w:rFonts w:ascii="Palatino Linotype" w:hAnsi="Palatino Linotype" w:cs="Arial"/>
        </w:rPr>
        <w:t xml:space="preserve"> por </w:t>
      </w:r>
      <w:r w:rsidR="009F2681" w:rsidRPr="00AA0BDB">
        <w:rPr>
          <w:rFonts w:ascii="Palatino Linotype" w:hAnsi="Palatino Linotype" w:cs="Arial"/>
          <w:b/>
        </w:rPr>
        <w:t>EL</w:t>
      </w:r>
      <w:r w:rsidR="00080512" w:rsidRPr="00AA0BDB">
        <w:rPr>
          <w:rFonts w:ascii="Palatino Linotype" w:hAnsi="Palatino Linotype" w:cs="Arial"/>
          <w:b/>
        </w:rPr>
        <w:t xml:space="preserve"> RECURRENTE</w:t>
      </w:r>
      <w:r w:rsidRPr="00AA0BDB">
        <w:rPr>
          <w:rFonts w:ascii="Palatino Linotype" w:hAnsi="Palatino Linotype" w:cs="Arial"/>
          <w:snapToGrid w:val="0"/>
        </w:rPr>
        <w:t xml:space="preserve">, </w:t>
      </w:r>
      <w:r w:rsidRPr="00AA0BDB">
        <w:rPr>
          <w:rFonts w:ascii="Palatino Linotype" w:hAnsi="Palatino Linotype" w:cs="Arial"/>
        </w:rPr>
        <w:t>quien</w:t>
      </w:r>
      <w:r w:rsidRPr="00AA0BDB">
        <w:rPr>
          <w:rFonts w:ascii="Palatino Linotype" w:hAnsi="Palatino Linotype" w:cs="Arial"/>
          <w:snapToGrid w:val="0"/>
        </w:rPr>
        <w:t xml:space="preserve"> </w:t>
      </w:r>
      <w:r w:rsidRPr="00AA0BDB">
        <w:rPr>
          <w:rFonts w:ascii="Palatino Linotype" w:hAnsi="Palatino Linotype"/>
        </w:rPr>
        <w:t>formuló</w:t>
      </w:r>
      <w:r w:rsidRPr="00AA0BDB">
        <w:rPr>
          <w:rFonts w:ascii="Palatino Linotype" w:hAnsi="Palatino Linotype" w:cs="Arial"/>
          <w:snapToGrid w:val="0"/>
        </w:rPr>
        <w:t xml:space="preserve"> la </w:t>
      </w:r>
      <w:r w:rsidRPr="00AA0BDB">
        <w:rPr>
          <w:rFonts w:ascii="Palatino Linotype" w:hAnsi="Palatino Linotype" w:cs="Arial"/>
        </w:rPr>
        <w:t>solicitud</w:t>
      </w:r>
      <w:r w:rsidRPr="00AA0BDB">
        <w:rPr>
          <w:rFonts w:ascii="Palatino Linotype" w:hAnsi="Palatino Linotype" w:cs="Arial"/>
          <w:snapToGrid w:val="0"/>
        </w:rPr>
        <w:t xml:space="preserve"> de información pública.</w:t>
      </w:r>
    </w:p>
    <w:p w:rsidR="00422962" w:rsidRPr="00AA0BDB" w:rsidRDefault="00422962" w:rsidP="00422962">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AA0BDB">
        <w:rPr>
          <w:rFonts w:ascii="Palatino Linotype" w:hAnsi="Palatino Linotype" w:cs="Arial"/>
          <w:b/>
          <w:sz w:val="28"/>
          <w:szCs w:val="28"/>
        </w:rPr>
        <w:lastRenderedPageBreak/>
        <w:t>TERCERO</w:t>
      </w:r>
      <w:r w:rsidRPr="00AA0BDB">
        <w:rPr>
          <w:rFonts w:ascii="Palatino Linotype" w:hAnsi="Palatino Linotype" w:cs="Arial"/>
          <w:b/>
        </w:rPr>
        <w:t xml:space="preserve">. Oportunidad. </w:t>
      </w:r>
      <w:r w:rsidRPr="00AA0BDB">
        <w:rPr>
          <w:rFonts w:ascii="Palatino Linotype" w:hAnsi="Palatino Linotype" w:cs="Arial"/>
        </w:rPr>
        <w:t xml:space="preserve">El recurso de revisión fue interpuesto dentro del plazo de quince días hábiles, contados a partir del día siguiente al en que </w:t>
      </w:r>
      <w:r w:rsidR="009F2681" w:rsidRPr="00AA0BDB">
        <w:rPr>
          <w:rFonts w:ascii="Palatino Linotype" w:hAnsi="Palatino Linotype" w:cs="Arial"/>
          <w:b/>
        </w:rPr>
        <w:t>EL</w:t>
      </w:r>
      <w:r w:rsidR="00987575" w:rsidRPr="00AA0BDB">
        <w:rPr>
          <w:rFonts w:ascii="Palatino Linotype" w:hAnsi="Palatino Linotype" w:cs="Arial"/>
          <w:b/>
        </w:rPr>
        <w:t xml:space="preserve"> RECURRENTE </w:t>
      </w:r>
      <w:r w:rsidRPr="00AA0BDB">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422962" w:rsidRPr="00AA0BDB" w:rsidRDefault="00422962" w:rsidP="00FA54CC">
      <w:pPr>
        <w:spacing w:before="100" w:beforeAutospacing="1" w:after="100" w:afterAutospacing="1"/>
        <w:ind w:left="851" w:right="899"/>
        <w:contextualSpacing/>
        <w:jc w:val="both"/>
        <w:rPr>
          <w:rFonts w:ascii="Palatino Linotype" w:hAnsi="Palatino Linotype" w:cs="Arial"/>
          <w:i/>
          <w:sz w:val="22"/>
        </w:rPr>
      </w:pPr>
      <w:r w:rsidRPr="00AA0BDB">
        <w:rPr>
          <w:rFonts w:ascii="Palatino Linotype" w:hAnsi="Palatino Linotype" w:cs="Arial"/>
          <w:i/>
          <w:sz w:val="22"/>
        </w:rPr>
        <w:t>“</w:t>
      </w:r>
      <w:r w:rsidRPr="00AA0BDB">
        <w:rPr>
          <w:rFonts w:ascii="Palatino Linotype" w:hAnsi="Palatino Linotype" w:cs="Arial"/>
          <w:b/>
          <w:i/>
          <w:sz w:val="22"/>
        </w:rPr>
        <w:t>Artículo 178.</w:t>
      </w:r>
      <w:r w:rsidRPr="00AA0BDB">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521891" w:rsidRPr="00AA0BDB">
        <w:rPr>
          <w:rFonts w:ascii="Palatino Linotype" w:hAnsi="Palatino Linotype" w:cs="Arial"/>
          <w:i/>
          <w:sz w:val="22"/>
        </w:rPr>
        <w:t xml:space="preserve">” </w:t>
      </w:r>
    </w:p>
    <w:p w:rsidR="00FA54CC" w:rsidRPr="00AA0BDB" w:rsidRDefault="00FA54CC" w:rsidP="00FA54CC">
      <w:pPr>
        <w:spacing w:before="100" w:beforeAutospacing="1" w:after="100" w:afterAutospacing="1"/>
        <w:ind w:left="851" w:right="899"/>
        <w:contextualSpacing/>
        <w:jc w:val="both"/>
        <w:rPr>
          <w:rFonts w:ascii="Palatino Linotype" w:hAnsi="Palatino Linotype" w:cs="Arial"/>
          <w:i/>
          <w:sz w:val="22"/>
        </w:rPr>
      </w:pPr>
    </w:p>
    <w:p w:rsidR="00080512" w:rsidRPr="00AA0BDB" w:rsidRDefault="00422962" w:rsidP="00FA54CC">
      <w:pPr>
        <w:spacing w:before="100" w:beforeAutospacing="1" w:after="100" w:afterAutospacing="1"/>
        <w:ind w:left="851" w:right="899"/>
        <w:contextualSpacing/>
        <w:jc w:val="both"/>
        <w:rPr>
          <w:rFonts w:ascii="Palatino Linotype" w:hAnsi="Palatino Linotype" w:cs="Arial"/>
          <w:i/>
          <w:sz w:val="22"/>
        </w:rPr>
      </w:pPr>
      <w:r w:rsidRPr="00AA0BDB">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FA54CC" w:rsidRPr="00AA0BDB" w:rsidRDefault="00FA54CC" w:rsidP="00FA54CC">
      <w:pPr>
        <w:spacing w:before="100" w:beforeAutospacing="1" w:after="100" w:afterAutospacing="1"/>
        <w:ind w:left="851" w:right="899"/>
        <w:contextualSpacing/>
        <w:jc w:val="both"/>
        <w:rPr>
          <w:rFonts w:ascii="Palatino Linotype" w:hAnsi="Palatino Linotype" w:cs="Arial"/>
          <w:i/>
          <w:sz w:val="22"/>
        </w:rPr>
      </w:pPr>
    </w:p>
    <w:p w:rsidR="00422962" w:rsidRPr="00AA0BDB" w:rsidRDefault="00422962" w:rsidP="00FA54CC">
      <w:pPr>
        <w:spacing w:before="240" w:after="100" w:afterAutospacing="1"/>
        <w:ind w:left="851" w:right="899"/>
        <w:jc w:val="both"/>
        <w:rPr>
          <w:rFonts w:ascii="Palatino Linotype" w:hAnsi="Palatino Linotype" w:cs="Arial"/>
          <w:i/>
          <w:sz w:val="22"/>
        </w:rPr>
      </w:pPr>
      <w:r w:rsidRPr="00AA0BDB">
        <w:rPr>
          <w:rFonts w:ascii="Palatino Linotype" w:hAnsi="Palatino Linotype" w:cs="Arial"/>
          <w:i/>
          <w:sz w:val="22"/>
        </w:rPr>
        <w:t xml:space="preserve">En el caso de que se interponga ante la Unidad de Transparencia, ésta deberá remitir el recurso de revisión al Instituto a más tardar al día </w:t>
      </w:r>
      <w:r w:rsidRPr="00AA0BDB">
        <w:rPr>
          <w:rFonts w:ascii="Palatino Linotype" w:hAnsi="Palatino Linotype" w:cs="Arial"/>
          <w:i/>
          <w:sz w:val="22"/>
          <w:lang w:eastAsia="es-MX"/>
        </w:rPr>
        <w:t>siguiente</w:t>
      </w:r>
      <w:r w:rsidRPr="00AA0BDB">
        <w:rPr>
          <w:rFonts w:ascii="Palatino Linotype" w:hAnsi="Palatino Linotype" w:cs="Arial"/>
          <w:i/>
          <w:sz w:val="22"/>
        </w:rPr>
        <w:t xml:space="preserve"> de haberlo recibido.”</w:t>
      </w:r>
      <w:r w:rsidR="00F94AF8" w:rsidRPr="00AA0BDB">
        <w:rPr>
          <w:rFonts w:ascii="Palatino Linotype" w:hAnsi="Palatino Linotype" w:cs="Arial"/>
          <w:i/>
          <w:sz w:val="22"/>
        </w:rPr>
        <w:t xml:space="preserve"> (Sic)</w:t>
      </w:r>
    </w:p>
    <w:p w:rsidR="00B60C63" w:rsidRPr="00AA0BDB" w:rsidRDefault="00422962" w:rsidP="00422962">
      <w:pPr>
        <w:spacing w:before="240" w:after="100" w:afterAutospacing="1" w:line="360" w:lineRule="auto"/>
        <w:jc w:val="both"/>
        <w:rPr>
          <w:rFonts w:ascii="Palatino Linotype" w:hAnsi="Palatino Linotype"/>
        </w:rPr>
      </w:pPr>
      <w:r w:rsidRPr="00AA0BDB">
        <w:rPr>
          <w:rFonts w:ascii="Palatino Linotype" w:hAnsi="Palatino Linotype" w:cs="Arial"/>
        </w:rPr>
        <w:t xml:space="preserve">En esa tesitura, atendiendo a que </w:t>
      </w:r>
      <w:r w:rsidRPr="00AA0BDB">
        <w:rPr>
          <w:rFonts w:ascii="Palatino Linotype" w:hAnsi="Palatino Linotype" w:cs="Arial"/>
          <w:b/>
        </w:rPr>
        <w:t>EL SUJETO OBLIGADO</w:t>
      </w:r>
      <w:r w:rsidRPr="00AA0BDB">
        <w:rPr>
          <w:rFonts w:ascii="Palatino Linotype" w:hAnsi="Palatino Linotype" w:cs="Arial"/>
        </w:rPr>
        <w:t xml:space="preserve"> notificó la respuesta a la solicitud de acceso a la información pública el día</w:t>
      </w:r>
      <w:r w:rsidRPr="00AA0BDB">
        <w:rPr>
          <w:rFonts w:ascii="Palatino Linotype" w:hAnsi="Palatino Linotype" w:cs="Arial"/>
          <w:b/>
        </w:rPr>
        <w:t xml:space="preserve"> </w:t>
      </w:r>
      <w:r w:rsidR="008D2F73" w:rsidRPr="00AA0BDB">
        <w:rPr>
          <w:rFonts w:ascii="Palatino Linotype" w:hAnsi="Palatino Linotype" w:cs="Arial"/>
          <w:b/>
        </w:rPr>
        <w:t>cinco</w:t>
      </w:r>
      <w:r w:rsidR="00571C06" w:rsidRPr="00AA0BDB">
        <w:rPr>
          <w:rFonts w:ascii="Palatino Linotype" w:hAnsi="Palatino Linotype" w:cs="Arial"/>
          <w:b/>
        </w:rPr>
        <w:t xml:space="preserve"> de agosto</w:t>
      </w:r>
      <w:r w:rsidRPr="00AA0BDB">
        <w:rPr>
          <w:rFonts w:ascii="Palatino Linotype" w:hAnsi="Palatino Linotype" w:cs="Arial"/>
          <w:b/>
        </w:rPr>
        <w:t xml:space="preserve"> de dos mil veintiuno</w:t>
      </w:r>
      <w:r w:rsidRPr="00AA0BDB">
        <w:rPr>
          <w:rFonts w:ascii="Palatino Linotype" w:hAnsi="Palatino Linotype" w:cs="Arial"/>
        </w:rPr>
        <w:t>; así, el plazo de quince días hábiles que el artículo 178 de la Ley de</w:t>
      </w:r>
      <w:r w:rsidR="009F2681" w:rsidRPr="00AA0BDB">
        <w:rPr>
          <w:rFonts w:ascii="Palatino Linotype" w:hAnsi="Palatino Linotype" w:cs="Arial"/>
        </w:rPr>
        <w:t xml:space="preserve"> la materia otorga al</w:t>
      </w:r>
      <w:r w:rsidRPr="00AA0BDB">
        <w:rPr>
          <w:rFonts w:ascii="Palatino Linotype" w:hAnsi="Palatino Linotype" w:cs="Arial"/>
        </w:rPr>
        <w:t xml:space="preserve"> hoy</w:t>
      </w:r>
      <w:r w:rsidRPr="00AA0BDB">
        <w:rPr>
          <w:rFonts w:ascii="Palatino Linotype" w:hAnsi="Palatino Linotype" w:cs="Arial"/>
          <w:b/>
        </w:rPr>
        <w:t xml:space="preserve"> RECURRENTE</w:t>
      </w:r>
      <w:r w:rsidRPr="00AA0BDB">
        <w:rPr>
          <w:rFonts w:ascii="Palatino Linotype" w:hAnsi="Palatino Linotype" w:cs="Arial"/>
        </w:rPr>
        <w:t xml:space="preserve"> para presentar el respectivo recurso de revisión, transcurrió del </w:t>
      </w:r>
      <w:r w:rsidR="008D2F73" w:rsidRPr="00AA0BDB">
        <w:rPr>
          <w:rFonts w:ascii="Palatino Linotype" w:hAnsi="Palatino Linotype" w:cs="Arial"/>
          <w:b/>
        </w:rPr>
        <w:t>seis</w:t>
      </w:r>
      <w:r w:rsidR="00262818" w:rsidRPr="00AA0BDB">
        <w:rPr>
          <w:rFonts w:ascii="Palatino Linotype" w:hAnsi="Palatino Linotype" w:cs="Arial"/>
          <w:b/>
        </w:rPr>
        <w:t xml:space="preserve"> </w:t>
      </w:r>
      <w:r w:rsidR="00571C06" w:rsidRPr="00AA0BDB">
        <w:rPr>
          <w:rFonts w:ascii="Palatino Linotype" w:hAnsi="Palatino Linotype" w:cs="Arial"/>
          <w:b/>
        </w:rPr>
        <w:t>de agosto</w:t>
      </w:r>
      <w:r w:rsidRPr="00AA0BDB">
        <w:rPr>
          <w:rFonts w:ascii="Palatino Linotype" w:hAnsi="Palatino Linotype" w:cs="Arial"/>
          <w:b/>
        </w:rPr>
        <w:t xml:space="preserve"> al </w:t>
      </w:r>
      <w:r w:rsidR="008D2F73" w:rsidRPr="00AA0BDB">
        <w:rPr>
          <w:rFonts w:ascii="Palatino Linotype" w:hAnsi="Palatino Linotype" w:cs="Arial"/>
          <w:b/>
        </w:rPr>
        <w:t>veintiséis de agosto</w:t>
      </w:r>
      <w:r w:rsidRPr="00AA0BDB">
        <w:rPr>
          <w:rFonts w:ascii="Palatino Linotype" w:hAnsi="Palatino Linotype" w:cs="Arial"/>
          <w:b/>
        </w:rPr>
        <w:t xml:space="preserve"> de dos mil veintiuno, </w:t>
      </w:r>
      <w:r w:rsidRPr="00AA0BDB">
        <w:rPr>
          <w:rFonts w:ascii="Palatino Linotype" w:hAnsi="Palatino Linotype" w:cs="Arial"/>
        </w:rPr>
        <w:t xml:space="preserve">sin contemplar en el cómputo los días </w:t>
      </w:r>
      <w:r w:rsidR="008D2F73" w:rsidRPr="00AA0BDB">
        <w:rPr>
          <w:rFonts w:ascii="Palatino Linotype" w:hAnsi="Palatino Linotype" w:cs="Arial"/>
        </w:rPr>
        <w:t xml:space="preserve">siete, ocho, catorce, quince, veintiuno y veintidós </w:t>
      </w:r>
      <w:r w:rsidRPr="00AA0BDB">
        <w:rPr>
          <w:rFonts w:ascii="Palatino Linotype" w:hAnsi="Palatino Linotype" w:cs="Arial"/>
        </w:rPr>
        <w:t xml:space="preserve">de agosto de la anualidad, por corresponder a sábados y domingos, considerados como días inhábiles, en términos del artículo 3, fracción X de la </w:t>
      </w:r>
      <w:r w:rsidRPr="00AA0BDB">
        <w:rPr>
          <w:rFonts w:ascii="Palatino Linotype" w:hAnsi="Palatino Linotype"/>
        </w:rPr>
        <w:t>Ley de Transparencia y Acceso a la Información Pública del</w:t>
      </w:r>
      <w:r w:rsidR="00B60C63" w:rsidRPr="00AA0BDB">
        <w:rPr>
          <w:rFonts w:ascii="Palatino Linotype" w:hAnsi="Palatino Linotype"/>
        </w:rPr>
        <w:t xml:space="preserve"> Estado de México y Municipios. </w:t>
      </w:r>
    </w:p>
    <w:p w:rsidR="00422962" w:rsidRPr="00AA0BDB" w:rsidRDefault="00422962" w:rsidP="00422962">
      <w:pPr>
        <w:spacing w:before="240" w:after="100" w:afterAutospacing="1" w:line="360" w:lineRule="auto"/>
        <w:jc w:val="both"/>
        <w:rPr>
          <w:rFonts w:ascii="Palatino Linotype" w:hAnsi="Palatino Linotype" w:cs="Arial"/>
        </w:rPr>
      </w:pPr>
      <w:r w:rsidRPr="00AA0BDB">
        <w:rPr>
          <w:rFonts w:ascii="Palatino Linotype" w:hAnsi="Palatino Linotype" w:cs="Arial"/>
        </w:rPr>
        <w:lastRenderedPageBreak/>
        <w:t>En ese tenor, si el recurso de revisión que nos ocupa, se interpuso el</w:t>
      </w:r>
      <w:r w:rsidR="00C16CD1" w:rsidRPr="00AA0BDB">
        <w:rPr>
          <w:rFonts w:ascii="Palatino Linotype" w:hAnsi="Palatino Linotype" w:cs="Arial"/>
          <w:b/>
        </w:rPr>
        <w:t xml:space="preserve"> dieciséis </w:t>
      </w:r>
      <w:r w:rsidR="00B60C63" w:rsidRPr="00AA0BDB">
        <w:rPr>
          <w:rFonts w:ascii="Palatino Linotype" w:hAnsi="Palatino Linotype" w:cs="Arial"/>
          <w:b/>
        </w:rPr>
        <w:t xml:space="preserve">de </w:t>
      </w:r>
      <w:r w:rsidR="00C16CD1" w:rsidRPr="00AA0BDB">
        <w:rPr>
          <w:rFonts w:ascii="Palatino Linotype" w:hAnsi="Palatino Linotype" w:cs="Arial"/>
          <w:b/>
        </w:rPr>
        <w:t xml:space="preserve">agosto </w:t>
      </w:r>
      <w:r w:rsidRPr="00AA0BDB">
        <w:rPr>
          <w:rFonts w:ascii="Palatino Linotype" w:hAnsi="Palatino Linotype" w:cs="Arial"/>
          <w:b/>
        </w:rPr>
        <w:t xml:space="preserve">de dos mil veintiuno, </w:t>
      </w:r>
      <w:r w:rsidRPr="00AA0BDB">
        <w:rPr>
          <w:rFonts w:ascii="Palatino Linotype" w:hAnsi="Palatino Linotype" w:cs="Arial"/>
        </w:rPr>
        <w:t>éste se encuentra dentro de los márgenes temporales previstos en el precepto legal citado en el párrafo anterior y, por tanto, su interposición se considera oportuna.</w:t>
      </w:r>
    </w:p>
    <w:p w:rsidR="00262818" w:rsidRPr="00AA0BDB" w:rsidRDefault="00B60C63" w:rsidP="00262818">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lang w:val="es-ES"/>
        </w:rPr>
      </w:pPr>
      <w:r w:rsidRPr="00AA0BDB">
        <w:rPr>
          <w:rFonts w:ascii="Palatino Linotype" w:hAnsi="Palatino Linotype" w:cs="Arial"/>
          <w:b/>
          <w:sz w:val="28"/>
          <w:szCs w:val="28"/>
        </w:rPr>
        <w:t>CUARTO</w:t>
      </w:r>
      <w:r w:rsidRPr="00AA0BDB">
        <w:rPr>
          <w:rFonts w:ascii="Palatino Linotype" w:hAnsi="Palatino Linotype" w:cs="Arial"/>
        </w:rPr>
        <w:t xml:space="preserve">. </w:t>
      </w:r>
      <w:r w:rsidRPr="00AA0BDB">
        <w:rPr>
          <w:rFonts w:ascii="Palatino Linotype" w:hAnsi="Palatino Linotype" w:cs="Arial"/>
          <w:b/>
        </w:rPr>
        <w:t>Procedibilidad</w:t>
      </w:r>
      <w:r w:rsidRPr="00AA0BDB">
        <w:rPr>
          <w:rFonts w:ascii="Palatino Linotype" w:hAnsi="Palatino Linotype" w:cs="Arial"/>
        </w:rPr>
        <w:t xml:space="preserve">. </w:t>
      </w:r>
      <w:r w:rsidR="00262818" w:rsidRPr="00AA0BDB">
        <w:rPr>
          <w:rFonts w:ascii="Palatino Linotype" w:hAnsi="Palatino Linotype" w:cs="Arial"/>
          <w:lang w:val="es-ES"/>
        </w:rPr>
        <w:t xml:space="preserve">Esta Ponencia considera importante abordar el análisis de los requisitos de procedibilidad del recurso de revisión, así el artículo 180 de la </w:t>
      </w:r>
      <w:r w:rsidR="00262818" w:rsidRPr="00AA0BDB">
        <w:rPr>
          <w:rFonts w:ascii="Palatino Linotype" w:hAnsi="Palatino Linotype" w:cs="Arial"/>
          <w:lang w:val="es-ES" w:eastAsia="es-MX"/>
        </w:rPr>
        <w:t xml:space="preserve">Ley de Transparencia y Acceso a la </w:t>
      </w:r>
      <w:r w:rsidR="00262818" w:rsidRPr="00AA0BDB">
        <w:rPr>
          <w:rFonts w:ascii="Palatino Linotype" w:hAnsi="Palatino Linotype" w:cs="Arial"/>
          <w:lang w:val="es-ES"/>
        </w:rPr>
        <w:t>Información</w:t>
      </w:r>
      <w:r w:rsidR="00262818" w:rsidRPr="00AA0BDB">
        <w:rPr>
          <w:rFonts w:ascii="Palatino Linotype" w:hAnsi="Palatino Linotype" w:cs="Arial"/>
          <w:lang w:val="es-ES" w:eastAsia="es-MX"/>
        </w:rPr>
        <w:t xml:space="preserve"> Pública del Estado de México y Municipios, que </w:t>
      </w:r>
      <w:r w:rsidR="00262818" w:rsidRPr="00AA0BDB">
        <w:rPr>
          <w:rFonts w:ascii="Palatino Linotype" w:hAnsi="Palatino Linotype" w:cs="Arial"/>
          <w:lang w:val="es-ES"/>
        </w:rPr>
        <w:t>establece lo siguiente:</w:t>
      </w:r>
    </w:p>
    <w:p w:rsidR="00262818" w:rsidRPr="00AA0BDB" w:rsidRDefault="00262818" w:rsidP="00262818">
      <w:pPr>
        <w:autoSpaceDE w:val="0"/>
        <w:autoSpaceDN w:val="0"/>
        <w:adjustRightInd w:val="0"/>
        <w:ind w:right="49"/>
        <w:jc w:val="both"/>
        <w:rPr>
          <w:rFonts w:ascii="Palatino Linotype" w:hAnsi="Palatino Linotype" w:cs="Arial"/>
          <w:lang w:val="es-ES"/>
        </w:rPr>
      </w:pPr>
    </w:p>
    <w:p w:rsidR="00262818" w:rsidRPr="00AA0BDB" w:rsidRDefault="00262818" w:rsidP="00262818">
      <w:pPr>
        <w:tabs>
          <w:tab w:val="left" w:pos="851"/>
        </w:tabs>
        <w:ind w:left="851" w:right="901"/>
        <w:jc w:val="both"/>
        <w:rPr>
          <w:rFonts w:ascii="Palatino Linotype" w:hAnsi="Palatino Linotype"/>
          <w:b/>
          <w:i/>
          <w:sz w:val="22"/>
          <w:szCs w:val="22"/>
          <w:lang w:val="es-ES"/>
        </w:rPr>
      </w:pPr>
      <w:r w:rsidRPr="00AA0BDB">
        <w:rPr>
          <w:rFonts w:ascii="Palatino Linotype" w:hAnsi="Palatino Linotype"/>
          <w:b/>
          <w:i/>
          <w:sz w:val="22"/>
          <w:szCs w:val="22"/>
          <w:lang w:val="es-ES"/>
        </w:rPr>
        <w:t xml:space="preserve">“Artículo 180. </w:t>
      </w:r>
      <w:r w:rsidRPr="00AA0BDB">
        <w:rPr>
          <w:rFonts w:ascii="Palatino Linotype" w:hAnsi="Palatino Linotype"/>
          <w:i/>
          <w:sz w:val="22"/>
          <w:szCs w:val="22"/>
          <w:lang w:val="es-ES"/>
        </w:rPr>
        <w:t xml:space="preserve">El </w:t>
      </w:r>
      <w:r w:rsidRPr="00AA0BDB">
        <w:rPr>
          <w:rFonts w:ascii="Palatino Linotype" w:hAnsi="Palatino Linotype" w:cs="Arial"/>
          <w:i/>
          <w:sz w:val="22"/>
          <w:szCs w:val="22"/>
          <w:lang w:val="es-ES"/>
        </w:rPr>
        <w:t>recurso</w:t>
      </w:r>
      <w:r w:rsidRPr="00AA0BDB">
        <w:rPr>
          <w:rFonts w:ascii="Palatino Linotype" w:hAnsi="Palatino Linotype"/>
          <w:i/>
          <w:sz w:val="22"/>
          <w:szCs w:val="22"/>
          <w:lang w:val="es-ES"/>
        </w:rPr>
        <w:t xml:space="preserve"> </w:t>
      </w:r>
      <w:r w:rsidRPr="00AA0BDB">
        <w:rPr>
          <w:rFonts w:ascii="Palatino Linotype" w:hAnsi="Palatino Linotype" w:cs="Arial"/>
          <w:i/>
          <w:color w:val="222222"/>
          <w:sz w:val="22"/>
          <w:szCs w:val="22"/>
          <w:lang w:val="es-ES" w:eastAsia="es-MX"/>
        </w:rPr>
        <w:t>de</w:t>
      </w:r>
      <w:r w:rsidRPr="00AA0BDB">
        <w:rPr>
          <w:rFonts w:ascii="Palatino Linotype" w:hAnsi="Palatino Linotype"/>
          <w:i/>
          <w:sz w:val="22"/>
          <w:szCs w:val="22"/>
          <w:lang w:val="es-ES"/>
        </w:rPr>
        <w:t xml:space="preserve"> revisión contendrá:</w:t>
      </w:r>
      <w:r w:rsidRPr="00AA0BDB">
        <w:rPr>
          <w:rFonts w:ascii="Palatino Linotype" w:hAnsi="Palatino Linotype"/>
          <w:b/>
          <w:i/>
          <w:sz w:val="22"/>
          <w:szCs w:val="22"/>
          <w:lang w:val="es-ES"/>
        </w:rPr>
        <w:t xml:space="preserve"> </w:t>
      </w:r>
    </w:p>
    <w:p w:rsidR="00262818" w:rsidRPr="00AA0BDB" w:rsidRDefault="00262818" w:rsidP="00262818">
      <w:pPr>
        <w:tabs>
          <w:tab w:val="left" w:pos="851"/>
        </w:tabs>
        <w:ind w:left="851" w:right="901"/>
        <w:jc w:val="both"/>
        <w:rPr>
          <w:rFonts w:ascii="Palatino Linotype" w:hAnsi="Palatino Linotype"/>
          <w:b/>
          <w:i/>
          <w:sz w:val="22"/>
          <w:szCs w:val="22"/>
          <w:lang w:val="es-ES"/>
        </w:rPr>
      </w:pPr>
      <w:r w:rsidRPr="00AA0BDB">
        <w:rPr>
          <w:rFonts w:ascii="Palatino Linotype" w:hAnsi="Palatino Linotype"/>
          <w:b/>
          <w:i/>
          <w:sz w:val="22"/>
          <w:szCs w:val="22"/>
          <w:lang w:val="es-ES"/>
        </w:rPr>
        <w:t xml:space="preserve">I. </w:t>
      </w:r>
      <w:r w:rsidRPr="00AA0BDB">
        <w:rPr>
          <w:rFonts w:ascii="Palatino Linotype" w:hAnsi="Palatino Linotype"/>
          <w:i/>
          <w:sz w:val="22"/>
          <w:szCs w:val="22"/>
          <w:lang w:val="es-ES"/>
        </w:rPr>
        <w:t xml:space="preserve">El sujeto obligado ante </w:t>
      </w:r>
      <w:r w:rsidRPr="00AA0BDB">
        <w:rPr>
          <w:rFonts w:ascii="Palatino Linotype" w:hAnsi="Palatino Linotype" w:cs="Arial"/>
          <w:i/>
          <w:sz w:val="22"/>
          <w:szCs w:val="22"/>
          <w:lang w:val="es-ES"/>
        </w:rPr>
        <w:t>la</w:t>
      </w:r>
      <w:r w:rsidRPr="00AA0BDB">
        <w:rPr>
          <w:rFonts w:ascii="Palatino Linotype" w:hAnsi="Palatino Linotype"/>
          <w:i/>
          <w:sz w:val="22"/>
          <w:szCs w:val="22"/>
          <w:lang w:val="es-ES"/>
        </w:rPr>
        <w:t xml:space="preserve"> cual </w:t>
      </w:r>
      <w:r w:rsidRPr="00AA0BDB">
        <w:rPr>
          <w:rFonts w:ascii="Palatino Linotype" w:hAnsi="Palatino Linotype" w:cs="Arial"/>
          <w:i/>
          <w:color w:val="222222"/>
          <w:sz w:val="22"/>
          <w:szCs w:val="22"/>
          <w:lang w:val="es-ES" w:eastAsia="es-MX"/>
        </w:rPr>
        <w:t>se</w:t>
      </w:r>
      <w:r w:rsidRPr="00AA0BDB">
        <w:rPr>
          <w:rFonts w:ascii="Palatino Linotype" w:hAnsi="Palatino Linotype"/>
          <w:i/>
          <w:sz w:val="22"/>
          <w:szCs w:val="22"/>
          <w:lang w:val="es-ES"/>
        </w:rPr>
        <w:t xml:space="preserve"> presentó la solicitud;</w:t>
      </w:r>
      <w:r w:rsidRPr="00AA0BDB">
        <w:rPr>
          <w:rFonts w:ascii="Palatino Linotype" w:hAnsi="Palatino Linotype"/>
          <w:b/>
          <w:i/>
          <w:sz w:val="22"/>
          <w:szCs w:val="22"/>
          <w:lang w:val="es-ES"/>
        </w:rPr>
        <w:t xml:space="preserve"> </w:t>
      </w:r>
    </w:p>
    <w:p w:rsidR="00262818" w:rsidRPr="00AA0BDB" w:rsidRDefault="00262818" w:rsidP="00262818">
      <w:pPr>
        <w:tabs>
          <w:tab w:val="left" w:pos="851"/>
        </w:tabs>
        <w:ind w:left="851" w:right="901"/>
        <w:jc w:val="both"/>
        <w:rPr>
          <w:rFonts w:ascii="Palatino Linotype" w:hAnsi="Palatino Linotype"/>
          <w:b/>
          <w:i/>
          <w:sz w:val="22"/>
          <w:szCs w:val="22"/>
          <w:lang w:val="es-ES"/>
        </w:rPr>
      </w:pPr>
      <w:r w:rsidRPr="00AA0BDB">
        <w:rPr>
          <w:rFonts w:ascii="Palatino Linotype" w:hAnsi="Palatino Linotype"/>
          <w:b/>
          <w:i/>
          <w:sz w:val="22"/>
          <w:szCs w:val="22"/>
          <w:lang w:val="es-ES"/>
        </w:rPr>
        <w:t xml:space="preserve">II. </w:t>
      </w:r>
      <w:r w:rsidRPr="00AA0BDB">
        <w:rPr>
          <w:rFonts w:ascii="Palatino Linotype" w:hAnsi="Palatino Linotype"/>
          <w:b/>
          <w:i/>
          <w:sz w:val="22"/>
          <w:szCs w:val="22"/>
          <w:u w:val="single"/>
          <w:lang w:val="es-ES"/>
        </w:rPr>
        <w:t xml:space="preserve">El nombre del solicitante </w:t>
      </w:r>
      <w:r w:rsidRPr="00AA0BDB">
        <w:rPr>
          <w:rFonts w:ascii="Palatino Linotype" w:hAnsi="Palatino Linotype" w:cs="Arial"/>
          <w:b/>
          <w:i/>
          <w:color w:val="222222"/>
          <w:sz w:val="22"/>
          <w:szCs w:val="22"/>
          <w:u w:val="single"/>
          <w:lang w:val="es-ES" w:eastAsia="es-MX"/>
        </w:rPr>
        <w:t>que</w:t>
      </w:r>
      <w:r w:rsidRPr="00AA0BDB">
        <w:rPr>
          <w:rFonts w:ascii="Palatino Linotype" w:hAnsi="Palatino Linotype"/>
          <w:b/>
          <w:i/>
          <w:sz w:val="22"/>
          <w:szCs w:val="22"/>
          <w:u w:val="single"/>
          <w:lang w:val="es-ES"/>
        </w:rPr>
        <w:t xml:space="preserve"> recurre </w:t>
      </w:r>
      <w:r w:rsidRPr="00AA0BDB">
        <w:rPr>
          <w:rFonts w:ascii="Palatino Linotype" w:hAnsi="Palatino Linotype"/>
          <w:i/>
          <w:sz w:val="22"/>
          <w:szCs w:val="22"/>
          <w:lang w:val="es-ES"/>
        </w:rPr>
        <w:t>o de su representante y, en su caso, del tercero interesado, así como la dirección o medio que señale para recibir notificaciones;</w:t>
      </w:r>
      <w:r w:rsidRPr="00AA0BDB">
        <w:rPr>
          <w:rFonts w:ascii="Palatino Linotype" w:hAnsi="Palatino Linotype"/>
          <w:b/>
          <w:i/>
          <w:sz w:val="22"/>
          <w:szCs w:val="22"/>
          <w:lang w:val="es-ES"/>
        </w:rPr>
        <w:t xml:space="preserve"> </w:t>
      </w:r>
    </w:p>
    <w:p w:rsidR="00262818" w:rsidRPr="00AA0BDB" w:rsidRDefault="00262818" w:rsidP="00262818">
      <w:pPr>
        <w:tabs>
          <w:tab w:val="left" w:pos="851"/>
        </w:tabs>
        <w:ind w:left="851" w:right="901"/>
        <w:jc w:val="both"/>
        <w:rPr>
          <w:rFonts w:ascii="Palatino Linotype" w:hAnsi="Palatino Linotype"/>
          <w:b/>
          <w:i/>
          <w:sz w:val="22"/>
          <w:szCs w:val="22"/>
          <w:lang w:val="es-ES"/>
        </w:rPr>
      </w:pPr>
      <w:r w:rsidRPr="00AA0BDB">
        <w:rPr>
          <w:rFonts w:ascii="Palatino Linotype" w:hAnsi="Palatino Linotype"/>
          <w:b/>
          <w:i/>
          <w:sz w:val="22"/>
          <w:szCs w:val="22"/>
          <w:lang w:val="es-ES"/>
        </w:rPr>
        <w:t xml:space="preserve">III. </w:t>
      </w:r>
      <w:r w:rsidRPr="00AA0BDB">
        <w:rPr>
          <w:rFonts w:ascii="Palatino Linotype" w:hAnsi="Palatino Linotype"/>
          <w:i/>
          <w:sz w:val="22"/>
          <w:szCs w:val="22"/>
          <w:lang w:val="es-ES"/>
        </w:rPr>
        <w:t xml:space="preserve">El número de folio de </w:t>
      </w:r>
      <w:r w:rsidRPr="00AA0BDB">
        <w:rPr>
          <w:rFonts w:ascii="Palatino Linotype" w:hAnsi="Palatino Linotype" w:cs="Arial"/>
          <w:i/>
          <w:color w:val="222222"/>
          <w:sz w:val="22"/>
          <w:szCs w:val="22"/>
          <w:lang w:val="es-ES" w:eastAsia="es-MX"/>
        </w:rPr>
        <w:t>respuesta</w:t>
      </w:r>
      <w:r w:rsidRPr="00AA0BDB">
        <w:rPr>
          <w:rFonts w:ascii="Palatino Linotype" w:hAnsi="Palatino Linotype"/>
          <w:i/>
          <w:sz w:val="22"/>
          <w:szCs w:val="22"/>
          <w:lang w:val="es-ES"/>
        </w:rPr>
        <w:t xml:space="preserve"> de la solicitud de acceso; </w:t>
      </w:r>
    </w:p>
    <w:p w:rsidR="00262818" w:rsidRPr="00AA0BDB" w:rsidRDefault="00262818" w:rsidP="00262818">
      <w:pPr>
        <w:tabs>
          <w:tab w:val="left" w:pos="851"/>
        </w:tabs>
        <w:ind w:left="851" w:right="901"/>
        <w:jc w:val="both"/>
        <w:rPr>
          <w:rFonts w:ascii="Palatino Linotype" w:hAnsi="Palatino Linotype"/>
          <w:b/>
          <w:i/>
          <w:sz w:val="22"/>
          <w:szCs w:val="22"/>
          <w:lang w:val="es-ES"/>
        </w:rPr>
      </w:pPr>
      <w:r w:rsidRPr="00AA0BDB">
        <w:rPr>
          <w:rFonts w:ascii="Palatino Linotype" w:hAnsi="Palatino Linotype"/>
          <w:b/>
          <w:i/>
          <w:sz w:val="22"/>
          <w:szCs w:val="22"/>
          <w:lang w:val="es-ES"/>
        </w:rPr>
        <w:t xml:space="preserve">IV. </w:t>
      </w:r>
      <w:r w:rsidRPr="00AA0BDB">
        <w:rPr>
          <w:rFonts w:ascii="Palatino Linotype" w:hAnsi="Palatino Linotype"/>
          <w:i/>
          <w:sz w:val="22"/>
          <w:szCs w:val="22"/>
          <w:lang w:val="es-ES"/>
        </w:rPr>
        <w:t xml:space="preserve">La fecha en que fue </w:t>
      </w:r>
      <w:r w:rsidRPr="00AA0BDB">
        <w:rPr>
          <w:rFonts w:ascii="Palatino Linotype" w:hAnsi="Palatino Linotype" w:cs="Arial"/>
          <w:i/>
          <w:color w:val="222222"/>
          <w:sz w:val="22"/>
          <w:szCs w:val="22"/>
          <w:lang w:val="es-ES" w:eastAsia="es-MX"/>
        </w:rPr>
        <w:t>notificada</w:t>
      </w:r>
      <w:r w:rsidRPr="00AA0BDB">
        <w:rPr>
          <w:rFonts w:ascii="Palatino Linotype" w:hAnsi="Palatino Linotype"/>
          <w:i/>
          <w:sz w:val="22"/>
          <w:szCs w:val="22"/>
          <w:lang w:val="es-ES"/>
        </w:rPr>
        <w:t xml:space="preserve"> la respuesta al solicitante o tuvo conocimiento del acto reclamado, o de presentación de la solicitud, en caso de falta de respuesta;</w:t>
      </w:r>
      <w:r w:rsidRPr="00AA0BDB">
        <w:rPr>
          <w:rFonts w:ascii="Palatino Linotype" w:hAnsi="Palatino Linotype"/>
          <w:b/>
          <w:i/>
          <w:sz w:val="22"/>
          <w:szCs w:val="22"/>
          <w:lang w:val="es-ES"/>
        </w:rPr>
        <w:t xml:space="preserve"> </w:t>
      </w:r>
    </w:p>
    <w:p w:rsidR="00262818" w:rsidRPr="00AA0BDB" w:rsidRDefault="00262818" w:rsidP="00262818">
      <w:pPr>
        <w:tabs>
          <w:tab w:val="left" w:pos="851"/>
        </w:tabs>
        <w:ind w:left="851" w:right="901"/>
        <w:jc w:val="both"/>
        <w:rPr>
          <w:rFonts w:ascii="Palatino Linotype" w:hAnsi="Palatino Linotype"/>
          <w:b/>
          <w:i/>
          <w:sz w:val="22"/>
          <w:szCs w:val="22"/>
          <w:lang w:val="es-ES"/>
        </w:rPr>
      </w:pPr>
      <w:r w:rsidRPr="00AA0BDB">
        <w:rPr>
          <w:rFonts w:ascii="Palatino Linotype" w:hAnsi="Palatino Linotype"/>
          <w:b/>
          <w:i/>
          <w:sz w:val="22"/>
          <w:szCs w:val="22"/>
          <w:lang w:val="es-ES"/>
        </w:rPr>
        <w:t xml:space="preserve">V. </w:t>
      </w:r>
      <w:r w:rsidRPr="00AA0BDB">
        <w:rPr>
          <w:rFonts w:ascii="Palatino Linotype" w:hAnsi="Palatino Linotype"/>
          <w:i/>
          <w:sz w:val="22"/>
          <w:szCs w:val="22"/>
          <w:lang w:val="es-ES"/>
        </w:rPr>
        <w:t xml:space="preserve">El acto que se </w:t>
      </w:r>
      <w:r w:rsidRPr="00AA0BDB">
        <w:rPr>
          <w:rFonts w:ascii="Palatino Linotype" w:hAnsi="Palatino Linotype" w:cs="Arial"/>
          <w:i/>
          <w:color w:val="222222"/>
          <w:sz w:val="22"/>
          <w:szCs w:val="22"/>
          <w:lang w:val="es-ES" w:eastAsia="es-MX"/>
        </w:rPr>
        <w:t>recurre</w:t>
      </w:r>
      <w:r w:rsidRPr="00AA0BDB">
        <w:rPr>
          <w:rFonts w:ascii="Palatino Linotype" w:hAnsi="Palatino Linotype"/>
          <w:i/>
          <w:sz w:val="22"/>
          <w:szCs w:val="22"/>
          <w:lang w:val="es-ES"/>
        </w:rPr>
        <w:t>;</w:t>
      </w:r>
      <w:r w:rsidRPr="00AA0BDB">
        <w:rPr>
          <w:rFonts w:ascii="Palatino Linotype" w:hAnsi="Palatino Linotype"/>
          <w:b/>
          <w:i/>
          <w:sz w:val="22"/>
          <w:szCs w:val="22"/>
          <w:lang w:val="es-ES"/>
        </w:rPr>
        <w:t xml:space="preserve"> </w:t>
      </w:r>
    </w:p>
    <w:p w:rsidR="00262818" w:rsidRPr="00AA0BDB" w:rsidRDefault="00262818" w:rsidP="00262818">
      <w:pPr>
        <w:tabs>
          <w:tab w:val="left" w:pos="851"/>
        </w:tabs>
        <w:ind w:left="851" w:right="901"/>
        <w:jc w:val="both"/>
        <w:rPr>
          <w:rFonts w:ascii="Palatino Linotype" w:hAnsi="Palatino Linotype"/>
          <w:b/>
          <w:i/>
          <w:sz w:val="22"/>
          <w:szCs w:val="22"/>
          <w:lang w:val="es-ES"/>
        </w:rPr>
      </w:pPr>
      <w:r w:rsidRPr="00AA0BDB">
        <w:rPr>
          <w:rFonts w:ascii="Palatino Linotype" w:hAnsi="Palatino Linotype"/>
          <w:b/>
          <w:i/>
          <w:sz w:val="22"/>
          <w:szCs w:val="22"/>
          <w:lang w:val="es-ES"/>
        </w:rPr>
        <w:t xml:space="preserve">VI. </w:t>
      </w:r>
      <w:r w:rsidRPr="00AA0BDB">
        <w:rPr>
          <w:rFonts w:ascii="Palatino Linotype" w:hAnsi="Palatino Linotype"/>
          <w:i/>
          <w:sz w:val="22"/>
          <w:szCs w:val="22"/>
          <w:lang w:val="es-ES"/>
        </w:rPr>
        <w:t xml:space="preserve">Las razones o </w:t>
      </w:r>
      <w:r w:rsidRPr="00AA0BDB">
        <w:rPr>
          <w:rFonts w:ascii="Palatino Linotype" w:hAnsi="Palatino Linotype" w:cs="Arial"/>
          <w:i/>
          <w:color w:val="222222"/>
          <w:sz w:val="22"/>
          <w:szCs w:val="22"/>
          <w:lang w:val="es-ES" w:eastAsia="es-MX"/>
        </w:rPr>
        <w:t>motivos</w:t>
      </w:r>
      <w:r w:rsidRPr="00AA0BDB">
        <w:rPr>
          <w:rFonts w:ascii="Palatino Linotype" w:hAnsi="Palatino Linotype"/>
          <w:i/>
          <w:sz w:val="22"/>
          <w:szCs w:val="22"/>
          <w:lang w:val="es-ES"/>
        </w:rPr>
        <w:t xml:space="preserve"> de inconformidad;</w:t>
      </w:r>
      <w:r w:rsidRPr="00AA0BDB">
        <w:rPr>
          <w:rFonts w:ascii="Palatino Linotype" w:hAnsi="Palatino Linotype"/>
          <w:b/>
          <w:i/>
          <w:sz w:val="22"/>
          <w:szCs w:val="22"/>
          <w:lang w:val="es-ES"/>
        </w:rPr>
        <w:t xml:space="preserve"> </w:t>
      </w:r>
    </w:p>
    <w:p w:rsidR="00262818" w:rsidRPr="00AA0BDB" w:rsidRDefault="00262818" w:rsidP="00262818">
      <w:pPr>
        <w:tabs>
          <w:tab w:val="left" w:pos="851"/>
        </w:tabs>
        <w:ind w:left="851" w:right="901"/>
        <w:jc w:val="both"/>
        <w:rPr>
          <w:rFonts w:ascii="Palatino Linotype" w:hAnsi="Palatino Linotype"/>
          <w:b/>
          <w:i/>
          <w:sz w:val="22"/>
          <w:szCs w:val="22"/>
          <w:lang w:val="es-ES"/>
        </w:rPr>
      </w:pPr>
      <w:r w:rsidRPr="00AA0BDB">
        <w:rPr>
          <w:rFonts w:ascii="Palatino Linotype" w:hAnsi="Palatino Linotype"/>
          <w:b/>
          <w:i/>
          <w:sz w:val="22"/>
          <w:szCs w:val="22"/>
          <w:lang w:val="es-ES"/>
        </w:rPr>
        <w:t xml:space="preserve">VII. </w:t>
      </w:r>
      <w:r w:rsidRPr="00AA0BDB">
        <w:rPr>
          <w:rFonts w:ascii="Palatino Linotype" w:hAnsi="Palatino Linotype"/>
          <w:i/>
          <w:sz w:val="22"/>
          <w:szCs w:val="22"/>
          <w:lang w:val="es-ES"/>
        </w:rPr>
        <w:t>La copia de la respuesta que se impugna y, en su caso, de la notificación correspondiente, en el caso de respuesta de la solicitud; y</w:t>
      </w:r>
      <w:r w:rsidRPr="00AA0BDB">
        <w:rPr>
          <w:rFonts w:ascii="Palatino Linotype" w:hAnsi="Palatino Linotype"/>
          <w:b/>
          <w:i/>
          <w:sz w:val="22"/>
          <w:szCs w:val="22"/>
          <w:lang w:val="es-ES"/>
        </w:rPr>
        <w:t xml:space="preserve"> </w:t>
      </w:r>
    </w:p>
    <w:p w:rsidR="00262818" w:rsidRPr="00AA0BDB" w:rsidRDefault="00262818" w:rsidP="00262818">
      <w:pPr>
        <w:tabs>
          <w:tab w:val="left" w:pos="851"/>
        </w:tabs>
        <w:ind w:left="851" w:right="901"/>
        <w:jc w:val="both"/>
        <w:rPr>
          <w:rFonts w:ascii="Palatino Linotype" w:hAnsi="Palatino Linotype"/>
          <w:i/>
          <w:sz w:val="22"/>
          <w:szCs w:val="22"/>
          <w:lang w:val="es-ES"/>
        </w:rPr>
      </w:pPr>
      <w:r w:rsidRPr="00AA0BDB">
        <w:rPr>
          <w:rFonts w:ascii="Palatino Linotype" w:hAnsi="Palatino Linotype"/>
          <w:b/>
          <w:i/>
          <w:sz w:val="22"/>
          <w:szCs w:val="22"/>
          <w:lang w:val="es-ES"/>
        </w:rPr>
        <w:t xml:space="preserve">VIII. </w:t>
      </w:r>
      <w:r w:rsidRPr="00AA0BDB">
        <w:rPr>
          <w:rFonts w:ascii="Palatino Linotype" w:hAnsi="Palatino Linotype"/>
          <w:i/>
          <w:sz w:val="22"/>
          <w:szCs w:val="22"/>
          <w:lang w:val="es-ES"/>
        </w:rPr>
        <w:t>Firma del recurrente, en su caso, cuando se presente por escrito, requisito sin el cual se dará trámite al recurso.</w:t>
      </w:r>
    </w:p>
    <w:p w:rsidR="00262818" w:rsidRPr="00AA0BDB" w:rsidRDefault="00262818" w:rsidP="00262818">
      <w:pPr>
        <w:tabs>
          <w:tab w:val="left" w:pos="851"/>
        </w:tabs>
        <w:ind w:left="851" w:right="901"/>
        <w:jc w:val="both"/>
        <w:rPr>
          <w:rFonts w:ascii="Palatino Linotype" w:hAnsi="Palatino Linotype"/>
          <w:i/>
          <w:sz w:val="22"/>
          <w:szCs w:val="22"/>
          <w:lang w:val="es-ES"/>
        </w:rPr>
      </w:pPr>
      <w:r w:rsidRPr="00AA0BDB">
        <w:rPr>
          <w:rFonts w:ascii="Palatino Linotype" w:hAnsi="Palatino Linotype"/>
          <w:i/>
          <w:sz w:val="22"/>
          <w:szCs w:val="22"/>
          <w:lang w:val="es-ES"/>
        </w:rPr>
        <w:t xml:space="preserve">Adicionalmente, se podrán anexar las pruebas y demás elementos que considere procedentes someter a juicio del Instituto. </w:t>
      </w:r>
    </w:p>
    <w:p w:rsidR="00262818" w:rsidRPr="00AA0BDB" w:rsidRDefault="00262818" w:rsidP="00262818">
      <w:pPr>
        <w:tabs>
          <w:tab w:val="left" w:pos="851"/>
        </w:tabs>
        <w:ind w:left="851" w:right="901"/>
        <w:jc w:val="both"/>
        <w:rPr>
          <w:rFonts w:ascii="Palatino Linotype" w:hAnsi="Palatino Linotype"/>
          <w:i/>
          <w:sz w:val="22"/>
          <w:szCs w:val="22"/>
          <w:lang w:val="es-ES"/>
        </w:rPr>
      </w:pPr>
      <w:r w:rsidRPr="00AA0BDB">
        <w:rPr>
          <w:rFonts w:ascii="Palatino Linotype" w:hAnsi="Palatino Linotype"/>
          <w:i/>
          <w:sz w:val="22"/>
          <w:szCs w:val="22"/>
          <w:lang w:val="es-ES"/>
        </w:rPr>
        <w:t xml:space="preserve">En ningún caso será necesario que el particular ratifique el recurso de revisión interpuesto. </w:t>
      </w:r>
    </w:p>
    <w:p w:rsidR="00262818" w:rsidRPr="00AA0BDB" w:rsidRDefault="00262818" w:rsidP="00262818">
      <w:pPr>
        <w:tabs>
          <w:tab w:val="left" w:pos="851"/>
        </w:tabs>
        <w:ind w:left="851" w:right="901"/>
        <w:jc w:val="both"/>
        <w:rPr>
          <w:rFonts w:ascii="Palatino Linotype" w:hAnsi="Palatino Linotype"/>
          <w:b/>
          <w:i/>
          <w:sz w:val="22"/>
          <w:szCs w:val="22"/>
          <w:lang w:val="es-ES"/>
        </w:rPr>
      </w:pPr>
      <w:r w:rsidRPr="00AA0BDB">
        <w:rPr>
          <w:rFonts w:ascii="Palatino Linotype" w:hAnsi="Palatino Linotype"/>
          <w:b/>
          <w:i/>
          <w:sz w:val="22"/>
          <w:szCs w:val="22"/>
          <w:u w:val="single"/>
          <w:lang w:val="es-ES"/>
        </w:rPr>
        <w:t xml:space="preserve">En caso de </w:t>
      </w:r>
      <w:r w:rsidRPr="00AA0BDB">
        <w:rPr>
          <w:rFonts w:ascii="Palatino Linotype" w:hAnsi="Palatino Linotype" w:cs="Arial"/>
          <w:b/>
          <w:i/>
          <w:color w:val="222222"/>
          <w:sz w:val="22"/>
          <w:szCs w:val="22"/>
          <w:u w:val="single"/>
          <w:lang w:val="es-ES" w:eastAsia="es-MX"/>
        </w:rPr>
        <w:t>que</w:t>
      </w:r>
      <w:r w:rsidRPr="00AA0BDB">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AA0BDB">
        <w:rPr>
          <w:rFonts w:ascii="Palatino Linotype" w:hAnsi="Palatino Linotype"/>
          <w:i/>
          <w:sz w:val="22"/>
          <w:szCs w:val="22"/>
          <w:lang w:val="es-ES"/>
        </w:rPr>
        <w:t>, IV, VII y VIII.</w:t>
      </w:r>
      <w:r w:rsidRPr="00AA0BDB">
        <w:rPr>
          <w:rFonts w:ascii="Palatino Linotype" w:hAnsi="Palatino Linotype"/>
          <w:b/>
          <w:i/>
          <w:sz w:val="22"/>
          <w:szCs w:val="22"/>
          <w:lang w:val="es-ES"/>
        </w:rPr>
        <w:t>”</w:t>
      </w:r>
    </w:p>
    <w:p w:rsidR="00262818" w:rsidRPr="00AA0BDB" w:rsidRDefault="00262818" w:rsidP="00262818">
      <w:pPr>
        <w:tabs>
          <w:tab w:val="left" w:pos="851"/>
        </w:tabs>
        <w:ind w:left="851" w:right="901"/>
        <w:jc w:val="both"/>
        <w:rPr>
          <w:rFonts w:ascii="Palatino Linotype" w:hAnsi="Palatino Linotype"/>
          <w:i/>
          <w:sz w:val="22"/>
          <w:szCs w:val="22"/>
          <w:lang w:val="es-ES"/>
        </w:rPr>
      </w:pPr>
      <w:r w:rsidRPr="00AA0BDB">
        <w:rPr>
          <w:rFonts w:ascii="Palatino Linotype" w:hAnsi="Palatino Linotype"/>
          <w:i/>
          <w:sz w:val="22"/>
          <w:szCs w:val="22"/>
          <w:lang w:val="es-ES"/>
        </w:rPr>
        <w:t>(Énfasis añadido)</w:t>
      </w:r>
    </w:p>
    <w:p w:rsidR="00262818" w:rsidRPr="00AA0BDB" w:rsidRDefault="00262818" w:rsidP="00262818">
      <w:pPr>
        <w:tabs>
          <w:tab w:val="left" w:pos="851"/>
        </w:tabs>
        <w:ind w:left="851" w:right="901"/>
        <w:jc w:val="both"/>
        <w:rPr>
          <w:rFonts w:ascii="Palatino Linotype" w:hAnsi="Palatino Linotype"/>
          <w:i/>
          <w:sz w:val="22"/>
          <w:szCs w:val="22"/>
          <w:lang w:val="es-ES"/>
        </w:rPr>
      </w:pPr>
    </w:p>
    <w:p w:rsidR="004C63E5" w:rsidRPr="00AA0BDB" w:rsidRDefault="004C63E5" w:rsidP="00262818">
      <w:pPr>
        <w:spacing w:line="360" w:lineRule="auto"/>
        <w:jc w:val="both"/>
        <w:rPr>
          <w:rFonts w:ascii="Palatino Linotype" w:hAnsi="Palatino Linotype"/>
          <w:lang w:val="es-ES"/>
        </w:rPr>
      </w:pPr>
      <w:r w:rsidRPr="00AA0BDB">
        <w:rPr>
          <w:rFonts w:ascii="Palatino Linotype" w:hAnsi="Palatino Linotype"/>
          <w:lang w:val="es-ES"/>
        </w:rPr>
        <w:lastRenderedPageBreak/>
        <w:t xml:space="preserve">Como se puede apreciar el artículo anterior que enlista los requisitos de procedibilidad incluye el nombre del solicitante como uno de ellos; sin embargo, también contempla la posibilidad de que en caso de que el recurso se interponga de manera electrónica el nombre no será indispensable, y al ser este recurso interpuesto por la plataforma digital especializada para ello </w:t>
      </w:r>
      <w:r w:rsidRPr="00AA0BDB">
        <w:rPr>
          <w:rFonts w:ascii="Palatino Linotype" w:hAnsi="Palatino Linotype"/>
          <w:b/>
          <w:lang w:val="es-ES"/>
        </w:rPr>
        <w:t>(SAIMEX),</w:t>
      </w:r>
      <w:r w:rsidRPr="00AA0BDB">
        <w:rPr>
          <w:rFonts w:ascii="Palatino Linotype" w:hAnsi="Palatino Linotype"/>
          <w:lang w:val="es-ES"/>
        </w:rPr>
        <w:t xml:space="preserve"> es </w:t>
      </w:r>
      <w:r w:rsidR="00A82CB5" w:rsidRPr="00AA0BDB">
        <w:rPr>
          <w:rFonts w:ascii="Palatino Linotype" w:hAnsi="Palatino Linotype"/>
          <w:lang w:val="es-ES"/>
        </w:rPr>
        <w:t xml:space="preserve">que puede ser declarado procedente sin necesidad de que se acredite el nombre de quien lo interpone. </w:t>
      </w:r>
    </w:p>
    <w:p w:rsidR="00262818" w:rsidRPr="00AA0BDB" w:rsidRDefault="004C63E5" w:rsidP="00A82CB5">
      <w:pPr>
        <w:spacing w:line="360" w:lineRule="auto"/>
        <w:jc w:val="both"/>
        <w:rPr>
          <w:rFonts w:ascii="Palatino Linotype" w:hAnsi="Palatino Linotype"/>
          <w:lang w:val="es-ES"/>
        </w:rPr>
      </w:pPr>
      <w:r w:rsidRPr="00AA0BDB">
        <w:rPr>
          <w:rFonts w:ascii="Palatino Linotype" w:hAnsi="Palatino Linotype"/>
          <w:lang w:val="es-ES"/>
        </w:rPr>
        <w:t xml:space="preserve"> </w:t>
      </w:r>
    </w:p>
    <w:p w:rsidR="00262818" w:rsidRPr="00AA0BDB" w:rsidRDefault="00A82CB5" w:rsidP="00262818">
      <w:pPr>
        <w:spacing w:line="360" w:lineRule="auto"/>
        <w:jc w:val="both"/>
        <w:rPr>
          <w:rFonts w:ascii="Palatino Linotype" w:hAnsi="Palatino Linotype"/>
          <w:lang w:val="es-ES"/>
        </w:rPr>
      </w:pPr>
      <w:r w:rsidRPr="00AA0BDB">
        <w:rPr>
          <w:rFonts w:ascii="Palatino Linotype" w:hAnsi="Palatino Linotype"/>
          <w:lang w:val="es-ES"/>
        </w:rPr>
        <w:t>Esto en virtud</w:t>
      </w:r>
      <w:r w:rsidR="00262818" w:rsidRPr="00AA0BDB">
        <w:rPr>
          <w:rFonts w:ascii="Palatino Linotype" w:hAnsi="Palatino Linotype"/>
          <w:lang w:val="es-ES"/>
        </w:rPr>
        <w:t xml:space="preserve">, de una interpretación sistemática, armónica y progresiva del derecho humano de acceso a la información pública </w:t>
      </w:r>
      <w:r w:rsidRPr="00AA0BDB">
        <w:rPr>
          <w:rFonts w:ascii="Palatino Linotype" w:hAnsi="Palatino Linotype"/>
          <w:lang w:val="es-ES"/>
        </w:rPr>
        <w:t xml:space="preserve">la cual dispone que </w:t>
      </w:r>
      <w:r w:rsidR="00262818" w:rsidRPr="00AA0BDB">
        <w:rPr>
          <w:rFonts w:ascii="Palatino Linotype" w:hAnsi="Palatino Linotype"/>
          <w:lang w:val="es-ES"/>
        </w:rPr>
        <w:t xml:space="preserve">toda persona, sin necesidad de acreditar interés </w:t>
      </w:r>
      <w:r w:rsidR="00262818" w:rsidRPr="00AA0BDB">
        <w:rPr>
          <w:rFonts w:ascii="Palatino Linotype" w:hAnsi="Palatino Linotype" w:cs="Arial"/>
          <w:lang w:val="es-ES"/>
        </w:rPr>
        <w:t>alguno</w:t>
      </w:r>
      <w:r w:rsidR="00262818" w:rsidRPr="00AA0BDB">
        <w:rPr>
          <w:rFonts w:ascii="Palatino Linotype" w:hAnsi="Palatino Linotype"/>
          <w:lang w:val="es-ES"/>
        </w:rPr>
        <w:t xml:space="preserve"> o justificar su utilización, deberá tener acceso a la información pública, es decir, dicho </w:t>
      </w:r>
      <w:r w:rsidR="00262818" w:rsidRPr="00AA0BDB">
        <w:rPr>
          <w:rFonts w:ascii="Palatino Linotype" w:hAnsi="Palatino Linotype" w:cs="Arial"/>
          <w:lang w:val="es-ES"/>
        </w:rPr>
        <w:t>derecho</w:t>
      </w:r>
      <w:r w:rsidR="00262818" w:rsidRPr="00AA0BDB">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82CB5" w:rsidRPr="00AA0BDB" w:rsidRDefault="00A82CB5" w:rsidP="00262818">
      <w:pPr>
        <w:spacing w:line="360" w:lineRule="auto"/>
        <w:jc w:val="both"/>
        <w:rPr>
          <w:rFonts w:ascii="Palatino Linotype" w:hAnsi="Palatino Linotype"/>
          <w:lang w:val="es-ES"/>
        </w:rPr>
      </w:pPr>
    </w:p>
    <w:p w:rsidR="00226418" w:rsidRPr="00AA0BDB" w:rsidRDefault="00A82CB5" w:rsidP="00262818">
      <w:pPr>
        <w:spacing w:line="360" w:lineRule="auto"/>
        <w:jc w:val="both"/>
        <w:rPr>
          <w:rFonts w:ascii="Palatino Linotype" w:hAnsi="Palatino Linotype"/>
          <w:lang w:val="es-ES"/>
        </w:rPr>
      </w:pPr>
      <w:r w:rsidRPr="00AA0BDB">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AA0BDB">
        <w:rPr>
          <w:rFonts w:ascii="Palatino Linotype" w:hAnsi="Palatino Linotype" w:cs="Arial"/>
          <w:lang w:val="es-ES"/>
        </w:rPr>
        <w:t>Constitución</w:t>
      </w:r>
      <w:r w:rsidRPr="00AA0BDB">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además de la existencia de un precepto legal que lo permite, resulta ocioso realizar dicho análisis</w:t>
      </w:r>
      <w:r w:rsidR="00226418" w:rsidRPr="00AA0BDB">
        <w:rPr>
          <w:rFonts w:ascii="Palatino Linotype" w:hAnsi="Palatino Linotype"/>
          <w:lang w:val="es-ES"/>
        </w:rPr>
        <w:t xml:space="preserve">. </w:t>
      </w:r>
    </w:p>
    <w:p w:rsidR="00262818" w:rsidRPr="00AA0BDB" w:rsidRDefault="00262818" w:rsidP="00262818">
      <w:pPr>
        <w:spacing w:line="360" w:lineRule="auto"/>
        <w:jc w:val="both"/>
        <w:rPr>
          <w:rFonts w:ascii="Palatino Linotype" w:hAnsi="Palatino Linotype"/>
          <w:lang w:val="es-ES"/>
        </w:rPr>
      </w:pPr>
      <w:r w:rsidRPr="00AA0BDB">
        <w:rPr>
          <w:rFonts w:ascii="Palatino Linotype" w:hAnsi="Palatino Linotype"/>
          <w:lang w:val="es-ES"/>
        </w:rPr>
        <w:lastRenderedPageBreak/>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262818" w:rsidRPr="00AA0BDB" w:rsidRDefault="00262818" w:rsidP="00262818">
      <w:pPr>
        <w:tabs>
          <w:tab w:val="left" w:pos="851"/>
        </w:tabs>
        <w:ind w:left="851" w:right="901"/>
        <w:jc w:val="both"/>
        <w:rPr>
          <w:rFonts w:ascii="Palatino Linotype" w:hAnsi="Palatino Linotype" w:cs="Arial"/>
          <w:b/>
          <w:i/>
          <w:sz w:val="22"/>
          <w:szCs w:val="22"/>
          <w:lang w:val="es-ES"/>
        </w:rPr>
      </w:pPr>
    </w:p>
    <w:p w:rsidR="00262818" w:rsidRPr="00AA0BDB" w:rsidRDefault="00262818" w:rsidP="00262818">
      <w:pPr>
        <w:tabs>
          <w:tab w:val="left" w:pos="851"/>
        </w:tabs>
        <w:ind w:left="851" w:right="901"/>
        <w:jc w:val="both"/>
        <w:rPr>
          <w:rFonts w:ascii="Palatino Linotype" w:hAnsi="Palatino Linotype" w:cs="Arial"/>
          <w:i/>
          <w:sz w:val="22"/>
          <w:szCs w:val="22"/>
          <w:lang w:val="es-ES"/>
        </w:rPr>
      </w:pPr>
      <w:r w:rsidRPr="00AA0BDB">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AA0BDB">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62818" w:rsidRPr="00AA0BDB" w:rsidRDefault="00262818" w:rsidP="00262818">
      <w:pPr>
        <w:spacing w:line="360" w:lineRule="auto"/>
        <w:jc w:val="both"/>
        <w:rPr>
          <w:rFonts w:ascii="Palatino Linotype" w:hAnsi="Palatino Linotype"/>
          <w:lang w:val="es-ES"/>
        </w:rPr>
      </w:pPr>
    </w:p>
    <w:p w:rsidR="00262818" w:rsidRPr="00AA0BDB" w:rsidRDefault="00262818" w:rsidP="00262818">
      <w:pPr>
        <w:spacing w:line="360" w:lineRule="auto"/>
        <w:jc w:val="both"/>
        <w:rPr>
          <w:rFonts w:ascii="Palatino Linotype" w:hAnsi="Palatino Linotype"/>
          <w:lang w:val="es-ES"/>
        </w:rPr>
      </w:pPr>
      <w:r w:rsidRPr="00AA0BDB">
        <w:rPr>
          <w:rFonts w:ascii="Palatino Linotype" w:hAnsi="Palatino Linotype"/>
          <w:lang w:val="es-ES"/>
        </w:rPr>
        <w:t xml:space="preserve">Asimismo, se estima que el requisito relativo al nombre del </w:t>
      </w:r>
      <w:r w:rsidRPr="00AA0BDB">
        <w:rPr>
          <w:rFonts w:ascii="Palatino Linotype" w:hAnsi="Palatino Linotype" w:cs="Arial"/>
          <w:b/>
          <w:lang w:val="es-ES"/>
        </w:rPr>
        <w:t>RECURRENTE</w:t>
      </w:r>
      <w:r w:rsidRPr="00AA0BDB">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A0BDB">
        <w:rPr>
          <w:rFonts w:ascii="Palatino Linotype" w:hAnsi="Palatino Linotype" w:cs="Arial"/>
          <w:b/>
          <w:lang w:val="es-ES"/>
        </w:rPr>
        <w:t>EL RECURRENTE</w:t>
      </w:r>
      <w:r w:rsidRPr="00AA0BDB">
        <w:rPr>
          <w:rFonts w:ascii="Palatino Linotype" w:hAnsi="Palatino Linotype"/>
          <w:lang w:val="es-ES"/>
        </w:rPr>
        <w:t xml:space="preserve"> es la misma persona que realizó la solicitud de acceso a la información pública que ahora se impugna.</w:t>
      </w:r>
    </w:p>
    <w:p w:rsidR="00F25801" w:rsidRPr="00AA0BDB" w:rsidRDefault="00F25801" w:rsidP="00F25801">
      <w:pPr>
        <w:autoSpaceDE w:val="0"/>
        <w:autoSpaceDN w:val="0"/>
        <w:adjustRightInd w:val="0"/>
        <w:spacing w:line="360" w:lineRule="auto"/>
        <w:ind w:right="49"/>
        <w:jc w:val="both"/>
        <w:rPr>
          <w:rFonts w:ascii="Palatino Linotype" w:hAnsi="Palatino Linotype"/>
          <w:lang w:val="es-ES"/>
        </w:rPr>
      </w:pPr>
    </w:p>
    <w:p w:rsidR="004224CE" w:rsidRPr="00AA0BDB" w:rsidRDefault="00521891" w:rsidP="00965E35">
      <w:pPr>
        <w:spacing w:line="360" w:lineRule="auto"/>
        <w:jc w:val="both"/>
        <w:rPr>
          <w:rFonts w:ascii="Palatino Linotype" w:hAnsi="Palatino Linotype"/>
        </w:rPr>
      </w:pPr>
      <w:r w:rsidRPr="00AA0BDB">
        <w:rPr>
          <w:rFonts w:ascii="Palatino Linotype" w:hAnsi="Palatino Linotype" w:cs="Arial"/>
          <w:b/>
          <w:sz w:val="28"/>
          <w:szCs w:val="28"/>
        </w:rPr>
        <w:t>QUINTO.</w:t>
      </w:r>
      <w:r w:rsidRPr="00AA0BDB">
        <w:rPr>
          <w:rFonts w:ascii="Palatino Linotype" w:hAnsi="Palatino Linotype" w:cs="Arial"/>
          <w:b/>
          <w:color w:val="000000" w:themeColor="text1"/>
        </w:rPr>
        <w:t xml:space="preserve"> </w:t>
      </w:r>
      <w:r w:rsidR="00262818" w:rsidRPr="00AA0BDB">
        <w:rPr>
          <w:rFonts w:ascii="Palatino Linotype" w:hAnsi="Palatino Linotype" w:cs="Arial"/>
          <w:b/>
        </w:rPr>
        <w:t>Estudio y resolución del asunto</w:t>
      </w:r>
      <w:r w:rsidRPr="00AA0BDB">
        <w:rPr>
          <w:rFonts w:ascii="Palatino Linotype" w:hAnsi="Palatino Linotype"/>
          <w:b/>
        </w:rPr>
        <w:t xml:space="preserve">. </w:t>
      </w:r>
      <w:r w:rsidRPr="00AA0BDB">
        <w:rPr>
          <w:rFonts w:ascii="Palatino Linotype" w:hAnsi="Palatino Linotype" w:cs="Arial"/>
          <w:color w:val="000000" w:themeColor="text1"/>
        </w:rPr>
        <w:t xml:space="preserve">Una vez determinada la vía sobre la que versará el </w:t>
      </w:r>
      <w:r w:rsidRPr="00AA0BDB">
        <w:rPr>
          <w:rFonts w:ascii="Palatino Linotype" w:hAnsi="Palatino Linotype" w:cs="Arial"/>
        </w:rPr>
        <w:t>presente</w:t>
      </w:r>
      <w:r w:rsidRPr="00AA0BDB">
        <w:rPr>
          <w:rFonts w:ascii="Palatino Linotype" w:hAnsi="Palatino Linotype" w:cs="Arial"/>
          <w:color w:val="000000" w:themeColor="text1"/>
        </w:rPr>
        <w:t xml:space="preserve"> recurso y previa revisión del expediente electrónico, se advierte que </w:t>
      </w:r>
      <w:r w:rsidR="004F1864" w:rsidRPr="00AA0BDB">
        <w:rPr>
          <w:rFonts w:ascii="Palatino Linotype" w:hAnsi="Palatino Linotype"/>
          <w:b/>
          <w:color w:val="000000"/>
        </w:rPr>
        <w:t xml:space="preserve">EL </w:t>
      </w:r>
      <w:r w:rsidR="00987575" w:rsidRPr="00AA0BDB">
        <w:rPr>
          <w:rFonts w:ascii="Palatino Linotype" w:hAnsi="Palatino Linotype"/>
          <w:b/>
          <w:color w:val="000000"/>
        </w:rPr>
        <w:t xml:space="preserve"> RECURRENTE </w:t>
      </w:r>
      <w:r w:rsidRPr="00AA0BDB">
        <w:rPr>
          <w:rFonts w:ascii="Palatino Linotype" w:hAnsi="Palatino Linotype"/>
          <w:color w:val="000000"/>
        </w:rPr>
        <w:t xml:space="preserve">solicitó </w:t>
      </w:r>
      <w:r w:rsidRPr="00AA0BDB">
        <w:rPr>
          <w:rFonts w:ascii="Palatino Linotype" w:hAnsi="Palatino Linotype" w:cs="Arial"/>
        </w:rPr>
        <w:t>del</w:t>
      </w:r>
      <w:r w:rsidRPr="00AA0BDB">
        <w:rPr>
          <w:rFonts w:ascii="Palatino Linotype" w:hAnsi="Palatino Linotype"/>
          <w:color w:val="000000"/>
        </w:rPr>
        <w:t xml:space="preserve"> </w:t>
      </w:r>
      <w:r w:rsidRPr="00AA0BDB">
        <w:rPr>
          <w:rFonts w:ascii="Palatino Linotype" w:hAnsi="Palatino Linotype" w:cs="Arial"/>
          <w:b/>
          <w:color w:val="000000"/>
        </w:rPr>
        <w:t>SUJETO OBLIGADO</w:t>
      </w:r>
      <w:r w:rsidRPr="00AA0BDB">
        <w:rPr>
          <w:rFonts w:ascii="Palatino Linotype" w:hAnsi="Palatino Linotype" w:cs="Arial"/>
        </w:rPr>
        <w:t xml:space="preserve">, </w:t>
      </w:r>
      <w:r w:rsidRPr="00AA0BDB">
        <w:rPr>
          <w:rFonts w:ascii="Palatino Linotype" w:hAnsi="Palatino Linotype"/>
        </w:rPr>
        <w:t xml:space="preserve">vía </w:t>
      </w:r>
      <w:r w:rsidRPr="00AA0BDB">
        <w:rPr>
          <w:rFonts w:ascii="Palatino Linotype" w:hAnsi="Palatino Linotype"/>
          <w:b/>
        </w:rPr>
        <w:t>EL</w:t>
      </w:r>
      <w:r w:rsidRPr="00AA0BDB">
        <w:rPr>
          <w:rFonts w:ascii="Palatino Linotype" w:hAnsi="Palatino Linotype"/>
        </w:rPr>
        <w:t xml:space="preserve"> </w:t>
      </w:r>
      <w:r w:rsidRPr="00AA0BDB">
        <w:rPr>
          <w:rFonts w:ascii="Palatino Linotype" w:hAnsi="Palatino Linotype"/>
          <w:b/>
        </w:rPr>
        <w:t>SAIMEX</w:t>
      </w:r>
      <w:r w:rsidRPr="00AA0BDB">
        <w:rPr>
          <w:rFonts w:ascii="Palatino Linotype" w:hAnsi="Palatino Linotype"/>
        </w:rPr>
        <w:t xml:space="preserve">, </w:t>
      </w:r>
      <w:r w:rsidR="004F1864" w:rsidRPr="00AA0BDB">
        <w:rPr>
          <w:rFonts w:ascii="Palatino Linotype" w:hAnsi="Palatino Linotype"/>
        </w:rPr>
        <w:t>información referente a la controversia de los límites territoriales</w:t>
      </w:r>
      <w:r w:rsidR="00A2184D" w:rsidRPr="00AA0BDB">
        <w:rPr>
          <w:rFonts w:ascii="Palatino Linotype" w:hAnsi="Palatino Linotype"/>
        </w:rPr>
        <w:t xml:space="preserve"> del Municipio de Teoloyucan.</w:t>
      </w:r>
      <w:r w:rsidR="004F1864" w:rsidRPr="00AA0BDB">
        <w:rPr>
          <w:rFonts w:ascii="Palatino Linotype" w:hAnsi="Palatino Linotype"/>
        </w:rPr>
        <w:t xml:space="preserve"> </w:t>
      </w:r>
    </w:p>
    <w:p w:rsidR="00F25960" w:rsidRPr="00AA0BDB" w:rsidRDefault="00F72EAB" w:rsidP="004F1864">
      <w:pPr>
        <w:spacing w:before="200" w:after="200" w:line="360" w:lineRule="auto"/>
        <w:jc w:val="both"/>
        <w:rPr>
          <w:rFonts w:ascii="Palatino Linotype" w:hAnsi="Palatino Linotype" w:cs="Arial"/>
          <w:i/>
        </w:rPr>
      </w:pPr>
      <w:r w:rsidRPr="00AA0BDB">
        <w:rPr>
          <w:rFonts w:ascii="Palatino Linotype" w:hAnsi="Palatino Linotype"/>
          <w:color w:val="222222"/>
          <w:lang w:eastAsia="es-MX"/>
        </w:rPr>
        <w:t xml:space="preserve">No obstante, </w:t>
      </w:r>
      <w:r w:rsidRPr="00AA0BDB">
        <w:rPr>
          <w:rFonts w:ascii="Palatino Linotype" w:hAnsi="Palatino Linotype" w:cs="Arial"/>
        </w:rPr>
        <w:t xml:space="preserve">en su respuesta </w:t>
      </w:r>
      <w:r w:rsidRPr="00AA0BDB">
        <w:rPr>
          <w:rFonts w:ascii="Palatino Linotype" w:hAnsi="Palatino Linotype" w:cs="Arial"/>
          <w:b/>
        </w:rPr>
        <w:t xml:space="preserve">EL SUJETO OBLIGADO </w:t>
      </w:r>
      <w:r w:rsidR="004F1864" w:rsidRPr="00AA0BDB">
        <w:rPr>
          <w:rFonts w:ascii="Palatino Linotype" w:hAnsi="Palatino Linotype" w:cs="Arial"/>
        </w:rPr>
        <w:t>informó al solicitante que: Por medio de la Sexagésima Segunda Sesión Ordinaria del Comité de Transparencia, se estableció la reserva total de la información por un periodo de tres años por existir una Controversia C</w:t>
      </w:r>
      <w:r w:rsidR="00F151B6" w:rsidRPr="00AA0BDB">
        <w:rPr>
          <w:rFonts w:ascii="Palatino Linotype" w:hAnsi="Palatino Linotype" w:cs="Arial"/>
        </w:rPr>
        <w:t xml:space="preserve">onstitucional y de proporcionarse la misma, </w:t>
      </w:r>
      <w:r w:rsidR="004F1864" w:rsidRPr="00AA0BDB">
        <w:rPr>
          <w:rFonts w:ascii="Palatino Linotype" w:hAnsi="Palatino Linotype" w:cs="Arial"/>
        </w:rPr>
        <w:t>podr</w:t>
      </w:r>
      <w:r w:rsidR="00F25960" w:rsidRPr="00AA0BDB">
        <w:rPr>
          <w:rFonts w:ascii="Palatino Linotype" w:hAnsi="Palatino Linotype" w:cs="Arial"/>
        </w:rPr>
        <w:t>ía ocasionarse un daño a la</w:t>
      </w:r>
      <w:r w:rsidR="00F25960" w:rsidRPr="00AA0BDB">
        <w:rPr>
          <w:rFonts w:ascii="Palatino Linotype" w:hAnsi="Palatino Linotype" w:cs="Arial"/>
          <w:i/>
        </w:rPr>
        <w:t xml:space="preserve"> “estrategia procesal y el interés jurídico del Municipio” </w:t>
      </w:r>
    </w:p>
    <w:p w:rsidR="00F25960" w:rsidRPr="00AA0BDB" w:rsidRDefault="00F25960" w:rsidP="00BA6FB8">
      <w:pPr>
        <w:spacing w:before="100" w:beforeAutospacing="1" w:after="100" w:afterAutospacing="1" w:line="360" w:lineRule="auto"/>
        <w:jc w:val="both"/>
        <w:rPr>
          <w:rFonts w:ascii="Palatino Linotype" w:hAnsi="Palatino Linotype"/>
          <w:color w:val="000000" w:themeColor="text1"/>
        </w:rPr>
      </w:pPr>
      <w:r w:rsidRPr="00AA0BDB">
        <w:rPr>
          <w:rFonts w:ascii="Palatino Linotype" w:hAnsi="Palatino Linotype"/>
          <w:color w:val="000000" w:themeColor="text1"/>
        </w:rPr>
        <w:t xml:space="preserve">En el mismo acto adjunta una copia del Acta de la Sesión del Comité de Transparencia anteriormente citada, mediante la cual se analizó y aprobó la clasificación de la información solicitada. </w:t>
      </w:r>
    </w:p>
    <w:p w:rsidR="003A15B4" w:rsidRPr="00AA0BDB" w:rsidRDefault="00BA6FB8" w:rsidP="003A15B4">
      <w:pPr>
        <w:spacing w:before="100" w:beforeAutospacing="1" w:after="100" w:afterAutospacing="1" w:line="360" w:lineRule="auto"/>
        <w:jc w:val="both"/>
        <w:rPr>
          <w:rFonts w:ascii="Palatino Linotype" w:hAnsi="Palatino Linotype"/>
          <w:color w:val="000000" w:themeColor="text1"/>
        </w:rPr>
      </w:pPr>
      <w:r w:rsidRPr="00AA0BDB">
        <w:rPr>
          <w:rFonts w:ascii="Palatino Linotype" w:hAnsi="Palatino Linotype"/>
          <w:color w:val="000000" w:themeColor="text1"/>
        </w:rPr>
        <w:t xml:space="preserve">Es así que, de acuerdo a los motivos de inconformidad hechos valer por </w:t>
      </w:r>
      <w:r w:rsidRPr="00AA0BDB">
        <w:rPr>
          <w:rFonts w:ascii="Palatino Linotype" w:hAnsi="Palatino Linotype"/>
          <w:b/>
          <w:color w:val="000000" w:themeColor="text1"/>
        </w:rPr>
        <w:t>EL RECURRENTE</w:t>
      </w:r>
      <w:r w:rsidRPr="00AA0BDB">
        <w:rPr>
          <w:rFonts w:ascii="Palatino Linotype" w:hAnsi="Palatino Linotype"/>
          <w:color w:val="000000" w:themeColor="text1"/>
        </w:rPr>
        <w:t>, ante la</w:t>
      </w:r>
      <w:r w:rsidR="00F151B6" w:rsidRPr="00AA0BDB">
        <w:rPr>
          <w:rFonts w:ascii="Palatino Linotype" w:hAnsi="Palatino Linotype"/>
          <w:color w:val="000000" w:themeColor="text1"/>
        </w:rPr>
        <w:t xml:space="preserve"> reserva de la información</w:t>
      </w:r>
      <w:r w:rsidRPr="00AA0BDB">
        <w:rPr>
          <w:rFonts w:ascii="Palatino Linotype" w:hAnsi="Palatino Linotype"/>
          <w:color w:val="000000" w:themeColor="text1"/>
        </w:rPr>
        <w:t xml:space="preserve">, este Órgano Garante considera pertinente analizar si </w:t>
      </w:r>
      <w:r w:rsidRPr="00AA0BDB">
        <w:rPr>
          <w:rFonts w:ascii="Palatino Linotype" w:hAnsi="Palatino Linotype"/>
          <w:b/>
          <w:color w:val="000000" w:themeColor="text1"/>
        </w:rPr>
        <w:t>EL SUJETO OBLIGADO</w:t>
      </w:r>
      <w:r w:rsidRPr="00AA0BDB">
        <w:rPr>
          <w:rFonts w:ascii="Palatino Linotype" w:hAnsi="Palatino Linotype"/>
          <w:color w:val="000000" w:themeColor="text1"/>
        </w:rPr>
        <w:t xml:space="preserve">, se encuentra constreñido a transparentar sus acciones; así como, garantizar y respetar el derecho de acceso a </w:t>
      </w:r>
      <w:r w:rsidR="003A15B4" w:rsidRPr="00AA0BDB">
        <w:rPr>
          <w:rFonts w:ascii="Palatino Linotype" w:hAnsi="Palatino Linotype"/>
          <w:color w:val="000000" w:themeColor="text1"/>
        </w:rPr>
        <w:t>la información pública.</w:t>
      </w:r>
    </w:p>
    <w:p w:rsidR="003A15B4" w:rsidRPr="00AA0BDB" w:rsidRDefault="003A15B4" w:rsidP="003A15B4">
      <w:pPr>
        <w:spacing w:before="100" w:beforeAutospacing="1" w:after="100" w:afterAutospacing="1" w:line="360" w:lineRule="auto"/>
        <w:jc w:val="both"/>
        <w:rPr>
          <w:rFonts w:ascii="Palatino Linotype" w:hAnsi="Palatino Linotype"/>
        </w:rPr>
      </w:pPr>
      <w:r w:rsidRPr="00AA0BDB">
        <w:rPr>
          <w:rFonts w:ascii="Palatino Linotype" w:eastAsia="Calibri" w:hAnsi="Palatino Linotype" w:cs="Arial"/>
        </w:rPr>
        <w:t xml:space="preserve">En </w:t>
      </w:r>
      <w:r w:rsidR="00F151B6" w:rsidRPr="00AA0BDB">
        <w:rPr>
          <w:rFonts w:ascii="Palatino Linotype" w:eastAsia="Calibri" w:hAnsi="Palatino Linotype" w:cs="Arial"/>
        </w:rPr>
        <w:t xml:space="preserve">cuanto a determinar la competencia </w:t>
      </w:r>
      <w:r w:rsidRPr="00AA0BDB">
        <w:rPr>
          <w:rFonts w:ascii="Palatino Linotype" w:hAnsi="Palatino Linotype" w:cs="Arial"/>
        </w:rPr>
        <w:t>del</w:t>
      </w:r>
      <w:r w:rsidRPr="00AA0BDB">
        <w:rPr>
          <w:rFonts w:ascii="Palatino Linotype" w:hAnsi="Palatino Linotype" w:cs="Arial"/>
          <w:b/>
        </w:rPr>
        <w:t xml:space="preserve"> SUJETO OBLIGADO</w:t>
      </w:r>
      <w:r w:rsidRPr="00AA0BDB">
        <w:rPr>
          <w:rFonts w:ascii="Palatino Linotype" w:hAnsi="Palatino Linotype" w:cs="Arial"/>
        </w:rPr>
        <w:t xml:space="preserve">, </w:t>
      </w:r>
      <w:r w:rsidRPr="00AA0BDB">
        <w:rPr>
          <w:rFonts w:ascii="Palatino Linotype" w:hAnsi="Palatino Linotype"/>
        </w:rPr>
        <w:t>para generar, administrar o p</w:t>
      </w:r>
      <w:r w:rsidR="00F151B6" w:rsidRPr="00AA0BDB">
        <w:rPr>
          <w:rFonts w:ascii="Palatino Linotype" w:hAnsi="Palatino Linotype"/>
        </w:rPr>
        <w:t xml:space="preserve">oseer la información solicitada, resulta procedente obviar el análisis, </w:t>
      </w:r>
      <w:r w:rsidRPr="00AA0BDB">
        <w:rPr>
          <w:rFonts w:ascii="Palatino Linotype" w:hAnsi="Palatino Linotype"/>
        </w:rPr>
        <w:t xml:space="preserve"> </w:t>
      </w:r>
      <w:r w:rsidRPr="00AA0BDB">
        <w:rPr>
          <w:rFonts w:ascii="Palatino Linotype" w:hAnsi="Palatino Linotype" w:cs="Arial"/>
        </w:rPr>
        <w:t xml:space="preserve">dado que éste ha </w:t>
      </w:r>
      <w:r w:rsidRPr="00AA0BDB">
        <w:rPr>
          <w:rFonts w:ascii="Palatino Linotype" w:hAnsi="Palatino Linotype" w:cs="Arial"/>
          <w:color w:val="000000"/>
        </w:rPr>
        <w:t>asumido</w:t>
      </w:r>
      <w:r w:rsidRPr="00AA0BDB">
        <w:rPr>
          <w:rFonts w:ascii="Palatino Linotype" w:hAnsi="Palatino Linotype" w:cs="Arial"/>
        </w:rPr>
        <w:t xml:space="preserve"> la misma, </w:t>
      </w:r>
      <w:r w:rsidRPr="00AA0BDB">
        <w:rPr>
          <w:rFonts w:ascii="Palatino Linotype" w:hAnsi="Palatino Linotype"/>
        </w:rPr>
        <w:t xml:space="preserve">en razón de que mediante su respuesta señaló que no </w:t>
      </w:r>
      <w:r w:rsidRPr="00AA0BDB">
        <w:rPr>
          <w:rFonts w:ascii="Palatino Linotype" w:hAnsi="Palatino Linotype"/>
        </w:rPr>
        <w:lastRenderedPageBreak/>
        <w:t>puede proporcionarla por ser de carácter reservado; razones por las cuales, aceptó poseer y administrar dicha información, en ejercicio de sus funciones de derecho público, actualizando así el supuesto jurídico, previsto en el artículo 12 de la Ley de Transparencia y Acceso a la Información Pública del Estado de México y Municipios.</w:t>
      </w:r>
    </w:p>
    <w:p w:rsidR="003A15B4" w:rsidRPr="00AA0BDB" w:rsidRDefault="003A15B4" w:rsidP="003A15B4">
      <w:pPr>
        <w:tabs>
          <w:tab w:val="left" w:pos="851"/>
          <w:tab w:val="left" w:pos="8505"/>
        </w:tabs>
        <w:ind w:left="851" w:right="902"/>
        <w:jc w:val="both"/>
        <w:rPr>
          <w:rFonts w:ascii="Palatino Linotype" w:hAnsi="Palatino Linotype" w:cs="Arial"/>
          <w:i/>
          <w:sz w:val="22"/>
          <w:szCs w:val="22"/>
        </w:rPr>
      </w:pPr>
      <w:r w:rsidRPr="00AA0BDB">
        <w:rPr>
          <w:rFonts w:ascii="Palatino Linotype" w:hAnsi="Palatino Linotype" w:cs="Arial"/>
          <w:i/>
          <w:sz w:val="22"/>
          <w:szCs w:val="22"/>
        </w:rPr>
        <w:t>“</w:t>
      </w:r>
      <w:r w:rsidRPr="00AA0BDB">
        <w:rPr>
          <w:rFonts w:ascii="Palatino Linotype" w:hAnsi="Palatino Linotype" w:cs="Arial"/>
          <w:b/>
          <w:i/>
          <w:sz w:val="22"/>
          <w:szCs w:val="22"/>
        </w:rPr>
        <w:t>Artículo 12.</w:t>
      </w:r>
      <w:r w:rsidRPr="00AA0BDB">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3A15B4" w:rsidRPr="00AA0BDB" w:rsidRDefault="003A15B4" w:rsidP="003A15B4">
      <w:pPr>
        <w:ind w:left="851" w:right="902"/>
        <w:jc w:val="both"/>
        <w:rPr>
          <w:rFonts w:ascii="Palatino Linotype" w:hAnsi="Palatino Linotype" w:cs="Arial"/>
          <w:i/>
          <w:sz w:val="22"/>
          <w:szCs w:val="22"/>
        </w:rPr>
      </w:pPr>
      <w:r w:rsidRPr="00AA0BDB">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3A15B4" w:rsidRPr="00AA0BDB" w:rsidRDefault="003A15B4" w:rsidP="003A15B4">
      <w:pPr>
        <w:spacing w:before="240" w:after="240" w:line="360" w:lineRule="auto"/>
        <w:jc w:val="both"/>
      </w:pPr>
      <w:r w:rsidRPr="00AA0BDB">
        <w:rPr>
          <w:rFonts w:ascii="Palatino Linotype" w:hAnsi="Palatino Linotype"/>
        </w:rPr>
        <w:t xml:space="preserve">De esta manera, el estudio de la naturaleza jurídica de la información pública solicitada, tiene por objeto determinar si ésta la genera, posee o administra </w:t>
      </w:r>
      <w:r w:rsidRPr="00AA0BDB">
        <w:rPr>
          <w:rFonts w:ascii="Palatino Linotype" w:hAnsi="Palatino Linotype"/>
          <w:b/>
        </w:rPr>
        <w:t>EL SUJETO OBLIGADO</w:t>
      </w:r>
      <w:r w:rsidRPr="00AA0BDB">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AA0BDB">
        <w:t xml:space="preserve"> </w:t>
      </w:r>
    </w:p>
    <w:p w:rsidR="003A15B4" w:rsidRPr="00AA0BDB" w:rsidRDefault="003A15B4" w:rsidP="00F151B6">
      <w:pPr>
        <w:spacing w:before="240" w:after="240" w:line="360" w:lineRule="auto"/>
        <w:jc w:val="both"/>
        <w:rPr>
          <w:rFonts w:ascii="Palatino Linotype" w:eastAsia="Calibri" w:hAnsi="Palatino Linotype" w:cs="Tahoma"/>
          <w:bCs/>
          <w:color w:val="000000"/>
          <w:szCs w:val="22"/>
          <w:lang w:eastAsia="es-ES_tradnl"/>
        </w:rPr>
      </w:pPr>
      <w:r w:rsidRPr="00AA0BDB">
        <w:rPr>
          <w:rFonts w:ascii="Palatino Linotype" w:hAnsi="Palatino Linotype"/>
        </w:rPr>
        <w:t xml:space="preserve">Ahora bien, una vez determinado que </w:t>
      </w:r>
      <w:r w:rsidRPr="00AA0BDB">
        <w:rPr>
          <w:rFonts w:ascii="Palatino Linotype" w:hAnsi="Palatino Linotype"/>
          <w:b/>
        </w:rPr>
        <w:t>EL SUJETO OBLIGADO</w:t>
      </w:r>
      <w:r w:rsidRPr="00AA0BDB">
        <w:rPr>
          <w:rFonts w:ascii="Palatino Linotype" w:hAnsi="Palatino Linotype"/>
        </w:rPr>
        <w:t xml:space="preserve"> es poseedor de la información, corresponde analizar su respuesta referente a la reserva de la información que le fue requerida, en ese sentido, es </w:t>
      </w:r>
      <w:r w:rsidRPr="00AA0BDB">
        <w:rPr>
          <w:rFonts w:ascii="Palatino Linotype" w:eastAsia="Calibri" w:hAnsi="Palatino Linotype" w:cs="Tahoma"/>
          <w:bCs/>
          <w:color w:val="000000"/>
          <w:lang w:eastAsia="es-ES_tradnl"/>
        </w:rPr>
        <w:t xml:space="preserve"> importante</w:t>
      </w:r>
      <w:r w:rsidRPr="00AA0BDB">
        <w:rPr>
          <w:rFonts w:ascii="Palatino Linotype" w:eastAsia="Calibri" w:hAnsi="Palatino Linotype" w:cs="Tahoma"/>
          <w:bCs/>
          <w:color w:val="000000"/>
          <w:sz w:val="22"/>
          <w:szCs w:val="22"/>
          <w:lang w:eastAsia="es-ES_tradnl"/>
        </w:rPr>
        <w:t xml:space="preserve"> </w:t>
      </w:r>
      <w:r w:rsidR="005B1D49" w:rsidRPr="00AA0BDB">
        <w:rPr>
          <w:rFonts w:ascii="Palatino Linotype" w:eastAsia="Calibri" w:hAnsi="Palatino Linotype" w:cs="Tahoma"/>
          <w:bCs/>
          <w:color w:val="000000"/>
          <w:szCs w:val="22"/>
          <w:lang w:eastAsia="es-ES_tradnl"/>
        </w:rPr>
        <w:t>recordar</w:t>
      </w:r>
      <w:r w:rsidRPr="00AA0BDB">
        <w:rPr>
          <w:rFonts w:ascii="Palatino Linotype" w:eastAsia="Calibri" w:hAnsi="Palatino Linotype" w:cs="Tahoma"/>
          <w:bCs/>
          <w:color w:val="000000"/>
          <w:szCs w:val="22"/>
          <w:lang w:eastAsia="es-ES_tradnl"/>
        </w:rPr>
        <w:t xml:space="preserve"> </w:t>
      </w:r>
      <w:r w:rsidR="00F151B6" w:rsidRPr="00AA0BDB">
        <w:rPr>
          <w:rFonts w:ascii="Palatino Linotype" w:eastAsia="Calibri" w:hAnsi="Palatino Linotype" w:cs="Tahoma"/>
          <w:bCs/>
          <w:color w:val="000000"/>
          <w:szCs w:val="22"/>
          <w:lang w:eastAsia="es-ES_tradnl"/>
        </w:rPr>
        <w:t xml:space="preserve">que la información pública deberá estar siempre accesible a los ciudadanos, y solo podrá ser clasificada de forma excepcional y en los casos previstos por ley. </w:t>
      </w:r>
    </w:p>
    <w:p w:rsidR="00F151B6" w:rsidRPr="00AA0BDB" w:rsidRDefault="00F151B6" w:rsidP="00F151B6">
      <w:pPr>
        <w:spacing w:line="360" w:lineRule="auto"/>
        <w:jc w:val="both"/>
        <w:rPr>
          <w:rFonts w:ascii="Palatino Linotype" w:eastAsia="Calibri" w:hAnsi="Palatino Linotype" w:cs="Tahoma"/>
          <w:bCs/>
          <w:color w:val="000000"/>
          <w:szCs w:val="22"/>
          <w:lang w:eastAsia="es-ES_tradnl"/>
        </w:rPr>
      </w:pPr>
      <w:r w:rsidRPr="00AA0BDB">
        <w:rPr>
          <w:rFonts w:ascii="Palatino Linotype" w:eastAsia="Calibri" w:hAnsi="Palatino Linotype" w:cs="Tahoma"/>
          <w:bCs/>
          <w:color w:val="000000"/>
          <w:szCs w:val="22"/>
          <w:lang w:eastAsia="es-ES_tradnl"/>
        </w:rPr>
        <w:lastRenderedPageBreak/>
        <w:t xml:space="preserve">Sobre esa misma línea </w:t>
      </w:r>
      <w:bookmarkStart w:id="2" w:name="_GoBack"/>
      <w:bookmarkEnd w:id="2"/>
      <w:r w:rsidR="00B34150" w:rsidRPr="00AA0BDB">
        <w:rPr>
          <w:rFonts w:ascii="Palatino Linotype" w:eastAsia="Calibri" w:hAnsi="Palatino Linotype" w:cs="Tahoma"/>
          <w:bCs/>
          <w:color w:val="000000"/>
          <w:szCs w:val="22"/>
          <w:lang w:eastAsia="es-ES_tradnl"/>
        </w:rPr>
        <w:t>versa,</w:t>
      </w:r>
      <w:r w:rsidRPr="00AA0BDB">
        <w:rPr>
          <w:rFonts w:ascii="Palatino Linotype" w:eastAsia="Calibri" w:hAnsi="Palatino Linotype" w:cs="Tahoma"/>
          <w:bCs/>
          <w:color w:val="000000"/>
          <w:szCs w:val="22"/>
          <w:lang w:eastAsia="es-ES_tradnl"/>
        </w:rPr>
        <w:t xml:space="preserve"> la Constitución Política de los Estados Unidos Mexicanos en su artículo 6°, así como el respectivo artículo 4° de la Ley de Transparencia y Acceso a la Información Pública: </w:t>
      </w:r>
    </w:p>
    <w:p w:rsidR="00F151B6" w:rsidRPr="00AA0BDB" w:rsidRDefault="00F151B6" w:rsidP="00F151B6">
      <w:pPr>
        <w:ind w:left="708" w:right="1134"/>
        <w:jc w:val="both"/>
        <w:rPr>
          <w:rFonts w:ascii="Palatino Linotype" w:eastAsia="Calibri" w:hAnsi="Palatino Linotype" w:cs="Tahoma"/>
          <w:b/>
          <w:bCs/>
          <w:i/>
          <w:iCs/>
          <w:color w:val="000000"/>
          <w:sz w:val="22"/>
          <w:lang w:eastAsia="es-ES_tradnl"/>
        </w:rPr>
      </w:pPr>
      <w:r w:rsidRPr="00AA0BDB">
        <w:rPr>
          <w:rFonts w:ascii="Palatino Linotype" w:eastAsia="Calibri" w:hAnsi="Palatino Linotype" w:cs="Tahoma"/>
          <w:b/>
          <w:bCs/>
          <w:i/>
          <w:iCs/>
          <w:color w:val="000000"/>
          <w:sz w:val="22"/>
          <w:lang w:eastAsia="es-ES_tradnl"/>
        </w:rPr>
        <w:t>“Artículo 6.</w:t>
      </w:r>
    </w:p>
    <w:p w:rsidR="00F151B6" w:rsidRPr="00AA0BDB" w:rsidRDefault="00F151B6" w:rsidP="00F151B6">
      <w:pPr>
        <w:ind w:left="708"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 xml:space="preserve"> (…)</w:t>
      </w:r>
    </w:p>
    <w:p w:rsidR="00F151B6" w:rsidRPr="00AA0BDB" w:rsidRDefault="00F151B6" w:rsidP="00F151B6">
      <w:pPr>
        <w:ind w:left="708"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El derecho a la información será garantizado por el Estado.</w:t>
      </w:r>
    </w:p>
    <w:p w:rsidR="00F151B6" w:rsidRPr="00AA0BDB" w:rsidRDefault="00F151B6" w:rsidP="00F151B6">
      <w:pPr>
        <w:ind w:left="851"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w:t>
      </w:r>
    </w:p>
    <w:p w:rsidR="00F151B6" w:rsidRPr="00AA0BDB" w:rsidRDefault="00F151B6" w:rsidP="00F151B6">
      <w:pPr>
        <w:ind w:left="851"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 xml:space="preserve">A. Para el ejercicio del derecho de acceso a la información, la Federación y las entidades federativas, en el ámbito de sus respectivas competencias, se regirán por los siguientes principios y bases: </w:t>
      </w:r>
    </w:p>
    <w:p w:rsidR="00F151B6" w:rsidRPr="00AA0BDB" w:rsidRDefault="00F151B6" w:rsidP="00F151B6">
      <w:pPr>
        <w:ind w:left="851" w:right="1134"/>
        <w:jc w:val="both"/>
        <w:rPr>
          <w:rFonts w:ascii="Palatino Linotype" w:eastAsia="Calibri" w:hAnsi="Palatino Linotype" w:cs="Tahoma"/>
          <w:bCs/>
          <w:i/>
          <w:iCs/>
          <w:color w:val="000000"/>
          <w:sz w:val="22"/>
          <w:lang w:eastAsia="es-ES_tradnl"/>
        </w:rPr>
      </w:pPr>
    </w:p>
    <w:p w:rsidR="00F151B6" w:rsidRPr="00AA0BDB" w:rsidRDefault="00F151B6" w:rsidP="00F151B6">
      <w:pPr>
        <w:ind w:left="851"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 xml:space="preserve">I.  </w:t>
      </w:r>
      <w:r w:rsidRPr="00AA0BDB">
        <w:rPr>
          <w:rFonts w:ascii="Palatino Linotype" w:eastAsia="Calibri" w:hAnsi="Palatino Linotype" w:cs="Tahoma"/>
          <w:b/>
          <w:i/>
          <w:iCs/>
          <w:color w:val="000000"/>
          <w:sz w:val="22"/>
          <w:lang w:eastAsia="es-ES_tradnl"/>
        </w:rPr>
        <w:t>Toda la información en posesión de cualquier autoridad</w:t>
      </w:r>
      <w:r w:rsidRPr="00AA0BDB">
        <w:rPr>
          <w:rFonts w:ascii="Palatino Linotype" w:eastAsia="Calibri" w:hAnsi="Palatino Linotype" w:cs="Tahoma"/>
          <w:bCs/>
          <w:i/>
          <w:iCs/>
          <w:color w:val="000000"/>
          <w:sz w:val="22"/>
          <w:lang w:eastAsia="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A0BDB">
        <w:rPr>
          <w:rFonts w:ascii="Palatino Linotype" w:eastAsia="Calibri" w:hAnsi="Palatino Linotype" w:cs="Tahoma"/>
          <w:b/>
          <w:bCs/>
          <w:i/>
          <w:iCs/>
          <w:color w:val="000000"/>
          <w:sz w:val="22"/>
          <w:lang w:eastAsia="es-ES_tradnl"/>
        </w:rPr>
        <w:t>es pública</w:t>
      </w:r>
      <w:r w:rsidRPr="00AA0BDB">
        <w:rPr>
          <w:rFonts w:ascii="Palatino Linotype" w:eastAsia="Calibri" w:hAnsi="Palatino Linotype" w:cs="Tahoma"/>
          <w:bCs/>
          <w:i/>
          <w:iCs/>
          <w:color w:val="000000"/>
          <w:sz w:val="22"/>
          <w:lang w:eastAsia="es-ES_tradnl"/>
        </w:rPr>
        <w:t xml:space="preserve"> </w:t>
      </w:r>
      <w:r w:rsidRPr="00AA0BDB">
        <w:rPr>
          <w:rFonts w:ascii="Palatino Linotype" w:eastAsia="Calibri" w:hAnsi="Palatino Linotype" w:cs="Tahoma"/>
          <w:b/>
          <w:i/>
          <w:iCs/>
          <w:color w:val="000000"/>
          <w:sz w:val="22"/>
          <w:lang w:eastAsia="es-ES_tradnl"/>
        </w:rPr>
        <w:t>y sólo podrá ser reservada temporalmente por razones de interés público y seguridad nacional, en los términos que fijen las leyes</w:t>
      </w:r>
      <w:r w:rsidRPr="00AA0BDB">
        <w:rPr>
          <w:rFonts w:ascii="Palatino Linotype" w:eastAsia="Calibri" w:hAnsi="Palatino Linotype" w:cs="Tahoma"/>
          <w:bCs/>
          <w:i/>
          <w:iCs/>
          <w:color w:val="000000"/>
          <w:sz w:val="22"/>
          <w:lang w:eastAsia="es-ES_tradnl"/>
        </w:rPr>
        <w:t>.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151B6" w:rsidRPr="00AA0BDB" w:rsidRDefault="00F151B6" w:rsidP="00F151B6">
      <w:pPr>
        <w:ind w:left="851"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w:t>
      </w:r>
    </w:p>
    <w:p w:rsidR="00F151B6" w:rsidRPr="00AA0BDB" w:rsidRDefault="00F151B6" w:rsidP="00F151B6">
      <w:pPr>
        <w:ind w:left="851"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(Énfasis añadido)</w:t>
      </w:r>
    </w:p>
    <w:p w:rsidR="00F151B6" w:rsidRPr="00AA0BDB" w:rsidRDefault="00F151B6" w:rsidP="00F151B6">
      <w:pPr>
        <w:ind w:left="851" w:right="1134"/>
        <w:jc w:val="both"/>
        <w:rPr>
          <w:rFonts w:ascii="Palatino Linotype" w:hAnsi="Palatino Linotype"/>
          <w:sz w:val="20"/>
          <w:szCs w:val="22"/>
        </w:rPr>
      </w:pPr>
      <w:r w:rsidRPr="00AA0BDB">
        <w:rPr>
          <w:rFonts w:ascii="Palatino Linotype" w:hAnsi="Palatino Linotype"/>
          <w:sz w:val="20"/>
          <w:szCs w:val="22"/>
        </w:rPr>
        <w:t xml:space="preserve"> </w:t>
      </w:r>
    </w:p>
    <w:p w:rsidR="00F151B6" w:rsidRPr="00AA0BDB" w:rsidRDefault="00F151B6" w:rsidP="00F151B6">
      <w:pPr>
        <w:tabs>
          <w:tab w:val="left" w:pos="8222"/>
        </w:tabs>
        <w:ind w:left="851"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 xml:space="preserve"> “</w:t>
      </w:r>
      <w:r w:rsidRPr="00AA0BDB">
        <w:rPr>
          <w:rFonts w:ascii="Palatino Linotype" w:eastAsia="Calibri" w:hAnsi="Palatino Linotype" w:cs="Tahoma"/>
          <w:b/>
          <w:bCs/>
          <w:i/>
          <w:iCs/>
          <w:color w:val="000000"/>
          <w:sz w:val="22"/>
          <w:lang w:eastAsia="es-ES_tradnl"/>
        </w:rPr>
        <w:t>Artículo 4</w:t>
      </w:r>
      <w:r w:rsidRPr="00AA0BDB">
        <w:rPr>
          <w:rFonts w:ascii="Palatino Linotype" w:eastAsia="Calibri" w:hAnsi="Palatino Linotype" w:cs="Tahoma"/>
          <w:bCs/>
          <w:i/>
          <w:iCs/>
          <w:color w:val="000000"/>
          <w:sz w:val="22"/>
          <w:lang w:eastAsia="es-ES_tradnl"/>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F151B6" w:rsidRPr="00AA0BDB" w:rsidRDefault="00F151B6" w:rsidP="00F151B6">
      <w:pPr>
        <w:tabs>
          <w:tab w:val="left" w:pos="8222"/>
        </w:tabs>
        <w:ind w:left="851" w:right="1134"/>
        <w:jc w:val="both"/>
        <w:rPr>
          <w:rFonts w:ascii="Palatino Linotype" w:eastAsia="Calibri" w:hAnsi="Palatino Linotype" w:cs="Tahoma"/>
          <w:bCs/>
          <w:i/>
          <w:iCs/>
          <w:color w:val="000000"/>
          <w:sz w:val="22"/>
          <w:lang w:eastAsia="es-ES_tradnl"/>
        </w:rPr>
      </w:pPr>
    </w:p>
    <w:p w:rsidR="003A15B4" w:rsidRPr="00AA0BDB" w:rsidRDefault="00F151B6" w:rsidP="00A06016">
      <w:pPr>
        <w:tabs>
          <w:tab w:val="left" w:pos="8222"/>
        </w:tabs>
        <w:ind w:left="851"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w:t>
      </w:r>
      <w:r w:rsidRPr="00AA0BDB">
        <w:rPr>
          <w:rFonts w:ascii="Palatino Linotype" w:eastAsia="Calibri" w:hAnsi="Palatino Linotype" w:cs="Tahoma"/>
          <w:bCs/>
          <w:i/>
          <w:iCs/>
          <w:color w:val="000000"/>
          <w:sz w:val="22"/>
          <w:lang w:eastAsia="es-ES_tradnl"/>
        </w:rPr>
        <w:lastRenderedPageBreak/>
        <w:t xml:space="preserve">Transparencia y Acceso a la Información Pública del Estado de México y Municipios 29 como reservada temporalmente por razones de interés público, en los términos de las causas legítimas y estrictamente necesarias previstas por esta Ley. </w:t>
      </w:r>
      <w:r w:rsidR="00A06016" w:rsidRPr="00AA0BDB">
        <w:rPr>
          <w:rFonts w:ascii="Palatino Linotype" w:eastAsia="Calibri" w:hAnsi="Palatino Linotype" w:cs="Tahoma"/>
          <w:bCs/>
          <w:i/>
          <w:iCs/>
          <w:color w:val="000000"/>
          <w:sz w:val="22"/>
          <w:lang w:eastAsia="es-ES_tradnl"/>
        </w:rPr>
        <w:t>(…)</w:t>
      </w:r>
      <w:r w:rsidRPr="00AA0BDB">
        <w:rPr>
          <w:rFonts w:ascii="Palatino Linotype" w:eastAsia="Calibri" w:hAnsi="Palatino Linotype" w:cs="Tahoma"/>
          <w:bCs/>
          <w:i/>
          <w:iCs/>
          <w:color w:val="000000"/>
          <w:sz w:val="22"/>
          <w:lang w:eastAsia="es-ES_tradnl"/>
        </w:rPr>
        <w:t xml:space="preserve">” </w:t>
      </w:r>
    </w:p>
    <w:p w:rsidR="00A06016" w:rsidRPr="00AA0BDB" w:rsidRDefault="00A06016" w:rsidP="00A06016">
      <w:pPr>
        <w:tabs>
          <w:tab w:val="left" w:pos="8222"/>
        </w:tabs>
        <w:ind w:left="851" w:right="1134"/>
        <w:jc w:val="both"/>
        <w:rPr>
          <w:rFonts w:ascii="Palatino Linotype" w:eastAsia="Calibri" w:hAnsi="Palatino Linotype" w:cs="Tahoma"/>
          <w:bCs/>
          <w:i/>
          <w:iCs/>
          <w:color w:val="000000"/>
          <w:sz w:val="22"/>
          <w:lang w:eastAsia="es-ES_tradnl"/>
        </w:rPr>
      </w:pPr>
    </w:p>
    <w:p w:rsidR="003A15B4" w:rsidRPr="00AA0BDB" w:rsidRDefault="003A15B4" w:rsidP="00A63B0C">
      <w:pPr>
        <w:spacing w:line="360" w:lineRule="auto"/>
        <w:jc w:val="both"/>
        <w:rPr>
          <w:rFonts w:ascii="Palatino Linotype" w:eastAsia="Calibri" w:hAnsi="Palatino Linotype" w:cs="Tahoma"/>
          <w:bCs/>
          <w:color w:val="000000"/>
          <w:szCs w:val="22"/>
          <w:lang w:eastAsia="es-ES_tradnl"/>
        </w:rPr>
      </w:pPr>
      <w:r w:rsidRPr="00AA0BDB">
        <w:rPr>
          <w:rFonts w:ascii="Palatino Linotype" w:eastAsia="Calibri" w:hAnsi="Palatino Linotype" w:cs="Tahoma"/>
          <w:bCs/>
          <w:color w:val="000000"/>
          <w:szCs w:val="22"/>
          <w:lang w:eastAsia="es-ES_tradnl"/>
        </w:rPr>
        <w:t xml:space="preserve">Para </w:t>
      </w:r>
      <w:r w:rsidR="00A63B0C" w:rsidRPr="00AA0BDB">
        <w:rPr>
          <w:rFonts w:ascii="Palatino Linotype" w:eastAsia="Calibri" w:hAnsi="Palatino Linotype" w:cs="Tahoma"/>
          <w:bCs/>
          <w:color w:val="000000"/>
          <w:szCs w:val="22"/>
          <w:lang w:eastAsia="es-ES_tradnl"/>
        </w:rPr>
        <w:t>ello</w:t>
      </w:r>
      <w:r w:rsidRPr="00AA0BDB">
        <w:rPr>
          <w:rFonts w:ascii="Palatino Linotype" w:eastAsia="Calibri" w:hAnsi="Palatino Linotype" w:cs="Tahoma"/>
          <w:bCs/>
          <w:color w:val="000000"/>
          <w:szCs w:val="22"/>
          <w:lang w:eastAsia="es-ES_tradnl"/>
        </w:rPr>
        <w:t xml:space="preserve">, los Sujetos Obligados deben seguir el procedimiento para </w:t>
      </w:r>
      <w:r w:rsidR="00920D1C" w:rsidRPr="00AA0BDB">
        <w:rPr>
          <w:rFonts w:ascii="Palatino Linotype" w:eastAsia="Calibri" w:hAnsi="Palatino Linotype" w:cs="Tahoma"/>
          <w:bCs/>
          <w:color w:val="000000"/>
          <w:szCs w:val="22"/>
          <w:lang w:eastAsia="es-ES_tradnl"/>
        </w:rPr>
        <w:t xml:space="preserve">dar atención y seguimiento </w:t>
      </w:r>
      <w:r w:rsidRPr="00AA0BDB">
        <w:rPr>
          <w:rFonts w:ascii="Palatino Linotype" w:eastAsia="Calibri" w:hAnsi="Palatino Linotype" w:cs="Tahoma"/>
          <w:bCs/>
          <w:color w:val="000000"/>
          <w:szCs w:val="22"/>
          <w:lang w:eastAsia="es-ES_tradnl"/>
        </w:rPr>
        <w:t xml:space="preserve">a las solicitudes de acceso a la información, establecido en los artículos </w:t>
      </w:r>
      <w:r w:rsidR="00A63B0C" w:rsidRPr="00AA0BDB">
        <w:rPr>
          <w:rFonts w:ascii="Palatino Linotype" w:eastAsia="Calibri" w:hAnsi="Palatino Linotype" w:cs="Tahoma"/>
          <w:bCs/>
          <w:color w:val="000000"/>
          <w:szCs w:val="22"/>
          <w:lang w:eastAsia="es-ES_tradnl"/>
        </w:rPr>
        <w:t xml:space="preserve">150, </w:t>
      </w:r>
      <w:r w:rsidRPr="00AA0BDB">
        <w:rPr>
          <w:rFonts w:ascii="Palatino Linotype" w:eastAsia="Calibri" w:hAnsi="Palatino Linotype" w:cs="Tahoma"/>
          <w:bCs/>
          <w:color w:val="000000"/>
          <w:szCs w:val="22"/>
          <w:lang w:eastAsia="es-ES_tradnl"/>
        </w:rPr>
        <w:t>151, 160, 162, 163, 164, 165 y 166, de la Ley de Transparencia y Acceso a la Información Pública del</w:t>
      </w:r>
      <w:r w:rsidR="00A63B0C" w:rsidRPr="00AA0BDB">
        <w:rPr>
          <w:rFonts w:ascii="Palatino Linotype" w:eastAsia="Calibri" w:hAnsi="Palatino Linotype" w:cs="Tahoma"/>
          <w:bCs/>
          <w:color w:val="000000"/>
          <w:szCs w:val="22"/>
          <w:lang w:eastAsia="es-ES_tradnl"/>
        </w:rPr>
        <w:t xml:space="preserve"> Estado de México y Municipios. Proceso en el cual se deberá privilegiar el acceso a la información de forma sencilla, eficaz y eficiente y en el que solamente </w:t>
      </w:r>
      <w:r w:rsidRPr="00AA0BDB">
        <w:rPr>
          <w:rFonts w:ascii="Palatino Linotype" w:eastAsia="Calibri" w:hAnsi="Palatino Linotype" w:cs="Tahoma"/>
          <w:bCs/>
          <w:color w:val="000000"/>
          <w:szCs w:val="22"/>
          <w:lang w:eastAsia="es-ES_tradnl"/>
        </w:rPr>
        <w:t>de manera excepcional, cuando la información sea susceptible de ser clasificada, ya sea como re</w:t>
      </w:r>
      <w:r w:rsidR="008D2F73" w:rsidRPr="00AA0BDB">
        <w:rPr>
          <w:rFonts w:ascii="Palatino Linotype" w:eastAsia="Calibri" w:hAnsi="Palatino Linotype" w:cs="Tahoma"/>
          <w:bCs/>
          <w:color w:val="000000"/>
          <w:szCs w:val="22"/>
          <w:lang w:eastAsia="es-ES_tradnl"/>
        </w:rPr>
        <w:t xml:space="preserve">servada o como confidencial, </w:t>
      </w:r>
      <w:r w:rsidR="008D2F73" w:rsidRPr="00AA0BDB">
        <w:rPr>
          <w:rFonts w:ascii="Palatino Linotype" w:eastAsia="Calibri" w:hAnsi="Palatino Linotype" w:cs="Tahoma"/>
          <w:b/>
          <w:bCs/>
          <w:color w:val="000000"/>
          <w:szCs w:val="22"/>
          <w:lang w:eastAsia="es-ES_tradnl"/>
        </w:rPr>
        <w:t>EL SUJETO OBLIGADO</w:t>
      </w:r>
      <w:r w:rsidR="008D2F73" w:rsidRPr="00AA0BDB">
        <w:rPr>
          <w:rFonts w:ascii="Palatino Linotype" w:eastAsia="Calibri" w:hAnsi="Palatino Linotype" w:cs="Tahoma"/>
          <w:bCs/>
          <w:color w:val="000000"/>
          <w:szCs w:val="22"/>
          <w:lang w:eastAsia="es-ES_tradnl"/>
        </w:rPr>
        <w:t xml:space="preserve"> </w:t>
      </w:r>
      <w:r w:rsidRPr="00AA0BDB">
        <w:rPr>
          <w:rFonts w:ascii="Palatino Linotype" w:eastAsia="Calibri" w:hAnsi="Palatino Linotype" w:cs="Tahoma"/>
          <w:bCs/>
          <w:color w:val="000000"/>
          <w:szCs w:val="22"/>
          <w:lang w:eastAsia="es-ES_tradnl"/>
        </w:rPr>
        <w:t>deberá ponerlo a consideración de su Comité de Transparencia, quien deberá emitir un acuerdo en donde a través de argumentos fundados y motivados explique la causa por la cual, no es dable a hacer entrega de la información solicitada de manera total o parcial.</w:t>
      </w:r>
    </w:p>
    <w:p w:rsidR="00061DEE" w:rsidRPr="00AA0BDB" w:rsidRDefault="00061DEE" w:rsidP="00061DEE">
      <w:pPr>
        <w:ind w:left="709" w:right="1134"/>
        <w:jc w:val="both"/>
        <w:rPr>
          <w:rFonts w:ascii="Palatino Linotype" w:hAnsi="Palatino Linotype"/>
          <w:i/>
          <w:sz w:val="22"/>
        </w:rPr>
      </w:pPr>
    </w:p>
    <w:p w:rsidR="002A2875" w:rsidRPr="00AA0BDB" w:rsidRDefault="00061DEE" w:rsidP="002A2875">
      <w:pPr>
        <w:spacing w:line="360" w:lineRule="auto"/>
        <w:jc w:val="both"/>
        <w:rPr>
          <w:rFonts w:ascii="Palatino Linotype" w:hAnsi="Palatino Linotype"/>
          <w:szCs w:val="22"/>
        </w:rPr>
      </w:pPr>
      <w:r w:rsidRPr="00AA0BDB">
        <w:rPr>
          <w:rFonts w:ascii="Palatino Linotype" w:hAnsi="Palatino Linotype"/>
          <w:szCs w:val="22"/>
        </w:rPr>
        <w:t>P</w:t>
      </w:r>
      <w:r w:rsidR="002A2875" w:rsidRPr="00AA0BDB">
        <w:rPr>
          <w:rFonts w:ascii="Palatino Linotype" w:hAnsi="Palatino Linotype"/>
          <w:szCs w:val="22"/>
        </w:rPr>
        <w:t xml:space="preserve">ara fines del presente asunto se estudiará la información reservada, al ser el concepto invocado por </w:t>
      </w:r>
      <w:r w:rsidR="008D2F73" w:rsidRPr="00AA0BDB">
        <w:rPr>
          <w:rFonts w:ascii="Palatino Linotype" w:hAnsi="Palatino Linotype"/>
          <w:b/>
          <w:szCs w:val="22"/>
        </w:rPr>
        <w:t>EL SUJETO OBLIGADO</w:t>
      </w:r>
      <w:r w:rsidR="008D2F73" w:rsidRPr="00AA0BDB">
        <w:rPr>
          <w:rFonts w:ascii="Palatino Linotype" w:hAnsi="Palatino Linotype"/>
          <w:szCs w:val="22"/>
        </w:rPr>
        <w:t xml:space="preserve"> </w:t>
      </w:r>
      <w:r w:rsidR="002A2875" w:rsidRPr="00AA0BDB">
        <w:rPr>
          <w:rFonts w:ascii="Palatino Linotype" w:hAnsi="Palatino Linotype"/>
          <w:szCs w:val="22"/>
        </w:rPr>
        <w:t xml:space="preserve">y la figura jurídica aplicable por medio de la cual, fue limitado el derecho de acceso a la información. </w:t>
      </w:r>
    </w:p>
    <w:p w:rsidR="00A06016" w:rsidRPr="00AA0BDB" w:rsidRDefault="00A06016" w:rsidP="002A2875">
      <w:pPr>
        <w:spacing w:line="360" w:lineRule="auto"/>
        <w:jc w:val="both"/>
        <w:rPr>
          <w:rFonts w:ascii="Palatino Linotype" w:hAnsi="Palatino Linotype"/>
          <w:szCs w:val="22"/>
        </w:rPr>
      </w:pPr>
    </w:p>
    <w:p w:rsidR="00A06016" w:rsidRPr="00AA0BDB" w:rsidRDefault="00A06016" w:rsidP="00A06016">
      <w:pPr>
        <w:spacing w:line="360" w:lineRule="auto"/>
        <w:jc w:val="both"/>
        <w:rPr>
          <w:rFonts w:ascii="Palatino Linotype" w:hAnsi="Palatino Linotype"/>
          <w:szCs w:val="22"/>
        </w:rPr>
      </w:pPr>
      <w:r w:rsidRPr="00AA0BDB">
        <w:rPr>
          <w:rFonts w:ascii="Palatino Linotype" w:hAnsi="Palatino Linotype"/>
          <w:szCs w:val="22"/>
        </w:rPr>
        <w:t xml:space="preserve">Por lo que hace a esta, es definida por la ley de Transparencia y Acceso a la Información Pública del Estado de México y Municipios en su artículo 3, fracción XXIV, como: </w:t>
      </w:r>
    </w:p>
    <w:p w:rsidR="00A06016" w:rsidRPr="00AA0BDB" w:rsidRDefault="00A06016" w:rsidP="00A06016">
      <w:pPr>
        <w:ind w:left="709" w:right="1134"/>
        <w:jc w:val="both"/>
        <w:rPr>
          <w:rFonts w:ascii="Palatino Linotype" w:hAnsi="Palatino Linotype"/>
          <w:i/>
          <w:sz w:val="22"/>
          <w:szCs w:val="22"/>
        </w:rPr>
      </w:pPr>
      <w:r w:rsidRPr="00AA0BDB">
        <w:rPr>
          <w:rFonts w:ascii="Palatino Linotype" w:hAnsi="Palatino Linotype"/>
          <w:b/>
          <w:i/>
          <w:sz w:val="22"/>
          <w:szCs w:val="22"/>
        </w:rPr>
        <w:t>“Artículo 3</w:t>
      </w:r>
      <w:r w:rsidRPr="00AA0BDB">
        <w:rPr>
          <w:rFonts w:ascii="Palatino Linotype" w:hAnsi="Palatino Linotype"/>
          <w:i/>
          <w:sz w:val="22"/>
          <w:szCs w:val="22"/>
        </w:rPr>
        <w:t>. Para los efectos de la presente Ley se entenderá por:</w:t>
      </w:r>
    </w:p>
    <w:p w:rsidR="00A06016" w:rsidRPr="00AA0BDB" w:rsidRDefault="00A06016" w:rsidP="00A06016">
      <w:pPr>
        <w:ind w:left="709" w:right="1134"/>
        <w:jc w:val="both"/>
        <w:rPr>
          <w:rFonts w:ascii="Palatino Linotype" w:hAnsi="Palatino Linotype"/>
          <w:i/>
          <w:sz w:val="22"/>
          <w:szCs w:val="22"/>
        </w:rPr>
      </w:pPr>
      <w:r w:rsidRPr="00AA0BDB">
        <w:rPr>
          <w:rFonts w:ascii="Palatino Linotype" w:hAnsi="Palatino Linotype"/>
          <w:b/>
          <w:i/>
          <w:sz w:val="22"/>
          <w:szCs w:val="22"/>
        </w:rPr>
        <w:t>(</w:t>
      </w:r>
      <w:r w:rsidRPr="00AA0BDB">
        <w:rPr>
          <w:rFonts w:ascii="Palatino Linotype" w:hAnsi="Palatino Linotype"/>
          <w:i/>
          <w:sz w:val="22"/>
          <w:szCs w:val="22"/>
        </w:rPr>
        <w:t>…)</w:t>
      </w:r>
    </w:p>
    <w:p w:rsidR="00A06016" w:rsidRPr="00AA0BDB" w:rsidRDefault="00A06016" w:rsidP="00A06016">
      <w:pPr>
        <w:ind w:left="709" w:right="1134"/>
        <w:jc w:val="both"/>
        <w:rPr>
          <w:rFonts w:ascii="Palatino Linotype" w:hAnsi="Palatino Linotype"/>
          <w:i/>
          <w:sz w:val="22"/>
          <w:szCs w:val="22"/>
        </w:rPr>
      </w:pPr>
      <w:r w:rsidRPr="00AA0BDB">
        <w:rPr>
          <w:rFonts w:ascii="Palatino Linotype" w:hAnsi="Palatino Linotype"/>
          <w:b/>
          <w:i/>
          <w:sz w:val="22"/>
          <w:szCs w:val="22"/>
        </w:rPr>
        <w:t>XXIV. Información reservada</w:t>
      </w:r>
      <w:r w:rsidRPr="00AA0BDB">
        <w:rPr>
          <w:rFonts w:ascii="Palatino Linotype" w:hAnsi="Palatino Linotype"/>
          <w:i/>
          <w:sz w:val="22"/>
          <w:szCs w:val="22"/>
        </w:rPr>
        <w:t>: La clasificada con este carácter de manera temporal por las disposiciones de esta Ley, cuya divulgación puede causar daño en términos de lo establecido por esta Ley;”</w:t>
      </w:r>
    </w:p>
    <w:p w:rsidR="002A2875" w:rsidRPr="00AA0BDB" w:rsidRDefault="00A06016" w:rsidP="00A06016">
      <w:pPr>
        <w:ind w:left="709" w:right="1134"/>
        <w:jc w:val="both"/>
        <w:rPr>
          <w:rFonts w:ascii="Palatino Linotype" w:hAnsi="Palatino Linotype"/>
          <w:b/>
          <w:i/>
          <w:sz w:val="22"/>
        </w:rPr>
      </w:pPr>
      <w:r w:rsidRPr="00AA0BDB">
        <w:rPr>
          <w:rFonts w:ascii="Palatino Linotype" w:hAnsi="Palatino Linotype"/>
          <w:b/>
          <w:i/>
          <w:sz w:val="22"/>
        </w:rPr>
        <w:t>(Énfasis añadido)</w:t>
      </w:r>
    </w:p>
    <w:p w:rsidR="00A06016" w:rsidRPr="00AA0BDB" w:rsidRDefault="00A06016" w:rsidP="00A06016">
      <w:pPr>
        <w:ind w:left="709" w:right="1134"/>
        <w:jc w:val="both"/>
        <w:rPr>
          <w:rFonts w:ascii="Palatino Linotype" w:hAnsi="Palatino Linotype"/>
          <w:b/>
          <w:i/>
          <w:sz w:val="22"/>
        </w:rPr>
      </w:pPr>
    </w:p>
    <w:p w:rsidR="002A2875" w:rsidRPr="00AA0BDB" w:rsidRDefault="00DE69AE" w:rsidP="006E33FC">
      <w:pPr>
        <w:spacing w:line="360" w:lineRule="auto"/>
        <w:jc w:val="both"/>
        <w:rPr>
          <w:rFonts w:ascii="Palatino Linotype" w:hAnsi="Palatino Linotype"/>
          <w:szCs w:val="22"/>
        </w:rPr>
      </w:pPr>
      <w:r w:rsidRPr="00AA0BDB">
        <w:rPr>
          <w:rFonts w:ascii="Palatino Linotype" w:hAnsi="Palatino Linotype"/>
          <w:szCs w:val="22"/>
        </w:rPr>
        <w:lastRenderedPageBreak/>
        <w:t xml:space="preserve">Esta reserva se lleva a cabo cuando se </w:t>
      </w:r>
      <w:r w:rsidR="002A2875" w:rsidRPr="00AA0BDB">
        <w:rPr>
          <w:rFonts w:ascii="Palatino Linotype" w:hAnsi="Palatino Linotype"/>
          <w:szCs w:val="22"/>
        </w:rPr>
        <w:t>actualiza alguno de los supuestos contemplados en el artículo 140 de la Ley de Transpare</w:t>
      </w:r>
      <w:r w:rsidR="00061DEE" w:rsidRPr="00AA0BDB">
        <w:rPr>
          <w:rFonts w:ascii="Palatino Linotype" w:hAnsi="Palatino Linotype"/>
          <w:szCs w:val="22"/>
        </w:rPr>
        <w:t>ncia</w:t>
      </w:r>
      <w:r w:rsidR="00A06016" w:rsidRPr="00AA0BDB">
        <w:rPr>
          <w:rFonts w:ascii="Palatino Linotype" w:hAnsi="Palatino Linotype"/>
          <w:szCs w:val="22"/>
        </w:rPr>
        <w:t xml:space="preserve"> antes mencionada: </w:t>
      </w:r>
    </w:p>
    <w:p w:rsidR="00DE69AE" w:rsidRPr="00AA0BDB" w:rsidRDefault="00DE69AE" w:rsidP="00DE69AE">
      <w:pPr>
        <w:ind w:left="851" w:right="1134"/>
        <w:jc w:val="both"/>
        <w:rPr>
          <w:rFonts w:ascii="Palatino Linotype" w:hAnsi="Palatino Linotype"/>
          <w:i/>
          <w:sz w:val="22"/>
          <w:szCs w:val="22"/>
        </w:rPr>
      </w:pPr>
      <w:r w:rsidRPr="00AA0BDB">
        <w:rPr>
          <w:rFonts w:ascii="Palatino Linotype" w:hAnsi="Palatino Linotype"/>
          <w:i/>
          <w:sz w:val="22"/>
          <w:szCs w:val="22"/>
        </w:rPr>
        <w:t>“</w:t>
      </w:r>
      <w:r w:rsidRPr="00AA0BDB">
        <w:rPr>
          <w:rFonts w:ascii="Palatino Linotype" w:hAnsi="Palatino Linotype"/>
          <w:b/>
          <w:i/>
          <w:sz w:val="22"/>
          <w:szCs w:val="22"/>
        </w:rPr>
        <w:t>Artículo 140</w:t>
      </w:r>
      <w:r w:rsidRPr="00AA0BDB">
        <w:rPr>
          <w:rFonts w:ascii="Palatino Linotype" w:hAnsi="Palatino Linotype"/>
          <w:i/>
          <w:sz w:val="22"/>
          <w:szCs w:val="22"/>
        </w:rPr>
        <w:t xml:space="preserve">. El acceso a la información pública será restringido excepcionalmente, cuando por razones de interés público, ésta sea </w:t>
      </w:r>
      <w:r w:rsidRPr="00AA0BDB">
        <w:rPr>
          <w:rFonts w:ascii="Palatino Linotype" w:hAnsi="Palatino Linotype"/>
          <w:b/>
          <w:i/>
          <w:sz w:val="22"/>
          <w:szCs w:val="22"/>
        </w:rPr>
        <w:t>clasificada como reservada</w:t>
      </w:r>
      <w:r w:rsidRPr="00AA0BDB">
        <w:rPr>
          <w:rFonts w:ascii="Palatino Linotype" w:hAnsi="Palatino Linotype"/>
          <w:i/>
          <w:sz w:val="22"/>
          <w:szCs w:val="22"/>
        </w:rPr>
        <w:t>, conforme a los criterios siguientes:</w:t>
      </w:r>
    </w:p>
    <w:p w:rsidR="00DE69AE" w:rsidRPr="00AA0BDB" w:rsidRDefault="00DE69AE" w:rsidP="00DE69AE">
      <w:pPr>
        <w:ind w:left="851" w:right="1134"/>
        <w:jc w:val="both"/>
        <w:rPr>
          <w:rFonts w:ascii="Palatino Linotype" w:hAnsi="Palatino Linotype"/>
          <w:i/>
          <w:sz w:val="22"/>
          <w:szCs w:val="22"/>
        </w:rPr>
      </w:pPr>
      <w:r w:rsidRPr="00AA0BDB">
        <w:rPr>
          <w:rFonts w:ascii="Palatino Linotype" w:hAnsi="Palatino Linotype"/>
          <w:i/>
          <w:sz w:val="22"/>
          <w:szCs w:val="22"/>
        </w:rPr>
        <w:t xml:space="preserve"> I. Comprometa la seguridad pública y cuente con un propósito genuino y un efecto demostrable; </w:t>
      </w:r>
    </w:p>
    <w:p w:rsidR="00DE69AE" w:rsidRPr="00AA0BDB" w:rsidRDefault="00DE69AE" w:rsidP="00DE69AE">
      <w:pPr>
        <w:ind w:left="851" w:right="1134"/>
        <w:jc w:val="both"/>
        <w:rPr>
          <w:rFonts w:ascii="Palatino Linotype" w:hAnsi="Palatino Linotype"/>
          <w:i/>
          <w:sz w:val="22"/>
          <w:szCs w:val="22"/>
        </w:rPr>
      </w:pPr>
      <w:r w:rsidRPr="00AA0BDB">
        <w:rPr>
          <w:rFonts w:ascii="Palatino Linotype" w:hAnsi="Palatino Linotype"/>
          <w:i/>
          <w:sz w:val="22"/>
          <w:szCs w:val="22"/>
        </w:rPr>
        <w:t>II. Pueda menoscabar la conducción de las negociaciones y relaciones internacionales;</w:t>
      </w:r>
    </w:p>
    <w:p w:rsidR="00DE69AE" w:rsidRPr="00AA0BDB" w:rsidRDefault="00DE69AE" w:rsidP="00DE69AE">
      <w:pPr>
        <w:ind w:left="851" w:right="1134"/>
        <w:jc w:val="both"/>
        <w:rPr>
          <w:rFonts w:ascii="Palatino Linotype" w:hAnsi="Palatino Linotype"/>
          <w:i/>
          <w:sz w:val="22"/>
          <w:szCs w:val="22"/>
        </w:rPr>
      </w:pPr>
      <w:r w:rsidRPr="00AA0BDB">
        <w:rPr>
          <w:rFonts w:ascii="Palatino Linotype" w:hAnsi="Palatino Linotype"/>
          <w:i/>
          <w:sz w:val="22"/>
          <w:szCs w:val="22"/>
        </w:rPr>
        <w:t xml:space="preserve"> 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DE69AE" w:rsidRPr="00AA0BDB" w:rsidRDefault="00DE69AE" w:rsidP="00DE69AE">
      <w:pPr>
        <w:ind w:left="851" w:right="1134"/>
        <w:jc w:val="both"/>
        <w:rPr>
          <w:rFonts w:ascii="Palatino Linotype" w:hAnsi="Palatino Linotype"/>
          <w:i/>
          <w:sz w:val="22"/>
          <w:szCs w:val="22"/>
        </w:rPr>
      </w:pPr>
      <w:r w:rsidRPr="00AA0BDB">
        <w:rPr>
          <w:rFonts w:ascii="Palatino Linotype" w:hAnsi="Palatino Linotype"/>
          <w:i/>
          <w:sz w:val="22"/>
          <w:szCs w:val="22"/>
        </w:rPr>
        <w:t>IV. Ponga en riesgo la vida, la seguridad o la salud de una persona física;</w:t>
      </w:r>
    </w:p>
    <w:p w:rsidR="00DE69AE" w:rsidRPr="00AA0BDB" w:rsidRDefault="00DE69AE" w:rsidP="00DE69AE">
      <w:pPr>
        <w:ind w:left="851" w:right="1134"/>
        <w:jc w:val="both"/>
        <w:rPr>
          <w:rFonts w:ascii="Palatino Linotype" w:hAnsi="Palatino Linotype"/>
          <w:i/>
          <w:sz w:val="22"/>
          <w:szCs w:val="22"/>
        </w:rPr>
      </w:pPr>
      <w:r w:rsidRPr="00AA0BDB">
        <w:rPr>
          <w:rFonts w:ascii="Palatino Linotype" w:hAnsi="Palatino Linotype"/>
          <w:i/>
          <w:sz w:val="22"/>
          <w:szCs w:val="22"/>
        </w:rPr>
        <w:t xml:space="preserve"> V. Aquella cuya divulgación obstruya o pueda causar un serio perjuicio a: </w:t>
      </w:r>
    </w:p>
    <w:p w:rsidR="00DE69AE" w:rsidRPr="00AA0BDB" w:rsidRDefault="00DE69AE" w:rsidP="00DE69AE">
      <w:pPr>
        <w:ind w:left="1418" w:right="1134"/>
        <w:jc w:val="both"/>
        <w:rPr>
          <w:rFonts w:ascii="Palatino Linotype" w:hAnsi="Palatino Linotype"/>
          <w:i/>
          <w:sz w:val="22"/>
          <w:szCs w:val="22"/>
        </w:rPr>
      </w:pPr>
      <w:r w:rsidRPr="00AA0BDB">
        <w:rPr>
          <w:rFonts w:ascii="Palatino Linotype" w:hAnsi="Palatino Linotype"/>
          <w:i/>
          <w:sz w:val="22"/>
          <w:szCs w:val="22"/>
        </w:rPr>
        <w:t xml:space="preserve">1. Las actividades de fiscalización, verificación, inspección, comprobación y auditoría sobre el cumplimiento de las Leyes; o </w:t>
      </w:r>
    </w:p>
    <w:p w:rsidR="00DE69AE" w:rsidRPr="00AA0BDB" w:rsidRDefault="00DE69AE" w:rsidP="00DE69AE">
      <w:pPr>
        <w:ind w:left="1418" w:right="1134"/>
        <w:jc w:val="both"/>
        <w:rPr>
          <w:rFonts w:ascii="Palatino Linotype" w:hAnsi="Palatino Linotype"/>
          <w:i/>
          <w:sz w:val="22"/>
          <w:szCs w:val="22"/>
        </w:rPr>
      </w:pPr>
      <w:r w:rsidRPr="00AA0BDB">
        <w:rPr>
          <w:rFonts w:ascii="Palatino Linotype" w:hAnsi="Palatino Linotype"/>
          <w:i/>
          <w:sz w:val="22"/>
          <w:szCs w:val="22"/>
        </w:rPr>
        <w:t xml:space="preserve">2. La recaudación de las contribuciones. </w:t>
      </w:r>
    </w:p>
    <w:p w:rsidR="00DE69AE" w:rsidRPr="00AA0BDB" w:rsidRDefault="00DE69AE" w:rsidP="00DE69AE">
      <w:pPr>
        <w:ind w:left="851" w:right="1134"/>
        <w:jc w:val="both"/>
        <w:rPr>
          <w:rFonts w:ascii="Palatino Linotype" w:hAnsi="Palatino Linotype"/>
          <w:i/>
          <w:sz w:val="22"/>
          <w:szCs w:val="22"/>
        </w:rPr>
      </w:pPr>
      <w:r w:rsidRPr="00AA0BDB">
        <w:rPr>
          <w:rFonts w:ascii="Palatino Linotype" w:hAnsi="Palatino Linotype"/>
          <w:i/>
          <w:sz w:val="22"/>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DE69AE" w:rsidRPr="00AA0BDB" w:rsidRDefault="00DE69AE" w:rsidP="00DE69AE">
      <w:pPr>
        <w:ind w:left="851" w:right="1134"/>
        <w:jc w:val="both"/>
        <w:rPr>
          <w:rFonts w:ascii="Palatino Linotype" w:hAnsi="Palatino Linotype"/>
          <w:i/>
          <w:sz w:val="22"/>
          <w:szCs w:val="22"/>
        </w:rPr>
      </w:pPr>
      <w:r w:rsidRPr="00AA0BDB">
        <w:rPr>
          <w:rFonts w:ascii="Palatino Linotype" w:hAnsi="Palatino Linotype"/>
          <w:i/>
          <w:sz w:val="22"/>
          <w:szCs w:val="22"/>
        </w:rPr>
        <w:t>VII. La que contengan las opiniones, recomendaciones o puntos de vista que formen parte del proceso deliberativo de los servidores públicos, hasta en tanto sea adoptada la decisión definitiva, la cual deberá estar documentada;</w:t>
      </w:r>
    </w:p>
    <w:p w:rsidR="00DE69AE" w:rsidRPr="00AA0BDB" w:rsidRDefault="00DE69AE" w:rsidP="00DE69AE">
      <w:pPr>
        <w:ind w:left="851" w:right="1134"/>
        <w:jc w:val="both"/>
        <w:rPr>
          <w:rFonts w:ascii="Palatino Linotype" w:hAnsi="Palatino Linotype"/>
          <w:i/>
          <w:sz w:val="22"/>
          <w:szCs w:val="22"/>
        </w:rPr>
      </w:pPr>
      <w:r w:rsidRPr="00AA0BDB">
        <w:rPr>
          <w:rFonts w:ascii="Palatino Linotype" w:hAnsi="Palatino Linotype"/>
          <w:i/>
          <w:sz w:val="22"/>
          <w:szCs w:val="22"/>
        </w:rPr>
        <w:t xml:space="preserve">VIII. Vulnere la conducción de los expedientes judiciales o de los procedimientos administrativos seguidos en forma de juicio, en tanto no hayan quedado firmes; </w:t>
      </w:r>
    </w:p>
    <w:p w:rsidR="00DE69AE" w:rsidRPr="00AA0BDB" w:rsidRDefault="00DE69AE" w:rsidP="00DE69AE">
      <w:pPr>
        <w:ind w:left="851" w:right="1134"/>
        <w:jc w:val="both"/>
        <w:rPr>
          <w:rFonts w:ascii="Palatino Linotype" w:hAnsi="Palatino Linotype"/>
          <w:i/>
          <w:sz w:val="22"/>
          <w:szCs w:val="22"/>
        </w:rPr>
      </w:pPr>
      <w:r w:rsidRPr="00AA0BDB">
        <w:rPr>
          <w:rFonts w:ascii="Palatino Linotype" w:hAnsi="Palatino Linotype"/>
          <w:i/>
          <w:sz w:val="22"/>
          <w:szCs w:val="22"/>
        </w:rPr>
        <w:t xml:space="preserve">IX. Se encuentre contenida dentro de las investigaciones de hechos que la Ley señale como delitos y se tramiten ante el Ministerio Público; </w:t>
      </w:r>
    </w:p>
    <w:p w:rsidR="00DE69AE" w:rsidRPr="00AA0BDB" w:rsidRDefault="00DE69AE" w:rsidP="00DE69AE">
      <w:pPr>
        <w:ind w:left="851" w:right="1134"/>
        <w:jc w:val="both"/>
        <w:rPr>
          <w:rFonts w:ascii="Palatino Linotype" w:hAnsi="Palatino Linotype"/>
          <w:i/>
          <w:sz w:val="22"/>
          <w:szCs w:val="22"/>
        </w:rPr>
      </w:pPr>
      <w:r w:rsidRPr="00AA0BDB">
        <w:rPr>
          <w:rFonts w:ascii="Palatino Linotype" w:hAnsi="Palatino Linotype"/>
          <w:i/>
          <w:sz w:val="22"/>
          <w:szCs w:val="22"/>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w:t>
      </w:r>
      <w:r w:rsidRPr="00AA0BDB">
        <w:rPr>
          <w:rFonts w:ascii="Palatino Linotype" w:hAnsi="Palatino Linotype"/>
          <w:i/>
          <w:sz w:val="22"/>
          <w:szCs w:val="22"/>
        </w:rPr>
        <w:lastRenderedPageBreak/>
        <w:t xml:space="preserve">proyectos cuya divulgación pueda causar daños al interés del Estado o suponga un riesgo para su realización, siempre que esté directamente relacionado con procesos o procedimientos administrativos o judiciales que no hayan quedado firmes; y </w:t>
      </w:r>
    </w:p>
    <w:p w:rsidR="002A2875" w:rsidRPr="00AA0BDB" w:rsidRDefault="00DE69AE" w:rsidP="00DE69AE">
      <w:pPr>
        <w:ind w:left="851" w:right="1134"/>
        <w:jc w:val="both"/>
        <w:rPr>
          <w:rFonts w:ascii="Palatino Linotype" w:hAnsi="Palatino Linotype"/>
          <w:i/>
          <w:sz w:val="22"/>
          <w:szCs w:val="22"/>
        </w:rPr>
      </w:pPr>
      <w:r w:rsidRPr="00AA0BDB">
        <w:rPr>
          <w:rFonts w:ascii="Palatino Linotype" w:hAnsi="Palatino Linotype"/>
          <w:i/>
          <w:sz w:val="22"/>
          <w:szCs w:val="22"/>
        </w:rPr>
        <w:t>XI. Las que por disposición expresa de una ley tengan tal carácter, siempre que sean acordes con las bases, principios y disposiciones establecidos en esta Ley y no la contravengan; así como las previstas en tratados internacionales.”</w:t>
      </w:r>
    </w:p>
    <w:p w:rsidR="00DE69AE" w:rsidRPr="00AA0BDB" w:rsidRDefault="00DE69AE" w:rsidP="00DE69AE">
      <w:pPr>
        <w:ind w:left="851" w:right="1134"/>
        <w:jc w:val="both"/>
        <w:rPr>
          <w:rFonts w:ascii="Palatino Linotype" w:hAnsi="Palatino Linotype"/>
          <w:i/>
          <w:sz w:val="22"/>
          <w:szCs w:val="22"/>
        </w:rPr>
      </w:pPr>
      <w:r w:rsidRPr="00AA0BDB">
        <w:rPr>
          <w:rFonts w:ascii="Palatino Linotype" w:hAnsi="Palatino Linotype"/>
          <w:i/>
          <w:sz w:val="22"/>
          <w:szCs w:val="22"/>
        </w:rPr>
        <w:t>(Énfasis añadido)</w:t>
      </w:r>
    </w:p>
    <w:p w:rsidR="00DE69AE" w:rsidRPr="00AA0BDB" w:rsidRDefault="00DE69AE" w:rsidP="002A2875">
      <w:pPr>
        <w:spacing w:line="360" w:lineRule="auto"/>
        <w:jc w:val="both"/>
        <w:rPr>
          <w:rFonts w:ascii="Palatino Linotype" w:hAnsi="Palatino Linotype"/>
          <w:sz w:val="22"/>
          <w:szCs w:val="22"/>
        </w:rPr>
      </w:pPr>
    </w:p>
    <w:p w:rsidR="00A65494" w:rsidRPr="00AA0BDB" w:rsidRDefault="00DE69AE" w:rsidP="00A65494">
      <w:pPr>
        <w:spacing w:line="360" w:lineRule="auto"/>
        <w:jc w:val="both"/>
        <w:rPr>
          <w:rFonts w:ascii="Palatino Linotype" w:hAnsi="Palatino Linotype"/>
          <w:szCs w:val="22"/>
        </w:rPr>
      </w:pPr>
      <w:r w:rsidRPr="00AA0BDB">
        <w:rPr>
          <w:rFonts w:ascii="Palatino Linotype" w:hAnsi="Palatino Linotype"/>
          <w:szCs w:val="22"/>
        </w:rPr>
        <w:t xml:space="preserve">Así mismo </w:t>
      </w:r>
      <w:r w:rsidR="00524ED1" w:rsidRPr="00AA0BDB">
        <w:rPr>
          <w:rFonts w:ascii="Palatino Linotype" w:hAnsi="Palatino Linotype"/>
          <w:szCs w:val="22"/>
        </w:rPr>
        <w:t xml:space="preserve">para una correcta aplicación de la ley se debe llevar a cabo </w:t>
      </w:r>
      <w:r w:rsidR="002A2875" w:rsidRPr="00AA0BDB">
        <w:rPr>
          <w:rFonts w:ascii="Palatino Linotype" w:hAnsi="Palatino Linotype"/>
          <w:szCs w:val="22"/>
        </w:rPr>
        <w:t xml:space="preserve"> la prueba de daño </w:t>
      </w:r>
      <w:r w:rsidR="00524ED1" w:rsidRPr="00AA0BDB">
        <w:rPr>
          <w:rFonts w:ascii="Palatino Linotype" w:hAnsi="Palatino Linotype"/>
          <w:szCs w:val="22"/>
        </w:rPr>
        <w:t>contemplada</w:t>
      </w:r>
      <w:r w:rsidR="002A2875" w:rsidRPr="00AA0BDB">
        <w:rPr>
          <w:rFonts w:ascii="Palatino Linotype" w:hAnsi="Palatino Linotype"/>
          <w:szCs w:val="22"/>
        </w:rPr>
        <w:t xml:space="preserve"> por el artículo 129 de la Ley de Transparencia y Acceso a la Información Pública del Estado de México y Municipios, que establece:</w:t>
      </w:r>
    </w:p>
    <w:p w:rsidR="00DE69AE" w:rsidRPr="00AA0BDB" w:rsidRDefault="00DE69AE" w:rsidP="00A65494">
      <w:pPr>
        <w:spacing w:line="360" w:lineRule="auto"/>
        <w:jc w:val="both"/>
        <w:rPr>
          <w:rFonts w:ascii="Palatino Linotype" w:hAnsi="Palatino Linotype"/>
          <w:szCs w:val="22"/>
        </w:rPr>
      </w:pPr>
    </w:p>
    <w:p w:rsidR="002A2875" w:rsidRPr="00AA0BDB" w:rsidRDefault="002A2875" w:rsidP="00A65494">
      <w:pPr>
        <w:tabs>
          <w:tab w:val="left" w:pos="8222"/>
        </w:tabs>
        <w:ind w:left="567"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w:t>
      </w:r>
      <w:r w:rsidRPr="00AA0BDB">
        <w:rPr>
          <w:rFonts w:ascii="Palatino Linotype" w:eastAsia="Calibri" w:hAnsi="Palatino Linotype" w:cs="Tahoma"/>
          <w:b/>
          <w:bCs/>
          <w:i/>
          <w:iCs/>
          <w:color w:val="000000"/>
          <w:sz w:val="22"/>
          <w:lang w:eastAsia="es-ES_tradnl"/>
        </w:rPr>
        <w:t>Artículo 129</w:t>
      </w:r>
      <w:r w:rsidRPr="00AA0BDB">
        <w:rPr>
          <w:rFonts w:ascii="Palatino Linotype" w:eastAsia="Calibri" w:hAnsi="Palatino Linotype" w:cs="Tahoma"/>
          <w:bCs/>
          <w:i/>
          <w:iCs/>
          <w:color w:val="000000"/>
          <w:sz w:val="22"/>
          <w:lang w:eastAsia="es-ES_tradnl"/>
        </w:rPr>
        <w:t>. En la aplicación de la prueba de daño, el sujeto obligado deberá precisar las razones objetivas por las que la apertura de la información generaría una afectación, justificando que:</w:t>
      </w:r>
    </w:p>
    <w:p w:rsidR="002A2875" w:rsidRPr="00AA0BDB" w:rsidRDefault="002A2875" w:rsidP="00A65494">
      <w:pPr>
        <w:tabs>
          <w:tab w:val="left" w:pos="8222"/>
        </w:tabs>
        <w:ind w:left="567"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 xml:space="preserve">I. La divulgación de la información representa un riesgo real, demostrable e identificable del perjuicio significativo al interés público o a la seguridad pública; </w:t>
      </w:r>
    </w:p>
    <w:p w:rsidR="002A2875" w:rsidRPr="00AA0BDB" w:rsidRDefault="002A2875" w:rsidP="00A65494">
      <w:pPr>
        <w:tabs>
          <w:tab w:val="left" w:pos="8222"/>
        </w:tabs>
        <w:ind w:left="567"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 xml:space="preserve">II. El riesgo de perjuicio que supondría la divulgación supera el interés público general de que se difunda; y </w:t>
      </w:r>
    </w:p>
    <w:p w:rsidR="002A2875" w:rsidRPr="00AA0BDB" w:rsidRDefault="002A2875" w:rsidP="00A65494">
      <w:pPr>
        <w:tabs>
          <w:tab w:val="left" w:pos="8222"/>
        </w:tabs>
        <w:ind w:left="567"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III. La limitación se adecua al principio de proporcionalidad y representa el medio menos restrictivo disponible representa el medio menos restrictivo disponible para evitar el perjuicio.”</w:t>
      </w:r>
    </w:p>
    <w:p w:rsidR="00F55FD8" w:rsidRPr="00AA0BDB" w:rsidRDefault="00F55FD8" w:rsidP="002A2875">
      <w:pPr>
        <w:spacing w:line="360" w:lineRule="auto"/>
        <w:jc w:val="both"/>
        <w:rPr>
          <w:rFonts w:ascii="Palatino Linotype" w:hAnsi="Palatino Linotype"/>
          <w:sz w:val="22"/>
          <w:szCs w:val="22"/>
        </w:rPr>
      </w:pPr>
    </w:p>
    <w:p w:rsidR="00920D1C" w:rsidRPr="00AA0BDB" w:rsidRDefault="00920D1C" w:rsidP="002A2875">
      <w:pPr>
        <w:spacing w:line="360" w:lineRule="auto"/>
        <w:jc w:val="both"/>
        <w:rPr>
          <w:rFonts w:ascii="Palatino Linotype" w:hAnsi="Palatino Linotype"/>
          <w:szCs w:val="22"/>
        </w:rPr>
      </w:pPr>
      <w:r w:rsidRPr="00AA0BDB">
        <w:rPr>
          <w:rFonts w:ascii="Palatino Linotype" w:hAnsi="Palatino Linotype"/>
          <w:szCs w:val="22"/>
        </w:rPr>
        <w:t xml:space="preserve">Derivado de ello </w:t>
      </w:r>
      <w:r w:rsidR="006C4CB5" w:rsidRPr="00AA0BDB">
        <w:rPr>
          <w:rFonts w:ascii="Palatino Linotype" w:hAnsi="Palatino Linotype"/>
          <w:szCs w:val="22"/>
        </w:rPr>
        <w:t>es importante analizar la procedencia de la clasificación de la información como reservada</w:t>
      </w:r>
      <w:r w:rsidR="00A65494" w:rsidRPr="00AA0BDB">
        <w:rPr>
          <w:rFonts w:ascii="Palatino Linotype" w:hAnsi="Palatino Linotype"/>
          <w:szCs w:val="22"/>
        </w:rPr>
        <w:t xml:space="preserve"> y</w:t>
      </w:r>
      <w:r w:rsidR="006C4CB5" w:rsidRPr="00AA0BDB">
        <w:rPr>
          <w:rFonts w:ascii="Palatino Linotype" w:hAnsi="Palatino Linotype"/>
          <w:szCs w:val="22"/>
        </w:rPr>
        <w:t xml:space="preserve"> </w:t>
      </w:r>
      <w:r w:rsidR="00A65494" w:rsidRPr="00AA0BDB">
        <w:rPr>
          <w:rFonts w:ascii="Palatino Linotype" w:hAnsi="Palatino Linotype"/>
          <w:szCs w:val="22"/>
        </w:rPr>
        <w:t>t</w:t>
      </w:r>
      <w:r w:rsidR="00724AE2" w:rsidRPr="00AA0BDB">
        <w:rPr>
          <w:rFonts w:ascii="Palatino Linotype" w:hAnsi="Palatino Linotype"/>
          <w:szCs w:val="22"/>
        </w:rPr>
        <w:t xml:space="preserve">omando en cuenta que la </w:t>
      </w:r>
      <w:r w:rsidR="00DE69AE" w:rsidRPr="00AA0BDB">
        <w:rPr>
          <w:rFonts w:ascii="Palatino Linotype" w:hAnsi="Palatino Linotype"/>
          <w:szCs w:val="22"/>
        </w:rPr>
        <w:t xml:space="preserve">misma </w:t>
      </w:r>
      <w:r w:rsidR="00724AE2" w:rsidRPr="00AA0BDB">
        <w:rPr>
          <w:rFonts w:ascii="Palatino Linotype" w:hAnsi="Palatino Linotype"/>
          <w:szCs w:val="22"/>
        </w:rPr>
        <w:t>se fundamenta en la existencia de una controv</w:t>
      </w:r>
      <w:r w:rsidR="00DE69AE" w:rsidRPr="00AA0BDB">
        <w:rPr>
          <w:rFonts w:ascii="Palatino Linotype" w:hAnsi="Palatino Linotype"/>
          <w:szCs w:val="22"/>
        </w:rPr>
        <w:t xml:space="preserve">ersia limítrofe se revisará lo respectivo a esta. </w:t>
      </w:r>
      <w:r w:rsidRPr="00AA0BDB">
        <w:rPr>
          <w:rFonts w:ascii="Palatino Linotype" w:hAnsi="Palatino Linotype"/>
          <w:szCs w:val="22"/>
        </w:rPr>
        <w:t xml:space="preserve"> </w:t>
      </w:r>
    </w:p>
    <w:p w:rsidR="00920D1C" w:rsidRPr="00AA0BDB" w:rsidRDefault="00920D1C" w:rsidP="002A2875">
      <w:pPr>
        <w:spacing w:line="360" w:lineRule="auto"/>
        <w:jc w:val="both"/>
        <w:rPr>
          <w:rFonts w:ascii="Palatino Linotype" w:hAnsi="Palatino Linotype"/>
          <w:szCs w:val="22"/>
        </w:rPr>
      </w:pPr>
    </w:p>
    <w:p w:rsidR="002A2875" w:rsidRPr="00AA0BDB" w:rsidRDefault="00920D1C" w:rsidP="002A2875">
      <w:pPr>
        <w:spacing w:line="360" w:lineRule="auto"/>
        <w:jc w:val="both"/>
        <w:rPr>
          <w:rFonts w:ascii="Palatino Linotype" w:hAnsi="Palatino Linotype"/>
          <w:szCs w:val="22"/>
        </w:rPr>
      </w:pPr>
      <w:r w:rsidRPr="00AA0BDB">
        <w:rPr>
          <w:rFonts w:ascii="Palatino Linotype" w:hAnsi="Palatino Linotype"/>
          <w:szCs w:val="22"/>
        </w:rPr>
        <w:t xml:space="preserve">En ese sentido por lo que </w:t>
      </w:r>
      <w:r w:rsidR="00524ED1" w:rsidRPr="00AA0BDB">
        <w:rPr>
          <w:rFonts w:ascii="Palatino Linotype" w:hAnsi="Palatino Linotype"/>
          <w:szCs w:val="22"/>
        </w:rPr>
        <w:t xml:space="preserve"> hace a  los diferendos limítrofes,</w:t>
      </w:r>
      <w:r w:rsidR="000A4E29" w:rsidRPr="00AA0BDB">
        <w:rPr>
          <w:rFonts w:ascii="Palatino Linotype" w:hAnsi="Palatino Linotype"/>
          <w:szCs w:val="22"/>
        </w:rPr>
        <w:t xml:space="preserve"> es necesario partir desde el presupuesto que </w:t>
      </w:r>
      <w:r w:rsidR="00524ED1" w:rsidRPr="00AA0BDB">
        <w:rPr>
          <w:rFonts w:ascii="Palatino Linotype" w:hAnsi="Palatino Linotype"/>
          <w:szCs w:val="22"/>
        </w:rPr>
        <w:t xml:space="preserve"> </w:t>
      </w:r>
      <w:r w:rsidR="002A2875" w:rsidRPr="00AA0BDB">
        <w:rPr>
          <w:rFonts w:ascii="Palatino Linotype" w:hAnsi="Palatino Linotype"/>
          <w:szCs w:val="22"/>
        </w:rPr>
        <w:t>el artículo 112 de la Constitución Política del Estado Libre y</w:t>
      </w:r>
      <w:r w:rsidR="000A4E29" w:rsidRPr="00AA0BDB">
        <w:rPr>
          <w:rFonts w:ascii="Palatino Linotype" w:hAnsi="Palatino Linotype"/>
          <w:szCs w:val="22"/>
        </w:rPr>
        <w:t xml:space="preserve"> Soberano del Estado de México, así como Ley Orgánica Municipal del Estado de México, disponen </w:t>
      </w:r>
      <w:r w:rsidR="000A4E29" w:rsidRPr="00AA0BDB">
        <w:rPr>
          <w:rFonts w:ascii="Palatino Linotype" w:hAnsi="Palatino Linotype"/>
          <w:szCs w:val="22"/>
        </w:rPr>
        <w:lastRenderedPageBreak/>
        <w:t xml:space="preserve">que los municipios del Estado de México, entre ellos </w:t>
      </w:r>
      <w:r w:rsidR="000A4E29" w:rsidRPr="00AA0BDB">
        <w:rPr>
          <w:rFonts w:ascii="Palatino Linotype" w:hAnsi="Palatino Linotype"/>
          <w:b/>
          <w:szCs w:val="22"/>
        </w:rPr>
        <w:t>EL SUJETO OBLIGADO</w:t>
      </w:r>
      <w:r w:rsidR="000A4E29" w:rsidRPr="00AA0BDB">
        <w:rPr>
          <w:rFonts w:ascii="Palatino Linotype" w:hAnsi="Palatino Linotype"/>
          <w:szCs w:val="22"/>
        </w:rPr>
        <w:t>, tienen la facultad para modificar su territorio, denominación o ubicación de sus cabeceras municipales y la solución de conflictos sobre diferen</w:t>
      </w:r>
      <w:r w:rsidR="009F6688" w:rsidRPr="00AA0BDB">
        <w:rPr>
          <w:rFonts w:ascii="Palatino Linotype" w:hAnsi="Palatino Linotype"/>
          <w:szCs w:val="22"/>
        </w:rPr>
        <w:t xml:space="preserve">dos limítrofes intermunicipales como se aprecia en las transcripciones siguientes: </w:t>
      </w:r>
    </w:p>
    <w:p w:rsidR="002A2875" w:rsidRPr="00AA0BDB" w:rsidRDefault="002A2875" w:rsidP="009F6688">
      <w:pPr>
        <w:ind w:left="851"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w:t>
      </w:r>
      <w:r w:rsidRPr="00AA0BDB">
        <w:rPr>
          <w:rFonts w:ascii="Palatino Linotype" w:eastAsia="Calibri" w:hAnsi="Palatino Linotype" w:cs="Tahoma"/>
          <w:b/>
          <w:bCs/>
          <w:i/>
          <w:iCs/>
          <w:color w:val="000000"/>
          <w:sz w:val="22"/>
          <w:lang w:eastAsia="es-ES_tradnl"/>
        </w:rPr>
        <w:t>Artículo 112.-</w:t>
      </w:r>
      <w:r w:rsidRPr="00AA0BDB">
        <w:rPr>
          <w:rFonts w:ascii="Palatino Linotype" w:eastAsia="Calibri" w:hAnsi="Palatino Linotype" w:cs="Tahoma"/>
          <w:bCs/>
          <w:i/>
          <w:iCs/>
          <w:color w:val="000000"/>
          <w:sz w:val="22"/>
          <w:lang w:eastAsia="es-ES_tradnl"/>
        </w:rPr>
        <w:t xml:space="preserve"> 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rsidR="002A2875" w:rsidRPr="00AA0BDB" w:rsidRDefault="002A2875" w:rsidP="009F6688">
      <w:pPr>
        <w:ind w:left="851" w:right="1134"/>
        <w:jc w:val="both"/>
        <w:rPr>
          <w:rFonts w:ascii="Palatino Linotype" w:eastAsia="Calibri" w:hAnsi="Palatino Linotype" w:cs="Tahoma"/>
          <w:bCs/>
          <w:i/>
          <w:iCs/>
          <w:color w:val="000000"/>
          <w:sz w:val="22"/>
          <w:lang w:eastAsia="es-ES_tradnl"/>
        </w:rPr>
      </w:pPr>
    </w:p>
    <w:p w:rsidR="002A2875" w:rsidRPr="00AA0BDB" w:rsidRDefault="002A2875" w:rsidP="009F6688">
      <w:pPr>
        <w:ind w:left="851"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Los municipios del Estado, su denominación y la de sus cabeceras, serán los que señale la ley de la materia.”</w:t>
      </w:r>
    </w:p>
    <w:p w:rsidR="002A2875" w:rsidRPr="00AA0BDB" w:rsidRDefault="002A2875" w:rsidP="009F6688">
      <w:pPr>
        <w:ind w:left="851"/>
        <w:jc w:val="both"/>
        <w:rPr>
          <w:rFonts w:ascii="Palatino Linotype" w:hAnsi="Palatino Linotype"/>
          <w:sz w:val="20"/>
          <w:szCs w:val="22"/>
        </w:rPr>
      </w:pPr>
    </w:p>
    <w:p w:rsidR="002A2875" w:rsidRPr="00AA0BDB" w:rsidRDefault="002A2875" w:rsidP="009F6688">
      <w:pPr>
        <w:ind w:left="851" w:right="1134"/>
        <w:jc w:val="both"/>
        <w:rPr>
          <w:rFonts w:ascii="Palatino Linotype" w:eastAsia="Calibri" w:hAnsi="Palatino Linotype" w:cs="Tahoma"/>
          <w:b/>
          <w:i/>
          <w:iCs/>
          <w:color w:val="000000"/>
          <w:sz w:val="22"/>
          <w:lang w:eastAsia="es-ES_tradnl"/>
        </w:rPr>
      </w:pPr>
      <w:r w:rsidRPr="00AA0BDB">
        <w:rPr>
          <w:rFonts w:ascii="Palatino Linotype" w:eastAsia="Calibri" w:hAnsi="Palatino Linotype" w:cs="Tahoma"/>
          <w:bCs/>
          <w:i/>
          <w:iCs/>
          <w:color w:val="000000"/>
          <w:sz w:val="22"/>
          <w:lang w:eastAsia="es-ES_tradnl"/>
        </w:rPr>
        <w:t>“</w:t>
      </w:r>
      <w:r w:rsidRPr="00AA0BDB">
        <w:rPr>
          <w:rFonts w:ascii="Palatino Linotype" w:eastAsia="Calibri" w:hAnsi="Palatino Linotype" w:cs="Tahoma"/>
          <w:b/>
          <w:bCs/>
          <w:i/>
          <w:iCs/>
          <w:color w:val="000000"/>
          <w:sz w:val="22"/>
          <w:lang w:eastAsia="es-ES_tradnl"/>
        </w:rPr>
        <w:t>Artículo 4.-</w:t>
      </w:r>
      <w:r w:rsidRPr="00AA0BDB">
        <w:rPr>
          <w:rFonts w:ascii="Palatino Linotype" w:eastAsia="Calibri" w:hAnsi="Palatino Linotype" w:cs="Tahoma"/>
          <w:bCs/>
          <w:i/>
          <w:iCs/>
          <w:color w:val="000000"/>
          <w:sz w:val="22"/>
          <w:lang w:eastAsia="es-ES_tradnl"/>
        </w:rPr>
        <w:t xml:space="preserve"> La creación y supresión de municipios, la modificación de su territorio, cambios en su denominación o ubicación de sus cabeceras municipales, así como la solución de conflictos sobre límites intermunicipales, </w:t>
      </w:r>
      <w:r w:rsidRPr="00AA0BDB">
        <w:rPr>
          <w:rFonts w:ascii="Palatino Linotype" w:eastAsia="Calibri" w:hAnsi="Palatino Linotype" w:cs="Tahoma"/>
          <w:b/>
          <w:i/>
          <w:iCs/>
          <w:color w:val="000000"/>
          <w:sz w:val="22"/>
          <w:lang w:eastAsia="es-ES_tradnl"/>
        </w:rPr>
        <w:t xml:space="preserve">corresponden a la Legislatura del Estado. </w:t>
      </w:r>
    </w:p>
    <w:p w:rsidR="002A2875" w:rsidRPr="00AA0BDB" w:rsidRDefault="002A2875" w:rsidP="009F6688">
      <w:pPr>
        <w:ind w:left="851" w:right="1134"/>
        <w:jc w:val="both"/>
        <w:rPr>
          <w:rFonts w:ascii="Palatino Linotype" w:eastAsia="Calibri" w:hAnsi="Palatino Linotype" w:cs="Tahoma"/>
          <w:bCs/>
          <w:i/>
          <w:iCs/>
          <w:color w:val="000000"/>
          <w:sz w:val="22"/>
          <w:lang w:eastAsia="es-ES_tradnl"/>
        </w:rPr>
      </w:pPr>
    </w:p>
    <w:p w:rsidR="002A2875" w:rsidRPr="00AA0BDB" w:rsidRDefault="002A2875" w:rsidP="009F6688">
      <w:pPr>
        <w:ind w:left="851"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
          <w:bCs/>
          <w:i/>
          <w:iCs/>
          <w:color w:val="000000"/>
          <w:sz w:val="22"/>
          <w:lang w:eastAsia="es-ES_tradnl"/>
        </w:rPr>
        <w:t>Artículo 7.-</w:t>
      </w:r>
      <w:r w:rsidRPr="00AA0BDB">
        <w:rPr>
          <w:rFonts w:ascii="Palatino Linotype" w:eastAsia="Calibri" w:hAnsi="Palatino Linotype" w:cs="Tahoma"/>
          <w:bCs/>
          <w:i/>
          <w:iCs/>
          <w:color w:val="000000"/>
          <w:sz w:val="22"/>
          <w:lang w:eastAsia="es-ES_tradnl"/>
        </w:rPr>
        <w:t xml:space="preserve"> La extensión territorial de los municipios del Estado, comprenderá la superficie y límites reconocidos para cada uno de ellos.” </w:t>
      </w:r>
    </w:p>
    <w:p w:rsidR="002A2875" w:rsidRPr="00AA0BDB" w:rsidRDefault="002A2875" w:rsidP="009F6688">
      <w:pPr>
        <w:ind w:left="851" w:right="1134"/>
        <w:jc w:val="both"/>
        <w:rPr>
          <w:rFonts w:ascii="Palatino Linotype" w:eastAsia="Calibri" w:hAnsi="Palatino Linotype" w:cs="Tahoma"/>
          <w:bCs/>
          <w:i/>
          <w:iCs/>
          <w:color w:val="000000"/>
          <w:sz w:val="22"/>
          <w:lang w:eastAsia="es-ES_tradnl"/>
        </w:rPr>
      </w:pPr>
    </w:p>
    <w:p w:rsidR="002A2875" w:rsidRPr="00AA0BDB" w:rsidRDefault="002A2875" w:rsidP="009F6688">
      <w:pPr>
        <w:ind w:left="851"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
          <w:bCs/>
          <w:i/>
          <w:iCs/>
          <w:color w:val="000000"/>
          <w:sz w:val="22"/>
          <w:lang w:eastAsia="es-ES_tradnl"/>
        </w:rPr>
        <w:t xml:space="preserve">Artículo 8.- </w:t>
      </w:r>
      <w:r w:rsidRPr="00AA0BDB">
        <w:rPr>
          <w:rFonts w:ascii="Palatino Linotype" w:eastAsia="Calibri" w:hAnsi="Palatino Linotype" w:cs="Tahoma"/>
          <w:bCs/>
          <w:i/>
          <w:iCs/>
          <w:color w:val="000000"/>
          <w:sz w:val="22"/>
          <w:lang w:eastAsia="es-ES_tradnl"/>
        </w:rPr>
        <w:t xml:space="preserve">La división territorial de los municipios se integra por la cabecera municipal, y por las delegaciones, subdelegaciones, colonias, sectores y manzanas, con la denominación, extensión y límites que establezcan los ayuntamientos.” </w:t>
      </w:r>
    </w:p>
    <w:p w:rsidR="00F55FD8" w:rsidRPr="00AA0BDB" w:rsidRDefault="00F55FD8" w:rsidP="009F6688">
      <w:pPr>
        <w:ind w:left="851" w:right="1134"/>
        <w:jc w:val="both"/>
        <w:rPr>
          <w:rFonts w:ascii="Palatino Linotype" w:eastAsia="Calibri" w:hAnsi="Palatino Linotype" w:cs="Tahoma"/>
          <w:bCs/>
          <w:i/>
          <w:iCs/>
          <w:color w:val="000000"/>
          <w:lang w:eastAsia="es-ES_tradnl"/>
        </w:rPr>
      </w:pPr>
      <w:r w:rsidRPr="00AA0BDB">
        <w:rPr>
          <w:rFonts w:ascii="Palatino Linotype" w:eastAsia="Calibri" w:hAnsi="Palatino Linotype" w:cs="Tahoma"/>
          <w:bCs/>
          <w:i/>
          <w:iCs/>
          <w:color w:val="000000"/>
          <w:sz w:val="22"/>
          <w:lang w:eastAsia="es-ES_tradnl"/>
        </w:rPr>
        <w:t>(Énfasis añadido)</w:t>
      </w:r>
    </w:p>
    <w:p w:rsidR="002A2875" w:rsidRPr="00AA0BDB" w:rsidRDefault="002A2875" w:rsidP="002A2875">
      <w:pPr>
        <w:spacing w:line="360" w:lineRule="auto"/>
        <w:jc w:val="both"/>
        <w:rPr>
          <w:rFonts w:ascii="Palatino Linotype" w:hAnsi="Palatino Linotype"/>
          <w:szCs w:val="22"/>
        </w:rPr>
      </w:pPr>
    </w:p>
    <w:p w:rsidR="002A2875" w:rsidRPr="00AA0BDB" w:rsidRDefault="009F6688" w:rsidP="002A2875">
      <w:pPr>
        <w:spacing w:line="360" w:lineRule="auto"/>
        <w:jc w:val="both"/>
        <w:rPr>
          <w:rFonts w:ascii="Palatino Linotype" w:hAnsi="Palatino Linotype"/>
          <w:szCs w:val="22"/>
        </w:rPr>
      </w:pPr>
      <w:r w:rsidRPr="00AA0BDB">
        <w:rPr>
          <w:rFonts w:ascii="Palatino Linotype" w:hAnsi="Palatino Linotype"/>
          <w:szCs w:val="22"/>
        </w:rPr>
        <w:t>Una vez asentado esto</w:t>
      </w:r>
      <w:r w:rsidR="002A2875" w:rsidRPr="00AA0BDB">
        <w:rPr>
          <w:rFonts w:ascii="Palatino Linotype" w:hAnsi="Palatino Linotype"/>
          <w:szCs w:val="22"/>
        </w:rPr>
        <w:t xml:space="preserve">, se debe mencionar que la autoridad competente para conocer sobre los conflictos intermunicipales es el Poder Legislativo a través de la Comisión de Límites del Gobierno del Estado de México, quien encuentra sus atribuciones en la </w:t>
      </w:r>
      <w:r w:rsidR="002A2875" w:rsidRPr="00AA0BDB">
        <w:rPr>
          <w:rFonts w:ascii="Palatino Linotype" w:hAnsi="Palatino Linotype"/>
          <w:iCs/>
          <w:szCs w:val="22"/>
        </w:rPr>
        <w:t>Ley Reglamentaria de Las Fracciones XXV y XXVI del Artículo 61 de la Constitución Política del Estado Libre y Soberano de México,</w:t>
      </w:r>
      <w:r w:rsidR="0024208A" w:rsidRPr="00AA0BDB">
        <w:rPr>
          <w:rFonts w:ascii="Palatino Linotype" w:hAnsi="Palatino Linotype"/>
          <w:iCs/>
          <w:szCs w:val="22"/>
        </w:rPr>
        <w:t xml:space="preserve"> apreciable en sus artículo </w:t>
      </w:r>
      <w:r w:rsidR="002A2875" w:rsidRPr="00AA0BDB">
        <w:rPr>
          <w:rFonts w:ascii="Palatino Linotype" w:hAnsi="Palatino Linotype"/>
          <w:szCs w:val="22"/>
        </w:rPr>
        <w:t>19</w:t>
      </w:r>
      <w:r w:rsidR="0024208A" w:rsidRPr="00AA0BDB">
        <w:rPr>
          <w:rFonts w:ascii="Palatino Linotype" w:hAnsi="Palatino Linotype"/>
          <w:szCs w:val="22"/>
        </w:rPr>
        <w:t xml:space="preserve"> y 40</w:t>
      </w:r>
      <w:r w:rsidR="00524ED1" w:rsidRPr="00AA0BDB">
        <w:rPr>
          <w:rFonts w:ascii="Palatino Linotype" w:hAnsi="Palatino Linotype"/>
          <w:szCs w:val="22"/>
        </w:rPr>
        <w:t>, como se aprecia a continuación:</w:t>
      </w:r>
    </w:p>
    <w:p w:rsidR="002A2875" w:rsidRPr="00AA0BDB" w:rsidRDefault="002A2875" w:rsidP="006E33FC">
      <w:pPr>
        <w:jc w:val="both"/>
        <w:rPr>
          <w:rFonts w:ascii="Palatino Linotype" w:hAnsi="Palatino Linotype"/>
          <w:szCs w:val="22"/>
        </w:rPr>
      </w:pPr>
    </w:p>
    <w:p w:rsidR="002A2875" w:rsidRPr="00AA0BDB" w:rsidRDefault="0024208A" w:rsidP="006E33FC">
      <w:pPr>
        <w:ind w:left="851"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w:t>
      </w:r>
      <w:r w:rsidR="002A2875" w:rsidRPr="00AA0BDB">
        <w:rPr>
          <w:rFonts w:ascii="Palatino Linotype" w:eastAsia="Calibri" w:hAnsi="Palatino Linotype" w:cs="Tahoma"/>
          <w:b/>
          <w:bCs/>
          <w:i/>
          <w:iCs/>
          <w:color w:val="000000"/>
          <w:sz w:val="22"/>
          <w:lang w:eastAsia="es-ES_tradnl"/>
        </w:rPr>
        <w:t>Artículo 19.-</w:t>
      </w:r>
      <w:r w:rsidR="002A2875" w:rsidRPr="00AA0BDB">
        <w:rPr>
          <w:rFonts w:ascii="Palatino Linotype" w:eastAsia="Calibri" w:hAnsi="Palatino Linotype" w:cs="Tahoma"/>
          <w:bCs/>
          <w:i/>
          <w:iCs/>
          <w:color w:val="000000"/>
          <w:sz w:val="22"/>
          <w:lang w:eastAsia="es-ES_tradnl"/>
        </w:rPr>
        <w:t xml:space="preserve"> Para el cumplimiento de su objetivo, la Comisión Estatal tendrá las atribuciones siguientes:</w:t>
      </w:r>
    </w:p>
    <w:p w:rsidR="002A2875" w:rsidRPr="00AA0BDB" w:rsidRDefault="002A2875" w:rsidP="006E33FC">
      <w:pPr>
        <w:ind w:left="851" w:right="1134"/>
        <w:jc w:val="both"/>
        <w:rPr>
          <w:rFonts w:ascii="Palatino Linotype" w:eastAsia="Calibri" w:hAnsi="Palatino Linotype" w:cs="Tahoma"/>
          <w:bCs/>
          <w:i/>
          <w:iCs/>
          <w:color w:val="000000"/>
          <w:sz w:val="22"/>
          <w:lang w:eastAsia="es-ES_tradnl"/>
        </w:rPr>
      </w:pPr>
    </w:p>
    <w:p w:rsidR="002A2875" w:rsidRPr="00AA0BDB" w:rsidRDefault="002A2875" w:rsidP="006E33FC">
      <w:pPr>
        <w:ind w:left="851"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I. Emitir opinión técnica sobre la extensión y límites del Estado y de sus Municipios a solicitud expresa de la Legislatura o del titular del Poder Ejecutivo;</w:t>
      </w:r>
    </w:p>
    <w:p w:rsidR="002A2875" w:rsidRPr="00AA0BDB" w:rsidRDefault="006E33FC" w:rsidP="006E33FC">
      <w:pPr>
        <w:ind w:left="851"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w:t>
      </w:r>
      <w:r w:rsidR="002A2875" w:rsidRPr="00AA0BDB">
        <w:rPr>
          <w:rFonts w:ascii="Palatino Linotype" w:eastAsia="Calibri" w:hAnsi="Palatino Linotype" w:cs="Tahoma"/>
          <w:bCs/>
          <w:i/>
          <w:iCs/>
          <w:color w:val="000000"/>
          <w:sz w:val="22"/>
          <w:lang w:eastAsia="es-ES_tradnl"/>
        </w:rPr>
        <w:t>…</w:t>
      </w:r>
      <w:r w:rsidRPr="00AA0BDB">
        <w:rPr>
          <w:rFonts w:ascii="Palatino Linotype" w:eastAsia="Calibri" w:hAnsi="Palatino Linotype" w:cs="Tahoma"/>
          <w:bCs/>
          <w:i/>
          <w:iCs/>
          <w:color w:val="000000"/>
          <w:sz w:val="22"/>
          <w:lang w:eastAsia="es-ES_tradnl"/>
        </w:rPr>
        <w:t>)</w:t>
      </w:r>
    </w:p>
    <w:p w:rsidR="002A2875" w:rsidRPr="00AA0BDB" w:rsidRDefault="002A2875" w:rsidP="006E33FC">
      <w:pPr>
        <w:ind w:left="851"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III. Promover la celebración de convenios amistosos para resolver los problemas de límites entre sus municipios y el Estado con otras entidades federativas, a fin de que el Poder Legislativo cuente con argumentos para dictaminar sobre los mismos;</w:t>
      </w:r>
    </w:p>
    <w:p w:rsidR="002A2875" w:rsidRPr="00AA0BDB" w:rsidRDefault="006E33FC" w:rsidP="006E33FC">
      <w:pPr>
        <w:ind w:left="851"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w:t>
      </w:r>
      <w:r w:rsidR="002A2875" w:rsidRPr="00AA0BDB">
        <w:rPr>
          <w:rFonts w:ascii="Palatino Linotype" w:eastAsia="Calibri" w:hAnsi="Palatino Linotype" w:cs="Tahoma"/>
          <w:bCs/>
          <w:i/>
          <w:iCs/>
          <w:color w:val="000000"/>
          <w:sz w:val="22"/>
          <w:lang w:eastAsia="es-ES_tradnl"/>
        </w:rPr>
        <w:t>…</w:t>
      </w:r>
      <w:r w:rsidRPr="00AA0BDB">
        <w:rPr>
          <w:rFonts w:ascii="Palatino Linotype" w:eastAsia="Calibri" w:hAnsi="Palatino Linotype" w:cs="Tahoma"/>
          <w:bCs/>
          <w:i/>
          <w:iCs/>
          <w:color w:val="000000"/>
          <w:sz w:val="22"/>
          <w:lang w:eastAsia="es-ES_tradnl"/>
        </w:rPr>
        <w:t>)</w:t>
      </w:r>
    </w:p>
    <w:p w:rsidR="002A2875" w:rsidRPr="00AA0BDB" w:rsidRDefault="002A2875" w:rsidP="006E33FC">
      <w:pPr>
        <w:ind w:left="851"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VII. Preparar el expediente técnico que coadyuve para el arreglo de los límites del estado con otras entidades federativas o con sus municipios en los casos que se planteen diferencias en esta materia;</w:t>
      </w:r>
    </w:p>
    <w:p w:rsidR="002A2875" w:rsidRPr="00AA0BDB" w:rsidRDefault="006E33FC" w:rsidP="006E33FC">
      <w:pPr>
        <w:ind w:left="851"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w:t>
      </w:r>
      <w:r w:rsidR="002A2875" w:rsidRPr="00AA0BDB">
        <w:rPr>
          <w:rFonts w:ascii="Palatino Linotype" w:eastAsia="Calibri" w:hAnsi="Palatino Linotype" w:cs="Tahoma"/>
          <w:bCs/>
          <w:i/>
          <w:iCs/>
          <w:color w:val="000000"/>
          <w:sz w:val="22"/>
          <w:lang w:eastAsia="es-ES_tradnl"/>
        </w:rPr>
        <w:t>…</w:t>
      </w:r>
      <w:r w:rsidRPr="00AA0BDB">
        <w:rPr>
          <w:rFonts w:ascii="Palatino Linotype" w:eastAsia="Calibri" w:hAnsi="Palatino Linotype" w:cs="Tahoma"/>
          <w:bCs/>
          <w:i/>
          <w:iCs/>
          <w:color w:val="000000"/>
          <w:sz w:val="22"/>
          <w:lang w:eastAsia="es-ES_tradnl"/>
        </w:rPr>
        <w:t>)</w:t>
      </w:r>
    </w:p>
    <w:p w:rsidR="002A2875" w:rsidRPr="00AA0BDB" w:rsidRDefault="002A2875" w:rsidP="006E33FC">
      <w:pPr>
        <w:ind w:left="851"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XI. Emitir dictámenes técnicos en materia de diferendos limítrofes entre los municipios del Estado;</w:t>
      </w:r>
    </w:p>
    <w:p w:rsidR="002A2875" w:rsidRPr="00AA0BDB" w:rsidRDefault="002A2875" w:rsidP="006E33FC">
      <w:pPr>
        <w:ind w:left="851"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XII al XVIII…“</w:t>
      </w:r>
    </w:p>
    <w:p w:rsidR="0024208A" w:rsidRPr="00AA0BDB" w:rsidRDefault="0024208A" w:rsidP="006E33FC">
      <w:pPr>
        <w:ind w:left="851" w:right="1134"/>
        <w:jc w:val="both"/>
        <w:rPr>
          <w:rFonts w:ascii="Palatino Linotype" w:eastAsia="Calibri" w:hAnsi="Palatino Linotype" w:cs="Tahoma"/>
          <w:bCs/>
          <w:i/>
          <w:iCs/>
          <w:color w:val="000000"/>
          <w:sz w:val="22"/>
          <w:lang w:eastAsia="es-ES_tradnl"/>
        </w:rPr>
      </w:pPr>
    </w:p>
    <w:p w:rsidR="0024208A" w:rsidRPr="00AA0BDB" w:rsidRDefault="0024208A" w:rsidP="006E33FC">
      <w:pPr>
        <w:ind w:left="851" w:right="1134"/>
        <w:jc w:val="both"/>
        <w:rPr>
          <w:rFonts w:ascii="Palatino Linotype" w:eastAsia="Calibri" w:hAnsi="Palatino Linotype" w:cs="Tahoma"/>
          <w:i/>
          <w:iCs/>
          <w:color w:val="000000"/>
          <w:sz w:val="22"/>
          <w:lang w:eastAsia="es-ES_tradnl"/>
        </w:rPr>
      </w:pPr>
      <w:r w:rsidRPr="00AA0BDB">
        <w:rPr>
          <w:rFonts w:ascii="Palatino Linotype" w:eastAsia="Calibri" w:hAnsi="Palatino Linotype" w:cs="Tahoma"/>
          <w:b/>
          <w:i/>
          <w:iCs/>
          <w:color w:val="000000"/>
          <w:sz w:val="22"/>
          <w:lang w:eastAsia="es-ES_tradnl"/>
        </w:rPr>
        <w:t>Artículo 40.-</w:t>
      </w:r>
      <w:r w:rsidRPr="00AA0BDB">
        <w:rPr>
          <w:rFonts w:ascii="Palatino Linotype" w:eastAsia="Calibri" w:hAnsi="Palatino Linotype" w:cs="Tahoma"/>
          <w:i/>
          <w:iCs/>
          <w:color w:val="000000"/>
          <w:sz w:val="22"/>
          <w:lang w:eastAsia="es-ES_tradnl"/>
        </w:rPr>
        <w:t xml:space="preserve"> Las diferencias que se susciten sobre límites municipales serán resueltas por el Poder Legislativo del Estado, con el apoyo de la Comisión Estatal de conformidad con las disposiciones de esta ley.”</w:t>
      </w:r>
    </w:p>
    <w:p w:rsidR="0024208A" w:rsidRPr="00AA0BDB" w:rsidRDefault="0024208A" w:rsidP="00611CC4">
      <w:pPr>
        <w:ind w:left="851" w:right="1134"/>
        <w:jc w:val="both"/>
        <w:rPr>
          <w:rFonts w:ascii="Palatino Linotype" w:eastAsia="Calibri" w:hAnsi="Palatino Linotype" w:cs="Tahoma"/>
          <w:b/>
          <w:i/>
          <w:iCs/>
          <w:color w:val="000000"/>
          <w:sz w:val="22"/>
          <w:lang w:eastAsia="es-ES_tradnl"/>
        </w:rPr>
      </w:pPr>
    </w:p>
    <w:p w:rsidR="002A2875" w:rsidRPr="00AA0BDB" w:rsidRDefault="002A2875" w:rsidP="0024208A">
      <w:pPr>
        <w:ind w:right="1134"/>
        <w:jc w:val="both"/>
        <w:rPr>
          <w:rFonts w:ascii="Palatino Linotype" w:eastAsia="Calibri" w:hAnsi="Palatino Linotype" w:cs="Tahoma"/>
          <w:bCs/>
          <w:i/>
          <w:iCs/>
          <w:color w:val="000000"/>
          <w:lang w:eastAsia="es-ES_tradnl"/>
        </w:rPr>
      </w:pPr>
    </w:p>
    <w:p w:rsidR="006C4CB5" w:rsidRPr="00AA0BDB" w:rsidRDefault="006C4CB5" w:rsidP="009D7BB8">
      <w:pPr>
        <w:spacing w:line="360" w:lineRule="auto"/>
        <w:jc w:val="both"/>
        <w:rPr>
          <w:rFonts w:ascii="Palatino Linotype" w:hAnsi="Palatino Linotype"/>
          <w:szCs w:val="22"/>
        </w:rPr>
      </w:pPr>
      <w:r w:rsidRPr="00AA0BDB">
        <w:rPr>
          <w:rFonts w:ascii="Palatino Linotype" w:hAnsi="Palatino Linotype"/>
          <w:szCs w:val="22"/>
        </w:rPr>
        <w:t>El mismo instrumento, en el rango de artículos que van del 41 al 60, contempla el procedimiento que se debe llevar a cabo</w:t>
      </w:r>
      <w:r w:rsidR="00920D1C" w:rsidRPr="00AA0BDB">
        <w:rPr>
          <w:rFonts w:ascii="Palatino Linotype" w:hAnsi="Palatino Linotype"/>
          <w:szCs w:val="22"/>
        </w:rPr>
        <w:t>,</w:t>
      </w:r>
      <w:r w:rsidRPr="00AA0BDB">
        <w:rPr>
          <w:rFonts w:ascii="Palatino Linotype" w:hAnsi="Palatino Linotype"/>
          <w:szCs w:val="22"/>
        </w:rPr>
        <w:t xml:space="preserve"> el cual</w:t>
      </w:r>
      <w:r w:rsidR="00920D1C" w:rsidRPr="00AA0BDB">
        <w:rPr>
          <w:rFonts w:ascii="Palatino Linotype" w:hAnsi="Palatino Linotype"/>
          <w:szCs w:val="22"/>
        </w:rPr>
        <w:t>,</w:t>
      </w:r>
      <w:r w:rsidRPr="00AA0BDB">
        <w:rPr>
          <w:rFonts w:ascii="Palatino Linotype" w:hAnsi="Palatino Linotype"/>
          <w:szCs w:val="22"/>
        </w:rPr>
        <w:t xml:space="preserve"> para efectos prácticos consta de lo siguiente: </w:t>
      </w:r>
    </w:p>
    <w:p w:rsidR="006E33FC" w:rsidRPr="00AA0BDB" w:rsidRDefault="006E33FC" w:rsidP="009D7BB8">
      <w:pPr>
        <w:spacing w:line="360" w:lineRule="auto"/>
        <w:jc w:val="both"/>
        <w:rPr>
          <w:rFonts w:ascii="Palatino Linotype" w:hAnsi="Palatino Linotype"/>
          <w:szCs w:val="22"/>
        </w:rPr>
      </w:pPr>
    </w:p>
    <w:p w:rsidR="002A2875" w:rsidRPr="00AA0BDB" w:rsidRDefault="0024208A" w:rsidP="009D7BB8">
      <w:pPr>
        <w:spacing w:line="360" w:lineRule="auto"/>
        <w:jc w:val="both"/>
        <w:rPr>
          <w:rFonts w:ascii="Palatino Linotype" w:eastAsia="Calibri" w:hAnsi="Palatino Linotype" w:cs="Tahoma"/>
          <w:iCs/>
          <w:color w:val="000000"/>
          <w:sz w:val="22"/>
          <w:lang w:eastAsia="es-ES_tradnl"/>
        </w:rPr>
      </w:pPr>
      <w:r w:rsidRPr="00AA0BDB">
        <w:rPr>
          <w:rFonts w:ascii="Palatino Linotype" w:hAnsi="Palatino Linotype"/>
          <w:szCs w:val="22"/>
        </w:rPr>
        <w:t>El o los municipios interesados deberán presentar una solicitud que demande la intervención de la Legislatura para resolver el conflicto. Una vez recibida, deberá ser turnada a la Comisión Legislativa</w:t>
      </w:r>
      <w:r w:rsidR="009300C5" w:rsidRPr="00AA0BDB">
        <w:rPr>
          <w:rFonts w:ascii="Palatino Linotype" w:hAnsi="Palatino Linotype"/>
          <w:szCs w:val="22"/>
        </w:rPr>
        <w:t xml:space="preserve"> quien a través de un acuerdo señalará</w:t>
      </w:r>
      <w:r w:rsidRPr="00AA0BDB">
        <w:rPr>
          <w:rFonts w:ascii="Palatino Linotype" w:hAnsi="Palatino Linotype"/>
          <w:szCs w:val="22"/>
        </w:rPr>
        <w:t xml:space="preserve"> dentro de los treinta días hábiles siguientes </w:t>
      </w:r>
      <w:r w:rsidR="009300C5" w:rsidRPr="00AA0BDB">
        <w:rPr>
          <w:rFonts w:ascii="Palatino Linotype" w:hAnsi="Palatino Linotype"/>
          <w:szCs w:val="22"/>
        </w:rPr>
        <w:t xml:space="preserve">una audiencia para exponer argumentos. Posteriormente los municipios contarán con un plazo de treinta días hábiles para la presentación de </w:t>
      </w:r>
      <w:r w:rsidR="009300C5" w:rsidRPr="00AA0BDB">
        <w:rPr>
          <w:rFonts w:ascii="Palatino Linotype" w:hAnsi="Palatino Linotype"/>
          <w:szCs w:val="22"/>
        </w:rPr>
        <w:lastRenderedPageBreak/>
        <w:t>pruebas, en el cual se podrán utilizar toda clase de pruebas, a excepción de</w:t>
      </w:r>
      <w:r w:rsidR="00E220E2" w:rsidRPr="00AA0BDB">
        <w:rPr>
          <w:rFonts w:ascii="Palatino Linotype" w:hAnsi="Palatino Linotype"/>
          <w:szCs w:val="22"/>
        </w:rPr>
        <w:t>:</w:t>
      </w:r>
      <w:r w:rsidR="009300C5" w:rsidRPr="00AA0BDB">
        <w:rPr>
          <w:rFonts w:ascii="Palatino Linotype" w:hAnsi="Palatino Linotype"/>
          <w:szCs w:val="22"/>
        </w:rPr>
        <w:t xml:space="preserve"> la confesional, las que no tengan relación directa con el asunto, las que resulten inútiles para la decisión del caso y aquellas que sean</w:t>
      </w:r>
      <w:r w:rsidR="009F6688" w:rsidRPr="00AA0BDB">
        <w:rPr>
          <w:rFonts w:ascii="Palatino Linotype" w:hAnsi="Palatino Linotype"/>
          <w:szCs w:val="22"/>
        </w:rPr>
        <w:t xml:space="preserve"> contrarias a derecho. Seguido</w:t>
      </w:r>
      <w:r w:rsidR="009300C5" w:rsidRPr="00AA0BDB">
        <w:rPr>
          <w:rFonts w:ascii="Palatino Linotype" w:hAnsi="Palatino Linotype"/>
          <w:szCs w:val="22"/>
        </w:rPr>
        <w:t xml:space="preserve"> de 60 días hábiles más para el desahogo de las mismas. </w:t>
      </w:r>
      <w:r w:rsidR="009D7BB8" w:rsidRPr="00AA0BDB">
        <w:rPr>
          <w:rFonts w:ascii="Palatino Linotype" w:hAnsi="Palatino Linotype"/>
          <w:szCs w:val="22"/>
        </w:rPr>
        <w:t xml:space="preserve">Habiendo </w:t>
      </w:r>
      <w:r w:rsidR="009300C5" w:rsidRPr="00AA0BDB">
        <w:rPr>
          <w:rFonts w:ascii="Palatino Linotype" w:hAnsi="Palatino Linotype"/>
          <w:szCs w:val="22"/>
        </w:rPr>
        <w:t xml:space="preserve">fenecido el plazo, la Comisión tendrá treinta días para analizar y valorar las manifestaciones y pruebas aportadas por los municipios para así elaborar el dictamen correspondiente </w:t>
      </w:r>
      <w:r w:rsidR="009D7BB8" w:rsidRPr="00AA0BDB">
        <w:rPr>
          <w:rFonts w:ascii="Palatino Linotype" w:hAnsi="Palatino Linotype"/>
          <w:szCs w:val="22"/>
        </w:rPr>
        <w:t xml:space="preserve"> mismo que </w:t>
      </w:r>
      <w:r w:rsidR="002A2875" w:rsidRPr="00AA0BDB">
        <w:rPr>
          <w:rFonts w:ascii="Palatino Linotype" w:eastAsia="Calibri" w:hAnsi="Palatino Linotype" w:cs="Tahoma"/>
          <w:iCs/>
          <w:color w:val="000000"/>
          <w:lang w:eastAsia="es-ES_tradnl"/>
        </w:rPr>
        <w:t>será turnado al Presidente de la Legislatura para que este lo presente ante el pleno en la primera sesión del inicio del periodo siguiente para su discusión y en su caso aprobación</w:t>
      </w:r>
      <w:r w:rsidR="002A2875" w:rsidRPr="00AA0BDB">
        <w:rPr>
          <w:rFonts w:ascii="Palatino Linotype" w:eastAsia="Calibri" w:hAnsi="Palatino Linotype" w:cs="Tahoma"/>
          <w:b/>
          <w:i/>
          <w:iCs/>
          <w:color w:val="000000"/>
          <w:lang w:eastAsia="es-ES_tradnl"/>
        </w:rPr>
        <w:t>.</w:t>
      </w:r>
      <w:r w:rsidR="009D7BB8" w:rsidRPr="00AA0BDB">
        <w:rPr>
          <w:rFonts w:ascii="Palatino Linotype" w:eastAsia="Calibri" w:hAnsi="Palatino Linotype" w:cs="Tahoma"/>
          <w:iCs/>
          <w:color w:val="000000"/>
          <w:lang w:eastAsia="es-ES_tradnl"/>
        </w:rPr>
        <w:t xml:space="preserve"> De ser así se emitirá un decreto, el cual deberá establecer un término en el que se deba dar cumplimiento a los dispuesto. </w:t>
      </w:r>
    </w:p>
    <w:p w:rsidR="00724E3E" w:rsidRPr="00AA0BDB" w:rsidRDefault="00724E3E" w:rsidP="00724E3E">
      <w:pPr>
        <w:ind w:right="1134"/>
        <w:jc w:val="both"/>
        <w:rPr>
          <w:rFonts w:ascii="Palatino Linotype" w:eastAsia="Calibri" w:hAnsi="Palatino Linotype" w:cs="Tahoma"/>
          <w:bCs/>
          <w:i/>
          <w:iCs/>
          <w:color w:val="000000"/>
          <w:sz w:val="22"/>
          <w:lang w:eastAsia="es-ES_tradnl"/>
        </w:rPr>
      </w:pPr>
      <w:r w:rsidRPr="00AA0BDB">
        <w:rPr>
          <w:rFonts w:ascii="Palatino Linotype" w:eastAsia="Calibri" w:hAnsi="Palatino Linotype" w:cs="Tahoma"/>
          <w:bCs/>
          <w:i/>
          <w:iCs/>
          <w:color w:val="000000"/>
          <w:sz w:val="22"/>
          <w:lang w:eastAsia="es-ES_tradnl"/>
        </w:rPr>
        <w:tab/>
      </w:r>
    </w:p>
    <w:p w:rsidR="00282574" w:rsidRPr="00AA0BDB" w:rsidRDefault="006E33FC" w:rsidP="00E220E2">
      <w:pPr>
        <w:spacing w:line="360" w:lineRule="auto"/>
        <w:ind w:right="-93"/>
        <w:jc w:val="both"/>
        <w:rPr>
          <w:rFonts w:ascii="Palatino Linotype" w:hAnsi="Palatino Linotype"/>
          <w:sz w:val="28"/>
          <w:szCs w:val="22"/>
        </w:rPr>
      </w:pPr>
      <w:r w:rsidRPr="00AA0BDB">
        <w:rPr>
          <w:rFonts w:ascii="Palatino Linotype" w:hAnsi="Palatino Linotype"/>
          <w:szCs w:val="22"/>
        </w:rPr>
        <w:t>En este sentido, esta Ponencia R</w:t>
      </w:r>
      <w:r w:rsidR="00724E3E" w:rsidRPr="00AA0BDB">
        <w:rPr>
          <w:rFonts w:ascii="Palatino Linotype" w:hAnsi="Palatino Linotype"/>
          <w:szCs w:val="22"/>
        </w:rPr>
        <w:t>esolutora convino procedente realizar una investigación para analizar el estado del conflicto limítrofe entre el Municipio en cuestión y los demás asentamientos que le rodean</w:t>
      </w:r>
      <w:r w:rsidR="00961AA1" w:rsidRPr="00AA0BDB">
        <w:rPr>
          <w:rFonts w:ascii="Palatino Linotype" w:hAnsi="Palatino Linotype"/>
          <w:szCs w:val="22"/>
        </w:rPr>
        <w:t xml:space="preserve">, de modo que según lo establecido por el Comunicado de Prensa No. 2664 de la Cámara de Diputados del Estado de México consultable en la siguiente liga: </w:t>
      </w:r>
      <w:hyperlink r:id="rId12" w:history="1">
        <w:r w:rsidR="00961AA1" w:rsidRPr="00AA0BDB">
          <w:rPr>
            <w:rStyle w:val="Hipervnculo"/>
            <w:rFonts w:ascii="Palatino Linotype" w:hAnsi="Palatino Linotype"/>
            <w:szCs w:val="22"/>
          </w:rPr>
          <w:t>http://www.cddiputados.gob.mx/comunicado.php?id=2664</w:t>
        </w:r>
      </w:hyperlink>
      <w:r w:rsidR="00E220E2" w:rsidRPr="00AA0BDB">
        <w:rPr>
          <w:rFonts w:ascii="Palatino Linotype" w:hAnsi="Palatino Linotype"/>
          <w:szCs w:val="22"/>
        </w:rPr>
        <w:t xml:space="preserve"> y otras fuentes periodísticas relacionadas con el tema;</w:t>
      </w:r>
      <w:r w:rsidR="00E220E2" w:rsidRPr="00AA0BDB">
        <w:rPr>
          <w:rFonts w:ascii="Palatino Linotype" w:hAnsi="Palatino Linotype"/>
          <w:sz w:val="28"/>
          <w:szCs w:val="22"/>
        </w:rPr>
        <w:t xml:space="preserve"> </w:t>
      </w:r>
      <w:r w:rsidR="00961AA1" w:rsidRPr="00AA0BDB">
        <w:rPr>
          <w:rFonts w:ascii="Palatino Linotype" w:hAnsi="Palatino Linotype"/>
          <w:szCs w:val="22"/>
        </w:rPr>
        <w:t xml:space="preserve">el primer plazo, destinado a remitir las </w:t>
      </w:r>
      <w:r w:rsidR="00354946" w:rsidRPr="00AA0BDB">
        <w:rPr>
          <w:rFonts w:ascii="Palatino Linotype" w:hAnsi="Palatino Linotype"/>
          <w:szCs w:val="22"/>
        </w:rPr>
        <w:t xml:space="preserve">pruebas </w:t>
      </w:r>
      <w:r w:rsidR="00961AA1" w:rsidRPr="00AA0BDB">
        <w:rPr>
          <w:rFonts w:ascii="Palatino Linotype" w:hAnsi="Palatino Linotype"/>
          <w:szCs w:val="22"/>
        </w:rPr>
        <w:t>tr</w:t>
      </w:r>
      <w:r w:rsidR="00A65494" w:rsidRPr="00AA0BDB">
        <w:rPr>
          <w:rFonts w:ascii="Palatino Linotype" w:hAnsi="Palatino Linotype"/>
          <w:szCs w:val="22"/>
        </w:rPr>
        <w:t xml:space="preserve">anscurrió del cinco de febrero al veintidós </w:t>
      </w:r>
      <w:r w:rsidR="00961AA1" w:rsidRPr="00AA0BDB">
        <w:rPr>
          <w:rFonts w:ascii="Palatino Linotype" w:hAnsi="Palatino Linotype"/>
          <w:szCs w:val="22"/>
        </w:rPr>
        <w:t xml:space="preserve"> de marzo del dos mil veintiuno, considerando como no hábiles los sábados y domingos y las fechas establecidas como inhábiles</w:t>
      </w:r>
      <w:r w:rsidR="00354946" w:rsidRPr="00AA0BDB">
        <w:rPr>
          <w:rFonts w:ascii="Palatino Linotype" w:hAnsi="Palatino Linotype"/>
          <w:szCs w:val="22"/>
        </w:rPr>
        <w:t xml:space="preserve"> según el Calendario Oficial publicado en La Gaceta del Estado de México el treinta y uno de diciembre del dos mil veinte. De igual manera, </w:t>
      </w:r>
      <w:r w:rsidR="00961AA1" w:rsidRPr="00AA0BDB">
        <w:rPr>
          <w:rFonts w:ascii="Palatino Linotype" w:hAnsi="Palatino Linotype"/>
          <w:szCs w:val="22"/>
        </w:rPr>
        <w:t>el periodo</w:t>
      </w:r>
      <w:r w:rsidR="00A65494" w:rsidRPr="00AA0BDB">
        <w:rPr>
          <w:rFonts w:ascii="Palatino Linotype" w:hAnsi="Palatino Linotype"/>
          <w:szCs w:val="22"/>
        </w:rPr>
        <w:t xml:space="preserve"> de desahogo transcurrió del veintitrés </w:t>
      </w:r>
      <w:r w:rsidR="00961AA1" w:rsidRPr="00AA0BDB">
        <w:rPr>
          <w:rFonts w:ascii="Palatino Linotype" w:hAnsi="Palatino Linotype"/>
          <w:szCs w:val="22"/>
        </w:rPr>
        <w:t xml:space="preserve">de marzo del dos mil veintiuno al veintitrés </w:t>
      </w:r>
      <w:r w:rsidR="00354946" w:rsidRPr="00AA0BDB">
        <w:rPr>
          <w:rFonts w:ascii="Palatino Linotype" w:hAnsi="Palatino Linotype"/>
          <w:szCs w:val="22"/>
        </w:rPr>
        <w:t xml:space="preserve">de junio de la misma anualidad y </w:t>
      </w:r>
      <w:r w:rsidR="00961AA1" w:rsidRPr="00AA0BDB">
        <w:rPr>
          <w:rFonts w:ascii="Palatino Linotype" w:hAnsi="Palatino Linotype"/>
          <w:szCs w:val="22"/>
        </w:rPr>
        <w:t>por último el periodo para analizar y valorar las pruebas, transcurrió del veinticuatro de junio al once de agosto de la presente anualidad.</w:t>
      </w:r>
      <w:r w:rsidR="00282574" w:rsidRPr="00AA0BDB">
        <w:rPr>
          <w:rFonts w:ascii="Palatino Linotype" w:hAnsi="Palatino Linotype"/>
          <w:szCs w:val="22"/>
        </w:rPr>
        <w:t xml:space="preserve"> Por lo que la parte medular del asunto </w:t>
      </w:r>
      <w:r w:rsidR="00282574" w:rsidRPr="00AA0BDB">
        <w:rPr>
          <w:rFonts w:ascii="Palatino Linotype" w:hAnsi="Palatino Linotype"/>
          <w:szCs w:val="22"/>
        </w:rPr>
        <w:lastRenderedPageBreak/>
        <w:t>ha sido co</w:t>
      </w:r>
      <w:r w:rsidR="00A65494" w:rsidRPr="00AA0BDB">
        <w:rPr>
          <w:rFonts w:ascii="Palatino Linotype" w:hAnsi="Palatino Linotype"/>
          <w:szCs w:val="22"/>
        </w:rPr>
        <w:t>ncluida, a lo que solo pro</w:t>
      </w:r>
      <w:r w:rsidR="00282574" w:rsidRPr="00AA0BDB">
        <w:rPr>
          <w:rFonts w:ascii="Palatino Linotype" w:hAnsi="Palatino Linotype"/>
          <w:szCs w:val="22"/>
        </w:rPr>
        <w:t xml:space="preserve">cede la emisión de decreto por el cual se tenga la resolución de la Comisión. </w:t>
      </w:r>
    </w:p>
    <w:p w:rsidR="00282574" w:rsidRPr="00AA0BDB" w:rsidRDefault="00282574" w:rsidP="00961AA1">
      <w:pPr>
        <w:spacing w:line="360" w:lineRule="auto"/>
        <w:jc w:val="both"/>
        <w:rPr>
          <w:rFonts w:ascii="Palatino Linotype" w:hAnsi="Palatino Linotype"/>
          <w:szCs w:val="22"/>
        </w:rPr>
      </w:pPr>
    </w:p>
    <w:p w:rsidR="00A65494" w:rsidRPr="00AA0BDB" w:rsidRDefault="00282574" w:rsidP="009B1BC8">
      <w:pPr>
        <w:spacing w:line="360" w:lineRule="auto"/>
        <w:jc w:val="both"/>
        <w:rPr>
          <w:rFonts w:ascii="Palatino Linotype" w:hAnsi="Palatino Linotype"/>
          <w:szCs w:val="22"/>
        </w:rPr>
      </w:pPr>
      <w:r w:rsidRPr="00AA0BDB">
        <w:rPr>
          <w:rFonts w:ascii="Palatino Linotype" w:hAnsi="Palatino Linotype"/>
          <w:szCs w:val="22"/>
        </w:rPr>
        <w:t>Ahora bien, una vez precisado el estado actual del procedimiento referente a la controversia limítrofe en la cual es parte</w:t>
      </w:r>
      <w:r w:rsidR="00611CC4" w:rsidRPr="00AA0BDB">
        <w:rPr>
          <w:rFonts w:ascii="Palatino Linotype" w:hAnsi="Palatino Linotype"/>
          <w:b/>
          <w:szCs w:val="22"/>
        </w:rPr>
        <w:t xml:space="preserve"> </w:t>
      </w:r>
      <w:r w:rsidR="00611CC4" w:rsidRPr="00AA0BDB">
        <w:rPr>
          <w:rFonts w:ascii="Palatino Linotype" w:hAnsi="Palatino Linotype"/>
          <w:szCs w:val="22"/>
        </w:rPr>
        <w:t>el Municipio que nos ocupa</w:t>
      </w:r>
      <w:r w:rsidRPr="00AA0BDB">
        <w:rPr>
          <w:rFonts w:ascii="Palatino Linotype" w:hAnsi="Palatino Linotype"/>
          <w:b/>
          <w:szCs w:val="22"/>
        </w:rPr>
        <w:t>,</w:t>
      </w:r>
      <w:r w:rsidR="009B1BC8" w:rsidRPr="00AA0BDB">
        <w:rPr>
          <w:rFonts w:ascii="Palatino Linotype" w:hAnsi="Palatino Linotype"/>
          <w:szCs w:val="22"/>
        </w:rPr>
        <w:t xml:space="preserve"> se analizará lo argu</w:t>
      </w:r>
      <w:r w:rsidR="00E220E2" w:rsidRPr="00AA0BDB">
        <w:rPr>
          <w:rFonts w:ascii="Palatino Linotype" w:hAnsi="Palatino Linotype"/>
          <w:szCs w:val="22"/>
        </w:rPr>
        <w:t xml:space="preserve">mentado </w:t>
      </w:r>
      <w:r w:rsidR="009B1BC8" w:rsidRPr="00AA0BDB">
        <w:rPr>
          <w:rFonts w:ascii="Palatino Linotype" w:hAnsi="Palatino Linotype"/>
          <w:szCs w:val="22"/>
        </w:rPr>
        <w:t xml:space="preserve">en su respuesta </w:t>
      </w:r>
      <w:r w:rsidR="006E33FC" w:rsidRPr="00AA0BDB">
        <w:rPr>
          <w:rFonts w:ascii="Palatino Linotype" w:hAnsi="Palatino Linotype"/>
          <w:szCs w:val="22"/>
        </w:rPr>
        <w:t xml:space="preserve">para determinar la procedencia o no de </w:t>
      </w:r>
      <w:r w:rsidR="009B1BC8" w:rsidRPr="00AA0BDB">
        <w:rPr>
          <w:rFonts w:ascii="Palatino Linotype" w:hAnsi="Palatino Linotype"/>
          <w:szCs w:val="22"/>
        </w:rPr>
        <w:t>la reserva de la inform</w:t>
      </w:r>
      <w:r w:rsidR="00611CC4" w:rsidRPr="00AA0BDB">
        <w:rPr>
          <w:rFonts w:ascii="Palatino Linotype" w:hAnsi="Palatino Linotype"/>
          <w:szCs w:val="22"/>
        </w:rPr>
        <w:t xml:space="preserve">ación materia de este estudio. </w:t>
      </w:r>
    </w:p>
    <w:p w:rsidR="00A65494" w:rsidRPr="00AA0BDB" w:rsidRDefault="00A65494" w:rsidP="009B1BC8">
      <w:pPr>
        <w:spacing w:line="360" w:lineRule="auto"/>
        <w:jc w:val="both"/>
        <w:rPr>
          <w:rFonts w:ascii="Palatino Linotype" w:hAnsi="Palatino Linotype"/>
          <w:szCs w:val="22"/>
        </w:rPr>
      </w:pPr>
    </w:p>
    <w:p w:rsidR="00E220E2" w:rsidRPr="00AA0BDB" w:rsidRDefault="009B1BC8" w:rsidP="009B1BC8">
      <w:pPr>
        <w:spacing w:line="360" w:lineRule="auto"/>
        <w:jc w:val="both"/>
        <w:rPr>
          <w:rFonts w:ascii="Palatino Linotype" w:eastAsia="Calibri" w:hAnsi="Palatino Linotype" w:cs="Tahoma"/>
          <w:bCs/>
          <w:iCs/>
          <w:color w:val="000000"/>
          <w:lang w:eastAsia="es-ES_tradnl"/>
        </w:rPr>
      </w:pPr>
      <w:r w:rsidRPr="00AA0BDB">
        <w:rPr>
          <w:rFonts w:ascii="Palatino Linotype" w:eastAsia="Calibri" w:hAnsi="Palatino Linotype" w:cs="Tahoma"/>
          <w:bCs/>
          <w:iCs/>
          <w:color w:val="000000"/>
          <w:lang w:eastAsia="es-ES_tradnl"/>
        </w:rPr>
        <w:t xml:space="preserve">Según lo manifestado por </w:t>
      </w:r>
      <w:r w:rsidRPr="00AA0BDB">
        <w:rPr>
          <w:rFonts w:ascii="Palatino Linotype" w:eastAsia="Calibri" w:hAnsi="Palatino Linotype" w:cs="Tahoma"/>
          <w:b/>
          <w:bCs/>
          <w:iCs/>
          <w:color w:val="000000"/>
          <w:lang w:eastAsia="es-ES_tradnl"/>
        </w:rPr>
        <w:t>EL SUJETO OBLIGADO</w:t>
      </w:r>
      <w:r w:rsidRPr="00AA0BDB">
        <w:rPr>
          <w:rFonts w:ascii="Palatino Linotype" w:eastAsia="Calibri" w:hAnsi="Palatino Linotype" w:cs="Tahoma"/>
          <w:bCs/>
          <w:iCs/>
          <w:color w:val="000000"/>
          <w:lang w:eastAsia="es-ES_tradnl"/>
        </w:rPr>
        <w:t xml:space="preserve"> la información solicitada podría ajustarse a la fracción XI del artículo</w:t>
      </w:r>
      <w:r w:rsidR="00D973FF" w:rsidRPr="00AA0BDB">
        <w:rPr>
          <w:rFonts w:ascii="Palatino Linotype" w:eastAsia="Calibri" w:hAnsi="Palatino Linotype" w:cs="Tahoma"/>
          <w:bCs/>
          <w:iCs/>
          <w:color w:val="000000"/>
          <w:lang w:eastAsia="es-ES_tradnl"/>
        </w:rPr>
        <w:t xml:space="preserve"> 140</w:t>
      </w:r>
      <w:r w:rsidRPr="00AA0BDB">
        <w:rPr>
          <w:rFonts w:ascii="Palatino Linotype" w:eastAsia="Calibri" w:hAnsi="Palatino Linotype" w:cs="Tahoma"/>
          <w:bCs/>
          <w:iCs/>
          <w:color w:val="000000"/>
          <w:lang w:eastAsia="es-ES_tradnl"/>
        </w:rPr>
        <w:t xml:space="preserve"> antes mencionado como se puede apreciar en la siguiente imagen: </w:t>
      </w:r>
    </w:p>
    <w:p w:rsidR="00E220E2" w:rsidRPr="00AA0BDB" w:rsidRDefault="00E220E2" w:rsidP="009B1BC8">
      <w:pPr>
        <w:spacing w:line="360" w:lineRule="auto"/>
        <w:jc w:val="both"/>
        <w:rPr>
          <w:rFonts w:ascii="Palatino Linotype" w:hAnsi="Palatino Linotype"/>
          <w:noProof/>
          <w:szCs w:val="22"/>
          <w:lang w:eastAsia="es-MX"/>
        </w:rPr>
      </w:pPr>
      <w:r w:rsidRPr="00AA0BDB">
        <w:rPr>
          <w:rFonts w:ascii="Palatino Linotype" w:hAnsi="Palatino Linotype"/>
          <w:noProof/>
          <w:szCs w:val="22"/>
          <w:lang w:eastAsia="es-MX"/>
        </w:rPr>
        <w:drawing>
          <wp:inline distT="0" distB="0" distL="0" distR="0" wp14:anchorId="70D3AC2C" wp14:editId="03810A73">
            <wp:extent cx="5044724" cy="147637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68D67C.tmp"/>
                    <pic:cNvPicPr/>
                  </pic:nvPicPr>
                  <pic:blipFill rotWithShape="1">
                    <a:blip r:embed="rId13">
                      <a:extLst>
                        <a:ext uri="{28A0092B-C50C-407E-A947-70E740481C1C}">
                          <a14:useLocalDpi xmlns:a14="http://schemas.microsoft.com/office/drawing/2010/main" val="0"/>
                        </a:ext>
                      </a:extLst>
                    </a:blip>
                    <a:srcRect b="53251"/>
                    <a:stretch/>
                  </pic:blipFill>
                  <pic:spPr bwMode="auto">
                    <a:xfrm>
                      <a:off x="0" y="0"/>
                      <a:ext cx="5097453" cy="1491807"/>
                    </a:xfrm>
                    <a:prstGeom prst="rect">
                      <a:avLst/>
                    </a:prstGeom>
                    <a:ln>
                      <a:noFill/>
                    </a:ln>
                    <a:extLst>
                      <a:ext uri="{53640926-AAD7-44D8-BBD7-CCE9431645EC}">
                        <a14:shadowObscured xmlns:a14="http://schemas.microsoft.com/office/drawing/2010/main"/>
                      </a:ext>
                    </a:extLst>
                  </pic:spPr>
                </pic:pic>
              </a:graphicData>
            </a:graphic>
          </wp:inline>
        </w:drawing>
      </w:r>
    </w:p>
    <w:p w:rsidR="009B1BC8" w:rsidRPr="00AA0BDB" w:rsidRDefault="009B1BC8" w:rsidP="009B1BC8">
      <w:pPr>
        <w:spacing w:line="360" w:lineRule="auto"/>
        <w:jc w:val="both"/>
        <w:rPr>
          <w:rFonts w:ascii="Palatino Linotype" w:hAnsi="Palatino Linotype"/>
          <w:szCs w:val="22"/>
        </w:rPr>
      </w:pPr>
      <w:r w:rsidRPr="00AA0BDB">
        <w:rPr>
          <w:rFonts w:ascii="Palatino Linotype" w:hAnsi="Palatino Linotype"/>
          <w:noProof/>
          <w:szCs w:val="22"/>
          <w:lang w:eastAsia="es-MX"/>
        </w:rPr>
        <w:drawing>
          <wp:inline distT="0" distB="0" distL="0" distR="0" wp14:anchorId="5E004544" wp14:editId="4B6E182C">
            <wp:extent cx="5000625" cy="1599155"/>
            <wp:effectExtent l="0" t="0" r="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68D67C.tmp"/>
                    <pic:cNvPicPr/>
                  </pic:nvPicPr>
                  <pic:blipFill rotWithShape="1">
                    <a:blip r:embed="rId13">
                      <a:extLst>
                        <a:ext uri="{28A0092B-C50C-407E-A947-70E740481C1C}">
                          <a14:useLocalDpi xmlns:a14="http://schemas.microsoft.com/office/drawing/2010/main" val="0"/>
                        </a:ext>
                      </a:extLst>
                    </a:blip>
                    <a:srcRect t="48917"/>
                    <a:stretch/>
                  </pic:blipFill>
                  <pic:spPr bwMode="auto">
                    <a:xfrm>
                      <a:off x="0" y="0"/>
                      <a:ext cx="5081933" cy="1625157"/>
                    </a:xfrm>
                    <a:prstGeom prst="rect">
                      <a:avLst/>
                    </a:prstGeom>
                    <a:ln>
                      <a:noFill/>
                    </a:ln>
                    <a:extLst>
                      <a:ext uri="{53640926-AAD7-44D8-BBD7-CCE9431645EC}">
                        <a14:shadowObscured xmlns:a14="http://schemas.microsoft.com/office/drawing/2010/main"/>
                      </a:ext>
                    </a:extLst>
                  </pic:spPr>
                </pic:pic>
              </a:graphicData>
            </a:graphic>
          </wp:inline>
        </w:drawing>
      </w:r>
    </w:p>
    <w:p w:rsidR="009B1BC8" w:rsidRPr="00AA0BDB" w:rsidRDefault="009B1BC8" w:rsidP="009B1BC8">
      <w:pPr>
        <w:ind w:right="1134"/>
        <w:rPr>
          <w:rFonts w:ascii="Palatino Linotype" w:eastAsia="Calibri" w:hAnsi="Palatino Linotype" w:cs="Tahoma"/>
          <w:bCs/>
          <w:iCs/>
          <w:color w:val="000000"/>
          <w:sz w:val="22"/>
          <w:lang w:eastAsia="es-ES_tradnl"/>
        </w:rPr>
      </w:pPr>
    </w:p>
    <w:p w:rsidR="006E33FC" w:rsidRPr="00AA0BDB" w:rsidRDefault="00A65494" w:rsidP="008151B6">
      <w:pPr>
        <w:spacing w:line="360" w:lineRule="auto"/>
        <w:jc w:val="both"/>
        <w:rPr>
          <w:rFonts w:ascii="Palatino Linotype" w:hAnsi="Palatino Linotype"/>
        </w:rPr>
      </w:pPr>
      <w:r w:rsidRPr="00AA0BDB">
        <w:rPr>
          <w:rFonts w:ascii="Palatino Linotype" w:hAnsi="Palatino Linotype"/>
        </w:rPr>
        <w:lastRenderedPageBreak/>
        <w:t xml:space="preserve">Así mimo señala que la información encuadra en lo contemplado por la Ley General de la materia en lo dispuesto en su artículo 113 fracción XI: </w:t>
      </w:r>
    </w:p>
    <w:p w:rsidR="00A65494" w:rsidRPr="00AA0BDB" w:rsidRDefault="00A65494" w:rsidP="008151B6">
      <w:pPr>
        <w:spacing w:line="360" w:lineRule="auto"/>
        <w:jc w:val="both"/>
        <w:rPr>
          <w:rFonts w:ascii="Palatino Linotype" w:hAnsi="Palatino Linotype"/>
        </w:rPr>
      </w:pPr>
      <w:r w:rsidRPr="00AA0BDB">
        <w:rPr>
          <w:rFonts w:ascii="Palatino Linotype" w:eastAsia="Calibri" w:hAnsi="Palatino Linotype" w:cs="Tahoma"/>
          <w:bCs/>
          <w:iCs/>
          <w:noProof/>
          <w:color w:val="000000"/>
          <w:sz w:val="22"/>
          <w:lang w:eastAsia="es-MX"/>
        </w:rPr>
        <w:drawing>
          <wp:inline distT="0" distB="0" distL="0" distR="0" wp14:anchorId="25721C58" wp14:editId="25B62C25">
            <wp:extent cx="5305425" cy="457052"/>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68F486.tmp"/>
                    <pic:cNvPicPr/>
                  </pic:nvPicPr>
                  <pic:blipFill>
                    <a:blip r:embed="rId14">
                      <a:extLst>
                        <a:ext uri="{28A0092B-C50C-407E-A947-70E740481C1C}">
                          <a14:useLocalDpi xmlns:a14="http://schemas.microsoft.com/office/drawing/2010/main" val="0"/>
                        </a:ext>
                      </a:extLst>
                    </a:blip>
                    <a:stretch>
                      <a:fillRect/>
                    </a:stretch>
                  </pic:blipFill>
                  <pic:spPr>
                    <a:xfrm>
                      <a:off x="0" y="0"/>
                      <a:ext cx="5373636" cy="462928"/>
                    </a:xfrm>
                    <a:prstGeom prst="rect">
                      <a:avLst/>
                    </a:prstGeom>
                  </pic:spPr>
                </pic:pic>
              </a:graphicData>
            </a:graphic>
          </wp:inline>
        </w:drawing>
      </w:r>
      <w:r w:rsidRPr="00AA0BDB">
        <w:rPr>
          <w:rFonts w:ascii="Palatino Linotype" w:eastAsia="Calibri" w:hAnsi="Palatino Linotype" w:cs="Tahoma"/>
          <w:bCs/>
          <w:iCs/>
          <w:noProof/>
          <w:color w:val="000000"/>
          <w:sz w:val="22"/>
          <w:lang w:eastAsia="es-MX"/>
        </w:rPr>
        <w:drawing>
          <wp:inline distT="0" distB="0" distL="0" distR="0" wp14:anchorId="1CB71CD6" wp14:editId="37D9ED06">
            <wp:extent cx="5353050" cy="1257589"/>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6868AD.tmp"/>
                    <pic:cNvPicPr/>
                  </pic:nvPicPr>
                  <pic:blipFill>
                    <a:blip r:embed="rId15">
                      <a:extLst>
                        <a:ext uri="{28A0092B-C50C-407E-A947-70E740481C1C}">
                          <a14:useLocalDpi xmlns:a14="http://schemas.microsoft.com/office/drawing/2010/main" val="0"/>
                        </a:ext>
                      </a:extLst>
                    </a:blip>
                    <a:stretch>
                      <a:fillRect/>
                    </a:stretch>
                  </pic:blipFill>
                  <pic:spPr>
                    <a:xfrm>
                      <a:off x="0" y="0"/>
                      <a:ext cx="5363532" cy="1260052"/>
                    </a:xfrm>
                    <a:prstGeom prst="rect">
                      <a:avLst/>
                    </a:prstGeom>
                  </pic:spPr>
                </pic:pic>
              </a:graphicData>
            </a:graphic>
          </wp:inline>
        </w:drawing>
      </w:r>
    </w:p>
    <w:p w:rsidR="00E220E2" w:rsidRPr="00AA0BDB" w:rsidRDefault="00E220E2" w:rsidP="008151B6">
      <w:pPr>
        <w:spacing w:line="360" w:lineRule="auto"/>
        <w:jc w:val="both"/>
        <w:rPr>
          <w:rFonts w:ascii="Palatino Linotype" w:hAnsi="Palatino Linotype"/>
        </w:rPr>
      </w:pPr>
    </w:p>
    <w:p w:rsidR="00611CC4" w:rsidRPr="00AA0BDB" w:rsidRDefault="009B1BC8" w:rsidP="008151B6">
      <w:pPr>
        <w:spacing w:line="360" w:lineRule="auto"/>
        <w:jc w:val="both"/>
        <w:rPr>
          <w:rFonts w:ascii="Palatino Linotype" w:hAnsi="Palatino Linotype"/>
        </w:rPr>
      </w:pPr>
      <w:r w:rsidRPr="00AA0BDB">
        <w:rPr>
          <w:rFonts w:ascii="Palatino Linotype" w:hAnsi="Palatino Linotype"/>
        </w:rPr>
        <w:t>Como ambos supuestos versan sobre el daño que pudiera causarse a un procedimiento</w:t>
      </w:r>
      <w:r w:rsidR="008151B6" w:rsidRPr="00AA0BDB">
        <w:rPr>
          <w:rFonts w:ascii="Palatino Linotype" w:hAnsi="Palatino Linotype"/>
        </w:rPr>
        <w:t xml:space="preserve"> en curso y este es en esencia el argumento que presenta </w:t>
      </w:r>
      <w:r w:rsidR="008151B6" w:rsidRPr="00AA0BDB">
        <w:rPr>
          <w:rFonts w:ascii="Palatino Linotype" w:hAnsi="Palatino Linotype"/>
          <w:b/>
        </w:rPr>
        <w:t>EL SUJETO OBLIGADO</w:t>
      </w:r>
      <w:r w:rsidR="008151B6" w:rsidRPr="00AA0BDB">
        <w:rPr>
          <w:rFonts w:ascii="Palatino Linotype" w:hAnsi="Palatino Linotype"/>
        </w:rPr>
        <w:t>, ese será el parámetro de análisis de esta Ponencia.</w:t>
      </w:r>
    </w:p>
    <w:p w:rsidR="00611CC4" w:rsidRPr="00AA0BDB" w:rsidRDefault="00611CC4" w:rsidP="008151B6">
      <w:pPr>
        <w:spacing w:line="360" w:lineRule="auto"/>
        <w:jc w:val="both"/>
        <w:rPr>
          <w:rFonts w:ascii="Palatino Linotype" w:hAnsi="Palatino Linotype"/>
        </w:rPr>
      </w:pPr>
    </w:p>
    <w:p w:rsidR="00A65494" w:rsidRPr="00AA0BDB" w:rsidRDefault="00611CC4" w:rsidP="008151B6">
      <w:pPr>
        <w:spacing w:line="360" w:lineRule="auto"/>
        <w:jc w:val="both"/>
        <w:rPr>
          <w:rFonts w:ascii="Palatino Linotype" w:hAnsi="Palatino Linotype"/>
        </w:rPr>
      </w:pPr>
      <w:r w:rsidRPr="00AA0BDB">
        <w:rPr>
          <w:rFonts w:ascii="Palatino Linotype" w:hAnsi="Palatino Linotype"/>
        </w:rPr>
        <w:t>En ese sentido, e</w:t>
      </w:r>
      <w:r w:rsidR="008151B6" w:rsidRPr="00AA0BDB">
        <w:rPr>
          <w:rFonts w:ascii="Palatino Linotype" w:hAnsi="Palatino Linotype"/>
        </w:rPr>
        <w:t xml:space="preserve">l procedimiento al ser formalmente administrativo y materialmente judicial encuadra en el supuesto, pues no solo se trata de una controversia entre partes, sino que también se rige por un </w:t>
      </w:r>
      <w:r w:rsidR="00D973FF" w:rsidRPr="00AA0BDB">
        <w:rPr>
          <w:rFonts w:ascii="Palatino Linotype" w:hAnsi="Palatino Linotype"/>
        </w:rPr>
        <w:t xml:space="preserve">proceso </w:t>
      </w:r>
      <w:r w:rsidR="008151B6" w:rsidRPr="00AA0BDB">
        <w:rPr>
          <w:rFonts w:ascii="Palatino Linotype" w:hAnsi="Palatino Linotype"/>
        </w:rPr>
        <w:t xml:space="preserve">en el cual las etapas se asemejan a las de un juicio, </w:t>
      </w:r>
      <w:r w:rsidR="00D973FF" w:rsidRPr="00AA0BDB">
        <w:rPr>
          <w:rFonts w:ascii="Palatino Linotype" w:hAnsi="Palatino Linotype"/>
        </w:rPr>
        <w:t xml:space="preserve">ya que </w:t>
      </w:r>
      <w:r w:rsidR="008151B6" w:rsidRPr="00AA0BDB">
        <w:rPr>
          <w:rFonts w:ascii="Palatino Linotype" w:hAnsi="Palatino Linotype"/>
        </w:rPr>
        <w:t>estas contempla</w:t>
      </w:r>
      <w:r w:rsidR="00A65494" w:rsidRPr="00AA0BDB">
        <w:rPr>
          <w:rFonts w:ascii="Palatino Linotype" w:hAnsi="Palatino Linotype"/>
        </w:rPr>
        <w:t>n</w:t>
      </w:r>
      <w:r w:rsidR="008151B6" w:rsidRPr="00AA0BDB">
        <w:rPr>
          <w:rFonts w:ascii="Palatino Linotype" w:hAnsi="Palatino Linotype"/>
        </w:rPr>
        <w:t xml:space="preserve"> una petición, argumentos,  ofrecimiento de pruebas, el desahogo de las mismas  y una resolución inapelable. </w:t>
      </w:r>
    </w:p>
    <w:p w:rsidR="00A65494" w:rsidRPr="00AA0BDB" w:rsidRDefault="00A65494" w:rsidP="008151B6">
      <w:pPr>
        <w:spacing w:line="360" w:lineRule="auto"/>
        <w:jc w:val="both"/>
        <w:rPr>
          <w:rFonts w:ascii="Palatino Linotype" w:hAnsi="Palatino Linotype"/>
        </w:rPr>
      </w:pPr>
    </w:p>
    <w:p w:rsidR="008151B6" w:rsidRPr="00AA0BDB" w:rsidRDefault="008151B6" w:rsidP="008151B6">
      <w:pPr>
        <w:spacing w:line="360" w:lineRule="auto"/>
        <w:jc w:val="both"/>
        <w:rPr>
          <w:rFonts w:ascii="Palatino Linotype" w:hAnsi="Palatino Linotype"/>
          <w:szCs w:val="22"/>
        </w:rPr>
      </w:pPr>
      <w:r w:rsidRPr="00AA0BDB">
        <w:rPr>
          <w:rFonts w:ascii="Palatino Linotype" w:hAnsi="Palatino Linotype"/>
        </w:rPr>
        <w:t>Por lo que respecta a la segunda consideración, al no conocer la extensión de la información no se puede saber si toda ella se refiere a actuaciones, diligencias o consta</w:t>
      </w:r>
      <w:r w:rsidR="006E33FC" w:rsidRPr="00AA0BDB">
        <w:rPr>
          <w:rFonts w:ascii="Palatino Linotype" w:hAnsi="Palatino Linotype"/>
        </w:rPr>
        <w:t>ncias propias del procedimiento;</w:t>
      </w:r>
      <w:r w:rsidRPr="00AA0BDB">
        <w:rPr>
          <w:rFonts w:ascii="Palatino Linotype" w:hAnsi="Palatino Linotype"/>
        </w:rPr>
        <w:t xml:space="preserve"> sin embargo</w:t>
      </w:r>
      <w:r w:rsidR="006E33FC" w:rsidRPr="00AA0BDB">
        <w:rPr>
          <w:rFonts w:ascii="Palatino Linotype" w:hAnsi="Palatino Linotype"/>
        </w:rPr>
        <w:t>, lo que sí</w:t>
      </w:r>
      <w:r w:rsidRPr="00AA0BDB">
        <w:rPr>
          <w:rFonts w:ascii="Palatino Linotype" w:hAnsi="Palatino Linotype"/>
        </w:rPr>
        <w:t xml:space="preserve"> se conoce por la manifestación hecha por</w:t>
      </w:r>
      <w:r w:rsidRPr="00AA0BDB">
        <w:rPr>
          <w:rFonts w:ascii="Palatino Linotype" w:hAnsi="Palatino Linotype"/>
          <w:b/>
        </w:rPr>
        <w:t xml:space="preserve"> EL SUJETO OBLIGADO </w:t>
      </w:r>
      <w:r w:rsidRPr="00AA0BDB">
        <w:rPr>
          <w:rFonts w:ascii="Palatino Linotype" w:hAnsi="Palatino Linotype"/>
        </w:rPr>
        <w:t xml:space="preserve">es que la reserva que se acordó por el </w:t>
      </w:r>
      <w:r w:rsidRPr="00AA0BDB">
        <w:rPr>
          <w:rFonts w:ascii="Palatino Linotype" w:hAnsi="Palatino Linotype"/>
        </w:rPr>
        <w:lastRenderedPageBreak/>
        <w:t xml:space="preserve">Comité de Transparencia en el documento anexo fue total </w:t>
      </w:r>
      <w:r w:rsidR="000D0693" w:rsidRPr="00AA0BDB">
        <w:rPr>
          <w:rFonts w:ascii="Palatino Linotype" w:hAnsi="Palatino Linotype"/>
        </w:rPr>
        <w:t xml:space="preserve">, contraviniendo lo dispuesto por </w:t>
      </w:r>
      <w:r w:rsidR="000D0693" w:rsidRPr="00AA0BDB">
        <w:rPr>
          <w:rFonts w:ascii="Palatino Linotype" w:hAnsi="Palatino Linotype"/>
          <w:szCs w:val="22"/>
        </w:rPr>
        <w:t xml:space="preserve">el Lineamiento Trigésimo de los Lineamientos Generales en Materia de Clasificación y Desclasificación de la Información, así como para la Elaboración de Versiones Públicas, ordenamiento que también fue citado por </w:t>
      </w:r>
      <w:r w:rsidR="000D0693" w:rsidRPr="00AA0BDB">
        <w:rPr>
          <w:rFonts w:ascii="Palatino Linotype" w:hAnsi="Palatino Linotype"/>
          <w:b/>
          <w:szCs w:val="22"/>
        </w:rPr>
        <w:t>EL SUJETO OBLIGADO</w:t>
      </w:r>
      <w:r w:rsidR="000D0693" w:rsidRPr="00AA0BDB">
        <w:rPr>
          <w:rFonts w:ascii="Palatino Linotype" w:hAnsi="Palatino Linotype"/>
          <w:szCs w:val="22"/>
        </w:rPr>
        <w:t xml:space="preserve"> y que a la letra dice: </w:t>
      </w:r>
    </w:p>
    <w:p w:rsidR="00DD6A9F" w:rsidRPr="00AA0BDB" w:rsidRDefault="00DD6A9F" w:rsidP="008151B6">
      <w:pPr>
        <w:spacing w:line="360" w:lineRule="auto"/>
        <w:jc w:val="both"/>
        <w:rPr>
          <w:rFonts w:ascii="Palatino Linotype" w:hAnsi="Palatino Linotype"/>
          <w:szCs w:val="22"/>
        </w:rPr>
      </w:pPr>
    </w:p>
    <w:p w:rsidR="000D0693" w:rsidRPr="00AA0BDB" w:rsidRDefault="000D0693" w:rsidP="00A65494">
      <w:pPr>
        <w:tabs>
          <w:tab w:val="left" w:pos="8222"/>
        </w:tabs>
        <w:ind w:left="851" w:right="1134"/>
        <w:jc w:val="both"/>
        <w:rPr>
          <w:rFonts w:ascii="Palatino Linotype" w:hAnsi="Palatino Linotype"/>
          <w:i/>
          <w:sz w:val="22"/>
          <w:szCs w:val="22"/>
        </w:rPr>
      </w:pPr>
      <w:r w:rsidRPr="00AA0BDB">
        <w:rPr>
          <w:rFonts w:ascii="Palatino Linotype" w:hAnsi="Palatino Linotype"/>
          <w:i/>
          <w:sz w:val="22"/>
          <w:szCs w:val="22"/>
        </w:rPr>
        <w:t>“</w:t>
      </w:r>
      <w:r w:rsidRPr="00AA0BDB">
        <w:rPr>
          <w:rFonts w:ascii="Palatino Linotype" w:hAnsi="Palatino Linotype"/>
          <w:b/>
          <w:i/>
          <w:sz w:val="22"/>
          <w:szCs w:val="22"/>
        </w:rPr>
        <w:t>Trigésimo.</w:t>
      </w:r>
      <w:r w:rsidRPr="00AA0BDB">
        <w:rPr>
          <w:rFonts w:ascii="Palatino Linotype" w:hAnsi="Palatino Linotype"/>
          <w:i/>
          <w:sz w:val="22"/>
          <w:szCs w:val="22"/>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rsidR="000D0693" w:rsidRPr="00AA0BDB" w:rsidRDefault="000D0693" w:rsidP="00A65494">
      <w:pPr>
        <w:tabs>
          <w:tab w:val="left" w:pos="8222"/>
        </w:tabs>
        <w:ind w:left="851" w:right="1134"/>
        <w:jc w:val="both"/>
        <w:rPr>
          <w:rFonts w:ascii="Palatino Linotype" w:hAnsi="Palatino Linotype"/>
          <w:i/>
          <w:sz w:val="22"/>
          <w:szCs w:val="22"/>
        </w:rPr>
      </w:pPr>
      <w:r w:rsidRPr="00AA0BDB">
        <w:rPr>
          <w:rFonts w:ascii="Palatino Linotype" w:hAnsi="Palatino Linotype"/>
          <w:i/>
          <w:sz w:val="22"/>
          <w:szCs w:val="22"/>
        </w:rPr>
        <w:t>I.        La existencia de un juicio o procedimiento administrativo materialmente jurisdiccional, que se encuentre en trámite, y</w:t>
      </w:r>
    </w:p>
    <w:p w:rsidR="000D0693" w:rsidRPr="00AA0BDB" w:rsidRDefault="000D0693" w:rsidP="00A65494">
      <w:pPr>
        <w:tabs>
          <w:tab w:val="left" w:pos="8222"/>
        </w:tabs>
        <w:ind w:left="851" w:right="1134"/>
        <w:jc w:val="both"/>
        <w:rPr>
          <w:rFonts w:ascii="Palatino Linotype" w:hAnsi="Palatino Linotype"/>
          <w:i/>
          <w:sz w:val="22"/>
          <w:szCs w:val="22"/>
        </w:rPr>
      </w:pPr>
      <w:r w:rsidRPr="00AA0BDB">
        <w:rPr>
          <w:rFonts w:ascii="Palatino Linotype" w:hAnsi="Palatino Linotype"/>
          <w:i/>
          <w:sz w:val="22"/>
          <w:szCs w:val="22"/>
        </w:rPr>
        <w:t>II.       Que la información solicitada se refiera a actuaciones, diligencias o constancias propias del procedimiento.</w:t>
      </w:r>
    </w:p>
    <w:p w:rsidR="000D0693" w:rsidRPr="00AA0BDB" w:rsidRDefault="000D0693" w:rsidP="00A65494">
      <w:pPr>
        <w:tabs>
          <w:tab w:val="left" w:pos="8222"/>
        </w:tabs>
        <w:ind w:left="851" w:right="1134"/>
        <w:jc w:val="both"/>
        <w:rPr>
          <w:rFonts w:ascii="Palatino Linotype" w:hAnsi="Palatino Linotype"/>
          <w:i/>
          <w:sz w:val="22"/>
          <w:szCs w:val="22"/>
        </w:rPr>
      </w:pPr>
      <w:r w:rsidRPr="00AA0BDB">
        <w:rPr>
          <w:rFonts w:ascii="Palatino Linotype" w:hAnsi="Palatino Linotype"/>
          <w:i/>
          <w:sz w:val="22"/>
          <w:szCs w:val="22"/>
        </w:rPr>
        <w:t>Para los efectos del primer párrafo de este numeral, se considera procedimiento seguido en forma de juicio a aquel formalmente administrativo, pero materialmente jurisdiccional; esto es, en el que concurran los siguientes elementos:</w:t>
      </w:r>
    </w:p>
    <w:p w:rsidR="000D0693" w:rsidRPr="00AA0BDB" w:rsidRDefault="000D0693" w:rsidP="00A65494">
      <w:pPr>
        <w:tabs>
          <w:tab w:val="left" w:pos="8222"/>
        </w:tabs>
        <w:ind w:left="851" w:right="1134"/>
        <w:jc w:val="both"/>
        <w:rPr>
          <w:rFonts w:ascii="Palatino Linotype" w:hAnsi="Palatino Linotype"/>
          <w:i/>
          <w:sz w:val="22"/>
          <w:szCs w:val="22"/>
        </w:rPr>
      </w:pPr>
      <w:r w:rsidRPr="00AA0BDB">
        <w:rPr>
          <w:rFonts w:ascii="Palatino Linotype" w:hAnsi="Palatino Linotype"/>
          <w:i/>
          <w:sz w:val="22"/>
          <w:szCs w:val="22"/>
        </w:rPr>
        <w:t>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rsidR="000D0693" w:rsidRPr="00AA0BDB" w:rsidRDefault="000D0693" w:rsidP="00A65494">
      <w:pPr>
        <w:tabs>
          <w:tab w:val="left" w:pos="8222"/>
        </w:tabs>
        <w:ind w:left="851" w:right="1134"/>
        <w:jc w:val="both"/>
        <w:rPr>
          <w:rFonts w:ascii="Palatino Linotype" w:hAnsi="Palatino Linotype"/>
          <w:i/>
          <w:sz w:val="22"/>
          <w:szCs w:val="22"/>
        </w:rPr>
      </w:pPr>
      <w:r w:rsidRPr="00AA0BDB">
        <w:rPr>
          <w:rFonts w:ascii="Palatino Linotype" w:hAnsi="Palatino Linotype"/>
          <w:i/>
          <w:sz w:val="22"/>
          <w:szCs w:val="22"/>
        </w:rPr>
        <w:t>2. Que se cumplan las formalidades esenciales del procedimiento.</w:t>
      </w:r>
    </w:p>
    <w:p w:rsidR="000D0693" w:rsidRPr="00AA0BDB" w:rsidRDefault="000D0693" w:rsidP="00A65494">
      <w:pPr>
        <w:tabs>
          <w:tab w:val="left" w:pos="8222"/>
        </w:tabs>
        <w:ind w:left="851" w:right="1134"/>
        <w:jc w:val="both"/>
        <w:rPr>
          <w:rFonts w:ascii="Palatino Linotype" w:hAnsi="Palatino Linotype"/>
          <w:b/>
          <w:i/>
          <w:sz w:val="22"/>
          <w:szCs w:val="22"/>
        </w:rPr>
      </w:pPr>
      <w:r w:rsidRPr="00AA0BDB">
        <w:rPr>
          <w:rFonts w:ascii="Palatino Linotype" w:hAnsi="Palatino Linotype"/>
          <w:b/>
          <w:i/>
          <w:sz w:val="22"/>
          <w:szCs w:val="22"/>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rsidR="000D0693" w:rsidRPr="00AA0BDB" w:rsidRDefault="000D0693" w:rsidP="00A65494">
      <w:pPr>
        <w:tabs>
          <w:tab w:val="left" w:pos="8222"/>
        </w:tabs>
        <w:ind w:left="851" w:right="1134"/>
        <w:jc w:val="both"/>
        <w:rPr>
          <w:rFonts w:ascii="Palatino Linotype" w:hAnsi="Palatino Linotype"/>
          <w:i/>
          <w:sz w:val="22"/>
          <w:szCs w:val="22"/>
        </w:rPr>
      </w:pPr>
      <w:r w:rsidRPr="00AA0BDB">
        <w:rPr>
          <w:rFonts w:ascii="Palatino Linotype" w:hAnsi="Palatino Linotype"/>
          <w:b/>
          <w:i/>
          <w:sz w:val="22"/>
          <w:szCs w:val="22"/>
        </w:rPr>
        <w:t>(</w:t>
      </w:r>
      <w:r w:rsidRPr="00AA0BDB">
        <w:rPr>
          <w:rFonts w:ascii="Palatino Linotype" w:hAnsi="Palatino Linotype"/>
          <w:i/>
          <w:sz w:val="22"/>
          <w:szCs w:val="22"/>
        </w:rPr>
        <w:t>Énfasis añadido)</w:t>
      </w:r>
    </w:p>
    <w:p w:rsidR="000D0693" w:rsidRPr="00AA0BDB" w:rsidRDefault="000D0693" w:rsidP="000D0693">
      <w:pPr>
        <w:ind w:left="709"/>
        <w:jc w:val="both"/>
        <w:rPr>
          <w:rFonts w:ascii="Palatino Linotype" w:hAnsi="Palatino Linotype"/>
        </w:rPr>
      </w:pPr>
    </w:p>
    <w:p w:rsidR="000D0693" w:rsidRPr="00AA0BDB" w:rsidRDefault="000D0693" w:rsidP="000D0693">
      <w:pPr>
        <w:spacing w:line="360" w:lineRule="auto"/>
        <w:jc w:val="both"/>
        <w:rPr>
          <w:rFonts w:ascii="Palatino Linotype" w:hAnsi="Palatino Linotype"/>
          <w:szCs w:val="22"/>
        </w:rPr>
      </w:pPr>
      <w:r w:rsidRPr="00AA0BDB">
        <w:rPr>
          <w:rFonts w:ascii="Palatino Linotype" w:hAnsi="Palatino Linotype"/>
          <w:szCs w:val="22"/>
        </w:rPr>
        <w:t>En este orden de ideas, se puede concluir que el expediente solicitado, no es reservable en su totalidad y más aún el mismo es debe ser desclasificado en su totalidad, al mome</w:t>
      </w:r>
      <w:r w:rsidR="006E33FC" w:rsidRPr="00AA0BDB">
        <w:rPr>
          <w:rFonts w:ascii="Palatino Linotype" w:hAnsi="Palatino Linotype"/>
          <w:szCs w:val="22"/>
        </w:rPr>
        <w:t>nto en el cual, no se identifique</w:t>
      </w:r>
      <w:r w:rsidRPr="00AA0BDB">
        <w:rPr>
          <w:rFonts w:ascii="Palatino Linotype" w:hAnsi="Palatino Linotype"/>
          <w:szCs w:val="22"/>
        </w:rPr>
        <w:t xml:space="preserve"> un riesgo real, demostrable e identificable como sucede con el caso que nos ocupa. </w:t>
      </w:r>
    </w:p>
    <w:p w:rsidR="009466F4" w:rsidRPr="00AA0BDB" w:rsidRDefault="009466F4" w:rsidP="00961AA1">
      <w:pPr>
        <w:spacing w:line="360" w:lineRule="auto"/>
        <w:jc w:val="both"/>
        <w:rPr>
          <w:rFonts w:ascii="Palatino Linotype" w:hAnsi="Palatino Linotype"/>
          <w:szCs w:val="22"/>
        </w:rPr>
      </w:pPr>
    </w:p>
    <w:p w:rsidR="00724E3E" w:rsidRPr="00AA0BDB" w:rsidRDefault="00611CC4" w:rsidP="009466F4">
      <w:pPr>
        <w:spacing w:line="360" w:lineRule="auto"/>
        <w:jc w:val="both"/>
        <w:rPr>
          <w:rFonts w:ascii="Palatino Linotype" w:hAnsi="Palatino Linotype"/>
          <w:szCs w:val="22"/>
        </w:rPr>
      </w:pPr>
      <w:r w:rsidRPr="00AA0BDB">
        <w:rPr>
          <w:rFonts w:ascii="Palatino Linotype" w:hAnsi="Palatino Linotype"/>
          <w:szCs w:val="22"/>
        </w:rPr>
        <w:lastRenderedPageBreak/>
        <w:t>Así mismo hace referencia a lo dispuesto en el artículo 129</w:t>
      </w:r>
      <w:r w:rsidR="00A65494" w:rsidRPr="00AA0BDB">
        <w:rPr>
          <w:rFonts w:ascii="Palatino Linotype" w:hAnsi="Palatino Linotype"/>
          <w:szCs w:val="22"/>
        </w:rPr>
        <w:t>,</w:t>
      </w:r>
      <w:r w:rsidRPr="00AA0BDB">
        <w:rPr>
          <w:rFonts w:ascii="Palatino Linotype" w:hAnsi="Palatino Linotype"/>
          <w:szCs w:val="22"/>
        </w:rPr>
        <w:t xml:space="preserve"> el cual se trascribe a continuación: </w:t>
      </w:r>
    </w:p>
    <w:p w:rsidR="00FF582D" w:rsidRPr="00AA0BDB" w:rsidRDefault="00FF582D" w:rsidP="00FF582D">
      <w:pPr>
        <w:ind w:left="851" w:right="1134"/>
        <w:jc w:val="both"/>
        <w:rPr>
          <w:rFonts w:ascii="Palatino Linotype" w:hAnsi="Palatino Linotype"/>
          <w:i/>
          <w:sz w:val="22"/>
        </w:rPr>
      </w:pPr>
      <w:r w:rsidRPr="00AA0BDB">
        <w:rPr>
          <w:rFonts w:ascii="Palatino Linotype" w:hAnsi="Palatino Linotype"/>
          <w:i/>
          <w:sz w:val="22"/>
        </w:rPr>
        <w:t>“</w:t>
      </w:r>
      <w:r w:rsidRPr="00AA0BDB">
        <w:rPr>
          <w:rFonts w:ascii="Palatino Linotype" w:hAnsi="Palatino Linotype"/>
          <w:b/>
          <w:i/>
          <w:sz w:val="22"/>
        </w:rPr>
        <w:t>Artículo 129.</w:t>
      </w:r>
      <w:r w:rsidRPr="00AA0BDB">
        <w:rPr>
          <w:rFonts w:ascii="Palatino Linotype" w:hAnsi="Palatino Linotype"/>
          <w:i/>
          <w:sz w:val="22"/>
        </w:rPr>
        <w:t xml:space="preserve"> En la aplicación de la prueba de daño, el sujeto obligado deberá precisar las razones objetivas por las que la apertura de la información generaría una afectación, justificando que: </w:t>
      </w:r>
    </w:p>
    <w:p w:rsidR="00FF582D" w:rsidRPr="00AA0BDB" w:rsidRDefault="00FF582D" w:rsidP="00FF582D">
      <w:pPr>
        <w:ind w:left="851" w:right="1134"/>
        <w:jc w:val="both"/>
        <w:rPr>
          <w:rFonts w:ascii="Palatino Linotype" w:hAnsi="Palatino Linotype"/>
          <w:i/>
          <w:sz w:val="22"/>
        </w:rPr>
      </w:pPr>
      <w:r w:rsidRPr="00AA0BDB">
        <w:rPr>
          <w:rFonts w:ascii="Palatino Linotype" w:hAnsi="Palatino Linotype"/>
          <w:i/>
          <w:sz w:val="22"/>
        </w:rPr>
        <w:t xml:space="preserve">I. La divulgación de la información representa un riesgo real, demostrable e identificable del perjuicio significativo al interés público o a la seguridad pública; </w:t>
      </w:r>
    </w:p>
    <w:p w:rsidR="00FF582D" w:rsidRPr="00AA0BDB" w:rsidRDefault="00FF582D" w:rsidP="00FF582D">
      <w:pPr>
        <w:ind w:left="851" w:right="1134"/>
        <w:jc w:val="both"/>
        <w:rPr>
          <w:rFonts w:ascii="Palatino Linotype" w:hAnsi="Palatino Linotype"/>
          <w:i/>
          <w:sz w:val="22"/>
        </w:rPr>
      </w:pPr>
      <w:r w:rsidRPr="00AA0BDB">
        <w:rPr>
          <w:rFonts w:ascii="Palatino Linotype" w:hAnsi="Palatino Linotype"/>
          <w:i/>
          <w:sz w:val="22"/>
        </w:rPr>
        <w:t xml:space="preserve">II. El riesgo de perjuicio que supondría la divulgación supera el interés público general de que se difunda; y </w:t>
      </w:r>
    </w:p>
    <w:p w:rsidR="00FF582D" w:rsidRPr="00AA0BDB" w:rsidRDefault="00FF582D" w:rsidP="00FF582D">
      <w:pPr>
        <w:ind w:left="851" w:right="1134"/>
        <w:jc w:val="both"/>
        <w:rPr>
          <w:rFonts w:ascii="Palatino Linotype" w:hAnsi="Palatino Linotype"/>
          <w:i/>
          <w:sz w:val="22"/>
        </w:rPr>
      </w:pPr>
      <w:r w:rsidRPr="00AA0BDB">
        <w:rPr>
          <w:rFonts w:ascii="Palatino Linotype" w:hAnsi="Palatino Linotype"/>
          <w:i/>
          <w:sz w:val="22"/>
        </w:rPr>
        <w:t>III. La limitación se adecua al principio de proporcionalidad y representa el medio menos restrictivo disponible representa el medio menos restrictivo disponible para evitar el perjuicio.”</w:t>
      </w:r>
    </w:p>
    <w:p w:rsidR="0016696A" w:rsidRPr="00AA0BDB" w:rsidRDefault="0016696A" w:rsidP="00834A52">
      <w:pPr>
        <w:spacing w:line="360" w:lineRule="auto"/>
        <w:ind w:right="-93"/>
        <w:jc w:val="both"/>
        <w:rPr>
          <w:rFonts w:ascii="Palatino Linotype" w:hAnsi="Palatino Linotype"/>
        </w:rPr>
      </w:pPr>
    </w:p>
    <w:p w:rsidR="00611CC4" w:rsidRPr="00AA0BDB" w:rsidRDefault="0016696A" w:rsidP="0016696A">
      <w:pPr>
        <w:spacing w:line="360" w:lineRule="auto"/>
        <w:jc w:val="both"/>
        <w:rPr>
          <w:rFonts w:ascii="Palatino Linotype" w:hAnsi="Palatino Linotype"/>
        </w:rPr>
      </w:pPr>
      <w:r w:rsidRPr="00AA0BDB">
        <w:rPr>
          <w:rFonts w:ascii="Palatino Linotype" w:hAnsi="Palatino Linotype"/>
        </w:rPr>
        <w:t xml:space="preserve">En este </w:t>
      </w:r>
      <w:r w:rsidR="00611CC4" w:rsidRPr="00AA0BDB">
        <w:rPr>
          <w:rFonts w:ascii="Palatino Linotype" w:hAnsi="Palatino Linotype"/>
        </w:rPr>
        <w:t xml:space="preserve"> punto </w:t>
      </w:r>
      <w:r w:rsidR="00611CC4" w:rsidRPr="00AA0BDB">
        <w:rPr>
          <w:rFonts w:ascii="Palatino Linotype" w:hAnsi="Palatino Linotype"/>
          <w:b/>
        </w:rPr>
        <w:t>EL SUJETO OBLIGADO</w:t>
      </w:r>
      <w:r w:rsidR="00611CC4" w:rsidRPr="00AA0BDB">
        <w:rPr>
          <w:rFonts w:ascii="Palatino Linotype" w:hAnsi="Palatino Linotype"/>
        </w:rPr>
        <w:t xml:space="preserve"> se limitó a mencionar el precepto legal pero no la forma en la que estaba aplicándolo y ya que esta Ponencia no conoce el contenido de la información reservada, solo queda indicar lo que de forma general se puede desprender del caso. </w:t>
      </w:r>
    </w:p>
    <w:p w:rsidR="00A65494" w:rsidRPr="00AA0BDB" w:rsidRDefault="00A65494" w:rsidP="0016696A">
      <w:pPr>
        <w:spacing w:line="360" w:lineRule="auto"/>
        <w:jc w:val="both"/>
        <w:rPr>
          <w:rFonts w:ascii="Palatino Linotype" w:hAnsi="Palatino Linotype"/>
        </w:rPr>
      </w:pPr>
    </w:p>
    <w:p w:rsidR="00D973FF" w:rsidRPr="00AA0BDB" w:rsidRDefault="00611CC4" w:rsidP="00E8241A">
      <w:pPr>
        <w:spacing w:line="360" w:lineRule="auto"/>
        <w:jc w:val="both"/>
        <w:rPr>
          <w:rFonts w:ascii="Palatino Linotype" w:hAnsi="Palatino Linotype"/>
        </w:rPr>
      </w:pPr>
      <w:r w:rsidRPr="00AA0BDB">
        <w:rPr>
          <w:rFonts w:ascii="Palatino Linotype" w:hAnsi="Palatino Linotype"/>
        </w:rPr>
        <w:t xml:space="preserve">Es evidente que en toda clasificación de información  existe una </w:t>
      </w:r>
      <w:r w:rsidR="0016696A" w:rsidRPr="00AA0BDB">
        <w:rPr>
          <w:rFonts w:ascii="Palatino Linotype" w:hAnsi="Palatino Linotype"/>
        </w:rPr>
        <w:t xml:space="preserve">colisión de intereses o de derechos en su caso. De tal manera que </w:t>
      </w:r>
      <w:r w:rsidR="006158E2" w:rsidRPr="00AA0BDB">
        <w:rPr>
          <w:rFonts w:ascii="Palatino Linotype" w:hAnsi="Palatino Linotype"/>
        </w:rPr>
        <w:t>para lo que nos ocupa, los intereses que se contraponen son, por un lado los del Municipio y por otro el de los particulares. Por lo que respecta al particular, este ha manifestado su interés de conocer la información al presentar la solicitud de información que dio origen al presente recurso, de la misma forma</w:t>
      </w:r>
      <w:r w:rsidRPr="00AA0BDB">
        <w:rPr>
          <w:rFonts w:ascii="Palatino Linotype" w:hAnsi="Palatino Linotype"/>
        </w:rPr>
        <w:t>,</w:t>
      </w:r>
      <w:r w:rsidR="006158E2" w:rsidRPr="00AA0BDB">
        <w:rPr>
          <w:rFonts w:ascii="Palatino Linotype" w:hAnsi="Palatino Linotype"/>
        </w:rPr>
        <w:t xml:space="preserve"> al ser un </w:t>
      </w:r>
      <w:r w:rsidR="00E8241A" w:rsidRPr="00AA0BDB">
        <w:rPr>
          <w:rFonts w:ascii="Palatino Linotype" w:hAnsi="Palatino Linotype"/>
        </w:rPr>
        <w:t>tema de relevancia para todos los adscritos a los municipios parte de la controversia es derecho de los ciudadanos conocer el estado de la situació</w:t>
      </w:r>
      <w:r w:rsidR="00F93216" w:rsidRPr="00AA0BDB">
        <w:rPr>
          <w:rFonts w:ascii="Palatino Linotype" w:hAnsi="Palatino Linotype"/>
        </w:rPr>
        <w:t>n, sobre todo teniendo en cuenta</w:t>
      </w:r>
      <w:r w:rsidR="00E8241A" w:rsidRPr="00AA0BDB">
        <w:rPr>
          <w:rFonts w:ascii="Palatino Linotype" w:hAnsi="Palatino Linotype"/>
        </w:rPr>
        <w:t xml:space="preserve"> que los plazos dispuestos por ley para las etapas donde podría operar </w:t>
      </w:r>
      <w:r w:rsidR="00E8241A" w:rsidRPr="00AA0BDB">
        <w:rPr>
          <w:rFonts w:ascii="Palatino Linotype" w:hAnsi="Palatino Linotype"/>
        </w:rPr>
        <w:lastRenderedPageBreak/>
        <w:t xml:space="preserve">la secrecía han fenecido. </w:t>
      </w:r>
      <w:r w:rsidR="00D973FF" w:rsidRPr="00AA0BDB">
        <w:rPr>
          <w:rFonts w:ascii="Palatino Linotype" w:hAnsi="Palatino Linotype"/>
        </w:rPr>
        <w:t xml:space="preserve">Motivo por el cual </w:t>
      </w:r>
      <w:r w:rsidR="006158E2" w:rsidRPr="00AA0BDB">
        <w:rPr>
          <w:rFonts w:ascii="Palatino Linotype" w:hAnsi="Palatino Linotype"/>
        </w:rPr>
        <w:t xml:space="preserve">no debería de haber ninguna afectación al proceso en caso de que se revelara la información. </w:t>
      </w:r>
    </w:p>
    <w:p w:rsidR="00D973FF" w:rsidRPr="00AA0BDB" w:rsidRDefault="00D973FF" w:rsidP="00E8241A">
      <w:pPr>
        <w:spacing w:line="360" w:lineRule="auto"/>
        <w:jc w:val="both"/>
        <w:rPr>
          <w:rFonts w:ascii="Palatino Linotype" w:hAnsi="Palatino Linotype"/>
        </w:rPr>
      </w:pPr>
    </w:p>
    <w:p w:rsidR="00E8241A" w:rsidRPr="00AA0BDB" w:rsidRDefault="006158E2" w:rsidP="00E8241A">
      <w:pPr>
        <w:spacing w:line="360" w:lineRule="auto"/>
        <w:jc w:val="both"/>
        <w:rPr>
          <w:rFonts w:ascii="Palatino Linotype" w:hAnsi="Palatino Linotype"/>
        </w:rPr>
      </w:pPr>
      <w:r w:rsidRPr="00AA0BDB">
        <w:rPr>
          <w:rFonts w:ascii="Palatino Linotype" w:hAnsi="Palatino Linotype"/>
        </w:rPr>
        <w:t xml:space="preserve">Por otra parte el </w:t>
      </w:r>
      <w:r w:rsidRPr="00AA0BDB">
        <w:rPr>
          <w:rFonts w:ascii="Palatino Linotype" w:hAnsi="Palatino Linotype"/>
          <w:b/>
        </w:rPr>
        <w:t xml:space="preserve">SUJETO OBLIGADO </w:t>
      </w:r>
      <w:r w:rsidRPr="00AA0BDB">
        <w:rPr>
          <w:rFonts w:ascii="Palatino Linotype" w:hAnsi="Palatino Linotype"/>
        </w:rPr>
        <w:t>no pudo demostrar ni comprobar de forma fehaciente el supuesto daño al interés del Municipio por el cual se ordena</w:t>
      </w:r>
      <w:r w:rsidR="00F93216" w:rsidRPr="00AA0BDB">
        <w:rPr>
          <w:rFonts w:ascii="Palatino Linotype" w:hAnsi="Palatino Linotype"/>
        </w:rPr>
        <w:t>ba</w:t>
      </w:r>
      <w:r w:rsidRPr="00AA0BDB">
        <w:rPr>
          <w:rFonts w:ascii="Palatino Linotype" w:hAnsi="Palatino Linotype"/>
        </w:rPr>
        <w:t xml:space="preserve"> </w:t>
      </w:r>
      <w:r w:rsidR="00E52D8D" w:rsidRPr="00AA0BDB">
        <w:rPr>
          <w:rFonts w:ascii="Palatino Linotype" w:hAnsi="Palatino Linotype"/>
        </w:rPr>
        <w:t>la reserva de lo requerido y teniendo en cue</w:t>
      </w:r>
      <w:r w:rsidR="00A65494" w:rsidRPr="00AA0BDB">
        <w:rPr>
          <w:rFonts w:ascii="Palatino Linotype" w:hAnsi="Palatino Linotype"/>
        </w:rPr>
        <w:t>nta,</w:t>
      </w:r>
      <w:r w:rsidR="00E52D8D" w:rsidRPr="00AA0BDB">
        <w:rPr>
          <w:rFonts w:ascii="Palatino Linotype" w:hAnsi="Palatino Linotype"/>
        </w:rPr>
        <w:t xml:space="preserve"> que </w:t>
      </w:r>
      <w:r w:rsidR="00E8241A" w:rsidRPr="00AA0BDB">
        <w:rPr>
          <w:rFonts w:ascii="Palatino Linotype" w:hAnsi="Palatino Linotype"/>
        </w:rPr>
        <w:t xml:space="preserve">la clasificación de la información es una restricción al derecho de acceso a la información y dado que esta solo debe ocurrir por excepción y en los casos contemplados por la ley, debe estar debidamente funda y motivada. Sin embargo </w:t>
      </w:r>
      <w:r w:rsidR="00E8241A" w:rsidRPr="00AA0BDB">
        <w:rPr>
          <w:rFonts w:ascii="Palatino Linotype" w:hAnsi="Palatino Linotype"/>
          <w:b/>
        </w:rPr>
        <w:t>EL SUJETO OBLIGADO</w:t>
      </w:r>
      <w:r w:rsidR="00E8241A" w:rsidRPr="00AA0BDB">
        <w:rPr>
          <w:rFonts w:ascii="Palatino Linotype" w:hAnsi="Palatino Linotype"/>
        </w:rPr>
        <w:t xml:space="preserve">, a criterio de esta Ponencia </w:t>
      </w:r>
      <w:proofErr w:type="spellStart"/>
      <w:r w:rsidR="00E8241A" w:rsidRPr="00AA0BDB">
        <w:rPr>
          <w:rFonts w:ascii="Palatino Linotype" w:hAnsi="Palatino Linotype"/>
        </w:rPr>
        <w:t>resolutora</w:t>
      </w:r>
      <w:proofErr w:type="spellEnd"/>
      <w:r w:rsidR="00E8241A" w:rsidRPr="00AA0BDB">
        <w:rPr>
          <w:rFonts w:ascii="Palatino Linotype" w:hAnsi="Palatino Linotype"/>
        </w:rPr>
        <w:t xml:space="preserve"> no demostró  en su análisis que la reserva de la información fuera necesaria.  </w:t>
      </w:r>
    </w:p>
    <w:p w:rsidR="009B1BC8" w:rsidRPr="00AA0BDB" w:rsidRDefault="009B1BC8" w:rsidP="00E8241A">
      <w:pPr>
        <w:spacing w:line="360" w:lineRule="auto"/>
        <w:jc w:val="both"/>
        <w:rPr>
          <w:rFonts w:ascii="Palatino Linotype" w:hAnsi="Palatino Linotype"/>
        </w:rPr>
      </w:pPr>
    </w:p>
    <w:p w:rsidR="009466F4" w:rsidRPr="00AA0BDB" w:rsidRDefault="009B1BC8" w:rsidP="00D973FF">
      <w:pPr>
        <w:spacing w:line="360" w:lineRule="auto"/>
        <w:jc w:val="both"/>
        <w:rPr>
          <w:rFonts w:ascii="Palatino Linotype" w:hAnsi="Palatino Linotype"/>
          <w:sz w:val="22"/>
          <w:szCs w:val="22"/>
        </w:rPr>
      </w:pPr>
      <w:r w:rsidRPr="00AA0BDB">
        <w:rPr>
          <w:rFonts w:ascii="Palatino Linotype" w:hAnsi="Palatino Linotype"/>
        </w:rPr>
        <w:t xml:space="preserve">De los puntos que se expusieron antes se puede concluir que no se </w:t>
      </w:r>
      <w:r w:rsidR="00F93216" w:rsidRPr="00AA0BDB">
        <w:rPr>
          <w:rFonts w:ascii="Palatino Linotype" w:hAnsi="Palatino Linotype"/>
        </w:rPr>
        <w:t>acreditó</w:t>
      </w:r>
      <w:r w:rsidR="00D973FF" w:rsidRPr="00AA0BDB">
        <w:rPr>
          <w:rFonts w:ascii="Palatino Linotype" w:hAnsi="Palatino Linotype"/>
        </w:rPr>
        <w:t xml:space="preserve"> </w:t>
      </w:r>
      <w:r w:rsidRPr="00AA0BDB">
        <w:rPr>
          <w:rFonts w:ascii="Palatino Linotype" w:hAnsi="Palatino Linotype"/>
        </w:rPr>
        <w:t xml:space="preserve">la reserva hecha por </w:t>
      </w:r>
      <w:r w:rsidRPr="00AA0BDB">
        <w:rPr>
          <w:rFonts w:ascii="Palatino Linotype" w:hAnsi="Palatino Linotype"/>
          <w:b/>
        </w:rPr>
        <w:t>EL SUJETO OBLIGADO</w:t>
      </w:r>
      <w:r w:rsidRPr="00AA0BDB">
        <w:rPr>
          <w:rFonts w:ascii="Palatino Linotype" w:hAnsi="Palatino Linotype"/>
        </w:rPr>
        <w:t xml:space="preserve"> </w:t>
      </w:r>
      <w:r w:rsidR="00D973FF" w:rsidRPr="00AA0BDB">
        <w:rPr>
          <w:rFonts w:ascii="Palatino Linotype" w:hAnsi="Palatino Linotype"/>
        </w:rPr>
        <w:t xml:space="preserve">pues no está ni </w:t>
      </w:r>
      <w:r w:rsidR="009466F4" w:rsidRPr="00AA0BDB">
        <w:rPr>
          <w:rFonts w:ascii="Palatino Linotype" w:hAnsi="Palatino Linotype"/>
        </w:rPr>
        <w:t xml:space="preserve"> justificada</w:t>
      </w:r>
      <w:r w:rsidR="00F93216" w:rsidRPr="00AA0BDB">
        <w:rPr>
          <w:rFonts w:ascii="Palatino Linotype" w:hAnsi="Palatino Linotype"/>
        </w:rPr>
        <w:t xml:space="preserve">, ni debidamente funda y motivada </w:t>
      </w:r>
      <w:r w:rsidR="009466F4" w:rsidRPr="00AA0BDB">
        <w:rPr>
          <w:rFonts w:ascii="Palatino Linotype" w:hAnsi="Palatino Linotype"/>
        </w:rPr>
        <w:t xml:space="preserve"> y lo procedente es ordenar el expediente completo en el formato que se haya generado, de todo lo relacionado a la controversia  limítro</w:t>
      </w:r>
      <w:r w:rsidR="00F93216" w:rsidRPr="00AA0BDB">
        <w:rPr>
          <w:rFonts w:ascii="Palatino Linotype" w:hAnsi="Palatino Linotype"/>
        </w:rPr>
        <w:t xml:space="preserve">fe del municipio de Teoloyucan, en versión pública. </w:t>
      </w:r>
    </w:p>
    <w:p w:rsidR="00D973FF" w:rsidRPr="00AA0BDB" w:rsidRDefault="00D973FF" w:rsidP="00D973FF">
      <w:pPr>
        <w:spacing w:line="360" w:lineRule="auto"/>
        <w:jc w:val="both"/>
        <w:rPr>
          <w:rFonts w:ascii="Palatino Linotype" w:hAnsi="Palatino Linotype"/>
          <w:sz w:val="22"/>
          <w:szCs w:val="22"/>
        </w:rPr>
      </w:pPr>
    </w:p>
    <w:p w:rsidR="00C54CCF" w:rsidRPr="00AA0BDB" w:rsidRDefault="00C54CCF" w:rsidP="00C54CCF">
      <w:pPr>
        <w:spacing w:line="360" w:lineRule="auto"/>
        <w:jc w:val="both"/>
        <w:rPr>
          <w:rFonts w:ascii="Palatino Linotype" w:hAnsi="Palatino Linotype" w:cs="Arial"/>
          <w:bCs/>
        </w:rPr>
      </w:pPr>
      <w:r w:rsidRPr="00AA0BDB">
        <w:rPr>
          <w:rFonts w:ascii="Palatino Linotype" w:hAnsi="Palatino Linotype" w:cs="Arial"/>
        </w:rPr>
        <w:t xml:space="preserve">Así mismo, no se omite comentar que para el caso de que los documentos de los cuales se ordena su entrega, contienen datos personales susceptibles de ser testados, deberán ser entregados en </w:t>
      </w:r>
      <w:r w:rsidRPr="00AA0BDB">
        <w:rPr>
          <w:rFonts w:ascii="Palatino Linotype" w:hAnsi="Palatino Linotype" w:cs="Arial"/>
          <w:b/>
        </w:rPr>
        <w:t>versión pública</w:t>
      </w:r>
      <w:r w:rsidRPr="00AA0BDB">
        <w:rPr>
          <w:rFonts w:ascii="Palatino Linotype" w:hAnsi="Palatino Linotype" w:cs="Arial"/>
        </w:rPr>
        <w:t>; pues, el</w:t>
      </w:r>
      <w:r w:rsidRPr="00AA0BDB">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w:t>
      </w:r>
      <w:r w:rsidRPr="00AA0BDB">
        <w:rPr>
          <w:rFonts w:ascii="Palatino Linotype" w:hAnsi="Palatino Linotype" w:cs="Arial"/>
          <w:bCs/>
        </w:rPr>
        <w:lastRenderedPageBreak/>
        <w:t>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C54CCF" w:rsidRPr="00AA0BDB" w:rsidRDefault="00C54CCF" w:rsidP="00C54CCF">
      <w:pPr>
        <w:spacing w:line="360" w:lineRule="auto"/>
        <w:jc w:val="both"/>
        <w:rPr>
          <w:rFonts w:ascii="Palatino Linotype" w:eastAsia="Calibri" w:hAnsi="Palatino Linotype" w:cs="Arial"/>
          <w:bCs/>
          <w:lang w:eastAsia="en-US"/>
        </w:rPr>
      </w:pPr>
    </w:p>
    <w:p w:rsidR="00C54CCF" w:rsidRPr="00AA0BDB" w:rsidRDefault="00C54CCF" w:rsidP="00C54CCF">
      <w:pPr>
        <w:spacing w:line="360" w:lineRule="auto"/>
        <w:jc w:val="both"/>
        <w:rPr>
          <w:rFonts w:ascii="Palatino Linotype" w:hAnsi="Palatino Linotype" w:cs="Arial"/>
          <w:bCs/>
        </w:rPr>
      </w:pPr>
      <w:r w:rsidRPr="00AA0BDB">
        <w:rPr>
          <w:rFonts w:ascii="Palatino Linotype" w:hAnsi="Palatino Linotype" w:cs="Arial"/>
          <w:bCs/>
        </w:rPr>
        <w:t>A este respecto, los artículos 3, fracciones IX, XX, XXI y XLV; 51 y 52 de la Ley de Transparencia y Acceso a la Información Pública del Estado de México y Municipios establecen:</w:t>
      </w:r>
    </w:p>
    <w:p w:rsidR="00C54CCF" w:rsidRPr="00AA0BDB" w:rsidRDefault="00C54CCF" w:rsidP="00C54CCF">
      <w:pPr>
        <w:autoSpaceDE w:val="0"/>
        <w:autoSpaceDN w:val="0"/>
        <w:adjustRightInd w:val="0"/>
        <w:ind w:right="899"/>
        <w:jc w:val="both"/>
        <w:rPr>
          <w:rFonts w:ascii="Palatino Linotype" w:hAnsi="Palatino Linotype" w:cs="Arial"/>
        </w:rPr>
      </w:pPr>
    </w:p>
    <w:p w:rsidR="00C54CCF" w:rsidRPr="00AA0BDB" w:rsidRDefault="00C54CCF" w:rsidP="00C54CCF">
      <w:pPr>
        <w:ind w:left="851" w:right="901"/>
        <w:jc w:val="both"/>
        <w:rPr>
          <w:rFonts w:ascii="Palatino Linotype" w:hAnsi="Palatino Linotype"/>
          <w:i/>
          <w:sz w:val="22"/>
          <w:szCs w:val="22"/>
        </w:rPr>
      </w:pPr>
      <w:r w:rsidRPr="00AA0BDB">
        <w:rPr>
          <w:rFonts w:ascii="Palatino Linotype" w:hAnsi="Palatino Linotype" w:cs="Arial"/>
          <w:b/>
          <w:bCs/>
          <w:i/>
          <w:noProof/>
          <w:sz w:val="22"/>
          <w:szCs w:val="22"/>
        </w:rPr>
        <w:t>“</w:t>
      </w:r>
      <w:r w:rsidRPr="00AA0BDB">
        <w:rPr>
          <w:rFonts w:ascii="Palatino Linotype" w:hAnsi="Palatino Linotype" w:cs="Arial"/>
          <w:b/>
          <w:bCs/>
          <w:i/>
          <w:sz w:val="22"/>
          <w:szCs w:val="22"/>
        </w:rPr>
        <w:t xml:space="preserve">Artículo 3. </w:t>
      </w:r>
      <w:r w:rsidRPr="00AA0BDB">
        <w:rPr>
          <w:rFonts w:ascii="Palatino Linotype" w:hAnsi="Palatino Linotype"/>
          <w:i/>
          <w:sz w:val="22"/>
          <w:szCs w:val="22"/>
        </w:rPr>
        <w:t xml:space="preserve">Para los efectos de la presente Ley se entenderá por: </w:t>
      </w:r>
    </w:p>
    <w:p w:rsidR="00C54CCF" w:rsidRPr="00AA0BDB" w:rsidRDefault="00C54CCF" w:rsidP="00C54CCF">
      <w:pPr>
        <w:ind w:left="851" w:right="899"/>
        <w:jc w:val="both"/>
        <w:rPr>
          <w:rFonts w:ascii="Palatino Linotype" w:hAnsi="Palatino Linotype" w:cs="Arial"/>
          <w:i/>
          <w:sz w:val="22"/>
          <w:szCs w:val="22"/>
        </w:rPr>
      </w:pPr>
      <w:r w:rsidRPr="00AA0BDB">
        <w:rPr>
          <w:rFonts w:ascii="Palatino Linotype" w:hAnsi="Palatino Linotype" w:cs="Arial"/>
          <w:b/>
          <w:i/>
          <w:sz w:val="22"/>
          <w:szCs w:val="22"/>
        </w:rPr>
        <w:t>IX.</w:t>
      </w:r>
      <w:r w:rsidRPr="00AA0BDB">
        <w:rPr>
          <w:rFonts w:ascii="Palatino Linotype" w:hAnsi="Palatino Linotype" w:cs="Arial"/>
          <w:i/>
          <w:sz w:val="22"/>
          <w:szCs w:val="22"/>
        </w:rPr>
        <w:t xml:space="preserve"> </w:t>
      </w:r>
      <w:r w:rsidRPr="00AA0BDB">
        <w:rPr>
          <w:rFonts w:ascii="Palatino Linotype" w:hAnsi="Palatino Linotype" w:cs="Arial"/>
          <w:b/>
          <w:i/>
          <w:sz w:val="22"/>
          <w:szCs w:val="22"/>
        </w:rPr>
        <w:t xml:space="preserve">Datos personales: </w:t>
      </w:r>
      <w:r w:rsidRPr="00AA0BDB">
        <w:rPr>
          <w:rFonts w:ascii="Palatino Linotype" w:hAnsi="Palatino Linotype" w:cs="Arial"/>
          <w:i/>
          <w:sz w:val="22"/>
          <w:szCs w:val="22"/>
        </w:rPr>
        <w:t xml:space="preserve">La información concerniente a una persona, identificada o identificable según lo dispuesto por la Ley de </w:t>
      </w:r>
      <w:r w:rsidRPr="00AA0BDB">
        <w:rPr>
          <w:rFonts w:ascii="Palatino Linotype" w:hAnsi="Palatino Linotype"/>
          <w:i/>
          <w:sz w:val="22"/>
          <w:szCs w:val="22"/>
        </w:rPr>
        <w:t>Protección</w:t>
      </w:r>
      <w:r w:rsidRPr="00AA0BDB">
        <w:rPr>
          <w:rFonts w:ascii="Palatino Linotype" w:hAnsi="Palatino Linotype" w:cs="Arial"/>
          <w:i/>
          <w:sz w:val="22"/>
          <w:szCs w:val="22"/>
        </w:rPr>
        <w:t xml:space="preserve"> de Datos Personales del Estado de México; </w:t>
      </w:r>
    </w:p>
    <w:p w:rsidR="00C54CCF" w:rsidRPr="00AA0BDB" w:rsidRDefault="00C54CCF" w:rsidP="00C54CCF">
      <w:pPr>
        <w:ind w:left="851" w:right="899"/>
        <w:jc w:val="both"/>
        <w:rPr>
          <w:rFonts w:ascii="Palatino Linotype" w:hAnsi="Palatino Linotype" w:cs="Arial"/>
          <w:i/>
          <w:sz w:val="22"/>
          <w:szCs w:val="22"/>
        </w:rPr>
      </w:pPr>
      <w:r w:rsidRPr="00AA0BDB">
        <w:rPr>
          <w:rFonts w:ascii="Palatino Linotype" w:hAnsi="Palatino Linotype" w:cs="Arial"/>
          <w:b/>
          <w:i/>
          <w:sz w:val="22"/>
          <w:szCs w:val="22"/>
        </w:rPr>
        <w:t>XX.</w:t>
      </w:r>
      <w:r w:rsidRPr="00AA0BDB">
        <w:rPr>
          <w:rFonts w:ascii="Palatino Linotype" w:hAnsi="Palatino Linotype" w:cs="Arial"/>
          <w:i/>
          <w:sz w:val="22"/>
          <w:szCs w:val="22"/>
        </w:rPr>
        <w:t xml:space="preserve"> </w:t>
      </w:r>
      <w:r w:rsidRPr="00AA0BDB">
        <w:rPr>
          <w:rFonts w:ascii="Palatino Linotype" w:hAnsi="Palatino Linotype" w:cs="Arial"/>
          <w:b/>
          <w:i/>
          <w:sz w:val="22"/>
          <w:szCs w:val="22"/>
        </w:rPr>
        <w:t>Información clasificada:</w:t>
      </w:r>
      <w:r w:rsidRPr="00AA0BDB">
        <w:rPr>
          <w:rFonts w:ascii="Palatino Linotype" w:hAnsi="Palatino Linotype" w:cs="Arial"/>
          <w:i/>
          <w:sz w:val="22"/>
          <w:szCs w:val="22"/>
        </w:rPr>
        <w:t xml:space="preserve"> Aquella considerada por la presente Ley como reservada o confidencial; </w:t>
      </w:r>
    </w:p>
    <w:p w:rsidR="00C54CCF" w:rsidRPr="00AA0BDB" w:rsidRDefault="00C54CCF" w:rsidP="00C54CCF">
      <w:pPr>
        <w:ind w:left="851" w:right="899"/>
        <w:jc w:val="both"/>
        <w:rPr>
          <w:rFonts w:ascii="Palatino Linotype" w:hAnsi="Palatino Linotype" w:cs="Arial"/>
          <w:i/>
          <w:sz w:val="22"/>
          <w:szCs w:val="22"/>
        </w:rPr>
      </w:pPr>
      <w:r w:rsidRPr="00AA0BDB">
        <w:rPr>
          <w:rFonts w:ascii="Palatino Linotype" w:hAnsi="Palatino Linotype" w:cs="Arial"/>
          <w:b/>
          <w:i/>
          <w:sz w:val="22"/>
          <w:szCs w:val="22"/>
        </w:rPr>
        <w:t>XXI.</w:t>
      </w:r>
      <w:r w:rsidRPr="00AA0BDB">
        <w:rPr>
          <w:rFonts w:ascii="Palatino Linotype" w:hAnsi="Palatino Linotype" w:cs="Arial"/>
          <w:i/>
          <w:sz w:val="22"/>
          <w:szCs w:val="22"/>
        </w:rPr>
        <w:t xml:space="preserve"> </w:t>
      </w:r>
      <w:r w:rsidRPr="00AA0BDB">
        <w:rPr>
          <w:rFonts w:ascii="Palatino Linotype" w:hAnsi="Palatino Linotype" w:cs="Arial"/>
          <w:b/>
          <w:i/>
          <w:sz w:val="22"/>
          <w:szCs w:val="22"/>
        </w:rPr>
        <w:t>Información confidencial</w:t>
      </w:r>
      <w:r w:rsidRPr="00AA0BD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C54CCF" w:rsidRPr="00AA0BDB" w:rsidRDefault="00C54CCF" w:rsidP="00C54CCF">
      <w:pPr>
        <w:ind w:left="851" w:right="899"/>
        <w:jc w:val="both"/>
        <w:rPr>
          <w:rFonts w:ascii="Palatino Linotype" w:hAnsi="Palatino Linotype" w:cs="Arial"/>
          <w:i/>
          <w:sz w:val="22"/>
          <w:szCs w:val="22"/>
        </w:rPr>
      </w:pPr>
      <w:r w:rsidRPr="00AA0BDB">
        <w:rPr>
          <w:rFonts w:ascii="Palatino Linotype" w:hAnsi="Palatino Linotype" w:cs="Arial"/>
          <w:b/>
          <w:i/>
          <w:sz w:val="22"/>
          <w:szCs w:val="22"/>
        </w:rPr>
        <w:t>XLV. Versión pública:</w:t>
      </w:r>
      <w:r w:rsidRPr="00AA0BDB">
        <w:rPr>
          <w:rFonts w:ascii="Palatino Linotype" w:hAnsi="Palatino Linotype" w:cs="Arial"/>
          <w:i/>
          <w:sz w:val="22"/>
          <w:szCs w:val="22"/>
        </w:rPr>
        <w:t xml:space="preserve"> Documento en el que se elimine, suprime o borra la información clasificada como reservada o confidencial para permitir su acceso. </w:t>
      </w:r>
    </w:p>
    <w:p w:rsidR="00C54CCF" w:rsidRPr="00AA0BDB" w:rsidRDefault="00C54CCF" w:rsidP="00C54CCF">
      <w:pPr>
        <w:ind w:left="851" w:right="899"/>
        <w:jc w:val="both"/>
        <w:rPr>
          <w:rFonts w:ascii="Palatino Linotype" w:hAnsi="Palatino Linotype" w:cs="Arial"/>
          <w:i/>
          <w:sz w:val="22"/>
          <w:szCs w:val="22"/>
        </w:rPr>
      </w:pPr>
      <w:r w:rsidRPr="00AA0BDB">
        <w:rPr>
          <w:rFonts w:ascii="Palatino Linotype" w:hAnsi="Palatino Linotype" w:cs="Arial"/>
          <w:b/>
          <w:i/>
          <w:sz w:val="22"/>
          <w:szCs w:val="22"/>
        </w:rPr>
        <w:t>Artículo 51.</w:t>
      </w:r>
      <w:r w:rsidRPr="00AA0BDB">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A0BDB">
        <w:rPr>
          <w:rFonts w:ascii="Palatino Linotype" w:hAnsi="Palatino Linotype" w:cs="Arial"/>
          <w:b/>
          <w:i/>
          <w:sz w:val="22"/>
          <w:szCs w:val="22"/>
        </w:rPr>
        <w:t xml:space="preserve">y tendrá la responsabilidad de verificar en cada caso que la misma no sea confidencial o reservada. </w:t>
      </w:r>
      <w:r w:rsidRPr="00AA0BDB">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C54CCF" w:rsidRPr="00AA0BDB" w:rsidRDefault="00C54CCF" w:rsidP="00C54CCF">
      <w:pPr>
        <w:ind w:left="851" w:right="899"/>
        <w:jc w:val="both"/>
        <w:rPr>
          <w:rFonts w:ascii="Palatino Linotype" w:hAnsi="Palatino Linotype" w:cs="Arial"/>
          <w:i/>
          <w:sz w:val="22"/>
          <w:szCs w:val="22"/>
        </w:rPr>
      </w:pPr>
      <w:r w:rsidRPr="00AA0BDB">
        <w:rPr>
          <w:rFonts w:ascii="Palatino Linotype" w:hAnsi="Palatino Linotype" w:cs="Arial"/>
          <w:b/>
          <w:i/>
          <w:sz w:val="22"/>
          <w:szCs w:val="22"/>
        </w:rPr>
        <w:t>Artículo 52.</w:t>
      </w:r>
      <w:r w:rsidRPr="00AA0BDB">
        <w:rPr>
          <w:rFonts w:ascii="Palatino Linotype" w:hAnsi="Palatino Linotype" w:cs="Arial"/>
          <w:i/>
          <w:sz w:val="22"/>
          <w:szCs w:val="22"/>
        </w:rPr>
        <w:t xml:space="preserve"> Las solicitudes de acceso a la información y las respuestas que se les dé, incluyendo, en su caso, </w:t>
      </w:r>
      <w:r w:rsidRPr="00AA0BDB">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AA0BDB">
        <w:rPr>
          <w:rFonts w:ascii="Palatino Linotype" w:hAnsi="Palatino Linotype" w:cs="Arial"/>
          <w:i/>
          <w:sz w:val="22"/>
          <w:szCs w:val="22"/>
        </w:rPr>
        <w:t xml:space="preserve">, </w:t>
      </w:r>
      <w:r w:rsidRPr="00AA0BDB">
        <w:rPr>
          <w:rFonts w:ascii="Palatino Linotype" w:hAnsi="Palatino Linotype" w:cs="Arial"/>
          <w:i/>
          <w:sz w:val="22"/>
          <w:szCs w:val="22"/>
        </w:rPr>
        <w:lastRenderedPageBreak/>
        <w:t>siempre y cuando la resolución de referencia se someta a un proceso de disociación, es decir, no haga identificable al titular de tales datos personales.</w:t>
      </w:r>
      <w:r w:rsidRPr="00AA0BDB">
        <w:rPr>
          <w:rFonts w:ascii="Palatino Linotype" w:hAnsi="Palatino Linotype" w:cs="Arial"/>
          <w:bCs/>
          <w:i/>
          <w:noProof/>
          <w:sz w:val="22"/>
          <w:szCs w:val="22"/>
        </w:rPr>
        <w:t>”</w:t>
      </w:r>
    </w:p>
    <w:p w:rsidR="00C54CCF" w:rsidRPr="00AA0BDB" w:rsidRDefault="00C54CCF" w:rsidP="00C54CCF">
      <w:pPr>
        <w:ind w:right="899" w:firstLine="708"/>
        <w:jc w:val="both"/>
        <w:rPr>
          <w:rFonts w:ascii="Palatino Linotype" w:hAnsi="Palatino Linotype" w:cs="Arial"/>
          <w:sz w:val="22"/>
          <w:szCs w:val="22"/>
        </w:rPr>
      </w:pPr>
      <w:r w:rsidRPr="00AA0BDB">
        <w:rPr>
          <w:rFonts w:ascii="Palatino Linotype" w:hAnsi="Palatino Linotype" w:cs="Arial"/>
          <w:sz w:val="22"/>
          <w:szCs w:val="22"/>
        </w:rPr>
        <w:t>(Énfasis añadido)</w:t>
      </w:r>
    </w:p>
    <w:p w:rsidR="00C54CCF" w:rsidRPr="00AA0BDB" w:rsidRDefault="00C54CCF" w:rsidP="00C54CCF">
      <w:pPr>
        <w:ind w:right="899" w:firstLine="708"/>
        <w:jc w:val="both"/>
        <w:rPr>
          <w:rFonts w:ascii="Palatino Linotype" w:hAnsi="Palatino Linotype" w:cs="Arial"/>
        </w:rPr>
      </w:pPr>
    </w:p>
    <w:p w:rsidR="00C54CCF" w:rsidRPr="00AA0BDB" w:rsidRDefault="00C54CCF" w:rsidP="00C54CCF">
      <w:pPr>
        <w:spacing w:line="360" w:lineRule="auto"/>
        <w:jc w:val="both"/>
        <w:rPr>
          <w:rFonts w:ascii="Palatino Linotype" w:hAnsi="Palatino Linotype" w:cs="Arial"/>
        </w:rPr>
      </w:pPr>
      <w:r w:rsidRPr="00AA0BDB">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C54CCF" w:rsidRPr="00AA0BDB" w:rsidRDefault="00C54CCF" w:rsidP="00C54CCF">
      <w:pPr>
        <w:jc w:val="both"/>
        <w:rPr>
          <w:rFonts w:ascii="Palatino Linotype" w:hAnsi="Palatino Linotype" w:cs="Arial"/>
        </w:rPr>
      </w:pPr>
    </w:p>
    <w:p w:rsidR="00C54CCF" w:rsidRPr="00AA0BDB" w:rsidRDefault="00C54CCF" w:rsidP="00C54CCF">
      <w:pPr>
        <w:ind w:left="851" w:right="902"/>
        <w:jc w:val="both"/>
        <w:rPr>
          <w:rFonts w:ascii="Palatino Linotype" w:eastAsia="Arial Unicode MS" w:hAnsi="Palatino Linotype" w:cs="Arial"/>
          <w:i/>
          <w:sz w:val="22"/>
          <w:szCs w:val="22"/>
        </w:rPr>
      </w:pPr>
      <w:r w:rsidRPr="00AA0BDB">
        <w:rPr>
          <w:rFonts w:ascii="Palatino Linotype" w:eastAsia="Arial Unicode MS" w:hAnsi="Palatino Linotype" w:cs="Arial"/>
          <w:b/>
          <w:i/>
          <w:sz w:val="22"/>
          <w:szCs w:val="22"/>
        </w:rPr>
        <w:t>“Artículo 22.</w:t>
      </w:r>
      <w:r w:rsidRPr="00AA0BDB">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C54CCF" w:rsidRPr="00AA0BDB" w:rsidRDefault="00C54CCF" w:rsidP="00C54CCF">
      <w:pPr>
        <w:ind w:left="851" w:right="902"/>
        <w:jc w:val="both"/>
        <w:rPr>
          <w:rFonts w:ascii="Palatino Linotype" w:eastAsia="Arial Unicode MS" w:hAnsi="Palatino Linotype" w:cs="Arial"/>
          <w:i/>
          <w:sz w:val="22"/>
          <w:szCs w:val="22"/>
        </w:rPr>
      </w:pPr>
      <w:r w:rsidRPr="00AA0BDB">
        <w:rPr>
          <w:rFonts w:ascii="Palatino Linotype" w:eastAsia="Arial Unicode MS" w:hAnsi="Palatino Linotype" w:cs="Arial"/>
          <w:b/>
          <w:i/>
          <w:sz w:val="22"/>
          <w:szCs w:val="22"/>
        </w:rPr>
        <w:t>Artículo 38.</w:t>
      </w:r>
      <w:r w:rsidRPr="00AA0BDB">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A0BDB">
        <w:rPr>
          <w:rFonts w:ascii="Palatino Linotype" w:eastAsia="Arial Unicode MS" w:hAnsi="Palatino Linotype" w:cs="Arial"/>
          <w:b/>
          <w:i/>
          <w:sz w:val="22"/>
          <w:szCs w:val="22"/>
        </w:rPr>
        <w:t>”</w:t>
      </w:r>
      <w:r w:rsidRPr="00AA0BDB">
        <w:rPr>
          <w:rFonts w:ascii="Palatino Linotype" w:eastAsia="Arial Unicode MS" w:hAnsi="Palatino Linotype" w:cs="Arial"/>
          <w:i/>
          <w:sz w:val="22"/>
          <w:szCs w:val="22"/>
        </w:rPr>
        <w:t xml:space="preserve"> </w:t>
      </w:r>
    </w:p>
    <w:p w:rsidR="00C54CCF" w:rsidRPr="00AA0BDB" w:rsidRDefault="00C54CCF" w:rsidP="00C54CCF">
      <w:pPr>
        <w:ind w:left="851" w:right="850"/>
        <w:jc w:val="both"/>
        <w:rPr>
          <w:rFonts w:ascii="Palatino Linotype" w:eastAsia="Arial Unicode MS" w:hAnsi="Palatino Linotype" w:cs="Arial"/>
          <w:i/>
          <w:sz w:val="22"/>
          <w:szCs w:val="22"/>
        </w:rPr>
      </w:pPr>
    </w:p>
    <w:p w:rsidR="00C54CCF" w:rsidRPr="00AA0BDB" w:rsidRDefault="00C54CCF" w:rsidP="00C54CCF">
      <w:pPr>
        <w:spacing w:line="360" w:lineRule="auto"/>
        <w:jc w:val="both"/>
        <w:rPr>
          <w:rFonts w:ascii="Palatino Linotype" w:hAnsi="Palatino Linotype" w:cs="Arial"/>
        </w:rPr>
      </w:pPr>
      <w:r w:rsidRPr="00AA0BDB">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C54CCF" w:rsidRPr="00AA0BDB" w:rsidRDefault="00C54CCF" w:rsidP="00C54CCF">
      <w:pPr>
        <w:spacing w:line="360" w:lineRule="auto"/>
        <w:jc w:val="both"/>
        <w:rPr>
          <w:rFonts w:ascii="Palatino Linotype" w:hAnsi="Palatino Linotype" w:cs="Arial"/>
        </w:rPr>
      </w:pPr>
      <w:r w:rsidRPr="00AA0BDB">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A0BDB">
        <w:rPr>
          <w:rFonts w:ascii="Palatino Linotype" w:eastAsia="Arial Unicode MS" w:hAnsi="Palatino Linotype" w:cs="Arial"/>
        </w:rPr>
        <w:t xml:space="preserve"> que debe ser protegida por </w:t>
      </w:r>
      <w:r w:rsidRPr="00AA0BDB">
        <w:rPr>
          <w:rFonts w:ascii="Palatino Linotype" w:eastAsia="Arial Unicode MS" w:hAnsi="Palatino Linotype" w:cs="Arial"/>
          <w:b/>
        </w:rPr>
        <w:t>EL SUJETO OBLIGADO,</w:t>
      </w:r>
      <w:r w:rsidRPr="00AA0BDB">
        <w:rPr>
          <w:rFonts w:ascii="Palatino Linotype" w:eastAsia="Arial Unicode MS" w:hAnsi="Palatino Linotype" w:cs="Arial"/>
        </w:rPr>
        <w:t xml:space="preserve"> por lo </w:t>
      </w:r>
      <w:r w:rsidRPr="00AA0BDB">
        <w:rPr>
          <w:rFonts w:ascii="Palatino Linotype" w:hAnsi="Palatino Linotype" w:cs="Arial"/>
        </w:rPr>
        <w:t>que, todo dato personal susceptible de clasificación debe ser protegido.</w:t>
      </w:r>
    </w:p>
    <w:p w:rsidR="00C54CCF" w:rsidRPr="00AA0BDB" w:rsidRDefault="00C54CCF" w:rsidP="00C54CCF">
      <w:pPr>
        <w:spacing w:line="360" w:lineRule="auto"/>
        <w:jc w:val="both"/>
        <w:rPr>
          <w:rFonts w:ascii="Palatino Linotype" w:hAnsi="Palatino Linotype" w:cs="Arial"/>
        </w:rPr>
      </w:pPr>
    </w:p>
    <w:p w:rsidR="00C54CCF" w:rsidRPr="00AA0BDB" w:rsidRDefault="00C54CCF" w:rsidP="00C54CCF">
      <w:pPr>
        <w:spacing w:line="360" w:lineRule="auto"/>
        <w:jc w:val="both"/>
        <w:rPr>
          <w:rFonts w:ascii="Palatino Linotype" w:hAnsi="Palatino Linotype" w:cs="Arial"/>
        </w:rPr>
      </w:pPr>
      <w:r w:rsidRPr="00AA0BDB">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C54CCF" w:rsidRPr="00AA0BDB" w:rsidRDefault="00C54CCF" w:rsidP="00C54CCF">
      <w:pPr>
        <w:spacing w:line="360" w:lineRule="auto"/>
        <w:jc w:val="both"/>
        <w:rPr>
          <w:rFonts w:ascii="Palatino Linotype" w:hAnsi="Palatino Linotype" w:cs="Arial"/>
        </w:rPr>
      </w:pPr>
    </w:p>
    <w:p w:rsidR="00C54CCF" w:rsidRPr="00AA0BDB" w:rsidRDefault="00C54CCF" w:rsidP="00C54CCF">
      <w:pPr>
        <w:spacing w:line="360" w:lineRule="auto"/>
        <w:jc w:val="both"/>
        <w:rPr>
          <w:rFonts w:ascii="Palatino Linotype" w:hAnsi="Palatino Linotype" w:cs="Arial"/>
        </w:rPr>
      </w:pPr>
      <w:r w:rsidRPr="00AA0BDB">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C54CCF" w:rsidRPr="00AA0BDB" w:rsidRDefault="00C54CCF" w:rsidP="00C54CCF">
      <w:pPr>
        <w:jc w:val="both"/>
        <w:rPr>
          <w:rFonts w:ascii="Palatino Linotype" w:hAnsi="Palatino Linotype" w:cs="Arial"/>
        </w:rPr>
      </w:pP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b/>
          <w:i/>
          <w:sz w:val="22"/>
          <w:szCs w:val="22"/>
        </w:rPr>
        <w:t xml:space="preserve">“Artículo 49. </w:t>
      </w:r>
      <w:r w:rsidRPr="00AA0BDB">
        <w:rPr>
          <w:rFonts w:ascii="Palatino Linotype" w:hAnsi="Palatino Linotype" w:cs="Arial"/>
          <w:i/>
          <w:sz w:val="22"/>
          <w:szCs w:val="22"/>
        </w:rPr>
        <w:t>Los Comités de Transparencia tendrán las siguientes atribuciones:</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b/>
          <w:i/>
          <w:sz w:val="22"/>
          <w:szCs w:val="22"/>
        </w:rPr>
        <w:lastRenderedPageBreak/>
        <w:t>VIII.</w:t>
      </w:r>
      <w:r w:rsidRPr="00AA0BDB">
        <w:rPr>
          <w:rFonts w:ascii="Palatino Linotype" w:hAnsi="Palatino Linotype" w:cs="Arial"/>
          <w:i/>
          <w:sz w:val="22"/>
          <w:szCs w:val="22"/>
        </w:rPr>
        <w:t xml:space="preserve"> Aprobar, modificar o revocar la clasificación de la información;</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b/>
          <w:i/>
          <w:sz w:val="22"/>
          <w:szCs w:val="22"/>
        </w:rPr>
        <w:t>Artículo 132.</w:t>
      </w:r>
      <w:r w:rsidRPr="00AA0BDB">
        <w:rPr>
          <w:rFonts w:ascii="Palatino Linotype" w:hAnsi="Palatino Linotype" w:cs="Arial"/>
          <w:i/>
          <w:sz w:val="22"/>
          <w:szCs w:val="22"/>
        </w:rPr>
        <w:t xml:space="preserve"> La clasificación de la información se llevará a cabo en el momento en que:</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b/>
          <w:i/>
          <w:sz w:val="22"/>
          <w:szCs w:val="22"/>
        </w:rPr>
        <w:t>I.</w:t>
      </w:r>
      <w:r w:rsidRPr="00AA0BDB">
        <w:rPr>
          <w:rFonts w:ascii="Palatino Linotype" w:hAnsi="Palatino Linotype" w:cs="Arial"/>
          <w:i/>
          <w:sz w:val="22"/>
          <w:szCs w:val="22"/>
        </w:rPr>
        <w:t xml:space="preserve"> Se reciba una solicitud de acceso a la información;</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b/>
          <w:i/>
          <w:sz w:val="22"/>
          <w:szCs w:val="22"/>
        </w:rPr>
        <w:t>II.</w:t>
      </w:r>
      <w:r w:rsidRPr="00AA0BDB">
        <w:rPr>
          <w:rFonts w:ascii="Palatino Linotype" w:hAnsi="Palatino Linotype" w:cs="Arial"/>
          <w:i/>
          <w:sz w:val="22"/>
          <w:szCs w:val="22"/>
        </w:rPr>
        <w:t xml:space="preserve"> Se determine mediante resolución de autoridad competente; o</w:t>
      </w:r>
    </w:p>
    <w:p w:rsidR="00C54CCF" w:rsidRPr="00AA0BDB" w:rsidRDefault="00C54CCF" w:rsidP="00C54CCF">
      <w:pPr>
        <w:ind w:left="851" w:right="902"/>
        <w:jc w:val="both"/>
        <w:rPr>
          <w:rFonts w:ascii="Palatino Linotype" w:hAnsi="Palatino Linotype" w:cs="Arial"/>
          <w:b/>
          <w:i/>
          <w:sz w:val="22"/>
          <w:szCs w:val="22"/>
        </w:rPr>
      </w:pPr>
      <w:r w:rsidRPr="00AA0BDB">
        <w:rPr>
          <w:rFonts w:ascii="Palatino Linotype" w:hAnsi="Palatino Linotype" w:cs="Arial"/>
          <w:i/>
          <w:sz w:val="22"/>
          <w:szCs w:val="22"/>
        </w:rPr>
        <w:t>III. Se generen versiones públicas para dar cumplimiento a las obligaciones de transparencia previstas en esta Ley.</w:t>
      </w:r>
      <w:r w:rsidRPr="00AA0BDB">
        <w:rPr>
          <w:rFonts w:ascii="Palatino Linotype" w:hAnsi="Palatino Linotype" w:cs="Arial"/>
          <w:b/>
          <w:i/>
          <w:sz w:val="22"/>
          <w:szCs w:val="22"/>
        </w:rPr>
        <w:t>”</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b/>
          <w:i/>
          <w:sz w:val="22"/>
          <w:szCs w:val="22"/>
        </w:rPr>
        <w:t>“Segundo.-</w:t>
      </w:r>
      <w:r w:rsidRPr="00AA0BDB">
        <w:rPr>
          <w:rFonts w:ascii="Palatino Linotype" w:hAnsi="Palatino Linotype" w:cs="Arial"/>
          <w:i/>
          <w:sz w:val="22"/>
          <w:szCs w:val="22"/>
        </w:rPr>
        <w:t xml:space="preserve"> Para efectos de los presentes Lineamientos Generales, se entenderá por:</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b/>
          <w:i/>
          <w:sz w:val="22"/>
          <w:szCs w:val="22"/>
        </w:rPr>
        <w:t>XVIII.</w:t>
      </w:r>
      <w:r w:rsidRPr="00AA0BDB">
        <w:rPr>
          <w:rFonts w:ascii="Palatino Linotype" w:hAnsi="Palatino Linotype" w:cs="Arial"/>
          <w:i/>
          <w:sz w:val="22"/>
          <w:szCs w:val="22"/>
        </w:rPr>
        <w:t xml:space="preserve">  </w:t>
      </w:r>
      <w:r w:rsidRPr="00AA0BDB">
        <w:rPr>
          <w:rFonts w:ascii="Palatino Linotype" w:hAnsi="Palatino Linotype" w:cs="Arial"/>
          <w:b/>
          <w:i/>
          <w:sz w:val="22"/>
          <w:szCs w:val="22"/>
        </w:rPr>
        <w:t>Versión pública:</w:t>
      </w:r>
      <w:r w:rsidRPr="00AA0BDB">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b/>
          <w:i/>
          <w:sz w:val="22"/>
          <w:szCs w:val="22"/>
        </w:rPr>
        <w:t>Cuarto.</w:t>
      </w:r>
      <w:r w:rsidRPr="00AA0BDB">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b/>
          <w:i/>
          <w:sz w:val="22"/>
          <w:szCs w:val="22"/>
        </w:rPr>
        <w:t>Quinto.</w:t>
      </w:r>
      <w:r w:rsidRPr="00AA0BDB">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b/>
          <w:i/>
          <w:sz w:val="22"/>
          <w:szCs w:val="22"/>
        </w:rPr>
        <w:t>Sexto.</w:t>
      </w:r>
      <w:r w:rsidRPr="00AA0BDB">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i/>
          <w:sz w:val="22"/>
          <w:szCs w:val="22"/>
        </w:rPr>
        <w:t>La clasificación de información se realizará conforme a un análisis caso por caso, mediante la aplicación de la prueba de daño y de interés público.</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b/>
          <w:i/>
          <w:sz w:val="22"/>
          <w:szCs w:val="22"/>
        </w:rPr>
        <w:t>Séptimo.</w:t>
      </w:r>
      <w:r w:rsidRPr="00AA0BDB">
        <w:rPr>
          <w:rFonts w:ascii="Palatino Linotype" w:hAnsi="Palatino Linotype" w:cs="Arial"/>
          <w:i/>
          <w:sz w:val="22"/>
          <w:szCs w:val="22"/>
        </w:rPr>
        <w:t xml:space="preserve"> La clasificación de la información se llevará a cabo en el momento en que:</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b/>
          <w:i/>
          <w:sz w:val="22"/>
          <w:szCs w:val="22"/>
        </w:rPr>
        <w:t>I.</w:t>
      </w:r>
      <w:r w:rsidRPr="00AA0BDB">
        <w:rPr>
          <w:rFonts w:ascii="Palatino Linotype" w:hAnsi="Palatino Linotype" w:cs="Arial"/>
          <w:i/>
          <w:sz w:val="22"/>
          <w:szCs w:val="22"/>
        </w:rPr>
        <w:t xml:space="preserve">        Se reciba una solicitud de acceso a la información;</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b/>
          <w:i/>
          <w:sz w:val="22"/>
          <w:szCs w:val="22"/>
        </w:rPr>
        <w:t>II.</w:t>
      </w:r>
      <w:r w:rsidRPr="00AA0BDB">
        <w:rPr>
          <w:rFonts w:ascii="Palatino Linotype" w:hAnsi="Palatino Linotype" w:cs="Arial"/>
          <w:i/>
          <w:sz w:val="22"/>
          <w:szCs w:val="22"/>
        </w:rPr>
        <w:t xml:space="preserve">       Se determine mediante resolución de autoridad competente, o</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b/>
          <w:i/>
          <w:sz w:val="22"/>
          <w:szCs w:val="22"/>
        </w:rPr>
        <w:t>III.</w:t>
      </w:r>
      <w:r w:rsidR="00F93216" w:rsidRPr="00AA0BDB">
        <w:rPr>
          <w:rFonts w:ascii="Palatino Linotype" w:hAnsi="Palatino Linotype" w:cs="Arial"/>
          <w:i/>
          <w:sz w:val="22"/>
          <w:szCs w:val="22"/>
        </w:rPr>
        <w:t xml:space="preserve">   </w:t>
      </w:r>
      <w:r w:rsidRPr="00AA0BDB">
        <w:rPr>
          <w:rFonts w:ascii="Palatino Linotype" w:hAnsi="Palatino Linotype" w:cs="Arial"/>
          <w:i/>
          <w:sz w:val="22"/>
          <w:szCs w:val="22"/>
        </w:rPr>
        <w:t>Se generen versiones públicas para dar cumplimiento a las obligaciones de transparencia previstas en la Ley General, la Ley Federal y las correspondientes de las entidades federativas.</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b/>
          <w:i/>
          <w:sz w:val="22"/>
          <w:szCs w:val="22"/>
        </w:rPr>
        <w:t>Octavo.</w:t>
      </w:r>
      <w:r w:rsidRPr="00AA0BDB">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b/>
          <w:i/>
          <w:sz w:val="22"/>
          <w:szCs w:val="22"/>
        </w:rPr>
        <w:t>Noveno.</w:t>
      </w:r>
      <w:r w:rsidRPr="00AA0BDB">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b/>
          <w:i/>
          <w:sz w:val="22"/>
          <w:szCs w:val="22"/>
        </w:rPr>
        <w:t>Décimo.</w:t>
      </w:r>
      <w:r w:rsidRPr="00AA0BDB">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54CCF" w:rsidRPr="00AA0BDB" w:rsidRDefault="00C54CCF" w:rsidP="00C54CCF">
      <w:pPr>
        <w:ind w:left="851" w:right="902"/>
        <w:jc w:val="both"/>
        <w:rPr>
          <w:rFonts w:ascii="Palatino Linotype" w:hAnsi="Palatino Linotype" w:cs="Arial"/>
          <w:i/>
          <w:sz w:val="22"/>
          <w:szCs w:val="22"/>
        </w:rPr>
      </w:pPr>
      <w:r w:rsidRPr="00AA0BDB">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C54CCF" w:rsidRPr="00AA0BDB" w:rsidRDefault="00C54CCF" w:rsidP="00C54CCF">
      <w:pPr>
        <w:ind w:left="851" w:right="899"/>
        <w:jc w:val="both"/>
        <w:rPr>
          <w:rFonts w:ascii="Palatino Linotype" w:hAnsi="Palatino Linotype" w:cs="Arial"/>
          <w:b/>
          <w:i/>
          <w:sz w:val="22"/>
          <w:szCs w:val="22"/>
        </w:rPr>
      </w:pPr>
      <w:r w:rsidRPr="00AA0BDB">
        <w:rPr>
          <w:rFonts w:ascii="Palatino Linotype" w:hAnsi="Palatino Linotype" w:cs="Arial"/>
          <w:b/>
          <w:i/>
          <w:sz w:val="22"/>
          <w:szCs w:val="22"/>
        </w:rPr>
        <w:t>Décimo primero.</w:t>
      </w:r>
      <w:r w:rsidRPr="00AA0BDB">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A0BDB">
        <w:rPr>
          <w:rFonts w:ascii="Palatino Linotype" w:hAnsi="Palatino Linotype" w:cs="Arial"/>
          <w:b/>
          <w:i/>
          <w:sz w:val="22"/>
          <w:szCs w:val="22"/>
        </w:rPr>
        <w:t>”</w:t>
      </w:r>
    </w:p>
    <w:p w:rsidR="00C54CCF" w:rsidRPr="00AA0BDB" w:rsidRDefault="00C54CCF" w:rsidP="00C54CCF">
      <w:pPr>
        <w:ind w:left="851" w:right="899"/>
        <w:jc w:val="both"/>
        <w:rPr>
          <w:rFonts w:ascii="Palatino Linotype" w:hAnsi="Palatino Linotype" w:cs="Arial"/>
          <w:b/>
          <w:bCs/>
          <w:i/>
          <w:noProof/>
        </w:rPr>
      </w:pPr>
    </w:p>
    <w:p w:rsidR="00C54CCF" w:rsidRPr="00AA0BDB" w:rsidRDefault="00C54CCF" w:rsidP="00C54CCF">
      <w:pPr>
        <w:spacing w:line="360" w:lineRule="auto"/>
        <w:jc w:val="both"/>
        <w:rPr>
          <w:rFonts w:ascii="Palatino Linotype" w:hAnsi="Palatino Linotype" w:cs="Arial"/>
        </w:rPr>
      </w:pPr>
      <w:r w:rsidRPr="00AA0BDB">
        <w:rPr>
          <w:rFonts w:ascii="Palatino Linotype" w:hAnsi="Palatino Linotype" w:cs="Arial"/>
        </w:rPr>
        <w:t xml:space="preserve">De este modo, en armonía entre los principios constitucionales de máxima publicidad y de protección de datos personales, la ley permite la elaboración de versiones públicas en </w:t>
      </w:r>
      <w:r w:rsidRPr="00AA0BDB">
        <w:rPr>
          <w:rFonts w:ascii="Palatino Linotype" w:hAnsi="Palatino Linotype" w:cs="Arial"/>
        </w:rPr>
        <w:lastRenderedPageBreak/>
        <w:t>las que se suprima aquella información relacionada con la vida privada de los particulares.</w:t>
      </w:r>
    </w:p>
    <w:p w:rsidR="00C54CCF" w:rsidRPr="00AA0BDB" w:rsidRDefault="00C54CCF" w:rsidP="00C54CCF">
      <w:pPr>
        <w:spacing w:line="360" w:lineRule="auto"/>
        <w:ind w:right="-93"/>
        <w:jc w:val="both"/>
        <w:rPr>
          <w:rFonts w:ascii="Palatino Linotype" w:hAnsi="Palatino Linotype" w:cs="Arial"/>
          <w:lang w:eastAsia="es-MX"/>
        </w:rPr>
      </w:pPr>
    </w:p>
    <w:p w:rsidR="00834A52" w:rsidRPr="00AA0BDB" w:rsidRDefault="00C54CCF" w:rsidP="00834A52">
      <w:pPr>
        <w:autoSpaceDE w:val="0"/>
        <w:autoSpaceDN w:val="0"/>
        <w:adjustRightInd w:val="0"/>
        <w:spacing w:line="360" w:lineRule="auto"/>
        <w:ind w:right="-91"/>
        <w:jc w:val="both"/>
        <w:rPr>
          <w:rFonts w:ascii="Palatino Linotype" w:hAnsi="Palatino Linotype" w:cs="Arial"/>
          <w:lang w:eastAsia="es-CO"/>
        </w:rPr>
      </w:pPr>
      <w:r w:rsidRPr="00AA0BDB">
        <w:rPr>
          <w:rFonts w:ascii="Palatino Linotype" w:hAnsi="Palatino Linotype" w:cs="Arial"/>
        </w:rPr>
        <w:t xml:space="preserve">Consecuentemente, se destaca que la versión pública que elabore </w:t>
      </w:r>
      <w:r w:rsidRPr="00AA0BDB">
        <w:rPr>
          <w:rFonts w:ascii="Palatino Linotype" w:hAnsi="Palatino Linotype" w:cs="Arial"/>
          <w:b/>
        </w:rPr>
        <w:t>EL SUJETO OBLIGADO</w:t>
      </w:r>
      <w:r w:rsidRPr="00AA0BDB">
        <w:rPr>
          <w:rFonts w:ascii="Palatino Linotype" w:hAnsi="Palatino Linotype" w:cs="Arial"/>
        </w:rPr>
        <w:t xml:space="preserve"> debe cumplir con las formalidades exigidas en la Ley, por lo que para tal efecto emitirá el </w:t>
      </w:r>
      <w:r w:rsidRPr="00AA0BDB">
        <w:rPr>
          <w:rFonts w:ascii="Palatino Linotype" w:hAnsi="Palatino Linotype" w:cs="Arial"/>
          <w:b/>
        </w:rPr>
        <w:t>Acuerdo del Comité de Transparencia</w:t>
      </w:r>
      <w:r w:rsidRPr="00AA0BDB">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A0BDB">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51928" w:rsidRPr="00AA0BDB" w:rsidRDefault="00F51928" w:rsidP="00C54CCF">
      <w:pPr>
        <w:spacing w:before="240" w:after="240" w:line="360" w:lineRule="auto"/>
        <w:jc w:val="both"/>
        <w:rPr>
          <w:rFonts w:ascii="Palatino Linotype" w:hAnsi="Palatino Linotype" w:cs="Arial"/>
        </w:rPr>
      </w:pPr>
      <w:r w:rsidRPr="00AA0BDB">
        <w:rPr>
          <w:rFonts w:ascii="Palatino Linotype" w:hAnsi="Palatino Linotype"/>
        </w:rPr>
        <w:t xml:space="preserve">En tal sentido y a fin de salvaguardar el derecho de acceso a la información pública </w:t>
      </w:r>
      <w:r w:rsidRPr="00AA0BDB">
        <w:rPr>
          <w:rFonts w:ascii="Palatino Linotype" w:hAnsi="Palatino Linotype" w:cs="Arial"/>
        </w:rPr>
        <w:t xml:space="preserve">y toda vez </w:t>
      </w:r>
      <w:r w:rsidR="00C54CCF" w:rsidRPr="00AA0BDB">
        <w:rPr>
          <w:rFonts w:ascii="Palatino Linotype" w:hAnsi="Palatino Linotype" w:cs="Arial"/>
        </w:rPr>
        <w:t xml:space="preserve">no existe sustento para la reserva de la información </w:t>
      </w:r>
      <w:r w:rsidRPr="00AA0BDB">
        <w:rPr>
          <w:rFonts w:ascii="Palatino Linotype" w:hAnsi="Palatino Linotype" w:cs="Arial"/>
        </w:rPr>
        <w:t xml:space="preserve">requerida por </w:t>
      </w:r>
      <w:r w:rsidRPr="00AA0BDB">
        <w:rPr>
          <w:rFonts w:ascii="Palatino Linotype" w:hAnsi="Palatino Linotype" w:cs="Arial"/>
          <w:b/>
        </w:rPr>
        <w:t>EL RECURRENTE</w:t>
      </w:r>
      <w:r w:rsidRPr="00AA0BDB">
        <w:rPr>
          <w:rFonts w:ascii="Palatino Linotype" w:hAnsi="Palatino Linotype" w:cs="Arial"/>
        </w:rPr>
        <w:t xml:space="preserve"> en su solicitud de información, en consecuencia, esta Ponencia Resolutora, determina </w:t>
      </w:r>
      <w:r w:rsidRPr="00AA0BDB">
        <w:rPr>
          <w:rFonts w:ascii="Palatino Linotype" w:hAnsi="Palatino Linotype" w:cs="Arial"/>
          <w:b/>
        </w:rPr>
        <w:t xml:space="preserve">REVOCAR </w:t>
      </w:r>
      <w:r w:rsidRPr="00AA0BDB">
        <w:rPr>
          <w:rFonts w:ascii="Palatino Linotype" w:hAnsi="Palatino Linotype" w:cs="Arial"/>
        </w:rPr>
        <w:t xml:space="preserve">la respuesta del </w:t>
      </w:r>
      <w:r w:rsidRPr="00AA0BDB">
        <w:rPr>
          <w:rFonts w:ascii="Palatino Linotype" w:hAnsi="Palatino Linotype" w:cs="Arial"/>
          <w:b/>
        </w:rPr>
        <w:t>SUJETO OBLIGADO</w:t>
      </w:r>
      <w:r w:rsidRPr="00AA0BDB">
        <w:rPr>
          <w:rFonts w:ascii="Palatino Linotype" w:hAnsi="Palatino Linotype" w:cs="Arial"/>
        </w:rPr>
        <w:t xml:space="preserve"> y </w:t>
      </w:r>
      <w:r w:rsidRPr="00AA0BDB">
        <w:rPr>
          <w:rFonts w:ascii="Palatino Linotype" w:hAnsi="Palatino Linotype" w:cs="Arial"/>
          <w:b/>
        </w:rPr>
        <w:t>ordenarle</w:t>
      </w:r>
      <w:r w:rsidRPr="00AA0BDB">
        <w:rPr>
          <w:rFonts w:ascii="Palatino Linotype" w:hAnsi="Palatino Linotype" w:cs="Arial"/>
        </w:rPr>
        <w:t xml:space="preserve">  haga entrega de la misma al </w:t>
      </w:r>
      <w:r w:rsidRPr="00AA0BDB">
        <w:rPr>
          <w:rFonts w:ascii="Palatino Linotype" w:hAnsi="Palatino Linotype" w:cs="Arial"/>
          <w:b/>
        </w:rPr>
        <w:t>RECURRRENTE</w:t>
      </w:r>
      <w:r w:rsidRPr="00AA0BDB">
        <w:rPr>
          <w:rFonts w:ascii="Palatino Linotype" w:hAnsi="Palatino Linotype" w:cs="Arial"/>
        </w:rPr>
        <w:t xml:space="preserve"> en </w:t>
      </w:r>
      <w:r w:rsidRPr="00AA0BDB">
        <w:rPr>
          <w:rFonts w:ascii="Palatino Linotype" w:hAnsi="Palatino Linotype" w:cs="Arial"/>
          <w:b/>
        </w:rPr>
        <w:t>versión pública</w:t>
      </w:r>
      <w:r w:rsidRPr="00AA0BDB">
        <w:rPr>
          <w:rFonts w:ascii="Palatino Linotype" w:hAnsi="Palatino Linotype" w:cs="Arial"/>
        </w:rPr>
        <w:t xml:space="preserve"> de ser procedente.</w:t>
      </w:r>
    </w:p>
    <w:p w:rsidR="00C54CCF" w:rsidRPr="00AA0BDB" w:rsidRDefault="00C54CCF" w:rsidP="00C54CCF">
      <w:pPr>
        <w:spacing w:before="240" w:after="240" w:line="360" w:lineRule="auto"/>
        <w:jc w:val="both"/>
        <w:rPr>
          <w:rFonts w:ascii="Palatino Linotype" w:hAnsi="Palatino Linotype" w:cs="Arial"/>
        </w:rPr>
      </w:pPr>
      <w:r w:rsidRPr="00AA0BDB">
        <w:rPr>
          <w:rFonts w:ascii="Palatino Linotype" w:hAnsi="Palatino Linotype" w:cs="Arial"/>
        </w:rPr>
        <w:t xml:space="preserve">Finalmente no se omite señalar que en las razones o motivos de inconformidad </w:t>
      </w:r>
      <w:r w:rsidRPr="00AA0BDB">
        <w:rPr>
          <w:rFonts w:ascii="Palatino Linotype" w:hAnsi="Palatino Linotype" w:cs="Arial"/>
          <w:b/>
        </w:rPr>
        <w:t>EL RECURRENTE</w:t>
      </w:r>
      <w:r w:rsidRPr="00AA0BDB">
        <w:rPr>
          <w:rFonts w:ascii="Palatino Linotype" w:hAnsi="Palatino Linotype" w:cs="Arial"/>
        </w:rPr>
        <w:t xml:space="preserve"> manifestó lo siguiente: </w:t>
      </w:r>
    </w:p>
    <w:p w:rsidR="00C54CCF" w:rsidRPr="00AA0BDB" w:rsidRDefault="00C54CCF" w:rsidP="00C54CCF">
      <w:pPr>
        <w:spacing w:before="240" w:after="240" w:line="360" w:lineRule="auto"/>
        <w:ind w:left="708" w:right="1134"/>
        <w:jc w:val="both"/>
        <w:rPr>
          <w:rFonts w:ascii="Palatino Linotype" w:hAnsi="Palatino Linotype" w:cs="Arial"/>
          <w:i/>
          <w:sz w:val="22"/>
        </w:rPr>
      </w:pPr>
      <w:r w:rsidRPr="00AA0BDB">
        <w:rPr>
          <w:rFonts w:ascii="Palatino Linotype" w:hAnsi="Palatino Linotype" w:cs="Arial"/>
          <w:i/>
          <w:sz w:val="22"/>
        </w:rPr>
        <w:lastRenderedPageBreak/>
        <w:t>“La negativa de dar información, ya que el sujeto obligado desconoce que esa información es de interés público”</w:t>
      </w:r>
    </w:p>
    <w:p w:rsidR="00F6486C" w:rsidRPr="00AA0BDB" w:rsidRDefault="00F6486C" w:rsidP="00F6486C">
      <w:pPr>
        <w:tabs>
          <w:tab w:val="left" w:pos="8222"/>
        </w:tabs>
        <w:spacing w:line="360" w:lineRule="auto"/>
        <w:jc w:val="both"/>
        <w:rPr>
          <w:rFonts w:ascii="Palatino Linotype" w:eastAsia="Calibri" w:hAnsi="Palatino Linotype" w:cs="Arial"/>
        </w:rPr>
      </w:pPr>
      <w:r w:rsidRPr="00AA0BDB">
        <w:rPr>
          <w:rFonts w:ascii="Palatino Linotype" w:eastAsia="Calibri" w:hAnsi="Palatino Linotype" w:cs="Arial"/>
        </w:rPr>
        <w:t xml:space="preserve">Respecto de lo cual este Instituto no puede pronunciarse ya que, dentro de sus atribuciones conferidas por ley, están las de interpretar los ordenamientos aplicables, y resolver los recursos de revisión, para las cuales analiza la información entregada por los Sujetos Obligados, sin embargo no decide sobre la veracidad de la información aportada por los mismos, así como el grado de conocimiento que tiene sobre la misma. </w:t>
      </w:r>
    </w:p>
    <w:p w:rsidR="00F6486C" w:rsidRPr="00AA0BDB" w:rsidRDefault="00F6486C" w:rsidP="00F6486C">
      <w:pPr>
        <w:tabs>
          <w:tab w:val="left" w:pos="8222"/>
        </w:tabs>
        <w:spacing w:line="360" w:lineRule="auto"/>
        <w:jc w:val="both"/>
        <w:rPr>
          <w:rFonts w:ascii="Palatino Linotype" w:eastAsia="Calibri" w:hAnsi="Palatino Linotype" w:cs="Arial"/>
        </w:rPr>
      </w:pPr>
    </w:p>
    <w:p w:rsidR="0077701A" w:rsidRPr="00AA0BDB" w:rsidRDefault="0077701A" w:rsidP="00F6486C">
      <w:pPr>
        <w:tabs>
          <w:tab w:val="left" w:pos="8222"/>
        </w:tabs>
        <w:spacing w:line="360" w:lineRule="auto"/>
        <w:jc w:val="both"/>
        <w:rPr>
          <w:rFonts w:ascii="Palatino Linotype" w:eastAsia="Calibri" w:hAnsi="Palatino Linotype" w:cs="Arial"/>
        </w:rPr>
      </w:pPr>
      <w:r w:rsidRPr="00AA0BDB">
        <w:rPr>
          <w:rFonts w:ascii="Palatino Linotype" w:eastAsia="Calibri" w:hAnsi="Palatino Linotype" w:cs="Arial"/>
        </w:rPr>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965E35" w:rsidRPr="00AA0BDB" w:rsidRDefault="00965E35" w:rsidP="00965E35"/>
    <w:p w:rsidR="00F51928" w:rsidRPr="00AA0BDB" w:rsidRDefault="00F51928" w:rsidP="00F51928">
      <w:pPr>
        <w:jc w:val="center"/>
        <w:rPr>
          <w:rFonts w:ascii="Palatino Linotype" w:hAnsi="Palatino Linotype"/>
          <w:b/>
          <w:bCs/>
          <w:spacing w:val="40"/>
          <w:sz w:val="28"/>
        </w:rPr>
      </w:pPr>
      <w:r w:rsidRPr="00AA0BDB">
        <w:rPr>
          <w:rFonts w:ascii="Palatino Linotype" w:hAnsi="Palatino Linotype"/>
          <w:b/>
          <w:bCs/>
          <w:spacing w:val="40"/>
          <w:sz w:val="28"/>
        </w:rPr>
        <w:t>RESUELVE</w:t>
      </w:r>
    </w:p>
    <w:p w:rsidR="00F51928" w:rsidRPr="00AA0BDB" w:rsidRDefault="00F51928" w:rsidP="00F51928">
      <w:pPr>
        <w:jc w:val="center"/>
        <w:rPr>
          <w:rFonts w:ascii="Palatino Linotype" w:hAnsi="Palatino Linotype"/>
          <w:b/>
          <w:bCs/>
          <w:spacing w:val="40"/>
          <w:sz w:val="28"/>
        </w:rPr>
      </w:pPr>
    </w:p>
    <w:p w:rsidR="00F51928" w:rsidRPr="00AA0BDB" w:rsidRDefault="00F51928" w:rsidP="00F51928">
      <w:pPr>
        <w:spacing w:line="360" w:lineRule="auto"/>
        <w:jc w:val="both"/>
        <w:rPr>
          <w:rFonts w:ascii="Palatino Linotype" w:hAnsi="Palatino Linotype" w:cs="Arial"/>
          <w:lang w:val="es-ES"/>
        </w:rPr>
      </w:pPr>
      <w:r w:rsidRPr="00AA0BDB">
        <w:rPr>
          <w:rFonts w:ascii="Palatino Linotype" w:hAnsi="Palatino Linotype" w:cs="Arial"/>
          <w:b/>
          <w:sz w:val="28"/>
          <w:szCs w:val="28"/>
          <w:lang w:val="es-ES"/>
        </w:rPr>
        <w:t>PRIMERO</w:t>
      </w:r>
      <w:r w:rsidRPr="00AA0BDB">
        <w:rPr>
          <w:rFonts w:ascii="Palatino Linotype" w:hAnsi="Palatino Linotype" w:cs="Arial"/>
          <w:sz w:val="28"/>
          <w:szCs w:val="28"/>
          <w:lang w:val="es-ES"/>
        </w:rPr>
        <w:t>.</w:t>
      </w:r>
      <w:r w:rsidRPr="00AA0BDB">
        <w:rPr>
          <w:rFonts w:ascii="Palatino Linotype" w:hAnsi="Palatino Linotype" w:cs="Arial"/>
          <w:lang w:val="es-ES"/>
        </w:rPr>
        <w:t xml:space="preserve"> Resultan </w:t>
      </w:r>
      <w:r w:rsidRPr="00AA0BDB">
        <w:rPr>
          <w:rFonts w:ascii="Palatino Linotype" w:hAnsi="Palatino Linotype" w:cs="Arial"/>
          <w:b/>
          <w:lang w:val="es-ES"/>
        </w:rPr>
        <w:t>parcialmente</w:t>
      </w:r>
      <w:r w:rsidRPr="00AA0BDB">
        <w:rPr>
          <w:rFonts w:ascii="Palatino Linotype" w:hAnsi="Palatino Linotype" w:cs="Arial"/>
          <w:lang w:val="es-ES"/>
        </w:rPr>
        <w:t xml:space="preserve"> </w:t>
      </w:r>
      <w:r w:rsidRPr="00AA0BDB">
        <w:rPr>
          <w:rFonts w:ascii="Palatino Linotype" w:hAnsi="Palatino Linotype" w:cs="Arial"/>
          <w:b/>
          <w:lang w:val="es-ES"/>
        </w:rPr>
        <w:t>fundadas</w:t>
      </w:r>
      <w:r w:rsidRPr="00AA0BDB">
        <w:rPr>
          <w:rFonts w:ascii="Palatino Linotype" w:hAnsi="Palatino Linotype" w:cs="Arial"/>
          <w:lang w:val="es-ES"/>
        </w:rPr>
        <w:t xml:space="preserve"> las razones o motivos de inconformidad planteadas por </w:t>
      </w:r>
      <w:r w:rsidRPr="00AA0BDB">
        <w:rPr>
          <w:rFonts w:ascii="Palatino Linotype" w:hAnsi="Palatino Linotype" w:cs="Arial"/>
          <w:b/>
          <w:lang w:val="es-ES"/>
        </w:rPr>
        <w:t>EL RECURRENTE</w:t>
      </w:r>
      <w:r w:rsidRPr="00AA0BDB">
        <w:rPr>
          <w:rFonts w:ascii="Palatino Linotype" w:hAnsi="Palatino Linotype" w:cs="Arial"/>
          <w:lang w:val="es-ES"/>
        </w:rPr>
        <w:t xml:space="preserve">, en términos del Considerando </w:t>
      </w:r>
      <w:r w:rsidRPr="00AA0BDB">
        <w:rPr>
          <w:rFonts w:ascii="Palatino Linotype" w:hAnsi="Palatino Linotype" w:cs="Arial"/>
          <w:b/>
          <w:lang w:val="es-ES"/>
        </w:rPr>
        <w:t>QUINTO</w:t>
      </w:r>
      <w:r w:rsidRPr="00AA0BDB">
        <w:rPr>
          <w:rFonts w:ascii="Palatino Linotype" w:hAnsi="Palatino Linotype" w:cs="Arial"/>
          <w:lang w:val="es-ES"/>
        </w:rPr>
        <w:t xml:space="preserve"> de la presente resolución.</w:t>
      </w:r>
    </w:p>
    <w:p w:rsidR="00F51928" w:rsidRPr="00AA0BDB" w:rsidRDefault="00F51928" w:rsidP="00F51928">
      <w:pPr>
        <w:spacing w:line="360" w:lineRule="auto"/>
        <w:jc w:val="both"/>
        <w:rPr>
          <w:rFonts w:ascii="Palatino Linotype" w:hAnsi="Palatino Linotype" w:cs="Arial"/>
          <w:lang w:val="es-ES"/>
        </w:rPr>
      </w:pPr>
    </w:p>
    <w:p w:rsidR="00F51928" w:rsidRPr="00AA0BDB" w:rsidRDefault="00F51928" w:rsidP="00ED6C0F">
      <w:pPr>
        <w:spacing w:line="360" w:lineRule="auto"/>
        <w:jc w:val="both"/>
        <w:rPr>
          <w:rFonts w:ascii="Palatino Linotype" w:hAnsi="Palatino Linotype"/>
          <w:shd w:val="clear" w:color="auto" w:fill="FFFFFF"/>
        </w:rPr>
      </w:pPr>
      <w:r w:rsidRPr="00AA0BDB">
        <w:rPr>
          <w:rFonts w:ascii="Palatino Linotype" w:hAnsi="Palatino Linotype" w:cs="Arial"/>
          <w:b/>
          <w:sz w:val="28"/>
          <w:szCs w:val="28"/>
          <w:lang w:val="es-ES"/>
        </w:rPr>
        <w:t>SEGUNDO</w:t>
      </w:r>
      <w:r w:rsidRPr="00AA0BDB">
        <w:rPr>
          <w:rFonts w:ascii="Palatino Linotype" w:hAnsi="Palatino Linotype" w:cs="Arial"/>
          <w:sz w:val="28"/>
          <w:szCs w:val="28"/>
          <w:lang w:val="es-ES"/>
        </w:rPr>
        <w:t>.</w:t>
      </w:r>
      <w:r w:rsidRPr="00AA0BDB">
        <w:rPr>
          <w:rFonts w:ascii="Palatino Linotype" w:hAnsi="Palatino Linotype" w:cs="Arial"/>
          <w:lang w:val="es-ES"/>
        </w:rPr>
        <w:t xml:space="preserve"> </w:t>
      </w:r>
      <w:r w:rsidRPr="00AA0BDB">
        <w:rPr>
          <w:rFonts w:ascii="Palatino Linotype" w:eastAsia="Calibri" w:hAnsi="Palatino Linotype" w:cs="Arial"/>
        </w:rPr>
        <w:t xml:space="preserve">Se </w:t>
      </w:r>
      <w:r w:rsidRPr="00AA0BDB">
        <w:rPr>
          <w:rFonts w:ascii="Palatino Linotype" w:eastAsia="Calibri" w:hAnsi="Palatino Linotype" w:cs="Arial"/>
          <w:b/>
        </w:rPr>
        <w:t xml:space="preserve">REVOCA </w:t>
      </w:r>
      <w:r w:rsidRPr="00AA0BDB">
        <w:rPr>
          <w:rFonts w:ascii="Palatino Linotype" w:eastAsia="Calibri" w:hAnsi="Palatino Linotype" w:cs="Arial"/>
        </w:rPr>
        <w:t xml:space="preserve">la respuesta proporcionada por </w:t>
      </w:r>
      <w:r w:rsidRPr="00AA0BDB">
        <w:rPr>
          <w:rFonts w:ascii="Palatino Linotype" w:eastAsia="Calibri" w:hAnsi="Palatino Linotype" w:cs="Arial"/>
          <w:b/>
        </w:rPr>
        <w:t xml:space="preserve">EL SUJETO OBLIGADO </w:t>
      </w:r>
      <w:r w:rsidRPr="00AA0BDB">
        <w:rPr>
          <w:rFonts w:ascii="Palatino Linotype" w:eastAsia="Calibri" w:hAnsi="Palatino Linotype" w:cs="Arial"/>
        </w:rPr>
        <w:t xml:space="preserve">y se </w:t>
      </w:r>
      <w:r w:rsidRPr="00AA0BDB">
        <w:rPr>
          <w:rFonts w:ascii="Palatino Linotype" w:eastAsia="Calibri" w:hAnsi="Palatino Linotype" w:cs="Arial"/>
          <w:b/>
        </w:rPr>
        <w:t xml:space="preserve">ordena </w:t>
      </w:r>
      <w:r w:rsidRPr="00AA0BDB">
        <w:rPr>
          <w:rFonts w:ascii="Palatino Linotype" w:eastAsia="Calibri" w:hAnsi="Palatino Linotype" w:cs="Arial"/>
        </w:rPr>
        <w:t xml:space="preserve">atienda la solicitud de información </w:t>
      </w:r>
      <w:r w:rsidRPr="00AA0BDB">
        <w:rPr>
          <w:rFonts w:ascii="Palatino Linotype" w:eastAsia="Calibri" w:hAnsi="Palatino Linotype" w:cs="Arial"/>
          <w:b/>
        </w:rPr>
        <w:t>00</w:t>
      </w:r>
      <w:r w:rsidR="00F6486C" w:rsidRPr="00AA0BDB">
        <w:rPr>
          <w:rFonts w:ascii="Palatino Linotype" w:eastAsia="Calibri" w:hAnsi="Palatino Linotype" w:cs="Arial"/>
          <w:b/>
        </w:rPr>
        <w:t>25</w:t>
      </w:r>
      <w:r w:rsidR="00C059F7" w:rsidRPr="00AA0BDB">
        <w:rPr>
          <w:rFonts w:ascii="Palatino Linotype" w:eastAsia="Calibri" w:hAnsi="Palatino Linotype" w:cs="Arial"/>
          <w:b/>
        </w:rPr>
        <w:t>8</w:t>
      </w:r>
      <w:r w:rsidRPr="00AA0BDB">
        <w:rPr>
          <w:rFonts w:ascii="Palatino Linotype" w:eastAsia="Calibri" w:hAnsi="Palatino Linotype" w:cs="Arial"/>
          <w:b/>
        </w:rPr>
        <w:t>/</w:t>
      </w:r>
      <w:r w:rsidR="00C059F7" w:rsidRPr="00AA0BDB">
        <w:rPr>
          <w:rFonts w:ascii="Palatino Linotype" w:eastAsia="Calibri" w:hAnsi="Palatino Linotype" w:cs="Arial"/>
          <w:b/>
        </w:rPr>
        <w:t>TEOLOYU/IP/2021</w:t>
      </w:r>
      <w:r w:rsidRPr="00AA0BDB">
        <w:rPr>
          <w:rFonts w:ascii="Palatino Linotype" w:hAnsi="Palatino Linotype" w:cs="Arial"/>
        </w:rPr>
        <w:t xml:space="preserve">, en términos del Considerando </w:t>
      </w:r>
      <w:r w:rsidRPr="00AA0BDB">
        <w:rPr>
          <w:rFonts w:ascii="Palatino Linotype" w:hAnsi="Palatino Linotype" w:cs="Arial"/>
          <w:b/>
        </w:rPr>
        <w:t>QUINTO</w:t>
      </w:r>
      <w:r w:rsidRPr="00AA0BDB">
        <w:rPr>
          <w:rFonts w:ascii="Palatino Linotype" w:hAnsi="Palatino Linotype" w:cs="Arial"/>
        </w:rPr>
        <w:t xml:space="preserve"> </w:t>
      </w:r>
      <w:r w:rsidRPr="00AA0BDB">
        <w:rPr>
          <w:rFonts w:ascii="Palatino Linotype" w:hAnsi="Palatino Linotype" w:cs="Arial"/>
          <w:lang w:val="es-ES"/>
        </w:rPr>
        <w:t xml:space="preserve">de la presente resolución, y haga entrega al </w:t>
      </w:r>
      <w:r w:rsidRPr="00AA0BDB">
        <w:rPr>
          <w:rFonts w:ascii="Palatino Linotype" w:hAnsi="Palatino Linotype" w:cs="Arial"/>
          <w:b/>
          <w:lang w:val="es-ES"/>
        </w:rPr>
        <w:t>RECURRENTE</w:t>
      </w:r>
      <w:r w:rsidRPr="00AA0BDB">
        <w:rPr>
          <w:rFonts w:ascii="Palatino Linotype" w:hAnsi="Palatino Linotype" w:cs="Arial"/>
          <w:lang w:val="es-ES"/>
        </w:rPr>
        <w:t xml:space="preserve">, vía </w:t>
      </w:r>
      <w:r w:rsidRPr="00AA0BDB">
        <w:rPr>
          <w:rFonts w:ascii="Palatino Linotype" w:hAnsi="Palatino Linotype" w:cs="Arial"/>
          <w:b/>
          <w:lang w:val="es-ES"/>
        </w:rPr>
        <w:lastRenderedPageBreak/>
        <w:t>SAIMEX</w:t>
      </w:r>
      <w:r w:rsidRPr="00AA0BDB">
        <w:rPr>
          <w:rFonts w:ascii="Palatino Linotype" w:hAnsi="Palatino Linotype" w:cs="Arial"/>
          <w:lang w:val="es-ES"/>
        </w:rPr>
        <w:t xml:space="preserve">, de ser procedente en </w:t>
      </w:r>
      <w:r w:rsidRPr="00AA0BDB">
        <w:rPr>
          <w:rFonts w:ascii="Palatino Linotype" w:hAnsi="Palatino Linotype" w:cs="Arial"/>
          <w:b/>
          <w:lang w:val="es-ES"/>
        </w:rPr>
        <w:t xml:space="preserve">versión pública </w:t>
      </w:r>
      <w:r w:rsidRPr="00AA0BDB">
        <w:rPr>
          <w:rFonts w:ascii="Palatino Linotype" w:hAnsi="Palatino Linotype" w:cs="Arial"/>
          <w:lang w:val="es-ES"/>
        </w:rPr>
        <w:t>de</w:t>
      </w:r>
      <w:r w:rsidRPr="00AA0BDB">
        <w:rPr>
          <w:rFonts w:ascii="Palatino Linotype" w:hAnsi="Palatino Linotype" w:cs="Arial"/>
          <w:b/>
          <w:lang w:val="es-ES"/>
        </w:rPr>
        <w:t xml:space="preserve"> </w:t>
      </w:r>
      <w:r w:rsidRPr="00AA0BDB">
        <w:rPr>
          <w:rFonts w:ascii="Palatino Linotype" w:hAnsi="Palatino Linotype" w:cs="Arial"/>
          <w:lang w:val="es-ES"/>
        </w:rPr>
        <w:t>los documentos donde conste lo siguiente:</w:t>
      </w:r>
    </w:p>
    <w:p w:rsidR="00F51928" w:rsidRPr="00AA0BDB" w:rsidRDefault="00F6486C" w:rsidP="00F6486C">
      <w:pPr>
        <w:pStyle w:val="Prrafodelista"/>
        <w:spacing w:line="276" w:lineRule="auto"/>
        <w:ind w:left="993" w:right="899" w:hanging="142"/>
        <w:jc w:val="both"/>
        <w:rPr>
          <w:rFonts w:ascii="Palatino Linotype" w:hAnsi="Palatino Linotype" w:cs="Arial"/>
          <w:i/>
          <w:sz w:val="22"/>
          <w:szCs w:val="22"/>
        </w:rPr>
      </w:pPr>
      <w:r w:rsidRPr="00AA0BDB">
        <w:rPr>
          <w:rFonts w:ascii="Palatino Linotype" w:hAnsi="Palatino Linotype"/>
          <w:i/>
          <w:sz w:val="22"/>
          <w:szCs w:val="22"/>
        </w:rPr>
        <w:t xml:space="preserve"> La información relativa a la controversia limítrofe del Municipio de Teoloyucan, así como los anexos donde conste la misma</w:t>
      </w:r>
      <w:r w:rsidR="00F93216" w:rsidRPr="00AA0BDB">
        <w:rPr>
          <w:rFonts w:ascii="Palatino Linotype" w:hAnsi="Palatino Linotype"/>
          <w:i/>
          <w:sz w:val="22"/>
          <w:szCs w:val="22"/>
        </w:rPr>
        <w:t>.</w:t>
      </w:r>
    </w:p>
    <w:p w:rsidR="00F51928" w:rsidRPr="00AA0BDB" w:rsidRDefault="00F51928" w:rsidP="00F51928">
      <w:pPr>
        <w:pStyle w:val="Prrafodelista"/>
        <w:spacing w:line="276" w:lineRule="auto"/>
        <w:ind w:left="851" w:right="899"/>
        <w:jc w:val="both"/>
        <w:rPr>
          <w:rFonts w:ascii="Palatino Linotype" w:eastAsia="Arial Unicode MS" w:hAnsi="Palatino Linotype" w:cs="Arial"/>
          <w:i/>
          <w:sz w:val="22"/>
          <w:szCs w:val="22"/>
        </w:rPr>
      </w:pPr>
    </w:p>
    <w:p w:rsidR="00F51928" w:rsidRPr="00AA0BDB" w:rsidRDefault="00F51928" w:rsidP="00F51928">
      <w:pPr>
        <w:pStyle w:val="Prrafodelista"/>
        <w:spacing w:line="276" w:lineRule="auto"/>
        <w:ind w:left="851" w:right="899"/>
        <w:jc w:val="both"/>
        <w:rPr>
          <w:rFonts w:ascii="Palatino Linotype" w:eastAsia="Arial Unicode MS" w:hAnsi="Palatino Linotype" w:cs="Arial"/>
          <w:i/>
          <w:sz w:val="22"/>
          <w:szCs w:val="22"/>
        </w:rPr>
      </w:pPr>
      <w:r w:rsidRPr="00AA0BDB">
        <w:rPr>
          <w:rFonts w:ascii="Palatino Linotype" w:eastAsia="Arial Unicode MS" w:hAnsi="Palatino Linotype" w:cs="Arial"/>
          <w:i/>
          <w:sz w:val="22"/>
          <w:szCs w:val="22"/>
        </w:rPr>
        <w:t xml:space="preserve">Debiendo notificar al </w:t>
      </w:r>
      <w:r w:rsidRPr="00AA0BDB">
        <w:rPr>
          <w:rFonts w:ascii="Palatino Linotype" w:eastAsia="Arial Unicode MS" w:hAnsi="Palatino Linotype" w:cs="Arial"/>
          <w:b/>
          <w:i/>
          <w:sz w:val="22"/>
          <w:szCs w:val="22"/>
        </w:rPr>
        <w:t>RECURRENTE</w:t>
      </w:r>
      <w:r w:rsidRPr="00AA0BDB">
        <w:rPr>
          <w:rFonts w:ascii="Palatino Linotype" w:eastAsia="Arial Unicode MS" w:hAnsi="Palatino Linotype" w:cs="Arial"/>
          <w:i/>
          <w:sz w:val="22"/>
          <w:szCs w:val="22"/>
        </w:rPr>
        <w:t xml:space="preserve"> el Acuerdo de Clasificación de la información que apruebe su Comité de</w:t>
      </w:r>
      <w:r w:rsidR="00F93216" w:rsidRPr="00AA0BDB">
        <w:rPr>
          <w:rFonts w:ascii="Palatino Linotype" w:eastAsia="Arial Unicode MS" w:hAnsi="Palatino Linotype" w:cs="Arial"/>
          <w:i/>
          <w:sz w:val="22"/>
          <w:szCs w:val="22"/>
        </w:rPr>
        <w:t xml:space="preserve"> Transparencia con motivo de la</w:t>
      </w:r>
      <w:r w:rsidRPr="00AA0BDB">
        <w:rPr>
          <w:rFonts w:ascii="Palatino Linotype" w:eastAsia="Arial Unicode MS" w:hAnsi="Palatino Linotype" w:cs="Arial"/>
          <w:i/>
          <w:sz w:val="22"/>
          <w:szCs w:val="22"/>
        </w:rPr>
        <w:t xml:space="preserve"> ver</w:t>
      </w:r>
      <w:r w:rsidR="00F93216" w:rsidRPr="00AA0BDB">
        <w:rPr>
          <w:rFonts w:ascii="Palatino Linotype" w:eastAsia="Arial Unicode MS" w:hAnsi="Palatino Linotype" w:cs="Arial"/>
          <w:i/>
          <w:sz w:val="22"/>
          <w:szCs w:val="22"/>
        </w:rPr>
        <w:t>sión pública que se genere</w:t>
      </w:r>
    </w:p>
    <w:p w:rsidR="00F51928" w:rsidRPr="00AA0BDB" w:rsidRDefault="00F51928" w:rsidP="00F51928">
      <w:pPr>
        <w:pStyle w:val="Prrafodelista"/>
        <w:spacing w:line="276" w:lineRule="auto"/>
        <w:ind w:left="851" w:right="899" w:hanging="142"/>
        <w:jc w:val="both"/>
        <w:rPr>
          <w:rFonts w:ascii="Palatino Linotype" w:hAnsi="Palatino Linotype" w:cs="Arial"/>
          <w:i/>
        </w:rPr>
      </w:pPr>
    </w:p>
    <w:p w:rsidR="00F51928" w:rsidRPr="00AA0BDB" w:rsidRDefault="00F51928" w:rsidP="00F51928">
      <w:pPr>
        <w:spacing w:line="360" w:lineRule="auto"/>
        <w:jc w:val="both"/>
        <w:rPr>
          <w:rFonts w:ascii="Palatino Linotype" w:hAnsi="Palatino Linotype"/>
          <w:color w:val="222222"/>
          <w:shd w:val="clear" w:color="auto" w:fill="FFFFFF"/>
        </w:rPr>
      </w:pPr>
      <w:r w:rsidRPr="00AA0BDB">
        <w:rPr>
          <w:rFonts w:ascii="Palatino Linotype" w:hAnsi="Palatino Linotype"/>
          <w:b/>
          <w:color w:val="222222"/>
          <w:sz w:val="28"/>
          <w:szCs w:val="28"/>
          <w:shd w:val="clear" w:color="auto" w:fill="FFFFFF"/>
        </w:rPr>
        <w:t>TERCERO.</w:t>
      </w:r>
      <w:r w:rsidRPr="00AA0BDB">
        <w:rPr>
          <w:rStyle w:val="apple-converted-space"/>
          <w:rFonts w:ascii="Palatino Linotype" w:eastAsiaTheme="majorEastAsia" w:hAnsi="Palatino Linotype"/>
          <w:b/>
          <w:color w:val="222222"/>
          <w:shd w:val="clear" w:color="auto" w:fill="FFFFFF"/>
        </w:rPr>
        <w:t> </w:t>
      </w:r>
      <w:r w:rsidRPr="00AA0BDB">
        <w:rPr>
          <w:rFonts w:ascii="Palatino Linotype" w:hAnsi="Palatino Linotype"/>
          <w:b/>
          <w:color w:val="222222"/>
          <w:lang w:eastAsia="es-ES_tradnl"/>
        </w:rPr>
        <w:t>Notifíquese</w:t>
      </w:r>
      <w:r w:rsidRPr="00AA0BDB">
        <w:rPr>
          <w:rFonts w:ascii="Palatino Linotype" w:hAnsi="Palatino Linotype"/>
          <w:color w:val="222222"/>
          <w:lang w:eastAsia="es-ES_tradnl"/>
        </w:rPr>
        <w:t xml:space="preserve"> </w:t>
      </w:r>
      <w:r w:rsidRPr="00AA0BDB">
        <w:rPr>
          <w:rFonts w:ascii="Palatino Linotype" w:hAnsi="Palatino Linotype"/>
          <w:color w:val="222222"/>
          <w:shd w:val="clear" w:color="auto" w:fill="FFFFFF"/>
        </w:rPr>
        <w:t>al Titular de la Unidad de Transparencia del</w:t>
      </w:r>
      <w:r w:rsidRPr="00AA0BDB">
        <w:rPr>
          <w:rStyle w:val="apple-converted-space"/>
          <w:rFonts w:ascii="Palatino Linotype" w:eastAsiaTheme="majorEastAsia" w:hAnsi="Palatino Linotype"/>
          <w:b/>
          <w:color w:val="222222"/>
          <w:shd w:val="clear" w:color="auto" w:fill="FFFFFF"/>
        </w:rPr>
        <w:t> </w:t>
      </w:r>
      <w:r w:rsidRPr="00AA0BDB">
        <w:rPr>
          <w:rFonts w:ascii="Palatino Linotype" w:hAnsi="Palatino Linotype"/>
          <w:b/>
          <w:color w:val="222222"/>
          <w:shd w:val="clear" w:color="auto" w:fill="FFFFFF"/>
        </w:rPr>
        <w:t>SUJETO OBLIGADO</w:t>
      </w:r>
      <w:r w:rsidRPr="00AA0BDB">
        <w:rPr>
          <w:rFonts w:ascii="Palatino Linotype" w:hAnsi="Palatino Linotype"/>
          <w:color w:val="222222"/>
          <w:shd w:val="clear" w:color="auto" w:fill="FFFFFF"/>
        </w:rPr>
        <w:t xml:space="preserve">, para que conforme a los artículos 186, último párrafo y 189, párrafo segundo de la Ley de </w:t>
      </w:r>
      <w:r w:rsidRPr="00AA0BDB">
        <w:rPr>
          <w:rFonts w:ascii="Palatino Linotype" w:hAnsi="Palatino Linotype" w:cs="Arial"/>
        </w:rPr>
        <w:t>Transparencia</w:t>
      </w:r>
      <w:r w:rsidRPr="00AA0BDB">
        <w:rPr>
          <w:rFonts w:ascii="Palatino Linotype" w:hAnsi="Palatino Linotype"/>
          <w:color w:val="222222"/>
          <w:shd w:val="clear" w:color="auto" w:fill="FFFFFF"/>
        </w:rPr>
        <w:t xml:space="preserve"> y Acceso a la Información Pública del Estado de México y Municipios, dé </w:t>
      </w:r>
      <w:r w:rsidRPr="00AA0BDB">
        <w:rPr>
          <w:rFonts w:ascii="Palatino Linotype" w:hAnsi="Palatino Linotype" w:cs="Arial"/>
        </w:rPr>
        <w:t>cumplimiento</w:t>
      </w:r>
      <w:r w:rsidRPr="00AA0BDB">
        <w:rPr>
          <w:rFonts w:ascii="Palatino Linotype" w:hAnsi="Palatino Linotype"/>
          <w:color w:val="222222"/>
          <w:shd w:val="clear" w:color="auto" w:fill="FFFFFF"/>
        </w:rPr>
        <w:t xml:space="preserve"> a lo ordenado dentro del plazo de diez días hábiles, debiendo </w:t>
      </w:r>
      <w:r w:rsidRPr="00AA0BDB">
        <w:rPr>
          <w:rFonts w:ascii="Palatino Linotype" w:hAnsi="Palatino Linotype" w:cs="Arial"/>
        </w:rPr>
        <w:t>informar</w:t>
      </w:r>
      <w:r w:rsidRPr="00AA0BDB">
        <w:rPr>
          <w:rFonts w:ascii="Palatino Linotype" w:hAnsi="Palatino Linotype"/>
          <w:color w:val="222222"/>
          <w:shd w:val="clear" w:color="auto" w:fill="FFFFFF"/>
        </w:rPr>
        <w:t xml:space="preserve"> a este Instituto en un plazo </w:t>
      </w:r>
      <w:r w:rsidRPr="00AA0BDB">
        <w:rPr>
          <w:rFonts w:ascii="Palatino Linotype" w:hAnsi="Palatino Linotype"/>
          <w:color w:val="222222"/>
          <w:lang w:eastAsia="es-ES_tradnl"/>
        </w:rPr>
        <w:t>de</w:t>
      </w:r>
      <w:r w:rsidRPr="00AA0BDB">
        <w:rPr>
          <w:rFonts w:ascii="Palatino Linotype" w:hAnsi="Palatino Linotype"/>
          <w:color w:val="222222"/>
          <w:shd w:val="clear" w:color="auto" w:fill="FFFFFF"/>
        </w:rPr>
        <w:t xml:space="preserve"> tres días hábiles siguientes sobre el cumplimiento dado a la presente resolución.</w:t>
      </w:r>
    </w:p>
    <w:p w:rsidR="00F51928" w:rsidRPr="00AA0BDB" w:rsidRDefault="00F51928" w:rsidP="00F51928">
      <w:pPr>
        <w:spacing w:line="360" w:lineRule="auto"/>
        <w:ind w:right="49"/>
        <w:jc w:val="both"/>
        <w:rPr>
          <w:rStyle w:val="apple-converted-space"/>
          <w:rFonts w:ascii="Palatino Linotype" w:eastAsiaTheme="majorEastAsia" w:hAnsi="Palatino Linotype"/>
          <w:b/>
          <w:color w:val="222222"/>
          <w:shd w:val="clear" w:color="auto" w:fill="FFFFFF"/>
        </w:rPr>
      </w:pPr>
    </w:p>
    <w:p w:rsidR="00F51928" w:rsidRPr="00AA0BDB" w:rsidRDefault="00F51928" w:rsidP="00F51928">
      <w:pPr>
        <w:spacing w:line="360" w:lineRule="auto"/>
        <w:jc w:val="both"/>
        <w:rPr>
          <w:rFonts w:ascii="Palatino Linotype" w:eastAsia="Calibri" w:hAnsi="Palatino Linotype" w:cs="Arial"/>
        </w:rPr>
      </w:pPr>
      <w:r w:rsidRPr="00AA0BDB">
        <w:rPr>
          <w:rFonts w:ascii="Palatino Linotype" w:hAnsi="Palatino Linotype"/>
          <w:b/>
          <w:color w:val="222222"/>
          <w:sz w:val="28"/>
          <w:szCs w:val="28"/>
          <w:shd w:val="clear" w:color="auto" w:fill="FFFFFF"/>
        </w:rPr>
        <w:t>CUARTO</w:t>
      </w:r>
      <w:r w:rsidRPr="00AA0BDB">
        <w:rPr>
          <w:rFonts w:ascii="Palatino Linotype" w:hAnsi="Palatino Linotype" w:cs="Arial"/>
          <w:b/>
          <w:bCs/>
          <w:color w:val="222222"/>
          <w:lang w:eastAsia="es-MX"/>
        </w:rPr>
        <w:t xml:space="preserve">. </w:t>
      </w:r>
      <w:r w:rsidRPr="00AA0BDB">
        <w:rPr>
          <w:rFonts w:ascii="Palatino Linotype" w:hAnsi="Palatino Linotype"/>
          <w:b/>
          <w:color w:val="222222"/>
          <w:lang w:eastAsia="es-ES_tradnl"/>
        </w:rPr>
        <w:t>Notifíquese</w:t>
      </w:r>
      <w:r w:rsidRPr="00AA0BDB">
        <w:rPr>
          <w:rFonts w:ascii="Palatino Linotype" w:hAnsi="Palatino Linotype"/>
          <w:color w:val="222222"/>
          <w:lang w:eastAsia="es-ES_tradnl"/>
        </w:rPr>
        <w:t xml:space="preserve"> al </w:t>
      </w:r>
      <w:r w:rsidRPr="00AA0BDB">
        <w:rPr>
          <w:rFonts w:ascii="Palatino Linotype" w:hAnsi="Palatino Linotype"/>
          <w:b/>
          <w:color w:val="222222"/>
          <w:lang w:eastAsia="es-ES_tradnl"/>
        </w:rPr>
        <w:t>RECURRENTE</w:t>
      </w:r>
      <w:r w:rsidRPr="00AA0BDB">
        <w:rPr>
          <w:rFonts w:ascii="Palatino Linotype" w:hAnsi="Palatino Linotype"/>
          <w:color w:val="222222"/>
          <w:lang w:eastAsia="es-ES_tradnl"/>
        </w:rPr>
        <w:t xml:space="preserve"> la </w:t>
      </w:r>
      <w:r w:rsidRPr="00AA0BDB">
        <w:rPr>
          <w:rFonts w:ascii="Palatino Linotype" w:hAnsi="Palatino Linotype" w:cs="Arial"/>
        </w:rPr>
        <w:t>presente</w:t>
      </w:r>
      <w:r w:rsidRPr="00AA0BDB">
        <w:rPr>
          <w:rFonts w:ascii="Palatino Linotype" w:hAnsi="Palatino Linotype"/>
          <w:color w:val="222222"/>
          <w:lang w:eastAsia="es-ES_tradnl"/>
        </w:rPr>
        <w:t xml:space="preserve"> resolución.</w:t>
      </w:r>
    </w:p>
    <w:p w:rsidR="00F51928" w:rsidRPr="00AA0BDB" w:rsidRDefault="00F51928" w:rsidP="00F51928">
      <w:pPr>
        <w:spacing w:line="360" w:lineRule="auto"/>
        <w:ind w:right="49"/>
        <w:jc w:val="both"/>
        <w:rPr>
          <w:rFonts w:ascii="Palatino Linotype" w:hAnsi="Palatino Linotype" w:cs="Arial"/>
          <w:b/>
          <w:bCs/>
          <w:color w:val="222222"/>
          <w:lang w:eastAsia="es-MX"/>
        </w:rPr>
      </w:pPr>
    </w:p>
    <w:p w:rsidR="00F51928" w:rsidRPr="00AA0BDB" w:rsidRDefault="00F51928" w:rsidP="00F51928">
      <w:pPr>
        <w:spacing w:line="360" w:lineRule="auto"/>
        <w:jc w:val="both"/>
        <w:rPr>
          <w:rFonts w:ascii="Palatino Linotype" w:hAnsi="Palatino Linotype"/>
          <w:lang w:eastAsia="es-ES_tradnl"/>
        </w:rPr>
      </w:pPr>
      <w:r w:rsidRPr="00AA0BDB">
        <w:rPr>
          <w:rFonts w:ascii="Palatino Linotype" w:hAnsi="Palatino Linotype"/>
          <w:b/>
          <w:color w:val="222222"/>
          <w:sz w:val="28"/>
          <w:szCs w:val="28"/>
          <w:shd w:val="clear" w:color="auto" w:fill="FFFFFF"/>
        </w:rPr>
        <w:t>QUINTO</w:t>
      </w:r>
      <w:r w:rsidRPr="00AA0BDB">
        <w:rPr>
          <w:rFonts w:ascii="Palatino Linotype" w:hAnsi="Palatino Linotype" w:cs="Arial"/>
          <w:b/>
          <w:bCs/>
          <w:color w:val="222222"/>
          <w:sz w:val="28"/>
          <w:lang w:eastAsia="es-MX"/>
        </w:rPr>
        <w:t>.</w:t>
      </w:r>
      <w:r w:rsidRPr="00AA0BDB">
        <w:rPr>
          <w:rFonts w:ascii="Palatino Linotype" w:hAnsi="Palatino Linotype"/>
          <w:color w:val="222222"/>
          <w:szCs w:val="17"/>
          <w:lang w:eastAsia="es-ES_tradnl"/>
        </w:rPr>
        <w:t xml:space="preserve"> </w:t>
      </w:r>
      <w:r w:rsidRPr="00AA0BDB">
        <w:rPr>
          <w:rFonts w:ascii="Palatino Linotype" w:hAnsi="Palatino Linotype"/>
          <w:b/>
          <w:color w:val="222222"/>
          <w:lang w:eastAsia="es-ES_tradnl"/>
        </w:rPr>
        <w:t>Hágase del conocimiento</w:t>
      </w:r>
      <w:r w:rsidRPr="00AA0BDB">
        <w:rPr>
          <w:rFonts w:ascii="Palatino Linotype" w:hAnsi="Palatino Linotype"/>
          <w:color w:val="222222"/>
          <w:lang w:eastAsia="es-ES_tradnl"/>
        </w:rPr>
        <w:t xml:space="preserve"> al </w:t>
      </w:r>
      <w:r w:rsidRPr="00AA0BDB">
        <w:rPr>
          <w:rFonts w:ascii="Palatino Linotype" w:hAnsi="Palatino Linotype"/>
          <w:b/>
          <w:color w:val="222222"/>
          <w:lang w:eastAsia="es-ES_tradnl"/>
        </w:rPr>
        <w:t>RECURRENTE</w:t>
      </w:r>
      <w:r w:rsidRPr="00AA0BDB">
        <w:rPr>
          <w:rFonts w:ascii="Palatino Linotype" w:hAnsi="Palatino Linotype"/>
          <w:color w:val="222222"/>
          <w:lang w:eastAsia="es-ES_tradnl"/>
        </w:rPr>
        <w:t xml:space="preserve"> que de conformidad con lo establecido en el </w:t>
      </w:r>
      <w:r w:rsidRPr="00AA0BDB">
        <w:rPr>
          <w:rFonts w:ascii="Palatino Linotype" w:hAnsi="Palatino Linotype" w:cs="Arial"/>
        </w:rPr>
        <w:t>artículo</w:t>
      </w:r>
      <w:r w:rsidRPr="00AA0BDB">
        <w:rPr>
          <w:rFonts w:ascii="Palatino Linotype" w:hAnsi="Palatino Linotype"/>
          <w:color w:val="222222"/>
          <w:lang w:eastAsia="es-ES_tradnl"/>
        </w:rPr>
        <w:t xml:space="preserve"> 196 de la </w:t>
      </w:r>
      <w:r w:rsidRPr="00AA0BDB">
        <w:rPr>
          <w:rFonts w:ascii="Palatino Linotype" w:hAnsi="Palatino Linotype" w:cs="Arial"/>
        </w:rPr>
        <w:t>Ley</w:t>
      </w:r>
      <w:r w:rsidRPr="00AA0BDB">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F51928" w:rsidRPr="00AA0BDB" w:rsidRDefault="00F51928" w:rsidP="00965E35"/>
    <w:p w:rsidR="00B73983" w:rsidRPr="00AA0BDB" w:rsidRDefault="00B73983" w:rsidP="00B7398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A0BDB">
        <w:rPr>
          <w:rFonts w:ascii="Palatino Linotype" w:hAnsi="Palatino Linotype" w:cs="Arial"/>
        </w:rPr>
        <w:t>ASÍ LO RESUELVE, POR UNANIMIDAD DE VOTOS EL PLENO DEL</w:t>
      </w:r>
      <w:r w:rsidRPr="00AA0BDB">
        <w:rPr>
          <w:rFonts w:ascii="Palatino Linotype" w:eastAsia="Arial Unicode MS" w:hAnsi="Palatino Linotype" w:cs="Arial"/>
        </w:rPr>
        <w:t xml:space="preserve"> INSTITUTO DE </w:t>
      </w:r>
      <w:r w:rsidRPr="00AA0BDB">
        <w:rPr>
          <w:rFonts w:ascii="Palatino Linotype" w:hAnsi="Palatino Linotype"/>
          <w:lang w:eastAsia="en-US"/>
        </w:rPr>
        <w:t>TRANSPARENCIA</w:t>
      </w:r>
      <w:r w:rsidRPr="00AA0BDB">
        <w:rPr>
          <w:rFonts w:ascii="Palatino Linotype" w:eastAsia="Arial Unicode MS" w:hAnsi="Palatino Linotype" w:cs="Arial"/>
        </w:rPr>
        <w:t>, ACCESO A LA INFORMACIÓN PÚBLICA Y PROTECCIÓN DE DATOS PERSONALES DEL ESTADO DE MÉXICO Y MUNICIPIOS</w:t>
      </w:r>
      <w:r w:rsidRPr="00AA0BDB">
        <w:rPr>
          <w:rFonts w:ascii="Palatino Linotype" w:hAnsi="Palatino Linotype" w:cs="Arial"/>
        </w:rPr>
        <w:t xml:space="preserve">, CONFORMADO </w:t>
      </w:r>
      <w:r w:rsidRPr="00AA0BDB">
        <w:rPr>
          <w:rFonts w:ascii="Palatino Linotype" w:hAnsi="Palatino Linotype" w:cs="Arial"/>
        </w:rPr>
        <w:lastRenderedPageBreak/>
        <w:t xml:space="preserve">POR LOS COMISIONADOS JOSÉ MARTÍNEZ VILCHIS; MARÍA DEL ROSARIO MEJÍA AYALA; SHARON CRISTINA MORALES MARTÍNEZ; LUIS GUSTAVO PARRA NORIEGA Y GUADALUPE RAMÍREZ PEÑA; EN LA </w:t>
      </w:r>
      <w:r w:rsidR="0032069F" w:rsidRPr="00AA0BDB">
        <w:rPr>
          <w:rFonts w:ascii="Palatino Linotype" w:hAnsi="Palatino Linotype" w:cs="Arial"/>
        </w:rPr>
        <w:t>TRIGÉSIMA QUINTA</w:t>
      </w:r>
      <w:r w:rsidRPr="00AA0BDB">
        <w:rPr>
          <w:rFonts w:ascii="Palatino Linotype" w:hAnsi="Palatino Linotype" w:cs="Arial"/>
        </w:rPr>
        <w:t xml:space="preserve"> SESIÓN </w:t>
      </w:r>
      <w:r w:rsidR="0032069F" w:rsidRPr="00AA0BDB">
        <w:rPr>
          <w:rFonts w:ascii="Palatino Linotype" w:hAnsi="Palatino Linotype" w:cs="Arial"/>
        </w:rPr>
        <w:t xml:space="preserve">ORDINARIA CELEBRADA EL SEIS </w:t>
      </w:r>
      <w:r w:rsidR="00C059F7" w:rsidRPr="00AA0BDB">
        <w:rPr>
          <w:rFonts w:ascii="Palatino Linotype" w:hAnsi="Palatino Linotype" w:cs="Arial"/>
        </w:rPr>
        <w:t>DE OCTUBRE</w:t>
      </w:r>
      <w:r w:rsidRPr="00AA0BDB">
        <w:rPr>
          <w:rFonts w:ascii="Palatino Linotype" w:hAnsi="Palatino Linotype" w:cs="Arial"/>
        </w:rPr>
        <w:t xml:space="preserve"> DE DOS MIL VEINTIUNO, ANTE EL SECRETARIO TÉCNICO DEL PLENO, ALEXIS TAPIA RAMÍREZ.</w:t>
      </w:r>
    </w:p>
    <w:p w:rsidR="00B73983" w:rsidRDefault="00B73983" w:rsidP="00B73983">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r w:rsidRPr="00AA0BDB">
        <w:rPr>
          <w:rFonts w:ascii="Palatino Linotype" w:hAnsi="Palatino Linotype" w:cs="Arial"/>
          <w:sz w:val="20"/>
        </w:rPr>
        <w:t>SCMM/BLA/DEMF/AMV/PMRE</w:t>
      </w:r>
      <w:r w:rsidR="00E274FD">
        <w:rPr>
          <w:rFonts w:ascii="Palatino Linotype" w:hAnsi="Palatino Linotype" w:cs="Arial"/>
          <w:sz w:val="20"/>
        </w:rPr>
        <w:t xml:space="preserve">                                                                                                                                                                                                                                                                                                                                                                      </w:t>
      </w:r>
    </w:p>
    <w:p w:rsidR="00B73983" w:rsidRDefault="00B73983" w:rsidP="00B73983">
      <w:pPr>
        <w:spacing w:after="160" w:line="259" w:lineRule="auto"/>
        <w:rPr>
          <w:rFonts w:ascii="Palatino Linotype" w:hAnsi="Palatino Linotype" w:cs="Arial"/>
          <w:sz w:val="20"/>
        </w:rPr>
      </w:pPr>
      <w:r>
        <w:rPr>
          <w:rFonts w:ascii="Palatino Linotype" w:hAnsi="Palatino Linotype" w:cs="Arial"/>
          <w:sz w:val="20"/>
        </w:rPr>
        <w:br w:type="page"/>
      </w:r>
    </w:p>
    <w:p w:rsidR="00B73983" w:rsidRDefault="00B73983" w:rsidP="00B73983">
      <w:pPr>
        <w:spacing w:line="360" w:lineRule="auto"/>
        <w:jc w:val="both"/>
        <w:rPr>
          <w:rFonts w:ascii="Palatino Linotype" w:eastAsia="Calibri" w:hAnsi="Palatino Linotype" w:cs="Arial"/>
          <w:b/>
        </w:rPr>
      </w:pPr>
    </w:p>
    <w:p w:rsidR="0007650C" w:rsidRDefault="0007650C"/>
    <w:sectPr w:rsidR="0007650C" w:rsidSect="00D12CCD">
      <w:headerReference w:type="default" r:id="rId16"/>
      <w:footerReference w:type="default" r:id="rId17"/>
      <w:headerReference w:type="first" r:id="rId18"/>
      <w:footerReference w:type="first" r:id="rId19"/>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BDB" w:rsidRDefault="00BD0BDB" w:rsidP="00422962">
      <w:r>
        <w:separator/>
      </w:r>
    </w:p>
  </w:endnote>
  <w:endnote w:type="continuationSeparator" w:id="0">
    <w:p w:rsidR="00BD0BDB" w:rsidRDefault="00BD0BDB" w:rsidP="0042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CCF" w:rsidRPr="0010196A" w:rsidRDefault="00C54CCF" w:rsidP="0008051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34150">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34150">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CCF" w:rsidRPr="0010196A" w:rsidRDefault="00C54CCF" w:rsidP="0008051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3415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34150">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BDB" w:rsidRDefault="00BD0BDB" w:rsidP="00422962">
      <w:r>
        <w:separator/>
      </w:r>
    </w:p>
  </w:footnote>
  <w:footnote w:type="continuationSeparator" w:id="0">
    <w:p w:rsidR="00BD0BDB" w:rsidRDefault="00BD0BDB" w:rsidP="00422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CCF" w:rsidRPr="0010196A" w:rsidRDefault="00C54CCF" w:rsidP="00080512">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828"/>
      <w:gridCol w:w="2551"/>
      <w:gridCol w:w="2977"/>
    </w:tblGrid>
    <w:tr w:rsidR="00C54CCF" w:rsidRPr="008F2CCC" w:rsidTr="00080512">
      <w:tc>
        <w:tcPr>
          <w:tcW w:w="3828" w:type="dxa"/>
          <w:vMerge w:val="restart"/>
        </w:tcPr>
        <w:p w:rsidR="00C54CCF" w:rsidRPr="008F2CCC" w:rsidRDefault="00C54CCF" w:rsidP="003B478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B074CD5" wp14:editId="021B4054">
                <wp:extent cx="1663440" cy="838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C54CCF" w:rsidRPr="00664658" w:rsidRDefault="00C54CCF" w:rsidP="003B478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tcPr>
        <w:p w:rsidR="00C54CCF" w:rsidRPr="00B335A1" w:rsidRDefault="00C54CCF" w:rsidP="003B478E">
          <w:r>
            <w:rPr>
              <w:rFonts w:ascii="Palatino Linotype" w:hAnsi="Palatino Linotype"/>
              <w:b/>
              <w:sz w:val="22"/>
              <w:szCs w:val="22"/>
              <w:lang w:val="es-ES_tradnl"/>
            </w:rPr>
            <w:t>04022</w:t>
          </w:r>
          <w:r w:rsidRPr="00B335A1">
            <w:rPr>
              <w:rFonts w:ascii="Palatino Linotype" w:hAnsi="Palatino Linotype"/>
              <w:b/>
              <w:sz w:val="22"/>
              <w:szCs w:val="22"/>
              <w:lang w:val="es-ES_tradnl"/>
            </w:rPr>
            <w:t>/INFOEM/IP/RR/2021</w:t>
          </w:r>
        </w:p>
      </w:tc>
    </w:tr>
    <w:tr w:rsidR="00C54CCF" w:rsidRPr="008F2CCC" w:rsidTr="00080512">
      <w:tc>
        <w:tcPr>
          <w:tcW w:w="3828" w:type="dxa"/>
          <w:vMerge/>
        </w:tcPr>
        <w:p w:rsidR="00C54CCF" w:rsidRPr="008F2CCC" w:rsidRDefault="00C54CCF" w:rsidP="003B478E">
          <w:pPr>
            <w:rPr>
              <w:rFonts w:ascii="Palatino Linotype" w:hAnsi="Palatino Linotype"/>
              <w:b/>
              <w:sz w:val="22"/>
              <w:szCs w:val="22"/>
              <w:lang w:val="es-ES_tradnl"/>
            </w:rPr>
          </w:pPr>
        </w:p>
      </w:tc>
      <w:tc>
        <w:tcPr>
          <w:tcW w:w="2551" w:type="dxa"/>
          <w:shd w:val="clear" w:color="auto" w:fill="auto"/>
        </w:tcPr>
        <w:p w:rsidR="00C54CCF" w:rsidRPr="00664658" w:rsidRDefault="00C54CCF" w:rsidP="003B478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tcPr>
        <w:p w:rsidR="00C54CCF" w:rsidRPr="00B335A1" w:rsidRDefault="00C54CCF" w:rsidP="003B478E">
          <w:r>
            <w:rPr>
              <w:rFonts w:ascii="Palatino Linotype" w:hAnsi="Palatino Linotype"/>
              <w:b/>
              <w:sz w:val="22"/>
              <w:szCs w:val="22"/>
              <w:lang w:val="es-ES_tradnl"/>
            </w:rPr>
            <w:t>Ayuntamiento de Teoloyucan</w:t>
          </w:r>
        </w:p>
      </w:tc>
    </w:tr>
    <w:tr w:rsidR="00C54CCF" w:rsidRPr="008F2CCC" w:rsidTr="00080512">
      <w:trPr>
        <w:trHeight w:val="228"/>
      </w:trPr>
      <w:tc>
        <w:tcPr>
          <w:tcW w:w="3828" w:type="dxa"/>
          <w:vMerge/>
        </w:tcPr>
        <w:p w:rsidR="00C54CCF" w:rsidRPr="008F2CCC" w:rsidRDefault="00C54CCF" w:rsidP="00080512">
          <w:pPr>
            <w:rPr>
              <w:rFonts w:ascii="Palatino Linotype" w:hAnsi="Palatino Linotype"/>
              <w:b/>
              <w:sz w:val="22"/>
              <w:szCs w:val="22"/>
              <w:lang w:val="es-ES_tradnl"/>
            </w:rPr>
          </w:pPr>
        </w:p>
      </w:tc>
      <w:tc>
        <w:tcPr>
          <w:tcW w:w="2551" w:type="dxa"/>
          <w:shd w:val="clear" w:color="auto" w:fill="auto"/>
        </w:tcPr>
        <w:p w:rsidR="00C54CCF" w:rsidRPr="00664658" w:rsidRDefault="00C54CCF" w:rsidP="00080512">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C54CCF" w:rsidRPr="00664658" w:rsidRDefault="00C54CCF" w:rsidP="00080512">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C54CCF" w:rsidRPr="0010196A" w:rsidRDefault="00C54CCF" w:rsidP="00080512">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CCF" w:rsidRPr="0010196A" w:rsidRDefault="00C54CCF">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403"/>
      <w:gridCol w:w="2552"/>
      <w:gridCol w:w="3401"/>
    </w:tblGrid>
    <w:tr w:rsidR="00C54CCF" w:rsidRPr="008F2CCC" w:rsidTr="00080512">
      <w:tc>
        <w:tcPr>
          <w:tcW w:w="3403" w:type="dxa"/>
          <w:vMerge w:val="restart"/>
          <w:shd w:val="clear" w:color="auto" w:fill="auto"/>
        </w:tcPr>
        <w:p w:rsidR="00C54CCF" w:rsidRPr="008F2CCC" w:rsidRDefault="00C54CCF" w:rsidP="0008051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C0AE652" wp14:editId="5932A723">
                <wp:extent cx="1663440" cy="8382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C54CCF" w:rsidRPr="008F2CCC" w:rsidRDefault="00C54CCF" w:rsidP="0008051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rsidR="00C54CCF" w:rsidRPr="00B335A1" w:rsidRDefault="00C54CCF" w:rsidP="00692406">
          <w:pPr>
            <w:jc w:val="both"/>
            <w:rPr>
              <w:rFonts w:ascii="Palatino Linotype" w:hAnsi="Palatino Linotype"/>
              <w:b/>
              <w:sz w:val="22"/>
              <w:szCs w:val="22"/>
              <w:lang w:val="es-ES_tradnl"/>
            </w:rPr>
          </w:pPr>
          <w:r>
            <w:rPr>
              <w:rFonts w:ascii="Palatino Linotype" w:hAnsi="Palatino Linotype"/>
              <w:b/>
              <w:sz w:val="22"/>
              <w:szCs w:val="22"/>
              <w:lang w:val="es-ES_tradnl"/>
            </w:rPr>
            <w:t>04022</w:t>
          </w:r>
          <w:r w:rsidRPr="00B335A1">
            <w:rPr>
              <w:rFonts w:ascii="Palatino Linotype" w:hAnsi="Palatino Linotype"/>
              <w:b/>
              <w:sz w:val="22"/>
              <w:szCs w:val="22"/>
              <w:lang w:val="es-ES_tradnl"/>
            </w:rPr>
            <w:t>/INFOEM/IP/RR/2021</w:t>
          </w:r>
        </w:p>
      </w:tc>
    </w:tr>
    <w:tr w:rsidR="00C54CCF" w:rsidRPr="008F2CCC" w:rsidTr="00080512">
      <w:tc>
        <w:tcPr>
          <w:tcW w:w="3403" w:type="dxa"/>
          <w:vMerge/>
          <w:shd w:val="clear" w:color="auto" w:fill="auto"/>
        </w:tcPr>
        <w:p w:rsidR="00C54CCF" w:rsidRPr="008F2CCC" w:rsidRDefault="00C54CCF" w:rsidP="00080512">
          <w:pPr>
            <w:rPr>
              <w:rFonts w:ascii="Palatino Linotype" w:hAnsi="Palatino Linotype"/>
              <w:b/>
              <w:sz w:val="22"/>
              <w:szCs w:val="22"/>
              <w:lang w:val="es-ES_tradnl"/>
            </w:rPr>
          </w:pPr>
        </w:p>
      </w:tc>
      <w:tc>
        <w:tcPr>
          <w:tcW w:w="2552" w:type="dxa"/>
          <w:shd w:val="clear" w:color="auto" w:fill="auto"/>
        </w:tcPr>
        <w:p w:rsidR="00C54CCF" w:rsidRPr="008F2CCC" w:rsidRDefault="00C54CCF" w:rsidP="00080512">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rsidR="00C54CCF" w:rsidRPr="00B335A1" w:rsidRDefault="00C54CCF" w:rsidP="00080512">
          <w:pPr>
            <w:jc w:val="both"/>
            <w:rPr>
              <w:rFonts w:ascii="Palatino Linotype" w:hAnsi="Palatino Linotype"/>
              <w:b/>
              <w:sz w:val="22"/>
              <w:szCs w:val="22"/>
              <w:lang w:val="es-ES_tradnl"/>
            </w:rPr>
          </w:pPr>
        </w:p>
      </w:tc>
    </w:tr>
    <w:tr w:rsidR="00C54CCF" w:rsidRPr="008F2CCC" w:rsidTr="00080512">
      <w:trPr>
        <w:trHeight w:val="228"/>
      </w:trPr>
      <w:tc>
        <w:tcPr>
          <w:tcW w:w="3403" w:type="dxa"/>
          <w:vMerge/>
          <w:shd w:val="clear" w:color="auto" w:fill="auto"/>
        </w:tcPr>
        <w:p w:rsidR="00C54CCF" w:rsidRPr="008F2CCC" w:rsidRDefault="00C54CCF" w:rsidP="00080512">
          <w:pPr>
            <w:rPr>
              <w:rFonts w:ascii="Palatino Linotype" w:hAnsi="Palatino Linotype"/>
              <w:b/>
              <w:sz w:val="22"/>
              <w:szCs w:val="22"/>
              <w:lang w:val="es-ES_tradnl"/>
            </w:rPr>
          </w:pPr>
        </w:p>
      </w:tc>
      <w:tc>
        <w:tcPr>
          <w:tcW w:w="2552" w:type="dxa"/>
          <w:shd w:val="clear" w:color="auto" w:fill="auto"/>
        </w:tcPr>
        <w:p w:rsidR="00C54CCF" w:rsidRPr="008F2CCC" w:rsidRDefault="00C54CCF" w:rsidP="0008051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rsidR="00C54CCF" w:rsidRPr="00B335A1" w:rsidRDefault="00C54CCF" w:rsidP="0052170D">
          <w:pPr>
            <w:jc w:val="both"/>
            <w:rPr>
              <w:rFonts w:ascii="Palatino Linotype" w:hAnsi="Palatino Linotype"/>
              <w:b/>
              <w:sz w:val="22"/>
              <w:szCs w:val="22"/>
              <w:lang w:val="es-ES_tradnl"/>
            </w:rPr>
          </w:pPr>
          <w:r>
            <w:rPr>
              <w:rFonts w:ascii="Palatino Linotype" w:hAnsi="Palatino Linotype"/>
              <w:b/>
              <w:sz w:val="22"/>
              <w:szCs w:val="22"/>
              <w:lang w:val="es-ES_tradnl"/>
            </w:rPr>
            <w:t>Ayuntamiento de Teoloyucan</w:t>
          </w:r>
        </w:p>
      </w:tc>
    </w:tr>
    <w:tr w:rsidR="00C54CCF" w:rsidRPr="008F2CCC" w:rsidTr="00080512">
      <w:tc>
        <w:tcPr>
          <w:tcW w:w="3403" w:type="dxa"/>
          <w:vMerge/>
          <w:shd w:val="clear" w:color="auto" w:fill="auto"/>
        </w:tcPr>
        <w:p w:rsidR="00C54CCF" w:rsidRPr="008F2CCC" w:rsidRDefault="00C54CCF" w:rsidP="00080512">
          <w:pPr>
            <w:rPr>
              <w:rFonts w:ascii="Palatino Linotype" w:hAnsi="Palatino Linotype"/>
              <w:b/>
              <w:sz w:val="22"/>
              <w:szCs w:val="22"/>
              <w:lang w:val="es-ES_tradnl"/>
            </w:rPr>
          </w:pPr>
        </w:p>
      </w:tc>
      <w:tc>
        <w:tcPr>
          <w:tcW w:w="2552" w:type="dxa"/>
          <w:shd w:val="clear" w:color="auto" w:fill="auto"/>
        </w:tcPr>
        <w:p w:rsidR="00C54CCF" w:rsidRPr="008F2CCC" w:rsidRDefault="00C54CCF" w:rsidP="0008051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rsidR="00C54CCF" w:rsidRPr="008F2CCC" w:rsidRDefault="00C54CCF" w:rsidP="00080512">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C54CCF" w:rsidRPr="00D30855" w:rsidRDefault="00C54CCF" w:rsidP="00080512">
    <w:pPr>
      <w:rPr>
        <w:rFonts w:ascii="Palatino Linotype" w:hAnsi="Palatino Linoty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E3DFF"/>
    <w:multiLevelType w:val="hybridMultilevel"/>
    <w:tmpl w:val="392A8C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B6B1191"/>
    <w:multiLevelType w:val="hybridMultilevel"/>
    <w:tmpl w:val="1AA0C4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8D2CF3"/>
    <w:multiLevelType w:val="hybridMultilevel"/>
    <w:tmpl w:val="30CE9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2FA62711"/>
    <w:multiLevelType w:val="hybridMultilevel"/>
    <w:tmpl w:val="05AA96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4FB420B"/>
    <w:multiLevelType w:val="hybridMultilevel"/>
    <w:tmpl w:val="B4943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D480543"/>
    <w:multiLevelType w:val="hybridMultilevel"/>
    <w:tmpl w:val="1EE450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61D5098"/>
    <w:multiLevelType w:val="hybridMultilevel"/>
    <w:tmpl w:val="55D43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916376E"/>
    <w:multiLevelType w:val="hybridMultilevel"/>
    <w:tmpl w:val="5A166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93953B8"/>
    <w:multiLevelType w:val="hybridMultilevel"/>
    <w:tmpl w:val="8BBC574A"/>
    <w:lvl w:ilvl="0" w:tplc="DDF4562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4"/>
  </w:num>
  <w:num w:numId="2">
    <w:abstractNumId w:val="5"/>
  </w:num>
  <w:num w:numId="3">
    <w:abstractNumId w:val="16"/>
  </w:num>
  <w:num w:numId="4">
    <w:abstractNumId w:val="1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num>
  <w:num w:numId="10">
    <w:abstractNumId w:val="6"/>
  </w:num>
  <w:num w:numId="11">
    <w:abstractNumId w:val="1"/>
  </w:num>
  <w:num w:numId="12">
    <w:abstractNumId w:val="8"/>
  </w:num>
  <w:num w:numId="13">
    <w:abstractNumId w:val="18"/>
  </w:num>
  <w:num w:numId="14">
    <w:abstractNumId w:val="13"/>
  </w:num>
  <w:num w:numId="15">
    <w:abstractNumId w:val="2"/>
  </w:num>
  <w:num w:numId="16">
    <w:abstractNumId w:val="19"/>
  </w:num>
  <w:num w:numId="17">
    <w:abstractNumId w:val="17"/>
  </w:num>
  <w:num w:numId="18">
    <w:abstractNumId w:val="12"/>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962"/>
    <w:rsid w:val="0001613B"/>
    <w:rsid w:val="000443AB"/>
    <w:rsid w:val="000453EC"/>
    <w:rsid w:val="00055A6E"/>
    <w:rsid w:val="00057736"/>
    <w:rsid w:val="00061DEE"/>
    <w:rsid w:val="0007650C"/>
    <w:rsid w:val="00080512"/>
    <w:rsid w:val="000A4E29"/>
    <w:rsid w:val="000C33A6"/>
    <w:rsid w:val="000D0693"/>
    <w:rsid w:val="000D37A4"/>
    <w:rsid w:val="000E600E"/>
    <w:rsid w:val="00101368"/>
    <w:rsid w:val="0014353E"/>
    <w:rsid w:val="0016696A"/>
    <w:rsid w:val="001B1B3E"/>
    <w:rsid w:val="00226418"/>
    <w:rsid w:val="0024208A"/>
    <w:rsid w:val="00253A5B"/>
    <w:rsid w:val="00262818"/>
    <w:rsid w:val="00282574"/>
    <w:rsid w:val="00282F1E"/>
    <w:rsid w:val="002A2875"/>
    <w:rsid w:val="002C64BE"/>
    <w:rsid w:val="002D4712"/>
    <w:rsid w:val="002E16CC"/>
    <w:rsid w:val="002F1116"/>
    <w:rsid w:val="0032069F"/>
    <w:rsid w:val="00333693"/>
    <w:rsid w:val="003422D7"/>
    <w:rsid w:val="00354946"/>
    <w:rsid w:val="003A15B4"/>
    <w:rsid w:val="003A35F3"/>
    <w:rsid w:val="003A6578"/>
    <w:rsid w:val="003B2BCD"/>
    <w:rsid w:val="003B478E"/>
    <w:rsid w:val="003D2583"/>
    <w:rsid w:val="003D4FCE"/>
    <w:rsid w:val="003E10F9"/>
    <w:rsid w:val="003E71A6"/>
    <w:rsid w:val="003F7F53"/>
    <w:rsid w:val="00411B27"/>
    <w:rsid w:val="004224CE"/>
    <w:rsid w:val="00422962"/>
    <w:rsid w:val="004A2628"/>
    <w:rsid w:val="004C63E5"/>
    <w:rsid w:val="004D1EA6"/>
    <w:rsid w:val="004E5A82"/>
    <w:rsid w:val="004F1864"/>
    <w:rsid w:val="00512034"/>
    <w:rsid w:val="0052170D"/>
    <w:rsid w:val="00521891"/>
    <w:rsid w:val="00522C17"/>
    <w:rsid w:val="00524ED1"/>
    <w:rsid w:val="005574B6"/>
    <w:rsid w:val="00571310"/>
    <w:rsid w:val="00571C06"/>
    <w:rsid w:val="00573CA3"/>
    <w:rsid w:val="005767FE"/>
    <w:rsid w:val="0058251A"/>
    <w:rsid w:val="005B1D49"/>
    <w:rsid w:val="005C19CD"/>
    <w:rsid w:val="005C5325"/>
    <w:rsid w:val="005D5CA0"/>
    <w:rsid w:val="00611CC4"/>
    <w:rsid w:val="006158E2"/>
    <w:rsid w:val="00631AAE"/>
    <w:rsid w:val="00642619"/>
    <w:rsid w:val="00653C40"/>
    <w:rsid w:val="00653FA8"/>
    <w:rsid w:val="00672EA0"/>
    <w:rsid w:val="00692406"/>
    <w:rsid w:val="00697E11"/>
    <w:rsid w:val="006C4CB5"/>
    <w:rsid w:val="006E33FC"/>
    <w:rsid w:val="006E755A"/>
    <w:rsid w:val="0070077D"/>
    <w:rsid w:val="00715D4E"/>
    <w:rsid w:val="007201EE"/>
    <w:rsid w:val="00721A4F"/>
    <w:rsid w:val="00724AE2"/>
    <w:rsid w:val="00724E3E"/>
    <w:rsid w:val="007468B1"/>
    <w:rsid w:val="0076033C"/>
    <w:rsid w:val="007752F6"/>
    <w:rsid w:val="0077701A"/>
    <w:rsid w:val="00780A4D"/>
    <w:rsid w:val="00781C04"/>
    <w:rsid w:val="007912EF"/>
    <w:rsid w:val="00794931"/>
    <w:rsid w:val="0079597A"/>
    <w:rsid w:val="007A6F92"/>
    <w:rsid w:val="00802582"/>
    <w:rsid w:val="008146D2"/>
    <w:rsid w:val="008151B6"/>
    <w:rsid w:val="00821AEF"/>
    <w:rsid w:val="00834A52"/>
    <w:rsid w:val="008543AD"/>
    <w:rsid w:val="008831D4"/>
    <w:rsid w:val="008D2F73"/>
    <w:rsid w:val="00913924"/>
    <w:rsid w:val="00920D1C"/>
    <w:rsid w:val="009300C5"/>
    <w:rsid w:val="009466F4"/>
    <w:rsid w:val="00953644"/>
    <w:rsid w:val="00956A96"/>
    <w:rsid w:val="00960B54"/>
    <w:rsid w:val="00961AA1"/>
    <w:rsid w:val="00965E35"/>
    <w:rsid w:val="00987575"/>
    <w:rsid w:val="009A68E8"/>
    <w:rsid w:val="009A6BC5"/>
    <w:rsid w:val="009B1BC8"/>
    <w:rsid w:val="009D7BB8"/>
    <w:rsid w:val="009E62D5"/>
    <w:rsid w:val="009E739A"/>
    <w:rsid w:val="009E74D4"/>
    <w:rsid w:val="009F2681"/>
    <w:rsid w:val="009F4A22"/>
    <w:rsid w:val="009F6688"/>
    <w:rsid w:val="00A06016"/>
    <w:rsid w:val="00A2184D"/>
    <w:rsid w:val="00A63B0C"/>
    <w:rsid w:val="00A65494"/>
    <w:rsid w:val="00A82CB5"/>
    <w:rsid w:val="00A86CB6"/>
    <w:rsid w:val="00AA0BDB"/>
    <w:rsid w:val="00AC56F5"/>
    <w:rsid w:val="00AD24AB"/>
    <w:rsid w:val="00AD7E12"/>
    <w:rsid w:val="00B00818"/>
    <w:rsid w:val="00B00AF9"/>
    <w:rsid w:val="00B04D11"/>
    <w:rsid w:val="00B335A1"/>
    <w:rsid w:val="00B34150"/>
    <w:rsid w:val="00B60C63"/>
    <w:rsid w:val="00B62DFF"/>
    <w:rsid w:val="00B73983"/>
    <w:rsid w:val="00B9496C"/>
    <w:rsid w:val="00BA6FB8"/>
    <w:rsid w:val="00BD0BDB"/>
    <w:rsid w:val="00BE55AD"/>
    <w:rsid w:val="00C059F7"/>
    <w:rsid w:val="00C16CD1"/>
    <w:rsid w:val="00C2344C"/>
    <w:rsid w:val="00C351D6"/>
    <w:rsid w:val="00C54CCF"/>
    <w:rsid w:val="00C70FE1"/>
    <w:rsid w:val="00CA7C2B"/>
    <w:rsid w:val="00CC2E1D"/>
    <w:rsid w:val="00CE3549"/>
    <w:rsid w:val="00D056D2"/>
    <w:rsid w:val="00D12CCD"/>
    <w:rsid w:val="00D81E6F"/>
    <w:rsid w:val="00D87DEB"/>
    <w:rsid w:val="00D973FF"/>
    <w:rsid w:val="00DA00C1"/>
    <w:rsid w:val="00DD6A9F"/>
    <w:rsid w:val="00DE2CF0"/>
    <w:rsid w:val="00DE69AE"/>
    <w:rsid w:val="00DF0FC0"/>
    <w:rsid w:val="00E220E2"/>
    <w:rsid w:val="00E2290D"/>
    <w:rsid w:val="00E270F6"/>
    <w:rsid w:val="00E274FD"/>
    <w:rsid w:val="00E52D8D"/>
    <w:rsid w:val="00E52E9F"/>
    <w:rsid w:val="00E8241A"/>
    <w:rsid w:val="00EA6128"/>
    <w:rsid w:val="00ED6C0F"/>
    <w:rsid w:val="00EF1B83"/>
    <w:rsid w:val="00EF2473"/>
    <w:rsid w:val="00F151B6"/>
    <w:rsid w:val="00F25801"/>
    <w:rsid w:val="00F25960"/>
    <w:rsid w:val="00F51928"/>
    <w:rsid w:val="00F55FD8"/>
    <w:rsid w:val="00F6486C"/>
    <w:rsid w:val="00F72EAB"/>
    <w:rsid w:val="00F75F88"/>
    <w:rsid w:val="00F76CCC"/>
    <w:rsid w:val="00F93216"/>
    <w:rsid w:val="00F94AF8"/>
    <w:rsid w:val="00F95157"/>
    <w:rsid w:val="00FA54CC"/>
    <w:rsid w:val="00FB6A2F"/>
    <w:rsid w:val="00FD526D"/>
    <w:rsid w:val="00FF0994"/>
    <w:rsid w:val="00FF58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BE9C2F-A6C8-4227-BC22-3BC2BBAB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96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B47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D24A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AD24AB"/>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AD24AB"/>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AD24AB"/>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AD24AB"/>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296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22962"/>
    <w:rPr>
      <w:rFonts w:eastAsiaTheme="minorEastAsia"/>
      <w:sz w:val="24"/>
      <w:szCs w:val="24"/>
      <w:lang w:val="es-ES_tradnl" w:eastAsia="es-ES"/>
    </w:rPr>
  </w:style>
  <w:style w:type="paragraph" w:styleId="Piedepgina">
    <w:name w:val="footer"/>
    <w:basedOn w:val="Normal"/>
    <w:link w:val="PiedepginaCar"/>
    <w:uiPriority w:val="99"/>
    <w:unhideWhenUsed/>
    <w:rsid w:val="0042296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2296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2296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2962"/>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3B478E"/>
    <w:rPr>
      <w:color w:val="0563C1" w:themeColor="hyperlink"/>
      <w:u w:val="single"/>
    </w:rPr>
  </w:style>
  <w:style w:type="character" w:customStyle="1" w:styleId="Ttulo1Car">
    <w:name w:val="Título 1 Car"/>
    <w:basedOn w:val="Fuentedeprrafopredeter"/>
    <w:link w:val="Ttulo1"/>
    <w:uiPriority w:val="9"/>
    <w:rsid w:val="003B478E"/>
    <w:rPr>
      <w:rFonts w:asciiTheme="majorHAnsi" w:eastAsiaTheme="majorEastAsia" w:hAnsiTheme="majorHAnsi" w:cstheme="majorBidi"/>
      <w:color w:val="2E74B5" w:themeColor="accent1" w:themeShade="BF"/>
      <w:sz w:val="32"/>
      <w:szCs w:val="32"/>
      <w:lang w:eastAsia="es-ES"/>
    </w:rPr>
  </w:style>
  <w:style w:type="paragraph" w:styleId="Sinespaciado">
    <w:name w:val="No Spacing"/>
    <w:aliases w:val="Francesa"/>
    <w:link w:val="SinespaciadoCar"/>
    <w:uiPriority w:val="1"/>
    <w:qFormat/>
    <w:rsid w:val="005574B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5574B6"/>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C2E1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C2E1D"/>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CC2E1D"/>
    <w:rPr>
      <w:vertAlign w:val="superscript"/>
    </w:rPr>
  </w:style>
  <w:style w:type="paragraph" w:styleId="Textodeglobo">
    <w:name w:val="Balloon Text"/>
    <w:basedOn w:val="Normal"/>
    <w:link w:val="TextodegloboCar"/>
    <w:uiPriority w:val="99"/>
    <w:semiHidden/>
    <w:unhideWhenUsed/>
    <w:rsid w:val="007201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01EE"/>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AD24A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AD24AB"/>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AD24AB"/>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AD24AB"/>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AD24AB"/>
    <w:rPr>
      <w:rFonts w:asciiTheme="majorHAnsi" w:eastAsiaTheme="majorEastAsia" w:hAnsiTheme="majorHAnsi" w:cstheme="majorBidi"/>
      <w:color w:val="1F4D78" w:themeColor="accent1" w:themeShade="7F"/>
      <w:sz w:val="24"/>
      <w:szCs w:val="24"/>
      <w:lang w:val="es-ES" w:eastAsia="es-ES"/>
    </w:rPr>
  </w:style>
  <w:style w:type="character" w:customStyle="1" w:styleId="apple-converted-space">
    <w:name w:val="apple-converted-space"/>
    <w:basedOn w:val="Fuentedeprrafopredeter"/>
    <w:rsid w:val="00AD24AB"/>
  </w:style>
  <w:style w:type="paragraph" w:styleId="NormalWeb">
    <w:name w:val="Normal (Web)"/>
    <w:basedOn w:val="Normal"/>
    <w:uiPriority w:val="99"/>
    <w:rsid w:val="00AD24AB"/>
    <w:pPr>
      <w:spacing w:before="100" w:beforeAutospacing="1" w:after="100" w:afterAutospacing="1"/>
    </w:pPr>
  </w:style>
  <w:style w:type="character" w:styleId="Textoennegrita">
    <w:name w:val="Strong"/>
    <w:uiPriority w:val="22"/>
    <w:qFormat/>
    <w:rsid w:val="00AD24AB"/>
    <w:rPr>
      <w:b/>
      <w:bCs/>
    </w:rPr>
  </w:style>
  <w:style w:type="character" w:styleId="Hipervnculovisitado">
    <w:name w:val="FollowedHyperlink"/>
    <w:basedOn w:val="Fuentedeprrafopredeter"/>
    <w:uiPriority w:val="99"/>
    <w:semiHidden/>
    <w:unhideWhenUsed/>
    <w:rsid w:val="00AD24AB"/>
    <w:rPr>
      <w:color w:val="954F72" w:themeColor="followedHyperlink"/>
      <w:u w:val="single"/>
    </w:rPr>
  </w:style>
  <w:style w:type="paragraph" w:styleId="Textoindependiente2">
    <w:name w:val="Body Text 2"/>
    <w:basedOn w:val="Normal"/>
    <w:link w:val="Textoindependiente2Car"/>
    <w:uiPriority w:val="99"/>
    <w:unhideWhenUsed/>
    <w:rsid w:val="00AD24AB"/>
    <w:pPr>
      <w:spacing w:after="120" w:line="480" w:lineRule="auto"/>
    </w:pPr>
  </w:style>
  <w:style w:type="character" w:customStyle="1" w:styleId="Textoindependiente2Car">
    <w:name w:val="Texto independiente 2 Car"/>
    <w:basedOn w:val="Fuentedeprrafopredeter"/>
    <w:link w:val="Textoindependiente2"/>
    <w:uiPriority w:val="99"/>
    <w:rsid w:val="00AD24AB"/>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AD24AB"/>
    <w:rPr>
      <w:sz w:val="16"/>
      <w:szCs w:val="16"/>
    </w:rPr>
  </w:style>
  <w:style w:type="paragraph" w:customStyle="1" w:styleId="Default">
    <w:name w:val="Default"/>
    <w:rsid w:val="00AD24AB"/>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AD24AB"/>
    <w:pPr>
      <w:ind w:left="708"/>
    </w:pPr>
  </w:style>
  <w:style w:type="character" w:customStyle="1" w:styleId="Listavistosa-nfasis1Car">
    <w:name w:val="Lista vistosa - Énfasis 1 Car"/>
    <w:link w:val="Listavistosa-nfasis11"/>
    <w:uiPriority w:val="34"/>
    <w:locked/>
    <w:rsid w:val="00AD24AB"/>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AD24AB"/>
    <w:pPr>
      <w:spacing w:after="101" w:line="216" w:lineRule="exact"/>
      <w:ind w:firstLine="288"/>
      <w:jc w:val="both"/>
    </w:pPr>
    <w:rPr>
      <w:rFonts w:ascii="Arial" w:hAnsi="Arial" w:cs="Arial"/>
      <w:sz w:val="18"/>
      <w:szCs w:val="18"/>
    </w:rPr>
  </w:style>
  <w:style w:type="character" w:customStyle="1" w:styleId="apple-style-span">
    <w:name w:val="apple-style-span"/>
    <w:rsid w:val="00AD24AB"/>
  </w:style>
  <w:style w:type="paragraph" w:styleId="Textosinformato">
    <w:name w:val="Plain Text"/>
    <w:basedOn w:val="Normal"/>
    <w:link w:val="TextosinformatoCar"/>
    <w:rsid w:val="00AD24AB"/>
    <w:rPr>
      <w:rFonts w:ascii="Courier New" w:hAnsi="Courier New"/>
      <w:sz w:val="20"/>
      <w:szCs w:val="20"/>
    </w:rPr>
  </w:style>
  <w:style w:type="character" w:customStyle="1" w:styleId="TextosinformatoCar">
    <w:name w:val="Texto sin formato Car"/>
    <w:basedOn w:val="Fuentedeprrafopredeter"/>
    <w:link w:val="Textosinformato"/>
    <w:rsid w:val="00AD24AB"/>
    <w:rPr>
      <w:rFonts w:ascii="Courier New" w:eastAsia="Times New Roman" w:hAnsi="Courier New" w:cs="Times New Roman"/>
      <w:sz w:val="20"/>
      <w:szCs w:val="20"/>
      <w:lang w:eastAsia="es-ES"/>
    </w:rPr>
  </w:style>
  <w:style w:type="paragraph" w:customStyle="1" w:styleId="Standard">
    <w:name w:val="Standard"/>
    <w:rsid w:val="00AD24AB"/>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AD24AB"/>
    <w:rPr>
      <w:rFonts w:ascii="Arial" w:hAnsi="Arial" w:cs="Arial" w:hint="default"/>
      <w:b/>
      <w:bCs/>
      <w:sz w:val="18"/>
      <w:szCs w:val="18"/>
    </w:rPr>
  </w:style>
  <w:style w:type="paragraph" w:customStyle="1" w:styleId="Pa2">
    <w:name w:val="Pa2"/>
    <w:basedOn w:val="Normal"/>
    <w:next w:val="Normal"/>
    <w:uiPriority w:val="99"/>
    <w:rsid w:val="00AD24AB"/>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AD24AB"/>
  </w:style>
  <w:style w:type="paragraph" w:customStyle="1" w:styleId="q">
    <w:name w:val="q"/>
    <w:basedOn w:val="Normal"/>
    <w:rsid w:val="00AD24AB"/>
    <w:pPr>
      <w:spacing w:before="100" w:beforeAutospacing="1" w:after="100" w:afterAutospacing="1"/>
    </w:pPr>
    <w:rPr>
      <w:lang w:eastAsia="es-MX"/>
    </w:rPr>
  </w:style>
  <w:style w:type="character" w:customStyle="1" w:styleId="d">
    <w:name w:val="d"/>
    <w:basedOn w:val="Fuentedeprrafopredeter"/>
    <w:rsid w:val="00AD24AB"/>
  </w:style>
  <w:style w:type="character" w:customStyle="1" w:styleId="b">
    <w:name w:val="b"/>
    <w:basedOn w:val="Fuentedeprrafopredeter"/>
    <w:rsid w:val="00AD24AB"/>
  </w:style>
  <w:style w:type="character" w:customStyle="1" w:styleId="k">
    <w:name w:val="k"/>
    <w:basedOn w:val="Fuentedeprrafopredeter"/>
    <w:rsid w:val="00AD24AB"/>
  </w:style>
  <w:style w:type="character" w:customStyle="1" w:styleId="h">
    <w:name w:val="h"/>
    <w:basedOn w:val="Fuentedeprrafopredeter"/>
    <w:rsid w:val="00AD24AB"/>
  </w:style>
  <w:style w:type="character" w:styleId="CitaHTML">
    <w:name w:val="HTML Cite"/>
    <w:uiPriority w:val="99"/>
    <w:semiHidden/>
    <w:unhideWhenUsed/>
    <w:rsid w:val="00AD24AB"/>
    <w:rPr>
      <w:i/>
      <w:iCs/>
    </w:rPr>
  </w:style>
  <w:style w:type="paragraph" w:customStyle="1" w:styleId="RSCGnotaalpie">
    <w:name w:val="RSCG nota al pie"/>
    <w:basedOn w:val="Normal"/>
    <w:uiPriority w:val="99"/>
    <w:qFormat/>
    <w:rsid w:val="00AD24AB"/>
    <w:pPr>
      <w:spacing w:after="120"/>
      <w:jc w:val="both"/>
    </w:pPr>
    <w:rPr>
      <w:rFonts w:ascii="Palatino" w:hAnsi="Palatino" w:cstheme="minorBidi"/>
      <w:sz w:val="22"/>
      <w:szCs w:val="22"/>
      <w:lang w:eastAsia="en-US"/>
    </w:rPr>
  </w:style>
  <w:style w:type="character" w:customStyle="1" w:styleId="lbl-encabezado-blanco2">
    <w:name w:val="lbl-encabezado-blanco2"/>
    <w:rsid w:val="00AD24AB"/>
    <w:rPr>
      <w:color w:val="FFFFFF"/>
    </w:rPr>
  </w:style>
  <w:style w:type="character" w:customStyle="1" w:styleId="TextoCar">
    <w:name w:val="Texto Car"/>
    <w:link w:val="Texto"/>
    <w:locked/>
    <w:rsid w:val="00AD24AB"/>
    <w:rPr>
      <w:rFonts w:ascii="Arial" w:eastAsia="Times New Roman" w:hAnsi="Arial" w:cs="Arial"/>
      <w:sz w:val="18"/>
      <w:szCs w:val="18"/>
      <w:lang w:eastAsia="es-ES"/>
    </w:rPr>
  </w:style>
  <w:style w:type="paragraph" w:customStyle="1" w:styleId="ANOTACION">
    <w:name w:val="ANOTACION"/>
    <w:basedOn w:val="Normal"/>
    <w:link w:val="ANOTACIONCar"/>
    <w:rsid w:val="00AD24AB"/>
    <w:pPr>
      <w:spacing w:before="101" w:after="101"/>
      <w:jc w:val="center"/>
    </w:pPr>
    <w:rPr>
      <w:b/>
      <w:sz w:val="18"/>
      <w:szCs w:val="18"/>
    </w:rPr>
  </w:style>
  <w:style w:type="character" w:customStyle="1" w:styleId="ANOTACIONCar">
    <w:name w:val="ANOTACION Car"/>
    <w:link w:val="ANOTACION"/>
    <w:locked/>
    <w:rsid w:val="00AD24AB"/>
    <w:rPr>
      <w:rFonts w:ascii="Times New Roman" w:eastAsia="Times New Roman" w:hAnsi="Times New Roman" w:cs="Times New Roman"/>
      <w:b/>
      <w:sz w:val="18"/>
      <w:szCs w:val="18"/>
      <w:lang w:eastAsia="es-ES"/>
    </w:rPr>
  </w:style>
  <w:style w:type="table" w:styleId="Tablaconcuadrcula">
    <w:name w:val="Table Grid"/>
    <w:basedOn w:val="Tablanormal"/>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AD24AB"/>
    <w:rPr>
      <w:i/>
      <w:iCs/>
    </w:rPr>
  </w:style>
  <w:style w:type="paragraph" w:styleId="Bibliografa">
    <w:name w:val="Bibliography"/>
    <w:basedOn w:val="Normal"/>
    <w:next w:val="Normal"/>
    <w:uiPriority w:val="37"/>
    <w:semiHidden/>
    <w:unhideWhenUsed/>
    <w:rsid w:val="00AD24AB"/>
  </w:style>
  <w:style w:type="paragraph" w:styleId="Textocomentario">
    <w:name w:val="annotation text"/>
    <w:basedOn w:val="Normal"/>
    <w:link w:val="TextocomentarioCar"/>
    <w:uiPriority w:val="99"/>
    <w:unhideWhenUsed/>
    <w:rsid w:val="00AD24AB"/>
    <w:rPr>
      <w:sz w:val="20"/>
      <w:szCs w:val="20"/>
    </w:rPr>
  </w:style>
  <w:style w:type="character" w:customStyle="1" w:styleId="TextocomentarioCar">
    <w:name w:val="Texto comentario Car"/>
    <w:basedOn w:val="Fuentedeprrafopredeter"/>
    <w:link w:val="Textocomentario"/>
    <w:uiPriority w:val="99"/>
    <w:rsid w:val="00AD24AB"/>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D24AB"/>
    <w:rPr>
      <w:b/>
      <w:bCs/>
    </w:rPr>
  </w:style>
  <w:style w:type="character" w:customStyle="1" w:styleId="AsuntodelcomentarioCar">
    <w:name w:val="Asunto del comentario Car"/>
    <w:basedOn w:val="TextocomentarioCar"/>
    <w:link w:val="Asuntodelcomentario"/>
    <w:uiPriority w:val="99"/>
    <w:semiHidden/>
    <w:rsid w:val="00AD24AB"/>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AD24AB"/>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AD24AB"/>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AD24AB"/>
  </w:style>
  <w:style w:type="character" w:customStyle="1" w:styleId="Ninguno">
    <w:name w:val="Ninguno"/>
    <w:rsid w:val="00AD24AB"/>
    <w:rPr>
      <w:lang w:val="es-ES_tradnl"/>
    </w:rPr>
  </w:style>
  <w:style w:type="paragraph" w:customStyle="1" w:styleId="Cuerpo">
    <w:name w:val="Cuerpo"/>
    <w:rsid w:val="00AD24AB"/>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AD24AB"/>
    <w:pPr>
      <w:numPr>
        <w:numId w:val="8"/>
      </w:numPr>
    </w:pPr>
  </w:style>
  <w:style w:type="numbering" w:customStyle="1" w:styleId="Estiloimportado1">
    <w:name w:val="Estilo importado 1"/>
    <w:rsid w:val="00AD24AB"/>
    <w:pPr>
      <w:numPr>
        <w:numId w:val="9"/>
      </w:numPr>
    </w:pPr>
  </w:style>
  <w:style w:type="character" w:customStyle="1" w:styleId="normaltextrun">
    <w:name w:val="normaltextrun"/>
    <w:basedOn w:val="Fuentedeprrafopredeter"/>
    <w:rsid w:val="00AD24AB"/>
  </w:style>
  <w:style w:type="paragraph" w:customStyle="1" w:styleId="INCISO">
    <w:name w:val="INCISO"/>
    <w:basedOn w:val="Normal"/>
    <w:rsid w:val="00AD24AB"/>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AD24AB"/>
    <w:pPr>
      <w:spacing w:before="100" w:beforeAutospacing="1" w:after="100" w:afterAutospacing="1"/>
    </w:pPr>
    <w:rPr>
      <w:lang w:eastAsia="es-MX"/>
    </w:rPr>
  </w:style>
  <w:style w:type="paragraph" w:customStyle="1" w:styleId="j">
    <w:name w:val="j"/>
    <w:basedOn w:val="Normal"/>
    <w:rsid w:val="00AD24AB"/>
    <w:pPr>
      <w:spacing w:before="100" w:beforeAutospacing="1" w:after="100" w:afterAutospacing="1"/>
    </w:pPr>
    <w:rPr>
      <w:lang w:eastAsia="es-MX"/>
    </w:rPr>
  </w:style>
  <w:style w:type="character" w:customStyle="1" w:styleId="nacep">
    <w:name w:val="n_acep"/>
    <w:basedOn w:val="Fuentedeprrafopredeter"/>
    <w:rsid w:val="00AD24AB"/>
  </w:style>
  <w:style w:type="paragraph" w:customStyle="1" w:styleId="m5212863947045306324gmail-msonormal">
    <w:name w:val="m_5212863947045306324gmail-msonormal"/>
    <w:basedOn w:val="Normal"/>
    <w:rsid w:val="00AD24AB"/>
    <w:pPr>
      <w:spacing w:before="100" w:beforeAutospacing="1" w:after="100" w:afterAutospacing="1"/>
    </w:pPr>
    <w:rPr>
      <w:lang w:eastAsia="es-MX"/>
    </w:rPr>
  </w:style>
  <w:style w:type="character" w:customStyle="1" w:styleId="user-highlighted-active">
    <w:name w:val="user-highlighted-active"/>
    <w:basedOn w:val="Fuentedeprrafopredeter"/>
    <w:rsid w:val="00AD24AB"/>
  </w:style>
  <w:style w:type="paragraph" w:styleId="Lista">
    <w:name w:val="List"/>
    <w:basedOn w:val="Normal"/>
    <w:uiPriority w:val="99"/>
    <w:unhideWhenUsed/>
    <w:rsid w:val="00AD24AB"/>
    <w:pPr>
      <w:ind w:left="283" w:hanging="283"/>
      <w:contextualSpacing/>
    </w:pPr>
    <w:rPr>
      <w:lang w:val="es-ES"/>
    </w:rPr>
  </w:style>
  <w:style w:type="paragraph" w:styleId="Lista2">
    <w:name w:val="List 2"/>
    <w:basedOn w:val="Normal"/>
    <w:uiPriority w:val="99"/>
    <w:unhideWhenUsed/>
    <w:rsid w:val="00AD24AB"/>
    <w:pPr>
      <w:ind w:left="566" w:hanging="283"/>
      <w:contextualSpacing/>
    </w:pPr>
    <w:rPr>
      <w:lang w:val="es-ES"/>
    </w:rPr>
  </w:style>
  <w:style w:type="paragraph" w:styleId="Lista3">
    <w:name w:val="List 3"/>
    <w:basedOn w:val="Normal"/>
    <w:uiPriority w:val="99"/>
    <w:unhideWhenUsed/>
    <w:rsid w:val="00AD24AB"/>
    <w:pPr>
      <w:ind w:left="849" w:hanging="283"/>
      <w:contextualSpacing/>
    </w:pPr>
    <w:rPr>
      <w:lang w:val="es-ES"/>
    </w:rPr>
  </w:style>
  <w:style w:type="paragraph" w:styleId="Textoindependiente">
    <w:name w:val="Body Text"/>
    <w:basedOn w:val="Normal"/>
    <w:link w:val="TextoindependienteCar"/>
    <w:uiPriority w:val="99"/>
    <w:unhideWhenUsed/>
    <w:rsid w:val="00AD24AB"/>
    <w:pPr>
      <w:spacing w:after="120"/>
    </w:pPr>
    <w:rPr>
      <w:lang w:val="es-ES"/>
    </w:rPr>
  </w:style>
  <w:style w:type="character" w:customStyle="1" w:styleId="TextoindependienteCar">
    <w:name w:val="Texto independiente Car"/>
    <w:basedOn w:val="Fuentedeprrafopredeter"/>
    <w:link w:val="Textoindependiente"/>
    <w:uiPriority w:val="99"/>
    <w:rsid w:val="00AD24AB"/>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AD24AB"/>
    <w:pPr>
      <w:spacing w:after="120"/>
      <w:ind w:left="283"/>
    </w:pPr>
    <w:rPr>
      <w:lang w:val="es-ES"/>
    </w:rPr>
  </w:style>
  <w:style w:type="character" w:customStyle="1" w:styleId="SangradetextonormalCar">
    <w:name w:val="Sangría de texto normal Car"/>
    <w:basedOn w:val="Fuentedeprrafopredeter"/>
    <w:link w:val="Sangradetextonormal"/>
    <w:uiPriority w:val="99"/>
    <w:rsid w:val="00AD24AB"/>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AD24A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D24AB"/>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AD24AB"/>
  </w:style>
  <w:style w:type="character" w:customStyle="1" w:styleId="titulorubrolgt">
    <w:name w:val="titulorubrolgt"/>
    <w:basedOn w:val="Fuentedeprrafopredeter"/>
    <w:rsid w:val="00AD24AB"/>
  </w:style>
  <w:style w:type="paragraph" w:customStyle="1" w:styleId="Text">
    <w:name w:val="Text"/>
    <w:basedOn w:val="Normal"/>
    <w:link w:val="TextChar"/>
    <w:rsid w:val="00AD24AB"/>
    <w:pPr>
      <w:spacing w:after="240"/>
    </w:pPr>
    <w:rPr>
      <w:szCs w:val="20"/>
      <w:lang w:val="en-US" w:eastAsia="en-US"/>
    </w:rPr>
  </w:style>
  <w:style w:type="character" w:customStyle="1" w:styleId="TextChar">
    <w:name w:val="Text Char"/>
    <w:link w:val="Text"/>
    <w:locked/>
    <w:rsid w:val="00AD24AB"/>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AD24AB"/>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AD24AB"/>
    <w:rPr>
      <w:rFonts w:asciiTheme="minorHAnsi" w:eastAsia="Cambria" w:hAnsiTheme="minorHAnsi" w:cstheme="minorBidi"/>
      <w:sz w:val="20"/>
      <w:szCs w:val="20"/>
      <w:lang w:eastAsia="en-US"/>
    </w:rPr>
  </w:style>
  <w:style w:type="paragraph" w:customStyle="1" w:styleId="paragraph">
    <w:name w:val="paragraph"/>
    <w:basedOn w:val="Normal"/>
    <w:uiPriority w:val="99"/>
    <w:rsid w:val="00AD24AB"/>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AD24AB"/>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AD24A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AD24AB"/>
    <w:rPr>
      <w:color w:val="605E5C"/>
      <w:shd w:val="clear" w:color="auto" w:fill="E1DFDD"/>
    </w:rPr>
  </w:style>
  <w:style w:type="character" w:customStyle="1" w:styleId="Mencinsinresolver2">
    <w:name w:val="Mención sin resolver2"/>
    <w:basedOn w:val="Fuentedeprrafopredeter"/>
    <w:uiPriority w:val="99"/>
    <w:semiHidden/>
    <w:unhideWhenUsed/>
    <w:rsid w:val="00AD24AB"/>
    <w:rPr>
      <w:color w:val="605E5C"/>
      <w:shd w:val="clear" w:color="auto" w:fill="E1DFDD"/>
    </w:rPr>
  </w:style>
  <w:style w:type="character" w:customStyle="1" w:styleId="Caracteresdenotaalpie">
    <w:name w:val="Caracteres de nota al pie"/>
    <w:qFormat/>
    <w:rsid w:val="00AD24AB"/>
  </w:style>
  <w:style w:type="table" w:customStyle="1" w:styleId="Tablaconcuadrcula3">
    <w:name w:val="Tabla con cuadrícula3"/>
    <w:basedOn w:val="Tablanormal"/>
    <w:next w:val="Tablaconcuadrcula"/>
    <w:uiPriority w:val="39"/>
    <w:rsid w:val="00AD24A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D24AB"/>
    <w:pPr>
      <w:spacing w:before="100" w:beforeAutospacing="1" w:after="100" w:afterAutospacing="1"/>
    </w:pPr>
    <w:rPr>
      <w:lang w:eastAsia="es-MX"/>
    </w:rPr>
  </w:style>
  <w:style w:type="table" w:customStyle="1" w:styleId="Tablaconcuadrcula7">
    <w:name w:val="Tabla con cuadrícula7"/>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D24AB"/>
  </w:style>
  <w:style w:type="numbering" w:customStyle="1" w:styleId="Sinlista11">
    <w:name w:val="Sin lista11"/>
    <w:next w:val="Sinlista"/>
    <w:uiPriority w:val="99"/>
    <w:semiHidden/>
    <w:unhideWhenUsed/>
    <w:rsid w:val="00AD24AB"/>
  </w:style>
  <w:style w:type="table" w:customStyle="1" w:styleId="Tablaconcuadrcula11">
    <w:name w:val="Tabla con cuadrícula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D24A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D24AB"/>
    <w:rPr>
      <w:rFonts w:ascii="Times New Roman" w:eastAsia="Times New Roman" w:hAnsi="Times New Roman" w:cs="Times New Roman"/>
      <w:sz w:val="16"/>
      <w:szCs w:val="16"/>
      <w:lang w:eastAsia="es-ES"/>
    </w:rPr>
  </w:style>
  <w:style w:type="numbering" w:customStyle="1" w:styleId="Sinlista2">
    <w:name w:val="Sin lista2"/>
    <w:next w:val="Sinlista"/>
    <w:uiPriority w:val="99"/>
    <w:semiHidden/>
    <w:unhideWhenUsed/>
    <w:rsid w:val="00AD24AB"/>
  </w:style>
  <w:style w:type="numbering" w:customStyle="1" w:styleId="Sinlista3">
    <w:name w:val="Sin lista3"/>
    <w:next w:val="Sinlista"/>
    <w:uiPriority w:val="99"/>
    <w:semiHidden/>
    <w:unhideWhenUsed/>
    <w:rsid w:val="00AD24AB"/>
  </w:style>
  <w:style w:type="numbering" w:customStyle="1" w:styleId="Sinlista4">
    <w:name w:val="Sin lista4"/>
    <w:next w:val="Sinlista"/>
    <w:uiPriority w:val="99"/>
    <w:semiHidden/>
    <w:unhideWhenUsed/>
    <w:rsid w:val="00AD24AB"/>
  </w:style>
  <w:style w:type="table" w:customStyle="1" w:styleId="Tablaconcuadrcula4">
    <w:name w:val="Tabla con cuadrícula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AD24AB"/>
  </w:style>
  <w:style w:type="numbering" w:customStyle="1" w:styleId="Sinlista5">
    <w:name w:val="Sin lista5"/>
    <w:next w:val="Sinlista"/>
    <w:uiPriority w:val="99"/>
    <w:semiHidden/>
    <w:unhideWhenUsed/>
    <w:rsid w:val="00AD24AB"/>
  </w:style>
  <w:style w:type="table" w:customStyle="1" w:styleId="Tablaconcuadrcula5">
    <w:name w:val="Tabla con cuadrícula5"/>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D24AB"/>
  </w:style>
  <w:style w:type="table" w:customStyle="1" w:styleId="Tablaconcuadrcula21">
    <w:name w:val="Tabla con cuadrícula2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D24AB"/>
  </w:style>
  <w:style w:type="table" w:customStyle="1" w:styleId="Tablaconcuadrcula111">
    <w:name w:val="Tabla con cuadrícula1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AD24AB"/>
  </w:style>
  <w:style w:type="numbering" w:customStyle="1" w:styleId="Sinlista31">
    <w:name w:val="Sin lista31"/>
    <w:next w:val="Sinlista"/>
    <w:uiPriority w:val="99"/>
    <w:semiHidden/>
    <w:unhideWhenUsed/>
    <w:rsid w:val="00AD24AB"/>
  </w:style>
  <w:style w:type="table" w:customStyle="1" w:styleId="Tablaconcuadrcula31">
    <w:name w:val="Tabla con cuadrícula3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AD24AB"/>
  </w:style>
  <w:style w:type="table" w:customStyle="1" w:styleId="Tablaconcuadrcula41">
    <w:name w:val="Tabla con cuadrícula4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AD24AB"/>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AD24AB"/>
  </w:style>
  <w:style w:type="numbering" w:customStyle="1" w:styleId="Estiloimportado11">
    <w:name w:val="Estilo importado 11"/>
    <w:rsid w:val="00AD24AB"/>
  </w:style>
  <w:style w:type="numbering" w:customStyle="1" w:styleId="Sinlista1111">
    <w:name w:val="Sin lista1111"/>
    <w:next w:val="Sinlista"/>
    <w:uiPriority w:val="99"/>
    <w:semiHidden/>
    <w:unhideWhenUsed/>
    <w:rsid w:val="00AD24AB"/>
  </w:style>
  <w:style w:type="numbering" w:customStyle="1" w:styleId="Sinlista6">
    <w:name w:val="Sin lista6"/>
    <w:next w:val="Sinlista"/>
    <w:uiPriority w:val="99"/>
    <w:semiHidden/>
    <w:unhideWhenUsed/>
    <w:rsid w:val="00AD24AB"/>
  </w:style>
  <w:style w:type="table" w:customStyle="1" w:styleId="Tablaconcuadrcula6">
    <w:name w:val="Tabla con cuadrícula6"/>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AD24AB"/>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AD24AB"/>
  </w:style>
  <w:style w:type="numbering" w:customStyle="1" w:styleId="Sinlista13">
    <w:name w:val="Sin lista13"/>
    <w:next w:val="Sinlista"/>
    <w:uiPriority w:val="99"/>
    <w:semiHidden/>
    <w:unhideWhenUsed/>
    <w:rsid w:val="00AD24AB"/>
  </w:style>
  <w:style w:type="table" w:customStyle="1" w:styleId="Tablaconcuadrcula13">
    <w:name w:val="Tabla con cuadrícula13"/>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AD24AB"/>
  </w:style>
  <w:style w:type="table" w:customStyle="1" w:styleId="Tablaconcuadrcula22">
    <w:name w:val="Tabla con cuadrícula2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AD24AB"/>
  </w:style>
  <w:style w:type="table" w:customStyle="1" w:styleId="Tablaconcuadrcula32">
    <w:name w:val="Tabla con cuadrícula3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AD24AB"/>
  </w:style>
  <w:style w:type="table" w:customStyle="1" w:styleId="Tablaconcuadrcula42">
    <w:name w:val="Tabla con cuadrícula4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AD24AB"/>
  </w:style>
  <w:style w:type="table" w:customStyle="1" w:styleId="Tablaconcuadrcula51">
    <w:name w:val="Tabla con cuadrícula5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AD24AB"/>
  </w:style>
  <w:style w:type="table" w:customStyle="1" w:styleId="Tablaconcuadrcula61">
    <w:name w:val="Tabla con cuadrícula6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AD24AB"/>
    <w:pPr>
      <w:numPr>
        <w:numId w:val="10"/>
      </w:numPr>
    </w:pPr>
  </w:style>
  <w:style w:type="numbering" w:customStyle="1" w:styleId="Estiloimportado12">
    <w:name w:val="Estilo importado 12"/>
    <w:rsid w:val="00AD24AB"/>
    <w:pPr>
      <w:numPr>
        <w:numId w:val="11"/>
      </w:numPr>
    </w:pPr>
  </w:style>
  <w:style w:type="table" w:customStyle="1" w:styleId="Tablaconcuadrcula121">
    <w:name w:val="Tabla con cuadrícula121"/>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AD24AB"/>
  </w:style>
  <w:style w:type="table" w:customStyle="1" w:styleId="Tablaconcuadrcula211">
    <w:name w:val="Tabla con cuadrícula2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AD24AB"/>
  </w:style>
  <w:style w:type="table" w:customStyle="1" w:styleId="Tablaconcuadrcula1111">
    <w:name w:val="Tabla con cuadrícula11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AD24AB"/>
  </w:style>
  <w:style w:type="numbering" w:customStyle="1" w:styleId="Sinlista311">
    <w:name w:val="Sin lista311"/>
    <w:next w:val="Sinlista"/>
    <w:uiPriority w:val="99"/>
    <w:semiHidden/>
    <w:unhideWhenUsed/>
    <w:rsid w:val="00AD24AB"/>
  </w:style>
  <w:style w:type="table" w:customStyle="1" w:styleId="Tablaconcuadrcula311">
    <w:name w:val="Tabla con cuadrícula3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AD24AB"/>
  </w:style>
  <w:style w:type="table" w:customStyle="1" w:styleId="Tablaconcuadrcula411">
    <w:name w:val="Tabla con cuadrícula4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AD24AB"/>
  </w:style>
  <w:style w:type="numbering" w:customStyle="1" w:styleId="Sinlista121">
    <w:name w:val="Sin lista121"/>
    <w:next w:val="Sinlista"/>
    <w:uiPriority w:val="99"/>
    <w:semiHidden/>
    <w:unhideWhenUsed/>
    <w:rsid w:val="00AD24AB"/>
  </w:style>
  <w:style w:type="numbering" w:customStyle="1" w:styleId="Sinlista11111">
    <w:name w:val="Sin lista11111"/>
    <w:next w:val="Sinlista"/>
    <w:uiPriority w:val="99"/>
    <w:semiHidden/>
    <w:unhideWhenUsed/>
    <w:rsid w:val="00AD24AB"/>
  </w:style>
  <w:style w:type="numbering" w:customStyle="1" w:styleId="Sinlista2111">
    <w:name w:val="Sin lista2111"/>
    <w:next w:val="Sinlista"/>
    <w:uiPriority w:val="99"/>
    <w:semiHidden/>
    <w:unhideWhenUsed/>
    <w:rsid w:val="00AD24AB"/>
  </w:style>
  <w:style w:type="numbering" w:customStyle="1" w:styleId="Sinlista3111">
    <w:name w:val="Sin lista3111"/>
    <w:next w:val="Sinlista"/>
    <w:uiPriority w:val="99"/>
    <w:semiHidden/>
    <w:unhideWhenUsed/>
    <w:rsid w:val="00AD24AB"/>
  </w:style>
  <w:style w:type="numbering" w:customStyle="1" w:styleId="Sinlista4111">
    <w:name w:val="Sin lista4111"/>
    <w:next w:val="Sinlista"/>
    <w:uiPriority w:val="99"/>
    <w:semiHidden/>
    <w:unhideWhenUsed/>
    <w:rsid w:val="00AD24AB"/>
  </w:style>
  <w:style w:type="numbering" w:customStyle="1" w:styleId="Sinlista71">
    <w:name w:val="Sin lista71"/>
    <w:next w:val="Sinlista"/>
    <w:uiPriority w:val="99"/>
    <w:semiHidden/>
    <w:unhideWhenUsed/>
    <w:rsid w:val="00AD24AB"/>
  </w:style>
  <w:style w:type="table" w:customStyle="1" w:styleId="Tablaconcuadrcula8">
    <w:name w:val="Tabla con cuadrícula8"/>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AD24AB"/>
  </w:style>
  <w:style w:type="numbering" w:customStyle="1" w:styleId="Estiloimportado111">
    <w:name w:val="Estilo importado 111"/>
    <w:rsid w:val="00AD24AB"/>
  </w:style>
  <w:style w:type="numbering" w:customStyle="1" w:styleId="Sinlista131">
    <w:name w:val="Sin lista131"/>
    <w:next w:val="Sinlista"/>
    <w:uiPriority w:val="99"/>
    <w:semiHidden/>
    <w:unhideWhenUsed/>
    <w:rsid w:val="00AD24AB"/>
  </w:style>
  <w:style w:type="numbering" w:customStyle="1" w:styleId="Sinlista1121">
    <w:name w:val="Sin lista1121"/>
    <w:next w:val="Sinlista"/>
    <w:uiPriority w:val="99"/>
    <w:semiHidden/>
    <w:unhideWhenUsed/>
    <w:rsid w:val="00AD24AB"/>
  </w:style>
  <w:style w:type="table" w:customStyle="1" w:styleId="Tablaconcuadrcula1121">
    <w:name w:val="Tabla con cuadrícula112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AD24AB"/>
  </w:style>
  <w:style w:type="numbering" w:customStyle="1" w:styleId="Sinlista321">
    <w:name w:val="Sin lista321"/>
    <w:next w:val="Sinlista"/>
    <w:uiPriority w:val="99"/>
    <w:semiHidden/>
    <w:unhideWhenUsed/>
    <w:rsid w:val="00AD24AB"/>
  </w:style>
  <w:style w:type="numbering" w:customStyle="1" w:styleId="Sinlista421">
    <w:name w:val="Sin lista421"/>
    <w:next w:val="Sinlista"/>
    <w:uiPriority w:val="99"/>
    <w:semiHidden/>
    <w:unhideWhenUsed/>
    <w:rsid w:val="00AD24AB"/>
  </w:style>
  <w:style w:type="numbering" w:customStyle="1" w:styleId="Estiloimportado23">
    <w:name w:val="Estilo importado 23"/>
    <w:rsid w:val="00AD24AB"/>
  </w:style>
  <w:style w:type="numbering" w:customStyle="1" w:styleId="Estiloimportado13">
    <w:name w:val="Estilo importado 13"/>
    <w:rsid w:val="00AD24AB"/>
  </w:style>
  <w:style w:type="numbering" w:customStyle="1" w:styleId="Estiloimportado212">
    <w:name w:val="Estilo importado 212"/>
    <w:rsid w:val="00AD24AB"/>
    <w:pPr>
      <w:numPr>
        <w:numId w:val="12"/>
      </w:numPr>
    </w:pPr>
  </w:style>
  <w:style w:type="numbering" w:customStyle="1" w:styleId="Estiloimportado112">
    <w:name w:val="Estilo importado 112"/>
    <w:rsid w:val="00AD24AB"/>
    <w:pPr>
      <w:numPr>
        <w:numId w:val="13"/>
      </w:numPr>
    </w:pPr>
  </w:style>
  <w:style w:type="table" w:customStyle="1" w:styleId="Tablaconcuadrcula1122">
    <w:name w:val="Tabla con cuadrícula112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D24AB"/>
  </w:style>
  <w:style w:type="table" w:customStyle="1" w:styleId="Tablaconcuadrcula9">
    <w:name w:val="Tabla con cuadrícula9"/>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AD24AB"/>
  </w:style>
  <w:style w:type="table" w:customStyle="1" w:styleId="Tablaconcuadrcula14">
    <w:name w:val="Tabla con cuadrícula1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AD24AB"/>
  </w:style>
  <w:style w:type="table" w:customStyle="1" w:styleId="Tablaconcuadrcula23">
    <w:name w:val="Tabla con cuadrícula2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AD24AB"/>
  </w:style>
  <w:style w:type="table" w:customStyle="1" w:styleId="Tablaconcuadrcula33">
    <w:name w:val="Tabla con cuadrícula3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D24AB"/>
  </w:style>
  <w:style w:type="table" w:customStyle="1" w:styleId="Tablaconcuadrcula43">
    <w:name w:val="Tabla con cuadrícula4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D24AB"/>
  </w:style>
  <w:style w:type="table" w:customStyle="1" w:styleId="Tablaconcuadrcula52">
    <w:name w:val="Tabla con cuadrícula5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AD24AB"/>
  </w:style>
  <w:style w:type="table" w:customStyle="1" w:styleId="Tablaconcuadrcula62">
    <w:name w:val="Tabla con cuadrícula6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AD24AB"/>
    <w:pPr>
      <w:numPr>
        <w:numId w:val="14"/>
      </w:numPr>
    </w:pPr>
  </w:style>
  <w:style w:type="numbering" w:customStyle="1" w:styleId="Estiloimportado14">
    <w:name w:val="Estilo importado 14"/>
    <w:rsid w:val="00AD24AB"/>
    <w:pPr>
      <w:numPr>
        <w:numId w:val="15"/>
      </w:numPr>
    </w:pPr>
  </w:style>
  <w:style w:type="table" w:customStyle="1" w:styleId="Tablaconcuadrcula122">
    <w:name w:val="Tabla con cuadrícula122"/>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AD24AB"/>
  </w:style>
  <w:style w:type="table" w:customStyle="1" w:styleId="Tablaconcuadrcula212">
    <w:name w:val="Tabla con cuadrícula21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AD24AB"/>
  </w:style>
  <w:style w:type="table" w:customStyle="1" w:styleId="Tablaconcuadrcula1112">
    <w:name w:val="Tabla con cuadrícula111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AD24AB"/>
  </w:style>
  <w:style w:type="numbering" w:customStyle="1" w:styleId="Sinlista312">
    <w:name w:val="Sin lista312"/>
    <w:next w:val="Sinlista"/>
    <w:uiPriority w:val="99"/>
    <w:semiHidden/>
    <w:unhideWhenUsed/>
    <w:rsid w:val="00AD24AB"/>
  </w:style>
  <w:style w:type="table" w:customStyle="1" w:styleId="Tablaconcuadrcula312">
    <w:name w:val="Tabla con cuadrícula31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AD24AB"/>
  </w:style>
  <w:style w:type="table" w:customStyle="1" w:styleId="Tablaconcuadrcula412">
    <w:name w:val="Tabla con cuadrícula41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AD24AB"/>
  </w:style>
  <w:style w:type="table" w:customStyle="1" w:styleId="Tablaconcuadrcula511">
    <w:name w:val="Tabla con cuadrícula5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AD24AB"/>
  </w:style>
  <w:style w:type="numbering" w:customStyle="1" w:styleId="Sinlista11112">
    <w:name w:val="Sin lista11112"/>
    <w:next w:val="Sinlista"/>
    <w:uiPriority w:val="99"/>
    <w:semiHidden/>
    <w:unhideWhenUsed/>
    <w:rsid w:val="00AD24AB"/>
  </w:style>
  <w:style w:type="numbering" w:customStyle="1" w:styleId="Sinlista2112">
    <w:name w:val="Sin lista2112"/>
    <w:next w:val="Sinlista"/>
    <w:uiPriority w:val="99"/>
    <w:semiHidden/>
    <w:unhideWhenUsed/>
    <w:rsid w:val="00AD24AB"/>
  </w:style>
  <w:style w:type="numbering" w:customStyle="1" w:styleId="Sinlista3112">
    <w:name w:val="Sin lista3112"/>
    <w:next w:val="Sinlista"/>
    <w:uiPriority w:val="99"/>
    <w:semiHidden/>
    <w:unhideWhenUsed/>
    <w:rsid w:val="00AD24AB"/>
  </w:style>
  <w:style w:type="numbering" w:customStyle="1" w:styleId="Sinlista4112">
    <w:name w:val="Sin lista4112"/>
    <w:next w:val="Sinlista"/>
    <w:uiPriority w:val="99"/>
    <w:semiHidden/>
    <w:unhideWhenUsed/>
    <w:rsid w:val="00AD24AB"/>
  </w:style>
  <w:style w:type="numbering" w:customStyle="1" w:styleId="Sinlista72">
    <w:name w:val="Sin lista72"/>
    <w:next w:val="Sinlista"/>
    <w:uiPriority w:val="99"/>
    <w:semiHidden/>
    <w:unhideWhenUsed/>
    <w:rsid w:val="00AD24AB"/>
  </w:style>
  <w:style w:type="table" w:customStyle="1" w:styleId="Tablaconcuadrcula81">
    <w:name w:val="Tabla con cuadrícula8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AD24AB"/>
  </w:style>
  <w:style w:type="numbering" w:customStyle="1" w:styleId="Estiloimportado113">
    <w:name w:val="Estilo importado 113"/>
    <w:rsid w:val="00AD24AB"/>
  </w:style>
  <w:style w:type="table" w:customStyle="1" w:styleId="Tablaconcuadrcula131">
    <w:name w:val="Tabla con cuadrícula131"/>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AD24AB"/>
  </w:style>
  <w:style w:type="table" w:customStyle="1" w:styleId="Tablaconcuadrcula221">
    <w:name w:val="Tabla con cuadrícula22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AD24AB"/>
  </w:style>
  <w:style w:type="table" w:customStyle="1" w:styleId="Tablaconcuadrcula1123">
    <w:name w:val="Tabla con cuadrícula112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AD24AB"/>
  </w:style>
  <w:style w:type="numbering" w:customStyle="1" w:styleId="Sinlista322">
    <w:name w:val="Sin lista322"/>
    <w:next w:val="Sinlista"/>
    <w:uiPriority w:val="99"/>
    <w:semiHidden/>
    <w:unhideWhenUsed/>
    <w:rsid w:val="00AD24AB"/>
  </w:style>
  <w:style w:type="table" w:customStyle="1" w:styleId="Tablaconcuadrcula321">
    <w:name w:val="Tabla con cuadrícula32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AD24AB"/>
  </w:style>
  <w:style w:type="table" w:customStyle="1" w:styleId="Tablaconcuadrcula421">
    <w:name w:val="Tabla con cuadrícula42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D24AB"/>
  </w:style>
  <w:style w:type="table" w:customStyle="1" w:styleId="Tablaconcuadrcula10">
    <w:name w:val="Tabla con cuadrícula10"/>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AD24AB"/>
  </w:style>
  <w:style w:type="table" w:customStyle="1" w:styleId="Tablaconcuadrcula24">
    <w:name w:val="Tabla con cuadrícula2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AD24AB"/>
  </w:style>
  <w:style w:type="table" w:customStyle="1" w:styleId="Tablaconcuadrcula116">
    <w:name w:val="Tabla con cuadrícula116"/>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AD24AB"/>
  </w:style>
  <w:style w:type="numbering" w:customStyle="1" w:styleId="Sinlista34">
    <w:name w:val="Sin lista34"/>
    <w:next w:val="Sinlista"/>
    <w:uiPriority w:val="99"/>
    <w:semiHidden/>
    <w:unhideWhenUsed/>
    <w:rsid w:val="00AD24AB"/>
  </w:style>
  <w:style w:type="table" w:customStyle="1" w:styleId="Tablaconcuadrcula34">
    <w:name w:val="Tabla con cuadrícula3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D24AB"/>
  </w:style>
  <w:style w:type="table" w:customStyle="1" w:styleId="Tablaconcuadrcula44">
    <w:name w:val="Tabla con cuadrícula4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D24AB"/>
  </w:style>
  <w:style w:type="table" w:customStyle="1" w:styleId="Tablaconcuadrcula53">
    <w:name w:val="Tabla con cuadrícula5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D24AB"/>
  </w:style>
  <w:style w:type="table" w:customStyle="1" w:styleId="Tablaconcuadrcula213">
    <w:name w:val="Tabla con cuadrícula21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AD24AB"/>
  </w:style>
  <w:style w:type="table" w:customStyle="1" w:styleId="Tablaconcuadrcula1113">
    <w:name w:val="Tabla con cuadrícula111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AD24AB"/>
  </w:style>
  <w:style w:type="numbering" w:customStyle="1" w:styleId="Sinlista313">
    <w:name w:val="Sin lista313"/>
    <w:next w:val="Sinlista"/>
    <w:uiPriority w:val="99"/>
    <w:semiHidden/>
    <w:unhideWhenUsed/>
    <w:rsid w:val="00AD24AB"/>
  </w:style>
  <w:style w:type="table" w:customStyle="1" w:styleId="Tablaconcuadrcula313">
    <w:name w:val="Tabla con cuadrícula31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AD24AB"/>
  </w:style>
  <w:style w:type="table" w:customStyle="1" w:styleId="Tablaconcuadrcula413">
    <w:name w:val="Tabla con cuadrícula41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AD24AB"/>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AD24AB"/>
  </w:style>
  <w:style w:type="numbering" w:customStyle="1" w:styleId="Estiloimportado114">
    <w:name w:val="Estilo importado 114"/>
    <w:rsid w:val="00AD24AB"/>
  </w:style>
  <w:style w:type="numbering" w:customStyle="1" w:styleId="Sinlista11113">
    <w:name w:val="Sin lista11113"/>
    <w:next w:val="Sinlista"/>
    <w:uiPriority w:val="99"/>
    <w:semiHidden/>
    <w:unhideWhenUsed/>
    <w:rsid w:val="00AD24AB"/>
  </w:style>
  <w:style w:type="numbering" w:customStyle="1" w:styleId="Sinlista63">
    <w:name w:val="Sin lista63"/>
    <w:next w:val="Sinlista"/>
    <w:uiPriority w:val="99"/>
    <w:semiHidden/>
    <w:unhideWhenUsed/>
    <w:rsid w:val="00AD24AB"/>
  </w:style>
  <w:style w:type="table" w:customStyle="1" w:styleId="Tablaconcuadrcula63">
    <w:name w:val="Tabla con cuadrícula6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AD24AB"/>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AD24AB"/>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AD24AB"/>
  </w:style>
  <w:style w:type="table" w:customStyle="1" w:styleId="Tablaconcuadrcula16">
    <w:name w:val="Tabla con cuadrícula16"/>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AD24AB"/>
  </w:style>
  <w:style w:type="numbering" w:customStyle="1" w:styleId="Estiloimportado15">
    <w:name w:val="Estilo importado 15"/>
    <w:rsid w:val="00AD24AB"/>
  </w:style>
  <w:style w:type="table" w:customStyle="1" w:styleId="Tablaconcuadrcula1114">
    <w:name w:val="Tabla con cuadrícula111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AD24AB"/>
  </w:style>
  <w:style w:type="table" w:customStyle="1" w:styleId="Tablaconcuadrcula17">
    <w:name w:val="Tabla con cuadrícula17"/>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AD24AB"/>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AD24AB"/>
  </w:style>
  <w:style w:type="numbering" w:customStyle="1" w:styleId="Sinlista25">
    <w:name w:val="Sin lista25"/>
    <w:next w:val="Sinlista"/>
    <w:uiPriority w:val="99"/>
    <w:semiHidden/>
    <w:unhideWhenUsed/>
    <w:rsid w:val="00AD24AB"/>
  </w:style>
  <w:style w:type="numbering" w:customStyle="1" w:styleId="Sinlista35">
    <w:name w:val="Sin lista35"/>
    <w:next w:val="Sinlista"/>
    <w:uiPriority w:val="99"/>
    <w:semiHidden/>
    <w:unhideWhenUsed/>
    <w:rsid w:val="00AD24AB"/>
  </w:style>
  <w:style w:type="table" w:customStyle="1" w:styleId="Tablaconcuadrcula35">
    <w:name w:val="Tabla con cuadrícula35"/>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D24AB"/>
  </w:style>
  <w:style w:type="table" w:customStyle="1" w:styleId="Tablaconcuadrcula45">
    <w:name w:val="Tabla con cuadrícula45"/>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AD24AB"/>
  </w:style>
  <w:style w:type="table" w:customStyle="1" w:styleId="Tablaconcuadrcula54">
    <w:name w:val="Tabla con cuadrícula5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AD24AB"/>
  </w:style>
  <w:style w:type="table" w:customStyle="1" w:styleId="Tablaconcuadrcula214">
    <w:name w:val="Tabla con cuadrícula21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AD24AB"/>
  </w:style>
  <w:style w:type="numbering" w:customStyle="1" w:styleId="Sinlista214">
    <w:name w:val="Sin lista214"/>
    <w:next w:val="Sinlista"/>
    <w:uiPriority w:val="99"/>
    <w:semiHidden/>
    <w:unhideWhenUsed/>
    <w:rsid w:val="00AD24AB"/>
  </w:style>
  <w:style w:type="numbering" w:customStyle="1" w:styleId="Sinlista314">
    <w:name w:val="Sin lista314"/>
    <w:next w:val="Sinlista"/>
    <w:uiPriority w:val="99"/>
    <w:semiHidden/>
    <w:unhideWhenUsed/>
    <w:rsid w:val="00AD24AB"/>
  </w:style>
  <w:style w:type="table" w:customStyle="1" w:styleId="Tablaconcuadrcula314">
    <w:name w:val="Tabla con cuadrícula31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AD24AB"/>
  </w:style>
  <w:style w:type="table" w:customStyle="1" w:styleId="Tablaconcuadrcula414">
    <w:name w:val="Tabla con cuadrícula41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AD24AB"/>
  </w:style>
  <w:style w:type="numbering" w:customStyle="1" w:styleId="Estiloimportado115">
    <w:name w:val="Estilo importado 115"/>
    <w:rsid w:val="00AD24AB"/>
  </w:style>
  <w:style w:type="numbering" w:customStyle="1" w:styleId="Sinlista64">
    <w:name w:val="Sin lista64"/>
    <w:next w:val="Sinlista"/>
    <w:uiPriority w:val="99"/>
    <w:semiHidden/>
    <w:unhideWhenUsed/>
    <w:rsid w:val="00AD24AB"/>
  </w:style>
  <w:style w:type="table" w:customStyle="1" w:styleId="Tablaconcuadrcula64">
    <w:name w:val="Tabla con cuadrícula6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AD24AB"/>
  </w:style>
  <w:style w:type="table" w:customStyle="1" w:styleId="Tablaconcuadrcula72">
    <w:name w:val="Tabla con cuadrícula7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AD24AB"/>
  </w:style>
  <w:style w:type="numbering" w:customStyle="1" w:styleId="Estiloimportado121">
    <w:name w:val="Estilo importado 121"/>
    <w:rsid w:val="00AD24AB"/>
  </w:style>
  <w:style w:type="table" w:customStyle="1" w:styleId="Tablaconcuadrcula11121">
    <w:name w:val="Tabla con cuadrícula1112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AD24AB"/>
  </w:style>
  <w:style w:type="table" w:customStyle="1" w:styleId="Tablaconcuadrcula132">
    <w:name w:val="Tabla con cuadrícula13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AD24AB"/>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AD24AB"/>
  </w:style>
  <w:style w:type="numbering" w:customStyle="1" w:styleId="Sinlista223">
    <w:name w:val="Sin lista223"/>
    <w:next w:val="Sinlista"/>
    <w:uiPriority w:val="99"/>
    <w:semiHidden/>
    <w:unhideWhenUsed/>
    <w:rsid w:val="00AD24AB"/>
  </w:style>
  <w:style w:type="numbering" w:customStyle="1" w:styleId="Sinlista323">
    <w:name w:val="Sin lista323"/>
    <w:next w:val="Sinlista"/>
    <w:uiPriority w:val="99"/>
    <w:semiHidden/>
    <w:unhideWhenUsed/>
    <w:rsid w:val="00AD24AB"/>
  </w:style>
  <w:style w:type="table" w:customStyle="1" w:styleId="Tablaconcuadrcula322">
    <w:name w:val="Tabla con cuadrícula32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AD24AB"/>
  </w:style>
  <w:style w:type="table" w:customStyle="1" w:styleId="Tablaconcuadrcula422">
    <w:name w:val="Tabla con cuadrícula42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AD24AB"/>
  </w:style>
  <w:style w:type="table" w:customStyle="1" w:styleId="Tablaconcuadrcula512">
    <w:name w:val="Tabla con cuadrícula51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AD24AB"/>
  </w:style>
  <w:style w:type="table" w:customStyle="1" w:styleId="Tablaconcuadrcula2111">
    <w:name w:val="Tabla con cuadrícula21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AD24AB"/>
  </w:style>
  <w:style w:type="numbering" w:customStyle="1" w:styleId="Sinlista2113">
    <w:name w:val="Sin lista2113"/>
    <w:next w:val="Sinlista"/>
    <w:uiPriority w:val="99"/>
    <w:semiHidden/>
    <w:unhideWhenUsed/>
    <w:rsid w:val="00AD24AB"/>
  </w:style>
  <w:style w:type="numbering" w:customStyle="1" w:styleId="Sinlista3113">
    <w:name w:val="Sin lista3113"/>
    <w:next w:val="Sinlista"/>
    <w:uiPriority w:val="99"/>
    <w:semiHidden/>
    <w:unhideWhenUsed/>
    <w:rsid w:val="00AD24AB"/>
  </w:style>
  <w:style w:type="table" w:customStyle="1" w:styleId="Tablaconcuadrcula3111">
    <w:name w:val="Tabla con cuadrícula31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AD24AB"/>
  </w:style>
  <w:style w:type="table" w:customStyle="1" w:styleId="Tablaconcuadrcula4111">
    <w:name w:val="Tabla con cuadrícula41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AD24AB"/>
  </w:style>
  <w:style w:type="numbering" w:customStyle="1" w:styleId="Estiloimportado1111">
    <w:name w:val="Estilo importado 1111"/>
    <w:rsid w:val="00AD24AB"/>
  </w:style>
  <w:style w:type="numbering" w:customStyle="1" w:styleId="Sinlista611">
    <w:name w:val="Sin lista611"/>
    <w:next w:val="Sinlista"/>
    <w:uiPriority w:val="99"/>
    <w:semiHidden/>
    <w:unhideWhenUsed/>
    <w:rsid w:val="00AD24AB"/>
  </w:style>
  <w:style w:type="table" w:customStyle="1" w:styleId="Tablaconcuadrcula611">
    <w:name w:val="Tabla con cuadrícula6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AD24AB"/>
  </w:style>
  <w:style w:type="numbering" w:customStyle="1" w:styleId="Estiloimportado131">
    <w:name w:val="Estilo importado 131"/>
    <w:rsid w:val="00AD24AB"/>
  </w:style>
  <w:style w:type="table" w:customStyle="1" w:styleId="Tablaconcuadrcula11221">
    <w:name w:val="Tabla con cuadrícula11221"/>
    <w:basedOn w:val="Tablanormal"/>
    <w:next w:val="Tablaconcuadrcula"/>
    <w:uiPriority w:val="39"/>
    <w:rsid w:val="00AD24AB"/>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AD24AB"/>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AD24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Estilo">
    <w:name w:val="Estilo"/>
    <w:uiPriority w:val="99"/>
    <w:rsid w:val="00AD24AB"/>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customStyle="1" w:styleId="TextodegloboCar1">
    <w:name w:val="Texto de globo Car1"/>
    <w:basedOn w:val="Fuentedeprrafopredeter"/>
    <w:uiPriority w:val="99"/>
    <w:semiHidden/>
    <w:rsid w:val="00AD24AB"/>
    <w:rPr>
      <w:rFonts w:ascii="Segoe UI" w:eastAsia="Times New Roman" w:hAnsi="Segoe UI" w:cs="Segoe UI"/>
      <w:sz w:val="18"/>
      <w:szCs w:val="18"/>
      <w:lang w:val="es-ES" w:eastAsia="es-ES"/>
    </w:rPr>
  </w:style>
  <w:style w:type="character" w:customStyle="1" w:styleId="u">
    <w:name w:val="u"/>
    <w:basedOn w:val="Fuentedeprrafopredeter"/>
    <w:rsid w:val="00AD2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922918">
      <w:bodyDiv w:val="1"/>
      <w:marLeft w:val="0"/>
      <w:marRight w:val="0"/>
      <w:marTop w:val="0"/>
      <w:marBottom w:val="0"/>
      <w:divBdr>
        <w:top w:val="none" w:sz="0" w:space="0" w:color="auto"/>
        <w:left w:val="none" w:sz="0" w:space="0" w:color="auto"/>
        <w:bottom w:val="none" w:sz="0" w:space="0" w:color="auto"/>
        <w:right w:val="none" w:sz="0" w:space="0" w:color="auto"/>
      </w:divBdr>
    </w:div>
    <w:div w:id="1783374273">
      <w:bodyDiv w:val="1"/>
      <w:marLeft w:val="0"/>
      <w:marRight w:val="0"/>
      <w:marTop w:val="0"/>
      <w:marBottom w:val="0"/>
      <w:divBdr>
        <w:top w:val="none" w:sz="0" w:space="0" w:color="auto"/>
        <w:left w:val="none" w:sz="0" w:space="0" w:color="auto"/>
        <w:bottom w:val="none" w:sz="0" w:space="0" w:color="auto"/>
        <w:right w:val="none" w:sz="0" w:space="0" w:color="auto"/>
      </w:divBdr>
      <w:divsChild>
        <w:div w:id="1039625787">
          <w:marLeft w:val="0"/>
          <w:marRight w:val="0"/>
          <w:marTop w:val="0"/>
          <w:marBottom w:val="101"/>
          <w:divBdr>
            <w:top w:val="none" w:sz="0" w:space="0" w:color="auto"/>
            <w:left w:val="none" w:sz="0" w:space="0" w:color="auto"/>
            <w:bottom w:val="none" w:sz="0" w:space="0" w:color="auto"/>
            <w:right w:val="none" w:sz="0" w:space="0" w:color="auto"/>
          </w:divBdr>
        </w:div>
        <w:div w:id="99842661">
          <w:marLeft w:val="864"/>
          <w:marRight w:val="0"/>
          <w:marTop w:val="0"/>
          <w:marBottom w:val="101"/>
          <w:divBdr>
            <w:top w:val="none" w:sz="0" w:space="0" w:color="auto"/>
            <w:left w:val="none" w:sz="0" w:space="0" w:color="auto"/>
            <w:bottom w:val="none" w:sz="0" w:space="0" w:color="auto"/>
            <w:right w:val="none" w:sz="0" w:space="0" w:color="auto"/>
          </w:divBdr>
        </w:div>
        <w:div w:id="623077606">
          <w:marLeft w:val="864"/>
          <w:marRight w:val="0"/>
          <w:marTop w:val="0"/>
          <w:marBottom w:val="101"/>
          <w:divBdr>
            <w:top w:val="none" w:sz="0" w:space="0" w:color="auto"/>
            <w:left w:val="none" w:sz="0" w:space="0" w:color="auto"/>
            <w:bottom w:val="none" w:sz="0" w:space="0" w:color="auto"/>
            <w:right w:val="none" w:sz="0" w:space="0" w:color="auto"/>
          </w:divBdr>
        </w:div>
        <w:div w:id="1427269998">
          <w:marLeft w:val="0"/>
          <w:marRight w:val="0"/>
          <w:marTop w:val="0"/>
          <w:marBottom w:val="101"/>
          <w:divBdr>
            <w:top w:val="none" w:sz="0" w:space="0" w:color="auto"/>
            <w:left w:val="none" w:sz="0" w:space="0" w:color="auto"/>
            <w:bottom w:val="none" w:sz="0" w:space="0" w:color="auto"/>
            <w:right w:val="none" w:sz="0" w:space="0" w:color="auto"/>
          </w:divBdr>
        </w:div>
        <w:div w:id="1216548890">
          <w:marLeft w:val="0"/>
          <w:marRight w:val="0"/>
          <w:marTop w:val="0"/>
          <w:marBottom w:val="101"/>
          <w:divBdr>
            <w:top w:val="none" w:sz="0" w:space="0" w:color="auto"/>
            <w:left w:val="none" w:sz="0" w:space="0" w:color="auto"/>
            <w:bottom w:val="none" w:sz="0" w:space="0" w:color="auto"/>
            <w:right w:val="none" w:sz="0" w:space="0" w:color="auto"/>
          </w:divBdr>
        </w:div>
        <w:div w:id="1252350852">
          <w:marLeft w:val="0"/>
          <w:marRight w:val="0"/>
          <w:marTop w:val="0"/>
          <w:marBottom w:val="101"/>
          <w:divBdr>
            <w:top w:val="none" w:sz="0" w:space="0" w:color="auto"/>
            <w:left w:val="none" w:sz="0" w:space="0" w:color="auto"/>
            <w:bottom w:val="none" w:sz="0" w:space="0" w:color="auto"/>
            <w:right w:val="none" w:sz="0" w:space="0" w:color="auto"/>
          </w:divBdr>
        </w:div>
        <w:div w:id="174196706">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5.tmp"/><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ddiputados.gob.mx/comunicado.php?id=266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image" Target="media/image7.tmp"/><Relationship Id="rId10" Type="http://schemas.openxmlformats.org/officeDocument/2006/relationships/image" Target="media/image3.tmp"/><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6.tmp"/></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F606E-0272-4B4A-AB55-99759B36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8417</Words>
  <Characters>46299</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PONENCIA EAY</cp:lastModifiedBy>
  <cp:revision>5</cp:revision>
  <cp:lastPrinted>2021-10-04T16:36:00Z</cp:lastPrinted>
  <dcterms:created xsi:type="dcterms:W3CDTF">2021-10-05T20:41:00Z</dcterms:created>
  <dcterms:modified xsi:type="dcterms:W3CDTF">2021-10-07T19:38:00Z</dcterms:modified>
</cp:coreProperties>
</file>