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54537" w14:textId="77777777" w:rsidR="00BE1923" w:rsidRDefault="00BE1923" w:rsidP="00BE1923">
      <w:pPr>
        <w:spacing w:line="360" w:lineRule="auto"/>
        <w:jc w:val="center"/>
        <w:rPr>
          <w:rFonts w:ascii="Palatino Linotype" w:hAnsi="Palatino Linotype"/>
          <w:b/>
          <w:u w:val="single"/>
        </w:rPr>
      </w:pPr>
    </w:p>
    <w:p w14:paraId="49DF3BDC" w14:textId="77777777" w:rsidR="003F2795" w:rsidRDefault="003F2795" w:rsidP="00BE1923">
      <w:pPr>
        <w:spacing w:line="360" w:lineRule="auto"/>
        <w:jc w:val="center"/>
        <w:rPr>
          <w:rFonts w:ascii="Palatino Linotype" w:hAnsi="Palatino Linotype"/>
          <w:b/>
          <w:u w:val="single"/>
        </w:rPr>
      </w:pPr>
      <w:r w:rsidRPr="00D707F7">
        <w:rPr>
          <w:rFonts w:ascii="Palatino Linotype" w:hAnsi="Palatino Linotype"/>
          <w:b/>
          <w:u w:val="single"/>
        </w:rPr>
        <w:t>ÍNDICE</w:t>
      </w:r>
    </w:p>
    <w:p w14:paraId="14083586" w14:textId="77777777" w:rsidR="003F2795" w:rsidRPr="00D707F7" w:rsidRDefault="003F2795" w:rsidP="00BE1923">
      <w:pPr>
        <w:spacing w:line="360" w:lineRule="auto"/>
        <w:jc w:val="center"/>
        <w:rPr>
          <w:rFonts w:ascii="Palatino Linotype" w:hAnsi="Palatino Linotype"/>
          <w:b/>
          <w:u w:val="single"/>
        </w:rPr>
      </w:pPr>
    </w:p>
    <w:sdt>
      <w:sdtPr>
        <w:rPr>
          <w:rFonts w:ascii="Palatino Linotype" w:eastAsia="Times New Roman" w:hAnsi="Palatino Linotype" w:cs="Times New Roman"/>
          <w:lang w:val="es-ES" w:eastAsia="es-MX"/>
        </w:rPr>
        <w:id w:val="-1245946457"/>
        <w:docPartObj>
          <w:docPartGallery w:val="Table of Contents"/>
          <w:docPartUnique/>
        </w:docPartObj>
      </w:sdtPr>
      <w:sdtEndPr>
        <w:rPr>
          <w:b/>
          <w:bCs/>
        </w:rPr>
      </w:sdtEndPr>
      <w:sdtContent>
        <w:p w14:paraId="0B46050C" w14:textId="77777777" w:rsidR="00C76CBA" w:rsidRPr="00C76CBA" w:rsidRDefault="003F2795" w:rsidP="00C76CBA">
          <w:pPr>
            <w:pStyle w:val="TDC1"/>
            <w:spacing w:after="0" w:line="480" w:lineRule="auto"/>
            <w:ind w:left="0"/>
            <w:rPr>
              <w:rFonts w:ascii="Palatino Linotype" w:hAnsi="Palatino Linotype"/>
              <w:noProof/>
              <w:sz w:val="22"/>
              <w:szCs w:val="22"/>
              <w:lang w:val="es-MX" w:eastAsia="es-MX"/>
            </w:rPr>
          </w:pPr>
          <w:r w:rsidRPr="00C76CBA">
            <w:rPr>
              <w:rFonts w:ascii="Palatino Linotype" w:eastAsiaTheme="majorEastAsia" w:hAnsi="Palatino Linotype" w:cstheme="majorBidi"/>
              <w:b/>
              <w:lang w:val="es-MX" w:eastAsia="es-MX"/>
            </w:rPr>
            <w:fldChar w:fldCharType="begin"/>
          </w:r>
          <w:r w:rsidRPr="00C76CBA">
            <w:rPr>
              <w:rFonts w:ascii="Palatino Linotype" w:hAnsi="Palatino Linotype"/>
              <w:b/>
            </w:rPr>
            <w:instrText xml:space="preserve"> TOC \o "1-3" \h \z \u </w:instrText>
          </w:r>
          <w:r w:rsidRPr="00C76CBA">
            <w:rPr>
              <w:rFonts w:ascii="Palatino Linotype" w:eastAsiaTheme="majorEastAsia" w:hAnsi="Palatino Linotype" w:cstheme="majorBidi"/>
              <w:b/>
              <w:lang w:val="es-MX" w:eastAsia="es-MX"/>
            </w:rPr>
            <w:fldChar w:fldCharType="separate"/>
          </w:r>
          <w:hyperlink w:anchor="_Toc85733154" w:history="1">
            <w:r w:rsidR="00C76CBA" w:rsidRPr="00C76CBA">
              <w:rPr>
                <w:rStyle w:val="Hipervnculo"/>
                <w:rFonts w:ascii="Palatino Linotype" w:hAnsi="Palatino Linotype"/>
                <w:b/>
                <w:noProof/>
                <w:lang w:val="es-ES"/>
              </w:rPr>
              <w:t>A N T E C E D E N T E S</w:t>
            </w:r>
            <w:r w:rsidR="00C76CBA" w:rsidRPr="00C76CBA">
              <w:rPr>
                <w:rFonts w:ascii="Palatino Linotype" w:hAnsi="Palatino Linotype"/>
                <w:noProof/>
                <w:webHidden/>
              </w:rPr>
              <w:tab/>
            </w:r>
            <w:r w:rsidR="00C76CBA" w:rsidRPr="00C76CBA">
              <w:rPr>
                <w:rFonts w:ascii="Palatino Linotype" w:hAnsi="Palatino Linotype"/>
                <w:noProof/>
                <w:webHidden/>
              </w:rPr>
              <w:fldChar w:fldCharType="begin"/>
            </w:r>
            <w:r w:rsidR="00C76CBA" w:rsidRPr="00C76CBA">
              <w:rPr>
                <w:rFonts w:ascii="Palatino Linotype" w:hAnsi="Palatino Linotype"/>
                <w:noProof/>
                <w:webHidden/>
              </w:rPr>
              <w:instrText xml:space="preserve"> PAGEREF _Toc85733154 \h </w:instrText>
            </w:r>
            <w:r w:rsidR="00C76CBA" w:rsidRPr="00C76CBA">
              <w:rPr>
                <w:rFonts w:ascii="Palatino Linotype" w:hAnsi="Palatino Linotype"/>
                <w:noProof/>
                <w:webHidden/>
              </w:rPr>
            </w:r>
            <w:r w:rsidR="00C76CBA" w:rsidRPr="00C76CBA">
              <w:rPr>
                <w:rFonts w:ascii="Palatino Linotype" w:hAnsi="Palatino Linotype"/>
                <w:noProof/>
                <w:webHidden/>
              </w:rPr>
              <w:fldChar w:fldCharType="separate"/>
            </w:r>
            <w:r w:rsidR="00DE6016">
              <w:rPr>
                <w:rFonts w:ascii="Palatino Linotype" w:hAnsi="Palatino Linotype"/>
                <w:noProof/>
                <w:webHidden/>
              </w:rPr>
              <w:t>2</w:t>
            </w:r>
            <w:r w:rsidR="00C76CBA" w:rsidRPr="00C76CBA">
              <w:rPr>
                <w:rFonts w:ascii="Palatino Linotype" w:hAnsi="Palatino Linotype"/>
                <w:noProof/>
                <w:webHidden/>
              </w:rPr>
              <w:fldChar w:fldCharType="end"/>
            </w:r>
          </w:hyperlink>
        </w:p>
        <w:p w14:paraId="026BA135" w14:textId="77777777" w:rsidR="00C76CBA" w:rsidRPr="00C76CBA" w:rsidRDefault="00D118C8" w:rsidP="00C76CBA">
          <w:pPr>
            <w:pStyle w:val="TDC1"/>
            <w:spacing w:after="0" w:line="480" w:lineRule="auto"/>
            <w:ind w:left="0"/>
            <w:rPr>
              <w:rFonts w:ascii="Palatino Linotype" w:hAnsi="Palatino Linotype"/>
              <w:noProof/>
              <w:sz w:val="22"/>
              <w:szCs w:val="22"/>
              <w:lang w:val="es-MX" w:eastAsia="es-MX"/>
            </w:rPr>
          </w:pPr>
          <w:hyperlink w:anchor="_Toc85733157" w:history="1">
            <w:r w:rsidR="00C76CBA" w:rsidRPr="00C76CBA">
              <w:rPr>
                <w:rStyle w:val="Hipervnculo"/>
                <w:rFonts w:ascii="Palatino Linotype" w:hAnsi="Palatino Linotype"/>
                <w:b/>
                <w:noProof/>
              </w:rPr>
              <w:t>CONSIDERANDO</w:t>
            </w:r>
            <w:r w:rsidR="00C76CBA" w:rsidRPr="00C76CBA">
              <w:rPr>
                <w:rFonts w:ascii="Palatino Linotype" w:hAnsi="Palatino Linotype"/>
                <w:noProof/>
                <w:webHidden/>
              </w:rPr>
              <w:tab/>
            </w:r>
            <w:r w:rsidR="00C76CBA" w:rsidRPr="00C76CBA">
              <w:rPr>
                <w:rFonts w:ascii="Palatino Linotype" w:hAnsi="Palatino Linotype"/>
                <w:noProof/>
                <w:webHidden/>
              </w:rPr>
              <w:fldChar w:fldCharType="begin"/>
            </w:r>
            <w:r w:rsidR="00C76CBA" w:rsidRPr="00C76CBA">
              <w:rPr>
                <w:rFonts w:ascii="Palatino Linotype" w:hAnsi="Palatino Linotype"/>
                <w:noProof/>
                <w:webHidden/>
              </w:rPr>
              <w:instrText xml:space="preserve"> PAGEREF _Toc85733157 \h </w:instrText>
            </w:r>
            <w:r w:rsidR="00C76CBA" w:rsidRPr="00C76CBA">
              <w:rPr>
                <w:rFonts w:ascii="Palatino Linotype" w:hAnsi="Palatino Linotype"/>
                <w:noProof/>
                <w:webHidden/>
              </w:rPr>
            </w:r>
            <w:r w:rsidR="00C76CBA" w:rsidRPr="00C76CBA">
              <w:rPr>
                <w:rFonts w:ascii="Palatino Linotype" w:hAnsi="Palatino Linotype"/>
                <w:noProof/>
                <w:webHidden/>
              </w:rPr>
              <w:fldChar w:fldCharType="separate"/>
            </w:r>
            <w:r w:rsidR="00DE6016">
              <w:rPr>
                <w:rFonts w:ascii="Palatino Linotype" w:hAnsi="Palatino Linotype"/>
                <w:noProof/>
                <w:webHidden/>
              </w:rPr>
              <w:t>5</w:t>
            </w:r>
            <w:r w:rsidR="00C76CBA" w:rsidRPr="00C76CBA">
              <w:rPr>
                <w:rFonts w:ascii="Palatino Linotype" w:hAnsi="Palatino Linotype"/>
                <w:noProof/>
                <w:webHidden/>
              </w:rPr>
              <w:fldChar w:fldCharType="end"/>
            </w:r>
          </w:hyperlink>
        </w:p>
        <w:p w14:paraId="7614166A" w14:textId="77777777" w:rsidR="00C76CBA" w:rsidRPr="00C76CBA" w:rsidRDefault="00D118C8" w:rsidP="00C76CBA">
          <w:pPr>
            <w:pStyle w:val="TDC2"/>
            <w:spacing w:after="0"/>
            <w:rPr>
              <w:rFonts w:ascii="Palatino Linotype" w:hAnsi="Palatino Linotype"/>
              <w:noProof/>
              <w:sz w:val="22"/>
              <w:szCs w:val="22"/>
              <w:lang w:val="es-MX" w:eastAsia="es-MX"/>
            </w:rPr>
          </w:pPr>
          <w:hyperlink w:anchor="_Toc85733158" w:history="1">
            <w:r w:rsidR="00C76CBA" w:rsidRPr="00C76CBA">
              <w:rPr>
                <w:rStyle w:val="Hipervnculo"/>
                <w:rFonts w:ascii="Palatino Linotype" w:hAnsi="Palatino Linotype"/>
                <w:b/>
                <w:noProof/>
              </w:rPr>
              <w:t>PRIMERO. De la competencia</w:t>
            </w:r>
            <w:r w:rsidR="00C76CBA" w:rsidRPr="00C76CBA">
              <w:rPr>
                <w:rFonts w:ascii="Palatino Linotype" w:hAnsi="Palatino Linotype"/>
                <w:noProof/>
                <w:webHidden/>
              </w:rPr>
              <w:tab/>
            </w:r>
            <w:r w:rsidR="00C76CBA" w:rsidRPr="00C76CBA">
              <w:rPr>
                <w:rFonts w:ascii="Palatino Linotype" w:hAnsi="Palatino Linotype"/>
                <w:noProof/>
                <w:webHidden/>
              </w:rPr>
              <w:fldChar w:fldCharType="begin"/>
            </w:r>
            <w:r w:rsidR="00C76CBA" w:rsidRPr="00C76CBA">
              <w:rPr>
                <w:rFonts w:ascii="Palatino Linotype" w:hAnsi="Palatino Linotype"/>
                <w:noProof/>
                <w:webHidden/>
              </w:rPr>
              <w:instrText xml:space="preserve"> PAGEREF _Toc85733158 \h </w:instrText>
            </w:r>
            <w:r w:rsidR="00C76CBA" w:rsidRPr="00C76CBA">
              <w:rPr>
                <w:rFonts w:ascii="Palatino Linotype" w:hAnsi="Palatino Linotype"/>
                <w:noProof/>
                <w:webHidden/>
              </w:rPr>
            </w:r>
            <w:r w:rsidR="00C76CBA" w:rsidRPr="00C76CBA">
              <w:rPr>
                <w:rFonts w:ascii="Palatino Linotype" w:hAnsi="Palatino Linotype"/>
                <w:noProof/>
                <w:webHidden/>
              </w:rPr>
              <w:fldChar w:fldCharType="separate"/>
            </w:r>
            <w:r w:rsidR="00DE6016">
              <w:rPr>
                <w:rFonts w:ascii="Palatino Linotype" w:hAnsi="Palatino Linotype"/>
                <w:noProof/>
                <w:webHidden/>
              </w:rPr>
              <w:t>5</w:t>
            </w:r>
            <w:r w:rsidR="00C76CBA" w:rsidRPr="00C76CBA">
              <w:rPr>
                <w:rFonts w:ascii="Palatino Linotype" w:hAnsi="Palatino Linotype"/>
                <w:noProof/>
                <w:webHidden/>
              </w:rPr>
              <w:fldChar w:fldCharType="end"/>
            </w:r>
          </w:hyperlink>
        </w:p>
        <w:p w14:paraId="7BACC822" w14:textId="77777777" w:rsidR="00C76CBA" w:rsidRPr="00C76CBA" w:rsidRDefault="00D118C8" w:rsidP="00C76CBA">
          <w:pPr>
            <w:pStyle w:val="TDC2"/>
            <w:spacing w:after="0"/>
            <w:rPr>
              <w:rFonts w:ascii="Palatino Linotype" w:hAnsi="Palatino Linotype"/>
              <w:noProof/>
              <w:sz w:val="22"/>
              <w:szCs w:val="22"/>
              <w:lang w:val="es-MX" w:eastAsia="es-MX"/>
            </w:rPr>
          </w:pPr>
          <w:hyperlink w:anchor="_Toc85733159" w:history="1">
            <w:r w:rsidR="00C76CBA" w:rsidRPr="00C76CBA">
              <w:rPr>
                <w:rStyle w:val="Hipervnculo"/>
                <w:rFonts w:ascii="Palatino Linotype" w:hAnsi="Palatino Linotype"/>
                <w:b/>
                <w:bCs/>
                <w:noProof/>
              </w:rPr>
              <w:t>SEGUNDO.</w:t>
            </w:r>
            <w:r w:rsidR="00C76CBA" w:rsidRPr="00C76CBA">
              <w:rPr>
                <w:rStyle w:val="Hipervnculo"/>
                <w:rFonts w:ascii="Palatino Linotype" w:hAnsi="Palatino Linotype"/>
                <w:b/>
                <w:noProof/>
              </w:rPr>
              <w:t xml:space="preserve"> De la oportunidad y procedencia.</w:t>
            </w:r>
            <w:r w:rsidR="00C76CBA" w:rsidRPr="00C76CBA">
              <w:rPr>
                <w:rFonts w:ascii="Palatino Linotype" w:hAnsi="Palatino Linotype"/>
                <w:noProof/>
                <w:webHidden/>
              </w:rPr>
              <w:tab/>
            </w:r>
            <w:r w:rsidR="00C76CBA" w:rsidRPr="00C76CBA">
              <w:rPr>
                <w:rFonts w:ascii="Palatino Linotype" w:hAnsi="Palatino Linotype"/>
                <w:noProof/>
                <w:webHidden/>
              </w:rPr>
              <w:fldChar w:fldCharType="begin"/>
            </w:r>
            <w:r w:rsidR="00C76CBA" w:rsidRPr="00C76CBA">
              <w:rPr>
                <w:rFonts w:ascii="Palatino Linotype" w:hAnsi="Palatino Linotype"/>
                <w:noProof/>
                <w:webHidden/>
              </w:rPr>
              <w:instrText xml:space="preserve"> PAGEREF _Toc85733159 \h </w:instrText>
            </w:r>
            <w:r w:rsidR="00C76CBA" w:rsidRPr="00C76CBA">
              <w:rPr>
                <w:rFonts w:ascii="Palatino Linotype" w:hAnsi="Palatino Linotype"/>
                <w:noProof/>
                <w:webHidden/>
              </w:rPr>
            </w:r>
            <w:r w:rsidR="00C76CBA" w:rsidRPr="00C76CBA">
              <w:rPr>
                <w:rFonts w:ascii="Palatino Linotype" w:hAnsi="Palatino Linotype"/>
                <w:noProof/>
                <w:webHidden/>
              </w:rPr>
              <w:fldChar w:fldCharType="separate"/>
            </w:r>
            <w:r w:rsidR="00DE6016">
              <w:rPr>
                <w:rFonts w:ascii="Palatino Linotype" w:hAnsi="Palatino Linotype"/>
                <w:noProof/>
                <w:webHidden/>
              </w:rPr>
              <w:t>6</w:t>
            </w:r>
            <w:r w:rsidR="00C76CBA" w:rsidRPr="00C76CBA">
              <w:rPr>
                <w:rFonts w:ascii="Palatino Linotype" w:hAnsi="Palatino Linotype"/>
                <w:noProof/>
                <w:webHidden/>
              </w:rPr>
              <w:fldChar w:fldCharType="end"/>
            </w:r>
          </w:hyperlink>
        </w:p>
        <w:p w14:paraId="2E86B936" w14:textId="77777777" w:rsidR="00C76CBA" w:rsidRPr="00C76CBA" w:rsidRDefault="00D118C8" w:rsidP="00C76CBA">
          <w:pPr>
            <w:pStyle w:val="TDC1"/>
            <w:spacing w:after="0" w:line="480" w:lineRule="auto"/>
            <w:rPr>
              <w:rFonts w:ascii="Palatino Linotype" w:hAnsi="Palatino Linotype"/>
              <w:noProof/>
              <w:sz w:val="22"/>
              <w:szCs w:val="22"/>
              <w:lang w:val="es-MX" w:eastAsia="es-MX"/>
            </w:rPr>
          </w:pPr>
          <w:hyperlink w:anchor="_Toc85733160" w:history="1">
            <w:r w:rsidR="00C76CBA" w:rsidRPr="00C76CBA">
              <w:rPr>
                <w:rStyle w:val="Hipervnculo"/>
                <w:rFonts w:ascii="Palatino Linotype" w:hAnsi="Palatino Linotype" w:cs="Arial"/>
                <w:b/>
                <w:noProof/>
              </w:rPr>
              <w:t xml:space="preserve">TERCERO. </w:t>
            </w:r>
            <w:r w:rsidR="00C76CBA" w:rsidRPr="00C76CBA">
              <w:rPr>
                <w:rStyle w:val="Hipervnculo"/>
                <w:rFonts w:ascii="Palatino Linotype" w:hAnsi="Palatino Linotype"/>
                <w:b/>
                <w:noProof/>
              </w:rPr>
              <w:t xml:space="preserve">Del planteamiento de la </w:t>
            </w:r>
            <w:r w:rsidR="00C76CBA" w:rsidRPr="00C76CBA">
              <w:rPr>
                <w:rStyle w:val="Hipervnculo"/>
                <w:rFonts w:ascii="Palatino Linotype" w:hAnsi="Palatino Linotype"/>
                <w:b/>
                <w:i/>
                <w:noProof/>
              </w:rPr>
              <w:t>Litis</w:t>
            </w:r>
            <w:r w:rsidR="00C76CBA" w:rsidRPr="00C76CBA">
              <w:rPr>
                <w:rStyle w:val="Hipervnculo"/>
                <w:rFonts w:ascii="Palatino Linotype" w:hAnsi="Palatino Linotype"/>
                <w:b/>
                <w:noProof/>
              </w:rPr>
              <w:t>.</w:t>
            </w:r>
            <w:r w:rsidR="00C76CBA" w:rsidRPr="00C76CBA">
              <w:rPr>
                <w:rFonts w:ascii="Palatino Linotype" w:hAnsi="Palatino Linotype"/>
                <w:noProof/>
                <w:webHidden/>
              </w:rPr>
              <w:tab/>
            </w:r>
            <w:r w:rsidR="00C76CBA" w:rsidRPr="00C76CBA">
              <w:rPr>
                <w:rFonts w:ascii="Palatino Linotype" w:hAnsi="Palatino Linotype"/>
                <w:noProof/>
                <w:webHidden/>
              </w:rPr>
              <w:fldChar w:fldCharType="begin"/>
            </w:r>
            <w:r w:rsidR="00C76CBA" w:rsidRPr="00C76CBA">
              <w:rPr>
                <w:rFonts w:ascii="Palatino Linotype" w:hAnsi="Palatino Linotype"/>
                <w:noProof/>
                <w:webHidden/>
              </w:rPr>
              <w:instrText xml:space="preserve"> PAGEREF _Toc85733160 \h </w:instrText>
            </w:r>
            <w:r w:rsidR="00C76CBA" w:rsidRPr="00C76CBA">
              <w:rPr>
                <w:rFonts w:ascii="Palatino Linotype" w:hAnsi="Palatino Linotype"/>
                <w:noProof/>
                <w:webHidden/>
              </w:rPr>
            </w:r>
            <w:r w:rsidR="00C76CBA" w:rsidRPr="00C76CBA">
              <w:rPr>
                <w:rFonts w:ascii="Palatino Linotype" w:hAnsi="Palatino Linotype"/>
                <w:noProof/>
                <w:webHidden/>
              </w:rPr>
              <w:fldChar w:fldCharType="separate"/>
            </w:r>
            <w:r w:rsidR="00DE6016">
              <w:rPr>
                <w:rFonts w:ascii="Palatino Linotype" w:hAnsi="Palatino Linotype"/>
                <w:noProof/>
                <w:webHidden/>
              </w:rPr>
              <w:t>7</w:t>
            </w:r>
            <w:r w:rsidR="00C76CBA" w:rsidRPr="00C76CBA">
              <w:rPr>
                <w:rFonts w:ascii="Palatino Linotype" w:hAnsi="Palatino Linotype"/>
                <w:noProof/>
                <w:webHidden/>
              </w:rPr>
              <w:fldChar w:fldCharType="end"/>
            </w:r>
          </w:hyperlink>
        </w:p>
        <w:p w14:paraId="017C2603" w14:textId="77777777" w:rsidR="00C76CBA" w:rsidRPr="00C76CBA" w:rsidRDefault="00D118C8" w:rsidP="00C76CBA">
          <w:pPr>
            <w:pStyle w:val="TDC1"/>
            <w:spacing w:after="0" w:line="480" w:lineRule="auto"/>
            <w:rPr>
              <w:rFonts w:ascii="Palatino Linotype" w:hAnsi="Palatino Linotype"/>
              <w:noProof/>
              <w:sz w:val="22"/>
              <w:szCs w:val="22"/>
              <w:lang w:val="es-MX" w:eastAsia="es-MX"/>
            </w:rPr>
          </w:pPr>
          <w:hyperlink w:anchor="_Toc85733161" w:history="1">
            <w:r w:rsidR="00C76CBA" w:rsidRPr="00C76CBA">
              <w:rPr>
                <w:rStyle w:val="Hipervnculo"/>
                <w:rFonts w:ascii="Palatino Linotype" w:hAnsi="Palatino Linotype"/>
                <w:b/>
                <w:noProof/>
              </w:rPr>
              <w:t>CUARTO. Del estudio y resolución del asunto.</w:t>
            </w:r>
            <w:r w:rsidR="00C76CBA" w:rsidRPr="00C76CBA">
              <w:rPr>
                <w:rFonts w:ascii="Palatino Linotype" w:hAnsi="Palatino Linotype"/>
                <w:noProof/>
                <w:webHidden/>
              </w:rPr>
              <w:tab/>
            </w:r>
            <w:r w:rsidR="00C76CBA" w:rsidRPr="00C76CBA">
              <w:rPr>
                <w:rFonts w:ascii="Palatino Linotype" w:hAnsi="Palatino Linotype"/>
                <w:noProof/>
                <w:webHidden/>
              </w:rPr>
              <w:fldChar w:fldCharType="begin"/>
            </w:r>
            <w:r w:rsidR="00C76CBA" w:rsidRPr="00C76CBA">
              <w:rPr>
                <w:rFonts w:ascii="Palatino Linotype" w:hAnsi="Palatino Linotype"/>
                <w:noProof/>
                <w:webHidden/>
              </w:rPr>
              <w:instrText xml:space="preserve"> PAGEREF _Toc85733161 \h </w:instrText>
            </w:r>
            <w:r w:rsidR="00C76CBA" w:rsidRPr="00C76CBA">
              <w:rPr>
                <w:rFonts w:ascii="Palatino Linotype" w:hAnsi="Palatino Linotype"/>
                <w:noProof/>
                <w:webHidden/>
              </w:rPr>
            </w:r>
            <w:r w:rsidR="00C76CBA" w:rsidRPr="00C76CBA">
              <w:rPr>
                <w:rFonts w:ascii="Palatino Linotype" w:hAnsi="Palatino Linotype"/>
                <w:noProof/>
                <w:webHidden/>
              </w:rPr>
              <w:fldChar w:fldCharType="separate"/>
            </w:r>
            <w:r w:rsidR="00DE6016">
              <w:rPr>
                <w:rFonts w:ascii="Palatino Linotype" w:hAnsi="Palatino Linotype"/>
                <w:noProof/>
                <w:webHidden/>
              </w:rPr>
              <w:t>8</w:t>
            </w:r>
            <w:r w:rsidR="00C76CBA" w:rsidRPr="00C76CBA">
              <w:rPr>
                <w:rFonts w:ascii="Palatino Linotype" w:hAnsi="Palatino Linotype"/>
                <w:noProof/>
                <w:webHidden/>
              </w:rPr>
              <w:fldChar w:fldCharType="end"/>
            </w:r>
          </w:hyperlink>
        </w:p>
        <w:p w14:paraId="12CAE8F4" w14:textId="77777777" w:rsidR="00C76CBA" w:rsidRPr="00C76CBA" w:rsidRDefault="00D118C8" w:rsidP="00C76CBA">
          <w:pPr>
            <w:pStyle w:val="TDC2"/>
            <w:spacing w:after="0"/>
            <w:rPr>
              <w:rFonts w:ascii="Palatino Linotype" w:hAnsi="Palatino Linotype"/>
              <w:noProof/>
              <w:sz w:val="22"/>
              <w:szCs w:val="22"/>
              <w:lang w:val="es-MX" w:eastAsia="es-MX"/>
            </w:rPr>
          </w:pPr>
          <w:hyperlink w:anchor="_Toc85733162" w:history="1">
            <w:r w:rsidR="00C76CBA" w:rsidRPr="00C76CBA">
              <w:rPr>
                <w:rStyle w:val="Hipervnculo"/>
                <w:rFonts w:ascii="Palatino Linotype" w:hAnsi="Palatino Linotype"/>
                <w:noProof/>
              </w:rPr>
              <w:t></w:t>
            </w:r>
            <w:r w:rsidR="00C76CBA" w:rsidRPr="00C76CBA">
              <w:rPr>
                <w:rFonts w:ascii="Palatino Linotype" w:hAnsi="Palatino Linotype"/>
                <w:noProof/>
                <w:sz w:val="22"/>
                <w:szCs w:val="22"/>
                <w:lang w:val="es-MX" w:eastAsia="es-MX"/>
              </w:rPr>
              <w:tab/>
            </w:r>
            <w:r w:rsidR="00C76CBA" w:rsidRPr="00C76CBA">
              <w:rPr>
                <w:rStyle w:val="Hipervnculo"/>
                <w:rFonts w:ascii="Palatino Linotype" w:hAnsi="Palatino Linotype"/>
                <w:b/>
                <w:noProof/>
              </w:rPr>
              <w:t>De la respuesta emitida</w:t>
            </w:r>
            <w:r w:rsidR="00C76CBA" w:rsidRPr="00C76CBA">
              <w:rPr>
                <w:rFonts w:ascii="Palatino Linotype" w:hAnsi="Palatino Linotype"/>
                <w:noProof/>
                <w:webHidden/>
              </w:rPr>
              <w:tab/>
            </w:r>
            <w:r w:rsidR="00C76CBA" w:rsidRPr="00C76CBA">
              <w:rPr>
                <w:rFonts w:ascii="Palatino Linotype" w:hAnsi="Palatino Linotype"/>
                <w:noProof/>
                <w:webHidden/>
              </w:rPr>
              <w:fldChar w:fldCharType="begin"/>
            </w:r>
            <w:r w:rsidR="00C76CBA" w:rsidRPr="00C76CBA">
              <w:rPr>
                <w:rFonts w:ascii="Palatino Linotype" w:hAnsi="Palatino Linotype"/>
                <w:noProof/>
                <w:webHidden/>
              </w:rPr>
              <w:instrText xml:space="preserve"> PAGEREF _Toc85733162 \h </w:instrText>
            </w:r>
            <w:r w:rsidR="00C76CBA" w:rsidRPr="00C76CBA">
              <w:rPr>
                <w:rFonts w:ascii="Palatino Linotype" w:hAnsi="Palatino Linotype"/>
                <w:noProof/>
                <w:webHidden/>
              </w:rPr>
            </w:r>
            <w:r w:rsidR="00C76CBA" w:rsidRPr="00C76CBA">
              <w:rPr>
                <w:rFonts w:ascii="Palatino Linotype" w:hAnsi="Palatino Linotype"/>
                <w:noProof/>
                <w:webHidden/>
              </w:rPr>
              <w:fldChar w:fldCharType="separate"/>
            </w:r>
            <w:r w:rsidR="00DE6016">
              <w:rPr>
                <w:rFonts w:ascii="Palatino Linotype" w:hAnsi="Palatino Linotype"/>
                <w:noProof/>
                <w:webHidden/>
              </w:rPr>
              <w:t>8</w:t>
            </w:r>
            <w:r w:rsidR="00C76CBA" w:rsidRPr="00C76CBA">
              <w:rPr>
                <w:rFonts w:ascii="Palatino Linotype" w:hAnsi="Palatino Linotype"/>
                <w:noProof/>
                <w:webHidden/>
              </w:rPr>
              <w:fldChar w:fldCharType="end"/>
            </w:r>
          </w:hyperlink>
        </w:p>
        <w:p w14:paraId="0D57A466" w14:textId="77777777" w:rsidR="00C76CBA" w:rsidRPr="00C76CBA" w:rsidRDefault="00D118C8" w:rsidP="00C76CBA">
          <w:pPr>
            <w:pStyle w:val="TDC2"/>
            <w:spacing w:after="0"/>
            <w:rPr>
              <w:rFonts w:ascii="Palatino Linotype" w:hAnsi="Palatino Linotype"/>
              <w:noProof/>
              <w:sz w:val="22"/>
              <w:szCs w:val="22"/>
              <w:lang w:val="es-MX" w:eastAsia="es-MX"/>
            </w:rPr>
          </w:pPr>
          <w:hyperlink w:anchor="_Toc85733163" w:history="1">
            <w:r w:rsidR="00C76CBA" w:rsidRPr="00C76CBA">
              <w:rPr>
                <w:rStyle w:val="Hipervnculo"/>
                <w:rFonts w:ascii="Palatino Linotype" w:hAnsi="Palatino Linotype"/>
                <w:noProof/>
              </w:rPr>
              <w:t></w:t>
            </w:r>
            <w:r w:rsidR="00C76CBA" w:rsidRPr="00C76CBA">
              <w:rPr>
                <w:rFonts w:ascii="Palatino Linotype" w:hAnsi="Palatino Linotype"/>
                <w:noProof/>
                <w:sz w:val="22"/>
                <w:szCs w:val="22"/>
                <w:lang w:val="es-MX" w:eastAsia="es-MX"/>
              </w:rPr>
              <w:tab/>
            </w:r>
            <w:r w:rsidR="00C76CBA" w:rsidRPr="00C76CBA">
              <w:rPr>
                <w:rStyle w:val="Hipervnculo"/>
                <w:rFonts w:ascii="Palatino Linotype" w:hAnsi="Palatino Linotype"/>
                <w:b/>
                <w:noProof/>
              </w:rPr>
              <w:t>De la Reserva de la información</w:t>
            </w:r>
            <w:r w:rsidR="00C76CBA" w:rsidRPr="00C76CBA">
              <w:rPr>
                <w:rFonts w:ascii="Palatino Linotype" w:hAnsi="Palatino Linotype"/>
                <w:noProof/>
                <w:webHidden/>
              </w:rPr>
              <w:tab/>
            </w:r>
            <w:r w:rsidR="00C76CBA" w:rsidRPr="00C76CBA">
              <w:rPr>
                <w:rFonts w:ascii="Palatino Linotype" w:hAnsi="Palatino Linotype"/>
                <w:noProof/>
                <w:webHidden/>
              </w:rPr>
              <w:fldChar w:fldCharType="begin"/>
            </w:r>
            <w:r w:rsidR="00C76CBA" w:rsidRPr="00C76CBA">
              <w:rPr>
                <w:rFonts w:ascii="Palatino Linotype" w:hAnsi="Palatino Linotype"/>
                <w:noProof/>
                <w:webHidden/>
              </w:rPr>
              <w:instrText xml:space="preserve"> PAGEREF _Toc85733163 \h </w:instrText>
            </w:r>
            <w:r w:rsidR="00C76CBA" w:rsidRPr="00C76CBA">
              <w:rPr>
                <w:rFonts w:ascii="Palatino Linotype" w:hAnsi="Palatino Linotype"/>
                <w:noProof/>
                <w:webHidden/>
              </w:rPr>
            </w:r>
            <w:r w:rsidR="00C76CBA" w:rsidRPr="00C76CBA">
              <w:rPr>
                <w:rFonts w:ascii="Palatino Linotype" w:hAnsi="Palatino Linotype"/>
                <w:noProof/>
                <w:webHidden/>
              </w:rPr>
              <w:fldChar w:fldCharType="separate"/>
            </w:r>
            <w:r w:rsidR="00DE6016">
              <w:rPr>
                <w:rFonts w:ascii="Palatino Linotype" w:hAnsi="Palatino Linotype"/>
                <w:noProof/>
                <w:webHidden/>
              </w:rPr>
              <w:t>21</w:t>
            </w:r>
            <w:r w:rsidR="00C76CBA" w:rsidRPr="00C76CBA">
              <w:rPr>
                <w:rFonts w:ascii="Palatino Linotype" w:hAnsi="Palatino Linotype"/>
                <w:noProof/>
                <w:webHidden/>
              </w:rPr>
              <w:fldChar w:fldCharType="end"/>
            </w:r>
          </w:hyperlink>
        </w:p>
        <w:p w14:paraId="764A8E2B" w14:textId="77777777" w:rsidR="00C76CBA" w:rsidRPr="00C76CBA" w:rsidRDefault="00D118C8" w:rsidP="00C76CBA">
          <w:pPr>
            <w:pStyle w:val="TDC1"/>
            <w:spacing w:after="0" w:line="480" w:lineRule="auto"/>
            <w:rPr>
              <w:rFonts w:ascii="Palatino Linotype" w:hAnsi="Palatino Linotype"/>
              <w:noProof/>
              <w:sz w:val="22"/>
              <w:szCs w:val="22"/>
              <w:lang w:val="es-MX" w:eastAsia="es-MX"/>
            </w:rPr>
          </w:pPr>
          <w:hyperlink w:anchor="_Toc85733164" w:history="1">
            <w:r w:rsidR="00C76CBA" w:rsidRPr="00C76CBA">
              <w:rPr>
                <w:rStyle w:val="Hipervnculo"/>
                <w:rFonts w:ascii="Palatino Linotype" w:eastAsia="MS Mincho" w:hAnsi="Palatino Linotype" w:cstheme="majorBidi"/>
                <w:b/>
                <w:noProof/>
              </w:rPr>
              <w:t>QUINTO. De Versión Pública.</w:t>
            </w:r>
            <w:r w:rsidR="00C76CBA" w:rsidRPr="00C76CBA">
              <w:rPr>
                <w:rFonts w:ascii="Palatino Linotype" w:hAnsi="Palatino Linotype"/>
                <w:noProof/>
                <w:webHidden/>
              </w:rPr>
              <w:tab/>
            </w:r>
            <w:r w:rsidR="00C76CBA" w:rsidRPr="00C76CBA">
              <w:rPr>
                <w:rFonts w:ascii="Palatino Linotype" w:hAnsi="Palatino Linotype"/>
                <w:noProof/>
                <w:webHidden/>
              </w:rPr>
              <w:fldChar w:fldCharType="begin"/>
            </w:r>
            <w:r w:rsidR="00C76CBA" w:rsidRPr="00C76CBA">
              <w:rPr>
                <w:rFonts w:ascii="Palatino Linotype" w:hAnsi="Palatino Linotype"/>
                <w:noProof/>
                <w:webHidden/>
              </w:rPr>
              <w:instrText xml:space="preserve"> PAGEREF _Toc85733164 \h </w:instrText>
            </w:r>
            <w:r w:rsidR="00C76CBA" w:rsidRPr="00C76CBA">
              <w:rPr>
                <w:rFonts w:ascii="Palatino Linotype" w:hAnsi="Palatino Linotype"/>
                <w:noProof/>
                <w:webHidden/>
              </w:rPr>
            </w:r>
            <w:r w:rsidR="00C76CBA" w:rsidRPr="00C76CBA">
              <w:rPr>
                <w:rFonts w:ascii="Palatino Linotype" w:hAnsi="Palatino Linotype"/>
                <w:noProof/>
                <w:webHidden/>
              </w:rPr>
              <w:fldChar w:fldCharType="separate"/>
            </w:r>
            <w:r w:rsidR="00DE6016">
              <w:rPr>
                <w:rFonts w:ascii="Palatino Linotype" w:hAnsi="Palatino Linotype"/>
                <w:noProof/>
                <w:webHidden/>
              </w:rPr>
              <w:t>30</w:t>
            </w:r>
            <w:r w:rsidR="00C76CBA" w:rsidRPr="00C76CBA">
              <w:rPr>
                <w:rFonts w:ascii="Palatino Linotype" w:hAnsi="Palatino Linotype"/>
                <w:noProof/>
                <w:webHidden/>
              </w:rPr>
              <w:fldChar w:fldCharType="end"/>
            </w:r>
          </w:hyperlink>
        </w:p>
        <w:p w14:paraId="253CF727" w14:textId="77777777" w:rsidR="00C76CBA" w:rsidRPr="00C76CBA" w:rsidRDefault="00D118C8" w:rsidP="00C76CBA">
          <w:pPr>
            <w:pStyle w:val="TDC1"/>
            <w:spacing w:after="0" w:line="480" w:lineRule="auto"/>
            <w:ind w:left="0"/>
            <w:rPr>
              <w:rFonts w:ascii="Palatino Linotype" w:hAnsi="Palatino Linotype"/>
              <w:noProof/>
              <w:sz w:val="22"/>
              <w:szCs w:val="22"/>
              <w:lang w:val="es-MX" w:eastAsia="es-MX"/>
            </w:rPr>
          </w:pPr>
          <w:hyperlink w:anchor="_Toc85733165" w:history="1">
            <w:r w:rsidR="00C76CBA" w:rsidRPr="00C76CBA">
              <w:rPr>
                <w:rStyle w:val="Hipervnculo"/>
                <w:rFonts w:ascii="Palatino Linotype" w:eastAsia="Calibri" w:hAnsi="Palatino Linotype"/>
                <w:b/>
                <w:noProof/>
                <w:lang w:val="es-ES"/>
              </w:rPr>
              <w:t>R E S O L U T I V O S</w:t>
            </w:r>
            <w:r w:rsidR="00C76CBA" w:rsidRPr="00C76CBA">
              <w:rPr>
                <w:rFonts w:ascii="Palatino Linotype" w:hAnsi="Palatino Linotype"/>
                <w:noProof/>
                <w:webHidden/>
              </w:rPr>
              <w:tab/>
            </w:r>
            <w:r w:rsidR="00C76CBA" w:rsidRPr="00C76CBA">
              <w:rPr>
                <w:rFonts w:ascii="Palatino Linotype" w:hAnsi="Palatino Linotype"/>
                <w:noProof/>
                <w:webHidden/>
              </w:rPr>
              <w:fldChar w:fldCharType="begin"/>
            </w:r>
            <w:r w:rsidR="00C76CBA" w:rsidRPr="00C76CBA">
              <w:rPr>
                <w:rFonts w:ascii="Palatino Linotype" w:hAnsi="Palatino Linotype"/>
                <w:noProof/>
                <w:webHidden/>
              </w:rPr>
              <w:instrText xml:space="preserve"> PAGEREF _Toc85733165 \h </w:instrText>
            </w:r>
            <w:r w:rsidR="00C76CBA" w:rsidRPr="00C76CBA">
              <w:rPr>
                <w:rFonts w:ascii="Palatino Linotype" w:hAnsi="Palatino Linotype"/>
                <w:noProof/>
                <w:webHidden/>
              </w:rPr>
            </w:r>
            <w:r w:rsidR="00C76CBA" w:rsidRPr="00C76CBA">
              <w:rPr>
                <w:rFonts w:ascii="Palatino Linotype" w:hAnsi="Palatino Linotype"/>
                <w:noProof/>
                <w:webHidden/>
              </w:rPr>
              <w:fldChar w:fldCharType="separate"/>
            </w:r>
            <w:r w:rsidR="00DE6016">
              <w:rPr>
                <w:rFonts w:ascii="Palatino Linotype" w:hAnsi="Palatino Linotype"/>
                <w:noProof/>
                <w:webHidden/>
              </w:rPr>
              <w:t>42</w:t>
            </w:r>
            <w:r w:rsidR="00C76CBA" w:rsidRPr="00C76CBA">
              <w:rPr>
                <w:rFonts w:ascii="Palatino Linotype" w:hAnsi="Palatino Linotype"/>
                <w:noProof/>
                <w:webHidden/>
              </w:rPr>
              <w:fldChar w:fldCharType="end"/>
            </w:r>
          </w:hyperlink>
        </w:p>
        <w:p w14:paraId="4A30CCE5" w14:textId="77777777" w:rsidR="003F2795" w:rsidRPr="00D707F7" w:rsidRDefault="003F2795" w:rsidP="00C76CBA">
          <w:pPr>
            <w:tabs>
              <w:tab w:val="right" w:leader="dot" w:pos="8647"/>
            </w:tabs>
            <w:spacing w:line="480" w:lineRule="auto"/>
            <w:rPr>
              <w:rFonts w:ascii="Palatino Linotype" w:hAnsi="Palatino Linotype"/>
            </w:rPr>
          </w:pPr>
          <w:r w:rsidRPr="00C76CBA">
            <w:rPr>
              <w:rFonts w:ascii="Palatino Linotype" w:hAnsi="Palatino Linotype"/>
              <w:b/>
              <w:bCs/>
              <w:lang w:val="es-ES"/>
            </w:rPr>
            <w:fldChar w:fldCharType="end"/>
          </w:r>
        </w:p>
      </w:sdtContent>
    </w:sdt>
    <w:p w14:paraId="76878B02" w14:textId="77777777" w:rsidR="009217C6" w:rsidRDefault="009217C6" w:rsidP="00BE1923">
      <w:pPr>
        <w:tabs>
          <w:tab w:val="left" w:pos="3465"/>
        </w:tabs>
        <w:spacing w:line="360" w:lineRule="auto"/>
        <w:jc w:val="both"/>
        <w:rPr>
          <w:rFonts w:ascii="Palatino Linotype" w:hAnsi="Palatino Linotype"/>
        </w:rPr>
      </w:pPr>
    </w:p>
    <w:p w14:paraId="48ECCCFA" w14:textId="77777777" w:rsidR="009217C6" w:rsidRDefault="009217C6" w:rsidP="00BE1923">
      <w:pPr>
        <w:tabs>
          <w:tab w:val="left" w:pos="3465"/>
        </w:tabs>
        <w:spacing w:line="360" w:lineRule="auto"/>
        <w:jc w:val="both"/>
        <w:rPr>
          <w:rFonts w:ascii="Palatino Linotype" w:hAnsi="Palatino Linotype"/>
        </w:rPr>
      </w:pPr>
    </w:p>
    <w:p w14:paraId="3F807966" w14:textId="77777777" w:rsidR="009217C6" w:rsidRDefault="009217C6" w:rsidP="00BE1923">
      <w:pPr>
        <w:tabs>
          <w:tab w:val="left" w:pos="3465"/>
        </w:tabs>
        <w:spacing w:line="360" w:lineRule="auto"/>
        <w:jc w:val="both"/>
        <w:rPr>
          <w:rFonts w:ascii="Palatino Linotype" w:hAnsi="Palatino Linotype"/>
        </w:rPr>
      </w:pPr>
    </w:p>
    <w:p w14:paraId="7CBB2774" w14:textId="77777777" w:rsidR="005024DD" w:rsidRDefault="005024DD" w:rsidP="00BE1923">
      <w:pPr>
        <w:tabs>
          <w:tab w:val="left" w:pos="3465"/>
        </w:tabs>
        <w:spacing w:line="360" w:lineRule="auto"/>
        <w:jc w:val="both"/>
        <w:rPr>
          <w:rFonts w:ascii="Palatino Linotype" w:hAnsi="Palatino Linotype"/>
        </w:rPr>
      </w:pPr>
    </w:p>
    <w:p w14:paraId="2FE6DE70" w14:textId="77777777" w:rsidR="00BE1923" w:rsidRDefault="00BE1923" w:rsidP="00BE1923">
      <w:pPr>
        <w:tabs>
          <w:tab w:val="left" w:pos="3465"/>
        </w:tabs>
        <w:spacing w:line="360" w:lineRule="auto"/>
        <w:jc w:val="both"/>
        <w:rPr>
          <w:rFonts w:ascii="Palatino Linotype" w:hAnsi="Palatino Linotype"/>
        </w:rPr>
      </w:pPr>
    </w:p>
    <w:p w14:paraId="0033714A" w14:textId="2F90DE77" w:rsidR="009417CA" w:rsidRDefault="009417CA" w:rsidP="00BE1923">
      <w:pPr>
        <w:tabs>
          <w:tab w:val="left" w:pos="3465"/>
        </w:tabs>
        <w:spacing w:line="360" w:lineRule="auto"/>
        <w:jc w:val="both"/>
        <w:rPr>
          <w:rFonts w:ascii="Palatino Linotype" w:hAnsi="Palatino Linotype"/>
        </w:rPr>
      </w:pPr>
      <w:r w:rsidRPr="00D27215">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233F47">
        <w:rPr>
          <w:rFonts w:ascii="Palatino Linotype" w:hAnsi="Palatino Linotype"/>
        </w:rPr>
        <w:t>veintisiete</w:t>
      </w:r>
      <w:r w:rsidRPr="008A449C">
        <w:rPr>
          <w:rFonts w:ascii="Palatino Linotype" w:hAnsi="Palatino Linotype"/>
        </w:rPr>
        <w:t xml:space="preserve"> (</w:t>
      </w:r>
      <w:r w:rsidR="009217C6">
        <w:rPr>
          <w:rFonts w:ascii="Palatino Linotype" w:hAnsi="Palatino Linotype"/>
        </w:rPr>
        <w:t>2</w:t>
      </w:r>
      <w:r w:rsidR="008A269D">
        <w:rPr>
          <w:rFonts w:ascii="Palatino Linotype" w:hAnsi="Palatino Linotype"/>
        </w:rPr>
        <w:t>7</w:t>
      </w:r>
      <w:r w:rsidRPr="008A449C">
        <w:rPr>
          <w:rFonts w:ascii="Palatino Linotype" w:hAnsi="Palatino Linotype"/>
        </w:rPr>
        <w:t>)</w:t>
      </w:r>
      <w:r w:rsidRPr="00D27215">
        <w:rPr>
          <w:rFonts w:ascii="Palatino Linotype" w:hAnsi="Palatino Linotype"/>
        </w:rPr>
        <w:t xml:space="preserve"> de </w:t>
      </w:r>
      <w:r w:rsidR="008A269D">
        <w:rPr>
          <w:rFonts w:ascii="Palatino Linotype" w:hAnsi="Palatino Linotype"/>
        </w:rPr>
        <w:t>octu</w:t>
      </w:r>
      <w:r w:rsidR="00F8739B">
        <w:rPr>
          <w:rFonts w:ascii="Palatino Linotype" w:hAnsi="Palatino Linotype"/>
        </w:rPr>
        <w:t>bre</w:t>
      </w:r>
      <w:r w:rsidRPr="00D27215">
        <w:rPr>
          <w:rFonts w:ascii="Palatino Linotype" w:hAnsi="Palatino Linotype"/>
        </w:rPr>
        <w:t xml:space="preserve"> de dos mil veintiuno.</w:t>
      </w:r>
    </w:p>
    <w:p w14:paraId="2ED1CC5D" w14:textId="77777777" w:rsidR="00BE1923" w:rsidRPr="00D27215" w:rsidRDefault="00BE1923" w:rsidP="00BE1923">
      <w:pPr>
        <w:tabs>
          <w:tab w:val="left" w:pos="3465"/>
        </w:tabs>
        <w:spacing w:line="360" w:lineRule="auto"/>
        <w:jc w:val="both"/>
        <w:rPr>
          <w:rFonts w:ascii="Palatino Linotype" w:hAnsi="Palatino Linotype"/>
        </w:rPr>
      </w:pPr>
    </w:p>
    <w:p w14:paraId="508DDC74" w14:textId="19C82D5D" w:rsidR="009417CA" w:rsidRPr="008A269D" w:rsidRDefault="009417CA" w:rsidP="008A269D">
      <w:pPr>
        <w:spacing w:line="360" w:lineRule="auto"/>
        <w:jc w:val="both"/>
        <w:rPr>
          <w:rFonts w:ascii="Palatino Linotype" w:hAnsi="Palatino Linotype"/>
        </w:rPr>
      </w:pPr>
      <w:r w:rsidRPr="00D27215">
        <w:rPr>
          <w:rFonts w:ascii="Palatino Linotype" w:hAnsi="Palatino Linotype"/>
          <w:b/>
        </w:rPr>
        <w:t>VISTO</w:t>
      </w:r>
      <w:r w:rsidRPr="00D27215">
        <w:rPr>
          <w:rFonts w:ascii="Palatino Linotype" w:hAnsi="Palatino Linotype"/>
        </w:rPr>
        <w:t xml:space="preserve"> el expediente electrónico formado con motivo del recurso de revisión </w:t>
      </w:r>
      <w:r w:rsidR="008B13E3">
        <w:rPr>
          <w:rFonts w:ascii="Palatino Linotype" w:hAnsi="Palatino Linotype"/>
          <w:b/>
        </w:rPr>
        <w:t>04388/INFOEM/IP/RR/2021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A5272E">
        <w:rPr>
          <w:rFonts w:ascii="Palatino Linotype" w:hAnsi="Palatino Linotype"/>
        </w:rPr>
        <w:t xml:space="preserve"> </w:t>
      </w:r>
      <w:r w:rsidR="00D83242">
        <w:rPr>
          <w:rFonts w:ascii="Palatino Linotype" w:hAnsi="Palatino Linotype"/>
          <w:b/>
        </w:rPr>
        <w:t xml:space="preserve">XXXXXX </w:t>
      </w:r>
      <w:proofErr w:type="spellStart"/>
      <w:r w:rsidR="00D83242">
        <w:rPr>
          <w:rFonts w:ascii="Palatino Linotype" w:hAnsi="Palatino Linotype"/>
          <w:b/>
        </w:rPr>
        <w:t>XXXXXX</w:t>
      </w:r>
      <w:proofErr w:type="spellEnd"/>
      <w:r w:rsidR="00D83242">
        <w:rPr>
          <w:rFonts w:ascii="Palatino Linotype" w:hAnsi="Palatino Linotype"/>
          <w:b/>
        </w:rPr>
        <w:t xml:space="preserve"> </w:t>
      </w:r>
      <w:proofErr w:type="spellStart"/>
      <w:r w:rsidR="00D83242">
        <w:rPr>
          <w:rFonts w:ascii="Palatino Linotype" w:hAnsi="Palatino Linotype"/>
          <w:b/>
        </w:rPr>
        <w:t>XXXXXX</w:t>
      </w:r>
      <w:proofErr w:type="spellEnd"/>
      <w:r w:rsidR="008B13E3">
        <w:rPr>
          <w:rFonts w:ascii="Palatino Linotype" w:hAnsi="Palatino Linotype"/>
        </w:rPr>
        <w:t xml:space="preserve"> a través de</w:t>
      </w:r>
      <w:r w:rsidR="00150024">
        <w:rPr>
          <w:rFonts w:ascii="Palatino Linotype" w:hAnsi="Palatino Linotype"/>
        </w:rPr>
        <w:t xml:space="preserve">l </w:t>
      </w:r>
      <w:r w:rsidR="008B13E3">
        <w:rPr>
          <w:rFonts w:ascii="Palatino Linotype" w:hAnsi="Palatino Linotype"/>
        </w:rPr>
        <w:t>Sistema de Acceso a la Información Mexiquense</w:t>
      </w:r>
      <w:r w:rsidRPr="00D27215">
        <w:rPr>
          <w:rFonts w:ascii="Palatino Linotype" w:hAnsi="Palatino Linotype"/>
        </w:rPr>
        <w:t xml:space="preserve"> </w:t>
      </w:r>
      <w:r w:rsidRPr="00D27215">
        <w:rPr>
          <w:rFonts w:ascii="Palatino Linotype" w:hAnsi="Palatino Linotype"/>
          <w:b/>
        </w:rPr>
        <w:t>(</w:t>
      </w:r>
      <w:r w:rsidR="008B13E3">
        <w:rPr>
          <w:rFonts w:ascii="Palatino Linotype" w:hAnsi="Palatino Linotype"/>
          <w:b/>
        </w:rPr>
        <w:t>SAIMEX</w:t>
      </w:r>
      <w:r w:rsidRPr="00D27215">
        <w:rPr>
          <w:rFonts w:ascii="Palatino Linotype" w:hAnsi="Palatino Linotype"/>
          <w:b/>
        </w:rPr>
        <w:t>)</w:t>
      </w:r>
      <w:r w:rsidRPr="00D27215">
        <w:rPr>
          <w:rFonts w:ascii="Palatino Linotype" w:hAnsi="Palatino Linotype"/>
        </w:rPr>
        <w:t xml:space="preserve">, </w:t>
      </w:r>
      <w:r w:rsidR="00150024">
        <w:rPr>
          <w:rFonts w:ascii="Palatino Linotype" w:hAnsi="Palatino Linotype"/>
        </w:rPr>
        <w:t xml:space="preserve">a quien </w:t>
      </w:r>
      <w:r w:rsidR="00A5272E">
        <w:rPr>
          <w:rFonts w:ascii="Palatino Linotype" w:hAnsi="Palatino Linotype"/>
        </w:rPr>
        <w:t>en lo sucesivo</w:t>
      </w:r>
      <w:r w:rsidRPr="00D27215">
        <w:rPr>
          <w:rFonts w:ascii="Palatino Linotype" w:hAnsi="Palatino Linotype"/>
        </w:rPr>
        <w:t xml:space="preserve"> se le identificará como </w:t>
      </w:r>
      <w:r w:rsidR="00A5272E" w:rsidRPr="00A5272E">
        <w:rPr>
          <w:rFonts w:ascii="Palatino Linotype" w:hAnsi="Palatino Linotype"/>
          <w:b/>
        </w:rPr>
        <w:t>EL</w:t>
      </w:r>
      <w:r w:rsidRPr="00D27215">
        <w:rPr>
          <w:rFonts w:ascii="Palatino Linotype" w:hAnsi="Palatino Linotype"/>
          <w:b/>
        </w:rPr>
        <w:t xml:space="preserve"> </w:t>
      </w:r>
      <w:r w:rsidRPr="00D27215">
        <w:rPr>
          <w:rFonts w:ascii="Palatino Linotype" w:hAnsi="Palatino Linotype" w:cs="Arial"/>
          <w:b/>
        </w:rPr>
        <w:t>RECURRENTE</w:t>
      </w:r>
      <w:r w:rsidRPr="00D27215">
        <w:rPr>
          <w:rFonts w:ascii="Palatino Linotype" w:hAnsi="Palatino Linotype" w:cs="Arial"/>
        </w:rPr>
        <w:t xml:space="preserve">, en contra de la respuesta del </w:t>
      </w:r>
      <w:r w:rsidR="001C1420">
        <w:rPr>
          <w:rFonts w:ascii="Palatino Linotype" w:hAnsi="Palatino Linotype" w:cs="Arial"/>
          <w:b/>
        </w:rPr>
        <w:t xml:space="preserve">Ayuntamiento de </w:t>
      </w:r>
      <w:proofErr w:type="spellStart"/>
      <w:r w:rsidR="001C1420">
        <w:rPr>
          <w:rFonts w:ascii="Palatino Linotype" w:hAnsi="Palatino Linotype" w:cs="Arial"/>
          <w:b/>
        </w:rPr>
        <w:t>Jaltenco</w:t>
      </w:r>
      <w:proofErr w:type="spellEnd"/>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e</w:t>
      </w:r>
      <w:bookmarkStart w:id="0" w:name="_GoBack"/>
      <w:bookmarkEnd w:id="0"/>
      <w:r w:rsidRPr="00D27215">
        <w:rPr>
          <w:rFonts w:ascii="Palatino Linotype" w:hAnsi="Palatino Linotype"/>
        </w:rPr>
        <w:t xml:space="preserv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xml:space="preserve">, se procede a </w:t>
      </w:r>
      <w:r w:rsidRPr="008A269D">
        <w:rPr>
          <w:rFonts w:ascii="Palatino Linotype" w:hAnsi="Palatino Linotype"/>
        </w:rPr>
        <w:t>dictar la presente resolución, con base en los siguientes:</w:t>
      </w:r>
    </w:p>
    <w:p w14:paraId="410DB856" w14:textId="77777777" w:rsidR="008A269D" w:rsidRPr="008A269D" w:rsidRDefault="008A269D" w:rsidP="008A269D">
      <w:pPr>
        <w:spacing w:line="360" w:lineRule="auto"/>
        <w:jc w:val="both"/>
        <w:rPr>
          <w:rFonts w:ascii="Palatino Linotype" w:hAnsi="Palatino Linotype"/>
        </w:rPr>
      </w:pPr>
    </w:p>
    <w:p w14:paraId="6D4F2D4C" w14:textId="7847DB03" w:rsidR="009417CA" w:rsidRDefault="009417CA" w:rsidP="008A269D">
      <w:pPr>
        <w:pStyle w:val="Ttulo1"/>
        <w:spacing w:before="0" w:line="360" w:lineRule="auto"/>
        <w:jc w:val="center"/>
        <w:rPr>
          <w:rFonts w:ascii="Palatino Linotype" w:hAnsi="Palatino Linotype"/>
          <w:b/>
          <w:color w:val="000000" w:themeColor="text1"/>
          <w:sz w:val="24"/>
          <w:szCs w:val="24"/>
          <w:lang w:val="es-ES"/>
        </w:rPr>
      </w:pPr>
      <w:bookmarkStart w:id="1" w:name="_Toc85733154"/>
      <w:r w:rsidRPr="008A269D">
        <w:rPr>
          <w:rFonts w:ascii="Palatino Linotype" w:hAnsi="Palatino Linotype"/>
          <w:b/>
          <w:color w:val="000000" w:themeColor="text1"/>
          <w:sz w:val="24"/>
          <w:szCs w:val="24"/>
          <w:lang w:val="es-ES"/>
        </w:rPr>
        <w:t>A N T E C E D E N T E S</w:t>
      </w:r>
      <w:bookmarkEnd w:id="1"/>
    </w:p>
    <w:p w14:paraId="07B8C422" w14:textId="77777777" w:rsidR="008A269D" w:rsidRPr="008A269D" w:rsidRDefault="008A269D" w:rsidP="008A269D">
      <w:pPr>
        <w:rPr>
          <w:lang w:val="es-ES" w:eastAsia="es-ES"/>
        </w:rPr>
      </w:pPr>
    </w:p>
    <w:p w14:paraId="6C73856D" w14:textId="69F880B0" w:rsidR="009417CA" w:rsidRDefault="009417CA" w:rsidP="008A269D">
      <w:pPr>
        <w:pStyle w:val="Prrafodelista"/>
        <w:numPr>
          <w:ilvl w:val="0"/>
          <w:numId w:val="7"/>
        </w:numPr>
        <w:spacing w:line="360" w:lineRule="auto"/>
        <w:ind w:left="0" w:firstLine="0"/>
        <w:jc w:val="both"/>
        <w:rPr>
          <w:rFonts w:ascii="Palatino Linotype" w:eastAsia="Calibri" w:hAnsi="Palatino Linotype" w:cs="Arial"/>
        </w:rPr>
      </w:pPr>
      <w:r w:rsidRPr="008A269D">
        <w:rPr>
          <w:rFonts w:ascii="Palatino Linotype" w:eastAsia="Calibri" w:hAnsi="Palatino Linotype" w:cs="Arial"/>
        </w:rPr>
        <w:t xml:space="preserve">El día </w:t>
      </w:r>
      <w:r w:rsidR="008B13E3">
        <w:rPr>
          <w:rFonts w:ascii="Palatino Linotype" w:eastAsia="Calibri" w:hAnsi="Palatino Linotype" w:cs="Arial"/>
        </w:rPr>
        <w:t>cinco</w:t>
      </w:r>
      <w:r w:rsidRPr="008A269D">
        <w:rPr>
          <w:rFonts w:ascii="Palatino Linotype" w:eastAsia="Calibri" w:hAnsi="Palatino Linotype" w:cs="Arial"/>
        </w:rPr>
        <w:t xml:space="preserve"> (</w:t>
      </w:r>
      <w:r w:rsidR="00A5272E" w:rsidRPr="008A269D">
        <w:rPr>
          <w:rFonts w:ascii="Palatino Linotype" w:eastAsia="Calibri" w:hAnsi="Palatino Linotype" w:cs="Arial"/>
        </w:rPr>
        <w:t>0</w:t>
      </w:r>
      <w:r w:rsidR="008B13E3">
        <w:rPr>
          <w:rFonts w:ascii="Palatino Linotype" w:eastAsia="Calibri" w:hAnsi="Palatino Linotype" w:cs="Arial"/>
        </w:rPr>
        <w:t>5</w:t>
      </w:r>
      <w:r w:rsidRPr="008A269D">
        <w:rPr>
          <w:rFonts w:ascii="Palatino Linotype" w:eastAsia="Calibri" w:hAnsi="Palatino Linotype" w:cs="Arial"/>
        </w:rPr>
        <w:t xml:space="preserve">) de </w:t>
      </w:r>
      <w:r w:rsidR="00A5272E" w:rsidRPr="008A269D">
        <w:rPr>
          <w:rFonts w:ascii="Palatino Linotype" w:eastAsia="Calibri" w:hAnsi="Palatino Linotype" w:cs="Arial"/>
        </w:rPr>
        <w:t>juli</w:t>
      </w:r>
      <w:r w:rsidRPr="008A269D">
        <w:rPr>
          <w:rFonts w:ascii="Palatino Linotype" w:eastAsia="Calibri" w:hAnsi="Palatino Linotype" w:cs="Arial"/>
        </w:rPr>
        <w:t>o de dos</w:t>
      </w:r>
      <w:r>
        <w:rPr>
          <w:rFonts w:ascii="Palatino Linotype" w:eastAsia="Calibri" w:hAnsi="Palatino Linotype" w:cs="Arial"/>
        </w:rPr>
        <w:t xml:space="preserve"> mil veintiuno</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 </w:t>
      </w:r>
      <w:r w:rsidR="008B13E3">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8B13E3">
        <w:rPr>
          <w:rFonts w:ascii="Palatino Linotype" w:hAnsi="Palatino Linotype"/>
          <w:b/>
          <w:bCs/>
          <w:color w:val="000000" w:themeColor="text1"/>
        </w:rPr>
        <w:t>00080/JALTENCO/IP/2021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54912EC1" w14:textId="77777777" w:rsidR="00150024" w:rsidRPr="00D27215" w:rsidRDefault="00150024" w:rsidP="00150024">
      <w:pPr>
        <w:pStyle w:val="Prrafodelista"/>
        <w:spacing w:line="360" w:lineRule="auto"/>
        <w:ind w:left="0"/>
        <w:jc w:val="both"/>
        <w:rPr>
          <w:rFonts w:ascii="Palatino Linotype" w:eastAsia="Calibri" w:hAnsi="Palatino Linotype" w:cs="Arial"/>
        </w:rPr>
      </w:pPr>
    </w:p>
    <w:p w14:paraId="7A083BA2" w14:textId="31D9C4B4" w:rsidR="009417CA" w:rsidRDefault="009417CA" w:rsidP="00BE1923">
      <w:pPr>
        <w:pStyle w:val="Prrafodelista"/>
        <w:spacing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8B13E3" w:rsidRPr="008B13E3">
        <w:rPr>
          <w:rFonts w:ascii="Palatino Linotype" w:eastAsia="Calibri" w:hAnsi="Palatino Linotype" w:cs="Arial"/>
          <w:i/>
        </w:rPr>
        <w:t xml:space="preserve">LISTA DE PERSONAL DADO DE ALTA Y BAJA DE LOS MESES DE ENERO DE 2021 A 30 DE JUNIO DE 2021 DEL H. </w:t>
      </w:r>
      <w:proofErr w:type="gramStart"/>
      <w:r w:rsidR="008B13E3" w:rsidRPr="008B13E3">
        <w:rPr>
          <w:rFonts w:ascii="Palatino Linotype" w:eastAsia="Calibri" w:hAnsi="Palatino Linotype" w:cs="Arial"/>
          <w:i/>
        </w:rPr>
        <w:t>AYUNTAMIENTO ,</w:t>
      </w:r>
      <w:proofErr w:type="gramEnd"/>
      <w:r w:rsidR="008B13E3" w:rsidRPr="008B13E3">
        <w:rPr>
          <w:rFonts w:ascii="Palatino Linotype" w:eastAsia="Calibri" w:hAnsi="Palatino Linotype" w:cs="Arial"/>
          <w:i/>
        </w:rPr>
        <w:t xml:space="preserve"> ASI COMO PROPORCIONE INFORMACION REFERENTE A SU CARGO O EMPLEO , DEPENDENCIA EN DONDE DESEMPENA SU SERVICIO</w:t>
      </w:r>
      <w:r>
        <w:rPr>
          <w:rFonts w:ascii="Palatino Linotype" w:eastAsia="Calibri" w:hAnsi="Palatino Linotype" w:cs="Arial"/>
          <w:i/>
        </w:rPr>
        <w:t>”</w:t>
      </w:r>
    </w:p>
    <w:p w14:paraId="249D0CE0" w14:textId="77777777" w:rsidR="00BE1923" w:rsidRDefault="00BE1923" w:rsidP="00BE1923">
      <w:pPr>
        <w:pStyle w:val="Prrafodelista"/>
        <w:spacing w:line="360" w:lineRule="auto"/>
        <w:ind w:left="426" w:right="474"/>
        <w:jc w:val="both"/>
        <w:rPr>
          <w:rFonts w:ascii="Palatino Linotype" w:eastAsia="Calibri" w:hAnsi="Palatino Linotype" w:cs="Arial"/>
          <w:i/>
        </w:rPr>
      </w:pPr>
    </w:p>
    <w:p w14:paraId="68853047" w14:textId="0A5BF720" w:rsidR="009417CA" w:rsidRDefault="009417CA" w:rsidP="00BE1923">
      <w:pPr>
        <w:pStyle w:val="Prrafodelista"/>
        <w:numPr>
          <w:ilvl w:val="0"/>
          <w:numId w:val="2"/>
        </w:numPr>
        <w:spacing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lastRenderedPageBreak/>
        <w:t>Modalidad de entrega</w:t>
      </w:r>
      <w:r w:rsidRPr="00D27215">
        <w:rPr>
          <w:rFonts w:ascii="Palatino Linotype" w:eastAsia="Calibri" w:hAnsi="Palatino Linotype" w:cs="Arial"/>
        </w:rPr>
        <w:t xml:space="preserve">: </w:t>
      </w:r>
      <w:r w:rsidRPr="006B4C67">
        <w:rPr>
          <w:rFonts w:ascii="Palatino Linotype" w:eastAsia="Calibri" w:hAnsi="Palatino Linotype" w:cs="Arial"/>
        </w:rPr>
        <w:t>A través del SAIMEX</w:t>
      </w:r>
      <w:r w:rsidR="00150024">
        <w:rPr>
          <w:rFonts w:ascii="Palatino Linotype" w:eastAsia="Calibri" w:hAnsi="Palatino Linotype" w:cs="Arial"/>
        </w:rPr>
        <w:t>.</w:t>
      </w:r>
    </w:p>
    <w:p w14:paraId="65184EC2" w14:textId="77777777" w:rsidR="003F2795" w:rsidRDefault="003F2795" w:rsidP="00BE1923">
      <w:pPr>
        <w:pStyle w:val="Prrafodelista"/>
        <w:spacing w:line="360" w:lineRule="auto"/>
        <w:ind w:left="1146" w:right="474"/>
        <w:contextualSpacing/>
        <w:jc w:val="both"/>
        <w:rPr>
          <w:rFonts w:ascii="Palatino Linotype" w:eastAsia="Calibri" w:hAnsi="Palatino Linotype" w:cs="Arial"/>
        </w:rPr>
      </w:pPr>
    </w:p>
    <w:p w14:paraId="2DD53E80" w14:textId="7C1139F7" w:rsidR="009417CA" w:rsidRDefault="00E2182A" w:rsidP="00BE1923">
      <w:pPr>
        <w:pStyle w:val="Prrafodelista"/>
        <w:numPr>
          <w:ilvl w:val="0"/>
          <w:numId w:val="7"/>
        </w:numPr>
        <w:spacing w:line="360" w:lineRule="auto"/>
        <w:ind w:left="0" w:firstLine="0"/>
        <w:jc w:val="both"/>
        <w:rPr>
          <w:rFonts w:ascii="Palatino Linotype" w:hAnsi="Palatino Linotype" w:cs="Arial"/>
          <w:color w:val="000000" w:themeColor="text1"/>
        </w:rPr>
      </w:pPr>
      <w:r w:rsidRPr="00A5272E">
        <w:rPr>
          <w:rFonts w:ascii="Palatino Linotype" w:hAnsi="Palatino Linotype" w:cs="Arial"/>
          <w:color w:val="000000" w:themeColor="text1"/>
        </w:rPr>
        <w:t xml:space="preserve">El </w:t>
      </w:r>
      <w:r w:rsidRPr="00A5272E">
        <w:rPr>
          <w:rFonts w:ascii="Palatino Linotype" w:eastAsia="Calibri" w:hAnsi="Palatino Linotype" w:cs="Arial"/>
        </w:rPr>
        <w:t>día</w:t>
      </w:r>
      <w:r w:rsidR="008B13E3">
        <w:rPr>
          <w:rFonts w:ascii="Palatino Linotype" w:hAnsi="Palatino Linotype" w:cs="Arial"/>
          <w:color w:val="000000" w:themeColor="text1"/>
        </w:rPr>
        <w:t xml:space="preserve"> veinticuatro</w:t>
      </w:r>
      <w:r w:rsidRPr="00A5272E">
        <w:rPr>
          <w:rFonts w:ascii="Palatino Linotype" w:hAnsi="Palatino Linotype" w:cs="Arial"/>
          <w:color w:val="000000" w:themeColor="text1"/>
        </w:rPr>
        <w:t xml:space="preserve"> (</w:t>
      </w:r>
      <w:r w:rsidR="008B13E3">
        <w:rPr>
          <w:rFonts w:ascii="Palatino Linotype" w:hAnsi="Palatino Linotype" w:cs="Arial"/>
          <w:color w:val="000000" w:themeColor="text1"/>
        </w:rPr>
        <w:t>24</w:t>
      </w:r>
      <w:r w:rsidR="00A5272E" w:rsidRPr="00A5272E">
        <w:rPr>
          <w:rFonts w:ascii="Palatino Linotype" w:hAnsi="Palatino Linotype" w:cs="Arial"/>
          <w:color w:val="000000" w:themeColor="text1"/>
        </w:rPr>
        <w:t>) de agost</w:t>
      </w:r>
      <w:r w:rsidRPr="00A5272E">
        <w:rPr>
          <w:rFonts w:ascii="Palatino Linotype" w:hAnsi="Palatino Linotype" w:cs="Arial"/>
          <w:color w:val="000000" w:themeColor="text1"/>
        </w:rPr>
        <w:t xml:space="preserve">o de dos mil veintiuno el </w:t>
      </w:r>
      <w:r w:rsidRPr="00A5272E">
        <w:rPr>
          <w:rFonts w:ascii="Palatino Linotype" w:hAnsi="Palatino Linotype" w:cs="Arial"/>
          <w:b/>
          <w:color w:val="000000" w:themeColor="text1"/>
        </w:rPr>
        <w:t>SUJETO OBLIGADO</w:t>
      </w:r>
      <w:r w:rsidR="009417CA" w:rsidRPr="00A5272E">
        <w:rPr>
          <w:rFonts w:ascii="Palatino Linotype" w:hAnsi="Palatino Linotype" w:cs="Arial"/>
          <w:b/>
          <w:color w:val="000000" w:themeColor="text1"/>
        </w:rPr>
        <w:t xml:space="preserve">, </w:t>
      </w:r>
      <w:r w:rsidR="009417CA" w:rsidRPr="00A5272E">
        <w:rPr>
          <w:rFonts w:ascii="Palatino Linotype" w:hAnsi="Palatino Linotype" w:cs="Arial"/>
          <w:color w:val="000000" w:themeColor="text1"/>
        </w:rPr>
        <w:t>emitió su respuesta</w:t>
      </w:r>
      <w:r w:rsidR="004A1ED9" w:rsidRPr="00A5272E">
        <w:rPr>
          <w:rFonts w:ascii="Palatino Linotype" w:hAnsi="Palatino Linotype" w:cs="Arial"/>
          <w:color w:val="000000" w:themeColor="text1"/>
        </w:rPr>
        <w:t xml:space="preserve"> </w:t>
      </w:r>
      <w:r w:rsidR="003E7EB6" w:rsidRPr="00A5272E">
        <w:rPr>
          <w:rFonts w:ascii="Palatino Linotype" w:hAnsi="Palatino Linotype" w:cs="Arial"/>
          <w:color w:val="000000" w:themeColor="text1"/>
        </w:rPr>
        <w:t xml:space="preserve">mediante el </w:t>
      </w:r>
      <w:r w:rsidR="007A69F1">
        <w:rPr>
          <w:rFonts w:ascii="Palatino Linotype" w:hAnsi="Palatino Linotype" w:cs="Arial"/>
          <w:color w:val="000000" w:themeColor="text1"/>
        </w:rPr>
        <w:t>oficio</w:t>
      </w:r>
      <w:r w:rsidR="000000A7">
        <w:rPr>
          <w:rFonts w:ascii="Palatino Linotype" w:hAnsi="Palatino Linotype" w:cs="Arial"/>
          <w:color w:val="000000" w:themeColor="text1"/>
        </w:rPr>
        <w:t xml:space="preserve"> </w:t>
      </w:r>
      <w:r w:rsidR="003E7EB6" w:rsidRPr="00A5272E">
        <w:rPr>
          <w:rFonts w:ascii="Palatino Linotype" w:hAnsi="Palatino Linotype" w:cs="Arial"/>
          <w:color w:val="000000" w:themeColor="text1"/>
        </w:rPr>
        <w:t>siguiente</w:t>
      </w:r>
      <w:r w:rsidR="00002D71" w:rsidRPr="00A5272E">
        <w:rPr>
          <w:rFonts w:ascii="Palatino Linotype" w:hAnsi="Palatino Linotype" w:cs="Arial"/>
          <w:color w:val="000000" w:themeColor="text1"/>
        </w:rPr>
        <w:t>:</w:t>
      </w:r>
    </w:p>
    <w:p w14:paraId="18BC57BD" w14:textId="77777777" w:rsidR="007A69F1" w:rsidRDefault="007A69F1" w:rsidP="007A69F1">
      <w:pPr>
        <w:pStyle w:val="Prrafodelista"/>
        <w:spacing w:line="360" w:lineRule="auto"/>
        <w:ind w:left="0"/>
        <w:jc w:val="both"/>
        <w:rPr>
          <w:rFonts w:ascii="Palatino Linotype" w:hAnsi="Palatino Linotype" w:cs="Arial"/>
          <w:color w:val="000000" w:themeColor="text1"/>
        </w:rPr>
      </w:pPr>
    </w:p>
    <w:p w14:paraId="3BE9C080" w14:textId="16CE57DA" w:rsidR="007A69F1" w:rsidRDefault="007A69F1" w:rsidP="007A69F1">
      <w:pPr>
        <w:pStyle w:val="Prrafodelista"/>
        <w:spacing w:line="360" w:lineRule="auto"/>
        <w:ind w:left="0"/>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1776AC60" wp14:editId="740C58EC">
            <wp:extent cx="4425950" cy="5603865"/>
            <wp:effectExtent l="19050" t="19050" r="12700" b="165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7748" cy="5606142"/>
                    </a:xfrm>
                    <a:prstGeom prst="rect">
                      <a:avLst/>
                    </a:prstGeom>
                    <a:noFill/>
                    <a:ln>
                      <a:solidFill>
                        <a:schemeClr val="tx1"/>
                      </a:solidFill>
                    </a:ln>
                  </pic:spPr>
                </pic:pic>
              </a:graphicData>
            </a:graphic>
          </wp:inline>
        </w:drawing>
      </w:r>
    </w:p>
    <w:p w14:paraId="7EEC3E58" w14:textId="29B91F00" w:rsidR="009417CA" w:rsidRPr="00B00B6B" w:rsidRDefault="007A69F1" w:rsidP="00BE1923">
      <w:pPr>
        <w:pStyle w:val="Prrafodelista"/>
        <w:numPr>
          <w:ilvl w:val="0"/>
          <w:numId w:val="7"/>
        </w:numPr>
        <w:spacing w:line="360" w:lineRule="auto"/>
        <w:ind w:left="0" w:firstLine="0"/>
        <w:jc w:val="both"/>
        <w:rPr>
          <w:rFonts w:ascii="Palatino Linotype" w:hAnsi="Palatino Linotype" w:cs="Arial"/>
          <w:i/>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Pr>
          <w:rFonts w:ascii="Palatino Linotype" w:hAnsi="Palatino Linotype" w:cs="Arial"/>
          <w:color w:val="000000" w:themeColor="text1"/>
        </w:rPr>
        <w:lastRenderedPageBreak/>
        <w:t xml:space="preserve">El día uno </w:t>
      </w:r>
      <w:r w:rsidR="009417CA" w:rsidRPr="00D707F7">
        <w:rPr>
          <w:rFonts w:ascii="Palatino Linotype" w:hAnsi="Palatino Linotype" w:cs="Arial"/>
          <w:color w:val="000000" w:themeColor="text1"/>
        </w:rPr>
        <w:t>(</w:t>
      </w:r>
      <w:r>
        <w:rPr>
          <w:rFonts w:ascii="Palatino Linotype" w:hAnsi="Palatino Linotype" w:cs="Arial"/>
          <w:color w:val="000000" w:themeColor="text1"/>
        </w:rPr>
        <w:t>1</w:t>
      </w:r>
      <w:r w:rsidR="009417CA">
        <w:rPr>
          <w:rFonts w:ascii="Palatino Linotype" w:hAnsi="Palatino Linotype" w:cs="Arial"/>
          <w:color w:val="000000" w:themeColor="text1"/>
        </w:rPr>
        <w:t xml:space="preserve">) de </w:t>
      </w:r>
      <w:r>
        <w:rPr>
          <w:rFonts w:ascii="Palatino Linotype" w:hAnsi="Palatino Linotype" w:cs="Arial"/>
          <w:color w:val="000000" w:themeColor="text1"/>
        </w:rPr>
        <w:t>septiembre</w:t>
      </w:r>
      <w:r w:rsidR="009417CA" w:rsidRPr="00D707F7">
        <w:rPr>
          <w:rFonts w:ascii="Palatino Linotype" w:hAnsi="Palatino Linotype" w:cs="Arial"/>
          <w:color w:val="000000" w:themeColor="text1"/>
        </w:rPr>
        <w:t xml:space="preserve"> de dos mil veint</w:t>
      </w:r>
      <w:r w:rsidR="009417CA">
        <w:rPr>
          <w:rFonts w:ascii="Palatino Linotype" w:hAnsi="Palatino Linotype" w:cs="Arial"/>
          <w:color w:val="000000" w:themeColor="text1"/>
        </w:rPr>
        <w:t>iuno, e</w:t>
      </w:r>
      <w:r w:rsidR="009417CA" w:rsidRPr="00D707F7">
        <w:rPr>
          <w:rFonts w:ascii="Palatino Linotype" w:hAnsi="Palatino Linotype" w:cs="Arial"/>
          <w:color w:val="000000" w:themeColor="text1"/>
        </w:rPr>
        <w:t>l particular interpuso el recurso de revisión en contra de la respuesta</w:t>
      </w:r>
      <w:r w:rsidR="009417CA">
        <w:rPr>
          <w:rFonts w:ascii="Palatino Linotype" w:hAnsi="Palatino Linotype" w:cs="Arial"/>
          <w:color w:val="000000" w:themeColor="text1"/>
        </w:rPr>
        <w:t>, señalando como</w:t>
      </w:r>
      <w:r w:rsidR="009417CA" w:rsidRPr="00D707F7">
        <w:rPr>
          <w:rFonts w:ascii="Palatino Linotype" w:hAnsi="Palatino Linotype" w:cs="Arial"/>
          <w:color w:val="000000" w:themeColor="text1"/>
        </w:rPr>
        <w:t>:</w:t>
      </w:r>
    </w:p>
    <w:p w14:paraId="21935EB1" w14:textId="77777777" w:rsidR="00B00B6B" w:rsidRPr="00BF7D41" w:rsidRDefault="00B00B6B" w:rsidP="00B00B6B">
      <w:pPr>
        <w:pStyle w:val="Prrafodelista"/>
        <w:spacing w:line="360" w:lineRule="auto"/>
        <w:ind w:left="0"/>
        <w:jc w:val="both"/>
        <w:rPr>
          <w:rFonts w:ascii="Palatino Linotype" w:hAnsi="Palatino Linotype" w:cs="Arial"/>
          <w:i/>
          <w:color w:val="000000" w:themeColor="text1"/>
        </w:rPr>
      </w:pPr>
    </w:p>
    <w:p w14:paraId="277E4464" w14:textId="351A4146" w:rsidR="009417CA" w:rsidRPr="007408FA" w:rsidRDefault="009417CA" w:rsidP="007A69F1">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bookmarkStart w:id="97" w:name="_Toc85732943"/>
      <w:bookmarkStart w:id="98" w:name="_Toc85733113"/>
      <w:bookmarkStart w:id="99" w:name="_Toc85733155"/>
      <w:r w:rsidRPr="007408FA">
        <w:rPr>
          <w:rStyle w:val="Ttulo2Car"/>
          <w:rFonts w:ascii="Palatino Linotype" w:hAnsi="Palatino Linotype"/>
          <w:b/>
          <w:color w:val="000000" w:themeColor="text1"/>
          <w:sz w:val="24"/>
          <w:szCs w:val="24"/>
        </w:rPr>
        <w:t>Acto impugnado</w:t>
      </w:r>
      <w:bookmarkEnd w:id="2"/>
      <w:r w:rsidRPr="007408FA">
        <w:rPr>
          <w:rStyle w:val="Ttulo2Car"/>
          <w:rFonts w:ascii="Palatino Linotype" w:hAnsi="Palatino Linotype"/>
          <w:b/>
          <w:color w:val="000000" w:themeColor="text1"/>
          <w:sz w:val="24"/>
          <w:szCs w:val="24"/>
        </w:rPr>
        <w:t xml:space="preserve">: </w:t>
      </w:r>
      <w:r w:rsidRPr="007408FA">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7A69F1" w:rsidRPr="007A69F1">
        <w:rPr>
          <w:rStyle w:val="Ttulo2Car"/>
          <w:rFonts w:ascii="Palatino Linotype" w:hAnsi="Palatino Linotype"/>
          <w:i/>
          <w:color w:val="000000" w:themeColor="text1"/>
          <w:sz w:val="24"/>
          <w:szCs w:val="24"/>
        </w:rPr>
        <w:t>LA CONTESTACION PROPORCIONADA POR PARTE DEL SUJETO OBLIGADO</w:t>
      </w:r>
      <w:bookmarkEnd w:id="97"/>
      <w:bookmarkEnd w:id="98"/>
      <w:bookmarkEnd w:id="99"/>
      <w:r w:rsidRPr="007408FA">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7408FA">
        <w:rPr>
          <w:rFonts w:ascii="Palatino Linotype" w:hAnsi="Palatino Linotype"/>
          <w:i/>
          <w:color w:val="000000" w:themeColor="text1"/>
        </w:rPr>
        <w:t xml:space="preserve"> </w:t>
      </w:r>
      <w:bookmarkStart w:id="100" w:name="_Toc466982515"/>
      <w:bookmarkStart w:id="101" w:name="_Toc27589209"/>
      <w:bookmarkStart w:id="102" w:name="_Toc29395023"/>
      <w:bookmarkStart w:id="103" w:name="_Toc29481468"/>
      <w:bookmarkStart w:id="104" w:name="_Toc33113912"/>
      <w:bookmarkStart w:id="105" w:name="_Toc33643060"/>
      <w:bookmarkStart w:id="106" w:name="_Toc33724992"/>
      <w:bookmarkStart w:id="107" w:name="_Toc33726435"/>
      <w:bookmarkStart w:id="108" w:name="_Toc34157663"/>
      <w:bookmarkStart w:id="109" w:name="_Toc35003616"/>
      <w:bookmarkStart w:id="110" w:name="_Toc35535692"/>
      <w:bookmarkStart w:id="111" w:name="_Toc52971950"/>
      <w:bookmarkStart w:id="112" w:name="_Toc52996699"/>
      <w:bookmarkStart w:id="113" w:name="_Toc54138947"/>
      <w:bookmarkStart w:id="114" w:name="_Toc54267071"/>
      <w:bookmarkStart w:id="115" w:name="_Toc61462045"/>
      <w:bookmarkStart w:id="116" w:name="_Toc62081312"/>
      <w:bookmarkStart w:id="117" w:name="_Toc62765905"/>
      <w:bookmarkStart w:id="118" w:name="_Toc63932066"/>
      <w:bookmarkStart w:id="119" w:name="_Toc65793607"/>
      <w:bookmarkStart w:id="120" w:name="_Toc66973887"/>
      <w:bookmarkStart w:id="121" w:name="_Toc66974016"/>
      <w:bookmarkStart w:id="122" w:name="_Toc66979492"/>
      <w:bookmarkStart w:id="123" w:name="_Toc66998019"/>
      <w:bookmarkStart w:id="124" w:name="_Toc66998081"/>
      <w:bookmarkStart w:id="125" w:name="_Toc471908127"/>
      <w:bookmarkStart w:id="126" w:name="_Toc491791301"/>
      <w:bookmarkStart w:id="127" w:name="_Toc496726171"/>
      <w:bookmarkStart w:id="128" w:name="_Toc497242135"/>
      <w:bookmarkStart w:id="129" w:name="_Toc497292518"/>
      <w:bookmarkStart w:id="130" w:name="_Toc498503717"/>
      <w:bookmarkStart w:id="131" w:name="_Toc499568661"/>
      <w:bookmarkStart w:id="132" w:name="_Toc499568694"/>
      <w:bookmarkStart w:id="133" w:name="_Toc499665453"/>
      <w:bookmarkStart w:id="134" w:name="_Toc499729820"/>
      <w:bookmarkStart w:id="135" w:name="_Toc499835025"/>
      <w:bookmarkStart w:id="136" w:name="_Toc499835836"/>
      <w:bookmarkStart w:id="137" w:name="_Toc499835859"/>
      <w:bookmarkStart w:id="138" w:name="_Toc500264538"/>
      <w:bookmarkStart w:id="139" w:name="_Toc503290276"/>
      <w:bookmarkStart w:id="140" w:name="_Toc524009638"/>
      <w:bookmarkStart w:id="141" w:name="_Toc524009673"/>
      <w:bookmarkStart w:id="142" w:name="_Toc524602721"/>
      <w:bookmarkStart w:id="143" w:name="_Toc526365280"/>
      <w:bookmarkStart w:id="144" w:name="_Toc526365338"/>
      <w:bookmarkStart w:id="145" w:name="_Toc530067665"/>
      <w:bookmarkStart w:id="146" w:name="_Toc530067693"/>
      <w:bookmarkStart w:id="147" w:name="_Toc530067940"/>
      <w:bookmarkStart w:id="148" w:name="_Toc530590421"/>
      <w:bookmarkStart w:id="149" w:name="_Toc530593952"/>
      <w:bookmarkStart w:id="150" w:name="_Toc531190249"/>
      <w:bookmarkStart w:id="151" w:name="_Toc531190296"/>
      <w:bookmarkStart w:id="152" w:name="_Toc534908209"/>
      <w:bookmarkStart w:id="153" w:name="_Toc534909345"/>
      <w:bookmarkStart w:id="154" w:name="_Toc535353306"/>
      <w:bookmarkStart w:id="155" w:name="_Toc535353792"/>
      <w:bookmarkStart w:id="156" w:name="_Toc18436352"/>
      <w:bookmarkStart w:id="157" w:name="_Toc18436386"/>
      <w:bookmarkStart w:id="158" w:name="_Toc18513478"/>
      <w:bookmarkStart w:id="159" w:name="_Toc18513504"/>
      <w:bookmarkStart w:id="160" w:name="_Toc18606802"/>
      <w:bookmarkStart w:id="161" w:name="_Toc19723537"/>
      <w:bookmarkStart w:id="162" w:name="_Toc20322796"/>
      <w:bookmarkStart w:id="163" w:name="_Toc20323053"/>
      <w:bookmarkStart w:id="164" w:name="_Toc20323182"/>
      <w:bookmarkStart w:id="165" w:name="_Toc20420592"/>
      <w:bookmarkStart w:id="166" w:name="_Toc20421580"/>
      <w:bookmarkStart w:id="167" w:name="_Toc21027317"/>
      <w:bookmarkStart w:id="168" w:name="_Toc22660653"/>
      <w:bookmarkStart w:id="169" w:name="_Toc22811624"/>
      <w:bookmarkStart w:id="170"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7408FA" w:rsidRDefault="009417CA" w:rsidP="00BE1923">
      <w:pPr>
        <w:pStyle w:val="Prrafodelista"/>
        <w:tabs>
          <w:tab w:val="left" w:pos="0"/>
        </w:tabs>
        <w:spacing w:line="360" w:lineRule="auto"/>
        <w:ind w:right="49"/>
        <w:jc w:val="both"/>
        <w:rPr>
          <w:rFonts w:ascii="Palatino Linotype" w:hAnsi="Palatino Linotype"/>
          <w:i/>
          <w:color w:val="000000" w:themeColor="text1"/>
        </w:rPr>
      </w:pPr>
    </w:p>
    <w:p w14:paraId="0712C16F" w14:textId="026E1322" w:rsidR="009417CA" w:rsidRPr="007408FA" w:rsidRDefault="009417CA" w:rsidP="007A69F1">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71" w:name="_Toc68785282"/>
      <w:bookmarkStart w:id="172" w:name="_Toc69381530"/>
      <w:bookmarkStart w:id="173" w:name="_Toc69381640"/>
      <w:bookmarkStart w:id="174" w:name="_Toc69831973"/>
      <w:bookmarkStart w:id="175" w:name="_Toc69843169"/>
      <w:bookmarkStart w:id="176" w:name="_Toc69843264"/>
      <w:bookmarkStart w:id="177" w:name="_Toc69843416"/>
      <w:bookmarkStart w:id="178" w:name="_Toc69843554"/>
      <w:bookmarkStart w:id="179" w:name="_Toc70082897"/>
      <w:bookmarkStart w:id="180" w:name="_Toc70082934"/>
      <w:bookmarkStart w:id="181" w:name="_Toc70593345"/>
      <w:bookmarkStart w:id="182" w:name="_Toc72501021"/>
      <w:bookmarkStart w:id="183" w:name="_Toc72501064"/>
      <w:bookmarkStart w:id="184" w:name="_Toc74778591"/>
      <w:bookmarkStart w:id="185" w:name="_Toc80642338"/>
      <w:bookmarkStart w:id="186" w:name="_Toc80642359"/>
      <w:bookmarkStart w:id="187" w:name="_Toc80642426"/>
      <w:bookmarkStart w:id="188" w:name="_Toc80673808"/>
      <w:bookmarkStart w:id="189" w:name="_Toc81279806"/>
      <w:bookmarkStart w:id="190" w:name="_Toc81349548"/>
      <w:bookmarkStart w:id="191" w:name="_Toc81349627"/>
      <w:bookmarkStart w:id="192" w:name="_Toc82531981"/>
      <w:bookmarkStart w:id="193" w:name="_Toc82533468"/>
      <w:bookmarkStart w:id="194" w:name="_Toc82533520"/>
      <w:bookmarkStart w:id="195" w:name="_Toc85732944"/>
      <w:bookmarkStart w:id="196" w:name="_Toc85733114"/>
      <w:bookmarkStart w:id="197" w:name="_Toc85733156"/>
      <w:r w:rsidRPr="007408FA">
        <w:rPr>
          <w:rStyle w:val="Ttulo2Car"/>
          <w:rFonts w:ascii="Palatino Linotype" w:hAnsi="Palatino Linotype"/>
          <w:b/>
          <w:color w:val="000000" w:themeColor="text1"/>
          <w:sz w:val="24"/>
          <w:szCs w:val="24"/>
        </w:rPr>
        <w:t>Razones o Motivos de inconformidad:</w:t>
      </w:r>
      <w:bookmarkEnd w:id="10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7408FA">
        <w:rPr>
          <w:rFonts w:ascii="Palatino Linotype" w:hAnsi="Palatino Linotype"/>
          <w:b/>
          <w:color w:val="000000" w:themeColor="text1"/>
        </w:rPr>
        <w:t xml:space="preserve"> </w:t>
      </w:r>
      <w:r w:rsidRPr="007408FA">
        <w:rPr>
          <w:rFonts w:ascii="Palatino Linotype" w:hAnsi="Palatino Linotype"/>
          <w:i/>
          <w:color w:val="000000" w:themeColor="text1"/>
        </w:rPr>
        <w:t>“</w:t>
      </w:r>
      <w:r w:rsidR="007A69F1" w:rsidRPr="007A69F1">
        <w:rPr>
          <w:rFonts w:ascii="Palatino Linotype" w:hAnsi="Palatino Linotype"/>
          <w:i/>
          <w:color w:val="000000" w:themeColor="text1"/>
        </w:rPr>
        <w:t>LA INFORMACION DEL PERSONAL DADO DE ALTA Y BAJA MENCIONAN QUE DE ACUERDO A LA LEY DE TRANSPARENCIA Y ACCESO A LA INFORMACION PIUBLICA DEL ESTADO DE MEXICO Y MUNICIPIOS ES CONFIDENCIAL SIN EMBARGO LA LEY CITADA NO REFIERE QUE DICHOS DATOS SEAN CONFIDENCIALES , SI NO HACE UNA CLASIFICACION DIVERSA A LA SE;ALADA , SIN EMBARGO DICHA INFORMACION PUDO HABERSE OTORGADO EN VERSION PUBLICA , ATENDIENDO A QUE LOS RECURSOS SON PUBLICOS LO REFERIDO POR EL SUJETO OBLIGADO NO ES ACORDE A DERECHO</w:t>
      </w:r>
      <w:r w:rsidRPr="007408FA">
        <w:rPr>
          <w:rFonts w:ascii="Palatino Linotype" w:hAnsi="Palatino Linotype"/>
          <w:i/>
          <w:color w:val="000000" w:themeColor="text1"/>
        </w:rPr>
        <w:t>”</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14:paraId="59C4E098" w14:textId="77777777" w:rsidR="007B4CF4" w:rsidRPr="007B4CF4" w:rsidRDefault="007B4CF4" w:rsidP="00BE1923">
      <w:pPr>
        <w:pStyle w:val="Prrafodelista"/>
        <w:spacing w:line="360" w:lineRule="auto"/>
        <w:rPr>
          <w:rFonts w:ascii="Palatino Linotype" w:hAnsi="Palatino Linotype" w:cs="Arial"/>
          <w:i/>
          <w:color w:val="000000" w:themeColor="text1"/>
        </w:rPr>
      </w:pPr>
    </w:p>
    <w:p w14:paraId="18403F73" w14:textId="2D1A5FAF" w:rsidR="00E5024B"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Pr="000016E9">
        <w:rPr>
          <w:rFonts w:ascii="Palatino Linotype" w:eastAsia="Calibri" w:hAnsi="Palatino Linotype" w:cs="Arial"/>
        </w:rPr>
        <w:t xml:space="preserve"> el recurso de revisión bajo el número d</w:t>
      </w:r>
      <w:r>
        <w:rPr>
          <w:rFonts w:ascii="Palatino Linotype" w:eastAsia="Calibri" w:hAnsi="Palatino Linotype" w:cs="Arial"/>
        </w:rPr>
        <w:t>e expediente al rubro indicado,</w:t>
      </w:r>
      <w:r w:rsidR="003C26A0">
        <w:rPr>
          <w:rFonts w:ascii="Palatino Linotype" w:eastAsia="Calibri" w:hAnsi="Palatino Linotype" w:cs="Arial"/>
        </w:rPr>
        <w:t xml:space="preserve"> y</w:t>
      </w:r>
      <w:r>
        <w:rPr>
          <w:rFonts w:ascii="Palatino Linotype" w:eastAsia="Calibri" w:hAnsi="Palatino Linotype" w:cs="Arial"/>
        </w:rPr>
        <w:t xml:space="preserve">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0B08A0">
        <w:rPr>
          <w:rFonts w:ascii="Palatino Linotype" w:eastAsia="Calibri" w:hAnsi="Palatino Linotype" w:cs="Arial"/>
        </w:rPr>
        <w:t xml:space="preserve"> </w:t>
      </w:r>
      <w:r w:rsidRPr="000016E9">
        <w:rPr>
          <w:rFonts w:ascii="Palatino Linotype" w:eastAsia="Calibri" w:hAnsi="Palatino Linotype" w:cs="Arial"/>
        </w:rPr>
        <w:t>l</w:t>
      </w:r>
      <w:r w:rsidR="000B08A0">
        <w:rPr>
          <w:rFonts w:ascii="Palatino Linotype" w:eastAsia="Calibri" w:hAnsi="Palatino Linotype" w:cs="Arial"/>
        </w:rPr>
        <w:t xml:space="preserve">a </w:t>
      </w:r>
      <w:r w:rsidRPr="00EB4D5A">
        <w:rPr>
          <w:rFonts w:ascii="Palatino Linotype" w:eastAsia="Calibri" w:hAnsi="Palatino Linotype" w:cs="Arial"/>
          <w:b/>
        </w:rPr>
        <w:t>Comisionad</w:t>
      </w:r>
      <w:r w:rsidR="000B08A0">
        <w:rPr>
          <w:rFonts w:ascii="Palatino Linotype" w:eastAsia="Calibri" w:hAnsi="Palatino Linotype" w:cs="Arial"/>
          <w:b/>
        </w:rPr>
        <w:t>a</w:t>
      </w:r>
      <w:r w:rsidRPr="00EB4D5A">
        <w:rPr>
          <w:rFonts w:ascii="Palatino Linotype" w:eastAsia="Calibri" w:hAnsi="Palatino Linotype" w:cs="Arial"/>
          <w:b/>
        </w:rPr>
        <w:t xml:space="preserve"> </w:t>
      </w:r>
      <w:r w:rsidR="00B00B6B">
        <w:rPr>
          <w:rFonts w:ascii="Palatino Linotype" w:eastAsia="Calibri" w:hAnsi="Palatino Linotype" w:cs="Arial"/>
          <w:b/>
        </w:rPr>
        <w:t>María del Rosario Mejía Ayala</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3803A233" w14:textId="77777777" w:rsidR="00BE1923" w:rsidRDefault="00BE1923" w:rsidP="00BE1923">
      <w:pPr>
        <w:pStyle w:val="Prrafodelista"/>
        <w:spacing w:line="360" w:lineRule="auto"/>
        <w:ind w:left="0"/>
        <w:jc w:val="both"/>
        <w:rPr>
          <w:rFonts w:ascii="Palatino Linotype" w:eastAsia="Calibri" w:hAnsi="Palatino Linotype" w:cs="Arial"/>
        </w:rPr>
      </w:pPr>
    </w:p>
    <w:p w14:paraId="75061726" w14:textId="5849DAC9" w:rsidR="005123A8" w:rsidRPr="00B00B6B" w:rsidRDefault="000B08A0" w:rsidP="00B00B6B">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lastRenderedPageBreak/>
        <w:t>La</w:t>
      </w:r>
      <w:r w:rsidR="009417CA" w:rsidRPr="000016E9">
        <w:rPr>
          <w:rFonts w:ascii="Palatino Linotype" w:hAnsi="Palatino Linotype"/>
          <w:color w:val="000000"/>
        </w:rPr>
        <w:t xml:space="preserve"> Comisionad</w:t>
      </w:r>
      <w:r>
        <w:rPr>
          <w:rFonts w:ascii="Palatino Linotype" w:hAnsi="Palatino Linotype"/>
          <w:color w:val="000000"/>
        </w:rPr>
        <w:t>a</w:t>
      </w:r>
      <w:r w:rsidR="009417CA" w:rsidRPr="000016E9">
        <w:rPr>
          <w:rFonts w:ascii="Palatino Linotype" w:hAnsi="Palatino Linotype"/>
          <w:color w:val="000000"/>
        </w:rPr>
        <w:t xml:space="preserve"> Ponente </w:t>
      </w:r>
      <w:r w:rsidR="009417CA" w:rsidRPr="00B00B6B">
        <w:rPr>
          <w:rFonts w:ascii="Palatino Linotype" w:hAnsi="Palatino Linotype"/>
          <w:color w:val="000000"/>
        </w:rPr>
        <w:t xml:space="preserve">con fundamento en lo dispuesto por el artículo 185 </w:t>
      </w:r>
      <w:r w:rsidR="009417CA" w:rsidRPr="00B00B6B">
        <w:rPr>
          <w:rFonts w:ascii="Palatino Linotype" w:eastAsia="Calibri" w:hAnsi="Palatino Linotype" w:cs="Arial"/>
        </w:rPr>
        <w:t>fracción</w:t>
      </w:r>
      <w:r w:rsidR="009417CA" w:rsidRPr="00B00B6B">
        <w:rPr>
          <w:rFonts w:ascii="Palatino Linotype" w:hAnsi="Palatino Linotype"/>
          <w:color w:val="000000"/>
        </w:rPr>
        <w:t xml:space="preserve"> II de la ley de la materia, a través del </w:t>
      </w:r>
      <w:r w:rsidR="009417CA" w:rsidRPr="007A69F1">
        <w:rPr>
          <w:rFonts w:ascii="Palatino Linotype" w:hAnsi="Palatino Linotype"/>
          <w:b/>
          <w:color w:val="000000"/>
        </w:rPr>
        <w:t xml:space="preserve">acuerdo de admisión </w:t>
      </w:r>
      <w:r w:rsidR="009417CA" w:rsidRPr="00B00B6B">
        <w:rPr>
          <w:rFonts w:ascii="Palatino Linotype" w:hAnsi="Palatino Linotype"/>
          <w:color w:val="000000"/>
        </w:rPr>
        <w:t xml:space="preserve">de fecha </w:t>
      </w:r>
      <w:r w:rsidR="007A69F1">
        <w:rPr>
          <w:rFonts w:ascii="Palatino Linotype" w:hAnsi="Palatino Linotype"/>
          <w:color w:val="000000"/>
        </w:rPr>
        <w:t>seis</w:t>
      </w:r>
      <w:r w:rsidR="009417CA" w:rsidRPr="00B00B6B">
        <w:rPr>
          <w:rFonts w:ascii="Palatino Linotype" w:hAnsi="Palatino Linotype"/>
          <w:color w:val="000000"/>
        </w:rPr>
        <w:t xml:space="preserve"> (</w:t>
      </w:r>
      <w:r w:rsidR="007A69F1">
        <w:rPr>
          <w:rFonts w:ascii="Palatino Linotype" w:hAnsi="Palatino Linotype"/>
          <w:color w:val="000000"/>
        </w:rPr>
        <w:t>6</w:t>
      </w:r>
      <w:r w:rsidR="009417CA" w:rsidRPr="00B00B6B">
        <w:rPr>
          <w:rFonts w:ascii="Palatino Linotype" w:hAnsi="Palatino Linotype"/>
          <w:color w:val="000000"/>
        </w:rPr>
        <w:t xml:space="preserve">) de </w:t>
      </w:r>
      <w:r w:rsidR="00B00B6B">
        <w:rPr>
          <w:rFonts w:ascii="Palatino Linotype" w:hAnsi="Palatino Linotype"/>
          <w:color w:val="000000"/>
        </w:rPr>
        <w:t>septiembre</w:t>
      </w:r>
      <w:r w:rsidR="009417CA" w:rsidRPr="00B00B6B">
        <w:rPr>
          <w:rFonts w:ascii="Palatino Linotype" w:hAnsi="Palatino Linotype"/>
          <w:color w:val="000000"/>
        </w:rPr>
        <w:t xml:space="preserve"> de dos mil veintiuno, puso a disposición de las partes el expediente electrónico vía SAIMEX a efecto de que en un plazo máximo de siete días manifestaran lo que a </w:t>
      </w:r>
      <w:r w:rsidRPr="00B00B6B">
        <w:rPr>
          <w:rFonts w:ascii="Palatino Linotype" w:hAnsi="Palatino Linotype"/>
          <w:color w:val="000000"/>
        </w:rPr>
        <w:t xml:space="preserve">su </w:t>
      </w:r>
      <w:r w:rsidR="009417CA" w:rsidRPr="00B00B6B">
        <w:rPr>
          <w:rFonts w:ascii="Palatino Linotype" w:hAnsi="Palatino Linotype"/>
          <w:color w:val="000000"/>
        </w:rPr>
        <w:t xml:space="preserve">derecho conviniera, ofrecieran pruebas y alegatos según corresponda al caso concreto, de esta forma para que el </w:t>
      </w:r>
      <w:r w:rsidR="009417CA" w:rsidRPr="00B00B6B">
        <w:rPr>
          <w:rFonts w:ascii="Palatino Linotype" w:hAnsi="Palatino Linotype"/>
          <w:b/>
          <w:color w:val="000000"/>
        </w:rPr>
        <w:t xml:space="preserve">SUJETO OBLIGADO </w:t>
      </w:r>
      <w:r w:rsidR="009417CA" w:rsidRPr="00B00B6B">
        <w:rPr>
          <w:rFonts w:ascii="Palatino Linotype" w:hAnsi="Palatino Linotype"/>
          <w:color w:val="000000"/>
        </w:rPr>
        <w:t>presentara el Informe Justificado procedente.</w:t>
      </w:r>
    </w:p>
    <w:p w14:paraId="40945B30" w14:textId="77777777" w:rsidR="00BE1923" w:rsidRPr="00BE1923" w:rsidRDefault="00BE1923" w:rsidP="00BE1923">
      <w:pPr>
        <w:pStyle w:val="Prrafodelista"/>
        <w:rPr>
          <w:rFonts w:ascii="Palatino Linotype" w:hAnsi="Palatino Linotype"/>
          <w:color w:val="000000"/>
        </w:rPr>
      </w:pPr>
    </w:p>
    <w:p w14:paraId="26EC5D4D" w14:textId="36186E3B" w:rsidR="00FD71C1" w:rsidRDefault="009417CA"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El </w:t>
      </w:r>
      <w:r w:rsidRPr="007B4CF4">
        <w:rPr>
          <w:rFonts w:ascii="Palatino Linotype" w:hAnsi="Palatino Linotype"/>
          <w:b/>
          <w:color w:val="000000"/>
        </w:rPr>
        <w:t>SUJETO</w:t>
      </w:r>
      <w:r w:rsidRPr="00322B2C">
        <w:rPr>
          <w:rFonts w:ascii="Palatino Linotype" w:hAnsi="Palatino Linotype"/>
          <w:b/>
        </w:rPr>
        <w:t xml:space="preserve"> OBLIGADO</w:t>
      </w:r>
      <w:r w:rsidRPr="000016E9">
        <w:rPr>
          <w:rFonts w:ascii="Palatino Linotype" w:hAnsi="Palatino Linotype"/>
        </w:rPr>
        <w:t xml:space="preserve"> </w:t>
      </w:r>
      <w:r w:rsidR="007A69F1">
        <w:rPr>
          <w:rFonts w:ascii="Palatino Linotype" w:hAnsi="Palatino Linotype"/>
        </w:rPr>
        <w:t>en fecha ocho (08) de septiembre del año en curso, rindió su informe justificado, del cual se advierte la información solicitada; no obstante no se hizo del conocimiento del particular por contener datos personales susceptibles de ser clasificados por las consideraciones que se verán más adelante</w:t>
      </w:r>
      <w:r>
        <w:rPr>
          <w:rFonts w:ascii="Palatino Linotype" w:hAnsi="Palatino Linotype"/>
        </w:rPr>
        <w:t xml:space="preserve">. Por su parte el </w:t>
      </w:r>
      <w:r>
        <w:rPr>
          <w:rFonts w:ascii="Palatino Linotype" w:hAnsi="Palatino Linotype"/>
          <w:b/>
        </w:rPr>
        <w:t>RECURRENTE</w:t>
      </w:r>
      <w:r>
        <w:rPr>
          <w:rFonts w:ascii="Palatino Linotype" w:hAnsi="Palatino Linotype"/>
        </w:rPr>
        <w:t>, no realizó manifestaciones que a su derecho conviniera y asistiera.</w:t>
      </w:r>
    </w:p>
    <w:p w14:paraId="7668BE5D" w14:textId="77777777" w:rsidR="00BE1923" w:rsidRPr="00BE1923" w:rsidRDefault="00BE1923" w:rsidP="00BE1923">
      <w:pPr>
        <w:pStyle w:val="Prrafodelista"/>
        <w:rPr>
          <w:rFonts w:ascii="Palatino Linotype" w:hAnsi="Palatino Linotype"/>
        </w:rPr>
      </w:pPr>
    </w:p>
    <w:p w14:paraId="5B29B248" w14:textId="4C7BD64D" w:rsidR="001769CF" w:rsidRPr="00BE1923" w:rsidRDefault="000B08A0"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La</w:t>
      </w:r>
      <w:r w:rsidR="009417CA" w:rsidRPr="0034367F">
        <w:rPr>
          <w:rFonts w:ascii="Palatino Linotype" w:hAnsi="Palatino Linotype"/>
        </w:rPr>
        <w:t xml:space="preserve"> Comisionad</w:t>
      </w:r>
      <w:r>
        <w:rPr>
          <w:rFonts w:ascii="Palatino Linotype" w:hAnsi="Palatino Linotype"/>
        </w:rPr>
        <w:t>a</w:t>
      </w:r>
      <w:r w:rsidR="009417CA" w:rsidRPr="0034367F">
        <w:rPr>
          <w:rFonts w:ascii="Palatino Linotype" w:hAnsi="Palatino Linotype"/>
        </w:rPr>
        <w:t xml:space="preserve"> Ponente mediante acuerdo</w:t>
      </w:r>
      <w:r w:rsidR="003E1614">
        <w:rPr>
          <w:rFonts w:ascii="Palatino Linotype" w:hAnsi="Palatino Linotype"/>
        </w:rPr>
        <w:t>s</w:t>
      </w:r>
      <w:r w:rsidR="009417CA" w:rsidRPr="0034367F">
        <w:rPr>
          <w:rFonts w:ascii="Palatino Linotype" w:hAnsi="Palatino Linotype"/>
        </w:rPr>
        <w:t xml:space="preserve"> de fecha </w:t>
      </w:r>
      <w:r w:rsidR="00B00B6B">
        <w:rPr>
          <w:rFonts w:ascii="Palatino Linotype" w:hAnsi="Palatino Linotype"/>
        </w:rPr>
        <w:t>veintiuno</w:t>
      </w:r>
      <w:r w:rsidR="009417CA" w:rsidRPr="0034367F">
        <w:rPr>
          <w:rFonts w:ascii="Palatino Linotype" w:hAnsi="Palatino Linotype"/>
        </w:rPr>
        <w:t xml:space="preserve"> (</w:t>
      </w:r>
      <w:r w:rsidR="00B00B6B">
        <w:rPr>
          <w:rFonts w:ascii="Palatino Linotype" w:hAnsi="Palatino Linotype"/>
        </w:rPr>
        <w:t>2</w:t>
      </w:r>
      <w:r>
        <w:rPr>
          <w:rFonts w:ascii="Palatino Linotype" w:hAnsi="Palatino Linotype"/>
        </w:rPr>
        <w:t>1</w:t>
      </w:r>
      <w:r w:rsidR="009417CA" w:rsidRPr="0034367F">
        <w:rPr>
          <w:rFonts w:ascii="Palatino Linotype" w:hAnsi="Palatino Linotype"/>
        </w:rPr>
        <w:t>) de o</w:t>
      </w:r>
      <w:r w:rsidR="00B00B6B">
        <w:rPr>
          <w:rFonts w:ascii="Palatino Linotype" w:hAnsi="Palatino Linotype"/>
        </w:rPr>
        <w:t>ctubre</w:t>
      </w:r>
      <w:r w:rsidR="009417CA" w:rsidRPr="0034367F">
        <w:rPr>
          <w:rFonts w:ascii="Palatino Linotype" w:hAnsi="Palatino Linotype"/>
        </w:rPr>
        <w:t xml:space="preserve"> de dos mil veintiuno</w:t>
      </w:r>
      <w:r w:rsidR="003E7EB6">
        <w:rPr>
          <w:rFonts w:ascii="Palatino Linotype" w:hAnsi="Palatino Linotype"/>
        </w:rPr>
        <w:t>,</w:t>
      </w:r>
      <w:r w:rsidR="009417CA" w:rsidRPr="0034367F">
        <w:rPr>
          <w:rFonts w:ascii="Palatino Linotype" w:hAnsi="Palatino Linotype"/>
        </w:rPr>
        <w:t xml:space="preserve"> decretó </w:t>
      </w:r>
      <w:r w:rsidR="00B00B6B">
        <w:rPr>
          <w:rFonts w:ascii="Palatino Linotype" w:hAnsi="Palatino Linotype"/>
        </w:rPr>
        <w:t xml:space="preserve">la ampliación de plazo para resolver y decretó </w:t>
      </w:r>
      <w:r w:rsidR="009417CA" w:rsidRPr="0034367F">
        <w:rPr>
          <w:rFonts w:ascii="Palatino Linotype" w:hAnsi="Palatino Linotype"/>
        </w:rPr>
        <w:t>el cierre de instrucción</w:t>
      </w:r>
      <w:r w:rsidR="003E1614">
        <w:rPr>
          <w:rFonts w:ascii="Palatino Linotype" w:hAnsi="Palatino Linotype"/>
        </w:rPr>
        <w:t xml:space="preserve"> respectivamente</w:t>
      </w:r>
      <w:r w:rsidR="007B4CF4" w:rsidRPr="000B08A0">
        <w:rPr>
          <w:rFonts w:ascii="Palatino Linotype" w:hAnsi="Palatino Linotype" w:cs="Arial"/>
        </w:rPr>
        <w:t xml:space="preserve">, </w:t>
      </w:r>
      <w:r w:rsidR="009417CA" w:rsidRPr="000B08A0">
        <w:rPr>
          <w:rFonts w:ascii="Palatino Linotype" w:hAnsi="Palatino Linotype" w:cs="Arial"/>
        </w:rPr>
        <w:t>por lo que no habiendo más que hacer constar, y ---------------------------------</w:t>
      </w:r>
      <w:bookmarkStart w:id="198" w:name="_Toc491791302"/>
      <w:bookmarkStart w:id="199" w:name="_Toc74778592"/>
      <w:r>
        <w:rPr>
          <w:rFonts w:ascii="Palatino Linotype" w:hAnsi="Palatino Linotype" w:cs="Arial"/>
        </w:rPr>
        <w:t>-------------------------------</w:t>
      </w:r>
      <w:r w:rsidR="00BF45DC">
        <w:rPr>
          <w:rFonts w:ascii="Palatino Linotype" w:hAnsi="Palatino Linotype" w:cs="Arial"/>
        </w:rPr>
        <w:t>-------------</w:t>
      </w:r>
      <w:r w:rsidR="003E1614">
        <w:rPr>
          <w:rFonts w:ascii="Palatino Linotype" w:hAnsi="Palatino Linotype" w:cs="Arial"/>
        </w:rPr>
        <w:t>--------------------</w:t>
      </w:r>
    </w:p>
    <w:p w14:paraId="4199DCB5" w14:textId="77777777" w:rsidR="00BE1923" w:rsidRPr="000B08A0" w:rsidRDefault="00BE1923" w:rsidP="00BE1923">
      <w:pPr>
        <w:pStyle w:val="Prrafodelista"/>
        <w:spacing w:line="360" w:lineRule="auto"/>
        <w:ind w:left="0"/>
        <w:jc w:val="both"/>
        <w:rPr>
          <w:rFonts w:ascii="Palatino Linotype" w:hAnsi="Palatino Linotype"/>
        </w:rPr>
      </w:pPr>
    </w:p>
    <w:p w14:paraId="425AF908" w14:textId="69A958DC" w:rsidR="009417CA" w:rsidRPr="007C7F08" w:rsidRDefault="009417CA" w:rsidP="00BE1923">
      <w:pPr>
        <w:pStyle w:val="Ttulo1"/>
        <w:spacing w:before="0" w:line="360" w:lineRule="auto"/>
        <w:jc w:val="center"/>
        <w:rPr>
          <w:rFonts w:ascii="Palatino Linotype" w:hAnsi="Palatino Linotype"/>
          <w:b/>
          <w:color w:val="000000" w:themeColor="text1"/>
          <w:sz w:val="28"/>
        </w:rPr>
      </w:pPr>
      <w:bookmarkStart w:id="200" w:name="_Toc85733157"/>
      <w:r w:rsidRPr="007C7F08">
        <w:rPr>
          <w:rFonts w:ascii="Palatino Linotype" w:hAnsi="Palatino Linotype"/>
          <w:b/>
          <w:color w:val="000000" w:themeColor="text1"/>
          <w:sz w:val="28"/>
        </w:rPr>
        <w:t>CONSIDERANDO</w:t>
      </w:r>
      <w:bookmarkEnd w:id="198"/>
      <w:bookmarkEnd w:id="199"/>
      <w:bookmarkEnd w:id="200"/>
    </w:p>
    <w:p w14:paraId="6B045C1B" w14:textId="77777777" w:rsidR="00BE1923" w:rsidRDefault="00BE1923" w:rsidP="00BE1923">
      <w:pPr>
        <w:pStyle w:val="Ttulo2"/>
        <w:spacing w:before="0" w:line="360" w:lineRule="auto"/>
        <w:rPr>
          <w:rFonts w:ascii="Palatino Linotype" w:hAnsi="Palatino Linotype"/>
          <w:b/>
          <w:color w:val="auto"/>
          <w:sz w:val="24"/>
          <w:szCs w:val="24"/>
        </w:rPr>
      </w:pPr>
      <w:bookmarkStart w:id="201" w:name="_Toc491791303"/>
      <w:bookmarkStart w:id="202" w:name="_Toc74778593"/>
    </w:p>
    <w:p w14:paraId="0EE6D2B8" w14:textId="77777777" w:rsidR="009417CA" w:rsidRPr="00D27215" w:rsidRDefault="009417CA" w:rsidP="00BE1923">
      <w:pPr>
        <w:pStyle w:val="Ttulo2"/>
        <w:spacing w:before="0" w:line="360" w:lineRule="auto"/>
        <w:rPr>
          <w:rFonts w:ascii="Palatino Linotype" w:hAnsi="Palatino Linotype"/>
          <w:b/>
          <w:color w:val="auto"/>
          <w:sz w:val="24"/>
          <w:szCs w:val="24"/>
        </w:rPr>
      </w:pPr>
      <w:bookmarkStart w:id="203" w:name="_Toc85733158"/>
      <w:r w:rsidRPr="00D27215">
        <w:rPr>
          <w:rFonts w:ascii="Palatino Linotype" w:hAnsi="Palatino Linotype"/>
          <w:b/>
          <w:color w:val="auto"/>
          <w:sz w:val="24"/>
          <w:szCs w:val="24"/>
        </w:rPr>
        <w:t>PRIMERO. De la competencia</w:t>
      </w:r>
      <w:bookmarkEnd w:id="201"/>
      <w:bookmarkEnd w:id="202"/>
      <w:bookmarkEnd w:id="203"/>
    </w:p>
    <w:p w14:paraId="482E8AC6" w14:textId="77777777" w:rsidR="009417CA" w:rsidRPr="00D27215" w:rsidRDefault="009417CA" w:rsidP="00BE1923">
      <w:pPr>
        <w:spacing w:line="360" w:lineRule="auto"/>
        <w:rPr>
          <w:rFonts w:ascii="Palatino Linotype" w:hAnsi="Palatino Linotype"/>
          <w:lang w:eastAsia="en-US"/>
        </w:rPr>
      </w:pPr>
    </w:p>
    <w:p w14:paraId="3C8EB508" w14:textId="1478EE7C" w:rsidR="009417CA" w:rsidRPr="00520792"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3A74BB21" w14:textId="77777777" w:rsidR="004A744E"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204" w:name="_Toc80699770"/>
      <w:bookmarkStart w:id="205" w:name="_Toc81260548"/>
    </w:p>
    <w:p w14:paraId="775CEE32" w14:textId="50DEE960" w:rsidR="009417CA" w:rsidRPr="00EA7E3D" w:rsidRDefault="003C26A0" w:rsidP="003E1614">
      <w:pPr>
        <w:pStyle w:val="Prrafodelista"/>
        <w:tabs>
          <w:tab w:val="left" w:pos="426"/>
        </w:tabs>
        <w:spacing w:line="360" w:lineRule="auto"/>
        <w:ind w:left="0"/>
        <w:jc w:val="both"/>
        <w:outlineLvl w:val="1"/>
        <w:rPr>
          <w:rFonts w:ascii="Palatino Linotype" w:hAnsi="Palatino Linotype"/>
          <w:b/>
          <w:color w:val="000000" w:themeColor="text1"/>
        </w:rPr>
      </w:pPr>
      <w:bookmarkStart w:id="206" w:name="_Toc85733159"/>
      <w:r>
        <w:rPr>
          <w:rFonts w:ascii="Palatino Linotype" w:hAnsi="Palatino Linotype"/>
          <w:b/>
          <w:bCs/>
          <w:color w:val="000000" w:themeColor="text1"/>
        </w:rPr>
        <w:t>SEGUNDO.</w:t>
      </w:r>
      <w:bookmarkStart w:id="207" w:name="_Toc491791304"/>
      <w:bookmarkStart w:id="208" w:name="_Toc74778594"/>
      <w:bookmarkEnd w:id="204"/>
      <w:bookmarkEnd w:id="205"/>
      <w:r w:rsidR="009417CA" w:rsidRPr="00EA7E3D">
        <w:rPr>
          <w:rFonts w:ascii="Palatino Linotype" w:hAnsi="Palatino Linotype"/>
          <w:b/>
          <w:color w:val="000000" w:themeColor="text1"/>
        </w:rPr>
        <w:t xml:space="preserve"> De la oportunidad y procedencia.</w:t>
      </w:r>
      <w:bookmarkEnd w:id="206"/>
      <w:bookmarkEnd w:id="207"/>
      <w:bookmarkEnd w:id="208"/>
    </w:p>
    <w:p w14:paraId="432ADE56" w14:textId="77777777" w:rsidR="009417CA" w:rsidRPr="00D27215" w:rsidRDefault="009417CA" w:rsidP="00BE1923">
      <w:pPr>
        <w:spacing w:line="360" w:lineRule="auto"/>
        <w:rPr>
          <w:rFonts w:ascii="Palatino Linotype" w:hAnsi="Palatino Linotype"/>
          <w:lang w:eastAsia="en-US"/>
        </w:rPr>
      </w:pPr>
    </w:p>
    <w:p w14:paraId="30820BC9" w14:textId="13E55FD8" w:rsidR="00F17E65" w:rsidRPr="00BE1923" w:rsidRDefault="009417CA" w:rsidP="0034421A">
      <w:pPr>
        <w:pStyle w:val="Prrafodelista"/>
        <w:numPr>
          <w:ilvl w:val="0"/>
          <w:numId w:val="7"/>
        </w:numPr>
        <w:spacing w:line="360" w:lineRule="auto"/>
        <w:ind w:left="0" w:firstLine="0"/>
        <w:jc w:val="both"/>
        <w:rPr>
          <w:rFonts w:ascii="Palatino Linotype" w:hAnsi="Palatino Linotype" w:cs="Arial"/>
          <w:i/>
          <w:sz w:val="22"/>
          <w:szCs w:val="20"/>
        </w:rPr>
      </w:pPr>
      <w:bookmarkStart w:id="209" w:name="_Toc521431830"/>
      <w:bookmarkStart w:id="210" w:name="_Toc27653760"/>
      <w:r w:rsidRPr="00F26AA5">
        <w:rPr>
          <w:rFonts w:ascii="Palatino Linotype" w:eastAsia="Calibri" w:hAnsi="Palatino Linotype" w:cs="Arial"/>
        </w:rPr>
        <w:t xml:space="preserve">El medio de impugnación fue presentado a través del </w:t>
      </w:r>
      <w:r w:rsidR="007A69F1">
        <w:rPr>
          <w:rFonts w:ascii="Palatino Linotype" w:eastAsia="Calibri" w:hAnsi="Palatino Linotype" w:cs="Arial"/>
          <w:b/>
        </w:rPr>
        <w:t>SAIMEX</w:t>
      </w:r>
      <w:r w:rsidRPr="00F26AA5">
        <w:rPr>
          <w:rFonts w:ascii="Palatino Linotype" w:eastAsia="Calibri" w:hAnsi="Palatino Linotype" w:cs="Arial"/>
          <w:b/>
        </w:rPr>
        <w:t>,</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sidR="00BF45DC">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sidR="0034421A">
        <w:rPr>
          <w:rFonts w:ascii="Palatino Linotype" w:eastAsia="Calibri" w:hAnsi="Palatino Linotype" w:cs="Arial"/>
        </w:rPr>
        <w:t>veinticuatro</w:t>
      </w:r>
      <w:r>
        <w:rPr>
          <w:rFonts w:ascii="Palatino Linotype" w:eastAsia="Calibri" w:hAnsi="Palatino Linotype" w:cs="Arial"/>
        </w:rPr>
        <w:t xml:space="preserve"> </w:t>
      </w:r>
      <w:r w:rsidRPr="00F26AA5">
        <w:rPr>
          <w:rFonts w:ascii="Palatino Linotype" w:eastAsia="Calibri" w:hAnsi="Palatino Linotype" w:cs="Arial"/>
        </w:rPr>
        <w:t>(</w:t>
      </w:r>
      <w:r w:rsidR="0034421A">
        <w:rPr>
          <w:rFonts w:ascii="Palatino Linotype" w:eastAsia="Calibri" w:hAnsi="Palatino Linotype" w:cs="Arial"/>
        </w:rPr>
        <w:t>24</w:t>
      </w:r>
      <w:r w:rsidRPr="00F26AA5">
        <w:rPr>
          <w:rFonts w:ascii="Palatino Linotype" w:eastAsia="Calibri" w:hAnsi="Palatino Linotype" w:cs="Arial"/>
        </w:rPr>
        <w:t xml:space="preserve">) de </w:t>
      </w:r>
      <w:r w:rsidR="00DB5531">
        <w:rPr>
          <w:rFonts w:ascii="Palatino Linotype" w:eastAsia="Calibri" w:hAnsi="Palatino Linotype" w:cs="Arial"/>
        </w:rPr>
        <w:t>agost</w:t>
      </w:r>
      <w:r w:rsidR="008D410C">
        <w:rPr>
          <w:rFonts w:ascii="Palatino Linotype" w:eastAsia="Calibri" w:hAnsi="Palatino Linotype" w:cs="Arial"/>
        </w:rPr>
        <w:t>o</w:t>
      </w:r>
      <w:r w:rsidRPr="00F26AA5">
        <w:rPr>
          <w:rFonts w:ascii="Palatino Linotype" w:eastAsia="Calibri" w:hAnsi="Palatino Linotype" w:cs="Arial"/>
        </w:rPr>
        <w:t xml:space="preserve"> de dos mil veintiuno, </w:t>
      </w:r>
      <w:r w:rsidRPr="00F26AA5">
        <w:rPr>
          <w:rFonts w:ascii="Palatino Linotype" w:hAnsi="Palatino Linotype" w:cs="Arial"/>
        </w:rPr>
        <w:t xml:space="preserve">de tal forma que el plazo para interponer el recurso transcurrió del día </w:t>
      </w:r>
      <w:r w:rsidR="0034421A">
        <w:rPr>
          <w:rFonts w:ascii="Palatino Linotype" w:hAnsi="Palatino Linotype" w:cs="Arial"/>
        </w:rPr>
        <w:t>veinticinco</w:t>
      </w:r>
      <w:r w:rsidRPr="00F26AA5">
        <w:rPr>
          <w:rFonts w:ascii="Palatino Linotype" w:hAnsi="Palatino Linotype" w:cs="Arial"/>
        </w:rPr>
        <w:t xml:space="preserve"> (</w:t>
      </w:r>
      <w:r w:rsidR="0034421A">
        <w:rPr>
          <w:rFonts w:ascii="Palatino Linotype" w:hAnsi="Palatino Linotype" w:cs="Arial"/>
        </w:rPr>
        <w:t>25</w:t>
      </w:r>
      <w:r w:rsidRPr="00F26AA5">
        <w:rPr>
          <w:rFonts w:ascii="Palatino Linotype" w:hAnsi="Palatino Linotype" w:cs="Arial"/>
        </w:rPr>
        <w:t xml:space="preserve">) </w:t>
      </w:r>
      <w:r w:rsidR="003E7EB6">
        <w:rPr>
          <w:rFonts w:ascii="Palatino Linotype" w:hAnsi="Palatino Linotype" w:cs="Arial"/>
        </w:rPr>
        <w:t>de</w:t>
      </w:r>
      <w:r w:rsidR="00DB5531">
        <w:rPr>
          <w:rFonts w:ascii="Palatino Linotype" w:hAnsi="Palatino Linotype" w:cs="Arial"/>
        </w:rPr>
        <w:t xml:space="preserve"> agosto</w:t>
      </w:r>
      <w:r w:rsidR="003E7EB6">
        <w:rPr>
          <w:rFonts w:ascii="Palatino Linotype" w:hAnsi="Palatino Linotype" w:cs="Arial"/>
        </w:rPr>
        <w:t xml:space="preserve"> </w:t>
      </w:r>
      <w:r w:rsidRPr="00F26AA5">
        <w:rPr>
          <w:rFonts w:ascii="Palatino Linotype" w:hAnsi="Palatino Linotype" w:cs="Arial"/>
        </w:rPr>
        <w:t xml:space="preserve">al </w:t>
      </w:r>
      <w:r w:rsidR="0034421A">
        <w:rPr>
          <w:rFonts w:ascii="Palatino Linotype" w:hAnsi="Palatino Linotype" w:cs="Arial"/>
        </w:rPr>
        <w:t>catorce</w:t>
      </w:r>
      <w:r w:rsidRPr="00F26AA5">
        <w:rPr>
          <w:rFonts w:ascii="Palatino Linotype" w:hAnsi="Palatino Linotype" w:cs="Arial"/>
        </w:rPr>
        <w:t xml:space="preserve"> (</w:t>
      </w:r>
      <w:r w:rsidR="0034421A">
        <w:rPr>
          <w:rFonts w:ascii="Palatino Linotype" w:hAnsi="Palatino Linotype" w:cs="Arial"/>
        </w:rPr>
        <w:t>14</w:t>
      </w:r>
      <w:r w:rsidRPr="00F26AA5">
        <w:rPr>
          <w:rFonts w:ascii="Palatino Linotype" w:hAnsi="Palatino Linotype" w:cs="Arial"/>
        </w:rPr>
        <w:t xml:space="preserve">) de </w:t>
      </w:r>
      <w:r w:rsidR="00DB5531">
        <w:rPr>
          <w:rFonts w:ascii="Palatino Linotype" w:hAnsi="Palatino Linotype" w:cs="Arial"/>
        </w:rPr>
        <w:t>septiembre</w:t>
      </w:r>
      <w:r w:rsidRPr="00F26AA5">
        <w:rPr>
          <w:rFonts w:ascii="Palatino Linotype" w:hAnsi="Palatino Linotype" w:cs="Arial"/>
        </w:rPr>
        <w:t xml:space="preserve"> de dos mil veintiuno; en consecuencia, el ahora recurrente presentó su inconformidad el día </w:t>
      </w:r>
      <w:r w:rsidR="0034421A">
        <w:rPr>
          <w:rFonts w:ascii="Palatino Linotype" w:hAnsi="Palatino Linotype" w:cs="Arial"/>
        </w:rPr>
        <w:t>uno</w:t>
      </w:r>
      <w:r w:rsidR="00002D71">
        <w:rPr>
          <w:rFonts w:ascii="Palatino Linotype" w:hAnsi="Palatino Linotype" w:cs="Arial"/>
        </w:rPr>
        <w:t xml:space="preserve"> </w:t>
      </w:r>
      <w:r w:rsidRPr="00F26AA5">
        <w:rPr>
          <w:rFonts w:ascii="Palatino Linotype" w:hAnsi="Palatino Linotype" w:cs="Arial"/>
        </w:rPr>
        <w:t>(</w:t>
      </w:r>
      <w:r w:rsidR="0034421A">
        <w:rPr>
          <w:rFonts w:ascii="Palatino Linotype" w:hAnsi="Palatino Linotype" w:cs="Arial"/>
        </w:rPr>
        <w:t>1</w:t>
      </w:r>
      <w:r w:rsidRPr="00F26AA5">
        <w:rPr>
          <w:rFonts w:ascii="Palatino Linotype" w:hAnsi="Palatino Linotype" w:cs="Arial"/>
        </w:rPr>
        <w:t>) de</w:t>
      </w:r>
      <w:r w:rsidR="00DB5531">
        <w:rPr>
          <w:rFonts w:ascii="Palatino Linotype" w:hAnsi="Palatino Linotype" w:cs="Arial"/>
        </w:rPr>
        <w:t xml:space="preserve"> </w:t>
      </w:r>
      <w:r w:rsidR="0034421A">
        <w:rPr>
          <w:rFonts w:ascii="Palatino Linotype" w:hAnsi="Palatino Linotype" w:cs="Arial"/>
        </w:rPr>
        <w:t>septiembre</w:t>
      </w:r>
      <w:r w:rsidRPr="00F26AA5">
        <w:rPr>
          <w:rFonts w:ascii="Palatino Linotype" w:hAnsi="Palatino Linotype" w:cs="Arial"/>
        </w:rPr>
        <w:t xml:space="preserve"> de dos mil veintiuno; es decir </w:t>
      </w:r>
      <w:r w:rsidR="0034421A">
        <w:rPr>
          <w:rFonts w:ascii="Palatino Linotype" w:hAnsi="Palatino Linotype" w:cs="Arial"/>
        </w:rPr>
        <w:t>dentro del lapso temporal legalmente establecido para tal efecto</w:t>
      </w:r>
      <w:r w:rsidR="00F17E65" w:rsidRPr="00B167A0">
        <w:rPr>
          <w:rFonts w:ascii="Palatino Linotype" w:hAnsi="Palatino Linotype"/>
          <w:lang w:val="es-MX"/>
        </w:rPr>
        <w:t>.</w:t>
      </w:r>
    </w:p>
    <w:p w14:paraId="269A32B1" w14:textId="77777777" w:rsidR="00F17E65" w:rsidRPr="000E7AFB" w:rsidRDefault="00F17E65" w:rsidP="00BE1923">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lastRenderedPageBreak/>
        <w:t>Por</w:t>
      </w:r>
      <w:r w:rsidRPr="00863ACE">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D2D1CA" w14:textId="77777777" w:rsidR="00F17E65" w:rsidRDefault="00F17E65" w:rsidP="00BE1923">
      <w:pPr>
        <w:pStyle w:val="Ttulo1"/>
        <w:spacing w:before="0" w:line="360" w:lineRule="auto"/>
        <w:rPr>
          <w:rFonts w:ascii="Palatino Linotype" w:hAnsi="Palatino Linotype" w:cs="Arial"/>
          <w:b/>
          <w:color w:val="000000" w:themeColor="text1"/>
          <w:sz w:val="24"/>
        </w:rPr>
      </w:pPr>
    </w:p>
    <w:p w14:paraId="6E205F1F" w14:textId="3FB7F74E" w:rsidR="009417CA" w:rsidRPr="00EA7E3D" w:rsidRDefault="00C76CBA" w:rsidP="00BE1923">
      <w:pPr>
        <w:pStyle w:val="Ttulo1"/>
        <w:spacing w:before="0" w:line="360" w:lineRule="auto"/>
        <w:rPr>
          <w:rFonts w:ascii="Palatino Linotype" w:hAnsi="Palatino Linotype"/>
          <w:b/>
          <w:color w:val="000000" w:themeColor="text1"/>
          <w:sz w:val="24"/>
        </w:rPr>
      </w:pPr>
      <w:bookmarkStart w:id="211" w:name="_Toc85733160"/>
      <w:r>
        <w:rPr>
          <w:rFonts w:ascii="Palatino Linotype" w:hAnsi="Palatino Linotype" w:cs="Arial"/>
          <w:b/>
          <w:color w:val="000000" w:themeColor="text1"/>
          <w:sz w:val="24"/>
        </w:rPr>
        <w:t>TERCER</w:t>
      </w:r>
      <w:r w:rsidR="009417CA" w:rsidRPr="00EA7E3D">
        <w:rPr>
          <w:rFonts w:ascii="Palatino Linotype" w:hAnsi="Palatino Linotype" w:cs="Arial"/>
          <w:b/>
          <w:color w:val="000000" w:themeColor="text1"/>
          <w:sz w:val="24"/>
        </w:rPr>
        <w:t xml:space="preserve">O. </w:t>
      </w:r>
      <w:bookmarkStart w:id="212" w:name="_Toc34246179"/>
      <w:bookmarkStart w:id="213" w:name="_Toc74778598"/>
      <w:bookmarkStart w:id="214" w:name="_Toc501021589"/>
      <w:bookmarkEnd w:id="209"/>
      <w:r w:rsidR="009417CA" w:rsidRPr="00EA7E3D">
        <w:rPr>
          <w:rFonts w:ascii="Palatino Linotype" w:hAnsi="Palatino Linotype"/>
          <w:b/>
          <w:color w:val="000000" w:themeColor="text1"/>
          <w:sz w:val="24"/>
        </w:rPr>
        <w:t xml:space="preserve">Del planteamiento de la </w:t>
      </w:r>
      <w:r w:rsidR="009417CA" w:rsidRPr="00EA7E3D">
        <w:rPr>
          <w:rFonts w:ascii="Palatino Linotype" w:hAnsi="Palatino Linotype"/>
          <w:b/>
          <w:i/>
          <w:color w:val="000000" w:themeColor="text1"/>
          <w:sz w:val="24"/>
        </w:rPr>
        <w:t>Litis</w:t>
      </w:r>
      <w:r w:rsidR="009417CA" w:rsidRPr="00EA7E3D">
        <w:rPr>
          <w:rFonts w:ascii="Palatino Linotype" w:hAnsi="Palatino Linotype"/>
          <w:b/>
          <w:color w:val="000000" w:themeColor="text1"/>
          <w:sz w:val="24"/>
        </w:rPr>
        <w:t>.</w:t>
      </w:r>
      <w:bookmarkEnd w:id="210"/>
      <w:bookmarkEnd w:id="211"/>
      <w:bookmarkEnd w:id="212"/>
      <w:bookmarkEnd w:id="213"/>
      <w:bookmarkEnd w:id="214"/>
    </w:p>
    <w:p w14:paraId="6AEE1235" w14:textId="77777777" w:rsidR="009417CA" w:rsidRPr="0091500E" w:rsidRDefault="009417CA" w:rsidP="00BE1923">
      <w:pPr>
        <w:spacing w:line="360" w:lineRule="auto"/>
        <w:rPr>
          <w:lang w:eastAsia="en-US"/>
        </w:rPr>
      </w:pPr>
    </w:p>
    <w:p w14:paraId="4A3D7576" w14:textId="42E5C5A5" w:rsidR="009417CA" w:rsidRPr="0034421A"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t xml:space="preserve">Se solicitó, la siguiente información </w:t>
      </w:r>
      <w:r w:rsidR="00FD71C1">
        <w:rPr>
          <w:rFonts w:ascii="Palatino Linotype" w:hAnsi="Palatino Linotype"/>
        </w:rPr>
        <w:t>a modo desagregado</w:t>
      </w:r>
      <w:r>
        <w:rPr>
          <w:rFonts w:ascii="Palatino Linotype" w:hAnsi="Palatino Linotype"/>
        </w:rPr>
        <w:t>:</w:t>
      </w:r>
    </w:p>
    <w:p w14:paraId="3F1D3E17" w14:textId="77777777" w:rsidR="0034421A" w:rsidRPr="00421C97" w:rsidRDefault="0034421A" w:rsidP="0034421A">
      <w:pPr>
        <w:pStyle w:val="Prrafodelista"/>
        <w:spacing w:line="360" w:lineRule="auto"/>
        <w:ind w:left="0"/>
        <w:jc w:val="both"/>
        <w:rPr>
          <w:rFonts w:ascii="Palatino Linotype" w:hAnsi="Palatino Linotype"/>
          <w:lang w:val="es-MX" w:eastAsia="en-US"/>
        </w:rPr>
      </w:pPr>
    </w:p>
    <w:p w14:paraId="16CC16B9" w14:textId="1B2C12E9" w:rsidR="00C24A95" w:rsidRDefault="001C1420" w:rsidP="0034421A">
      <w:pPr>
        <w:pStyle w:val="Prrafodelista"/>
        <w:numPr>
          <w:ilvl w:val="0"/>
          <w:numId w:val="5"/>
        </w:numPr>
        <w:spacing w:line="360" w:lineRule="auto"/>
        <w:ind w:left="1134" w:right="616"/>
        <w:jc w:val="both"/>
        <w:rPr>
          <w:rFonts w:ascii="Palatino Linotype" w:hAnsi="Palatino Linotype" w:cs="Arial"/>
        </w:rPr>
      </w:pPr>
      <w:r>
        <w:rPr>
          <w:rFonts w:ascii="Palatino Linotype" w:hAnsi="Palatino Linotype" w:cs="Arial"/>
        </w:rPr>
        <w:t>P</w:t>
      </w:r>
      <w:r w:rsidRPr="0034421A">
        <w:rPr>
          <w:rFonts w:ascii="Palatino Linotype" w:hAnsi="Palatino Linotype" w:cs="Arial"/>
        </w:rPr>
        <w:t>ersonal dado de alta y baja de</w:t>
      </w:r>
      <w:r>
        <w:rPr>
          <w:rFonts w:ascii="Palatino Linotype" w:hAnsi="Palatino Linotype" w:cs="Arial"/>
        </w:rPr>
        <w:t>l 1</w:t>
      </w:r>
      <w:r w:rsidRPr="0034421A">
        <w:rPr>
          <w:rFonts w:ascii="Palatino Linotype" w:hAnsi="Palatino Linotype" w:cs="Arial"/>
        </w:rPr>
        <w:t xml:space="preserve"> </w:t>
      </w:r>
      <w:r>
        <w:rPr>
          <w:rFonts w:ascii="Palatino Linotype" w:hAnsi="Palatino Linotype" w:cs="Arial"/>
        </w:rPr>
        <w:t xml:space="preserve">de </w:t>
      </w:r>
      <w:r w:rsidRPr="0034421A">
        <w:rPr>
          <w:rFonts w:ascii="Palatino Linotype" w:hAnsi="Palatino Linotype" w:cs="Arial"/>
        </w:rPr>
        <w:t xml:space="preserve">enero </w:t>
      </w:r>
      <w:r>
        <w:rPr>
          <w:rFonts w:ascii="Palatino Linotype" w:hAnsi="Palatino Linotype" w:cs="Arial"/>
        </w:rPr>
        <w:t xml:space="preserve">al 30 de junio de 2021, así como su </w:t>
      </w:r>
      <w:r w:rsidRPr="0034421A">
        <w:rPr>
          <w:rFonts w:ascii="Palatino Linotype" w:hAnsi="Palatino Linotype" w:cs="Arial"/>
        </w:rPr>
        <w:t xml:space="preserve">cargo </w:t>
      </w:r>
      <w:r>
        <w:rPr>
          <w:rFonts w:ascii="Palatino Linotype" w:hAnsi="Palatino Linotype" w:cs="Arial"/>
        </w:rPr>
        <w:t>y unidad administrativa de adscripción</w:t>
      </w:r>
      <w:r w:rsidRPr="003E1614">
        <w:rPr>
          <w:rFonts w:ascii="Palatino Linotype" w:hAnsi="Palatino Linotype" w:cs="Arial"/>
        </w:rPr>
        <w:t>.</w:t>
      </w:r>
    </w:p>
    <w:p w14:paraId="772298AE" w14:textId="77777777" w:rsidR="00C24A95" w:rsidRDefault="00C24A95" w:rsidP="00BE1923">
      <w:pPr>
        <w:pStyle w:val="Prrafodelista"/>
        <w:spacing w:line="360" w:lineRule="auto"/>
        <w:ind w:left="851"/>
        <w:jc w:val="both"/>
        <w:rPr>
          <w:rFonts w:ascii="Palatino Linotype" w:hAnsi="Palatino Linotype" w:cs="Arial"/>
        </w:rPr>
      </w:pPr>
    </w:p>
    <w:p w14:paraId="4D8225AD" w14:textId="67DC27F8" w:rsidR="009417CA" w:rsidRDefault="009417CA" w:rsidP="00BE1923">
      <w:pPr>
        <w:pStyle w:val="Prrafodelista"/>
        <w:numPr>
          <w:ilvl w:val="0"/>
          <w:numId w:val="7"/>
        </w:numPr>
        <w:spacing w:line="360" w:lineRule="auto"/>
        <w:ind w:left="0" w:firstLine="0"/>
        <w:jc w:val="both"/>
        <w:rPr>
          <w:rFonts w:ascii="Palatino Linotype" w:hAnsi="Palatino Linotype" w:cs="Arial"/>
        </w:rPr>
      </w:pPr>
      <w:r w:rsidRPr="00AB76E8">
        <w:rPr>
          <w:rFonts w:ascii="Palatino Linotype" w:hAnsi="Palatino Linotype" w:cs="Arial"/>
        </w:rPr>
        <w:t xml:space="preserve">En </w:t>
      </w:r>
      <w:r w:rsidRPr="00BF1FD2">
        <w:rPr>
          <w:rFonts w:ascii="Palatino Linotype" w:hAnsi="Palatino Linotype"/>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w:t>
      </w:r>
      <w:r w:rsidR="00A27C2C" w:rsidRPr="00A27C2C">
        <w:rPr>
          <w:rFonts w:ascii="Palatino Linotype" w:hAnsi="Palatino Linotype" w:cs="Arial"/>
        </w:rPr>
        <w:t xml:space="preserve">informó </w:t>
      </w:r>
      <w:r w:rsidR="001C1420">
        <w:rPr>
          <w:rFonts w:ascii="Palatino Linotype" w:hAnsi="Palatino Linotype" w:cs="Arial"/>
        </w:rPr>
        <w:t>que correspondía a información confidencial, por lo que únicamente informo la cantidad estadística de altas y bajas</w:t>
      </w:r>
      <w:r w:rsidR="00F24C53">
        <w:rPr>
          <w:rFonts w:ascii="Palatino Linotype" w:hAnsi="Palatino Linotype" w:cs="Arial"/>
        </w:rPr>
        <w:t>.</w:t>
      </w:r>
    </w:p>
    <w:p w14:paraId="53E9C495" w14:textId="77777777" w:rsidR="00BE1923" w:rsidRDefault="00BE1923" w:rsidP="00BE1923">
      <w:pPr>
        <w:pStyle w:val="Prrafodelista"/>
        <w:spacing w:line="360" w:lineRule="auto"/>
        <w:ind w:left="0"/>
        <w:jc w:val="both"/>
        <w:rPr>
          <w:rFonts w:ascii="Palatino Linotype" w:hAnsi="Palatino Linotype" w:cs="Arial"/>
        </w:rPr>
      </w:pPr>
    </w:p>
    <w:p w14:paraId="45F5E30A" w14:textId="23A1FD5A" w:rsidR="009417CA" w:rsidRDefault="009417CA" w:rsidP="00BE1923">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Inconforme con la res</w:t>
      </w:r>
      <w:r w:rsidR="00317CDA">
        <w:rPr>
          <w:rFonts w:ascii="Palatino Linotype" w:hAnsi="Palatino Linotype" w:cs="Arial"/>
        </w:rPr>
        <w:t>puesta, el solicitante interpuso</w:t>
      </w:r>
      <w:r>
        <w:rPr>
          <w:rFonts w:ascii="Palatino Linotype" w:hAnsi="Palatino Linotype" w:cs="Arial"/>
        </w:rPr>
        <w:t xml:space="preserve"> recurso de revisión, </w:t>
      </w:r>
      <w:r w:rsidR="001C1420">
        <w:rPr>
          <w:rFonts w:ascii="Palatino Linotype" w:hAnsi="Palatino Linotype" w:cs="Arial"/>
        </w:rPr>
        <w:t>inconformándose</w:t>
      </w:r>
      <w:r>
        <w:rPr>
          <w:rFonts w:ascii="Palatino Linotype" w:hAnsi="Palatino Linotype" w:cs="Arial"/>
        </w:rPr>
        <w:t xml:space="preserve"> </w:t>
      </w:r>
      <w:r w:rsidRPr="0059337F">
        <w:rPr>
          <w:rFonts w:ascii="Palatino Linotype" w:hAnsi="Palatino Linotype" w:cs="Arial"/>
          <w:i/>
        </w:rPr>
        <w:t>grosso modo</w:t>
      </w:r>
      <w:r w:rsidR="003E7EB6">
        <w:rPr>
          <w:rFonts w:ascii="Palatino Linotype" w:hAnsi="Palatino Linotype" w:cs="Arial"/>
          <w:i/>
        </w:rPr>
        <w:t xml:space="preserve"> </w:t>
      </w:r>
      <w:r w:rsidR="001C1420">
        <w:rPr>
          <w:rFonts w:ascii="Palatino Linotype" w:hAnsi="Palatino Linotype" w:cs="Arial"/>
        </w:rPr>
        <w:t>en contra de la clasificación de la información</w:t>
      </w:r>
      <w:r w:rsidR="00E23A21">
        <w:rPr>
          <w:rFonts w:ascii="Palatino Linotype" w:hAnsi="Palatino Linotype" w:cs="Arial"/>
        </w:rPr>
        <w:t>.</w:t>
      </w:r>
    </w:p>
    <w:p w14:paraId="62598A9C" w14:textId="77777777" w:rsidR="00BE1923" w:rsidRPr="00BE1923" w:rsidRDefault="00BE1923" w:rsidP="00BE1923">
      <w:pPr>
        <w:pStyle w:val="Prrafodelista"/>
        <w:rPr>
          <w:rFonts w:ascii="Palatino Linotype" w:hAnsi="Palatino Linotype" w:cs="Arial"/>
        </w:rPr>
      </w:pPr>
    </w:p>
    <w:p w14:paraId="646B010A" w14:textId="764F7E9F" w:rsidR="009417CA" w:rsidRPr="00077B62" w:rsidRDefault="009417CA" w:rsidP="001C1420">
      <w:pPr>
        <w:pStyle w:val="Prrafodelista"/>
        <w:numPr>
          <w:ilvl w:val="0"/>
          <w:numId w:val="7"/>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rPr>
        <w:t xml:space="preserve">dichas condiciones, la </w:t>
      </w:r>
      <w:r w:rsidRPr="00D27C98">
        <w:rPr>
          <w:rFonts w:ascii="Palatino Linotype" w:hAnsi="Palatino Linotype" w:cs="Arial"/>
          <w:i/>
        </w:rPr>
        <w:t>Litis</w:t>
      </w:r>
      <w:r w:rsidRPr="00D27C98">
        <w:rPr>
          <w:rFonts w:ascii="Palatino Linotype" w:hAnsi="Palatino Linotype" w:cs="Arial"/>
        </w:rPr>
        <w:t xml:space="preserve"> a resolver en </w:t>
      </w:r>
      <w:r w:rsidR="003E7EB6">
        <w:rPr>
          <w:rFonts w:ascii="Palatino Linotype" w:hAnsi="Palatino Linotype" w:cs="Arial"/>
        </w:rPr>
        <w:t>el presente</w:t>
      </w:r>
      <w:r w:rsidRPr="00D27C98">
        <w:rPr>
          <w:rFonts w:ascii="Palatino Linotype" w:hAnsi="Palatino Linotype" w:cs="Arial"/>
        </w:rPr>
        <w:t xml:space="preserve"> recurso</w:t>
      </w:r>
      <w:r>
        <w:rPr>
          <w:rFonts w:ascii="Palatino Linotype" w:hAnsi="Palatino Linotype" w:cs="Arial"/>
        </w:rPr>
        <w:t xml:space="preserve"> de revisión,</w:t>
      </w:r>
      <w:r w:rsidRPr="00D27C98">
        <w:rPr>
          <w:rFonts w:ascii="Palatino Linotype" w:hAnsi="Palatino Linotype" w:cs="Arial"/>
        </w:rPr>
        <w:t xml:space="preserve"> se circunscribe a determinar si </w:t>
      </w:r>
      <w:r>
        <w:rPr>
          <w:rFonts w:ascii="Palatino Linotype" w:eastAsia="MS Mincho" w:hAnsi="Palatino Linotype" w:cs="Arial"/>
        </w:rPr>
        <w:t>se actualizan</w:t>
      </w:r>
      <w:r w:rsidRPr="00D27C98">
        <w:rPr>
          <w:rFonts w:ascii="Palatino Linotype" w:eastAsia="MS Mincho" w:hAnsi="Palatino Linotype" w:cs="Arial"/>
        </w:rPr>
        <w:t xml:space="preserve"> la</w:t>
      </w:r>
      <w:r>
        <w:rPr>
          <w:rFonts w:ascii="Palatino Linotype" w:eastAsia="MS Mincho" w:hAnsi="Palatino Linotype" w:cs="Arial"/>
        </w:rPr>
        <w:t>s</w:t>
      </w:r>
      <w:r w:rsidRPr="00D27C98">
        <w:rPr>
          <w:rFonts w:ascii="Palatino Linotype" w:eastAsia="MS Mincho" w:hAnsi="Palatino Linotype" w:cs="Arial"/>
        </w:rPr>
        <w:t xml:space="preserve"> causal</w:t>
      </w:r>
      <w:r>
        <w:rPr>
          <w:rFonts w:ascii="Palatino Linotype" w:eastAsia="MS Mincho" w:hAnsi="Palatino Linotype" w:cs="Arial"/>
        </w:rPr>
        <w:t>es</w:t>
      </w:r>
      <w:r w:rsidRPr="00D27C98">
        <w:rPr>
          <w:rFonts w:ascii="Palatino Linotype" w:eastAsia="MS Mincho" w:hAnsi="Palatino Linotype" w:cs="Arial"/>
        </w:rPr>
        <w:t xml:space="preserve"> de procedencia previst</w:t>
      </w:r>
      <w:r>
        <w:rPr>
          <w:rFonts w:ascii="Palatino Linotype" w:eastAsia="MS Mincho" w:hAnsi="Palatino Linotype" w:cs="Arial"/>
        </w:rPr>
        <w:t xml:space="preserve">as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A13A37">
        <w:rPr>
          <w:rFonts w:ascii="Palatino Linotype" w:eastAsia="MS Mincho" w:hAnsi="Palatino Linotype" w:cs="Arial"/>
        </w:rPr>
        <w:t>fracción</w:t>
      </w:r>
      <w:r>
        <w:rPr>
          <w:rFonts w:ascii="Palatino Linotype" w:eastAsia="MS Mincho" w:hAnsi="Palatino Linotype" w:cs="Arial"/>
        </w:rPr>
        <w:t xml:space="preserve"> </w:t>
      </w:r>
      <w:r w:rsidR="001C1420">
        <w:rPr>
          <w:rFonts w:ascii="Palatino Linotype" w:eastAsia="MS Mincho" w:hAnsi="Palatino Linotype" w:cs="Arial"/>
          <w:b/>
        </w:rPr>
        <w:t>II</w:t>
      </w:r>
      <w:r>
        <w:rPr>
          <w:rFonts w:ascii="Palatino Linotype" w:eastAsia="MS Mincho" w:hAnsi="Palatino Linotype" w:cs="Arial"/>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Pr="00D27C98">
        <w:rPr>
          <w:rFonts w:ascii="Palatino Linotype" w:hAnsi="Palatino Linotype" w:cs="Arial"/>
          <w:color w:val="000000" w:themeColor="text1"/>
        </w:rPr>
        <w:t xml:space="preserve">fracción que determina la hipótesis </w:t>
      </w:r>
      <w:r w:rsidRPr="00D27C98">
        <w:rPr>
          <w:rFonts w:ascii="Palatino Linotype" w:hAnsi="Palatino Linotype" w:cs="Arial"/>
          <w:color w:val="000000" w:themeColor="text1"/>
        </w:rPr>
        <w:lastRenderedPageBreak/>
        <w:t>jurídica</w:t>
      </w:r>
      <w:r>
        <w:rPr>
          <w:rFonts w:ascii="Palatino Linotype" w:hAnsi="Palatino Linotype" w:cs="Arial"/>
          <w:color w:val="000000" w:themeColor="text1"/>
        </w:rPr>
        <w:t xml:space="preserve"> de</w:t>
      </w:r>
      <w:r w:rsidRPr="00D27C98">
        <w:rPr>
          <w:rFonts w:ascii="Palatino Linotype" w:hAnsi="Palatino Linotype" w:cs="Arial"/>
          <w:color w:val="000000" w:themeColor="text1"/>
        </w:rPr>
        <w:t xml:space="preserve"> </w:t>
      </w:r>
      <w:r>
        <w:rPr>
          <w:rFonts w:ascii="Palatino Linotype" w:hAnsi="Palatino Linotype" w:cs="Arial"/>
          <w:color w:val="000000" w:themeColor="text1"/>
        </w:rPr>
        <w:t>l</w:t>
      </w:r>
      <w:r w:rsidRPr="006D2461">
        <w:rPr>
          <w:rFonts w:ascii="Palatino Linotype" w:hAnsi="Palatino Linotype" w:cs="Arial"/>
          <w:color w:val="000000" w:themeColor="text1"/>
        </w:rPr>
        <w:t xml:space="preserve">a </w:t>
      </w:r>
      <w:r w:rsidR="001C1420" w:rsidRPr="001C1420">
        <w:rPr>
          <w:rFonts w:ascii="Palatino Linotype" w:hAnsi="Palatino Linotype" w:cs="Arial"/>
          <w:color w:val="000000" w:themeColor="text1"/>
        </w:rPr>
        <w:t>clasificación de la información</w:t>
      </w:r>
      <w:r>
        <w:rPr>
          <w:rFonts w:ascii="Palatino Linotype" w:hAnsi="Palatino Linotype" w:cs="Arial"/>
          <w:color w:val="000000" w:themeColor="text1"/>
        </w:rPr>
        <w:t xml:space="preserve">, </w:t>
      </w:r>
      <w:r>
        <w:rPr>
          <w:rFonts w:ascii="Palatino Linotype" w:eastAsia="MS Mincho" w:hAnsi="Palatino Linotype" w:cs="Arial"/>
        </w:rPr>
        <w:t>causal de la que se dolió el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r w:rsidRPr="00D27C98">
        <w:rPr>
          <w:rFonts w:ascii="Palatino Linotype" w:hAnsi="Palatino Linotype" w:cs="Arial"/>
          <w:color w:val="000000" w:themeColor="text1"/>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hAnsi="Palatino Linotype"/>
          <w:color w:val="000000" w:themeColor="text1"/>
        </w:rPr>
        <w:t>actualiza la causa</w:t>
      </w:r>
      <w:r>
        <w:rPr>
          <w:rFonts w:ascii="Palatino Linotype" w:hAnsi="Palatino Linotype"/>
          <w:color w:val="000000" w:themeColor="text1"/>
        </w:rPr>
        <w:t>l</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rPr>
        <w:t xml:space="preserve">; </w:t>
      </w:r>
      <w:r w:rsidRPr="00D27215">
        <w:rPr>
          <w:rFonts w:ascii="Palatino Linotype" w:hAnsi="Palatino Linotype" w:cs="Arial"/>
          <w:color w:val="000000" w:themeColor="text1"/>
        </w:rPr>
        <w:t xml:space="preserve">asimismo, determinar si se vulnera el derecho de acceso a la información del particular por la inobservancia a los principios contenidos en el artículo 11 de la Ley de Transparencia y Acceso a la Información Pública del Estado de México </w:t>
      </w:r>
      <w:r>
        <w:rPr>
          <w:rFonts w:ascii="Palatino Linotype" w:hAnsi="Palatino Linotype" w:cs="Arial"/>
          <w:color w:val="000000" w:themeColor="text1"/>
        </w:rPr>
        <w:t>y Municipios, los cuales señala</w:t>
      </w:r>
      <w:r w:rsidRPr="00D27215">
        <w:rPr>
          <w:rFonts w:ascii="Palatino Linotype" w:hAnsi="Palatino Linotype" w:cs="Arial"/>
          <w:color w:val="000000" w:themeColor="text1"/>
        </w:rPr>
        <w:t xml:space="preserve"> </w:t>
      </w:r>
      <w:r>
        <w:rPr>
          <w:rFonts w:ascii="Palatino Linotype" w:hAnsi="Palatino Linotype" w:cs="Arial"/>
          <w:color w:val="000000" w:themeColor="text1"/>
        </w:rPr>
        <w:t xml:space="preserve">entre otros, </w:t>
      </w:r>
      <w:r w:rsidRPr="00D27215">
        <w:rPr>
          <w:rFonts w:ascii="Palatino Linotype" w:hAnsi="Palatino Linotype" w:cs="Arial"/>
          <w:color w:val="000000" w:themeColor="text1"/>
        </w:rPr>
        <w:t>q</w:t>
      </w:r>
      <w:r>
        <w:rPr>
          <w:rFonts w:ascii="Palatino Linotype" w:hAnsi="Palatino Linotype" w:cs="Arial"/>
          <w:color w:val="000000" w:themeColor="text1"/>
        </w:rPr>
        <w:t>ue en la generación</w:t>
      </w:r>
      <w:r w:rsidRPr="00D27215">
        <w:rPr>
          <w:rFonts w:ascii="Palatino Linotype" w:hAnsi="Palatino Linotype" w:cs="Arial"/>
          <w:color w:val="000000" w:themeColor="text1"/>
        </w:rPr>
        <w:t xml:space="preserve"> y entrega de información se deberá garantizar que sea </w:t>
      </w:r>
      <w:r>
        <w:rPr>
          <w:rFonts w:ascii="Palatino Linotype" w:hAnsi="Palatino Linotype" w:cs="Arial"/>
          <w:color w:val="000000" w:themeColor="text1"/>
        </w:rPr>
        <w:t xml:space="preserve">oportuna, </w:t>
      </w:r>
      <w:r w:rsidRPr="0001008B">
        <w:rPr>
          <w:rFonts w:ascii="Palatino Linotype" w:hAnsi="Palatino Linotype" w:cs="Arial"/>
          <w:color w:val="000000" w:themeColor="text1"/>
        </w:rPr>
        <w:t>completa e integral.</w:t>
      </w:r>
    </w:p>
    <w:p w14:paraId="7813D6B0" w14:textId="77777777" w:rsidR="009417CA" w:rsidRDefault="009417CA" w:rsidP="00BE1923">
      <w:pPr>
        <w:pStyle w:val="Prrafodelista"/>
        <w:spacing w:line="360" w:lineRule="auto"/>
        <w:rPr>
          <w:rFonts w:ascii="Palatino Linotype" w:eastAsia="MS Mincho" w:hAnsi="Palatino Linotype" w:cs="Arial"/>
        </w:rPr>
      </w:pPr>
    </w:p>
    <w:p w14:paraId="2C201A05" w14:textId="2E01F487" w:rsidR="009417CA" w:rsidRPr="00EA7E3D" w:rsidRDefault="00C76CBA" w:rsidP="00BE1923">
      <w:pPr>
        <w:pStyle w:val="Ttulo1"/>
        <w:spacing w:before="0" w:line="360" w:lineRule="auto"/>
        <w:rPr>
          <w:rFonts w:ascii="Palatino Linotype" w:hAnsi="Palatino Linotype"/>
          <w:b/>
          <w:color w:val="000000" w:themeColor="text1"/>
          <w:sz w:val="24"/>
        </w:rPr>
      </w:pPr>
      <w:bookmarkStart w:id="215" w:name="_Toc495427545"/>
      <w:bookmarkStart w:id="216" w:name="_Toc23414596"/>
      <w:bookmarkStart w:id="217" w:name="_Toc34819433"/>
      <w:bookmarkStart w:id="218" w:name="_Toc51259589"/>
      <w:bookmarkStart w:id="219" w:name="_Toc52472142"/>
      <w:bookmarkStart w:id="220" w:name="_Toc54808041"/>
      <w:bookmarkStart w:id="221" w:name="_Toc74778599"/>
      <w:bookmarkStart w:id="222" w:name="_Toc85733161"/>
      <w:r>
        <w:rPr>
          <w:rFonts w:ascii="Palatino Linotype" w:hAnsi="Palatino Linotype"/>
          <w:b/>
          <w:color w:val="000000" w:themeColor="text1"/>
          <w:sz w:val="24"/>
        </w:rPr>
        <w:t>CUAR</w:t>
      </w:r>
      <w:r w:rsidR="00822012" w:rsidRPr="00E34993">
        <w:rPr>
          <w:rFonts w:ascii="Palatino Linotype" w:hAnsi="Palatino Linotype"/>
          <w:b/>
          <w:color w:val="000000" w:themeColor="text1"/>
          <w:sz w:val="24"/>
        </w:rPr>
        <w:t>T</w:t>
      </w:r>
      <w:r w:rsidR="009417CA" w:rsidRPr="00E34993">
        <w:rPr>
          <w:rFonts w:ascii="Palatino Linotype" w:hAnsi="Palatino Linotype"/>
          <w:b/>
          <w:color w:val="000000" w:themeColor="text1"/>
          <w:sz w:val="24"/>
        </w:rPr>
        <w:t>O. Del estudio y resolución del asunto.</w:t>
      </w:r>
      <w:bookmarkEnd w:id="215"/>
      <w:bookmarkEnd w:id="216"/>
      <w:bookmarkEnd w:id="217"/>
      <w:bookmarkEnd w:id="218"/>
      <w:bookmarkEnd w:id="219"/>
      <w:bookmarkEnd w:id="220"/>
      <w:bookmarkEnd w:id="221"/>
      <w:bookmarkEnd w:id="222"/>
    </w:p>
    <w:p w14:paraId="669303DC" w14:textId="77777777" w:rsidR="009417CA" w:rsidRPr="00D27215" w:rsidRDefault="009417CA" w:rsidP="00BE1923">
      <w:pPr>
        <w:spacing w:line="360" w:lineRule="auto"/>
        <w:rPr>
          <w:rFonts w:ascii="Palatino Linotype" w:hAnsi="Palatino Linotype"/>
          <w:lang w:eastAsia="en-US"/>
        </w:rPr>
      </w:pPr>
    </w:p>
    <w:p w14:paraId="31080B27" w14:textId="77777777" w:rsidR="009417CA" w:rsidRDefault="009417CA" w:rsidP="00BE1923">
      <w:pPr>
        <w:pStyle w:val="Ttulo2"/>
        <w:numPr>
          <w:ilvl w:val="0"/>
          <w:numId w:val="4"/>
        </w:numPr>
        <w:spacing w:before="0" w:line="360" w:lineRule="auto"/>
        <w:rPr>
          <w:rFonts w:ascii="Palatino Linotype" w:hAnsi="Palatino Linotype"/>
          <w:b/>
          <w:color w:val="000000" w:themeColor="text1"/>
          <w:sz w:val="24"/>
        </w:rPr>
      </w:pPr>
      <w:bookmarkStart w:id="223" w:name="_Toc74778600"/>
      <w:bookmarkStart w:id="224" w:name="_Toc85733162"/>
      <w:r>
        <w:rPr>
          <w:rFonts w:ascii="Palatino Linotype" w:hAnsi="Palatino Linotype"/>
          <w:b/>
          <w:color w:val="000000" w:themeColor="text1"/>
          <w:sz w:val="24"/>
        </w:rPr>
        <w:t>De la respuesta emitida</w:t>
      </w:r>
      <w:bookmarkEnd w:id="223"/>
      <w:bookmarkEnd w:id="224"/>
    </w:p>
    <w:p w14:paraId="56E34446" w14:textId="11CC90E4" w:rsidR="00E34993" w:rsidRDefault="009417CA" w:rsidP="00E34993">
      <w:pPr>
        <w:pStyle w:val="Prrafodelista"/>
        <w:numPr>
          <w:ilvl w:val="0"/>
          <w:numId w:val="7"/>
        </w:numPr>
        <w:spacing w:line="360" w:lineRule="auto"/>
        <w:ind w:left="0" w:firstLine="0"/>
        <w:jc w:val="both"/>
        <w:rPr>
          <w:rFonts w:ascii="Palatino Linotype" w:eastAsia="MS Mincho" w:hAnsi="Palatino Linotype" w:cs="Arial"/>
        </w:rPr>
      </w:pPr>
      <w:r w:rsidRPr="007C7F08">
        <w:rPr>
          <w:rFonts w:ascii="Palatino Linotype" w:eastAsia="MS Mincho" w:hAnsi="Palatino Linotype" w:cs="Arial"/>
        </w:rPr>
        <w:t>Como anteriormente se hiciera mención</w:t>
      </w:r>
      <w:r w:rsidR="004E06FF" w:rsidRPr="007C7F08">
        <w:rPr>
          <w:rFonts w:ascii="Palatino Linotype" w:eastAsia="MS Mincho" w:hAnsi="Palatino Linotype" w:cs="Arial"/>
        </w:rPr>
        <w:t>,</w:t>
      </w:r>
      <w:r w:rsidRPr="007C7F08">
        <w:rPr>
          <w:rFonts w:ascii="Palatino Linotype" w:eastAsia="MS Mincho" w:hAnsi="Palatino Linotype" w:cs="Arial"/>
        </w:rPr>
        <w:t xml:space="preserve"> el </w:t>
      </w:r>
      <w:r w:rsidR="003E7EB6" w:rsidRPr="003E7EB6">
        <w:rPr>
          <w:rFonts w:ascii="Palatino Linotype" w:eastAsia="MS Mincho" w:hAnsi="Palatino Linotype" w:cs="Arial"/>
          <w:b/>
        </w:rPr>
        <w:t>SUJETO OBLIGADO</w:t>
      </w:r>
      <w:r w:rsidR="006E42B2">
        <w:rPr>
          <w:rFonts w:ascii="Palatino Linotype" w:eastAsia="MS Mincho" w:hAnsi="Palatino Linotype" w:cs="Arial"/>
        </w:rPr>
        <w:t xml:space="preserve">, informó a través del </w:t>
      </w:r>
      <w:r w:rsidR="00E34993">
        <w:rPr>
          <w:rFonts w:ascii="Palatino Linotype" w:eastAsia="MS Mincho" w:hAnsi="Palatino Linotype" w:cs="Arial"/>
        </w:rPr>
        <w:t xml:space="preserve">Coordinador de Recursos Humanos el número de </w:t>
      </w:r>
      <w:r w:rsidR="00E34993" w:rsidRPr="00E34993">
        <w:rPr>
          <w:rFonts w:ascii="Palatino Linotype" w:eastAsia="MS Mincho" w:hAnsi="Palatino Linotype" w:cs="Arial"/>
        </w:rPr>
        <w:t>alta</w:t>
      </w:r>
      <w:r w:rsidR="00E34993">
        <w:rPr>
          <w:rFonts w:ascii="Palatino Linotype" w:eastAsia="MS Mincho" w:hAnsi="Palatino Linotype" w:cs="Arial"/>
        </w:rPr>
        <w:t>s</w:t>
      </w:r>
      <w:r w:rsidR="00E34993" w:rsidRPr="00E34993">
        <w:rPr>
          <w:rFonts w:ascii="Palatino Linotype" w:eastAsia="MS Mincho" w:hAnsi="Palatino Linotype" w:cs="Arial"/>
        </w:rPr>
        <w:t xml:space="preserve"> y baja</w:t>
      </w:r>
      <w:r w:rsidR="00E34993">
        <w:rPr>
          <w:rFonts w:ascii="Palatino Linotype" w:eastAsia="MS Mincho" w:hAnsi="Palatino Linotype" w:cs="Arial"/>
        </w:rPr>
        <w:t>s</w:t>
      </w:r>
      <w:r w:rsidR="00E34993" w:rsidRPr="00E34993">
        <w:rPr>
          <w:rFonts w:ascii="Palatino Linotype" w:eastAsia="MS Mincho" w:hAnsi="Palatino Linotype" w:cs="Arial"/>
        </w:rPr>
        <w:t xml:space="preserve"> del 1 de enero al 30 de junio de 2021, a saber 39 altas y 56 bajas</w:t>
      </w:r>
      <w:r w:rsidR="00E34993">
        <w:rPr>
          <w:rFonts w:ascii="Palatino Linotype" w:eastAsia="MS Mincho" w:hAnsi="Palatino Linotype" w:cs="Arial"/>
        </w:rPr>
        <w:t>; sin embargo fue omiso en pronunciarse respecto al nombre, cargo y unidad administrativa de adscripción por considerar que la información es clasificada como confidencial</w:t>
      </w:r>
      <w:r w:rsidR="00C76CBA">
        <w:rPr>
          <w:rFonts w:ascii="Palatino Linotype" w:eastAsia="MS Mincho" w:hAnsi="Palatino Linotype" w:cs="Arial"/>
        </w:rPr>
        <w:t>.</w:t>
      </w:r>
    </w:p>
    <w:p w14:paraId="62094C47" w14:textId="77777777" w:rsidR="00E34993" w:rsidRDefault="00E34993" w:rsidP="00E34993">
      <w:pPr>
        <w:pStyle w:val="Prrafodelista"/>
        <w:spacing w:line="360" w:lineRule="auto"/>
        <w:ind w:left="0"/>
        <w:jc w:val="both"/>
        <w:rPr>
          <w:rFonts w:ascii="Palatino Linotype" w:eastAsia="MS Mincho" w:hAnsi="Palatino Linotype" w:cs="Arial"/>
        </w:rPr>
      </w:pPr>
    </w:p>
    <w:p w14:paraId="2B647699" w14:textId="096190BA" w:rsidR="00E34993" w:rsidRDefault="00E34993"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Atento a lo anterior, se estima que las razones o motivos de inconformidad resultan procedentes, en virtud que ciertamente no es información que pueda ser considerada como confidencial.</w:t>
      </w:r>
    </w:p>
    <w:p w14:paraId="7EF9E990" w14:textId="77777777" w:rsidR="00E34993" w:rsidRPr="00E34993" w:rsidRDefault="00E34993" w:rsidP="00E34993">
      <w:pPr>
        <w:pStyle w:val="Prrafodelista"/>
        <w:rPr>
          <w:rFonts w:ascii="Palatino Linotype" w:eastAsia="MS Mincho" w:hAnsi="Palatino Linotype" w:cs="Arial"/>
        </w:rPr>
      </w:pPr>
    </w:p>
    <w:p w14:paraId="27B29742" w14:textId="65CF929D" w:rsidR="00E34993" w:rsidRDefault="00E34993"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No obstante se considera dable omitir un estudio pormenorizado de la información que es susceptible de ser clasificada como confidencial y </w:t>
      </w:r>
      <w:r w:rsidR="00DE6016">
        <w:rPr>
          <w:rFonts w:ascii="Palatino Linotype" w:eastAsia="MS Mincho" w:hAnsi="Palatino Linotype" w:cs="Arial"/>
        </w:rPr>
        <w:t>aquella</w:t>
      </w:r>
      <w:r>
        <w:rPr>
          <w:rFonts w:ascii="Palatino Linotype" w:eastAsia="MS Mincho" w:hAnsi="Palatino Linotype" w:cs="Arial"/>
        </w:rPr>
        <w:t xml:space="preserve"> que </w:t>
      </w:r>
      <w:r>
        <w:rPr>
          <w:rFonts w:ascii="Palatino Linotype" w:eastAsia="MS Mincho" w:hAnsi="Palatino Linotype" w:cs="Arial"/>
        </w:rPr>
        <w:lastRenderedPageBreak/>
        <w:t xml:space="preserve">no; toda vez que el </w:t>
      </w:r>
      <w:r>
        <w:rPr>
          <w:rFonts w:ascii="Palatino Linotype" w:eastAsia="MS Mincho" w:hAnsi="Palatino Linotype" w:cs="Arial"/>
          <w:b/>
        </w:rPr>
        <w:t>SUJETO OBLIGADO</w:t>
      </w:r>
      <w:r>
        <w:rPr>
          <w:rFonts w:ascii="Palatino Linotype" w:eastAsia="MS Mincho" w:hAnsi="Palatino Linotype" w:cs="Arial"/>
        </w:rPr>
        <w:t xml:space="preserve"> en un hecho posterior a la presentación del recursos de revisión, como lo es el informe justificado, </w:t>
      </w:r>
      <w:r w:rsidR="00CF074A">
        <w:rPr>
          <w:rFonts w:ascii="Palatino Linotype" w:eastAsia="MS Mincho" w:hAnsi="Palatino Linotype" w:cs="Arial"/>
        </w:rPr>
        <w:t>remitió la información requerida en los términos solicitados como se observa:</w:t>
      </w:r>
    </w:p>
    <w:p w14:paraId="38F3250B" w14:textId="77777777" w:rsidR="00CF074A" w:rsidRDefault="00CF074A" w:rsidP="00CF074A">
      <w:pPr>
        <w:rPr>
          <w:rFonts w:ascii="Palatino Linotype" w:eastAsia="MS Mincho" w:hAnsi="Palatino Linotype" w:cs="Arial"/>
        </w:rPr>
      </w:pPr>
    </w:p>
    <w:p w14:paraId="62793228" w14:textId="64D9D719" w:rsidR="00CF074A" w:rsidRPr="00CF074A" w:rsidRDefault="00CF074A" w:rsidP="00CF074A">
      <w:pPr>
        <w:jc w:val="center"/>
        <w:rPr>
          <w:rFonts w:ascii="Palatino Linotype" w:eastAsia="MS Mincho" w:hAnsi="Palatino Linotype" w:cs="Arial"/>
        </w:rPr>
      </w:pPr>
      <w:r>
        <w:rPr>
          <w:rFonts w:ascii="Palatino Linotype" w:eastAsia="MS Mincho" w:hAnsi="Palatino Linotype" w:cs="Arial"/>
          <w:noProof/>
        </w:rPr>
        <w:drawing>
          <wp:inline distT="0" distB="0" distL="0" distR="0" wp14:anchorId="3EFB12D9" wp14:editId="3944523E">
            <wp:extent cx="5435600" cy="4098977"/>
            <wp:effectExtent l="19050" t="19050" r="12700" b="15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6466" cy="4099630"/>
                    </a:xfrm>
                    <a:prstGeom prst="rect">
                      <a:avLst/>
                    </a:prstGeom>
                    <a:noFill/>
                    <a:ln>
                      <a:solidFill>
                        <a:schemeClr val="tx1"/>
                      </a:solidFill>
                    </a:ln>
                  </pic:spPr>
                </pic:pic>
              </a:graphicData>
            </a:graphic>
          </wp:inline>
        </w:drawing>
      </w:r>
    </w:p>
    <w:p w14:paraId="2BFF24A1" w14:textId="77777777" w:rsidR="00CF074A" w:rsidRDefault="00CF074A" w:rsidP="00CF074A">
      <w:pPr>
        <w:pStyle w:val="Prrafodelista"/>
        <w:spacing w:line="360" w:lineRule="auto"/>
        <w:ind w:left="0"/>
        <w:jc w:val="both"/>
        <w:rPr>
          <w:rFonts w:ascii="Palatino Linotype" w:eastAsia="MS Mincho" w:hAnsi="Palatino Linotype" w:cs="Arial"/>
        </w:rPr>
      </w:pPr>
    </w:p>
    <w:p w14:paraId="48268580" w14:textId="4E9C7D80" w:rsidR="00E34993" w:rsidRDefault="00CF074A"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Como se </w:t>
      </w:r>
      <w:r w:rsidR="00142F6E">
        <w:rPr>
          <w:rFonts w:ascii="Palatino Linotype" w:eastAsia="MS Mincho" w:hAnsi="Palatino Linotype" w:cs="Arial"/>
        </w:rPr>
        <w:t>desprende del documento de referencia</w:t>
      </w:r>
      <w:r>
        <w:rPr>
          <w:rFonts w:ascii="Palatino Linotype" w:eastAsia="MS Mincho" w:hAnsi="Palatino Linotype" w:cs="Arial"/>
        </w:rPr>
        <w:t xml:space="preserve">, el </w:t>
      </w:r>
      <w:r>
        <w:rPr>
          <w:rFonts w:ascii="Palatino Linotype" w:eastAsia="MS Mincho" w:hAnsi="Palatino Linotype" w:cs="Arial"/>
          <w:b/>
        </w:rPr>
        <w:t xml:space="preserve">SUJETO OBLIGADO </w:t>
      </w:r>
      <w:r>
        <w:rPr>
          <w:rFonts w:ascii="Palatino Linotype" w:eastAsia="MS Mincho" w:hAnsi="Palatino Linotype" w:cs="Arial"/>
        </w:rPr>
        <w:t xml:space="preserve"> remitió un listado con las altas y bajas producidas en el lapso temporal requerido por el particular con los rubros de nombre, área de adscripción y puesto funcional, por lo tanto también resultaría ocioso realizar un estudio pormenorizado de la fuente obligacional del Ayuntamiento de </w:t>
      </w:r>
      <w:proofErr w:type="spellStart"/>
      <w:r>
        <w:rPr>
          <w:rFonts w:ascii="Palatino Linotype" w:eastAsia="MS Mincho" w:hAnsi="Palatino Linotype" w:cs="Arial"/>
        </w:rPr>
        <w:t>Jaltenco</w:t>
      </w:r>
      <w:proofErr w:type="spellEnd"/>
      <w:r>
        <w:rPr>
          <w:rFonts w:ascii="Palatino Linotype" w:eastAsia="MS Mincho" w:hAnsi="Palatino Linotype" w:cs="Arial"/>
        </w:rPr>
        <w:t xml:space="preserve"> para determinar si genera, posee </w:t>
      </w:r>
      <w:r>
        <w:rPr>
          <w:rFonts w:ascii="Palatino Linotype" w:eastAsia="MS Mincho" w:hAnsi="Palatino Linotype" w:cs="Arial"/>
        </w:rPr>
        <w:lastRenderedPageBreak/>
        <w:t>o administra la información; toda vez que este ya acepto que la generó, posee y administra.</w:t>
      </w:r>
    </w:p>
    <w:p w14:paraId="64877576" w14:textId="77777777" w:rsidR="00142F6E" w:rsidRDefault="00142F6E" w:rsidP="00142F6E">
      <w:pPr>
        <w:pStyle w:val="Prrafodelista"/>
        <w:spacing w:line="360" w:lineRule="auto"/>
        <w:ind w:left="0"/>
        <w:jc w:val="both"/>
        <w:rPr>
          <w:rFonts w:ascii="Palatino Linotype" w:eastAsia="MS Mincho" w:hAnsi="Palatino Linotype" w:cs="Arial"/>
        </w:rPr>
      </w:pPr>
    </w:p>
    <w:p w14:paraId="08DC6901" w14:textId="33C6B1F5" w:rsidR="00E34993" w:rsidRDefault="00CF074A" w:rsidP="00BE1923">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Si bien es cierto los listados remitidos en calidad de informe justificado colman las pretensiones del hoy </w:t>
      </w:r>
      <w:r>
        <w:rPr>
          <w:rFonts w:ascii="Palatino Linotype" w:eastAsia="MS Mincho" w:hAnsi="Palatino Linotype" w:cs="Arial"/>
          <w:b/>
        </w:rPr>
        <w:t>RECURRENTE</w:t>
      </w:r>
      <w:r w:rsidRPr="00142F6E">
        <w:rPr>
          <w:rFonts w:ascii="Palatino Linotype" w:eastAsia="MS Mincho" w:hAnsi="Palatino Linotype" w:cs="Arial"/>
        </w:rPr>
        <w:t>;</w:t>
      </w:r>
      <w:r>
        <w:rPr>
          <w:rFonts w:ascii="Palatino Linotype" w:eastAsia="MS Mincho" w:hAnsi="Palatino Linotype" w:cs="Arial"/>
          <w:b/>
        </w:rPr>
        <w:t xml:space="preserve"> </w:t>
      </w:r>
      <w:r>
        <w:rPr>
          <w:rFonts w:ascii="Palatino Linotype" w:eastAsia="MS Mincho" w:hAnsi="Palatino Linotype" w:cs="Arial"/>
        </w:rPr>
        <w:t xml:space="preserve">también lo es que no fue posible hacerlo de su conocimiento, toda vez que del mismo se desprenden nombres de </w:t>
      </w:r>
      <w:r w:rsidRPr="002566C3">
        <w:rPr>
          <w:rFonts w:ascii="Palatino Linotype" w:eastAsia="MS Mincho" w:hAnsi="Palatino Linotype" w:cs="Arial"/>
          <w:b/>
          <w:u w:val="single"/>
        </w:rPr>
        <w:t>policías dados de alta</w:t>
      </w:r>
      <w:r w:rsidR="00727727">
        <w:rPr>
          <w:rFonts w:ascii="Palatino Linotype" w:eastAsia="MS Mincho" w:hAnsi="Palatino Linotype" w:cs="Arial"/>
          <w:b/>
          <w:u w:val="single"/>
        </w:rPr>
        <w:t xml:space="preserve"> y baja</w:t>
      </w:r>
      <w:r>
        <w:rPr>
          <w:rFonts w:ascii="Palatino Linotype" w:eastAsia="MS Mincho" w:hAnsi="Palatino Linotype" w:cs="Arial"/>
        </w:rPr>
        <w:t xml:space="preserve">, los cuales si son susceptibles de ser clasificados como </w:t>
      </w:r>
      <w:r w:rsidR="00142F6E">
        <w:rPr>
          <w:rFonts w:ascii="Palatino Linotype" w:eastAsia="MS Mincho" w:hAnsi="Palatino Linotype" w:cs="Arial"/>
        </w:rPr>
        <w:t>reservados</w:t>
      </w:r>
      <w:r>
        <w:rPr>
          <w:rFonts w:ascii="Palatino Linotype" w:eastAsia="MS Mincho" w:hAnsi="Palatino Linotype" w:cs="Arial"/>
        </w:rPr>
        <w:t>.</w:t>
      </w:r>
    </w:p>
    <w:p w14:paraId="5EC82279" w14:textId="77777777" w:rsidR="00CF074A" w:rsidRDefault="00CF074A" w:rsidP="00CF074A">
      <w:pPr>
        <w:pStyle w:val="Prrafodelista"/>
        <w:spacing w:line="360" w:lineRule="auto"/>
        <w:ind w:left="0"/>
        <w:jc w:val="both"/>
        <w:rPr>
          <w:rFonts w:ascii="Palatino Linotype" w:eastAsia="MS Mincho" w:hAnsi="Palatino Linotype" w:cs="Arial"/>
        </w:rPr>
      </w:pPr>
    </w:p>
    <w:p w14:paraId="5B70066E" w14:textId="26BF3D49" w:rsidR="002566C3" w:rsidRPr="009B3943" w:rsidRDefault="00CF074A" w:rsidP="002566C3">
      <w:pPr>
        <w:pStyle w:val="Prrafodelista"/>
        <w:numPr>
          <w:ilvl w:val="0"/>
          <w:numId w:val="7"/>
        </w:numPr>
        <w:spacing w:line="360" w:lineRule="auto"/>
        <w:ind w:left="0" w:firstLine="0"/>
        <w:jc w:val="both"/>
        <w:rPr>
          <w:rFonts w:ascii="Palatino Linotype" w:hAnsi="Palatino Linotype"/>
        </w:rPr>
      </w:pPr>
      <w:r>
        <w:rPr>
          <w:rFonts w:ascii="Palatino Linotype" w:eastAsia="MS Mincho" w:hAnsi="Palatino Linotype" w:cs="Arial"/>
        </w:rPr>
        <w:t xml:space="preserve">Lo anterior es </w:t>
      </w:r>
      <w:r w:rsidR="002566C3">
        <w:rPr>
          <w:rFonts w:ascii="Palatino Linotype" w:eastAsia="MS Mincho" w:hAnsi="Palatino Linotype" w:cs="Arial"/>
        </w:rPr>
        <w:t>así</w:t>
      </w:r>
      <w:r>
        <w:rPr>
          <w:rFonts w:ascii="Palatino Linotype" w:eastAsia="MS Mincho" w:hAnsi="Palatino Linotype" w:cs="Arial"/>
        </w:rPr>
        <w:t>,</w:t>
      </w:r>
      <w:r w:rsidR="002566C3">
        <w:rPr>
          <w:rFonts w:ascii="Palatino Linotype" w:eastAsia="MS Mincho" w:hAnsi="Palatino Linotype" w:cs="Arial"/>
        </w:rPr>
        <w:t xml:space="preserve"> en virtud que </w:t>
      </w:r>
      <w:r w:rsidR="002566C3" w:rsidRPr="009B3943">
        <w:rPr>
          <w:rFonts w:ascii="Palatino Linotype" w:hAnsi="Palatino Linotype"/>
        </w:rPr>
        <w:t xml:space="preserve">este Pleno considera que dar a conocer los nombres de servidores públicos que realizan funciones  en materia de seguridad, tal como es el caso de los policías, los vuelve identificables y posiblemente reconocibles para grupos delictivos, </w:t>
      </w:r>
      <w:r w:rsidR="002566C3" w:rsidRPr="009B3943">
        <w:rPr>
          <w:rFonts w:ascii="Palatino Linotype" w:hAnsi="Palatino Linotype" w:cs="Tahoma"/>
          <w:bCs/>
          <w:szCs w:val="22"/>
        </w:rPr>
        <w:t xml:space="preserve"> que pudieran relacionarlos directamente con actividades u operativos pasados, presentes, o ubicarlos simplemente por el hecho de pertenecer o haber pertenecido a una organización que lleve a cabo actividades de prevención y salvaguarda de la integridad de las personas en el combate a la delincuencia; así, dicha información puede ser utilizada para </w:t>
      </w:r>
      <w:r w:rsidR="002566C3" w:rsidRPr="009B3943">
        <w:rPr>
          <w:rFonts w:ascii="Palatino Linotype" w:hAnsi="Palatino Linotype" w:cs="Tahoma"/>
          <w:b/>
          <w:bCs/>
          <w:szCs w:val="22"/>
        </w:rPr>
        <w:t>vulnerar la vida, seguridad o salud de dichos elementos, incluso la de sus familias o entorno social.</w:t>
      </w:r>
      <w:r w:rsidR="002566C3" w:rsidRPr="009B3943">
        <w:rPr>
          <w:rFonts w:ascii="Palatino Linotype" w:hAnsi="Palatino Linotype" w:cs="Tahoma"/>
          <w:bCs/>
          <w:szCs w:val="22"/>
        </w:rPr>
        <w:t xml:space="preserve"> Además, que aumenta el riesgo de que personas ajenas a los intereses institucionales e intenten realizar actos tendientes a inhibir o entrometerse en las funciones de los policías municipales, lo cual causaría una vulneración a la seguridad municipal.</w:t>
      </w:r>
    </w:p>
    <w:p w14:paraId="73B398B4" w14:textId="77777777" w:rsidR="002566C3" w:rsidRPr="009B3943" w:rsidRDefault="002566C3" w:rsidP="002566C3">
      <w:pPr>
        <w:pStyle w:val="Prrafodelista"/>
        <w:spacing w:line="360" w:lineRule="auto"/>
        <w:ind w:left="0"/>
        <w:jc w:val="both"/>
        <w:rPr>
          <w:rFonts w:ascii="Palatino Linotype" w:hAnsi="Palatino Linotype"/>
        </w:rPr>
      </w:pPr>
    </w:p>
    <w:p w14:paraId="098618D2" w14:textId="44430646" w:rsidR="00CD4211" w:rsidRDefault="002566C3" w:rsidP="00655DF1">
      <w:pPr>
        <w:pStyle w:val="Prrafodelista"/>
        <w:numPr>
          <w:ilvl w:val="0"/>
          <w:numId w:val="7"/>
        </w:numPr>
        <w:spacing w:line="360" w:lineRule="auto"/>
        <w:ind w:left="0" w:firstLine="0"/>
        <w:jc w:val="both"/>
        <w:rPr>
          <w:rFonts w:ascii="Palatino Linotype" w:eastAsia="Calibri" w:hAnsi="Palatino Linotype" w:cs="Tahoma"/>
          <w:bCs/>
        </w:rPr>
      </w:pPr>
      <w:r w:rsidRPr="009B3943">
        <w:rPr>
          <w:rFonts w:ascii="Palatino Linotype" w:eastAsia="Calibri" w:hAnsi="Palatino Linotype" w:cs="Tahoma"/>
          <w:bCs/>
        </w:rPr>
        <w:t xml:space="preserve">En ese sentido, el proporcionar el nombre en </w:t>
      </w:r>
      <w:r w:rsidR="00655DF1">
        <w:rPr>
          <w:rFonts w:ascii="Palatino Linotype" w:eastAsia="Calibri" w:hAnsi="Palatino Linotype" w:cs="Tahoma"/>
          <w:bCs/>
        </w:rPr>
        <w:t>el listado de altas</w:t>
      </w:r>
      <w:r w:rsidR="00727727">
        <w:rPr>
          <w:rFonts w:ascii="Palatino Linotype" w:eastAsia="Calibri" w:hAnsi="Palatino Linotype" w:cs="Tahoma"/>
          <w:bCs/>
        </w:rPr>
        <w:t xml:space="preserve"> y bajas</w:t>
      </w:r>
      <w:r w:rsidR="00655DF1">
        <w:rPr>
          <w:rFonts w:ascii="Palatino Linotype" w:eastAsia="Calibri" w:hAnsi="Palatino Linotype" w:cs="Tahoma"/>
          <w:bCs/>
        </w:rPr>
        <w:t xml:space="preserve"> de </w:t>
      </w:r>
      <w:r w:rsidR="00CD4211">
        <w:rPr>
          <w:rFonts w:ascii="Palatino Linotype" w:eastAsia="Calibri" w:hAnsi="Palatino Linotype" w:cs="Tahoma"/>
          <w:bCs/>
        </w:rPr>
        <w:t>elementos de seguridad,</w:t>
      </w:r>
      <w:r w:rsidRPr="009B3943">
        <w:rPr>
          <w:rFonts w:ascii="Palatino Linotype" w:eastAsia="Calibri" w:hAnsi="Palatino Linotype" w:cs="Tahoma"/>
          <w:bCs/>
        </w:rPr>
        <w:t xml:space="preserve"> </w:t>
      </w:r>
      <w:r w:rsidR="00142F6E">
        <w:rPr>
          <w:rFonts w:ascii="Palatino Linotype" w:eastAsia="Calibri" w:hAnsi="Palatino Linotype" w:cs="Tahoma"/>
          <w:bCs/>
        </w:rPr>
        <w:t xml:space="preserve">adscritos al área de seguridad pública del </w:t>
      </w:r>
      <w:r w:rsidR="00142F6E">
        <w:rPr>
          <w:rFonts w:ascii="Palatino Linotype" w:eastAsia="Calibri" w:hAnsi="Palatino Linotype" w:cs="Tahoma"/>
          <w:b/>
          <w:bCs/>
        </w:rPr>
        <w:t xml:space="preserve">SUJETO </w:t>
      </w:r>
      <w:r w:rsidR="00142F6E">
        <w:rPr>
          <w:rFonts w:ascii="Palatino Linotype" w:eastAsia="Calibri" w:hAnsi="Palatino Linotype" w:cs="Tahoma"/>
          <w:b/>
          <w:bCs/>
        </w:rPr>
        <w:lastRenderedPageBreak/>
        <w:t xml:space="preserve">OBLIGADO, </w:t>
      </w:r>
      <w:r w:rsidR="00142F6E">
        <w:rPr>
          <w:rFonts w:ascii="Palatino Linotype" w:eastAsia="Calibri" w:hAnsi="Palatino Linotype" w:cs="Tahoma"/>
          <w:bCs/>
        </w:rPr>
        <w:t xml:space="preserve">que de acuerdo con el </w:t>
      </w:r>
      <w:r w:rsidR="00142F6E" w:rsidRPr="00142F6E">
        <w:rPr>
          <w:rFonts w:ascii="Palatino Linotype" w:eastAsia="Calibri" w:hAnsi="Palatino Linotype" w:cs="Tahoma"/>
          <w:b/>
          <w:bCs/>
        </w:rPr>
        <w:t>artículo 145</w:t>
      </w:r>
      <w:r w:rsidR="00142F6E">
        <w:rPr>
          <w:rFonts w:ascii="Palatino Linotype" w:eastAsia="Calibri" w:hAnsi="Palatino Linotype" w:cs="Tahoma"/>
          <w:bCs/>
        </w:rPr>
        <w:t xml:space="preserve"> del vigente Bando Municipal de </w:t>
      </w:r>
      <w:proofErr w:type="spellStart"/>
      <w:r w:rsidR="00142F6E">
        <w:rPr>
          <w:rFonts w:ascii="Palatino Linotype" w:eastAsia="Calibri" w:hAnsi="Palatino Linotype" w:cs="Tahoma"/>
          <w:bCs/>
        </w:rPr>
        <w:t>Jaltenco</w:t>
      </w:r>
      <w:proofErr w:type="spellEnd"/>
      <w:r w:rsidR="00142F6E">
        <w:rPr>
          <w:rFonts w:ascii="Palatino Linotype" w:eastAsia="Calibri" w:hAnsi="Palatino Linotype" w:cs="Tahoma"/>
          <w:bCs/>
        </w:rPr>
        <w:t xml:space="preserve">, </w:t>
      </w:r>
      <w:r w:rsidR="00DE6016">
        <w:rPr>
          <w:rFonts w:ascii="Palatino Linotype" w:eastAsia="Calibri" w:hAnsi="Palatino Linotype" w:cs="Tahoma"/>
          <w:bCs/>
        </w:rPr>
        <w:t xml:space="preserve">corresponde al nombre </w:t>
      </w:r>
      <w:r w:rsidR="00142F6E">
        <w:rPr>
          <w:rFonts w:ascii="Palatino Linotype" w:eastAsia="Calibri" w:hAnsi="Palatino Linotype" w:cs="Tahoma"/>
          <w:bCs/>
        </w:rPr>
        <w:t>de</w:t>
      </w:r>
      <w:r w:rsidRPr="009B3943">
        <w:rPr>
          <w:rFonts w:ascii="Palatino Linotype" w:eastAsia="Calibri" w:hAnsi="Palatino Linotype" w:cs="Tahoma"/>
          <w:bCs/>
        </w:rPr>
        <w:t xml:space="preserve"> </w:t>
      </w:r>
      <w:r w:rsidR="00655DF1" w:rsidRPr="00655DF1">
        <w:rPr>
          <w:rFonts w:ascii="Palatino Linotype" w:eastAsia="Calibri" w:hAnsi="Palatino Linotype" w:cs="Tahoma"/>
          <w:b/>
          <w:bCs/>
        </w:rPr>
        <w:t>Comisaría de Seguridad Ciudadana, Vialidad, Protección Civil y Bomberos</w:t>
      </w:r>
      <w:r w:rsidRPr="009B3943">
        <w:rPr>
          <w:rFonts w:ascii="Palatino Linotype" w:eastAsia="Calibri" w:hAnsi="Palatino Linotype" w:cs="Tahoma"/>
          <w:bCs/>
        </w:rPr>
        <w:t xml:space="preserve">, pone en riesgo de manera directa la vida y la seguridad de dicho servidor, siendo obligación de la Institución protegerla en todo momento para </w:t>
      </w:r>
      <w:r w:rsidR="00CD4211">
        <w:rPr>
          <w:rFonts w:ascii="Palatino Linotype" w:eastAsia="Calibri" w:hAnsi="Palatino Linotype" w:cs="Tahoma"/>
          <w:bCs/>
        </w:rPr>
        <w:t>salvaguarda de sus integrantes.</w:t>
      </w:r>
    </w:p>
    <w:p w14:paraId="68E97B46" w14:textId="77777777" w:rsidR="00CD4211" w:rsidRPr="00CD4211" w:rsidRDefault="00CD4211" w:rsidP="00CD4211">
      <w:pPr>
        <w:pStyle w:val="Prrafodelista"/>
        <w:rPr>
          <w:rFonts w:ascii="Palatino Linotype" w:eastAsia="Calibri" w:hAnsi="Palatino Linotype" w:cs="Tahoma"/>
          <w:bCs/>
        </w:rPr>
      </w:pPr>
    </w:p>
    <w:p w14:paraId="4BF61D10" w14:textId="7872D886" w:rsidR="002566C3" w:rsidRPr="009B3943" w:rsidRDefault="002566C3" w:rsidP="00655DF1">
      <w:pPr>
        <w:pStyle w:val="Prrafodelista"/>
        <w:numPr>
          <w:ilvl w:val="0"/>
          <w:numId w:val="7"/>
        </w:numPr>
        <w:spacing w:line="360" w:lineRule="auto"/>
        <w:ind w:left="0" w:firstLine="0"/>
        <w:jc w:val="both"/>
        <w:rPr>
          <w:rFonts w:ascii="Palatino Linotype" w:eastAsia="Calibri" w:hAnsi="Palatino Linotype" w:cs="Tahoma"/>
          <w:bCs/>
        </w:rPr>
      </w:pPr>
      <w:r w:rsidRPr="009B3943">
        <w:rPr>
          <w:rFonts w:ascii="Palatino Linotype" w:eastAsia="Calibri" w:hAnsi="Palatino Linotype" w:cs="Tahoma"/>
          <w:bCs/>
        </w:rPr>
        <w:t xml:space="preserve">Toda vez que la información solicitada hace identificable a los integrantes de seguridad pública, ya que permite que su identidad pueda determinarse de manera directa o indirectamente, pudiéndose ocasionar riesgos personales que pueden alcanzar hasta su familia por la posible utilización y difusión de la información por grupos delictivos. </w:t>
      </w:r>
    </w:p>
    <w:p w14:paraId="3BC5C967" w14:textId="77777777" w:rsidR="002566C3" w:rsidRPr="009B3943" w:rsidRDefault="002566C3" w:rsidP="002566C3">
      <w:pPr>
        <w:pStyle w:val="Prrafodelista"/>
        <w:spacing w:line="360" w:lineRule="auto"/>
        <w:ind w:left="0"/>
        <w:jc w:val="both"/>
        <w:rPr>
          <w:rFonts w:ascii="Palatino Linotype" w:eastAsia="Calibri" w:hAnsi="Palatino Linotype" w:cs="Tahoma"/>
          <w:bCs/>
        </w:rPr>
      </w:pPr>
    </w:p>
    <w:p w14:paraId="2DCC3F0C" w14:textId="77777777" w:rsidR="002566C3" w:rsidRPr="009B3943" w:rsidRDefault="002566C3" w:rsidP="00655DF1">
      <w:pPr>
        <w:pStyle w:val="Prrafodelista"/>
        <w:numPr>
          <w:ilvl w:val="0"/>
          <w:numId w:val="7"/>
        </w:numPr>
        <w:spacing w:line="360" w:lineRule="auto"/>
        <w:ind w:left="0" w:firstLine="0"/>
        <w:jc w:val="both"/>
        <w:rPr>
          <w:rFonts w:ascii="Palatino Linotype" w:eastAsia="Calibri" w:hAnsi="Palatino Linotype" w:cs="Tahoma"/>
          <w:bCs/>
        </w:rPr>
      </w:pPr>
      <w:r w:rsidRPr="009B3943">
        <w:rPr>
          <w:rFonts w:ascii="Palatino Linotype" w:eastAsia="Calibri" w:hAnsi="Palatino Linotype" w:cs="Tahoma"/>
          <w:bCs/>
        </w:rPr>
        <w:t xml:space="preserve">Asimismo, existe la posibilidad de que personas ajenas a la Institución la utilicen para sorprender a la ciudadanía y realicen extorsiones telefónicas al amparo de usurpar la personalidad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w:t>
      </w:r>
      <w:r w:rsidRPr="009B3943">
        <w:rPr>
          <w:rFonts w:ascii="Palatino Linotype" w:eastAsia="Calibri" w:hAnsi="Palatino Linotype" w:cs="Tahoma"/>
          <w:b/>
          <w:bCs/>
        </w:rPr>
        <w:t>EL SUJETO OBLIGADO</w:t>
      </w:r>
      <w:r w:rsidRPr="009B3943">
        <w:rPr>
          <w:rFonts w:ascii="Palatino Linotype" w:eastAsia="Calibri" w:hAnsi="Palatino Linotype" w:cs="Tahoma"/>
          <w:bCs/>
        </w:rPr>
        <w:t>, colocando en inminente riesgo la vida de todos los integrantes, menoscabando así las actividades de prevención del delito y combate a la delincuencia.</w:t>
      </w:r>
    </w:p>
    <w:p w14:paraId="0F9B85E8" w14:textId="77777777" w:rsidR="002566C3" w:rsidRPr="009B3943" w:rsidRDefault="002566C3" w:rsidP="002566C3">
      <w:pPr>
        <w:pStyle w:val="Prrafodelista"/>
        <w:spacing w:line="360" w:lineRule="auto"/>
        <w:ind w:left="0"/>
        <w:jc w:val="both"/>
        <w:rPr>
          <w:rFonts w:ascii="Palatino Linotype" w:eastAsia="Calibri" w:hAnsi="Palatino Linotype" w:cs="Tahoma"/>
          <w:bCs/>
        </w:rPr>
      </w:pPr>
    </w:p>
    <w:p w14:paraId="5C6CC0E3" w14:textId="77777777" w:rsidR="002566C3" w:rsidRPr="009B3943" w:rsidRDefault="002566C3" w:rsidP="00655DF1">
      <w:pPr>
        <w:pStyle w:val="Prrafodelista"/>
        <w:numPr>
          <w:ilvl w:val="0"/>
          <w:numId w:val="7"/>
        </w:numPr>
        <w:spacing w:line="360" w:lineRule="auto"/>
        <w:ind w:left="0" w:firstLine="0"/>
        <w:jc w:val="both"/>
        <w:rPr>
          <w:rFonts w:ascii="Palatino Linotype" w:eastAsia="Calibri" w:hAnsi="Palatino Linotype" w:cs="Tahoma"/>
          <w:bCs/>
        </w:rPr>
      </w:pPr>
      <w:r w:rsidRPr="009B3943">
        <w:rPr>
          <w:rFonts w:ascii="Palatino Linotype" w:eastAsia="Calibri" w:hAnsi="Palatino Linotype" w:cs="Tahoma"/>
          <w:bCs/>
        </w:rPr>
        <w:t xml:space="preserve">Así como el artículo 6º Constitucional por un lado garantiza el derecho de acceso a la información, por otro lado el derecho a la vida y la seguridad de las </w:t>
      </w:r>
      <w:r w:rsidRPr="009B3943">
        <w:rPr>
          <w:rFonts w:ascii="Palatino Linotype" w:eastAsia="Calibri" w:hAnsi="Palatino Linotype" w:cs="Tahoma"/>
          <w:bCs/>
        </w:rPr>
        <w:lastRenderedPageBreak/>
        <w:t xml:space="preserve">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5330B9BA" w14:textId="77777777" w:rsidR="002566C3" w:rsidRPr="009B3943" w:rsidRDefault="002566C3" w:rsidP="002566C3">
      <w:pPr>
        <w:pStyle w:val="Prrafodelista"/>
        <w:spacing w:line="360" w:lineRule="auto"/>
        <w:ind w:left="0"/>
        <w:jc w:val="both"/>
        <w:rPr>
          <w:rFonts w:ascii="Palatino Linotype" w:eastAsia="Calibri" w:hAnsi="Palatino Linotype" w:cs="Tahoma"/>
          <w:bCs/>
        </w:rPr>
      </w:pPr>
    </w:p>
    <w:p w14:paraId="0F51F8AE" w14:textId="77777777" w:rsidR="002566C3" w:rsidRPr="009B3943" w:rsidRDefault="002566C3" w:rsidP="0028672A">
      <w:pPr>
        <w:pStyle w:val="Prrafodelista"/>
        <w:numPr>
          <w:ilvl w:val="0"/>
          <w:numId w:val="7"/>
        </w:numPr>
        <w:spacing w:line="360" w:lineRule="auto"/>
        <w:ind w:left="0" w:firstLine="0"/>
        <w:jc w:val="both"/>
        <w:rPr>
          <w:rFonts w:ascii="Palatino Linotype" w:eastAsia="Calibri" w:hAnsi="Palatino Linotype" w:cs="Tahoma"/>
          <w:bCs/>
        </w:rPr>
      </w:pPr>
      <w:r w:rsidRPr="009B3943">
        <w:rPr>
          <w:rFonts w:ascii="Palatino Linotype" w:eastAsia="Calibri" w:hAnsi="Palatino Linotype" w:cs="Tahoma"/>
          <w:bCs/>
        </w:rPr>
        <w:t xml:space="preserve">El dar el nombre de los servidores públicos pone en riesgo sus vidas y seguridad, ya que se pueden ser identificarles, provocando que algún afectado por las labores que realizan y utilice la información para amenazar, intimidar o extorsionar al integrante y en una sociedad prevalece el derecho absoluto a la vida y a la seguridad ya que son presupuestos para que se pueda acceder a otros derechos. </w:t>
      </w:r>
    </w:p>
    <w:p w14:paraId="56BDD219" w14:textId="77777777" w:rsidR="002566C3" w:rsidRPr="009B3943" w:rsidRDefault="002566C3" w:rsidP="002566C3">
      <w:pPr>
        <w:pStyle w:val="Prrafodelista"/>
        <w:spacing w:line="360" w:lineRule="auto"/>
        <w:ind w:left="0"/>
        <w:jc w:val="both"/>
        <w:rPr>
          <w:rFonts w:ascii="Palatino Linotype" w:eastAsia="Calibri" w:hAnsi="Palatino Linotype" w:cs="Tahoma"/>
          <w:bCs/>
        </w:rPr>
      </w:pPr>
    </w:p>
    <w:p w14:paraId="4B31ED56" w14:textId="77777777" w:rsidR="002566C3" w:rsidRPr="009B3943" w:rsidRDefault="002566C3" w:rsidP="0028672A">
      <w:pPr>
        <w:pStyle w:val="Prrafodelista"/>
        <w:numPr>
          <w:ilvl w:val="0"/>
          <w:numId w:val="7"/>
        </w:numPr>
        <w:spacing w:line="360" w:lineRule="auto"/>
        <w:ind w:left="0" w:firstLine="0"/>
        <w:jc w:val="both"/>
        <w:rPr>
          <w:rFonts w:ascii="Palatino Linotype" w:eastAsia="Calibri" w:hAnsi="Palatino Linotype" w:cs="Tahoma"/>
          <w:bCs/>
        </w:rPr>
      </w:pPr>
      <w:r w:rsidRPr="009B3943">
        <w:rPr>
          <w:rFonts w:ascii="Palatino Linotype" w:eastAsia="Calibri" w:hAnsi="Palatino Linotype" w:cs="Tahoma"/>
          <w:bC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556AD76E" w14:textId="77777777" w:rsidR="002566C3" w:rsidRPr="009B3943" w:rsidRDefault="002566C3" w:rsidP="002566C3">
      <w:pPr>
        <w:pStyle w:val="Prrafodelista"/>
        <w:spacing w:line="360" w:lineRule="auto"/>
        <w:ind w:left="0"/>
        <w:jc w:val="both"/>
        <w:rPr>
          <w:rFonts w:ascii="Palatino Linotype" w:eastAsia="Calibri" w:hAnsi="Palatino Linotype" w:cs="Tahoma"/>
          <w:bCs/>
        </w:rPr>
      </w:pPr>
    </w:p>
    <w:p w14:paraId="7ED772F8" w14:textId="77777777" w:rsidR="002566C3" w:rsidRDefault="002566C3" w:rsidP="0028672A">
      <w:pPr>
        <w:pStyle w:val="Prrafodelista"/>
        <w:numPr>
          <w:ilvl w:val="0"/>
          <w:numId w:val="7"/>
        </w:numPr>
        <w:spacing w:line="360" w:lineRule="auto"/>
        <w:ind w:left="0" w:firstLine="0"/>
        <w:jc w:val="both"/>
        <w:rPr>
          <w:rFonts w:ascii="Palatino Linotype" w:eastAsia="Calibri" w:hAnsi="Palatino Linotype" w:cs="Tahoma"/>
          <w:bCs/>
        </w:rPr>
      </w:pPr>
      <w:r w:rsidRPr="009B3943">
        <w:rPr>
          <w:rFonts w:ascii="Palatino Linotype" w:eastAsia="Calibri" w:hAnsi="Palatino Linotype" w:cs="Tahoma"/>
          <w:bCs/>
        </w:rPr>
        <w:t xml:space="preserve">En ese mismo contexto, resulta pertinente establecer que la Constitución Política de los Estados unidos Mexicanos y los Tratados Internacionales suscritos </w:t>
      </w:r>
      <w:r w:rsidRPr="009B3943">
        <w:rPr>
          <w:rFonts w:ascii="Palatino Linotype" w:eastAsia="Calibri" w:hAnsi="Palatino Linotype" w:cs="Tahoma"/>
          <w:bCs/>
        </w:rPr>
        <w:lastRenderedPageBreak/>
        <w:t>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4A2414A4" w14:textId="77777777" w:rsidR="0028672A" w:rsidRPr="0028672A" w:rsidRDefault="0028672A" w:rsidP="0028672A">
      <w:pPr>
        <w:pStyle w:val="Prrafodelista"/>
        <w:rPr>
          <w:rFonts w:ascii="Palatino Linotype" w:eastAsia="Calibri" w:hAnsi="Palatino Linotype" w:cs="Tahoma"/>
          <w:bCs/>
        </w:rPr>
      </w:pPr>
    </w:p>
    <w:p w14:paraId="2A629665" w14:textId="77777777" w:rsidR="002566C3" w:rsidRPr="009B3943" w:rsidRDefault="002566C3" w:rsidP="0028672A">
      <w:pPr>
        <w:pStyle w:val="Prrafodelista"/>
        <w:numPr>
          <w:ilvl w:val="0"/>
          <w:numId w:val="7"/>
        </w:numPr>
        <w:spacing w:line="360" w:lineRule="auto"/>
        <w:ind w:left="0" w:firstLine="0"/>
        <w:jc w:val="both"/>
        <w:rPr>
          <w:rFonts w:ascii="Palatino Linotype" w:eastAsia="Calibri" w:hAnsi="Palatino Linotype" w:cs="Tahoma"/>
          <w:bCs/>
        </w:rPr>
      </w:pPr>
      <w:r w:rsidRPr="009B3943">
        <w:rPr>
          <w:rFonts w:ascii="Palatino Linotype" w:eastAsia="Calibri" w:hAnsi="Palatino Linotype" w:cs="Tahoma"/>
          <w:bC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233075BD" w14:textId="77777777" w:rsidR="002566C3" w:rsidRPr="009B3943" w:rsidRDefault="002566C3" w:rsidP="002566C3">
      <w:pPr>
        <w:pStyle w:val="Prrafodelista"/>
        <w:spacing w:line="360" w:lineRule="auto"/>
        <w:ind w:left="0"/>
        <w:jc w:val="both"/>
        <w:rPr>
          <w:rFonts w:ascii="Palatino Linotype" w:eastAsia="Calibri" w:hAnsi="Palatino Linotype" w:cs="Tahoma"/>
          <w:bCs/>
        </w:rPr>
      </w:pPr>
    </w:p>
    <w:p w14:paraId="15218D5C" w14:textId="77777777" w:rsidR="002566C3" w:rsidRPr="009B3943" w:rsidRDefault="002566C3" w:rsidP="0028672A">
      <w:pPr>
        <w:pStyle w:val="Prrafodelista"/>
        <w:numPr>
          <w:ilvl w:val="0"/>
          <w:numId w:val="7"/>
        </w:numPr>
        <w:spacing w:line="360" w:lineRule="auto"/>
        <w:ind w:left="0" w:firstLine="0"/>
        <w:jc w:val="both"/>
        <w:rPr>
          <w:rFonts w:ascii="Palatino Linotype" w:eastAsia="MS Mincho" w:hAnsi="Palatino Linotype" w:cs="Arial"/>
        </w:rPr>
      </w:pPr>
      <w:r w:rsidRPr="009B3943">
        <w:rPr>
          <w:rFonts w:ascii="Palatino Linotype" w:eastAsia="MS Mincho" w:hAnsi="Palatino Linotype" w:cs="Arial"/>
          <w:lang w:val="es-ES_tradnl"/>
        </w:rPr>
        <w:t xml:space="preserve">Al </w:t>
      </w:r>
      <w:r w:rsidRPr="0028672A">
        <w:rPr>
          <w:rFonts w:ascii="Palatino Linotype" w:eastAsia="Calibri" w:hAnsi="Palatino Linotype" w:cs="Tahoma"/>
          <w:bCs/>
        </w:rPr>
        <w:t>respecto</w:t>
      </w:r>
      <w:r w:rsidRPr="009B3943">
        <w:rPr>
          <w:rFonts w:ascii="Palatino Linotype" w:eastAsia="MS Mincho" w:hAnsi="Palatino Linotype" w:cs="Arial"/>
          <w:lang w:val="es-ES_tradnl"/>
        </w:rPr>
        <w:t xml:space="preserve">, cabe hacer mención que el artículo 81 fracción III de la Ley de Seguridad del Estado de México, establece lo siguiente: </w:t>
      </w:r>
    </w:p>
    <w:p w14:paraId="4338B0A7" w14:textId="77777777" w:rsidR="002566C3" w:rsidRPr="009B3943" w:rsidRDefault="002566C3" w:rsidP="002566C3">
      <w:pPr>
        <w:pStyle w:val="Prrafodelista"/>
        <w:spacing w:line="360" w:lineRule="auto"/>
        <w:ind w:right="851"/>
        <w:jc w:val="both"/>
        <w:rPr>
          <w:rFonts w:ascii="Palatino Linotype" w:eastAsia="MS Mincho" w:hAnsi="Palatino Linotype" w:cs="Arial"/>
          <w:i/>
          <w:lang w:val="es-ES_tradnl"/>
        </w:rPr>
      </w:pPr>
    </w:p>
    <w:p w14:paraId="70DDD347" w14:textId="77777777" w:rsidR="002566C3" w:rsidRPr="009B3943" w:rsidRDefault="002566C3" w:rsidP="002566C3">
      <w:pPr>
        <w:pStyle w:val="Prrafodelista"/>
        <w:spacing w:line="360" w:lineRule="auto"/>
        <w:ind w:right="567"/>
        <w:jc w:val="both"/>
        <w:rPr>
          <w:rFonts w:ascii="Palatino Linotype" w:eastAsia="MS Mincho" w:hAnsi="Palatino Linotype" w:cs="Arial"/>
          <w:i/>
          <w:lang w:val="es-ES_tradnl"/>
        </w:rPr>
      </w:pPr>
      <w:r w:rsidRPr="009B3943">
        <w:rPr>
          <w:rFonts w:ascii="Palatino Linotype" w:eastAsia="MS Mincho" w:hAnsi="Palatino Linotype" w:cs="Arial"/>
          <w:i/>
          <w:lang w:val="es-ES_tradnl"/>
        </w:rPr>
        <w:t>“</w:t>
      </w:r>
      <w:r w:rsidRPr="009B3943">
        <w:rPr>
          <w:rFonts w:ascii="Palatino Linotype" w:eastAsia="MS Mincho" w:hAnsi="Palatino Linotype" w:cs="Arial"/>
          <w:b/>
          <w:i/>
          <w:lang w:val="es-ES_tradnl"/>
        </w:rPr>
        <w:t>Artículo 81.-</w:t>
      </w:r>
      <w:r w:rsidRPr="009B3943">
        <w:rPr>
          <w:rFonts w:ascii="Palatino Linotype" w:eastAsia="MS Mincho" w:hAnsi="Palatino Linotype" w:cs="Arial"/>
          <w:i/>
          <w:lang w:val="es-ES_tradnl"/>
        </w:rPr>
        <w:t xml:space="preserve"> </w:t>
      </w:r>
      <w:r w:rsidRPr="009B3943">
        <w:rPr>
          <w:rFonts w:ascii="Palatino Linotype" w:eastAsia="MS Mincho" w:hAnsi="Palatino Linotype" w:cs="Arial"/>
          <w:b/>
          <w:i/>
          <w:lang w:val="es-ES_tradnl"/>
        </w:rPr>
        <w:t xml:space="preserve">Toda información para la seguridad pública generada o en poder de Instituciones de Seguridad Pública o de cualquier instancia del Sistema Estatal debe registrarse, clasificarse y tratarse de conformidad con las disposiciones aplicables. </w:t>
      </w:r>
      <w:r w:rsidRPr="009B3943">
        <w:rPr>
          <w:rFonts w:ascii="Palatino Linotype" w:eastAsia="MS Mincho" w:hAnsi="Palatino Linotype" w:cs="Arial"/>
          <w:b/>
          <w:i/>
          <w:u w:val="single"/>
          <w:lang w:val="es-ES_tradnl"/>
        </w:rPr>
        <w:t>No obstante lo anterior, esta información se considerará reservada</w:t>
      </w:r>
      <w:r w:rsidRPr="009B3943">
        <w:rPr>
          <w:rFonts w:ascii="Palatino Linotype" w:eastAsia="MS Mincho" w:hAnsi="Palatino Linotype" w:cs="Arial"/>
          <w:i/>
          <w:lang w:val="es-ES_tradnl"/>
        </w:rPr>
        <w:t xml:space="preserve"> en los casos siguientes:</w:t>
      </w:r>
    </w:p>
    <w:p w14:paraId="08FF381E" w14:textId="77777777" w:rsidR="002566C3" w:rsidRPr="009B3943" w:rsidRDefault="002566C3" w:rsidP="002566C3">
      <w:pPr>
        <w:pStyle w:val="Prrafodelista"/>
        <w:spacing w:line="360" w:lineRule="auto"/>
        <w:ind w:right="567"/>
        <w:jc w:val="both"/>
        <w:rPr>
          <w:rFonts w:ascii="Palatino Linotype" w:eastAsia="MS Mincho" w:hAnsi="Palatino Linotype" w:cs="Arial"/>
          <w:i/>
          <w:lang w:val="es-ES_tradnl"/>
        </w:rPr>
      </w:pPr>
      <w:r w:rsidRPr="009B3943">
        <w:rPr>
          <w:rFonts w:ascii="Palatino Linotype" w:eastAsia="MS Mincho" w:hAnsi="Palatino Linotype" w:cs="Arial"/>
          <w:i/>
          <w:lang w:val="es-ES_tradnl"/>
        </w:rPr>
        <w:lastRenderedPageBreak/>
        <w:t>…</w:t>
      </w:r>
    </w:p>
    <w:p w14:paraId="42188AF9" w14:textId="77777777" w:rsidR="002566C3" w:rsidRPr="009B3943" w:rsidRDefault="002566C3" w:rsidP="002566C3">
      <w:pPr>
        <w:pStyle w:val="Prrafodelista"/>
        <w:spacing w:line="360" w:lineRule="auto"/>
        <w:ind w:right="567"/>
        <w:jc w:val="both"/>
        <w:rPr>
          <w:rFonts w:ascii="Palatino Linotype" w:eastAsia="MS Mincho" w:hAnsi="Palatino Linotype" w:cs="Arial"/>
          <w:i/>
          <w:lang w:val="es-ES_tradnl"/>
        </w:rPr>
      </w:pPr>
      <w:r w:rsidRPr="009B3943">
        <w:rPr>
          <w:rFonts w:ascii="Palatino Linotype" w:eastAsia="MS Mincho" w:hAnsi="Palatino Linotype" w:cs="Arial"/>
          <w:b/>
          <w:i/>
          <w:lang w:val="es-ES_tradnl"/>
        </w:rPr>
        <w:t>III.</w:t>
      </w:r>
      <w:r w:rsidRPr="009B3943">
        <w:rPr>
          <w:rFonts w:ascii="Palatino Linotype" w:eastAsia="MS Mincho" w:hAnsi="Palatino Linotype" w:cs="Arial"/>
          <w:i/>
          <w:lang w:val="es-ES_tradnl"/>
        </w:rPr>
        <w:t xml:space="preserve"> </w:t>
      </w:r>
      <w:r w:rsidRPr="009B3943">
        <w:rPr>
          <w:rFonts w:ascii="Palatino Linotype" w:eastAsia="MS Mincho" w:hAnsi="Palatino Linotype" w:cs="Arial"/>
          <w:b/>
          <w:i/>
          <w:u w:val="single"/>
          <w:lang w:val="es-ES_tradnl"/>
        </w:rPr>
        <w:t>La relativa a servidores públicos miembros de las instituciones de seguridad pública, cuya revelación pueda poner en riesgo su vida e integridad física con motivo de sus funciones;</w:t>
      </w:r>
      <w:r w:rsidRPr="009B3943">
        <w:rPr>
          <w:rFonts w:ascii="Palatino Linotype" w:eastAsia="MS Mincho" w:hAnsi="Palatino Linotype" w:cs="Arial"/>
          <w:i/>
          <w:lang w:val="es-ES_tradnl"/>
        </w:rPr>
        <w:t>”</w:t>
      </w:r>
    </w:p>
    <w:p w14:paraId="42985583" w14:textId="77777777" w:rsidR="002566C3" w:rsidRPr="009B3943" w:rsidRDefault="002566C3" w:rsidP="002566C3">
      <w:pPr>
        <w:pStyle w:val="Prrafodelista"/>
        <w:spacing w:line="360" w:lineRule="auto"/>
        <w:ind w:right="851"/>
        <w:jc w:val="both"/>
        <w:rPr>
          <w:rFonts w:ascii="Palatino Linotype" w:eastAsia="MS Mincho" w:hAnsi="Palatino Linotype" w:cs="Arial"/>
          <w:lang w:val="es-ES_tradnl"/>
        </w:rPr>
      </w:pPr>
      <w:r w:rsidRPr="009B3943">
        <w:rPr>
          <w:rFonts w:ascii="Palatino Linotype" w:eastAsia="MS Mincho" w:hAnsi="Palatino Linotype" w:cs="Arial"/>
          <w:lang w:val="es-ES_tradnl"/>
        </w:rPr>
        <w:t>(Énfasis añadido)</w:t>
      </w:r>
    </w:p>
    <w:p w14:paraId="6915615F" w14:textId="77777777" w:rsidR="002566C3" w:rsidRPr="009B3943" w:rsidRDefault="002566C3" w:rsidP="002566C3">
      <w:pPr>
        <w:pStyle w:val="Prrafodelista"/>
        <w:spacing w:line="360" w:lineRule="auto"/>
        <w:ind w:left="0"/>
        <w:jc w:val="both"/>
        <w:rPr>
          <w:rFonts w:ascii="Palatino Linotype" w:eastAsia="MS Mincho" w:hAnsi="Palatino Linotype" w:cs="Arial"/>
        </w:rPr>
      </w:pPr>
    </w:p>
    <w:p w14:paraId="74457118" w14:textId="77777777" w:rsidR="002566C3" w:rsidRPr="009B3943" w:rsidRDefault="002566C3" w:rsidP="0028672A">
      <w:pPr>
        <w:pStyle w:val="Prrafodelista"/>
        <w:numPr>
          <w:ilvl w:val="0"/>
          <w:numId w:val="7"/>
        </w:numPr>
        <w:spacing w:line="360" w:lineRule="auto"/>
        <w:ind w:left="0" w:firstLine="0"/>
        <w:jc w:val="both"/>
        <w:rPr>
          <w:rFonts w:ascii="Palatino Linotype" w:eastAsia="MS Mincho" w:hAnsi="Palatino Linotype" w:cs="Arial"/>
        </w:rPr>
      </w:pPr>
      <w:r w:rsidRPr="009B3943">
        <w:rPr>
          <w:rFonts w:ascii="Palatino Linotype" w:hAnsi="Palatino Linotype" w:cs="Arial"/>
        </w:rPr>
        <w:t xml:space="preserve">Argumento que se fortalece con lo estipulado en el criterio número 6-09, del Instituto </w:t>
      </w:r>
      <w:r w:rsidRPr="0028672A">
        <w:rPr>
          <w:rFonts w:ascii="Palatino Linotype" w:eastAsia="MS Mincho" w:hAnsi="Palatino Linotype" w:cs="Arial"/>
          <w:lang w:val="es-ES_tradnl"/>
        </w:rPr>
        <w:t>Nacional</w:t>
      </w:r>
      <w:r w:rsidRPr="009B3943">
        <w:rPr>
          <w:rFonts w:ascii="Palatino Linotype" w:hAnsi="Palatino Linotype" w:cs="Arial"/>
        </w:rPr>
        <w:t xml:space="preserve"> de Transparencia, Acceso a la Información y Protección de Datos Personales, antes (INAI)</w:t>
      </w:r>
      <w:r w:rsidRPr="009B3943">
        <w:rPr>
          <w:rStyle w:val="Textoennegrita"/>
          <w:rFonts w:ascii="Palatino Linotype" w:hAnsi="Palatino Linotype" w:cs="Arial"/>
        </w:rPr>
        <w:t xml:space="preserve">, </w:t>
      </w:r>
      <w:r w:rsidRPr="009B3943">
        <w:rPr>
          <w:rFonts w:ascii="Palatino Linotype" w:hAnsi="Palatino Linotype" w:cs="Arial"/>
        </w:rPr>
        <w:t xml:space="preserve">el cual refiere: </w:t>
      </w:r>
    </w:p>
    <w:p w14:paraId="2710A207" w14:textId="77777777" w:rsidR="002566C3" w:rsidRPr="009B3943" w:rsidRDefault="002566C3" w:rsidP="002566C3">
      <w:pPr>
        <w:spacing w:line="360" w:lineRule="auto"/>
        <w:jc w:val="both"/>
        <w:rPr>
          <w:rFonts w:ascii="Palatino Linotype" w:hAnsi="Palatino Linotype" w:cs="Arial"/>
          <w:sz w:val="28"/>
        </w:rPr>
      </w:pPr>
    </w:p>
    <w:p w14:paraId="4424A735" w14:textId="77777777" w:rsidR="002566C3" w:rsidRPr="009B3943" w:rsidRDefault="002566C3" w:rsidP="002566C3">
      <w:pPr>
        <w:pStyle w:val="Prrafodelista"/>
        <w:autoSpaceDE w:val="0"/>
        <w:autoSpaceDN w:val="0"/>
        <w:adjustRightInd w:val="0"/>
        <w:spacing w:line="360" w:lineRule="auto"/>
        <w:ind w:right="567"/>
        <w:jc w:val="both"/>
        <w:rPr>
          <w:rFonts w:ascii="Palatino Linotype" w:hAnsi="Palatino Linotype" w:cs="Arial"/>
          <w:i/>
        </w:rPr>
      </w:pPr>
      <w:r w:rsidRPr="009B3943">
        <w:rPr>
          <w:rFonts w:ascii="Palatino Linotype" w:hAnsi="Palatino Linotype" w:cs="Arial"/>
          <w:b/>
          <w:bCs/>
          <w:i/>
        </w:rPr>
        <w:t>“Criterio 6-09</w:t>
      </w:r>
    </w:p>
    <w:p w14:paraId="4D2F6CBA" w14:textId="77777777" w:rsidR="002566C3" w:rsidRPr="009B3943" w:rsidRDefault="002566C3" w:rsidP="002566C3">
      <w:pPr>
        <w:pStyle w:val="Prrafodelista"/>
        <w:autoSpaceDE w:val="0"/>
        <w:autoSpaceDN w:val="0"/>
        <w:adjustRightInd w:val="0"/>
        <w:spacing w:line="360" w:lineRule="auto"/>
        <w:ind w:right="567"/>
        <w:jc w:val="both"/>
        <w:rPr>
          <w:rFonts w:ascii="Palatino Linotype" w:hAnsi="Palatino Linotype" w:cs="Arial"/>
          <w:i/>
        </w:rPr>
      </w:pPr>
      <w:r w:rsidRPr="009B3943">
        <w:rPr>
          <w:rFonts w:ascii="Palatino Linotype" w:hAnsi="Palatino Linotype" w:cs="Arial"/>
          <w:b/>
          <w:bCs/>
          <w:i/>
        </w:rPr>
        <w:t xml:space="preserve">Nombres de servidores públicos dedicados a actividades en materia de seguridad, por excepción pueden considerarse información reservada. </w:t>
      </w:r>
      <w:r w:rsidRPr="009B3943">
        <w:rPr>
          <w:rFonts w:ascii="Palatino Linotype" w:hAnsi="Palatino Linotype" w:cs="Arial"/>
          <w:bCs/>
          <w:i/>
        </w:rPr>
        <w:t xml:space="preserve">De conformidad con el artículo 7, fracciones I y III de la Ley Federal de Transparencia y Acceso a la Información Pública Gubernamental </w:t>
      </w:r>
      <w:r w:rsidRPr="009B3943">
        <w:rPr>
          <w:rFonts w:ascii="Palatino Linotype" w:hAnsi="Palatino Linotype" w:cs="Arial"/>
          <w:b/>
          <w:bCs/>
          <w:i/>
          <w:u w:val="single"/>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9B3943">
        <w:rPr>
          <w:rFonts w:ascii="Palatino Linotype" w:hAnsi="Palatino Linotype" w:cs="Arial"/>
          <w:bCs/>
          <w:i/>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w:t>
      </w:r>
      <w:r w:rsidRPr="009B3943">
        <w:rPr>
          <w:rFonts w:ascii="Palatino Linotype" w:hAnsi="Palatino Linotype" w:cs="Arial"/>
          <w:bCs/>
          <w:i/>
        </w:rPr>
        <w:lastRenderedPageBreak/>
        <w:t xml:space="preserve">que en </w:t>
      </w:r>
      <w:r w:rsidRPr="009B3943">
        <w:rPr>
          <w:rFonts w:ascii="Palatino Linotype" w:hAnsi="Palatino Linotype" w:cs="Arial"/>
          <w:b/>
          <w:bCs/>
          <w:i/>
          <w:u w:val="single"/>
        </w:rPr>
        <w:t>el artículo 13, fracción I de la ley de referencia se establece que podrá clasificarse aquella información cuya difusión pueda comprometer la seguridad nacional y pública</w:t>
      </w:r>
      <w:r w:rsidRPr="009B3943">
        <w:rPr>
          <w:rFonts w:ascii="Palatino Linotype" w:hAnsi="Palatino Linotype" w:cs="Arial"/>
          <w:bCs/>
          <w:i/>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9B3943">
        <w:rPr>
          <w:rFonts w:ascii="Palatino Linotype" w:hAnsi="Palatino Linotype" w:cs="Arial"/>
          <w:b/>
          <w:bCs/>
          <w:i/>
          <w:u w:val="single"/>
        </w:rPr>
        <w:t>por lo que la reserva de la relación de los nombres y las funciones que desempeñan los servidores públicos que prestan sus servicios en áreas de seguridad nacional o pública</w:t>
      </w:r>
      <w:r w:rsidRPr="009B3943">
        <w:rPr>
          <w:rFonts w:ascii="Palatino Linotype" w:hAnsi="Palatino Linotype" w:cs="Arial"/>
          <w:bCs/>
          <w:i/>
        </w:rPr>
        <w:t>, puede llegar a constituirse en un componente fundamental en el esfuerzo que realiza el Estado Mexicano para garantizar la seguridad del país en sus diferentes vertientes</w:t>
      </w:r>
      <w:r w:rsidRPr="009B3943">
        <w:rPr>
          <w:rFonts w:ascii="Palatino Linotype" w:hAnsi="Palatino Linotype" w:cs="Arial"/>
          <w:i/>
        </w:rPr>
        <w:t>” (Sic)</w:t>
      </w:r>
    </w:p>
    <w:p w14:paraId="2F6AF88F" w14:textId="77777777" w:rsidR="002566C3" w:rsidRPr="009B3943" w:rsidRDefault="002566C3" w:rsidP="002566C3">
      <w:pPr>
        <w:pStyle w:val="Prrafodelista"/>
        <w:tabs>
          <w:tab w:val="left" w:pos="3583"/>
        </w:tabs>
        <w:autoSpaceDE w:val="0"/>
        <w:autoSpaceDN w:val="0"/>
        <w:adjustRightInd w:val="0"/>
        <w:spacing w:line="360" w:lineRule="auto"/>
        <w:ind w:right="567"/>
        <w:jc w:val="both"/>
        <w:rPr>
          <w:rFonts w:ascii="Palatino Linotype" w:hAnsi="Palatino Linotype" w:cs="Arial"/>
        </w:rPr>
      </w:pPr>
      <w:r w:rsidRPr="009B3943">
        <w:rPr>
          <w:rFonts w:ascii="Palatino Linotype" w:hAnsi="Palatino Linotype" w:cs="Arial"/>
        </w:rPr>
        <w:t>(Énfasis añadido).</w:t>
      </w:r>
    </w:p>
    <w:p w14:paraId="35CE4963" w14:textId="77777777" w:rsidR="002566C3" w:rsidRPr="009B3943" w:rsidRDefault="002566C3" w:rsidP="002566C3">
      <w:pPr>
        <w:pStyle w:val="Prrafodelista"/>
        <w:spacing w:line="360" w:lineRule="auto"/>
        <w:ind w:left="0"/>
        <w:jc w:val="both"/>
        <w:rPr>
          <w:rFonts w:ascii="Palatino Linotype" w:hAnsi="Palatino Linotype"/>
        </w:rPr>
      </w:pPr>
    </w:p>
    <w:p w14:paraId="4A779A97" w14:textId="55F4E301" w:rsidR="009417CA" w:rsidRPr="00BE1923" w:rsidRDefault="002566C3" w:rsidP="0028672A">
      <w:pPr>
        <w:pStyle w:val="Prrafodelista"/>
        <w:numPr>
          <w:ilvl w:val="0"/>
          <w:numId w:val="7"/>
        </w:numPr>
        <w:spacing w:line="360" w:lineRule="auto"/>
        <w:ind w:left="0" w:firstLine="0"/>
        <w:jc w:val="both"/>
        <w:rPr>
          <w:rFonts w:ascii="Palatino Linotype" w:hAnsi="Palatino Linotype"/>
        </w:rPr>
      </w:pPr>
      <w:r w:rsidRPr="009B3943">
        <w:rPr>
          <w:rFonts w:ascii="Palatino Linotype" w:hAnsi="Palatino Linotype" w:cs="Tahoma"/>
          <w:bCs/>
          <w:szCs w:val="22"/>
        </w:rPr>
        <w:t xml:space="preserve">Así, en ese entendido, </w:t>
      </w:r>
      <w:r w:rsidR="0028672A">
        <w:rPr>
          <w:rFonts w:ascii="Palatino Linotype" w:hAnsi="Palatino Linotype" w:cs="Tahoma"/>
          <w:bCs/>
          <w:szCs w:val="22"/>
        </w:rPr>
        <w:t xml:space="preserve">el </w:t>
      </w:r>
      <w:r w:rsidR="0028672A">
        <w:rPr>
          <w:rFonts w:ascii="Palatino Linotype" w:hAnsi="Palatino Linotype" w:cs="Tahoma"/>
          <w:b/>
          <w:bCs/>
          <w:szCs w:val="22"/>
        </w:rPr>
        <w:t xml:space="preserve">SUJETO </w:t>
      </w:r>
      <w:r w:rsidR="0028672A" w:rsidRPr="0028672A">
        <w:rPr>
          <w:rFonts w:ascii="Palatino Linotype" w:hAnsi="Palatino Linotype" w:cs="Tahoma"/>
          <w:b/>
          <w:bCs/>
          <w:szCs w:val="22"/>
        </w:rPr>
        <w:t xml:space="preserve">OBLIGADO </w:t>
      </w:r>
      <w:r w:rsidR="0028672A">
        <w:rPr>
          <w:rFonts w:ascii="Palatino Linotype" w:hAnsi="Palatino Linotype" w:cs="Tahoma"/>
          <w:bCs/>
          <w:szCs w:val="22"/>
        </w:rPr>
        <w:t xml:space="preserve">deberá entregar la información solicitada, únicamente clasificando como confidencial </w:t>
      </w:r>
      <w:r w:rsidRPr="0028672A">
        <w:rPr>
          <w:rFonts w:ascii="Palatino Linotype" w:hAnsi="Palatino Linotype" w:cs="Tahoma"/>
          <w:bCs/>
          <w:szCs w:val="22"/>
        </w:rPr>
        <w:t>el</w:t>
      </w:r>
      <w:r w:rsidRPr="009B3943">
        <w:rPr>
          <w:rFonts w:ascii="Palatino Linotype" w:hAnsi="Palatino Linotype" w:cs="Tahoma"/>
          <w:bCs/>
          <w:szCs w:val="22"/>
        </w:rPr>
        <w:t xml:space="preserve"> nombre de los elementos de seguridad pública en </w:t>
      </w:r>
      <w:r w:rsidR="0028672A">
        <w:rPr>
          <w:rFonts w:ascii="Palatino Linotype" w:hAnsi="Palatino Linotype" w:cs="Tahoma"/>
          <w:bCs/>
          <w:szCs w:val="22"/>
        </w:rPr>
        <w:t>el listado del personal dado de alta, toda vez</w:t>
      </w:r>
      <w:r w:rsidR="005024DD">
        <w:rPr>
          <w:rFonts w:ascii="Palatino Linotype" w:hAnsi="Palatino Linotype" w:cs="Arial"/>
        </w:rPr>
        <w:t xml:space="preserve"> que</w:t>
      </w:r>
      <w:r w:rsidR="00712B80">
        <w:rPr>
          <w:rFonts w:ascii="Palatino Linotype" w:hAnsi="Palatino Linotype" w:cs="Arial"/>
        </w:rPr>
        <w:t xml:space="preserve"> e</w:t>
      </w:r>
      <w:r w:rsidR="009417CA" w:rsidRPr="009F65F9">
        <w:rPr>
          <w:rFonts w:ascii="Palatino Linotype" w:hAnsi="Palatino Linotype"/>
          <w:color w:val="000000"/>
        </w:rPr>
        <w:t xml:space="preserve">l </w:t>
      </w:r>
      <w:r w:rsidR="009417CA" w:rsidRPr="003F2795">
        <w:rPr>
          <w:rFonts w:ascii="Palatino Linotype" w:eastAsia="MS Mincho" w:hAnsi="Palatino Linotype" w:cs="Arial"/>
        </w:rPr>
        <w:t>Derecho</w:t>
      </w:r>
      <w:r w:rsidR="009417CA" w:rsidRPr="009F65F9">
        <w:rPr>
          <w:rFonts w:ascii="Palatino Linotype" w:hAnsi="Palatino Linotype"/>
          <w:color w:val="000000"/>
        </w:rPr>
        <w:t xml:space="preserve"> que tutela este Órgano Garante corresponde a la </w:t>
      </w:r>
      <w:r w:rsidR="009417CA" w:rsidRPr="009F65F9">
        <w:rPr>
          <w:rFonts w:ascii="Palatino Linotype" w:hAnsi="Palatino Linotype" w:cs="Arial"/>
          <w:color w:val="000000" w:themeColor="text1"/>
        </w:rPr>
        <w:t xml:space="preserve"> </w:t>
      </w:r>
      <w:r w:rsidR="009417CA" w:rsidRPr="009F65F9">
        <w:rPr>
          <w:rFonts w:ascii="Palatino Linotype" w:eastAsia="MS Mincho" w:hAnsi="Palatino Linotype"/>
          <w:i/>
        </w:rPr>
        <w:t>igualdad de oportunidades para recibir, buscar e impartir información</w:t>
      </w:r>
      <w:r w:rsidR="009417CA" w:rsidRPr="00364908">
        <w:rPr>
          <w:rStyle w:val="Refdenotaalpie"/>
          <w:rFonts w:ascii="Palatino Linotype" w:eastAsia="MS Mincho" w:hAnsi="Palatino Linotype"/>
          <w:i/>
        </w:rPr>
        <w:footnoteReference w:id="1"/>
      </w:r>
      <w:r w:rsidR="009417CA" w:rsidRPr="009F65F9">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009417CA" w:rsidRPr="009F65F9">
        <w:rPr>
          <w:rFonts w:ascii="Palatino Linotype" w:eastAsia="MS Mincho" w:hAnsi="Palatino Linotype"/>
          <w:i/>
        </w:rPr>
        <w:lastRenderedPageBreak/>
        <w:t>federal, estatal y municipal</w:t>
      </w:r>
      <w:r w:rsidR="009417CA" w:rsidRPr="00364908">
        <w:rPr>
          <w:rStyle w:val="Refdenotaalpie"/>
          <w:rFonts w:ascii="Palatino Linotype" w:eastAsia="MS Mincho" w:hAnsi="Palatino Linotype"/>
        </w:rPr>
        <w:footnoteReference w:id="2"/>
      </w:r>
      <w:r w:rsidR="009417CA" w:rsidRPr="009F65F9">
        <w:rPr>
          <w:rFonts w:ascii="Palatino Linotype" w:eastAsia="MS Mincho" w:hAnsi="Palatino Linotype"/>
          <w:i/>
        </w:rPr>
        <w:t xml:space="preserve"> </w:t>
      </w:r>
      <w:r w:rsidR="009417CA" w:rsidRPr="009F65F9">
        <w:rPr>
          <w:rFonts w:ascii="Palatino Linotype" w:eastAsia="MS Mincho" w:hAnsi="Palatino Linotype"/>
        </w:rPr>
        <w:t xml:space="preserve">que se constituye como una herramienta fundamental para </w:t>
      </w:r>
      <w:r w:rsidR="009417CA" w:rsidRPr="009F65F9">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009417CA" w:rsidRPr="00364908">
        <w:rPr>
          <w:rStyle w:val="Refdenotaalpie"/>
          <w:rFonts w:ascii="Palatino Linotype" w:eastAsia="MS Mincho" w:hAnsi="Palatino Linotype"/>
          <w:i/>
        </w:rPr>
        <w:footnoteReference w:id="3"/>
      </w:r>
      <w:r w:rsidR="009417CA" w:rsidRPr="009F65F9">
        <w:rPr>
          <w:rFonts w:ascii="Palatino Linotype" w:eastAsia="MS Mincho" w:hAnsi="Palatino Linotype"/>
        </w:rPr>
        <w:t>fomentando</w:t>
      </w:r>
      <w:r w:rsidR="009417CA" w:rsidRPr="009F65F9">
        <w:rPr>
          <w:rFonts w:ascii="Palatino Linotype" w:eastAsia="MS Mincho" w:hAnsi="Palatino Linotype"/>
          <w:i/>
        </w:rPr>
        <w:t xml:space="preserve"> la transparencia de las actividades estatales y</w:t>
      </w:r>
      <w:r w:rsidR="009417CA" w:rsidRPr="009F65F9">
        <w:rPr>
          <w:rFonts w:ascii="Palatino Linotype" w:eastAsia="MS Mincho" w:hAnsi="Palatino Linotype"/>
        </w:rPr>
        <w:t xml:space="preserve"> promoviendo</w:t>
      </w:r>
      <w:r w:rsidR="009417CA" w:rsidRPr="009F65F9">
        <w:rPr>
          <w:rFonts w:ascii="Palatino Linotype" w:eastAsia="MS Mincho" w:hAnsi="Palatino Linotype"/>
          <w:i/>
        </w:rPr>
        <w:t xml:space="preserve"> la responsabilidad de los funcionarios sobre su gestión pública</w:t>
      </w:r>
      <w:r w:rsidR="009417CA" w:rsidRPr="00364908">
        <w:rPr>
          <w:rStyle w:val="Refdenotaalpie"/>
          <w:rFonts w:ascii="Palatino Linotype" w:eastAsia="MS Mincho" w:hAnsi="Palatino Linotype"/>
          <w:i/>
        </w:rPr>
        <w:footnoteReference w:id="4"/>
      </w:r>
      <w:r w:rsidR="009417CA" w:rsidRPr="009F65F9">
        <w:rPr>
          <w:rFonts w:ascii="Palatino Linotype" w:eastAsia="MS Mincho" w:hAnsi="Palatino Linotype"/>
          <w:i/>
        </w:rPr>
        <w:t xml:space="preserve"> </w:t>
      </w:r>
      <w:r w:rsidR="009417CA" w:rsidRPr="009F65F9">
        <w:rPr>
          <w:rFonts w:ascii="Palatino Linotype" w:eastAsia="MS Mincho" w:hAnsi="Palatino Linotype"/>
        </w:rPr>
        <w:t>que permite</w:t>
      </w:r>
      <w:r w:rsidR="009417CA" w:rsidRPr="009F65F9">
        <w:rPr>
          <w:rFonts w:ascii="Palatino Linotype" w:eastAsia="MS Mincho" w:hAnsi="Palatino Linotype"/>
          <w:i/>
        </w:rPr>
        <w:t xml:space="preserve"> saber qué están haciendo los gobiernos por sus pueblos, sin lo cual la verdad languidecería y la participación en el gobierno permanecería fragmentada.</w:t>
      </w:r>
      <w:r w:rsidR="009417CA" w:rsidRPr="00364908">
        <w:rPr>
          <w:rStyle w:val="Refdenotaalpie"/>
          <w:rFonts w:ascii="Palatino Linotype" w:eastAsia="MS Mincho" w:hAnsi="Palatino Linotype"/>
          <w:i/>
        </w:rPr>
        <w:footnoteReference w:id="5"/>
      </w:r>
      <w:r w:rsidR="009417CA" w:rsidRPr="009F65F9">
        <w:rPr>
          <w:rFonts w:ascii="Palatino Linotype" w:eastAsia="MS Mincho" w:hAnsi="Palatino Linotype"/>
        </w:rPr>
        <w:t xml:space="preserve"> ” </w:t>
      </w:r>
    </w:p>
    <w:p w14:paraId="1015F276" w14:textId="77777777" w:rsidR="00BE1923" w:rsidRPr="00BE1923" w:rsidRDefault="00BE1923" w:rsidP="00BE1923">
      <w:pPr>
        <w:pStyle w:val="Prrafodelista"/>
        <w:rPr>
          <w:rFonts w:ascii="Palatino Linotype" w:hAnsi="Palatino Linotype"/>
        </w:rPr>
      </w:pPr>
    </w:p>
    <w:p w14:paraId="64F78363" w14:textId="77777777" w:rsidR="009417CA" w:rsidRPr="00BE1923" w:rsidRDefault="009417CA" w:rsidP="00BE1923">
      <w:pPr>
        <w:pStyle w:val="Prrafodelista"/>
        <w:numPr>
          <w:ilvl w:val="0"/>
          <w:numId w:val="7"/>
        </w:numPr>
        <w:spacing w:line="360" w:lineRule="auto"/>
        <w:ind w:left="0" w:firstLine="0"/>
        <w:jc w:val="both"/>
        <w:rPr>
          <w:rFonts w:ascii="Palatino Linotype" w:hAnsi="Palatino Linotype" w:cs="Arial"/>
          <w:i/>
          <w:color w:val="000000" w:themeColor="text1"/>
        </w:rPr>
      </w:pPr>
      <w:r>
        <w:rPr>
          <w:rFonts w:ascii="Palatino Linotype" w:hAnsi="Palatino Linotype" w:cs="Arial"/>
        </w:rPr>
        <w:t>P</w:t>
      </w:r>
      <w:r w:rsidRPr="00364908">
        <w:rPr>
          <w:rFonts w:ascii="Palatino Linotype" w:hAnsi="Palatino Linotype" w:cs="Arial"/>
        </w:rPr>
        <w:t xml:space="preserve">ara entender los alcances de la información pública se considera importante citar el criterio </w:t>
      </w:r>
      <w:r w:rsidRPr="0036490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64908">
        <w:rPr>
          <w:rFonts w:ascii="Palatino Linotype" w:hAnsi="Palatino Linotype" w:cs="Arial"/>
        </w:rPr>
        <w:t>cuyo rubro y texto dispone:</w:t>
      </w:r>
    </w:p>
    <w:p w14:paraId="2F1B5618" w14:textId="77777777" w:rsidR="00BE1923" w:rsidRPr="00BE1923" w:rsidRDefault="00BE1923" w:rsidP="00BE1923">
      <w:pPr>
        <w:pStyle w:val="Prrafodelista"/>
        <w:rPr>
          <w:rFonts w:ascii="Palatino Linotype" w:hAnsi="Palatino Linotype" w:cs="Arial"/>
          <w:i/>
          <w:color w:val="000000" w:themeColor="text1"/>
        </w:rPr>
      </w:pPr>
    </w:p>
    <w:p w14:paraId="06785A4A"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b/>
          <w:i/>
          <w:sz w:val="22"/>
        </w:rPr>
      </w:pPr>
      <w:r w:rsidRPr="00872769">
        <w:rPr>
          <w:rFonts w:ascii="Palatino Linotype" w:hAnsi="Palatino Linotype" w:cs="Arial"/>
          <w:b/>
          <w:i/>
          <w:sz w:val="22"/>
        </w:rPr>
        <w:t>“CRITERIO 0002-11</w:t>
      </w:r>
    </w:p>
    <w:p w14:paraId="522C7CE2"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b/>
          <w:i/>
          <w:sz w:val="22"/>
        </w:rPr>
        <w:t xml:space="preserve">INFORMACIÓN PÚBLICA, CONCEPTO DE, EN MATERIA DE TRANSPARENCIA. INTERPRETACIÓN TEMÁTICA DE LOS ARTÍCULOS 2, FRACCIÓN </w:t>
      </w:r>
      <w:r w:rsidRPr="00872769">
        <w:rPr>
          <w:rFonts w:ascii="Palatino Linotype" w:hAnsi="Palatino Linotype" w:cs="Arial"/>
          <w:b/>
          <w:bCs/>
          <w:i/>
          <w:sz w:val="22"/>
        </w:rPr>
        <w:t xml:space="preserve">V, XV, Y XVI, </w:t>
      </w:r>
      <w:r w:rsidRPr="00872769">
        <w:rPr>
          <w:rFonts w:ascii="Palatino Linotype" w:hAnsi="Palatino Linotype" w:cs="Arial"/>
          <w:b/>
          <w:i/>
          <w:sz w:val="22"/>
        </w:rPr>
        <w:t>3, 4,11 Y 41.</w:t>
      </w:r>
      <w:r w:rsidRPr="00872769">
        <w:rPr>
          <w:rFonts w:ascii="Palatino Linotype" w:hAnsi="Palatino Linotype" w:cs="Arial"/>
          <w:i/>
          <w:sz w:val="22"/>
        </w:rPr>
        <w:t xml:space="preserve"> De conformidad con los artículos antes </w:t>
      </w:r>
      <w:r w:rsidRPr="00872769">
        <w:rPr>
          <w:rFonts w:ascii="Palatino Linotype" w:hAnsi="Palatino Linotype" w:cs="Arial"/>
          <w:i/>
          <w:sz w:val="22"/>
        </w:rPr>
        <w:lastRenderedPageBreak/>
        <w:t>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BFC631"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En consecuencia el acceso a la información se refiere a que se cumplan cualquiera de los siguientes tres supuestos:</w:t>
      </w:r>
    </w:p>
    <w:p w14:paraId="4B230258"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generada por los Sujetos Obligados;</w:t>
      </w:r>
    </w:p>
    <w:p w14:paraId="191DBAD2"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administrada por los Sujetos Obligados, y</w:t>
      </w:r>
    </w:p>
    <w:p w14:paraId="2494BD64" w14:textId="77777777" w:rsidR="009417CA" w:rsidRPr="0002359A" w:rsidRDefault="009417CA" w:rsidP="00BE1923">
      <w:pPr>
        <w:spacing w:line="360" w:lineRule="auto"/>
        <w:ind w:left="567" w:right="567"/>
        <w:jc w:val="both"/>
        <w:rPr>
          <w:rFonts w:ascii="Palatino Linotype" w:hAnsi="Palatino Linotype" w:cs="Arial"/>
          <w:color w:val="000000" w:themeColor="text1"/>
          <w:sz w:val="22"/>
        </w:rPr>
      </w:pPr>
      <w:r w:rsidRPr="00872769">
        <w:rPr>
          <w:rFonts w:ascii="Palatino Linotype" w:hAnsi="Palatino Linotype" w:cs="Arial"/>
          <w:i/>
          <w:sz w:val="22"/>
        </w:rPr>
        <w:t>Que se trate de información registrada en cualquier soporte documental, que en ejercicio de las atribuciones conferidas, se encuentre en posesión de los Sujetos Obligados.”</w:t>
      </w:r>
    </w:p>
    <w:p w14:paraId="73AB3F22" w14:textId="77777777" w:rsidR="00BE1923" w:rsidRPr="00BE1923" w:rsidRDefault="00BE1923" w:rsidP="00BE1923">
      <w:pPr>
        <w:pStyle w:val="Prrafodelista"/>
        <w:spacing w:line="360" w:lineRule="auto"/>
        <w:ind w:left="0"/>
        <w:jc w:val="both"/>
        <w:rPr>
          <w:rFonts w:ascii="Palatino Linotype" w:hAnsi="Palatino Linotype" w:cs="Arial"/>
        </w:rPr>
      </w:pPr>
    </w:p>
    <w:p w14:paraId="79327A85" w14:textId="77777777" w:rsidR="009417CA" w:rsidRPr="00BE1923" w:rsidRDefault="009417CA" w:rsidP="00BE1923">
      <w:pPr>
        <w:pStyle w:val="Prrafodelista"/>
        <w:numPr>
          <w:ilvl w:val="0"/>
          <w:numId w:val="7"/>
        </w:numPr>
        <w:spacing w:line="360" w:lineRule="auto"/>
        <w:ind w:left="0" w:firstLine="0"/>
        <w:jc w:val="both"/>
        <w:rPr>
          <w:rFonts w:ascii="Palatino Linotype" w:hAnsi="Palatino Linotype" w:cs="Arial"/>
        </w:rPr>
      </w:pPr>
      <w:r w:rsidRPr="00364908">
        <w:rPr>
          <w:rFonts w:ascii="Palatino Linotype" w:hAnsi="Palatino Linotype"/>
        </w:rPr>
        <w:t xml:space="preserve">El </w:t>
      </w:r>
      <w:r w:rsidRPr="003F2795">
        <w:rPr>
          <w:rFonts w:ascii="Palatino Linotype" w:hAnsi="Palatino Linotype" w:cs="Arial"/>
        </w:rPr>
        <w:t>derecho</w:t>
      </w:r>
      <w:r w:rsidRPr="00364908">
        <w:rPr>
          <w:rFonts w:ascii="Palatino Linotype" w:hAnsi="Palatino Linotype"/>
        </w:rPr>
        <w:t xml:space="preserve"> de acceso a la información encuentra su materia elemental en los documentos, y la Ley de Transparencia local  nos brinda el siguiente concepto, para darnos un mejor panorama:</w:t>
      </w:r>
    </w:p>
    <w:p w14:paraId="0BA1E168" w14:textId="77777777" w:rsidR="00BE1923" w:rsidRPr="00364908" w:rsidRDefault="00BE1923" w:rsidP="00BE1923">
      <w:pPr>
        <w:pStyle w:val="Prrafodelista"/>
        <w:spacing w:line="360" w:lineRule="auto"/>
        <w:ind w:left="0"/>
        <w:jc w:val="both"/>
        <w:rPr>
          <w:rFonts w:ascii="Palatino Linotype" w:hAnsi="Palatino Linotype" w:cs="Arial"/>
        </w:rPr>
      </w:pPr>
    </w:p>
    <w:p w14:paraId="20932E50"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sz w:val="22"/>
        </w:rPr>
      </w:pPr>
      <w:r w:rsidRPr="00872769">
        <w:rPr>
          <w:rFonts w:ascii="Palatino Linotype" w:hAnsi="Palatino Linotype" w:cs="Bookman Old Style,Bold"/>
          <w:b/>
          <w:bCs/>
          <w:i/>
          <w:sz w:val="22"/>
        </w:rPr>
        <w:t xml:space="preserve">XI. Documento: </w:t>
      </w:r>
      <w:r w:rsidRPr="00F06A57">
        <w:rPr>
          <w:rFonts w:ascii="Palatino Linotype" w:hAnsi="Palatino Linotype" w:cs="Bookman Old Style"/>
          <w:i/>
          <w:sz w:val="22"/>
        </w:rPr>
        <w:t>Los expedientes,</w:t>
      </w:r>
      <w:r w:rsidRPr="00872769">
        <w:rPr>
          <w:rFonts w:ascii="Palatino Linotype" w:hAnsi="Palatino Linotype" w:cs="Bookman Old Style"/>
          <w:i/>
          <w:sz w:val="22"/>
        </w:rPr>
        <w:t xml:space="preserve"> reportes, estudios, actas, resoluciones, oficios, correspondencia, acuerdos, directivas, directrices, circulares, contratos, convenios, instructivos, notas, memorandos, estadísticas o bien, </w:t>
      </w:r>
      <w:r w:rsidRPr="0005504E">
        <w:rPr>
          <w:rFonts w:ascii="Palatino Linotype" w:hAnsi="Palatino Linotype" w:cs="Bookman Old Style"/>
          <w:i/>
          <w:sz w:val="22"/>
        </w:rPr>
        <w:t>cualquier otro registro</w:t>
      </w:r>
      <w:r w:rsidRPr="00872769">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9647F6A" w14:textId="77777777"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lastRenderedPageBreak/>
        <w:t xml:space="preserve">Es así que, </w:t>
      </w:r>
      <w:r w:rsidRPr="00615D0F">
        <w:rPr>
          <w:rFonts w:ascii="Palatino Linotype" w:hAnsi="Palatino Linotype"/>
        </w:rPr>
        <w:t xml:space="preserve">todos los actos de autoridad que realicen los Sujetos Obligados </w:t>
      </w:r>
      <w:r w:rsidRPr="008C69FA">
        <w:rPr>
          <w:rFonts w:ascii="Palatino Linotype" w:hAnsi="Palatino Linotype"/>
          <w:b/>
        </w:rPr>
        <w:t xml:space="preserve">deben estar </w:t>
      </w:r>
      <w:r w:rsidRPr="003F2795">
        <w:rPr>
          <w:rFonts w:ascii="Palatino Linotype" w:hAnsi="Palatino Linotype"/>
        </w:rPr>
        <w:t>documentados</w:t>
      </w:r>
      <w:r w:rsidRPr="00364908">
        <w:rPr>
          <w:rFonts w:ascii="Palatino Linotype" w:hAnsi="Palatino Linotype"/>
        </w:rPr>
        <w:t xml:space="preserve"> y, bajo el más alto estándar de transparencia deberán poner toda la información que se encuentre en su posesión, a disposición de los particulares que la soliciten.</w:t>
      </w:r>
    </w:p>
    <w:p w14:paraId="68BD6FE8" w14:textId="77777777" w:rsidR="00CD4211" w:rsidRDefault="00CD4211" w:rsidP="00CD4211">
      <w:pPr>
        <w:pStyle w:val="Prrafodelista"/>
        <w:spacing w:line="360" w:lineRule="auto"/>
        <w:ind w:left="0"/>
        <w:jc w:val="both"/>
        <w:rPr>
          <w:rFonts w:ascii="Palatino Linotype" w:hAnsi="Palatino Linotype"/>
        </w:rPr>
      </w:pPr>
    </w:p>
    <w:p w14:paraId="2F78E2DF" w14:textId="77777777" w:rsidR="009417CA" w:rsidRPr="00BE1923"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364908">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51DBD441" w14:textId="77777777" w:rsidR="00BE1923" w:rsidRPr="00BE1923" w:rsidRDefault="00BE1923" w:rsidP="00BE1923">
      <w:pPr>
        <w:pStyle w:val="Prrafodelista"/>
        <w:rPr>
          <w:rFonts w:ascii="Palatino Linotype" w:eastAsia="Calibri" w:hAnsi="Palatino Linotype" w:cs="Arial"/>
        </w:rPr>
      </w:pPr>
    </w:p>
    <w:p w14:paraId="4BA444ED" w14:textId="77777777" w:rsidR="009417CA" w:rsidRPr="00364908"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Bold"/>
          <w:b/>
          <w:bCs/>
          <w:i/>
        </w:rPr>
        <w:t xml:space="preserve">Artículo 4. </w:t>
      </w:r>
      <w:r w:rsidRPr="0036490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77F50F9C" w14:textId="77777777" w:rsidR="009417CA" w:rsidRPr="00364908"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b/>
          <w:i/>
        </w:rPr>
        <w:t>Toda la información</w:t>
      </w:r>
      <w:r w:rsidRPr="00364908">
        <w:rPr>
          <w:rFonts w:ascii="Palatino Linotype" w:hAnsi="Palatino Linotype" w:cs="Bookman Old Style"/>
          <w:i/>
        </w:rPr>
        <w:t xml:space="preserve"> generada, obtenida, adquirida, transformada, administrada o </w:t>
      </w:r>
      <w:r w:rsidRPr="00364908">
        <w:rPr>
          <w:rFonts w:ascii="Palatino Linotype" w:hAnsi="Palatino Linotype" w:cs="Bookman Old Style"/>
          <w:b/>
          <w:i/>
        </w:rPr>
        <w:t>en posesión de los sujetos obligados es pública</w:t>
      </w:r>
      <w:r w:rsidRPr="00364908">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64D9DF"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i/>
        </w:rPr>
        <w:lastRenderedPageBreak/>
        <w:t>Los sujetos obligados deben poner en práctica, políticas y programas de acceso a la información que se apeguen a criterios de publicidad, veracidad, oportunidad, precisión y suficiencia en beneficio de los solicitantes.</w:t>
      </w:r>
    </w:p>
    <w:p w14:paraId="2EBBD18D" w14:textId="77777777" w:rsidR="00BE1923" w:rsidRDefault="00BE1923" w:rsidP="00BE1923">
      <w:pPr>
        <w:autoSpaceDE w:val="0"/>
        <w:autoSpaceDN w:val="0"/>
        <w:adjustRightInd w:val="0"/>
        <w:spacing w:line="360" w:lineRule="auto"/>
        <w:ind w:left="567" w:right="567"/>
        <w:jc w:val="both"/>
        <w:rPr>
          <w:rFonts w:ascii="Palatino Linotype" w:hAnsi="Palatino Linotype" w:cs="Bookman Old Style"/>
          <w:i/>
        </w:rPr>
      </w:pPr>
    </w:p>
    <w:p w14:paraId="468F3EDF"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4EA686DB" w14:textId="77777777" w:rsidR="00F06A57" w:rsidRDefault="009417CA" w:rsidP="00BE1923">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b/>
          <w:i/>
        </w:rPr>
        <w:t>Los sujetos obligados sólo proporcionarán la información pública que se les requiera y que obre en sus archivos y en el estado en que ésta se encuentre</w:t>
      </w:r>
      <w:r w:rsidRPr="00437282">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w:t>
      </w:r>
      <w:r w:rsidR="00F06A57">
        <w:rPr>
          <w:rFonts w:ascii="Palatino Linotype" w:hAnsi="Palatino Linotype" w:cs="Bookman Old Style"/>
          <w:i/>
        </w:rPr>
        <w:t>os o practicar investigaciones.</w:t>
      </w:r>
    </w:p>
    <w:p w14:paraId="1F80E41C" w14:textId="77777777" w:rsidR="00BE1923" w:rsidRDefault="00BE1923" w:rsidP="00BE1923">
      <w:pPr>
        <w:autoSpaceDE w:val="0"/>
        <w:autoSpaceDN w:val="0"/>
        <w:adjustRightInd w:val="0"/>
        <w:spacing w:line="360" w:lineRule="auto"/>
        <w:ind w:left="567" w:right="567"/>
        <w:jc w:val="both"/>
        <w:rPr>
          <w:rFonts w:ascii="Palatino Linotype" w:hAnsi="Palatino Linotype" w:cs="Bookman Old Style"/>
          <w:i/>
        </w:rPr>
      </w:pPr>
    </w:p>
    <w:p w14:paraId="4474064C" w14:textId="65905B45"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4908">
        <w:rPr>
          <w:rStyle w:val="Refdenotaalpie"/>
          <w:rFonts w:ascii="Palatino Linotype" w:hAnsi="Palatino Linotype"/>
        </w:rPr>
        <w:footnoteReference w:id="6"/>
      </w:r>
      <w:r w:rsidRPr="00364908">
        <w:rPr>
          <w:rFonts w:ascii="Palatino Linotype" w:hAnsi="Palatino Linotype"/>
        </w:rPr>
        <w:t xml:space="preserve"> y máxima publicidad, sobre éste último se debe poner mayor énfasis, puesto que establece que toda la información en posesión de los Sujetos </w:t>
      </w:r>
      <w:r w:rsidRPr="00364908">
        <w:rPr>
          <w:rFonts w:ascii="Palatino Linotype" w:hAnsi="Palatino Linotype"/>
        </w:rPr>
        <w:lastRenderedPageBreak/>
        <w:t>Obligados será pública, completa, oportuna y accesible, lo que permite que la ciudadanía tenga un amplio acceso sobre lo que es el actuar de las autoridades.</w:t>
      </w:r>
    </w:p>
    <w:p w14:paraId="7662DDB8" w14:textId="77777777" w:rsidR="00BE1923" w:rsidRDefault="00BE1923" w:rsidP="00BE1923">
      <w:pPr>
        <w:pStyle w:val="Prrafodelista"/>
        <w:spacing w:line="360" w:lineRule="auto"/>
        <w:ind w:left="0"/>
        <w:jc w:val="both"/>
        <w:rPr>
          <w:rFonts w:ascii="Palatino Linotype" w:hAnsi="Palatino Linotype"/>
        </w:rPr>
      </w:pPr>
    </w:p>
    <w:p w14:paraId="32225B44" w14:textId="77777777"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0CB7C86" w14:textId="77777777" w:rsidR="00BE1923" w:rsidRPr="00BE1923" w:rsidRDefault="00BE1923" w:rsidP="00BE1923">
      <w:pPr>
        <w:pStyle w:val="Prrafodelista"/>
        <w:rPr>
          <w:rFonts w:ascii="Palatino Linotype" w:hAnsi="Palatino Linotype"/>
        </w:rPr>
      </w:pPr>
    </w:p>
    <w:p w14:paraId="7C4A44FE"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b/>
          <w:i/>
        </w:rPr>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w:t>
      </w:r>
      <w:r w:rsidRPr="004D7D3E">
        <w:rPr>
          <w:rFonts w:ascii="Palatino Linotype" w:hAnsi="Palatino Linotype"/>
          <w:i/>
        </w:rPr>
        <w:lastRenderedPageBreak/>
        <w:t xml:space="preserve">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845CA78"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p>
    <w:p w14:paraId="387543B9" w14:textId="77777777" w:rsidR="009417CA" w:rsidRPr="004D7D3E"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05B3D9CA" w14:textId="77777777" w:rsidR="009417CA" w:rsidRDefault="009417CA" w:rsidP="00BE1923">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Amparo en revisión 257/2012. Ruth Corona Muñoz. 6 de diciembre de 2012. Unanimidad de votos. Ponente: Jean Claude </w:t>
      </w:r>
      <w:proofErr w:type="spellStart"/>
      <w:r w:rsidRPr="004D7D3E">
        <w:rPr>
          <w:rFonts w:ascii="Palatino Linotype" w:hAnsi="Palatino Linotype"/>
          <w:i/>
        </w:rPr>
        <w:t>Tron</w:t>
      </w:r>
      <w:proofErr w:type="spellEnd"/>
      <w:r w:rsidRPr="004D7D3E">
        <w:rPr>
          <w:rFonts w:ascii="Palatino Linotype" w:hAnsi="Palatino Linotype"/>
          <w:i/>
        </w:rPr>
        <w:t xml:space="preserve"> </w:t>
      </w:r>
      <w:proofErr w:type="spellStart"/>
      <w:r w:rsidRPr="004D7D3E">
        <w:rPr>
          <w:rFonts w:ascii="Palatino Linotype" w:hAnsi="Palatino Linotype"/>
          <w:i/>
        </w:rPr>
        <w:t>Petit</w:t>
      </w:r>
      <w:proofErr w:type="spellEnd"/>
      <w:r w:rsidRPr="004D7D3E">
        <w:rPr>
          <w:rFonts w:ascii="Palatino Linotype" w:hAnsi="Palatino Linotype"/>
          <w:i/>
        </w:rPr>
        <w:t>. Secretaria: Mayra Susana Martínez López.</w:t>
      </w:r>
    </w:p>
    <w:p w14:paraId="51885663" w14:textId="77777777" w:rsidR="00BE1923" w:rsidRDefault="00BE1923" w:rsidP="0028672A">
      <w:pPr>
        <w:tabs>
          <w:tab w:val="left" w:pos="851"/>
        </w:tabs>
        <w:spacing w:line="360" w:lineRule="auto"/>
        <w:ind w:right="567"/>
        <w:jc w:val="both"/>
        <w:rPr>
          <w:rFonts w:ascii="Palatino Linotype" w:hAnsi="Palatino Linotype"/>
          <w:i/>
        </w:rPr>
      </w:pPr>
    </w:p>
    <w:p w14:paraId="7F1C1FBA" w14:textId="77777777" w:rsidR="00C76CBA" w:rsidRPr="00C76CBA" w:rsidRDefault="00C76CBA" w:rsidP="00C76CBA">
      <w:pPr>
        <w:pStyle w:val="Ttulo2"/>
        <w:numPr>
          <w:ilvl w:val="0"/>
          <w:numId w:val="4"/>
        </w:numPr>
        <w:rPr>
          <w:rFonts w:ascii="Palatino Linotype" w:hAnsi="Palatino Linotype"/>
          <w:b/>
          <w:color w:val="000000" w:themeColor="text1"/>
          <w:sz w:val="24"/>
        </w:rPr>
      </w:pPr>
      <w:bookmarkStart w:id="225" w:name="_Toc85733163"/>
      <w:r w:rsidRPr="00C76CBA">
        <w:rPr>
          <w:rFonts w:ascii="Palatino Linotype" w:hAnsi="Palatino Linotype"/>
          <w:b/>
          <w:color w:val="000000" w:themeColor="text1"/>
          <w:sz w:val="24"/>
        </w:rPr>
        <w:t>De la Reserva de la información</w:t>
      </w:r>
      <w:bookmarkEnd w:id="225"/>
    </w:p>
    <w:p w14:paraId="74FA27DD" w14:textId="77777777" w:rsidR="00C76CBA" w:rsidRPr="009B3943" w:rsidRDefault="00C76CBA" w:rsidP="00C76CBA">
      <w:pPr>
        <w:pStyle w:val="Prrafodelista"/>
        <w:spacing w:line="360" w:lineRule="auto"/>
        <w:ind w:left="0"/>
        <w:jc w:val="both"/>
        <w:rPr>
          <w:rFonts w:ascii="Palatino Linotype" w:hAnsi="Palatino Linotype"/>
        </w:rPr>
      </w:pPr>
    </w:p>
    <w:p w14:paraId="3BD84EE2" w14:textId="2627AD15" w:rsidR="00C76CBA" w:rsidRPr="009B3943" w:rsidRDefault="00DE6016" w:rsidP="00C76CBA">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Ahora bien</w:t>
      </w:r>
      <w:r w:rsidR="00C76CBA" w:rsidRPr="009B3943">
        <w:rPr>
          <w:rFonts w:ascii="Palatino Linotype" w:hAnsi="Palatino Linotype"/>
        </w:rPr>
        <w:t xml:space="preserve">, la Ley de Transparencia y Acceso a la Información Pública del Estado de México y Municipios señala que para la clasificación formal de la información solicitada, </w:t>
      </w:r>
      <w:r w:rsidR="00C76CBA" w:rsidRPr="00DE6016">
        <w:rPr>
          <w:rFonts w:ascii="Palatino Linotype" w:hAnsi="Palatino Linotype"/>
          <w:b/>
        </w:rPr>
        <w:t>EL SUJETO OBLIGADO</w:t>
      </w:r>
      <w:r w:rsidR="00C76CBA" w:rsidRPr="009B3943">
        <w:rPr>
          <w:rFonts w:ascii="Palatino Linotype" w:hAnsi="Palatino Linotype"/>
        </w:rPr>
        <w:t xml:space="preserve"> deberá remitir el debido Acuerdo de clasificación fundado y motivado donde determine la clasificación de la información como reservada, de conformidad con lo dispuesto en los numerales 49, </w:t>
      </w:r>
      <w:r w:rsidR="00C76CBA" w:rsidRPr="009B3943">
        <w:rPr>
          <w:rFonts w:ascii="Palatino Linotype" w:hAnsi="Palatino Linotype"/>
        </w:rPr>
        <w:lastRenderedPageBreak/>
        <w:t xml:space="preserve">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 </w:t>
      </w:r>
    </w:p>
    <w:p w14:paraId="745708D8" w14:textId="77777777" w:rsidR="00C76CBA" w:rsidRPr="009B3943" w:rsidRDefault="00C76CBA" w:rsidP="00C76CBA">
      <w:pPr>
        <w:pStyle w:val="Prrafodelista"/>
        <w:spacing w:line="360" w:lineRule="auto"/>
        <w:ind w:left="0"/>
        <w:jc w:val="both"/>
        <w:rPr>
          <w:rFonts w:ascii="Palatino Linotype" w:hAnsi="Palatino Linotype"/>
        </w:rPr>
      </w:pPr>
    </w:p>
    <w:p w14:paraId="49FB3104"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b/>
          <w:i/>
        </w:rPr>
        <w:t>“Artículo 49</w:t>
      </w:r>
      <w:r w:rsidRPr="009B3943">
        <w:rPr>
          <w:rFonts w:ascii="Palatino Linotype" w:hAnsi="Palatino Linotype"/>
          <w:i/>
        </w:rPr>
        <w:t xml:space="preserve">. Los Comités de Transparencia tendrán las siguientes atribuciones: </w:t>
      </w:r>
    </w:p>
    <w:p w14:paraId="44944BAE" w14:textId="77777777" w:rsidR="00C76CBA"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 xml:space="preserve">VIII. Aprobar, modificar o revocar la clasificación de la información; </w:t>
      </w:r>
    </w:p>
    <w:p w14:paraId="5B27B34D" w14:textId="77777777" w:rsidR="00DE6016" w:rsidRPr="009B3943" w:rsidRDefault="00DE6016" w:rsidP="00C76CBA">
      <w:pPr>
        <w:pStyle w:val="Prrafodelista"/>
        <w:spacing w:line="360" w:lineRule="auto"/>
        <w:ind w:right="538"/>
        <w:jc w:val="both"/>
        <w:rPr>
          <w:rFonts w:ascii="Palatino Linotype" w:hAnsi="Palatino Linotype"/>
          <w:i/>
        </w:rPr>
      </w:pPr>
    </w:p>
    <w:p w14:paraId="08283B44"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b/>
          <w:i/>
        </w:rPr>
        <w:t>Artículo 132</w:t>
      </w:r>
      <w:r w:rsidRPr="009B3943">
        <w:rPr>
          <w:rFonts w:ascii="Palatino Linotype" w:hAnsi="Palatino Linotype"/>
          <w:i/>
        </w:rPr>
        <w:t xml:space="preserve">. La clasificación de la información se llevará a cabo en el momento en que: </w:t>
      </w:r>
    </w:p>
    <w:p w14:paraId="0A764625"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 xml:space="preserve">I. Se reciba una solicitud de acceso a la información; </w:t>
      </w:r>
    </w:p>
    <w:p w14:paraId="766DB3E2"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 xml:space="preserve">II. Se determine mediante resolución de autoridad competente; o </w:t>
      </w:r>
    </w:p>
    <w:p w14:paraId="699AD903"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 xml:space="preserve">III. Se generen versiones públicas para dar cumplimiento a las obligaciones de transparencia previstas en esta Ley.” </w:t>
      </w:r>
    </w:p>
    <w:p w14:paraId="7484484A" w14:textId="77777777" w:rsidR="00C76CBA" w:rsidRPr="009B3943" w:rsidRDefault="00C76CBA" w:rsidP="00C76CBA">
      <w:pPr>
        <w:pStyle w:val="Prrafodelista"/>
        <w:spacing w:line="360" w:lineRule="auto"/>
        <w:ind w:right="538"/>
        <w:jc w:val="both"/>
        <w:rPr>
          <w:rFonts w:ascii="Palatino Linotype" w:hAnsi="Palatino Linotype"/>
          <w:i/>
        </w:rPr>
      </w:pPr>
    </w:p>
    <w:p w14:paraId="11D636EC"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b/>
          <w:i/>
        </w:rPr>
        <w:t>Cuarto.</w:t>
      </w:r>
      <w:r w:rsidRPr="009B3943">
        <w:rPr>
          <w:rFonts w:ascii="Palatino Linotype" w:hAnsi="Palatino Linotype"/>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w:t>
      </w:r>
      <w:r w:rsidRPr="009B3943">
        <w:rPr>
          <w:rFonts w:ascii="Palatino Linotype" w:hAnsi="Palatino Linotype"/>
          <w:i/>
        </w:rPr>
        <w:lastRenderedPageBreak/>
        <w:t xml:space="preserve">acceso a la información y sólo podrán invocarlas cuando acrediten su procedencia. </w:t>
      </w:r>
    </w:p>
    <w:p w14:paraId="6205AEE9" w14:textId="77777777" w:rsidR="00C76CBA" w:rsidRPr="009B3943" w:rsidRDefault="00C76CBA" w:rsidP="00C76CBA">
      <w:pPr>
        <w:pStyle w:val="Prrafodelista"/>
        <w:spacing w:line="360" w:lineRule="auto"/>
        <w:ind w:right="538"/>
        <w:jc w:val="both"/>
        <w:rPr>
          <w:rFonts w:ascii="Palatino Linotype" w:hAnsi="Palatino Linotype"/>
          <w:i/>
        </w:rPr>
      </w:pPr>
    </w:p>
    <w:p w14:paraId="0F13FCCF"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b/>
          <w:i/>
        </w:rPr>
        <w:t>Quinto.</w:t>
      </w:r>
      <w:r w:rsidRPr="009B3943">
        <w:rPr>
          <w:rFonts w:ascii="Palatino Linotype" w:hAnsi="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D654B7" w14:textId="77777777" w:rsidR="00C76CBA" w:rsidRPr="009B3943" w:rsidRDefault="00C76CBA" w:rsidP="00C76CBA">
      <w:pPr>
        <w:pStyle w:val="Prrafodelista"/>
        <w:spacing w:line="360" w:lineRule="auto"/>
        <w:ind w:right="538"/>
        <w:jc w:val="both"/>
        <w:rPr>
          <w:rFonts w:ascii="Palatino Linotype" w:hAnsi="Palatino Linotype"/>
          <w:i/>
        </w:rPr>
      </w:pPr>
    </w:p>
    <w:p w14:paraId="157C96D9"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b/>
          <w:i/>
        </w:rPr>
        <w:t>Sexto.</w:t>
      </w:r>
      <w:r w:rsidRPr="009B3943">
        <w:rPr>
          <w:rFonts w:ascii="Palatino Linotype" w:hAnsi="Palatino Linotype"/>
          <w:i/>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67B3B64E" w14:textId="77777777" w:rsidR="00C76CBA" w:rsidRPr="009B3943" w:rsidRDefault="00C76CBA" w:rsidP="00C76CBA">
      <w:pPr>
        <w:pStyle w:val="Prrafodelista"/>
        <w:spacing w:line="360" w:lineRule="auto"/>
        <w:ind w:right="538"/>
        <w:jc w:val="both"/>
        <w:rPr>
          <w:rFonts w:ascii="Palatino Linotype" w:hAnsi="Palatino Linotype"/>
          <w:i/>
        </w:rPr>
      </w:pPr>
    </w:p>
    <w:p w14:paraId="7465C65E"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 xml:space="preserve">La clasificación de información se realizará conforme a un análisis caso por caso, mediante la aplicación de la prueba de daño y de interés público. </w:t>
      </w:r>
    </w:p>
    <w:p w14:paraId="7F7803E6" w14:textId="77777777" w:rsidR="00C76CBA" w:rsidRPr="009B3943" w:rsidRDefault="00C76CBA" w:rsidP="00C76CBA">
      <w:pPr>
        <w:pStyle w:val="Prrafodelista"/>
        <w:spacing w:line="360" w:lineRule="auto"/>
        <w:ind w:right="538"/>
        <w:jc w:val="both"/>
        <w:rPr>
          <w:rFonts w:ascii="Palatino Linotype" w:hAnsi="Palatino Linotype"/>
          <w:i/>
        </w:rPr>
      </w:pPr>
    </w:p>
    <w:p w14:paraId="3A3A8338"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b/>
          <w:i/>
        </w:rPr>
        <w:t>Séptimo.</w:t>
      </w:r>
      <w:r w:rsidRPr="009B3943">
        <w:rPr>
          <w:rFonts w:ascii="Palatino Linotype" w:hAnsi="Palatino Linotype"/>
          <w:i/>
        </w:rPr>
        <w:t xml:space="preserve"> La clasificación de la información se llevará a cabo en el momento en que: I. Se reciba una solicitud de acceso a la información; </w:t>
      </w:r>
    </w:p>
    <w:p w14:paraId="71C8CE23" w14:textId="77777777" w:rsidR="00C76CBA" w:rsidRPr="009B3943" w:rsidRDefault="00C76CBA" w:rsidP="00C76CBA">
      <w:pPr>
        <w:pStyle w:val="Prrafodelista"/>
        <w:spacing w:line="360" w:lineRule="auto"/>
        <w:ind w:right="538"/>
        <w:jc w:val="both"/>
        <w:rPr>
          <w:rFonts w:ascii="Palatino Linotype" w:hAnsi="Palatino Linotype"/>
          <w:i/>
        </w:rPr>
      </w:pPr>
    </w:p>
    <w:p w14:paraId="3F9909E7"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 xml:space="preserve">II. Se determine mediante resolución de autoridad competente, o </w:t>
      </w:r>
    </w:p>
    <w:p w14:paraId="6D1DC00D"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lastRenderedPageBreak/>
        <w:t xml:space="preserve">III. Se generen versiones públicas para dar cumplimiento a las obligaciones de transparencia previstas en la Ley General, la Ley Federal y las correspondientes de las entidades federativas. </w:t>
      </w:r>
    </w:p>
    <w:p w14:paraId="295DAA76" w14:textId="77777777" w:rsidR="00C76CBA" w:rsidRPr="009B3943" w:rsidRDefault="00C76CBA" w:rsidP="00C76CBA">
      <w:pPr>
        <w:pStyle w:val="Prrafodelista"/>
        <w:spacing w:line="360" w:lineRule="auto"/>
        <w:ind w:right="538"/>
        <w:jc w:val="both"/>
        <w:rPr>
          <w:rFonts w:ascii="Palatino Linotype" w:hAnsi="Palatino Linotype"/>
          <w:i/>
        </w:rPr>
      </w:pPr>
    </w:p>
    <w:p w14:paraId="09612E89"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 xml:space="preserve">Los titulares de las áreas deberán revisar la clasificación al momento de la recepción de una solicitud de acceso a la información, para verificar si encuadra en una causal de reserva o de confidencialidad. </w:t>
      </w:r>
    </w:p>
    <w:p w14:paraId="7043040D" w14:textId="77777777" w:rsidR="00C76CBA" w:rsidRPr="009B3943" w:rsidRDefault="00C76CBA" w:rsidP="00C76CBA">
      <w:pPr>
        <w:pStyle w:val="Prrafodelista"/>
        <w:spacing w:line="360" w:lineRule="auto"/>
        <w:ind w:right="538"/>
        <w:jc w:val="both"/>
        <w:rPr>
          <w:rFonts w:ascii="Palatino Linotype" w:hAnsi="Palatino Linotype"/>
          <w:i/>
        </w:rPr>
      </w:pPr>
    </w:p>
    <w:p w14:paraId="55FF4F19"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b/>
          <w:i/>
        </w:rPr>
        <w:t>Octavo.</w:t>
      </w:r>
      <w:r w:rsidRPr="009B3943">
        <w:rPr>
          <w:rFonts w:ascii="Palatino Linotype" w:hAnsi="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3E8A4CF8"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 xml:space="preserve">Para motivar la clasificación se deberán señalar las razones o circunstancias especiales que lo llevaron a concluir que el caso particular se ajusta al supuesto previsto por la norma legal invocada como fundamento. </w:t>
      </w:r>
    </w:p>
    <w:p w14:paraId="5AB7AC98" w14:textId="77777777" w:rsidR="00C76CBA" w:rsidRPr="009B3943" w:rsidRDefault="00C76CBA" w:rsidP="00C76CBA">
      <w:pPr>
        <w:pStyle w:val="Prrafodelista"/>
        <w:spacing w:line="360" w:lineRule="auto"/>
        <w:ind w:right="538"/>
        <w:jc w:val="both"/>
        <w:rPr>
          <w:rFonts w:ascii="Palatino Linotype" w:hAnsi="Palatino Linotype"/>
          <w:i/>
        </w:rPr>
      </w:pPr>
    </w:p>
    <w:p w14:paraId="53652FA4"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 xml:space="preserve">En caso de referirse a información reservada, la motivación de la clasificación también deberá comprender las circunstancias que justifican el establecimiento de determinado plazo de reserva. </w:t>
      </w:r>
    </w:p>
    <w:p w14:paraId="6BE17A0C" w14:textId="77777777" w:rsidR="00C76CBA" w:rsidRPr="009B3943" w:rsidRDefault="00C76CBA" w:rsidP="00C76CBA">
      <w:pPr>
        <w:pStyle w:val="Prrafodelista"/>
        <w:spacing w:line="360" w:lineRule="auto"/>
        <w:ind w:right="538"/>
        <w:jc w:val="both"/>
        <w:rPr>
          <w:rFonts w:ascii="Palatino Linotype" w:hAnsi="Palatino Linotype"/>
          <w:i/>
        </w:rPr>
      </w:pPr>
    </w:p>
    <w:p w14:paraId="44140589"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Tratándose de información clasificada como confidencial respecto de la cual se haya determinado su conservación permanente por tener valor histórico, ésta conservará tal carácter de conformidad con la normativa aplicable en materia de archivos.</w:t>
      </w:r>
    </w:p>
    <w:p w14:paraId="61C59453"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lastRenderedPageBreak/>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14:paraId="73D81A94" w14:textId="77777777" w:rsidR="00C76CBA" w:rsidRPr="009B3943" w:rsidRDefault="00C76CBA" w:rsidP="00C76CBA">
      <w:pPr>
        <w:pStyle w:val="Prrafodelista"/>
        <w:spacing w:line="360" w:lineRule="auto"/>
        <w:ind w:right="538"/>
        <w:jc w:val="both"/>
        <w:rPr>
          <w:rFonts w:ascii="Palatino Linotype" w:hAnsi="Palatino Linotype"/>
          <w:i/>
        </w:rPr>
      </w:pPr>
    </w:p>
    <w:p w14:paraId="44808538"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b/>
          <w:i/>
        </w:rPr>
        <w:t>Décimo</w:t>
      </w:r>
      <w:r w:rsidRPr="009B3943">
        <w:rPr>
          <w:rFonts w:ascii="Palatino Linotype" w:hAnsi="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11838D17" w14:textId="77777777" w:rsidR="00C76CBA" w:rsidRPr="009B3943" w:rsidRDefault="00C76CBA" w:rsidP="00C76CBA">
      <w:pPr>
        <w:pStyle w:val="Prrafodelista"/>
        <w:spacing w:line="360" w:lineRule="auto"/>
        <w:ind w:right="538"/>
        <w:jc w:val="both"/>
        <w:rPr>
          <w:rFonts w:ascii="Palatino Linotype" w:hAnsi="Palatino Linotype"/>
          <w:i/>
        </w:rPr>
      </w:pPr>
    </w:p>
    <w:p w14:paraId="7EC8535D"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i/>
        </w:rPr>
        <w:t xml:space="preserve">En ausencia de los titulares de las áreas, la información será clasificada o desclasificada por la persona que lo supla, en términos de la normativa que rija la actuación del sujeto obligado. </w:t>
      </w:r>
    </w:p>
    <w:p w14:paraId="663316D6" w14:textId="77777777" w:rsidR="00C76CBA" w:rsidRPr="009B3943" w:rsidRDefault="00C76CBA" w:rsidP="00C76CBA">
      <w:pPr>
        <w:pStyle w:val="Prrafodelista"/>
        <w:spacing w:line="360" w:lineRule="auto"/>
        <w:ind w:right="538"/>
        <w:jc w:val="both"/>
        <w:rPr>
          <w:rFonts w:ascii="Palatino Linotype" w:hAnsi="Palatino Linotype"/>
          <w:i/>
        </w:rPr>
      </w:pPr>
    </w:p>
    <w:p w14:paraId="50FFF9EA" w14:textId="77777777" w:rsidR="00C76CBA" w:rsidRPr="009B3943" w:rsidRDefault="00C76CBA" w:rsidP="00C76CBA">
      <w:pPr>
        <w:pStyle w:val="Prrafodelista"/>
        <w:spacing w:line="360" w:lineRule="auto"/>
        <w:ind w:right="538"/>
        <w:jc w:val="both"/>
        <w:rPr>
          <w:rFonts w:ascii="Palatino Linotype" w:hAnsi="Palatino Linotype"/>
          <w:i/>
        </w:rPr>
      </w:pPr>
      <w:r w:rsidRPr="009B3943">
        <w:rPr>
          <w:rFonts w:ascii="Palatino Linotype" w:hAnsi="Palatino Linotype"/>
          <w:b/>
          <w:i/>
        </w:rPr>
        <w:t>Décimo primero</w:t>
      </w:r>
      <w:r w:rsidRPr="009B3943">
        <w:rPr>
          <w:rFonts w:ascii="Palatino Linotype" w:hAnsi="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07236E9D" w14:textId="77777777" w:rsidR="00C76CBA" w:rsidRPr="009B3943" w:rsidRDefault="00C76CBA" w:rsidP="00C76CBA">
      <w:pPr>
        <w:pStyle w:val="Prrafodelista"/>
        <w:spacing w:line="360" w:lineRule="auto"/>
        <w:ind w:left="0"/>
        <w:jc w:val="both"/>
        <w:rPr>
          <w:rFonts w:ascii="Palatino Linotype" w:hAnsi="Palatino Linotype"/>
        </w:rPr>
      </w:pPr>
    </w:p>
    <w:p w14:paraId="75572006" w14:textId="77777777" w:rsidR="00C76CBA" w:rsidRPr="009B3943" w:rsidRDefault="00C76CBA" w:rsidP="00C76CBA">
      <w:pPr>
        <w:pStyle w:val="Prrafodelista"/>
        <w:numPr>
          <w:ilvl w:val="0"/>
          <w:numId w:val="7"/>
        </w:numPr>
        <w:spacing w:line="360" w:lineRule="auto"/>
        <w:ind w:left="0" w:firstLine="0"/>
        <w:jc w:val="both"/>
        <w:rPr>
          <w:rFonts w:ascii="Palatino Linotype" w:hAnsi="Palatino Linotype"/>
        </w:rPr>
      </w:pPr>
      <w:r w:rsidRPr="009B3943">
        <w:rPr>
          <w:rFonts w:ascii="Palatino Linotype" w:hAnsi="Palatino Linotype"/>
        </w:rPr>
        <w:lastRenderedPageBreak/>
        <w:t xml:space="preserve">Ahora bien, en dicho Acuerdo de Clasificación de la Información no debe realizarse un pronunciamiento de manera general, sino que </w:t>
      </w:r>
      <w:r w:rsidRPr="00DE6016">
        <w:rPr>
          <w:rFonts w:ascii="Palatino Linotype" w:hAnsi="Palatino Linotype"/>
          <w:b/>
        </w:rPr>
        <w:t>EL SUJETO OBLIGADO</w:t>
      </w:r>
      <w:r w:rsidRPr="009B3943">
        <w:rPr>
          <w:rFonts w:ascii="Palatino Linotype" w:hAnsi="Palatino Linotype"/>
        </w:rPr>
        <w:t xml:space="preserve">, a través del servidor público habilitado competente y de manera posterior, por el Comité de Transparencia son quienes deben demostrar que la entrega de la información constituye un riesgo, real, demostrable e identificable, determinación que se hará con precisión, aunado motivar las razones o circunstancias especiales por las que el caso particular se ajusta al supuesto previsto por la norma legal invocada; por lo que es </w:t>
      </w:r>
      <w:r w:rsidRPr="00727727">
        <w:rPr>
          <w:rFonts w:ascii="Palatino Linotype" w:hAnsi="Palatino Linotype"/>
          <w:b/>
        </w:rPr>
        <w:t>EL SUJETO OBLIGADO</w:t>
      </w:r>
      <w:r w:rsidRPr="009B3943">
        <w:rPr>
          <w:rFonts w:ascii="Palatino Linotype" w:hAnsi="Palatino Linotype"/>
        </w:rPr>
        <w:t xml:space="preserve"> quien fundará la prueba de daño y causales de reserva con las disposiciones señaladas en los artículos 129, 140 y 141 de la Ley de Transparencia y Acceso a la Información Pública del Estado de México y Municipios, que a la letra dicta: </w:t>
      </w:r>
    </w:p>
    <w:p w14:paraId="2A747FB7" w14:textId="77777777" w:rsidR="00C76CBA" w:rsidRPr="009B3943" w:rsidRDefault="00C76CBA" w:rsidP="00C76CBA">
      <w:pPr>
        <w:pStyle w:val="Prrafodelista"/>
        <w:spacing w:line="360" w:lineRule="auto"/>
        <w:ind w:left="0" w:right="-596"/>
        <w:jc w:val="both"/>
        <w:rPr>
          <w:rFonts w:ascii="Palatino Linotype" w:hAnsi="Palatino Linotype"/>
        </w:rPr>
      </w:pPr>
    </w:p>
    <w:p w14:paraId="52545AEF" w14:textId="77777777"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w:t>
      </w:r>
      <w:r w:rsidRPr="009B3943">
        <w:rPr>
          <w:rFonts w:ascii="Palatino Linotype" w:hAnsi="Palatino Linotype"/>
          <w:b/>
          <w:i/>
          <w:sz w:val="22"/>
        </w:rPr>
        <w:t>Artículo 129.</w:t>
      </w:r>
      <w:r w:rsidRPr="009B3943">
        <w:rPr>
          <w:rFonts w:ascii="Palatino Linotype" w:hAnsi="Palatino Linotype"/>
          <w:i/>
          <w:sz w:val="22"/>
        </w:rPr>
        <w:t xml:space="preserve"> En la aplicación de la prueba de daño, el sujeto obligado deberá precisar las razones objetivas por las que la apertura de la información generaría una afectación, justificando que: </w:t>
      </w:r>
    </w:p>
    <w:p w14:paraId="0931594C" w14:textId="77777777"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 xml:space="preserve">I. La divulgación de la información representa un riesgo real, demostrable e identificable del perjuicio significativo al interés público o a la seguridad pública; </w:t>
      </w:r>
    </w:p>
    <w:p w14:paraId="453B5D40" w14:textId="77777777"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 xml:space="preserve">II. El riesgo de perjuicio que supondría la divulgación supera el interés público general de que se difunda; y </w:t>
      </w:r>
    </w:p>
    <w:p w14:paraId="11753346" w14:textId="77777777" w:rsidR="00C76CBA"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 xml:space="preserve">III. La limitación se adecua al principio de proporcionalidad y representa el medio menos restrictivo disponible representa el medio menos restrictivo disponible para evitar el perjuicio. </w:t>
      </w:r>
    </w:p>
    <w:p w14:paraId="475309A5" w14:textId="77777777" w:rsidR="00DE6016" w:rsidRPr="009B3943" w:rsidRDefault="00DE6016" w:rsidP="00DE6016">
      <w:pPr>
        <w:spacing w:line="360" w:lineRule="auto"/>
        <w:ind w:left="567" w:right="538"/>
        <w:contextualSpacing/>
        <w:jc w:val="both"/>
        <w:rPr>
          <w:rFonts w:ascii="Palatino Linotype" w:hAnsi="Palatino Linotype"/>
          <w:i/>
          <w:sz w:val="22"/>
        </w:rPr>
      </w:pPr>
    </w:p>
    <w:p w14:paraId="583CC1CB" w14:textId="77777777"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b/>
          <w:i/>
          <w:sz w:val="22"/>
        </w:rPr>
        <w:lastRenderedPageBreak/>
        <w:t>Artículo 140.</w:t>
      </w:r>
      <w:r w:rsidRPr="009B3943">
        <w:rPr>
          <w:rFonts w:ascii="Palatino Linotype" w:hAnsi="Palatino Linotype"/>
          <w:i/>
          <w:sz w:val="22"/>
        </w:rPr>
        <w:t xml:space="preserve"> El acceso a la información pública será restringido excepcionalmente, cuando por razones de interés público, ésta sea clasificada como reservada, conforme a los criterios siguientes: </w:t>
      </w:r>
    </w:p>
    <w:p w14:paraId="2DE37FE2" w14:textId="77777777"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 xml:space="preserve">I. Comprometa la seguridad pública y cuente con un propósito genuino y un efecto demostrable; </w:t>
      </w:r>
    </w:p>
    <w:p w14:paraId="0BADD39A" w14:textId="77777777"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 xml:space="preserve">II. Pueda menoscabar la conducción de las negociaciones y relaciones internacionales; </w:t>
      </w:r>
    </w:p>
    <w:p w14:paraId="269B6DE6" w14:textId="77777777"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3D3D7D0" w14:textId="77777777"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 xml:space="preserve">IV. Ponga en riesgo la vida, la seguridad o la salud de una persona física; </w:t>
      </w:r>
    </w:p>
    <w:p w14:paraId="610B166F" w14:textId="77777777"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V. Aquella cuya divulgación obstruya o pueda causar un serio perjuicio a:</w:t>
      </w:r>
    </w:p>
    <w:p w14:paraId="0168924B" w14:textId="77777777"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 xml:space="preserve">1. Las actividades de fiscalización, verificación, inspección, comprobación y auditoría sobre el cumplimiento de las Leyes; o 2. La recaudación de las contribuciones. 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VII. La que contengan las opiniones, recomendaciones o puntos de vista que formen parte del proceso deliberativo de los servidores públicos, hasta en tanto sea adoptada la decisión definitiva, la cual deberá estar documentada; </w:t>
      </w:r>
    </w:p>
    <w:p w14:paraId="1D16856A" w14:textId="77777777" w:rsidR="00DE6016"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i/>
          <w:sz w:val="22"/>
        </w:rPr>
        <w:t xml:space="preserve">VIII. Vulnere la conducción de los expedientes judiciales o de los procedimientos administrativos seguidos en forma de juicio, en tanto no hayan quedado firmes; </w:t>
      </w:r>
    </w:p>
    <w:p w14:paraId="661ED15F" w14:textId="77777777" w:rsidR="00DE6016" w:rsidRDefault="00DE6016" w:rsidP="00DE6016">
      <w:pPr>
        <w:spacing w:line="360" w:lineRule="auto"/>
        <w:ind w:left="567" w:right="538"/>
        <w:contextualSpacing/>
        <w:jc w:val="both"/>
        <w:rPr>
          <w:rFonts w:ascii="Palatino Linotype" w:hAnsi="Palatino Linotype"/>
          <w:i/>
          <w:sz w:val="22"/>
        </w:rPr>
      </w:pPr>
    </w:p>
    <w:p w14:paraId="23C1054A" w14:textId="0408F154" w:rsidR="00C76CBA" w:rsidRPr="009B3943" w:rsidRDefault="00C76CBA" w:rsidP="00DE6016">
      <w:pPr>
        <w:spacing w:line="360" w:lineRule="auto"/>
        <w:ind w:left="567" w:right="538"/>
        <w:contextualSpacing/>
        <w:jc w:val="both"/>
        <w:rPr>
          <w:rFonts w:ascii="Palatino Linotype" w:hAnsi="Palatino Linotype"/>
          <w:i/>
          <w:sz w:val="22"/>
        </w:rPr>
      </w:pPr>
      <w:r w:rsidRPr="009B3943">
        <w:rPr>
          <w:rFonts w:ascii="Palatino Linotype" w:hAnsi="Palatino Linotype"/>
          <w:b/>
          <w:i/>
          <w:sz w:val="22"/>
        </w:rPr>
        <w:t>Artículo 141.</w:t>
      </w:r>
      <w:r w:rsidRPr="009B3943">
        <w:rPr>
          <w:rFonts w:ascii="Palatino Linotype" w:hAnsi="Palatino Linotype"/>
          <w:i/>
          <w:sz w:val="22"/>
        </w:rPr>
        <w:t xml:space="preserve"> Las causales de reserva previstas en este Capítulo se deberán fundar y motivar, a través de la aplicación de la prueba de daño a la que se hace referencia en el presente Título.” </w:t>
      </w:r>
    </w:p>
    <w:p w14:paraId="3EF4AAA5" w14:textId="77777777" w:rsidR="00C76CBA" w:rsidRPr="009B3943" w:rsidRDefault="00C76CBA" w:rsidP="00C76CBA">
      <w:pPr>
        <w:pStyle w:val="Prrafodelista"/>
        <w:spacing w:line="360" w:lineRule="auto"/>
        <w:ind w:left="0" w:right="-596"/>
        <w:jc w:val="both"/>
        <w:rPr>
          <w:rFonts w:ascii="Palatino Linotype" w:hAnsi="Palatino Linotype"/>
        </w:rPr>
      </w:pPr>
    </w:p>
    <w:p w14:paraId="4B435B36" w14:textId="77777777" w:rsidR="00C76CBA" w:rsidRPr="009B3943" w:rsidRDefault="00C76CBA" w:rsidP="00C76CBA">
      <w:pPr>
        <w:pStyle w:val="Prrafodelista"/>
        <w:numPr>
          <w:ilvl w:val="0"/>
          <w:numId w:val="7"/>
        </w:numPr>
        <w:spacing w:line="360" w:lineRule="auto"/>
        <w:ind w:left="0" w:firstLine="0"/>
        <w:jc w:val="both"/>
        <w:rPr>
          <w:rFonts w:ascii="Palatino Linotype" w:hAnsi="Palatino Linotype"/>
        </w:rPr>
      </w:pPr>
      <w:r w:rsidRPr="009B3943">
        <w:rPr>
          <w:rFonts w:ascii="Palatino Linotype" w:hAnsi="Palatino Linotype"/>
        </w:rPr>
        <w:t xml:space="preserve">En adición a lo anterior, de ser el caso, en el Acuerdo de Clasificación deberá constar la realización de la </w:t>
      </w:r>
      <w:r w:rsidRPr="00DE6016">
        <w:rPr>
          <w:rFonts w:ascii="Palatino Linotype" w:hAnsi="Palatino Linotype"/>
          <w:b/>
        </w:rPr>
        <w:t>prueba de daño</w:t>
      </w:r>
      <w:r w:rsidRPr="009B3943">
        <w:rPr>
          <w:rFonts w:ascii="Palatino Linotype" w:hAnsi="Palatino Linotype"/>
        </w:rPr>
        <w:t xml:space="preserve">, en la que </w:t>
      </w:r>
      <w:r w:rsidRPr="00DE6016">
        <w:rPr>
          <w:rFonts w:ascii="Palatino Linotype" w:hAnsi="Palatino Linotype"/>
          <w:b/>
        </w:rPr>
        <w:t>EL SUJETO OBLIGADO</w:t>
      </w:r>
      <w:r w:rsidRPr="009B3943">
        <w:rPr>
          <w:rFonts w:ascii="Palatino Linotype" w:hAnsi="Palatino Linotype"/>
        </w:rPr>
        <w:t xml:space="preserve"> justifique las razones, motivos y circunstancias que avalen que la divulgación de la información representa un riesgo real, demostrable e identificable de perjuicio significativo al interés público; que el riesgo de perjuicio que supondría la divulgación supera el interés público general de que se difunda, y que la limitación se adecúa al principio de proporcionalidad y representa el medio menos restrictivo disponible para evitar el perjuicio. En ese tenor, los artículos 114 de la Ley General de Transparencia y Acceso a la Información Pública, 128 de la Ley de Transparencia y Acceso a la Información Pública del Estado de México y Municipios, los cuales se transcriben a continuación para mejor ilustración: </w:t>
      </w:r>
    </w:p>
    <w:p w14:paraId="720F11E9" w14:textId="77777777" w:rsidR="00C76CBA" w:rsidRPr="009B3943" w:rsidRDefault="00C76CBA" w:rsidP="00C76CBA">
      <w:pPr>
        <w:pStyle w:val="Prrafodelista"/>
        <w:spacing w:line="360" w:lineRule="auto"/>
        <w:ind w:left="0" w:right="-596"/>
        <w:jc w:val="both"/>
        <w:rPr>
          <w:rFonts w:ascii="Palatino Linotype" w:hAnsi="Palatino Linotype"/>
          <w:b/>
        </w:rPr>
      </w:pPr>
    </w:p>
    <w:p w14:paraId="472F1C0B" w14:textId="77777777" w:rsidR="00C76CBA" w:rsidRPr="009B3943" w:rsidRDefault="00C76CBA" w:rsidP="00C76CBA">
      <w:pPr>
        <w:pStyle w:val="Prrafodelista"/>
        <w:spacing w:line="360" w:lineRule="auto"/>
        <w:ind w:left="851" w:right="538"/>
        <w:jc w:val="both"/>
        <w:rPr>
          <w:rFonts w:ascii="Palatino Linotype" w:hAnsi="Palatino Linotype"/>
          <w:b/>
          <w:i/>
        </w:rPr>
      </w:pPr>
      <w:r w:rsidRPr="009B3943">
        <w:rPr>
          <w:rFonts w:ascii="Palatino Linotype" w:hAnsi="Palatino Linotype"/>
          <w:b/>
          <w:i/>
        </w:rPr>
        <w:t xml:space="preserve">Ley General de Transparencia y Acceso a la Información Pública </w:t>
      </w:r>
    </w:p>
    <w:p w14:paraId="7553AA55" w14:textId="77777777" w:rsidR="00C76CBA" w:rsidRPr="009B3943" w:rsidRDefault="00C76CBA" w:rsidP="00C76CBA">
      <w:pPr>
        <w:pStyle w:val="Prrafodelista"/>
        <w:spacing w:line="360" w:lineRule="auto"/>
        <w:ind w:left="851" w:right="538"/>
        <w:jc w:val="both"/>
        <w:rPr>
          <w:rFonts w:ascii="Palatino Linotype" w:hAnsi="Palatino Linotype"/>
          <w:i/>
        </w:rPr>
      </w:pPr>
      <w:r w:rsidRPr="009B3943">
        <w:rPr>
          <w:rFonts w:ascii="Palatino Linotype" w:hAnsi="Palatino Linotype"/>
          <w:b/>
          <w:i/>
        </w:rPr>
        <w:t>Artículo 114.</w:t>
      </w:r>
      <w:r w:rsidRPr="009B3943">
        <w:rPr>
          <w:rFonts w:ascii="Palatino Linotype" w:hAnsi="Palatino Linotype"/>
          <w:i/>
        </w:rPr>
        <w:t xml:space="preserve"> Las causales de reserva previstas en el artículo anterior se deberán fundar y motivar, a través de la aplicación de la prueba de daño a la que se hace referencia en el presente Título. </w:t>
      </w:r>
    </w:p>
    <w:p w14:paraId="25BA8501" w14:textId="77777777" w:rsidR="00C76CBA" w:rsidRPr="009B3943" w:rsidRDefault="00C76CBA" w:rsidP="00C76CBA">
      <w:pPr>
        <w:pStyle w:val="Prrafodelista"/>
        <w:spacing w:line="360" w:lineRule="auto"/>
        <w:ind w:left="851" w:right="538"/>
        <w:jc w:val="both"/>
        <w:rPr>
          <w:rFonts w:ascii="Palatino Linotype" w:hAnsi="Palatino Linotype"/>
          <w:i/>
        </w:rPr>
      </w:pPr>
      <w:r w:rsidRPr="009B3943">
        <w:rPr>
          <w:rFonts w:ascii="Palatino Linotype" w:hAnsi="Palatino Linotype"/>
          <w:i/>
        </w:rPr>
        <w:t xml:space="preserve">Ley de Transparencia y Acceso a la Información Pública del Estado de México y Municipios </w:t>
      </w:r>
    </w:p>
    <w:p w14:paraId="7F8D303B" w14:textId="77777777" w:rsidR="00C76CBA" w:rsidRPr="009B3943" w:rsidRDefault="00C76CBA" w:rsidP="00C76CBA">
      <w:pPr>
        <w:pStyle w:val="Prrafodelista"/>
        <w:spacing w:line="360" w:lineRule="auto"/>
        <w:ind w:left="851" w:right="538"/>
        <w:jc w:val="both"/>
        <w:rPr>
          <w:rFonts w:ascii="Palatino Linotype" w:hAnsi="Palatino Linotype"/>
          <w:b/>
          <w:i/>
        </w:rPr>
      </w:pPr>
      <w:r w:rsidRPr="009B3943">
        <w:rPr>
          <w:rFonts w:ascii="Palatino Linotype" w:hAnsi="Palatino Linotype"/>
          <w:b/>
          <w:i/>
        </w:rPr>
        <w:lastRenderedPageBreak/>
        <w:t>Artículo 128.</w:t>
      </w:r>
      <w:r w:rsidRPr="009B3943">
        <w:rPr>
          <w:rFonts w:ascii="Palatino Linotype" w:hAnsi="Palatino Linotype"/>
          <w:i/>
        </w:rPr>
        <w:t xml:space="preserve"> En los casos en que se niegue el acceso a la información, por actualizarse alguno de los supuestos de clasificación, el Comité de Transparencia deberá confirmar, modificar o revocar la decisión. 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w:t>
      </w:r>
      <w:r w:rsidRPr="009B3943">
        <w:rPr>
          <w:rFonts w:ascii="Palatino Linotype" w:hAnsi="Palatino Linotype"/>
          <w:b/>
          <w:i/>
        </w:rPr>
        <w:t xml:space="preserve">el sujeto obligado deberá, en todo momento, aplicar una prueba de daño. </w:t>
      </w:r>
    </w:p>
    <w:p w14:paraId="66804277" w14:textId="77777777" w:rsidR="00C76CBA" w:rsidRPr="009B3943" w:rsidRDefault="00C76CBA" w:rsidP="00C76CBA">
      <w:pPr>
        <w:pStyle w:val="Prrafodelista"/>
        <w:spacing w:line="360" w:lineRule="auto"/>
        <w:ind w:left="851" w:right="538"/>
        <w:jc w:val="both"/>
        <w:rPr>
          <w:rFonts w:ascii="Palatino Linotype" w:hAnsi="Palatino Linotype"/>
          <w:i/>
        </w:rPr>
      </w:pPr>
      <w:r w:rsidRPr="009B3943">
        <w:rPr>
          <w:rFonts w:ascii="Palatino Linotype" w:hAnsi="Palatino Linotype"/>
          <w:i/>
        </w:rPr>
        <w:t xml:space="preserve">Tratándose de aquélla información que actualice los supuestos de clasificación, deberá señalarse el plazo al que estará sujeto la reserva. </w:t>
      </w:r>
    </w:p>
    <w:p w14:paraId="6182B2F5" w14:textId="77777777" w:rsidR="00C76CBA" w:rsidRPr="009B3943" w:rsidRDefault="00C76CBA" w:rsidP="00C76CBA">
      <w:pPr>
        <w:pStyle w:val="Prrafodelista"/>
        <w:spacing w:line="360" w:lineRule="auto"/>
        <w:ind w:left="851" w:right="538"/>
        <w:jc w:val="both"/>
        <w:rPr>
          <w:rFonts w:ascii="Palatino Linotype" w:hAnsi="Palatino Linotype"/>
          <w:i/>
        </w:rPr>
      </w:pPr>
      <w:r w:rsidRPr="009B3943">
        <w:rPr>
          <w:rFonts w:ascii="Palatino Linotype" w:hAnsi="Palatino Linotype"/>
          <w:i/>
        </w:rPr>
        <w:t>(Énfasis añadido)</w:t>
      </w:r>
    </w:p>
    <w:p w14:paraId="782D5B7F" w14:textId="77777777" w:rsidR="00C76CBA" w:rsidRDefault="00C76CBA" w:rsidP="00C76CBA">
      <w:pPr>
        <w:pStyle w:val="Prrafodelista"/>
        <w:spacing w:line="360" w:lineRule="auto"/>
        <w:ind w:left="0"/>
        <w:jc w:val="both"/>
        <w:rPr>
          <w:rFonts w:ascii="Palatino Linotype" w:eastAsia="MS Mincho" w:hAnsi="Palatino Linotype" w:cs="Arial"/>
          <w:color w:val="000000"/>
          <w:lang w:val="es-ES_tradnl"/>
        </w:rPr>
      </w:pPr>
    </w:p>
    <w:p w14:paraId="66D71941" w14:textId="7BAB172C" w:rsidR="0028672A" w:rsidRDefault="0028672A" w:rsidP="0028672A">
      <w:pPr>
        <w:pStyle w:val="Prrafodelista"/>
        <w:numPr>
          <w:ilvl w:val="0"/>
          <w:numId w:val="7"/>
        </w:numPr>
        <w:spacing w:line="360" w:lineRule="auto"/>
        <w:ind w:left="0" w:firstLine="0"/>
        <w:jc w:val="both"/>
        <w:rPr>
          <w:rFonts w:ascii="Palatino Linotype" w:eastAsia="MS Mincho" w:hAnsi="Palatino Linotype" w:cs="Arial"/>
          <w:color w:val="000000"/>
          <w:lang w:val="es-ES_tradnl"/>
        </w:rPr>
      </w:pPr>
      <w:r>
        <w:rPr>
          <w:rFonts w:ascii="Palatino Linotype" w:eastAsia="MS Mincho" w:hAnsi="Palatino Linotype" w:cs="Arial"/>
          <w:color w:val="000000"/>
          <w:lang w:val="es-ES_tradnl"/>
        </w:rPr>
        <w:t>Por último</w:t>
      </w:r>
      <w:r w:rsidRPr="00906AE5">
        <w:rPr>
          <w:rFonts w:ascii="Palatino Linotype" w:eastAsia="MS Mincho" w:hAnsi="Palatino Linotype" w:cs="Arial"/>
          <w:color w:val="000000"/>
          <w:lang w:val="es-ES_tradnl"/>
        </w:rPr>
        <w:t>,</w:t>
      </w:r>
      <w:r>
        <w:rPr>
          <w:rFonts w:ascii="Palatino Linotype" w:eastAsia="MS Mincho" w:hAnsi="Palatino Linotype" w:cs="Arial"/>
          <w:color w:val="000000"/>
          <w:lang w:val="es-ES_tradnl"/>
        </w:rPr>
        <w:t xml:space="preserve"> </w:t>
      </w:r>
      <w:r w:rsidR="00092EB9">
        <w:rPr>
          <w:rFonts w:ascii="Palatino Linotype" w:eastAsia="MS Mincho" w:hAnsi="Palatino Linotype" w:cs="Arial"/>
          <w:color w:val="000000"/>
          <w:lang w:val="es-ES_tradnl"/>
        </w:rPr>
        <w:t xml:space="preserve">si bien es cierto que en la información remitida en calidad de informe justificado, no se advierte algún otro dato personal susceptible de ser clasificado, ya que correspondía a un documento </w:t>
      </w:r>
      <w:r w:rsidR="00092EB9" w:rsidRPr="00092EB9">
        <w:rPr>
          <w:rFonts w:ascii="Palatino Linotype" w:eastAsia="MS Mincho" w:hAnsi="Palatino Linotype" w:cs="Arial"/>
          <w:i/>
          <w:color w:val="000000"/>
          <w:lang w:val="es-ES_tradnl"/>
        </w:rPr>
        <w:t>Ad hoc</w:t>
      </w:r>
      <w:r w:rsidR="00092EB9">
        <w:rPr>
          <w:rFonts w:ascii="Palatino Linotype" w:eastAsia="MS Mincho" w:hAnsi="Palatino Linotype" w:cs="Arial"/>
          <w:i/>
          <w:color w:val="000000"/>
          <w:lang w:val="es-ES_tradnl"/>
        </w:rPr>
        <w:t xml:space="preserve">¸ </w:t>
      </w:r>
      <w:r w:rsidR="00092EB9">
        <w:rPr>
          <w:rFonts w:ascii="Palatino Linotype" w:eastAsia="MS Mincho" w:hAnsi="Palatino Linotype" w:cs="Arial"/>
          <w:color w:val="000000"/>
          <w:lang w:val="es-ES_tradnl"/>
        </w:rPr>
        <w:t xml:space="preserve">también lo es que eventualmente el </w:t>
      </w:r>
      <w:r w:rsidR="00092EB9">
        <w:rPr>
          <w:rFonts w:ascii="Palatino Linotype" w:eastAsia="MS Mincho" w:hAnsi="Palatino Linotype" w:cs="Arial"/>
          <w:b/>
          <w:color w:val="000000"/>
          <w:lang w:val="es-ES_tradnl"/>
        </w:rPr>
        <w:t>SUJETO OBLIGADO</w:t>
      </w:r>
      <w:r w:rsidR="00092EB9">
        <w:rPr>
          <w:rFonts w:ascii="Palatino Linotype" w:eastAsia="MS Mincho" w:hAnsi="Palatino Linotype" w:cs="Arial"/>
          <w:color w:val="000000"/>
          <w:lang w:val="es-ES_tradnl"/>
        </w:rPr>
        <w:t xml:space="preserve"> para dar cumplimiento a la presente resolución, pudiera entregar otro tipo de soporte documental diverso del que remitió vía informe justificado. Luego entonces, dada la propia y especial naturaleza de lo solicitado, si de los documentos a entregar en cumplimiento a la resolución de mérito, donde conste o se advierta la información, llegara a obrar algún dato personal susceptible de ser clasificado, se deberá elaborar la versión pública correspondiente sustentada con el Acuerdo del Comité de Transparencia que para tal efecto se elabore y se ponga a disposición del particular en los términos del siguiente Considerando.</w:t>
      </w:r>
    </w:p>
    <w:p w14:paraId="561BC1D1" w14:textId="6A1787B7" w:rsidR="0028672A" w:rsidRPr="00906AE5" w:rsidRDefault="0028672A" w:rsidP="0028672A">
      <w:pPr>
        <w:keepNext/>
        <w:keepLines/>
        <w:spacing w:line="360" w:lineRule="auto"/>
        <w:outlineLvl w:val="0"/>
        <w:rPr>
          <w:rFonts w:ascii="Palatino Linotype" w:eastAsia="MS Mincho" w:hAnsi="Palatino Linotype" w:cstheme="majorBidi"/>
          <w:b/>
          <w:lang w:val="es-ES_tradnl" w:eastAsia="es-ES"/>
        </w:rPr>
      </w:pPr>
      <w:bookmarkStart w:id="226" w:name="_Toc26394553"/>
      <w:bookmarkStart w:id="227" w:name="_Toc85130368"/>
      <w:bookmarkStart w:id="228" w:name="_Toc85733164"/>
      <w:r w:rsidRPr="00906AE5">
        <w:rPr>
          <w:rFonts w:ascii="Palatino Linotype" w:eastAsia="MS Mincho" w:hAnsi="Palatino Linotype" w:cstheme="majorBidi"/>
          <w:b/>
          <w:lang w:val="es-ES_tradnl" w:eastAsia="es-ES"/>
        </w:rPr>
        <w:lastRenderedPageBreak/>
        <w:t>QUINTO. De Versión Pública.</w:t>
      </w:r>
      <w:bookmarkEnd w:id="226"/>
      <w:bookmarkEnd w:id="227"/>
      <w:bookmarkEnd w:id="228"/>
    </w:p>
    <w:p w14:paraId="01E744B9" w14:textId="77777777" w:rsidR="0028672A" w:rsidRPr="00906AE5" w:rsidRDefault="0028672A" w:rsidP="0028672A">
      <w:pPr>
        <w:pStyle w:val="Prrafodelista"/>
        <w:rPr>
          <w:rFonts w:ascii="Palatino Linotype" w:eastAsia="MS Mincho" w:hAnsi="Palatino Linotype" w:cs="Arial"/>
          <w:color w:val="000000"/>
          <w:lang w:val="es-ES_tradnl"/>
        </w:rPr>
      </w:pPr>
    </w:p>
    <w:p w14:paraId="20441FDC" w14:textId="1036E40F" w:rsidR="0028672A" w:rsidRPr="00906AE5" w:rsidRDefault="00CD4211" w:rsidP="0028672A">
      <w:pPr>
        <w:pStyle w:val="Prrafodelista"/>
        <w:numPr>
          <w:ilvl w:val="0"/>
          <w:numId w:val="7"/>
        </w:numPr>
        <w:spacing w:line="360" w:lineRule="auto"/>
        <w:ind w:left="0" w:firstLine="0"/>
        <w:jc w:val="both"/>
        <w:rPr>
          <w:rFonts w:ascii="Palatino Linotype" w:hAnsi="Palatino Linotype" w:cs="Arial"/>
          <w:b/>
        </w:rPr>
      </w:pPr>
      <w:r>
        <w:rPr>
          <w:rFonts w:ascii="Palatino Linotype" w:eastAsia="MS Mincho" w:hAnsi="Palatino Linotype" w:cs="Arial"/>
          <w:color w:val="000000"/>
          <w:lang w:val="es-ES_tradnl"/>
        </w:rPr>
        <w:t>Como se mencionó en el párrafo precedente, d</w:t>
      </w:r>
      <w:r w:rsidR="0028672A" w:rsidRPr="00906AE5">
        <w:rPr>
          <w:rFonts w:ascii="Palatino Linotype" w:eastAsia="MS Mincho" w:hAnsi="Palatino Linotype" w:cs="Arial"/>
          <w:color w:val="000000"/>
          <w:lang w:val="es-ES_tradnl"/>
        </w:rPr>
        <w:t xml:space="preserve">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0028672A" w:rsidRPr="00906AE5">
        <w:rPr>
          <w:rFonts w:ascii="Palatino Linotype" w:eastAsia="MS Mincho" w:hAnsi="Palatino Linotype" w:cs="Arial"/>
          <w:b/>
          <w:color w:val="000000"/>
          <w:u w:val="single"/>
          <w:lang w:val="es-ES_tradnl"/>
        </w:rPr>
        <w:t>versión pública</w:t>
      </w:r>
      <w:r w:rsidR="0028672A" w:rsidRPr="00906AE5">
        <w:rPr>
          <w:rFonts w:ascii="Palatino Linotype" w:eastAsia="MS Mincho" w:hAnsi="Palatino Linotype" w:cs="Arial"/>
          <w:color w:val="000000"/>
          <w:lang w:val="es-ES_tradnl"/>
        </w:rPr>
        <w:t xml:space="preserve"> </w:t>
      </w:r>
      <w:r w:rsidR="0028672A" w:rsidRPr="00906AE5">
        <w:rPr>
          <w:rFonts w:ascii="Palatino Linotype" w:eastAsia="MS Mincho" w:hAnsi="Palatino Linotype" w:cs="Arial"/>
          <w:lang w:val="es-ES_tradnl"/>
        </w:rPr>
        <w:t>del</w:t>
      </w:r>
      <w:r w:rsidR="0028672A" w:rsidRPr="00906AE5">
        <w:rPr>
          <w:rFonts w:ascii="Palatino Linotype" w:eastAsia="MS Mincho" w:hAnsi="Palatino Linotype" w:cs="Arial"/>
          <w:color w:val="000000"/>
          <w:lang w:val="es-ES_tradnl"/>
        </w:rPr>
        <w:t xml:space="preserve"> documento por las consideraciones que se estimen pertinentes.</w:t>
      </w:r>
    </w:p>
    <w:p w14:paraId="70870CAB" w14:textId="77777777" w:rsidR="0028672A" w:rsidRPr="00906AE5" w:rsidRDefault="0028672A" w:rsidP="0028672A">
      <w:pPr>
        <w:pStyle w:val="Prrafodelista"/>
        <w:spacing w:line="360" w:lineRule="auto"/>
        <w:ind w:left="0"/>
        <w:jc w:val="both"/>
        <w:rPr>
          <w:rFonts w:ascii="Palatino Linotype" w:hAnsi="Palatino Linotype" w:cs="Arial"/>
          <w:b/>
        </w:rPr>
      </w:pPr>
    </w:p>
    <w:p w14:paraId="07FDF37C"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color w:val="000000"/>
          <w:lang w:val="es-ES_tradnl"/>
        </w:rPr>
        <w:t xml:space="preserve">La </w:t>
      </w:r>
      <w:r w:rsidRPr="00906AE5">
        <w:rPr>
          <w:rFonts w:ascii="Palatino Linotype" w:eastAsia="MS Gothic" w:hAnsi="Palatino Linotype"/>
        </w:rPr>
        <w:t xml:space="preserve">clasificación total o parcial de la información requerida, mediante solicitud de </w:t>
      </w:r>
      <w:r w:rsidRPr="0028672A">
        <w:rPr>
          <w:rFonts w:ascii="Palatino Linotype" w:eastAsia="MS Mincho" w:hAnsi="Palatino Linotype" w:cs="Arial"/>
          <w:color w:val="000000"/>
          <w:lang w:val="es-ES_tradnl"/>
        </w:rPr>
        <w:t>acceso</w:t>
      </w:r>
      <w:r w:rsidRPr="00906AE5">
        <w:rPr>
          <w:rFonts w:ascii="Palatino Linotype" w:eastAsia="MS Gothic" w:hAnsi="Palatino Linotype"/>
        </w:rPr>
        <w:t xml:space="preserve"> a la información pública, constituye una restricción al derecho humano de acceso a la información. Como reiteradamente han dicho, diversos órganos jurisdiccionales, ningún derecho es absoluto</w:t>
      </w:r>
      <w:r w:rsidRPr="00906AE5">
        <w:rPr>
          <w:rFonts w:eastAsia="MS Gothic"/>
          <w:vertAlign w:val="superscript"/>
        </w:rPr>
        <w:footnoteReference w:id="7"/>
      </w:r>
      <w:r w:rsidRPr="00906AE5">
        <w:rPr>
          <w:rFonts w:ascii="Palatino Linotype" w:eastAsia="MS Gothic" w:hAnsi="Palatino Linotype"/>
        </w:rPr>
        <w:t xml:space="preserve"> aunque cualquier límite o restricción, para ser legítimo, debe reunir con tres requisitos: primero, debe de estar establecida en un ordenamiento legal, antes de su aplicación; debe de corresponder a un fin </w:t>
      </w:r>
      <w:r w:rsidRPr="00906AE5">
        <w:rPr>
          <w:rFonts w:ascii="Palatino Linotype" w:eastAsia="MS Gothic" w:hAnsi="Palatino Linotype"/>
        </w:rPr>
        <w:lastRenderedPageBreak/>
        <w:t>legítimo y ser estrictamente proporcional con el principio o valor que se pretende preservar.</w:t>
      </w:r>
      <w:r w:rsidRPr="00906AE5">
        <w:rPr>
          <w:rFonts w:eastAsia="MS Gothic"/>
          <w:vertAlign w:val="superscript"/>
        </w:rPr>
        <w:footnoteReference w:id="8"/>
      </w:r>
      <w:r w:rsidRPr="00906AE5">
        <w:rPr>
          <w:rFonts w:ascii="Palatino Linotype" w:eastAsia="MS Gothic" w:hAnsi="Palatino Linotype"/>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4729D29" w14:textId="77777777" w:rsidR="0028672A" w:rsidRPr="00906AE5" w:rsidRDefault="0028672A" w:rsidP="0028672A">
      <w:pPr>
        <w:pStyle w:val="Prrafodelista"/>
        <w:rPr>
          <w:rFonts w:ascii="Palatino Linotype" w:eastAsia="MS Mincho" w:hAnsi="Palatino Linotype"/>
          <w:lang w:val="es-ES_tradnl"/>
        </w:rPr>
      </w:pPr>
    </w:p>
    <w:p w14:paraId="2C0401D1"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lang w:val="es-ES_tradnl"/>
        </w:rPr>
        <w:t xml:space="preserve">El </w:t>
      </w:r>
      <w:r w:rsidRPr="00906AE5">
        <w:rPr>
          <w:rFonts w:ascii="Palatino Linotype" w:eastAsia="MS Gothic" w:hAnsi="Palatino Linotype"/>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30C67330" w14:textId="77777777" w:rsidR="0028672A" w:rsidRPr="00906AE5" w:rsidRDefault="0028672A" w:rsidP="0028672A">
      <w:pPr>
        <w:pStyle w:val="Prrafodelista"/>
        <w:rPr>
          <w:rFonts w:ascii="Palatino Linotype" w:hAnsi="Palatino Linotype" w:cs="Arial"/>
          <w:b/>
        </w:rPr>
      </w:pPr>
    </w:p>
    <w:p w14:paraId="483DBE1F" w14:textId="77777777" w:rsidR="0028672A" w:rsidRPr="00906AE5" w:rsidRDefault="0028672A" w:rsidP="0028672A">
      <w:pPr>
        <w:numPr>
          <w:ilvl w:val="0"/>
          <w:numId w:val="22"/>
        </w:numPr>
        <w:spacing w:line="360" w:lineRule="auto"/>
        <w:ind w:right="49"/>
        <w:contextualSpacing/>
        <w:jc w:val="both"/>
        <w:rPr>
          <w:rFonts w:ascii="Palatino Linotype" w:hAnsi="Palatino Linotype" w:cs="Bookman Old Style"/>
          <w:b/>
        </w:rPr>
      </w:pPr>
      <w:r w:rsidRPr="00906AE5">
        <w:rPr>
          <w:rFonts w:ascii="Palatino Linotype" w:hAnsi="Palatino Linotype" w:cs="Bookman Old Style"/>
          <w:b/>
        </w:rPr>
        <w:t>Requisitos previos.</w:t>
      </w:r>
    </w:p>
    <w:p w14:paraId="03B38242" w14:textId="77777777" w:rsidR="0028672A" w:rsidRPr="00906AE5" w:rsidRDefault="0028672A" w:rsidP="0028672A">
      <w:pPr>
        <w:pStyle w:val="Prrafodelista"/>
        <w:rPr>
          <w:rFonts w:ascii="Palatino Linotype" w:eastAsia="MS Mincho" w:hAnsi="Palatino Linotype" w:cs="Arial"/>
          <w:lang w:val="es-ES_tradnl"/>
        </w:rPr>
      </w:pPr>
    </w:p>
    <w:p w14:paraId="1898CD09"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28672A">
        <w:rPr>
          <w:rFonts w:ascii="Palatino Linotype" w:eastAsia="MS Mincho" w:hAnsi="Palatino Linotype"/>
          <w:lang w:val="es-ES_tradnl"/>
        </w:rPr>
        <w:t>Los</w:t>
      </w:r>
      <w:r w:rsidRPr="00906AE5">
        <w:rPr>
          <w:rFonts w:ascii="Palatino Linotype" w:eastAsia="MS Mincho" w:hAnsi="Palatino Linotype" w:cs="Arial"/>
          <w:lang w:val="es-ES_tradnl"/>
        </w:rPr>
        <w:t xml:space="preserve"> </w:t>
      </w:r>
      <w:r w:rsidRPr="00906AE5">
        <w:rPr>
          <w:rFonts w:ascii="Palatino Linotype" w:eastAsia="MS Gothic" w:hAnsi="Palatino Linotype"/>
        </w:rPr>
        <w:t xml:space="preserve">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w:t>
      </w:r>
      <w:r w:rsidRPr="00906AE5">
        <w:rPr>
          <w:rFonts w:ascii="Palatino Linotype" w:eastAsia="MS Gothic" w:hAnsi="Palatino Linotype"/>
        </w:rPr>
        <w:lastRenderedPageBreak/>
        <w:t>registro federal de contribuyentes, edad, fotografía, entre otros) que forme parte de algún documento o el documento que se pretende reservar (contrato, licencia, póliza, entre otros), señalando el supuesto de clasificación (confidencialidad o reserva).</w:t>
      </w:r>
    </w:p>
    <w:p w14:paraId="38FE8872" w14:textId="77777777" w:rsidR="0028672A" w:rsidRPr="00906AE5" w:rsidRDefault="0028672A" w:rsidP="0028672A">
      <w:pPr>
        <w:pStyle w:val="Prrafodelista"/>
        <w:spacing w:line="360" w:lineRule="auto"/>
        <w:ind w:left="0"/>
        <w:jc w:val="both"/>
        <w:rPr>
          <w:rFonts w:ascii="Palatino Linotype" w:hAnsi="Palatino Linotype" w:cs="Arial"/>
          <w:b/>
        </w:rPr>
      </w:pPr>
    </w:p>
    <w:p w14:paraId="17C53D68"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Además, se </w:t>
      </w:r>
      <w:r w:rsidRPr="00906AE5">
        <w:rPr>
          <w:rFonts w:ascii="Palatino Linotype" w:eastAsia="MS Gothic" w:hAnsi="Palatino Linotype"/>
        </w:rPr>
        <w:t>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4D176E8" w14:textId="77777777" w:rsidR="0028672A" w:rsidRPr="00906AE5" w:rsidRDefault="0028672A" w:rsidP="0028672A">
      <w:pPr>
        <w:pStyle w:val="Prrafodelista"/>
        <w:rPr>
          <w:rFonts w:ascii="Palatino Linotype" w:eastAsia="MS Mincho" w:hAnsi="Palatino Linotype" w:cs="Arial"/>
          <w:lang w:val="es-ES_tradnl"/>
        </w:rPr>
      </w:pPr>
    </w:p>
    <w:p w14:paraId="72CB57A1" w14:textId="77777777" w:rsidR="0028672A" w:rsidRPr="00DE6016"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El </w:t>
      </w:r>
      <w:r w:rsidRPr="00906AE5">
        <w:rPr>
          <w:rFonts w:ascii="Palatino Linotype" w:eastAsia="MS Gothic" w:hAnsi="Palatino Linotype"/>
        </w:rPr>
        <w:t xml:space="preserve">último de estos requisitos previos consiste en que no se pueden emitir acuerdos de carácter general ni particular, según lo disponen los artículos 134 y 108 de la Ley Estatal y de la Ley General, respectivamente, esto es, </w:t>
      </w:r>
      <w:r w:rsidRPr="00906AE5">
        <w:rPr>
          <w:rFonts w:ascii="Palatino Linotype" w:eastAsia="MS Gothic" w:hAnsi="Palatino Linotype"/>
          <w:b/>
          <w:u w:val="single"/>
        </w:rPr>
        <w:t xml:space="preserve">no se puede hacer un acuerdo para clasificar de manera general todos los documentos de un expediente o área,  </w:t>
      </w:r>
      <w:r w:rsidRPr="00906AE5">
        <w:rPr>
          <w:rFonts w:ascii="Palatino Linotype" w:eastAsia="MS Gothic" w:hAnsi="Palatino Linotype"/>
        </w:rPr>
        <w:t>sin individualizar su análisis y tampoco se puede hacer un acuerdo por cada dato que se vaya a clasificar dentro de un documento con diez datos, por ejemplo, susceptibles de ser clasificados.</w:t>
      </w:r>
    </w:p>
    <w:p w14:paraId="03F5CFCA" w14:textId="77777777" w:rsidR="00DE6016" w:rsidRPr="00DE6016" w:rsidRDefault="00DE6016" w:rsidP="00DE6016">
      <w:pPr>
        <w:pStyle w:val="Prrafodelista"/>
        <w:rPr>
          <w:rFonts w:ascii="Palatino Linotype" w:hAnsi="Palatino Linotype" w:cs="Arial"/>
          <w:b/>
        </w:rPr>
      </w:pPr>
    </w:p>
    <w:p w14:paraId="2069738A" w14:textId="77777777" w:rsidR="0028672A" w:rsidRPr="00906AE5" w:rsidRDefault="0028672A" w:rsidP="0028672A">
      <w:pPr>
        <w:numPr>
          <w:ilvl w:val="0"/>
          <w:numId w:val="22"/>
        </w:numPr>
        <w:spacing w:line="360" w:lineRule="auto"/>
        <w:ind w:right="49"/>
        <w:contextualSpacing/>
        <w:jc w:val="both"/>
        <w:rPr>
          <w:rFonts w:ascii="Palatino Linotype" w:hAnsi="Palatino Linotype" w:cs="Bookman Old Style"/>
          <w:b/>
        </w:rPr>
      </w:pPr>
      <w:r w:rsidRPr="00906AE5">
        <w:rPr>
          <w:rFonts w:ascii="Palatino Linotype" w:hAnsi="Palatino Linotype" w:cs="Bookman Old Style"/>
          <w:b/>
        </w:rPr>
        <w:t xml:space="preserve">Supuesto de clasificación. </w:t>
      </w:r>
    </w:p>
    <w:p w14:paraId="08822D68" w14:textId="77777777" w:rsidR="0028672A" w:rsidRPr="00906AE5" w:rsidRDefault="0028672A" w:rsidP="0028672A">
      <w:pPr>
        <w:pStyle w:val="Prrafodelista"/>
        <w:rPr>
          <w:rFonts w:ascii="Palatino Linotype" w:hAnsi="Palatino Linotype" w:cs="Arial"/>
          <w:b/>
        </w:rPr>
      </w:pPr>
    </w:p>
    <w:p w14:paraId="0514B212"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Las </w:t>
      </w:r>
      <w:r w:rsidRPr="00906AE5">
        <w:rPr>
          <w:rFonts w:ascii="Palatino Linotype" w:eastAsia="MS Gothic" w:hAnsi="Palatino Linotype"/>
        </w:rPr>
        <w:t>disposiciones constitucionales y legales en la materia establecen los dos supuestos generales para clasificar la información: por reserva y por confidencialidad.</w:t>
      </w:r>
    </w:p>
    <w:p w14:paraId="0600145D" w14:textId="77777777" w:rsidR="0028672A" w:rsidRPr="00906AE5" w:rsidRDefault="0028672A" w:rsidP="0028672A">
      <w:pPr>
        <w:pStyle w:val="Prrafodelista"/>
        <w:ind w:left="0"/>
        <w:rPr>
          <w:rFonts w:ascii="Palatino Linotype" w:eastAsia="MS Mincho" w:hAnsi="Palatino Linotype" w:cs="Arial"/>
          <w:lang w:val="es-ES_tradnl"/>
        </w:rPr>
      </w:pPr>
    </w:p>
    <w:p w14:paraId="4C19F3A0" w14:textId="77777777" w:rsidR="0028672A"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lastRenderedPageBreak/>
        <w:t xml:space="preserve">Los </w:t>
      </w:r>
      <w:r w:rsidRPr="00906AE5">
        <w:rPr>
          <w:rFonts w:ascii="Palatino Linotype" w:eastAsia="MS Gothic" w:hAnsi="Palatino Linotype"/>
        </w:rPr>
        <w:t>artículos 143 y 116 de la Ley Estatal y de la Ley General, respectivamente, señalan los supuestos para que la información pueda ser clasificada como confidencial:</w:t>
      </w:r>
    </w:p>
    <w:p w14:paraId="1AA411AD" w14:textId="77777777" w:rsidR="0028672A" w:rsidRPr="00906AE5" w:rsidRDefault="0028672A" w:rsidP="0028672A">
      <w:pPr>
        <w:pStyle w:val="Prrafodelista"/>
        <w:spacing w:line="360" w:lineRule="auto"/>
        <w:ind w:left="0"/>
        <w:jc w:val="both"/>
        <w:rPr>
          <w:rFonts w:ascii="Palatino Linotype" w:hAnsi="Palatino Linotype" w:cs="Arial"/>
          <w:b/>
        </w:rPr>
      </w:pPr>
    </w:p>
    <w:p w14:paraId="2346D771" w14:textId="77777777" w:rsidR="0028672A" w:rsidRPr="00906AE5" w:rsidRDefault="0028672A" w:rsidP="0028672A">
      <w:pPr>
        <w:pStyle w:val="Prrafodelista"/>
        <w:widowControl w:val="0"/>
        <w:tabs>
          <w:tab w:val="left" w:pos="8222"/>
        </w:tabs>
        <w:autoSpaceDE w:val="0"/>
        <w:autoSpaceDN w:val="0"/>
        <w:adjustRightInd w:val="0"/>
        <w:spacing w:line="360" w:lineRule="auto"/>
        <w:ind w:right="567"/>
        <w:jc w:val="both"/>
        <w:rPr>
          <w:rFonts w:ascii="Palatino Linotype" w:hAnsi="Palatino Linotype" w:cs="Times"/>
          <w:i/>
          <w:color w:val="000000"/>
        </w:rPr>
      </w:pPr>
      <w:r w:rsidRPr="00906AE5">
        <w:rPr>
          <w:rFonts w:ascii="Palatino Linotype" w:hAnsi="Palatino Linotype" w:cs="Bookman Old Style"/>
          <w:bCs/>
          <w:i/>
          <w:color w:val="000000"/>
        </w:rPr>
        <w:t xml:space="preserve">“I. </w:t>
      </w:r>
      <w:r w:rsidRPr="00906AE5">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6FC3C95D" w14:textId="77777777" w:rsidR="0028672A" w:rsidRPr="00906AE5" w:rsidRDefault="0028672A" w:rsidP="0028672A">
      <w:pPr>
        <w:pStyle w:val="Prrafodelista"/>
        <w:widowControl w:val="0"/>
        <w:tabs>
          <w:tab w:val="left" w:pos="8222"/>
        </w:tabs>
        <w:autoSpaceDE w:val="0"/>
        <w:autoSpaceDN w:val="0"/>
        <w:adjustRightInd w:val="0"/>
        <w:spacing w:line="360" w:lineRule="auto"/>
        <w:ind w:right="567"/>
        <w:jc w:val="both"/>
        <w:rPr>
          <w:rFonts w:ascii="Palatino Linotype" w:hAnsi="Palatino Linotype" w:cs="Times"/>
          <w:i/>
          <w:color w:val="000000"/>
        </w:rPr>
      </w:pPr>
      <w:r w:rsidRPr="00906AE5">
        <w:rPr>
          <w:rFonts w:ascii="Palatino Linotype" w:hAnsi="Palatino Linotype" w:cs="Bookman Old Style"/>
          <w:bCs/>
          <w:i/>
          <w:color w:val="000000"/>
        </w:rPr>
        <w:t xml:space="preserve">II. </w:t>
      </w:r>
      <w:r w:rsidRPr="00906AE5">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510E148" w14:textId="77777777" w:rsidR="0028672A" w:rsidRPr="00906AE5" w:rsidRDefault="0028672A" w:rsidP="0028672A">
      <w:pPr>
        <w:pStyle w:val="Prrafodelista"/>
        <w:widowControl w:val="0"/>
        <w:tabs>
          <w:tab w:val="left" w:pos="8222"/>
        </w:tabs>
        <w:autoSpaceDE w:val="0"/>
        <w:autoSpaceDN w:val="0"/>
        <w:adjustRightInd w:val="0"/>
        <w:spacing w:line="360" w:lineRule="auto"/>
        <w:ind w:right="567"/>
        <w:jc w:val="both"/>
        <w:rPr>
          <w:rFonts w:ascii="Palatino Linotype" w:hAnsi="Palatino Linotype" w:cs="Times"/>
          <w:i/>
          <w:color w:val="000000"/>
        </w:rPr>
      </w:pPr>
      <w:r w:rsidRPr="00906AE5">
        <w:rPr>
          <w:rFonts w:ascii="Palatino Linotype" w:hAnsi="Palatino Linotype" w:cs="Bookman Old Style"/>
          <w:bCs/>
          <w:i/>
          <w:color w:val="000000"/>
        </w:rPr>
        <w:t xml:space="preserve">III. </w:t>
      </w:r>
      <w:r w:rsidRPr="00906AE5">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339F6199" w14:textId="77777777" w:rsidR="0028672A" w:rsidRPr="00906AE5" w:rsidRDefault="0028672A" w:rsidP="0028672A">
      <w:pPr>
        <w:pStyle w:val="Prrafodelista"/>
        <w:widowControl w:val="0"/>
        <w:tabs>
          <w:tab w:val="left" w:pos="8222"/>
        </w:tabs>
        <w:autoSpaceDE w:val="0"/>
        <w:autoSpaceDN w:val="0"/>
        <w:adjustRightInd w:val="0"/>
        <w:spacing w:line="360" w:lineRule="auto"/>
        <w:ind w:right="567"/>
        <w:jc w:val="both"/>
        <w:rPr>
          <w:rFonts w:ascii="Palatino Linotype" w:hAnsi="Palatino Linotype" w:cs="Times"/>
          <w:i/>
          <w:color w:val="000000"/>
        </w:rPr>
      </w:pPr>
      <w:r w:rsidRPr="00906AE5">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046FE747" w14:textId="77777777" w:rsidR="0028672A" w:rsidRDefault="0028672A" w:rsidP="0028672A">
      <w:pPr>
        <w:pStyle w:val="Prrafodelista"/>
        <w:widowControl w:val="0"/>
        <w:tabs>
          <w:tab w:val="left" w:pos="8222"/>
        </w:tabs>
        <w:autoSpaceDE w:val="0"/>
        <w:autoSpaceDN w:val="0"/>
        <w:adjustRightInd w:val="0"/>
        <w:spacing w:line="360" w:lineRule="auto"/>
        <w:ind w:right="567"/>
        <w:jc w:val="both"/>
        <w:rPr>
          <w:rFonts w:ascii="Palatino Linotype" w:hAnsi="Palatino Linotype" w:cs="Bookman Old Style"/>
          <w:i/>
          <w:color w:val="000000"/>
        </w:rPr>
      </w:pPr>
      <w:r w:rsidRPr="00906AE5">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498172CE" w14:textId="77777777" w:rsidR="00C76CBA" w:rsidRPr="00906AE5" w:rsidRDefault="00C76CBA" w:rsidP="0028672A">
      <w:pPr>
        <w:pStyle w:val="Prrafodelista"/>
        <w:widowControl w:val="0"/>
        <w:tabs>
          <w:tab w:val="left" w:pos="8222"/>
        </w:tabs>
        <w:autoSpaceDE w:val="0"/>
        <w:autoSpaceDN w:val="0"/>
        <w:adjustRightInd w:val="0"/>
        <w:spacing w:line="360" w:lineRule="auto"/>
        <w:ind w:right="567"/>
        <w:jc w:val="both"/>
        <w:rPr>
          <w:rFonts w:ascii="Palatino Linotype" w:hAnsi="Palatino Linotype" w:cs="Bookman Old Style"/>
          <w:i/>
          <w:color w:val="000000"/>
        </w:rPr>
      </w:pPr>
    </w:p>
    <w:p w14:paraId="5CA0DA34" w14:textId="77777777" w:rsidR="0028672A" w:rsidRDefault="0028672A" w:rsidP="0028672A">
      <w:pPr>
        <w:pStyle w:val="Prrafodelista"/>
        <w:numPr>
          <w:ilvl w:val="0"/>
          <w:numId w:val="7"/>
        </w:numPr>
        <w:spacing w:line="360" w:lineRule="auto"/>
        <w:ind w:left="0" w:firstLine="0"/>
        <w:jc w:val="both"/>
        <w:rPr>
          <w:rFonts w:ascii="Palatino Linotype" w:hAnsi="Palatino Linotype" w:cs="Arial"/>
          <w:b/>
          <w:sz w:val="36"/>
        </w:rPr>
      </w:pPr>
      <w:r w:rsidRPr="00906AE5">
        <w:rPr>
          <w:rFonts w:ascii="Palatino Linotype" w:eastAsia="MS Mincho" w:hAnsi="Palatino Linotype" w:cs="Arial"/>
          <w:lang w:val="es-ES_tradnl"/>
        </w:rPr>
        <w:t xml:space="preserve">Mientras </w:t>
      </w:r>
      <w:r w:rsidRPr="00906AE5">
        <w:rPr>
          <w:rFonts w:ascii="Palatino Linotype" w:eastAsia="MS Gothic" w:hAnsi="Palatino Linotype"/>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2A81C55"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sz w:val="36"/>
        </w:rPr>
      </w:pPr>
      <w:r w:rsidRPr="00906AE5">
        <w:rPr>
          <w:rFonts w:ascii="Palatino Linotype" w:eastAsia="MS Mincho" w:hAnsi="Palatino Linotype" w:cs="Arial"/>
          <w:lang w:val="es-ES_tradnl"/>
        </w:rPr>
        <w:lastRenderedPageBreak/>
        <w:t xml:space="preserve">Como </w:t>
      </w:r>
      <w:r w:rsidRPr="00906AE5">
        <w:rPr>
          <w:rFonts w:ascii="Palatino Linotype" w:eastAsia="MS Gothic" w:hAnsi="Palatino Linotype"/>
        </w:rPr>
        <w:t xml:space="preserve">consecuencia de lo anterior, el </w:t>
      </w:r>
      <w:r w:rsidRPr="00906AE5">
        <w:rPr>
          <w:rFonts w:ascii="Palatino Linotype" w:eastAsia="MS Gothic" w:hAnsi="Palatino Linotype"/>
          <w:b/>
        </w:rPr>
        <w:t>SUJETO OBLIGADO</w:t>
      </w:r>
      <w:r w:rsidRPr="00906AE5">
        <w:rPr>
          <w:rFonts w:ascii="Palatino Linotype" w:eastAsia="MS Gothic" w:hAnsi="Palatino Linotype"/>
        </w:rPr>
        <w:t xml:space="preserve"> debe identificar claramente el tipo de información y hacer un juicio de subsunción o encaje</w:t>
      </w:r>
      <w:r w:rsidRPr="00906AE5">
        <w:rPr>
          <w:rFonts w:eastAsia="MS Gothic"/>
          <w:vertAlign w:val="superscript"/>
        </w:rPr>
        <w:footnoteReference w:id="9"/>
      </w:r>
      <w:r w:rsidRPr="00906AE5">
        <w:rPr>
          <w:rFonts w:ascii="Palatino Linotype" w:eastAsia="MS Gothic" w:hAnsi="Palatino Linotype"/>
        </w:rPr>
        <w:t xml:space="preserve"> para acreditar que el supuesto de hecho corresponde estrictamente con la hipótesis jurídica. Esto también lo debe de realizar el servidor público habilitado y el titular del área que administra la información.</w:t>
      </w:r>
    </w:p>
    <w:p w14:paraId="2653B263" w14:textId="77777777" w:rsidR="0028672A" w:rsidRPr="00906AE5" w:rsidRDefault="0028672A" w:rsidP="0028672A">
      <w:pPr>
        <w:pStyle w:val="Prrafodelista"/>
        <w:rPr>
          <w:rFonts w:ascii="Palatino Linotype" w:eastAsia="MS Mincho" w:hAnsi="Palatino Linotype" w:cs="Arial"/>
          <w:lang w:val="es-ES_tradnl"/>
        </w:rPr>
      </w:pPr>
    </w:p>
    <w:p w14:paraId="73EF3AB5" w14:textId="77777777" w:rsidR="0028672A" w:rsidRPr="00DE6016" w:rsidRDefault="0028672A" w:rsidP="0028672A">
      <w:pPr>
        <w:pStyle w:val="Prrafodelista"/>
        <w:numPr>
          <w:ilvl w:val="0"/>
          <w:numId w:val="7"/>
        </w:numPr>
        <w:spacing w:line="360" w:lineRule="auto"/>
        <w:ind w:left="0" w:firstLine="0"/>
        <w:jc w:val="both"/>
        <w:rPr>
          <w:rFonts w:ascii="Palatino Linotype" w:hAnsi="Palatino Linotype" w:cs="Arial"/>
          <w:b/>
          <w:sz w:val="36"/>
        </w:rPr>
      </w:pPr>
      <w:r w:rsidRPr="00906AE5">
        <w:rPr>
          <w:rFonts w:ascii="Palatino Linotype" w:eastAsia="MS Mincho" w:hAnsi="Palatino Linotype" w:cs="Arial"/>
          <w:lang w:val="es-ES_tradnl"/>
        </w:rPr>
        <w:t xml:space="preserve">Al </w:t>
      </w:r>
      <w:r w:rsidRPr="00906AE5">
        <w:rPr>
          <w:rFonts w:ascii="Palatino Linotype" w:eastAsia="MS Gothic" w:hAnsi="Palatino Linotype"/>
        </w:rPr>
        <w:t>respecto, los Lineamientos Generales en Materia de Clasificación y Desclasificación de la Información, así Como para la Elaboración de Versiones Públicas, por cuanto hace a la clasificación de la información, señalan lo siguiente:</w:t>
      </w:r>
    </w:p>
    <w:p w14:paraId="6372DDDB" w14:textId="77777777" w:rsidR="00DE6016" w:rsidRPr="00DE6016" w:rsidRDefault="00DE6016" w:rsidP="00DE6016">
      <w:pPr>
        <w:pStyle w:val="Prrafodelista"/>
        <w:rPr>
          <w:rFonts w:ascii="Palatino Linotype" w:hAnsi="Palatino Linotype" w:cs="Arial"/>
          <w:b/>
          <w:sz w:val="36"/>
        </w:rPr>
      </w:pPr>
    </w:p>
    <w:p w14:paraId="549B7D11"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r w:rsidRPr="00906AE5">
        <w:rPr>
          <w:rFonts w:ascii="Palatino Linotype" w:hAnsi="Palatino Linotype" w:cs="Arial"/>
          <w:i/>
          <w:sz w:val="22"/>
        </w:rPr>
        <w:t>“</w:t>
      </w:r>
      <w:r w:rsidRPr="00906AE5">
        <w:rPr>
          <w:rFonts w:ascii="Palatino Linotype" w:hAnsi="Palatino Linotype" w:cs="Arial"/>
          <w:b/>
          <w:i/>
          <w:sz w:val="22"/>
        </w:rPr>
        <w:t>Quincuagésimo.</w:t>
      </w:r>
      <w:r w:rsidRPr="00906AE5">
        <w:rPr>
          <w:rFonts w:ascii="Palatino Linotype" w:hAnsi="Palatino Linotype" w:cs="Arial"/>
          <w:i/>
          <w:sz w:val="22"/>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6C19C858"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p>
    <w:p w14:paraId="3427C9A3"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r w:rsidRPr="00906AE5">
        <w:rPr>
          <w:rFonts w:ascii="Palatino Linotype" w:hAnsi="Palatino Linotype" w:cs="Arial"/>
          <w:b/>
          <w:i/>
          <w:sz w:val="22"/>
        </w:rPr>
        <w:t>Quincuagésimo primero.</w:t>
      </w:r>
      <w:r w:rsidRPr="00906AE5">
        <w:rPr>
          <w:rFonts w:ascii="Palatino Linotype" w:hAnsi="Palatino Linotype" w:cs="Arial"/>
          <w:i/>
          <w:sz w:val="22"/>
        </w:rPr>
        <w:t xml:space="preserve"> La leyenda en los documentos clasificados indicará:</w:t>
      </w:r>
    </w:p>
    <w:p w14:paraId="756F3AD1"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r w:rsidRPr="00906AE5">
        <w:rPr>
          <w:rFonts w:ascii="Palatino Linotype" w:hAnsi="Palatino Linotype" w:cs="Arial"/>
          <w:i/>
          <w:sz w:val="22"/>
        </w:rPr>
        <w:lastRenderedPageBreak/>
        <w:t>I. La fecha de sesión del Comité de Transparencia en donde se confirmó la clasificación, en su caso;</w:t>
      </w:r>
    </w:p>
    <w:p w14:paraId="47306481"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r w:rsidRPr="00906AE5">
        <w:rPr>
          <w:rFonts w:ascii="Palatino Linotype" w:hAnsi="Palatino Linotype" w:cs="Arial"/>
          <w:i/>
          <w:sz w:val="22"/>
        </w:rPr>
        <w:t>II. El nombre del área;</w:t>
      </w:r>
    </w:p>
    <w:p w14:paraId="268C7704"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r w:rsidRPr="00906AE5">
        <w:rPr>
          <w:rFonts w:ascii="Palatino Linotype" w:hAnsi="Palatino Linotype" w:cs="Arial"/>
          <w:i/>
          <w:sz w:val="22"/>
        </w:rPr>
        <w:t>III. La palabra reservado o confidencial;</w:t>
      </w:r>
    </w:p>
    <w:p w14:paraId="75BE993C"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r w:rsidRPr="00906AE5">
        <w:rPr>
          <w:rFonts w:ascii="Palatino Linotype" w:hAnsi="Palatino Linotype" w:cs="Arial"/>
          <w:i/>
          <w:sz w:val="22"/>
        </w:rPr>
        <w:t>IV. Las partes o secciones reservadas o confidenciales, en su caso;</w:t>
      </w:r>
    </w:p>
    <w:p w14:paraId="2C098943"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r w:rsidRPr="00906AE5">
        <w:rPr>
          <w:rFonts w:ascii="Palatino Linotype" w:hAnsi="Palatino Linotype" w:cs="Arial"/>
          <w:i/>
          <w:sz w:val="22"/>
        </w:rPr>
        <w:t>V. El fundamento legal;</w:t>
      </w:r>
    </w:p>
    <w:p w14:paraId="04E38990"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r w:rsidRPr="00906AE5">
        <w:rPr>
          <w:rFonts w:ascii="Palatino Linotype" w:hAnsi="Palatino Linotype" w:cs="Arial"/>
          <w:i/>
          <w:sz w:val="22"/>
        </w:rPr>
        <w:t>VI. El periodo de reserva, y</w:t>
      </w:r>
    </w:p>
    <w:p w14:paraId="282111F6"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r w:rsidRPr="00906AE5">
        <w:rPr>
          <w:rFonts w:ascii="Palatino Linotype" w:hAnsi="Palatino Linotype" w:cs="Arial"/>
          <w:i/>
          <w:sz w:val="22"/>
        </w:rPr>
        <w:t>VII. La rúbrica del titular del área.</w:t>
      </w:r>
    </w:p>
    <w:p w14:paraId="17BACA22" w14:textId="77777777" w:rsidR="0028672A" w:rsidRPr="00906AE5" w:rsidRDefault="0028672A" w:rsidP="0028672A">
      <w:pPr>
        <w:tabs>
          <w:tab w:val="left" w:pos="142"/>
          <w:tab w:val="left" w:pos="284"/>
          <w:tab w:val="left" w:pos="426"/>
        </w:tabs>
        <w:spacing w:line="360" w:lineRule="auto"/>
        <w:ind w:left="567" w:right="567"/>
        <w:contextualSpacing/>
        <w:jc w:val="both"/>
        <w:rPr>
          <w:rFonts w:ascii="Palatino Linotype" w:hAnsi="Palatino Linotype" w:cs="Arial"/>
          <w:i/>
          <w:sz w:val="22"/>
        </w:rPr>
      </w:pPr>
    </w:p>
    <w:p w14:paraId="73E943EE" w14:textId="77777777" w:rsidR="0028672A" w:rsidRPr="00906AE5" w:rsidRDefault="0028672A" w:rsidP="0028672A">
      <w:pPr>
        <w:tabs>
          <w:tab w:val="left" w:pos="142"/>
          <w:tab w:val="left" w:pos="284"/>
          <w:tab w:val="left" w:pos="709"/>
          <w:tab w:val="left" w:pos="1418"/>
          <w:tab w:val="left" w:pos="8080"/>
        </w:tabs>
        <w:spacing w:line="360" w:lineRule="auto"/>
        <w:ind w:left="567" w:right="567"/>
        <w:contextualSpacing/>
        <w:jc w:val="both"/>
        <w:rPr>
          <w:rFonts w:ascii="Palatino Linotype" w:hAnsi="Palatino Linotype" w:cs="Arial"/>
          <w:i/>
          <w:sz w:val="22"/>
        </w:rPr>
      </w:pPr>
      <w:r w:rsidRPr="00906AE5">
        <w:rPr>
          <w:rFonts w:ascii="Palatino Linotype" w:hAnsi="Palatino Linotype" w:cs="Arial"/>
          <w:b/>
          <w:i/>
          <w:sz w:val="22"/>
        </w:rPr>
        <w:t>Quincuagésimo segundo.</w:t>
      </w:r>
      <w:r w:rsidRPr="00906AE5">
        <w:rPr>
          <w:rFonts w:ascii="Palatino Linotype" w:hAnsi="Palatino Linotype" w:cs="Arial"/>
          <w:i/>
          <w:sz w:val="22"/>
        </w:rPr>
        <w:t xml:space="preserve"> Los sujetos obligados elaborarán los formatos a que se refiere este Capítulo en medios impresos o electrónicos, entre otros, debiendo ubicarse la leyenda de clasificación en la esquina superior derecha del documento.</w:t>
      </w:r>
    </w:p>
    <w:p w14:paraId="56DFE989" w14:textId="77777777" w:rsidR="0028672A" w:rsidRPr="00906AE5" w:rsidRDefault="0028672A" w:rsidP="0028672A">
      <w:pPr>
        <w:tabs>
          <w:tab w:val="left" w:pos="142"/>
          <w:tab w:val="left" w:pos="284"/>
          <w:tab w:val="left" w:pos="709"/>
          <w:tab w:val="left" w:pos="1418"/>
          <w:tab w:val="left" w:pos="8080"/>
        </w:tabs>
        <w:spacing w:line="360" w:lineRule="auto"/>
        <w:ind w:left="567" w:right="616"/>
        <w:contextualSpacing/>
        <w:jc w:val="both"/>
        <w:rPr>
          <w:rFonts w:ascii="Palatino Linotype" w:hAnsi="Palatino Linotype" w:cs="Arial"/>
          <w:i/>
          <w:sz w:val="22"/>
        </w:rPr>
      </w:pPr>
      <w:r w:rsidRPr="00906AE5">
        <w:rPr>
          <w:rFonts w:ascii="Palatino Linotype" w:hAnsi="Palatino Linotype" w:cs="Arial"/>
          <w:i/>
          <w:sz w:val="22"/>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670F1225" w14:textId="77777777" w:rsidR="0028672A" w:rsidRPr="00906AE5" w:rsidRDefault="0028672A" w:rsidP="0028672A">
      <w:pPr>
        <w:tabs>
          <w:tab w:val="left" w:pos="142"/>
          <w:tab w:val="left" w:pos="284"/>
          <w:tab w:val="left" w:pos="709"/>
          <w:tab w:val="left" w:pos="1418"/>
          <w:tab w:val="left" w:pos="8080"/>
        </w:tabs>
        <w:spacing w:line="360" w:lineRule="auto"/>
        <w:ind w:left="567" w:right="616"/>
        <w:contextualSpacing/>
        <w:jc w:val="both"/>
        <w:rPr>
          <w:rFonts w:ascii="Palatino Linotype" w:hAnsi="Palatino Linotype" w:cs="Arial"/>
          <w:i/>
          <w:sz w:val="22"/>
        </w:rPr>
      </w:pPr>
    </w:p>
    <w:p w14:paraId="48380C6D" w14:textId="0656893F" w:rsidR="0028672A" w:rsidRPr="00906AE5" w:rsidRDefault="00DE6016" w:rsidP="0028672A">
      <w:pPr>
        <w:tabs>
          <w:tab w:val="left" w:pos="142"/>
          <w:tab w:val="left" w:pos="284"/>
          <w:tab w:val="left" w:pos="709"/>
          <w:tab w:val="left" w:pos="1418"/>
          <w:tab w:val="left" w:pos="8080"/>
        </w:tabs>
        <w:spacing w:line="360" w:lineRule="auto"/>
        <w:ind w:left="567" w:right="567"/>
        <w:contextualSpacing/>
        <w:jc w:val="both"/>
        <w:rPr>
          <w:rFonts w:ascii="Palatino Linotype" w:hAnsi="Palatino Linotype" w:cs="Arial"/>
          <w:i/>
          <w:sz w:val="22"/>
        </w:rPr>
      </w:pPr>
      <w:r>
        <w:rPr>
          <w:rFonts w:ascii="Palatino Linotype" w:hAnsi="Palatino Linotype" w:cs="Arial"/>
          <w:b/>
          <w:i/>
          <w:noProof/>
          <w:sz w:val="22"/>
        </w:rPr>
        <mc:AlternateContent>
          <mc:Choice Requires="wps">
            <w:drawing>
              <wp:anchor distT="0" distB="0" distL="114300" distR="114300" simplePos="0" relativeHeight="251659264" behindDoc="0" locked="0" layoutInCell="1" allowOverlap="1" wp14:anchorId="40DBDC66" wp14:editId="356E154A">
                <wp:simplePos x="0" y="0"/>
                <wp:positionH relativeFrom="column">
                  <wp:posOffset>31115</wp:posOffset>
                </wp:positionH>
                <wp:positionV relativeFrom="paragraph">
                  <wp:posOffset>668655</wp:posOffset>
                </wp:positionV>
                <wp:extent cx="5530850" cy="1562100"/>
                <wp:effectExtent l="38100" t="38100" r="50800" b="95250"/>
                <wp:wrapNone/>
                <wp:docPr id="13" name="Conector recto 13"/>
                <wp:cNvGraphicFramePr/>
                <a:graphic xmlns:a="http://schemas.openxmlformats.org/drawingml/2006/main">
                  <a:graphicData uri="http://schemas.microsoft.com/office/word/2010/wordprocessingShape">
                    <wps:wsp>
                      <wps:cNvCnPr/>
                      <wps:spPr>
                        <a:xfrm>
                          <a:off x="0" y="0"/>
                          <a:ext cx="5530850" cy="1562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5B3433" id="Conector recto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5pt,52.65pt" to="437.9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" strokecolor="black [3200]" strokeweight="2pt">
                <v:shadow on="t" color="black" opacity="24903f" origin=",.5" offset="0,.55556mm"/>
              </v:line>
            </w:pict>
          </mc:Fallback>
        </mc:AlternateContent>
      </w:r>
      <w:r w:rsidR="0028672A" w:rsidRPr="00906AE5">
        <w:rPr>
          <w:rFonts w:ascii="Palatino Linotype" w:hAnsi="Palatino Linotype" w:cs="Arial"/>
          <w:b/>
          <w:i/>
          <w:sz w:val="22"/>
        </w:rPr>
        <w:t>Quincuagésimo tercero.</w:t>
      </w:r>
      <w:r w:rsidR="0028672A" w:rsidRPr="00906AE5">
        <w:rPr>
          <w:rFonts w:ascii="Palatino Linotype" w:hAnsi="Palatino Linotype" w:cs="Arial"/>
          <w:i/>
          <w:sz w:val="22"/>
        </w:rPr>
        <w:t xml:space="preserve"> El formato para señalar la clasificación parcial de un documento, es el siguiente:</w:t>
      </w:r>
    </w:p>
    <w:p w14:paraId="29419C86" w14:textId="77777777" w:rsidR="0028672A" w:rsidRPr="00906AE5" w:rsidRDefault="0028672A" w:rsidP="0028672A">
      <w:pPr>
        <w:tabs>
          <w:tab w:val="left" w:pos="66"/>
        </w:tabs>
        <w:spacing w:line="360" w:lineRule="auto"/>
        <w:ind w:left="567" w:right="567"/>
        <w:contextualSpacing/>
        <w:jc w:val="center"/>
        <w:rPr>
          <w:rFonts w:ascii="Palatino Linotype" w:eastAsia="MS Mincho" w:hAnsi="Palatino Linotype" w:cs="Arial"/>
          <w:lang w:val="es-ES_tradnl" w:eastAsia="es-ES"/>
        </w:rPr>
      </w:pPr>
      <w:r w:rsidRPr="00906AE5">
        <w:rPr>
          <w:rFonts w:ascii="Palatino Linotype" w:hAnsi="Palatino Linotype" w:cs="Arial"/>
          <w:i/>
          <w:noProof/>
        </w:rPr>
        <w:lastRenderedPageBreak/>
        <w:drawing>
          <wp:inline distT="0" distB="0" distL="0" distR="0" wp14:anchorId="2411D22A" wp14:editId="4CF29A82">
            <wp:extent cx="4572000" cy="4762500"/>
            <wp:effectExtent l="57150" t="57150" r="114300" b="114300"/>
            <wp:docPr id="7" name="Imagen 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9732" cy="466638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ABE304"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sz w:val="32"/>
        </w:rPr>
      </w:pPr>
      <w:r w:rsidRPr="00906AE5">
        <w:rPr>
          <w:rFonts w:ascii="Palatino Linotype" w:eastAsia="MS Mincho" w:hAnsi="Palatino Linotype" w:cs="Arial"/>
          <w:lang w:val="es-ES_tradnl"/>
        </w:rPr>
        <w:t xml:space="preserve">Una </w:t>
      </w:r>
      <w:r w:rsidRPr="00906AE5">
        <w:rPr>
          <w:rFonts w:ascii="Palatino Linotype" w:hAnsi="Palatino Linotype" w:cs="Bookman Old Style"/>
        </w:rPr>
        <w:t xml:space="preserve">vez </w:t>
      </w:r>
      <w:r w:rsidRPr="00906AE5">
        <w:rPr>
          <w:rFonts w:ascii="Palatino Linotype" w:eastAsia="MS Gothic" w:hAnsi="Palatino Linotype"/>
        </w:rPr>
        <w:t>hecho lo anterior, se remite la información al Titular de la Unidad de Transparencia, con el acuerdo de clasificación correspondiente, para que sea sometido al conocimiento del Comité de Transparencia.</w:t>
      </w:r>
    </w:p>
    <w:p w14:paraId="3B310544" w14:textId="77777777" w:rsidR="0028672A" w:rsidRPr="00906AE5" w:rsidRDefault="0028672A" w:rsidP="0028672A">
      <w:pPr>
        <w:pStyle w:val="Prrafodelista"/>
        <w:spacing w:line="360" w:lineRule="auto"/>
        <w:ind w:left="0"/>
        <w:jc w:val="both"/>
        <w:rPr>
          <w:rFonts w:ascii="Palatino Linotype" w:hAnsi="Palatino Linotype" w:cs="Arial"/>
          <w:b/>
          <w:sz w:val="32"/>
        </w:rPr>
      </w:pPr>
    </w:p>
    <w:p w14:paraId="62A3E26F" w14:textId="77777777" w:rsidR="0028672A" w:rsidRPr="00906AE5" w:rsidRDefault="0028672A" w:rsidP="0028672A">
      <w:pPr>
        <w:spacing w:line="360" w:lineRule="auto"/>
        <w:ind w:left="720" w:right="49"/>
        <w:contextualSpacing/>
        <w:jc w:val="both"/>
        <w:rPr>
          <w:rFonts w:ascii="Palatino Linotype" w:hAnsi="Palatino Linotype" w:cs="Bookman Old Style"/>
        </w:rPr>
      </w:pPr>
      <w:r w:rsidRPr="00906AE5">
        <w:rPr>
          <w:rFonts w:ascii="Palatino Linotype" w:hAnsi="Palatino Linotype" w:cs="Arial"/>
          <w:b/>
        </w:rPr>
        <w:t>La intervención del Comité de Transparencia.</w:t>
      </w:r>
    </w:p>
    <w:p w14:paraId="4432A945" w14:textId="77777777" w:rsidR="0028672A" w:rsidRPr="00906AE5" w:rsidRDefault="0028672A" w:rsidP="0028672A">
      <w:pPr>
        <w:spacing w:line="360" w:lineRule="auto"/>
        <w:ind w:left="360" w:right="49"/>
        <w:contextualSpacing/>
        <w:jc w:val="both"/>
        <w:rPr>
          <w:rFonts w:ascii="Palatino Linotype" w:hAnsi="Palatino Linotype" w:cs="Bookman Old Style"/>
        </w:rPr>
      </w:pPr>
    </w:p>
    <w:p w14:paraId="669499F3" w14:textId="77777777" w:rsidR="0028672A" w:rsidRDefault="0028672A" w:rsidP="0028672A">
      <w:pPr>
        <w:numPr>
          <w:ilvl w:val="1"/>
          <w:numId w:val="21"/>
        </w:numPr>
        <w:tabs>
          <w:tab w:val="left" w:pos="142"/>
          <w:tab w:val="left" w:pos="284"/>
          <w:tab w:val="left" w:pos="426"/>
        </w:tabs>
        <w:spacing w:line="360" w:lineRule="auto"/>
        <w:contextualSpacing/>
        <w:jc w:val="both"/>
        <w:rPr>
          <w:rFonts w:ascii="Palatino Linotype" w:hAnsi="Palatino Linotype" w:cs="Arial"/>
          <w:b/>
        </w:rPr>
      </w:pPr>
      <w:r w:rsidRPr="00906AE5">
        <w:rPr>
          <w:rFonts w:ascii="Palatino Linotype" w:hAnsi="Palatino Linotype" w:cs="Arial"/>
          <w:b/>
        </w:rPr>
        <w:t>Formalidades para emitir el Acuerdo de Clasificación.</w:t>
      </w:r>
    </w:p>
    <w:p w14:paraId="361CDE20"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lastRenderedPageBreak/>
        <w:t xml:space="preserve">El </w:t>
      </w:r>
      <w:r w:rsidRPr="00906AE5">
        <w:rPr>
          <w:rFonts w:ascii="Palatino Linotype" w:eastAsia="MS Gothic" w:hAnsi="Palatino Linotype"/>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906AE5">
        <w:rPr>
          <w:rFonts w:ascii="Palatino Linotype" w:eastAsia="MS Gothic" w:hAnsi="Palatino Linotype"/>
          <w:b/>
          <w:u w:val="single"/>
        </w:rPr>
        <w:t>confirmar, modificar o revocar</w:t>
      </w:r>
      <w:r w:rsidRPr="00906AE5">
        <w:rPr>
          <w:rFonts w:ascii="Palatino Linotype" w:eastAsia="MS Gothic" w:hAnsi="Palatino Linotype"/>
        </w:rPr>
        <w:t xml:space="preserve"> la clasificación de la información que ha hecho el titular del área que administra la información. Por lo tanto, el Comité </w:t>
      </w:r>
      <w:r w:rsidRPr="00906AE5">
        <w:rPr>
          <w:rFonts w:ascii="Palatino Linotype" w:eastAsia="MS Gothic" w:hAnsi="Palatino Linotype"/>
          <w:b/>
          <w:u w:val="single"/>
        </w:rPr>
        <w:t>no aprueba</w:t>
      </w:r>
      <w:r w:rsidRPr="00906AE5">
        <w:rPr>
          <w:rFonts w:ascii="Palatino Linotype" w:eastAsia="MS Gothic" w:hAnsi="Palatino Linotype"/>
        </w:rPr>
        <w:t xml:space="preserve"> la clasificación, sino que revisa lo que ha hecho el titular del área y confirma, modifica o revoca la decisión a través de un acuerdo.</w:t>
      </w:r>
    </w:p>
    <w:p w14:paraId="0C825429" w14:textId="77777777" w:rsidR="0028672A" w:rsidRPr="00906AE5" w:rsidRDefault="0028672A" w:rsidP="0028672A">
      <w:pPr>
        <w:pStyle w:val="Prrafodelista"/>
        <w:spacing w:line="360" w:lineRule="auto"/>
        <w:ind w:left="0"/>
        <w:jc w:val="both"/>
        <w:rPr>
          <w:rFonts w:ascii="Palatino Linotype" w:hAnsi="Palatino Linotype" w:cs="Arial"/>
          <w:b/>
        </w:rPr>
      </w:pPr>
    </w:p>
    <w:p w14:paraId="7EE356E6"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Gothic" w:hAnsi="Palatino Linotype"/>
        </w:rPr>
        <w:t xml:space="preserve">Evidentemente, esta decisión implica una restricción a un derecho humano, por lo tanto, puede generar un agravio al particular y, en consecuencia, es necesario que </w:t>
      </w:r>
      <w:r w:rsidRPr="00906AE5">
        <w:rPr>
          <w:rFonts w:ascii="Palatino Linotype" w:eastAsia="MS Gothic" w:hAnsi="Palatino Linotype"/>
          <w:b/>
          <w:u w:val="single"/>
        </w:rPr>
        <w:t>el acto reúna con los requisitos elementales</w:t>
      </w:r>
      <w:r w:rsidRPr="00906AE5">
        <w:rPr>
          <w:rFonts w:ascii="Palatino Linotype" w:eastAsia="MS Gothic" w:hAnsi="Palatino Linotype"/>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289A39F" w14:textId="77777777" w:rsidR="0028672A" w:rsidRPr="00906AE5" w:rsidRDefault="0028672A" w:rsidP="0028672A">
      <w:pPr>
        <w:pStyle w:val="Prrafodelista"/>
        <w:rPr>
          <w:rFonts w:ascii="Palatino Linotype" w:eastAsia="MS Mincho" w:hAnsi="Palatino Linotype" w:cs="Arial"/>
          <w:lang w:val="es-ES_tradnl"/>
        </w:rPr>
      </w:pPr>
    </w:p>
    <w:p w14:paraId="25570486"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lastRenderedPageBreak/>
        <w:t xml:space="preserve">La </w:t>
      </w:r>
      <w:r w:rsidRPr="00906AE5">
        <w:rPr>
          <w:rFonts w:ascii="Palatino Linotype" w:eastAsia="MS Gothic" w:hAnsi="Palatino Linotype"/>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655429A" w14:textId="77777777" w:rsidR="0028672A" w:rsidRPr="00906AE5" w:rsidRDefault="0028672A" w:rsidP="0028672A">
      <w:pPr>
        <w:pStyle w:val="Prrafodelista"/>
        <w:spacing w:line="360" w:lineRule="auto"/>
        <w:ind w:left="0"/>
        <w:jc w:val="both"/>
        <w:rPr>
          <w:rFonts w:ascii="Palatino Linotype" w:hAnsi="Palatino Linotype" w:cs="Arial"/>
          <w:b/>
        </w:rPr>
      </w:pPr>
    </w:p>
    <w:p w14:paraId="5FE8D114" w14:textId="77777777" w:rsidR="0028672A" w:rsidRPr="00906AE5" w:rsidRDefault="0028672A" w:rsidP="0028672A">
      <w:pPr>
        <w:numPr>
          <w:ilvl w:val="1"/>
          <w:numId w:val="22"/>
        </w:numPr>
        <w:spacing w:line="360" w:lineRule="auto"/>
        <w:ind w:right="49"/>
        <w:contextualSpacing/>
        <w:jc w:val="both"/>
        <w:rPr>
          <w:rFonts w:ascii="Palatino Linotype" w:hAnsi="Palatino Linotype" w:cs="Bookman Old Style"/>
        </w:rPr>
      </w:pPr>
      <w:r w:rsidRPr="00906AE5">
        <w:rPr>
          <w:rFonts w:ascii="Palatino Linotype" w:hAnsi="Palatino Linotype" w:cs="Arial"/>
          <w:b/>
        </w:rPr>
        <w:t>Requisitos de fondo del Acuerdo de Clasificación.</w:t>
      </w:r>
    </w:p>
    <w:p w14:paraId="01A9E2E2" w14:textId="77777777" w:rsidR="0028672A" w:rsidRPr="00906AE5" w:rsidRDefault="0028672A" w:rsidP="0028672A">
      <w:pPr>
        <w:pStyle w:val="Prrafodelista"/>
        <w:rPr>
          <w:rFonts w:ascii="Palatino Linotype" w:eastAsia="MS Mincho" w:hAnsi="Palatino Linotype" w:cs="Arial"/>
          <w:lang w:val="es-ES_tradnl"/>
        </w:rPr>
      </w:pPr>
    </w:p>
    <w:p w14:paraId="6D7199D1"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Como </w:t>
      </w:r>
      <w:r w:rsidRPr="00906AE5">
        <w:rPr>
          <w:rFonts w:ascii="Palatino Linotype" w:eastAsia="MS Gothic" w:hAnsi="Palatino Linotype"/>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A26DD17" w14:textId="77777777" w:rsidR="0028672A" w:rsidRPr="00906AE5" w:rsidRDefault="0028672A" w:rsidP="0028672A">
      <w:pPr>
        <w:pStyle w:val="Prrafodelista"/>
        <w:spacing w:line="360" w:lineRule="auto"/>
        <w:ind w:left="0"/>
        <w:jc w:val="both"/>
        <w:rPr>
          <w:rFonts w:ascii="Palatino Linotype" w:hAnsi="Palatino Linotype" w:cs="Arial"/>
          <w:b/>
        </w:rPr>
      </w:pPr>
    </w:p>
    <w:p w14:paraId="7FFC8B9A"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De lo </w:t>
      </w:r>
      <w:r w:rsidRPr="00906AE5">
        <w:rPr>
          <w:rFonts w:ascii="Palatino Linotype" w:eastAsia="MS Gothic" w:hAnsi="Palatino Linotype"/>
        </w:rPr>
        <w:t xml:space="preserve">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906AE5">
        <w:rPr>
          <w:rFonts w:ascii="Palatino Linotype" w:eastAsia="MS Gothic" w:hAnsi="Palatino Linotype"/>
        </w:rPr>
        <w:lastRenderedPageBreak/>
        <w:t>fundamentos legales que le dieron origen y las razones por las que se deben aplicar al caso concreto.</w:t>
      </w:r>
    </w:p>
    <w:p w14:paraId="16848164" w14:textId="77777777" w:rsidR="0028672A" w:rsidRPr="00906AE5" w:rsidRDefault="0028672A" w:rsidP="0028672A">
      <w:pPr>
        <w:pStyle w:val="Prrafodelista"/>
        <w:rPr>
          <w:rFonts w:ascii="Palatino Linotype" w:eastAsia="MS Mincho" w:hAnsi="Palatino Linotype" w:cs="Arial"/>
          <w:lang w:val="es-ES_tradnl"/>
        </w:rPr>
      </w:pPr>
    </w:p>
    <w:p w14:paraId="7464A946" w14:textId="77777777" w:rsidR="0028672A" w:rsidRPr="00CD4211"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Han </w:t>
      </w:r>
      <w:r w:rsidRPr="00906AE5">
        <w:rPr>
          <w:rFonts w:ascii="Palatino Linotype" w:eastAsia="MS Gothic" w:hAnsi="Palatino Linotype"/>
        </w:rPr>
        <w:t>sido vastos los estudios doctrinarios relativos a estos derechos fundamentales y al principio de legalidad en ellos contenidos; como ejemplo, el procesalista José Ovalle Fabela, en su obra “Garantías Constitucionales del Proceso”, refiere que “...</w:t>
      </w:r>
      <w:r w:rsidRPr="00906AE5">
        <w:rPr>
          <w:rFonts w:ascii="Palatino Linotype" w:eastAsia="MS Gothic" w:hAnsi="Palatino Linotype"/>
          <w:i/>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06AE5">
        <w:rPr>
          <w:rFonts w:ascii="Palatino Linotype" w:eastAsia="MS Gothic" w:hAnsi="Palatino Linotype"/>
        </w:rPr>
        <w:t>....”</w:t>
      </w:r>
      <w:r w:rsidRPr="00906AE5">
        <w:rPr>
          <w:rFonts w:eastAsia="MS Gothic"/>
          <w:vertAlign w:val="superscript"/>
        </w:rPr>
        <w:footnoteReference w:id="10"/>
      </w:r>
    </w:p>
    <w:p w14:paraId="07DCE268" w14:textId="77777777" w:rsidR="00CD4211" w:rsidRPr="00CD4211" w:rsidRDefault="00CD4211" w:rsidP="00CD4211">
      <w:pPr>
        <w:pStyle w:val="Prrafodelista"/>
        <w:rPr>
          <w:rFonts w:ascii="Palatino Linotype" w:hAnsi="Palatino Linotype" w:cs="Arial"/>
          <w:b/>
        </w:rPr>
      </w:pPr>
    </w:p>
    <w:p w14:paraId="38F25F38"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Por </w:t>
      </w:r>
      <w:r w:rsidRPr="00906AE5">
        <w:rPr>
          <w:rFonts w:ascii="Palatino Linotype" w:hAnsi="Palatino Linotype" w:cs="Arial"/>
        </w:rPr>
        <w:t>su parte, el intérprete judicial del país ha establecido una jurisprudencia respecto a qué debe entenderse por fundamentación y motivación, en los siguientes términos:</w:t>
      </w:r>
    </w:p>
    <w:p w14:paraId="453BB86B" w14:textId="77777777" w:rsidR="0028672A" w:rsidRPr="00906AE5" w:rsidRDefault="0028672A" w:rsidP="0028672A">
      <w:pPr>
        <w:pStyle w:val="Prrafodelista"/>
        <w:rPr>
          <w:rFonts w:ascii="Palatino Linotype" w:hAnsi="Palatino Linotype" w:cs="Arial"/>
          <w:b/>
          <w:sz w:val="32"/>
        </w:rPr>
      </w:pPr>
    </w:p>
    <w:p w14:paraId="1F1EA8E1" w14:textId="77777777" w:rsidR="0028672A" w:rsidRPr="00906AE5" w:rsidRDefault="0028672A" w:rsidP="0028672A">
      <w:pPr>
        <w:spacing w:line="360" w:lineRule="auto"/>
        <w:ind w:left="567" w:right="618"/>
        <w:contextualSpacing/>
        <w:jc w:val="both"/>
        <w:rPr>
          <w:rFonts w:ascii="Palatino Linotype" w:hAnsi="Palatino Linotype" w:cs="Arial"/>
          <w:i/>
          <w:color w:val="000000"/>
          <w:sz w:val="22"/>
          <w:szCs w:val="22"/>
        </w:rPr>
      </w:pPr>
      <w:r w:rsidRPr="00906AE5">
        <w:rPr>
          <w:rFonts w:ascii="Palatino Linotype" w:hAnsi="Palatino Linotype" w:cs="Arial"/>
          <w:b/>
          <w:i/>
          <w:color w:val="000000"/>
          <w:sz w:val="22"/>
          <w:szCs w:val="22"/>
        </w:rPr>
        <w:t>FUNDAMENTACIÓN Y MOTIVACIÓN.</w:t>
      </w:r>
      <w:r w:rsidRPr="00906AE5">
        <w:rPr>
          <w:rFonts w:ascii="Palatino Linotype" w:hAnsi="Palatino Linotype" w:cs="Arial"/>
          <w:i/>
          <w:color w:val="000000"/>
          <w:sz w:val="22"/>
          <w:szCs w:val="22"/>
        </w:rPr>
        <w:t xml:space="preserve"> “La </w:t>
      </w:r>
      <w:r w:rsidRPr="00906AE5">
        <w:rPr>
          <w:rFonts w:ascii="Palatino Linotype" w:hAnsi="Palatino Linotype" w:cs="Arial"/>
          <w:i/>
          <w:color w:val="000000"/>
          <w:sz w:val="22"/>
          <w:szCs w:val="22"/>
          <w:u w:val="single"/>
        </w:rPr>
        <w:t xml:space="preserve">debida fundamentación y motivación legal, deben entenderse, por lo primero, la cita del precepto legal aplicable al caso, y por lo segundo, las razones, motivos o circunstancias especiales que llevaron a la autoridad </w:t>
      </w:r>
      <w:r w:rsidRPr="00906AE5">
        <w:rPr>
          <w:rFonts w:ascii="Palatino Linotype" w:hAnsi="Palatino Linotype" w:cs="Arial"/>
          <w:i/>
          <w:color w:val="000000"/>
          <w:sz w:val="22"/>
          <w:szCs w:val="22"/>
          <w:u w:val="single"/>
        </w:rPr>
        <w:lastRenderedPageBreak/>
        <w:t>a concluir que el caso particular encuadra en el supuesto previsto por la norma legal invocada como fundamento</w:t>
      </w:r>
      <w:r w:rsidRPr="00906AE5">
        <w:rPr>
          <w:rFonts w:ascii="Palatino Linotype" w:hAnsi="Palatino Linotype" w:cs="Arial"/>
          <w:i/>
          <w:color w:val="000000"/>
          <w:sz w:val="22"/>
          <w:szCs w:val="22"/>
        </w:rPr>
        <w:t>.”</w:t>
      </w:r>
    </w:p>
    <w:p w14:paraId="76418891" w14:textId="77777777" w:rsidR="0028672A" w:rsidRPr="00906AE5" w:rsidRDefault="0028672A" w:rsidP="0028672A">
      <w:pPr>
        <w:spacing w:line="360" w:lineRule="auto"/>
        <w:ind w:left="567" w:right="618"/>
        <w:contextualSpacing/>
        <w:jc w:val="both"/>
        <w:rPr>
          <w:rFonts w:ascii="Palatino Linotype" w:hAnsi="Palatino Linotype" w:cs="Arial"/>
          <w:i/>
          <w:color w:val="000000"/>
          <w:sz w:val="22"/>
          <w:szCs w:val="22"/>
        </w:rPr>
      </w:pPr>
      <w:r w:rsidRPr="00906AE5">
        <w:rPr>
          <w:rFonts w:ascii="Palatino Linotype" w:hAnsi="Palatino Linotype" w:cs="Arial"/>
          <w:i/>
          <w:color w:val="000000"/>
          <w:sz w:val="22"/>
          <w:szCs w:val="22"/>
        </w:rPr>
        <w:t>SEGUNDO TRIBUNAL COLEGIADO DEL SEXTO CIRCUITO.</w:t>
      </w:r>
    </w:p>
    <w:p w14:paraId="4B2111CB" w14:textId="77777777" w:rsidR="0028672A" w:rsidRPr="00906AE5" w:rsidRDefault="0028672A" w:rsidP="0028672A">
      <w:pPr>
        <w:spacing w:line="360" w:lineRule="auto"/>
        <w:ind w:left="567" w:right="618"/>
        <w:contextualSpacing/>
        <w:jc w:val="both"/>
        <w:rPr>
          <w:rFonts w:ascii="Palatino Linotype" w:hAnsi="Palatino Linotype" w:cs="Arial"/>
          <w:i/>
          <w:color w:val="000000"/>
          <w:sz w:val="22"/>
          <w:szCs w:val="22"/>
        </w:rPr>
      </w:pPr>
      <w:r w:rsidRPr="00906AE5">
        <w:rPr>
          <w:rFonts w:ascii="Palatino Linotype" w:hAnsi="Palatino Linotype" w:cs="Arial"/>
          <w:i/>
          <w:color w:val="000000"/>
          <w:sz w:val="22"/>
          <w:szCs w:val="22"/>
        </w:rPr>
        <w:t>Amparo directo 194/88. Bufete Industrial Construcciones, S.A. de C.V. 28 de junio de 1988. Unanimidad de votos. Ponente: Gustavo Calvillo Rangel. Secretario: Jorge Alberto González Álvarez.</w:t>
      </w:r>
    </w:p>
    <w:p w14:paraId="4EB480F9" w14:textId="77777777" w:rsidR="0028672A" w:rsidRPr="00906AE5" w:rsidRDefault="0028672A" w:rsidP="0028672A">
      <w:pPr>
        <w:spacing w:line="360" w:lineRule="auto"/>
        <w:ind w:left="567" w:right="618"/>
        <w:contextualSpacing/>
        <w:jc w:val="both"/>
        <w:rPr>
          <w:rFonts w:ascii="Palatino Linotype" w:hAnsi="Palatino Linotype" w:cs="Arial"/>
          <w:i/>
          <w:color w:val="000000"/>
          <w:sz w:val="22"/>
          <w:szCs w:val="22"/>
        </w:rPr>
      </w:pPr>
      <w:r w:rsidRPr="00906AE5">
        <w:rPr>
          <w:rFonts w:ascii="Palatino Linotype" w:hAnsi="Palatino Linotype" w:cs="Arial"/>
          <w:i/>
          <w:color w:val="000000"/>
          <w:sz w:val="22"/>
          <w:szCs w:val="22"/>
        </w:rPr>
        <w:t xml:space="preserve">Revisión fiscal 103/88. Instituto Mexicano del Seguro Social. 18 de octubre de 1988. Unanimidad de votos. Ponente: Arnoldo Nájera Virgen. Secretario: Alejandro </w:t>
      </w:r>
      <w:proofErr w:type="spellStart"/>
      <w:r w:rsidRPr="00906AE5">
        <w:rPr>
          <w:rFonts w:ascii="Palatino Linotype" w:hAnsi="Palatino Linotype" w:cs="Arial"/>
          <w:i/>
          <w:color w:val="000000"/>
          <w:sz w:val="22"/>
          <w:szCs w:val="22"/>
        </w:rPr>
        <w:t>Esponda</w:t>
      </w:r>
      <w:proofErr w:type="spellEnd"/>
      <w:r w:rsidRPr="00906AE5">
        <w:rPr>
          <w:rFonts w:ascii="Palatino Linotype" w:hAnsi="Palatino Linotype" w:cs="Arial"/>
          <w:i/>
          <w:color w:val="000000"/>
          <w:sz w:val="22"/>
          <w:szCs w:val="22"/>
        </w:rPr>
        <w:t xml:space="preserve"> Rincón.</w:t>
      </w:r>
    </w:p>
    <w:p w14:paraId="7DC49D54" w14:textId="77777777" w:rsidR="0028672A" w:rsidRPr="00906AE5" w:rsidRDefault="0028672A" w:rsidP="0028672A">
      <w:pPr>
        <w:spacing w:line="360" w:lineRule="auto"/>
        <w:ind w:left="567" w:right="618"/>
        <w:contextualSpacing/>
        <w:jc w:val="both"/>
        <w:rPr>
          <w:rFonts w:ascii="Palatino Linotype" w:hAnsi="Palatino Linotype" w:cs="Arial"/>
          <w:i/>
          <w:color w:val="000000"/>
          <w:sz w:val="22"/>
          <w:szCs w:val="22"/>
        </w:rPr>
      </w:pPr>
      <w:r w:rsidRPr="00906AE5">
        <w:rPr>
          <w:rFonts w:ascii="Palatino Linotype" w:hAnsi="Palatino Linotype" w:cs="Arial"/>
          <w:i/>
          <w:color w:val="000000"/>
          <w:sz w:val="22"/>
          <w:szCs w:val="22"/>
        </w:rPr>
        <w:t xml:space="preserve">Amparo en revisión 333/88. </w:t>
      </w:r>
      <w:proofErr w:type="spellStart"/>
      <w:r w:rsidRPr="00906AE5">
        <w:rPr>
          <w:rFonts w:ascii="Palatino Linotype" w:hAnsi="Palatino Linotype" w:cs="Arial"/>
          <w:i/>
          <w:color w:val="000000"/>
          <w:sz w:val="22"/>
          <w:szCs w:val="22"/>
        </w:rPr>
        <w:t>Adilia</w:t>
      </w:r>
      <w:proofErr w:type="spellEnd"/>
      <w:r w:rsidRPr="00906AE5">
        <w:rPr>
          <w:rFonts w:ascii="Palatino Linotype" w:hAnsi="Palatino Linotype" w:cs="Arial"/>
          <w:i/>
          <w:color w:val="000000"/>
          <w:sz w:val="22"/>
          <w:szCs w:val="22"/>
        </w:rPr>
        <w:t xml:space="preserve"> Romero. 26 de octubre de 1988. Unanimidad de votos. Ponente: Arnoldo Nájera Virgen. Secretario: Enrique Crispín Campos Ramírez.</w:t>
      </w:r>
    </w:p>
    <w:p w14:paraId="7AD4ADA7" w14:textId="77777777" w:rsidR="0028672A" w:rsidRPr="00906AE5" w:rsidRDefault="0028672A" w:rsidP="0028672A">
      <w:pPr>
        <w:spacing w:line="360" w:lineRule="auto"/>
        <w:ind w:left="567" w:right="618"/>
        <w:contextualSpacing/>
        <w:jc w:val="both"/>
        <w:rPr>
          <w:rFonts w:ascii="Palatino Linotype" w:hAnsi="Palatino Linotype" w:cs="Arial"/>
          <w:i/>
          <w:color w:val="000000"/>
          <w:sz w:val="22"/>
          <w:szCs w:val="22"/>
        </w:rPr>
      </w:pPr>
      <w:r w:rsidRPr="00906AE5">
        <w:rPr>
          <w:rFonts w:ascii="Palatino Linotype" w:hAnsi="Palatino Linotype" w:cs="Arial"/>
          <w:i/>
          <w:color w:val="000000"/>
          <w:sz w:val="22"/>
          <w:szCs w:val="22"/>
        </w:rPr>
        <w:t xml:space="preserve">Amparo en revisión 597/95. Emilio Maurer Bretón. 15 de noviembre de 1995. Unanimidad de votos. Ponente: Clementina Ramírez Moguel </w:t>
      </w:r>
      <w:proofErr w:type="spellStart"/>
      <w:r w:rsidRPr="00906AE5">
        <w:rPr>
          <w:rFonts w:ascii="Palatino Linotype" w:hAnsi="Palatino Linotype" w:cs="Arial"/>
          <w:i/>
          <w:color w:val="000000"/>
          <w:sz w:val="22"/>
          <w:szCs w:val="22"/>
        </w:rPr>
        <w:t>Goyzueta</w:t>
      </w:r>
      <w:proofErr w:type="spellEnd"/>
      <w:r w:rsidRPr="00906AE5">
        <w:rPr>
          <w:rFonts w:ascii="Palatino Linotype" w:hAnsi="Palatino Linotype" w:cs="Arial"/>
          <w:i/>
          <w:color w:val="000000"/>
          <w:sz w:val="22"/>
          <w:szCs w:val="22"/>
        </w:rPr>
        <w:t>. Secretario: Gonzalo Carrera Molina.</w:t>
      </w:r>
    </w:p>
    <w:p w14:paraId="4C16CF89" w14:textId="77777777" w:rsidR="0028672A" w:rsidRPr="00906AE5" w:rsidRDefault="0028672A" w:rsidP="0028672A">
      <w:pPr>
        <w:tabs>
          <w:tab w:val="left" w:pos="142"/>
          <w:tab w:val="left" w:pos="284"/>
          <w:tab w:val="left" w:pos="426"/>
        </w:tabs>
        <w:spacing w:line="360" w:lineRule="auto"/>
        <w:ind w:left="567" w:right="618"/>
        <w:contextualSpacing/>
        <w:jc w:val="both"/>
        <w:rPr>
          <w:rFonts w:ascii="Palatino Linotype" w:hAnsi="Palatino Linotype" w:cs="Bookman Old Style"/>
          <w:sz w:val="22"/>
          <w:szCs w:val="22"/>
        </w:rPr>
      </w:pPr>
      <w:r w:rsidRPr="00906AE5">
        <w:rPr>
          <w:rFonts w:ascii="Palatino Linotype" w:hAnsi="Palatino Linotype" w:cs="Arial"/>
          <w:i/>
          <w:color w:val="000000"/>
          <w:sz w:val="22"/>
          <w:szCs w:val="22"/>
        </w:rPr>
        <w:t xml:space="preserve">Amparo directo 7/96. Pedro Vicente López Miro. 21 de febrero de 1996. Unanimidad de votos. Ponente: María Eugenia Estela Martínez Cardiel. Secretario: Enrique </w:t>
      </w:r>
      <w:proofErr w:type="spellStart"/>
      <w:r w:rsidRPr="00906AE5">
        <w:rPr>
          <w:rFonts w:ascii="Palatino Linotype" w:hAnsi="Palatino Linotype" w:cs="Arial"/>
          <w:i/>
          <w:color w:val="000000"/>
          <w:sz w:val="22"/>
          <w:szCs w:val="22"/>
        </w:rPr>
        <w:t>Baigts</w:t>
      </w:r>
      <w:proofErr w:type="spellEnd"/>
      <w:r w:rsidRPr="00906AE5">
        <w:rPr>
          <w:rFonts w:ascii="Palatino Linotype" w:hAnsi="Palatino Linotype" w:cs="Arial"/>
          <w:i/>
          <w:color w:val="000000"/>
          <w:sz w:val="22"/>
          <w:szCs w:val="22"/>
        </w:rPr>
        <w:t xml:space="preserve"> Muñoz.</w:t>
      </w:r>
    </w:p>
    <w:p w14:paraId="22249BF4" w14:textId="77777777" w:rsidR="0028672A" w:rsidRPr="00906AE5" w:rsidRDefault="0028672A" w:rsidP="0028672A">
      <w:pPr>
        <w:rPr>
          <w:rFonts w:ascii="Palatino Linotype" w:eastAsia="MS Gothic" w:hAnsi="Palatino Linotype"/>
          <w:sz w:val="22"/>
          <w:szCs w:val="22"/>
        </w:rPr>
      </w:pPr>
    </w:p>
    <w:p w14:paraId="717FA9AB"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Gothic" w:hAnsi="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99CF0A5" w14:textId="77777777" w:rsidR="0028672A" w:rsidRPr="00906AE5" w:rsidRDefault="0028672A" w:rsidP="0028672A">
      <w:pPr>
        <w:pStyle w:val="Prrafodelista"/>
        <w:spacing w:line="360" w:lineRule="auto"/>
        <w:ind w:left="0"/>
        <w:jc w:val="both"/>
        <w:rPr>
          <w:rFonts w:ascii="Palatino Linotype" w:hAnsi="Palatino Linotype" w:cs="Arial"/>
          <w:b/>
        </w:rPr>
      </w:pPr>
    </w:p>
    <w:p w14:paraId="24C8B698"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En </w:t>
      </w:r>
      <w:r w:rsidRPr="00906AE5">
        <w:rPr>
          <w:rFonts w:ascii="Palatino Linotype" w:eastAsia="MS Gothic" w:hAnsi="Palatino Linotype"/>
        </w:rPr>
        <w:t xml:space="preserve">consecuencia, la fundamentación y motivación implica que, en el acto de autoridad, además de contenerse los supuestos jurídicos aplicables se expliquen </w:t>
      </w:r>
      <w:r w:rsidRPr="00906AE5">
        <w:rPr>
          <w:rFonts w:ascii="Palatino Linotype" w:eastAsia="MS Gothic" w:hAnsi="Palatino Linotype"/>
        </w:rPr>
        <w:lastRenderedPageBreak/>
        <w:t>claramente por qué a través de la utilización de la norma se emitió el acto. De este modo, la persona que se sienta afectada pueda impugnar la decisión, permitiéndole una real y auténtica defensa.</w:t>
      </w:r>
    </w:p>
    <w:p w14:paraId="4311B817" w14:textId="77777777" w:rsidR="0028672A" w:rsidRPr="00906AE5" w:rsidRDefault="0028672A" w:rsidP="0028672A">
      <w:pPr>
        <w:pStyle w:val="Prrafodelista"/>
        <w:rPr>
          <w:rFonts w:ascii="Palatino Linotype" w:eastAsia="MS Mincho" w:hAnsi="Palatino Linotype" w:cs="Arial"/>
          <w:lang w:val="es-ES_tradnl"/>
        </w:rPr>
      </w:pPr>
    </w:p>
    <w:p w14:paraId="19D02027"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En </w:t>
      </w:r>
      <w:r w:rsidRPr="00906AE5">
        <w:rPr>
          <w:rFonts w:ascii="Palatino Linotype" w:eastAsia="MS Gothic" w:hAnsi="Palatino Linotype"/>
        </w:rPr>
        <w:t>ese mismo sentido, el numeral trigésimo tercero fracción V de los Lineamientos Generales, precisa que para motivar la clasificación se deben acreditar las circunstancias de tiempo, modo y lugar.</w:t>
      </w:r>
    </w:p>
    <w:p w14:paraId="606E2AD1" w14:textId="77777777" w:rsidR="0028672A" w:rsidRPr="00906AE5" w:rsidRDefault="0028672A" w:rsidP="0028672A">
      <w:pPr>
        <w:pStyle w:val="Prrafodelista"/>
        <w:rPr>
          <w:rFonts w:ascii="Palatino Linotype" w:eastAsia="MS Mincho" w:hAnsi="Palatino Linotype" w:cs="Arial"/>
          <w:lang w:val="es-ES_tradnl"/>
        </w:rPr>
      </w:pPr>
    </w:p>
    <w:p w14:paraId="7D6D8C08" w14:textId="77777777"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Ahora </w:t>
      </w:r>
      <w:r w:rsidRPr="00906AE5">
        <w:rPr>
          <w:rFonts w:ascii="Palatino Linotype" w:eastAsia="MS Gothic" w:hAnsi="Palatino Linotype"/>
        </w:rPr>
        <w:t xml:space="preserve">bien, </w:t>
      </w:r>
      <w:r w:rsidRPr="00906AE5">
        <w:rPr>
          <w:rFonts w:ascii="Palatino Linotype" w:eastAsia="MS Gothic" w:hAnsi="Palatino Linotype"/>
          <w:b/>
          <w:u w:val="single"/>
        </w:rPr>
        <w:t>para cada caso además de fundar y motivar</w:t>
      </w:r>
      <w:r w:rsidRPr="00906AE5">
        <w:rPr>
          <w:rFonts w:ascii="Palatino Linotype" w:eastAsia="MS Gothic" w:hAnsi="Palatino Linotype"/>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906AE5">
        <w:rPr>
          <w:rFonts w:eastAsia="MS Gothic"/>
          <w:vertAlign w:val="superscript"/>
        </w:rPr>
        <w:footnoteReference w:id="11"/>
      </w:r>
      <w:r w:rsidRPr="00906AE5">
        <w:rPr>
          <w:rFonts w:ascii="Palatino Linotype" w:eastAsia="MS Gothic" w:hAnsi="Palatino Linotype"/>
        </w:rPr>
        <w:t xml:space="preserve"> del servidor público que no tienen ninguna injerencia en el tema de la transparencia y la rendición de cuentas, por ejemplo, 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6EA215A0" w14:textId="77777777" w:rsidR="0028672A" w:rsidRPr="00906AE5" w:rsidRDefault="0028672A" w:rsidP="0028672A">
      <w:pPr>
        <w:pStyle w:val="Prrafodelista"/>
        <w:rPr>
          <w:rFonts w:ascii="Palatino Linotype" w:eastAsia="MS Mincho" w:hAnsi="Palatino Linotype" w:cs="Arial"/>
          <w:lang w:val="es-ES_tradnl"/>
        </w:rPr>
      </w:pPr>
    </w:p>
    <w:p w14:paraId="5B248BBE" w14:textId="52C3E2A9" w:rsidR="0028672A" w:rsidRPr="00906AE5" w:rsidRDefault="0028672A" w:rsidP="0028672A">
      <w:pPr>
        <w:pStyle w:val="Prrafodelista"/>
        <w:numPr>
          <w:ilvl w:val="0"/>
          <w:numId w:val="7"/>
        </w:numPr>
        <w:spacing w:line="360" w:lineRule="auto"/>
        <w:ind w:left="0" w:firstLine="0"/>
        <w:jc w:val="both"/>
        <w:rPr>
          <w:rFonts w:ascii="Palatino Linotype" w:hAnsi="Palatino Linotype" w:cs="Arial"/>
          <w:b/>
        </w:rPr>
      </w:pPr>
      <w:r w:rsidRPr="00906AE5">
        <w:rPr>
          <w:rFonts w:ascii="Palatino Linotype" w:eastAsia="MS Mincho" w:hAnsi="Palatino Linotype" w:cs="Arial"/>
          <w:lang w:val="es-ES_tradnl"/>
        </w:rPr>
        <w:t xml:space="preserve">Otro </w:t>
      </w:r>
      <w:r w:rsidRPr="00906AE5">
        <w:rPr>
          <w:rFonts w:ascii="Palatino Linotype" w:eastAsia="MS Gothic" w:hAnsi="Palatino Linotype"/>
        </w:rPr>
        <w:t xml:space="preserve">tipo de información confidencial constituyen los secretos bancario, fiduciario, industrial, comercial, fiscal, bursátil y postal, cuya titularidad </w:t>
      </w:r>
      <w:r w:rsidRPr="00906AE5">
        <w:rPr>
          <w:rFonts w:ascii="Palatino Linotype" w:eastAsia="MS Gothic" w:hAnsi="Palatino Linotype"/>
        </w:rPr>
        <w:lastRenderedPageBreak/>
        <w:t>corresponda a particulares, sujetos de derecho internacional o a sujetos obligados cuando no involucren el ejercicio de recursos públicos, así lo define la fracción XXI del artículo 3 de la Ley Estatal.</w:t>
      </w:r>
    </w:p>
    <w:p w14:paraId="2DE58566" w14:textId="77777777" w:rsidR="00BE1923" w:rsidRDefault="00BE1923" w:rsidP="0028672A">
      <w:pPr>
        <w:tabs>
          <w:tab w:val="left" w:pos="7830"/>
        </w:tabs>
        <w:spacing w:line="360" w:lineRule="auto"/>
        <w:ind w:right="333"/>
        <w:rPr>
          <w:rFonts w:ascii="Palatino Linotype" w:hAnsi="Palatino Linotype"/>
        </w:rPr>
      </w:pPr>
    </w:p>
    <w:p w14:paraId="7838EB71" w14:textId="1A03F77E" w:rsidR="007C7F08" w:rsidRDefault="007C7F08" w:rsidP="0028672A">
      <w:pPr>
        <w:pStyle w:val="Prrafodelista"/>
        <w:numPr>
          <w:ilvl w:val="0"/>
          <w:numId w:val="7"/>
        </w:numPr>
        <w:spacing w:line="360" w:lineRule="auto"/>
        <w:ind w:left="0" w:firstLine="0"/>
        <w:jc w:val="both"/>
        <w:rPr>
          <w:rFonts w:ascii="Palatino Linotype" w:hAnsi="Palatino Linotype"/>
          <w:color w:val="000000" w:themeColor="text1"/>
        </w:rPr>
      </w:pPr>
      <w:r w:rsidRPr="003F09D0">
        <w:rPr>
          <w:rFonts w:ascii="Palatino Linotype" w:hAnsi="Palatino Linotype"/>
        </w:rPr>
        <w:t>Por</w:t>
      </w:r>
      <w:r w:rsidRPr="008C6062">
        <w:rPr>
          <w:rFonts w:ascii="Palatino Linotype" w:hAnsi="Palatino Linotype"/>
          <w:color w:val="000000" w:themeColor="text1"/>
          <w:lang w:eastAsia="es-MX"/>
        </w:rPr>
        <w:t xml:space="preserve"> lo anteriormente expuesto y fundado, este </w:t>
      </w:r>
      <w:r w:rsidRPr="008C6062">
        <w:rPr>
          <w:rFonts w:ascii="Palatino Linotype" w:hAnsi="Palatino Linotype"/>
          <w:b/>
          <w:bCs/>
          <w:color w:val="000000" w:themeColor="text1"/>
          <w:lang w:eastAsia="es-MX"/>
        </w:rPr>
        <w:t>ÓRGANO GARANTE</w:t>
      </w:r>
      <w:r w:rsidRPr="008C6062">
        <w:rPr>
          <w:rFonts w:ascii="Palatino Linotype" w:hAnsi="Palatino Linotype"/>
          <w:color w:val="000000" w:themeColor="text1"/>
          <w:lang w:eastAsia="es-MX"/>
        </w:rPr>
        <w:t xml:space="preserve"> emite los siguientes:</w:t>
      </w:r>
    </w:p>
    <w:p w14:paraId="40BE9D81" w14:textId="77777777" w:rsidR="007C7F08" w:rsidRDefault="007C7F08" w:rsidP="00C5741E">
      <w:pPr>
        <w:pStyle w:val="Ttulo1"/>
        <w:spacing w:before="0" w:line="360" w:lineRule="auto"/>
        <w:jc w:val="center"/>
        <w:rPr>
          <w:rFonts w:ascii="Palatino Linotype" w:eastAsia="Calibri" w:hAnsi="Palatino Linotype"/>
          <w:b/>
          <w:color w:val="000000" w:themeColor="text1"/>
          <w:sz w:val="24"/>
          <w:szCs w:val="24"/>
          <w:lang w:val="es-ES"/>
        </w:rPr>
      </w:pPr>
      <w:bookmarkStart w:id="229" w:name="_Toc504500693"/>
      <w:bookmarkStart w:id="230" w:name="_Toc534742545"/>
      <w:bookmarkStart w:id="231" w:name="_Toc2248738"/>
      <w:bookmarkStart w:id="232" w:name="_Toc34819440"/>
      <w:bookmarkStart w:id="233" w:name="_Toc51259595"/>
      <w:bookmarkStart w:id="234" w:name="_Toc52472147"/>
      <w:bookmarkStart w:id="235" w:name="_Toc63932077"/>
      <w:bookmarkStart w:id="236" w:name="_Toc85733165"/>
      <w:r w:rsidRPr="007C7F08">
        <w:rPr>
          <w:rFonts w:ascii="Palatino Linotype" w:eastAsia="Calibri" w:hAnsi="Palatino Linotype"/>
          <w:b/>
          <w:color w:val="000000" w:themeColor="text1"/>
          <w:sz w:val="24"/>
          <w:szCs w:val="24"/>
          <w:lang w:val="es-ES"/>
        </w:rPr>
        <w:t>R E S O L U T I V O S</w:t>
      </w:r>
      <w:bookmarkEnd w:id="229"/>
      <w:bookmarkEnd w:id="230"/>
      <w:bookmarkEnd w:id="231"/>
      <w:bookmarkEnd w:id="232"/>
      <w:bookmarkEnd w:id="233"/>
      <w:bookmarkEnd w:id="234"/>
      <w:bookmarkEnd w:id="235"/>
      <w:bookmarkEnd w:id="236"/>
      <w:r w:rsidRPr="007C7F08">
        <w:rPr>
          <w:rFonts w:ascii="Palatino Linotype" w:eastAsia="Calibri" w:hAnsi="Palatino Linotype"/>
          <w:b/>
          <w:color w:val="000000" w:themeColor="text1"/>
          <w:sz w:val="24"/>
          <w:szCs w:val="24"/>
          <w:lang w:val="es-ES"/>
        </w:rPr>
        <w:t xml:space="preserve"> </w:t>
      </w:r>
    </w:p>
    <w:p w14:paraId="02F85464" w14:textId="77777777" w:rsidR="007C7F08" w:rsidRPr="007C7F08" w:rsidRDefault="007C7F08" w:rsidP="00C5741E">
      <w:pPr>
        <w:spacing w:line="360" w:lineRule="auto"/>
        <w:rPr>
          <w:rFonts w:eastAsia="Calibri"/>
          <w:lang w:val="es-ES" w:eastAsia="es-ES"/>
        </w:rPr>
      </w:pPr>
    </w:p>
    <w:p w14:paraId="624B8324" w14:textId="730381BD" w:rsidR="00D164BE" w:rsidRDefault="00D164BE" w:rsidP="00C5741E">
      <w:pPr>
        <w:spacing w:line="360" w:lineRule="auto"/>
        <w:jc w:val="both"/>
        <w:rPr>
          <w:rFonts w:ascii="Palatino Linotype" w:hAnsi="Palatino Linotype" w:cs="Arial"/>
          <w:bCs/>
        </w:rPr>
      </w:pPr>
      <w:r w:rsidRPr="00030C01">
        <w:rPr>
          <w:rFonts w:ascii="Palatino Linotype" w:hAnsi="Palatino Linotype" w:cs="Arial"/>
          <w:b/>
        </w:rPr>
        <w:t xml:space="preserve">PRIMERO. </w:t>
      </w:r>
      <w:r w:rsidRPr="00030C01">
        <w:rPr>
          <w:rFonts w:ascii="Palatino Linotype" w:hAnsi="Palatino Linotype" w:cs="Arial"/>
        </w:rPr>
        <w:t>Resultan fundadas las</w:t>
      </w:r>
      <w:r w:rsidRPr="00030C01">
        <w:rPr>
          <w:rFonts w:ascii="Palatino Linotype" w:hAnsi="Palatino Linotype" w:cs="Arial"/>
          <w:b/>
        </w:rPr>
        <w:t xml:space="preserve"> </w:t>
      </w:r>
      <w:r w:rsidRPr="00030C01">
        <w:rPr>
          <w:rFonts w:ascii="Palatino Linotype" w:hAnsi="Palatino Linotype" w:cs="Arial"/>
        </w:rPr>
        <w:t xml:space="preserve">razones y motivos de inconformidad hechos valer </w:t>
      </w:r>
      <w:r w:rsidRPr="00030C01">
        <w:rPr>
          <w:rFonts w:ascii="Palatino Linotype" w:eastAsia="Calibri" w:hAnsi="Palatino Linotype" w:cs="Arial"/>
        </w:rPr>
        <w:t xml:space="preserve">en el recurso de revisión </w:t>
      </w:r>
      <w:r w:rsidR="008B13E3">
        <w:rPr>
          <w:rFonts w:ascii="Palatino Linotype" w:hAnsi="Palatino Linotype" w:cs="Arial"/>
          <w:b/>
          <w:bCs/>
        </w:rPr>
        <w:t>04388/INFOEM/IP/RR/2021</w:t>
      </w:r>
      <w:r w:rsidRPr="00030C01">
        <w:rPr>
          <w:rFonts w:ascii="Palatino Linotype" w:hAnsi="Palatino Linotype" w:cs="Arial"/>
          <w:b/>
          <w:bCs/>
        </w:rPr>
        <w:t xml:space="preserve">, </w:t>
      </w:r>
      <w:r w:rsidRPr="00030C01">
        <w:rPr>
          <w:rFonts w:ascii="Palatino Linotype" w:hAnsi="Palatino Linotype" w:cs="Arial"/>
          <w:bCs/>
        </w:rPr>
        <w:t>en términos de</w:t>
      </w:r>
      <w:r w:rsidR="00092EB9">
        <w:rPr>
          <w:rFonts w:ascii="Palatino Linotype" w:hAnsi="Palatino Linotype" w:cs="Arial"/>
          <w:bCs/>
        </w:rPr>
        <w:t xml:space="preserve"> </w:t>
      </w:r>
      <w:r w:rsidRPr="00030C01">
        <w:rPr>
          <w:rFonts w:ascii="Palatino Linotype" w:hAnsi="Palatino Linotype" w:cs="Arial"/>
          <w:bCs/>
        </w:rPr>
        <w:t>l</w:t>
      </w:r>
      <w:r w:rsidR="00092EB9">
        <w:rPr>
          <w:rFonts w:ascii="Palatino Linotype" w:hAnsi="Palatino Linotype" w:cs="Arial"/>
          <w:bCs/>
        </w:rPr>
        <w:t>os</w:t>
      </w:r>
      <w:r w:rsidRPr="00030C01">
        <w:rPr>
          <w:rFonts w:ascii="Palatino Linotype" w:hAnsi="Palatino Linotype" w:cs="Arial"/>
          <w:bCs/>
        </w:rPr>
        <w:t xml:space="preserve"> </w:t>
      </w:r>
      <w:r w:rsidRPr="00030C01">
        <w:rPr>
          <w:rFonts w:ascii="Palatino Linotype" w:hAnsi="Palatino Linotype" w:cs="Arial"/>
          <w:b/>
          <w:bCs/>
        </w:rPr>
        <w:t>Considerando</w:t>
      </w:r>
      <w:r w:rsidR="00092EB9">
        <w:rPr>
          <w:rFonts w:ascii="Palatino Linotype" w:hAnsi="Palatino Linotype" w:cs="Arial"/>
          <w:b/>
          <w:bCs/>
        </w:rPr>
        <w:t xml:space="preserve">s CUARTO </w:t>
      </w:r>
      <w:r w:rsidR="00092EB9" w:rsidRPr="00C5741E">
        <w:rPr>
          <w:rFonts w:ascii="Palatino Linotype" w:hAnsi="Palatino Linotype" w:cs="Arial"/>
          <w:bCs/>
        </w:rPr>
        <w:t>y</w:t>
      </w:r>
      <w:r w:rsidRPr="00030C01">
        <w:rPr>
          <w:rFonts w:ascii="Palatino Linotype" w:hAnsi="Palatino Linotype" w:cs="Arial"/>
          <w:bCs/>
        </w:rPr>
        <w:t xml:space="preserve"> </w:t>
      </w:r>
      <w:r w:rsidR="003D2A78">
        <w:rPr>
          <w:rFonts w:ascii="Palatino Linotype" w:hAnsi="Palatino Linotype" w:cs="Arial"/>
          <w:b/>
          <w:bCs/>
        </w:rPr>
        <w:t>QUIN</w:t>
      </w:r>
      <w:r w:rsidRPr="00030C01">
        <w:rPr>
          <w:rFonts w:ascii="Palatino Linotype" w:hAnsi="Palatino Linotype" w:cs="Arial"/>
          <w:b/>
          <w:bCs/>
        </w:rPr>
        <w:t>TO</w:t>
      </w:r>
      <w:r w:rsidR="004A5F74">
        <w:rPr>
          <w:rFonts w:ascii="Palatino Linotype" w:hAnsi="Palatino Linotype" w:cs="Arial"/>
          <w:b/>
          <w:bCs/>
        </w:rPr>
        <w:t xml:space="preserve"> </w:t>
      </w:r>
      <w:r w:rsidRPr="00030C01">
        <w:rPr>
          <w:rFonts w:ascii="Palatino Linotype" w:hAnsi="Palatino Linotype" w:cs="Arial"/>
          <w:bCs/>
        </w:rPr>
        <w:t>de la presente resolución.</w:t>
      </w:r>
    </w:p>
    <w:p w14:paraId="414F152C" w14:textId="77777777" w:rsidR="00BE1923" w:rsidRPr="00030C01" w:rsidRDefault="00BE1923" w:rsidP="00C5741E">
      <w:pPr>
        <w:spacing w:line="360" w:lineRule="auto"/>
        <w:jc w:val="both"/>
        <w:rPr>
          <w:rFonts w:ascii="Palatino Linotype" w:hAnsi="Palatino Linotype"/>
        </w:rPr>
      </w:pPr>
    </w:p>
    <w:p w14:paraId="05F2D8B2" w14:textId="5CCD4273" w:rsidR="00D164BE" w:rsidRDefault="00D164BE" w:rsidP="00C5741E">
      <w:pPr>
        <w:spacing w:line="360" w:lineRule="auto"/>
        <w:jc w:val="both"/>
        <w:rPr>
          <w:rFonts w:ascii="Palatino Linotype" w:eastAsia="MS Mincho" w:hAnsi="Palatino Linotype" w:cs="Arial"/>
          <w:color w:val="000000" w:themeColor="text1"/>
        </w:rPr>
      </w:pPr>
      <w:bookmarkStart w:id="237" w:name="_Toc477891768"/>
      <w:bookmarkStart w:id="238" w:name="_Toc477891858"/>
      <w:bookmarkStart w:id="239" w:name="_Toc481576259"/>
      <w:bookmarkStart w:id="240" w:name="_Toc492590391"/>
      <w:bookmarkStart w:id="241" w:name="_Toc462653937"/>
      <w:bookmarkStart w:id="242" w:name="_Toc453696502"/>
      <w:bookmarkStart w:id="243" w:name="_Toc454301155"/>
      <w:r w:rsidRPr="00030C01">
        <w:rPr>
          <w:rFonts w:ascii="Palatino Linotype" w:hAnsi="Palatino Linotype"/>
          <w:b/>
        </w:rPr>
        <w:t>SEGUNDO.</w:t>
      </w:r>
      <w:r w:rsidRPr="00030C01">
        <w:rPr>
          <w:rStyle w:val="Ttulo2Car"/>
          <w:rFonts w:ascii="Palatino Linotype" w:hAnsi="Palatino Linotype"/>
          <w:b/>
        </w:rPr>
        <w:t xml:space="preserve"> </w:t>
      </w:r>
      <w:bookmarkEnd w:id="237"/>
      <w:bookmarkEnd w:id="238"/>
      <w:bookmarkEnd w:id="239"/>
      <w:bookmarkEnd w:id="240"/>
      <w:bookmarkEnd w:id="241"/>
      <w:bookmarkEnd w:id="242"/>
      <w:bookmarkEnd w:id="243"/>
      <w:r w:rsidRPr="00030C01">
        <w:rPr>
          <w:rFonts w:ascii="Palatino Linotype" w:eastAsia="Calibri" w:hAnsi="Palatino Linotype" w:cs="Arial"/>
        </w:rPr>
        <w:t>Se</w:t>
      </w:r>
      <w:r w:rsidRPr="00030C01">
        <w:rPr>
          <w:rFonts w:ascii="Palatino Linotype" w:eastAsia="Calibri" w:hAnsi="Palatino Linotype" w:cs="Arial"/>
          <w:b/>
        </w:rPr>
        <w:t xml:space="preserve"> </w:t>
      </w:r>
      <w:r w:rsidR="00092EB9">
        <w:rPr>
          <w:rFonts w:ascii="Palatino Linotype" w:eastAsia="Calibri" w:hAnsi="Palatino Linotype" w:cs="Arial"/>
          <w:b/>
        </w:rPr>
        <w:t>REVO</w:t>
      </w:r>
      <w:r w:rsidRPr="00030C01">
        <w:rPr>
          <w:rFonts w:ascii="Palatino Linotype" w:eastAsia="Calibri" w:hAnsi="Palatino Linotype" w:cs="Arial"/>
          <w:b/>
        </w:rPr>
        <w:t xml:space="preserve">CA </w:t>
      </w:r>
      <w:r w:rsidRPr="00030C01">
        <w:rPr>
          <w:rFonts w:ascii="Palatino Linotype" w:eastAsia="Calibri" w:hAnsi="Palatino Linotype" w:cs="Arial"/>
        </w:rPr>
        <w:t xml:space="preserve">la respuesta emitida por </w:t>
      </w:r>
      <w:r>
        <w:rPr>
          <w:rFonts w:ascii="Palatino Linotype" w:eastAsia="Calibri" w:hAnsi="Palatino Linotype" w:cs="Arial"/>
        </w:rPr>
        <w:t>e</w:t>
      </w:r>
      <w:r w:rsidRPr="00030C01">
        <w:rPr>
          <w:rFonts w:ascii="Palatino Linotype" w:eastAsia="Calibri" w:hAnsi="Palatino Linotype" w:cs="Arial"/>
        </w:rPr>
        <w:t xml:space="preserve">l </w:t>
      </w:r>
      <w:r w:rsidR="001C1420">
        <w:rPr>
          <w:rFonts w:ascii="Palatino Linotype" w:eastAsia="Calibri" w:hAnsi="Palatino Linotype" w:cs="Arial"/>
          <w:b/>
        </w:rPr>
        <w:t xml:space="preserve">Ayuntamiento de </w:t>
      </w:r>
      <w:proofErr w:type="spellStart"/>
      <w:r w:rsidR="001C1420">
        <w:rPr>
          <w:rFonts w:ascii="Palatino Linotype" w:eastAsia="Calibri" w:hAnsi="Palatino Linotype" w:cs="Arial"/>
          <w:b/>
        </w:rPr>
        <w:t>Jaltenco</w:t>
      </w:r>
      <w:proofErr w:type="spellEnd"/>
      <w:r w:rsidRPr="001402D6">
        <w:rPr>
          <w:rFonts w:ascii="Palatino Linotype" w:eastAsia="Calibri" w:hAnsi="Palatino Linotype" w:cs="Arial"/>
          <w:b/>
        </w:rPr>
        <w:t xml:space="preserve"> </w:t>
      </w:r>
      <w:r w:rsidRPr="00030C01">
        <w:rPr>
          <w:rFonts w:ascii="Palatino Linotype" w:eastAsia="Calibri" w:hAnsi="Palatino Linotype" w:cs="Arial"/>
        </w:rPr>
        <w:t>y se</w:t>
      </w:r>
      <w:r w:rsidRPr="00030C01">
        <w:rPr>
          <w:rFonts w:ascii="Palatino Linotype" w:eastAsia="Calibri" w:hAnsi="Palatino Linotype" w:cs="Arial"/>
          <w:b/>
        </w:rPr>
        <w:t xml:space="preserve"> ORDENA </w:t>
      </w:r>
      <w:r w:rsidRPr="00030C01">
        <w:rPr>
          <w:rFonts w:ascii="Palatino Linotype" w:hAnsi="Palatino Linotype" w:cs="Arial"/>
        </w:rPr>
        <w:t>entregar vía Sistema de Acceso a la Información Mexiquense (SAIMEX)</w:t>
      </w:r>
      <w:r w:rsidRPr="00030C01">
        <w:rPr>
          <w:rFonts w:ascii="Palatino Linotype" w:hAnsi="Palatino Linotype" w:cs="Arial"/>
          <w:b/>
        </w:rPr>
        <w:t>,</w:t>
      </w:r>
      <w:r w:rsidRPr="00030C01">
        <w:rPr>
          <w:rFonts w:ascii="Palatino Linotype" w:eastAsia="MS Mincho" w:hAnsi="Palatino Linotype" w:cs="Arial"/>
          <w:color w:val="000000" w:themeColor="text1"/>
        </w:rPr>
        <w:t xml:space="preserve"> </w:t>
      </w:r>
      <w:r w:rsidR="00C5741E">
        <w:rPr>
          <w:rFonts w:ascii="Palatino Linotype" w:eastAsia="MS Mincho" w:hAnsi="Palatino Linotype" w:cs="Arial"/>
          <w:color w:val="000000" w:themeColor="text1"/>
        </w:rPr>
        <w:t xml:space="preserve">de ser el caso en versión pública, </w:t>
      </w:r>
      <w:r w:rsidR="00256FB1">
        <w:rPr>
          <w:rFonts w:ascii="Palatino Linotype" w:eastAsia="MS Mincho" w:hAnsi="Palatino Linotype" w:cs="Arial"/>
          <w:color w:val="000000" w:themeColor="text1"/>
        </w:rPr>
        <w:t>el soporte documental donde conste o se advierta</w:t>
      </w:r>
      <w:r w:rsidR="004A5F74">
        <w:rPr>
          <w:rFonts w:ascii="Palatino Linotype" w:eastAsia="MS Mincho" w:hAnsi="Palatino Linotype" w:cs="Arial"/>
          <w:color w:val="000000" w:themeColor="text1"/>
        </w:rPr>
        <w:t xml:space="preserve"> </w:t>
      </w:r>
      <w:r w:rsidRPr="00030C01">
        <w:rPr>
          <w:rFonts w:ascii="Palatino Linotype" w:eastAsia="MS Mincho" w:hAnsi="Palatino Linotype" w:cs="Arial"/>
          <w:color w:val="000000" w:themeColor="text1"/>
        </w:rPr>
        <w:t>la siguiente información:</w:t>
      </w:r>
    </w:p>
    <w:p w14:paraId="533C0A0D" w14:textId="77777777" w:rsidR="007C6891" w:rsidRPr="007C6891" w:rsidRDefault="007C6891" w:rsidP="00C5741E">
      <w:pPr>
        <w:spacing w:line="360" w:lineRule="auto"/>
        <w:jc w:val="both"/>
        <w:rPr>
          <w:rFonts w:ascii="Palatino Linotype" w:eastAsia="MS Mincho" w:hAnsi="Palatino Linotype" w:cs="Arial"/>
          <w:color w:val="000000" w:themeColor="text1"/>
          <w:sz w:val="10"/>
        </w:rPr>
      </w:pPr>
    </w:p>
    <w:p w14:paraId="506FC542" w14:textId="77777777" w:rsidR="00D164BE" w:rsidRPr="00581E93" w:rsidRDefault="00D164BE" w:rsidP="00C5741E">
      <w:pPr>
        <w:pStyle w:val="Prrafodelista"/>
        <w:tabs>
          <w:tab w:val="left" w:pos="426"/>
        </w:tabs>
        <w:spacing w:line="360" w:lineRule="auto"/>
        <w:ind w:left="0"/>
        <w:jc w:val="both"/>
        <w:rPr>
          <w:rFonts w:ascii="Palatino Linotype" w:eastAsia="MS Mincho" w:hAnsi="Palatino Linotype" w:cs="Arial"/>
          <w:color w:val="000000" w:themeColor="text1"/>
          <w:sz w:val="2"/>
        </w:rPr>
      </w:pPr>
    </w:p>
    <w:p w14:paraId="6AEF4F56" w14:textId="0AA8B6F7" w:rsidR="00D164BE" w:rsidRPr="00C76CBA" w:rsidRDefault="00C5741E" w:rsidP="00C5741E">
      <w:pPr>
        <w:pStyle w:val="Prrafodelista"/>
        <w:numPr>
          <w:ilvl w:val="1"/>
          <w:numId w:val="6"/>
        </w:numPr>
        <w:autoSpaceDE w:val="0"/>
        <w:autoSpaceDN w:val="0"/>
        <w:adjustRightInd w:val="0"/>
        <w:spacing w:line="360" w:lineRule="auto"/>
        <w:ind w:left="851" w:right="474"/>
        <w:contextualSpacing/>
        <w:jc w:val="both"/>
        <w:rPr>
          <w:rFonts w:ascii="Palatino Linotype" w:eastAsia="Calibri" w:hAnsi="Palatino Linotype" w:cs="Arial"/>
          <w:b/>
        </w:rPr>
      </w:pPr>
      <w:r w:rsidRPr="00C76CBA">
        <w:rPr>
          <w:rFonts w:ascii="Palatino Linotype" w:hAnsi="Palatino Linotype" w:cs="Arial"/>
          <w:b/>
          <w:bCs/>
        </w:rPr>
        <w:t xml:space="preserve">Nombre, cargo y </w:t>
      </w:r>
      <w:r w:rsidR="00520FFA">
        <w:rPr>
          <w:rFonts w:ascii="Palatino Linotype" w:hAnsi="Palatino Linotype" w:cs="Arial"/>
          <w:b/>
          <w:bCs/>
        </w:rPr>
        <w:t>área</w:t>
      </w:r>
      <w:r w:rsidRPr="00C76CBA">
        <w:rPr>
          <w:rFonts w:ascii="Palatino Linotype" w:hAnsi="Palatino Linotype" w:cs="Arial"/>
          <w:b/>
          <w:bCs/>
        </w:rPr>
        <w:t xml:space="preserve"> de adscripción del personal dado de alta y baja, del 1 de enero al 30 de junio de 2021</w:t>
      </w:r>
      <w:r w:rsidR="00142F6E" w:rsidRPr="00C76CBA">
        <w:rPr>
          <w:rFonts w:ascii="Palatino Linotype" w:hAnsi="Palatino Linotype" w:cs="Arial"/>
          <w:b/>
          <w:bCs/>
        </w:rPr>
        <w:t>.</w:t>
      </w:r>
    </w:p>
    <w:p w14:paraId="012CFFF9" w14:textId="77777777" w:rsidR="00256FB1" w:rsidRPr="004A5F74" w:rsidRDefault="00256FB1" w:rsidP="00C5741E">
      <w:pPr>
        <w:pStyle w:val="Prrafodelista"/>
        <w:autoSpaceDE w:val="0"/>
        <w:autoSpaceDN w:val="0"/>
        <w:adjustRightInd w:val="0"/>
        <w:spacing w:line="360" w:lineRule="auto"/>
        <w:ind w:left="709" w:right="474"/>
        <w:contextualSpacing/>
        <w:jc w:val="both"/>
        <w:rPr>
          <w:rFonts w:ascii="Palatino Linotype" w:eastAsia="Calibri" w:hAnsi="Palatino Linotype" w:cs="Arial"/>
          <w:b/>
        </w:rPr>
      </w:pPr>
    </w:p>
    <w:p w14:paraId="59154ED8" w14:textId="77777777" w:rsidR="00C5741E" w:rsidRPr="00906AE5" w:rsidRDefault="00C5741E" w:rsidP="00C5741E">
      <w:pPr>
        <w:spacing w:line="360" w:lineRule="auto"/>
        <w:jc w:val="both"/>
        <w:rPr>
          <w:rFonts w:ascii="Palatino Linotype" w:eastAsia="Calibri" w:hAnsi="Palatino Linotype" w:cs="Arial"/>
          <w:b/>
          <w:lang w:eastAsia="en-US"/>
        </w:rPr>
      </w:pPr>
      <w:r w:rsidRPr="00906AE5">
        <w:rPr>
          <w:rFonts w:ascii="Palatino Linotype" w:eastAsia="Calibri" w:hAnsi="Palatino Linotype" w:cs="Arial"/>
          <w:lang w:eastAsia="en-U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906AE5">
        <w:rPr>
          <w:rFonts w:ascii="Palatino Linotype" w:eastAsia="Calibri" w:hAnsi="Palatino Linotype" w:cs="Arial"/>
          <w:lang w:eastAsia="en-US"/>
        </w:rPr>
        <w:lastRenderedPageBreak/>
        <w:t xml:space="preserve">dentro del soporte documental respectivo objeto de las versiones públicas que se formulen y se pongan a disposición de </w:t>
      </w:r>
      <w:r w:rsidRPr="00906AE5">
        <w:rPr>
          <w:rFonts w:ascii="Palatino Linotype" w:eastAsia="Calibri" w:hAnsi="Palatino Linotype" w:cs="Arial"/>
          <w:b/>
          <w:lang w:eastAsia="en-US"/>
        </w:rPr>
        <w:t>EL RECURRENTE.</w:t>
      </w:r>
    </w:p>
    <w:p w14:paraId="217E9474" w14:textId="77777777" w:rsidR="00C5741E" w:rsidRPr="00906AE5" w:rsidRDefault="00C5741E" w:rsidP="00C5741E">
      <w:pPr>
        <w:spacing w:line="360" w:lineRule="auto"/>
        <w:jc w:val="both"/>
        <w:rPr>
          <w:rFonts w:ascii="Palatino Linotype" w:eastAsia="Calibri" w:hAnsi="Palatino Linotype" w:cs="Arial"/>
          <w:b/>
          <w:lang w:eastAsia="en-US"/>
        </w:rPr>
      </w:pPr>
    </w:p>
    <w:p w14:paraId="10459943" w14:textId="5A5494DA" w:rsidR="00C5741E" w:rsidRDefault="00C5741E" w:rsidP="00C5741E">
      <w:pPr>
        <w:autoSpaceDE w:val="0"/>
        <w:autoSpaceDN w:val="0"/>
        <w:adjustRightInd w:val="0"/>
        <w:spacing w:line="360" w:lineRule="auto"/>
        <w:ind w:right="49"/>
        <w:jc w:val="both"/>
        <w:rPr>
          <w:rFonts w:ascii="Palatino Linotype" w:eastAsia="Calibri" w:hAnsi="Palatino Linotype" w:cs="Arial"/>
          <w:lang w:eastAsia="en-US"/>
        </w:rPr>
      </w:pPr>
      <w:r w:rsidRPr="00906AE5">
        <w:rPr>
          <w:rFonts w:ascii="Palatino Linotype" w:eastAsia="Calibri" w:hAnsi="Palatino Linotype" w:cs="Arial"/>
          <w:lang w:eastAsia="en-US"/>
        </w:rPr>
        <w:t>Para efectos de</w:t>
      </w:r>
      <w:r>
        <w:rPr>
          <w:rFonts w:ascii="Palatino Linotype" w:eastAsia="Calibri" w:hAnsi="Palatino Linotype" w:cs="Arial"/>
          <w:lang w:eastAsia="en-US"/>
        </w:rPr>
        <w:t xml:space="preserve"> </w:t>
      </w:r>
      <w:r w:rsidRPr="00906AE5">
        <w:rPr>
          <w:rFonts w:ascii="Palatino Linotype" w:eastAsia="Calibri" w:hAnsi="Palatino Linotype" w:cs="Arial"/>
          <w:lang w:eastAsia="en-US"/>
        </w:rPr>
        <w:t>l</w:t>
      </w:r>
      <w:r>
        <w:rPr>
          <w:rFonts w:ascii="Palatino Linotype" w:eastAsia="Calibri" w:hAnsi="Palatino Linotype" w:cs="Arial"/>
          <w:lang w:eastAsia="en-US"/>
        </w:rPr>
        <w:t>a información ordenada en el</w:t>
      </w:r>
      <w:r w:rsidRPr="00C5741E">
        <w:rPr>
          <w:rFonts w:ascii="Palatino Linotype" w:eastAsia="Calibri" w:hAnsi="Palatino Linotype" w:cs="Arial"/>
          <w:b/>
          <w:lang w:eastAsia="en-US"/>
        </w:rPr>
        <w:t xml:space="preserve"> inciso a)</w:t>
      </w:r>
      <w:r w:rsidRPr="00906AE5">
        <w:rPr>
          <w:rFonts w:ascii="Palatino Linotype" w:eastAsia="Calibri" w:hAnsi="Palatino Linotype" w:cs="Arial"/>
          <w:lang w:eastAsia="en-US"/>
        </w:rPr>
        <w:t xml:space="preserve">, se clasificaran como reservados los nombres de los </w:t>
      </w:r>
      <w:r w:rsidR="00CD4211">
        <w:rPr>
          <w:rFonts w:ascii="Palatino Linotype" w:eastAsia="Calibri" w:hAnsi="Palatino Linotype" w:cs="Arial"/>
          <w:lang w:eastAsia="en-US"/>
        </w:rPr>
        <w:t>elementos de seguridad pública</w:t>
      </w:r>
      <w:r w:rsidR="00142F6E">
        <w:rPr>
          <w:rFonts w:ascii="Palatino Linotype" w:eastAsia="Calibri" w:hAnsi="Palatino Linotype" w:cs="Arial"/>
          <w:lang w:eastAsia="en-US"/>
        </w:rPr>
        <w:t>, dados de alta</w:t>
      </w:r>
      <w:r w:rsidR="00727727">
        <w:rPr>
          <w:rFonts w:ascii="Palatino Linotype" w:eastAsia="Calibri" w:hAnsi="Palatino Linotype" w:cs="Arial"/>
          <w:lang w:eastAsia="en-US"/>
        </w:rPr>
        <w:t xml:space="preserve"> y baja</w:t>
      </w:r>
      <w:r>
        <w:rPr>
          <w:rFonts w:ascii="Palatino Linotype" w:eastAsia="Calibri" w:hAnsi="Palatino Linotype" w:cs="Arial"/>
          <w:lang w:eastAsia="en-US"/>
        </w:rPr>
        <w:t>.</w:t>
      </w:r>
    </w:p>
    <w:p w14:paraId="7E36A7B4" w14:textId="77777777" w:rsidR="00C76CBA" w:rsidRDefault="00C76CBA" w:rsidP="00C5741E">
      <w:pPr>
        <w:autoSpaceDE w:val="0"/>
        <w:autoSpaceDN w:val="0"/>
        <w:adjustRightInd w:val="0"/>
        <w:spacing w:line="360" w:lineRule="auto"/>
        <w:ind w:right="49"/>
        <w:jc w:val="both"/>
        <w:rPr>
          <w:rFonts w:ascii="Palatino Linotype" w:eastAsia="Calibri" w:hAnsi="Palatino Linotype" w:cs="Arial"/>
          <w:lang w:eastAsia="en-US"/>
        </w:rPr>
      </w:pPr>
    </w:p>
    <w:p w14:paraId="5FC5A148" w14:textId="45002477" w:rsidR="00D164BE" w:rsidRDefault="00D164BE" w:rsidP="00C5741E">
      <w:pPr>
        <w:autoSpaceDE w:val="0"/>
        <w:autoSpaceDN w:val="0"/>
        <w:adjustRightInd w:val="0"/>
        <w:spacing w:line="360" w:lineRule="auto"/>
        <w:ind w:right="49"/>
        <w:jc w:val="both"/>
        <w:rPr>
          <w:rFonts w:ascii="Palatino Linotype" w:hAnsi="Palatino Linotype"/>
          <w:color w:val="222222"/>
          <w:shd w:val="clear" w:color="auto" w:fill="FFFFFF"/>
        </w:rPr>
      </w:pPr>
      <w:r w:rsidRPr="00030C01">
        <w:rPr>
          <w:rFonts w:ascii="Palatino Linotype" w:eastAsia="Palatino Linotype" w:hAnsi="Palatino Linotype" w:cs="Palatino Linotype"/>
          <w:b/>
        </w:rPr>
        <w:t xml:space="preserve">TERCERO. Notifíquese </w:t>
      </w:r>
      <w:r w:rsidRPr="00030C01">
        <w:rPr>
          <w:rFonts w:ascii="Palatino Linotype" w:eastAsia="Palatino Linotype" w:hAnsi="Palatino Linotype" w:cs="Palatino Linotype"/>
        </w:rPr>
        <w:t xml:space="preserve">al Titular de la Unidad de Transparencia del </w:t>
      </w:r>
      <w:r w:rsidRPr="00030C01">
        <w:rPr>
          <w:rFonts w:ascii="Palatino Linotype" w:eastAsia="Palatino Linotype" w:hAnsi="Palatino Linotype" w:cs="Palatino Linotype"/>
          <w:b/>
        </w:rPr>
        <w:t>SUJETO OBLIGADO</w:t>
      </w:r>
      <w:r w:rsidRPr="00030C0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30C01">
        <w:rPr>
          <w:rFonts w:ascii="Palatino Linotype" w:hAnsi="Palatino Linotype"/>
          <w:color w:val="222222"/>
          <w:shd w:val="clear" w:color="auto" w:fill="FFFFFF"/>
        </w:rPr>
        <w:t>vigente, dé cumplimiento a lo o</w:t>
      </w:r>
      <w:r w:rsidR="004A5F74">
        <w:rPr>
          <w:rFonts w:ascii="Palatino Linotype" w:hAnsi="Palatino Linotype"/>
          <w:color w:val="222222"/>
          <w:shd w:val="clear" w:color="auto" w:fill="FFFFFF"/>
        </w:rPr>
        <w:t xml:space="preserve">rdenado dentro del plazo de </w:t>
      </w:r>
      <w:r w:rsidR="00B2286E">
        <w:rPr>
          <w:rFonts w:ascii="Palatino Linotype" w:hAnsi="Palatino Linotype"/>
          <w:b/>
          <w:color w:val="222222"/>
          <w:shd w:val="clear" w:color="auto" w:fill="FFFFFF"/>
        </w:rPr>
        <w:t>diez</w:t>
      </w:r>
      <w:r w:rsidRPr="004A5F74">
        <w:rPr>
          <w:rFonts w:ascii="Palatino Linotype" w:hAnsi="Palatino Linotype"/>
          <w:b/>
          <w:color w:val="222222"/>
          <w:shd w:val="clear" w:color="auto" w:fill="FFFFFF"/>
        </w:rPr>
        <w:t xml:space="preserve"> días hábiles</w:t>
      </w:r>
      <w:r w:rsidRPr="00030C01">
        <w:rPr>
          <w:rFonts w:ascii="Palatino Linotype" w:hAnsi="Palatino Linotype"/>
          <w:color w:val="222222"/>
          <w:shd w:val="clear" w:color="auto" w:fill="FFFFFF"/>
        </w:rPr>
        <w:t>, debiendo rendir a este Instituto el informe de cumplimiento de la resolución en un plazo de</w:t>
      </w:r>
      <w:r>
        <w:rPr>
          <w:rFonts w:ascii="Palatino Linotype" w:hAnsi="Palatino Linotype"/>
          <w:color w:val="222222"/>
          <w:shd w:val="clear" w:color="auto" w:fill="FFFFFF"/>
        </w:rPr>
        <w:t xml:space="preserve"> tres días hábiles posteriores.</w:t>
      </w:r>
    </w:p>
    <w:p w14:paraId="1A4EC902" w14:textId="77777777" w:rsidR="00D164BE" w:rsidRPr="00030C01" w:rsidRDefault="00D164BE" w:rsidP="00C5741E">
      <w:pPr>
        <w:autoSpaceDE w:val="0"/>
        <w:autoSpaceDN w:val="0"/>
        <w:adjustRightInd w:val="0"/>
        <w:spacing w:line="360" w:lineRule="auto"/>
        <w:ind w:right="49"/>
        <w:jc w:val="both"/>
        <w:rPr>
          <w:rFonts w:ascii="Palatino Linotype" w:hAnsi="Palatino Linotype"/>
          <w:color w:val="222222"/>
          <w:shd w:val="clear" w:color="auto" w:fill="FFFFFF"/>
        </w:rPr>
      </w:pPr>
    </w:p>
    <w:p w14:paraId="3BC91F0C" w14:textId="77777777" w:rsidR="00D164BE" w:rsidRDefault="00D164BE" w:rsidP="00C5741E">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93B6E32" w14:textId="77777777" w:rsidR="004A5F74" w:rsidRDefault="004A5F74" w:rsidP="00C5741E">
      <w:pPr>
        <w:spacing w:line="360" w:lineRule="auto"/>
        <w:jc w:val="both"/>
        <w:rPr>
          <w:rFonts w:ascii="Palatino Linotype" w:eastAsia="Calibri" w:hAnsi="Palatino Linotype" w:cs="Arial"/>
          <w:bCs/>
        </w:rPr>
      </w:pPr>
    </w:p>
    <w:p w14:paraId="2DB8EBAC" w14:textId="40C2064B" w:rsidR="00D164BE" w:rsidRDefault="00D164BE" w:rsidP="00C5741E">
      <w:pPr>
        <w:autoSpaceDE w:val="0"/>
        <w:autoSpaceDN w:val="0"/>
        <w:adjustRightInd w:val="0"/>
        <w:spacing w:line="360" w:lineRule="auto"/>
        <w:ind w:right="49"/>
        <w:jc w:val="both"/>
        <w:rPr>
          <w:rFonts w:ascii="Palatino Linotype" w:hAnsi="Palatino Linotype"/>
        </w:rPr>
      </w:pPr>
      <w:r>
        <w:rPr>
          <w:rFonts w:ascii="Palatino Linotype" w:hAnsi="Palatino Linotype" w:cs="Arial"/>
          <w:b/>
        </w:rPr>
        <w:t>QUINTO</w:t>
      </w:r>
      <w:r w:rsidRPr="00030C01">
        <w:rPr>
          <w:rFonts w:ascii="Palatino Linotype" w:hAnsi="Palatino Linotype" w:cs="Arial"/>
          <w:b/>
        </w:rPr>
        <w:t xml:space="preserve">. </w:t>
      </w:r>
      <w:r w:rsidRPr="00030C01">
        <w:rPr>
          <w:rFonts w:ascii="Palatino Linotype" w:hAnsi="Palatino Linotype"/>
          <w:b/>
          <w:bCs/>
          <w:color w:val="222222"/>
        </w:rPr>
        <w:t xml:space="preserve">Notifíquese </w:t>
      </w:r>
      <w:r w:rsidRPr="003378D2">
        <w:rPr>
          <w:rFonts w:ascii="Palatino Linotype" w:hAnsi="Palatino Linotype"/>
          <w:bCs/>
          <w:color w:val="222222"/>
        </w:rPr>
        <w:t>a</w:t>
      </w:r>
      <w:r w:rsidRPr="00030C01">
        <w:rPr>
          <w:rFonts w:ascii="Palatino Linotype" w:hAnsi="Palatino Linotype"/>
          <w:b/>
        </w:rPr>
        <w:t xml:space="preserve"> </w:t>
      </w:r>
      <w:r w:rsidRPr="00030C01">
        <w:rPr>
          <w:rFonts w:ascii="Palatino Linotype" w:eastAsia="Calibri" w:hAnsi="Palatino Linotype" w:cs="Arial"/>
          <w:b/>
        </w:rPr>
        <w:t>EL RECURRENTE</w:t>
      </w:r>
      <w:r w:rsidR="00E771E0">
        <w:rPr>
          <w:rFonts w:ascii="Palatino Linotype" w:hAnsi="Palatino Linotype"/>
        </w:rPr>
        <w:t xml:space="preserve"> la presente resolución.</w:t>
      </w:r>
    </w:p>
    <w:p w14:paraId="60F0D249" w14:textId="77777777" w:rsidR="00D164BE" w:rsidRPr="00030C01" w:rsidRDefault="00D164BE" w:rsidP="00C5741E">
      <w:pPr>
        <w:autoSpaceDE w:val="0"/>
        <w:autoSpaceDN w:val="0"/>
        <w:adjustRightInd w:val="0"/>
        <w:spacing w:line="360" w:lineRule="auto"/>
        <w:ind w:right="49"/>
        <w:jc w:val="both"/>
        <w:rPr>
          <w:rFonts w:ascii="Palatino Linotype" w:hAnsi="Palatino Linotype"/>
        </w:rPr>
      </w:pPr>
    </w:p>
    <w:p w14:paraId="2A35F6EF" w14:textId="77777777" w:rsidR="00D164BE" w:rsidRDefault="00D164BE" w:rsidP="00C5741E">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SEXTO</w:t>
      </w:r>
      <w:r w:rsidRPr="00030C01">
        <w:rPr>
          <w:rFonts w:ascii="Palatino Linotype" w:eastAsia="MS Mincho" w:hAnsi="Palatino Linotype"/>
          <w:b/>
        </w:rPr>
        <w:t>.</w:t>
      </w:r>
      <w:r w:rsidRPr="00030C01">
        <w:rPr>
          <w:rFonts w:ascii="Palatino Linotype" w:eastAsia="MS Mincho" w:hAnsi="Palatino Linotype"/>
        </w:rPr>
        <w:t xml:space="preserve"> Se hace del conocimiento de </w:t>
      </w:r>
      <w:r>
        <w:rPr>
          <w:rFonts w:ascii="Palatino Linotype" w:eastAsia="Calibri" w:hAnsi="Palatino Linotype" w:cs="Arial"/>
          <w:b/>
        </w:rPr>
        <w:t>EL RECURRENTE</w:t>
      </w:r>
      <w:r w:rsidRPr="00030C01">
        <w:rPr>
          <w:rFonts w:ascii="Palatino Linotype" w:hAnsi="Palatino Linotype"/>
        </w:rPr>
        <w:t xml:space="preserve"> </w:t>
      </w:r>
      <w:r w:rsidRPr="00030C01">
        <w:rPr>
          <w:rFonts w:ascii="Palatino Linotype" w:eastAsia="MS Mincho" w:hAnsi="Palatino Linotype"/>
        </w:rPr>
        <w:t xml:space="preserve">que, de conformidad con lo establecido en el artículo 196 de la Ley de Transparencia y Acceso a la Información Pública del Estado de México y Municipios, en caso de que considere </w:t>
      </w:r>
      <w:r w:rsidRPr="00030C01">
        <w:rPr>
          <w:rFonts w:ascii="Palatino Linotype" w:eastAsia="MS Mincho" w:hAnsi="Palatino Linotype"/>
        </w:rPr>
        <w:lastRenderedPageBreak/>
        <w:t>que la resolución le cause algún perjuicio podrá impugnarla </w:t>
      </w:r>
      <w:r w:rsidRPr="00030C01">
        <w:rPr>
          <w:rFonts w:ascii="Palatino Linotype" w:eastAsia="MS Mincho" w:hAnsi="Palatino Linotype"/>
          <w:bCs/>
        </w:rPr>
        <w:t>vía juicio de amparo</w:t>
      </w:r>
      <w:r w:rsidRPr="00030C01">
        <w:rPr>
          <w:rFonts w:ascii="Palatino Linotype" w:eastAsia="MS Mincho" w:hAnsi="Palatino Linotype"/>
        </w:rPr>
        <w:t> en los términos de las leyes aplicables.</w:t>
      </w:r>
    </w:p>
    <w:p w14:paraId="6E784A54" w14:textId="77777777" w:rsidR="00E771E0" w:rsidRPr="00030C01" w:rsidRDefault="00E771E0" w:rsidP="00C5741E">
      <w:pPr>
        <w:autoSpaceDE w:val="0"/>
        <w:autoSpaceDN w:val="0"/>
        <w:adjustRightInd w:val="0"/>
        <w:spacing w:line="360" w:lineRule="auto"/>
        <w:ind w:right="49"/>
        <w:jc w:val="both"/>
        <w:rPr>
          <w:rFonts w:ascii="Palatino Linotype" w:eastAsia="MS Mincho" w:hAnsi="Palatino Linotype"/>
        </w:rPr>
      </w:pPr>
    </w:p>
    <w:p w14:paraId="14007B4F" w14:textId="7F93B562" w:rsidR="009417CA" w:rsidRPr="00D27215" w:rsidRDefault="009417CA" w:rsidP="00C5741E">
      <w:pPr>
        <w:tabs>
          <w:tab w:val="left" w:pos="0"/>
        </w:tabs>
        <w:spacing w:line="360" w:lineRule="auto"/>
        <w:ind w:right="49"/>
        <w:jc w:val="both"/>
        <w:rPr>
          <w:rFonts w:ascii="Palatino Linotype" w:hAnsi="Palatino Linotype" w:cs="Arial"/>
        </w:rPr>
      </w:pPr>
      <w:r w:rsidRPr="00D27215">
        <w:rPr>
          <w:rFonts w:ascii="Palatino Linotype" w:hAnsi="Palatino Linotype" w:cs="Arial"/>
        </w:rPr>
        <w:t xml:space="preserve">ASÍ LO RESUELVE, POR </w:t>
      </w:r>
      <w:r w:rsidRPr="007D51BF">
        <w:rPr>
          <w:rFonts w:ascii="Palatino Linotype" w:hAnsi="Palatino Linotype" w:cs="Arial"/>
        </w:rPr>
        <w:t>UNANIMIDAD DE VOTOS,</w:t>
      </w:r>
      <w:r w:rsidRPr="00D27215">
        <w:rPr>
          <w:rFonts w:ascii="Palatino Linotype" w:hAnsi="Palatino Linotype" w:cs="Arial"/>
        </w:rPr>
        <w:t xml:space="preserve"> EL PLENO DEL</w:t>
      </w:r>
      <w:r w:rsidRPr="00D27215">
        <w:rPr>
          <w:rFonts w:ascii="Palatino Linotype" w:eastAsia="Arial Unicode MS" w:hAnsi="Palatino Linotype" w:cs="Arial"/>
        </w:rPr>
        <w:t xml:space="preserve"> INSTITUTO DE TRANSPARENCIA, ACCESO A LA INFORMACIÓN PÚBLICA Y PROTECCIÓN DE DATOS PERSONALES DEL ESTADO DE MÉXICO Y MUNICIPIOS</w:t>
      </w:r>
      <w:r w:rsidRPr="00D27215">
        <w:rPr>
          <w:rFonts w:ascii="Palatino Linotype" w:hAnsi="Palatino Linotype" w:cs="Arial"/>
        </w:rPr>
        <w:t xml:space="preserve">, CONFORMADO POR LOS COMISIONADOS </w:t>
      </w:r>
      <w:r w:rsidR="00F12367" w:rsidRPr="009A1A1D">
        <w:rPr>
          <w:rFonts w:ascii="Palatino Linotype" w:hAnsi="Palatino Linotype" w:cs="Arial"/>
        </w:rPr>
        <w:t>JOSÉ MARTÍNEZ VILCHIS</w:t>
      </w:r>
      <w:r w:rsidR="00F12367" w:rsidRPr="00D27215">
        <w:rPr>
          <w:rFonts w:ascii="Palatino Linotype" w:hAnsi="Palatino Linotype" w:cs="Arial"/>
        </w:rPr>
        <w:t>;</w:t>
      </w:r>
      <w:r w:rsidR="00F12367">
        <w:rPr>
          <w:rFonts w:ascii="Palatino Linotype" w:hAnsi="Palatino Linotype" w:cs="Arial"/>
        </w:rPr>
        <w:t xml:space="preserve"> </w:t>
      </w:r>
      <w:r w:rsidR="009A1A1D" w:rsidRPr="009A1A1D">
        <w:rPr>
          <w:rFonts w:ascii="Palatino Linotype" w:hAnsi="Palatino Linotype" w:cs="Arial"/>
        </w:rPr>
        <w:t>MARÍA DEL ROSARIO MEJÍA AYALA</w:t>
      </w:r>
      <w:r w:rsidR="00F12367">
        <w:rPr>
          <w:rFonts w:ascii="Palatino Linotype" w:hAnsi="Palatino Linotype" w:cs="Arial"/>
        </w:rPr>
        <w:t xml:space="preserve">; </w:t>
      </w:r>
      <w:r w:rsidR="009A1A1D" w:rsidRPr="009A1A1D">
        <w:rPr>
          <w:rFonts w:ascii="Palatino Linotype" w:hAnsi="Palatino Linotype" w:cs="Arial"/>
        </w:rPr>
        <w:t>SHARON CRISTINA MORALES MARTÍNEZ</w:t>
      </w:r>
      <w:r w:rsidR="007D51BF">
        <w:rPr>
          <w:rFonts w:ascii="Palatino Linotype" w:hAnsi="Palatino Linotype" w:cs="Arial"/>
        </w:rPr>
        <w:t xml:space="preserve"> EMITIENDO VOTO PARTICULAR</w:t>
      </w:r>
      <w:r w:rsidR="009A1A1D">
        <w:rPr>
          <w:rFonts w:ascii="Palatino Linotype" w:hAnsi="Palatino Linotype" w:cs="Arial"/>
        </w:rPr>
        <w:t xml:space="preserve">; </w:t>
      </w:r>
      <w:r w:rsidR="009A1A1D" w:rsidRPr="009A1A1D">
        <w:rPr>
          <w:rFonts w:ascii="Palatino Linotype" w:hAnsi="Palatino Linotype" w:cs="Arial"/>
        </w:rPr>
        <w:t>GUADALUPE RAMÍREZ PEÑA</w:t>
      </w:r>
      <w:r w:rsidR="009A1A1D" w:rsidRPr="00D27215">
        <w:rPr>
          <w:rFonts w:ascii="Palatino Linotype" w:hAnsi="Palatino Linotype" w:cs="Arial"/>
        </w:rPr>
        <w:t xml:space="preserve"> </w:t>
      </w:r>
      <w:r w:rsidRPr="00D27215">
        <w:rPr>
          <w:rFonts w:ascii="Palatino Linotype" w:hAnsi="Palatino Linotype" w:cs="Arial"/>
        </w:rPr>
        <w:t>Y LUIS GUSTAVO PARRA NORIEGA</w:t>
      </w:r>
      <w:r w:rsidR="007D51BF">
        <w:rPr>
          <w:rFonts w:ascii="Palatino Linotype" w:hAnsi="Palatino Linotype" w:cs="Arial"/>
        </w:rPr>
        <w:t xml:space="preserve"> EMITIENDO VOTO PARTICULAR</w:t>
      </w:r>
      <w:r w:rsidRPr="00D27215">
        <w:rPr>
          <w:rFonts w:ascii="Palatino Linotype" w:hAnsi="Palatino Linotype" w:cs="Arial"/>
        </w:rPr>
        <w:t xml:space="preserve">; EN LA </w:t>
      </w:r>
      <w:r w:rsidR="003C0E48">
        <w:rPr>
          <w:rFonts w:ascii="Palatino Linotype" w:hAnsi="Palatino Linotype" w:cs="Arial"/>
        </w:rPr>
        <w:t>TRIGÉSIMA</w:t>
      </w:r>
      <w:r w:rsidR="00DA5E8F">
        <w:rPr>
          <w:rFonts w:ascii="Palatino Linotype" w:hAnsi="Palatino Linotype" w:cs="Arial"/>
        </w:rPr>
        <w:t xml:space="preserve"> </w:t>
      </w:r>
      <w:r w:rsidR="003A58F2">
        <w:rPr>
          <w:rFonts w:ascii="Palatino Linotype" w:hAnsi="Palatino Linotype" w:cs="Arial"/>
        </w:rPr>
        <w:t>OCTAVA</w:t>
      </w:r>
      <w:r w:rsidR="006D47BC">
        <w:rPr>
          <w:rFonts w:ascii="Palatino Linotype" w:hAnsi="Palatino Linotype" w:cs="Arial"/>
        </w:rPr>
        <w:t xml:space="preserve"> SESIÓN ORDINARIA CELEBRADA </w:t>
      </w:r>
      <w:r w:rsidR="004B0B9F">
        <w:rPr>
          <w:rFonts w:ascii="Palatino Linotype" w:hAnsi="Palatino Linotype" w:cs="Arial"/>
        </w:rPr>
        <w:t xml:space="preserve">EL </w:t>
      </w:r>
      <w:r w:rsidR="003A58F2">
        <w:rPr>
          <w:rFonts w:ascii="Palatino Linotype" w:hAnsi="Palatino Linotype" w:cs="Arial"/>
        </w:rPr>
        <w:t>VEINTISIETE</w:t>
      </w:r>
      <w:r w:rsidRPr="00D27215">
        <w:rPr>
          <w:rFonts w:ascii="Palatino Linotype" w:hAnsi="Palatino Linotype" w:cs="Arial"/>
        </w:rPr>
        <w:t xml:space="preserve"> DE </w:t>
      </w:r>
      <w:r w:rsidR="003A58F2">
        <w:rPr>
          <w:rFonts w:ascii="Palatino Linotype" w:hAnsi="Palatino Linotype" w:cs="Arial"/>
        </w:rPr>
        <w:t>OCTU</w:t>
      </w:r>
      <w:r w:rsidR="003C0E48">
        <w:rPr>
          <w:rFonts w:ascii="Palatino Linotype" w:hAnsi="Palatino Linotype" w:cs="Arial"/>
        </w:rPr>
        <w:t>BRE</w:t>
      </w:r>
      <w:r w:rsidRPr="00D27215">
        <w:rPr>
          <w:rFonts w:ascii="Palatino Linotype" w:hAnsi="Palatino Linotype" w:cs="Arial"/>
        </w:rPr>
        <w:t xml:space="preserve"> DE DOS MIL VEINTIUNO, ANTE EL SECRETARIO TÉCNICO DEL PLENO, </w:t>
      </w:r>
      <w:r w:rsidRPr="00D27215">
        <w:rPr>
          <w:rFonts w:ascii="Palatino Linotype" w:hAnsi="Palatino Linotype"/>
        </w:rPr>
        <w:t>ALEXIS TAPIA RAMÍREZ</w:t>
      </w:r>
      <w:r w:rsidRPr="00D27215">
        <w:rPr>
          <w:rFonts w:ascii="Palatino Linotype" w:hAnsi="Palatino Linotype" w:cs="Arial"/>
        </w:rPr>
        <w:t>.</w:t>
      </w:r>
    </w:p>
    <w:p w14:paraId="1697FE1D" w14:textId="77777777" w:rsidR="009417CA" w:rsidRPr="00D27215" w:rsidRDefault="009417CA" w:rsidP="00BE1923">
      <w:pPr>
        <w:spacing w:line="360" w:lineRule="auto"/>
        <w:rPr>
          <w:rFonts w:ascii="Palatino Linotype" w:hAnsi="Palatino Linotype"/>
          <w:lang w:eastAsia="en-US"/>
        </w:rPr>
      </w:pPr>
    </w:p>
    <w:p w14:paraId="5FFC5801" w14:textId="77777777" w:rsidR="009417CA" w:rsidRPr="00D27215" w:rsidRDefault="009417CA" w:rsidP="00BE1923">
      <w:pPr>
        <w:spacing w:line="360" w:lineRule="auto"/>
        <w:rPr>
          <w:rFonts w:ascii="Palatino Linotype" w:hAnsi="Palatino Linotype"/>
          <w:lang w:eastAsia="en-US"/>
        </w:rPr>
      </w:pP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4D49AC">
      <w:headerReference w:type="default" r:id="rId11"/>
      <w:footerReference w:type="default" r:id="rId12"/>
      <w:headerReference w:type="first" r:id="rId13"/>
      <w:footerReference w:type="first" r:id="rId14"/>
      <w:pgSz w:w="12240" w:h="15840"/>
      <w:pgMar w:top="2268"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59933" w14:textId="77777777" w:rsidR="00D118C8" w:rsidRDefault="00D118C8" w:rsidP="00C80F8C">
      <w:r>
        <w:separator/>
      </w:r>
    </w:p>
  </w:endnote>
  <w:endnote w:type="continuationSeparator" w:id="0">
    <w:p w14:paraId="54E2651F" w14:textId="77777777" w:rsidR="00D118C8" w:rsidRDefault="00D118C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C76CBA" w:rsidRDefault="00C76CB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83242">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83242">
      <w:rPr>
        <w:rFonts w:ascii="Arial" w:hAnsi="Arial" w:cs="Arial"/>
        <w:b/>
        <w:bCs/>
        <w:noProof/>
        <w:sz w:val="20"/>
        <w:szCs w:val="20"/>
      </w:rPr>
      <w:t>45</w:t>
    </w:r>
    <w:r>
      <w:rPr>
        <w:rFonts w:ascii="Arial" w:hAnsi="Arial" w:cs="Arial"/>
        <w:b/>
        <w:bCs/>
        <w:sz w:val="20"/>
        <w:szCs w:val="20"/>
      </w:rPr>
      <w:fldChar w:fldCharType="end"/>
    </w:r>
  </w:p>
  <w:p w14:paraId="1192A578" w14:textId="77777777" w:rsidR="00C76CBA" w:rsidRDefault="00C76CBA" w:rsidP="00935A0D">
    <w:pPr>
      <w:pStyle w:val="Piedepgina"/>
      <w:rPr>
        <w:rFonts w:ascii="Times New Roman" w:hAnsi="Times New Roman" w:cs="Times New Roman"/>
      </w:rPr>
    </w:pPr>
  </w:p>
  <w:p w14:paraId="14A770F8" w14:textId="77777777" w:rsidR="00C76CBA" w:rsidRDefault="00C76CB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C76CBA" w:rsidRDefault="00C76CB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83242">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83242">
      <w:rPr>
        <w:rFonts w:ascii="Arial" w:hAnsi="Arial" w:cs="Arial"/>
        <w:b/>
        <w:bCs/>
        <w:noProof/>
        <w:sz w:val="20"/>
        <w:szCs w:val="20"/>
      </w:rPr>
      <w:t>45</w:t>
    </w:r>
    <w:r>
      <w:rPr>
        <w:rFonts w:ascii="Arial" w:hAnsi="Arial" w:cs="Arial"/>
        <w:b/>
        <w:bCs/>
        <w:sz w:val="20"/>
        <w:szCs w:val="20"/>
      </w:rPr>
      <w:fldChar w:fldCharType="end"/>
    </w:r>
  </w:p>
  <w:p w14:paraId="5D98ABD5" w14:textId="77777777" w:rsidR="00C76CBA" w:rsidRDefault="00C76CB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571BA" w14:textId="77777777" w:rsidR="00D118C8" w:rsidRDefault="00D118C8" w:rsidP="00C80F8C">
      <w:r>
        <w:separator/>
      </w:r>
    </w:p>
  </w:footnote>
  <w:footnote w:type="continuationSeparator" w:id="0">
    <w:p w14:paraId="46DA6F75" w14:textId="77777777" w:rsidR="00D118C8" w:rsidRDefault="00D118C8" w:rsidP="00C80F8C">
      <w:r>
        <w:continuationSeparator/>
      </w:r>
    </w:p>
  </w:footnote>
  <w:footnote w:id="1">
    <w:p w14:paraId="61D4D1B7" w14:textId="77777777" w:rsidR="00C76CBA" w:rsidRDefault="00C76CBA" w:rsidP="009417CA">
      <w:pPr>
        <w:pStyle w:val="Textonotapie"/>
      </w:pPr>
      <w:r>
        <w:rPr>
          <w:rStyle w:val="Refdenotaalpie"/>
        </w:rPr>
        <w:footnoteRef/>
      </w:r>
      <w:r>
        <w:t xml:space="preserve"> Convención Americana sobre Derechos Humanos. Artículo 13.</w:t>
      </w:r>
    </w:p>
  </w:footnote>
  <w:footnote w:id="2">
    <w:p w14:paraId="3C7E4082" w14:textId="77777777" w:rsidR="00C76CBA" w:rsidRDefault="00C76CBA" w:rsidP="009417CA">
      <w:pPr>
        <w:pStyle w:val="Textonotapie"/>
      </w:pPr>
      <w:r>
        <w:rPr>
          <w:rStyle w:val="Refdenotaalpie"/>
        </w:rPr>
        <w:footnoteRef/>
      </w:r>
      <w:r>
        <w:t xml:space="preserve"> Constitución Política de los Estados Unidos Mexicanos. Artículo sexto, sección A, Fracción I.</w:t>
      </w:r>
    </w:p>
  </w:footnote>
  <w:footnote w:id="3">
    <w:p w14:paraId="527D8BB3" w14:textId="77777777" w:rsidR="00C76CBA" w:rsidRPr="00F411B8" w:rsidRDefault="00C76CBA"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35652F04" w14:textId="77777777" w:rsidR="00C76CBA" w:rsidRPr="00F411B8" w:rsidRDefault="00C76CBA"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5">
    <w:p w14:paraId="05C96FE4" w14:textId="77777777" w:rsidR="00C76CBA" w:rsidRDefault="00C76CBA" w:rsidP="009417CA">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6">
    <w:p w14:paraId="1BD64397" w14:textId="77777777" w:rsidR="00C76CBA" w:rsidRDefault="00C76CBA" w:rsidP="009417CA">
      <w:pPr>
        <w:pStyle w:val="Textonotapie"/>
      </w:pPr>
      <w:r>
        <w:rPr>
          <w:rStyle w:val="Refdenotaalpie"/>
        </w:rPr>
        <w:footnoteRef/>
      </w:r>
      <w:r>
        <w:t xml:space="preserve"> Ley de Transparencia y Acceso a la Información Pública del Estado de México y Municipios. Artículo 9. …</w:t>
      </w:r>
    </w:p>
    <w:p w14:paraId="05EBAF75" w14:textId="77777777" w:rsidR="00C76CBA" w:rsidRDefault="00C76CBA" w:rsidP="009417CA">
      <w:pPr>
        <w:pStyle w:val="Textonotapie"/>
      </w:pPr>
      <w:r>
        <w:t>II. Eficacia: Obligación del Instituto para tutelar, de manera efectiva, el derecho de acceso a la información;</w:t>
      </w:r>
    </w:p>
    <w:p w14:paraId="3DB6C670" w14:textId="77777777" w:rsidR="00C76CBA" w:rsidRDefault="00C76CBA" w:rsidP="009417CA">
      <w:pPr>
        <w:pStyle w:val="Textonotapie"/>
      </w:pPr>
      <w:r>
        <w:t xml:space="preserve">… </w:t>
      </w:r>
    </w:p>
  </w:footnote>
  <w:footnote w:id="7">
    <w:p w14:paraId="6DBF23F4" w14:textId="77777777" w:rsidR="00C76CBA" w:rsidRDefault="00C76CBA" w:rsidP="0028672A">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w:t>
      </w:r>
      <w:proofErr w:type="spellStart"/>
      <w:r>
        <w:rPr>
          <w:rFonts w:ascii="Palatino Linotype" w:hAnsi="Palatino Linotype"/>
          <w:sz w:val="14"/>
        </w:rPr>
        <w:t>Ningún</w:t>
      </w:r>
      <w:proofErr w:type="spellEnd"/>
      <w:r>
        <w:rPr>
          <w:rFonts w:ascii="Palatino Linotype" w:hAnsi="Palatino Linotype"/>
          <w:sz w:val="14"/>
        </w:rPr>
        <w:t xml:space="preserve"> derecho fundamental es absoluto y en esa medida todos admiten restricciones. Sin embargo, la </w:t>
      </w:r>
      <w:proofErr w:type="spellStart"/>
      <w:r>
        <w:rPr>
          <w:rFonts w:ascii="Palatino Linotype" w:hAnsi="Palatino Linotype"/>
          <w:sz w:val="14"/>
        </w:rPr>
        <w:t>regulación</w:t>
      </w:r>
      <w:proofErr w:type="spellEnd"/>
      <w:r>
        <w:rPr>
          <w:rFonts w:ascii="Palatino Linotype" w:hAnsi="Palatino Linotype"/>
          <w:sz w:val="14"/>
        </w:rPr>
        <w:t xml:space="preserve"> de dichas restricciones no puede ser arbitraria. Para que las medidas emitidas por el legislador ordinario con el </w:t>
      </w:r>
      <w:proofErr w:type="spellStart"/>
      <w:r>
        <w:rPr>
          <w:rFonts w:ascii="Palatino Linotype" w:hAnsi="Palatino Linotype"/>
          <w:sz w:val="14"/>
        </w:rPr>
        <w:t>propósito</w:t>
      </w:r>
      <w:proofErr w:type="spellEnd"/>
      <w:r>
        <w:rPr>
          <w:rFonts w:ascii="Palatino Linotype" w:hAnsi="Palatino Linotype"/>
          <w:sz w:val="14"/>
        </w:rPr>
        <w:t xml:space="preserve"> de restringir los derechos fundamentales sean </w:t>
      </w:r>
      <w:proofErr w:type="spellStart"/>
      <w:r>
        <w:rPr>
          <w:rFonts w:ascii="Palatino Linotype" w:hAnsi="Palatino Linotype"/>
          <w:sz w:val="14"/>
        </w:rPr>
        <w:t>válidas</w:t>
      </w:r>
      <w:proofErr w:type="spellEnd"/>
      <w:r>
        <w:rPr>
          <w:rFonts w:ascii="Palatino Linotype" w:hAnsi="Palatino Linotype"/>
          <w:sz w:val="14"/>
        </w:rPr>
        <w:t xml:space="preserve">, deben satisfacer al menos los siguientes requisitos: a) ser admisibles dentro del </w:t>
      </w:r>
      <w:proofErr w:type="spellStart"/>
      <w:r>
        <w:rPr>
          <w:rFonts w:ascii="Palatino Linotype" w:hAnsi="Palatino Linotype"/>
          <w:sz w:val="14"/>
        </w:rPr>
        <w:t>ámbito</w:t>
      </w:r>
      <w:proofErr w:type="spellEnd"/>
      <w:r>
        <w:rPr>
          <w:rFonts w:ascii="Palatino Linotype" w:hAnsi="Palatino Linotype"/>
          <w:sz w:val="14"/>
        </w:rPr>
        <w:t xml:space="preserve"> constitucional, esto es, el legislador ordinario </w:t>
      </w:r>
      <w:proofErr w:type="spellStart"/>
      <w:r>
        <w:rPr>
          <w:rFonts w:ascii="Palatino Linotype" w:hAnsi="Palatino Linotype"/>
          <w:sz w:val="14"/>
        </w:rPr>
        <w:t>sólo</w:t>
      </w:r>
      <w:proofErr w:type="spellEnd"/>
      <w:r>
        <w:rPr>
          <w:rFonts w:ascii="Palatino Linotype" w:hAnsi="Palatino Linotype"/>
          <w:sz w:val="14"/>
        </w:rPr>
        <w:t xml:space="preserve"> puede restringir o suspender el ejercicio de las </w:t>
      </w:r>
      <w:proofErr w:type="spellStart"/>
      <w:r>
        <w:rPr>
          <w:rFonts w:ascii="Palatino Linotype" w:hAnsi="Palatino Linotype"/>
          <w:sz w:val="14"/>
        </w:rPr>
        <w:t>garantías</w:t>
      </w:r>
      <w:proofErr w:type="spellEnd"/>
      <w:r>
        <w:rPr>
          <w:rFonts w:ascii="Palatino Linotype" w:hAnsi="Palatino Linotype"/>
          <w:sz w:val="14"/>
        </w:rPr>
        <w:t xml:space="preserve"> individuales con objetivos que puedan enmarcarse dentro de las previsiones de la Carta Magna; b) ser necesarias para asegurar la </w:t>
      </w:r>
      <w:proofErr w:type="spellStart"/>
      <w:r>
        <w:rPr>
          <w:rFonts w:ascii="Palatino Linotype" w:hAnsi="Palatino Linotype"/>
          <w:sz w:val="14"/>
        </w:rPr>
        <w:t>obtención</w:t>
      </w:r>
      <w:proofErr w:type="spellEnd"/>
      <w:r>
        <w:rPr>
          <w:rFonts w:ascii="Palatino Linotype" w:hAnsi="Palatino Linotype"/>
          <w:sz w:val="14"/>
        </w:rPr>
        <w:t xml:space="preserve"> de los fines que fundamentan la </w:t>
      </w:r>
      <w:proofErr w:type="spellStart"/>
      <w:r>
        <w:rPr>
          <w:rFonts w:ascii="Palatino Linotype" w:hAnsi="Palatino Linotype"/>
          <w:sz w:val="14"/>
        </w:rPr>
        <w:t>restricción</w:t>
      </w:r>
      <w:proofErr w:type="spellEnd"/>
      <w:r>
        <w:rPr>
          <w:rFonts w:ascii="Palatino Linotype" w:hAnsi="Palatino Linotype"/>
          <w:sz w:val="14"/>
        </w:rPr>
        <w:t xml:space="preserve"> constitucional, es decir, no basta que la </w:t>
      </w:r>
      <w:proofErr w:type="spellStart"/>
      <w:r>
        <w:rPr>
          <w:rFonts w:ascii="Palatino Linotype" w:hAnsi="Palatino Linotype"/>
          <w:sz w:val="14"/>
        </w:rPr>
        <w:t>restricción</w:t>
      </w:r>
      <w:proofErr w:type="spellEnd"/>
      <w:r>
        <w:rPr>
          <w:rFonts w:ascii="Palatino Linotype" w:hAnsi="Palatino Linotype"/>
          <w:sz w:val="14"/>
        </w:rPr>
        <w:t xml:space="preserve"> sea en </w:t>
      </w:r>
      <w:proofErr w:type="spellStart"/>
      <w:r>
        <w:rPr>
          <w:rFonts w:ascii="Palatino Linotype" w:hAnsi="Palatino Linotype"/>
          <w:sz w:val="14"/>
        </w:rPr>
        <w:t>términos</w:t>
      </w:r>
      <w:proofErr w:type="spellEnd"/>
      <w:r>
        <w:rPr>
          <w:rFonts w:ascii="Palatino Linotype" w:hAnsi="Palatino Linotype"/>
          <w:sz w:val="14"/>
        </w:rPr>
        <w:t xml:space="preserve"> amplios </w:t>
      </w:r>
      <w:proofErr w:type="spellStart"/>
      <w:r>
        <w:rPr>
          <w:rFonts w:ascii="Palatino Linotype" w:hAnsi="Palatino Linotype"/>
          <w:sz w:val="14"/>
        </w:rPr>
        <w:t>útil</w:t>
      </w:r>
      <w:proofErr w:type="spellEnd"/>
      <w:r>
        <w:rPr>
          <w:rFonts w:ascii="Palatino Linotype" w:hAnsi="Palatino Linotype"/>
          <w:sz w:val="14"/>
        </w:rPr>
        <w:t xml:space="preserve"> para la </w:t>
      </w:r>
      <w:proofErr w:type="spellStart"/>
      <w:r>
        <w:rPr>
          <w:rFonts w:ascii="Palatino Linotype" w:hAnsi="Palatino Linotype"/>
          <w:sz w:val="14"/>
        </w:rPr>
        <w:t>obtención</w:t>
      </w:r>
      <w:proofErr w:type="spellEnd"/>
      <w:r>
        <w:rPr>
          <w:rFonts w:ascii="Palatino Linotype" w:hAnsi="Palatino Linotype"/>
          <w:sz w:val="14"/>
        </w:rPr>
        <w:t xml:space="preserve"> de esos objetivos, sino que debe ser la </w:t>
      </w:r>
      <w:proofErr w:type="spellStart"/>
      <w:r>
        <w:rPr>
          <w:rFonts w:ascii="Palatino Linotype" w:hAnsi="Palatino Linotype"/>
          <w:sz w:val="14"/>
        </w:rPr>
        <w:t>idónea</w:t>
      </w:r>
      <w:proofErr w:type="spellEnd"/>
      <w:r>
        <w:rPr>
          <w:rFonts w:ascii="Palatino Linotype" w:hAnsi="Palatino Linotype"/>
          <w:sz w:val="14"/>
        </w:rPr>
        <w:t xml:space="preserve"> para su </w:t>
      </w:r>
      <w:proofErr w:type="spellStart"/>
      <w:r>
        <w:rPr>
          <w:rFonts w:ascii="Palatino Linotype" w:hAnsi="Palatino Linotype"/>
          <w:sz w:val="14"/>
        </w:rPr>
        <w:t>realización</w:t>
      </w:r>
      <w:proofErr w:type="spellEnd"/>
      <w:r>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Pr>
          <w:rFonts w:ascii="Palatino Linotype" w:hAnsi="Palatino Linotype"/>
          <w:sz w:val="14"/>
        </w:rPr>
        <w:t>persecución</w:t>
      </w:r>
      <w:proofErr w:type="spellEnd"/>
      <w:r>
        <w:rPr>
          <w:rFonts w:ascii="Palatino Linotype" w:hAnsi="Palatino Linotype"/>
          <w:sz w:val="14"/>
        </w:rPr>
        <w:t xml:space="preserve"> de un objetivo constitucional no puede hacerse a costa de una </w:t>
      </w:r>
      <w:proofErr w:type="spellStart"/>
      <w:r>
        <w:rPr>
          <w:rFonts w:ascii="Palatino Linotype" w:hAnsi="Palatino Linotype"/>
          <w:sz w:val="14"/>
        </w:rPr>
        <w:t>afectación</w:t>
      </w:r>
      <w:proofErr w:type="spellEnd"/>
      <w:r>
        <w:rPr>
          <w:rFonts w:ascii="Palatino Linotype" w:hAnsi="Palatino Linotype"/>
          <w:sz w:val="14"/>
        </w:rPr>
        <w:t xml:space="preserve"> innecesaria o desmedida a otros bienes y derechos constitucionalmente protegidos. </w:t>
      </w:r>
      <w:proofErr w:type="spellStart"/>
      <w:r>
        <w:rPr>
          <w:rFonts w:ascii="Palatino Linotype" w:hAnsi="Palatino Linotype"/>
          <w:sz w:val="14"/>
        </w:rPr>
        <w:t>Asi</w:t>
      </w:r>
      <w:proofErr w:type="spellEnd"/>
      <w:r>
        <w:rPr>
          <w:rFonts w:ascii="Palatino Linotype" w:hAnsi="Palatino Linotype"/>
          <w:sz w:val="14"/>
        </w:rPr>
        <w:t xml:space="preserve">́, el juzgador debe determinar en cada caso si la </w:t>
      </w:r>
      <w:proofErr w:type="spellStart"/>
      <w:r>
        <w:rPr>
          <w:rFonts w:ascii="Palatino Linotype" w:hAnsi="Palatino Linotype"/>
          <w:sz w:val="14"/>
        </w:rPr>
        <w:t>restricción</w:t>
      </w:r>
      <w:proofErr w:type="spellEnd"/>
      <w:r>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Pr>
          <w:rFonts w:ascii="Palatino Linotype" w:hAnsi="Palatino Linotype"/>
          <w:sz w:val="14"/>
        </w:rPr>
        <w:t>distinción</w:t>
      </w:r>
      <w:proofErr w:type="spellEnd"/>
      <w:r>
        <w:rPr>
          <w:rFonts w:ascii="Palatino Linotype" w:hAnsi="Palatino Linotype"/>
          <w:sz w:val="14"/>
        </w:rPr>
        <w:t xml:space="preserve"> legislativa se encuentra dentro de las opciones de tratamiento que pueden considerarse proporcionales. De igual manera, las restricciones </w:t>
      </w:r>
      <w:proofErr w:type="spellStart"/>
      <w:r>
        <w:rPr>
          <w:rFonts w:ascii="Palatino Linotype" w:hAnsi="Palatino Linotype"/>
          <w:sz w:val="14"/>
        </w:rPr>
        <w:t>deberán</w:t>
      </w:r>
      <w:proofErr w:type="spellEnd"/>
      <w:r>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Pr>
          <w:rFonts w:ascii="Palatino Linotype" w:hAnsi="Palatino Linotype"/>
          <w:sz w:val="14"/>
        </w:rPr>
        <w:t>Constitución</w:t>
      </w:r>
      <w:proofErr w:type="spellEnd"/>
      <w:r>
        <w:rPr>
          <w:rFonts w:ascii="Palatino Linotype" w:hAnsi="Palatino Linotype"/>
          <w:sz w:val="14"/>
        </w:rPr>
        <w:t xml:space="preserve">, en aras de la </w:t>
      </w:r>
      <w:proofErr w:type="spellStart"/>
      <w:r>
        <w:rPr>
          <w:rFonts w:ascii="Palatino Linotype" w:hAnsi="Palatino Linotype"/>
          <w:sz w:val="14"/>
        </w:rPr>
        <w:t>consecución</w:t>
      </w:r>
      <w:proofErr w:type="spellEnd"/>
      <w:r>
        <w:rPr>
          <w:rFonts w:ascii="Palatino Linotype" w:hAnsi="Palatino Linotype"/>
          <w:sz w:val="14"/>
        </w:rPr>
        <w:t xml:space="preserve"> de los objetivos </w:t>
      </w:r>
      <w:proofErr w:type="spellStart"/>
      <w:r>
        <w:rPr>
          <w:rFonts w:ascii="Palatino Linotype" w:hAnsi="Palatino Linotype"/>
          <w:sz w:val="14"/>
        </w:rPr>
        <w:t>legítimos</w:t>
      </w:r>
      <w:proofErr w:type="spellEnd"/>
      <w:r>
        <w:rPr>
          <w:rFonts w:ascii="Palatino Linotype" w:hAnsi="Palatino Linotype"/>
          <w:sz w:val="14"/>
        </w:rPr>
        <w:t xml:space="preserve"> perseguidos, y ser estrictamente necesarias para promover el bienestar general en una sociedad </w:t>
      </w:r>
      <w:proofErr w:type="spellStart"/>
      <w:r>
        <w:rPr>
          <w:rFonts w:ascii="Palatino Linotype" w:hAnsi="Palatino Linotype"/>
          <w:sz w:val="14"/>
        </w:rPr>
        <w:t>democrática</w:t>
      </w:r>
      <w:proofErr w:type="spellEnd"/>
      <w:r>
        <w:rPr>
          <w:rFonts w:ascii="Palatino Linotype" w:hAnsi="Palatino Linotype"/>
          <w:sz w:val="14"/>
        </w:rPr>
        <w:t xml:space="preserve">. </w:t>
      </w:r>
    </w:p>
    <w:p w14:paraId="58D33DBA" w14:textId="77777777" w:rsidR="00C76CBA" w:rsidRDefault="00C76CBA" w:rsidP="0028672A">
      <w:pPr>
        <w:pStyle w:val="Textonotapie"/>
        <w:jc w:val="both"/>
        <w:rPr>
          <w:rFonts w:ascii="Palatino Linotype" w:hAnsi="Palatino Linotype"/>
          <w:sz w:val="14"/>
        </w:rPr>
      </w:pPr>
      <w:r>
        <w:rPr>
          <w:rFonts w:ascii="Palatino Linotype" w:hAnsi="Palatino Linotype"/>
          <w:sz w:val="14"/>
        </w:rPr>
        <w:t>1a</w:t>
      </w:r>
      <w:proofErr w:type="gramStart"/>
      <w:r>
        <w:rPr>
          <w:rFonts w:ascii="Palatino Linotype" w:hAnsi="Palatino Linotype"/>
          <w:sz w:val="14"/>
        </w:rPr>
        <w:t>./</w:t>
      </w:r>
      <w:proofErr w:type="gramEnd"/>
      <w:r>
        <w:rPr>
          <w:rFonts w:ascii="Palatino Linotype" w:hAnsi="Palatino Linotype"/>
          <w:sz w:val="14"/>
        </w:rPr>
        <w:t xml:space="preserve">J. 2/2012 (9a.). Primera Sala. </w:t>
      </w:r>
      <w:proofErr w:type="spellStart"/>
      <w:r>
        <w:rPr>
          <w:rFonts w:ascii="Palatino Linotype" w:hAnsi="Palatino Linotype"/>
          <w:sz w:val="14"/>
        </w:rPr>
        <w:t>Décima</w:t>
      </w:r>
      <w:proofErr w:type="spellEnd"/>
      <w:r>
        <w:rPr>
          <w:rFonts w:ascii="Palatino Linotype" w:hAnsi="Palatino Linotype"/>
          <w:sz w:val="14"/>
        </w:rPr>
        <w:t xml:space="preserve"> </w:t>
      </w:r>
      <w:proofErr w:type="spellStart"/>
      <w:r>
        <w:rPr>
          <w:rFonts w:ascii="Palatino Linotype" w:hAnsi="Palatino Linotype"/>
          <w:sz w:val="14"/>
        </w:rPr>
        <w:t>Época</w:t>
      </w:r>
      <w:proofErr w:type="spellEnd"/>
      <w:r>
        <w:rPr>
          <w:rFonts w:ascii="Palatino Linotype" w:hAnsi="Palatino Linotype"/>
          <w:sz w:val="14"/>
        </w:rPr>
        <w:t xml:space="preserve">. Semanario Judicial de la </w:t>
      </w:r>
      <w:proofErr w:type="spellStart"/>
      <w:r>
        <w:rPr>
          <w:rFonts w:ascii="Palatino Linotype" w:hAnsi="Palatino Linotype"/>
          <w:sz w:val="14"/>
        </w:rPr>
        <w:t>Federación</w:t>
      </w:r>
      <w:proofErr w:type="spellEnd"/>
      <w:r>
        <w:rPr>
          <w:rFonts w:ascii="Palatino Linotype" w:hAnsi="Palatino Linotype"/>
          <w:sz w:val="14"/>
        </w:rPr>
        <w:t xml:space="preserve"> y su Gaceta. Libro V, Febrero de 2012, </w:t>
      </w:r>
      <w:proofErr w:type="spellStart"/>
      <w:r>
        <w:rPr>
          <w:rFonts w:ascii="Palatino Linotype" w:hAnsi="Palatino Linotype"/>
          <w:sz w:val="14"/>
        </w:rPr>
        <w:t>Pág</w:t>
      </w:r>
      <w:proofErr w:type="spellEnd"/>
      <w:r>
        <w:rPr>
          <w:rFonts w:ascii="Palatino Linotype" w:hAnsi="Palatino Linotype"/>
          <w:sz w:val="14"/>
        </w:rPr>
        <w:t xml:space="preserve">. 533.  </w:t>
      </w:r>
    </w:p>
  </w:footnote>
  <w:footnote w:id="8">
    <w:p w14:paraId="3AF3EC9A" w14:textId="77777777" w:rsidR="00C76CBA" w:rsidRDefault="00C76CBA" w:rsidP="0028672A">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9">
    <w:p w14:paraId="3AC8963B" w14:textId="77777777" w:rsidR="00C76CBA" w:rsidRDefault="00C76CBA" w:rsidP="0028672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3C381772" w14:textId="77777777" w:rsidR="00C76CBA" w:rsidRDefault="00C76CBA" w:rsidP="0028672A">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EE84B3A" w14:textId="77777777" w:rsidR="00C76CBA" w:rsidRDefault="00C76CBA" w:rsidP="0028672A">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rFonts w:ascii="Palatino Linotype" w:hAnsi="Palatino Linotype"/>
          <w:sz w:val="18"/>
          <w:lang w:val="es-ES"/>
        </w:rPr>
        <w:t>Pp</w:t>
      </w:r>
      <w:proofErr w:type="spellEnd"/>
      <w:r>
        <w:rPr>
          <w:rFonts w:ascii="Palatino Linotype" w:hAnsi="Palatino Linotype"/>
          <w:sz w:val="18"/>
          <w:lang w:val="es-ES"/>
        </w:rPr>
        <w:t xml:space="preserve"> 1-19. </w:t>
      </w:r>
    </w:p>
  </w:footnote>
  <w:footnote w:id="10">
    <w:p w14:paraId="409ACF9B" w14:textId="77777777" w:rsidR="00C76CBA" w:rsidRDefault="00C76CBA" w:rsidP="0028672A">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proofErr w:type="spellStart"/>
      <w:r>
        <w:rPr>
          <w:rFonts w:ascii="Palatino Linotype" w:hAnsi="Palatino Linotype"/>
          <w:sz w:val="18"/>
          <w:lang w:val="es-ES"/>
        </w:rPr>
        <w:t>Epoca</w:t>
      </w:r>
      <w:proofErr w:type="spellEnd"/>
      <w:r>
        <w:rPr>
          <w:rFonts w:ascii="Palatino Linotype" w:hAnsi="Palatino Linotype"/>
          <w:sz w:val="18"/>
          <w:lang w:val="es-ES"/>
        </w:rPr>
        <w:t xml:space="preserve">.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11">
    <w:p w14:paraId="0E1B377E" w14:textId="77777777" w:rsidR="00C76CBA" w:rsidRDefault="00C76CBA" w:rsidP="0028672A">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452C8981" w14:textId="77777777" w:rsidR="00C76CBA" w:rsidRDefault="00C76CBA" w:rsidP="0028672A">
      <w:pPr>
        <w:pStyle w:val="Textonotapie"/>
        <w:jc w:val="both"/>
        <w:rPr>
          <w:rFonts w:ascii="Palatino Linotype" w:hAnsi="Palatino Linotype"/>
          <w:sz w:val="18"/>
        </w:rPr>
      </w:pPr>
      <w:r>
        <w:rPr>
          <w:rFonts w:ascii="Palatino Linotype" w:hAnsi="Palatino Linotype"/>
          <w:sz w:val="18"/>
        </w:rPr>
        <w:t xml:space="preserve"> (…)</w:t>
      </w:r>
    </w:p>
    <w:p w14:paraId="58A4048F" w14:textId="77777777" w:rsidR="00C76CBA" w:rsidRDefault="00C76CBA" w:rsidP="0028672A">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C76CBA" w14:paraId="6B4E3B81" w14:textId="77777777" w:rsidTr="007E2BE8">
      <w:tc>
        <w:tcPr>
          <w:tcW w:w="2552" w:type="dxa"/>
          <w:vAlign w:val="center"/>
          <w:hideMark/>
        </w:tcPr>
        <w:p w14:paraId="0ABBC6C0" w14:textId="7C21B4C9" w:rsidR="00C76CBA" w:rsidRPr="008C5395" w:rsidRDefault="00C76CBA"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72C99DB2" w:rsidR="00C76CBA" w:rsidRPr="008C5395" w:rsidRDefault="00C76CBA" w:rsidP="00150024">
          <w:pPr>
            <w:jc w:val="both"/>
            <w:rPr>
              <w:rFonts w:ascii="Palatino Linotype" w:hAnsi="Palatino Linotype"/>
              <w:b/>
              <w:sz w:val="21"/>
              <w:szCs w:val="21"/>
              <w:lang w:val="es-ES_tradnl"/>
            </w:rPr>
          </w:pPr>
          <w:r w:rsidRPr="008B13E3">
            <w:rPr>
              <w:rFonts w:ascii="Palatino Linotype" w:hAnsi="Palatino Linotype" w:cs="Arial"/>
              <w:b/>
              <w:bCs/>
              <w:sz w:val="21"/>
              <w:szCs w:val="21"/>
            </w:rPr>
            <w:t>04388/INFOEM/IP/RR/2021</w:t>
          </w:r>
        </w:p>
      </w:tc>
    </w:tr>
    <w:tr w:rsidR="00C76CBA" w14:paraId="31CB780F" w14:textId="77777777" w:rsidTr="007E2BE8">
      <w:trPr>
        <w:trHeight w:val="228"/>
      </w:trPr>
      <w:tc>
        <w:tcPr>
          <w:tcW w:w="2552" w:type="dxa"/>
          <w:vAlign w:val="center"/>
          <w:hideMark/>
        </w:tcPr>
        <w:p w14:paraId="4F49CB4A" w14:textId="6C7F970E" w:rsidR="00C76CBA" w:rsidRPr="008C5395" w:rsidRDefault="00C76CBA"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53E5CF86" w:rsidR="00C76CBA" w:rsidRPr="008C5395" w:rsidRDefault="00C76CBA" w:rsidP="008B13E3">
          <w:pPr>
            <w:jc w:val="both"/>
            <w:rPr>
              <w:rFonts w:ascii="Palatino Linotype" w:hAnsi="Palatino Linotype"/>
              <w:b/>
              <w:sz w:val="21"/>
              <w:szCs w:val="21"/>
              <w:lang w:val="es-ES_tradnl"/>
            </w:rPr>
          </w:pPr>
          <w:r w:rsidRPr="00150024">
            <w:rPr>
              <w:rFonts w:ascii="Palatino Linotype" w:hAnsi="Palatino Linotype"/>
              <w:b/>
              <w:sz w:val="21"/>
              <w:szCs w:val="21"/>
            </w:rPr>
            <w:t xml:space="preserve">Ayuntamiento de </w:t>
          </w:r>
          <w:proofErr w:type="spellStart"/>
          <w:r>
            <w:rPr>
              <w:rFonts w:ascii="Palatino Linotype" w:hAnsi="Palatino Linotype"/>
              <w:b/>
              <w:sz w:val="21"/>
              <w:szCs w:val="21"/>
            </w:rPr>
            <w:t>Jaltenco</w:t>
          </w:r>
          <w:proofErr w:type="spellEnd"/>
        </w:p>
      </w:tc>
    </w:tr>
    <w:tr w:rsidR="00C76CBA" w14:paraId="69050F56" w14:textId="77777777" w:rsidTr="007E2BE8">
      <w:tc>
        <w:tcPr>
          <w:tcW w:w="2552" w:type="dxa"/>
          <w:vAlign w:val="center"/>
          <w:hideMark/>
        </w:tcPr>
        <w:p w14:paraId="65C9B735" w14:textId="71CA0DD8" w:rsidR="00C76CBA" w:rsidRPr="008C5395" w:rsidRDefault="00C76CBA"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C76CBA" w:rsidRPr="008C5395" w:rsidRDefault="00C76CBA"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C76CBA" w:rsidRDefault="00C76CBA"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C76CBA" w:rsidRDefault="00C76CBA"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7B3F5FD8">
          <wp:simplePos x="0" y="0"/>
          <wp:positionH relativeFrom="page">
            <wp:posOffset>1270</wp:posOffset>
          </wp:positionH>
          <wp:positionV relativeFrom="paragraph">
            <wp:posOffset>-411480</wp:posOffset>
          </wp:positionV>
          <wp:extent cx="7813085" cy="10170000"/>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C76CBA" w14:paraId="477E149B" w14:textId="77777777" w:rsidTr="00750CDE">
      <w:tc>
        <w:tcPr>
          <w:tcW w:w="2551" w:type="dxa"/>
          <w:vAlign w:val="center"/>
          <w:hideMark/>
        </w:tcPr>
        <w:p w14:paraId="5C0586E4" w14:textId="77777777" w:rsidR="00C76CBA" w:rsidRPr="008C5395" w:rsidRDefault="00C76CBA"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1283BADC" w:rsidR="00C76CBA" w:rsidRPr="001C1420" w:rsidRDefault="00C76CBA" w:rsidP="00150024">
          <w:pPr>
            <w:jc w:val="both"/>
            <w:rPr>
              <w:rFonts w:ascii="Palatino Linotype" w:hAnsi="Palatino Linotype"/>
              <w:b/>
              <w:sz w:val="21"/>
              <w:szCs w:val="21"/>
              <w:lang w:val="es-ES_tradnl"/>
            </w:rPr>
          </w:pPr>
          <w:r w:rsidRPr="001C1420">
            <w:rPr>
              <w:rFonts w:ascii="Palatino Linotype" w:hAnsi="Palatino Linotype" w:cs="Arial"/>
              <w:b/>
              <w:bCs/>
              <w:sz w:val="21"/>
              <w:szCs w:val="21"/>
            </w:rPr>
            <w:t>04388/INFOEM/IP/RR/2021</w:t>
          </w:r>
        </w:p>
      </w:tc>
    </w:tr>
    <w:tr w:rsidR="00C76CBA" w14:paraId="5B5BE21C" w14:textId="77777777" w:rsidTr="00750CDE">
      <w:tc>
        <w:tcPr>
          <w:tcW w:w="2551" w:type="dxa"/>
          <w:vAlign w:val="center"/>
          <w:hideMark/>
        </w:tcPr>
        <w:p w14:paraId="4AE96902" w14:textId="77777777" w:rsidR="00C76CBA" w:rsidRPr="008C5395" w:rsidRDefault="00C76CBA"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245376A6" w:rsidR="00C76CBA" w:rsidRPr="001C1420" w:rsidRDefault="00D83242" w:rsidP="000A3F51">
          <w:pPr>
            <w:rPr>
              <w:rFonts w:ascii="Palatino Linotype" w:hAnsi="Palatino Linotype"/>
              <w:b/>
              <w:sz w:val="21"/>
              <w:szCs w:val="21"/>
            </w:rPr>
          </w:pPr>
          <w:r>
            <w:rPr>
              <w:rFonts w:ascii="Palatino Linotype" w:hAnsi="Palatino Linotype"/>
              <w:b/>
              <w:sz w:val="21"/>
              <w:szCs w:val="21"/>
            </w:rPr>
            <w:t xml:space="preserve">XXXXXX </w:t>
          </w:r>
          <w:proofErr w:type="spellStart"/>
          <w:r>
            <w:rPr>
              <w:rFonts w:ascii="Palatino Linotype" w:hAnsi="Palatino Linotype"/>
              <w:b/>
              <w:sz w:val="21"/>
              <w:szCs w:val="21"/>
            </w:rPr>
            <w:t>XXXXXX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XXXXXX</w:t>
          </w:r>
          <w:proofErr w:type="spellEnd"/>
        </w:p>
      </w:tc>
    </w:tr>
    <w:tr w:rsidR="00C76CBA" w14:paraId="22601A11" w14:textId="77777777" w:rsidTr="00750CDE">
      <w:trPr>
        <w:trHeight w:val="228"/>
      </w:trPr>
      <w:tc>
        <w:tcPr>
          <w:tcW w:w="2551" w:type="dxa"/>
          <w:vAlign w:val="center"/>
          <w:hideMark/>
        </w:tcPr>
        <w:p w14:paraId="6EFE221D" w14:textId="337D5087" w:rsidR="00C76CBA" w:rsidRPr="008C5395" w:rsidRDefault="00C76CBA"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3D897B9B" w:rsidR="00C76CBA" w:rsidRPr="001C1420" w:rsidRDefault="00C76CBA" w:rsidP="008B13E3">
          <w:pPr>
            <w:ind w:left="35" w:hanging="35"/>
            <w:jc w:val="both"/>
            <w:rPr>
              <w:rFonts w:ascii="Palatino Linotype" w:hAnsi="Palatino Linotype"/>
              <w:sz w:val="21"/>
              <w:szCs w:val="21"/>
            </w:rPr>
          </w:pPr>
          <w:r w:rsidRPr="001C1420">
            <w:rPr>
              <w:rFonts w:ascii="Palatino Linotype" w:hAnsi="Palatino Linotype"/>
              <w:b/>
              <w:sz w:val="21"/>
              <w:szCs w:val="21"/>
            </w:rPr>
            <w:t xml:space="preserve">Ayuntamiento de </w:t>
          </w:r>
          <w:proofErr w:type="spellStart"/>
          <w:r w:rsidRPr="001C1420">
            <w:rPr>
              <w:rFonts w:ascii="Palatino Linotype" w:hAnsi="Palatino Linotype"/>
              <w:b/>
              <w:sz w:val="21"/>
              <w:szCs w:val="21"/>
            </w:rPr>
            <w:t>Jaltenco</w:t>
          </w:r>
          <w:proofErr w:type="spellEnd"/>
        </w:p>
      </w:tc>
    </w:tr>
    <w:tr w:rsidR="00C76CBA" w14:paraId="2D6C630E" w14:textId="77777777" w:rsidTr="00750CDE">
      <w:tc>
        <w:tcPr>
          <w:tcW w:w="2551" w:type="dxa"/>
          <w:vAlign w:val="center"/>
          <w:hideMark/>
        </w:tcPr>
        <w:p w14:paraId="5BD4C6DB" w14:textId="40502EEE" w:rsidR="00C76CBA" w:rsidRPr="008C5395" w:rsidRDefault="00C76CBA"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C76CBA" w:rsidRPr="001C1420" w:rsidRDefault="00C76CBA" w:rsidP="00750CDE">
          <w:pPr>
            <w:ind w:right="-533"/>
            <w:jc w:val="both"/>
            <w:rPr>
              <w:rFonts w:ascii="Palatino Linotype" w:hAnsi="Palatino Linotype"/>
              <w:b/>
              <w:sz w:val="21"/>
              <w:szCs w:val="21"/>
              <w:lang w:val="es-ES_tradnl"/>
            </w:rPr>
          </w:pPr>
          <w:r w:rsidRPr="001C1420">
            <w:rPr>
              <w:rFonts w:ascii="Palatino Linotype" w:hAnsi="Palatino Linotype"/>
              <w:b/>
              <w:sz w:val="21"/>
              <w:szCs w:val="21"/>
              <w:lang w:val="es-ES_tradnl"/>
            </w:rPr>
            <w:t>María del Rosario Mejía Ayala</w:t>
          </w:r>
        </w:p>
      </w:tc>
    </w:tr>
  </w:tbl>
  <w:p w14:paraId="59DE3767" w14:textId="6FD10F8D" w:rsidR="00C76CBA" w:rsidRDefault="00C76CB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 w15:restartNumberingAfterBreak="0">
    <w:nsid w:val="190D4F66"/>
    <w:multiLevelType w:val="hybridMultilevel"/>
    <w:tmpl w:val="CAD4C77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54D35FE7"/>
    <w:multiLevelType w:val="hybridMultilevel"/>
    <w:tmpl w:val="95E0375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60839D1"/>
    <w:multiLevelType w:val="hybridMultilevel"/>
    <w:tmpl w:val="334C5C00"/>
    <w:lvl w:ilvl="0" w:tplc="C302A056">
      <w:start w:val="1"/>
      <w:numFmt w:val="decimal"/>
      <w:lvlText w:val="%1."/>
      <w:lvlJc w:val="left"/>
      <w:pPr>
        <w:ind w:left="644"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15:restartNumberingAfterBreak="0">
    <w:nsid w:val="673E70FA"/>
    <w:multiLevelType w:val="hybridMultilevel"/>
    <w:tmpl w:val="276E3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E616099"/>
    <w:multiLevelType w:val="hybridMultilevel"/>
    <w:tmpl w:val="A94AE94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19"/>
  </w:num>
  <w:num w:numId="3">
    <w:abstractNumId w:val="11"/>
  </w:num>
  <w:num w:numId="4">
    <w:abstractNumId w:val="17"/>
  </w:num>
  <w:num w:numId="5">
    <w:abstractNumId w:val="15"/>
  </w:num>
  <w:num w:numId="6">
    <w:abstractNumId w:val="7"/>
  </w:num>
  <w:num w:numId="7">
    <w:abstractNumId w:val="14"/>
  </w:num>
  <w:num w:numId="8">
    <w:abstractNumId w:val="0"/>
  </w:num>
  <w:num w:numId="9">
    <w:abstractNumId w:val="8"/>
  </w:num>
  <w:num w:numId="10">
    <w:abstractNumId w:val="5"/>
  </w:num>
  <w:num w:numId="11">
    <w:abstractNumId w:val="10"/>
  </w:num>
  <w:num w:numId="12">
    <w:abstractNumId w:val="9"/>
  </w:num>
  <w:num w:numId="13">
    <w:abstractNumId w:val="16"/>
  </w:num>
  <w:num w:numId="14">
    <w:abstractNumId w:val="12"/>
  </w:num>
  <w:num w:numId="15">
    <w:abstractNumId w:val="3"/>
  </w:num>
  <w:num w:numId="16">
    <w:abstractNumId w:val="2"/>
  </w:num>
  <w:num w:numId="17">
    <w:abstractNumId w:val="18"/>
  </w:num>
  <w:num w:numId="18">
    <w:abstractNumId w:val="20"/>
  </w:num>
  <w:num w:numId="19">
    <w:abstractNumId w:val="22"/>
  </w:num>
  <w:num w:numId="20">
    <w:abstractNumId w:val="1"/>
  </w:num>
  <w:num w:numId="21">
    <w:abstractNumId w:val="21"/>
  </w:num>
  <w:num w:numId="22">
    <w:abstractNumId w:val="13"/>
  </w:num>
  <w:num w:numId="2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A7"/>
    <w:rsid w:val="0000184C"/>
    <w:rsid w:val="00002D71"/>
    <w:rsid w:val="0000346C"/>
    <w:rsid w:val="0000355C"/>
    <w:rsid w:val="00004432"/>
    <w:rsid w:val="000054B4"/>
    <w:rsid w:val="00007F6F"/>
    <w:rsid w:val="00007F71"/>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A88"/>
    <w:rsid w:val="00060DA9"/>
    <w:rsid w:val="00061207"/>
    <w:rsid w:val="00061C02"/>
    <w:rsid w:val="0006370A"/>
    <w:rsid w:val="000657E3"/>
    <w:rsid w:val="0006581C"/>
    <w:rsid w:val="00066209"/>
    <w:rsid w:val="000679F8"/>
    <w:rsid w:val="00067BE6"/>
    <w:rsid w:val="00067DA3"/>
    <w:rsid w:val="00067F64"/>
    <w:rsid w:val="0007166A"/>
    <w:rsid w:val="00071EFB"/>
    <w:rsid w:val="000734C5"/>
    <w:rsid w:val="00073B46"/>
    <w:rsid w:val="00073BA4"/>
    <w:rsid w:val="000761A6"/>
    <w:rsid w:val="000773AB"/>
    <w:rsid w:val="0008155F"/>
    <w:rsid w:val="00083430"/>
    <w:rsid w:val="0008542A"/>
    <w:rsid w:val="00086D0F"/>
    <w:rsid w:val="00087991"/>
    <w:rsid w:val="00087A2F"/>
    <w:rsid w:val="00091685"/>
    <w:rsid w:val="00092EB9"/>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061D8"/>
    <w:rsid w:val="0011064A"/>
    <w:rsid w:val="001107AD"/>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7EEF"/>
    <w:rsid w:val="001402D6"/>
    <w:rsid w:val="001409A7"/>
    <w:rsid w:val="00142F6E"/>
    <w:rsid w:val="001455DE"/>
    <w:rsid w:val="00146B18"/>
    <w:rsid w:val="00147BF2"/>
    <w:rsid w:val="00150024"/>
    <w:rsid w:val="00150121"/>
    <w:rsid w:val="00152EB9"/>
    <w:rsid w:val="001549A5"/>
    <w:rsid w:val="00154A89"/>
    <w:rsid w:val="0015543A"/>
    <w:rsid w:val="00155EE8"/>
    <w:rsid w:val="00160770"/>
    <w:rsid w:val="0016185D"/>
    <w:rsid w:val="001623C4"/>
    <w:rsid w:val="00164786"/>
    <w:rsid w:val="001650BF"/>
    <w:rsid w:val="00172CF4"/>
    <w:rsid w:val="001735DB"/>
    <w:rsid w:val="001764BD"/>
    <w:rsid w:val="001766A8"/>
    <w:rsid w:val="001769CF"/>
    <w:rsid w:val="00176A2B"/>
    <w:rsid w:val="001774A9"/>
    <w:rsid w:val="001810BD"/>
    <w:rsid w:val="00181731"/>
    <w:rsid w:val="00183588"/>
    <w:rsid w:val="001877E3"/>
    <w:rsid w:val="001909D8"/>
    <w:rsid w:val="00190C0E"/>
    <w:rsid w:val="001910A9"/>
    <w:rsid w:val="00196246"/>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420"/>
    <w:rsid w:val="001C1D66"/>
    <w:rsid w:val="001C32EB"/>
    <w:rsid w:val="001C5552"/>
    <w:rsid w:val="001C632A"/>
    <w:rsid w:val="001C78B4"/>
    <w:rsid w:val="001D12BB"/>
    <w:rsid w:val="001D3EDB"/>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3F47"/>
    <w:rsid w:val="002345CA"/>
    <w:rsid w:val="00234EF0"/>
    <w:rsid w:val="002351C8"/>
    <w:rsid w:val="002352C6"/>
    <w:rsid w:val="00235A99"/>
    <w:rsid w:val="00235FA6"/>
    <w:rsid w:val="002373CE"/>
    <w:rsid w:val="002401DC"/>
    <w:rsid w:val="0024021F"/>
    <w:rsid w:val="002419DE"/>
    <w:rsid w:val="0024335D"/>
    <w:rsid w:val="002433EF"/>
    <w:rsid w:val="00246016"/>
    <w:rsid w:val="00250254"/>
    <w:rsid w:val="002534E4"/>
    <w:rsid w:val="0025352F"/>
    <w:rsid w:val="00255050"/>
    <w:rsid w:val="002551B1"/>
    <w:rsid w:val="002566C3"/>
    <w:rsid w:val="00256FB1"/>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40BE"/>
    <w:rsid w:val="00275929"/>
    <w:rsid w:val="00276430"/>
    <w:rsid w:val="002774F3"/>
    <w:rsid w:val="00277826"/>
    <w:rsid w:val="00280EE2"/>
    <w:rsid w:val="00281764"/>
    <w:rsid w:val="002829D3"/>
    <w:rsid w:val="0028416D"/>
    <w:rsid w:val="00284B27"/>
    <w:rsid w:val="00285B91"/>
    <w:rsid w:val="0028672A"/>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C94"/>
    <w:rsid w:val="00343ED6"/>
    <w:rsid w:val="0034421A"/>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D0"/>
    <w:rsid w:val="0038104F"/>
    <w:rsid w:val="00383E79"/>
    <w:rsid w:val="00384B94"/>
    <w:rsid w:val="00385D61"/>
    <w:rsid w:val="00387230"/>
    <w:rsid w:val="00390B9F"/>
    <w:rsid w:val="00391A7B"/>
    <w:rsid w:val="00393A05"/>
    <w:rsid w:val="0039552D"/>
    <w:rsid w:val="00395E91"/>
    <w:rsid w:val="0039701C"/>
    <w:rsid w:val="00397C2B"/>
    <w:rsid w:val="003A15A6"/>
    <w:rsid w:val="003A397A"/>
    <w:rsid w:val="003A4D68"/>
    <w:rsid w:val="003A58F2"/>
    <w:rsid w:val="003A6040"/>
    <w:rsid w:val="003A659F"/>
    <w:rsid w:val="003A783B"/>
    <w:rsid w:val="003A7B01"/>
    <w:rsid w:val="003A7F60"/>
    <w:rsid w:val="003B270A"/>
    <w:rsid w:val="003B3B87"/>
    <w:rsid w:val="003B57CF"/>
    <w:rsid w:val="003B700F"/>
    <w:rsid w:val="003C01FC"/>
    <w:rsid w:val="003C0E48"/>
    <w:rsid w:val="003C1156"/>
    <w:rsid w:val="003C1949"/>
    <w:rsid w:val="003C26A0"/>
    <w:rsid w:val="003C5A7C"/>
    <w:rsid w:val="003C632F"/>
    <w:rsid w:val="003C7890"/>
    <w:rsid w:val="003C7EB2"/>
    <w:rsid w:val="003D0DF5"/>
    <w:rsid w:val="003D2A78"/>
    <w:rsid w:val="003D2D92"/>
    <w:rsid w:val="003D349B"/>
    <w:rsid w:val="003D3669"/>
    <w:rsid w:val="003E02C8"/>
    <w:rsid w:val="003E1614"/>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B9A"/>
    <w:rsid w:val="00440F78"/>
    <w:rsid w:val="00444C11"/>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451"/>
    <w:rsid w:val="00462B69"/>
    <w:rsid w:val="004642D1"/>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9F"/>
    <w:rsid w:val="004B2513"/>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24DD"/>
    <w:rsid w:val="00503050"/>
    <w:rsid w:val="00504EE9"/>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0FFA"/>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77CC1"/>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46C"/>
    <w:rsid w:val="005A17B0"/>
    <w:rsid w:val="005A4041"/>
    <w:rsid w:val="005A5205"/>
    <w:rsid w:val="005B03F8"/>
    <w:rsid w:val="005B12DE"/>
    <w:rsid w:val="005B1466"/>
    <w:rsid w:val="005B1671"/>
    <w:rsid w:val="005B1A95"/>
    <w:rsid w:val="005B1B1A"/>
    <w:rsid w:val="005B345E"/>
    <w:rsid w:val="005B36BD"/>
    <w:rsid w:val="005B6974"/>
    <w:rsid w:val="005B6CE9"/>
    <w:rsid w:val="005B7BD2"/>
    <w:rsid w:val="005C042D"/>
    <w:rsid w:val="005C2780"/>
    <w:rsid w:val="005C436B"/>
    <w:rsid w:val="005C4682"/>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9DE"/>
    <w:rsid w:val="0062055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5150"/>
    <w:rsid w:val="006463BD"/>
    <w:rsid w:val="006500E7"/>
    <w:rsid w:val="00650ECD"/>
    <w:rsid w:val="0065133A"/>
    <w:rsid w:val="00651BDC"/>
    <w:rsid w:val="00651E76"/>
    <w:rsid w:val="00652DED"/>
    <w:rsid w:val="00654C45"/>
    <w:rsid w:val="00655DF1"/>
    <w:rsid w:val="006575A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A32"/>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621"/>
    <w:rsid w:val="006C57D0"/>
    <w:rsid w:val="006C6F20"/>
    <w:rsid w:val="006C7872"/>
    <w:rsid w:val="006D27E2"/>
    <w:rsid w:val="006D47BC"/>
    <w:rsid w:val="006D5149"/>
    <w:rsid w:val="006D5615"/>
    <w:rsid w:val="006D57AB"/>
    <w:rsid w:val="006D709E"/>
    <w:rsid w:val="006E0CD5"/>
    <w:rsid w:val="006E2945"/>
    <w:rsid w:val="006E2B0C"/>
    <w:rsid w:val="006E42B2"/>
    <w:rsid w:val="006E5110"/>
    <w:rsid w:val="006E6389"/>
    <w:rsid w:val="006E7F99"/>
    <w:rsid w:val="006F2374"/>
    <w:rsid w:val="006F30A5"/>
    <w:rsid w:val="006F30F8"/>
    <w:rsid w:val="006F411B"/>
    <w:rsid w:val="007023EF"/>
    <w:rsid w:val="007026A7"/>
    <w:rsid w:val="00703BB9"/>
    <w:rsid w:val="00704AF9"/>
    <w:rsid w:val="00712B80"/>
    <w:rsid w:val="007137D7"/>
    <w:rsid w:val="0071531F"/>
    <w:rsid w:val="00716D27"/>
    <w:rsid w:val="00721A45"/>
    <w:rsid w:val="00722947"/>
    <w:rsid w:val="00722FE7"/>
    <w:rsid w:val="00723651"/>
    <w:rsid w:val="00724418"/>
    <w:rsid w:val="00724B06"/>
    <w:rsid w:val="007257BA"/>
    <w:rsid w:val="00726130"/>
    <w:rsid w:val="00726EA0"/>
    <w:rsid w:val="00727727"/>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16BD"/>
    <w:rsid w:val="007A18BB"/>
    <w:rsid w:val="007A2187"/>
    <w:rsid w:val="007A21C4"/>
    <w:rsid w:val="007A2913"/>
    <w:rsid w:val="007A4939"/>
    <w:rsid w:val="007A69F1"/>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C23"/>
    <w:rsid w:val="007C6891"/>
    <w:rsid w:val="007C75CA"/>
    <w:rsid w:val="007C7783"/>
    <w:rsid w:val="007C7F08"/>
    <w:rsid w:val="007D088F"/>
    <w:rsid w:val="007D0C42"/>
    <w:rsid w:val="007D11B3"/>
    <w:rsid w:val="007D18CC"/>
    <w:rsid w:val="007D1D57"/>
    <w:rsid w:val="007D3535"/>
    <w:rsid w:val="007D489A"/>
    <w:rsid w:val="007D4C85"/>
    <w:rsid w:val="007D51BF"/>
    <w:rsid w:val="007D63CB"/>
    <w:rsid w:val="007D6C06"/>
    <w:rsid w:val="007E131E"/>
    <w:rsid w:val="007E27E3"/>
    <w:rsid w:val="007E2BE8"/>
    <w:rsid w:val="007E3DFE"/>
    <w:rsid w:val="007E563E"/>
    <w:rsid w:val="007E6D03"/>
    <w:rsid w:val="007F052A"/>
    <w:rsid w:val="007F12E9"/>
    <w:rsid w:val="007F2B33"/>
    <w:rsid w:val="007F407A"/>
    <w:rsid w:val="007F4866"/>
    <w:rsid w:val="007F528B"/>
    <w:rsid w:val="007F5E2F"/>
    <w:rsid w:val="007F67B9"/>
    <w:rsid w:val="007F7E34"/>
    <w:rsid w:val="0080035C"/>
    <w:rsid w:val="008007B0"/>
    <w:rsid w:val="00803D96"/>
    <w:rsid w:val="0080484A"/>
    <w:rsid w:val="00806247"/>
    <w:rsid w:val="0081015C"/>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60343"/>
    <w:rsid w:val="00860AD2"/>
    <w:rsid w:val="0086172D"/>
    <w:rsid w:val="008628AB"/>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2593"/>
    <w:rsid w:val="00892AFC"/>
    <w:rsid w:val="00893071"/>
    <w:rsid w:val="00894541"/>
    <w:rsid w:val="0089499F"/>
    <w:rsid w:val="008A0076"/>
    <w:rsid w:val="008A0D1F"/>
    <w:rsid w:val="008A15EB"/>
    <w:rsid w:val="008A18F8"/>
    <w:rsid w:val="008A1C25"/>
    <w:rsid w:val="008A269D"/>
    <w:rsid w:val="008A3400"/>
    <w:rsid w:val="008A3593"/>
    <w:rsid w:val="008A49F0"/>
    <w:rsid w:val="008A49F2"/>
    <w:rsid w:val="008A747F"/>
    <w:rsid w:val="008A7992"/>
    <w:rsid w:val="008B0DCA"/>
    <w:rsid w:val="008B13E3"/>
    <w:rsid w:val="008B1D96"/>
    <w:rsid w:val="008B3EED"/>
    <w:rsid w:val="008B5D75"/>
    <w:rsid w:val="008B6033"/>
    <w:rsid w:val="008B69A2"/>
    <w:rsid w:val="008B73DA"/>
    <w:rsid w:val="008B784E"/>
    <w:rsid w:val="008C0A06"/>
    <w:rsid w:val="008C0B1E"/>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17C6"/>
    <w:rsid w:val="0092387E"/>
    <w:rsid w:val="009238DD"/>
    <w:rsid w:val="009251B9"/>
    <w:rsid w:val="009255F3"/>
    <w:rsid w:val="00927AEF"/>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44CB"/>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4EFA"/>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A083C"/>
    <w:rsid w:val="009A1810"/>
    <w:rsid w:val="009A1A1D"/>
    <w:rsid w:val="009A65F3"/>
    <w:rsid w:val="009A6C40"/>
    <w:rsid w:val="009A7934"/>
    <w:rsid w:val="009B1592"/>
    <w:rsid w:val="009B1B4F"/>
    <w:rsid w:val="009B21C8"/>
    <w:rsid w:val="009B274A"/>
    <w:rsid w:val="009B2865"/>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3B2A"/>
    <w:rsid w:val="009E4197"/>
    <w:rsid w:val="009E5A7D"/>
    <w:rsid w:val="009E7BFE"/>
    <w:rsid w:val="009F121C"/>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9A8"/>
    <w:rsid w:val="00A26A80"/>
    <w:rsid w:val="00A27C2C"/>
    <w:rsid w:val="00A30A8F"/>
    <w:rsid w:val="00A33FC6"/>
    <w:rsid w:val="00A343BA"/>
    <w:rsid w:val="00A34CB7"/>
    <w:rsid w:val="00A358F4"/>
    <w:rsid w:val="00A36876"/>
    <w:rsid w:val="00A36D31"/>
    <w:rsid w:val="00A4078A"/>
    <w:rsid w:val="00A41A76"/>
    <w:rsid w:val="00A41BFA"/>
    <w:rsid w:val="00A4602C"/>
    <w:rsid w:val="00A51515"/>
    <w:rsid w:val="00A5237E"/>
    <w:rsid w:val="00A5272E"/>
    <w:rsid w:val="00A53D6E"/>
    <w:rsid w:val="00A56380"/>
    <w:rsid w:val="00A569F6"/>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0B6B"/>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52F"/>
    <w:rsid w:val="00B75EB2"/>
    <w:rsid w:val="00B76EF7"/>
    <w:rsid w:val="00B77CC9"/>
    <w:rsid w:val="00B81B6F"/>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C0A2D"/>
    <w:rsid w:val="00BC2E08"/>
    <w:rsid w:val="00BC50F5"/>
    <w:rsid w:val="00BC53C8"/>
    <w:rsid w:val="00BC63E8"/>
    <w:rsid w:val="00BC7951"/>
    <w:rsid w:val="00BD0EFF"/>
    <w:rsid w:val="00BD1BF5"/>
    <w:rsid w:val="00BD4392"/>
    <w:rsid w:val="00BD441C"/>
    <w:rsid w:val="00BD4A22"/>
    <w:rsid w:val="00BD5233"/>
    <w:rsid w:val="00BD7483"/>
    <w:rsid w:val="00BE1923"/>
    <w:rsid w:val="00BE209C"/>
    <w:rsid w:val="00BE2828"/>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1068F"/>
    <w:rsid w:val="00C12232"/>
    <w:rsid w:val="00C13C66"/>
    <w:rsid w:val="00C13D6C"/>
    <w:rsid w:val="00C14192"/>
    <w:rsid w:val="00C23631"/>
    <w:rsid w:val="00C240DC"/>
    <w:rsid w:val="00C2425E"/>
    <w:rsid w:val="00C24A95"/>
    <w:rsid w:val="00C251CD"/>
    <w:rsid w:val="00C26A11"/>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5741E"/>
    <w:rsid w:val="00C60714"/>
    <w:rsid w:val="00C60D1F"/>
    <w:rsid w:val="00C61143"/>
    <w:rsid w:val="00C62E41"/>
    <w:rsid w:val="00C64863"/>
    <w:rsid w:val="00C65197"/>
    <w:rsid w:val="00C657AA"/>
    <w:rsid w:val="00C65F73"/>
    <w:rsid w:val="00C7131E"/>
    <w:rsid w:val="00C71B23"/>
    <w:rsid w:val="00C72F08"/>
    <w:rsid w:val="00C75879"/>
    <w:rsid w:val="00C75DF4"/>
    <w:rsid w:val="00C76CBA"/>
    <w:rsid w:val="00C77CAB"/>
    <w:rsid w:val="00C77F8C"/>
    <w:rsid w:val="00C801F1"/>
    <w:rsid w:val="00C808D7"/>
    <w:rsid w:val="00C80956"/>
    <w:rsid w:val="00C80F8C"/>
    <w:rsid w:val="00C8321A"/>
    <w:rsid w:val="00C85F65"/>
    <w:rsid w:val="00C8734B"/>
    <w:rsid w:val="00C87E6F"/>
    <w:rsid w:val="00C90970"/>
    <w:rsid w:val="00C91163"/>
    <w:rsid w:val="00C917BD"/>
    <w:rsid w:val="00C92F45"/>
    <w:rsid w:val="00C944F9"/>
    <w:rsid w:val="00C94536"/>
    <w:rsid w:val="00C94EA7"/>
    <w:rsid w:val="00C97AE6"/>
    <w:rsid w:val="00CA03D8"/>
    <w:rsid w:val="00CA1589"/>
    <w:rsid w:val="00CA4AD0"/>
    <w:rsid w:val="00CA4B0D"/>
    <w:rsid w:val="00CA4E9B"/>
    <w:rsid w:val="00CA68D1"/>
    <w:rsid w:val="00CA6914"/>
    <w:rsid w:val="00CA6A61"/>
    <w:rsid w:val="00CA7B2B"/>
    <w:rsid w:val="00CB0854"/>
    <w:rsid w:val="00CB1AB9"/>
    <w:rsid w:val="00CB48AF"/>
    <w:rsid w:val="00CC1C85"/>
    <w:rsid w:val="00CC2001"/>
    <w:rsid w:val="00CC280D"/>
    <w:rsid w:val="00CC4CD0"/>
    <w:rsid w:val="00CC5554"/>
    <w:rsid w:val="00CC58BD"/>
    <w:rsid w:val="00CD2E12"/>
    <w:rsid w:val="00CD4211"/>
    <w:rsid w:val="00CD43D2"/>
    <w:rsid w:val="00CD5285"/>
    <w:rsid w:val="00CE0E67"/>
    <w:rsid w:val="00CE1831"/>
    <w:rsid w:val="00CE62C7"/>
    <w:rsid w:val="00CE62F4"/>
    <w:rsid w:val="00CE7327"/>
    <w:rsid w:val="00CE7CF4"/>
    <w:rsid w:val="00CF02AF"/>
    <w:rsid w:val="00CF074A"/>
    <w:rsid w:val="00CF0AC2"/>
    <w:rsid w:val="00CF0F8C"/>
    <w:rsid w:val="00CF22AA"/>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8C8"/>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3242"/>
    <w:rsid w:val="00D84141"/>
    <w:rsid w:val="00D8716A"/>
    <w:rsid w:val="00D8722C"/>
    <w:rsid w:val="00D90606"/>
    <w:rsid w:val="00D907A4"/>
    <w:rsid w:val="00D91D7E"/>
    <w:rsid w:val="00D937F5"/>
    <w:rsid w:val="00D94927"/>
    <w:rsid w:val="00D94CF7"/>
    <w:rsid w:val="00D95C6B"/>
    <w:rsid w:val="00D95E6E"/>
    <w:rsid w:val="00D96314"/>
    <w:rsid w:val="00D96CE0"/>
    <w:rsid w:val="00D96FEB"/>
    <w:rsid w:val="00DA0901"/>
    <w:rsid w:val="00DA0A57"/>
    <w:rsid w:val="00DA1A9A"/>
    <w:rsid w:val="00DA2187"/>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A54"/>
    <w:rsid w:val="00DE4EE6"/>
    <w:rsid w:val="00DE521F"/>
    <w:rsid w:val="00DE57DE"/>
    <w:rsid w:val="00DE5B92"/>
    <w:rsid w:val="00DE6016"/>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4993"/>
    <w:rsid w:val="00E363DA"/>
    <w:rsid w:val="00E36D3B"/>
    <w:rsid w:val="00E37B2C"/>
    <w:rsid w:val="00E40D8E"/>
    <w:rsid w:val="00E40F47"/>
    <w:rsid w:val="00E40FE2"/>
    <w:rsid w:val="00E41855"/>
    <w:rsid w:val="00E429D8"/>
    <w:rsid w:val="00E43294"/>
    <w:rsid w:val="00E43A79"/>
    <w:rsid w:val="00E443FF"/>
    <w:rsid w:val="00E5024B"/>
    <w:rsid w:val="00E51FC4"/>
    <w:rsid w:val="00E54D3C"/>
    <w:rsid w:val="00E55900"/>
    <w:rsid w:val="00E56CD4"/>
    <w:rsid w:val="00E60710"/>
    <w:rsid w:val="00E60927"/>
    <w:rsid w:val="00E616BB"/>
    <w:rsid w:val="00E62DC0"/>
    <w:rsid w:val="00E6366A"/>
    <w:rsid w:val="00E64FC8"/>
    <w:rsid w:val="00E6639F"/>
    <w:rsid w:val="00E6658E"/>
    <w:rsid w:val="00E66E90"/>
    <w:rsid w:val="00E671E7"/>
    <w:rsid w:val="00E67242"/>
    <w:rsid w:val="00E719A5"/>
    <w:rsid w:val="00E71DCE"/>
    <w:rsid w:val="00E72087"/>
    <w:rsid w:val="00E72338"/>
    <w:rsid w:val="00E74FE8"/>
    <w:rsid w:val="00E76824"/>
    <w:rsid w:val="00E771E0"/>
    <w:rsid w:val="00E776E4"/>
    <w:rsid w:val="00E822FC"/>
    <w:rsid w:val="00E8446B"/>
    <w:rsid w:val="00E84477"/>
    <w:rsid w:val="00E844B2"/>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F08D2"/>
    <w:rsid w:val="00EF1322"/>
    <w:rsid w:val="00EF210B"/>
    <w:rsid w:val="00EF35A8"/>
    <w:rsid w:val="00EF4435"/>
    <w:rsid w:val="00EF63C9"/>
    <w:rsid w:val="00EF7A7F"/>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C4E"/>
    <w:rsid w:val="00FD552E"/>
    <w:rsid w:val="00FD5946"/>
    <w:rsid w:val="00FD5E90"/>
    <w:rsid w:val="00FD71C1"/>
    <w:rsid w:val="00FD736E"/>
    <w:rsid w:val="00FD7CED"/>
    <w:rsid w:val="00FE04C0"/>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D4F12-2C61-49B1-AEAB-4ECBF039C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45</Pages>
  <Words>8830</Words>
  <Characters>48567</Characters>
  <Application>Microsoft Office Word</Application>
  <DocSecurity>0</DocSecurity>
  <Lines>404</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cp:lastModifiedBy>
  <cp:revision>4</cp:revision>
  <cp:lastPrinted>2019-04-02T22:25:00Z</cp:lastPrinted>
  <dcterms:created xsi:type="dcterms:W3CDTF">2021-10-27T18:04:00Z</dcterms:created>
  <dcterms:modified xsi:type="dcterms:W3CDTF">2021-11-04T02:47:00Z</dcterms:modified>
</cp:coreProperties>
</file>