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AAB4FE" w14:textId="3E28F1E5" w:rsidR="00B5390A" w:rsidRPr="003D5B55" w:rsidRDefault="00B5390A" w:rsidP="001E4E95">
      <w:pPr>
        <w:tabs>
          <w:tab w:val="left" w:pos="8931"/>
        </w:tabs>
        <w:spacing w:after="0" w:line="360" w:lineRule="auto"/>
        <w:rPr>
          <w:rFonts w:eastAsia="Calibri" w:cs="Tahoma"/>
          <w:lang w:val="es-ES"/>
        </w:rPr>
      </w:pPr>
      <w:r w:rsidRPr="003D5B55">
        <w:rPr>
          <w:rFonts w:cs="Tahoma"/>
          <w:bCs/>
        </w:rPr>
        <w:t xml:space="preserve">Resolución del Pleno del Instituto de Transparencia, Acceso a la Información Pública y Protección de Datos Personales del Estado de México y Municipios, con domicilio en Metepec, </w:t>
      </w:r>
      <w:r w:rsidRPr="003D5B55">
        <w:rPr>
          <w:rFonts w:eastAsia="Calibri" w:cs="Tahoma"/>
          <w:lang w:val="es-ES"/>
        </w:rPr>
        <w:t xml:space="preserve">Estado de México, de fecha </w:t>
      </w:r>
      <w:r w:rsidR="000C4227">
        <w:rPr>
          <w:rFonts w:eastAsia="Calibri" w:cs="Tahoma"/>
          <w:lang w:val="es-ES"/>
        </w:rPr>
        <w:t>quince</w:t>
      </w:r>
      <w:r w:rsidR="006F087B">
        <w:rPr>
          <w:rFonts w:eastAsia="Calibri" w:cs="Tahoma"/>
          <w:lang w:val="es-ES"/>
        </w:rPr>
        <w:t xml:space="preserve"> de diciembre </w:t>
      </w:r>
      <w:r w:rsidRPr="003D5B55">
        <w:rPr>
          <w:rFonts w:eastAsia="Calibri" w:cs="Tahoma"/>
          <w:lang w:val="es-ES"/>
        </w:rPr>
        <w:t xml:space="preserve">de dos mil veintiuno. </w:t>
      </w:r>
    </w:p>
    <w:p w14:paraId="28EE56A8" w14:textId="77777777" w:rsidR="00B5390A" w:rsidRPr="003D5B55" w:rsidRDefault="00B5390A" w:rsidP="001E4E95">
      <w:pPr>
        <w:spacing w:after="0" w:line="360" w:lineRule="auto"/>
        <w:rPr>
          <w:rFonts w:eastAsia="Calibri" w:cs="Tahoma"/>
          <w:b/>
          <w:bCs/>
          <w:lang w:val="es-ES"/>
        </w:rPr>
      </w:pPr>
    </w:p>
    <w:p w14:paraId="5A7F3176" w14:textId="6744CF9D" w:rsidR="00B5390A" w:rsidRPr="003D5B55" w:rsidRDefault="00B5390A" w:rsidP="001E4E95">
      <w:pPr>
        <w:spacing w:after="0" w:line="360" w:lineRule="auto"/>
        <w:rPr>
          <w:rFonts w:cs="Tahoma"/>
          <w:bCs/>
          <w:color w:val="0D0D0D" w:themeColor="text1" w:themeTint="F2"/>
        </w:rPr>
      </w:pPr>
      <w:r w:rsidRPr="003D5B55">
        <w:rPr>
          <w:rFonts w:eastAsia="Calibri" w:cs="Tahoma"/>
          <w:b/>
          <w:bCs/>
          <w:lang w:val="es-ES"/>
        </w:rPr>
        <w:t xml:space="preserve">VISTO </w:t>
      </w:r>
      <w:r w:rsidRPr="003D5B55">
        <w:rPr>
          <w:rFonts w:eastAsia="Calibri" w:cs="Tahoma"/>
          <w:lang w:val="es-ES"/>
        </w:rPr>
        <w:t xml:space="preserve">el expediente conformado con motivo del Recurso de Revisión </w:t>
      </w:r>
      <w:r w:rsidR="006F087B">
        <w:rPr>
          <w:rFonts w:eastAsia="Calibri" w:cs="Tahoma"/>
        </w:rPr>
        <w:t>05266/INFOEM/IP/RR/2021</w:t>
      </w:r>
      <w:r w:rsidRPr="004C55AA">
        <w:rPr>
          <w:rFonts w:cs="Tahoma"/>
          <w:color w:val="0D0D0D" w:themeColor="text1" w:themeTint="F2"/>
        </w:rPr>
        <w:t xml:space="preserve">, interpuesto por </w:t>
      </w:r>
      <w:r w:rsidR="00F23869">
        <w:rPr>
          <w:rFonts w:cs="Tahoma"/>
          <w:color w:val="0D0D0D" w:themeColor="text1" w:themeTint="F2"/>
        </w:rPr>
        <w:t>el</w:t>
      </w:r>
      <w:r w:rsidRPr="004C55AA">
        <w:rPr>
          <w:rFonts w:cs="Tahoma"/>
          <w:color w:val="0D0D0D" w:themeColor="text1" w:themeTint="F2"/>
        </w:rPr>
        <w:t xml:space="preserve"> Recurrente o Particular, en contra de la respuesta del Sujeto Obligado, </w:t>
      </w:r>
      <w:r w:rsidR="006F087B">
        <w:rPr>
          <w:rFonts w:cs="Tahoma"/>
          <w:color w:val="0D0D0D" w:themeColor="text1" w:themeTint="F2"/>
        </w:rPr>
        <w:t>Ayuntamiento de Temascalapa</w:t>
      </w:r>
      <w:r w:rsidRPr="004C55AA">
        <w:rPr>
          <w:rFonts w:cs="Tahoma"/>
          <w:color w:val="0D0D0D" w:themeColor="text1" w:themeTint="F2"/>
        </w:rPr>
        <w:t>,</w:t>
      </w:r>
      <w:r w:rsidRPr="00EC7F38">
        <w:rPr>
          <w:rFonts w:cs="Tahoma"/>
          <w:color w:val="0D0D0D" w:themeColor="text1" w:themeTint="F2"/>
        </w:rPr>
        <w:t xml:space="preserve"> a la solicitud de acceso a la información </w:t>
      </w:r>
      <w:r w:rsidR="006F087B">
        <w:rPr>
          <w:rFonts w:cs="Tahoma"/>
          <w:iCs/>
          <w:color w:val="0D0D0D" w:themeColor="text1" w:themeTint="F2"/>
        </w:rPr>
        <w:t>00103/TMASCALA/IP/2021</w:t>
      </w:r>
      <w:r w:rsidRPr="00EC7F38">
        <w:rPr>
          <w:rFonts w:cs="Tahoma"/>
          <w:iCs/>
          <w:color w:val="0D0D0D" w:themeColor="text1" w:themeTint="F2"/>
        </w:rPr>
        <w:t>,</w:t>
      </w:r>
      <w:r w:rsidRPr="003D5B55">
        <w:rPr>
          <w:rFonts w:cs="Tahoma"/>
          <w:b/>
          <w:bCs/>
          <w:color w:val="0D0D0D" w:themeColor="text1" w:themeTint="F2"/>
        </w:rPr>
        <w:t xml:space="preserve"> </w:t>
      </w:r>
      <w:r w:rsidRPr="003D5B55">
        <w:rPr>
          <w:rFonts w:cs="Tahoma"/>
          <w:bCs/>
          <w:color w:val="0D0D0D" w:themeColor="text1" w:themeTint="F2"/>
        </w:rPr>
        <w:t>se emite la presente Resolución, con base en los Antecedentes y Considerandos que se exponen a continuación:</w:t>
      </w:r>
    </w:p>
    <w:p w14:paraId="5C99722D" w14:textId="77777777" w:rsidR="00B5390A" w:rsidRPr="003D5B55" w:rsidRDefault="00B5390A" w:rsidP="001E4E95">
      <w:pPr>
        <w:spacing w:after="0" w:line="360" w:lineRule="auto"/>
        <w:rPr>
          <w:rFonts w:eastAsia="Calibri" w:cs="Tahoma"/>
          <w:b/>
          <w:bCs/>
          <w:lang w:val="es-ES"/>
        </w:rPr>
      </w:pPr>
    </w:p>
    <w:p w14:paraId="05BE2149" w14:textId="77777777" w:rsidR="00B5390A" w:rsidRPr="003D5B55" w:rsidRDefault="00B5390A" w:rsidP="001E4E95">
      <w:pPr>
        <w:spacing w:after="0" w:line="360" w:lineRule="auto"/>
        <w:jc w:val="center"/>
        <w:rPr>
          <w:rFonts w:eastAsia="Calibri" w:cs="Tahoma"/>
          <w:b/>
          <w:bCs/>
          <w:lang w:val="es-ES"/>
        </w:rPr>
      </w:pPr>
      <w:r w:rsidRPr="003D5B55">
        <w:rPr>
          <w:rFonts w:eastAsia="Calibri" w:cs="Tahoma"/>
          <w:b/>
          <w:bCs/>
          <w:lang w:val="es-ES"/>
        </w:rPr>
        <w:t>A N T E C E D E N T E S:</w:t>
      </w:r>
    </w:p>
    <w:p w14:paraId="6A0FA770" w14:textId="77777777" w:rsidR="00B5390A" w:rsidRPr="003D5B55" w:rsidRDefault="00B5390A" w:rsidP="001E4E95">
      <w:pPr>
        <w:spacing w:after="0" w:line="360" w:lineRule="auto"/>
        <w:rPr>
          <w:lang w:val="es-ES"/>
        </w:rPr>
      </w:pPr>
    </w:p>
    <w:p w14:paraId="75975D2F" w14:textId="77777777" w:rsidR="00B5390A" w:rsidRPr="003D5B55" w:rsidRDefault="00B5390A" w:rsidP="001E4E95">
      <w:pPr>
        <w:spacing w:after="0" w:line="360" w:lineRule="auto"/>
        <w:rPr>
          <w:rFonts w:eastAsia="Calibri" w:cs="Tahoma"/>
          <w:b/>
          <w:bCs/>
          <w:lang w:val="es-ES"/>
        </w:rPr>
      </w:pPr>
      <w:r w:rsidRPr="003D5B55">
        <w:rPr>
          <w:rFonts w:eastAsia="Calibri" w:cs="Tahoma"/>
          <w:b/>
          <w:bCs/>
          <w:lang w:val="es-ES"/>
        </w:rPr>
        <w:t xml:space="preserve">I. Presentación de la solicitud de información. </w:t>
      </w:r>
    </w:p>
    <w:p w14:paraId="4ADECAAF" w14:textId="77777777" w:rsidR="00B5390A" w:rsidRPr="003D5B55" w:rsidRDefault="00B5390A" w:rsidP="001E4E95">
      <w:pPr>
        <w:spacing w:after="0" w:line="360" w:lineRule="auto"/>
        <w:rPr>
          <w:rFonts w:eastAsia="Calibri" w:cs="Tahoma"/>
          <w:b/>
          <w:bCs/>
          <w:lang w:val="es-ES"/>
        </w:rPr>
      </w:pPr>
    </w:p>
    <w:p w14:paraId="60128A18" w14:textId="2F80C3E4" w:rsidR="00B5390A" w:rsidRPr="003D5B55" w:rsidRDefault="00B5390A" w:rsidP="001E4E95">
      <w:pPr>
        <w:spacing w:after="0" w:line="360" w:lineRule="auto"/>
        <w:rPr>
          <w:rFonts w:cs="Tahoma"/>
        </w:rPr>
      </w:pPr>
      <w:r w:rsidRPr="003D5B55">
        <w:rPr>
          <w:rFonts w:eastAsia="Calibri" w:cs="Tahoma"/>
          <w:lang w:val="es-ES"/>
        </w:rPr>
        <w:t xml:space="preserve">Con fecha </w:t>
      </w:r>
      <w:r w:rsidR="006F087B">
        <w:rPr>
          <w:rFonts w:eastAsia="Calibri" w:cs="Tahoma"/>
          <w:lang w:val="es-ES"/>
        </w:rPr>
        <w:t xml:space="preserve">cuatro de octubre </w:t>
      </w:r>
      <w:r w:rsidR="00DA3C0E">
        <w:rPr>
          <w:rFonts w:eastAsia="Calibri" w:cs="Tahoma"/>
          <w:lang w:val="es-ES"/>
        </w:rPr>
        <w:t>de dos mil veinte</w:t>
      </w:r>
      <w:r w:rsidRPr="003D5B55">
        <w:rPr>
          <w:rFonts w:eastAsia="Calibri" w:cs="Tahoma"/>
          <w:lang w:val="es-ES"/>
        </w:rPr>
        <w:t xml:space="preserve">, </w:t>
      </w:r>
      <w:r>
        <w:rPr>
          <w:rFonts w:eastAsia="Calibri" w:cs="Tahoma"/>
          <w:lang w:val="es-ES"/>
        </w:rPr>
        <w:t>el</w:t>
      </w:r>
      <w:r w:rsidRPr="003D5B55">
        <w:rPr>
          <w:rFonts w:eastAsia="Calibri" w:cs="Tahoma"/>
          <w:lang w:val="es-ES"/>
        </w:rPr>
        <w:t xml:space="preserve"> Particular presentó una solicitud de acceso a la información pública, a través del Sistema de Acceso a la Información Mexiquense (SAIMEX), ante el </w:t>
      </w:r>
      <w:r w:rsidR="006F087B">
        <w:rPr>
          <w:rFonts w:eastAsia="Calibri" w:cs="Tahoma"/>
        </w:rPr>
        <w:t>Ayuntamiento de Temascalapa</w:t>
      </w:r>
      <w:r w:rsidRPr="004C55AA">
        <w:rPr>
          <w:rFonts w:cs="Tahoma"/>
        </w:rPr>
        <w:t>,</w:t>
      </w:r>
      <w:r w:rsidRPr="003D5B55">
        <w:rPr>
          <w:rFonts w:cs="Tahoma"/>
        </w:rPr>
        <w:t xml:space="preserve"> en donde requirió lo siguiente:</w:t>
      </w:r>
    </w:p>
    <w:p w14:paraId="4248917C" w14:textId="77777777" w:rsidR="00B5390A" w:rsidRPr="003D5B55" w:rsidRDefault="00B5390A" w:rsidP="001E4E95">
      <w:pPr>
        <w:autoSpaceDE w:val="0"/>
        <w:autoSpaceDN w:val="0"/>
        <w:adjustRightInd w:val="0"/>
        <w:spacing w:after="0" w:line="360" w:lineRule="auto"/>
        <w:rPr>
          <w:rFonts w:cs="Tahoma"/>
          <w:lang w:val="es-ES_tradnl"/>
        </w:rPr>
      </w:pPr>
    </w:p>
    <w:p w14:paraId="750228EC" w14:textId="77777777" w:rsidR="00B5390A" w:rsidRPr="003D5B55" w:rsidRDefault="00B5390A" w:rsidP="001E4E95">
      <w:pPr>
        <w:tabs>
          <w:tab w:val="left" w:pos="4667"/>
        </w:tabs>
        <w:spacing w:after="0" w:line="360" w:lineRule="auto"/>
        <w:ind w:left="567" w:right="567"/>
        <w:rPr>
          <w:rFonts w:cs="Tahoma"/>
          <w:b/>
          <w:bCs/>
          <w:i/>
          <w:sz w:val="20"/>
          <w:szCs w:val="20"/>
        </w:rPr>
      </w:pPr>
      <w:r w:rsidRPr="003D5B55">
        <w:rPr>
          <w:rFonts w:cs="Tahoma"/>
          <w:b/>
          <w:bCs/>
          <w:i/>
          <w:sz w:val="20"/>
          <w:szCs w:val="20"/>
        </w:rPr>
        <w:t>“DESCRIPCIÓN CLARA Y PRECISA DE LA INFORMACIÓN SOLICITADA</w:t>
      </w:r>
    </w:p>
    <w:p w14:paraId="6EE8CEA2" w14:textId="408E3296" w:rsidR="00B5390A" w:rsidRPr="003D5B55" w:rsidRDefault="006F087B" w:rsidP="001E4E95">
      <w:pPr>
        <w:tabs>
          <w:tab w:val="left" w:pos="4667"/>
        </w:tabs>
        <w:spacing w:after="0" w:line="360" w:lineRule="auto"/>
        <w:ind w:left="567" w:right="567"/>
        <w:rPr>
          <w:rFonts w:cs="Tahoma"/>
          <w:bCs/>
          <w:i/>
          <w:sz w:val="20"/>
          <w:szCs w:val="20"/>
        </w:rPr>
      </w:pPr>
      <w:r w:rsidRPr="00CF5132">
        <w:rPr>
          <w:rFonts w:cs="Tahoma"/>
          <w:bCs/>
          <w:i/>
          <w:sz w:val="20"/>
          <w:szCs w:val="20"/>
        </w:rPr>
        <w:t>SOLICITO CONOCER SI EL O LA TITULAR DE TRANSPARENCIA CUENTAN CON CERTIFICACION SI ES EL CASO QUE NO EXPLICAR EL MOTIVO DEL PORQUE NO SE CUENTA CON DICHA CERTIFICACION. ASI MISMO SOLICITO CONOCER CUALES HAN SIDO LAS ESTRATEGIAS IMPLEMENTADAS EN MATERIA DE TRANSPARENCIA DURANTE LA ADMINISTRACION 2019-2021</w:t>
      </w:r>
      <w:r w:rsidR="00CD2349" w:rsidRPr="00CD2349">
        <w:rPr>
          <w:rFonts w:cs="Tahoma"/>
          <w:bCs/>
          <w:i/>
          <w:sz w:val="20"/>
          <w:szCs w:val="20"/>
        </w:rPr>
        <w:t>.</w:t>
      </w:r>
      <w:r w:rsidR="00B5390A" w:rsidRPr="003D5B55">
        <w:rPr>
          <w:rFonts w:cs="Tahoma"/>
          <w:bCs/>
          <w:i/>
          <w:sz w:val="20"/>
          <w:szCs w:val="20"/>
        </w:rPr>
        <w:t>” (Sic.)</w:t>
      </w:r>
    </w:p>
    <w:p w14:paraId="744C0214" w14:textId="77777777" w:rsidR="00B5390A" w:rsidRPr="003D5B55" w:rsidRDefault="00B5390A" w:rsidP="001E4E95">
      <w:pPr>
        <w:tabs>
          <w:tab w:val="left" w:pos="4667"/>
        </w:tabs>
        <w:spacing w:after="0" w:line="360" w:lineRule="auto"/>
        <w:ind w:left="567" w:right="567"/>
        <w:rPr>
          <w:rFonts w:cs="Tahoma"/>
          <w:bCs/>
          <w:i/>
        </w:rPr>
      </w:pPr>
    </w:p>
    <w:p w14:paraId="22F8A264" w14:textId="77777777" w:rsidR="00B5390A" w:rsidRPr="003D5B55" w:rsidRDefault="00B5390A" w:rsidP="001E4E95">
      <w:pPr>
        <w:tabs>
          <w:tab w:val="left" w:pos="4667"/>
        </w:tabs>
        <w:spacing w:after="0" w:line="360" w:lineRule="auto"/>
        <w:ind w:left="567"/>
        <w:rPr>
          <w:rFonts w:cs="Tahoma"/>
          <w:bCs/>
          <w:i/>
          <w:sz w:val="20"/>
          <w:szCs w:val="20"/>
        </w:rPr>
      </w:pPr>
      <w:r w:rsidRPr="003D5B55">
        <w:rPr>
          <w:rFonts w:cs="Tahoma"/>
          <w:b/>
          <w:bCs/>
          <w:i/>
          <w:sz w:val="20"/>
          <w:szCs w:val="20"/>
        </w:rPr>
        <w:t>“MODALIDAD DE ENTREGA</w:t>
      </w:r>
    </w:p>
    <w:p w14:paraId="377AAA2C" w14:textId="77777777" w:rsidR="00B5390A" w:rsidRPr="003D5B55" w:rsidRDefault="00B5390A" w:rsidP="001E4E95">
      <w:pPr>
        <w:spacing w:after="0" w:line="360" w:lineRule="auto"/>
        <w:ind w:left="567" w:right="567"/>
        <w:rPr>
          <w:rFonts w:cs="Tahoma"/>
          <w:bCs/>
          <w:i/>
          <w:sz w:val="20"/>
          <w:szCs w:val="20"/>
        </w:rPr>
      </w:pPr>
      <w:r w:rsidRPr="003D5B55">
        <w:rPr>
          <w:rFonts w:cs="Tahoma"/>
          <w:bCs/>
          <w:i/>
          <w:sz w:val="20"/>
          <w:szCs w:val="20"/>
        </w:rPr>
        <w:t>A través del SAIMEX”</w:t>
      </w:r>
    </w:p>
    <w:p w14:paraId="77DF3DA3" w14:textId="77777777" w:rsidR="00B5390A" w:rsidRPr="003D5B55" w:rsidRDefault="00B5390A" w:rsidP="001E4E95">
      <w:pPr>
        <w:spacing w:after="0" w:line="360" w:lineRule="auto"/>
        <w:ind w:right="567"/>
        <w:rPr>
          <w:rFonts w:cs="Tahoma"/>
          <w:bCs/>
          <w:i/>
        </w:rPr>
      </w:pPr>
    </w:p>
    <w:p w14:paraId="4A4C8662" w14:textId="77777777" w:rsidR="00B5390A" w:rsidRPr="003D5B55" w:rsidRDefault="00B5390A" w:rsidP="001E4E95">
      <w:pPr>
        <w:spacing w:after="0" w:line="360" w:lineRule="auto"/>
        <w:rPr>
          <w:rFonts w:eastAsia="Calibri" w:cs="Tahoma"/>
          <w:b/>
          <w:bCs/>
        </w:rPr>
      </w:pPr>
      <w:r w:rsidRPr="003D5B55">
        <w:rPr>
          <w:rFonts w:eastAsia="Calibri" w:cs="Tahoma"/>
          <w:b/>
          <w:bCs/>
        </w:rPr>
        <w:lastRenderedPageBreak/>
        <w:t xml:space="preserve">II. </w:t>
      </w:r>
      <w:r w:rsidRPr="003D5B55">
        <w:rPr>
          <w:rFonts w:eastAsia="Calibri" w:cs="Tahoma"/>
          <w:b/>
        </w:rPr>
        <w:t>Respuesta</w:t>
      </w:r>
      <w:r w:rsidRPr="003D5B55">
        <w:rPr>
          <w:rFonts w:eastAsia="Calibri" w:cs="Tahoma"/>
          <w:b/>
          <w:bCs/>
        </w:rPr>
        <w:t xml:space="preserve"> del Sujeto Obligado.</w:t>
      </w:r>
    </w:p>
    <w:p w14:paraId="2A377F02" w14:textId="77777777" w:rsidR="006F087B" w:rsidRDefault="006F087B" w:rsidP="001E4E95">
      <w:pPr>
        <w:widowControl w:val="0"/>
        <w:autoSpaceDE w:val="0"/>
        <w:autoSpaceDN w:val="0"/>
        <w:adjustRightInd w:val="0"/>
        <w:spacing w:after="0" w:line="360" w:lineRule="auto"/>
        <w:rPr>
          <w:rFonts w:eastAsia="Calibri" w:cs="Tahoma"/>
          <w:color w:val="000000"/>
        </w:rPr>
      </w:pPr>
    </w:p>
    <w:p w14:paraId="793B49D5" w14:textId="6E1906E1" w:rsidR="006F087B" w:rsidRPr="006F087B" w:rsidRDefault="006F087B" w:rsidP="001E4E95">
      <w:pPr>
        <w:spacing w:after="0" w:line="360" w:lineRule="auto"/>
        <w:rPr>
          <w:rFonts w:eastAsia="Calibri" w:cs="Tahoma"/>
          <w:iCs/>
          <w:color w:val="000000"/>
        </w:rPr>
      </w:pPr>
      <w:r w:rsidRPr="006F087B">
        <w:rPr>
          <w:rFonts w:eastAsia="Calibri" w:cs="Tahoma"/>
          <w:bCs/>
          <w:color w:val="000000"/>
        </w:rPr>
        <w:t>Con</w:t>
      </w:r>
      <w:r w:rsidR="00F23869">
        <w:rPr>
          <w:rFonts w:eastAsia="Calibri" w:cs="Tahoma"/>
          <w:bCs/>
          <w:color w:val="000000"/>
        </w:rPr>
        <w:t xml:space="preserve"> fecha</w:t>
      </w:r>
      <w:r w:rsidRPr="006F087B">
        <w:rPr>
          <w:rFonts w:eastAsia="Calibri" w:cs="Tahoma"/>
          <w:bCs/>
          <w:color w:val="000000"/>
        </w:rPr>
        <w:t xml:space="preserve"> </w:t>
      </w:r>
      <w:r>
        <w:rPr>
          <w:rFonts w:eastAsia="Calibri" w:cs="Tahoma"/>
          <w:bCs/>
          <w:color w:val="000000"/>
        </w:rPr>
        <w:t xml:space="preserve">veinticinco de octubre </w:t>
      </w:r>
      <w:r w:rsidRPr="006F087B">
        <w:rPr>
          <w:rFonts w:eastAsia="Calibri" w:cs="Tahoma"/>
          <w:bCs/>
          <w:color w:val="000000"/>
        </w:rPr>
        <w:t>de dos mil veintiuno, el</w:t>
      </w:r>
      <w:r w:rsidRPr="006F087B">
        <w:rPr>
          <w:rFonts w:eastAsia="Calibri" w:cs="Tahoma"/>
          <w:b/>
          <w:color w:val="000000"/>
        </w:rPr>
        <w:t xml:space="preserve"> </w:t>
      </w:r>
      <w:r w:rsidRPr="006F087B">
        <w:rPr>
          <w:rFonts w:eastAsia="Calibri" w:cs="Tahoma"/>
          <w:color w:val="000000"/>
        </w:rPr>
        <w:t xml:space="preserve">Sujeto Obligado notificó la respuesta a la solicitud de acceso a la información, a través del Sistema de Acceso a la Información Mexiquense (SAIMEX), por medio </w:t>
      </w:r>
      <w:r>
        <w:rPr>
          <w:rFonts w:eastAsia="Calibri" w:cs="Tahoma"/>
          <w:color w:val="000000"/>
        </w:rPr>
        <w:t xml:space="preserve">del oficio número MT/UPT/116/2021, </w:t>
      </w:r>
      <w:r w:rsidR="00F23869">
        <w:rPr>
          <w:rFonts w:eastAsia="Calibri" w:cs="Tahoma"/>
          <w:color w:val="000000"/>
        </w:rPr>
        <w:t>del</w:t>
      </w:r>
      <w:r>
        <w:rPr>
          <w:rFonts w:eastAsia="Calibri" w:cs="Tahoma"/>
          <w:color w:val="000000"/>
        </w:rPr>
        <w:t xml:space="preserve"> veintiuno </w:t>
      </w:r>
      <w:r w:rsidR="00F23869">
        <w:rPr>
          <w:rFonts w:eastAsia="Calibri" w:cs="Tahoma"/>
          <w:color w:val="000000"/>
        </w:rPr>
        <w:t>de dicho mes y año</w:t>
      </w:r>
      <w:r>
        <w:rPr>
          <w:rFonts w:eastAsia="Calibri" w:cs="Tahoma"/>
          <w:color w:val="000000"/>
        </w:rPr>
        <w:t>, suscrito por el Titular de la Unidad de Transparencia y dirigido al Particular, en los términos siguientes</w:t>
      </w:r>
      <w:r w:rsidRPr="006F087B">
        <w:rPr>
          <w:rFonts w:eastAsia="Calibri" w:cs="Tahoma"/>
          <w:color w:val="000000"/>
          <w:lang w:val="x-none"/>
        </w:rPr>
        <w:t>:</w:t>
      </w:r>
    </w:p>
    <w:p w14:paraId="728C735A" w14:textId="77777777" w:rsidR="006F087B" w:rsidRPr="006F087B" w:rsidRDefault="006F087B" w:rsidP="001E4E95">
      <w:pPr>
        <w:spacing w:after="0" w:line="360" w:lineRule="auto"/>
        <w:rPr>
          <w:rFonts w:eastAsia="Calibri" w:cs="Tahoma"/>
          <w:b/>
          <w:bCs/>
          <w:color w:val="000000"/>
        </w:rPr>
      </w:pPr>
    </w:p>
    <w:p w14:paraId="0BB94DE3" w14:textId="3B3C2D77" w:rsidR="006F087B" w:rsidRPr="006F087B" w:rsidRDefault="006F087B" w:rsidP="001E4E95">
      <w:pPr>
        <w:spacing w:after="0" w:line="360" w:lineRule="auto"/>
        <w:ind w:left="567" w:right="426"/>
        <w:rPr>
          <w:rFonts w:eastAsia="Calibri" w:cs="Tahoma"/>
          <w:bCs/>
          <w:i/>
          <w:color w:val="000000"/>
          <w:sz w:val="20"/>
        </w:rPr>
      </w:pPr>
      <w:r w:rsidRPr="006F087B">
        <w:rPr>
          <w:rFonts w:eastAsia="Calibri" w:cs="Tahoma"/>
          <w:bCs/>
          <w:i/>
          <w:color w:val="000000"/>
          <w:sz w:val="20"/>
        </w:rPr>
        <w:t xml:space="preserve"> “…</w:t>
      </w:r>
    </w:p>
    <w:p w14:paraId="096A0CAF" w14:textId="279622FD" w:rsidR="006F087B" w:rsidRDefault="006F087B" w:rsidP="001E4E95">
      <w:pPr>
        <w:spacing w:after="0" w:line="360" w:lineRule="auto"/>
        <w:ind w:left="567" w:right="426"/>
        <w:rPr>
          <w:rFonts w:eastAsia="Calibri" w:cs="Tahoma"/>
          <w:i/>
          <w:color w:val="000000"/>
          <w:sz w:val="20"/>
        </w:rPr>
      </w:pPr>
      <w:r w:rsidRPr="006F087B">
        <w:rPr>
          <w:rFonts w:eastAsia="Calibri" w:cs="Tahoma"/>
          <w:i/>
          <w:color w:val="000000"/>
          <w:sz w:val="20"/>
        </w:rPr>
        <w:t xml:space="preserve">Derivado de la información solicitada y de acuerdo a </w:t>
      </w:r>
      <w:r>
        <w:rPr>
          <w:rFonts w:eastAsia="Calibri" w:cs="Tahoma"/>
          <w:i/>
          <w:color w:val="000000"/>
          <w:sz w:val="20"/>
        </w:rPr>
        <w:t>l</w:t>
      </w:r>
      <w:r w:rsidRPr="006F087B">
        <w:rPr>
          <w:rFonts w:eastAsia="Calibri" w:cs="Tahoma"/>
          <w:i/>
          <w:color w:val="000000"/>
          <w:sz w:val="20"/>
        </w:rPr>
        <w:t>a L</w:t>
      </w:r>
      <w:r>
        <w:rPr>
          <w:rFonts w:eastAsia="Calibri" w:cs="Tahoma"/>
          <w:i/>
          <w:color w:val="000000"/>
          <w:sz w:val="20"/>
        </w:rPr>
        <w:t>ey de Transparencia y Acceso a l</w:t>
      </w:r>
      <w:r w:rsidRPr="006F087B">
        <w:rPr>
          <w:rFonts w:eastAsia="Calibri" w:cs="Tahoma"/>
          <w:i/>
          <w:color w:val="000000"/>
          <w:sz w:val="20"/>
        </w:rPr>
        <w:t>a Información P</w:t>
      </w:r>
      <w:r>
        <w:rPr>
          <w:rFonts w:eastAsia="Calibri" w:cs="Tahoma"/>
          <w:i/>
          <w:color w:val="000000"/>
          <w:sz w:val="20"/>
        </w:rPr>
        <w:t>ú</w:t>
      </w:r>
      <w:r w:rsidRPr="006F087B">
        <w:rPr>
          <w:rFonts w:eastAsia="Calibri" w:cs="Tahoma"/>
          <w:i/>
          <w:color w:val="000000"/>
          <w:sz w:val="20"/>
        </w:rPr>
        <w:t xml:space="preserve">blica del Estado de México y Municipios que en su </w:t>
      </w:r>
      <w:r w:rsidRPr="006F087B">
        <w:rPr>
          <w:rFonts w:eastAsia="Calibri" w:cs="Tahoma"/>
          <w:b/>
          <w:i/>
          <w:color w:val="000000"/>
          <w:sz w:val="20"/>
        </w:rPr>
        <w:t>Artículo 163°</w:t>
      </w:r>
      <w:r w:rsidRPr="006F087B">
        <w:rPr>
          <w:rFonts w:eastAsia="Calibri" w:cs="Tahoma"/>
          <w:i/>
          <w:color w:val="000000"/>
          <w:sz w:val="20"/>
        </w:rPr>
        <w:t xml:space="preserve"> describe lo siguiente: La Unidad de Transparencia deberá notificar la respuesta a la solicitud del interesado en el menor tiempo posible.</w:t>
      </w:r>
    </w:p>
    <w:p w14:paraId="158E988C" w14:textId="77777777" w:rsidR="00FF4FC6" w:rsidRPr="006F087B" w:rsidRDefault="00FF4FC6" w:rsidP="001E4E95">
      <w:pPr>
        <w:spacing w:after="0" w:line="360" w:lineRule="auto"/>
        <w:ind w:left="567" w:right="426"/>
        <w:rPr>
          <w:rFonts w:eastAsia="Calibri" w:cs="Tahoma"/>
          <w:i/>
          <w:color w:val="000000"/>
          <w:sz w:val="20"/>
        </w:rPr>
      </w:pPr>
    </w:p>
    <w:p w14:paraId="45E7E273" w14:textId="5A09B7AA" w:rsidR="006F087B" w:rsidRDefault="006F087B" w:rsidP="001E4E95">
      <w:pPr>
        <w:spacing w:after="0" w:line="360" w:lineRule="auto"/>
        <w:ind w:left="567" w:right="426"/>
        <w:rPr>
          <w:rFonts w:eastAsia="Calibri" w:cs="Tahoma"/>
          <w:i/>
          <w:color w:val="000000"/>
          <w:sz w:val="20"/>
        </w:rPr>
      </w:pPr>
      <w:r w:rsidRPr="006F087B">
        <w:rPr>
          <w:rFonts w:eastAsia="Calibri" w:cs="Tahoma"/>
          <w:i/>
          <w:color w:val="000000"/>
          <w:sz w:val="20"/>
        </w:rPr>
        <w:t xml:space="preserve">Por este medio doy a conocer que </w:t>
      </w:r>
      <w:r w:rsidRPr="00CF5132">
        <w:rPr>
          <w:rFonts w:eastAsia="Calibri" w:cs="Tahoma"/>
          <w:i/>
          <w:color w:val="000000"/>
          <w:sz w:val="20"/>
        </w:rPr>
        <w:t>ingrese al Estándar de Competencia EC1057 Garantizar el Derecho de Acceso a la Información Pública con el siguiente resultado; por lo cual se estará inscribiendo para el siguiente proceso de capacitación y certificación:</w:t>
      </w:r>
    </w:p>
    <w:p w14:paraId="6430F45E" w14:textId="77777777" w:rsidR="006F087B" w:rsidRDefault="006F087B" w:rsidP="001E4E95">
      <w:pPr>
        <w:spacing w:after="0" w:line="360" w:lineRule="auto"/>
        <w:ind w:left="567" w:right="426"/>
        <w:rPr>
          <w:rFonts w:eastAsia="Calibri" w:cs="Tahoma"/>
          <w:i/>
          <w:color w:val="000000"/>
          <w:sz w:val="20"/>
        </w:rPr>
      </w:pPr>
    </w:p>
    <w:p w14:paraId="19E34616" w14:textId="1D235F0C" w:rsidR="006F087B" w:rsidRDefault="006F087B" w:rsidP="001E4E95">
      <w:pPr>
        <w:spacing w:after="0" w:line="360" w:lineRule="auto"/>
        <w:ind w:left="567" w:right="426"/>
        <w:jc w:val="center"/>
        <w:rPr>
          <w:rFonts w:eastAsia="Calibri" w:cs="Tahoma"/>
          <w:i/>
          <w:color w:val="000000"/>
          <w:sz w:val="20"/>
        </w:rPr>
      </w:pPr>
      <w:r>
        <w:rPr>
          <w:noProof/>
          <w:lang w:eastAsia="es-MX"/>
        </w:rPr>
        <w:drawing>
          <wp:inline distT="0" distB="0" distL="0" distR="0" wp14:anchorId="71020BD3" wp14:editId="6C953C89">
            <wp:extent cx="4801321" cy="139720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329" t="21324" r="20492" b="47027"/>
                    <a:stretch/>
                  </pic:blipFill>
                  <pic:spPr bwMode="auto">
                    <a:xfrm>
                      <a:off x="0" y="0"/>
                      <a:ext cx="4895842" cy="1424709"/>
                    </a:xfrm>
                    <a:prstGeom prst="rect">
                      <a:avLst/>
                    </a:prstGeom>
                    <a:ln>
                      <a:noFill/>
                    </a:ln>
                    <a:extLst>
                      <a:ext uri="{53640926-AAD7-44D8-BBD7-CCE9431645EC}">
                        <a14:shadowObscured xmlns:a14="http://schemas.microsoft.com/office/drawing/2010/main"/>
                      </a:ext>
                    </a:extLst>
                  </pic:spPr>
                </pic:pic>
              </a:graphicData>
            </a:graphic>
          </wp:inline>
        </w:drawing>
      </w:r>
    </w:p>
    <w:p w14:paraId="7C30A617" w14:textId="77777777" w:rsidR="006F087B" w:rsidRDefault="006F087B" w:rsidP="001E4E95">
      <w:pPr>
        <w:spacing w:after="0" w:line="360" w:lineRule="auto"/>
        <w:ind w:left="567" w:right="426"/>
        <w:jc w:val="center"/>
        <w:rPr>
          <w:noProof/>
          <w:lang w:val="es-ES" w:eastAsia="es-ES"/>
        </w:rPr>
      </w:pPr>
    </w:p>
    <w:p w14:paraId="1E902431" w14:textId="13E3F986" w:rsidR="006F087B" w:rsidRDefault="006F087B" w:rsidP="001E4E95">
      <w:pPr>
        <w:spacing w:after="0" w:line="360" w:lineRule="auto"/>
        <w:ind w:left="567" w:right="426"/>
        <w:jc w:val="center"/>
        <w:rPr>
          <w:rFonts w:eastAsia="Calibri" w:cs="Tahoma"/>
          <w:i/>
          <w:color w:val="000000"/>
          <w:sz w:val="20"/>
        </w:rPr>
      </w:pPr>
      <w:r>
        <w:rPr>
          <w:noProof/>
          <w:lang w:eastAsia="es-MX"/>
        </w:rPr>
        <w:lastRenderedPageBreak/>
        <w:drawing>
          <wp:inline distT="0" distB="0" distL="0" distR="0" wp14:anchorId="2BE83E0E" wp14:editId="5EBE46D0">
            <wp:extent cx="4738009" cy="1839270"/>
            <wp:effectExtent l="0" t="0" r="571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351" t="33484" r="20156" b="24770"/>
                    <a:stretch/>
                  </pic:blipFill>
                  <pic:spPr bwMode="auto">
                    <a:xfrm>
                      <a:off x="0" y="0"/>
                      <a:ext cx="4786130" cy="1857950"/>
                    </a:xfrm>
                    <a:prstGeom prst="rect">
                      <a:avLst/>
                    </a:prstGeom>
                    <a:ln>
                      <a:noFill/>
                    </a:ln>
                    <a:extLst>
                      <a:ext uri="{53640926-AAD7-44D8-BBD7-CCE9431645EC}">
                        <a14:shadowObscured xmlns:a14="http://schemas.microsoft.com/office/drawing/2010/main"/>
                      </a:ext>
                    </a:extLst>
                  </pic:spPr>
                </pic:pic>
              </a:graphicData>
            </a:graphic>
          </wp:inline>
        </w:drawing>
      </w:r>
    </w:p>
    <w:p w14:paraId="7EDE768C" w14:textId="77777777" w:rsidR="006F087B" w:rsidRDefault="006F087B" w:rsidP="001E4E95">
      <w:pPr>
        <w:spacing w:after="0" w:line="360" w:lineRule="auto"/>
        <w:ind w:left="567" w:right="426"/>
        <w:rPr>
          <w:rFonts w:eastAsia="Calibri" w:cs="Tahoma"/>
          <w:i/>
          <w:color w:val="000000"/>
          <w:sz w:val="20"/>
        </w:rPr>
      </w:pPr>
    </w:p>
    <w:p w14:paraId="3776E101" w14:textId="749C1AA8" w:rsidR="006F087B" w:rsidRPr="006F087B" w:rsidRDefault="006F087B" w:rsidP="001E4E95">
      <w:pPr>
        <w:spacing w:after="0" w:line="360" w:lineRule="auto"/>
        <w:ind w:left="567" w:right="426"/>
        <w:rPr>
          <w:rFonts w:eastAsia="Calibri" w:cs="Tahoma"/>
          <w:i/>
          <w:color w:val="000000"/>
          <w:sz w:val="20"/>
        </w:rPr>
      </w:pPr>
      <w:r w:rsidRPr="006F087B">
        <w:rPr>
          <w:rFonts w:eastAsia="Calibri" w:cs="Tahoma"/>
          <w:i/>
          <w:color w:val="000000"/>
          <w:sz w:val="20"/>
        </w:rPr>
        <w:t>Así</w:t>
      </w:r>
      <w:r>
        <w:rPr>
          <w:rFonts w:eastAsia="Calibri" w:cs="Tahoma"/>
          <w:i/>
          <w:color w:val="000000"/>
          <w:sz w:val="20"/>
        </w:rPr>
        <w:t xml:space="preserve"> mismo </w:t>
      </w:r>
      <w:r w:rsidRPr="00CF5132">
        <w:rPr>
          <w:rFonts w:eastAsia="Calibri" w:cs="Tahoma"/>
          <w:i/>
          <w:color w:val="000000"/>
          <w:sz w:val="20"/>
        </w:rPr>
        <w:t>las acciones en materia de transparencia se han llevado desde el inicio de la administración hasta estos días donde se han recibido físicamente y en la plataforma las solicitudes de información contestando cada una de ellas y promoviendo el principio de máxima publicidad en la página web</w:t>
      </w:r>
      <w:r w:rsidRPr="006F087B">
        <w:rPr>
          <w:rFonts w:eastAsia="Calibri" w:cs="Tahoma"/>
          <w:i/>
          <w:color w:val="000000"/>
          <w:sz w:val="20"/>
        </w:rPr>
        <w:t>.</w:t>
      </w:r>
    </w:p>
    <w:p w14:paraId="6C850B68" w14:textId="6BE722BA" w:rsidR="006F087B" w:rsidRPr="006F087B" w:rsidRDefault="006F087B" w:rsidP="001E4E95">
      <w:pPr>
        <w:spacing w:after="0" w:line="360" w:lineRule="auto"/>
        <w:ind w:left="567" w:right="426"/>
        <w:rPr>
          <w:rFonts w:eastAsia="Calibri" w:cs="Tahoma"/>
          <w:b/>
          <w:i/>
          <w:iCs/>
          <w:color w:val="000000"/>
          <w:sz w:val="20"/>
        </w:rPr>
      </w:pPr>
      <w:r w:rsidRPr="006F087B">
        <w:rPr>
          <w:rFonts w:eastAsia="Calibri" w:cs="Tahoma"/>
          <w:bCs/>
          <w:i/>
          <w:color w:val="000000"/>
          <w:sz w:val="20"/>
        </w:rPr>
        <w:t>...” (Sic.)</w:t>
      </w:r>
    </w:p>
    <w:p w14:paraId="49DC2230" w14:textId="77777777" w:rsidR="00B5390A" w:rsidRPr="003D5B55" w:rsidRDefault="00B5390A" w:rsidP="001E4E95">
      <w:pPr>
        <w:spacing w:after="0" w:line="360" w:lineRule="auto"/>
      </w:pPr>
    </w:p>
    <w:p w14:paraId="1D18704B" w14:textId="77777777" w:rsidR="00B5390A" w:rsidRPr="003D5B55" w:rsidRDefault="00B5390A" w:rsidP="001E4E95">
      <w:pPr>
        <w:autoSpaceDE w:val="0"/>
        <w:autoSpaceDN w:val="0"/>
        <w:adjustRightInd w:val="0"/>
        <w:spacing w:after="0" w:line="360" w:lineRule="auto"/>
        <w:rPr>
          <w:rFonts w:eastAsia="Calibri" w:cs="Tahoma"/>
          <w:b/>
          <w:color w:val="000000"/>
        </w:rPr>
      </w:pPr>
      <w:r w:rsidRPr="003D5B55">
        <w:rPr>
          <w:rFonts w:eastAsia="Calibri" w:cs="Tahoma"/>
          <w:b/>
          <w:color w:val="000000"/>
        </w:rPr>
        <w:t xml:space="preserve">III. Interposición del Recurso de Revisión. </w:t>
      </w:r>
    </w:p>
    <w:p w14:paraId="4D98B374" w14:textId="77777777" w:rsidR="00B5390A" w:rsidRPr="003D5B55" w:rsidRDefault="00B5390A" w:rsidP="001E4E95">
      <w:pPr>
        <w:spacing w:after="0" w:line="360" w:lineRule="auto"/>
        <w:rPr>
          <w:rFonts w:eastAsia="Times New Roman" w:cs="Tahoma"/>
          <w:bCs/>
          <w:color w:val="auto"/>
          <w:lang w:eastAsia="es-ES"/>
        </w:rPr>
      </w:pPr>
    </w:p>
    <w:p w14:paraId="76294A8B" w14:textId="2B228CE9" w:rsidR="00B5390A" w:rsidRPr="003D5B55" w:rsidRDefault="00B5390A" w:rsidP="001E4E95">
      <w:pPr>
        <w:spacing w:after="0" w:line="360" w:lineRule="auto"/>
        <w:rPr>
          <w:rFonts w:eastAsia="Times New Roman" w:cs="Tahoma"/>
          <w:bCs/>
          <w:color w:val="auto"/>
          <w:lang w:eastAsia="es-ES"/>
        </w:rPr>
      </w:pPr>
      <w:r w:rsidRPr="003D5B55">
        <w:rPr>
          <w:rFonts w:eastAsia="Times New Roman" w:cs="Tahoma"/>
          <w:bCs/>
          <w:color w:val="auto"/>
          <w:lang w:eastAsia="es-ES"/>
        </w:rPr>
        <w:t xml:space="preserve">El </w:t>
      </w:r>
      <w:r w:rsidR="006F087B">
        <w:rPr>
          <w:rFonts w:eastAsia="Times New Roman" w:cs="Tahoma"/>
          <w:bCs/>
          <w:color w:val="auto"/>
          <w:lang w:eastAsia="es-ES"/>
        </w:rPr>
        <w:t xml:space="preserve">veintiséis de octubre </w:t>
      </w:r>
      <w:r w:rsidR="00DA3C0E">
        <w:rPr>
          <w:rFonts w:eastAsia="Times New Roman" w:cs="Tahoma"/>
          <w:bCs/>
          <w:color w:val="auto"/>
          <w:lang w:eastAsia="es-ES"/>
        </w:rPr>
        <w:t>de do</w:t>
      </w:r>
      <w:r>
        <w:rPr>
          <w:rFonts w:eastAsia="Times New Roman" w:cs="Tahoma"/>
          <w:bCs/>
          <w:color w:val="auto"/>
          <w:lang w:eastAsia="es-ES"/>
        </w:rPr>
        <w:t>s mil veintiuno</w:t>
      </w:r>
      <w:r w:rsidRPr="003D5B55">
        <w:rPr>
          <w:rFonts w:eastAsia="Times New Roman" w:cs="Tahoma"/>
          <w:bCs/>
          <w:color w:val="auto"/>
          <w:lang w:eastAsia="es-ES"/>
        </w:rPr>
        <w:t xml:space="preserve">, se recibió en este Instituto, a través del </w:t>
      </w:r>
      <w:r w:rsidRPr="003D5B55">
        <w:rPr>
          <w:rFonts w:eastAsia="Times New Roman" w:cs="Tahoma"/>
          <w:bCs/>
          <w:color w:val="auto"/>
          <w:lang w:val="es-ES" w:eastAsia="es-ES"/>
        </w:rPr>
        <w:t>Sistema de Acceso a la Información Mexiquense (SAIMEX)</w:t>
      </w:r>
      <w:r w:rsidRPr="003D5B55">
        <w:rPr>
          <w:rFonts w:eastAsia="Times New Roman" w:cs="Tahoma"/>
          <w:bCs/>
          <w:color w:val="auto"/>
          <w:lang w:eastAsia="es-ES"/>
        </w:rPr>
        <w:t>, Recurso de Revisión interpuesto por la parte Recurrente, en contra de la respuesta del Sujeto Obligado</w:t>
      </w:r>
      <w:r>
        <w:rPr>
          <w:rFonts w:eastAsia="Times New Roman" w:cs="Tahoma"/>
          <w:bCs/>
          <w:color w:val="auto"/>
          <w:lang w:eastAsia="es-ES"/>
        </w:rPr>
        <w:t>,</w:t>
      </w:r>
      <w:r w:rsidRPr="003D5B55">
        <w:rPr>
          <w:rFonts w:cs="Tahoma"/>
          <w:bCs/>
        </w:rPr>
        <w:t xml:space="preserve"> en los términos siguientes</w:t>
      </w:r>
    </w:p>
    <w:p w14:paraId="291DBBCC" w14:textId="77777777" w:rsidR="00B5390A" w:rsidRPr="003D5B55" w:rsidRDefault="00B5390A" w:rsidP="001E4E95">
      <w:pPr>
        <w:spacing w:after="0" w:line="360" w:lineRule="auto"/>
        <w:rPr>
          <w:rFonts w:eastAsia="Times New Roman" w:cs="Tahoma"/>
          <w:bCs/>
          <w:color w:val="auto"/>
          <w:lang w:eastAsia="es-ES"/>
        </w:rPr>
      </w:pPr>
    </w:p>
    <w:p w14:paraId="74BA39FA" w14:textId="77777777" w:rsidR="00B5390A" w:rsidRPr="003D5B55" w:rsidRDefault="00B5390A" w:rsidP="001E4E95">
      <w:pPr>
        <w:tabs>
          <w:tab w:val="left" w:pos="4667"/>
        </w:tabs>
        <w:spacing w:after="0" w:line="360" w:lineRule="auto"/>
        <w:ind w:left="567" w:right="567"/>
        <w:rPr>
          <w:rFonts w:eastAsia="Calibri" w:cs="Tahoma"/>
          <w:bCs/>
          <w:i/>
          <w:color w:val="000000"/>
          <w:sz w:val="18"/>
          <w:szCs w:val="18"/>
        </w:rPr>
      </w:pPr>
      <w:r w:rsidRPr="003D5B55">
        <w:rPr>
          <w:rFonts w:eastAsia="Calibri" w:cs="Tahoma"/>
          <w:b/>
          <w:bCs/>
          <w:i/>
          <w:color w:val="000000"/>
          <w:sz w:val="20"/>
          <w:szCs w:val="20"/>
        </w:rPr>
        <w:t>“ACTO IMPUGNADO</w:t>
      </w:r>
    </w:p>
    <w:p w14:paraId="274F26DB" w14:textId="7E1656B4" w:rsidR="00B5390A" w:rsidRPr="003D5B55" w:rsidRDefault="006F087B" w:rsidP="001E4E95">
      <w:pPr>
        <w:autoSpaceDE w:val="0"/>
        <w:autoSpaceDN w:val="0"/>
        <w:adjustRightInd w:val="0"/>
        <w:spacing w:after="0" w:line="360" w:lineRule="auto"/>
        <w:ind w:left="567" w:right="567"/>
        <w:rPr>
          <w:rFonts w:eastAsia="Calibri" w:cs="Tahoma"/>
          <w:i/>
          <w:color w:val="000000"/>
          <w:sz w:val="20"/>
          <w:szCs w:val="20"/>
        </w:rPr>
      </w:pPr>
      <w:r w:rsidRPr="003C3A86">
        <w:rPr>
          <w:rFonts w:eastAsia="Calibri" w:cs="Tahoma"/>
          <w:i/>
          <w:color w:val="000000"/>
          <w:sz w:val="20"/>
          <w:szCs w:val="20"/>
        </w:rPr>
        <w:t>I</w:t>
      </w:r>
      <w:r w:rsidRPr="00CF5132">
        <w:rPr>
          <w:rFonts w:eastAsia="Calibri" w:cs="Tahoma"/>
          <w:i/>
          <w:color w:val="000000"/>
          <w:sz w:val="20"/>
          <w:szCs w:val="20"/>
        </w:rPr>
        <w:t>NFORMACION INCOEMPLETA YA QUE NO ME DESCRIBE LAS ACCIONES O ESTRATEGIAS IMPLEMNETDAS EN LA UNIDAD DE TRANSPARENCIA UNICAMENTE DICE QUE SE HAN RECIBIDO SOLICITUDES DE INFORMACION SIN EMBARGO NO ES LA UNICA ACCION QUE SE REALIZA EN UNA UNIDAD DE TRANSPARENCIA ADEMAS QUE ESA ES UNA OBLIGACION COMO SUJETOS OBLIGADOS, Y YO SOLICITO LAS ESRATEGIAS Y ACCIONES QUE SE HAN LLEVADO ACABO PARA EFECTUAR LAS OBLIGACIONES DE TRANSPARENCIA</w:t>
      </w:r>
      <w:r w:rsidRPr="006F087B">
        <w:rPr>
          <w:rFonts w:eastAsia="Calibri" w:cs="Tahoma"/>
          <w:i/>
          <w:color w:val="000000"/>
          <w:sz w:val="20"/>
          <w:szCs w:val="20"/>
        </w:rPr>
        <w:t>.</w:t>
      </w:r>
      <w:r w:rsidR="00B5390A" w:rsidRPr="003D5B55">
        <w:rPr>
          <w:rFonts w:eastAsia="Calibri" w:cs="Tahoma"/>
          <w:i/>
          <w:color w:val="000000"/>
          <w:sz w:val="20"/>
          <w:szCs w:val="20"/>
        </w:rPr>
        <w:t>” (Sic.)</w:t>
      </w:r>
    </w:p>
    <w:p w14:paraId="22925CED" w14:textId="77777777" w:rsidR="00B5390A" w:rsidRPr="003D5B55" w:rsidRDefault="00B5390A" w:rsidP="001E4E95">
      <w:pPr>
        <w:autoSpaceDE w:val="0"/>
        <w:autoSpaceDN w:val="0"/>
        <w:adjustRightInd w:val="0"/>
        <w:spacing w:after="0" w:line="360" w:lineRule="auto"/>
        <w:ind w:left="567" w:right="567"/>
        <w:rPr>
          <w:rFonts w:eastAsia="Calibri" w:cs="Tahoma"/>
          <w:i/>
          <w:color w:val="000000"/>
          <w:sz w:val="20"/>
          <w:szCs w:val="20"/>
        </w:rPr>
      </w:pPr>
    </w:p>
    <w:p w14:paraId="6403C0DE" w14:textId="77777777" w:rsidR="00B5390A" w:rsidRPr="003D5B55" w:rsidRDefault="00B5390A" w:rsidP="001E4E95">
      <w:pPr>
        <w:autoSpaceDE w:val="0"/>
        <w:autoSpaceDN w:val="0"/>
        <w:adjustRightInd w:val="0"/>
        <w:spacing w:after="0" w:line="360" w:lineRule="auto"/>
        <w:ind w:left="567" w:right="567"/>
        <w:rPr>
          <w:rFonts w:eastAsia="Calibri" w:cs="Tahoma"/>
          <w:b/>
          <w:i/>
          <w:color w:val="000000"/>
          <w:sz w:val="20"/>
          <w:szCs w:val="20"/>
        </w:rPr>
      </w:pPr>
      <w:r w:rsidRPr="003D5B55">
        <w:rPr>
          <w:rFonts w:eastAsia="Calibri" w:cs="Tahoma"/>
          <w:b/>
          <w:i/>
          <w:color w:val="000000"/>
          <w:sz w:val="20"/>
          <w:szCs w:val="20"/>
        </w:rPr>
        <w:lastRenderedPageBreak/>
        <w:t>“RAZONES O MOTIVOS DE LA INCONFORMIDAD</w:t>
      </w:r>
    </w:p>
    <w:p w14:paraId="7F0AFD81" w14:textId="589CD30F" w:rsidR="00B5390A" w:rsidRPr="003D5B55" w:rsidRDefault="006F087B" w:rsidP="001E4E95">
      <w:pPr>
        <w:autoSpaceDE w:val="0"/>
        <w:autoSpaceDN w:val="0"/>
        <w:adjustRightInd w:val="0"/>
        <w:spacing w:after="0" w:line="360" w:lineRule="auto"/>
        <w:ind w:left="567" w:right="567"/>
        <w:rPr>
          <w:rFonts w:eastAsia="Calibri" w:cs="Tahoma"/>
          <w:i/>
          <w:color w:val="000000"/>
          <w:sz w:val="20"/>
          <w:szCs w:val="20"/>
        </w:rPr>
      </w:pPr>
      <w:r w:rsidRPr="006F087B">
        <w:rPr>
          <w:rFonts w:eastAsia="Calibri" w:cs="Tahoma"/>
          <w:i/>
          <w:color w:val="000000"/>
          <w:sz w:val="20"/>
          <w:szCs w:val="20"/>
        </w:rPr>
        <w:t>INFORMACION INCOMPLETA</w:t>
      </w:r>
      <w:r w:rsidR="00DA3C0E">
        <w:rPr>
          <w:rFonts w:eastAsia="Calibri" w:cs="Tahoma"/>
          <w:i/>
          <w:color w:val="000000"/>
          <w:sz w:val="20"/>
          <w:szCs w:val="20"/>
        </w:rPr>
        <w:t>.</w:t>
      </w:r>
      <w:r w:rsidR="00B5390A" w:rsidRPr="003D5B55">
        <w:rPr>
          <w:rFonts w:eastAsia="Calibri" w:cs="Tahoma"/>
          <w:i/>
          <w:color w:val="000000"/>
          <w:sz w:val="20"/>
          <w:szCs w:val="20"/>
        </w:rPr>
        <w:t>” (Sic.)</w:t>
      </w:r>
    </w:p>
    <w:p w14:paraId="63AC3D8A" w14:textId="77777777" w:rsidR="00B5390A" w:rsidRPr="003D5B55" w:rsidRDefault="00B5390A" w:rsidP="001E4E95">
      <w:pPr>
        <w:spacing w:after="0" w:line="360" w:lineRule="auto"/>
        <w:rPr>
          <w:rFonts w:eastAsia="Times New Roman" w:cs="Tahoma"/>
          <w:bCs/>
          <w:color w:val="auto"/>
          <w:lang w:eastAsia="es-ES"/>
        </w:rPr>
      </w:pPr>
    </w:p>
    <w:p w14:paraId="61C1C4C0" w14:textId="77777777" w:rsidR="00B5390A" w:rsidRDefault="00B5390A" w:rsidP="001E4E95">
      <w:pPr>
        <w:spacing w:after="0" w:line="360" w:lineRule="auto"/>
        <w:rPr>
          <w:rFonts w:eastAsia="Batang" w:cs="Tahoma"/>
          <w:b/>
          <w:bCs/>
          <w:color w:val="000000"/>
        </w:rPr>
      </w:pPr>
      <w:r w:rsidRPr="003D5B55">
        <w:rPr>
          <w:rFonts w:eastAsia="Calibri" w:cs="Tahoma"/>
          <w:b/>
          <w:color w:val="000000"/>
        </w:rPr>
        <w:t xml:space="preserve">IV. </w:t>
      </w:r>
      <w:r w:rsidRPr="003D5B55">
        <w:rPr>
          <w:rFonts w:eastAsia="Batang" w:cs="Tahoma"/>
          <w:b/>
          <w:bCs/>
          <w:color w:val="000000"/>
        </w:rPr>
        <w:t xml:space="preserve">Trámite del </w:t>
      </w:r>
      <w:r w:rsidRPr="003D5B55">
        <w:rPr>
          <w:rFonts w:eastAsia="Calibri" w:cs="Tahoma"/>
          <w:b/>
          <w:color w:val="000000"/>
        </w:rPr>
        <w:t xml:space="preserve">Recurso de Revisión </w:t>
      </w:r>
      <w:r w:rsidRPr="003D5B55">
        <w:rPr>
          <w:rFonts w:eastAsia="Batang" w:cs="Tahoma"/>
          <w:b/>
          <w:bCs/>
          <w:color w:val="000000"/>
        </w:rPr>
        <w:t>ante este Instituto.</w:t>
      </w:r>
    </w:p>
    <w:p w14:paraId="61A5EFFC" w14:textId="3247A8E9" w:rsidR="00B5390A" w:rsidRDefault="00B5390A" w:rsidP="001E4E95">
      <w:pPr>
        <w:spacing w:after="0" w:line="360" w:lineRule="auto"/>
        <w:rPr>
          <w:rFonts w:eastAsia="Batang" w:cs="Tahoma"/>
          <w:b/>
          <w:bCs/>
          <w:color w:val="000000"/>
        </w:rPr>
      </w:pPr>
    </w:p>
    <w:p w14:paraId="35F48884" w14:textId="73D6C06C" w:rsidR="00B5390A" w:rsidRPr="003D5B55" w:rsidRDefault="00B5390A" w:rsidP="001E4E95">
      <w:pPr>
        <w:spacing w:after="0" w:line="360" w:lineRule="auto"/>
        <w:rPr>
          <w:rFonts w:eastAsia="Batang" w:cs="Tahoma"/>
          <w:bCs/>
          <w:color w:val="000000"/>
        </w:rPr>
      </w:pPr>
      <w:r w:rsidRPr="003D5B55">
        <w:rPr>
          <w:rFonts w:eastAsia="Batang" w:cs="Tahoma"/>
          <w:b/>
          <w:bCs/>
          <w:color w:val="000000"/>
        </w:rPr>
        <w:t xml:space="preserve">a) Turno del Medio de Impugnación. </w:t>
      </w:r>
      <w:r w:rsidR="00091382" w:rsidRPr="00091382">
        <w:rPr>
          <w:rFonts w:eastAsia="Batang" w:cs="Tahoma"/>
          <w:bCs/>
          <w:color w:val="000000"/>
        </w:rPr>
        <w:t xml:space="preserve">El </w:t>
      </w:r>
      <w:r w:rsidR="006F087B">
        <w:rPr>
          <w:rFonts w:eastAsia="Batang" w:cs="Tahoma"/>
          <w:bCs/>
          <w:color w:val="000000"/>
        </w:rPr>
        <w:t>veintiséis de octubre</w:t>
      </w:r>
      <w:r w:rsidR="00091382" w:rsidRPr="00091382">
        <w:rPr>
          <w:rFonts w:eastAsia="Batang" w:cs="Tahoma"/>
          <w:bCs/>
          <w:color w:val="000000"/>
        </w:rPr>
        <w:t xml:space="preserve"> de dos mil veintiuno</w:t>
      </w:r>
      <w:r w:rsidRPr="003D5B55">
        <w:rPr>
          <w:rFonts w:eastAsia="Batang" w:cs="Tahoma"/>
          <w:bCs/>
          <w:color w:val="000000"/>
        </w:rPr>
        <w:t xml:space="preserve">, el </w:t>
      </w:r>
      <w:r w:rsidRPr="003D5B55">
        <w:rPr>
          <w:rFonts w:eastAsia="Calibri" w:cs="Tahoma"/>
          <w:color w:val="000000"/>
          <w:lang w:val="es-ES"/>
        </w:rPr>
        <w:t>Sistema de Acceso a la Información Mexiquense (SAIMEX),</w:t>
      </w:r>
      <w:r w:rsidRPr="003D5B55">
        <w:rPr>
          <w:rFonts w:eastAsia="Batang" w:cs="Tahoma"/>
          <w:bCs/>
          <w:color w:val="000000"/>
        </w:rPr>
        <w:t xml:space="preserve"> asignó el número de expediente </w:t>
      </w:r>
      <w:r w:rsidR="006F087B">
        <w:rPr>
          <w:rFonts w:eastAsia="Batang" w:cs="Tahoma"/>
          <w:b/>
          <w:bCs/>
          <w:color w:val="000000"/>
        </w:rPr>
        <w:t>05266/INFOEM/IP/RR/2021</w:t>
      </w:r>
      <w:r w:rsidRPr="003D5B55">
        <w:rPr>
          <w:rFonts w:eastAsia="Batang" w:cs="Tahoma"/>
          <w:bCs/>
          <w:color w:val="000000"/>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376ED84C" w14:textId="77777777" w:rsidR="00594D27" w:rsidRDefault="00594D27" w:rsidP="001E4E95">
      <w:pPr>
        <w:spacing w:after="0" w:line="360" w:lineRule="auto"/>
        <w:rPr>
          <w:rFonts w:eastAsia="Times New Roman" w:cs="Tahoma"/>
          <w:b/>
          <w:bCs/>
          <w:color w:val="auto"/>
          <w:lang w:eastAsia="es-ES"/>
        </w:rPr>
      </w:pPr>
    </w:p>
    <w:p w14:paraId="27281266" w14:textId="4A505E81" w:rsidR="00B5390A" w:rsidRPr="003D5B55" w:rsidRDefault="00B5390A" w:rsidP="001E4E95">
      <w:pPr>
        <w:spacing w:after="0" w:line="360" w:lineRule="auto"/>
        <w:rPr>
          <w:rFonts w:eastAsia="Times New Roman" w:cs="Tahoma"/>
          <w:b/>
          <w:bCs/>
          <w:color w:val="auto"/>
          <w:lang w:eastAsia="es-ES"/>
        </w:rPr>
      </w:pPr>
      <w:r w:rsidRPr="003D5B55">
        <w:rPr>
          <w:rFonts w:eastAsia="Times New Roman" w:cs="Tahoma"/>
          <w:b/>
          <w:bCs/>
          <w:color w:val="auto"/>
          <w:lang w:eastAsia="es-ES"/>
        </w:rPr>
        <w:t>b) Admisión del Recurso de Revisión</w:t>
      </w:r>
      <w:r w:rsidRPr="003D5B55">
        <w:rPr>
          <w:rFonts w:eastAsia="Times New Roman" w:cs="Tahoma"/>
          <w:b/>
          <w:bCs/>
          <w:color w:val="auto"/>
          <w:lang w:val="es-ES_tradnl" w:eastAsia="es-ES"/>
        </w:rPr>
        <w:t xml:space="preserve">. </w:t>
      </w:r>
      <w:r w:rsidRPr="003D5B55">
        <w:rPr>
          <w:rFonts w:eastAsia="Batang" w:cs="Tahoma"/>
          <w:bCs/>
          <w:color w:val="000000"/>
        </w:rPr>
        <w:t xml:space="preserve">El </w:t>
      </w:r>
      <w:r w:rsidR="006F087B">
        <w:rPr>
          <w:rFonts w:eastAsia="Batang" w:cs="Tahoma"/>
          <w:bCs/>
          <w:color w:val="000000"/>
        </w:rPr>
        <w:t xml:space="preserve">veintinueve de octubre </w:t>
      </w:r>
      <w:r>
        <w:rPr>
          <w:rFonts w:eastAsia="Batang" w:cs="Tahoma"/>
          <w:bCs/>
          <w:color w:val="000000"/>
        </w:rPr>
        <w:t>de dos mil veintiuno</w:t>
      </w:r>
      <w:r w:rsidRPr="003D5B55">
        <w:rPr>
          <w:rFonts w:eastAsia="Times New Roman" w:cs="Tahoma"/>
          <w:bCs/>
          <w:color w:val="auto"/>
          <w:lang w:val="es-ES_tradnl" w:eastAsia="es-ES"/>
        </w:rPr>
        <w:t>,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w:t>
      </w:r>
      <w:r w:rsidR="0020647C">
        <w:rPr>
          <w:rFonts w:eastAsia="Times New Roman" w:cs="Tahoma"/>
          <w:bCs/>
          <w:color w:val="auto"/>
          <w:lang w:val="es-ES_tradnl" w:eastAsia="es-ES"/>
        </w:rPr>
        <w:t>, el mismo día</w:t>
      </w:r>
      <w:r w:rsidRPr="003D5B55">
        <w:rPr>
          <w:rFonts w:eastAsia="Times New Roman" w:cs="Tahoma"/>
          <w:bCs/>
          <w:color w:val="auto"/>
          <w:lang w:val="es-ES_tradnl" w:eastAsia="es-ES"/>
        </w:rPr>
        <w:t xml:space="preserve">, a través del Sistema de Acceso a la Información Mexiquense (SAIMEX), en el que se les otorgó un plazo de siete días hábiles posteriores a la misma, para que manifestaran lo que a su derecho conviniera y formularan alegatos. </w:t>
      </w:r>
    </w:p>
    <w:p w14:paraId="4756A6D3" w14:textId="77777777" w:rsidR="00B5390A" w:rsidRPr="003D5B55" w:rsidRDefault="00B5390A" w:rsidP="001E4E95">
      <w:pPr>
        <w:spacing w:after="0" w:line="360" w:lineRule="auto"/>
      </w:pPr>
    </w:p>
    <w:p w14:paraId="624AD4D7" w14:textId="5F6BDE36" w:rsidR="00B5390A" w:rsidRDefault="00B5390A" w:rsidP="001E4E95">
      <w:pPr>
        <w:spacing w:after="0" w:line="360" w:lineRule="auto"/>
        <w:rPr>
          <w:rFonts w:eastAsia="Times New Roman" w:cs="Tahoma"/>
          <w:bCs/>
          <w:iCs/>
          <w:color w:val="auto"/>
          <w:lang w:val="es-ES" w:eastAsia="es-ES"/>
        </w:rPr>
      </w:pPr>
      <w:r>
        <w:rPr>
          <w:rFonts w:eastAsia="Times New Roman" w:cs="Tahoma"/>
          <w:b/>
          <w:bCs/>
          <w:color w:val="auto"/>
          <w:lang w:eastAsia="es-ES"/>
        </w:rPr>
        <w:t xml:space="preserve">c) </w:t>
      </w:r>
      <w:r>
        <w:rPr>
          <w:rFonts w:cs="Tahoma"/>
          <w:b/>
          <w:lang w:val="es-ES_tradnl"/>
        </w:rPr>
        <w:t>Informe Justificado o Manifestaciones</w:t>
      </w:r>
      <w:r w:rsidR="00803767">
        <w:rPr>
          <w:rFonts w:cs="Tahoma"/>
          <w:b/>
          <w:lang w:val="es-ES_tradnl"/>
        </w:rPr>
        <w:t xml:space="preserve">: </w:t>
      </w:r>
      <w:r w:rsidR="00803767">
        <w:rPr>
          <w:rFonts w:cs="Tahoma"/>
          <w:lang w:val="es-ES_tradnl"/>
        </w:rPr>
        <w:t>L</w:t>
      </w:r>
      <w:r>
        <w:rPr>
          <w:rFonts w:cs="Tahoma"/>
          <w:lang w:val="es-ES_tradnl"/>
        </w:rPr>
        <w:t xml:space="preserve">as partes fueron omisas en realizar manifestaciones </w:t>
      </w:r>
      <w:r w:rsidR="00C27349">
        <w:rPr>
          <w:rFonts w:cs="Tahoma"/>
          <w:lang w:val="es-ES_tradnl"/>
        </w:rPr>
        <w:t>o</w:t>
      </w:r>
      <w:r>
        <w:rPr>
          <w:rFonts w:cs="Tahoma"/>
          <w:lang w:val="es-ES_tradnl"/>
        </w:rPr>
        <w:t xml:space="preserve"> alegatos. </w:t>
      </w:r>
    </w:p>
    <w:p w14:paraId="6BD418B7" w14:textId="77777777" w:rsidR="00B5390A" w:rsidRDefault="00B5390A" w:rsidP="001E4E95">
      <w:pPr>
        <w:spacing w:after="0" w:line="360" w:lineRule="auto"/>
        <w:rPr>
          <w:rFonts w:eastAsia="Palatino Linotype" w:cs="Palatino Linotype"/>
          <w:b/>
          <w:bCs/>
          <w:lang w:val="es-ES"/>
        </w:rPr>
      </w:pPr>
    </w:p>
    <w:p w14:paraId="42C511CD" w14:textId="57BF3677" w:rsidR="00B5390A" w:rsidRDefault="00B5390A" w:rsidP="001E4E95">
      <w:pPr>
        <w:widowControl w:val="0"/>
        <w:spacing w:after="0" w:line="360" w:lineRule="auto"/>
        <w:rPr>
          <w:rFonts w:eastAsia="Times New Roman" w:cs="Tahoma"/>
          <w:color w:val="auto"/>
          <w:szCs w:val="24"/>
          <w:lang w:eastAsia="es-ES"/>
        </w:rPr>
      </w:pPr>
      <w:r>
        <w:rPr>
          <w:rFonts w:eastAsia="Times New Roman" w:cs="Tahoma"/>
          <w:b/>
          <w:color w:val="auto"/>
          <w:szCs w:val="24"/>
          <w:lang w:eastAsia="es-ES"/>
        </w:rPr>
        <w:t>d) Cierre de instrucción.</w:t>
      </w:r>
      <w:r>
        <w:rPr>
          <w:rFonts w:eastAsia="Times New Roman" w:cs="Tahoma"/>
          <w:color w:val="auto"/>
          <w:szCs w:val="24"/>
          <w:lang w:eastAsia="es-ES"/>
        </w:rPr>
        <w:t xml:space="preserve"> El </w:t>
      </w:r>
      <w:r w:rsidR="000C4227">
        <w:rPr>
          <w:rFonts w:eastAsia="Times New Roman" w:cs="Tahoma"/>
          <w:color w:val="auto"/>
          <w:szCs w:val="24"/>
          <w:lang w:val="es-ES" w:eastAsia="es-ES"/>
        </w:rPr>
        <w:t xml:space="preserve">diez de </w:t>
      </w:r>
      <w:r w:rsidR="006F087B">
        <w:rPr>
          <w:rFonts w:eastAsia="Times New Roman" w:cs="Tahoma"/>
          <w:color w:val="auto"/>
          <w:szCs w:val="24"/>
          <w:lang w:val="es-ES" w:eastAsia="es-ES"/>
        </w:rPr>
        <w:t>diciembre</w:t>
      </w:r>
      <w:r>
        <w:rPr>
          <w:rFonts w:eastAsia="Times New Roman" w:cs="Tahoma"/>
          <w:color w:val="auto"/>
          <w:szCs w:val="24"/>
          <w:lang w:val="es-ES" w:eastAsia="es-ES"/>
        </w:rPr>
        <w:t xml:space="preserve"> de dos mil veintiuno</w:t>
      </w:r>
      <w:r>
        <w:rPr>
          <w:rFonts w:eastAsia="Times New Roman" w:cs="Tahoma"/>
          <w:color w:val="auto"/>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w:t>
      </w:r>
      <w:r>
        <w:rPr>
          <w:rFonts w:eastAsia="Times New Roman" w:cs="Tahoma"/>
          <w:color w:val="auto"/>
          <w:szCs w:val="24"/>
          <w:lang w:eastAsia="es-ES"/>
        </w:rPr>
        <w:lastRenderedPageBreak/>
        <w:t xml:space="preserve">Pública del Estado de México y Municipios, mismo que fue notificado a las partes el mismo día, a través del </w:t>
      </w:r>
      <w:r>
        <w:rPr>
          <w:rFonts w:eastAsia="Times New Roman" w:cs="Tahoma"/>
          <w:color w:val="auto"/>
          <w:szCs w:val="20"/>
          <w:lang w:val="es-ES" w:eastAsia="es-ES"/>
        </w:rPr>
        <w:t>Sistema de Acceso a la Información Mexiquense (SAIMEX)</w:t>
      </w:r>
      <w:r>
        <w:rPr>
          <w:rFonts w:eastAsia="Times New Roman" w:cs="Tahoma"/>
          <w:color w:val="auto"/>
          <w:szCs w:val="24"/>
          <w:lang w:eastAsia="es-ES"/>
        </w:rPr>
        <w:t>.</w:t>
      </w:r>
    </w:p>
    <w:p w14:paraId="2594BFF8" w14:textId="77777777" w:rsidR="000C4227" w:rsidRDefault="000C4227" w:rsidP="001E4E95">
      <w:pPr>
        <w:widowControl w:val="0"/>
        <w:spacing w:after="0" w:line="360" w:lineRule="auto"/>
        <w:rPr>
          <w:rFonts w:eastAsia="Times New Roman" w:cs="Tahoma"/>
          <w:color w:val="auto"/>
          <w:szCs w:val="24"/>
          <w:lang w:eastAsia="es-ES"/>
        </w:rPr>
      </w:pPr>
    </w:p>
    <w:p w14:paraId="1301D828" w14:textId="1F230234" w:rsidR="00DA3C0E" w:rsidRDefault="000C4227" w:rsidP="001E4E95">
      <w:pPr>
        <w:spacing w:after="0" w:line="360" w:lineRule="auto"/>
        <w:rPr>
          <w:rFonts w:cs="Tahoma"/>
          <w:bCs/>
          <w:color w:val="000000"/>
          <w:lang w:val="es-ES"/>
        </w:rPr>
      </w:pPr>
      <w:r>
        <w:rPr>
          <w:rFonts w:cs="Tahoma"/>
          <w:b/>
          <w:bCs/>
          <w:color w:val="000000"/>
          <w:lang w:val="es-ES"/>
        </w:rPr>
        <w:t xml:space="preserve">e) </w:t>
      </w:r>
      <w:r w:rsidRPr="00837BB1">
        <w:rPr>
          <w:rFonts w:cs="Tahoma"/>
          <w:b/>
          <w:bCs/>
          <w:color w:val="000000"/>
          <w:lang w:val="es-ES"/>
        </w:rPr>
        <w:t xml:space="preserve">Ampliación del plazo para resolver. </w:t>
      </w:r>
      <w:r w:rsidRPr="00837BB1">
        <w:rPr>
          <w:rFonts w:cs="Tahoma"/>
          <w:bCs/>
          <w:color w:val="000000"/>
          <w:lang w:val="es-ES"/>
        </w:rPr>
        <w:t xml:space="preserve">El </w:t>
      </w:r>
      <w:r>
        <w:rPr>
          <w:rFonts w:cs="Tahoma"/>
          <w:bCs/>
          <w:color w:val="000000"/>
          <w:lang w:val="es-ES"/>
        </w:rPr>
        <w:t xml:space="preserve">catorce de diciembre </w:t>
      </w:r>
      <w:r w:rsidRPr="00837BB1">
        <w:rPr>
          <w:rFonts w:cs="Tahoma"/>
          <w:bCs/>
          <w:color w:val="000000"/>
          <w:lang w:val="es-ES"/>
        </w:rPr>
        <w:t>de dos mil veint</w:t>
      </w:r>
      <w:r>
        <w:rPr>
          <w:rFonts w:cs="Tahoma"/>
          <w:bCs/>
          <w:color w:val="000000"/>
          <w:lang w:val="es-ES"/>
        </w:rPr>
        <w:t>iuno</w:t>
      </w:r>
      <w:r w:rsidRPr="00837BB1">
        <w:rPr>
          <w:rFonts w:cs="Tahoma"/>
          <w:bCs/>
          <w:color w:val="000000"/>
          <w:lang w:val="es-ES"/>
        </w:rPr>
        <w:t xml:space="preser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w:t>
      </w:r>
      <w:r>
        <w:rPr>
          <w:rFonts w:cs="Tahoma"/>
          <w:bCs/>
          <w:color w:val="000000"/>
          <w:lang w:val="es-ES"/>
        </w:rPr>
        <w:t>que fue notificado a las partes el mismo día,</w:t>
      </w:r>
      <w:r w:rsidRPr="00837BB1">
        <w:rPr>
          <w:rFonts w:cs="Tahoma"/>
          <w:bCs/>
          <w:color w:val="000000"/>
          <w:lang w:val="es-ES"/>
        </w:rPr>
        <w:t xml:space="preserve"> mediante el Sistema de Acceso a l</w:t>
      </w:r>
      <w:r>
        <w:rPr>
          <w:rFonts w:cs="Tahoma"/>
          <w:bCs/>
          <w:color w:val="000000"/>
          <w:lang w:val="es-ES"/>
        </w:rPr>
        <w:t>a Información Mexiquense (SAIMEX).</w:t>
      </w:r>
    </w:p>
    <w:p w14:paraId="0A1D02C6" w14:textId="77777777" w:rsidR="000C4227" w:rsidRPr="000C4227" w:rsidRDefault="000C4227" w:rsidP="001E4E95">
      <w:pPr>
        <w:spacing w:after="0" w:line="360" w:lineRule="auto"/>
        <w:rPr>
          <w:rFonts w:cs="Tahoma"/>
          <w:bCs/>
          <w:color w:val="000000"/>
          <w:lang w:val="es-ES"/>
        </w:rPr>
      </w:pPr>
    </w:p>
    <w:p w14:paraId="0AF730B4" w14:textId="77777777" w:rsidR="00B5390A" w:rsidRDefault="00B5390A" w:rsidP="001E4E95">
      <w:pPr>
        <w:spacing w:after="0" w:line="360" w:lineRule="auto"/>
        <w:rPr>
          <w:rFonts w:eastAsia="Times New Roman" w:cs="Tahoma"/>
          <w:color w:val="000000"/>
          <w:szCs w:val="24"/>
          <w:lang w:eastAsia="es-ES"/>
        </w:rPr>
      </w:pPr>
      <w:r>
        <w:rPr>
          <w:rFonts w:eastAsia="Times New Roman" w:cs="Tahoma"/>
          <w:color w:val="000000"/>
          <w:szCs w:val="24"/>
          <w:lang w:eastAsia="es-ES"/>
        </w:rPr>
        <w:t>En razón de que fue debidamente sustanciado e integrado el expediente electrónico y no existe diligencia pendiente de desahogo, se emite la resolución que conforme a Derecho proceda, de acuerdo a los siguientes:</w:t>
      </w:r>
    </w:p>
    <w:p w14:paraId="481421D0" w14:textId="77777777" w:rsidR="00B5390A" w:rsidRPr="003D5B55" w:rsidRDefault="00B5390A" w:rsidP="001E4E95">
      <w:pPr>
        <w:spacing w:after="0" w:line="360" w:lineRule="auto"/>
        <w:rPr>
          <w:rFonts w:eastAsia="Times New Roman" w:cs="Tahoma"/>
          <w:bCs/>
          <w:iCs/>
          <w:color w:val="auto"/>
          <w:lang w:val="es-ES" w:eastAsia="es-ES"/>
        </w:rPr>
      </w:pPr>
    </w:p>
    <w:p w14:paraId="4761F9C9" w14:textId="77777777" w:rsidR="00B5390A" w:rsidRPr="003D5B55" w:rsidRDefault="00B5390A" w:rsidP="001E4E95">
      <w:pPr>
        <w:spacing w:after="0" w:line="360" w:lineRule="auto"/>
        <w:jc w:val="center"/>
        <w:rPr>
          <w:rFonts w:eastAsia="Times New Roman" w:cs="Tahoma"/>
          <w:b/>
          <w:color w:val="auto"/>
          <w:lang w:val="es-ES" w:eastAsia="es-ES"/>
        </w:rPr>
      </w:pPr>
      <w:r w:rsidRPr="003D5B55">
        <w:rPr>
          <w:rFonts w:eastAsia="Times New Roman" w:cs="Tahoma"/>
          <w:b/>
          <w:color w:val="auto"/>
          <w:lang w:val="es-ES" w:eastAsia="es-ES"/>
        </w:rPr>
        <w:t>C O N S I D E R A N D O S:</w:t>
      </w:r>
    </w:p>
    <w:p w14:paraId="01C5E953" w14:textId="77777777" w:rsidR="00B5390A" w:rsidRPr="003D5B55" w:rsidRDefault="00B5390A" w:rsidP="001E4E95">
      <w:pPr>
        <w:autoSpaceDE w:val="0"/>
        <w:autoSpaceDN w:val="0"/>
        <w:adjustRightInd w:val="0"/>
        <w:spacing w:after="0" w:line="360" w:lineRule="auto"/>
        <w:rPr>
          <w:rFonts w:eastAsia="Times New Roman" w:cs="Tahoma"/>
          <w:b/>
          <w:color w:val="auto"/>
          <w:szCs w:val="24"/>
          <w:lang w:val="es-ES" w:eastAsia="es-ES"/>
        </w:rPr>
      </w:pPr>
      <w:r w:rsidRPr="003D5B55">
        <w:rPr>
          <w:rFonts w:eastAsia="Calibri" w:cs="Tahoma"/>
          <w:b/>
          <w:color w:val="000000"/>
          <w:szCs w:val="24"/>
          <w:lang w:val="es-ES" w:eastAsia="es-MX"/>
        </w:rPr>
        <w:t>PRIMERO</w:t>
      </w:r>
      <w:r w:rsidRPr="003D5B55">
        <w:rPr>
          <w:rFonts w:eastAsia="Calibri" w:cs="Tahoma"/>
          <w:color w:val="000000"/>
          <w:szCs w:val="24"/>
          <w:lang w:val="es-ES" w:eastAsia="es-MX"/>
        </w:rPr>
        <w:t xml:space="preserve">. </w:t>
      </w:r>
      <w:r w:rsidRPr="003D5B55">
        <w:rPr>
          <w:rFonts w:eastAsia="Times New Roman" w:cs="Tahoma"/>
          <w:b/>
          <w:color w:val="auto"/>
          <w:szCs w:val="24"/>
          <w:lang w:val="es-ES" w:eastAsia="es-ES"/>
        </w:rPr>
        <w:t>Competencia.</w:t>
      </w:r>
    </w:p>
    <w:p w14:paraId="10292690" w14:textId="77777777" w:rsidR="00594D27" w:rsidRPr="003D5B55" w:rsidRDefault="00594D27" w:rsidP="001E4E95">
      <w:pPr>
        <w:autoSpaceDE w:val="0"/>
        <w:autoSpaceDN w:val="0"/>
        <w:adjustRightInd w:val="0"/>
        <w:spacing w:after="0" w:line="360" w:lineRule="auto"/>
        <w:rPr>
          <w:rFonts w:eastAsia="Times New Roman" w:cs="Tahoma"/>
          <w:b/>
          <w:color w:val="auto"/>
          <w:szCs w:val="24"/>
          <w:lang w:val="es-ES" w:eastAsia="es-ES"/>
        </w:rPr>
      </w:pPr>
    </w:p>
    <w:p w14:paraId="046EF65C" w14:textId="262DEF47" w:rsidR="00B5390A" w:rsidRDefault="00B5390A" w:rsidP="001E4E95">
      <w:pPr>
        <w:spacing w:after="0" w:line="360" w:lineRule="auto"/>
        <w:rPr>
          <w:rFonts w:eastAsia="Times New Roman" w:cs="Tahoma"/>
          <w:bCs/>
          <w:color w:val="auto"/>
          <w:lang w:eastAsia="es-ES"/>
        </w:rPr>
      </w:pPr>
      <w:bookmarkStart w:id="0" w:name="_Hlk63334754"/>
      <w:r>
        <w:rPr>
          <w:rFonts w:eastAsia="Times New Roman" w:cs="Tahoma"/>
          <w:bCs/>
          <w:color w:val="auto"/>
          <w:lang w:eastAsia="es-ES"/>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FA1725">
        <w:rPr>
          <w:rFonts w:eastAsia="Times New Roman" w:cs="Tahoma"/>
          <w:bCs/>
          <w:color w:val="auto"/>
          <w:lang w:eastAsia="es-ES"/>
        </w:rPr>
        <w:t>trigésimo,</w:t>
      </w:r>
      <w:r>
        <w:rPr>
          <w:rFonts w:eastAsia="Times New Roman" w:cs="Tahoma"/>
          <w:bCs/>
          <w:color w:val="auto"/>
          <w:lang w:eastAsia="es-ES"/>
        </w:rPr>
        <w:t xml:space="preserve"> trigésimo primero</w:t>
      </w:r>
      <w:r w:rsidR="00FA1725">
        <w:rPr>
          <w:rFonts w:eastAsia="Times New Roman" w:cs="Tahoma"/>
          <w:bCs/>
          <w:color w:val="auto"/>
          <w:lang w:eastAsia="es-ES"/>
        </w:rPr>
        <w:t xml:space="preserve"> y trigésimo segundo</w:t>
      </w:r>
      <w:r>
        <w:rPr>
          <w:rFonts w:eastAsia="Times New Roman" w:cs="Tahoma"/>
          <w:bCs/>
          <w:color w:val="auto"/>
          <w:lang w:eastAsia="es-ES"/>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Pr>
          <w:rFonts w:eastAsia="Times New Roman" w:cs="Times New Roman"/>
          <w:bCs/>
          <w:color w:val="auto"/>
          <w:lang w:eastAsia="es-ES"/>
        </w:rPr>
        <w:t xml:space="preserve"> 7°, </w:t>
      </w:r>
      <w:r>
        <w:rPr>
          <w:rFonts w:eastAsia="Times New Roman" w:cs="Tahoma"/>
          <w:bCs/>
          <w:color w:val="auto"/>
          <w:lang w:eastAsia="es-ES"/>
        </w:rPr>
        <w:t xml:space="preserve">9°, fracciones I y XXIV y 11 del Reglamento Interior del Instituto de </w:t>
      </w:r>
      <w:r>
        <w:rPr>
          <w:rFonts w:eastAsia="Times New Roman" w:cs="Tahoma"/>
          <w:bCs/>
          <w:color w:val="auto"/>
          <w:lang w:eastAsia="es-ES"/>
        </w:rPr>
        <w:lastRenderedPageBreak/>
        <w:t>Transparencia, Acceso a la Información Pública y Protección de Datos Personales del Estado de México y Municipios.</w:t>
      </w:r>
      <w:bookmarkEnd w:id="0"/>
    </w:p>
    <w:p w14:paraId="2FEDDB20" w14:textId="77777777" w:rsidR="00B5390A" w:rsidRPr="003D5B55" w:rsidRDefault="00B5390A" w:rsidP="001E4E95">
      <w:pPr>
        <w:spacing w:after="0" w:line="360" w:lineRule="auto"/>
      </w:pPr>
    </w:p>
    <w:p w14:paraId="52FC1AD6" w14:textId="77777777" w:rsidR="00B5390A" w:rsidRPr="003D5B55" w:rsidRDefault="00B5390A" w:rsidP="001E4E95">
      <w:pPr>
        <w:autoSpaceDE w:val="0"/>
        <w:autoSpaceDN w:val="0"/>
        <w:adjustRightInd w:val="0"/>
        <w:spacing w:after="0" w:line="360" w:lineRule="auto"/>
        <w:rPr>
          <w:rFonts w:eastAsia="Times New Roman" w:cs="Tahoma"/>
          <w:color w:val="auto"/>
          <w:szCs w:val="24"/>
          <w:lang w:val="es-ES" w:eastAsia="es-ES"/>
        </w:rPr>
      </w:pPr>
      <w:r w:rsidRPr="003D5B55">
        <w:rPr>
          <w:rFonts w:eastAsia="Calibri" w:cs="Tahoma"/>
          <w:b/>
          <w:color w:val="000000"/>
          <w:szCs w:val="24"/>
          <w:lang w:val="es-ES" w:eastAsia="es-MX"/>
        </w:rPr>
        <w:t>SEGUNDO</w:t>
      </w:r>
      <w:r w:rsidRPr="003D5B55">
        <w:rPr>
          <w:rFonts w:eastAsia="Calibri" w:cs="Tahoma"/>
          <w:color w:val="000000"/>
          <w:szCs w:val="24"/>
          <w:lang w:val="es-ES" w:eastAsia="es-MX"/>
        </w:rPr>
        <w:t xml:space="preserve">. </w:t>
      </w:r>
      <w:r w:rsidRPr="003D5B55">
        <w:rPr>
          <w:rFonts w:eastAsia="Times New Roman" w:cs="Tahoma"/>
          <w:b/>
          <w:color w:val="auto"/>
          <w:szCs w:val="24"/>
          <w:lang w:val="es-ES" w:eastAsia="es-ES"/>
        </w:rPr>
        <w:t>Causales de improcedencia y sobreseimiento.</w:t>
      </w:r>
      <w:r w:rsidRPr="003D5B55">
        <w:rPr>
          <w:rFonts w:eastAsia="Times New Roman" w:cs="Tahoma"/>
          <w:color w:val="auto"/>
          <w:szCs w:val="24"/>
          <w:lang w:val="es-ES" w:eastAsia="es-ES"/>
        </w:rPr>
        <w:t xml:space="preserve"> </w:t>
      </w:r>
    </w:p>
    <w:p w14:paraId="2C9E7722" w14:textId="77777777" w:rsidR="00B5390A" w:rsidRPr="003D5B55" w:rsidRDefault="00B5390A" w:rsidP="001E4E95">
      <w:pPr>
        <w:autoSpaceDE w:val="0"/>
        <w:autoSpaceDN w:val="0"/>
        <w:adjustRightInd w:val="0"/>
        <w:spacing w:after="0" w:line="360" w:lineRule="auto"/>
        <w:rPr>
          <w:rFonts w:eastAsia="Times New Roman" w:cs="Tahoma"/>
          <w:color w:val="auto"/>
          <w:szCs w:val="24"/>
          <w:lang w:val="es-ES" w:eastAsia="es-ES"/>
        </w:rPr>
      </w:pPr>
    </w:p>
    <w:p w14:paraId="564D22B3" w14:textId="77777777" w:rsidR="00B5390A" w:rsidRPr="003D5B55" w:rsidRDefault="00B5390A" w:rsidP="001E4E95">
      <w:pPr>
        <w:autoSpaceDE w:val="0"/>
        <w:autoSpaceDN w:val="0"/>
        <w:adjustRightInd w:val="0"/>
        <w:spacing w:after="0" w:line="360" w:lineRule="auto"/>
        <w:rPr>
          <w:rFonts w:eastAsia="Times New Roman" w:cs="Tahoma"/>
          <w:color w:val="auto"/>
          <w:szCs w:val="24"/>
          <w:lang w:val="es-ES" w:eastAsia="es-ES"/>
        </w:rPr>
      </w:pPr>
      <w:r w:rsidRPr="003D5B55">
        <w:rPr>
          <w:rFonts w:eastAsia="Times New Roman" w:cs="Tahoma"/>
          <w:color w:val="auto"/>
          <w:szCs w:val="24"/>
          <w:lang w:val="es-ES" w:eastAsia="es-ES"/>
        </w:rPr>
        <w:t xml:space="preserve">De las constancias que forma parte del Recurso de Revisión que se analiza, se advierte que previo al estudio del fondo de la </w:t>
      </w:r>
      <w:r w:rsidRPr="003D5B55">
        <w:rPr>
          <w:rFonts w:eastAsia="Times New Roman" w:cs="Tahoma"/>
          <w:i/>
          <w:color w:val="auto"/>
          <w:szCs w:val="24"/>
          <w:lang w:val="es-ES" w:eastAsia="es-ES"/>
        </w:rPr>
        <w:t>litis</w:t>
      </w:r>
      <w:r w:rsidRPr="003D5B55">
        <w:rPr>
          <w:rFonts w:eastAsia="Times New Roman" w:cs="Tahoma"/>
          <w:color w:val="auto"/>
          <w:szCs w:val="24"/>
          <w:lang w:val="es-ES" w:eastAsia="es-ES"/>
        </w:rPr>
        <w:t>, es necesario estudiar las causales de improcedencia y sobreseimiento que se adviertan, para determinar lo que en Derecho proceda.</w:t>
      </w:r>
    </w:p>
    <w:p w14:paraId="68391493" w14:textId="77777777" w:rsidR="00B5390A" w:rsidRPr="003D5B55" w:rsidRDefault="00B5390A" w:rsidP="001E4E95">
      <w:pPr>
        <w:autoSpaceDE w:val="0"/>
        <w:autoSpaceDN w:val="0"/>
        <w:adjustRightInd w:val="0"/>
        <w:spacing w:after="0" w:line="360" w:lineRule="auto"/>
        <w:rPr>
          <w:rFonts w:eastAsia="Times New Roman" w:cs="Tahoma"/>
          <w:color w:val="auto"/>
          <w:szCs w:val="24"/>
          <w:lang w:val="es-ES" w:eastAsia="es-ES"/>
        </w:rPr>
      </w:pPr>
    </w:p>
    <w:p w14:paraId="70D74CA7" w14:textId="48364CC0" w:rsidR="00B5390A" w:rsidRDefault="00B5390A" w:rsidP="001E4E95">
      <w:pPr>
        <w:spacing w:after="0" w:line="360" w:lineRule="auto"/>
        <w:rPr>
          <w:b/>
          <w:lang w:val="es-ES"/>
        </w:rPr>
      </w:pPr>
      <w:r w:rsidRPr="003D5B55">
        <w:rPr>
          <w:b/>
          <w:lang w:val="es-ES"/>
        </w:rPr>
        <w:t>Causales de improcedencia</w:t>
      </w:r>
    </w:p>
    <w:p w14:paraId="662B37C5" w14:textId="77777777" w:rsidR="00C27349" w:rsidRPr="003D5B55" w:rsidRDefault="00C27349" w:rsidP="001E4E95">
      <w:pPr>
        <w:spacing w:after="0" w:line="360" w:lineRule="auto"/>
      </w:pPr>
    </w:p>
    <w:p w14:paraId="04D9E9BF" w14:textId="77777777" w:rsidR="006F087B" w:rsidRDefault="006F087B" w:rsidP="001E4E95">
      <w:pPr>
        <w:spacing w:after="0" w:line="360" w:lineRule="auto"/>
        <w:rPr>
          <w:rFonts w:cs="Tahoma"/>
          <w:bCs/>
          <w:color w:val="000000"/>
        </w:rPr>
      </w:pPr>
      <w:r w:rsidRPr="00E70AC4">
        <w:rPr>
          <w:rFonts w:cs="Tahoma"/>
          <w:bCs/>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5B9A423" w14:textId="77777777" w:rsidR="00102E0F" w:rsidRDefault="00102E0F" w:rsidP="001E4E95">
      <w:pPr>
        <w:spacing w:after="0" w:line="360" w:lineRule="auto"/>
        <w:rPr>
          <w:rFonts w:cs="Tahoma"/>
          <w:bCs/>
          <w:color w:val="000000"/>
        </w:rPr>
      </w:pPr>
    </w:p>
    <w:p w14:paraId="2262ABFE" w14:textId="77777777" w:rsidR="006F087B" w:rsidRDefault="006F087B" w:rsidP="001E4E95">
      <w:pPr>
        <w:spacing w:after="0" w:line="360" w:lineRule="auto"/>
        <w:rPr>
          <w:rFonts w:cs="Tahoma"/>
          <w:bCs/>
          <w:color w:val="000000"/>
        </w:rPr>
      </w:pPr>
      <w:r w:rsidRPr="00E70AC4">
        <w:rPr>
          <w:rFonts w:cs="Tahoma"/>
          <w:bCs/>
          <w:color w:val="000000"/>
        </w:rPr>
        <w:t> En el presente caso, no se actualiza alguna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ampliación a los alcances del requerimiento informativo.</w:t>
      </w:r>
    </w:p>
    <w:p w14:paraId="2373E305" w14:textId="77777777" w:rsidR="005F44E4" w:rsidRPr="00E70AC4" w:rsidRDefault="005F44E4" w:rsidP="001E4E95">
      <w:pPr>
        <w:spacing w:after="0" w:line="360" w:lineRule="auto"/>
        <w:rPr>
          <w:rFonts w:cs="Tahoma"/>
          <w:bCs/>
          <w:color w:val="000000"/>
        </w:rPr>
      </w:pPr>
    </w:p>
    <w:p w14:paraId="7723394B" w14:textId="0422F186" w:rsidR="006F087B" w:rsidRDefault="006F087B" w:rsidP="00FA1725">
      <w:pPr>
        <w:autoSpaceDE w:val="0"/>
        <w:autoSpaceDN w:val="0"/>
        <w:adjustRightInd w:val="0"/>
        <w:spacing w:after="0" w:line="360" w:lineRule="auto"/>
        <w:rPr>
          <w:rFonts w:cs="Tahoma"/>
          <w:lang w:val="es-ES"/>
        </w:rPr>
      </w:pPr>
      <w:r w:rsidRPr="00E70AC4">
        <w:rPr>
          <w:rFonts w:cs="Tahoma"/>
        </w:rPr>
        <w:t>Asimismo, se actualiza la causal de procedencia del Recurso de Revisión seña</w:t>
      </w:r>
      <w:r>
        <w:rPr>
          <w:rFonts w:cs="Tahoma"/>
        </w:rPr>
        <w:t>lada en el artículo 179, fracción V</w:t>
      </w:r>
      <w:r w:rsidR="00FA1725">
        <w:rPr>
          <w:rFonts w:cs="Tahoma"/>
        </w:rPr>
        <w:t>,</w:t>
      </w:r>
      <w:r>
        <w:rPr>
          <w:rFonts w:cs="Tahoma"/>
        </w:rPr>
        <w:t xml:space="preserve"> </w:t>
      </w:r>
      <w:r w:rsidRPr="00E70AC4">
        <w:rPr>
          <w:rFonts w:cs="Tahoma"/>
        </w:rPr>
        <w:t xml:space="preserve">de la Ley en cita, </w:t>
      </w:r>
      <w:r w:rsidRPr="00E70AC4">
        <w:rPr>
          <w:rFonts w:eastAsia="Calibri" w:cs="Tahoma"/>
          <w:color w:val="000000"/>
          <w:lang w:eastAsia="es-MX"/>
        </w:rPr>
        <w:t xml:space="preserve">pues el Recurrente se inconformó </w:t>
      </w:r>
      <w:r w:rsidRPr="00E70AC4">
        <w:rPr>
          <w:rFonts w:cs="Tahoma"/>
          <w:lang w:val="es-ES"/>
        </w:rPr>
        <w:t xml:space="preserve">con </w:t>
      </w:r>
      <w:r w:rsidR="00AC2B45">
        <w:rPr>
          <w:rFonts w:cs="Tahoma"/>
          <w:lang w:val="es-ES"/>
        </w:rPr>
        <w:t>l</w:t>
      </w:r>
      <w:r w:rsidR="00AC2B45" w:rsidRPr="00AC2B45">
        <w:rPr>
          <w:rFonts w:cs="Tahoma"/>
        </w:rPr>
        <w:t>a entrega de información incompleta</w:t>
      </w:r>
      <w:r>
        <w:rPr>
          <w:rFonts w:cs="Tahoma"/>
          <w:lang w:val="es-ES"/>
        </w:rPr>
        <w:t>.</w:t>
      </w:r>
    </w:p>
    <w:p w14:paraId="5B6B4863" w14:textId="77777777" w:rsidR="00102E0F" w:rsidRPr="00E70AC4" w:rsidRDefault="00102E0F" w:rsidP="001E4E95">
      <w:pPr>
        <w:widowControl w:val="0"/>
        <w:spacing w:after="0" w:line="360" w:lineRule="auto"/>
        <w:rPr>
          <w:rFonts w:cs="Tahoma"/>
          <w:lang w:val="es-ES"/>
        </w:rPr>
      </w:pPr>
    </w:p>
    <w:p w14:paraId="56B97603" w14:textId="77777777" w:rsidR="00B5390A" w:rsidRPr="003D5B55" w:rsidRDefault="00B5390A" w:rsidP="001E4E95">
      <w:pPr>
        <w:spacing w:after="0" w:line="360" w:lineRule="auto"/>
        <w:rPr>
          <w:rFonts w:eastAsia="Times New Roman" w:cs="Tahoma"/>
          <w:bCs/>
          <w:color w:val="0D0D0D" w:themeColor="text1" w:themeTint="F2"/>
          <w:lang w:eastAsia="es-ES"/>
        </w:rPr>
      </w:pPr>
      <w:r w:rsidRPr="003D5B55">
        <w:rPr>
          <w:rFonts w:eastAsia="Times New Roman" w:cs="Tahoma"/>
          <w:b/>
          <w:bCs/>
          <w:color w:val="0D0D0D" w:themeColor="text1" w:themeTint="F2"/>
          <w:lang w:eastAsia="es-ES"/>
        </w:rPr>
        <w:t>Causales de sobreseimiento.</w:t>
      </w:r>
    </w:p>
    <w:p w14:paraId="23F14348" w14:textId="77777777" w:rsidR="00B5390A" w:rsidRPr="003D5B55" w:rsidRDefault="00B5390A" w:rsidP="001E4E95">
      <w:pPr>
        <w:spacing w:after="0" w:line="360" w:lineRule="auto"/>
        <w:rPr>
          <w:rFonts w:eastAsia="Times New Roman" w:cs="Tahoma"/>
          <w:bCs/>
          <w:color w:val="0D0D0D" w:themeColor="text1" w:themeTint="F2"/>
          <w:lang w:eastAsia="es-ES"/>
        </w:rPr>
      </w:pPr>
    </w:p>
    <w:p w14:paraId="79AEF419" w14:textId="77777777" w:rsidR="00B5390A" w:rsidRPr="003D5B55" w:rsidRDefault="00B5390A" w:rsidP="001E4E95">
      <w:pPr>
        <w:spacing w:after="0" w:line="360" w:lineRule="auto"/>
        <w:rPr>
          <w:rFonts w:eastAsia="Times New Roman" w:cs="Tahoma"/>
          <w:bCs/>
          <w:color w:val="0D0D0D" w:themeColor="text1" w:themeTint="F2"/>
          <w:lang w:eastAsia="es-ES"/>
        </w:rPr>
      </w:pPr>
      <w:r w:rsidRPr="003D5B55">
        <w:rPr>
          <w:rFonts w:eastAsia="Times New Roman" w:cs="Tahoma"/>
          <w:bCs/>
          <w:color w:val="0D0D0D" w:themeColor="text1" w:themeTint="F2"/>
          <w:lang w:eastAsia="es-ES"/>
        </w:rPr>
        <w:t>Por ser de previo y especial pronunciamiento, este Instituto analiza si se actualiza alguna causal de sobreseimiento.</w:t>
      </w:r>
    </w:p>
    <w:p w14:paraId="47D76635" w14:textId="77777777" w:rsidR="00B5390A" w:rsidRPr="003D5B55" w:rsidRDefault="00B5390A" w:rsidP="001E4E95">
      <w:pPr>
        <w:spacing w:after="0" w:line="360" w:lineRule="auto"/>
        <w:rPr>
          <w:rFonts w:eastAsia="Times New Roman" w:cs="Tahoma"/>
          <w:bCs/>
          <w:color w:val="0D0D0D" w:themeColor="text1" w:themeTint="F2"/>
          <w:lang w:eastAsia="es-ES"/>
        </w:rPr>
      </w:pPr>
    </w:p>
    <w:p w14:paraId="2D78D44D" w14:textId="77777777" w:rsidR="00B5390A" w:rsidRPr="003D5B55" w:rsidRDefault="00B5390A" w:rsidP="001E4E95">
      <w:pPr>
        <w:spacing w:after="0" w:line="360" w:lineRule="auto"/>
        <w:rPr>
          <w:rFonts w:eastAsia="Times New Roman" w:cs="Tahoma"/>
          <w:color w:val="auto"/>
          <w:szCs w:val="24"/>
          <w:lang w:eastAsia="es-ES"/>
        </w:rPr>
      </w:pPr>
      <w:r w:rsidRPr="003D5B55">
        <w:rPr>
          <w:rFonts w:eastAsia="Times New Roman" w:cs="Tahoma"/>
          <w:color w:val="auto"/>
          <w:szCs w:val="24"/>
          <w:lang w:eastAsia="es-ES"/>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14:paraId="0F7547AC" w14:textId="77777777" w:rsidR="00B5390A" w:rsidRPr="003D5B55" w:rsidRDefault="00B5390A" w:rsidP="001E4E95">
      <w:pPr>
        <w:spacing w:after="0" w:line="360" w:lineRule="auto"/>
        <w:rPr>
          <w:rFonts w:eastAsia="Times New Roman" w:cs="Tahoma"/>
          <w:bCs/>
          <w:color w:val="0D0D0D" w:themeColor="text1" w:themeTint="F2"/>
          <w:lang w:eastAsia="es-ES"/>
        </w:rPr>
      </w:pPr>
    </w:p>
    <w:p w14:paraId="214B3FB8" w14:textId="77777777" w:rsidR="00B5390A" w:rsidRPr="003D5B55" w:rsidRDefault="00B5390A" w:rsidP="001E4E95">
      <w:pPr>
        <w:spacing w:after="0" w:line="360" w:lineRule="auto"/>
        <w:rPr>
          <w:rFonts w:eastAsia="Times New Roman" w:cs="Tahoma"/>
          <w:bCs/>
          <w:color w:val="0D0D0D" w:themeColor="text1" w:themeTint="F2"/>
          <w:lang w:eastAsia="es-ES"/>
        </w:rPr>
      </w:pPr>
      <w:r w:rsidRPr="003D5B55">
        <w:rPr>
          <w:rFonts w:eastAsia="Times New Roman" w:cs="Tahoma"/>
          <w:bCs/>
          <w:color w:val="0D0D0D" w:themeColor="text1" w:themeTint="F2"/>
          <w:lang w:eastAsia="es-ES"/>
        </w:rPr>
        <w:t xml:space="preserve">Por tales motivos, se considera procedente entrar al fondo del presente asunto. </w:t>
      </w:r>
    </w:p>
    <w:p w14:paraId="5ED82C17" w14:textId="77777777" w:rsidR="00B5390A" w:rsidRPr="003D5B55" w:rsidRDefault="00B5390A" w:rsidP="001E4E95">
      <w:pPr>
        <w:autoSpaceDE w:val="0"/>
        <w:autoSpaceDN w:val="0"/>
        <w:adjustRightInd w:val="0"/>
        <w:spacing w:after="0" w:line="360" w:lineRule="auto"/>
        <w:rPr>
          <w:rFonts w:eastAsia="Times New Roman" w:cs="Tahoma"/>
          <w:color w:val="auto"/>
          <w:szCs w:val="24"/>
          <w:lang w:val="es-ES" w:eastAsia="es-ES"/>
        </w:rPr>
      </w:pPr>
    </w:p>
    <w:p w14:paraId="26205BAE" w14:textId="77777777" w:rsidR="00B5390A" w:rsidRPr="003D5B55" w:rsidRDefault="00B5390A" w:rsidP="001E4E95">
      <w:pPr>
        <w:spacing w:after="0" w:line="360" w:lineRule="auto"/>
        <w:rPr>
          <w:rFonts w:eastAsia="Times New Roman" w:cs="Tahoma"/>
          <w:b/>
          <w:bCs/>
          <w:iCs/>
          <w:color w:val="auto"/>
          <w:lang w:val="es-ES" w:eastAsia="es-ES"/>
        </w:rPr>
      </w:pPr>
      <w:r w:rsidRPr="003D5B55">
        <w:rPr>
          <w:rFonts w:eastAsia="Times New Roman" w:cs="Tahoma"/>
          <w:b/>
          <w:bCs/>
          <w:iCs/>
          <w:color w:val="auto"/>
          <w:lang w:val="es-ES" w:eastAsia="es-ES"/>
        </w:rPr>
        <w:t xml:space="preserve">TERCERO. Determinación de la Controversia. </w:t>
      </w:r>
    </w:p>
    <w:p w14:paraId="4269D636" w14:textId="77777777" w:rsidR="00B5390A" w:rsidRDefault="00B5390A" w:rsidP="001E4E95">
      <w:pPr>
        <w:autoSpaceDE w:val="0"/>
        <w:autoSpaceDN w:val="0"/>
        <w:adjustRightInd w:val="0"/>
        <w:spacing w:after="0" w:line="360" w:lineRule="auto"/>
        <w:rPr>
          <w:rFonts w:eastAsia="Calibri" w:cs="Tahoma"/>
          <w:color w:val="000000"/>
          <w:szCs w:val="24"/>
          <w:lang w:val="es-ES" w:eastAsia="es-MX"/>
        </w:rPr>
      </w:pPr>
    </w:p>
    <w:p w14:paraId="58B92439" w14:textId="77777777" w:rsidR="00102E0F" w:rsidRDefault="00102E0F" w:rsidP="001E4E95">
      <w:pPr>
        <w:spacing w:after="0" w:line="360" w:lineRule="auto"/>
        <w:rPr>
          <w:rFonts w:eastAsia="Calibri" w:cs="Tahoma"/>
          <w:iCs/>
          <w:lang w:val="es-ES"/>
        </w:rPr>
      </w:pPr>
      <w:r>
        <w:rPr>
          <w:rFonts w:eastAsia="Calibri" w:cs="Tahoma"/>
          <w:iCs/>
          <w:lang w:val="es-ES"/>
        </w:rPr>
        <w:t>Una vez realizado el estudio de las constancias que integran el expediente en que se actúa y con el fin de tener claridad entre lo solicitado y lo entregado por el Sujeto Obligado, se desarrolla el siguiente cuadro:</w:t>
      </w:r>
    </w:p>
    <w:p w14:paraId="51AF8F5C" w14:textId="77777777" w:rsidR="00102E0F" w:rsidRDefault="00102E0F" w:rsidP="001E4E95">
      <w:pPr>
        <w:spacing w:after="0" w:line="360" w:lineRule="auto"/>
        <w:rPr>
          <w:rFonts w:eastAsia="Calibri" w:cs="Tahoma"/>
          <w:iCs/>
          <w:lang w:val="es-ES"/>
        </w:rPr>
      </w:pPr>
    </w:p>
    <w:p w14:paraId="2FD90A4A" w14:textId="77777777" w:rsidR="005F44E4" w:rsidRDefault="005F44E4" w:rsidP="001E4E95">
      <w:pPr>
        <w:spacing w:after="0" w:line="360" w:lineRule="auto"/>
        <w:rPr>
          <w:rFonts w:eastAsia="Calibri" w:cs="Tahoma"/>
          <w:iCs/>
          <w:lang w:val="es-ES"/>
        </w:rPr>
      </w:pPr>
    </w:p>
    <w:tbl>
      <w:tblPr>
        <w:tblStyle w:val="Tablaconcuadrcula"/>
        <w:tblW w:w="8930" w:type="dxa"/>
        <w:tblInd w:w="137" w:type="dxa"/>
        <w:tblLayout w:type="fixed"/>
        <w:tblLook w:val="04A0" w:firstRow="1" w:lastRow="0" w:firstColumn="1" w:lastColumn="0" w:noHBand="0" w:noVBand="1"/>
      </w:tblPr>
      <w:tblGrid>
        <w:gridCol w:w="2977"/>
        <w:gridCol w:w="2977"/>
        <w:gridCol w:w="2976"/>
      </w:tblGrid>
      <w:tr w:rsidR="00102E0F" w:rsidRPr="004C4539" w14:paraId="024010C2" w14:textId="77777777" w:rsidTr="00E95988">
        <w:tc>
          <w:tcPr>
            <w:tcW w:w="2977" w:type="dxa"/>
            <w:shd w:val="clear" w:color="auto" w:fill="AEAAAA" w:themeFill="background2" w:themeFillShade="BF"/>
          </w:tcPr>
          <w:p w14:paraId="571BAD1D" w14:textId="1754729B" w:rsidR="00102E0F" w:rsidRPr="005F44E4" w:rsidRDefault="00102E0F" w:rsidP="001E4E95">
            <w:pPr>
              <w:tabs>
                <w:tab w:val="left" w:pos="4962"/>
              </w:tabs>
              <w:spacing w:line="360" w:lineRule="auto"/>
              <w:jc w:val="center"/>
              <w:rPr>
                <w:rFonts w:cs="Tahoma"/>
                <w:b/>
                <w:iCs/>
                <w:sz w:val="20"/>
                <w:szCs w:val="24"/>
              </w:rPr>
            </w:pPr>
            <w:r w:rsidRPr="005F44E4">
              <w:rPr>
                <w:rFonts w:cs="Tahoma"/>
                <w:b/>
                <w:iCs/>
                <w:sz w:val="20"/>
                <w:szCs w:val="24"/>
              </w:rPr>
              <w:lastRenderedPageBreak/>
              <w:t xml:space="preserve">Solicitud </w:t>
            </w:r>
          </w:p>
        </w:tc>
        <w:tc>
          <w:tcPr>
            <w:tcW w:w="2977" w:type="dxa"/>
            <w:shd w:val="clear" w:color="auto" w:fill="AEAAAA" w:themeFill="background2" w:themeFillShade="BF"/>
          </w:tcPr>
          <w:p w14:paraId="5BCD1291" w14:textId="77777777" w:rsidR="00102E0F" w:rsidRPr="005F44E4" w:rsidRDefault="00102E0F" w:rsidP="001E4E95">
            <w:pPr>
              <w:tabs>
                <w:tab w:val="left" w:pos="4962"/>
              </w:tabs>
              <w:spacing w:line="360" w:lineRule="auto"/>
              <w:jc w:val="center"/>
              <w:rPr>
                <w:rFonts w:cs="Tahoma"/>
                <w:b/>
                <w:iCs/>
                <w:sz w:val="20"/>
                <w:szCs w:val="24"/>
              </w:rPr>
            </w:pPr>
            <w:r w:rsidRPr="005F44E4">
              <w:rPr>
                <w:rFonts w:cs="Tahoma"/>
                <w:b/>
                <w:iCs/>
                <w:sz w:val="20"/>
                <w:szCs w:val="24"/>
              </w:rPr>
              <w:t>Respuesta</w:t>
            </w:r>
          </w:p>
        </w:tc>
        <w:tc>
          <w:tcPr>
            <w:tcW w:w="2976" w:type="dxa"/>
            <w:shd w:val="clear" w:color="auto" w:fill="AEAAAA" w:themeFill="background2" w:themeFillShade="BF"/>
          </w:tcPr>
          <w:p w14:paraId="654E2721" w14:textId="77777777" w:rsidR="00102E0F" w:rsidRPr="005F44E4" w:rsidRDefault="00102E0F" w:rsidP="001E4E95">
            <w:pPr>
              <w:tabs>
                <w:tab w:val="left" w:pos="4962"/>
              </w:tabs>
              <w:spacing w:line="360" w:lineRule="auto"/>
              <w:jc w:val="center"/>
              <w:rPr>
                <w:rFonts w:cs="Tahoma"/>
                <w:b/>
                <w:iCs/>
                <w:sz w:val="20"/>
                <w:szCs w:val="24"/>
              </w:rPr>
            </w:pPr>
            <w:r w:rsidRPr="005F44E4">
              <w:rPr>
                <w:rFonts w:cs="Tahoma"/>
                <w:b/>
                <w:iCs/>
                <w:sz w:val="20"/>
                <w:szCs w:val="24"/>
              </w:rPr>
              <w:t>Agravio</w:t>
            </w:r>
          </w:p>
        </w:tc>
      </w:tr>
      <w:tr w:rsidR="00102E0F" w:rsidRPr="004C4539" w14:paraId="5031ABBF" w14:textId="77777777" w:rsidTr="00E95988">
        <w:tc>
          <w:tcPr>
            <w:tcW w:w="2977" w:type="dxa"/>
          </w:tcPr>
          <w:p w14:paraId="6AD7E8B8" w14:textId="346C79B2" w:rsidR="00102E0F" w:rsidRPr="005F44E4" w:rsidRDefault="00220D37" w:rsidP="001E4E95">
            <w:pPr>
              <w:spacing w:line="360" w:lineRule="auto"/>
              <w:ind w:left="-108"/>
              <w:rPr>
                <w:rFonts w:cs="Tahoma"/>
                <w:iCs/>
                <w:sz w:val="20"/>
                <w:szCs w:val="18"/>
                <w:lang w:val="es-MX"/>
              </w:rPr>
            </w:pPr>
            <w:r w:rsidRPr="005F44E4">
              <w:rPr>
                <w:rFonts w:cs="Tahoma"/>
                <w:bCs/>
                <w:iCs/>
                <w:sz w:val="20"/>
                <w:szCs w:val="18"/>
              </w:rPr>
              <w:t xml:space="preserve">1. </w:t>
            </w:r>
            <w:r w:rsidR="00102E0F" w:rsidRPr="005F44E4">
              <w:rPr>
                <w:rFonts w:cs="Tahoma"/>
                <w:bCs/>
                <w:iCs/>
                <w:sz w:val="20"/>
                <w:szCs w:val="18"/>
              </w:rPr>
              <w:t>La certificación</w:t>
            </w:r>
            <w:r w:rsidR="005F44E4">
              <w:rPr>
                <w:rFonts w:cs="Tahoma"/>
                <w:bCs/>
                <w:iCs/>
                <w:sz w:val="20"/>
                <w:szCs w:val="18"/>
              </w:rPr>
              <w:t xml:space="preserve"> de competencia laboral,</w:t>
            </w:r>
            <w:r w:rsidR="00102E0F" w:rsidRPr="005F44E4">
              <w:rPr>
                <w:rFonts w:cs="Tahoma"/>
                <w:bCs/>
                <w:iCs/>
                <w:sz w:val="20"/>
                <w:szCs w:val="18"/>
              </w:rPr>
              <w:t xml:space="preserve"> del Titular de la Unidad de Transparencia. </w:t>
            </w:r>
          </w:p>
          <w:p w14:paraId="6ECF87F0" w14:textId="518C35AB" w:rsidR="00102E0F" w:rsidRPr="005F44E4" w:rsidRDefault="00102E0F" w:rsidP="001E4E95">
            <w:pPr>
              <w:pStyle w:val="Prrafodelista"/>
              <w:spacing w:line="360" w:lineRule="auto"/>
              <w:ind w:left="34"/>
              <w:rPr>
                <w:rFonts w:cs="Tahoma"/>
                <w:iCs/>
                <w:sz w:val="20"/>
                <w:szCs w:val="18"/>
                <w:lang w:val="es-MX"/>
              </w:rPr>
            </w:pPr>
          </w:p>
        </w:tc>
        <w:tc>
          <w:tcPr>
            <w:tcW w:w="2977" w:type="dxa"/>
          </w:tcPr>
          <w:p w14:paraId="2A9EFB80" w14:textId="443FDE06" w:rsidR="00102E0F" w:rsidRPr="005F44E4" w:rsidRDefault="00102E0F" w:rsidP="005F44E4">
            <w:pPr>
              <w:tabs>
                <w:tab w:val="left" w:pos="4962"/>
              </w:tabs>
              <w:spacing w:line="360" w:lineRule="auto"/>
              <w:rPr>
                <w:rFonts w:cs="Tahoma"/>
                <w:iCs/>
                <w:sz w:val="20"/>
                <w:szCs w:val="18"/>
                <w:lang w:val="es-MX"/>
              </w:rPr>
            </w:pPr>
            <w:r w:rsidRPr="005F44E4">
              <w:rPr>
                <w:rFonts w:cs="Tahoma"/>
                <w:iCs/>
                <w:sz w:val="20"/>
                <w:szCs w:val="18"/>
                <w:lang w:val="es-MX"/>
              </w:rPr>
              <w:t xml:space="preserve">Entregó </w:t>
            </w:r>
            <w:r w:rsidR="00220D37" w:rsidRPr="005F44E4">
              <w:rPr>
                <w:rFonts w:cs="Tahoma"/>
                <w:iCs/>
                <w:sz w:val="20"/>
                <w:szCs w:val="18"/>
                <w:lang w:val="es-MX"/>
              </w:rPr>
              <w:t>la cédula de evaluación del Titular de Unidad de Transparencia</w:t>
            </w:r>
            <w:r w:rsidR="005F44E4">
              <w:rPr>
                <w:rFonts w:cs="Tahoma"/>
                <w:iCs/>
                <w:sz w:val="20"/>
                <w:szCs w:val="18"/>
                <w:lang w:val="es-MX"/>
              </w:rPr>
              <w:t>, y precisó que se escribiría al siguiente proceso de certificación.</w:t>
            </w:r>
          </w:p>
        </w:tc>
        <w:tc>
          <w:tcPr>
            <w:tcW w:w="2976" w:type="dxa"/>
          </w:tcPr>
          <w:p w14:paraId="30232AE7" w14:textId="613564D1" w:rsidR="00102E0F" w:rsidRPr="005F44E4" w:rsidRDefault="00102E0F" w:rsidP="001E4E95">
            <w:pPr>
              <w:tabs>
                <w:tab w:val="left" w:pos="4962"/>
              </w:tabs>
              <w:spacing w:line="360" w:lineRule="auto"/>
              <w:jc w:val="center"/>
              <w:rPr>
                <w:rFonts w:cs="Tahoma"/>
                <w:sz w:val="20"/>
                <w:szCs w:val="18"/>
              </w:rPr>
            </w:pPr>
            <w:r w:rsidRPr="005F44E4">
              <w:rPr>
                <w:rFonts w:cs="Tahoma"/>
                <w:sz w:val="20"/>
                <w:szCs w:val="18"/>
              </w:rPr>
              <w:t>No emitió agravio alguno</w:t>
            </w:r>
            <w:r w:rsidR="005F44E4">
              <w:rPr>
                <w:rFonts w:cs="Tahoma"/>
                <w:sz w:val="20"/>
                <w:szCs w:val="18"/>
              </w:rPr>
              <w:t>.</w:t>
            </w:r>
          </w:p>
        </w:tc>
      </w:tr>
      <w:tr w:rsidR="00102E0F" w:rsidRPr="004C4539" w14:paraId="40F8861A" w14:textId="77777777" w:rsidTr="00E95988">
        <w:tc>
          <w:tcPr>
            <w:tcW w:w="2977" w:type="dxa"/>
          </w:tcPr>
          <w:p w14:paraId="1C969156" w14:textId="2BF57345" w:rsidR="00102E0F" w:rsidRPr="005F44E4" w:rsidRDefault="00102E0F" w:rsidP="001E4E95">
            <w:pPr>
              <w:tabs>
                <w:tab w:val="left" w:pos="4962"/>
              </w:tabs>
              <w:spacing w:line="360" w:lineRule="auto"/>
              <w:rPr>
                <w:rFonts w:cs="Tahoma"/>
                <w:b/>
                <w:bCs/>
                <w:iCs/>
                <w:sz w:val="20"/>
                <w:szCs w:val="18"/>
              </w:rPr>
            </w:pPr>
            <w:r w:rsidRPr="005F44E4">
              <w:rPr>
                <w:rFonts w:cs="Tahoma"/>
                <w:bCs/>
                <w:iCs/>
                <w:sz w:val="20"/>
                <w:szCs w:val="18"/>
                <w:lang w:val="es-MX"/>
              </w:rPr>
              <w:t>2. Estrategias en Materia de Transparencia, durante la Administración 2019-2021.</w:t>
            </w:r>
          </w:p>
        </w:tc>
        <w:tc>
          <w:tcPr>
            <w:tcW w:w="2977" w:type="dxa"/>
          </w:tcPr>
          <w:p w14:paraId="0A6CD67A" w14:textId="28B8E522" w:rsidR="00102E0F" w:rsidRPr="005F44E4" w:rsidRDefault="00ED6D5E" w:rsidP="005F44E4">
            <w:pPr>
              <w:tabs>
                <w:tab w:val="left" w:pos="4962"/>
              </w:tabs>
              <w:spacing w:line="360" w:lineRule="auto"/>
              <w:rPr>
                <w:rFonts w:cs="Tahoma"/>
                <w:iCs/>
                <w:sz w:val="20"/>
                <w:szCs w:val="18"/>
                <w:lang w:val="es-MX"/>
              </w:rPr>
            </w:pPr>
            <w:r w:rsidRPr="005F44E4">
              <w:rPr>
                <w:rFonts w:cs="Tahoma"/>
                <w:iCs/>
                <w:sz w:val="20"/>
                <w:szCs w:val="18"/>
                <w:lang w:val="es-MX"/>
              </w:rPr>
              <w:t xml:space="preserve">Informó las acciones </w:t>
            </w:r>
            <w:r w:rsidR="005F44E4">
              <w:rPr>
                <w:rFonts w:cs="Tahoma"/>
                <w:iCs/>
                <w:sz w:val="20"/>
                <w:szCs w:val="18"/>
                <w:lang w:val="es-MX"/>
              </w:rPr>
              <w:t>iban tendientes a</w:t>
            </w:r>
            <w:r w:rsidRPr="005F44E4">
              <w:rPr>
                <w:rFonts w:cs="Tahoma"/>
                <w:iCs/>
                <w:sz w:val="20"/>
                <w:szCs w:val="18"/>
                <w:lang w:val="es-MX"/>
              </w:rPr>
              <w:t xml:space="preserve"> la at</w:t>
            </w:r>
            <w:r w:rsidR="005F44E4">
              <w:rPr>
                <w:rFonts w:cs="Tahoma"/>
                <w:iCs/>
                <w:sz w:val="20"/>
                <w:szCs w:val="18"/>
                <w:lang w:val="es-MX"/>
              </w:rPr>
              <w:t>ención de solicitudes de acceso</w:t>
            </w:r>
            <w:r w:rsidRPr="005F44E4">
              <w:rPr>
                <w:rFonts w:cs="Tahoma"/>
                <w:iCs/>
                <w:sz w:val="20"/>
                <w:szCs w:val="18"/>
                <w:lang w:val="es-MX"/>
              </w:rPr>
              <w:t xml:space="preserve"> a la información pública.</w:t>
            </w:r>
          </w:p>
        </w:tc>
        <w:tc>
          <w:tcPr>
            <w:tcW w:w="2976" w:type="dxa"/>
          </w:tcPr>
          <w:p w14:paraId="0C6CB215" w14:textId="3018A80B" w:rsidR="00102E0F" w:rsidRPr="005F44E4" w:rsidRDefault="00102E0F" w:rsidP="005F44E4">
            <w:pPr>
              <w:tabs>
                <w:tab w:val="left" w:pos="4962"/>
              </w:tabs>
              <w:spacing w:line="360" w:lineRule="auto"/>
              <w:rPr>
                <w:rFonts w:cs="Tahoma"/>
                <w:iCs/>
                <w:sz w:val="20"/>
                <w:szCs w:val="18"/>
              </w:rPr>
            </w:pPr>
            <w:r w:rsidRPr="005F44E4">
              <w:rPr>
                <w:rFonts w:cs="Tahoma"/>
                <w:iCs/>
                <w:sz w:val="20"/>
                <w:szCs w:val="18"/>
              </w:rPr>
              <w:t xml:space="preserve">Se inconformó de la </w:t>
            </w:r>
            <w:r w:rsidR="00ED6D5E" w:rsidRPr="005F44E4">
              <w:rPr>
                <w:rFonts w:cs="Tahoma"/>
                <w:iCs/>
                <w:sz w:val="20"/>
                <w:szCs w:val="18"/>
              </w:rPr>
              <w:t xml:space="preserve">entrega de información incompleta, </w:t>
            </w:r>
            <w:r w:rsidR="005F44E4">
              <w:rPr>
                <w:rFonts w:cs="Tahoma"/>
                <w:iCs/>
                <w:sz w:val="20"/>
                <w:szCs w:val="18"/>
              </w:rPr>
              <w:t>l</w:t>
            </w:r>
            <w:r w:rsidR="00E94251">
              <w:rPr>
                <w:rFonts w:cs="Tahoma"/>
                <w:iCs/>
                <w:sz w:val="20"/>
                <w:szCs w:val="18"/>
              </w:rPr>
              <w:t xml:space="preserve">o cual actualiza la causal de procedencia </w:t>
            </w:r>
            <w:r w:rsidR="00A801B1">
              <w:rPr>
                <w:rFonts w:cs="Tahoma"/>
                <w:iCs/>
                <w:sz w:val="20"/>
                <w:szCs w:val="18"/>
              </w:rPr>
              <w:t>establecida en el artículo 179, fracción V, de la Ley de Transparencia y Acceso a la Información Pública del Estado de México y Municipios.</w:t>
            </w:r>
          </w:p>
        </w:tc>
      </w:tr>
    </w:tbl>
    <w:p w14:paraId="193D6F4F" w14:textId="77777777" w:rsidR="00102E0F" w:rsidRPr="001011AB" w:rsidRDefault="00102E0F" w:rsidP="001E4E95">
      <w:pPr>
        <w:spacing w:after="0" w:line="360" w:lineRule="auto"/>
        <w:rPr>
          <w:rFonts w:eastAsia="Calibri" w:cs="Tahoma"/>
          <w:iCs/>
        </w:rPr>
      </w:pPr>
    </w:p>
    <w:p w14:paraId="64E3F7B3" w14:textId="6775CC33" w:rsidR="00102E0F" w:rsidRPr="00BA6247" w:rsidRDefault="00102E0F" w:rsidP="001E4E95">
      <w:pPr>
        <w:tabs>
          <w:tab w:val="left" w:pos="4962"/>
        </w:tabs>
        <w:spacing w:after="0" w:line="360" w:lineRule="auto"/>
        <w:rPr>
          <w:rFonts w:cs="Tahoma"/>
          <w:bCs/>
          <w:iCs/>
          <w:color w:val="000000"/>
        </w:rPr>
      </w:pPr>
      <w:r w:rsidRPr="00BA6247">
        <w:rPr>
          <w:rFonts w:eastAsia="Calibri" w:cs="Tahoma"/>
          <w:iCs/>
          <w:lang w:val="es-ES" w:eastAsia="es-ES_tradnl"/>
        </w:rPr>
        <w:t>Conforme a lo anterior, se logra vislumbrar que el ahora Recurrente</w:t>
      </w:r>
      <w:r>
        <w:rPr>
          <w:rFonts w:eastAsia="Calibri" w:cs="Tahoma"/>
          <w:iCs/>
          <w:lang w:val="es-ES" w:eastAsia="es-ES_tradnl"/>
        </w:rPr>
        <w:t xml:space="preserve"> no</w:t>
      </w:r>
      <w:r w:rsidRPr="00BA6247">
        <w:rPr>
          <w:rFonts w:eastAsia="Calibri" w:cs="Tahoma"/>
          <w:iCs/>
          <w:lang w:val="es-ES" w:eastAsia="es-ES_tradnl"/>
        </w:rPr>
        <w:t xml:space="preserve"> se agravió </w:t>
      </w:r>
      <w:r>
        <w:rPr>
          <w:rFonts w:eastAsia="Calibri" w:cs="Tahoma"/>
          <w:iCs/>
          <w:lang w:val="es-ES" w:eastAsia="es-ES_tradnl"/>
        </w:rPr>
        <w:t xml:space="preserve">con la información proporcionada respecto al </w:t>
      </w:r>
      <w:r w:rsidR="00ED6D5E">
        <w:rPr>
          <w:rFonts w:eastAsia="Calibri" w:cs="Tahoma"/>
          <w:iCs/>
          <w:lang w:val="es-ES" w:eastAsia="es-ES_tradnl"/>
        </w:rPr>
        <w:t>Certificado de Transparencia del Titular de la Unidad del Ayuntamiento de Temascalapa</w:t>
      </w:r>
      <w:r w:rsidRPr="00BA6247">
        <w:rPr>
          <w:rFonts w:eastAsia="Calibri" w:cs="Tahoma"/>
          <w:iCs/>
          <w:lang w:val="es-ES" w:eastAsia="es-ES_tradnl"/>
        </w:rPr>
        <w:t xml:space="preserve">; </w:t>
      </w:r>
      <w:r w:rsidRPr="00BA6247">
        <w:rPr>
          <w:rFonts w:cs="Tahoma"/>
          <w:bCs/>
          <w:iCs/>
          <w:color w:val="000000"/>
        </w:rPr>
        <w:t xml:space="preserve">por lo que, </w:t>
      </w:r>
      <w:r w:rsidRPr="00BA6247">
        <w:rPr>
          <w:rFonts w:cs="Tahoma"/>
          <w:bCs/>
          <w:iCs/>
          <w:color w:val="000000"/>
          <w:lang w:val="es-ES"/>
        </w:rPr>
        <w:t xml:space="preserve">no se hará pronunciamiento alguno de conformidad con el artículo 195 </w:t>
      </w:r>
      <w:r w:rsidRPr="00BA6247">
        <w:rPr>
          <w:rFonts w:cs="Tahoma"/>
          <w:bCs/>
          <w:iCs/>
          <w:color w:val="000000"/>
        </w:rPr>
        <w:t xml:space="preserve">de la Ley de Transparencia y Acceso a la Información Pública del Estado de México y Municipios, con relación con el diverso 195, fracción IV, de Código de Procedimientos Administrativos del Estado de México, que establece que será improcedente el recurso contra </w:t>
      </w:r>
      <w:r w:rsidRPr="00BA6247">
        <w:rPr>
          <w:rFonts w:cs="Tahoma"/>
          <w:b/>
          <w:bCs/>
          <w:iCs/>
          <w:color w:val="000000"/>
        </w:rPr>
        <w:t>los actos que se hayan consentido tácitamente,</w:t>
      </w:r>
      <w:r w:rsidRPr="00BA6247">
        <w:rPr>
          <w:rFonts w:cs="Tahoma"/>
          <w:bCs/>
          <w:iCs/>
          <w:color w:val="000000"/>
        </w:rPr>
        <w:t xml:space="preserve"> entendiéndose por estos cuando el agravio no se haya promovido en el plazo señalado para el efecto.</w:t>
      </w:r>
    </w:p>
    <w:p w14:paraId="18A26B3E" w14:textId="77777777" w:rsidR="00102E0F" w:rsidRPr="00BA6247" w:rsidRDefault="00102E0F" w:rsidP="001E4E95">
      <w:pPr>
        <w:spacing w:after="0" w:line="360" w:lineRule="auto"/>
        <w:rPr>
          <w:rFonts w:cs="Tahoma"/>
          <w:bCs/>
        </w:rPr>
      </w:pPr>
    </w:p>
    <w:p w14:paraId="29F8DB81" w14:textId="77777777" w:rsidR="00102E0F" w:rsidRPr="00BA6247" w:rsidRDefault="00102E0F" w:rsidP="001E4E95">
      <w:pPr>
        <w:spacing w:after="0" w:line="360" w:lineRule="auto"/>
        <w:rPr>
          <w:rFonts w:cs="Tahoma"/>
          <w:bCs/>
        </w:rPr>
      </w:pPr>
      <w:r w:rsidRPr="00BA6247">
        <w:rPr>
          <w:rFonts w:cs="Tahoma"/>
          <w:bCs/>
        </w:rPr>
        <w:lastRenderedPageBreak/>
        <w:t xml:space="preserve">De la misma manera resulta aplicable el criterio sostenido por el Poder Judicial de la Federación de rubro </w:t>
      </w:r>
      <w:r w:rsidRPr="00BA6247">
        <w:rPr>
          <w:rFonts w:cs="Tahoma"/>
          <w:b/>
        </w:rPr>
        <w:t>ACTOS CONSENTIDOS TÁCITAMENTE</w:t>
      </w:r>
      <w:r w:rsidRPr="00BA6247">
        <w:rPr>
          <w:rFonts w:cs="Tahoma"/>
          <w:bCs/>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4B099D42" w14:textId="77777777" w:rsidR="00102E0F" w:rsidRPr="00BA6247" w:rsidRDefault="00102E0F" w:rsidP="001E4E95">
      <w:pPr>
        <w:spacing w:after="0" w:line="360" w:lineRule="auto"/>
        <w:rPr>
          <w:rFonts w:cs="Tahoma"/>
          <w:bCs/>
        </w:rPr>
      </w:pPr>
    </w:p>
    <w:p w14:paraId="4AE2CC0F" w14:textId="77777777" w:rsidR="00102E0F" w:rsidRPr="00BA6247" w:rsidRDefault="00102E0F" w:rsidP="001E4E95">
      <w:pPr>
        <w:spacing w:after="0" w:line="360" w:lineRule="auto"/>
        <w:rPr>
          <w:rFonts w:cs="Tahoma"/>
          <w:bCs/>
        </w:rPr>
      </w:pPr>
      <w:r w:rsidRPr="00BA6247">
        <w:rPr>
          <w:rFonts w:cs="Tahoma"/>
          <w:bCs/>
        </w:rPr>
        <w:t xml:space="preserve">Conforme a lo previo,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w:t>
      </w:r>
    </w:p>
    <w:p w14:paraId="79BB488B" w14:textId="77777777" w:rsidR="00102E0F" w:rsidRPr="00BA6247" w:rsidRDefault="00102E0F" w:rsidP="001E4E95">
      <w:pPr>
        <w:spacing w:after="0" w:line="360" w:lineRule="auto"/>
        <w:rPr>
          <w:rFonts w:cs="Tahoma"/>
          <w:bCs/>
        </w:rPr>
      </w:pPr>
    </w:p>
    <w:p w14:paraId="20DAE852" w14:textId="77777777" w:rsidR="00102E0F" w:rsidRPr="00BA6247" w:rsidRDefault="00102E0F" w:rsidP="001E4E95">
      <w:pPr>
        <w:spacing w:after="0" w:line="360" w:lineRule="auto"/>
        <w:rPr>
          <w:rFonts w:cs="Tahoma"/>
          <w:bCs/>
        </w:rPr>
      </w:pPr>
      <w:r w:rsidRPr="00BA6247">
        <w:rPr>
          <w:rFonts w:cs="Tahoma"/>
          <w:bCs/>
        </w:rPr>
        <w:t>Asimismo, resulta relevante traer a colación el Criterio 01/20, emitido por el Instituto Nacional de Transparencia, Acceso a la Información y Protección de Datos Personales, que establece lo siguiente:</w:t>
      </w:r>
    </w:p>
    <w:p w14:paraId="090F53F4" w14:textId="77777777" w:rsidR="00102E0F" w:rsidRPr="00BA6247" w:rsidRDefault="00102E0F" w:rsidP="001E4E95">
      <w:pPr>
        <w:spacing w:after="0" w:line="360" w:lineRule="auto"/>
        <w:rPr>
          <w:rFonts w:cs="Tahoma"/>
          <w:bCs/>
        </w:rPr>
      </w:pPr>
    </w:p>
    <w:p w14:paraId="2C147A07" w14:textId="77777777" w:rsidR="00102E0F" w:rsidRPr="00102E0F" w:rsidRDefault="00102E0F" w:rsidP="001E4E95">
      <w:pPr>
        <w:tabs>
          <w:tab w:val="left" w:pos="8364"/>
        </w:tabs>
        <w:spacing w:after="0" w:line="360" w:lineRule="auto"/>
        <w:ind w:left="567" w:right="567"/>
        <w:rPr>
          <w:rFonts w:cs="Tahoma"/>
          <w:bCs/>
          <w:i/>
          <w:color w:val="000000"/>
          <w:sz w:val="20"/>
        </w:rPr>
      </w:pPr>
      <w:r w:rsidRPr="00102E0F">
        <w:rPr>
          <w:rFonts w:cs="Tahoma"/>
          <w:b/>
          <w:bCs/>
          <w:i/>
          <w:color w:val="000000"/>
          <w:sz w:val="20"/>
        </w:rPr>
        <w:t xml:space="preserve">“Actos consentidos tácitamente. Improcedencia de su análisis. </w:t>
      </w:r>
      <w:r w:rsidRPr="00102E0F">
        <w:rPr>
          <w:rFonts w:cs="Tahoma"/>
          <w:bCs/>
          <w:i/>
          <w:color w:val="000000"/>
          <w:sz w:val="20"/>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289A35D6" w14:textId="77777777" w:rsidR="00102E0F" w:rsidRPr="00BA6247" w:rsidRDefault="00102E0F" w:rsidP="001E4E95">
      <w:pPr>
        <w:spacing w:after="0" w:line="360" w:lineRule="auto"/>
        <w:ind w:left="567" w:right="567"/>
        <w:rPr>
          <w:rFonts w:cs="Tahoma"/>
          <w:bCs/>
          <w:iCs/>
          <w:color w:val="000000"/>
        </w:rPr>
      </w:pPr>
    </w:p>
    <w:p w14:paraId="3F101DAC" w14:textId="77777777" w:rsidR="00102E0F" w:rsidRPr="00BA6247" w:rsidRDefault="00102E0F" w:rsidP="001E4E95">
      <w:pPr>
        <w:spacing w:after="0" w:line="360" w:lineRule="auto"/>
        <w:rPr>
          <w:rFonts w:cs="Tahoma"/>
          <w:bCs/>
        </w:rPr>
      </w:pPr>
      <w:r w:rsidRPr="00BA6247">
        <w:rPr>
          <w:rFonts w:cs="Tahoma"/>
          <w:bCs/>
        </w:rPr>
        <w:t xml:space="preserve">Conforme al Criterio establecido, es improcedente entrar al análisis de las partes de la respuesta del Sujeto Obligado que no fueron impugnadas por el Recurrente; por lo que, en el presente caso, se tiene por consentida parte de la información proporcionada por el Ente Recurrido, en respuesta. </w:t>
      </w:r>
    </w:p>
    <w:p w14:paraId="3DE03E9F" w14:textId="3B8333D9" w:rsidR="00102E0F" w:rsidRPr="00A01944" w:rsidRDefault="00102E0F" w:rsidP="001E4E95">
      <w:pPr>
        <w:tabs>
          <w:tab w:val="left" w:pos="4962"/>
        </w:tabs>
        <w:spacing w:after="0" w:line="360" w:lineRule="auto"/>
        <w:ind w:right="-28"/>
        <w:rPr>
          <w:rFonts w:cs="Tahoma"/>
          <w:bCs/>
          <w:iCs/>
          <w:lang w:val="es-ES_tradnl"/>
        </w:rPr>
      </w:pPr>
      <w:r w:rsidRPr="00BA6247">
        <w:rPr>
          <w:rFonts w:cs="Tahoma"/>
          <w:bCs/>
          <w:iCs/>
        </w:rPr>
        <w:lastRenderedPageBreak/>
        <w:t xml:space="preserve">Por lo expuesto, en el presente caso, únicamente se hará pronunciamiento </w:t>
      </w:r>
      <w:r w:rsidR="00ED6D5E">
        <w:rPr>
          <w:rFonts w:cs="Tahoma"/>
          <w:bCs/>
          <w:iCs/>
        </w:rPr>
        <w:t xml:space="preserve">sobre las estrategias </w:t>
      </w:r>
      <w:r w:rsidR="00B87791">
        <w:rPr>
          <w:rFonts w:cs="Tahoma"/>
          <w:bCs/>
          <w:iCs/>
        </w:rPr>
        <w:t>realizadas</w:t>
      </w:r>
      <w:r w:rsidR="00ED6D5E">
        <w:rPr>
          <w:rFonts w:cs="Tahoma"/>
          <w:bCs/>
          <w:iCs/>
        </w:rPr>
        <w:t xml:space="preserve"> por la Administración Municipal 2019-2021</w:t>
      </w:r>
      <w:r w:rsidR="00B87791">
        <w:rPr>
          <w:rFonts w:cs="Tahoma"/>
          <w:bCs/>
          <w:iCs/>
        </w:rPr>
        <w:t>,</w:t>
      </w:r>
      <w:r w:rsidR="00ED6D5E">
        <w:rPr>
          <w:rFonts w:cs="Tahoma"/>
          <w:bCs/>
          <w:iCs/>
        </w:rPr>
        <w:t xml:space="preserve"> en materia de transparencia</w:t>
      </w:r>
      <w:r>
        <w:rPr>
          <w:rFonts w:cs="Tahoma"/>
          <w:bCs/>
          <w:iCs/>
        </w:rPr>
        <w:t xml:space="preserve">. </w:t>
      </w:r>
      <w:r w:rsidRPr="00375C9E">
        <w:rPr>
          <w:rFonts w:cs="Tahoma"/>
          <w:bCs/>
          <w:iCs/>
          <w:color w:val="000000"/>
        </w:rPr>
        <w:t xml:space="preserve">Así las cosas, una vez interpuesto y notificado el Recurso de Revisión </w:t>
      </w:r>
      <w:r>
        <w:rPr>
          <w:rFonts w:cs="Tahoma"/>
          <w:bCs/>
          <w:iCs/>
          <w:color w:val="000000"/>
        </w:rPr>
        <w:t xml:space="preserve">a </w:t>
      </w:r>
      <w:r w:rsidR="00173F0C">
        <w:rPr>
          <w:rFonts w:cs="Tahoma"/>
          <w:bCs/>
          <w:iCs/>
          <w:color w:val="000000"/>
        </w:rPr>
        <w:t>las partes, estas fueron omisas en emitir manifestaciones y alegatos.</w:t>
      </w:r>
    </w:p>
    <w:p w14:paraId="5ECF2A29" w14:textId="77777777" w:rsidR="00102E0F" w:rsidRPr="001011AB" w:rsidRDefault="00102E0F" w:rsidP="001E4E95">
      <w:pPr>
        <w:spacing w:after="0" w:line="360" w:lineRule="auto"/>
        <w:rPr>
          <w:rFonts w:eastAsia="Calibri" w:cs="Tahoma"/>
          <w:lang w:val="es-ES"/>
        </w:rPr>
      </w:pPr>
    </w:p>
    <w:p w14:paraId="4C913CE9" w14:textId="77777777" w:rsidR="00102E0F" w:rsidRPr="001011AB" w:rsidRDefault="00102E0F" w:rsidP="001E4E95">
      <w:pPr>
        <w:spacing w:after="0" w:line="360" w:lineRule="auto"/>
        <w:rPr>
          <w:rFonts w:eastAsia="Calibri" w:cs="Tahoma"/>
          <w:bCs/>
          <w:iCs/>
          <w:shd w:val="clear" w:color="auto" w:fill="FFFFFF"/>
        </w:rPr>
      </w:pPr>
      <w:r w:rsidRPr="001011AB">
        <w:rPr>
          <w:rFonts w:cs="Tahoma"/>
          <w:bCs/>
          <w:iCs/>
          <w:color w:val="0D0D0D" w:themeColor="text1" w:themeTint="F2"/>
        </w:rPr>
        <w:t>Lo anterior, se desprende de las documentales que obran en el expediente de referencia, materia de la presente resolución, consistente en: la solicitud de acceso a la información</w:t>
      </w:r>
      <w:r>
        <w:rPr>
          <w:rFonts w:cs="Tahoma"/>
          <w:bCs/>
          <w:iCs/>
          <w:color w:val="0D0D0D" w:themeColor="text1" w:themeTint="F2"/>
        </w:rPr>
        <w:t>; la respuesta proporcionada y el</w:t>
      </w:r>
      <w:r w:rsidRPr="001011AB">
        <w:rPr>
          <w:rFonts w:cs="Tahoma"/>
          <w:bCs/>
          <w:iCs/>
          <w:color w:val="0D0D0D" w:themeColor="text1" w:themeTint="F2"/>
        </w:rPr>
        <w:t xml:space="preserve">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347A73CC" w14:textId="77777777" w:rsidR="00102E0F" w:rsidRPr="00102E0F" w:rsidRDefault="00102E0F" w:rsidP="001E4E95">
      <w:pPr>
        <w:autoSpaceDE w:val="0"/>
        <w:autoSpaceDN w:val="0"/>
        <w:adjustRightInd w:val="0"/>
        <w:spacing w:after="0" w:line="360" w:lineRule="auto"/>
        <w:rPr>
          <w:rFonts w:eastAsia="Calibri" w:cs="Tahoma"/>
          <w:color w:val="000000"/>
          <w:szCs w:val="24"/>
          <w:lang w:eastAsia="es-MX"/>
        </w:rPr>
      </w:pPr>
    </w:p>
    <w:p w14:paraId="46EB6FBD" w14:textId="77777777" w:rsidR="00B5390A" w:rsidRPr="003D5B55" w:rsidRDefault="00B5390A" w:rsidP="001E4E95">
      <w:pPr>
        <w:spacing w:after="0" w:line="360" w:lineRule="auto"/>
        <w:rPr>
          <w:rFonts w:eastAsia="Times New Roman" w:cs="Tahoma"/>
          <w:b/>
          <w:bCs/>
          <w:iCs/>
          <w:color w:val="auto"/>
          <w:lang w:eastAsia="es-ES"/>
        </w:rPr>
      </w:pPr>
      <w:r w:rsidRPr="003D5B55">
        <w:rPr>
          <w:rFonts w:eastAsia="Times New Roman" w:cs="Tahoma"/>
          <w:b/>
          <w:bCs/>
          <w:iCs/>
          <w:color w:val="auto"/>
          <w:lang w:val="es-ES" w:eastAsia="es-ES"/>
        </w:rPr>
        <w:t xml:space="preserve">CUARTO. </w:t>
      </w:r>
      <w:r w:rsidRPr="003D5B55">
        <w:rPr>
          <w:rFonts w:eastAsia="Times New Roman" w:cs="Tahoma"/>
          <w:b/>
          <w:bCs/>
          <w:iCs/>
          <w:color w:val="auto"/>
          <w:lang w:eastAsia="es-ES"/>
        </w:rPr>
        <w:t>Marco normativo aplicable en materia de transparencia y acceso a la información pública.</w:t>
      </w:r>
    </w:p>
    <w:p w14:paraId="512A7F6C" w14:textId="77777777" w:rsidR="00B5390A" w:rsidRPr="003D5B55" w:rsidRDefault="00B5390A" w:rsidP="001E4E95">
      <w:pPr>
        <w:autoSpaceDE w:val="0"/>
        <w:autoSpaceDN w:val="0"/>
        <w:adjustRightInd w:val="0"/>
        <w:spacing w:after="0" w:line="360" w:lineRule="auto"/>
        <w:rPr>
          <w:rFonts w:eastAsia="Times New Roman" w:cs="Tahoma"/>
          <w:bCs/>
          <w:iCs/>
          <w:color w:val="auto"/>
          <w:lang w:val="es-ES" w:eastAsia="es-ES"/>
        </w:rPr>
      </w:pPr>
    </w:p>
    <w:p w14:paraId="6667434D" w14:textId="77777777" w:rsidR="00B5390A" w:rsidRPr="003D5B55" w:rsidRDefault="00B5390A" w:rsidP="001E4E95">
      <w:pPr>
        <w:spacing w:after="0" w:line="360" w:lineRule="auto"/>
        <w:rPr>
          <w:rFonts w:eastAsia="Times New Roman" w:cs="Tahoma"/>
          <w:bCs/>
          <w:iCs/>
          <w:color w:val="auto"/>
          <w:lang w:eastAsia="es-ES"/>
        </w:rPr>
      </w:pPr>
      <w:r w:rsidRPr="003D5B55">
        <w:rPr>
          <w:rFonts w:eastAsia="Times New Roman" w:cs="Tahoma"/>
          <w:bCs/>
          <w:iCs/>
          <w:color w:val="auto"/>
          <w:lang w:eastAsia="es-E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28DBE7C" w14:textId="77777777" w:rsidR="00B5390A" w:rsidRPr="003D5B55" w:rsidRDefault="00B5390A" w:rsidP="001E4E95">
      <w:pPr>
        <w:spacing w:after="0" w:line="360" w:lineRule="auto"/>
        <w:rPr>
          <w:rFonts w:eastAsia="Times New Roman" w:cs="Tahoma"/>
          <w:bCs/>
          <w:iCs/>
          <w:color w:val="auto"/>
          <w:lang w:eastAsia="es-ES"/>
        </w:rPr>
      </w:pPr>
    </w:p>
    <w:p w14:paraId="32D168E6" w14:textId="77777777" w:rsidR="00B5390A" w:rsidRPr="003D5B55" w:rsidRDefault="00B5390A" w:rsidP="001E4E95">
      <w:pPr>
        <w:spacing w:after="0" w:line="360" w:lineRule="auto"/>
        <w:rPr>
          <w:rFonts w:eastAsia="Times New Roman" w:cs="Tahoma"/>
          <w:bCs/>
          <w:iCs/>
          <w:color w:val="auto"/>
          <w:lang w:eastAsia="es-ES"/>
        </w:rPr>
      </w:pPr>
      <w:r w:rsidRPr="003D5B55">
        <w:rPr>
          <w:rFonts w:eastAsia="Times New Roman" w:cs="Tahoma"/>
          <w:bCs/>
          <w:iCs/>
          <w:color w:val="auto"/>
          <w:lang w:eastAsia="es-E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26B20ED5" w14:textId="77777777" w:rsidR="00B5390A" w:rsidRPr="003D5B55" w:rsidRDefault="00B5390A" w:rsidP="001E4E95">
      <w:pPr>
        <w:spacing w:after="0" w:line="360" w:lineRule="auto"/>
        <w:rPr>
          <w:rFonts w:eastAsia="Times New Roman" w:cs="Tahoma"/>
          <w:bCs/>
          <w:iCs/>
          <w:color w:val="auto"/>
          <w:lang w:eastAsia="es-ES"/>
        </w:rPr>
      </w:pPr>
    </w:p>
    <w:p w14:paraId="17EFBB9A" w14:textId="6741C038" w:rsidR="00B5390A" w:rsidRDefault="00B5390A" w:rsidP="001E4E95">
      <w:pPr>
        <w:spacing w:after="0" w:line="360" w:lineRule="auto"/>
        <w:rPr>
          <w:rFonts w:eastAsia="Times New Roman" w:cs="Tahoma"/>
          <w:bCs/>
          <w:iCs/>
          <w:color w:val="auto"/>
          <w:lang w:eastAsia="es-ES"/>
        </w:rPr>
      </w:pPr>
      <w:r w:rsidRPr="003D5B55">
        <w:rPr>
          <w:rFonts w:eastAsia="Times New Roman" w:cs="Tahoma"/>
          <w:bCs/>
          <w:iCs/>
          <w:color w:val="auto"/>
          <w:lang w:eastAsia="es-ES"/>
        </w:rPr>
        <w:t xml:space="preserve">En materia local, el artículo 5°, fracción I de la Constitución Política del Estado Libre y Soberano de México, es coincidente con la Constitución Federal, en el sentido de la publicidad de toda la información, con la única restricción de proteger el interés público, así </w:t>
      </w:r>
      <w:r w:rsidRPr="003D5B55">
        <w:rPr>
          <w:rFonts w:eastAsia="Times New Roman" w:cs="Tahoma"/>
          <w:bCs/>
          <w:iCs/>
          <w:color w:val="auto"/>
          <w:lang w:eastAsia="es-ES"/>
        </w:rPr>
        <w:lastRenderedPageBreak/>
        <w:t>como la información referente a la intimidad de la vida privada y la imagen de las personas, con las excepciones que establezca la ley reglamentaria.</w:t>
      </w:r>
    </w:p>
    <w:p w14:paraId="6078006E" w14:textId="77777777" w:rsidR="00C27349" w:rsidRPr="003D5B55" w:rsidRDefault="00C27349" w:rsidP="001E4E95">
      <w:pPr>
        <w:spacing w:after="0" w:line="360" w:lineRule="auto"/>
        <w:rPr>
          <w:rFonts w:eastAsia="Times New Roman" w:cs="Tahoma"/>
          <w:bCs/>
          <w:iCs/>
          <w:color w:val="auto"/>
          <w:lang w:eastAsia="es-ES"/>
        </w:rPr>
      </w:pPr>
    </w:p>
    <w:p w14:paraId="14B575FC" w14:textId="77777777" w:rsidR="00B5390A" w:rsidRPr="003D5B55" w:rsidRDefault="00B5390A" w:rsidP="001E4E95">
      <w:pPr>
        <w:spacing w:after="0" w:line="360" w:lineRule="auto"/>
        <w:rPr>
          <w:rFonts w:eastAsia="Times New Roman" w:cs="Tahoma"/>
          <w:bCs/>
          <w:iCs/>
          <w:color w:val="auto"/>
          <w:lang w:eastAsia="es-ES"/>
        </w:rPr>
      </w:pPr>
      <w:r w:rsidRPr="003D5B55">
        <w:rPr>
          <w:rFonts w:eastAsia="Times New Roman" w:cs="Tahoma"/>
          <w:bCs/>
          <w:iCs/>
          <w:color w:val="auto"/>
          <w:lang w:eastAsia="es-ES"/>
        </w:rPr>
        <w:t>Por su parte, la Ley de Transparencia y Acceso a la Información Pública del Estado de México y Municipios (Reglamentaria del artículo 5° de la Constitución Local), establece lo siguiente:</w:t>
      </w:r>
    </w:p>
    <w:p w14:paraId="107C0E21" w14:textId="77777777" w:rsidR="00B5390A" w:rsidRPr="003D5B55" w:rsidRDefault="00B5390A" w:rsidP="001E4E95">
      <w:pPr>
        <w:spacing w:after="0" w:line="360" w:lineRule="auto"/>
        <w:rPr>
          <w:rFonts w:eastAsia="Times New Roman" w:cs="Tahoma"/>
          <w:bCs/>
          <w:iCs/>
          <w:color w:val="auto"/>
          <w:lang w:eastAsia="es-ES"/>
        </w:rPr>
      </w:pPr>
    </w:p>
    <w:p w14:paraId="0236C9B4" w14:textId="77777777" w:rsidR="00B5390A" w:rsidRPr="003D5B55" w:rsidRDefault="00B5390A" w:rsidP="001E4E95">
      <w:pPr>
        <w:spacing w:after="0" w:line="360" w:lineRule="auto"/>
        <w:rPr>
          <w:rFonts w:eastAsia="Times New Roman" w:cs="Tahoma"/>
          <w:bCs/>
          <w:iCs/>
          <w:color w:val="auto"/>
          <w:lang w:eastAsia="es-ES"/>
        </w:rPr>
      </w:pPr>
      <w:r w:rsidRPr="003D5B55">
        <w:rPr>
          <w:rFonts w:eastAsia="Times New Roman" w:cs="Tahoma"/>
          <w:bCs/>
          <w:iCs/>
          <w:color w:val="auto"/>
          <w:lang w:eastAsia="es-ES"/>
        </w:rPr>
        <w:t>El artículo 12, que, quienes generen, recopilen, administren, manejen, procesen, archiven o conserven información pública serán responsables de la misma.</w:t>
      </w:r>
    </w:p>
    <w:p w14:paraId="0AE4BD55" w14:textId="77777777" w:rsidR="00B5390A" w:rsidRPr="003D5B55" w:rsidRDefault="00B5390A" w:rsidP="001E4E95">
      <w:pPr>
        <w:spacing w:after="0" w:line="360" w:lineRule="auto"/>
        <w:rPr>
          <w:rFonts w:eastAsia="Times New Roman" w:cs="Tahoma"/>
          <w:bCs/>
          <w:iCs/>
          <w:color w:val="auto"/>
          <w:lang w:eastAsia="es-ES"/>
        </w:rPr>
      </w:pPr>
    </w:p>
    <w:p w14:paraId="04402F8A" w14:textId="77777777" w:rsidR="00B5390A" w:rsidRPr="003D5B55" w:rsidRDefault="00B5390A" w:rsidP="001E4E95">
      <w:pPr>
        <w:spacing w:after="0" w:line="360" w:lineRule="auto"/>
        <w:rPr>
          <w:rFonts w:eastAsia="Times New Roman" w:cs="Tahoma"/>
          <w:bCs/>
          <w:iCs/>
          <w:color w:val="auto"/>
          <w:lang w:eastAsia="es-ES"/>
        </w:rPr>
      </w:pPr>
      <w:r w:rsidRPr="003D5B55">
        <w:rPr>
          <w:rFonts w:eastAsia="Times New Roman" w:cs="Tahoma"/>
          <w:bCs/>
          <w:iCs/>
          <w:color w:val="auto"/>
          <w:lang w:eastAsia="es-ES"/>
        </w:rPr>
        <w:t>El artículo 18, que, los Sujetos Obligados deberán documentar todo acto que derive del ejercicio de sus facultades, competencias o funciones, considerando desde su origen la eventual publicidad y reutilización de la información que generen.</w:t>
      </w:r>
    </w:p>
    <w:p w14:paraId="2D6C7A72" w14:textId="77777777" w:rsidR="00B5390A" w:rsidRPr="003D5B55" w:rsidRDefault="00B5390A" w:rsidP="001E4E95">
      <w:pPr>
        <w:spacing w:after="0" w:line="360" w:lineRule="auto"/>
        <w:rPr>
          <w:rFonts w:eastAsia="Times New Roman" w:cs="Tahoma"/>
          <w:bCs/>
          <w:iCs/>
          <w:color w:val="auto"/>
          <w:lang w:eastAsia="es-ES"/>
        </w:rPr>
      </w:pPr>
    </w:p>
    <w:p w14:paraId="35A23046" w14:textId="77777777" w:rsidR="00B5390A" w:rsidRPr="003D5B55" w:rsidRDefault="00B5390A" w:rsidP="001E4E95">
      <w:pPr>
        <w:spacing w:after="0" w:line="360" w:lineRule="auto"/>
        <w:rPr>
          <w:rFonts w:eastAsia="Times New Roman" w:cs="Tahoma"/>
          <w:bCs/>
          <w:iCs/>
          <w:color w:val="auto"/>
          <w:lang w:eastAsia="es-ES"/>
        </w:rPr>
      </w:pPr>
      <w:r w:rsidRPr="003D5B55">
        <w:rPr>
          <w:rFonts w:eastAsia="Times New Roman" w:cs="Tahoma"/>
          <w:bCs/>
          <w:iCs/>
          <w:color w:val="auto"/>
          <w:lang w:eastAsia="es-E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A22BD9B" w14:textId="62CE14F0" w:rsidR="00B5390A" w:rsidRDefault="00B5390A" w:rsidP="001E4E95">
      <w:pPr>
        <w:spacing w:after="0" w:line="360" w:lineRule="auto"/>
        <w:rPr>
          <w:rFonts w:eastAsia="Times New Roman" w:cs="Tahoma"/>
          <w:b/>
          <w:bCs/>
          <w:iCs/>
          <w:color w:val="auto"/>
          <w:lang w:val="es-ES" w:eastAsia="es-ES"/>
        </w:rPr>
      </w:pPr>
    </w:p>
    <w:p w14:paraId="11D0A46D" w14:textId="77777777" w:rsidR="00B5390A" w:rsidRPr="003D5B55" w:rsidRDefault="00B5390A" w:rsidP="001E4E95">
      <w:pPr>
        <w:spacing w:after="0" w:line="360" w:lineRule="auto"/>
        <w:rPr>
          <w:rFonts w:eastAsia="Times New Roman" w:cs="Tahoma"/>
          <w:b/>
          <w:bCs/>
          <w:iCs/>
          <w:color w:val="auto"/>
          <w:lang w:val="es-ES" w:eastAsia="es-ES"/>
        </w:rPr>
      </w:pPr>
      <w:r w:rsidRPr="004861D3">
        <w:rPr>
          <w:rFonts w:eastAsia="Times New Roman" w:cs="Tahoma"/>
          <w:b/>
          <w:bCs/>
          <w:iCs/>
          <w:color w:val="auto"/>
          <w:lang w:val="es-ES" w:eastAsia="es-ES"/>
        </w:rPr>
        <w:t>Quinto. Estudio de Fondo</w:t>
      </w:r>
      <w:r w:rsidRPr="003D5B55">
        <w:rPr>
          <w:rFonts w:eastAsia="Times New Roman" w:cs="Tahoma"/>
          <w:b/>
          <w:bCs/>
          <w:iCs/>
          <w:color w:val="auto"/>
          <w:lang w:val="es-ES" w:eastAsia="es-ES"/>
        </w:rPr>
        <w:t>.</w:t>
      </w:r>
    </w:p>
    <w:p w14:paraId="0C409728" w14:textId="77777777" w:rsidR="00B5390A" w:rsidRDefault="00B5390A" w:rsidP="001E4E95">
      <w:pPr>
        <w:autoSpaceDE w:val="0"/>
        <w:autoSpaceDN w:val="0"/>
        <w:adjustRightInd w:val="0"/>
        <w:spacing w:after="0" w:line="360" w:lineRule="auto"/>
        <w:rPr>
          <w:rFonts w:eastAsia="Times New Roman" w:cs="Tahoma"/>
          <w:bCs/>
          <w:iCs/>
          <w:color w:val="auto"/>
          <w:lang w:val="es-ES" w:eastAsia="es-ES"/>
        </w:rPr>
      </w:pPr>
    </w:p>
    <w:p w14:paraId="021AEFFB" w14:textId="6B050479" w:rsidR="004861D3" w:rsidRDefault="00EC5D35" w:rsidP="001E4E95">
      <w:pPr>
        <w:spacing w:after="0" w:line="360" w:lineRule="auto"/>
        <w:rPr>
          <w:rFonts w:eastAsia="Calibri" w:cs="Tahoma"/>
          <w:bCs/>
          <w:color w:val="000000"/>
          <w:lang w:val="es-ES"/>
        </w:rPr>
      </w:pPr>
      <w:r w:rsidRPr="00E70AC4">
        <w:rPr>
          <w:rFonts w:eastAsia="Calibri" w:cs="Tahoma"/>
          <w:bCs/>
        </w:rPr>
        <w:t>Una vez expuestas las posturas de las partes, se</w:t>
      </w:r>
      <w:r w:rsidRPr="00E70AC4">
        <w:rPr>
          <w:rFonts w:eastAsia="Calibri" w:cs="Tahoma"/>
          <w:bCs/>
          <w:color w:val="000000"/>
          <w:lang w:val="es-ES"/>
        </w:rPr>
        <w:t xml:space="preserve"> procede analizar </w:t>
      </w:r>
      <w:r w:rsidR="00173F0C">
        <w:rPr>
          <w:rFonts w:eastAsia="Calibri" w:cs="Tahoma"/>
          <w:bCs/>
          <w:color w:val="000000"/>
          <w:lang w:val="es-ES"/>
        </w:rPr>
        <w:t>el agravio hecho</w:t>
      </w:r>
      <w:r w:rsidRPr="00E70AC4">
        <w:rPr>
          <w:rFonts w:eastAsia="Calibri" w:cs="Tahoma"/>
          <w:bCs/>
          <w:color w:val="000000"/>
          <w:lang w:val="es-ES"/>
        </w:rPr>
        <w:t xml:space="preserve"> valer por el Particular, para lo cual, en principio </w:t>
      </w:r>
      <w:r>
        <w:rPr>
          <w:rFonts w:eastAsia="Calibri" w:cs="Tahoma"/>
          <w:bCs/>
          <w:color w:val="000000"/>
          <w:lang w:val="es-ES"/>
        </w:rPr>
        <w:t>recordar que la pretensión del ahora Recurrente es obtener las estrategias en m</w:t>
      </w:r>
      <w:r w:rsidRPr="00EC5D35">
        <w:rPr>
          <w:rFonts w:eastAsia="Calibri" w:cs="Tahoma"/>
          <w:bCs/>
          <w:color w:val="000000"/>
          <w:lang w:val="es-ES"/>
        </w:rPr>
        <w:t>ateria de Transparencia</w:t>
      </w:r>
      <w:r>
        <w:rPr>
          <w:rFonts w:eastAsia="Calibri" w:cs="Tahoma"/>
          <w:bCs/>
          <w:color w:val="000000"/>
          <w:lang w:val="es-ES"/>
        </w:rPr>
        <w:t xml:space="preserve"> implementadas por </w:t>
      </w:r>
      <w:r w:rsidR="000B730A">
        <w:rPr>
          <w:rFonts w:eastAsia="Calibri" w:cs="Tahoma"/>
          <w:bCs/>
          <w:color w:val="000000"/>
          <w:lang w:val="es-ES"/>
        </w:rPr>
        <w:t xml:space="preserve">el Ayuntamiento de </w:t>
      </w:r>
      <w:proofErr w:type="spellStart"/>
      <w:r w:rsidR="000B730A">
        <w:rPr>
          <w:rFonts w:eastAsia="Calibri" w:cs="Tahoma"/>
          <w:bCs/>
          <w:color w:val="000000"/>
          <w:lang w:val="es-ES"/>
        </w:rPr>
        <w:t>Temascalapa</w:t>
      </w:r>
      <w:proofErr w:type="spellEnd"/>
      <w:r w:rsidR="000B730A">
        <w:rPr>
          <w:rFonts w:eastAsia="Calibri" w:cs="Tahoma"/>
          <w:bCs/>
          <w:color w:val="000000"/>
          <w:lang w:val="es-ES"/>
        </w:rPr>
        <w:t>, del primero de enero de dos mil diecinueve al cuatro de octubre de dos mil veintiuno.</w:t>
      </w:r>
    </w:p>
    <w:p w14:paraId="730D9473" w14:textId="77777777" w:rsidR="000B730A" w:rsidRDefault="000B730A" w:rsidP="001E4E95">
      <w:pPr>
        <w:spacing w:after="0" w:line="360" w:lineRule="auto"/>
        <w:rPr>
          <w:rFonts w:eastAsia="Calibri" w:cs="Tahoma"/>
          <w:bCs/>
          <w:color w:val="000000"/>
          <w:lang w:val="es-ES"/>
        </w:rPr>
      </w:pPr>
    </w:p>
    <w:p w14:paraId="1BE8ACC8" w14:textId="406742FA" w:rsidR="001A679E" w:rsidRDefault="001A679E" w:rsidP="001E4E95">
      <w:pPr>
        <w:spacing w:after="0" w:line="360" w:lineRule="auto"/>
        <w:rPr>
          <w:rFonts w:eastAsia="Calibri" w:cs="Tahoma"/>
          <w:bCs/>
          <w:color w:val="000000"/>
          <w:lang w:val="es-ES"/>
        </w:rPr>
      </w:pPr>
      <w:r>
        <w:rPr>
          <w:rFonts w:eastAsia="Calibri" w:cs="Tahoma"/>
          <w:bCs/>
          <w:color w:val="000000"/>
          <w:lang w:val="es-ES"/>
        </w:rPr>
        <w:lastRenderedPageBreak/>
        <w:t>Al respecto, la Unidad de Transparencia precisó las acciones en materia de Transparencia, consistían en las siguientes:</w:t>
      </w:r>
    </w:p>
    <w:p w14:paraId="54815167" w14:textId="77777777" w:rsidR="001A679E" w:rsidRDefault="001A679E" w:rsidP="001E4E95">
      <w:pPr>
        <w:spacing w:after="0" w:line="360" w:lineRule="auto"/>
        <w:rPr>
          <w:rFonts w:eastAsia="Calibri" w:cs="Tahoma"/>
          <w:bCs/>
          <w:color w:val="000000"/>
          <w:lang w:val="es-ES"/>
        </w:rPr>
      </w:pPr>
    </w:p>
    <w:p w14:paraId="001CBB6E" w14:textId="1FBFA6C7" w:rsidR="001A679E" w:rsidRDefault="001A679E" w:rsidP="001A679E">
      <w:pPr>
        <w:pStyle w:val="Prrafodelista"/>
        <w:numPr>
          <w:ilvl w:val="0"/>
          <w:numId w:val="14"/>
        </w:numPr>
        <w:spacing w:after="0" w:line="360" w:lineRule="auto"/>
        <w:rPr>
          <w:rFonts w:eastAsia="Calibri" w:cs="Tahoma"/>
          <w:bCs/>
          <w:color w:val="000000"/>
          <w:lang w:val="es-ES"/>
        </w:rPr>
      </w:pPr>
      <w:r>
        <w:rPr>
          <w:rFonts w:eastAsia="Calibri" w:cs="Tahoma"/>
          <w:bCs/>
          <w:color w:val="000000"/>
          <w:lang w:val="es-ES"/>
        </w:rPr>
        <w:t>Recepción, tramite y contestación de las solicitudes de información, y</w:t>
      </w:r>
    </w:p>
    <w:p w14:paraId="2E7D80B7" w14:textId="77777777" w:rsidR="001A679E" w:rsidRDefault="001A679E" w:rsidP="001A679E">
      <w:pPr>
        <w:pStyle w:val="Prrafodelista"/>
        <w:spacing w:after="0" w:line="360" w:lineRule="auto"/>
        <w:rPr>
          <w:rFonts w:eastAsia="Calibri" w:cs="Tahoma"/>
          <w:bCs/>
          <w:color w:val="000000"/>
          <w:lang w:val="es-ES"/>
        </w:rPr>
      </w:pPr>
    </w:p>
    <w:p w14:paraId="1805ACF7" w14:textId="360A77C4" w:rsidR="001A679E" w:rsidRPr="001A679E" w:rsidRDefault="001A679E" w:rsidP="001A679E">
      <w:pPr>
        <w:pStyle w:val="Prrafodelista"/>
        <w:numPr>
          <w:ilvl w:val="0"/>
          <w:numId w:val="14"/>
        </w:numPr>
        <w:spacing w:after="0" w:line="360" w:lineRule="auto"/>
        <w:rPr>
          <w:rFonts w:eastAsia="Calibri" w:cs="Tahoma"/>
          <w:bCs/>
          <w:color w:val="000000"/>
          <w:lang w:val="es-ES"/>
        </w:rPr>
      </w:pPr>
      <w:r>
        <w:rPr>
          <w:rFonts w:eastAsia="Calibri" w:cs="Tahoma"/>
          <w:bCs/>
          <w:color w:val="000000"/>
          <w:lang w:val="es-ES"/>
        </w:rPr>
        <w:t>Promoción del Principio de Máxima Publicidad en la página Web.</w:t>
      </w:r>
    </w:p>
    <w:p w14:paraId="4839444E" w14:textId="77777777" w:rsidR="001A679E" w:rsidRDefault="001A679E" w:rsidP="001E4E95">
      <w:pPr>
        <w:spacing w:after="0" w:line="360" w:lineRule="auto"/>
        <w:rPr>
          <w:rFonts w:eastAsia="Calibri" w:cs="Tahoma"/>
          <w:bCs/>
          <w:color w:val="000000"/>
          <w:lang w:val="es-ES"/>
        </w:rPr>
      </w:pPr>
    </w:p>
    <w:p w14:paraId="57FE4165" w14:textId="166A6701" w:rsidR="001A679E" w:rsidRDefault="00583BE0" w:rsidP="001E4E95">
      <w:pPr>
        <w:spacing w:after="0" w:line="360" w:lineRule="auto"/>
        <w:rPr>
          <w:rFonts w:eastAsia="Calibri" w:cs="Tahoma"/>
          <w:bCs/>
          <w:color w:val="000000"/>
          <w:lang w:val="es-ES"/>
        </w:rPr>
      </w:pPr>
      <w:r>
        <w:rPr>
          <w:rFonts w:eastAsia="Calibri" w:cs="Tahoma"/>
          <w:bCs/>
          <w:color w:val="000000"/>
          <w:lang w:val="es-ES"/>
        </w:rPr>
        <w:t xml:space="preserve">Conforme a lo anterior, si bien el Sujeto Obligado señaló diversas acciones realizadas en materia de transparencia, durante la administración 2019-2021, este Instituto no tiene certeza de que sean las únicas efectuadas; sobre esta situación, este Instituto realizó una búsqueda en el Portal de Información Pública de Oficio Mexiquense del Ayuntamiento de </w:t>
      </w:r>
      <w:proofErr w:type="spellStart"/>
      <w:r>
        <w:rPr>
          <w:rFonts w:eastAsia="Calibri" w:cs="Tahoma"/>
          <w:bCs/>
          <w:color w:val="000000"/>
          <w:lang w:val="es-ES"/>
        </w:rPr>
        <w:t>Temascalapa</w:t>
      </w:r>
      <w:proofErr w:type="spellEnd"/>
      <w:r>
        <w:rPr>
          <w:rFonts w:eastAsia="Calibri" w:cs="Tahoma"/>
          <w:bCs/>
          <w:color w:val="000000"/>
          <w:lang w:val="es-ES"/>
        </w:rPr>
        <w:t xml:space="preserve"> (consultada el seis de diciembre de dos mil veintiuno, a las trece horas, en la página </w:t>
      </w:r>
      <w:hyperlink r:id="rId9" w:history="1">
        <w:r w:rsidR="00EC1086" w:rsidRPr="00A96C5B">
          <w:rPr>
            <w:rStyle w:val="Hipervnculo"/>
            <w:rFonts w:eastAsia="Calibri" w:cs="Tahoma"/>
            <w:bCs/>
            <w:lang w:val="es-ES"/>
          </w:rPr>
          <w:t>https://www.ipomex.org.mx/ipo3/lgt/indice/TEMASCALAPA/art_92_vi_a/1.web</w:t>
        </w:r>
      </w:hyperlink>
      <w:r>
        <w:rPr>
          <w:rFonts w:eastAsia="Calibri" w:cs="Tahoma"/>
          <w:bCs/>
          <w:color w:val="000000"/>
          <w:lang w:val="es-ES"/>
        </w:rPr>
        <w:t>)</w:t>
      </w:r>
      <w:r w:rsidR="00EC1086">
        <w:rPr>
          <w:rFonts w:eastAsia="Calibri" w:cs="Tahoma"/>
          <w:bCs/>
          <w:color w:val="000000"/>
          <w:lang w:val="es-ES"/>
        </w:rPr>
        <w:t>, de la cual se logra observar como otra acción o estrategia la capacitación del personal, en materia de transparencia y acceso a la información pública y protección de datos personales, tal como se observa a continuación:</w:t>
      </w:r>
    </w:p>
    <w:p w14:paraId="0AFE4B23" w14:textId="77777777" w:rsidR="00EC1086" w:rsidRDefault="00EC1086" w:rsidP="001E4E95">
      <w:pPr>
        <w:spacing w:after="0" w:line="360" w:lineRule="auto"/>
        <w:rPr>
          <w:rFonts w:eastAsia="Calibri" w:cs="Tahoma"/>
          <w:bCs/>
          <w:color w:val="000000"/>
          <w:lang w:val="es-ES"/>
        </w:rPr>
      </w:pPr>
    </w:p>
    <w:p w14:paraId="589532EA" w14:textId="41607FC6" w:rsidR="00EC1086" w:rsidRDefault="00EC1086" w:rsidP="00EC1086">
      <w:pPr>
        <w:spacing w:after="0" w:line="360" w:lineRule="auto"/>
        <w:jc w:val="center"/>
        <w:rPr>
          <w:rFonts w:eastAsia="Calibri" w:cs="Tahoma"/>
          <w:bCs/>
          <w:color w:val="000000"/>
          <w:lang w:val="es-ES"/>
        </w:rPr>
      </w:pPr>
      <w:r>
        <w:rPr>
          <w:noProof/>
          <w:lang w:eastAsia="es-MX"/>
        </w:rPr>
        <w:drawing>
          <wp:inline distT="0" distB="0" distL="0" distR="0" wp14:anchorId="2E1298E3" wp14:editId="1A7FFAA8">
            <wp:extent cx="5019675" cy="14763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19675" cy="1476375"/>
                    </a:xfrm>
                    <a:prstGeom prst="rect">
                      <a:avLst/>
                    </a:prstGeom>
                  </pic:spPr>
                </pic:pic>
              </a:graphicData>
            </a:graphic>
          </wp:inline>
        </w:drawing>
      </w:r>
    </w:p>
    <w:p w14:paraId="501FB075" w14:textId="77777777" w:rsidR="001A679E" w:rsidRDefault="001A679E" w:rsidP="001E4E95">
      <w:pPr>
        <w:spacing w:after="0" w:line="360" w:lineRule="auto"/>
        <w:rPr>
          <w:rFonts w:eastAsia="Calibri" w:cs="Tahoma"/>
          <w:bCs/>
          <w:color w:val="000000"/>
          <w:lang w:val="es-ES"/>
        </w:rPr>
      </w:pPr>
    </w:p>
    <w:p w14:paraId="0A735525" w14:textId="49B4B50B" w:rsidR="00065A3B" w:rsidRDefault="00662184" w:rsidP="00EF53CA">
      <w:pPr>
        <w:spacing w:after="0" w:line="360" w:lineRule="auto"/>
        <w:rPr>
          <w:rFonts w:eastAsia="Calibri" w:cs="Tahoma"/>
          <w:bCs/>
          <w:color w:val="000000"/>
          <w:lang w:val="es-ES"/>
        </w:rPr>
      </w:pPr>
      <w:r>
        <w:rPr>
          <w:rFonts w:eastAsia="Calibri" w:cs="Tahoma"/>
          <w:bCs/>
          <w:color w:val="000000"/>
          <w:lang w:val="es-ES"/>
        </w:rPr>
        <w:t>Además, se localizó</w:t>
      </w:r>
      <w:r w:rsidR="00F63B0B">
        <w:rPr>
          <w:rFonts w:eastAsia="Calibri" w:cs="Tahoma"/>
          <w:bCs/>
          <w:color w:val="000000"/>
          <w:lang w:val="es-ES"/>
        </w:rPr>
        <w:t xml:space="preserve"> el Plan de Desarrollo Municipal</w:t>
      </w:r>
      <w:r>
        <w:rPr>
          <w:rFonts w:eastAsia="Calibri" w:cs="Tahoma"/>
          <w:bCs/>
          <w:color w:val="000000"/>
          <w:lang w:val="es-ES"/>
        </w:rPr>
        <w:t xml:space="preserve"> 2019-2021, de </w:t>
      </w:r>
      <w:proofErr w:type="spellStart"/>
      <w:r>
        <w:rPr>
          <w:rFonts w:eastAsia="Calibri" w:cs="Tahoma"/>
          <w:bCs/>
          <w:color w:val="000000"/>
          <w:lang w:val="es-ES"/>
        </w:rPr>
        <w:t>Temascalpa</w:t>
      </w:r>
      <w:proofErr w:type="spellEnd"/>
      <w:r>
        <w:rPr>
          <w:rFonts w:eastAsia="Calibri" w:cs="Tahoma"/>
          <w:bCs/>
          <w:color w:val="000000"/>
          <w:lang w:val="es-ES"/>
        </w:rPr>
        <w:t xml:space="preserve"> (consultado el seis de diciembre de dos mil veintiuno, a las catorce horas, con quince minutos, </w:t>
      </w:r>
      <w:r w:rsidR="00F63B0B">
        <w:rPr>
          <w:rFonts w:eastAsia="Calibri" w:cs="Tahoma"/>
          <w:bCs/>
          <w:color w:val="000000"/>
          <w:lang w:val="es-ES"/>
        </w:rPr>
        <w:t>en</w:t>
      </w:r>
      <w:r>
        <w:rPr>
          <w:rFonts w:eastAsia="Calibri" w:cs="Tahoma"/>
          <w:bCs/>
          <w:color w:val="000000"/>
          <w:lang w:val="es-ES"/>
        </w:rPr>
        <w:t xml:space="preserve"> la liga</w:t>
      </w:r>
      <w:r w:rsidR="00F63B0B">
        <w:rPr>
          <w:rFonts w:eastAsia="Calibri" w:cs="Tahoma"/>
          <w:bCs/>
          <w:color w:val="000000"/>
          <w:lang w:val="es-ES"/>
        </w:rPr>
        <w:t xml:space="preserve"> </w:t>
      </w:r>
      <w:hyperlink r:id="rId11" w:history="1">
        <w:r w:rsidR="00F63B0B" w:rsidRPr="009063F5">
          <w:rPr>
            <w:rStyle w:val="Hipervnculo"/>
            <w:rFonts w:eastAsia="Calibri" w:cs="Tahoma"/>
            <w:bCs/>
            <w:lang w:val="es-ES"/>
          </w:rPr>
          <w:t>https://www.ipomex.org.mx/recursos/ipo/files_ipo3/2019/42987/8/c9fdebb820599d1ab65dd</w:t>
        </w:r>
        <w:r w:rsidR="00F63B0B" w:rsidRPr="009063F5">
          <w:rPr>
            <w:rStyle w:val="Hipervnculo"/>
            <w:rFonts w:eastAsia="Calibri" w:cs="Tahoma"/>
            <w:bCs/>
            <w:lang w:val="es-ES"/>
          </w:rPr>
          <w:lastRenderedPageBreak/>
          <w:t>42338ad670a.pdf</w:t>
        </w:r>
      </w:hyperlink>
      <w:r>
        <w:rPr>
          <w:rFonts w:eastAsia="Calibri" w:cs="Tahoma"/>
          <w:bCs/>
          <w:color w:val="000000"/>
          <w:lang w:val="es-ES"/>
        </w:rPr>
        <w:t xml:space="preserve">), </w:t>
      </w:r>
      <w:r w:rsidR="00EF53CA">
        <w:rPr>
          <w:rFonts w:eastAsia="Calibri" w:cs="Tahoma"/>
          <w:bCs/>
          <w:color w:val="000000"/>
          <w:lang w:val="es-ES"/>
        </w:rPr>
        <w:t>que establece el programa denominado “Transparencia y Rendición de Cuentas”</w:t>
      </w:r>
      <w:r w:rsidR="00493999">
        <w:rPr>
          <w:rFonts w:eastAsia="Calibri" w:cs="Tahoma"/>
          <w:bCs/>
          <w:color w:val="000000"/>
          <w:lang w:val="es-ES"/>
        </w:rPr>
        <w:t>, tal como se muestra a continuación:</w:t>
      </w:r>
    </w:p>
    <w:p w14:paraId="34924ABA" w14:textId="77777777" w:rsidR="00493999" w:rsidRDefault="00493999" w:rsidP="00EF53CA">
      <w:pPr>
        <w:spacing w:after="0" w:line="360" w:lineRule="auto"/>
      </w:pPr>
    </w:p>
    <w:p w14:paraId="30F93A6E" w14:textId="1FBF5517" w:rsidR="00B5390A" w:rsidRPr="003D5B55" w:rsidRDefault="00065A3B" w:rsidP="001E4E95">
      <w:pPr>
        <w:spacing w:after="0" w:line="360" w:lineRule="auto"/>
        <w:jc w:val="center"/>
        <w:rPr>
          <w:rFonts w:eastAsia="Times New Roman" w:cs="Tahoma"/>
          <w:bCs/>
          <w:iCs/>
          <w:color w:val="auto"/>
          <w:lang w:eastAsia="es-ES"/>
        </w:rPr>
      </w:pPr>
      <w:r>
        <w:rPr>
          <w:noProof/>
          <w:lang w:eastAsia="es-MX"/>
        </w:rPr>
        <w:drawing>
          <wp:inline distT="0" distB="0" distL="0" distR="0" wp14:anchorId="3126E3DF" wp14:editId="09A30E83">
            <wp:extent cx="4519952" cy="36861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682" t="17914" r="24421" b="6847"/>
                    <a:stretch/>
                  </pic:blipFill>
                  <pic:spPr bwMode="auto">
                    <a:xfrm>
                      <a:off x="0" y="0"/>
                      <a:ext cx="4539231" cy="3701898"/>
                    </a:xfrm>
                    <a:prstGeom prst="rect">
                      <a:avLst/>
                    </a:prstGeom>
                    <a:ln>
                      <a:noFill/>
                    </a:ln>
                    <a:extLst>
                      <a:ext uri="{53640926-AAD7-44D8-BBD7-CCE9431645EC}">
                        <a14:shadowObscured xmlns:a14="http://schemas.microsoft.com/office/drawing/2010/main"/>
                      </a:ext>
                    </a:extLst>
                  </pic:spPr>
                </pic:pic>
              </a:graphicData>
            </a:graphic>
          </wp:inline>
        </w:drawing>
      </w:r>
    </w:p>
    <w:p w14:paraId="5E7526A8" w14:textId="77777777" w:rsidR="004861D3" w:rsidRDefault="004861D3" w:rsidP="001E4E95">
      <w:pPr>
        <w:spacing w:after="0" w:line="360" w:lineRule="auto"/>
        <w:rPr>
          <w:rFonts w:eastAsia="Times New Roman" w:cs="Tahoma"/>
          <w:bCs/>
          <w:iCs/>
          <w:color w:val="auto"/>
          <w:lang w:eastAsia="es-ES"/>
        </w:rPr>
      </w:pPr>
    </w:p>
    <w:p w14:paraId="7DFC4AFF" w14:textId="3F8C3F02" w:rsidR="00065A3B" w:rsidRDefault="00493999" w:rsidP="001E4E95">
      <w:pPr>
        <w:spacing w:after="0" w:line="360" w:lineRule="auto"/>
        <w:rPr>
          <w:rFonts w:eastAsia="Times New Roman" w:cs="Tahoma"/>
          <w:bCs/>
          <w:iCs/>
          <w:color w:val="auto"/>
          <w:lang w:eastAsia="es-ES"/>
        </w:rPr>
      </w:pPr>
      <w:r>
        <w:rPr>
          <w:rFonts w:eastAsia="Times New Roman" w:cs="Tahoma"/>
          <w:bCs/>
          <w:iCs/>
          <w:color w:val="auto"/>
          <w:lang w:eastAsia="es-ES"/>
        </w:rPr>
        <w:t xml:space="preserve">Además, el </w:t>
      </w:r>
      <w:r w:rsidR="000F733D">
        <w:rPr>
          <w:rFonts w:eastAsia="Times New Roman" w:cs="Tahoma"/>
          <w:bCs/>
          <w:iCs/>
          <w:color w:val="auto"/>
          <w:lang w:eastAsia="es-ES"/>
        </w:rPr>
        <w:t xml:space="preserve">artículo 53, </w:t>
      </w:r>
      <w:r>
        <w:rPr>
          <w:rFonts w:eastAsia="Times New Roman" w:cs="Tahoma"/>
          <w:bCs/>
          <w:iCs/>
          <w:color w:val="auto"/>
          <w:lang w:eastAsia="es-ES"/>
        </w:rPr>
        <w:t>fracción XI,</w:t>
      </w:r>
      <w:r w:rsidR="000F733D">
        <w:rPr>
          <w:rFonts w:eastAsia="Times New Roman" w:cs="Tahoma"/>
          <w:bCs/>
          <w:iCs/>
          <w:color w:val="auto"/>
          <w:lang w:eastAsia="es-ES"/>
        </w:rPr>
        <w:t xml:space="preserve"> de la Ley de Transparencia y acceso a la Información Pública del Estado de México, establece que </w:t>
      </w:r>
      <w:r>
        <w:rPr>
          <w:rFonts w:eastAsia="Times New Roman" w:cs="Tahoma"/>
          <w:bCs/>
          <w:iCs/>
          <w:color w:val="auto"/>
          <w:lang w:eastAsia="es-ES"/>
        </w:rPr>
        <w:t>las Unidades de Transparencia deben promover e implementar políticas de transparencia</w:t>
      </w:r>
      <w:r w:rsidR="00FD3960">
        <w:rPr>
          <w:rFonts w:eastAsia="Times New Roman" w:cs="Tahoma"/>
          <w:bCs/>
          <w:iCs/>
          <w:color w:val="auto"/>
          <w:lang w:eastAsia="es-ES"/>
        </w:rPr>
        <w:t>.</w:t>
      </w:r>
    </w:p>
    <w:p w14:paraId="61561C65" w14:textId="77777777" w:rsidR="00FD3960" w:rsidRDefault="00FD3960" w:rsidP="001E4E95">
      <w:pPr>
        <w:spacing w:after="0" w:line="360" w:lineRule="auto"/>
        <w:rPr>
          <w:rFonts w:eastAsia="Times New Roman" w:cs="Tahoma"/>
          <w:bCs/>
          <w:iCs/>
          <w:color w:val="auto"/>
          <w:lang w:eastAsia="es-ES"/>
        </w:rPr>
      </w:pPr>
    </w:p>
    <w:p w14:paraId="025A1449" w14:textId="397A4D63" w:rsidR="00FD3960" w:rsidRPr="005912B2" w:rsidRDefault="00FD3960" w:rsidP="001E4E95">
      <w:pPr>
        <w:spacing w:after="0" w:line="360" w:lineRule="auto"/>
        <w:rPr>
          <w:rFonts w:eastAsia="Times New Roman" w:cs="Tahoma"/>
          <w:b/>
          <w:bCs/>
          <w:iCs/>
          <w:color w:val="auto"/>
          <w:lang w:eastAsia="es-ES"/>
        </w:rPr>
      </w:pPr>
      <w:r>
        <w:rPr>
          <w:rFonts w:eastAsia="Times New Roman" w:cs="Tahoma"/>
          <w:bCs/>
          <w:iCs/>
          <w:color w:val="auto"/>
          <w:lang w:eastAsia="es-ES"/>
        </w:rPr>
        <w:t xml:space="preserve">Conforme a lo anterior, se logra observar que el Sujeto Obligado, ha realizado otras acciones en materia de Transparencia, tales como la capacitación de personal y la actualización del Portal de Información Pública de Oficio Mexiquense; por lo que, es claro que el Sujeto Obligado entregó la información de manera incompleta, y, por lo tanto, el agravio es </w:t>
      </w:r>
      <w:r w:rsidR="005912B2" w:rsidRPr="005912B2">
        <w:rPr>
          <w:rFonts w:eastAsia="Times New Roman" w:cs="Tahoma"/>
          <w:b/>
          <w:bCs/>
          <w:iCs/>
          <w:color w:val="auto"/>
          <w:lang w:eastAsia="es-ES"/>
        </w:rPr>
        <w:t xml:space="preserve">PARCIALMENTE </w:t>
      </w:r>
      <w:r w:rsidRPr="005912B2">
        <w:rPr>
          <w:rFonts w:eastAsia="Times New Roman" w:cs="Tahoma"/>
          <w:b/>
          <w:bCs/>
          <w:iCs/>
          <w:color w:val="auto"/>
          <w:lang w:eastAsia="es-ES"/>
        </w:rPr>
        <w:t>FUNDADO.</w:t>
      </w:r>
    </w:p>
    <w:p w14:paraId="2D2280A5" w14:textId="77777777" w:rsidR="001E4E95" w:rsidRDefault="001E4E95" w:rsidP="001E4E95">
      <w:pPr>
        <w:spacing w:after="0" w:line="360" w:lineRule="auto"/>
        <w:rPr>
          <w:rFonts w:eastAsia="Times New Roman" w:cs="Tahoma"/>
          <w:bCs/>
          <w:iCs/>
          <w:color w:val="auto"/>
          <w:lang w:eastAsia="es-ES"/>
        </w:rPr>
      </w:pPr>
    </w:p>
    <w:p w14:paraId="23F7A762" w14:textId="77777777" w:rsidR="005912B2" w:rsidRDefault="005912B2" w:rsidP="001E4E95">
      <w:pPr>
        <w:spacing w:after="0" w:line="360" w:lineRule="auto"/>
        <w:rPr>
          <w:rFonts w:eastAsia="Times New Roman" w:cs="Tahoma"/>
          <w:bCs/>
          <w:iCs/>
          <w:color w:val="auto"/>
          <w:lang w:eastAsia="es-ES"/>
        </w:rPr>
      </w:pPr>
    </w:p>
    <w:p w14:paraId="4BBF0DBD" w14:textId="58F67B05" w:rsidR="001E4E95" w:rsidRPr="002A09C1" w:rsidRDefault="00F27192" w:rsidP="001E4E95">
      <w:pPr>
        <w:spacing w:after="0" w:line="360" w:lineRule="auto"/>
        <w:rPr>
          <w:rFonts w:cs="Tahoma"/>
          <w:iCs/>
          <w:lang w:val="es-ES"/>
        </w:rPr>
      </w:pPr>
      <w:r>
        <w:rPr>
          <w:rFonts w:eastAsia="Times New Roman" w:cs="Tahoma"/>
          <w:bCs/>
          <w:iCs/>
          <w:color w:val="auto"/>
          <w:lang w:eastAsia="es-ES"/>
        </w:rPr>
        <w:t>Conforme a lo anterior, el Sujeto Obligado deberá realizar una búsqueda exhaustiva y razonable, en los archivos del Sujeto Obligado, a efecto de que proporcione los documentos donde consten todas las acciones y estrategias, en materia de Transparencia, efectuadas por el Ayuntamiento, del primero de enero de dos mil diecinueve al cuatro de octubre de dos mil veintiuno; di</w:t>
      </w:r>
      <w:r w:rsidR="001E4E95" w:rsidRPr="002A09C1">
        <w:rPr>
          <w:bCs/>
          <w:iCs/>
        </w:rPr>
        <w:t>cha situación toma sustento en</w:t>
      </w:r>
      <w:r w:rsidR="001E4E95" w:rsidRPr="002A09C1">
        <w:rPr>
          <w:bCs/>
        </w:rPr>
        <w:t xml:space="preserve"> el</w:t>
      </w:r>
      <w:r w:rsidR="001E4E95" w:rsidRPr="002A09C1">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w:t>
      </w:r>
      <w:r w:rsidR="001E4E95" w:rsidRPr="002A09C1">
        <w:rPr>
          <w:rFonts w:cs="Tahoma"/>
          <w:iCs/>
          <w:lang w:val="es-ES"/>
        </w:rPr>
        <w:t>misma, ni presentarla conforme al interés del Solicitante.</w:t>
      </w:r>
    </w:p>
    <w:p w14:paraId="7B7ED7DC" w14:textId="77777777" w:rsidR="001E4E95" w:rsidRPr="002A09C1" w:rsidRDefault="001E4E95" w:rsidP="001E4E95">
      <w:pPr>
        <w:spacing w:after="0" w:line="360" w:lineRule="auto"/>
        <w:rPr>
          <w:rFonts w:cs="Tahoma"/>
          <w:iCs/>
          <w:lang w:val="es-ES"/>
        </w:rPr>
      </w:pPr>
    </w:p>
    <w:p w14:paraId="0F688DF9" w14:textId="77777777" w:rsidR="00F27192" w:rsidRPr="00F27192" w:rsidRDefault="00F27192" w:rsidP="00F27192">
      <w:pPr>
        <w:tabs>
          <w:tab w:val="left" w:pos="4962"/>
        </w:tabs>
        <w:spacing w:after="0" w:line="360" w:lineRule="auto"/>
        <w:rPr>
          <w:rFonts w:eastAsia="Calibri" w:cs="Tahoma"/>
          <w:iCs/>
          <w:color w:val="auto"/>
          <w:lang w:val="es-ES" w:eastAsia="es-ES_tradnl"/>
        </w:rPr>
      </w:pPr>
      <w:r w:rsidRPr="00F27192">
        <w:rPr>
          <w:rFonts w:eastAsia="Times New Roman" w:cs="Tahoma"/>
          <w:color w:val="auto"/>
          <w:lang w:eastAsia="es-ES"/>
        </w:rPr>
        <w:t xml:space="preserve">De esta manera, </w:t>
      </w:r>
      <w:r w:rsidRPr="00F27192">
        <w:rPr>
          <w:rFonts w:eastAsia="Times New Roman" w:cs="Tahoma"/>
          <w:color w:val="auto"/>
          <w:szCs w:val="24"/>
          <w:lang w:val="es-ES" w:eastAsia="es-ES"/>
        </w:rPr>
        <w:t xml:space="preserve">el derecho de acceso a la información pública se satisface en aquellos casos en que se entregue el soporte documental en el que conste la información solicitada, sin necesidad de elaborar documentos </w:t>
      </w:r>
      <w:r w:rsidRPr="00F27192">
        <w:rPr>
          <w:rFonts w:eastAsia="Times New Roman" w:cs="Tahoma"/>
          <w:i/>
          <w:color w:val="auto"/>
          <w:lang w:eastAsia="es-ES"/>
        </w:rPr>
        <w:t>ad hoc</w:t>
      </w:r>
      <w:r w:rsidRPr="00F27192">
        <w:rPr>
          <w:rFonts w:eastAsia="Times New Roman" w:cs="Tahoma"/>
          <w:color w:val="auto"/>
          <w:lang w:eastAsia="es-ES"/>
        </w:rPr>
        <w:t xml:space="preserve">; lo cual, de conformidad con en el artículo 160 de la Ley de Transparencia y Acceso a la Información Pública del Estado de México y Municipios, el cual refiere que los sujetos obligados deberán entregar la información que obre en sus archivos. Además, resulta aplicable </w:t>
      </w:r>
      <w:r w:rsidRPr="00F27192">
        <w:rPr>
          <w:rFonts w:eastAsia="Calibri" w:cs="Tahoma"/>
          <w:iCs/>
          <w:color w:val="auto"/>
          <w:lang w:val="es-ES" w:eastAsia="es-ES_tradnl"/>
        </w:rPr>
        <w:t>el Criterio 03/17 del Instituto Nacional de Transparencia, Acceso a la Información y Protección de Datos Personales que a continuación se cita:</w:t>
      </w:r>
    </w:p>
    <w:p w14:paraId="391B3511" w14:textId="77777777" w:rsidR="00F27192" w:rsidRPr="00F27192" w:rsidRDefault="00F27192" w:rsidP="00F27192">
      <w:pPr>
        <w:spacing w:after="0" w:line="360" w:lineRule="auto"/>
        <w:rPr>
          <w:rFonts w:eastAsia="Arial" w:cs="Arial"/>
          <w:b/>
          <w:color w:val="auto"/>
          <w:szCs w:val="20"/>
          <w:lang w:eastAsia="es-ES"/>
        </w:rPr>
      </w:pPr>
    </w:p>
    <w:p w14:paraId="63CF9C13" w14:textId="77777777" w:rsidR="00F27192" w:rsidRPr="00F27192" w:rsidRDefault="00F27192" w:rsidP="00F27192">
      <w:pPr>
        <w:spacing w:after="0" w:line="360" w:lineRule="auto"/>
        <w:ind w:left="567" w:right="567"/>
        <w:rPr>
          <w:rFonts w:eastAsia="Arial" w:cs="Arial"/>
          <w:i/>
          <w:color w:val="auto"/>
          <w:sz w:val="20"/>
          <w:szCs w:val="20"/>
          <w:lang w:eastAsia="es-ES"/>
        </w:rPr>
      </w:pPr>
      <w:r w:rsidRPr="00F27192">
        <w:rPr>
          <w:rFonts w:eastAsia="Arial" w:cs="Arial"/>
          <w:b/>
          <w:i/>
          <w:color w:val="auto"/>
          <w:sz w:val="20"/>
          <w:szCs w:val="20"/>
          <w:lang w:eastAsia="es-ES"/>
        </w:rPr>
        <w:t xml:space="preserve">“No existe obligación de elaborar </w:t>
      </w:r>
      <w:r w:rsidRPr="00F27192">
        <w:rPr>
          <w:rFonts w:eastAsia="Arial" w:cs="Arial"/>
          <w:b/>
          <w:i/>
          <w:color w:val="auto"/>
          <w:spacing w:val="-3"/>
          <w:sz w:val="20"/>
          <w:szCs w:val="20"/>
          <w:lang w:eastAsia="es-ES"/>
        </w:rPr>
        <w:t>d</w:t>
      </w:r>
      <w:r w:rsidRPr="00F27192">
        <w:rPr>
          <w:rFonts w:eastAsia="Arial" w:cs="Arial"/>
          <w:b/>
          <w:i/>
          <w:color w:val="auto"/>
          <w:sz w:val="20"/>
          <w:szCs w:val="20"/>
          <w:lang w:eastAsia="es-ES"/>
        </w:rPr>
        <w:t>ocum</w:t>
      </w:r>
      <w:r w:rsidRPr="00F27192">
        <w:rPr>
          <w:rFonts w:eastAsia="Arial" w:cs="Arial"/>
          <w:b/>
          <w:i/>
          <w:color w:val="auto"/>
          <w:spacing w:val="1"/>
          <w:sz w:val="20"/>
          <w:szCs w:val="20"/>
          <w:lang w:eastAsia="es-ES"/>
        </w:rPr>
        <w:t>e</w:t>
      </w:r>
      <w:r w:rsidRPr="00F27192">
        <w:rPr>
          <w:rFonts w:eastAsia="Arial" w:cs="Arial"/>
          <w:b/>
          <w:i/>
          <w:color w:val="auto"/>
          <w:sz w:val="20"/>
          <w:szCs w:val="20"/>
          <w:lang w:eastAsia="es-ES"/>
        </w:rPr>
        <w:t>n</w:t>
      </w:r>
      <w:r w:rsidRPr="00F27192">
        <w:rPr>
          <w:rFonts w:eastAsia="Arial" w:cs="Arial"/>
          <w:b/>
          <w:i/>
          <w:color w:val="auto"/>
          <w:spacing w:val="-1"/>
          <w:sz w:val="20"/>
          <w:szCs w:val="20"/>
          <w:lang w:eastAsia="es-ES"/>
        </w:rPr>
        <w:t>t</w:t>
      </w:r>
      <w:r w:rsidRPr="00F27192">
        <w:rPr>
          <w:rFonts w:eastAsia="Arial" w:cs="Arial"/>
          <w:b/>
          <w:i/>
          <w:color w:val="auto"/>
          <w:sz w:val="20"/>
          <w:szCs w:val="20"/>
          <w:lang w:eastAsia="es-ES"/>
        </w:rPr>
        <w:t xml:space="preserve">os </w:t>
      </w:r>
      <w:r w:rsidRPr="00F27192">
        <w:rPr>
          <w:rFonts w:eastAsia="Arial" w:cs="Arial"/>
          <w:b/>
          <w:i/>
          <w:color w:val="auto"/>
          <w:spacing w:val="-1"/>
          <w:sz w:val="20"/>
          <w:szCs w:val="20"/>
          <w:lang w:eastAsia="es-ES"/>
        </w:rPr>
        <w:t xml:space="preserve">ad </w:t>
      </w:r>
      <w:r w:rsidRPr="00F27192">
        <w:rPr>
          <w:rFonts w:eastAsia="Arial" w:cs="Arial"/>
          <w:b/>
          <w:i/>
          <w:color w:val="auto"/>
          <w:sz w:val="20"/>
          <w:szCs w:val="20"/>
          <w:lang w:eastAsia="es-ES"/>
        </w:rPr>
        <w:t>hoc para atender las sol</w:t>
      </w:r>
      <w:r w:rsidRPr="00F27192">
        <w:rPr>
          <w:rFonts w:eastAsia="Arial" w:cs="Arial"/>
          <w:b/>
          <w:i/>
          <w:color w:val="auto"/>
          <w:spacing w:val="-2"/>
          <w:sz w:val="20"/>
          <w:szCs w:val="20"/>
          <w:lang w:eastAsia="es-ES"/>
        </w:rPr>
        <w:t>i</w:t>
      </w:r>
      <w:r w:rsidRPr="00F27192">
        <w:rPr>
          <w:rFonts w:eastAsia="Arial" w:cs="Arial"/>
          <w:b/>
          <w:i/>
          <w:color w:val="auto"/>
          <w:spacing w:val="1"/>
          <w:sz w:val="20"/>
          <w:szCs w:val="20"/>
          <w:lang w:eastAsia="es-ES"/>
        </w:rPr>
        <w:t>c</w:t>
      </w:r>
      <w:r w:rsidRPr="00F27192">
        <w:rPr>
          <w:rFonts w:eastAsia="Arial" w:cs="Arial"/>
          <w:b/>
          <w:i/>
          <w:color w:val="auto"/>
          <w:sz w:val="20"/>
          <w:szCs w:val="20"/>
          <w:lang w:eastAsia="es-ES"/>
        </w:rPr>
        <w:t xml:space="preserve">itudes de </w:t>
      </w:r>
      <w:r w:rsidRPr="00F27192">
        <w:rPr>
          <w:rFonts w:eastAsia="Arial" w:cs="Arial"/>
          <w:b/>
          <w:i/>
          <w:color w:val="auto"/>
          <w:spacing w:val="1"/>
          <w:sz w:val="20"/>
          <w:szCs w:val="20"/>
          <w:lang w:eastAsia="es-ES"/>
        </w:rPr>
        <w:t>ac</w:t>
      </w:r>
      <w:r w:rsidRPr="00F27192">
        <w:rPr>
          <w:rFonts w:eastAsia="Arial" w:cs="Arial"/>
          <w:b/>
          <w:i/>
          <w:color w:val="auto"/>
          <w:spacing w:val="-1"/>
          <w:sz w:val="20"/>
          <w:szCs w:val="20"/>
          <w:lang w:eastAsia="es-ES"/>
        </w:rPr>
        <w:t>c</w:t>
      </w:r>
      <w:r w:rsidRPr="00F27192">
        <w:rPr>
          <w:rFonts w:eastAsia="Arial" w:cs="Arial"/>
          <w:b/>
          <w:i/>
          <w:color w:val="auto"/>
          <w:spacing w:val="1"/>
          <w:sz w:val="20"/>
          <w:szCs w:val="20"/>
          <w:lang w:eastAsia="es-ES"/>
        </w:rPr>
        <w:t>es</w:t>
      </w:r>
      <w:r w:rsidRPr="00F27192">
        <w:rPr>
          <w:rFonts w:eastAsia="Arial" w:cs="Arial"/>
          <w:b/>
          <w:i/>
          <w:color w:val="auto"/>
          <w:sz w:val="20"/>
          <w:szCs w:val="20"/>
          <w:lang w:eastAsia="es-ES"/>
        </w:rPr>
        <w:t>o a la informa</w:t>
      </w:r>
      <w:r w:rsidRPr="00F27192">
        <w:rPr>
          <w:rFonts w:eastAsia="Arial" w:cs="Arial"/>
          <w:b/>
          <w:i/>
          <w:color w:val="auto"/>
          <w:spacing w:val="1"/>
          <w:sz w:val="20"/>
          <w:szCs w:val="20"/>
          <w:lang w:eastAsia="es-ES"/>
        </w:rPr>
        <w:t>c</w:t>
      </w:r>
      <w:r w:rsidRPr="00F27192">
        <w:rPr>
          <w:rFonts w:eastAsia="Arial" w:cs="Arial"/>
          <w:b/>
          <w:i/>
          <w:color w:val="auto"/>
          <w:sz w:val="20"/>
          <w:szCs w:val="20"/>
          <w:lang w:eastAsia="es-ES"/>
        </w:rPr>
        <w:t>ió</w:t>
      </w:r>
      <w:r w:rsidRPr="00F27192">
        <w:rPr>
          <w:rFonts w:eastAsia="Arial" w:cs="Arial"/>
          <w:b/>
          <w:i/>
          <w:color w:val="auto"/>
          <w:spacing w:val="-2"/>
          <w:sz w:val="20"/>
          <w:szCs w:val="20"/>
          <w:lang w:eastAsia="es-ES"/>
        </w:rPr>
        <w:t>n</w:t>
      </w:r>
      <w:r w:rsidRPr="00F27192">
        <w:rPr>
          <w:rFonts w:eastAsia="Arial" w:cs="Arial"/>
          <w:b/>
          <w:i/>
          <w:color w:val="auto"/>
          <w:sz w:val="20"/>
          <w:szCs w:val="20"/>
          <w:lang w:eastAsia="es-ES"/>
        </w:rPr>
        <w:t xml:space="preserve">. </w:t>
      </w:r>
      <w:r w:rsidRPr="00F27192">
        <w:rPr>
          <w:rFonts w:eastAsia="Arial" w:cs="Arial"/>
          <w:i/>
          <w:color w:val="auto"/>
          <w:spacing w:val="18"/>
          <w:sz w:val="20"/>
          <w:szCs w:val="20"/>
          <w:lang w:eastAsia="es-ES"/>
        </w:rPr>
        <w:t>L</w:t>
      </w:r>
      <w:r w:rsidRPr="00F27192">
        <w:rPr>
          <w:rFonts w:eastAsia="Arial" w:cs="Arial"/>
          <w:i/>
          <w:color w:val="auto"/>
          <w:spacing w:val="-1"/>
          <w:sz w:val="20"/>
          <w:szCs w:val="20"/>
          <w:lang w:eastAsia="es-ES"/>
        </w:rPr>
        <w:t xml:space="preserve">os </w:t>
      </w:r>
      <w:r w:rsidRPr="00F27192">
        <w:rPr>
          <w:rFonts w:eastAsia="Arial" w:cs="Arial"/>
          <w:i/>
          <w:color w:val="auto"/>
          <w:spacing w:val="1"/>
          <w:sz w:val="20"/>
          <w:szCs w:val="20"/>
          <w:lang w:eastAsia="es-ES"/>
        </w:rPr>
        <w:t>a</w:t>
      </w:r>
      <w:r w:rsidRPr="00F27192">
        <w:rPr>
          <w:rFonts w:eastAsia="Arial" w:cs="Arial"/>
          <w:i/>
          <w:color w:val="auto"/>
          <w:sz w:val="20"/>
          <w:szCs w:val="20"/>
          <w:lang w:eastAsia="es-ES"/>
        </w:rPr>
        <w:t>rt</w:t>
      </w:r>
      <w:r w:rsidRPr="00F27192">
        <w:rPr>
          <w:rFonts w:eastAsia="Arial" w:cs="Arial"/>
          <w:i/>
          <w:color w:val="auto"/>
          <w:spacing w:val="-2"/>
          <w:sz w:val="20"/>
          <w:szCs w:val="20"/>
          <w:lang w:eastAsia="es-ES"/>
        </w:rPr>
        <w:t>í</w:t>
      </w:r>
      <w:r w:rsidRPr="00F27192">
        <w:rPr>
          <w:rFonts w:eastAsia="Arial" w:cs="Arial"/>
          <w:i/>
          <w:color w:val="auto"/>
          <w:sz w:val="20"/>
          <w:szCs w:val="20"/>
          <w:lang w:eastAsia="es-ES"/>
        </w:rPr>
        <w:t>c</w:t>
      </w:r>
      <w:r w:rsidRPr="00F27192">
        <w:rPr>
          <w:rFonts w:eastAsia="Arial" w:cs="Arial"/>
          <w:i/>
          <w:color w:val="auto"/>
          <w:spacing w:val="1"/>
          <w:sz w:val="20"/>
          <w:szCs w:val="20"/>
          <w:lang w:eastAsia="es-ES"/>
        </w:rPr>
        <w:t>u</w:t>
      </w:r>
      <w:r w:rsidRPr="00F27192">
        <w:rPr>
          <w:rFonts w:eastAsia="Arial" w:cs="Arial"/>
          <w:i/>
          <w:color w:val="auto"/>
          <w:sz w:val="20"/>
          <w:szCs w:val="20"/>
          <w:lang w:eastAsia="es-ES"/>
        </w:rPr>
        <w:t>los</w:t>
      </w:r>
      <w:r w:rsidRPr="00F27192">
        <w:rPr>
          <w:rFonts w:eastAsia="Arial" w:cs="Arial"/>
          <w:i/>
          <w:color w:val="auto"/>
          <w:spacing w:val="8"/>
          <w:sz w:val="20"/>
          <w:szCs w:val="20"/>
          <w:lang w:eastAsia="es-ES"/>
        </w:rPr>
        <w:t xml:space="preserve"> 129 </w:t>
      </w:r>
      <w:r w:rsidRPr="00F27192">
        <w:rPr>
          <w:rFonts w:eastAsia="Arial" w:cs="Arial"/>
          <w:i/>
          <w:color w:val="auto"/>
          <w:spacing w:val="1"/>
          <w:sz w:val="20"/>
          <w:szCs w:val="20"/>
          <w:lang w:eastAsia="es-ES"/>
        </w:rPr>
        <w:t>d</w:t>
      </w:r>
      <w:r w:rsidRPr="00F27192">
        <w:rPr>
          <w:rFonts w:eastAsia="Arial" w:cs="Arial"/>
          <w:i/>
          <w:color w:val="auto"/>
          <w:sz w:val="20"/>
          <w:szCs w:val="20"/>
          <w:lang w:eastAsia="es-ES"/>
        </w:rPr>
        <w:t xml:space="preserve">e la </w:t>
      </w:r>
      <w:r w:rsidRPr="00F27192">
        <w:rPr>
          <w:rFonts w:eastAsia="Arial" w:cs="Arial"/>
          <w:i/>
          <w:color w:val="auto"/>
          <w:spacing w:val="-1"/>
          <w:sz w:val="20"/>
          <w:szCs w:val="20"/>
          <w:lang w:eastAsia="es-ES"/>
        </w:rPr>
        <w:t>L</w:t>
      </w:r>
      <w:r w:rsidRPr="00F27192">
        <w:rPr>
          <w:rFonts w:eastAsia="Arial" w:cs="Arial"/>
          <w:i/>
          <w:color w:val="auto"/>
          <w:spacing w:val="1"/>
          <w:sz w:val="20"/>
          <w:szCs w:val="20"/>
          <w:lang w:eastAsia="es-ES"/>
        </w:rPr>
        <w:t>e</w:t>
      </w:r>
      <w:r w:rsidRPr="00F27192">
        <w:rPr>
          <w:rFonts w:eastAsia="Arial" w:cs="Arial"/>
          <w:i/>
          <w:color w:val="auto"/>
          <w:sz w:val="20"/>
          <w:szCs w:val="20"/>
          <w:lang w:eastAsia="es-ES"/>
        </w:rPr>
        <w:t xml:space="preserve">y General </w:t>
      </w:r>
      <w:r w:rsidRPr="00F27192">
        <w:rPr>
          <w:rFonts w:eastAsia="Arial" w:cs="Arial"/>
          <w:i/>
          <w:color w:val="auto"/>
          <w:spacing w:val="-1"/>
          <w:sz w:val="20"/>
          <w:szCs w:val="20"/>
          <w:lang w:eastAsia="es-ES"/>
        </w:rPr>
        <w:t>d</w:t>
      </w:r>
      <w:r w:rsidRPr="00F27192">
        <w:rPr>
          <w:rFonts w:eastAsia="Arial" w:cs="Arial"/>
          <w:i/>
          <w:color w:val="auto"/>
          <w:sz w:val="20"/>
          <w:szCs w:val="20"/>
          <w:lang w:eastAsia="es-ES"/>
        </w:rPr>
        <w:t xml:space="preserve">e </w:t>
      </w:r>
      <w:r w:rsidRPr="00F27192">
        <w:rPr>
          <w:rFonts w:eastAsia="Arial" w:cs="Arial"/>
          <w:i/>
          <w:color w:val="auto"/>
          <w:spacing w:val="2"/>
          <w:sz w:val="20"/>
          <w:szCs w:val="20"/>
          <w:lang w:eastAsia="es-ES"/>
        </w:rPr>
        <w:t>T</w:t>
      </w:r>
      <w:r w:rsidRPr="00F27192">
        <w:rPr>
          <w:rFonts w:eastAsia="Arial" w:cs="Arial"/>
          <w:i/>
          <w:color w:val="auto"/>
          <w:sz w:val="20"/>
          <w:szCs w:val="20"/>
          <w:lang w:eastAsia="es-ES"/>
        </w:rPr>
        <w:t>r</w:t>
      </w:r>
      <w:r w:rsidRPr="00F27192">
        <w:rPr>
          <w:rFonts w:eastAsia="Arial" w:cs="Arial"/>
          <w:i/>
          <w:color w:val="auto"/>
          <w:spacing w:val="-2"/>
          <w:sz w:val="20"/>
          <w:szCs w:val="20"/>
          <w:lang w:eastAsia="es-ES"/>
        </w:rPr>
        <w:t>a</w:t>
      </w:r>
      <w:r w:rsidRPr="00F27192">
        <w:rPr>
          <w:rFonts w:eastAsia="Arial" w:cs="Arial"/>
          <w:i/>
          <w:color w:val="auto"/>
          <w:spacing w:val="1"/>
          <w:sz w:val="20"/>
          <w:szCs w:val="20"/>
          <w:lang w:eastAsia="es-ES"/>
        </w:rPr>
        <w:t>n</w:t>
      </w:r>
      <w:r w:rsidRPr="00F27192">
        <w:rPr>
          <w:rFonts w:eastAsia="Arial" w:cs="Arial"/>
          <w:i/>
          <w:color w:val="auto"/>
          <w:sz w:val="20"/>
          <w:szCs w:val="20"/>
          <w:lang w:eastAsia="es-ES"/>
        </w:rPr>
        <w:t>s</w:t>
      </w:r>
      <w:r w:rsidRPr="00F27192">
        <w:rPr>
          <w:rFonts w:eastAsia="Arial" w:cs="Arial"/>
          <w:i/>
          <w:color w:val="auto"/>
          <w:spacing w:val="1"/>
          <w:sz w:val="20"/>
          <w:szCs w:val="20"/>
          <w:lang w:eastAsia="es-ES"/>
        </w:rPr>
        <w:t>pa</w:t>
      </w:r>
      <w:r w:rsidRPr="00F27192">
        <w:rPr>
          <w:rFonts w:eastAsia="Arial" w:cs="Arial"/>
          <w:i/>
          <w:color w:val="auto"/>
          <w:sz w:val="20"/>
          <w:szCs w:val="20"/>
          <w:lang w:eastAsia="es-ES"/>
        </w:rPr>
        <w:t>r</w:t>
      </w:r>
      <w:r w:rsidRPr="00F27192">
        <w:rPr>
          <w:rFonts w:eastAsia="Arial" w:cs="Arial"/>
          <w:i/>
          <w:color w:val="auto"/>
          <w:spacing w:val="-2"/>
          <w:sz w:val="20"/>
          <w:szCs w:val="20"/>
          <w:lang w:eastAsia="es-ES"/>
        </w:rPr>
        <w:t>e</w:t>
      </w:r>
      <w:r w:rsidRPr="00F27192">
        <w:rPr>
          <w:rFonts w:eastAsia="Arial" w:cs="Arial"/>
          <w:i/>
          <w:color w:val="auto"/>
          <w:spacing w:val="1"/>
          <w:sz w:val="20"/>
          <w:szCs w:val="20"/>
          <w:lang w:eastAsia="es-ES"/>
        </w:rPr>
        <w:t>n</w:t>
      </w:r>
      <w:r w:rsidRPr="00F27192">
        <w:rPr>
          <w:rFonts w:eastAsia="Arial" w:cs="Arial"/>
          <w:i/>
          <w:color w:val="auto"/>
          <w:sz w:val="20"/>
          <w:szCs w:val="20"/>
          <w:lang w:eastAsia="es-ES"/>
        </w:rPr>
        <w:t>cia y Acc</w:t>
      </w:r>
      <w:r w:rsidRPr="00F27192">
        <w:rPr>
          <w:rFonts w:eastAsia="Arial" w:cs="Arial"/>
          <w:i/>
          <w:color w:val="auto"/>
          <w:spacing w:val="1"/>
          <w:sz w:val="20"/>
          <w:szCs w:val="20"/>
          <w:lang w:eastAsia="es-ES"/>
        </w:rPr>
        <w:t>e</w:t>
      </w:r>
      <w:r w:rsidRPr="00F27192">
        <w:rPr>
          <w:rFonts w:eastAsia="Arial" w:cs="Arial"/>
          <w:i/>
          <w:color w:val="auto"/>
          <w:sz w:val="20"/>
          <w:szCs w:val="20"/>
          <w:lang w:eastAsia="es-ES"/>
        </w:rPr>
        <w:t>so a la I</w:t>
      </w:r>
      <w:r w:rsidRPr="00F27192">
        <w:rPr>
          <w:rFonts w:eastAsia="Arial" w:cs="Arial"/>
          <w:i/>
          <w:color w:val="auto"/>
          <w:spacing w:val="-1"/>
          <w:sz w:val="20"/>
          <w:szCs w:val="20"/>
          <w:lang w:eastAsia="es-ES"/>
        </w:rPr>
        <w:t>n</w:t>
      </w:r>
      <w:r w:rsidRPr="00F27192">
        <w:rPr>
          <w:rFonts w:eastAsia="Arial" w:cs="Arial"/>
          <w:i/>
          <w:color w:val="auto"/>
          <w:sz w:val="20"/>
          <w:szCs w:val="20"/>
          <w:lang w:eastAsia="es-ES"/>
        </w:rPr>
        <w:t>f</w:t>
      </w:r>
      <w:r w:rsidRPr="00F27192">
        <w:rPr>
          <w:rFonts w:eastAsia="Arial" w:cs="Arial"/>
          <w:i/>
          <w:color w:val="auto"/>
          <w:spacing w:val="1"/>
          <w:sz w:val="20"/>
          <w:szCs w:val="20"/>
          <w:lang w:eastAsia="es-ES"/>
        </w:rPr>
        <w:t>o</w:t>
      </w:r>
      <w:r w:rsidRPr="00F27192">
        <w:rPr>
          <w:rFonts w:eastAsia="Arial" w:cs="Arial"/>
          <w:i/>
          <w:color w:val="auto"/>
          <w:spacing w:val="-3"/>
          <w:sz w:val="20"/>
          <w:szCs w:val="20"/>
          <w:lang w:eastAsia="es-ES"/>
        </w:rPr>
        <w:t>r</w:t>
      </w:r>
      <w:r w:rsidRPr="00F27192">
        <w:rPr>
          <w:rFonts w:eastAsia="Arial" w:cs="Arial"/>
          <w:i/>
          <w:color w:val="auto"/>
          <w:spacing w:val="1"/>
          <w:sz w:val="20"/>
          <w:szCs w:val="20"/>
          <w:lang w:eastAsia="es-ES"/>
        </w:rPr>
        <w:t>ma</w:t>
      </w:r>
      <w:r w:rsidRPr="00F27192">
        <w:rPr>
          <w:rFonts w:eastAsia="Arial" w:cs="Arial"/>
          <w:i/>
          <w:color w:val="auto"/>
          <w:sz w:val="20"/>
          <w:szCs w:val="20"/>
          <w:lang w:eastAsia="es-ES"/>
        </w:rPr>
        <w:t>ci</w:t>
      </w:r>
      <w:r w:rsidRPr="00F27192">
        <w:rPr>
          <w:rFonts w:eastAsia="Arial" w:cs="Arial"/>
          <w:i/>
          <w:color w:val="auto"/>
          <w:spacing w:val="-2"/>
          <w:sz w:val="20"/>
          <w:szCs w:val="20"/>
          <w:lang w:eastAsia="es-ES"/>
        </w:rPr>
        <w:t>ó</w:t>
      </w:r>
      <w:r w:rsidRPr="00F27192">
        <w:rPr>
          <w:rFonts w:eastAsia="Arial" w:cs="Arial"/>
          <w:i/>
          <w:color w:val="auto"/>
          <w:sz w:val="20"/>
          <w:szCs w:val="20"/>
          <w:lang w:eastAsia="es-ES"/>
        </w:rPr>
        <w:t xml:space="preserve">n </w:t>
      </w:r>
      <w:r w:rsidRPr="00F27192">
        <w:rPr>
          <w:rFonts w:eastAsia="Arial" w:cs="Arial"/>
          <w:i/>
          <w:color w:val="auto"/>
          <w:spacing w:val="-2"/>
          <w:sz w:val="20"/>
          <w:szCs w:val="20"/>
          <w:lang w:eastAsia="es-ES"/>
        </w:rPr>
        <w:t>P</w:t>
      </w:r>
      <w:r w:rsidRPr="00F27192">
        <w:rPr>
          <w:rFonts w:eastAsia="Arial" w:cs="Arial"/>
          <w:i/>
          <w:color w:val="auto"/>
          <w:spacing w:val="1"/>
          <w:sz w:val="20"/>
          <w:szCs w:val="20"/>
          <w:lang w:eastAsia="es-ES"/>
        </w:rPr>
        <w:t>úb</w:t>
      </w:r>
      <w:r w:rsidRPr="00F27192">
        <w:rPr>
          <w:rFonts w:eastAsia="Arial" w:cs="Arial"/>
          <w:i/>
          <w:color w:val="auto"/>
          <w:sz w:val="20"/>
          <w:szCs w:val="20"/>
          <w:lang w:eastAsia="es-ES"/>
        </w:rPr>
        <w:t>l</w:t>
      </w:r>
      <w:r w:rsidRPr="00F27192">
        <w:rPr>
          <w:rFonts w:eastAsia="Arial" w:cs="Arial"/>
          <w:i/>
          <w:color w:val="auto"/>
          <w:spacing w:val="-1"/>
          <w:sz w:val="20"/>
          <w:szCs w:val="20"/>
          <w:lang w:eastAsia="es-ES"/>
        </w:rPr>
        <w:t>i</w:t>
      </w:r>
      <w:r w:rsidRPr="00F27192">
        <w:rPr>
          <w:rFonts w:eastAsia="Arial" w:cs="Arial"/>
          <w:i/>
          <w:color w:val="auto"/>
          <w:sz w:val="20"/>
          <w:szCs w:val="20"/>
          <w:lang w:eastAsia="es-ES"/>
        </w:rPr>
        <w:t xml:space="preserve">ca y </w:t>
      </w:r>
      <w:r w:rsidRPr="00F27192">
        <w:rPr>
          <w:rFonts w:eastAsia="Arial" w:cs="Arial"/>
          <w:i/>
          <w:color w:val="auto"/>
          <w:spacing w:val="8"/>
          <w:sz w:val="20"/>
          <w:szCs w:val="20"/>
          <w:lang w:eastAsia="es-ES"/>
        </w:rPr>
        <w:t xml:space="preserve">130, párrafo cuarto, </w:t>
      </w:r>
      <w:r w:rsidRPr="00F27192">
        <w:rPr>
          <w:rFonts w:eastAsia="Arial" w:cs="Arial"/>
          <w:i/>
          <w:color w:val="auto"/>
          <w:spacing w:val="1"/>
          <w:sz w:val="20"/>
          <w:szCs w:val="20"/>
          <w:lang w:eastAsia="es-ES"/>
        </w:rPr>
        <w:t>d</w:t>
      </w:r>
      <w:r w:rsidRPr="00F27192">
        <w:rPr>
          <w:rFonts w:eastAsia="Arial" w:cs="Arial"/>
          <w:i/>
          <w:color w:val="auto"/>
          <w:sz w:val="20"/>
          <w:szCs w:val="20"/>
          <w:lang w:eastAsia="es-ES"/>
        </w:rPr>
        <w:t xml:space="preserve">e la </w:t>
      </w:r>
      <w:r w:rsidRPr="00F27192">
        <w:rPr>
          <w:rFonts w:eastAsia="Arial" w:cs="Arial"/>
          <w:i/>
          <w:color w:val="auto"/>
          <w:spacing w:val="-1"/>
          <w:sz w:val="20"/>
          <w:szCs w:val="20"/>
          <w:lang w:eastAsia="es-ES"/>
        </w:rPr>
        <w:t>L</w:t>
      </w:r>
      <w:r w:rsidRPr="00F27192">
        <w:rPr>
          <w:rFonts w:eastAsia="Arial" w:cs="Arial"/>
          <w:i/>
          <w:color w:val="auto"/>
          <w:spacing w:val="1"/>
          <w:sz w:val="20"/>
          <w:szCs w:val="20"/>
          <w:lang w:eastAsia="es-ES"/>
        </w:rPr>
        <w:t>e</w:t>
      </w:r>
      <w:r w:rsidRPr="00F27192">
        <w:rPr>
          <w:rFonts w:eastAsia="Arial" w:cs="Arial"/>
          <w:i/>
          <w:color w:val="auto"/>
          <w:sz w:val="20"/>
          <w:szCs w:val="20"/>
          <w:lang w:eastAsia="es-ES"/>
        </w:rPr>
        <w:t>y Fe</w:t>
      </w:r>
      <w:r w:rsidRPr="00F27192">
        <w:rPr>
          <w:rFonts w:eastAsia="Arial" w:cs="Arial"/>
          <w:i/>
          <w:color w:val="auto"/>
          <w:spacing w:val="1"/>
          <w:sz w:val="20"/>
          <w:szCs w:val="20"/>
          <w:lang w:eastAsia="es-ES"/>
        </w:rPr>
        <w:t>de</w:t>
      </w:r>
      <w:r w:rsidRPr="00F27192">
        <w:rPr>
          <w:rFonts w:eastAsia="Arial" w:cs="Arial"/>
          <w:i/>
          <w:color w:val="auto"/>
          <w:sz w:val="20"/>
          <w:szCs w:val="20"/>
          <w:lang w:eastAsia="es-ES"/>
        </w:rPr>
        <w:t xml:space="preserve">ral </w:t>
      </w:r>
      <w:r w:rsidRPr="00F27192">
        <w:rPr>
          <w:rFonts w:eastAsia="Arial" w:cs="Arial"/>
          <w:i/>
          <w:color w:val="auto"/>
          <w:spacing w:val="-1"/>
          <w:sz w:val="20"/>
          <w:szCs w:val="20"/>
          <w:lang w:eastAsia="es-ES"/>
        </w:rPr>
        <w:t>d</w:t>
      </w:r>
      <w:r w:rsidRPr="00F27192">
        <w:rPr>
          <w:rFonts w:eastAsia="Arial" w:cs="Arial"/>
          <w:i/>
          <w:color w:val="auto"/>
          <w:sz w:val="20"/>
          <w:szCs w:val="20"/>
          <w:lang w:eastAsia="es-ES"/>
        </w:rPr>
        <w:t xml:space="preserve">e </w:t>
      </w:r>
      <w:r w:rsidRPr="00F27192">
        <w:rPr>
          <w:rFonts w:eastAsia="Arial" w:cs="Arial"/>
          <w:i/>
          <w:color w:val="auto"/>
          <w:spacing w:val="2"/>
          <w:sz w:val="20"/>
          <w:szCs w:val="20"/>
          <w:lang w:eastAsia="es-ES"/>
        </w:rPr>
        <w:t>T</w:t>
      </w:r>
      <w:r w:rsidRPr="00F27192">
        <w:rPr>
          <w:rFonts w:eastAsia="Arial" w:cs="Arial"/>
          <w:i/>
          <w:color w:val="auto"/>
          <w:sz w:val="20"/>
          <w:szCs w:val="20"/>
          <w:lang w:eastAsia="es-ES"/>
        </w:rPr>
        <w:t>r</w:t>
      </w:r>
      <w:r w:rsidRPr="00F27192">
        <w:rPr>
          <w:rFonts w:eastAsia="Arial" w:cs="Arial"/>
          <w:i/>
          <w:color w:val="auto"/>
          <w:spacing w:val="-2"/>
          <w:sz w:val="20"/>
          <w:szCs w:val="20"/>
          <w:lang w:eastAsia="es-ES"/>
        </w:rPr>
        <w:t>a</w:t>
      </w:r>
      <w:r w:rsidRPr="00F27192">
        <w:rPr>
          <w:rFonts w:eastAsia="Arial" w:cs="Arial"/>
          <w:i/>
          <w:color w:val="auto"/>
          <w:spacing w:val="1"/>
          <w:sz w:val="20"/>
          <w:szCs w:val="20"/>
          <w:lang w:eastAsia="es-ES"/>
        </w:rPr>
        <w:t>n</w:t>
      </w:r>
      <w:r w:rsidRPr="00F27192">
        <w:rPr>
          <w:rFonts w:eastAsia="Arial" w:cs="Arial"/>
          <w:i/>
          <w:color w:val="auto"/>
          <w:sz w:val="20"/>
          <w:szCs w:val="20"/>
          <w:lang w:eastAsia="es-ES"/>
        </w:rPr>
        <w:t>s</w:t>
      </w:r>
      <w:r w:rsidRPr="00F27192">
        <w:rPr>
          <w:rFonts w:eastAsia="Arial" w:cs="Arial"/>
          <w:i/>
          <w:color w:val="auto"/>
          <w:spacing w:val="1"/>
          <w:sz w:val="20"/>
          <w:szCs w:val="20"/>
          <w:lang w:eastAsia="es-ES"/>
        </w:rPr>
        <w:t>pa</w:t>
      </w:r>
      <w:r w:rsidRPr="00F27192">
        <w:rPr>
          <w:rFonts w:eastAsia="Arial" w:cs="Arial"/>
          <w:i/>
          <w:color w:val="auto"/>
          <w:sz w:val="20"/>
          <w:szCs w:val="20"/>
          <w:lang w:eastAsia="es-ES"/>
        </w:rPr>
        <w:t>r</w:t>
      </w:r>
      <w:r w:rsidRPr="00F27192">
        <w:rPr>
          <w:rFonts w:eastAsia="Arial" w:cs="Arial"/>
          <w:i/>
          <w:color w:val="auto"/>
          <w:spacing w:val="-2"/>
          <w:sz w:val="20"/>
          <w:szCs w:val="20"/>
          <w:lang w:eastAsia="es-ES"/>
        </w:rPr>
        <w:t>e</w:t>
      </w:r>
      <w:r w:rsidRPr="00F27192">
        <w:rPr>
          <w:rFonts w:eastAsia="Arial" w:cs="Arial"/>
          <w:i/>
          <w:color w:val="auto"/>
          <w:spacing w:val="1"/>
          <w:sz w:val="20"/>
          <w:szCs w:val="20"/>
          <w:lang w:eastAsia="es-ES"/>
        </w:rPr>
        <w:t>n</w:t>
      </w:r>
      <w:r w:rsidRPr="00F27192">
        <w:rPr>
          <w:rFonts w:eastAsia="Arial" w:cs="Arial"/>
          <w:i/>
          <w:color w:val="auto"/>
          <w:sz w:val="20"/>
          <w:szCs w:val="20"/>
          <w:lang w:eastAsia="es-ES"/>
        </w:rPr>
        <w:t>cia y Acc</w:t>
      </w:r>
      <w:r w:rsidRPr="00F27192">
        <w:rPr>
          <w:rFonts w:eastAsia="Arial" w:cs="Arial"/>
          <w:i/>
          <w:color w:val="auto"/>
          <w:spacing w:val="1"/>
          <w:sz w:val="20"/>
          <w:szCs w:val="20"/>
          <w:lang w:eastAsia="es-ES"/>
        </w:rPr>
        <w:t>e</w:t>
      </w:r>
      <w:r w:rsidRPr="00F27192">
        <w:rPr>
          <w:rFonts w:eastAsia="Arial" w:cs="Arial"/>
          <w:i/>
          <w:color w:val="auto"/>
          <w:sz w:val="20"/>
          <w:szCs w:val="20"/>
          <w:lang w:eastAsia="es-ES"/>
        </w:rPr>
        <w:t>so a la I</w:t>
      </w:r>
      <w:r w:rsidRPr="00F27192">
        <w:rPr>
          <w:rFonts w:eastAsia="Arial" w:cs="Arial"/>
          <w:i/>
          <w:color w:val="auto"/>
          <w:spacing w:val="-1"/>
          <w:sz w:val="20"/>
          <w:szCs w:val="20"/>
          <w:lang w:eastAsia="es-ES"/>
        </w:rPr>
        <w:t>n</w:t>
      </w:r>
      <w:r w:rsidRPr="00F27192">
        <w:rPr>
          <w:rFonts w:eastAsia="Arial" w:cs="Arial"/>
          <w:i/>
          <w:color w:val="auto"/>
          <w:sz w:val="20"/>
          <w:szCs w:val="20"/>
          <w:lang w:eastAsia="es-ES"/>
        </w:rPr>
        <w:t>f</w:t>
      </w:r>
      <w:r w:rsidRPr="00F27192">
        <w:rPr>
          <w:rFonts w:eastAsia="Arial" w:cs="Arial"/>
          <w:i/>
          <w:color w:val="auto"/>
          <w:spacing w:val="1"/>
          <w:sz w:val="20"/>
          <w:szCs w:val="20"/>
          <w:lang w:eastAsia="es-ES"/>
        </w:rPr>
        <w:t>o</w:t>
      </w:r>
      <w:r w:rsidRPr="00F27192">
        <w:rPr>
          <w:rFonts w:eastAsia="Arial" w:cs="Arial"/>
          <w:i/>
          <w:color w:val="auto"/>
          <w:spacing w:val="-3"/>
          <w:sz w:val="20"/>
          <w:szCs w:val="20"/>
          <w:lang w:eastAsia="es-ES"/>
        </w:rPr>
        <w:t>r</w:t>
      </w:r>
      <w:r w:rsidRPr="00F27192">
        <w:rPr>
          <w:rFonts w:eastAsia="Arial" w:cs="Arial"/>
          <w:i/>
          <w:color w:val="auto"/>
          <w:spacing w:val="1"/>
          <w:sz w:val="20"/>
          <w:szCs w:val="20"/>
          <w:lang w:eastAsia="es-ES"/>
        </w:rPr>
        <w:t>ma</w:t>
      </w:r>
      <w:r w:rsidRPr="00F27192">
        <w:rPr>
          <w:rFonts w:eastAsia="Arial" w:cs="Arial"/>
          <w:i/>
          <w:color w:val="auto"/>
          <w:sz w:val="20"/>
          <w:szCs w:val="20"/>
          <w:lang w:eastAsia="es-ES"/>
        </w:rPr>
        <w:t>ci</w:t>
      </w:r>
      <w:r w:rsidRPr="00F27192">
        <w:rPr>
          <w:rFonts w:eastAsia="Arial" w:cs="Arial"/>
          <w:i/>
          <w:color w:val="auto"/>
          <w:spacing w:val="-2"/>
          <w:sz w:val="20"/>
          <w:szCs w:val="20"/>
          <w:lang w:eastAsia="es-ES"/>
        </w:rPr>
        <w:t>ó</w:t>
      </w:r>
      <w:r w:rsidRPr="00F27192">
        <w:rPr>
          <w:rFonts w:eastAsia="Arial" w:cs="Arial"/>
          <w:i/>
          <w:color w:val="auto"/>
          <w:sz w:val="20"/>
          <w:szCs w:val="20"/>
          <w:lang w:eastAsia="es-ES"/>
        </w:rPr>
        <w:t xml:space="preserve">n </w:t>
      </w:r>
      <w:r w:rsidRPr="00F27192">
        <w:rPr>
          <w:rFonts w:eastAsia="Arial" w:cs="Arial"/>
          <w:i/>
          <w:color w:val="auto"/>
          <w:spacing w:val="-2"/>
          <w:sz w:val="20"/>
          <w:szCs w:val="20"/>
          <w:lang w:eastAsia="es-ES"/>
        </w:rPr>
        <w:t>P</w:t>
      </w:r>
      <w:r w:rsidRPr="00F27192">
        <w:rPr>
          <w:rFonts w:eastAsia="Arial" w:cs="Arial"/>
          <w:i/>
          <w:color w:val="auto"/>
          <w:spacing w:val="1"/>
          <w:sz w:val="20"/>
          <w:szCs w:val="20"/>
          <w:lang w:eastAsia="es-ES"/>
        </w:rPr>
        <w:t>úb</w:t>
      </w:r>
      <w:r w:rsidRPr="00F27192">
        <w:rPr>
          <w:rFonts w:eastAsia="Arial" w:cs="Arial"/>
          <w:i/>
          <w:color w:val="auto"/>
          <w:sz w:val="20"/>
          <w:szCs w:val="20"/>
          <w:lang w:eastAsia="es-ES"/>
        </w:rPr>
        <w:t>l</w:t>
      </w:r>
      <w:r w:rsidRPr="00F27192">
        <w:rPr>
          <w:rFonts w:eastAsia="Arial" w:cs="Arial"/>
          <w:i/>
          <w:color w:val="auto"/>
          <w:spacing w:val="-1"/>
          <w:sz w:val="20"/>
          <w:szCs w:val="20"/>
          <w:lang w:eastAsia="es-ES"/>
        </w:rPr>
        <w:t>i</w:t>
      </w:r>
      <w:r w:rsidRPr="00F27192">
        <w:rPr>
          <w:rFonts w:eastAsia="Arial" w:cs="Arial"/>
          <w:i/>
          <w:color w:val="auto"/>
          <w:sz w:val="20"/>
          <w:szCs w:val="20"/>
          <w:lang w:eastAsia="es-ES"/>
        </w:rPr>
        <w:t xml:space="preserve">ca, </w:t>
      </w:r>
      <w:r w:rsidRPr="00F27192">
        <w:rPr>
          <w:rFonts w:eastAsia="Arial" w:cs="Arial"/>
          <w:i/>
          <w:color w:val="auto"/>
          <w:spacing w:val="-1"/>
          <w:sz w:val="20"/>
          <w:szCs w:val="20"/>
          <w:lang w:eastAsia="es-ES"/>
        </w:rPr>
        <w:t>señalan q</w:t>
      </w:r>
      <w:r w:rsidRPr="00F27192">
        <w:rPr>
          <w:rFonts w:eastAsia="Arial" w:cs="Arial"/>
          <w:i/>
          <w:color w:val="auto"/>
          <w:spacing w:val="1"/>
          <w:sz w:val="20"/>
          <w:szCs w:val="20"/>
          <w:lang w:eastAsia="es-ES"/>
        </w:rPr>
        <w:t>u</w:t>
      </w:r>
      <w:r w:rsidRPr="00F27192">
        <w:rPr>
          <w:rFonts w:eastAsia="Arial" w:cs="Arial"/>
          <w:i/>
          <w:color w:val="auto"/>
          <w:sz w:val="20"/>
          <w:szCs w:val="20"/>
          <w:lang w:eastAsia="es-ES"/>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w:t>
      </w:r>
      <w:r w:rsidRPr="00F27192">
        <w:rPr>
          <w:rFonts w:eastAsia="Arial" w:cs="Arial"/>
          <w:i/>
          <w:color w:val="auto"/>
          <w:sz w:val="20"/>
          <w:szCs w:val="20"/>
          <w:lang w:eastAsia="es-ES"/>
        </w:rPr>
        <w:lastRenderedPageBreak/>
        <w:t>formato en que la misma obre en sus archivos;</w:t>
      </w:r>
      <w:r w:rsidRPr="00F27192">
        <w:rPr>
          <w:rFonts w:eastAsia="Arial" w:cs="Arial"/>
          <w:i/>
          <w:color w:val="auto"/>
          <w:spacing w:val="-1"/>
          <w:sz w:val="20"/>
          <w:szCs w:val="20"/>
          <w:lang w:eastAsia="es-ES"/>
        </w:rPr>
        <w:t xml:space="preserve"> sin necesidad de</w:t>
      </w:r>
      <w:r w:rsidRPr="00F27192">
        <w:rPr>
          <w:rFonts w:eastAsia="Arial" w:cs="Arial"/>
          <w:i/>
          <w:color w:val="auto"/>
          <w:spacing w:val="1"/>
          <w:sz w:val="20"/>
          <w:szCs w:val="20"/>
          <w:lang w:eastAsia="es-ES"/>
        </w:rPr>
        <w:t xml:space="preserve"> e</w:t>
      </w:r>
      <w:r w:rsidRPr="00F27192">
        <w:rPr>
          <w:rFonts w:eastAsia="Arial" w:cs="Arial"/>
          <w:i/>
          <w:color w:val="auto"/>
          <w:sz w:val="20"/>
          <w:szCs w:val="20"/>
          <w:lang w:eastAsia="es-ES"/>
        </w:rPr>
        <w:t>la</w:t>
      </w:r>
      <w:r w:rsidRPr="00F27192">
        <w:rPr>
          <w:rFonts w:eastAsia="Arial" w:cs="Arial"/>
          <w:i/>
          <w:color w:val="auto"/>
          <w:spacing w:val="1"/>
          <w:sz w:val="20"/>
          <w:szCs w:val="20"/>
          <w:lang w:eastAsia="es-ES"/>
        </w:rPr>
        <w:t>bo</w:t>
      </w:r>
      <w:r w:rsidRPr="00F27192">
        <w:rPr>
          <w:rFonts w:eastAsia="Arial" w:cs="Arial"/>
          <w:i/>
          <w:color w:val="auto"/>
          <w:sz w:val="20"/>
          <w:szCs w:val="20"/>
          <w:lang w:eastAsia="es-ES"/>
        </w:rPr>
        <w:t xml:space="preserve">rar </w:t>
      </w:r>
      <w:r w:rsidRPr="00F27192">
        <w:rPr>
          <w:rFonts w:eastAsia="Arial" w:cs="Arial"/>
          <w:i/>
          <w:color w:val="auto"/>
          <w:spacing w:val="1"/>
          <w:sz w:val="20"/>
          <w:szCs w:val="20"/>
          <w:lang w:eastAsia="es-ES"/>
        </w:rPr>
        <w:t>do</w:t>
      </w:r>
      <w:r w:rsidRPr="00F27192">
        <w:rPr>
          <w:rFonts w:eastAsia="Arial" w:cs="Arial"/>
          <w:i/>
          <w:color w:val="auto"/>
          <w:spacing w:val="-2"/>
          <w:sz w:val="20"/>
          <w:szCs w:val="20"/>
          <w:lang w:eastAsia="es-ES"/>
        </w:rPr>
        <w:t>c</w:t>
      </w:r>
      <w:r w:rsidRPr="00F27192">
        <w:rPr>
          <w:rFonts w:eastAsia="Arial" w:cs="Arial"/>
          <w:i/>
          <w:color w:val="auto"/>
          <w:spacing w:val="1"/>
          <w:sz w:val="20"/>
          <w:szCs w:val="20"/>
          <w:lang w:eastAsia="es-ES"/>
        </w:rPr>
        <w:t>u</w:t>
      </w:r>
      <w:r w:rsidRPr="00F27192">
        <w:rPr>
          <w:rFonts w:eastAsia="Arial" w:cs="Arial"/>
          <w:i/>
          <w:color w:val="auto"/>
          <w:spacing w:val="-1"/>
          <w:sz w:val="20"/>
          <w:szCs w:val="20"/>
          <w:lang w:eastAsia="es-ES"/>
        </w:rPr>
        <w:t>m</w:t>
      </w:r>
      <w:r w:rsidRPr="00F27192">
        <w:rPr>
          <w:rFonts w:eastAsia="Arial" w:cs="Arial"/>
          <w:i/>
          <w:color w:val="auto"/>
          <w:spacing w:val="1"/>
          <w:sz w:val="20"/>
          <w:szCs w:val="20"/>
          <w:lang w:eastAsia="es-ES"/>
        </w:rPr>
        <w:t>en</w:t>
      </w:r>
      <w:r w:rsidRPr="00F27192">
        <w:rPr>
          <w:rFonts w:eastAsia="Arial" w:cs="Arial"/>
          <w:i/>
          <w:color w:val="auto"/>
          <w:spacing w:val="-2"/>
          <w:sz w:val="20"/>
          <w:szCs w:val="20"/>
          <w:lang w:eastAsia="es-ES"/>
        </w:rPr>
        <w:t>t</w:t>
      </w:r>
      <w:r w:rsidRPr="00F27192">
        <w:rPr>
          <w:rFonts w:eastAsia="Arial" w:cs="Arial"/>
          <w:i/>
          <w:color w:val="auto"/>
          <w:spacing w:val="1"/>
          <w:sz w:val="20"/>
          <w:szCs w:val="20"/>
          <w:lang w:eastAsia="es-ES"/>
        </w:rPr>
        <w:t>o</w:t>
      </w:r>
      <w:r w:rsidRPr="00F27192">
        <w:rPr>
          <w:rFonts w:eastAsia="Arial" w:cs="Arial"/>
          <w:i/>
          <w:color w:val="auto"/>
          <w:sz w:val="20"/>
          <w:szCs w:val="20"/>
          <w:lang w:eastAsia="es-ES"/>
        </w:rPr>
        <w:t xml:space="preserve">s </w:t>
      </w:r>
      <w:r w:rsidRPr="00F27192">
        <w:rPr>
          <w:rFonts w:eastAsia="Arial" w:cs="Arial"/>
          <w:i/>
          <w:color w:val="auto"/>
          <w:spacing w:val="1"/>
          <w:sz w:val="20"/>
          <w:szCs w:val="20"/>
          <w:lang w:eastAsia="es-ES"/>
        </w:rPr>
        <w:t>a</w:t>
      </w:r>
      <w:r w:rsidRPr="00F27192">
        <w:rPr>
          <w:rFonts w:eastAsia="Arial" w:cs="Arial"/>
          <w:i/>
          <w:color w:val="auto"/>
          <w:sz w:val="20"/>
          <w:szCs w:val="20"/>
          <w:lang w:eastAsia="es-ES"/>
        </w:rPr>
        <w:t>d</w:t>
      </w:r>
      <w:r w:rsidRPr="00F27192">
        <w:rPr>
          <w:rFonts w:eastAsia="Arial" w:cs="Arial"/>
          <w:i/>
          <w:color w:val="auto"/>
          <w:spacing w:val="1"/>
          <w:sz w:val="20"/>
          <w:szCs w:val="20"/>
          <w:lang w:eastAsia="es-ES"/>
        </w:rPr>
        <w:t xml:space="preserve"> ho</w:t>
      </w:r>
      <w:r w:rsidRPr="00F27192">
        <w:rPr>
          <w:rFonts w:eastAsia="Arial" w:cs="Arial"/>
          <w:i/>
          <w:color w:val="auto"/>
          <w:sz w:val="20"/>
          <w:szCs w:val="20"/>
          <w:lang w:eastAsia="es-ES"/>
        </w:rPr>
        <w:t xml:space="preserve">c </w:t>
      </w:r>
      <w:r w:rsidRPr="00F27192">
        <w:rPr>
          <w:rFonts w:eastAsia="Arial" w:cs="Arial"/>
          <w:i/>
          <w:color w:val="auto"/>
          <w:spacing w:val="1"/>
          <w:sz w:val="20"/>
          <w:szCs w:val="20"/>
          <w:lang w:eastAsia="es-ES"/>
        </w:rPr>
        <w:t>pa</w:t>
      </w:r>
      <w:r w:rsidRPr="00F27192">
        <w:rPr>
          <w:rFonts w:eastAsia="Arial" w:cs="Arial"/>
          <w:i/>
          <w:color w:val="auto"/>
          <w:sz w:val="20"/>
          <w:szCs w:val="20"/>
          <w:lang w:eastAsia="es-ES"/>
        </w:rPr>
        <w:t xml:space="preserve">ra </w:t>
      </w:r>
      <w:r w:rsidRPr="00F27192">
        <w:rPr>
          <w:rFonts w:eastAsia="Arial" w:cs="Arial"/>
          <w:i/>
          <w:color w:val="auto"/>
          <w:spacing w:val="1"/>
          <w:sz w:val="20"/>
          <w:szCs w:val="20"/>
          <w:lang w:eastAsia="es-ES"/>
        </w:rPr>
        <w:t>a</w:t>
      </w:r>
      <w:r w:rsidRPr="00F27192">
        <w:rPr>
          <w:rFonts w:eastAsia="Arial" w:cs="Arial"/>
          <w:i/>
          <w:color w:val="auto"/>
          <w:sz w:val="20"/>
          <w:szCs w:val="20"/>
          <w:lang w:eastAsia="es-ES"/>
        </w:rPr>
        <w:t>t</w:t>
      </w:r>
      <w:r w:rsidRPr="00F27192">
        <w:rPr>
          <w:rFonts w:eastAsia="Arial" w:cs="Arial"/>
          <w:i/>
          <w:color w:val="auto"/>
          <w:spacing w:val="-1"/>
          <w:sz w:val="20"/>
          <w:szCs w:val="20"/>
          <w:lang w:eastAsia="es-ES"/>
        </w:rPr>
        <w:t>e</w:t>
      </w:r>
      <w:r w:rsidRPr="00F27192">
        <w:rPr>
          <w:rFonts w:eastAsia="Arial" w:cs="Arial"/>
          <w:i/>
          <w:color w:val="auto"/>
          <w:spacing w:val="1"/>
          <w:sz w:val="20"/>
          <w:szCs w:val="20"/>
          <w:lang w:eastAsia="es-ES"/>
        </w:rPr>
        <w:t>n</w:t>
      </w:r>
      <w:r w:rsidRPr="00F27192">
        <w:rPr>
          <w:rFonts w:eastAsia="Arial" w:cs="Arial"/>
          <w:i/>
          <w:color w:val="auto"/>
          <w:spacing w:val="-1"/>
          <w:sz w:val="20"/>
          <w:szCs w:val="20"/>
          <w:lang w:eastAsia="es-ES"/>
        </w:rPr>
        <w:t>d</w:t>
      </w:r>
      <w:r w:rsidRPr="00F27192">
        <w:rPr>
          <w:rFonts w:eastAsia="Arial" w:cs="Arial"/>
          <w:i/>
          <w:color w:val="auto"/>
          <w:spacing w:val="1"/>
          <w:sz w:val="20"/>
          <w:szCs w:val="20"/>
          <w:lang w:eastAsia="es-ES"/>
        </w:rPr>
        <w:t>e</w:t>
      </w:r>
      <w:r w:rsidRPr="00F27192">
        <w:rPr>
          <w:rFonts w:eastAsia="Arial" w:cs="Arial"/>
          <w:i/>
          <w:color w:val="auto"/>
          <w:sz w:val="20"/>
          <w:szCs w:val="20"/>
          <w:lang w:eastAsia="es-ES"/>
        </w:rPr>
        <w:t>r l</w:t>
      </w:r>
      <w:r w:rsidRPr="00F27192">
        <w:rPr>
          <w:rFonts w:eastAsia="Arial" w:cs="Arial"/>
          <w:i/>
          <w:color w:val="auto"/>
          <w:spacing w:val="-2"/>
          <w:sz w:val="20"/>
          <w:szCs w:val="20"/>
          <w:lang w:eastAsia="es-ES"/>
        </w:rPr>
        <w:t>a</w:t>
      </w:r>
      <w:r w:rsidRPr="00F27192">
        <w:rPr>
          <w:rFonts w:eastAsia="Arial" w:cs="Arial"/>
          <w:i/>
          <w:color w:val="auto"/>
          <w:sz w:val="20"/>
          <w:szCs w:val="20"/>
          <w:lang w:eastAsia="es-ES"/>
        </w:rPr>
        <w:t>s s</w:t>
      </w:r>
      <w:r w:rsidRPr="00F27192">
        <w:rPr>
          <w:rFonts w:eastAsia="Arial" w:cs="Arial"/>
          <w:i/>
          <w:color w:val="auto"/>
          <w:spacing w:val="1"/>
          <w:sz w:val="20"/>
          <w:szCs w:val="20"/>
          <w:lang w:eastAsia="es-ES"/>
        </w:rPr>
        <w:t>o</w:t>
      </w:r>
      <w:r w:rsidRPr="00F27192">
        <w:rPr>
          <w:rFonts w:eastAsia="Arial" w:cs="Arial"/>
          <w:i/>
          <w:color w:val="auto"/>
          <w:sz w:val="20"/>
          <w:szCs w:val="20"/>
          <w:lang w:eastAsia="es-ES"/>
        </w:rPr>
        <w:t>l</w:t>
      </w:r>
      <w:r w:rsidRPr="00F27192">
        <w:rPr>
          <w:rFonts w:eastAsia="Arial" w:cs="Arial"/>
          <w:i/>
          <w:color w:val="auto"/>
          <w:spacing w:val="-1"/>
          <w:sz w:val="20"/>
          <w:szCs w:val="20"/>
          <w:lang w:eastAsia="es-ES"/>
        </w:rPr>
        <w:t>i</w:t>
      </w:r>
      <w:r w:rsidRPr="00F27192">
        <w:rPr>
          <w:rFonts w:eastAsia="Arial" w:cs="Arial"/>
          <w:i/>
          <w:color w:val="auto"/>
          <w:sz w:val="20"/>
          <w:szCs w:val="20"/>
          <w:lang w:eastAsia="es-ES"/>
        </w:rPr>
        <w:t>cit</w:t>
      </w:r>
      <w:r w:rsidRPr="00F27192">
        <w:rPr>
          <w:rFonts w:eastAsia="Arial" w:cs="Arial"/>
          <w:i/>
          <w:color w:val="auto"/>
          <w:spacing w:val="1"/>
          <w:sz w:val="20"/>
          <w:szCs w:val="20"/>
          <w:lang w:eastAsia="es-ES"/>
        </w:rPr>
        <w:t>ude</w:t>
      </w:r>
      <w:r w:rsidRPr="00F27192">
        <w:rPr>
          <w:rFonts w:eastAsia="Arial" w:cs="Arial"/>
          <w:i/>
          <w:color w:val="auto"/>
          <w:sz w:val="20"/>
          <w:szCs w:val="20"/>
          <w:lang w:eastAsia="es-ES"/>
        </w:rPr>
        <w:t xml:space="preserve">s </w:t>
      </w:r>
      <w:r w:rsidRPr="00F27192">
        <w:rPr>
          <w:rFonts w:eastAsia="Arial" w:cs="Arial"/>
          <w:i/>
          <w:color w:val="auto"/>
          <w:spacing w:val="-1"/>
          <w:sz w:val="20"/>
          <w:szCs w:val="20"/>
          <w:lang w:eastAsia="es-ES"/>
        </w:rPr>
        <w:t>d</w:t>
      </w:r>
      <w:r w:rsidRPr="00F27192">
        <w:rPr>
          <w:rFonts w:eastAsia="Arial" w:cs="Arial"/>
          <w:i/>
          <w:color w:val="auto"/>
          <w:sz w:val="20"/>
          <w:szCs w:val="20"/>
          <w:lang w:eastAsia="es-ES"/>
        </w:rPr>
        <w:t>e i</w:t>
      </w:r>
      <w:r w:rsidRPr="00F27192">
        <w:rPr>
          <w:rFonts w:eastAsia="Arial" w:cs="Arial"/>
          <w:i/>
          <w:color w:val="auto"/>
          <w:spacing w:val="-2"/>
          <w:sz w:val="20"/>
          <w:szCs w:val="20"/>
          <w:lang w:eastAsia="es-ES"/>
        </w:rPr>
        <w:t>n</w:t>
      </w:r>
      <w:r w:rsidRPr="00F27192">
        <w:rPr>
          <w:rFonts w:eastAsia="Arial" w:cs="Arial"/>
          <w:i/>
          <w:color w:val="auto"/>
          <w:sz w:val="20"/>
          <w:szCs w:val="20"/>
          <w:lang w:eastAsia="es-ES"/>
        </w:rPr>
        <w:t>f</w:t>
      </w:r>
      <w:r w:rsidRPr="00F27192">
        <w:rPr>
          <w:rFonts w:eastAsia="Arial" w:cs="Arial"/>
          <w:i/>
          <w:color w:val="auto"/>
          <w:spacing w:val="1"/>
          <w:sz w:val="20"/>
          <w:szCs w:val="20"/>
          <w:lang w:eastAsia="es-ES"/>
        </w:rPr>
        <w:t>o</w:t>
      </w:r>
      <w:r w:rsidRPr="00F27192">
        <w:rPr>
          <w:rFonts w:eastAsia="Arial" w:cs="Arial"/>
          <w:i/>
          <w:color w:val="auto"/>
          <w:sz w:val="20"/>
          <w:szCs w:val="20"/>
          <w:lang w:eastAsia="es-ES"/>
        </w:rPr>
        <w:t>r</w:t>
      </w:r>
      <w:r w:rsidRPr="00F27192">
        <w:rPr>
          <w:rFonts w:eastAsia="Arial" w:cs="Arial"/>
          <w:i/>
          <w:color w:val="auto"/>
          <w:spacing w:val="-1"/>
          <w:sz w:val="20"/>
          <w:szCs w:val="20"/>
          <w:lang w:eastAsia="es-ES"/>
        </w:rPr>
        <w:t>m</w:t>
      </w:r>
      <w:r w:rsidRPr="00F27192">
        <w:rPr>
          <w:rFonts w:eastAsia="Arial" w:cs="Arial"/>
          <w:i/>
          <w:color w:val="auto"/>
          <w:spacing w:val="1"/>
          <w:sz w:val="20"/>
          <w:szCs w:val="20"/>
          <w:lang w:eastAsia="es-ES"/>
        </w:rPr>
        <w:t>a</w:t>
      </w:r>
      <w:r w:rsidRPr="00F27192">
        <w:rPr>
          <w:rFonts w:eastAsia="Arial" w:cs="Arial"/>
          <w:i/>
          <w:color w:val="auto"/>
          <w:sz w:val="20"/>
          <w:szCs w:val="20"/>
          <w:lang w:eastAsia="es-ES"/>
        </w:rPr>
        <w:t>ció</w:t>
      </w:r>
      <w:r w:rsidRPr="00F27192">
        <w:rPr>
          <w:rFonts w:eastAsia="Arial" w:cs="Arial"/>
          <w:i/>
          <w:color w:val="auto"/>
          <w:spacing w:val="1"/>
          <w:sz w:val="20"/>
          <w:szCs w:val="20"/>
          <w:lang w:eastAsia="es-ES"/>
        </w:rPr>
        <w:t>n</w:t>
      </w:r>
      <w:r w:rsidRPr="00F27192">
        <w:rPr>
          <w:rFonts w:eastAsia="Arial" w:cs="Arial"/>
          <w:i/>
          <w:color w:val="auto"/>
          <w:sz w:val="20"/>
          <w:szCs w:val="20"/>
          <w:lang w:eastAsia="es-ES"/>
        </w:rPr>
        <w:t>.”</w:t>
      </w:r>
    </w:p>
    <w:p w14:paraId="5056F646" w14:textId="77777777" w:rsidR="001E4E95" w:rsidRPr="002A09C1" w:rsidRDefault="001E4E95" w:rsidP="001E4E95">
      <w:pPr>
        <w:spacing w:after="0" w:line="360" w:lineRule="auto"/>
        <w:rPr>
          <w:rFonts w:cs="Tahoma"/>
          <w:iCs/>
        </w:rPr>
      </w:pPr>
    </w:p>
    <w:p w14:paraId="3332B233" w14:textId="60EA858D" w:rsidR="001E4E95" w:rsidRDefault="001E4E95" w:rsidP="001E4E95">
      <w:pPr>
        <w:spacing w:after="0" w:line="360" w:lineRule="auto"/>
        <w:rPr>
          <w:lang w:val="es-ES"/>
        </w:rPr>
      </w:pPr>
      <w:r w:rsidRPr="002A09C1">
        <w:rPr>
          <w:lang w:val="es-ES"/>
        </w:rPr>
        <w:t>De tales circunstancias, se concluye que los sujetos obligados únicamente se encuentran constreñidos a proporcionar los documentos que den cuenta de la información solicitada, como obren en sus archivos, sin tener que elaborarlos a las necesidades del Recurrente;</w:t>
      </w:r>
      <w:r>
        <w:rPr>
          <w:lang w:val="es-ES"/>
        </w:rPr>
        <w:t xml:space="preserve"> por lo cual, en el presente caso, el Sujeto Obligado deberá entregar </w:t>
      </w:r>
      <w:r w:rsidR="001B189A">
        <w:rPr>
          <w:lang w:val="es-ES"/>
        </w:rPr>
        <w:t>los documentos donde consten las estrategias y acciones implementadas por el Sujeto Obligado, en materia de Transparencia.</w:t>
      </w:r>
    </w:p>
    <w:p w14:paraId="3AEB0F0B" w14:textId="77777777" w:rsidR="001E4E95" w:rsidRDefault="001E4E95" w:rsidP="001E4E95">
      <w:pPr>
        <w:spacing w:after="0" w:line="360" w:lineRule="auto"/>
        <w:rPr>
          <w:lang w:val="es-ES"/>
        </w:rPr>
      </w:pPr>
    </w:p>
    <w:p w14:paraId="070690E8" w14:textId="77777777" w:rsidR="001E4E95" w:rsidRPr="00113EC6" w:rsidRDefault="001E4E95" w:rsidP="001E4E95">
      <w:pPr>
        <w:spacing w:after="0" w:line="360" w:lineRule="auto"/>
        <w:rPr>
          <w:rFonts w:cs="Tahoma"/>
          <w:iCs/>
          <w:lang w:val="es-ES"/>
        </w:rPr>
      </w:pPr>
      <w:r w:rsidRPr="00113EC6">
        <w:rPr>
          <w:rFonts w:cs="Tahoma"/>
          <w:iCs/>
          <w:lang w:val="es-ES"/>
        </w:rPr>
        <w:t>Finalmente, no pasa desapercibido para este Instituto que los documentos que atiendan la solicitud, pudieran contener datos o información clasificada;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21F1BAB9" w14:textId="77777777" w:rsidR="001E4E95" w:rsidRPr="00113EC6" w:rsidRDefault="001E4E95" w:rsidP="001E4E95">
      <w:pPr>
        <w:spacing w:after="0" w:line="360" w:lineRule="auto"/>
        <w:rPr>
          <w:rFonts w:cs="Tahoma"/>
          <w:iCs/>
          <w:lang w:val="es-ES"/>
        </w:rPr>
      </w:pPr>
    </w:p>
    <w:p w14:paraId="519505A6" w14:textId="77777777" w:rsidR="001E4E95" w:rsidRPr="00113EC6" w:rsidRDefault="001E4E95" w:rsidP="001E4E95">
      <w:pPr>
        <w:spacing w:after="0" w:line="360" w:lineRule="auto"/>
        <w:rPr>
          <w:rFonts w:eastAsia="Calibri" w:cs="Tahoma"/>
          <w:bCs/>
          <w:color w:val="000000"/>
          <w:lang w:val="es-ES"/>
        </w:rPr>
      </w:pPr>
      <w:r w:rsidRPr="00113EC6">
        <w:rPr>
          <w:rFonts w:cs="Tahoma"/>
          <w:iCs/>
          <w:lang w:val="es-ES"/>
        </w:rPr>
        <w:t>Para tal situación, el Sujeto Obligado deberá seguir el procedimiento establecido en el artículo 168</w:t>
      </w:r>
      <w:r w:rsidRPr="00113EC6">
        <w:rPr>
          <w:rFonts w:eastAsia="Calibri" w:cs="Tahoma"/>
          <w:bCs/>
          <w:color w:val="000000"/>
          <w:lang w:val="es-ES"/>
        </w:rPr>
        <w:t xml:space="preserve"> de dicho ordenamiento jurídico; esto es, que el área competente deberá elaborar la versión pública, así como emitir el Acuerdo, por parte del Comité de Transparencia, donde confirme la clasificación de los datos, fundando y motivando la clasificación, con el fin de dar cumplimiento a la normatividad aplicable.</w:t>
      </w:r>
    </w:p>
    <w:p w14:paraId="26050FE1" w14:textId="77777777" w:rsidR="001E4E95" w:rsidRDefault="001E4E95" w:rsidP="001E4E95">
      <w:pPr>
        <w:spacing w:after="0" w:line="360" w:lineRule="auto"/>
        <w:rPr>
          <w:rFonts w:cs="Tahoma"/>
          <w:bCs/>
          <w:color w:val="0D0D0D"/>
        </w:rPr>
      </w:pPr>
    </w:p>
    <w:p w14:paraId="1C742D55" w14:textId="77777777" w:rsidR="00515CF1" w:rsidRDefault="00515CF1" w:rsidP="001E4E95">
      <w:pPr>
        <w:spacing w:after="0" w:line="360" w:lineRule="auto"/>
        <w:rPr>
          <w:rFonts w:cs="Tahoma"/>
          <w:bCs/>
          <w:color w:val="0D0D0D"/>
        </w:rPr>
      </w:pPr>
    </w:p>
    <w:p w14:paraId="2FFBDB57" w14:textId="77777777" w:rsidR="00515CF1" w:rsidRDefault="00515CF1" w:rsidP="001E4E95">
      <w:pPr>
        <w:spacing w:after="0" w:line="360" w:lineRule="auto"/>
        <w:rPr>
          <w:rFonts w:cs="Tahoma"/>
          <w:bCs/>
          <w:color w:val="0D0D0D"/>
        </w:rPr>
      </w:pPr>
    </w:p>
    <w:p w14:paraId="6C1A5AB1" w14:textId="77777777" w:rsidR="00515CF1" w:rsidRDefault="00515CF1" w:rsidP="001E4E95">
      <w:pPr>
        <w:spacing w:after="0" w:line="360" w:lineRule="auto"/>
        <w:rPr>
          <w:rFonts w:cs="Tahoma"/>
          <w:bCs/>
          <w:color w:val="0D0D0D"/>
        </w:rPr>
      </w:pPr>
    </w:p>
    <w:p w14:paraId="2B3EE1E3" w14:textId="77777777" w:rsidR="001E4E95" w:rsidRDefault="001E4E95" w:rsidP="001E4E95">
      <w:pPr>
        <w:spacing w:after="0" w:line="360" w:lineRule="auto"/>
        <w:rPr>
          <w:rFonts w:cs="Tahoma"/>
          <w:b/>
        </w:rPr>
      </w:pPr>
      <w:r>
        <w:rPr>
          <w:rFonts w:eastAsia="Calibri" w:cs="Tahoma"/>
          <w:b/>
          <w:bCs/>
        </w:rPr>
        <w:t>SEXTO</w:t>
      </w:r>
      <w:r w:rsidRPr="00260A9B">
        <w:rPr>
          <w:rFonts w:eastAsia="Calibri" w:cs="Tahoma"/>
          <w:b/>
          <w:bCs/>
        </w:rPr>
        <w:t>.</w:t>
      </w:r>
      <w:r w:rsidRPr="00260A9B">
        <w:rPr>
          <w:rFonts w:cs="Tahoma"/>
          <w:b/>
        </w:rPr>
        <w:t xml:space="preserve"> Decisión</w:t>
      </w:r>
      <w:r w:rsidRPr="00DB6703">
        <w:rPr>
          <w:rFonts w:cs="Tahoma"/>
          <w:b/>
        </w:rPr>
        <w:t xml:space="preserve">. </w:t>
      </w:r>
    </w:p>
    <w:p w14:paraId="7FEE811A" w14:textId="77777777" w:rsidR="00515CF1" w:rsidRPr="00DB6703" w:rsidRDefault="00515CF1" w:rsidP="001E4E95">
      <w:pPr>
        <w:spacing w:after="0" w:line="360" w:lineRule="auto"/>
        <w:rPr>
          <w:rFonts w:cs="Tahoma"/>
          <w:b/>
        </w:rPr>
      </w:pPr>
    </w:p>
    <w:p w14:paraId="20125787" w14:textId="6A4A24FF" w:rsidR="001B189A" w:rsidRDefault="001E4E95" w:rsidP="001E4E95">
      <w:pPr>
        <w:spacing w:after="0" w:line="360" w:lineRule="auto"/>
        <w:ind w:right="-93"/>
        <w:rPr>
          <w:rFonts w:cs="Tahoma"/>
          <w:bCs/>
        </w:rPr>
      </w:pPr>
      <w:r w:rsidRPr="00033B8E">
        <w:rPr>
          <w:rFonts w:cs="Arial"/>
        </w:rPr>
        <w:t>Con</w:t>
      </w:r>
      <w:r w:rsidRPr="00033B8E">
        <w:rPr>
          <w:rFonts w:cs="Tahoma"/>
        </w:rPr>
        <w:t xml:space="preserve"> fundamento en el artículo 186, fracción III, de la Ley de Transparencia y Acceso a la Información Pública del Estado de México y Municipios, este Instituto considera procedente </w:t>
      </w:r>
      <w:r>
        <w:rPr>
          <w:rFonts w:cs="Tahoma"/>
          <w:b/>
        </w:rPr>
        <w:t>MODIFICAR</w:t>
      </w:r>
      <w:r w:rsidRPr="00033B8E">
        <w:rPr>
          <w:rFonts w:cs="Tahoma"/>
        </w:rPr>
        <w:t xml:space="preserve"> </w:t>
      </w:r>
      <w:r w:rsidRPr="006C5DA2">
        <w:rPr>
          <w:rFonts w:cs="Tahoma"/>
        </w:rPr>
        <w:t xml:space="preserve">la respuesta otorgada a la solicitud de información </w:t>
      </w:r>
      <w:r>
        <w:rPr>
          <w:rFonts w:cs="Tahoma"/>
          <w:bCs/>
        </w:rPr>
        <w:t xml:space="preserve"> </w:t>
      </w:r>
      <w:r>
        <w:rPr>
          <w:rFonts w:eastAsia="Times New Roman" w:cs="Tahoma"/>
          <w:color w:val="auto"/>
          <w:lang w:eastAsia="es-ES"/>
        </w:rPr>
        <w:t>00103/TMASCALA/IP/2021</w:t>
      </w:r>
      <w:r w:rsidRPr="006C5DA2">
        <w:rPr>
          <w:rFonts w:cs="Tahoma"/>
          <w:bCs/>
        </w:rPr>
        <w:t xml:space="preserve">, </w:t>
      </w:r>
      <w:r>
        <w:rPr>
          <w:rFonts w:cs="Tahoma"/>
          <w:bCs/>
        </w:rPr>
        <w:t>a</w:t>
      </w:r>
      <w:r w:rsidRPr="006C5DA2">
        <w:rPr>
          <w:rFonts w:cs="Tahoma"/>
          <w:bCs/>
        </w:rPr>
        <w:t xml:space="preserve"> efecto de que</w:t>
      </w:r>
      <w:r>
        <w:rPr>
          <w:rFonts w:cs="Tahoma"/>
          <w:bCs/>
        </w:rPr>
        <w:t>,</w:t>
      </w:r>
      <w:r w:rsidRPr="006C5DA2">
        <w:rPr>
          <w:rFonts w:cs="Tahoma"/>
          <w:bCs/>
        </w:rPr>
        <w:t xml:space="preserve"> </w:t>
      </w:r>
      <w:r>
        <w:rPr>
          <w:rFonts w:cs="Tahoma"/>
          <w:bCs/>
        </w:rPr>
        <w:t xml:space="preserve">previa búsqueda exhaustiva y razonable en los archivos de todas las áreas competentes, entre las cuales no podrá omitir a la Dirección de </w:t>
      </w:r>
      <w:r w:rsidRPr="001E4E95">
        <w:rPr>
          <w:rFonts w:eastAsia="Times New Roman" w:cs="Tahoma"/>
          <w:color w:val="auto"/>
          <w:lang w:eastAsia="es-ES"/>
        </w:rPr>
        <w:t>Planeación, Información y Transparencia Municipal</w:t>
      </w:r>
      <w:r>
        <w:rPr>
          <w:rFonts w:cs="Tahoma"/>
          <w:bCs/>
        </w:rPr>
        <w:t xml:space="preserve">, </w:t>
      </w:r>
      <w:r w:rsidRPr="006C5DA2">
        <w:rPr>
          <w:rFonts w:cs="Tahoma"/>
          <w:bCs/>
        </w:rPr>
        <w:t>entregue, a través del Sistema de Acceso a la Información Mexiquense (SAIMEX),</w:t>
      </w:r>
      <w:r>
        <w:rPr>
          <w:rFonts w:cs="Tahoma"/>
          <w:bCs/>
        </w:rPr>
        <w:t xml:space="preserve"> </w:t>
      </w:r>
      <w:r w:rsidR="001B189A">
        <w:rPr>
          <w:rFonts w:cs="Tahoma"/>
          <w:bCs/>
        </w:rPr>
        <w:t xml:space="preserve">en su caso, en versión pública, los documentos donde consten las acciones y estrategias implementadas por el Ayuntamiento de </w:t>
      </w:r>
      <w:proofErr w:type="spellStart"/>
      <w:r w:rsidR="001B189A">
        <w:rPr>
          <w:rFonts w:cs="Tahoma"/>
          <w:bCs/>
        </w:rPr>
        <w:t>Temascalapa</w:t>
      </w:r>
      <w:proofErr w:type="spellEnd"/>
      <w:r w:rsidR="001B189A">
        <w:rPr>
          <w:rFonts w:cs="Tahoma"/>
          <w:bCs/>
        </w:rPr>
        <w:t xml:space="preserve">, </w:t>
      </w:r>
      <w:r w:rsidR="005912B2">
        <w:rPr>
          <w:rFonts w:cs="Tahoma"/>
          <w:bCs/>
        </w:rPr>
        <w:t xml:space="preserve">en materia de Transparencia, </w:t>
      </w:r>
      <w:r w:rsidR="001B189A">
        <w:rPr>
          <w:rFonts w:cs="Tahoma"/>
          <w:bCs/>
        </w:rPr>
        <w:t xml:space="preserve">del primero de enero </w:t>
      </w:r>
      <w:r w:rsidR="005912B2">
        <w:rPr>
          <w:rFonts w:cs="Tahoma"/>
          <w:bCs/>
        </w:rPr>
        <w:t>de dos mil diecinueve al cuatro de octubre de dos mil veintiuno.</w:t>
      </w:r>
    </w:p>
    <w:p w14:paraId="152B7A4D" w14:textId="77777777" w:rsidR="001E4E95" w:rsidRDefault="001E4E95" w:rsidP="001E4E95">
      <w:pPr>
        <w:pStyle w:val="Prrafodelista"/>
        <w:tabs>
          <w:tab w:val="left" w:pos="4962"/>
        </w:tabs>
        <w:spacing w:after="0" w:line="360" w:lineRule="auto"/>
        <w:rPr>
          <w:rFonts w:eastAsia="Calibri" w:cs="Tahoma"/>
          <w:bCs/>
          <w:iCs/>
          <w:lang w:val="es-ES"/>
        </w:rPr>
      </w:pPr>
    </w:p>
    <w:p w14:paraId="3FFFA8D9" w14:textId="77777777" w:rsidR="001E4E95" w:rsidRDefault="001E4E95" w:rsidP="001E4E95">
      <w:pPr>
        <w:tabs>
          <w:tab w:val="left" w:pos="4962"/>
        </w:tabs>
        <w:spacing w:after="0" w:line="360" w:lineRule="auto"/>
        <w:rPr>
          <w:rFonts w:eastAsia="Calibri" w:cs="Tahoma"/>
          <w:bCs/>
          <w:iCs/>
          <w:lang w:val="es-ES"/>
        </w:rPr>
      </w:pPr>
      <w:r w:rsidRPr="00A11533">
        <w:rPr>
          <w:rFonts w:eastAsia="Calibri" w:cs="Tahoma"/>
          <w:bCs/>
          <w:iCs/>
          <w:lang w:val="es-ES"/>
        </w:rPr>
        <w:t>Además, de ser necesario,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4DFD749B" w14:textId="77777777" w:rsidR="001E4E95" w:rsidRDefault="001E4E95" w:rsidP="001E4E95">
      <w:pPr>
        <w:tabs>
          <w:tab w:val="left" w:pos="4962"/>
        </w:tabs>
        <w:spacing w:after="0" w:line="360" w:lineRule="auto"/>
        <w:rPr>
          <w:rFonts w:eastAsia="Calibri" w:cs="Tahoma"/>
          <w:bCs/>
          <w:iCs/>
          <w:lang w:val="es-ES"/>
        </w:rPr>
      </w:pPr>
    </w:p>
    <w:p w14:paraId="698CE2AC" w14:textId="77777777" w:rsidR="001E4E95" w:rsidRPr="00521F61" w:rsidRDefault="001E4E95" w:rsidP="001E4E95">
      <w:pPr>
        <w:tabs>
          <w:tab w:val="left" w:pos="4962"/>
        </w:tabs>
        <w:spacing w:after="0" w:line="360" w:lineRule="auto"/>
        <w:rPr>
          <w:rFonts w:eastAsia="Calibri" w:cs="Tahoma"/>
          <w:b/>
        </w:rPr>
      </w:pPr>
      <w:r w:rsidRPr="00521F61">
        <w:rPr>
          <w:rFonts w:eastAsia="Calibri" w:cs="Tahoma"/>
          <w:b/>
        </w:rPr>
        <w:t>Términos de la Resolución para conocimiento del Particular.</w:t>
      </w:r>
    </w:p>
    <w:p w14:paraId="5CE0CFC0" w14:textId="77777777" w:rsidR="001E4E95" w:rsidRPr="00521F61" w:rsidRDefault="001E4E95" w:rsidP="001E4E95">
      <w:pPr>
        <w:tabs>
          <w:tab w:val="left" w:pos="4962"/>
        </w:tabs>
        <w:spacing w:after="0" w:line="360" w:lineRule="auto"/>
        <w:rPr>
          <w:rFonts w:eastAsia="Calibri" w:cs="Tahoma"/>
        </w:rPr>
      </w:pPr>
    </w:p>
    <w:p w14:paraId="533A38BB" w14:textId="6FD24CA6" w:rsidR="001E4E95" w:rsidRDefault="001E4E95" w:rsidP="001E4E95">
      <w:pPr>
        <w:widowControl w:val="0"/>
        <w:autoSpaceDE w:val="0"/>
        <w:autoSpaceDN w:val="0"/>
        <w:adjustRightInd w:val="0"/>
        <w:spacing w:after="0" w:line="360" w:lineRule="auto"/>
        <w:rPr>
          <w:rFonts w:eastAsia="Calibri" w:cs="Tahoma"/>
          <w:bCs/>
          <w:iCs/>
          <w:lang w:val="es-ES"/>
        </w:rPr>
      </w:pPr>
      <w:r w:rsidRPr="00146732">
        <w:rPr>
          <w:rFonts w:eastAsia="Calibri" w:cs="Tahoma"/>
          <w:bCs/>
          <w:iCs/>
          <w:lang w:val="es-ES"/>
        </w:rPr>
        <w:t xml:space="preserve">Se le hace del conocimiento </w:t>
      </w:r>
      <w:r>
        <w:rPr>
          <w:rFonts w:eastAsia="Calibri" w:cs="Tahoma"/>
          <w:bCs/>
          <w:iCs/>
          <w:lang w:val="es-ES"/>
        </w:rPr>
        <w:t>del</w:t>
      </w:r>
      <w:r w:rsidRPr="00146732">
        <w:rPr>
          <w:rFonts w:eastAsia="Calibri" w:cs="Tahoma"/>
          <w:bCs/>
          <w:iCs/>
          <w:lang w:val="es-ES"/>
        </w:rPr>
        <w:t xml:space="preserve"> Particular, que, en el presente caso, se le da </w:t>
      </w:r>
      <w:r>
        <w:rPr>
          <w:rFonts w:eastAsia="Calibri" w:cs="Tahoma"/>
          <w:bCs/>
          <w:iCs/>
          <w:lang w:val="es-ES"/>
        </w:rPr>
        <w:t>parcialmente la</w:t>
      </w:r>
      <w:r w:rsidRPr="00146732">
        <w:rPr>
          <w:rFonts w:eastAsia="Calibri" w:cs="Tahoma"/>
          <w:bCs/>
          <w:iCs/>
          <w:lang w:val="es-ES"/>
        </w:rPr>
        <w:t xml:space="preserve"> razón, </w:t>
      </w:r>
      <w:r>
        <w:rPr>
          <w:rFonts w:eastAsia="Calibri" w:cs="Tahoma"/>
          <w:bCs/>
          <w:iCs/>
          <w:lang w:val="es-ES"/>
        </w:rPr>
        <w:t xml:space="preserve">pues el Sujeto Obligado durante el periodo solicitado, implementó diversas estrategias en materia de transparencia, </w:t>
      </w:r>
      <w:r w:rsidR="00515CF1">
        <w:rPr>
          <w:rFonts w:eastAsia="Calibri" w:cs="Tahoma"/>
          <w:bCs/>
          <w:iCs/>
          <w:lang w:val="es-ES"/>
        </w:rPr>
        <w:t>por lo que, deberá entregarle los documentos donde conste dicha circunstancia.</w:t>
      </w:r>
    </w:p>
    <w:p w14:paraId="2814229E" w14:textId="77777777" w:rsidR="001E4E95" w:rsidRDefault="001E4E95" w:rsidP="001E4E95">
      <w:pPr>
        <w:widowControl w:val="0"/>
        <w:autoSpaceDE w:val="0"/>
        <w:autoSpaceDN w:val="0"/>
        <w:adjustRightInd w:val="0"/>
        <w:spacing w:after="0" w:line="360" w:lineRule="auto"/>
        <w:rPr>
          <w:rFonts w:eastAsia="Calibri" w:cs="Tahoma"/>
          <w:bCs/>
          <w:iCs/>
          <w:lang w:val="es-ES"/>
        </w:rPr>
      </w:pPr>
    </w:p>
    <w:p w14:paraId="4A161A15" w14:textId="77777777" w:rsidR="00515CF1" w:rsidRDefault="00515CF1" w:rsidP="001E4E95">
      <w:pPr>
        <w:widowControl w:val="0"/>
        <w:autoSpaceDE w:val="0"/>
        <w:autoSpaceDN w:val="0"/>
        <w:adjustRightInd w:val="0"/>
        <w:spacing w:after="0" w:line="360" w:lineRule="auto"/>
        <w:rPr>
          <w:rFonts w:eastAsia="Calibri" w:cs="Tahoma"/>
          <w:bCs/>
          <w:iCs/>
          <w:lang w:val="es-ES"/>
        </w:rPr>
      </w:pPr>
    </w:p>
    <w:p w14:paraId="378EEED6" w14:textId="6DE832B7" w:rsidR="001E4E95" w:rsidRDefault="001E4E95" w:rsidP="00515CF1">
      <w:pPr>
        <w:autoSpaceDE w:val="0"/>
        <w:autoSpaceDN w:val="0"/>
        <w:adjustRightInd w:val="0"/>
        <w:spacing w:after="0" w:line="360" w:lineRule="auto"/>
        <w:rPr>
          <w:rFonts w:eastAsia="Calibri" w:cs="Tahoma"/>
          <w:bCs/>
          <w:iCs/>
        </w:rPr>
      </w:pPr>
      <w:r>
        <w:rPr>
          <w:rFonts w:eastAsia="Calibri" w:cs="Tahoma"/>
          <w:bCs/>
          <w:iCs/>
          <w:lang w:val="es-ES"/>
        </w:rPr>
        <w:t>L</w:t>
      </w:r>
      <w:r>
        <w:rPr>
          <w:rFonts w:eastAsia="Calibri" w:cs="Tahoma"/>
          <w:bCs/>
          <w:iCs/>
        </w:rPr>
        <w:t xml:space="preserve">a labor </w:t>
      </w:r>
      <w:r w:rsidR="00515CF1">
        <w:rPr>
          <w:rFonts w:eastAsia="Calibri" w:cs="Tahoma"/>
          <w:bCs/>
          <w:iCs/>
        </w:rPr>
        <w:t>del Instituto de Transparencia, Acceso a la Información Pública y Protección de Datos Personales del Estado de México y Municipios</w:t>
      </w:r>
      <w:r>
        <w:rPr>
          <w:rFonts w:eastAsia="Calibri" w:cs="Tahoma"/>
          <w:bCs/>
          <w:iCs/>
        </w:rPr>
        <w:t>, es apoyar a la población a acceder a la información pública y garantizar la protección de los datos personales.</w:t>
      </w:r>
    </w:p>
    <w:p w14:paraId="016D6BC7" w14:textId="77777777" w:rsidR="001E4E95" w:rsidRDefault="001E4E95" w:rsidP="001E4E95">
      <w:pPr>
        <w:spacing w:after="0" w:line="360" w:lineRule="auto"/>
        <w:rPr>
          <w:rFonts w:cs="Tahoma"/>
        </w:rPr>
      </w:pPr>
    </w:p>
    <w:p w14:paraId="5DCC5136" w14:textId="77777777" w:rsidR="001E4E95" w:rsidRDefault="001E4E95" w:rsidP="001E4E95">
      <w:pPr>
        <w:spacing w:after="0" w:line="360" w:lineRule="auto"/>
        <w:rPr>
          <w:rFonts w:cs="Tahoma"/>
        </w:rPr>
      </w:pPr>
      <w:r>
        <w:rPr>
          <w:rFonts w:cs="Tahoma"/>
        </w:rPr>
        <w:t xml:space="preserve">Por lo antes expuesto y fundado. </w:t>
      </w:r>
    </w:p>
    <w:p w14:paraId="02546CFF" w14:textId="77777777" w:rsidR="001E4E95" w:rsidRDefault="001E4E95" w:rsidP="001E4E95">
      <w:pPr>
        <w:spacing w:after="0" w:line="360" w:lineRule="auto"/>
        <w:jc w:val="center"/>
        <w:rPr>
          <w:rFonts w:cs="Tahoma"/>
          <w:b/>
          <w:bCs/>
        </w:rPr>
      </w:pPr>
    </w:p>
    <w:p w14:paraId="7BE6328C" w14:textId="77777777" w:rsidR="001E4E95" w:rsidRDefault="001E4E95" w:rsidP="001E4E95">
      <w:pPr>
        <w:spacing w:after="0" w:line="360" w:lineRule="auto"/>
        <w:jc w:val="center"/>
        <w:rPr>
          <w:rFonts w:cs="Tahoma"/>
          <w:b/>
          <w:bCs/>
        </w:rPr>
      </w:pPr>
      <w:r>
        <w:rPr>
          <w:rFonts w:cs="Tahoma"/>
          <w:b/>
          <w:bCs/>
        </w:rPr>
        <w:t>R E S U E L V E:</w:t>
      </w:r>
    </w:p>
    <w:p w14:paraId="492E22BE" w14:textId="77777777" w:rsidR="001E4E95" w:rsidRDefault="001E4E95" w:rsidP="001E4E95">
      <w:pPr>
        <w:spacing w:after="0" w:line="360" w:lineRule="auto"/>
        <w:ind w:right="113"/>
        <w:rPr>
          <w:rFonts w:cs="Arial"/>
          <w:b/>
        </w:rPr>
      </w:pPr>
    </w:p>
    <w:p w14:paraId="09F7A393" w14:textId="740C8139" w:rsidR="001E4E95" w:rsidRDefault="001E4E95" w:rsidP="001E4E95">
      <w:pPr>
        <w:spacing w:after="0" w:line="360" w:lineRule="auto"/>
        <w:rPr>
          <w:rFonts w:eastAsia="Calibri"/>
        </w:rPr>
      </w:pPr>
      <w:r w:rsidRPr="002E568E">
        <w:rPr>
          <w:rFonts w:eastAsia="Calibri"/>
          <w:b/>
          <w:bCs/>
        </w:rPr>
        <w:t xml:space="preserve">PRIMERO. </w:t>
      </w:r>
      <w:r w:rsidRPr="002E568E">
        <w:rPr>
          <w:rFonts w:eastAsia="Calibri"/>
        </w:rPr>
        <w:t>Se</w:t>
      </w:r>
      <w:r w:rsidRPr="002E568E">
        <w:rPr>
          <w:rFonts w:eastAsia="Calibri"/>
          <w:b/>
          <w:bCs/>
        </w:rPr>
        <w:t xml:space="preserve"> MODIFICA </w:t>
      </w:r>
      <w:r>
        <w:rPr>
          <w:rFonts w:eastAsia="Calibri"/>
        </w:rPr>
        <w:t>la respuesta entregada</w:t>
      </w:r>
      <w:r w:rsidRPr="002E568E">
        <w:rPr>
          <w:rFonts w:eastAsia="Calibri"/>
        </w:rPr>
        <w:t xml:space="preserve"> por el </w:t>
      </w:r>
      <w:r>
        <w:rPr>
          <w:rFonts w:eastAsia="Calibri"/>
        </w:rPr>
        <w:t xml:space="preserve">Ayuntamiento de </w:t>
      </w:r>
      <w:r w:rsidR="00CF5132">
        <w:rPr>
          <w:rFonts w:eastAsia="Calibri"/>
        </w:rPr>
        <w:t>Temascalapa</w:t>
      </w:r>
      <w:r>
        <w:rPr>
          <w:rFonts w:eastAsia="Calibri"/>
        </w:rPr>
        <w:t xml:space="preserve"> a la solicitud</w:t>
      </w:r>
      <w:r w:rsidRPr="002E568E">
        <w:rPr>
          <w:rFonts w:eastAsia="Calibri"/>
        </w:rPr>
        <w:t xml:space="preserve"> con número </w:t>
      </w:r>
      <w:r w:rsidRPr="001E4E95">
        <w:rPr>
          <w:rFonts w:eastAsia="Calibri"/>
        </w:rPr>
        <w:t>00103/TMASCALA/IP/2021</w:t>
      </w:r>
      <w:r>
        <w:rPr>
          <w:rFonts w:eastAsia="Calibri"/>
        </w:rPr>
        <w:t>,</w:t>
      </w:r>
      <w:r w:rsidRPr="002E568E">
        <w:rPr>
          <w:rFonts w:eastAsia="Calibri"/>
        </w:rPr>
        <w:t xml:space="preserve"> por resultar</w:t>
      </w:r>
      <w:r w:rsidRPr="002E568E">
        <w:rPr>
          <w:rFonts w:eastAsia="Calibri"/>
          <w:b/>
          <w:bCs/>
        </w:rPr>
        <w:t xml:space="preserve"> PARCIALMENTE FUNDADAS </w:t>
      </w:r>
      <w:r w:rsidRPr="002E568E">
        <w:rPr>
          <w:rFonts w:eastAsia="Calibri"/>
        </w:rPr>
        <w:t>las razones o motivos de inconformidad hechos valer por el Recurrente, en términos del considerando</w:t>
      </w:r>
      <w:r w:rsidRPr="002E568E">
        <w:rPr>
          <w:rFonts w:eastAsia="Calibri"/>
          <w:b/>
          <w:bCs/>
        </w:rPr>
        <w:t xml:space="preserve"> QUINTO y SEXTO </w:t>
      </w:r>
      <w:r w:rsidRPr="002E568E">
        <w:rPr>
          <w:rFonts w:eastAsia="Calibri"/>
        </w:rPr>
        <w:t>de la presente Resolución.</w:t>
      </w:r>
    </w:p>
    <w:p w14:paraId="7C4AFBFD" w14:textId="77777777" w:rsidR="001E4E95" w:rsidRPr="002E568E" w:rsidRDefault="001E4E95" w:rsidP="001E4E95">
      <w:pPr>
        <w:spacing w:after="0" w:line="360" w:lineRule="auto"/>
        <w:rPr>
          <w:rFonts w:eastAsia="Calibri"/>
        </w:rPr>
      </w:pPr>
    </w:p>
    <w:p w14:paraId="318135EC" w14:textId="432E0015" w:rsidR="00CF5132" w:rsidRDefault="001E4E95" w:rsidP="00CF5132">
      <w:pPr>
        <w:spacing w:after="0" w:line="360" w:lineRule="auto"/>
        <w:ind w:right="-93"/>
        <w:rPr>
          <w:rFonts w:cs="Tahoma"/>
          <w:bCs/>
        </w:rPr>
      </w:pPr>
      <w:r w:rsidRPr="002E568E">
        <w:rPr>
          <w:rFonts w:eastAsia="Calibri"/>
          <w:b/>
          <w:bCs/>
        </w:rPr>
        <w:t xml:space="preserve">SEGUNDO. </w:t>
      </w:r>
      <w:r w:rsidRPr="002E568E">
        <w:rPr>
          <w:rFonts w:eastAsia="Calibri"/>
        </w:rPr>
        <w:t>Se</w:t>
      </w:r>
      <w:r w:rsidRPr="002E568E">
        <w:rPr>
          <w:rFonts w:eastAsia="Calibri"/>
          <w:b/>
          <w:bCs/>
        </w:rPr>
        <w:t xml:space="preserve"> ORDENA </w:t>
      </w:r>
      <w:r w:rsidRPr="002E568E">
        <w:rPr>
          <w:rFonts w:eastAsia="Calibri"/>
        </w:rPr>
        <w:t xml:space="preserve">al Sujeto Obligado, a efecto de que, previa búsqueda exhaustiva y razonable en los archivos de las unidades administrativas competentes, entregue, a través del Sistema de Acceso a la </w:t>
      </w:r>
      <w:r w:rsidR="00861810">
        <w:rPr>
          <w:rFonts w:eastAsia="Calibri"/>
        </w:rPr>
        <w:t>Información Mexiquense (SAIMEX)</w:t>
      </w:r>
      <w:r w:rsidR="00CF5132">
        <w:rPr>
          <w:rFonts w:cs="Tahoma"/>
          <w:bCs/>
        </w:rPr>
        <w:t>, en su caso, en versión pública, los documentos donde conste lo siguiente:</w:t>
      </w:r>
    </w:p>
    <w:p w14:paraId="44FE64CB" w14:textId="77777777" w:rsidR="00CF5132" w:rsidRDefault="00CF5132" w:rsidP="00CF5132">
      <w:pPr>
        <w:spacing w:after="0" w:line="360" w:lineRule="auto"/>
        <w:ind w:right="-93"/>
        <w:rPr>
          <w:rFonts w:cs="Tahoma"/>
          <w:bCs/>
        </w:rPr>
      </w:pPr>
    </w:p>
    <w:p w14:paraId="197C98F6" w14:textId="2F853683" w:rsidR="00861810" w:rsidRPr="00861810" w:rsidRDefault="00861810" w:rsidP="00861810">
      <w:pPr>
        <w:pStyle w:val="Prrafodelista"/>
        <w:numPr>
          <w:ilvl w:val="0"/>
          <w:numId w:val="15"/>
        </w:numPr>
        <w:spacing w:after="0" w:line="360" w:lineRule="auto"/>
        <w:ind w:right="-93"/>
        <w:rPr>
          <w:rFonts w:cs="Tahoma"/>
          <w:bCs/>
        </w:rPr>
      </w:pPr>
      <w:r w:rsidRPr="00861810">
        <w:rPr>
          <w:rFonts w:cs="Tahoma"/>
          <w:bCs/>
        </w:rPr>
        <w:t xml:space="preserve">Las acciones y estrategias implementadas por el Ayuntamiento de </w:t>
      </w:r>
      <w:proofErr w:type="spellStart"/>
      <w:r w:rsidRPr="00861810">
        <w:rPr>
          <w:rFonts w:cs="Tahoma"/>
          <w:bCs/>
        </w:rPr>
        <w:t>Temascalapa</w:t>
      </w:r>
      <w:proofErr w:type="spellEnd"/>
      <w:r w:rsidRPr="00861810">
        <w:rPr>
          <w:rFonts w:cs="Tahoma"/>
          <w:bCs/>
        </w:rPr>
        <w:t>, en materia de Transparencia, del primero de enero de dos mil diecinueve al cuatro de octubre de dos mil veintiuno.</w:t>
      </w:r>
    </w:p>
    <w:p w14:paraId="7CB58C27" w14:textId="77777777" w:rsidR="00CF5132" w:rsidRDefault="00CF5132" w:rsidP="00CF5132">
      <w:pPr>
        <w:pStyle w:val="Prrafodelista"/>
        <w:tabs>
          <w:tab w:val="left" w:pos="4962"/>
        </w:tabs>
        <w:spacing w:after="0" w:line="360" w:lineRule="auto"/>
        <w:rPr>
          <w:rFonts w:eastAsia="Calibri" w:cs="Tahoma"/>
          <w:bCs/>
          <w:iCs/>
          <w:lang w:val="es-ES"/>
        </w:rPr>
      </w:pPr>
    </w:p>
    <w:p w14:paraId="5BCEB904" w14:textId="77777777" w:rsidR="00CF5132" w:rsidRDefault="00CF5132" w:rsidP="00CF5132">
      <w:pPr>
        <w:tabs>
          <w:tab w:val="left" w:pos="4962"/>
        </w:tabs>
        <w:spacing w:after="0" w:line="360" w:lineRule="auto"/>
        <w:rPr>
          <w:rFonts w:eastAsia="Calibri" w:cs="Tahoma"/>
          <w:bCs/>
          <w:iCs/>
          <w:lang w:val="es-ES"/>
        </w:rPr>
      </w:pPr>
      <w:r w:rsidRPr="00A11533">
        <w:rPr>
          <w:rFonts w:eastAsia="Calibri" w:cs="Tahoma"/>
          <w:bCs/>
          <w:iCs/>
          <w:lang w:val="es-ES"/>
        </w:rPr>
        <w:t xml:space="preserve">Además, de ser necesario, deberá proporcionar el Acuerdo de Clasificación donde el Comité de Transparencia, confirme la eliminación de los datos o información clasificada, en la versión pública, de conformidad con los artículos 49, fracciones II y VIII y 132, fracción II de </w:t>
      </w:r>
      <w:r w:rsidRPr="00A11533">
        <w:rPr>
          <w:rFonts w:eastAsia="Calibri" w:cs="Tahoma"/>
          <w:bCs/>
          <w:iCs/>
          <w:lang w:val="es-ES"/>
        </w:rPr>
        <w:lastRenderedPageBreak/>
        <w:t>la Ley de Transparencia y Acceso a la Información Pública del Estado de México y Municipios.</w:t>
      </w:r>
    </w:p>
    <w:p w14:paraId="712063E1" w14:textId="77777777" w:rsidR="001E4E95" w:rsidRDefault="001E4E95" w:rsidP="001E4E95">
      <w:pPr>
        <w:tabs>
          <w:tab w:val="left" w:pos="4962"/>
        </w:tabs>
        <w:spacing w:after="0" w:line="360" w:lineRule="auto"/>
        <w:rPr>
          <w:rFonts w:eastAsia="Calibri" w:cs="Tahoma"/>
          <w:bCs/>
          <w:iCs/>
          <w:lang w:val="es-ES"/>
        </w:rPr>
      </w:pPr>
    </w:p>
    <w:p w14:paraId="7A0F2700" w14:textId="165D61C0" w:rsidR="001E4E95" w:rsidRDefault="001E4E95" w:rsidP="001E4E95">
      <w:pPr>
        <w:spacing w:after="0" w:line="360" w:lineRule="auto"/>
        <w:ind w:right="-93"/>
        <w:rPr>
          <w:rFonts w:eastAsia="Calibri" w:cs="Tahoma"/>
          <w:iCs/>
        </w:rPr>
      </w:pPr>
      <w:r w:rsidRPr="00716C39">
        <w:rPr>
          <w:rFonts w:eastAsia="Calibri" w:cs="Tahoma"/>
          <w:b/>
          <w:bCs/>
          <w:iCs/>
          <w:lang w:val="es-ES"/>
        </w:rPr>
        <w:t>TERCERO</w:t>
      </w:r>
      <w:r w:rsidRPr="00716C39">
        <w:rPr>
          <w:rFonts w:eastAsia="Calibri" w:cs="Tahoma"/>
          <w:b/>
          <w:bCs/>
        </w:rPr>
        <w:t xml:space="preserve">. </w:t>
      </w:r>
      <w:r w:rsidRPr="00907237">
        <w:rPr>
          <w:rFonts w:eastAsia="Calibri" w:cs="Tahoma"/>
          <w:b/>
          <w:bCs/>
          <w:iCs/>
        </w:rPr>
        <w:t xml:space="preserve">NOTIFÍQUESE </w:t>
      </w:r>
      <w:r w:rsidRPr="00907237">
        <w:rPr>
          <w:rFonts w:eastAsia="Calibri" w:cs="Tahoma"/>
          <w:iC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CF5132">
        <w:rPr>
          <w:rFonts w:eastAsia="Calibri" w:cs="Tahoma"/>
          <w:iCs/>
        </w:rPr>
        <w:t>diez</w:t>
      </w:r>
      <w:r w:rsidRPr="00907237">
        <w:rPr>
          <w:rFonts w:eastAsia="Calibri" w:cs="Tahoma"/>
          <w:iCs/>
        </w:rPr>
        <w:t xml:space="preserve"> hábiles, e informe a este Instituto en un plazo de tres días hábiles siguientes sobre el cumplimiento dado a la presente.</w:t>
      </w:r>
    </w:p>
    <w:p w14:paraId="325812D9" w14:textId="77777777" w:rsidR="001E4E95" w:rsidRDefault="001E4E95" w:rsidP="001E4E95">
      <w:pPr>
        <w:spacing w:after="0" w:line="360" w:lineRule="auto"/>
        <w:contextualSpacing/>
        <w:rPr>
          <w:rFonts w:eastAsia="Calibri" w:cs="Tahoma"/>
          <w:iCs/>
        </w:rPr>
      </w:pPr>
    </w:p>
    <w:p w14:paraId="77D7D7BC" w14:textId="77777777" w:rsidR="001E4E95" w:rsidRPr="002E568E" w:rsidRDefault="001E4E95" w:rsidP="001E4E95">
      <w:pPr>
        <w:spacing w:after="0" w:line="360" w:lineRule="auto"/>
        <w:contextualSpacing/>
        <w:rPr>
          <w:rFonts w:eastAsia="Calibri" w:cs="Tahoma"/>
          <w:iCs/>
        </w:rPr>
      </w:pPr>
      <w:bookmarkStart w:id="1" w:name="_Hlk61509110"/>
      <w:r w:rsidRPr="002E568E">
        <w:rPr>
          <w:rFonts w:eastAsia="Calibri" w:cs="Tahoma"/>
          <w:i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bookmarkEnd w:id="1"/>
    </w:p>
    <w:p w14:paraId="2E7C3D63" w14:textId="77777777" w:rsidR="001E4E95" w:rsidRPr="00716C39" w:rsidRDefault="001E4E95" w:rsidP="001E4E95">
      <w:pPr>
        <w:spacing w:after="0" w:line="360" w:lineRule="auto"/>
        <w:rPr>
          <w:rFonts w:eastAsia="Calibri" w:cs="Tahoma"/>
          <w:b/>
          <w:bCs/>
        </w:rPr>
      </w:pPr>
    </w:p>
    <w:p w14:paraId="6F4BBCA1" w14:textId="77777777" w:rsidR="001E4E95" w:rsidRPr="00907237" w:rsidRDefault="001E4E95" w:rsidP="001E4E95">
      <w:pPr>
        <w:spacing w:after="0" w:line="360" w:lineRule="auto"/>
        <w:contextualSpacing/>
        <w:rPr>
          <w:rFonts w:eastAsia="Calibri" w:cs="Tahoma"/>
          <w:iCs/>
        </w:rPr>
      </w:pPr>
      <w:r w:rsidRPr="00716C39">
        <w:rPr>
          <w:rFonts w:eastAsia="Calibri" w:cs="Tahoma"/>
          <w:b/>
          <w:lang w:eastAsia="es-MX"/>
        </w:rPr>
        <w:t>CUARTO</w:t>
      </w:r>
      <w:r w:rsidRPr="00716C39">
        <w:rPr>
          <w:rFonts w:eastAsia="Calibri" w:cs="Tahoma"/>
          <w:b/>
          <w:bCs/>
        </w:rPr>
        <w:t>.</w:t>
      </w:r>
      <w:r w:rsidRPr="00907237">
        <w:rPr>
          <w:rFonts w:eastAsia="Calibri" w:cs="Tahoma"/>
          <w:b/>
          <w:bCs/>
          <w:iCs/>
        </w:rPr>
        <w:t xml:space="preserve"> NOTIFÍQUESE </w:t>
      </w:r>
      <w:r>
        <w:rPr>
          <w:rFonts w:eastAsia="Calibri" w:cs="Tahoma"/>
          <w:iCs/>
        </w:rPr>
        <w:t>al</w:t>
      </w:r>
      <w:r w:rsidRPr="00907237">
        <w:rPr>
          <w:rFonts w:eastAsia="Calibri" w:cs="Tahoma"/>
          <w:iCs/>
        </w:rPr>
        <w:t xml:space="preserve"> Recurrente la presente Resolución, asimismo, se hace de su conocimiento que de conformidad con lo establecido en el artículo 196 de la Ley de Transparencia y Acceso a la Información Pública del Estado de México y Municipios podrá promover Juicio de Amparo en los términos de las leyes aplicables.</w:t>
      </w:r>
    </w:p>
    <w:p w14:paraId="47905922" w14:textId="77777777" w:rsidR="001E4E95" w:rsidRPr="002E568E" w:rsidRDefault="001E4E95" w:rsidP="001E4E95">
      <w:pPr>
        <w:spacing w:after="0" w:line="360" w:lineRule="auto"/>
        <w:rPr>
          <w:rFonts w:eastAsia="Calibri"/>
        </w:rPr>
      </w:pPr>
    </w:p>
    <w:p w14:paraId="4FF75DC4" w14:textId="77777777" w:rsidR="00F03658" w:rsidRPr="00C629E0" w:rsidRDefault="00F03658" w:rsidP="00F03658">
      <w:pPr>
        <w:spacing w:after="0" w:line="360" w:lineRule="auto"/>
        <w:contextualSpacing/>
        <w:rPr>
          <w:rFonts w:eastAsia="Calibri" w:cs="Tahoma"/>
          <w:lang w:val="es-ES" w:eastAsia="es-ES_tradnl"/>
        </w:rPr>
      </w:pPr>
      <w:r w:rsidRPr="00C629E0">
        <w:rPr>
          <w:rFonts w:eastAsia="Calibri" w:cs="Tahoma"/>
          <w:lang w:val="es-ES" w:eastAsia="es-ES_tradnl"/>
        </w:rPr>
        <w:t xml:space="preserve">ASÍ LO RESUELVE, POR </w:t>
      </w:r>
      <w:r w:rsidRPr="00C629E0">
        <w:rPr>
          <w:rFonts w:eastAsia="Calibri" w:cs="Tahoma"/>
          <w:b/>
          <w:lang w:val="es-ES" w:eastAsia="es-ES_tradnl"/>
        </w:rPr>
        <w:t>UNANIMIDAD</w:t>
      </w:r>
      <w:r w:rsidRPr="00C629E0">
        <w:rPr>
          <w:rFonts w:eastAsia="Calibri" w:cs="Tahoma"/>
          <w:lang w:val="es-ES" w:eastAsia="es-ES_tradnl"/>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w:t>
      </w:r>
      <w:bookmarkStart w:id="2" w:name="_GoBack"/>
      <w:r w:rsidRPr="00C629E0">
        <w:rPr>
          <w:rFonts w:eastAsia="Calibri" w:cs="Tahoma"/>
          <w:lang w:val="es-ES" w:eastAsia="es-ES_tradnl"/>
        </w:rPr>
        <w:t>A</w:t>
      </w:r>
      <w:bookmarkEnd w:id="2"/>
      <w:r w:rsidRPr="00C629E0">
        <w:rPr>
          <w:rFonts w:eastAsia="Calibri" w:cs="Tahoma"/>
          <w:lang w:val="es-ES" w:eastAsia="es-ES_tradnl"/>
        </w:rPr>
        <w:t xml:space="preserve">USENCIA JUSTIFICADA), LUIS GUSTAVO PARRA NORIEGA Y GUADALUPE RAMÍREZ PEÑA; EN LA CUADRAGÉSIMA QUINTA SESIÓN  ORDINARIA, CELEBRADA EL QUINCE DE </w:t>
      </w:r>
      <w:r w:rsidRPr="00C629E0">
        <w:rPr>
          <w:rFonts w:eastAsia="Calibri" w:cs="Tahoma"/>
          <w:lang w:val="es-ES" w:eastAsia="es-ES_tradnl"/>
        </w:rPr>
        <w:lastRenderedPageBreak/>
        <w:t xml:space="preserve">DICIEMBRE DE DOS MIL VEINTIUNO, ANTE EL SECRETARIO TÉCNICO DEL PLENO ALEXIS TAPIA RAMÍREZ. </w:t>
      </w:r>
    </w:p>
    <w:p w14:paraId="4A13B730" w14:textId="2E8F7139" w:rsidR="00F03658" w:rsidRDefault="001E4E95" w:rsidP="00F03658">
      <w:pPr>
        <w:spacing w:after="0" w:line="360" w:lineRule="auto"/>
        <w:ind w:right="-93"/>
        <w:rPr>
          <w:rFonts w:eastAsia="Calibri" w:cs="Tahoma"/>
          <w:bCs/>
        </w:rPr>
      </w:pPr>
      <w:r w:rsidRPr="0038748A">
        <w:rPr>
          <w:rFonts w:eastAsia="Calibri" w:cs="Tahoma"/>
          <w:bCs/>
        </w:rPr>
        <w:t>.</w:t>
      </w:r>
      <w:r w:rsidR="00F03658">
        <w:rPr>
          <w:rFonts w:eastAsia="Calibri" w:cs="Tahoma"/>
          <w:bCs/>
        </w:rPr>
        <w:br w:type="page"/>
      </w:r>
    </w:p>
    <w:p w14:paraId="006DBCAC" w14:textId="77777777" w:rsidR="00215325" w:rsidRPr="00F03658" w:rsidRDefault="00215325" w:rsidP="00F03658">
      <w:pPr>
        <w:spacing w:after="0" w:line="360" w:lineRule="auto"/>
        <w:ind w:right="-93"/>
        <w:rPr>
          <w:rFonts w:eastAsia="Calibri" w:cs="Tahoma"/>
          <w:bCs/>
        </w:rPr>
      </w:pPr>
    </w:p>
    <w:sectPr w:rsidR="00215325" w:rsidRPr="00F03658" w:rsidSect="00EC7F38">
      <w:headerReference w:type="even" r:id="rId13"/>
      <w:headerReference w:type="default" r:id="rId14"/>
      <w:footerReference w:type="even" r:id="rId15"/>
      <w:footerReference w:type="default" r:id="rId16"/>
      <w:headerReference w:type="first" r:id="rId17"/>
      <w:footerReference w:type="first" r:id="rId18"/>
      <w:pgSz w:w="12240" w:h="15840"/>
      <w:pgMar w:top="1418" w:right="1608"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69DA3D" w14:textId="77777777" w:rsidR="0043217E" w:rsidRDefault="0043217E" w:rsidP="00B5390A">
      <w:pPr>
        <w:spacing w:after="0" w:line="240" w:lineRule="auto"/>
      </w:pPr>
      <w:r>
        <w:separator/>
      </w:r>
    </w:p>
  </w:endnote>
  <w:endnote w:type="continuationSeparator" w:id="0">
    <w:p w14:paraId="1275AE89" w14:textId="77777777" w:rsidR="0043217E" w:rsidRDefault="0043217E" w:rsidP="00B53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1984540"/>
      <w:docPartObj>
        <w:docPartGallery w:val="Page Numbers (Bottom of Page)"/>
        <w:docPartUnique/>
      </w:docPartObj>
    </w:sdtPr>
    <w:sdtEndPr/>
    <w:sdtContent>
      <w:sdt>
        <w:sdtPr>
          <w:id w:val="-1210721077"/>
          <w:docPartObj>
            <w:docPartGallery w:val="Page Numbers (Top of Page)"/>
            <w:docPartUnique/>
          </w:docPartObj>
        </w:sdtPr>
        <w:sdtEndPr/>
        <w:sdtContent>
          <w:p w14:paraId="712CF92D" w14:textId="77777777" w:rsidR="00EE1572" w:rsidRDefault="00235F2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65601461" w14:textId="77777777" w:rsidR="00EE1572" w:rsidRDefault="00A1675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5651953"/>
      <w:docPartObj>
        <w:docPartGallery w:val="Page Numbers (Bottom of Page)"/>
        <w:docPartUnique/>
      </w:docPartObj>
    </w:sdtPr>
    <w:sdtEndPr/>
    <w:sdtContent>
      <w:sdt>
        <w:sdtPr>
          <w:id w:val="1630431165"/>
          <w:docPartObj>
            <w:docPartGallery w:val="Page Numbers (Top of Page)"/>
            <w:docPartUnique/>
          </w:docPartObj>
        </w:sdtPr>
        <w:sdtEndPr/>
        <w:sdtContent>
          <w:p w14:paraId="7935ECEF" w14:textId="27969BDA" w:rsidR="00EE1572" w:rsidRDefault="00235F2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16755">
              <w:rPr>
                <w:b/>
                <w:bCs/>
                <w:noProof/>
              </w:rPr>
              <w:t>19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16755">
              <w:rPr>
                <w:b/>
                <w:bCs/>
                <w:noProof/>
              </w:rPr>
              <w:t>20</w:t>
            </w:r>
            <w:r>
              <w:rPr>
                <w:b/>
                <w:bCs/>
                <w:sz w:val="24"/>
                <w:szCs w:val="24"/>
              </w:rPr>
              <w:fldChar w:fldCharType="end"/>
            </w:r>
          </w:p>
        </w:sdtContent>
      </w:sdt>
    </w:sdtContent>
  </w:sdt>
  <w:p w14:paraId="24CF7AE5" w14:textId="77777777" w:rsidR="00EE1572" w:rsidRDefault="00A1675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6322618"/>
      <w:docPartObj>
        <w:docPartGallery w:val="Page Numbers (Bottom of Page)"/>
        <w:docPartUnique/>
      </w:docPartObj>
    </w:sdtPr>
    <w:sdtEndPr/>
    <w:sdtContent>
      <w:sdt>
        <w:sdtPr>
          <w:id w:val="-1769616900"/>
          <w:docPartObj>
            <w:docPartGallery w:val="Page Numbers (Top of Page)"/>
            <w:docPartUnique/>
          </w:docPartObj>
        </w:sdtPr>
        <w:sdtEndPr/>
        <w:sdtContent>
          <w:p w14:paraId="36C7E953" w14:textId="18AC0F5D" w:rsidR="00EE1572" w:rsidRDefault="00235F2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82C8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82C85">
              <w:rPr>
                <w:b/>
                <w:bCs/>
                <w:noProof/>
              </w:rPr>
              <w:t>20</w:t>
            </w:r>
            <w:r>
              <w:rPr>
                <w:b/>
                <w:bCs/>
                <w:sz w:val="24"/>
                <w:szCs w:val="24"/>
              </w:rPr>
              <w:fldChar w:fldCharType="end"/>
            </w:r>
          </w:p>
        </w:sdtContent>
      </w:sdt>
    </w:sdtContent>
  </w:sdt>
  <w:p w14:paraId="2E4ED67E" w14:textId="77777777" w:rsidR="00EE1572" w:rsidRDefault="00A167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0D07B9" w14:textId="77777777" w:rsidR="0043217E" w:rsidRDefault="0043217E" w:rsidP="00B5390A">
      <w:pPr>
        <w:spacing w:after="0" w:line="240" w:lineRule="auto"/>
      </w:pPr>
      <w:r>
        <w:separator/>
      </w:r>
    </w:p>
  </w:footnote>
  <w:footnote w:type="continuationSeparator" w:id="0">
    <w:p w14:paraId="4429BBE6" w14:textId="77777777" w:rsidR="0043217E" w:rsidRDefault="0043217E" w:rsidP="00B539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096"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1"/>
      <w:gridCol w:w="3405"/>
    </w:tblGrid>
    <w:tr w:rsidR="00EE1572" w:rsidRPr="00E152D8" w14:paraId="5109F9B7" w14:textId="77777777" w:rsidTr="00607ABE">
      <w:trPr>
        <w:trHeight w:val="132"/>
      </w:trPr>
      <w:tc>
        <w:tcPr>
          <w:tcW w:w="2691" w:type="dxa"/>
        </w:tcPr>
        <w:p w14:paraId="34248D7F" w14:textId="77777777" w:rsidR="00EE1572" w:rsidRPr="00E152D8" w:rsidRDefault="00235F2A" w:rsidP="00EE1572">
          <w:pPr>
            <w:tabs>
              <w:tab w:val="right" w:pos="8838"/>
            </w:tabs>
            <w:ind w:right="-105"/>
            <w:rPr>
              <w:rFonts w:eastAsia="Calibri" w:cs="Tahoma"/>
              <w:b/>
              <w:lang w:val="es-MX"/>
            </w:rPr>
          </w:pPr>
          <w:r w:rsidRPr="00E152D8">
            <w:rPr>
              <w:rFonts w:eastAsia="Calibri" w:cs="Tahoma"/>
              <w:b/>
              <w:lang w:val="es-MX"/>
            </w:rPr>
            <w:t>Recurso de Revisión:</w:t>
          </w:r>
        </w:p>
      </w:tc>
      <w:tc>
        <w:tcPr>
          <w:tcW w:w="3405" w:type="dxa"/>
        </w:tcPr>
        <w:p w14:paraId="79551B6C" w14:textId="77777777" w:rsidR="00EE1572" w:rsidRPr="00EE1572" w:rsidRDefault="00235F2A" w:rsidP="00EE1572">
          <w:pPr>
            <w:tabs>
              <w:tab w:val="right" w:pos="8838"/>
            </w:tabs>
            <w:ind w:left="-28" w:right="-32"/>
            <w:rPr>
              <w:rFonts w:eastAsia="Calibri" w:cs="Tahoma"/>
            </w:rPr>
          </w:pPr>
          <w:r w:rsidRPr="00EE1572">
            <w:rPr>
              <w:rFonts w:eastAsia="Calibri" w:cs="Tahoma"/>
            </w:rPr>
            <w:t>03846/INFOEM/IP/RR/2020</w:t>
          </w:r>
        </w:p>
      </w:tc>
    </w:tr>
    <w:tr w:rsidR="00EE1572" w:rsidRPr="00E152D8" w14:paraId="60AEF703" w14:textId="77777777" w:rsidTr="00607ABE">
      <w:trPr>
        <w:trHeight w:val="261"/>
      </w:trPr>
      <w:tc>
        <w:tcPr>
          <w:tcW w:w="2691" w:type="dxa"/>
        </w:tcPr>
        <w:p w14:paraId="06BDC883" w14:textId="77777777" w:rsidR="00EE1572" w:rsidRPr="00E152D8" w:rsidRDefault="00235F2A" w:rsidP="00EE1572">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405" w:type="dxa"/>
        </w:tcPr>
        <w:p w14:paraId="39C1F3B3" w14:textId="77777777" w:rsidR="00EE1572" w:rsidRPr="00EE1572" w:rsidRDefault="00235F2A" w:rsidP="00EE1572">
          <w:pPr>
            <w:tabs>
              <w:tab w:val="right" w:pos="8838"/>
            </w:tabs>
            <w:ind w:right="-32"/>
            <w:rPr>
              <w:rFonts w:eastAsia="Calibri" w:cs="Tahoma"/>
              <w:lang w:val="es-MX"/>
            </w:rPr>
          </w:pPr>
          <w:r w:rsidRPr="00EE1572">
            <w:rPr>
              <w:rFonts w:eastAsia="Calibri" w:cs="Tahoma"/>
              <w:lang w:val="es-MX"/>
            </w:rPr>
            <w:t>Ayuntamiento de Temascalcingo</w:t>
          </w:r>
        </w:p>
      </w:tc>
    </w:tr>
    <w:tr w:rsidR="00EE1572" w:rsidRPr="00E152D8" w14:paraId="5A9C9773" w14:textId="77777777" w:rsidTr="00607ABE">
      <w:trPr>
        <w:trHeight w:val="261"/>
      </w:trPr>
      <w:tc>
        <w:tcPr>
          <w:tcW w:w="2691" w:type="dxa"/>
        </w:tcPr>
        <w:p w14:paraId="334717E4" w14:textId="77777777" w:rsidR="00EE1572" w:rsidRPr="00E152D8" w:rsidRDefault="00235F2A" w:rsidP="00EE1572">
          <w:pPr>
            <w:tabs>
              <w:tab w:val="right" w:pos="8838"/>
            </w:tabs>
            <w:ind w:right="-105"/>
            <w:rPr>
              <w:rFonts w:eastAsia="Calibri" w:cs="Tahoma"/>
              <w:b/>
              <w:lang w:val="es-MX"/>
            </w:rPr>
          </w:pPr>
          <w:r w:rsidRPr="00E152D8">
            <w:rPr>
              <w:rFonts w:eastAsia="Calibri" w:cs="Tahoma"/>
              <w:b/>
              <w:lang w:val="es-MX"/>
            </w:rPr>
            <w:t>Comisionado Ponente:</w:t>
          </w:r>
        </w:p>
      </w:tc>
      <w:tc>
        <w:tcPr>
          <w:tcW w:w="3405" w:type="dxa"/>
        </w:tcPr>
        <w:p w14:paraId="496C4B96" w14:textId="77777777" w:rsidR="00EE1572" w:rsidRPr="00E152D8" w:rsidRDefault="00235F2A" w:rsidP="00EE1572">
          <w:pPr>
            <w:tabs>
              <w:tab w:val="right" w:pos="8838"/>
            </w:tabs>
            <w:ind w:right="-32"/>
            <w:rPr>
              <w:rFonts w:eastAsia="Calibri" w:cs="Tahoma"/>
              <w:b/>
              <w:lang w:val="es-MX"/>
            </w:rPr>
          </w:pPr>
          <w:r w:rsidRPr="00E152D8">
            <w:rPr>
              <w:rFonts w:eastAsia="Calibri" w:cs="Tahoma"/>
              <w:lang w:val="es-MX"/>
            </w:rPr>
            <w:t>Luis Gustavo Parra Noriega</w:t>
          </w:r>
        </w:p>
      </w:tc>
    </w:tr>
  </w:tbl>
  <w:p w14:paraId="446B0E70" w14:textId="77777777" w:rsidR="00EE1572" w:rsidRDefault="00A16755">
    <w:pPr>
      <w:pStyle w:val="Encabezado"/>
    </w:pPr>
    <w:r>
      <w:rPr>
        <w:noProof/>
      </w:rPr>
      <w:pict w14:anchorId="7C2FE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0" o:spid="_x0000_s2049" type="#_x0000_t75" style="position:absolute;left:0;text-align:left;margin-left:0;margin-top:0;width:663.5pt;height:12in;z-index:-251657216;mso-position-horizontal:center;mso-position-horizontal-relative:margin;mso-position-vertical:center;mso-position-vertical-relative:margin"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46" w:type="dxa"/>
      <w:tblInd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1"/>
      <w:gridCol w:w="4255"/>
    </w:tblGrid>
    <w:tr w:rsidR="00EE1572" w:rsidRPr="00E152D8" w14:paraId="7570C40A" w14:textId="77777777" w:rsidTr="00594D27">
      <w:trPr>
        <w:trHeight w:val="132"/>
      </w:trPr>
      <w:tc>
        <w:tcPr>
          <w:tcW w:w="2691" w:type="dxa"/>
          <w:vAlign w:val="bottom"/>
        </w:tcPr>
        <w:p w14:paraId="0ECABF6A" w14:textId="77777777" w:rsidR="00EE1572" w:rsidRPr="00E152D8" w:rsidRDefault="00235F2A" w:rsidP="00EE1572">
          <w:pPr>
            <w:tabs>
              <w:tab w:val="right" w:pos="8838"/>
            </w:tabs>
            <w:ind w:right="-105"/>
            <w:rPr>
              <w:rFonts w:eastAsia="Calibri" w:cs="Tahoma"/>
              <w:b/>
              <w:lang w:val="es-MX"/>
            </w:rPr>
          </w:pPr>
          <w:r w:rsidRPr="00E152D8">
            <w:rPr>
              <w:rFonts w:eastAsia="Calibri" w:cs="Tahoma"/>
              <w:b/>
              <w:lang w:val="es-MX"/>
            </w:rPr>
            <w:t>Recurso de Revisión:</w:t>
          </w:r>
        </w:p>
      </w:tc>
      <w:tc>
        <w:tcPr>
          <w:tcW w:w="4255" w:type="dxa"/>
        </w:tcPr>
        <w:p w14:paraId="106C91D0" w14:textId="77777777" w:rsidR="00594D27" w:rsidRPr="00594D27" w:rsidRDefault="00594D27" w:rsidP="000531E2">
          <w:pPr>
            <w:tabs>
              <w:tab w:val="right" w:pos="8838"/>
            </w:tabs>
            <w:ind w:left="-28" w:right="-32"/>
            <w:rPr>
              <w:rFonts w:eastAsia="Calibri" w:cs="Tahoma"/>
              <w:sz w:val="16"/>
              <w:szCs w:val="16"/>
              <w:lang w:val="es-MX"/>
            </w:rPr>
          </w:pPr>
        </w:p>
        <w:p w14:paraId="0341268E" w14:textId="6B7A2582" w:rsidR="00EE1572" w:rsidRPr="00B5390A" w:rsidRDefault="00DA3C0E" w:rsidP="006F087B">
          <w:pPr>
            <w:tabs>
              <w:tab w:val="right" w:pos="8838"/>
            </w:tabs>
            <w:ind w:left="-28" w:right="-32"/>
            <w:rPr>
              <w:rFonts w:eastAsia="Calibri" w:cs="Tahoma"/>
            </w:rPr>
          </w:pPr>
          <w:r w:rsidRPr="00B5390A">
            <w:rPr>
              <w:rFonts w:eastAsia="Calibri" w:cs="Tahoma"/>
              <w:lang w:val="es-MX"/>
            </w:rPr>
            <w:t>0</w:t>
          </w:r>
          <w:r w:rsidR="006F087B">
            <w:rPr>
              <w:rFonts w:eastAsia="Calibri" w:cs="Tahoma"/>
              <w:lang w:val="es-MX"/>
            </w:rPr>
            <w:t>5266</w:t>
          </w:r>
          <w:r w:rsidRPr="00B5390A">
            <w:rPr>
              <w:rFonts w:eastAsia="Calibri" w:cs="Tahoma"/>
              <w:lang w:val="es-MX"/>
            </w:rPr>
            <w:t>/INFOEM/IP/RR/2021</w:t>
          </w:r>
        </w:p>
      </w:tc>
    </w:tr>
    <w:tr w:rsidR="00DA3C0E" w:rsidRPr="00E152D8" w14:paraId="5D1F23A0" w14:textId="77777777" w:rsidTr="00594D27">
      <w:trPr>
        <w:trHeight w:val="261"/>
      </w:trPr>
      <w:tc>
        <w:tcPr>
          <w:tcW w:w="2691" w:type="dxa"/>
        </w:tcPr>
        <w:p w14:paraId="021DA528" w14:textId="77777777" w:rsidR="00DA3C0E" w:rsidRPr="00E152D8" w:rsidRDefault="00DA3C0E" w:rsidP="00DA3C0E">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4255" w:type="dxa"/>
        </w:tcPr>
        <w:p w14:paraId="46559AC4" w14:textId="637B84D6" w:rsidR="00DA3C0E" w:rsidRPr="001D33D1" w:rsidRDefault="006F087B" w:rsidP="00DA3C0E">
          <w:pPr>
            <w:tabs>
              <w:tab w:val="right" w:pos="8838"/>
            </w:tabs>
            <w:ind w:left="-28" w:right="-32"/>
            <w:rPr>
              <w:rFonts w:eastAsia="Calibri" w:cs="Tahoma"/>
              <w:lang w:val="es-MX"/>
            </w:rPr>
          </w:pPr>
          <w:r w:rsidRPr="006F087B">
            <w:rPr>
              <w:rFonts w:eastAsia="Calibri" w:cs="Tahoma"/>
              <w:bCs/>
              <w:lang w:val="es-MX"/>
            </w:rPr>
            <w:t>Ayuntamiento de Temascalapa</w:t>
          </w:r>
        </w:p>
      </w:tc>
    </w:tr>
    <w:tr w:rsidR="00DA3C0E" w:rsidRPr="00E152D8" w14:paraId="7768A32C" w14:textId="77777777" w:rsidTr="00594D27">
      <w:trPr>
        <w:trHeight w:val="261"/>
      </w:trPr>
      <w:tc>
        <w:tcPr>
          <w:tcW w:w="2691" w:type="dxa"/>
        </w:tcPr>
        <w:p w14:paraId="0EA69A7A" w14:textId="77777777" w:rsidR="00DA3C0E" w:rsidRPr="00E152D8" w:rsidRDefault="00DA3C0E" w:rsidP="00DA3C0E">
          <w:pPr>
            <w:tabs>
              <w:tab w:val="right" w:pos="8838"/>
            </w:tabs>
            <w:ind w:right="-105"/>
            <w:rPr>
              <w:rFonts w:eastAsia="Calibri" w:cs="Tahoma"/>
              <w:b/>
              <w:lang w:val="es-MX"/>
            </w:rPr>
          </w:pPr>
          <w:r w:rsidRPr="00E152D8">
            <w:rPr>
              <w:rFonts w:eastAsia="Calibri" w:cs="Tahoma"/>
              <w:b/>
              <w:lang w:val="es-MX"/>
            </w:rPr>
            <w:t>Comisionado Ponente:</w:t>
          </w:r>
        </w:p>
      </w:tc>
      <w:tc>
        <w:tcPr>
          <w:tcW w:w="4255" w:type="dxa"/>
        </w:tcPr>
        <w:p w14:paraId="64C12AAD" w14:textId="77777777" w:rsidR="00DA3C0E" w:rsidRDefault="00DA3C0E" w:rsidP="00DA3C0E">
          <w:pPr>
            <w:tabs>
              <w:tab w:val="right" w:pos="8838"/>
            </w:tabs>
            <w:ind w:left="-28" w:right="-32"/>
            <w:rPr>
              <w:rFonts w:eastAsia="Calibri" w:cs="Tahoma"/>
              <w:lang w:val="es-MX"/>
            </w:rPr>
          </w:pPr>
          <w:r w:rsidRPr="00E152D8">
            <w:rPr>
              <w:rFonts w:eastAsia="Calibri" w:cs="Tahoma"/>
              <w:lang w:val="es-MX"/>
            </w:rPr>
            <w:t>Luis Gustavo Parra Noriega</w:t>
          </w:r>
        </w:p>
        <w:p w14:paraId="2880FCA2" w14:textId="4F435282" w:rsidR="00CA2F75" w:rsidRPr="00E152D8" w:rsidRDefault="00CA2F75" w:rsidP="00DA3C0E">
          <w:pPr>
            <w:tabs>
              <w:tab w:val="right" w:pos="8838"/>
            </w:tabs>
            <w:ind w:left="-28" w:right="-32"/>
            <w:rPr>
              <w:rFonts w:eastAsia="Calibri" w:cs="Tahoma"/>
              <w:b/>
              <w:lang w:val="es-MX"/>
            </w:rPr>
          </w:pPr>
        </w:p>
      </w:tc>
    </w:tr>
  </w:tbl>
  <w:p w14:paraId="0448C467" w14:textId="77777777" w:rsidR="00EE1572" w:rsidRDefault="00A16755" w:rsidP="00EE1572">
    <w:pPr>
      <w:pStyle w:val="Encabezado"/>
    </w:pPr>
    <w:r>
      <w:rPr>
        <w:noProof/>
      </w:rPr>
      <w:pict w14:anchorId="5424D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1" o:spid="_x0000_s2050" type="#_x0000_t75" style="position:absolute;left:0;text-align:left;margin-left:-108.6pt;margin-top:-140.05pt;width:663.5pt;height:12in;z-index:-251656192;mso-position-horizontal-relative:margin;mso-position-vertical-relative:margin" o:allowincell="f">
          <v:imagedata r:id="rId1" o:title="MARCA DE AGUA - HOJA 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662"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1"/>
      <w:gridCol w:w="3971"/>
    </w:tblGrid>
    <w:tr w:rsidR="00EE1572" w:rsidRPr="00E152D8" w14:paraId="3B24FB52" w14:textId="77777777" w:rsidTr="00594D27">
      <w:trPr>
        <w:trHeight w:val="132"/>
      </w:trPr>
      <w:tc>
        <w:tcPr>
          <w:tcW w:w="2691" w:type="dxa"/>
        </w:tcPr>
        <w:p w14:paraId="149438B4" w14:textId="77777777" w:rsidR="00EE1572" w:rsidRPr="00E152D8" w:rsidRDefault="00235F2A" w:rsidP="00EE1572">
          <w:pPr>
            <w:tabs>
              <w:tab w:val="right" w:pos="8838"/>
            </w:tabs>
            <w:ind w:right="-105"/>
            <w:rPr>
              <w:rFonts w:eastAsia="Calibri" w:cs="Tahoma"/>
              <w:b/>
              <w:lang w:val="es-MX"/>
            </w:rPr>
          </w:pPr>
          <w:r w:rsidRPr="00E152D8">
            <w:rPr>
              <w:rFonts w:eastAsia="Calibri" w:cs="Tahoma"/>
              <w:b/>
              <w:lang w:val="es-MX"/>
            </w:rPr>
            <w:t>Recurso de Revisión:</w:t>
          </w:r>
        </w:p>
      </w:tc>
      <w:tc>
        <w:tcPr>
          <w:tcW w:w="3971" w:type="dxa"/>
        </w:tcPr>
        <w:p w14:paraId="15500D90" w14:textId="5B445022" w:rsidR="00EE1572" w:rsidRPr="00B5390A" w:rsidRDefault="00B5390A" w:rsidP="006F087B">
          <w:pPr>
            <w:tabs>
              <w:tab w:val="right" w:pos="8838"/>
            </w:tabs>
            <w:ind w:left="-111" w:right="-32"/>
            <w:rPr>
              <w:rFonts w:eastAsia="Calibri" w:cs="Tahoma"/>
            </w:rPr>
          </w:pPr>
          <w:r w:rsidRPr="00B5390A">
            <w:rPr>
              <w:rFonts w:eastAsia="Calibri" w:cs="Tahoma"/>
              <w:lang w:val="es-MX"/>
            </w:rPr>
            <w:t>0</w:t>
          </w:r>
          <w:r w:rsidR="006F087B">
            <w:rPr>
              <w:rFonts w:eastAsia="Calibri" w:cs="Tahoma"/>
              <w:lang w:val="es-MX"/>
            </w:rPr>
            <w:t>5266</w:t>
          </w:r>
          <w:r w:rsidRPr="00B5390A">
            <w:rPr>
              <w:rFonts w:eastAsia="Calibri" w:cs="Tahoma"/>
              <w:lang w:val="es-MX"/>
            </w:rPr>
            <w:t>/INFOEM/IP/RR/2021</w:t>
          </w:r>
        </w:p>
      </w:tc>
    </w:tr>
    <w:tr w:rsidR="00EE1572" w:rsidRPr="00E152D8" w14:paraId="143F30BF" w14:textId="77777777" w:rsidTr="00594D27">
      <w:trPr>
        <w:trHeight w:val="132"/>
      </w:trPr>
      <w:tc>
        <w:tcPr>
          <w:tcW w:w="2691" w:type="dxa"/>
        </w:tcPr>
        <w:p w14:paraId="14CA4080" w14:textId="77777777" w:rsidR="00EE1572" w:rsidRPr="00E152D8" w:rsidRDefault="00235F2A" w:rsidP="00EE1572">
          <w:pPr>
            <w:tabs>
              <w:tab w:val="right" w:pos="8838"/>
            </w:tabs>
            <w:ind w:right="-105"/>
            <w:rPr>
              <w:rFonts w:eastAsia="Calibri" w:cs="Tahoma"/>
              <w:b/>
              <w:lang w:val="es-MX"/>
            </w:rPr>
          </w:pPr>
          <w:r w:rsidRPr="00E152D8">
            <w:rPr>
              <w:rFonts w:eastAsia="Calibri" w:cs="Tahoma"/>
              <w:b/>
              <w:lang w:val="es-MX"/>
            </w:rPr>
            <w:t>Recurrente:</w:t>
          </w:r>
        </w:p>
      </w:tc>
      <w:tc>
        <w:tcPr>
          <w:tcW w:w="3971" w:type="dxa"/>
        </w:tcPr>
        <w:p w14:paraId="2E191B75" w14:textId="568CBA66" w:rsidR="00EE1572" w:rsidRPr="00E152D8" w:rsidRDefault="00A16755" w:rsidP="00EC7F38">
          <w:pPr>
            <w:tabs>
              <w:tab w:val="right" w:pos="8838"/>
            </w:tabs>
            <w:ind w:left="-111" w:right="-109"/>
            <w:rPr>
              <w:rFonts w:eastAsia="Calibri" w:cs="Tahoma"/>
              <w:lang w:val="es-MX"/>
            </w:rPr>
          </w:pPr>
        </w:p>
      </w:tc>
    </w:tr>
    <w:tr w:rsidR="00EE1572" w:rsidRPr="00E152D8" w14:paraId="4B1B70B2" w14:textId="77777777" w:rsidTr="00594D27">
      <w:trPr>
        <w:trHeight w:val="261"/>
      </w:trPr>
      <w:tc>
        <w:tcPr>
          <w:tcW w:w="2691" w:type="dxa"/>
        </w:tcPr>
        <w:p w14:paraId="573DCFAD" w14:textId="77777777" w:rsidR="00EE1572" w:rsidRPr="00E152D8" w:rsidRDefault="00235F2A" w:rsidP="00EE1572">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971" w:type="dxa"/>
        </w:tcPr>
        <w:p w14:paraId="7954F3D7" w14:textId="357C51EE" w:rsidR="00EE1572" w:rsidRPr="00DA3C0E" w:rsidRDefault="006F087B" w:rsidP="00EC7F38">
          <w:pPr>
            <w:tabs>
              <w:tab w:val="right" w:pos="8838"/>
            </w:tabs>
            <w:ind w:left="-111" w:right="-32"/>
            <w:rPr>
              <w:rFonts w:eastAsia="Calibri" w:cs="Tahoma"/>
              <w:lang w:val="es-MX"/>
            </w:rPr>
          </w:pPr>
          <w:r w:rsidRPr="006F087B">
            <w:rPr>
              <w:rFonts w:eastAsia="Calibri" w:cs="Tahoma"/>
              <w:bCs/>
              <w:lang w:val="es-MX"/>
            </w:rPr>
            <w:t>Ayuntamiento de Temascalapa</w:t>
          </w:r>
        </w:p>
      </w:tc>
    </w:tr>
    <w:tr w:rsidR="00EE1572" w:rsidRPr="00E152D8" w14:paraId="682858C0" w14:textId="77777777" w:rsidTr="00594D27">
      <w:trPr>
        <w:trHeight w:val="261"/>
      </w:trPr>
      <w:tc>
        <w:tcPr>
          <w:tcW w:w="2691" w:type="dxa"/>
        </w:tcPr>
        <w:p w14:paraId="76BF4496" w14:textId="77777777" w:rsidR="00EE1572" w:rsidRPr="00E152D8" w:rsidRDefault="00235F2A" w:rsidP="00EE1572">
          <w:pPr>
            <w:tabs>
              <w:tab w:val="right" w:pos="8838"/>
            </w:tabs>
            <w:ind w:right="-105"/>
            <w:rPr>
              <w:rFonts w:eastAsia="Calibri" w:cs="Tahoma"/>
              <w:b/>
              <w:lang w:val="es-MX"/>
            </w:rPr>
          </w:pPr>
          <w:r w:rsidRPr="00E152D8">
            <w:rPr>
              <w:rFonts w:eastAsia="Calibri" w:cs="Tahoma"/>
              <w:b/>
              <w:lang w:val="es-MX"/>
            </w:rPr>
            <w:t>Comisionado Ponente:</w:t>
          </w:r>
        </w:p>
      </w:tc>
      <w:tc>
        <w:tcPr>
          <w:tcW w:w="3971" w:type="dxa"/>
        </w:tcPr>
        <w:p w14:paraId="40D89119" w14:textId="77777777" w:rsidR="00EE1572" w:rsidRDefault="00235F2A" w:rsidP="00EC7F38">
          <w:pPr>
            <w:tabs>
              <w:tab w:val="right" w:pos="8838"/>
            </w:tabs>
            <w:ind w:left="-111" w:right="-32"/>
            <w:rPr>
              <w:rFonts w:eastAsia="Calibri" w:cs="Tahoma"/>
              <w:lang w:val="es-MX"/>
            </w:rPr>
          </w:pPr>
          <w:r w:rsidRPr="00E152D8">
            <w:rPr>
              <w:rFonts w:eastAsia="Calibri" w:cs="Tahoma"/>
              <w:lang w:val="es-MX"/>
            </w:rPr>
            <w:t>Luis Gustavo Parra Noriega</w:t>
          </w:r>
        </w:p>
        <w:p w14:paraId="22B72C39" w14:textId="0C8E0EC0" w:rsidR="00CA2F75" w:rsidRPr="00E152D8" w:rsidRDefault="00CA2F75" w:rsidP="00EC7F38">
          <w:pPr>
            <w:tabs>
              <w:tab w:val="right" w:pos="8838"/>
            </w:tabs>
            <w:ind w:left="-111" w:right="-32"/>
            <w:rPr>
              <w:rFonts w:eastAsia="Calibri" w:cs="Tahoma"/>
              <w:b/>
              <w:lang w:val="es-MX"/>
            </w:rPr>
          </w:pPr>
        </w:p>
      </w:tc>
    </w:tr>
  </w:tbl>
  <w:p w14:paraId="6EE1B9FB" w14:textId="77777777" w:rsidR="00EE1572" w:rsidRDefault="00A16755" w:rsidP="00EC7F38">
    <w:pPr>
      <w:pStyle w:val="Encabezado"/>
      <w:tabs>
        <w:tab w:val="left" w:pos="5812"/>
      </w:tabs>
    </w:pPr>
    <w:r>
      <w:rPr>
        <w:noProof/>
      </w:rPr>
      <w:pict w14:anchorId="24463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59" o:spid="_x0000_s2051" type="#_x0000_t75" style="position:absolute;left:0;text-align:left;margin-left:-107.85pt;margin-top:-136.8pt;width:663.5pt;height:12in;z-index:-251655168;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3243B"/>
    <w:multiLevelType w:val="hybridMultilevel"/>
    <w:tmpl w:val="3544E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C6F7D90"/>
    <w:multiLevelType w:val="hybridMultilevel"/>
    <w:tmpl w:val="61F0A24A"/>
    <w:lvl w:ilvl="0" w:tplc="A4225E34">
      <w:start w:val="1"/>
      <w:numFmt w:val="decimal"/>
      <w:lvlText w:val="%1."/>
      <w:lvlJc w:val="left"/>
      <w:pPr>
        <w:ind w:left="502" w:hanging="360"/>
      </w:pPr>
      <w:rPr>
        <w:b w:val="0"/>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D7D754E"/>
    <w:multiLevelType w:val="hybridMultilevel"/>
    <w:tmpl w:val="134E0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83967"/>
    <w:multiLevelType w:val="hybridMultilevel"/>
    <w:tmpl w:val="D0AAB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2D664E5F"/>
    <w:multiLevelType w:val="hybridMultilevel"/>
    <w:tmpl w:val="0AEA38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D721ABE"/>
    <w:multiLevelType w:val="hybridMultilevel"/>
    <w:tmpl w:val="36641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E761F68"/>
    <w:multiLevelType w:val="hybridMultilevel"/>
    <w:tmpl w:val="FB2C7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E6087B"/>
    <w:multiLevelType w:val="hybridMultilevel"/>
    <w:tmpl w:val="F4EA76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67A1799"/>
    <w:multiLevelType w:val="hybridMultilevel"/>
    <w:tmpl w:val="198A0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94E1D26"/>
    <w:multiLevelType w:val="hybridMultilevel"/>
    <w:tmpl w:val="F22E5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BDA474A"/>
    <w:multiLevelType w:val="hybridMultilevel"/>
    <w:tmpl w:val="0AEA38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772E0048"/>
    <w:multiLevelType w:val="hybridMultilevel"/>
    <w:tmpl w:val="0AEA38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2"/>
  </w:num>
  <w:num w:numId="4">
    <w:abstractNumId w:val="14"/>
  </w:num>
  <w:num w:numId="5">
    <w:abstractNumId w:val="0"/>
  </w:num>
  <w:num w:numId="6">
    <w:abstractNumId w:val="8"/>
  </w:num>
  <w:num w:numId="7">
    <w:abstractNumId w:val="6"/>
  </w:num>
  <w:num w:numId="8">
    <w:abstractNumId w:val="9"/>
  </w:num>
  <w:num w:numId="9">
    <w:abstractNumId w:val="1"/>
  </w:num>
  <w:num w:numId="10">
    <w:abstractNumId w:val="7"/>
  </w:num>
  <w:num w:numId="11">
    <w:abstractNumId w:val="5"/>
  </w:num>
  <w:num w:numId="12">
    <w:abstractNumId w:val="11"/>
  </w:num>
  <w:num w:numId="13">
    <w:abstractNumId w:val="13"/>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90A"/>
    <w:rsid w:val="00006EDF"/>
    <w:rsid w:val="00013FEE"/>
    <w:rsid w:val="0001563B"/>
    <w:rsid w:val="000345D1"/>
    <w:rsid w:val="0004021E"/>
    <w:rsid w:val="00052898"/>
    <w:rsid w:val="00065A3B"/>
    <w:rsid w:val="000741F0"/>
    <w:rsid w:val="00091382"/>
    <w:rsid w:val="000B730A"/>
    <w:rsid w:val="000C4227"/>
    <w:rsid w:val="000F733D"/>
    <w:rsid w:val="00102E0F"/>
    <w:rsid w:val="001073D0"/>
    <w:rsid w:val="00123B5C"/>
    <w:rsid w:val="0012452D"/>
    <w:rsid w:val="00161BDB"/>
    <w:rsid w:val="00173F0C"/>
    <w:rsid w:val="001A539B"/>
    <w:rsid w:val="001A679E"/>
    <w:rsid w:val="001B189A"/>
    <w:rsid w:val="001D7965"/>
    <w:rsid w:val="001E4E95"/>
    <w:rsid w:val="00201FA4"/>
    <w:rsid w:val="0020647C"/>
    <w:rsid w:val="00207EF7"/>
    <w:rsid w:val="00215325"/>
    <w:rsid w:val="00215475"/>
    <w:rsid w:val="00220D36"/>
    <w:rsid w:val="00220D37"/>
    <w:rsid w:val="00235F2A"/>
    <w:rsid w:val="0023704C"/>
    <w:rsid w:val="002526D7"/>
    <w:rsid w:val="002551A2"/>
    <w:rsid w:val="00271A1E"/>
    <w:rsid w:val="002857CD"/>
    <w:rsid w:val="002C123B"/>
    <w:rsid w:val="002D423B"/>
    <w:rsid w:val="00301CE3"/>
    <w:rsid w:val="003316B9"/>
    <w:rsid w:val="003A31EB"/>
    <w:rsid w:val="003C3A86"/>
    <w:rsid w:val="003E3FDE"/>
    <w:rsid w:val="003E544F"/>
    <w:rsid w:val="00420055"/>
    <w:rsid w:val="00421DD4"/>
    <w:rsid w:val="0043217E"/>
    <w:rsid w:val="00432B67"/>
    <w:rsid w:val="00454AF0"/>
    <w:rsid w:val="004561E6"/>
    <w:rsid w:val="00462344"/>
    <w:rsid w:val="004861D3"/>
    <w:rsid w:val="00493999"/>
    <w:rsid w:val="004C1A84"/>
    <w:rsid w:val="004C4903"/>
    <w:rsid w:val="004C55AA"/>
    <w:rsid w:val="004D1DC0"/>
    <w:rsid w:val="00515CF1"/>
    <w:rsid w:val="005262B8"/>
    <w:rsid w:val="00542127"/>
    <w:rsid w:val="005555CD"/>
    <w:rsid w:val="0056525B"/>
    <w:rsid w:val="00565AD5"/>
    <w:rsid w:val="00583BE0"/>
    <w:rsid w:val="005868F8"/>
    <w:rsid w:val="005912B2"/>
    <w:rsid w:val="00593310"/>
    <w:rsid w:val="00594D27"/>
    <w:rsid w:val="005C2246"/>
    <w:rsid w:val="005E5760"/>
    <w:rsid w:val="005F44E4"/>
    <w:rsid w:val="005F7BFE"/>
    <w:rsid w:val="00662184"/>
    <w:rsid w:val="006B40B9"/>
    <w:rsid w:val="006B6364"/>
    <w:rsid w:val="006F087B"/>
    <w:rsid w:val="00737B88"/>
    <w:rsid w:val="007451EA"/>
    <w:rsid w:val="00774347"/>
    <w:rsid w:val="007829D1"/>
    <w:rsid w:val="00786BCD"/>
    <w:rsid w:val="007C417A"/>
    <w:rsid w:val="007C721A"/>
    <w:rsid w:val="007F38BA"/>
    <w:rsid w:val="00803767"/>
    <w:rsid w:val="0080671B"/>
    <w:rsid w:val="0081364B"/>
    <w:rsid w:val="008143BA"/>
    <w:rsid w:val="008235A2"/>
    <w:rsid w:val="008274FF"/>
    <w:rsid w:val="00861810"/>
    <w:rsid w:val="008820DD"/>
    <w:rsid w:val="008838A7"/>
    <w:rsid w:val="008864C2"/>
    <w:rsid w:val="008905A4"/>
    <w:rsid w:val="008C62FD"/>
    <w:rsid w:val="008C7858"/>
    <w:rsid w:val="00953F40"/>
    <w:rsid w:val="009769E6"/>
    <w:rsid w:val="00981EE9"/>
    <w:rsid w:val="00993855"/>
    <w:rsid w:val="00996EE4"/>
    <w:rsid w:val="009E6CED"/>
    <w:rsid w:val="009F0373"/>
    <w:rsid w:val="00A01259"/>
    <w:rsid w:val="00A16755"/>
    <w:rsid w:val="00A30F2A"/>
    <w:rsid w:val="00A35FEE"/>
    <w:rsid w:val="00A55C6B"/>
    <w:rsid w:val="00A801B1"/>
    <w:rsid w:val="00A82C85"/>
    <w:rsid w:val="00A85F25"/>
    <w:rsid w:val="00A963ED"/>
    <w:rsid w:val="00AB5FC3"/>
    <w:rsid w:val="00AC2B45"/>
    <w:rsid w:val="00AF7012"/>
    <w:rsid w:val="00B4620E"/>
    <w:rsid w:val="00B5390A"/>
    <w:rsid w:val="00B63F0D"/>
    <w:rsid w:val="00B714AE"/>
    <w:rsid w:val="00B763BF"/>
    <w:rsid w:val="00B817D7"/>
    <w:rsid w:val="00B87791"/>
    <w:rsid w:val="00BA421A"/>
    <w:rsid w:val="00BE3C04"/>
    <w:rsid w:val="00C21913"/>
    <w:rsid w:val="00C27349"/>
    <w:rsid w:val="00C66A79"/>
    <w:rsid w:val="00C8098B"/>
    <w:rsid w:val="00C85606"/>
    <w:rsid w:val="00C96574"/>
    <w:rsid w:val="00CA2F75"/>
    <w:rsid w:val="00CB6443"/>
    <w:rsid w:val="00CD2349"/>
    <w:rsid w:val="00CD3E16"/>
    <w:rsid w:val="00CF2942"/>
    <w:rsid w:val="00CF5132"/>
    <w:rsid w:val="00D21C00"/>
    <w:rsid w:val="00D445F2"/>
    <w:rsid w:val="00D53270"/>
    <w:rsid w:val="00D97599"/>
    <w:rsid w:val="00DA3C0E"/>
    <w:rsid w:val="00DC0913"/>
    <w:rsid w:val="00DC767F"/>
    <w:rsid w:val="00E17BF6"/>
    <w:rsid w:val="00E94251"/>
    <w:rsid w:val="00EA26AC"/>
    <w:rsid w:val="00EA4529"/>
    <w:rsid w:val="00EC1086"/>
    <w:rsid w:val="00EC5D35"/>
    <w:rsid w:val="00EC7AC4"/>
    <w:rsid w:val="00ED6D5E"/>
    <w:rsid w:val="00EF53CA"/>
    <w:rsid w:val="00F0119D"/>
    <w:rsid w:val="00F03658"/>
    <w:rsid w:val="00F23869"/>
    <w:rsid w:val="00F27192"/>
    <w:rsid w:val="00F33143"/>
    <w:rsid w:val="00F578E2"/>
    <w:rsid w:val="00F57D0C"/>
    <w:rsid w:val="00F61137"/>
    <w:rsid w:val="00F63B0B"/>
    <w:rsid w:val="00F70BFC"/>
    <w:rsid w:val="00FA1725"/>
    <w:rsid w:val="00FB013B"/>
    <w:rsid w:val="00FC42DF"/>
    <w:rsid w:val="00FD36E1"/>
    <w:rsid w:val="00FD3960"/>
    <w:rsid w:val="00FD6F97"/>
    <w:rsid w:val="00FE0169"/>
    <w:rsid w:val="00FF4F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26523E"/>
  <w15:chartTrackingRefBased/>
  <w15:docId w15:val="{EDB2744E-98B9-411E-946A-F8AC85B6C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90A"/>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39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390A"/>
    <w:rPr>
      <w:rFonts w:ascii="Palatino Linotype" w:hAnsi="Palatino Linotype"/>
      <w:color w:val="000000" w:themeColor="text1"/>
    </w:rPr>
  </w:style>
  <w:style w:type="paragraph" w:styleId="Piedepgina">
    <w:name w:val="footer"/>
    <w:basedOn w:val="Normal"/>
    <w:link w:val="PiedepginaCar"/>
    <w:uiPriority w:val="99"/>
    <w:unhideWhenUsed/>
    <w:rsid w:val="00B539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390A"/>
    <w:rPr>
      <w:rFonts w:ascii="Palatino Linotype" w:hAnsi="Palatino Linotype"/>
      <w:color w:val="000000" w:themeColor="text1"/>
    </w:rPr>
  </w:style>
  <w:style w:type="table" w:styleId="Tablaconcuadrcula">
    <w:name w:val="Table Grid"/>
    <w:basedOn w:val="Tablanormal"/>
    <w:uiPriority w:val="39"/>
    <w:qFormat/>
    <w:rsid w:val="00B5390A"/>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5390A"/>
    <w:pPr>
      <w:ind w:left="720"/>
      <w:contextualSpacing/>
    </w:pPr>
  </w:style>
  <w:style w:type="paragraph" w:styleId="NormalWeb">
    <w:name w:val="Normal (Web)"/>
    <w:basedOn w:val="Normal"/>
    <w:uiPriority w:val="99"/>
    <w:semiHidden/>
    <w:unhideWhenUsed/>
    <w:rsid w:val="00B5390A"/>
    <w:rPr>
      <w:rFonts w:ascii="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5390A"/>
    <w:rPr>
      <w:rFonts w:ascii="Palatino Linotype" w:hAnsi="Palatino Linotype"/>
      <w:color w:val="000000" w:themeColor="text1"/>
    </w:rPr>
  </w:style>
  <w:style w:type="character" w:styleId="Hipervnculo">
    <w:name w:val="Hyperlink"/>
    <w:aliases w:val="Hipervínculo1,Hipervínculo11,Hipervínculo12,Hipervínculo13,Hipervínculo14,Hipervínculo15"/>
    <w:basedOn w:val="Fuentedeprrafopredeter"/>
    <w:uiPriority w:val="99"/>
    <w:unhideWhenUsed/>
    <w:qFormat/>
    <w:rsid w:val="00C809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40930">
      <w:bodyDiv w:val="1"/>
      <w:marLeft w:val="0"/>
      <w:marRight w:val="0"/>
      <w:marTop w:val="0"/>
      <w:marBottom w:val="0"/>
      <w:divBdr>
        <w:top w:val="none" w:sz="0" w:space="0" w:color="auto"/>
        <w:left w:val="none" w:sz="0" w:space="0" w:color="auto"/>
        <w:bottom w:val="none" w:sz="0" w:space="0" w:color="auto"/>
        <w:right w:val="none" w:sz="0" w:space="0" w:color="auto"/>
      </w:divBdr>
    </w:div>
    <w:div w:id="202328739">
      <w:bodyDiv w:val="1"/>
      <w:marLeft w:val="0"/>
      <w:marRight w:val="0"/>
      <w:marTop w:val="0"/>
      <w:marBottom w:val="0"/>
      <w:divBdr>
        <w:top w:val="none" w:sz="0" w:space="0" w:color="auto"/>
        <w:left w:val="none" w:sz="0" w:space="0" w:color="auto"/>
        <w:bottom w:val="none" w:sz="0" w:space="0" w:color="auto"/>
        <w:right w:val="none" w:sz="0" w:space="0" w:color="auto"/>
      </w:divBdr>
    </w:div>
    <w:div w:id="383914265">
      <w:bodyDiv w:val="1"/>
      <w:marLeft w:val="0"/>
      <w:marRight w:val="0"/>
      <w:marTop w:val="0"/>
      <w:marBottom w:val="0"/>
      <w:divBdr>
        <w:top w:val="none" w:sz="0" w:space="0" w:color="auto"/>
        <w:left w:val="none" w:sz="0" w:space="0" w:color="auto"/>
        <w:bottom w:val="none" w:sz="0" w:space="0" w:color="auto"/>
        <w:right w:val="none" w:sz="0" w:space="0" w:color="auto"/>
      </w:divBdr>
    </w:div>
    <w:div w:id="386534469">
      <w:bodyDiv w:val="1"/>
      <w:marLeft w:val="0"/>
      <w:marRight w:val="0"/>
      <w:marTop w:val="0"/>
      <w:marBottom w:val="0"/>
      <w:divBdr>
        <w:top w:val="none" w:sz="0" w:space="0" w:color="auto"/>
        <w:left w:val="none" w:sz="0" w:space="0" w:color="auto"/>
        <w:bottom w:val="none" w:sz="0" w:space="0" w:color="auto"/>
        <w:right w:val="none" w:sz="0" w:space="0" w:color="auto"/>
      </w:divBdr>
    </w:div>
    <w:div w:id="465515637">
      <w:bodyDiv w:val="1"/>
      <w:marLeft w:val="0"/>
      <w:marRight w:val="0"/>
      <w:marTop w:val="0"/>
      <w:marBottom w:val="0"/>
      <w:divBdr>
        <w:top w:val="none" w:sz="0" w:space="0" w:color="auto"/>
        <w:left w:val="none" w:sz="0" w:space="0" w:color="auto"/>
        <w:bottom w:val="none" w:sz="0" w:space="0" w:color="auto"/>
        <w:right w:val="none" w:sz="0" w:space="0" w:color="auto"/>
      </w:divBdr>
    </w:div>
    <w:div w:id="597249344">
      <w:bodyDiv w:val="1"/>
      <w:marLeft w:val="0"/>
      <w:marRight w:val="0"/>
      <w:marTop w:val="0"/>
      <w:marBottom w:val="0"/>
      <w:divBdr>
        <w:top w:val="none" w:sz="0" w:space="0" w:color="auto"/>
        <w:left w:val="none" w:sz="0" w:space="0" w:color="auto"/>
        <w:bottom w:val="none" w:sz="0" w:space="0" w:color="auto"/>
        <w:right w:val="none" w:sz="0" w:space="0" w:color="auto"/>
      </w:divBdr>
    </w:div>
    <w:div w:id="1026567074">
      <w:bodyDiv w:val="1"/>
      <w:marLeft w:val="0"/>
      <w:marRight w:val="0"/>
      <w:marTop w:val="0"/>
      <w:marBottom w:val="0"/>
      <w:divBdr>
        <w:top w:val="none" w:sz="0" w:space="0" w:color="auto"/>
        <w:left w:val="none" w:sz="0" w:space="0" w:color="auto"/>
        <w:bottom w:val="none" w:sz="0" w:space="0" w:color="auto"/>
        <w:right w:val="none" w:sz="0" w:space="0" w:color="auto"/>
      </w:divBdr>
    </w:div>
    <w:div w:id="1577398680">
      <w:bodyDiv w:val="1"/>
      <w:marLeft w:val="0"/>
      <w:marRight w:val="0"/>
      <w:marTop w:val="0"/>
      <w:marBottom w:val="0"/>
      <w:divBdr>
        <w:top w:val="none" w:sz="0" w:space="0" w:color="auto"/>
        <w:left w:val="none" w:sz="0" w:space="0" w:color="auto"/>
        <w:bottom w:val="none" w:sz="0" w:space="0" w:color="auto"/>
        <w:right w:val="none" w:sz="0" w:space="0" w:color="auto"/>
      </w:divBdr>
    </w:div>
    <w:div w:id="1816146410">
      <w:bodyDiv w:val="1"/>
      <w:marLeft w:val="0"/>
      <w:marRight w:val="0"/>
      <w:marTop w:val="0"/>
      <w:marBottom w:val="0"/>
      <w:divBdr>
        <w:top w:val="none" w:sz="0" w:space="0" w:color="auto"/>
        <w:left w:val="none" w:sz="0" w:space="0" w:color="auto"/>
        <w:bottom w:val="none" w:sz="0" w:space="0" w:color="auto"/>
        <w:right w:val="none" w:sz="0" w:space="0" w:color="auto"/>
      </w:divBdr>
    </w:div>
    <w:div w:id="2140686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pomex.org.mx/recursos/ipo/files_ipo3/2019/42987/8/c9fdebb820599d1ab65dd42338ad670a.pd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ipomex.org.mx/ipo3/lgt/indice/TEMASCALAPA/art_92_vi_a/1.web"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4186</Words>
  <Characters>23028</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 medina hernandez</dc:creator>
  <cp:keywords/>
  <dc:description/>
  <cp:lastModifiedBy>Cuenta Microsoft</cp:lastModifiedBy>
  <cp:revision>5</cp:revision>
  <dcterms:created xsi:type="dcterms:W3CDTF">2021-12-08T18:41:00Z</dcterms:created>
  <dcterms:modified xsi:type="dcterms:W3CDTF">2021-12-16T18:17:00Z</dcterms:modified>
</cp:coreProperties>
</file>