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94D006C" w:rsidR="007A5836" w:rsidRPr="000C24EF" w:rsidRDefault="007A5836" w:rsidP="008F1195">
      <w:pPr>
        <w:spacing w:line="360" w:lineRule="auto"/>
        <w:jc w:val="both"/>
        <w:rPr>
          <w:rFonts w:ascii="Palatino Linotype" w:hAnsi="Palatino Linotype"/>
        </w:rPr>
      </w:pPr>
      <w:r w:rsidRPr="000C24EF">
        <w:rPr>
          <w:rFonts w:ascii="Palatino Linotype" w:hAnsi="Palatino Linotype"/>
        </w:rPr>
        <w:t>Resolución del Pleno del Instituto de Transparencia, Acceso a la</w:t>
      </w:r>
      <w:bookmarkStart w:id="0" w:name="_GoBack"/>
      <w:bookmarkEnd w:id="0"/>
      <w:r w:rsidRPr="000C24EF">
        <w:rPr>
          <w:rFonts w:ascii="Palatino Linotype" w:hAnsi="Palatino Linotype"/>
        </w:rPr>
        <w:t xml:space="preserve"> Información Pública y Protección de Datos Personales del Estado de México y Municipios, con domicilio en Metepec, Estado de México, de fecha </w:t>
      </w:r>
      <w:r w:rsidR="004150EF" w:rsidRPr="000C24EF">
        <w:rPr>
          <w:rFonts w:ascii="Palatino Linotype" w:hAnsi="Palatino Linotype"/>
        </w:rPr>
        <w:t xml:space="preserve">veinticuatro </w:t>
      </w:r>
      <w:r w:rsidR="00375E9D" w:rsidRPr="000C24EF">
        <w:rPr>
          <w:rFonts w:ascii="Palatino Linotype" w:hAnsi="Palatino Linotype"/>
        </w:rPr>
        <w:t xml:space="preserve">de noviembre </w:t>
      </w:r>
      <w:r w:rsidRPr="000C24EF">
        <w:rPr>
          <w:rFonts w:ascii="Palatino Linotype" w:hAnsi="Palatino Linotype"/>
        </w:rPr>
        <w:t>de dos mil veintiuno.</w:t>
      </w:r>
    </w:p>
    <w:p w14:paraId="03450F91" w14:textId="77777777" w:rsidR="007A5836" w:rsidRPr="000C24EF" w:rsidRDefault="007A5836" w:rsidP="008F1195">
      <w:pPr>
        <w:spacing w:line="360" w:lineRule="auto"/>
        <w:jc w:val="both"/>
        <w:rPr>
          <w:rFonts w:ascii="Palatino Linotype" w:hAnsi="Palatino Linotype"/>
        </w:rPr>
      </w:pPr>
    </w:p>
    <w:p w14:paraId="0B72D996" w14:textId="5A59BBE4" w:rsidR="007A5836" w:rsidRPr="000C24EF" w:rsidRDefault="007A5836" w:rsidP="008F1195">
      <w:pPr>
        <w:spacing w:line="360" w:lineRule="auto"/>
        <w:jc w:val="both"/>
        <w:rPr>
          <w:rFonts w:ascii="Palatino Linotype" w:hAnsi="Palatino Linotype"/>
        </w:rPr>
      </w:pPr>
      <w:r w:rsidRPr="000C24EF">
        <w:rPr>
          <w:rFonts w:ascii="Palatino Linotype" w:hAnsi="Palatino Linotype"/>
          <w:b/>
        </w:rPr>
        <w:t>VISTO</w:t>
      </w:r>
      <w:r w:rsidRPr="000C24EF">
        <w:rPr>
          <w:rFonts w:ascii="Palatino Linotype" w:hAnsi="Palatino Linotype"/>
        </w:rPr>
        <w:t xml:space="preserve"> el expediente formado con motivo del recurso de revisión</w:t>
      </w:r>
      <w:r w:rsidRPr="000C24EF">
        <w:rPr>
          <w:rFonts w:ascii="Palatino Linotype" w:hAnsi="Palatino Linotype"/>
          <w:b/>
          <w:bCs/>
        </w:rPr>
        <w:t xml:space="preserve"> </w:t>
      </w:r>
      <w:r w:rsidR="00D21C48" w:rsidRPr="000C24EF">
        <w:rPr>
          <w:rFonts w:ascii="Palatino Linotype" w:hAnsi="Palatino Linotype"/>
          <w:b/>
          <w:bCs/>
        </w:rPr>
        <w:t>04</w:t>
      </w:r>
      <w:r w:rsidR="00F84FBE" w:rsidRPr="000C24EF">
        <w:rPr>
          <w:rFonts w:ascii="Palatino Linotype" w:hAnsi="Palatino Linotype"/>
          <w:b/>
          <w:bCs/>
        </w:rPr>
        <w:t>8</w:t>
      </w:r>
      <w:r w:rsidR="00E12333" w:rsidRPr="000C24EF">
        <w:rPr>
          <w:rFonts w:ascii="Palatino Linotype" w:hAnsi="Palatino Linotype"/>
          <w:b/>
          <w:bCs/>
        </w:rPr>
        <w:t>97</w:t>
      </w:r>
      <w:r w:rsidR="00D21C48" w:rsidRPr="000C24EF">
        <w:rPr>
          <w:rFonts w:ascii="Palatino Linotype" w:hAnsi="Palatino Linotype"/>
          <w:b/>
          <w:bCs/>
        </w:rPr>
        <w:t>/INFOEM/IP/RR/2021</w:t>
      </w:r>
      <w:r w:rsidRPr="000C24EF">
        <w:rPr>
          <w:rFonts w:ascii="Palatino Linotype" w:hAnsi="Palatino Linotype"/>
        </w:rPr>
        <w:t>, promovido por</w:t>
      </w:r>
      <w:r w:rsidR="00E15A90" w:rsidRPr="000C24EF">
        <w:rPr>
          <w:rFonts w:ascii="Palatino Linotype" w:hAnsi="Palatino Linotype"/>
        </w:rPr>
        <w:t xml:space="preserve"> </w:t>
      </w:r>
      <w:r w:rsidR="00F84FBE" w:rsidRPr="000C24EF">
        <w:rPr>
          <w:rFonts w:ascii="Palatino Linotype" w:hAnsi="Palatino Linotype"/>
        </w:rPr>
        <w:t>e</w:t>
      </w:r>
      <w:r w:rsidR="00CB6AE1" w:rsidRPr="000C24EF">
        <w:rPr>
          <w:rFonts w:ascii="Palatino Linotype" w:hAnsi="Palatino Linotype"/>
        </w:rPr>
        <w:t>l</w:t>
      </w:r>
      <w:r w:rsidR="00E15A90" w:rsidRPr="000C24EF">
        <w:rPr>
          <w:rFonts w:ascii="Palatino Linotype" w:hAnsi="Palatino Linotype"/>
        </w:rPr>
        <w:t xml:space="preserve"> </w:t>
      </w:r>
      <w:r w:rsidR="00E15A90" w:rsidRPr="000C24EF">
        <w:rPr>
          <w:rFonts w:ascii="Palatino Linotype" w:hAnsi="Palatino Linotype"/>
          <w:b/>
        </w:rPr>
        <w:t>C.</w:t>
      </w:r>
      <w:r w:rsidR="00E15A90" w:rsidRPr="000C24EF">
        <w:rPr>
          <w:rFonts w:ascii="Palatino Linotype" w:hAnsi="Palatino Linotype"/>
        </w:rPr>
        <w:t xml:space="preserve"> </w:t>
      </w:r>
      <w:r w:rsidR="00251A9C">
        <w:rPr>
          <w:rFonts w:ascii="Palatino Linotype" w:hAnsi="Palatino Linotype" w:cs="Arial"/>
          <w:b/>
        </w:rPr>
        <w:t>XXXX XXXXXXX XXXXXXXXX XXXXXX</w:t>
      </w:r>
      <w:r w:rsidR="00CB6AE1" w:rsidRPr="000C24EF">
        <w:rPr>
          <w:rFonts w:ascii="Palatino Linotype" w:hAnsi="Palatino Linotype" w:cs="Arial"/>
          <w:b/>
        </w:rPr>
        <w:t>,</w:t>
      </w:r>
      <w:r w:rsidR="00CB6AE1" w:rsidRPr="000C24EF">
        <w:rPr>
          <w:rFonts w:ascii="Palatino Linotype" w:hAnsi="Palatino Linotype"/>
          <w:b/>
        </w:rPr>
        <w:t xml:space="preserve"> </w:t>
      </w:r>
      <w:r w:rsidR="00020FB5" w:rsidRPr="000C24EF">
        <w:rPr>
          <w:rFonts w:ascii="Palatino Linotype" w:hAnsi="Palatino Linotype"/>
        </w:rPr>
        <w:t>en lo sucesivo</w:t>
      </w:r>
      <w:r w:rsidR="00EA33EA" w:rsidRPr="000C24EF">
        <w:rPr>
          <w:rFonts w:ascii="Palatino Linotype" w:hAnsi="Palatino Linotype"/>
        </w:rPr>
        <w:t xml:space="preserve"> se denominará </w:t>
      </w:r>
      <w:r w:rsidR="00F84FBE" w:rsidRPr="000C24EF">
        <w:rPr>
          <w:rFonts w:ascii="Palatino Linotype" w:hAnsi="Palatino Linotype"/>
          <w:b/>
        </w:rPr>
        <w:t>EL</w:t>
      </w:r>
      <w:r w:rsidR="00020FB5" w:rsidRPr="000C24EF">
        <w:rPr>
          <w:rFonts w:ascii="Palatino Linotype" w:hAnsi="Palatino Linotype"/>
          <w:b/>
        </w:rPr>
        <w:t xml:space="preserve"> </w:t>
      </w:r>
      <w:r w:rsidRPr="000C24EF">
        <w:rPr>
          <w:rFonts w:ascii="Palatino Linotype" w:hAnsi="Palatino Linotype" w:cs="Arial"/>
          <w:b/>
        </w:rPr>
        <w:t>RECURRENTE</w:t>
      </w:r>
      <w:r w:rsidRPr="000C24EF">
        <w:rPr>
          <w:rFonts w:ascii="Palatino Linotype" w:hAnsi="Palatino Linotype"/>
        </w:rPr>
        <w:t xml:space="preserve">, en contra de la respuesta emitida por </w:t>
      </w:r>
      <w:r w:rsidR="00CB6AE1" w:rsidRPr="000C24EF">
        <w:rPr>
          <w:rFonts w:ascii="Palatino Linotype" w:hAnsi="Palatino Linotype"/>
        </w:rPr>
        <w:t xml:space="preserve">el </w:t>
      </w:r>
      <w:r w:rsidR="00F84FBE" w:rsidRPr="000C24EF">
        <w:rPr>
          <w:rFonts w:ascii="Palatino Linotype" w:hAnsi="Palatino Linotype"/>
          <w:b/>
          <w:bCs/>
        </w:rPr>
        <w:t xml:space="preserve">Ayuntamiento de </w:t>
      </w:r>
      <w:proofErr w:type="spellStart"/>
      <w:r w:rsidR="00E12333" w:rsidRPr="000C24EF">
        <w:rPr>
          <w:rFonts w:ascii="Palatino Linotype" w:hAnsi="Palatino Linotype"/>
          <w:b/>
          <w:bCs/>
        </w:rPr>
        <w:t>Ayapango</w:t>
      </w:r>
      <w:proofErr w:type="spellEnd"/>
      <w:r w:rsidR="00020FB5" w:rsidRPr="000C24EF">
        <w:rPr>
          <w:rFonts w:ascii="Palatino Linotype" w:hAnsi="Palatino Linotype"/>
          <w:b/>
          <w:bCs/>
        </w:rPr>
        <w:t>,</w:t>
      </w:r>
      <w:r w:rsidR="00F2582F" w:rsidRPr="000C24EF">
        <w:rPr>
          <w:rFonts w:ascii="Palatino Linotype" w:hAnsi="Palatino Linotype"/>
        </w:rPr>
        <w:t xml:space="preserve"> en lo subsecuente </w:t>
      </w:r>
      <w:r w:rsidR="00EA33EA" w:rsidRPr="000C24EF">
        <w:rPr>
          <w:rFonts w:ascii="Palatino Linotype" w:hAnsi="Palatino Linotype"/>
        </w:rPr>
        <w:t xml:space="preserve">se denominará </w:t>
      </w:r>
      <w:r w:rsidRPr="000C24EF">
        <w:rPr>
          <w:rFonts w:ascii="Palatino Linotype" w:hAnsi="Palatino Linotype"/>
          <w:b/>
        </w:rPr>
        <w:t>EL SUJETO OBLIGADO</w:t>
      </w:r>
      <w:r w:rsidRPr="000C24EF">
        <w:rPr>
          <w:rFonts w:ascii="Palatino Linotype" w:hAnsi="Palatino Linotype"/>
        </w:rPr>
        <w:t xml:space="preserve">, se procede a dictar la presente resolución con base en lo siguiente: </w:t>
      </w:r>
    </w:p>
    <w:p w14:paraId="501213E7" w14:textId="77777777" w:rsidR="007A5836" w:rsidRPr="000C24EF" w:rsidRDefault="007A5836" w:rsidP="008F1195">
      <w:pPr>
        <w:tabs>
          <w:tab w:val="left" w:pos="9072"/>
        </w:tabs>
        <w:jc w:val="both"/>
        <w:rPr>
          <w:rFonts w:ascii="Palatino Linotype" w:hAnsi="Palatino Linotype"/>
        </w:rPr>
      </w:pPr>
    </w:p>
    <w:p w14:paraId="60926F88" w14:textId="77777777" w:rsidR="007A5836" w:rsidRPr="000C24EF" w:rsidRDefault="007A5836" w:rsidP="008F1195">
      <w:pPr>
        <w:jc w:val="center"/>
        <w:rPr>
          <w:rFonts w:ascii="Palatino Linotype" w:hAnsi="Palatino Linotype"/>
          <w:b/>
          <w:bCs/>
          <w:spacing w:val="60"/>
          <w:sz w:val="28"/>
        </w:rPr>
      </w:pPr>
      <w:r w:rsidRPr="000C24EF">
        <w:rPr>
          <w:rFonts w:ascii="Palatino Linotype" w:hAnsi="Palatino Linotype"/>
          <w:b/>
          <w:bCs/>
          <w:spacing w:val="60"/>
          <w:sz w:val="28"/>
        </w:rPr>
        <w:t>RESULTANDO</w:t>
      </w:r>
    </w:p>
    <w:p w14:paraId="6CCD912A" w14:textId="77777777" w:rsidR="007A5836" w:rsidRPr="000C24EF" w:rsidRDefault="007A5836" w:rsidP="008F1195">
      <w:pPr>
        <w:jc w:val="center"/>
        <w:rPr>
          <w:rFonts w:ascii="Palatino Linotype" w:hAnsi="Palatino Linotype"/>
          <w:b/>
          <w:bCs/>
          <w:spacing w:val="60"/>
        </w:rPr>
      </w:pPr>
    </w:p>
    <w:p w14:paraId="2546F384" w14:textId="3CF406AA" w:rsidR="007A5836" w:rsidRPr="000C24EF" w:rsidRDefault="00E15A90" w:rsidP="008F1195">
      <w:pPr>
        <w:spacing w:line="360" w:lineRule="auto"/>
        <w:jc w:val="both"/>
        <w:rPr>
          <w:rFonts w:ascii="Palatino Linotype" w:hAnsi="Palatino Linotype" w:cs="Arial"/>
        </w:rPr>
      </w:pPr>
      <w:r w:rsidRPr="000C24EF">
        <w:rPr>
          <w:rFonts w:ascii="Palatino Linotype" w:hAnsi="Palatino Linotype"/>
          <w:b/>
          <w:color w:val="000000" w:themeColor="text1"/>
          <w:sz w:val="28"/>
          <w:szCs w:val="28"/>
        </w:rPr>
        <w:t xml:space="preserve">I. </w:t>
      </w:r>
      <w:r w:rsidRPr="000C24EF">
        <w:rPr>
          <w:rFonts w:ascii="Palatino Linotype" w:hAnsi="Palatino Linotype" w:cs="Arial"/>
          <w:color w:val="000000" w:themeColor="text1"/>
        </w:rPr>
        <w:t xml:space="preserve">En </w:t>
      </w:r>
      <w:r w:rsidRPr="000C24EF">
        <w:rPr>
          <w:rFonts w:ascii="Palatino Linotype" w:hAnsi="Palatino Linotype" w:cs="Arial"/>
          <w:color w:val="000000" w:themeColor="text1"/>
          <w:lang w:val="es-ES"/>
        </w:rPr>
        <w:t xml:space="preserve">fecha </w:t>
      </w:r>
      <w:r w:rsidR="00F84FBE" w:rsidRPr="000C24EF">
        <w:rPr>
          <w:rFonts w:ascii="Palatino Linotype" w:hAnsi="Palatino Linotype" w:cs="Arial"/>
          <w:color w:val="000000" w:themeColor="text1"/>
          <w:lang w:val="es-ES"/>
        </w:rPr>
        <w:t xml:space="preserve">veinte de septiembre </w:t>
      </w:r>
      <w:r w:rsidRPr="000C24EF">
        <w:rPr>
          <w:rFonts w:ascii="Palatino Linotype" w:hAnsi="Palatino Linotype" w:cs="Arial"/>
          <w:color w:val="000000" w:themeColor="text1"/>
          <w:lang w:val="es-ES"/>
        </w:rPr>
        <w:t xml:space="preserve">de dos mil veintiuno, </w:t>
      </w:r>
      <w:r w:rsidR="00F84FBE" w:rsidRPr="000C24EF">
        <w:rPr>
          <w:rFonts w:ascii="Palatino Linotype" w:hAnsi="Palatino Linotype"/>
          <w:b/>
          <w:color w:val="000000" w:themeColor="text1"/>
          <w:lang w:val="es-ES"/>
        </w:rPr>
        <w:t>EL</w:t>
      </w:r>
      <w:r w:rsidRPr="000C24EF">
        <w:rPr>
          <w:rFonts w:ascii="Palatino Linotype" w:hAnsi="Palatino Linotype"/>
          <w:b/>
          <w:color w:val="000000" w:themeColor="text1"/>
          <w:lang w:val="es-ES"/>
        </w:rPr>
        <w:t xml:space="preserve"> RECURRENTE</w:t>
      </w:r>
      <w:r w:rsidRPr="000C24EF">
        <w:rPr>
          <w:rFonts w:ascii="Palatino Linotype" w:hAnsi="Palatino Linotype" w:cs="Arial"/>
          <w:color w:val="000000" w:themeColor="text1"/>
          <w:lang w:val="es-ES"/>
        </w:rPr>
        <w:t xml:space="preserve"> </w:t>
      </w:r>
      <w:r w:rsidRPr="000C24EF">
        <w:rPr>
          <w:rFonts w:ascii="Palatino Linotype" w:hAnsi="Palatino Linotype" w:cs="Arial"/>
          <w:color w:val="000000" w:themeColor="text1"/>
        </w:rPr>
        <w:t>presentó a través del Sistema de Acceso a la Información Mexiquense, en lo subsecuente</w:t>
      </w:r>
      <w:r w:rsidR="00EA33EA" w:rsidRPr="000C24EF">
        <w:rPr>
          <w:rFonts w:ascii="Palatino Linotype" w:hAnsi="Palatino Linotype" w:cs="Arial"/>
          <w:color w:val="000000" w:themeColor="text1"/>
        </w:rPr>
        <w:t xml:space="preserve"> se denominará</w:t>
      </w:r>
      <w:r w:rsidRPr="000C24EF">
        <w:rPr>
          <w:rFonts w:ascii="Palatino Linotype" w:hAnsi="Palatino Linotype" w:cs="Arial"/>
          <w:color w:val="000000" w:themeColor="text1"/>
        </w:rPr>
        <w:t xml:space="preserve"> </w:t>
      </w:r>
      <w:r w:rsidRPr="000C24EF">
        <w:rPr>
          <w:rFonts w:ascii="Palatino Linotype" w:hAnsi="Palatino Linotype" w:cs="Arial"/>
          <w:b/>
          <w:color w:val="000000" w:themeColor="text1"/>
        </w:rPr>
        <w:t>EL SAIMEX</w:t>
      </w:r>
      <w:r w:rsidRPr="000C24EF">
        <w:rPr>
          <w:rFonts w:ascii="Palatino Linotype" w:hAnsi="Palatino Linotype" w:cs="Arial"/>
          <w:color w:val="000000" w:themeColor="text1"/>
        </w:rPr>
        <w:t xml:space="preserve"> ante </w:t>
      </w:r>
      <w:r w:rsidRPr="000C24EF">
        <w:rPr>
          <w:rFonts w:ascii="Palatino Linotype" w:hAnsi="Palatino Linotype" w:cs="Arial"/>
          <w:b/>
          <w:color w:val="000000" w:themeColor="text1"/>
        </w:rPr>
        <w:t>EL SUJETO OBLIGADO</w:t>
      </w:r>
      <w:r w:rsidRPr="000C24EF">
        <w:rPr>
          <w:rFonts w:ascii="Palatino Linotype" w:hAnsi="Palatino Linotype" w:cs="Arial"/>
          <w:color w:val="000000" w:themeColor="text1"/>
          <w:lang w:val="es-ES"/>
        </w:rPr>
        <w:t xml:space="preserve">, la solicitud de acceso a la información pública, a la que se le asignó el número de expediente </w:t>
      </w:r>
      <w:r w:rsidR="00E12333" w:rsidRPr="000C24EF">
        <w:rPr>
          <w:rFonts w:ascii="Palatino Linotype" w:hAnsi="Palatino Linotype" w:cs="Arial"/>
          <w:b/>
          <w:color w:val="000000" w:themeColor="text1"/>
        </w:rPr>
        <w:t>00062/AYAPANGO/IP/2021</w:t>
      </w:r>
      <w:r w:rsidR="007A5836" w:rsidRPr="000C24EF">
        <w:rPr>
          <w:rFonts w:ascii="Palatino Linotype" w:hAnsi="Palatino Linotype"/>
          <w:b/>
          <w:bCs/>
        </w:rPr>
        <w:t>,</w:t>
      </w:r>
      <w:r w:rsidR="007A5836" w:rsidRPr="000C24EF">
        <w:rPr>
          <w:rFonts w:ascii="Palatino Linotype" w:hAnsi="Palatino Linotype"/>
        </w:rPr>
        <w:t xml:space="preserve"> mediante la cual </w:t>
      </w:r>
      <w:r w:rsidR="00F84FBE" w:rsidRPr="000C24EF">
        <w:rPr>
          <w:rFonts w:ascii="Palatino Linotype" w:hAnsi="Palatino Linotype"/>
        </w:rPr>
        <w:t xml:space="preserve">requirió </w:t>
      </w:r>
      <w:r w:rsidR="007A5836" w:rsidRPr="000C24EF">
        <w:rPr>
          <w:rFonts w:ascii="Palatino Linotype" w:hAnsi="Palatino Linotype"/>
        </w:rPr>
        <w:t xml:space="preserve">lo </w:t>
      </w:r>
      <w:r w:rsidR="007A5836" w:rsidRPr="000C24EF">
        <w:rPr>
          <w:rFonts w:ascii="Palatino Linotype" w:hAnsi="Palatino Linotype" w:cs="Arial"/>
        </w:rPr>
        <w:t>siguiente</w:t>
      </w:r>
      <w:r w:rsidR="007A5836" w:rsidRPr="000C24EF">
        <w:rPr>
          <w:rFonts w:ascii="Palatino Linotype" w:hAnsi="Palatino Linotype"/>
        </w:rPr>
        <w:t>:</w:t>
      </w:r>
    </w:p>
    <w:p w14:paraId="2DF8E127" w14:textId="77777777" w:rsidR="007A5836" w:rsidRPr="000C24EF" w:rsidRDefault="007A5836" w:rsidP="008F1195">
      <w:pPr>
        <w:pStyle w:val="Prrafodelista"/>
        <w:ind w:left="709" w:right="757"/>
        <w:jc w:val="both"/>
        <w:rPr>
          <w:rFonts w:ascii="Palatino Linotype" w:hAnsi="Palatino Linotype" w:cs="Arial"/>
          <w:i/>
          <w:sz w:val="22"/>
        </w:rPr>
      </w:pPr>
    </w:p>
    <w:p w14:paraId="3FE2529C" w14:textId="5BDFE022" w:rsidR="007A5836" w:rsidRPr="000C24EF" w:rsidRDefault="007A5836" w:rsidP="008F1195">
      <w:pPr>
        <w:pStyle w:val="Prrafodelista"/>
        <w:ind w:left="709" w:right="757"/>
        <w:jc w:val="both"/>
        <w:rPr>
          <w:rFonts w:ascii="Palatino Linotype" w:hAnsi="Palatino Linotype" w:cs="Arial"/>
          <w:i/>
          <w:sz w:val="22"/>
        </w:rPr>
      </w:pPr>
      <w:r w:rsidRPr="000C24EF">
        <w:rPr>
          <w:rFonts w:ascii="Palatino Linotype" w:hAnsi="Palatino Linotype" w:cs="Arial"/>
          <w:i/>
          <w:sz w:val="22"/>
        </w:rPr>
        <w:t>“</w:t>
      </w:r>
      <w:r w:rsidR="00F84FBE" w:rsidRPr="000C24EF">
        <w:rPr>
          <w:rFonts w:ascii="Palatino Linotype" w:hAnsi="Palatino Linotype" w:cs="Arial"/>
          <w:i/>
          <w:sz w:val="22"/>
        </w:rPr>
        <w:t>Solicito me informen cuánto se le debe a cada proveedor del Ayuntamiento</w:t>
      </w:r>
      <w:r w:rsidR="00BE1A3A" w:rsidRPr="000C24EF">
        <w:rPr>
          <w:rFonts w:ascii="Palatino Linotype" w:hAnsi="Palatino Linotype" w:cs="Arial"/>
          <w:i/>
          <w:sz w:val="22"/>
        </w:rPr>
        <w:t>.</w:t>
      </w:r>
      <w:r w:rsidRPr="000C24EF">
        <w:rPr>
          <w:rFonts w:ascii="Palatino Linotype" w:hAnsi="Palatino Linotype" w:cs="Arial"/>
          <w:i/>
          <w:sz w:val="22"/>
        </w:rPr>
        <w:t>”(Sic).</w:t>
      </w:r>
    </w:p>
    <w:p w14:paraId="6723CF9D" w14:textId="591DB86B" w:rsidR="00020FB5" w:rsidRPr="000C24EF" w:rsidRDefault="00020FB5" w:rsidP="008F1195">
      <w:pPr>
        <w:ind w:right="757"/>
        <w:jc w:val="both"/>
        <w:rPr>
          <w:rFonts w:ascii="Palatino Linotype" w:hAnsi="Palatino Linotype" w:cs="Arial"/>
          <w:i/>
          <w:sz w:val="22"/>
        </w:rPr>
      </w:pPr>
    </w:p>
    <w:p w14:paraId="1C1937D5" w14:textId="77777777" w:rsidR="00F3446D" w:rsidRPr="000C24EF" w:rsidRDefault="00F3446D" w:rsidP="008F1195">
      <w:pPr>
        <w:spacing w:line="360" w:lineRule="auto"/>
        <w:jc w:val="both"/>
        <w:rPr>
          <w:rFonts w:ascii="Palatino Linotype" w:hAnsi="Palatino Linotype" w:cs="Arial"/>
          <w:b/>
          <w:color w:val="000000" w:themeColor="text1"/>
        </w:rPr>
      </w:pPr>
      <w:r w:rsidRPr="000C24EF">
        <w:rPr>
          <w:rFonts w:ascii="Palatino Linotype" w:hAnsi="Palatino Linotype" w:cs="Arial"/>
          <w:b/>
          <w:color w:val="000000" w:themeColor="text1"/>
        </w:rPr>
        <w:t>MODALIDAD DE ENTREGA:</w:t>
      </w:r>
      <w:r w:rsidRPr="000C24EF">
        <w:rPr>
          <w:rFonts w:ascii="Palatino Linotype" w:hAnsi="Palatino Linotype" w:cs="Arial"/>
          <w:color w:val="000000" w:themeColor="text1"/>
        </w:rPr>
        <w:t xml:space="preserve"> vía </w:t>
      </w:r>
      <w:r w:rsidRPr="000C24EF">
        <w:rPr>
          <w:rFonts w:ascii="Palatino Linotype" w:hAnsi="Palatino Linotype" w:cs="Arial"/>
          <w:b/>
          <w:color w:val="000000" w:themeColor="text1"/>
        </w:rPr>
        <w:t>SAIMEX.</w:t>
      </w:r>
    </w:p>
    <w:p w14:paraId="0F6E78B4" w14:textId="77777777" w:rsidR="00F3446D" w:rsidRPr="000C24EF" w:rsidRDefault="00F3446D" w:rsidP="008F1195">
      <w:pPr>
        <w:spacing w:line="360" w:lineRule="auto"/>
        <w:ind w:right="757"/>
        <w:jc w:val="both"/>
        <w:rPr>
          <w:rFonts w:ascii="Palatino Linotype" w:hAnsi="Palatino Linotype" w:cs="Arial"/>
          <w:i/>
          <w:sz w:val="22"/>
        </w:rPr>
      </w:pPr>
    </w:p>
    <w:p w14:paraId="44D16AE2" w14:textId="7C7B90BB" w:rsidR="007A5836" w:rsidRPr="000C24EF" w:rsidRDefault="00F84FBE" w:rsidP="008F1195">
      <w:pPr>
        <w:spacing w:line="360" w:lineRule="auto"/>
        <w:jc w:val="both"/>
        <w:rPr>
          <w:rFonts w:ascii="Palatino Linotype" w:hAnsi="Palatino Linotype" w:cs="Arial"/>
        </w:rPr>
      </w:pPr>
      <w:r w:rsidRPr="000C24EF">
        <w:rPr>
          <w:rFonts w:ascii="Palatino Linotype" w:hAnsi="Palatino Linotype"/>
          <w:b/>
          <w:sz w:val="28"/>
          <w:szCs w:val="28"/>
        </w:rPr>
        <w:t>II.</w:t>
      </w:r>
      <w:r w:rsidR="00E15A90" w:rsidRPr="000C24EF">
        <w:rPr>
          <w:rFonts w:ascii="Palatino Linotype" w:hAnsi="Palatino Linotype" w:cs="Arial"/>
          <w:b/>
        </w:rPr>
        <w:t xml:space="preserve"> </w:t>
      </w:r>
      <w:r w:rsidR="007A5836" w:rsidRPr="000C24EF">
        <w:rPr>
          <w:rFonts w:ascii="Palatino Linotype" w:hAnsi="Palatino Linotype" w:cs="Arial"/>
        </w:rPr>
        <w:t xml:space="preserve">De las constancias que integran el expediente electrónico del </w:t>
      </w:r>
      <w:r w:rsidR="007A5836" w:rsidRPr="000C24EF">
        <w:rPr>
          <w:rFonts w:ascii="Palatino Linotype" w:hAnsi="Palatino Linotype" w:cs="Arial"/>
          <w:b/>
        </w:rPr>
        <w:t>SAIMEX</w:t>
      </w:r>
      <w:r w:rsidR="007A5836" w:rsidRPr="000C24EF">
        <w:rPr>
          <w:rFonts w:ascii="Palatino Linotype" w:hAnsi="Palatino Linotype" w:cs="Arial"/>
        </w:rPr>
        <w:t xml:space="preserve"> se advierte que </w:t>
      </w:r>
      <w:r w:rsidR="007A5836" w:rsidRPr="000C24EF">
        <w:rPr>
          <w:rFonts w:ascii="Palatino Linotype" w:hAnsi="Palatino Linotype" w:cs="Arial"/>
          <w:b/>
        </w:rPr>
        <w:t>EL SUJETO OBLIGADO</w:t>
      </w:r>
      <w:r w:rsidR="007A5836" w:rsidRPr="000C24EF">
        <w:rPr>
          <w:rFonts w:ascii="Palatino Linotype" w:hAnsi="Palatino Linotype" w:cs="Arial"/>
        </w:rPr>
        <w:t xml:space="preserve"> dio respuesta a la solicitud de acceso a la información, </w:t>
      </w:r>
      <w:r w:rsidR="007A5836" w:rsidRPr="000C24EF">
        <w:rPr>
          <w:rFonts w:ascii="Palatino Linotype" w:hAnsi="Palatino Linotype" w:cs="Arial"/>
        </w:rPr>
        <w:lastRenderedPageBreak/>
        <w:t xml:space="preserve">en fecha </w:t>
      </w:r>
      <w:r w:rsidR="00E12333" w:rsidRPr="000C24EF">
        <w:rPr>
          <w:rFonts w:ascii="Palatino Linotype" w:hAnsi="Palatino Linotype" w:cs="Arial"/>
        </w:rPr>
        <w:t xml:space="preserve">treinta </w:t>
      </w:r>
      <w:r w:rsidR="00FD5701" w:rsidRPr="000C24EF">
        <w:rPr>
          <w:rFonts w:ascii="Palatino Linotype" w:hAnsi="Palatino Linotype" w:cs="Arial"/>
        </w:rPr>
        <w:t xml:space="preserve">de </w:t>
      </w:r>
      <w:r w:rsidRPr="000C24EF">
        <w:rPr>
          <w:rFonts w:ascii="Palatino Linotype" w:hAnsi="Palatino Linotype" w:cs="Arial"/>
        </w:rPr>
        <w:t xml:space="preserve">septiembre </w:t>
      </w:r>
      <w:r w:rsidR="007A5836" w:rsidRPr="000C24EF">
        <w:rPr>
          <w:rFonts w:ascii="Palatino Linotype" w:hAnsi="Palatino Linotype" w:cs="Arial"/>
        </w:rPr>
        <w:t>de dos mil veintiuno, en los términos que a continuación se citan:</w:t>
      </w:r>
    </w:p>
    <w:p w14:paraId="021BF839" w14:textId="77777777" w:rsidR="003652DA" w:rsidRPr="000C24EF" w:rsidRDefault="003652DA" w:rsidP="008F1195">
      <w:pPr>
        <w:pStyle w:val="Prrafodelista"/>
        <w:ind w:left="709" w:right="757"/>
        <w:jc w:val="both"/>
        <w:rPr>
          <w:rFonts w:ascii="Palatino Linotype" w:hAnsi="Palatino Linotype" w:cs="Arial"/>
          <w:i/>
          <w:sz w:val="22"/>
        </w:rPr>
      </w:pPr>
    </w:p>
    <w:p w14:paraId="2B6C5517" w14:textId="51AB7427" w:rsidR="00E12333" w:rsidRPr="000C24EF" w:rsidRDefault="007A5836" w:rsidP="008F1195">
      <w:pPr>
        <w:pStyle w:val="Prrafodelista"/>
        <w:ind w:left="709" w:right="757"/>
        <w:jc w:val="both"/>
        <w:rPr>
          <w:rFonts w:ascii="Palatino Linotype" w:hAnsi="Palatino Linotype" w:cs="Arial"/>
          <w:i/>
          <w:sz w:val="22"/>
        </w:rPr>
      </w:pPr>
      <w:r w:rsidRPr="000C24EF">
        <w:rPr>
          <w:rFonts w:ascii="Palatino Linotype" w:hAnsi="Palatino Linotype" w:cs="Arial"/>
          <w:i/>
          <w:sz w:val="22"/>
        </w:rPr>
        <w:t>“</w:t>
      </w:r>
      <w:r w:rsidR="00E12333" w:rsidRPr="000C24EF">
        <w:rPr>
          <w:rFonts w:ascii="Palatino Linotype" w:hAnsi="Palatino Linotype" w:cs="Arial"/>
          <w:i/>
          <w:sz w:val="22"/>
        </w:rPr>
        <w:t xml:space="preserve">BUENA TARDE Aprovecho este medio para saludarle, al tiempo que se da respuesta a la solicitud con </w:t>
      </w:r>
      <w:proofErr w:type="spellStart"/>
      <w:r w:rsidR="00E12333" w:rsidRPr="000C24EF">
        <w:rPr>
          <w:rFonts w:ascii="Palatino Linotype" w:hAnsi="Palatino Linotype" w:cs="Arial"/>
          <w:i/>
          <w:sz w:val="22"/>
        </w:rPr>
        <w:t>numero</w:t>
      </w:r>
      <w:proofErr w:type="spellEnd"/>
      <w:r w:rsidR="00E12333" w:rsidRPr="000C24EF">
        <w:rPr>
          <w:rFonts w:ascii="Palatino Linotype" w:hAnsi="Palatino Linotype" w:cs="Arial"/>
          <w:i/>
          <w:sz w:val="22"/>
        </w:rPr>
        <w:t xml:space="preserve"> 00062/AYAPANGO/IP/2021, enviada al H. Ayuntamiento de </w:t>
      </w:r>
      <w:proofErr w:type="spellStart"/>
      <w:r w:rsidR="00E12333" w:rsidRPr="000C24EF">
        <w:rPr>
          <w:rFonts w:ascii="Palatino Linotype" w:hAnsi="Palatino Linotype" w:cs="Arial"/>
          <w:i/>
          <w:sz w:val="22"/>
        </w:rPr>
        <w:t>Ayapango</w:t>
      </w:r>
      <w:proofErr w:type="spellEnd"/>
      <w:r w:rsidR="00E12333" w:rsidRPr="000C24EF">
        <w:rPr>
          <w:rFonts w:ascii="Palatino Linotype" w:hAnsi="Palatino Linotype" w:cs="Arial"/>
          <w:i/>
          <w:sz w:val="22"/>
        </w:rPr>
        <w:t xml:space="preserve">. ATENTAMENTE C. ANA KAREN GONZÁLEZ </w:t>
      </w:r>
      <w:proofErr w:type="spellStart"/>
      <w:r w:rsidR="00E12333" w:rsidRPr="000C24EF">
        <w:rPr>
          <w:rFonts w:ascii="Palatino Linotype" w:hAnsi="Palatino Linotype" w:cs="Arial"/>
          <w:i/>
          <w:sz w:val="22"/>
        </w:rPr>
        <w:t>GONZÁLEZ</w:t>
      </w:r>
      <w:proofErr w:type="spellEnd"/>
      <w:r w:rsidR="00E12333" w:rsidRPr="000C24EF">
        <w:rPr>
          <w:rFonts w:ascii="Palatino Linotype" w:hAnsi="Palatino Linotype" w:cs="Arial"/>
          <w:i/>
          <w:sz w:val="22"/>
        </w:rPr>
        <w:t xml:space="preserve"> TITULAR DE LA UNIDAD DE INFORMACION PÚBLICA</w:t>
      </w:r>
    </w:p>
    <w:p w14:paraId="54C21AC1" w14:textId="77777777" w:rsidR="00E12333" w:rsidRPr="000C24EF" w:rsidRDefault="00E12333" w:rsidP="008F1195">
      <w:pPr>
        <w:pStyle w:val="Prrafodelista"/>
        <w:ind w:left="709" w:right="757"/>
        <w:jc w:val="both"/>
        <w:rPr>
          <w:rFonts w:ascii="Palatino Linotype" w:hAnsi="Palatino Linotype" w:cs="Arial"/>
          <w:i/>
          <w:sz w:val="22"/>
        </w:rPr>
      </w:pPr>
    </w:p>
    <w:p w14:paraId="3993D376" w14:textId="2A78D837" w:rsidR="00E12333" w:rsidRPr="000C24EF" w:rsidRDefault="00E12333" w:rsidP="008F1195">
      <w:pPr>
        <w:pStyle w:val="Prrafodelista"/>
        <w:ind w:left="709" w:right="757"/>
        <w:jc w:val="both"/>
        <w:rPr>
          <w:rFonts w:ascii="Palatino Linotype" w:hAnsi="Palatino Linotype" w:cs="Arial"/>
          <w:i/>
          <w:sz w:val="22"/>
        </w:rPr>
      </w:pPr>
      <w:r w:rsidRPr="000C24EF">
        <w:rPr>
          <w:rFonts w:ascii="Palatino Linotype" w:hAnsi="Palatino Linotype" w:cs="Arial"/>
          <w:i/>
          <w:sz w:val="22"/>
        </w:rPr>
        <w:t>ATENTAMENTE</w:t>
      </w:r>
    </w:p>
    <w:p w14:paraId="772420CB" w14:textId="77777777" w:rsidR="00E12333" w:rsidRPr="000C24EF" w:rsidRDefault="00E12333" w:rsidP="008F1195">
      <w:pPr>
        <w:pStyle w:val="Prrafodelista"/>
        <w:ind w:left="709" w:right="757"/>
        <w:jc w:val="both"/>
        <w:rPr>
          <w:rFonts w:ascii="Palatino Linotype" w:hAnsi="Palatino Linotype" w:cs="Arial"/>
          <w:i/>
          <w:sz w:val="22"/>
        </w:rPr>
      </w:pPr>
    </w:p>
    <w:p w14:paraId="6D460F61" w14:textId="1773BD49" w:rsidR="007A5836" w:rsidRPr="000C24EF" w:rsidRDefault="00E12333" w:rsidP="008F1195">
      <w:pPr>
        <w:pStyle w:val="Prrafodelista"/>
        <w:ind w:left="709" w:right="757"/>
        <w:jc w:val="both"/>
        <w:rPr>
          <w:rFonts w:ascii="Palatino Linotype" w:hAnsi="Palatino Linotype" w:cs="Arial"/>
          <w:i/>
          <w:sz w:val="22"/>
        </w:rPr>
      </w:pPr>
      <w:r w:rsidRPr="000C24EF">
        <w:rPr>
          <w:rFonts w:ascii="Palatino Linotype" w:hAnsi="Palatino Linotype" w:cs="Arial"/>
          <w:i/>
          <w:sz w:val="22"/>
        </w:rPr>
        <w:t xml:space="preserve">P. L.L.L ANA KAREN GONZÁLEZ </w:t>
      </w:r>
      <w:proofErr w:type="spellStart"/>
      <w:r w:rsidRPr="000C24EF">
        <w:rPr>
          <w:rFonts w:ascii="Palatino Linotype" w:hAnsi="Palatino Linotype" w:cs="Arial"/>
          <w:i/>
          <w:sz w:val="22"/>
        </w:rPr>
        <w:t>GONZÁLEZ</w:t>
      </w:r>
      <w:proofErr w:type="spellEnd"/>
      <w:r w:rsidR="007A5836" w:rsidRPr="000C24EF">
        <w:rPr>
          <w:rFonts w:ascii="Palatino Linotype" w:hAnsi="Palatino Linotype" w:cs="Arial"/>
          <w:i/>
          <w:sz w:val="22"/>
        </w:rPr>
        <w:t>”</w:t>
      </w:r>
      <w:r w:rsidR="00F84FBE" w:rsidRPr="000C24EF">
        <w:rPr>
          <w:rFonts w:ascii="Palatino Linotype" w:hAnsi="Palatino Linotype" w:cs="Arial"/>
          <w:i/>
          <w:sz w:val="22"/>
        </w:rPr>
        <w:t xml:space="preserve"> (sic) </w:t>
      </w:r>
    </w:p>
    <w:p w14:paraId="33C8E058" w14:textId="77777777" w:rsidR="007A5836" w:rsidRPr="000C24EF" w:rsidRDefault="007A5836" w:rsidP="008F1195">
      <w:pPr>
        <w:pStyle w:val="Prrafodelista"/>
        <w:ind w:left="709" w:right="757"/>
        <w:jc w:val="both"/>
        <w:rPr>
          <w:rFonts w:ascii="Palatino Linotype" w:hAnsi="Palatino Linotype" w:cs="Arial"/>
          <w:i/>
          <w:sz w:val="22"/>
        </w:rPr>
      </w:pPr>
    </w:p>
    <w:p w14:paraId="0670FB9B" w14:textId="54216861" w:rsidR="00F84FBE" w:rsidRPr="000C24EF" w:rsidRDefault="00BE1A3A" w:rsidP="008F1195">
      <w:pPr>
        <w:spacing w:line="360" w:lineRule="auto"/>
        <w:jc w:val="both"/>
        <w:rPr>
          <w:rFonts w:ascii="Palatino Linotype" w:hAnsi="Palatino Linotype" w:cs="Arial"/>
        </w:rPr>
      </w:pPr>
      <w:r w:rsidRPr="000C24EF">
        <w:rPr>
          <w:rFonts w:ascii="Palatino Linotype" w:hAnsi="Palatino Linotype"/>
        </w:rPr>
        <w:t xml:space="preserve">Advirtiendo de dicha respuesta, que </w:t>
      </w:r>
      <w:r w:rsidRPr="000C24EF">
        <w:rPr>
          <w:rFonts w:ascii="Palatino Linotype" w:hAnsi="Palatino Linotype" w:cs="Arial"/>
          <w:b/>
        </w:rPr>
        <w:t>EL SUJETO OBLIGADO</w:t>
      </w:r>
      <w:r w:rsidRPr="000C24EF">
        <w:rPr>
          <w:rFonts w:ascii="Palatino Linotype" w:hAnsi="Palatino Linotype"/>
        </w:rPr>
        <w:t xml:space="preserve"> acompañó </w:t>
      </w:r>
      <w:r w:rsidRPr="000C24EF">
        <w:rPr>
          <w:rFonts w:ascii="Palatino Linotype" w:hAnsi="Palatino Linotype" w:cs="Arial"/>
        </w:rPr>
        <w:t xml:space="preserve">el archivo electrónico </w:t>
      </w:r>
      <w:r w:rsidR="00F3446D" w:rsidRPr="000C24EF">
        <w:rPr>
          <w:rFonts w:ascii="Palatino Linotype" w:hAnsi="Palatino Linotype" w:cs="Arial"/>
        </w:rPr>
        <w:t xml:space="preserve">denominado </w:t>
      </w:r>
      <w:hyperlink r:id="rId8" w:tgtFrame="_blank" w:history="1">
        <w:r w:rsidR="00E12333" w:rsidRPr="000C24EF">
          <w:rPr>
            <w:rFonts w:ascii="Palatino Linotype" w:hAnsi="Palatino Linotype" w:cs="Arial"/>
            <w:b/>
          </w:rPr>
          <w:t>SOLICITUD 00062-2021.pdf</w:t>
        </w:r>
      </w:hyperlink>
      <w:r w:rsidRPr="000C24EF">
        <w:rPr>
          <w:rFonts w:ascii="Palatino Linotype" w:hAnsi="Palatino Linotype" w:cs="Arial"/>
          <w:b/>
        </w:rPr>
        <w:t xml:space="preserve">, </w:t>
      </w:r>
      <w:r w:rsidRPr="000C24EF">
        <w:rPr>
          <w:rFonts w:ascii="Palatino Linotype" w:hAnsi="Palatino Linotype" w:cs="Arial"/>
        </w:rPr>
        <w:t xml:space="preserve">el cual </w:t>
      </w:r>
      <w:r w:rsidR="001360F5" w:rsidRPr="000C24EF">
        <w:rPr>
          <w:rFonts w:ascii="Palatino Linotype" w:hAnsi="Palatino Linotype" w:cs="Arial"/>
        </w:rPr>
        <w:t xml:space="preserve">contiene el </w:t>
      </w:r>
      <w:r w:rsidR="00F84FBE" w:rsidRPr="000C24EF">
        <w:rPr>
          <w:rFonts w:ascii="Palatino Linotype" w:hAnsi="Palatino Linotype" w:cs="Arial"/>
        </w:rPr>
        <w:t xml:space="preserve">oficio </w:t>
      </w:r>
      <w:r w:rsidR="00E12333" w:rsidRPr="000C24EF">
        <w:rPr>
          <w:rFonts w:ascii="Palatino Linotype" w:hAnsi="Palatino Linotype" w:cs="Arial"/>
        </w:rPr>
        <w:t>AYPG</w:t>
      </w:r>
      <w:r w:rsidR="00F84FBE" w:rsidRPr="000C24EF">
        <w:rPr>
          <w:rFonts w:ascii="Palatino Linotype" w:hAnsi="Palatino Linotype" w:cs="Arial"/>
        </w:rPr>
        <w:t>/TM/</w:t>
      </w:r>
      <w:r w:rsidR="00E12333" w:rsidRPr="000C24EF">
        <w:rPr>
          <w:rFonts w:ascii="Palatino Linotype" w:hAnsi="Palatino Linotype" w:cs="Arial"/>
        </w:rPr>
        <w:t>01072</w:t>
      </w:r>
      <w:r w:rsidR="00F84FBE" w:rsidRPr="000C24EF">
        <w:rPr>
          <w:rFonts w:ascii="Palatino Linotype" w:hAnsi="Palatino Linotype" w:cs="Arial"/>
        </w:rPr>
        <w:t>/</w:t>
      </w:r>
      <w:r w:rsidR="00E12333" w:rsidRPr="000C24EF">
        <w:rPr>
          <w:rFonts w:ascii="Palatino Linotype" w:hAnsi="Palatino Linotype" w:cs="Arial"/>
        </w:rPr>
        <w:t>2021</w:t>
      </w:r>
      <w:r w:rsidR="00F84FBE" w:rsidRPr="000C24EF">
        <w:rPr>
          <w:rFonts w:ascii="Palatino Linotype" w:hAnsi="Palatino Linotype" w:cs="Arial"/>
        </w:rPr>
        <w:t xml:space="preserve">, por medio del cual </w:t>
      </w:r>
      <w:r w:rsidR="00E12333" w:rsidRPr="000C24EF">
        <w:rPr>
          <w:rFonts w:ascii="Palatino Linotype" w:hAnsi="Palatino Linotype" w:cs="Arial"/>
        </w:rPr>
        <w:t xml:space="preserve">la Directora de Finanzas y Tesorería </w:t>
      </w:r>
      <w:r w:rsidR="00112573" w:rsidRPr="000C24EF">
        <w:rPr>
          <w:rFonts w:ascii="Palatino Linotype" w:hAnsi="Palatino Linotype" w:cs="Arial"/>
        </w:rPr>
        <w:t>refiere que para estar en condiciones de brindar la información solicitada, es necesario que el requerimiento sea concreto y específico</w:t>
      </w:r>
      <w:r w:rsidR="00F84FBE" w:rsidRPr="000C24EF">
        <w:rPr>
          <w:rFonts w:ascii="Palatino Linotype" w:hAnsi="Palatino Linotype" w:cs="Arial"/>
          <w:i/>
        </w:rPr>
        <w:t>.</w:t>
      </w:r>
    </w:p>
    <w:p w14:paraId="432679A6" w14:textId="77777777" w:rsidR="00F84FBE" w:rsidRPr="000C24EF" w:rsidRDefault="00F84FBE" w:rsidP="008F1195">
      <w:pPr>
        <w:spacing w:line="360" w:lineRule="auto"/>
        <w:jc w:val="both"/>
        <w:rPr>
          <w:rFonts w:ascii="Palatino Linotype" w:hAnsi="Palatino Linotype" w:cs="Arial"/>
        </w:rPr>
      </w:pPr>
    </w:p>
    <w:p w14:paraId="7CE05361" w14:textId="33B5D5B6" w:rsidR="007A5836" w:rsidRPr="000C24EF" w:rsidRDefault="001B32BF" w:rsidP="008F1195">
      <w:pPr>
        <w:pStyle w:val="Prrafodelista"/>
        <w:spacing w:line="360" w:lineRule="auto"/>
        <w:ind w:left="0"/>
        <w:jc w:val="both"/>
        <w:rPr>
          <w:rFonts w:ascii="Palatino Linotype" w:hAnsi="Palatino Linotype" w:cs="Arial"/>
        </w:rPr>
      </w:pPr>
      <w:r w:rsidRPr="000C24EF">
        <w:rPr>
          <w:rFonts w:ascii="Palatino Linotype" w:hAnsi="Palatino Linotype"/>
          <w:b/>
          <w:color w:val="000000" w:themeColor="text1"/>
          <w:sz w:val="28"/>
          <w:szCs w:val="28"/>
        </w:rPr>
        <w:t>I</w:t>
      </w:r>
      <w:r w:rsidR="00E80023" w:rsidRPr="000C24EF">
        <w:rPr>
          <w:rFonts w:ascii="Palatino Linotype" w:hAnsi="Palatino Linotype"/>
          <w:b/>
          <w:color w:val="000000" w:themeColor="text1"/>
          <w:sz w:val="28"/>
          <w:szCs w:val="28"/>
        </w:rPr>
        <w:t>II.</w:t>
      </w:r>
      <w:r w:rsidR="002A2285" w:rsidRPr="000C24EF">
        <w:rPr>
          <w:rFonts w:ascii="Palatino Linotype" w:hAnsi="Palatino Linotype" w:cs="Arial"/>
          <w:b/>
        </w:rPr>
        <w:t xml:space="preserve"> </w:t>
      </w:r>
      <w:r w:rsidR="007A5836" w:rsidRPr="000C24EF">
        <w:rPr>
          <w:rFonts w:ascii="Palatino Linotype" w:hAnsi="Palatino Linotype"/>
        </w:rPr>
        <w:t xml:space="preserve">Inconforme con la </w:t>
      </w:r>
      <w:r w:rsidR="007A5836" w:rsidRPr="000C24EF">
        <w:rPr>
          <w:rFonts w:ascii="Palatino Linotype" w:hAnsi="Palatino Linotype" w:cs="Arial"/>
        </w:rPr>
        <w:t xml:space="preserve">respuesta </w:t>
      </w:r>
      <w:r w:rsidR="007A5836" w:rsidRPr="000C24EF">
        <w:rPr>
          <w:rFonts w:ascii="Palatino Linotype" w:hAnsi="Palatino Linotype"/>
        </w:rPr>
        <w:t xml:space="preserve">del </w:t>
      </w:r>
      <w:r w:rsidR="007A5836" w:rsidRPr="000C24EF">
        <w:rPr>
          <w:rFonts w:ascii="Palatino Linotype" w:hAnsi="Palatino Linotype"/>
          <w:b/>
        </w:rPr>
        <w:t>SUJETO OBLIGADO</w:t>
      </w:r>
      <w:r w:rsidR="007A5836" w:rsidRPr="000C24EF">
        <w:rPr>
          <w:rFonts w:ascii="Palatino Linotype" w:hAnsi="Palatino Linotype"/>
        </w:rPr>
        <w:t xml:space="preserve">, el </w:t>
      </w:r>
      <w:r w:rsidR="00112573" w:rsidRPr="000C24EF">
        <w:rPr>
          <w:rFonts w:ascii="Palatino Linotype" w:hAnsi="Palatino Linotype"/>
        </w:rPr>
        <w:t xml:space="preserve">treinta </w:t>
      </w:r>
      <w:r w:rsidR="00F84FBE" w:rsidRPr="000C24EF">
        <w:rPr>
          <w:rFonts w:ascii="Palatino Linotype" w:hAnsi="Palatino Linotype"/>
        </w:rPr>
        <w:t xml:space="preserve">de septiembre de </w:t>
      </w:r>
      <w:r w:rsidR="00306542" w:rsidRPr="000C24EF">
        <w:rPr>
          <w:rFonts w:ascii="Palatino Linotype" w:hAnsi="Palatino Linotype"/>
        </w:rPr>
        <w:t>dos mil veintiuno</w:t>
      </w:r>
      <w:r w:rsidR="007A5836" w:rsidRPr="000C24EF">
        <w:rPr>
          <w:rFonts w:ascii="Palatino Linotype" w:hAnsi="Palatino Linotype"/>
        </w:rPr>
        <w:t xml:space="preserve">, </w:t>
      </w:r>
      <w:r w:rsidR="00F84FBE" w:rsidRPr="000C24EF">
        <w:rPr>
          <w:rFonts w:ascii="Palatino Linotype" w:hAnsi="Palatino Linotype"/>
          <w:b/>
        </w:rPr>
        <w:t>EL</w:t>
      </w:r>
      <w:r w:rsidR="007A5836" w:rsidRPr="000C24EF">
        <w:rPr>
          <w:rFonts w:ascii="Palatino Linotype" w:hAnsi="Palatino Linotype"/>
          <w:b/>
        </w:rPr>
        <w:t xml:space="preserve"> RECURRENTE</w:t>
      </w:r>
      <w:r w:rsidR="007A5836" w:rsidRPr="000C24EF">
        <w:rPr>
          <w:rFonts w:ascii="Palatino Linotype" w:hAnsi="Palatino Linotype"/>
        </w:rPr>
        <w:t xml:space="preserve"> interpuso el recurso de revisión objeto del presente estudio, el cual fue registrado en </w:t>
      </w:r>
      <w:r w:rsidR="007A5836" w:rsidRPr="000C24EF">
        <w:rPr>
          <w:rFonts w:ascii="Palatino Linotype" w:hAnsi="Palatino Linotype"/>
          <w:b/>
        </w:rPr>
        <w:t>EL SAIMEX</w:t>
      </w:r>
      <w:r w:rsidR="007A5836" w:rsidRPr="000C24EF">
        <w:rPr>
          <w:rFonts w:ascii="Palatino Linotype" w:hAnsi="Palatino Linotype"/>
        </w:rPr>
        <w:t xml:space="preserve"> y se le asignó el número de expediente </w:t>
      </w:r>
      <w:r w:rsidR="00306542" w:rsidRPr="000C24EF">
        <w:rPr>
          <w:rFonts w:ascii="Palatino Linotype" w:hAnsi="Palatino Linotype" w:cs="Arial"/>
          <w:b/>
          <w:bCs/>
        </w:rPr>
        <w:t>0</w:t>
      </w:r>
      <w:r w:rsidR="00D66460" w:rsidRPr="000C24EF">
        <w:rPr>
          <w:rFonts w:ascii="Palatino Linotype" w:hAnsi="Palatino Linotype" w:cs="Arial"/>
          <w:b/>
          <w:bCs/>
        </w:rPr>
        <w:t>4</w:t>
      </w:r>
      <w:r w:rsidR="00112573" w:rsidRPr="000C24EF">
        <w:rPr>
          <w:rFonts w:ascii="Palatino Linotype" w:hAnsi="Palatino Linotype" w:cs="Arial"/>
          <w:b/>
          <w:bCs/>
        </w:rPr>
        <w:t>897</w:t>
      </w:r>
      <w:r w:rsidR="00306542" w:rsidRPr="000C24EF">
        <w:rPr>
          <w:rFonts w:ascii="Palatino Linotype" w:hAnsi="Palatino Linotype" w:cs="Arial"/>
          <w:b/>
          <w:bCs/>
        </w:rPr>
        <w:t>/INFOEM/IP/RR/2021</w:t>
      </w:r>
      <w:r w:rsidR="007A5836" w:rsidRPr="000C24EF">
        <w:rPr>
          <w:rFonts w:ascii="Palatino Linotype" w:hAnsi="Palatino Linotype" w:cs="Arial"/>
        </w:rPr>
        <w:t>, en el que señaló como acto impugnado:</w:t>
      </w:r>
    </w:p>
    <w:p w14:paraId="44EBAB58" w14:textId="77777777" w:rsidR="007A5836" w:rsidRPr="000C24EF" w:rsidRDefault="007A5836" w:rsidP="008F1195">
      <w:pPr>
        <w:pStyle w:val="Prrafodelista"/>
        <w:ind w:left="709" w:right="757"/>
        <w:jc w:val="both"/>
        <w:rPr>
          <w:rFonts w:ascii="Palatino Linotype" w:hAnsi="Palatino Linotype" w:cs="Arial"/>
          <w:i/>
          <w:spacing w:val="-6"/>
          <w:lang w:eastAsia="es-MX"/>
        </w:rPr>
      </w:pPr>
    </w:p>
    <w:p w14:paraId="20193998" w14:textId="7A69EECC" w:rsidR="007A5836" w:rsidRPr="000C24EF" w:rsidRDefault="007A5836" w:rsidP="008F1195">
      <w:pPr>
        <w:ind w:left="851" w:right="757"/>
        <w:jc w:val="both"/>
        <w:rPr>
          <w:rFonts w:ascii="Palatino Linotype" w:hAnsi="Palatino Linotype" w:cs="Arial"/>
          <w:i/>
          <w:spacing w:val="-6"/>
          <w:sz w:val="22"/>
          <w:lang w:eastAsia="es-MX"/>
        </w:rPr>
      </w:pPr>
      <w:r w:rsidRPr="000C24EF">
        <w:rPr>
          <w:rFonts w:ascii="Palatino Linotype" w:hAnsi="Palatino Linotype" w:cs="Arial"/>
          <w:i/>
          <w:spacing w:val="-6"/>
          <w:sz w:val="22"/>
          <w:lang w:eastAsia="es-MX"/>
        </w:rPr>
        <w:t>“</w:t>
      </w:r>
      <w:r w:rsidR="00112573" w:rsidRPr="000C24EF">
        <w:rPr>
          <w:rFonts w:ascii="Palatino Linotype" w:hAnsi="Palatino Linotype" w:cs="Arial"/>
          <w:i/>
          <w:spacing w:val="-6"/>
          <w:sz w:val="22"/>
          <w:lang w:eastAsia="es-MX"/>
        </w:rPr>
        <w:t>La respuesta a la solicitud de información.</w:t>
      </w:r>
      <w:r w:rsidRPr="000C24EF">
        <w:rPr>
          <w:rFonts w:ascii="Palatino Linotype" w:hAnsi="Palatino Linotype" w:cs="Arial"/>
          <w:i/>
          <w:spacing w:val="-6"/>
          <w:sz w:val="22"/>
          <w:lang w:eastAsia="es-MX"/>
        </w:rPr>
        <w:t>”</w:t>
      </w:r>
      <w:r w:rsidR="00F84FBE" w:rsidRPr="000C24EF">
        <w:rPr>
          <w:rFonts w:ascii="Palatino Linotype" w:hAnsi="Palatino Linotype" w:cs="Arial"/>
          <w:i/>
          <w:spacing w:val="-6"/>
          <w:sz w:val="22"/>
          <w:lang w:eastAsia="es-MX"/>
        </w:rPr>
        <w:t xml:space="preserve"> (</w:t>
      </w:r>
      <w:proofErr w:type="gramStart"/>
      <w:r w:rsidR="00F84FBE" w:rsidRPr="000C24EF">
        <w:rPr>
          <w:rFonts w:ascii="Palatino Linotype" w:hAnsi="Palatino Linotype" w:cs="Arial"/>
          <w:i/>
          <w:spacing w:val="-6"/>
          <w:sz w:val="22"/>
          <w:lang w:eastAsia="es-MX"/>
        </w:rPr>
        <w:t>sic</w:t>
      </w:r>
      <w:proofErr w:type="gramEnd"/>
      <w:r w:rsidR="00F84FBE" w:rsidRPr="000C24EF">
        <w:rPr>
          <w:rFonts w:ascii="Palatino Linotype" w:hAnsi="Palatino Linotype" w:cs="Arial"/>
          <w:i/>
          <w:spacing w:val="-6"/>
          <w:sz w:val="22"/>
          <w:lang w:eastAsia="es-MX"/>
        </w:rPr>
        <w:t>)</w:t>
      </w:r>
    </w:p>
    <w:p w14:paraId="259DFD20" w14:textId="77777777" w:rsidR="00D21C48" w:rsidRPr="000C24EF" w:rsidRDefault="00D21C48" w:rsidP="008F1195">
      <w:pPr>
        <w:pStyle w:val="Prrafodelista"/>
        <w:ind w:left="0"/>
        <w:contextualSpacing/>
        <w:jc w:val="both"/>
        <w:rPr>
          <w:rFonts w:ascii="Palatino Linotype" w:hAnsi="Palatino Linotype" w:cs="Arial"/>
        </w:rPr>
      </w:pPr>
    </w:p>
    <w:p w14:paraId="0B133A96" w14:textId="61A56D8D" w:rsidR="009171F5" w:rsidRPr="000C24EF" w:rsidRDefault="009171F5" w:rsidP="008F1195">
      <w:pPr>
        <w:pStyle w:val="Prrafodelista"/>
        <w:spacing w:line="360" w:lineRule="auto"/>
        <w:ind w:left="0"/>
        <w:contextualSpacing/>
        <w:jc w:val="both"/>
        <w:rPr>
          <w:rFonts w:ascii="Palatino Linotype" w:hAnsi="Palatino Linotype" w:cs="Arial"/>
        </w:rPr>
      </w:pPr>
      <w:r w:rsidRPr="000C24EF">
        <w:rPr>
          <w:rFonts w:ascii="Palatino Linotype" w:hAnsi="Palatino Linotype" w:cs="Arial"/>
        </w:rPr>
        <w:t>Así como,</w:t>
      </w:r>
      <w:r w:rsidRPr="000C24EF">
        <w:rPr>
          <w:rFonts w:ascii="Palatino Linotype" w:hAnsi="Palatino Linotype" w:cs="Arial"/>
          <w:lang w:eastAsia="es-MX"/>
        </w:rPr>
        <w:t xml:space="preserve"> </w:t>
      </w:r>
      <w:r w:rsidRPr="000C24EF">
        <w:rPr>
          <w:rFonts w:ascii="Palatino Linotype" w:hAnsi="Palatino Linotype" w:cs="Arial"/>
        </w:rPr>
        <w:t xml:space="preserve">razones o motivos de inconformidad: </w:t>
      </w:r>
    </w:p>
    <w:p w14:paraId="0F7A4B3F" w14:textId="77777777" w:rsidR="009171F5" w:rsidRPr="000C24EF" w:rsidRDefault="009171F5" w:rsidP="008F1195">
      <w:pPr>
        <w:ind w:left="851" w:right="757"/>
        <w:jc w:val="both"/>
        <w:rPr>
          <w:rFonts w:ascii="Palatino Linotype" w:hAnsi="Palatino Linotype" w:cs="Arial"/>
          <w:i/>
          <w:spacing w:val="-6"/>
          <w:sz w:val="22"/>
          <w:lang w:eastAsia="es-MX"/>
        </w:rPr>
      </w:pPr>
    </w:p>
    <w:p w14:paraId="2268A6DF" w14:textId="284173FD" w:rsidR="009171F5" w:rsidRPr="000C24EF" w:rsidRDefault="009171F5" w:rsidP="008F1195">
      <w:pPr>
        <w:ind w:left="851" w:right="757"/>
        <w:jc w:val="both"/>
        <w:rPr>
          <w:rFonts w:ascii="Palatino Linotype" w:hAnsi="Palatino Linotype" w:cs="Arial"/>
          <w:i/>
          <w:spacing w:val="-6"/>
          <w:sz w:val="22"/>
          <w:lang w:eastAsia="es-MX"/>
        </w:rPr>
      </w:pPr>
      <w:r w:rsidRPr="000C24EF">
        <w:rPr>
          <w:rFonts w:ascii="Palatino Linotype" w:hAnsi="Palatino Linotype" w:cs="Arial"/>
          <w:i/>
          <w:spacing w:val="-6"/>
          <w:sz w:val="22"/>
          <w:lang w:eastAsia="es-MX"/>
        </w:rPr>
        <w:t>“</w:t>
      </w:r>
      <w:r w:rsidR="00112573" w:rsidRPr="000C24EF">
        <w:rPr>
          <w:rFonts w:ascii="Palatino Linotype" w:hAnsi="Palatino Linotype" w:cs="Arial"/>
          <w:i/>
          <w:spacing w:val="-6"/>
          <w:sz w:val="22"/>
          <w:lang w:eastAsia="es-MX"/>
        </w:rPr>
        <w:t xml:space="preserve">El Sujeto Obligado en su respuesta me pide aclarar en lugar de entregarme la información. Lo que pedí es muy claro: "...cuánto se le debe a cada proveedor del Ayuntamiento" De esta forma, por "...cuánto se le debe..." me refiero al total del monto adeudado, a una cantidad </w:t>
      </w:r>
      <w:r w:rsidR="00112573" w:rsidRPr="000C24EF">
        <w:rPr>
          <w:rFonts w:ascii="Palatino Linotype" w:hAnsi="Palatino Linotype" w:cs="Arial"/>
          <w:i/>
          <w:spacing w:val="-6"/>
          <w:sz w:val="22"/>
          <w:lang w:eastAsia="es-MX"/>
        </w:rPr>
        <w:lastRenderedPageBreak/>
        <w:t xml:space="preserve">líquida y determinada de dinero, y dicho adeudo debe ser el actual por la forma en que se plantea la solicitud, ya que de ninguna manera se formula en tiempo pasado. Y cuando menciono "... a cada proveedor..." por proveedor del Ayuntamiento me refiero a los 114 registros de proveedores que el propio SO publica como IPO en su página y que agrego en archivo </w:t>
      </w:r>
      <w:proofErr w:type="spellStart"/>
      <w:r w:rsidR="00112573" w:rsidRPr="000C24EF">
        <w:rPr>
          <w:rFonts w:ascii="Palatino Linotype" w:hAnsi="Palatino Linotype" w:cs="Arial"/>
          <w:i/>
          <w:spacing w:val="-6"/>
          <w:sz w:val="22"/>
          <w:lang w:eastAsia="es-MX"/>
        </w:rPr>
        <w:t>excel</w:t>
      </w:r>
      <w:proofErr w:type="spellEnd"/>
      <w:r w:rsidR="00112573" w:rsidRPr="000C24EF">
        <w:rPr>
          <w:rFonts w:ascii="Palatino Linotype" w:hAnsi="Palatino Linotype" w:cs="Arial"/>
          <w:i/>
          <w:spacing w:val="-6"/>
          <w:sz w:val="22"/>
          <w:lang w:eastAsia="es-MX"/>
        </w:rPr>
        <w:t xml:space="preserve"> al presente recurso como antecedente. En consecuencia, si no se le debe a ningún proveedor, con solo decirlo se cumple con la solicitud, pero en lugar de eso me piden aclarar lo que es muy claro.</w:t>
      </w:r>
      <w:r w:rsidRPr="000C24EF">
        <w:rPr>
          <w:rFonts w:ascii="Palatino Linotype" w:hAnsi="Palatino Linotype" w:cs="Arial"/>
          <w:i/>
          <w:spacing w:val="-6"/>
          <w:sz w:val="22"/>
          <w:lang w:eastAsia="es-MX"/>
        </w:rPr>
        <w:t xml:space="preserve">” </w:t>
      </w:r>
      <w:r w:rsidR="00F84FBE" w:rsidRPr="000C24EF">
        <w:rPr>
          <w:rFonts w:ascii="Palatino Linotype" w:hAnsi="Palatino Linotype" w:cs="Arial"/>
          <w:i/>
          <w:spacing w:val="-6"/>
          <w:sz w:val="22"/>
          <w:lang w:eastAsia="es-MX"/>
        </w:rPr>
        <w:t>(</w:t>
      </w:r>
      <w:proofErr w:type="gramStart"/>
      <w:r w:rsidR="00F84FBE" w:rsidRPr="000C24EF">
        <w:rPr>
          <w:rFonts w:ascii="Palatino Linotype" w:hAnsi="Palatino Linotype" w:cs="Arial"/>
          <w:i/>
          <w:spacing w:val="-6"/>
          <w:sz w:val="22"/>
          <w:lang w:eastAsia="es-MX"/>
        </w:rPr>
        <w:t>sic</w:t>
      </w:r>
      <w:proofErr w:type="gramEnd"/>
      <w:r w:rsidR="00F84FBE" w:rsidRPr="000C24EF">
        <w:rPr>
          <w:rFonts w:ascii="Palatino Linotype" w:hAnsi="Palatino Linotype" w:cs="Arial"/>
          <w:i/>
          <w:spacing w:val="-6"/>
          <w:sz w:val="22"/>
          <w:lang w:eastAsia="es-MX"/>
        </w:rPr>
        <w:t xml:space="preserve">) </w:t>
      </w:r>
    </w:p>
    <w:p w14:paraId="23D67B07" w14:textId="77777777" w:rsidR="009171F5" w:rsidRPr="000C24EF" w:rsidRDefault="009171F5" w:rsidP="001360F5">
      <w:pPr>
        <w:ind w:right="757"/>
        <w:jc w:val="both"/>
        <w:rPr>
          <w:rFonts w:ascii="Palatino Linotype" w:hAnsi="Palatino Linotype" w:cs="Arial"/>
          <w:i/>
          <w:spacing w:val="-6"/>
          <w:sz w:val="22"/>
          <w:lang w:eastAsia="es-MX"/>
        </w:rPr>
      </w:pPr>
    </w:p>
    <w:p w14:paraId="3087B0EB" w14:textId="75B79880" w:rsidR="001360F5" w:rsidRPr="000C24EF" w:rsidRDefault="001360F5" w:rsidP="008C0646">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0C24EF">
        <w:rPr>
          <w:rFonts w:ascii="Palatino Linotype" w:hAnsi="Palatino Linotype" w:cs="Arial"/>
          <w:lang w:val="es-ES_tradnl"/>
        </w:rPr>
        <w:t xml:space="preserve">Asimismo, </w:t>
      </w:r>
      <w:r w:rsidRPr="000C24EF">
        <w:rPr>
          <w:rFonts w:ascii="Palatino Linotype" w:hAnsi="Palatino Linotype" w:cs="Arial"/>
          <w:b/>
          <w:lang w:val="es-ES_tradnl"/>
        </w:rPr>
        <w:t>EL RECURRENTE</w:t>
      </w:r>
      <w:r w:rsidRPr="000C24EF">
        <w:rPr>
          <w:rFonts w:ascii="Palatino Linotype" w:hAnsi="Palatino Linotype" w:cs="Arial"/>
          <w:lang w:val="es-ES_tradnl"/>
        </w:rPr>
        <w:t xml:space="preserve"> adjuntó a su recurso de revisión el archivo electrónico denominado </w:t>
      </w:r>
      <w:hyperlink r:id="rId9" w:tgtFrame="_blank" w:history="1">
        <w:r w:rsidRPr="000C24EF">
          <w:rPr>
            <w:rFonts w:ascii="Palatino Linotype" w:hAnsi="Palatino Linotype" w:cs="Arial"/>
            <w:b/>
            <w:lang w:val="es-ES_tradnl"/>
          </w:rPr>
          <w:t>info_Art92_36 (34).</w:t>
        </w:r>
        <w:proofErr w:type="spellStart"/>
        <w:r w:rsidRPr="000C24EF">
          <w:rPr>
            <w:rFonts w:ascii="Palatino Linotype" w:hAnsi="Palatino Linotype" w:cs="Arial"/>
            <w:b/>
            <w:lang w:val="es-ES_tradnl"/>
          </w:rPr>
          <w:t>xlsx</w:t>
        </w:r>
        <w:proofErr w:type="spellEnd"/>
      </w:hyperlink>
      <w:r w:rsidRPr="000C24EF">
        <w:rPr>
          <w:rFonts w:ascii="Palatino Linotype" w:hAnsi="Palatino Linotype" w:cs="Arial"/>
          <w:lang w:val="es-ES_tradnl"/>
        </w:rPr>
        <w:t>, el cual</w:t>
      </w:r>
      <w:r w:rsidR="008C0646" w:rsidRPr="000C24EF">
        <w:rPr>
          <w:rFonts w:ascii="Palatino Linotype" w:hAnsi="Palatino Linotype" w:cs="Arial"/>
          <w:lang w:val="es-ES_tradnl"/>
        </w:rPr>
        <w:t xml:space="preserve"> contiene listado de proveedores y contratistas</w:t>
      </w:r>
      <w:r w:rsidRPr="000C24EF">
        <w:rPr>
          <w:rFonts w:ascii="Palatino Linotype" w:hAnsi="Palatino Linotype" w:cs="Arial"/>
          <w:lang w:val="es-ES_tradnl"/>
        </w:rPr>
        <w:t>, mismo que no se insertan en obvio de repeticiones innecesarias; máxime que es del conocimiento de las partes.</w:t>
      </w:r>
    </w:p>
    <w:p w14:paraId="20AE3545" w14:textId="77777777" w:rsidR="001360F5" w:rsidRPr="000C24EF" w:rsidRDefault="001360F5" w:rsidP="008C0646">
      <w:pPr>
        <w:spacing w:line="360" w:lineRule="auto"/>
        <w:ind w:right="757"/>
        <w:jc w:val="both"/>
        <w:rPr>
          <w:rFonts w:ascii="Palatino Linotype" w:hAnsi="Palatino Linotype" w:cs="Arial"/>
          <w:i/>
          <w:spacing w:val="-6"/>
          <w:sz w:val="22"/>
          <w:lang w:eastAsia="es-MX"/>
        </w:rPr>
      </w:pPr>
    </w:p>
    <w:p w14:paraId="17C411EA" w14:textId="61D47FD5" w:rsidR="007A5836" w:rsidRPr="000C24EF" w:rsidRDefault="00E80023" w:rsidP="008C0646">
      <w:pPr>
        <w:pStyle w:val="Prrafodelista"/>
        <w:spacing w:line="360" w:lineRule="auto"/>
        <w:ind w:left="0"/>
        <w:contextualSpacing/>
        <w:jc w:val="both"/>
        <w:rPr>
          <w:rFonts w:ascii="Palatino Linotype" w:hAnsi="Palatino Linotype" w:cs="Arial"/>
        </w:rPr>
      </w:pPr>
      <w:r w:rsidRPr="000C24EF">
        <w:rPr>
          <w:rFonts w:ascii="Palatino Linotype" w:hAnsi="Palatino Linotype"/>
          <w:b/>
          <w:color w:val="000000" w:themeColor="text1"/>
          <w:sz w:val="28"/>
          <w:szCs w:val="28"/>
        </w:rPr>
        <w:t>I</w:t>
      </w:r>
      <w:r w:rsidR="002A2285" w:rsidRPr="000C24EF">
        <w:rPr>
          <w:rFonts w:ascii="Palatino Linotype" w:hAnsi="Palatino Linotype"/>
          <w:b/>
          <w:color w:val="000000" w:themeColor="text1"/>
          <w:sz w:val="28"/>
          <w:szCs w:val="28"/>
        </w:rPr>
        <w:t>V.</w:t>
      </w:r>
      <w:r w:rsidR="002A2285" w:rsidRPr="000C24EF">
        <w:rPr>
          <w:rFonts w:ascii="Palatino Linotype" w:hAnsi="Palatino Linotype" w:cs="Arial"/>
          <w:b/>
        </w:rPr>
        <w:t xml:space="preserve"> </w:t>
      </w:r>
      <w:r w:rsidR="007A5836" w:rsidRPr="000C24EF">
        <w:rPr>
          <w:rFonts w:ascii="Palatino Linotype" w:hAnsi="Palatino Linotype" w:cs="Arial"/>
        </w:rPr>
        <w:t xml:space="preserve">El recurso de que se trata se envió electrónicamente al Instituto de </w:t>
      </w:r>
      <w:r w:rsidR="007A5836" w:rsidRPr="000C24EF">
        <w:rPr>
          <w:rFonts w:ascii="Palatino Linotype" w:eastAsia="Arial Unicode MS" w:hAnsi="Palatino Linotype" w:cs="Arial"/>
        </w:rPr>
        <w:t>Transparencia</w:t>
      </w:r>
      <w:r w:rsidR="007A5836" w:rsidRPr="000C24EF">
        <w:rPr>
          <w:rFonts w:ascii="Palatino Linotype" w:hAnsi="Palatino Linotype" w:cs="Arial"/>
        </w:rPr>
        <w:t xml:space="preserve">, Acceso a la Información Pública y Protección de Datos Personales del Estado de México y Municipios en fecha </w:t>
      </w:r>
      <w:r w:rsidR="00E91D19" w:rsidRPr="000C24EF">
        <w:rPr>
          <w:rFonts w:ascii="Palatino Linotype" w:hAnsi="Palatino Linotype" w:cs="Arial"/>
        </w:rPr>
        <w:t xml:space="preserve">treinta </w:t>
      </w:r>
      <w:r w:rsidR="009B46FF" w:rsidRPr="000C24EF">
        <w:rPr>
          <w:rFonts w:ascii="Palatino Linotype" w:hAnsi="Palatino Linotype" w:cs="Arial"/>
        </w:rPr>
        <w:t xml:space="preserve">de septiembre </w:t>
      </w:r>
      <w:r w:rsidR="00306542" w:rsidRPr="000C24EF">
        <w:rPr>
          <w:rFonts w:ascii="Palatino Linotype" w:hAnsi="Palatino Linotype" w:cs="Arial"/>
        </w:rPr>
        <w:t>de dos mil veintiuno</w:t>
      </w:r>
      <w:r w:rsidR="00F3446D" w:rsidRPr="000C24EF">
        <w:rPr>
          <w:rFonts w:ascii="Palatino Linotype" w:hAnsi="Palatino Linotype" w:cs="Arial"/>
        </w:rPr>
        <w:t xml:space="preserve">; por lo que, </w:t>
      </w:r>
      <w:r w:rsidR="007A5836" w:rsidRPr="000C24EF">
        <w:rPr>
          <w:rFonts w:ascii="Palatino Linotype" w:hAnsi="Palatino Linotype" w:cs="Arial"/>
        </w:rPr>
        <w:t xml:space="preserve">con fundamento en el artículo 185, fracción I de la </w:t>
      </w:r>
      <w:r w:rsidR="007A5836" w:rsidRPr="000C24EF">
        <w:rPr>
          <w:rFonts w:ascii="Palatino Linotype" w:hAnsi="Palatino Linotype"/>
        </w:rPr>
        <w:t>Ley de Transparencia y Acceso a la Información Pública del Estado de México y Municipios</w:t>
      </w:r>
      <w:r w:rsidR="007A5836" w:rsidRPr="000C24EF">
        <w:rPr>
          <w:rFonts w:ascii="Palatino Linotype" w:hAnsi="Palatino Linotype" w:cs="Arial"/>
        </w:rPr>
        <w:t>, se turnó, a través del</w:t>
      </w:r>
      <w:r w:rsidR="007A5836" w:rsidRPr="000C24EF">
        <w:rPr>
          <w:rFonts w:ascii="Palatino Linotype" w:eastAsia="Arial Unicode MS" w:hAnsi="Palatino Linotype" w:cs="Arial"/>
        </w:rPr>
        <w:t xml:space="preserve"> </w:t>
      </w:r>
      <w:r w:rsidR="007A5836" w:rsidRPr="000C24EF">
        <w:rPr>
          <w:rFonts w:ascii="Palatino Linotype" w:eastAsia="Arial Unicode MS" w:hAnsi="Palatino Linotype" w:cs="Arial"/>
          <w:b/>
        </w:rPr>
        <w:t>SAIMEX</w:t>
      </w:r>
      <w:r w:rsidR="007A5836" w:rsidRPr="000C24EF">
        <w:rPr>
          <w:rFonts w:ascii="Palatino Linotype" w:hAnsi="Palatino Linotype"/>
        </w:rPr>
        <w:t xml:space="preserve">, a la </w:t>
      </w:r>
      <w:r w:rsidR="007A5836" w:rsidRPr="000C24EF">
        <w:rPr>
          <w:rFonts w:ascii="Palatino Linotype" w:hAnsi="Palatino Linotype" w:cs="Arial"/>
        </w:rPr>
        <w:t xml:space="preserve">Comisionada </w:t>
      </w:r>
      <w:r w:rsidR="002A2285" w:rsidRPr="000C24EF">
        <w:rPr>
          <w:rFonts w:ascii="Palatino Linotype" w:eastAsia="Arial Unicode MS" w:hAnsi="Palatino Linotype" w:cs="Arial"/>
          <w:b/>
        </w:rPr>
        <w:t>Sharon Cristina Morales Martínez</w:t>
      </w:r>
      <w:r w:rsidR="007A5836" w:rsidRPr="000C24EF">
        <w:rPr>
          <w:rFonts w:ascii="Palatino Linotype" w:hAnsi="Palatino Linotype" w:cs="Arial"/>
        </w:rPr>
        <w:t xml:space="preserve">, a efecto de que decretara su admisión o </w:t>
      </w:r>
      <w:proofErr w:type="spellStart"/>
      <w:r w:rsidR="007A5836" w:rsidRPr="000C24EF">
        <w:rPr>
          <w:rFonts w:ascii="Palatino Linotype" w:hAnsi="Palatino Linotype" w:cs="Arial"/>
        </w:rPr>
        <w:t>desechamiento</w:t>
      </w:r>
      <w:proofErr w:type="spellEnd"/>
      <w:r w:rsidR="007A5836" w:rsidRPr="000C24EF">
        <w:rPr>
          <w:rFonts w:ascii="Palatino Linotype" w:hAnsi="Palatino Linotype" w:cs="Arial"/>
        </w:rPr>
        <w:t>.</w:t>
      </w:r>
    </w:p>
    <w:p w14:paraId="2B4D8C89" w14:textId="1A6E6EF3" w:rsidR="002F525A" w:rsidRPr="000C24EF" w:rsidRDefault="002F525A" w:rsidP="008F1195">
      <w:pPr>
        <w:pStyle w:val="Prrafodelista"/>
        <w:spacing w:line="360" w:lineRule="auto"/>
        <w:ind w:left="0"/>
        <w:jc w:val="both"/>
        <w:rPr>
          <w:rFonts w:ascii="Palatino Linotype" w:hAnsi="Palatino Linotype" w:cs="Arial"/>
        </w:rPr>
      </w:pPr>
    </w:p>
    <w:p w14:paraId="2A66725B" w14:textId="3038EA9E" w:rsidR="007A5836" w:rsidRPr="000C24EF" w:rsidRDefault="002A2285" w:rsidP="008F1195">
      <w:pPr>
        <w:pStyle w:val="Prrafodelista"/>
        <w:spacing w:line="360" w:lineRule="auto"/>
        <w:ind w:left="0"/>
        <w:contextualSpacing/>
        <w:jc w:val="both"/>
        <w:rPr>
          <w:rFonts w:ascii="Palatino Linotype" w:hAnsi="Palatino Linotype" w:cs="Arial"/>
        </w:rPr>
      </w:pPr>
      <w:r w:rsidRPr="000C24EF">
        <w:rPr>
          <w:rFonts w:ascii="Palatino Linotype" w:hAnsi="Palatino Linotype"/>
          <w:b/>
          <w:color w:val="000000" w:themeColor="text1"/>
          <w:sz w:val="28"/>
          <w:szCs w:val="28"/>
        </w:rPr>
        <w:t xml:space="preserve">V. </w:t>
      </w:r>
      <w:r w:rsidR="007A5836" w:rsidRPr="000C24EF">
        <w:rPr>
          <w:rFonts w:ascii="Palatino Linotype" w:hAnsi="Palatino Linotype" w:cs="Arial"/>
        </w:rPr>
        <w:t xml:space="preserve">En fecha </w:t>
      </w:r>
      <w:r w:rsidR="009B46FF" w:rsidRPr="000C24EF">
        <w:rPr>
          <w:rFonts w:ascii="Palatino Linotype" w:hAnsi="Palatino Linotype" w:cs="Arial"/>
          <w:b/>
        </w:rPr>
        <w:t xml:space="preserve">cinco de octubre </w:t>
      </w:r>
      <w:r w:rsidR="009171F5" w:rsidRPr="000C24EF">
        <w:rPr>
          <w:rFonts w:ascii="Palatino Linotype" w:hAnsi="Palatino Linotype" w:cs="Arial"/>
          <w:b/>
        </w:rPr>
        <w:t>d</w:t>
      </w:r>
      <w:r w:rsidR="00306542" w:rsidRPr="000C24EF">
        <w:rPr>
          <w:rFonts w:ascii="Palatino Linotype" w:hAnsi="Palatino Linotype" w:cs="Arial"/>
          <w:b/>
        </w:rPr>
        <w:t>e dos mil veintiuno</w:t>
      </w:r>
      <w:r w:rsidR="007A5836" w:rsidRPr="000C24EF">
        <w:rPr>
          <w:rFonts w:ascii="Palatino Linotype" w:hAnsi="Palatino Linotype" w:cs="Arial"/>
        </w:rPr>
        <w:t xml:space="preserve">, atento a lo dispuesto en el artículo 185, fracciones I, II y IV de la </w:t>
      </w:r>
      <w:r w:rsidR="007A5836" w:rsidRPr="000C24EF">
        <w:rPr>
          <w:rFonts w:ascii="Palatino Linotype" w:hAnsi="Palatino Linotype"/>
        </w:rPr>
        <w:t>Ley de Transparencia y Acceso a la Información Pública del Estado de México y Municipios, se a</w:t>
      </w:r>
      <w:r w:rsidR="007A5836" w:rsidRPr="000C24EF">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0C24EF">
        <w:rPr>
          <w:rFonts w:ascii="Palatino Linotype" w:hAnsi="Palatino Linotype" w:cs="Arial"/>
          <w:b/>
        </w:rPr>
        <w:t>EL</w:t>
      </w:r>
      <w:r w:rsidR="007A5836" w:rsidRPr="000C24EF">
        <w:rPr>
          <w:rFonts w:ascii="Palatino Linotype" w:hAnsi="Palatino Linotype" w:cs="Arial"/>
          <w:b/>
        </w:rPr>
        <w:t xml:space="preserve"> RECURRENTE</w:t>
      </w:r>
      <w:r w:rsidR="007A5836" w:rsidRPr="000C24EF">
        <w:rPr>
          <w:rFonts w:ascii="Palatino Linotype" w:hAnsi="Palatino Linotype" w:cs="Arial"/>
        </w:rPr>
        <w:t xml:space="preserve"> realizara manifestaciones y alegatos, así como </w:t>
      </w:r>
      <w:r w:rsidR="007A5836" w:rsidRPr="000C24EF">
        <w:rPr>
          <w:rFonts w:ascii="Palatino Linotype" w:hAnsi="Palatino Linotype" w:cs="Arial"/>
        </w:rPr>
        <w:lastRenderedPageBreak/>
        <w:t>ofreciera las pruebas que a su derecho conviniera y, en el caso del</w:t>
      </w:r>
      <w:r w:rsidR="007A5836" w:rsidRPr="000C24EF">
        <w:rPr>
          <w:rFonts w:ascii="Palatino Linotype" w:hAnsi="Palatino Linotype" w:cs="Arial"/>
          <w:b/>
        </w:rPr>
        <w:t xml:space="preserve"> SUJETO OBLIGADO</w:t>
      </w:r>
      <w:r w:rsidR="007A5836" w:rsidRPr="000C24EF">
        <w:rPr>
          <w:rFonts w:ascii="Palatino Linotype" w:hAnsi="Palatino Linotype" w:cs="Arial"/>
        </w:rPr>
        <w:t xml:space="preserve"> exhibiera el Informe Justificado. </w:t>
      </w:r>
    </w:p>
    <w:p w14:paraId="373DC3FB" w14:textId="77777777" w:rsidR="007A5836" w:rsidRPr="000C24EF" w:rsidRDefault="007A5836" w:rsidP="008F1195">
      <w:pPr>
        <w:pStyle w:val="Prrafodelista"/>
        <w:spacing w:line="360" w:lineRule="auto"/>
        <w:rPr>
          <w:rFonts w:ascii="Palatino Linotype" w:hAnsi="Palatino Linotype" w:cs="Arial"/>
        </w:rPr>
      </w:pPr>
    </w:p>
    <w:p w14:paraId="6537D069" w14:textId="128D79E1" w:rsidR="009B46FF" w:rsidRPr="000C24EF" w:rsidRDefault="00F308DD" w:rsidP="008F1195">
      <w:pPr>
        <w:spacing w:line="360" w:lineRule="auto"/>
        <w:jc w:val="both"/>
        <w:rPr>
          <w:rFonts w:ascii="Palatino Linotype" w:eastAsia="Arial Unicode MS" w:hAnsi="Palatino Linotype" w:cs="Arial"/>
        </w:rPr>
      </w:pPr>
      <w:r w:rsidRPr="000C24EF">
        <w:rPr>
          <w:rFonts w:ascii="Palatino Linotype" w:hAnsi="Palatino Linotype"/>
          <w:b/>
          <w:color w:val="000000" w:themeColor="text1"/>
          <w:sz w:val="28"/>
          <w:szCs w:val="28"/>
        </w:rPr>
        <w:t xml:space="preserve">VI. </w:t>
      </w:r>
      <w:r w:rsidR="009B46FF" w:rsidRPr="000C24EF">
        <w:rPr>
          <w:rFonts w:ascii="Palatino Linotype" w:eastAsia="Arial Unicode MS" w:hAnsi="Palatino Linotype" w:cs="Arial"/>
        </w:rPr>
        <w:t xml:space="preserve">Conforme a las constancias del </w:t>
      </w:r>
      <w:r w:rsidR="009B46FF" w:rsidRPr="000C24EF">
        <w:rPr>
          <w:rFonts w:ascii="Palatino Linotype" w:eastAsia="Arial Unicode MS" w:hAnsi="Palatino Linotype" w:cs="Arial"/>
          <w:b/>
        </w:rPr>
        <w:t>SAIMEX</w:t>
      </w:r>
      <w:r w:rsidR="009B46FF" w:rsidRPr="000C24E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9B46FF" w:rsidRPr="000C24EF">
        <w:rPr>
          <w:rFonts w:ascii="Palatino Linotype" w:eastAsia="Arial Unicode MS" w:hAnsi="Palatino Linotype" w:cs="Arial"/>
          <w:b/>
        </w:rPr>
        <w:t>RECURRENTE</w:t>
      </w:r>
      <w:r w:rsidR="009B46FF" w:rsidRPr="000C24EF">
        <w:rPr>
          <w:rFonts w:ascii="Palatino Linotype" w:eastAsia="Arial Unicode MS" w:hAnsi="Palatino Linotype" w:cs="Arial"/>
        </w:rPr>
        <w:t xml:space="preserve">, éste no realizó manifestación alguna, ni presentó pruebas o alegatos, así como tampoco </w:t>
      </w:r>
      <w:r w:rsidR="009B46FF" w:rsidRPr="000C24EF">
        <w:rPr>
          <w:rFonts w:ascii="Palatino Linotype" w:eastAsia="Arial Unicode MS" w:hAnsi="Palatino Linotype" w:cs="Arial"/>
          <w:b/>
          <w:color w:val="000000"/>
          <w:lang w:eastAsia="es-MX"/>
        </w:rPr>
        <w:t>EL SUJETO OBLIGADO</w:t>
      </w:r>
      <w:r w:rsidR="009B46FF" w:rsidRPr="000C24EF">
        <w:rPr>
          <w:rFonts w:ascii="Palatino Linotype" w:eastAsia="Arial Unicode MS" w:hAnsi="Palatino Linotype" w:cs="Arial"/>
        </w:rPr>
        <w:t xml:space="preserve"> rindió su Informe Justificado, tal y como se aprecia en la siguiente imagen: </w:t>
      </w:r>
    </w:p>
    <w:p w14:paraId="0CC4A841" w14:textId="57DFDCD5" w:rsidR="002336A8" w:rsidRPr="000C24EF" w:rsidRDefault="002336A8" w:rsidP="008F1195">
      <w:pPr>
        <w:spacing w:line="360" w:lineRule="auto"/>
        <w:jc w:val="both"/>
        <w:rPr>
          <w:rFonts w:ascii="Palatino Linotype" w:eastAsia="Arial Unicode MS" w:hAnsi="Palatino Linotype" w:cs="Arial"/>
        </w:rPr>
      </w:pPr>
      <w:r w:rsidRPr="000C24EF">
        <w:rPr>
          <w:rFonts w:ascii="Palatino Linotype" w:eastAsia="Arial Unicode MS" w:hAnsi="Palatino Linotype" w:cs="Arial"/>
          <w:noProof/>
          <w:lang w:eastAsia="es-MX"/>
        </w:rPr>
        <w:drawing>
          <wp:inline distT="0" distB="0" distL="0" distR="0" wp14:anchorId="4227C719" wp14:editId="179AECE8">
            <wp:extent cx="5791835" cy="14135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413510"/>
                    </a:xfrm>
                    <a:prstGeom prst="rect">
                      <a:avLst/>
                    </a:prstGeom>
                  </pic:spPr>
                </pic:pic>
              </a:graphicData>
            </a:graphic>
          </wp:inline>
        </w:drawing>
      </w:r>
    </w:p>
    <w:p w14:paraId="2A445BE3" w14:textId="77777777" w:rsidR="009171F5" w:rsidRPr="000C24EF" w:rsidRDefault="009171F5" w:rsidP="008F1195">
      <w:pPr>
        <w:spacing w:line="360" w:lineRule="auto"/>
        <w:jc w:val="both"/>
        <w:rPr>
          <w:rFonts w:ascii="Palatino Linotype" w:hAnsi="Palatino Linotype" w:cs="Arial"/>
          <w:noProof/>
          <w:lang w:eastAsia="es-MX"/>
        </w:rPr>
      </w:pPr>
    </w:p>
    <w:p w14:paraId="4B16047F" w14:textId="1B53583A" w:rsidR="00E80023" w:rsidRPr="000C24EF" w:rsidRDefault="00E80023" w:rsidP="00E80023">
      <w:pPr>
        <w:spacing w:line="360" w:lineRule="auto"/>
        <w:jc w:val="both"/>
        <w:rPr>
          <w:rFonts w:ascii="Palatino Linotype" w:hAnsi="Palatino Linotype"/>
          <w:b/>
          <w:color w:val="000000" w:themeColor="text1"/>
          <w:sz w:val="28"/>
          <w:szCs w:val="28"/>
        </w:rPr>
      </w:pPr>
      <w:r w:rsidRPr="000C24EF">
        <w:rPr>
          <w:rFonts w:ascii="Palatino Linotype" w:hAnsi="Palatino Linotype"/>
          <w:b/>
          <w:color w:val="000000" w:themeColor="text1"/>
          <w:sz w:val="28"/>
          <w:szCs w:val="28"/>
        </w:rPr>
        <w:t xml:space="preserve">VII. </w:t>
      </w:r>
      <w:r w:rsidRPr="000C24EF">
        <w:rPr>
          <w:rFonts w:ascii="Palatino Linotype" w:hAnsi="Palatino Linotype"/>
          <w:color w:val="000000" w:themeColor="text1"/>
        </w:rPr>
        <w:t xml:space="preserve">Una vez analizado el estado procesal que guarda el expediente, el </w:t>
      </w:r>
      <w:r w:rsidRPr="000C24EF">
        <w:rPr>
          <w:rFonts w:ascii="Palatino Linotype" w:hAnsi="Palatino Linotype"/>
          <w:bCs/>
          <w:color w:val="000000" w:themeColor="text1"/>
        </w:rPr>
        <w:t>quince de octubre de dos mil veintiuno</w:t>
      </w:r>
      <w:r w:rsidRPr="000C24EF">
        <w:rPr>
          <w:rFonts w:ascii="Palatino Linotype" w:hAnsi="Palatino Linotype"/>
          <w:color w:val="000000" w:themeColor="text1"/>
        </w:rPr>
        <w:t xml:space="preserve">, la comisionada </w:t>
      </w:r>
      <w:r w:rsidRPr="000C24EF">
        <w:rPr>
          <w:rFonts w:ascii="Palatino Linotype" w:hAnsi="Palatino Linotype"/>
          <w:b/>
          <w:bCs/>
          <w:color w:val="000000" w:themeColor="text1"/>
        </w:rPr>
        <w:t>Sharon Cristina Morales Martínez</w:t>
      </w:r>
      <w:r w:rsidRPr="000C24EF">
        <w:rPr>
          <w:rFonts w:ascii="Palatino Linotype" w:hAnsi="Palatino Linotype"/>
          <w:b/>
          <w:sz w:val="22"/>
          <w:szCs w:val="22"/>
          <w:lang w:val="es-ES_tradnl"/>
        </w:rPr>
        <w:t xml:space="preserve"> </w:t>
      </w:r>
      <w:r w:rsidRPr="000C24EF">
        <w:rPr>
          <w:rFonts w:ascii="Palatino Linotype" w:hAnsi="Palatino Linotype"/>
          <w:color w:val="000000" w:themeColor="text1"/>
        </w:rPr>
        <w:t>acordó  el cierre de instrucción;</w:t>
      </w:r>
      <w:r w:rsidRPr="000C24E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0C24EF">
        <w:rPr>
          <w:rFonts w:ascii="Palatino Linotype" w:hAnsi="Palatino Linotype" w:cs="Arial"/>
          <w:color w:val="000000" w:themeColor="text1"/>
        </w:rPr>
        <w:t>;</w:t>
      </w:r>
    </w:p>
    <w:p w14:paraId="26B75408" w14:textId="77777777" w:rsidR="00E80023" w:rsidRPr="000C24EF" w:rsidRDefault="00E80023" w:rsidP="00E80023">
      <w:pPr>
        <w:spacing w:line="360" w:lineRule="auto"/>
        <w:jc w:val="both"/>
        <w:rPr>
          <w:rFonts w:ascii="Palatino Linotype" w:hAnsi="Palatino Linotype"/>
          <w:b/>
          <w:color w:val="000000" w:themeColor="text1"/>
          <w:sz w:val="28"/>
          <w:szCs w:val="28"/>
        </w:rPr>
      </w:pPr>
    </w:p>
    <w:p w14:paraId="6E180EE2" w14:textId="543A1F8A" w:rsidR="009B46FF" w:rsidRPr="000C24EF" w:rsidRDefault="00E80023" w:rsidP="00F2582F">
      <w:pPr>
        <w:spacing w:line="360" w:lineRule="auto"/>
        <w:jc w:val="both"/>
      </w:pPr>
      <w:r w:rsidRPr="000C24EF">
        <w:rPr>
          <w:rFonts w:ascii="Palatino Linotype" w:hAnsi="Palatino Linotype"/>
          <w:b/>
          <w:color w:val="000000" w:themeColor="text1"/>
          <w:sz w:val="28"/>
          <w:szCs w:val="28"/>
        </w:rPr>
        <w:t xml:space="preserve">VIII. </w:t>
      </w:r>
      <w:r w:rsidRPr="000C24EF">
        <w:rPr>
          <w:rFonts w:ascii="Palatino Linotype" w:hAnsi="Palatino Linotype"/>
          <w:color w:val="000000" w:themeColor="text1"/>
        </w:rPr>
        <w:t>Posteriormente</w:t>
      </w:r>
      <w:r w:rsidRPr="000C24EF">
        <w:rPr>
          <w:rFonts w:ascii="Palatino Linotype" w:hAnsi="Palatino Linotype" w:cs="Arial"/>
          <w:color w:val="000000" w:themeColor="text1"/>
        </w:rPr>
        <w:t>, el dieciocho de noviembre de dos mil veintiuno</w:t>
      </w:r>
      <w:r w:rsidRPr="000C24EF">
        <w:rPr>
          <w:rFonts w:ascii="Palatino Linotype" w:hAnsi="Palatino Linotype" w:cs="Arial"/>
        </w:rPr>
        <w:t xml:space="preserve">, se acordó ampliar el plazo para resolver el recurso de revisión de mérito, por un periodo de hasta </w:t>
      </w:r>
      <w:r w:rsidRPr="000C24EF">
        <w:rPr>
          <w:rFonts w:ascii="Palatino Linotype" w:hAnsi="Palatino Linotype" w:cs="Arial"/>
        </w:rPr>
        <w:lastRenderedPageBreak/>
        <w:t>quince días hábiles, de conformidad con el artículo 181, tercer párrafo de la Ley de Transparencia y Acceso a la Información Pública del Estado de México y Municipios;</w:t>
      </w:r>
      <w:r w:rsidRPr="000C24EF">
        <w:t xml:space="preserve"> </w:t>
      </w:r>
      <w:r w:rsidR="009B46FF" w:rsidRPr="000C24EF">
        <w:rPr>
          <w:rFonts w:ascii="Palatino Linotype" w:hAnsi="Palatino Linotype" w:cs="Arial"/>
          <w:color w:val="000000" w:themeColor="text1"/>
        </w:rPr>
        <w:t>y</w:t>
      </w:r>
    </w:p>
    <w:p w14:paraId="571B3213" w14:textId="77777777" w:rsidR="0016448C" w:rsidRPr="000C24EF" w:rsidRDefault="0016448C" w:rsidP="008F1195">
      <w:pPr>
        <w:pStyle w:val="Prrafodelista"/>
        <w:ind w:left="0"/>
        <w:jc w:val="both"/>
        <w:rPr>
          <w:rFonts w:ascii="Palatino Linotype" w:hAnsi="Palatino Linotype"/>
        </w:rPr>
      </w:pPr>
    </w:p>
    <w:p w14:paraId="036F9547" w14:textId="77777777" w:rsidR="007A5836" w:rsidRPr="000C24EF" w:rsidRDefault="007A5836" w:rsidP="008F1195">
      <w:pPr>
        <w:jc w:val="center"/>
        <w:rPr>
          <w:rFonts w:ascii="Palatino Linotype" w:hAnsi="Palatino Linotype"/>
          <w:b/>
          <w:bCs/>
          <w:spacing w:val="60"/>
          <w:sz w:val="28"/>
        </w:rPr>
      </w:pPr>
      <w:r w:rsidRPr="000C24EF">
        <w:rPr>
          <w:rFonts w:ascii="Palatino Linotype" w:hAnsi="Palatino Linotype"/>
          <w:b/>
          <w:bCs/>
          <w:spacing w:val="60"/>
          <w:sz w:val="28"/>
        </w:rPr>
        <w:t>CONSIDERANDO</w:t>
      </w:r>
    </w:p>
    <w:p w14:paraId="2D9810D3" w14:textId="77777777" w:rsidR="006C258B" w:rsidRPr="000C24EF" w:rsidRDefault="006C258B" w:rsidP="008F1195">
      <w:pPr>
        <w:jc w:val="center"/>
        <w:rPr>
          <w:rFonts w:ascii="Palatino Linotype" w:hAnsi="Palatino Linotype"/>
          <w:b/>
          <w:bCs/>
          <w:spacing w:val="60"/>
          <w:sz w:val="28"/>
        </w:rPr>
      </w:pPr>
    </w:p>
    <w:p w14:paraId="1175ED9F" w14:textId="77777777" w:rsidR="00FA2D5D" w:rsidRPr="000C24EF" w:rsidRDefault="002D5F76" w:rsidP="008F1195">
      <w:pPr>
        <w:spacing w:line="360" w:lineRule="auto"/>
        <w:ind w:right="50"/>
        <w:jc w:val="both"/>
        <w:rPr>
          <w:rFonts w:ascii="Palatino Linotype" w:hAnsi="Palatino Linotype"/>
          <w:b/>
          <w:color w:val="000000" w:themeColor="text1"/>
        </w:rPr>
      </w:pPr>
      <w:r w:rsidRPr="000C24EF">
        <w:rPr>
          <w:rFonts w:ascii="Palatino Linotype" w:hAnsi="Palatino Linotype"/>
          <w:b/>
          <w:color w:val="000000" w:themeColor="text1"/>
          <w:sz w:val="28"/>
          <w:szCs w:val="28"/>
        </w:rPr>
        <w:t>PRIMERO</w:t>
      </w:r>
      <w:r w:rsidRPr="000C24EF">
        <w:rPr>
          <w:rFonts w:ascii="Palatino Linotype" w:hAnsi="Palatino Linotype"/>
          <w:b/>
          <w:color w:val="000000" w:themeColor="text1"/>
        </w:rPr>
        <w:t>.</w:t>
      </w:r>
      <w:r w:rsidRPr="000C24EF">
        <w:rPr>
          <w:rFonts w:ascii="Palatino Linotype" w:hAnsi="Palatino Linotype"/>
          <w:color w:val="000000" w:themeColor="text1"/>
        </w:rPr>
        <w:t xml:space="preserve"> </w:t>
      </w:r>
      <w:r w:rsidRPr="000C24EF">
        <w:rPr>
          <w:rFonts w:ascii="Palatino Linotype" w:hAnsi="Palatino Linotype"/>
          <w:b/>
          <w:color w:val="000000" w:themeColor="text1"/>
        </w:rPr>
        <w:t>Competencia</w:t>
      </w:r>
      <w:r w:rsidRPr="000C24EF">
        <w:rPr>
          <w:rFonts w:ascii="Palatino Linotype" w:hAnsi="Palatino Linotype"/>
          <w:color w:val="000000" w:themeColor="text1"/>
        </w:rPr>
        <w:t>.</w:t>
      </w:r>
      <w:r w:rsidRPr="000C24EF">
        <w:rPr>
          <w:rFonts w:ascii="Palatino Linotype" w:hAnsi="Palatino Linotype"/>
          <w:b/>
          <w:color w:val="000000" w:themeColor="text1"/>
        </w:rPr>
        <w:t xml:space="preserve"> </w:t>
      </w:r>
    </w:p>
    <w:p w14:paraId="27DD7C24" w14:textId="74299C90" w:rsidR="002D5F76" w:rsidRPr="000C24EF" w:rsidRDefault="002D5F76" w:rsidP="008F1195">
      <w:pPr>
        <w:spacing w:line="360" w:lineRule="auto"/>
        <w:ind w:right="50"/>
        <w:jc w:val="both"/>
        <w:rPr>
          <w:rFonts w:ascii="Palatino Linotype" w:hAnsi="Palatino Linotype" w:cs="Arial"/>
          <w:color w:val="000000" w:themeColor="text1"/>
        </w:rPr>
      </w:pPr>
      <w:r w:rsidRPr="000C24E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C24E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0C24EF" w:rsidRDefault="002D5F76" w:rsidP="008F1195">
      <w:pPr>
        <w:spacing w:line="360" w:lineRule="auto"/>
        <w:ind w:right="50"/>
        <w:jc w:val="both"/>
        <w:rPr>
          <w:rFonts w:ascii="Palatino Linotype" w:hAnsi="Palatino Linotype" w:cs="Arial"/>
          <w:color w:val="000000" w:themeColor="text1"/>
        </w:rPr>
      </w:pPr>
    </w:p>
    <w:p w14:paraId="05A2C2FB" w14:textId="77777777" w:rsidR="00FA2D5D" w:rsidRPr="000C24EF" w:rsidRDefault="00FA1E61" w:rsidP="008F1195">
      <w:pPr>
        <w:pStyle w:val="Prrafodelista"/>
        <w:widowControl w:val="0"/>
        <w:autoSpaceDE w:val="0"/>
        <w:autoSpaceDN w:val="0"/>
        <w:adjustRightInd w:val="0"/>
        <w:spacing w:line="360" w:lineRule="auto"/>
        <w:ind w:left="0"/>
        <w:jc w:val="both"/>
        <w:rPr>
          <w:rFonts w:ascii="Palatino Linotype" w:hAnsi="Palatino Linotype" w:cs="Arial"/>
        </w:rPr>
      </w:pPr>
      <w:r w:rsidRPr="000C24EF">
        <w:rPr>
          <w:rFonts w:ascii="Palatino Linotype" w:hAnsi="Palatino Linotype"/>
          <w:b/>
          <w:sz w:val="28"/>
        </w:rPr>
        <w:t>SEGUNDO.</w:t>
      </w:r>
      <w:r w:rsidRPr="000C24EF">
        <w:rPr>
          <w:rFonts w:ascii="Palatino Linotype" w:hAnsi="Palatino Linotype" w:cs="Arial"/>
          <w:b/>
        </w:rPr>
        <w:t xml:space="preserve"> </w:t>
      </w:r>
      <w:r w:rsidR="00633F63" w:rsidRPr="000C24EF">
        <w:rPr>
          <w:rFonts w:ascii="Palatino Linotype" w:hAnsi="Palatino Linotype" w:cs="Arial"/>
          <w:b/>
        </w:rPr>
        <w:t>Interés.</w:t>
      </w:r>
      <w:r w:rsidR="00633F63" w:rsidRPr="000C24EF">
        <w:rPr>
          <w:rFonts w:ascii="Palatino Linotype" w:hAnsi="Palatino Linotype" w:cs="Arial"/>
        </w:rPr>
        <w:t xml:space="preserve"> </w:t>
      </w:r>
    </w:p>
    <w:p w14:paraId="429CC9F4" w14:textId="3FD655FC" w:rsidR="00633F63" w:rsidRPr="000C24EF" w:rsidRDefault="00633F63" w:rsidP="008F1195">
      <w:pPr>
        <w:pStyle w:val="Prrafodelista"/>
        <w:widowControl w:val="0"/>
        <w:autoSpaceDE w:val="0"/>
        <w:autoSpaceDN w:val="0"/>
        <w:adjustRightInd w:val="0"/>
        <w:spacing w:line="360" w:lineRule="auto"/>
        <w:ind w:left="0"/>
        <w:jc w:val="both"/>
        <w:rPr>
          <w:rFonts w:ascii="Palatino Linotype" w:hAnsi="Palatino Linotype"/>
          <w:b/>
        </w:rPr>
      </w:pPr>
      <w:r w:rsidRPr="000C24EF">
        <w:rPr>
          <w:rFonts w:ascii="Palatino Linotype" w:hAnsi="Palatino Linotype" w:cs="Arial"/>
        </w:rPr>
        <w:t xml:space="preserve">El </w:t>
      </w:r>
      <w:r w:rsidRPr="000C24EF">
        <w:rPr>
          <w:rFonts w:ascii="Palatino Linotype" w:hAnsi="Palatino Linotype"/>
        </w:rPr>
        <w:t>recurso</w:t>
      </w:r>
      <w:r w:rsidRPr="000C24EF">
        <w:rPr>
          <w:rFonts w:ascii="Palatino Linotype" w:hAnsi="Palatino Linotype" w:cs="Arial"/>
        </w:rPr>
        <w:t xml:space="preserve"> de revisión fue </w:t>
      </w:r>
      <w:r w:rsidRPr="000C24EF">
        <w:rPr>
          <w:rFonts w:ascii="Palatino Linotype" w:hAnsi="Palatino Linotype"/>
        </w:rPr>
        <w:t>interpuesto</w:t>
      </w:r>
      <w:r w:rsidRPr="000C24EF">
        <w:rPr>
          <w:rFonts w:ascii="Palatino Linotype" w:hAnsi="Palatino Linotype" w:cs="Arial"/>
        </w:rPr>
        <w:t xml:space="preserve"> por parte legítima en atención a que fue </w:t>
      </w:r>
      <w:r w:rsidRPr="000C24EF">
        <w:rPr>
          <w:rFonts w:ascii="Palatino Linotype" w:hAnsi="Palatino Linotype"/>
        </w:rPr>
        <w:t>presentado</w:t>
      </w:r>
      <w:r w:rsidRPr="000C24EF">
        <w:rPr>
          <w:rFonts w:ascii="Palatino Linotype" w:hAnsi="Palatino Linotype" w:cs="Arial"/>
        </w:rPr>
        <w:t xml:space="preserve"> por </w:t>
      </w:r>
      <w:r w:rsidR="009B46FF" w:rsidRPr="000C24EF">
        <w:rPr>
          <w:rFonts w:ascii="Palatino Linotype" w:hAnsi="Palatino Linotype" w:cs="Arial"/>
          <w:b/>
        </w:rPr>
        <w:t>EL</w:t>
      </w:r>
      <w:r w:rsidRPr="000C24EF">
        <w:rPr>
          <w:rFonts w:ascii="Palatino Linotype" w:hAnsi="Palatino Linotype" w:cs="Arial"/>
          <w:b/>
        </w:rPr>
        <w:t xml:space="preserve"> RECURRENTE</w:t>
      </w:r>
      <w:r w:rsidRPr="000C24EF">
        <w:rPr>
          <w:rFonts w:ascii="Palatino Linotype" w:hAnsi="Palatino Linotype" w:cs="Arial"/>
          <w:snapToGrid w:val="0"/>
        </w:rPr>
        <w:t xml:space="preserve">, </w:t>
      </w:r>
      <w:r w:rsidRPr="000C24EF">
        <w:rPr>
          <w:rFonts w:ascii="Palatino Linotype" w:hAnsi="Palatino Linotype" w:cs="Arial"/>
        </w:rPr>
        <w:t>quien</w:t>
      </w:r>
      <w:r w:rsidRPr="000C24EF">
        <w:rPr>
          <w:rFonts w:ascii="Palatino Linotype" w:hAnsi="Palatino Linotype" w:cs="Arial"/>
          <w:snapToGrid w:val="0"/>
        </w:rPr>
        <w:t xml:space="preserve"> </w:t>
      </w:r>
      <w:r w:rsidRPr="000C24EF">
        <w:rPr>
          <w:rFonts w:ascii="Palatino Linotype" w:hAnsi="Palatino Linotype"/>
        </w:rPr>
        <w:t>formuló</w:t>
      </w:r>
      <w:r w:rsidRPr="000C24EF">
        <w:rPr>
          <w:rFonts w:ascii="Palatino Linotype" w:hAnsi="Palatino Linotype" w:cs="Arial"/>
          <w:snapToGrid w:val="0"/>
        </w:rPr>
        <w:t xml:space="preserve"> la </w:t>
      </w:r>
      <w:r w:rsidRPr="000C24EF">
        <w:rPr>
          <w:rFonts w:ascii="Palatino Linotype" w:hAnsi="Palatino Linotype" w:cs="Arial"/>
        </w:rPr>
        <w:t>solicitud</w:t>
      </w:r>
      <w:r w:rsidRPr="000C24EF">
        <w:rPr>
          <w:rFonts w:ascii="Palatino Linotype" w:hAnsi="Palatino Linotype" w:cs="Arial"/>
          <w:snapToGrid w:val="0"/>
        </w:rPr>
        <w:t xml:space="preserve"> de información pública</w:t>
      </w:r>
      <w:r w:rsidRPr="000C24EF">
        <w:rPr>
          <w:rFonts w:ascii="Palatino Linotype" w:hAnsi="Palatino Linotype" w:cs="Arial"/>
          <w:lang w:val="es-ES_tradnl"/>
        </w:rPr>
        <w:t>.</w:t>
      </w:r>
    </w:p>
    <w:p w14:paraId="3DCA35D6" w14:textId="77777777" w:rsidR="006C258B" w:rsidRPr="000C24EF" w:rsidRDefault="006C258B" w:rsidP="008F119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0C24EF" w:rsidRDefault="00FA1E61" w:rsidP="008F119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C24EF">
        <w:rPr>
          <w:rFonts w:ascii="Palatino Linotype" w:hAnsi="Palatino Linotype"/>
          <w:b/>
          <w:sz w:val="28"/>
        </w:rPr>
        <w:t>TERCERO</w:t>
      </w:r>
      <w:r w:rsidRPr="000C24EF">
        <w:rPr>
          <w:rFonts w:ascii="Palatino Linotype" w:hAnsi="Palatino Linotype" w:cs="Arial"/>
          <w:b/>
        </w:rPr>
        <w:t xml:space="preserve">. </w:t>
      </w:r>
      <w:r w:rsidR="00633F63" w:rsidRPr="000C24EF">
        <w:rPr>
          <w:rFonts w:ascii="Palatino Linotype" w:hAnsi="Palatino Linotype" w:cs="Arial"/>
          <w:b/>
        </w:rPr>
        <w:t xml:space="preserve">Oportunidad. </w:t>
      </w:r>
    </w:p>
    <w:p w14:paraId="5625552A" w14:textId="3DB8F820" w:rsidR="00633F63" w:rsidRPr="000C24EF" w:rsidRDefault="00633F63" w:rsidP="008F119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0C24EF">
        <w:rPr>
          <w:rFonts w:ascii="Palatino Linotype" w:hAnsi="Palatino Linotype" w:cs="Arial"/>
        </w:rPr>
        <w:t xml:space="preserve">El recurso de revisión </w:t>
      </w:r>
      <w:r w:rsidR="00FA2D5D" w:rsidRPr="000C24EF">
        <w:rPr>
          <w:rFonts w:ascii="Palatino Linotype" w:hAnsi="Palatino Linotype" w:cs="Arial"/>
        </w:rPr>
        <w:t xml:space="preserve">se interpuso </w:t>
      </w:r>
      <w:r w:rsidRPr="000C24EF">
        <w:rPr>
          <w:rFonts w:ascii="Palatino Linotype" w:hAnsi="Palatino Linotype" w:cs="Arial"/>
        </w:rPr>
        <w:t xml:space="preserve">dentro del plazo de quince días hábiles contados a </w:t>
      </w:r>
      <w:r w:rsidRPr="000C24EF">
        <w:rPr>
          <w:rFonts w:ascii="Palatino Linotype" w:hAnsi="Palatino Linotype" w:cs="Arial"/>
        </w:rPr>
        <w:lastRenderedPageBreak/>
        <w:t xml:space="preserve">partir del día siguiente en que </w:t>
      </w:r>
      <w:r w:rsidR="008F1195" w:rsidRPr="000C24EF">
        <w:rPr>
          <w:rFonts w:ascii="Palatino Linotype" w:hAnsi="Palatino Linotype" w:cs="Arial"/>
          <w:b/>
        </w:rPr>
        <w:t>EL</w:t>
      </w:r>
      <w:r w:rsidRPr="000C24EF">
        <w:rPr>
          <w:rFonts w:ascii="Palatino Linotype" w:hAnsi="Palatino Linotype" w:cs="Arial"/>
          <w:b/>
        </w:rPr>
        <w:t xml:space="preserve"> RECURRENTE </w:t>
      </w:r>
      <w:r w:rsidRPr="000C24E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0C24EF" w:rsidRDefault="00633F63" w:rsidP="008F1195">
      <w:pPr>
        <w:ind w:left="851" w:right="902"/>
        <w:jc w:val="both"/>
        <w:rPr>
          <w:rFonts w:ascii="Palatino Linotype" w:eastAsiaTheme="minorEastAsia" w:hAnsi="Palatino Linotype" w:cs="Arial"/>
          <w:lang w:val="es-ES_tradnl"/>
        </w:rPr>
      </w:pPr>
    </w:p>
    <w:p w14:paraId="69681E29" w14:textId="77777777" w:rsidR="00633F63" w:rsidRPr="000C24EF" w:rsidRDefault="00633F63" w:rsidP="008F1195">
      <w:pPr>
        <w:tabs>
          <w:tab w:val="left" w:pos="851"/>
        </w:tabs>
        <w:ind w:left="851" w:right="901"/>
        <w:jc w:val="both"/>
        <w:rPr>
          <w:rFonts w:ascii="Palatino Linotype" w:eastAsiaTheme="minorEastAsia" w:hAnsi="Palatino Linotype" w:cs="Arial"/>
          <w:i/>
          <w:sz w:val="22"/>
          <w:lang w:val="es-ES_tradnl"/>
        </w:rPr>
      </w:pPr>
      <w:r w:rsidRPr="000C24EF">
        <w:rPr>
          <w:rFonts w:ascii="Palatino Linotype" w:eastAsiaTheme="minorEastAsia" w:hAnsi="Palatino Linotype" w:cs="Arial"/>
          <w:b/>
          <w:i/>
          <w:sz w:val="22"/>
          <w:lang w:val="es-ES_tradnl"/>
        </w:rPr>
        <w:t>“Artículo 178.</w:t>
      </w:r>
      <w:r w:rsidRPr="000C24EF">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C24EF" w:rsidRDefault="00633F63" w:rsidP="008F1195">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0C24EF" w:rsidRDefault="00633F63" w:rsidP="008F1195">
      <w:pPr>
        <w:tabs>
          <w:tab w:val="left" w:pos="851"/>
        </w:tabs>
        <w:ind w:left="851" w:right="901"/>
        <w:jc w:val="both"/>
        <w:rPr>
          <w:rFonts w:ascii="Palatino Linotype" w:eastAsiaTheme="minorEastAsia" w:hAnsi="Palatino Linotype" w:cs="Arial"/>
          <w:i/>
          <w:sz w:val="22"/>
          <w:lang w:val="es-ES_tradnl"/>
        </w:rPr>
      </w:pPr>
      <w:r w:rsidRPr="000C24EF">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0C24EF" w:rsidRDefault="00633F63" w:rsidP="008F1195">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0C24EF" w:rsidRDefault="00633F63" w:rsidP="008F1195">
      <w:pPr>
        <w:tabs>
          <w:tab w:val="left" w:pos="851"/>
        </w:tabs>
        <w:ind w:left="851" w:right="901"/>
        <w:jc w:val="both"/>
        <w:rPr>
          <w:rFonts w:ascii="Palatino Linotype" w:eastAsiaTheme="minorEastAsia" w:hAnsi="Palatino Linotype" w:cs="Arial"/>
          <w:i/>
          <w:lang w:val="es-ES_tradnl"/>
        </w:rPr>
      </w:pPr>
      <w:r w:rsidRPr="000C24EF">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0C24EF">
        <w:rPr>
          <w:rFonts w:ascii="Palatino Linotype" w:eastAsiaTheme="minorEastAsia" w:hAnsi="Palatino Linotype" w:cs="Arial"/>
          <w:b/>
          <w:i/>
          <w:sz w:val="22"/>
          <w:lang w:val="es-ES_tradnl"/>
        </w:rPr>
        <w:t>”</w:t>
      </w:r>
    </w:p>
    <w:p w14:paraId="5CCCC659" w14:textId="77777777" w:rsidR="00633F63" w:rsidRPr="000C24EF" w:rsidRDefault="00633F63" w:rsidP="008F1195">
      <w:pPr>
        <w:ind w:left="851" w:right="902"/>
        <w:jc w:val="both"/>
        <w:rPr>
          <w:rFonts w:ascii="Palatino Linotype" w:eastAsiaTheme="minorEastAsia" w:hAnsi="Palatino Linotype" w:cs="Arial"/>
          <w:lang w:val="es-ES_tradnl"/>
        </w:rPr>
      </w:pPr>
    </w:p>
    <w:p w14:paraId="00898E65" w14:textId="7A1618F4" w:rsidR="00BA28A3" w:rsidRPr="000C24EF" w:rsidRDefault="00633F63" w:rsidP="008F1195">
      <w:pPr>
        <w:spacing w:line="360" w:lineRule="auto"/>
        <w:jc w:val="both"/>
        <w:rPr>
          <w:rFonts w:ascii="Palatino Linotype" w:hAnsi="Palatino Linotype" w:cs="Arial"/>
        </w:rPr>
      </w:pPr>
      <w:r w:rsidRPr="000C24EF">
        <w:rPr>
          <w:rFonts w:ascii="Palatino Linotype" w:eastAsiaTheme="minorEastAsia" w:hAnsi="Palatino Linotype" w:cs="Arial"/>
          <w:lang w:val="es-ES_tradnl"/>
        </w:rPr>
        <w:t xml:space="preserve">En esa tesitura, atendiendo a que </w:t>
      </w:r>
      <w:r w:rsidRPr="000C24EF">
        <w:rPr>
          <w:rFonts w:ascii="Palatino Linotype" w:eastAsiaTheme="minorEastAsia" w:hAnsi="Palatino Linotype" w:cs="Arial"/>
          <w:b/>
          <w:lang w:val="es-ES_tradnl"/>
        </w:rPr>
        <w:t>EL SUJETO OBLIGADO</w:t>
      </w:r>
      <w:r w:rsidRPr="000C24EF">
        <w:rPr>
          <w:rFonts w:ascii="Palatino Linotype" w:eastAsiaTheme="minorEastAsia" w:hAnsi="Palatino Linotype" w:cs="Arial"/>
          <w:lang w:val="es-ES_tradnl"/>
        </w:rPr>
        <w:t xml:space="preserve"> notificó la respuesta a la solicitud de información pública el </w:t>
      </w:r>
      <w:r w:rsidR="002336A8" w:rsidRPr="000C24EF">
        <w:rPr>
          <w:rFonts w:ascii="Palatino Linotype" w:eastAsiaTheme="minorEastAsia" w:hAnsi="Palatino Linotype" w:cs="Arial"/>
          <w:b/>
          <w:lang w:val="es-ES_tradnl"/>
        </w:rPr>
        <w:t xml:space="preserve">treinta </w:t>
      </w:r>
      <w:r w:rsidR="009B46FF" w:rsidRPr="000C24EF">
        <w:rPr>
          <w:rFonts w:ascii="Palatino Linotype" w:eastAsiaTheme="minorEastAsia" w:hAnsi="Palatino Linotype" w:cs="Arial"/>
          <w:b/>
          <w:lang w:val="es-ES_tradnl"/>
        </w:rPr>
        <w:t xml:space="preserve">de septiembre </w:t>
      </w:r>
      <w:r w:rsidRPr="000C24EF">
        <w:rPr>
          <w:rFonts w:ascii="Palatino Linotype" w:eastAsiaTheme="minorEastAsia" w:hAnsi="Palatino Linotype" w:cs="Arial"/>
          <w:b/>
          <w:lang w:val="es-ES_tradnl"/>
        </w:rPr>
        <w:t>de dos mil veintiuno</w:t>
      </w:r>
      <w:r w:rsidRPr="000C24EF">
        <w:rPr>
          <w:rFonts w:ascii="Palatino Linotype" w:eastAsiaTheme="minorEastAsia" w:hAnsi="Palatino Linotype" w:cs="Arial"/>
          <w:lang w:val="es-ES_tradnl"/>
        </w:rPr>
        <w:t>; el plazo de quince días hábiles que el artículo 178 de la Ley de la materia otorga a</w:t>
      </w:r>
      <w:r w:rsidR="008F1195" w:rsidRPr="000C24EF">
        <w:rPr>
          <w:rFonts w:ascii="Palatino Linotype" w:eastAsiaTheme="minorEastAsia" w:hAnsi="Palatino Linotype" w:cs="Arial"/>
          <w:lang w:val="es-ES_tradnl"/>
        </w:rPr>
        <w:t>l</w:t>
      </w:r>
      <w:r w:rsidRPr="000C24EF">
        <w:rPr>
          <w:rFonts w:ascii="Palatino Linotype" w:eastAsiaTheme="minorEastAsia" w:hAnsi="Palatino Linotype" w:cs="Arial"/>
          <w:lang w:val="es-ES_tradnl"/>
        </w:rPr>
        <w:t xml:space="preserve"> </w:t>
      </w:r>
      <w:r w:rsidRPr="000C24EF">
        <w:rPr>
          <w:rFonts w:ascii="Palatino Linotype" w:eastAsiaTheme="minorEastAsia" w:hAnsi="Palatino Linotype" w:cs="Arial"/>
          <w:b/>
          <w:lang w:val="es-ES_tradnl"/>
        </w:rPr>
        <w:t>RECURRENTE</w:t>
      </w:r>
      <w:r w:rsidRPr="000C24EF">
        <w:rPr>
          <w:rFonts w:ascii="Palatino Linotype" w:eastAsiaTheme="minorEastAsia" w:hAnsi="Palatino Linotype" w:cs="Arial"/>
          <w:lang w:val="es-ES_tradnl"/>
        </w:rPr>
        <w:t xml:space="preserve"> para presentar el recurso de revisión, transcurrió del </w:t>
      </w:r>
      <w:r w:rsidR="002336A8" w:rsidRPr="000C24EF">
        <w:rPr>
          <w:rFonts w:ascii="Palatino Linotype" w:eastAsiaTheme="minorEastAsia" w:hAnsi="Palatino Linotype" w:cs="Arial"/>
          <w:b/>
          <w:lang w:val="es-ES_tradnl"/>
        </w:rPr>
        <w:t xml:space="preserve">uno al </w:t>
      </w:r>
      <w:r w:rsidR="009B46FF" w:rsidRPr="000C24EF">
        <w:rPr>
          <w:rFonts w:ascii="Palatino Linotype" w:eastAsiaTheme="minorEastAsia" w:hAnsi="Palatino Linotype" w:cs="Arial"/>
          <w:b/>
          <w:lang w:val="es-ES_tradnl"/>
        </w:rPr>
        <w:t>veint</w:t>
      </w:r>
      <w:r w:rsidR="005B5DA5" w:rsidRPr="000C24EF">
        <w:rPr>
          <w:rFonts w:ascii="Palatino Linotype" w:eastAsiaTheme="minorEastAsia" w:hAnsi="Palatino Linotype" w:cs="Arial"/>
          <w:b/>
          <w:lang w:val="es-ES_tradnl"/>
        </w:rPr>
        <w:t xml:space="preserve">iuno </w:t>
      </w:r>
      <w:r w:rsidR="009B46FF" w:rsidRPr="000C24EF">
        <w:rPr>
          <w:rFonts w:ascii="Palatino Linotype" w:eastAsiaTheme="minorEastAsia" w:hAnsi="Palatino Linotype" w:cs="Arial"/>
          <w:b/>
          <w:lang w:val="es-ES_tradnl"/>
        </w:rPr>
        <w:t xml:space="preserve">de octubre </w:t>
      </w:r>
      <w:r w:rsidR="002F525A" w:rsidRPr="000C24EF">
        <w:rPr>
          <w:rFonts w:ascii="Palatino Linotype" w:eastAsiaTheme="minorEastAsia" w:hAnsi="Palatino Linotype" w:cs="Arial"/>
          <w:b/>
          <w:lang w:val="es-ES_tradnl"/>
        </w:rPr>
        <w:t xml:space="preserve">de </w:t>
      </w:r>
      <w:r w:rsidRPr="000C24EF">
        <w:rPr>
          <w:rFonts w:ascii="Palatino Linotype" w:eastAsiaTheme="minorEastAsia" w:hAnsi="Palatino Linotype" w:cs="Arial"/>
          <w:b/>
          <w:lang w:val="es-ES_tradnl"/>
        </w:rPr>
        <w:t>dos mil veint</w:t>
      </w:r>
      <w:r w:rsidR="00DA4E22" w:rsidRPr="000C24EF">
        <w:rPr>
          <w:rFonts w:ascii="Palatino Linotype" w:eastAsiaTheme="minorEastAsia" w:hAnsi="Palatino Linotype" w:cs="Arial"/>
          <w:b/>
          <w:lang w:val="es-ES_tradnl"/>
        </w:rPr>
        <w:t>iuno</w:t>
      </w:r>
      <w:r w:rsidRPr="000C24EF">
        <w:rPr>
          <w:rFonts w:ascii="Palatino Linotype" w:eastAsiaTheme="minorEastAsia" w:hAnsi="Palatino Linotype" w:cs="Arial"/>
          <w:lang w:val="es-ES_tradnl"/>
        </w:rPr>
        <w:t xml:space="preserve">, </w:t>
      </w:r>
      <w:r w:rsidR="00BA28A3" w:rsidRPr="000C24EF">
        <w:rPr>
          <w:rFonts w:ascii="Palatino Linotype" w:hAnsi="Palatino Linotype" w:cs="Arial"/>
          <w:color w:val="000000" w:themeColor="text1"/>
        </w:rPr>
        <w:t xml:space="preserve">sin contemplar en el cómputo los días </w:t>
      </w:r>
      <w:r w:rsidR="009B46FF" w:rsidRPr="000C24EF">
        <w:rPr>
          <w:rFonts w:ascii="Palatino Linotype" w:hAnsi="Palatino Linotype" w:cs="Arial"/>
          <w:color w:val="000000" w:themeColor="text1"/>
        </w:rPr>
        <w:t xml:space="preserve">dos, tres, nueve, diez, dieciséis y diecisiete de octubre </w:t>
      </w:r>
      <w:r w:rsidR="00BA28A3" w:rsidRPr="000C24EF">
        <w:rPr>
          <w:rFonts w:ascii="Palatino Linotype" w:hAnsi="Palatino Linotype" w:cs="Arial"/>
          <w:color w:val="000000" w:themeColor="text1"/>
        </w:rPr>
        <w:t>de dos mil veintiuno, por corresponder a sábados y domingos, considerados como días inhábiles, en términos del artículo 3, fracción X de la Ley de Transparencia y Acceso a la Información Pública del Estado de México y Municipios</w:t>
      </w:r>
      <w:r w:rsidR="00BA28A3" w:rsidRPr="000C24EF">
        <w:rPr>
          <w:rFonts w:ascii="Palatino Linotype" w:hAnsi="Palatino Linotype" w:cs="Arial"/>
        </w:rPr>
        <w:t>.</w:t>
      </w:r>
    </w:p>
    <w:p w14:paraId="382869EC" w14:textId="77777777" w:rsidR="00BA28A3" w:rsidRPr="000C24EF" w:rsidRDefault="00BA28A3" w:rsidP="008F1195">
      <w:pPr>
        <w:spacing w:line="360" w:lineRule="auto"/>
        <w:jc w:val="both"/>
        <w:rPr>
          <w:rFonts w:ascii="Palatino Linotype" w:hAnsi="Palatino Linotype"/>
        </w:rPr>
      </w:pPr>
    </w:p>
    <w:p w14:paraId="5FCCC888" w14:textId="37B906D7" w:rsidR="00633F63" w:rsidRPr="000C24EF" w:rsidRDefault="00633F63" w:rsidP="008F1195">
      <w:pPr>
        <w:spacing w:line="360" w:lineRule="auto"/>
        <w:jc w:val="both"/>
        <w:rPr>
          <w:rFonts w:ascii="Palatino Linotype" w:eastAsiaTheme="minorEastAsia" w:hAnsi="Palatino Linotype" w:cs="Arial"/>
          <w:lang w:val="es-ES_tradnl"/>
        </w:rPr>
      </w:pPr>
      <w:r w:rsidRPr="000C24EF">
        <w:rPr>
          <w:rFonts w:ascii="Palatino Linotype" w:eastAsiaTheme="minorEastAsia" w:hAnsi="Palatino Linotype" w:cs="Arial"/>
          <w:lang w:val="es-ES_tradnl"/>
        </w:rPr>
        <w:t xml:space="preserve">En ese tenor, si el recurso de revisión que nos ocupa, se interpuso el </w:t>
      </w:r>
      <w:r w:rsidR="005B5DA5" w:rsidRPr="000C24EF">
        <w:rPr>
          <w:rFonts w:ascii="Palatino Linotype" w:eastAsiaTheme="minorEastAsia" w:hAnsi="Palatino Linotype" w:cs="Arial"/>
          <w:b/>
          <w:lang w:val="es-ES_tradnl"/>
        </w:rPr>
        <w:t xml:space="preserve">treinta </w:t>
      </w:r>
      <w:r w:rsidR="00BA28A3" w:rsidRPr="000C24EF">
        <w:rPr>
          <w:rFonts w:ascii="Palatino Linotype" w:eastAsiaTheme="minorEastAsia" w:hAnsi="Palatino Linotype" w:cs="Arial"/>
          <w:b/>
          <w:lang w:val="es-ES_tradnl"/>
        </w:rPr>
        <w:t>d</w:t>
      </w:r>
      <w:r w:rsidR="005A79A6" w:rsidRPr="000C24EF">
        <w:rPr>
          <w:rFonts w:ascii="Palatino Linotype" w:eastAsiaTheme="minorEastAsia" w:hAnsi="Palatino Linotype" w:cs="Arial"/>
          <w:b/>
          <w:lang w:val="es-ES_tradnl"/>
        </w:rPr>
        <w:t xml:space="preserve">e </w:t>
      </w:r>
      <w:r w:rsidR="00F307FB" w:rsidRPr="000C24EF">
        <w:rPr>
          <w:rFonts w:ascii="Palatino Linotype" w:eastAsiaTheme="minorEastAsia" w:hAnsi="Palatino Linotype" w:cs="Arial"/>
          <w:b/>
          <w:lang w:val="es-ES_tradnl"/>
        </w:rPr>
        <w:t xml:space="preserve">septiembre </w:t>
      </w:r>
      <w:r w:rsidRPr="000C24EF">
        <w:rPr>
          <w:rFonts w:ascii="Palatino Linotype" w:eastAsiaTheme="minorEastAsia" w:hAnsi="Palatino Linotype" w:cs="Arial"/>
          <w:b/>
          <w:lang w:val="es-ES_tradnl"/>
        </w:rPr>
        <w:t>de dos mil veintiuno</w:t>
      </w:r>
      <w:r w:rsidRPr="000C24EF">
        <w:rPr>
          <w:rFonts w:ascii="Palatino Linotype" w:eastAsiaTheme="minorEastAsia" w:hAnsi="Palatino Linotype" w:cs="Arial"/>
          <w:lang w:val="es-ES_tradnl"/>
        </w:rPr>
        <w:t xml:space="preserve">, éste se encuentra dentro de los márgenes temporales </w:t>
      </w:r>
      <w:r w:rsidRPr="000C24EF">
        <w:rPr>
          <w:rFonts w:ascii="Palatino Linotype" w:eastAsiaTheme="minorEastAsia" w:hAnsi="Palatino Linotype" w:cs="Arial"/>
          <w:lang w:val="es-ES_tradnl"/>
        </w:rPr>
        <w:lastRenderedPageBreak/>
        <w:t xml:space="preserve">previstos en el precepto legal citado en el párrafo anterior y, por tanto, su interposición se </w:t>
      </w:r>
      <w:r w:rsidR="00FA2D5D" w:rsidRPr="000C24EF">
        <w:rPr>
          <w:rFonts w:ascii="Palatino Linotype" w:eastAsiaTheme="minorEastAsia" w:hAnsi="Palatino Linotype" w:cs="Arial"/>
          <w:lang w:val="es-ES_tradnl"/>
        </w:rPr>
        <w:t>realizó dentro de los términos legales ya referidos</w:t>
      </w:r>
      <w:r w:rsidRPr="000C24EF">
        <w:rPr>
          <w:rFonts w:ascii="Palatino Linotype" w:eastAsiaTheme="minorEastAsia" w:hAnsi="Palatino Linotype" w:cs="Arial"/>
          <w:lang w:val="es-ES_tradnl"/>
        </w:rPr>
        <w:t>.</w:t>
      </w:r>
    </w:p>
    <w:p w14:paraId="16745C2F" w14:textId="77777777" w:rsidR="007A5836" w:rsidRPr="000C24EF" w:rsidRDefault="007A5836" w:rsidP="008F1195">
      <w:pPr>
        <w:spacing w:line="360" w:lineRule="auto"/>
        <w:rPr>
          <w:rFonts w:ascii="Palatino Linotype" w:eastAsiaTheme="minorHAnsi" w:hAnsi="Palatino Linotype" w:cstheme="minorBidi"/>
          <w:sz w:val="20"/>
          <w:szCs w:val="20"/>
          <w:lang w:val="es-ES_tradnl" w:eastAsia="es-ES_tradnl"/>
        </w:rPr>
      </w:pPr>
    </w:p>
    <w:p w14:paraId="5EE431DB" w14:textId="3CC85428" w:rsidR="00F307FB" w:rsidRPr="000C24EF" w:rsidRDefault="00F307FB" w:rsidP="008F1195">
      <w:pPr>
        <w:spacing w:line="360" w:lineRule="auto"/>
        <w:jc w:val="both"/>
        <w:rPr>
          <w:rFonts w:ascii="Palatino Linotype" w:hAnsi="Palatino Linotype"/>
        </w:rPr>
      </w:pPr>
      <w:r w:rsidRPr="000C24EF">
        <w:rPr>
          <w:rFonts w:ascii="Palatino Linotype" w:hAnsi="Palatino Linotype"/>
        </w:rPr>
        <w:t xml:space="preserve">Lo anterior es así, toda vez que aun cuando el medio de impugnación que nos ocupa, se haya interpuesto el mismo día en que se notificó la respuesta impugnada, ello es insuficiente para desechar el recurso de revisión de mérito, toda vez que el precepto legal citado, sólo establece que estos medios de defensa se han de promover dentro de los quince días hábiles siguientes en que </w:t>
      </w:r>
      <w:r w:rsidRPr="000C24EF">
        <w:rPr>
          <w:rFonts w:ascii="Palatino Linotype" w:hAnsi="Palatino Linotype"/>
          <w:b/>
        </w:rPr>
        <w:t>EL RECURRENTE</w:t>
      </w:r>
      <w:r w:rsidRPr="000C24EF">
        <w:rPr>
          <w:rFonts w:ascii="Palatino Linotype" w:hAnsi="Palatino Linotype"/>
        </w:rPr>
        <w:t xml:space="preserve"> tenga conocimiento de la respuesta impugnada; sin embargo, no prohíbe que el recurso de revisión, se presente el mismo día en que aquélla fue notificada.</w:t>
      </w:r>
    </w:p>
    <w:p w14:paraId="7359855B" w14:textId="77777777" w:rsidR="00F307FB" w:rsidRPr="000C24EF" w:rsidRDefault="00F307FB" w:rsidP="008F1195">
      <w:pPr>
        <w:spacing w:line="360" w:lineRule="auto"/>
        <w:jc w:val="both"/>
        <w:rPr>
          <w:rFonts w:ascii="Palatino Linotype" w:hAnsi="Palatino Linotype"/>
        </w:rPr>
      </w:pPr>
    </w:p>
    <w:p w14:paraId="4C5DFC5A" w14:textId="77777777" w:rsidR="00F307FB" w:rsidRPr="000C24EF" w:rsidRDefault="00F307FB" w:rsidP="008F1195">
      <w:pPr>
        <w:spacing w:line="360" w:lineRule="auto"/>
        <w:jc w:val="both"/>
        <w:rPr>
          <w:rFonts w:ascii="Palatino Linotype" w:hAnsi="Palatino Linotype"/>
        </w:rPr>
      </w:pPr>
      <w:r w:rsidRPr="000C24EF">
        <w:rPr>
          <w:rFonts w:ascii="Palatino Linotype" w:hAnsi="Palatino Linotype"/>
        </w:rPr>
        <w:t>En sustento a lo anterior, es aplicable por analogía la Jurisprudencia número 1a</w:t>
      </w:r>
      <w:proofErr w:type="gramStart"/>
      <w:r w:rsidRPr="000C24EF">
        <w:rPr>
          <w:rFonts w:ascii="Palatino Linotype" w:hAnsi="Palatino Linotype"/>
        </w:rPr>
        <w:t>./</w:t>
      </w:r>
      <w:proofErr w:type="gramEnd"/>
      <w:r w:rsidRPr="000C24EF">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CA6F21E" w14:textId="77777777" w:rsidR="00F307FB" w:rsidRPr="000C24EF" w:rsidRDefault="00F307FB" w:rsidP="008F1195">
      <w:pPr>
        <w:tabs>
          <w:tab w:val="left" w:pos="851"/>
        </w:tabs>
        <w:ind w:left="851" w:right="901"/>
        <w:jc w:val="both"/>
        <w:rPr>
          <w:rFonts w:ascii="Palatino Linotype" w:hAnsi="Palatino Linotype"/>
        </w:rPr>
      </w:pPr>
    </w:p>
    <w:p w14:paraId="16416A68" w14:textId="0BA417E9" w:rsidR="00F307FB" w:rsidRPr="000C24EF" w:rsidRDefault="00F307FB" w:rsidP="008F1195">
      <w:pPr>
        <w:tabs>
          <w:tab w:val="left" w:pos="851"/>
        </w:tabs>
        <w:ind w:left="851" w:right="901"/>
        <w:jc w:val="both"/>
        <w:rPr>
          <w:rFonts w:ascii="Palatino Linotype" w:hAnsi="Palatino Linotype"/>
          <w:i/>
          <w:sz w:val="22"/>
          <w:szCs w:val="22"/>
        </w:rPr>
      </w:pPr>
      <w:r w:rsidRPr="000C24EF">
        <w:rPr>
          <w:rFonts w:ascii="Palatino Linotype" w:hAnsi="Palatino Linotype"/>
          <w:b/>
          <w:i/>
          <w:sz w:val="22"/>
          <w:szCs w:val="22"/>
        </w:rPr>
        <w:t xml:space="preserve">“RECURSO DE RECLAMACIÓN. SU INTERPOSICIÓN NO ES EXTEMPORÁNEA SI SE REALIZA ANTES DE QUE INICIE EL PLAZO PARA HACERLO. </w:t>
      </w:r>
      <w:r w:rsidRPr="000C24EF">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69BD658" w14:textId="77777777" w:rsidR="00F307FB" w:rsidRPr="000C24EF" w:rsidRDefault="00F307FB" w:rsidP="008F1195">
      <w:pPr>
        <w:tabs>
          <w:tab w:val="left" w:pos="851"/>
        </w:tabs>
        <w:ind w:left="851" w:right="901"/>
        <w:jc w:val="both"/>
        <w:rPr>
          <w:rFonts w:ascii="Palatino Linotype" w:hAnsi="Palatino Linotype"/>
        </w:rPr>
      </w:pPr>
    </w:p>
    <w:p w14:paraId="037AE183" w14:textId="77777777" w:rsidR="00F307FB" w:rsidRPr="000C24EF" w:rsidRDefault="00F307FB" w:rsidP="008F1195">
      <w:pPr>
        <w:autoSpaceDE w:val="0"/>
        <w:autoSpaceDN w:val="0"/>
        <w:adjustRightInd w:val="0"/>
        <w:spacing w:line="360" w:lineRule="auto"/>
        <w:ind w:right="49"/>
        <w:jc w:val="both"/>
        <w:rPr>
          <w:rFonts w:ascii="Palatino Linotype" w:hAnsi="Palatino Linotype"/>
        </w:rPr>
      </w:pPr>
      <w:r w:rsidRPr="000C24EF">
        <w:rPr>
          <w:rFonts w:ascii="Palatino Linotype" w:hAnsi="Palatino Linotype"/>
        </w:rPr>
        <w:lastRenderedPageBreak/>
        <w:t>Por lo tanto, en aras de privilegiar el derecho de acceso a la información se entra al estudio del presente recurso de revisión, sin que la fecha en que se presentó afecte la resolución.</w:t>
      </w:r>
    </w:p>
    <w:p w14:paraId="1C2A1584" w14:textId="77777777" w:rsidR="00F307FB" w:rsidRPr="000C24EF" w:rsidRDefault="00F307FB" w:rsidP="008F1195">
      <w:pPr>
        <w:spacing w:line="360" w:lineRule="auto"/>
        <w:rPr>
          <w:rFonts w:ascii="Palatino Linotype" w:eastAsiaTheme="minorEastAsia" w:hAnsi="Palatino Linotype" w:cstheme="minorBidi"/>
          <w:sz w:val="20"/>
          <w:szCs w:val="20"/>
          <w:lang w:val="es-ES_tradnl"/>
        </w:rPr>
      </w:pPr>
    </w:p>
    <w:p w14:paraId="74CAE5E6" w14:textId="77777777" w:rsidR="00DF6934" w:rsidRPr="000C24EF" w:rsidRDefault="00FA1E61" w:rsidP="008F1195">
      <w:pPr>
        <w:pStyle w:val="Prrafodelista"/>
        <w:spacing w:line="360" w:lineRule="auto"/>
        <w:ind w:left="0"/>
        <w:contextualSpacing/>
        <w:jc w:val="both"/>
        <w:rPr>
          <w:rFonts w:ascii="Palatino Linotype" w:hAnsi="Palatino Linotype" w:cs="Arial"/>
          <w:b/>
        </w:rPr>
      </w:pPr>
      <w:r w:rsidRPr="000C24EF">
        <w:rPr>
          <w:rFonts w:ascii="Palatino Linotype" w:hAnsi="Palatino Linotype" w:cs="Arial"/>
          <w:b/>
          <w:sz w:val="28"/>
        </w:rPr>
        <w:t>CUARTO</w:t>
      </w:r>
      <w:r w:rsidRPr="000C24EF">
        <w:rPr>
          <w:rFonts w:ascii="Palatino Linotype" w:hAnsi="Palatino Linotype" w:cs="Arial"/>
          <w:b/>
        </w:rPr>
        <w:t xml:space="preserve">. </w:t>
      </w:r>
      <w:proofErr w:type="spellStart"/>
      <w:r w:rsidR="002F525A" w:rsidRPr="000C24EF">
        <w:rPr>
          <w:rFonts w:ascii="Palatino Linotype" w:hAnsi="Palatino Linotype" w:cs="Arial"/>
          <w:b/>
        </w:rPr>
        <w:t>Procedibilidad</w:t>
      </w:r>
      <w:proofErr w:type="spellEnd"/>
      <w:r w:rsidR="002F525A" w:rsidRPr="000C24EF">
        <w:rPr>
          <w:rFonts w:ascii="Palatino Linotype" w:hAnsi="Palatino Linotype" w:cs="Arial"/>
          <w:b/>
        </w:rPr>
        <w:t xml:space="preserve">. </w:t>
      </w:r>
    </w:p>
    <w:p w14:paraId="31A82A7C" w14:textId="26E29CC5" w:rsidR="001E7C79" w:rsidRPr="000C24EF" w:rsidRDefault="001E7C79" w:rsidP="008F1195">
      <w:pPr>
        <w:pStyle w:val="Prrafodelista"/>
        <w:spacing w:line="360" w:lineRule="auto"/>
        <w:ind w:left="0"/>
        <w:contextualSpacing/>
        <w:jc w:val="both"/>
        <w:rPr>
          <w:rFonts w:ascii="Palatino Linotype" w:hAnsi="Palatino Linotype"/>
          <w:color w:val="212121"/>
          <w:bdr w:val="none" w:sz="0" w:space="0" w:color="auto" w:frame="1"/>
          <w:lang w:eastAsia="es-MX"/>
        </w:rPr>
      </w:pPr>
      <w:r w:rsidRPr="000C24EF">
        <w:rPr>
          <w:rFonts w:ascii="Palatino Linotype" w:hAnsi="Palatino Linotype" w:cs="Arial"/>
        </w:rPr>
        <w:t xml:space="preserve">Del análisis efectuado, se advierte que resulta procedente la interposición del </w:t>
      </w:r>
      <w:r w:rsidRPr="000C24EF">
        <w:rPr>
          <w:rFonts w:ascii="Palatino Linotype" w:hAnsi="Palatino Linotype"/>
        </w:rPr>
        <w:t>recurso</w:t>
      </w:r>
      <w:r w:rsidRPr="000C24EF">
        <w:rPr>
          <w:rFonts w:ascii="Palatino Linotype" w:hAnsi="Palatino Linotype" w:cs="Arial"/>
        </w:rPr>
        <w:t xml:space="preserve"> y se concluye la acreditación </w:t>
      </w:r>
      <w:r w:rsidRPr="000C24EF">
        <w:rPr>
          <w:rFonts w:ascii="Palatino Linotype" w:hAnsi="Palatino Linotype"/>
        </w:rPr>
        <w:t>plena</w:t>
      </w:r>
      <w:r w:rsidRPr="000C24EF">
        <w:rPr>
          <w:rFonts w:ascii="Palatino Linotype" w:hAnsi="Palatino Linotype" w:cs="Arial"/>
        </w:rPr>
        <w:t xml:space="preserve"> de todos y cada uno de los elementos formales exigidos por el artículo 180 de la </w:t>
      </w:r>
      <w:r w:rsidRPr="000C24EF">
        <w:rPr>
          <w:rFonts w:ascii="Palatino Linotype" w:hAnsi="Palatino Linotype"/>
        </w:rPr>
        <w:t xml:space="preserve">Ley de Transparencia y Acceso a la Información Pública del </w:t>
      </w:r>
      <w:r w:rsidRPr="000C24EF">
        <w:rPr>
          <w:rFonts w:ascii="Palatino Linotype" w:hAnsi="Palatino Linotype" w:cs="Arial"/>
        </w:rPr>
        <w:t>Estado</w:t>
      </w:r>
      <w:r w:rsidRPr="000C24EF">
        <w:rPr>
          <w:rFonts w:ascii="Palatino Linotype" w:hAnsi="Palatino Linotype"/>
        </w:rPr>
        <w:t xml:space="preserve"> de México y Municipios, en atención a que fue presentado mediante el formato visible en </w:t>
      </w:r>
      <w:r w:rsidRPr="000C24EF">
        <w:rPr>
          <w:rFonts w:ascii="Palatino Linotype" w:hAnsi="Palatino Linotype"/>
          <w:b/>
        </w:rPr>
        <w:t>EL SAIMEX.</w:t>
      </w:r>
    </w:p>
    <w:p w14:paraId="0C6E2CF1" w14:textId="5B1437A9" w:rsidR="007A5836" w:rsidRPr="000C24EF" w:rsidRDefault="007A5836" w:rsidP="008F1195">
      <w:pPr>
        <w:pStyle w:val="Prrafodelista"/>
        <w:spacing w:line="360" w:lineRule="auto"/>
        <w:ind w:left="0"/>
        <w:contextualSpacing/>
        <w:jc w:val="both"/>
        <w:rPr>
          <w:rFonts w:ascii="Palatino Linotype" w:eastAsiaTheme="minorHAnsi" w:hAnsi="Palatino Linotype" w:cstheme="minorBidi"/>
          <w:sz w:val="20"/>
          <w:szCs w:val="20"/>
          <w:lang w:val="es-ES_tradnl" w:eastAsia="es-ES_tradnl"/>
        </w:rPr>
      </w:pPr>
    </w:p>
    <w:p w14:paraId="5EA500EA" w14:textId="77777777" w:rsidR="00DF6934" w:rsidRPr="000C24EF" w:rsidRDefault="00FA1E61" w:rsidP="008F119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C24EF">
        <w:rPr>
          <w:rFonts w:ascii="Palatino Linotype" w:hAnsi="Palatino Linotype" w:cs="Arial"/>
          <w:b/>
          <w:sz w:val="28"/>
        </w:rPr>
        <w:t>QUINTO</w:t>
      </w:r>
      <w:r w:rsidRPr="000C24EF">
        <w:rPr>
          <w:rFonts w:ascii="Palatino Linotype" w:hAnsi="Palatino Linotype" w:cs="Arial"/>
          <w:b/>
        </w:rPr>
        <w:t xml:space="preserve">. </w:t>
      </w:r>
      <w:r w:rsidR="00A23064" w:rsidRPr="000C24EF">
        <w:rPr>
          <w:rFonts w:ascii="Palatino Linotype" w:hAnsi="Palatino Linotype" w:cs="Arial"/>
          <w:b/>
        </w:rPr>
        <w:t>Estudio y resolución del recurso</w:t>
      </w:r>
      <w:r w:rsidR="00A23064" w:rsidRPr="000C24EF">
        <w:rPr>
          <w:rFonts w:ascii="Palatino Linotype" w:hAnsi="Palatino Linotype" w:cs="Arial"/>
          <w:b/>
          <w:color w:val="000000" w:themeColor="text1"/>
        </w:rPr>
        <w:t xml:space="preserve">. </w:t>
      </w:r>
    </w:p>
    <w:p w14:paraId="291921CA" w14:textId="4532DAA6" w:rsidR="00DF6934" w:rsidRPr="000C24EF" w:rsidRDefault="00A23064" w:rsidP="008F1195">
      <w:pPr>
        <w:pStyle w:val="Prrafodelista"/>
        <w:widowControl w:val="0"/>
        <w:autoSpaceDE w:val="0"/>
        <w:autoSpaceDN w:val="0"/>
        <w:adjustRightInd w:val="0"/>
        <w:spacing w:line="360" w:lineRule="auto"/>
        <w:ind w:left="0"/>
        <w:jc w:val="both"/>
        <w:rPr>
          <w:rFonts w:ascii="Palatino Linotype" w:hAnsi="Palatino Linotype"/>
        </w:rPr>
      </w:pPr>
      <w:r w:rsidRPr="000C24EF">
        <w:rPr>
          <w:rFonts w:ascii="Palatino Linotype" w:hAnsi="Palatino Linotype" w:cs="Arial"/>
        </w:rPr>
        <w:t xml:space="preserve">Es así que, una vez determinada la vía sobre la que versará el presente </w:t>
      </w:r>
      <w:r w:rsidR="008C0646" w:rsidRPr="000C24EF">
        <w:rPr>
          <w:rFonts w:ascii="Palatino Linotype" w:hAnsi="Palatino Linotype" w:cs="Arial"/>
        </w:rPr>
        <w:t>r</w:t>
      </w:r>
      <w:r w:rsidRPr="000C24EF">
        <w:rPr>
          <w:rFonts w:ascii="Palatino Linotype" w:hAnsi="Palatino Linotype" w:cs="Arial"/>
        </w:rPr>
        <w:t xml:space="preserve">ecurso, y previa revisión del expediente </w:t>
      </w:r>
      <w:r w:rsidRPr="000C24EF">
        <w:rPr>
          <w:rFonts w:ascii="Palatino Linotype" w:hAnsi="Palatino Linotype"/>
        </w:rPr>
        <w:t>electrónico</w:t>
      </w:r>
      <w:r w:rsidRPr="000C24EF">
        <w:rPr>
          <w:rFonts w:ascii="Palatino Linotype" w:hAnsi="Palatino Linotype" w:cs="Arial"/>
        </w:rPr>
        <w:t xml:space="preserve"> formado en el</w:t>
      </w:r>
      <w:r w:rsidRPr="000C24EF">
        <w:rPr>
          <w:rFonts w:ascii="Palatino Linotype" w:hAnsi="Palatino Linotype" w:cs="Arial"/>
          <w:b/>
        </w:rPr>
        <w:t xml:space="preserve"> SAIMEX</w:t>
      </w:r>
      <w:r w:rsidRPr="000C24EF">
        <w:rPr>
          <w:rFonts w:ascii="Palatino Linotype" w:hAnsi="Palatino Linotype" w:cs="Arial"/>
        </w:rPr>
        <w:t xml:space="preserve">, es conveniente analizar si la respuesta </w:t>
      </w:r>
      <w:r w:rsidR="007A2231" w:rsidRPr="000C24EF">
        <w:rPr>
          <w:rFonts w:ascii="Palatino Linotype" w:hAnsi="Palatino Linotype" w:cs="Arial"/>
        </w:rPr>
        <w:t xml:space="preserve">del </w:t>
      </w:r>
      <w:r w:rsidRPr="000C24EF">
        <w:rPr>
          <w:rFonts w:ascii="Palatino Linotype" w:hAnsi="Palatino Linotype" w:cs="Arial"/>
          <w:b/>
          <w:lang w:eastAsia="es-MX"/>
        </w:rPr>
        <w:t>SUJETO OBLIGADO</w:t>
      </w:r>
      <w:r w:rsidRPr="000C24EF">
        <w:rPr>
          <w:rFonts w:ascii="Palatino Linotype" w:hAnsi="Palatino Linotype" w:cs="Arial"/>
        </w:rPr>
        <w:t xml:space="preserve"> cumple con los requisitos del derecho de acceso a la información pública, por lo que en primer término debemos recordar que </w:t>
      </w:r>
      <w:r w:rsidR="00F307FB" w:rsidRPr="000C24EF">
        <w:rPr>
          <w:rFonts w:ascii="Palatino Linotype" w:hAnsi="Palatino Linotype" w:cs="Arial"/>
          <w:b/>
        </w:rPr>
        <w:t>EL</w:t>
      </w:r>
      <w:r w:rsidRPr="000C24EF">
        <w:rPr>
          <w:rFonts w:ascii="Palatino Linotype" w:hAnsi="Palatino Linotype" w:cs="Arial"/>
          <w:b/>
        </w:rPr>
        <w:t xml:space="preserve"> RECURRENTE </w:t>
      </w:r>
      <w:r w:rsidR="00A62059" w:rsidRPr="000C24EF">
        <w:rPr>
          <w:rFonts w:ascii="Palatino Linotype" w:hAnsi="Palatino Linotype" w:cs="Arial"/>
        </w:rPr>
        <w:t xml:space="preserve">le </w:t>
      </w:r>
      <w:r w:rsidRPr="000C24EF">
        <w:rPr>
          <w:rFonts w:ascii="Palatino Linotype" w:hAnsi="Palatino Linotype"/>
        </w:rPr>
        <w:t xml:space="preserve">solicitó al </w:t>
      </w:r>
      <w:r w:rsidRPr="000C24EF">
        <w:rPr>
          <w:rFonts w:ascii="Palatino Linotype" w:hAnsi="Palatino Linotype"/>
          <w:b/>
        </w:rPr>
        <w:t>SUJETO OBLIGADO</w:t>
      </w:r>
      <w:r w:rsidR="00DF6934" w:rsidRPr="000C24EF">
        <w:rPr>
          <w:rFonts w:ascii="Palatino Linotype" w:hAnsi="Palatino Linotype"/>
          <w:b/>
        </w:rPr>
        <w:t xml:space="preserve">, </w:t>
      </w:r>
      <w:r w:rsidR="00DF6934" w:rsidRPr="000C24EF">
        <w:rPr>
          <w:rFonts w:ascii="Palatino Linotype" w:hAnsi="Palatino Linotype"/>
        </w:rPr>
        <w:t xml:space="preserve">lo siguiente: </w:t>
      </w:r>
    </w:p>
    <w:p w14:paraId="4CA05FDC" w14:textId="77777777" w:rsidR="00DF6934" w:rsidRPr="000C24EF" w:rsidRDefault="00DF6934" w:rsidP="008F1195">
      <w:pPr>
        <w:pStyle w:val="Prrafodelista"/>
        <w:widowControl w:val="0"/>
        <w:autoSpaceDE w:val="0"/>
        <w:autoSpaceDN w:val="0"/>
        <w:adjustRightInd w:val="0"/>
        <w:ind w:left="0"/>
        <w:jc w:val="both"/>
        <w:rPr>
          <w:rFonts w:ascii="Palatino Linotype" w:hAnsi="Palatino Linotype"/>
        </w:rPr>
      </w:pPr>
    </w:p>
    <w:p w14:paraId="178EF551" w14:textId="2A49D197" w:rsidR="00C62765" w:rsidRPr="000C24EF" w:rsidRDefault="00C62765" w:rsidP="008F1195">
      <w:pPr>
        <w:pStyle w:val="Prrafodelista"/>
        <w:ind w:left="709" w:right="757"/>
        <w:jc w:val="both"/>
        <w:rPr>
          <w:rFonts w:ascii="Palatino Linotype" w:hAnsi="Palatino Linotype" w:cs="Arial"/>
          <w:i/>
          <w:sz w:val="22"/>
        </w:rPr>
      </w:pPr>
      <w:r w:rsidRPr="000C24EF">
        <w:rPr>
          <w:rFonts w:ascii="Palatino Linotype" w:hAnsi="Palatino Linotype" w:cs="Arial"/>
          <w:i/>
          <w:sz w:val="22"/>
        </w:rPr>
        <w:t>“</w:t>
      </w:r>
      <w:r w:rsidR="00F307FB" w:rsidRPr="000C24EF">
        <w:rPr>
          <w:rFonts w:ascii="Palatino Linotype" w:hAnsi="Palatino Linotype" w:cs="Arial"/>
          <w:i/>
          <w:sz w:val="22"/>
        </w:rPr>
        <w:t>Solicito me informen cuánto se le debe a cada proveedor del Ayuntamiento.</w:t>
      </w:r>
      <w:r w:rsidRPr="000C24EF">
        <w:rPr>
          <w:rFonts w:ascii="Palatino Linotype" w:hAnsi="Palatino Linotype" w:cs="Arial"/>
          <w:i/>
          <w:sz w:val="22"/>
        </w:rPr>
        <w:t>”(</w:t>
      </w:r>
      <w:proofErr w:type="gramStart"/>
      <w:r w:rsidR="003B5A91" w:rsidRPr="000C24EF">
        <w:rPr>
          <w:rFonts w:ascii="Palatino Linotype" w:hAnsi="Palatino Linotype" w:cs="Arial"/>
          <w:i/>
          <w:sz w:val="22"/>
        </w:rPr>
        <w:t>s</w:t>
      </w:r>
      <w:r w:rsidRPr="000C24EF">
        <w:rPr>
          <w:rFonts w:ascii="Palatino Linotype" w:hAnsi="Palatino Linotype" w:cs="Arial"/>
          <w:i/>
          <w:sz w:val="22"/>
        </w:rPr>
        <w:t>ic</w:t>
      </w:r>
      <w:proofErr w:type="gramEnd"/>
      <w:r w:rsidRPr="000C24EF">
        <w:rPr>
          <w:rFonts w:ascii="Palatino Linotype" w:hAnsi="Palatino Linotype" w:cs="Arial"/>
          <w:i/>
          <w:sz w:val="22"/>
        </w:rPr>
        <w:t>).</w:t>
      </w:r>
    </w:p>
    <w:p w14:paraId="3F8A5789" w14:textId="5E5FAD79" w:rsidR="00DF6934" w:rsidRPr="000C24EF" w:rsidRDefault="00DF6934" w:rsidP="008F1195">
      <w:pPr>
        <w:pStyle w:val="Prrafodelista"/>
        <w:widowControl w:val="0"/>
        <w:autoSpaceDE w:val="0"/>
        <w:autoSpaceDN w:val="0"/>
        <w:adjustRightInd w:val="0"/>
        <w:ind w:left="0"/>
        <w:jc w:val="both"/>
        <w:rPr>
          <w:rFonts w:ascii="Palatino Linotype" w:hAnsi="Palatino Linotype"/>
        </w:rPr>
      </w:pPr>
    </w:p>
    <w:p w14:paraId="27D55102" w14:textId="37596B64" w:rsidR="005B5DA5" w:rsidRPr="000C24EF" w:rsidRDefault="00FA1E61" w:rsidP="008F1195">
      <w:pPr>
        <w:pStyle w:val="Prrafodelista"/>
        <w:widowControl w:val="0"/>
        <w:autoSpaceDE w:val="0"/>
        <w:autoSpaceDN w:val="0"/>
        <w:adjustRightInd w:val="0"/>
        <w:spacing w:line="360" w:lineRule="auto"/>
        <w:ind w:left="0"/>
        <w:jc w:val="both"/>
        <w:rPr>
          <w:rFonts w:ascii="Palatino Linotype" w:hAnsi="Palatino Linotype" w:cs="Arial"/>
        </w:rPr>
      </w:pPr>
      <w:r w:rsidRPr="000C24EF">
        <w:rPr>
          <w:rFonts w:ascii="Palatino Linotype" w:hAnsi="Palatino Linotype"/>
        </w:rPr>
        <w:t xml:space="preserve">Al respecto, </w:t>
      </w:r>
      <w:r w:rsidRPr="000C24EF">
        <w:rPr>
          <w:rFonts w:ascii="Palatino Linotype" w:hAnsi="Palatino Linotype"/>
          <w:b/>
        </w:rPr>
        <w:t xml:space="preserve">EL SUJETO OBLIGADO </w:t>
      </w:r>
      <w:r w:rsidRPr="000C24EF">
        <w:rPr>
          <w:rFonts w:ascii="Palatino Linotype" w:hAnsi="Palatino Linotype"/>
        </w:rPr>
        <w:t>mediante respuesta</w:t>
      </w:r>
      <w:r w:rsidR="00F307FB" w:rsidRPr="000C24EF">
        <w:rPr>
          <w:rFonts w:ascii="Palatino Linotype" w:hAnsi="Palatino Linotype"/>
        </w:rPr>
        <w:t xml:space="preserve"> adjuntó </w:t>
      </w:r>
      <w:r w:rsidR="00F307FB" w:rsidRPr="000C24EF">
        <w:rPr>
          <w:rFonts w:ascii="Palatino Linotype" w:hAnsi="Palatino Linotype" w:cs="Arial"/>
        </w:rPr>
        <w:t xml:space="preserve">oficio número </w:t>
      </w:r>
      <w:r w:rsidR="005B5DA5" w:rsidRPr="000C24EF">
        <w:rPr>
          <w:rFonts w:ascii="Palatino Linotype" w:hAnsi="Palatino Linotype" w:cs="Arial"/>
        </w:rPr>
        <w:t xml:space="preserve">AYPG/TM/01072/2021, por medio del cual la Directora de Finanzas y Tesorería refiere que para estar en condiciones de brindar la información solicitada, es necesario que el requerimiento sea concreto y específico. </w:t>
      </w:r>
    </w:p>
    <w:p w14:paraId="000E1572" w14:textId="77777777" w:rsidR="005B5DA5" w:rsidRPr="000C24EF" w:rsidRDefault="005B5DA5" w:rsidP="008F1195">
      <w:pPr>
        <w:pStyle w:val="Prrafodelista"/>
        <w:widowControl w:val="0"/>
        <w:autoSpaceDE w:val="0"/>
        <w:autoSpaceDN w:val="0"/>
        <w:adjustRightInd w:val="0"/>
        <w:spacing w:line="360" w:lineRule="auto"/>
        <w:ind w:left="0"/>
        <w:jc w:val="both"/>
        <w:rPr>
          <w:rFonts w:ascii="Palatino Linotype" w:hAnsi="Palatino Linotype" w:cs="Arial"/>
        </w:rPr>
      </w:pPr>
    </w:p>
    <w:p w14:paraId="79AE8BF4" w14:textId="257401B2" w:rsidR="00F307FB" w:rsidRPr="000C24EF" w:rsidRDefault="00F307FB" w:rsidP="008F1195">
      <w:pPr>
        <w:pStyle w:val="Prrafodelista"/>
        <w:widowControl w:val="0"/>
        <w:autoSpaceDE w:val="0"/>
        <w:autoSpaceDN w:val="0"/>
        <w:adjustRightInd w:val="0"/>
        <w:spacing w:line="360" w:lineRule="auto"/>
        <w:ind w:left="0"/>
        <w:jc w:val="both"/>
        <w:rPr>
          <w:rFonts w:ascii="Palatino Linotype" w:hAnsi="Palatino Linotype"/>
        </w:rPr>
      </w:pPr>
      <w:r w:rsidRPr="000C24EF">
        <w:rPr>
          <w:rFonts w:ascii="Palatino Linotype" w:hAnsi="Palatino Linotype"/>
        </w:rPr>
        <w:lastRenderedPageBreak/>
        <w:t xml:space="preserve">Ante tal respuesta, el particular interpuso el recurso de revisión materia del presente asunto, adoleciéndose </w:t>
      </w:r>
      <w:r w:rsidR="005B5DA5" w:rsidRPr="000C24EF">
        <w:rPr>
          <w:rFonts w:ascii="Palatino Linotype" w:hAnsi="Palatino Linotype"/>
        </w:rPr>
        <w:t>principalmente de que su solicitud es clara pues requiere conocer la información actual respecto de la cantidad liquida y determinada en dinero que se adeuda a cada proveedor</w:t>
      </w:r>
      <w:r w:rsidRPr="000C24EF">
        <w:rPr>
          <w:rFonts w:ascii="Palatino Linotype" w:hAnsi="Palatino Linotype"/>
        </w:rPr>
        <w:t xml:space="preserve">. </w:t>
      </w:r>
    </w:p>
    <w:p w14:paraId="7269C374" w14:textId="77777777" w:rsidR="00F307FB" w:rsidRPr="000C24EF" w:rsidRDefault="00F307FB" w:rsidP="008F1195">
      <w:pPr>
        <w:pStyle w:val="Prrafodelista"/>
        <w:widowControl w:val="0"/>
        <w:autoSpaceDE w:val="0"/>
        <w:autoSpaceDN w:val="0"/>
        <w:adjustRightInd w:val="0"/>
        <w:spacing w:line="360" w:lineRule="auto"/>
        <w:ind w:left="0"/>
        <w:jc w:val="both"/>
        <w:rPr>
          <w:rFonts w:ascii="Palatino Linotype" w:hAnsi="Palatino Linotype"/>
        </w:rPr>
      </w:pPr>
    </w:p>
    <w:p w14:paraId="4C271C55" w14:textId="77777777" w:rsidR="004150EF" w:rsidRPr="000C24EF" w:rsidRDefault="004150EF" w:rsidP="004150EF">
      <w:pPr>
        <w:pStyle w:val="Prrafodelista"/>
        <w:widowControl w:val="0"/>
        <w:autoSpaceDE w:val="0"/>
        <w:autoSpaceDN w:val="0"/>
        <w:adjustRightInd w:val="0"/>
        <w:spacing w:line="360" w:lineRule="auto"/>
        <w:ind w:left="0"/>
        <w:jc w:val="both"/>
        <w:rPr>
          <w:rFonts w:ascii="Palatino Linotype" w:hAnsi="Palatino Linotype"/>
        </w:rPr>
      </w:pPr>
      <w:r w:rsidRPr="000C24EF">
        <w:rPr>
          <w:rFonts w:ascii="Palatino Linotype" w:hAnsi="Palatino Linotype"/>
        </w:rPr>
        <w:t xml:space="preserve">Siendo importante destacar que </w:t>
      </w:r>
      <w:r w:rsidRPr="000C24EF">
        <w:rPr>
          <w:rFonts w:ascii="Palatino Linotype" w:hAnsi="Palatino Linotype"/>
          <w:b/>
        </w:rPr>
        <w:t xml:space="preserve">EL SUJETO OBLIGADO </w:t>
      </w:r>
      <w:r w:rsidRPr="000C24EF">
        <w:rPr>
          <w:rFonts w:ascii="Palatino Linotype" w:hAnsi="Palatino Linotype"/>
        </w:rPr>
        <w:t>no rindió su Informe Justificado, en el tiempo establecido en el numeral 185, fracción II de la Ley de Transparencia y Acceso a la Información Pública del Estado de México y Municipios.</w:t>
      </w:r>
    </w:p>
    <w:p w14:paraId="19AEF0BE" w14:textId="77777777" w:rsidR="00F307FB" w:rsidRPr="000C24EF" w:rsidRDefault="00F307FB" w:rsidP="008F1195">
      <w:pPr>
        <w:pStyle w:val="Prrafodelista"/>
        <w:widowControl w:val="0"/>
        <w:autoSpaceDE w:val="0"/>
        <w:autoSpaceDN w:val="0"/>
        <w:adjustRightInd w:val="0"/>
        <w:spacing w:line="360" w:lineRule="auto"/>
        <w:ind w:left="0"/>
        <w:jc w:val="both"/>
        <w:rPr>
          <w:rFonts w:ascii="Palatino Linotype" w:hAnsi="Palatino Linotype"/>
        </w:rPr>
      </w:pPr>
    </w:p>
    <w:p w14:paraId="4CB3934D" w14:textId="36B2FC9B" w:rsidR="005B5DA5" w:rsidRPr="000C24EF" w:rsidRDefault="005B5DA5" w:rsidP="005B5DA5">
      <w:pPr>
        <w:pStyle w:val="Prrafodelista"/>
        <w:widowControl w:val="0"/>
        <w:autoSpaceDE w:val="0"/>
        <w:autoSpaceDN w:val="0"/>
        <w:adjustRightInd w:val="0"/>
        <w:spacing w:line="360" w:lineRule="auto"/>
        <w:ind w:left="0"/>
        <w:jc w:val="both"/>
        <w:rPr>
          <w:rFonts w:ascii="Palatino Linotype" w:hAnsi="Palatino Linotype"/>
          <w:color w:val="222222"/>
          <w:lang w:val="es-ES" w:eastAsia="es-MX"/>
        </w:rPr>
      </w:pPr>
      <w:r w:rsidRPr="000C24EF">
        <w:rPr>
          <w:rFonts w:ascii="Palatino Linotype" w:hAnsi="Palatino Linotype"/>
        </w:rPr>
        <w:t xml:space="preserve">Derivado de lo anterior, </w:t>
      </w:r>
      <w:r w:rsidR="00F307FB" w:rsidRPr="000C24EF">
        <w:rPr>
          <w:rFonts w:ascii="Palatino Linotype" w:hAnsi="Palatino Linotype"/>
          <w:color w:val="222222"/>
          <w:lang w:val="es-ES" w:eastAsia="es-MX"/>
        </w:rPr>
        <w:t xml:space="preserve">es </w:t>
      </w:r>
      <w:r w:rsidRPr="000C24EF">
        <w:rPr>
          <w:rFonts w:ascii="Palatino Linotype" w:hAnsi="Palatino Linotype"/>
          <w:color w:val="222222"/>
          <w:lang w:val="es-ES" w:eastAsia="es-MX"/>
        </w:rPr>
        <w:t xml:space="preserve">necesario </w:t>
      </w:r>
      <w:r w:rsidRPr="000C24EF">
        <w:rPr>
          <w:rFonts w:ascii="Palatino Linotype" w:hAnsi="Palatino Linotype"/>
        </w:rPr>
        <w:t xml:space="preserve">traer a contexto lo dispuesto por el artículo </w:t>
      </w:r>
      <w:r w:rsidRPr="000C24EF">
        <w:rPr>
          <w:rFonts w:ascii="Palatino Linotype" w:hAnsi="Palatino Linotype"/>
          <w:lang w:eastAsia="es-MX"/>
        </w:rPr>
        <w:t xml:space="preserve">159 de la Ley de Transparencia y Acceso a la Información Pública del Estado de México y Municipios, el cual refiere: </w:t>
      </w:r>
    </w:p>
    <w:p w14:paraId="2026D288" w14:textId="77777777" w:rsidR="005B5DA5" w:rsidRPr="000C24EF" w:rsidRDefault="005B5DA5" w:rsidP="005B5DA5">
      <w:pPr>
        <w:widowControl w:val="0"/>
        <w:tabs>
          <w:tab w:val="left" w:pos="1701"/>
        </w:tabs>
        <w:autoSpaceDE w:val="0"/>
        <w:autoSpaceDN w:val="0"/>
        <w:adjustRightInd w:val="0"/>
        <w:jc w:val="both"/>
        <w:rPr>
          <w:rFonts w:ascii="Palatino Linotype" w:hAnsi="Palatino Linotype"/>
          <w:i/>
          <w:iCs/>
          <w:color w:val="222222"/>
          <w:sz w:val="22"/>
          <w:szCs w:val="22"/>
          <w:lang w:eastAsia="es-MX"/>
        </w:rPr>
      </w:pPr>
    </w:p>
    <w:p w14:paraId="0C6771EB" w14:textId="77777777" w:rsidR="005B5DA5" w:rsidRPr="000C24EF" w:rsidRDefault="005B5DA5" w:rsidP="005B5DA5">
      <w:pPr>
        <w:tabs>
          <w:tab w:val="left" w:pos="8222"/>
        </w:tabs>
        <w:ind w:left="851" w:right="899"/>
        <w:jc w:val="both"/>
        <w:rPr>
          <w:rFonts w:ascii="Palatino Linotype" w:hAnsi="Palatino Linotype"/>
          <w:b/>
          <w:i/>
          <w:iCs/>
          <w:color w:val="222222"/>
          <w:sz w:val="22"/>
          <w:szCs w:val="22"/>
          <w:lang w:eastAsia="es-MX"/>
        </w:rPr>
      </w:pPr>
      <w:r w:rsidRPr="000C24EF">
        <w:rPr>
          <w:rFonts w:ascii="Palatino Linotype" w:hAnsi="Palatino Linotype"/>
          <w:b/>
          <w:i/>
          <w:iCs/>
          <w:color w:val="222222"/>
          <w:sz w:val="22"/>
          <w:szCs w:val="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789F4EC" w14:textId="77777777" w:rsidR="005B5DA5" w:rsidRPr="000C24EF" w:rsidRDefault="005B5DA5" w:rsidP="005B5DA5">
      <w:pPr>
        <w:tabs>
          <w:tab w:val="left" w:pos="8222"/>
        </w:tabs>
        <w:ind w:left="851" w:right="899"/>
        <w:jc w:val="both"/>
        <w:rPr>
          <w:rFonts w:ascii="Palatino Linotype" w:hAnsi="Palatino Linotype"/>
          <w:i/>
          <w:iCs/>
          <w:color w:val="222222"/>
          <w:sz w:val="22"/>
          <w:szCs w:val="22"/>
          <w:lang w:eastAsia="es-MX"/>
        </w:rPr>
      </w:pPr>
      <w:r w:rsidRPr="000C24EF">
        <w:rPr>
          <w:rFonts w:ascii="Palatino Linotype" w:hAnsi="Palatino Linotype"/>
          <w:i/>
          <w:iCs/>
          <w:color w:val="222222"/>
          <w:sz w:val="22"/>
          <w:szCs w:val="22"/>
          <w:lang w:eastAsia="es-MX"/>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0285F68D" w14:textId="77777777" w:rsidR="005B5DA5" w:rsidRPr="000C24EF" w:rsidRDefault="005B5DA5" w:rsidP="005B5DA5">
      <w:pPr>
        <w:tabs>
          <w:tab w:val="left" w:pos="8222"/>
        </w:tabs>
        <w:ind w:left="851" w:right="899"/>
        <w:jc w:val="both"/>
        <w:rPr>
          <w:rFonts w:ascii="Palatino Linotype" w:hAnsi="Palatino Linotype"/>
          <w:i/>
          <w:iCs/>
          <w:color w:val="222222"/>
          <w:sz w:val="22"/>
          <w:szCs w:val="22"/>
          <w:lang w:eastAsia="es-MX"/>
        </w:rPr>
      </w:pPr>
      <w:r w:rsidRPr="000C24EF">
        <w:rPr>
          <w:rFonts w:ascii="Palatino Linotype" w:hAnsi="Palatino Linotype"/>
          <w:i/>
          <w:iCs/>
          <w:color w:val="222222"/>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8503997" w14:textId="77777777" w:rsidR="005B5DA5" w:rsidRPr="000C24EF" w:rsidRDefault="005B5DA5" w:rsidP="005B5DA5">
      <w:pPr>
        <w:tabs>
          <w:tab w:val="left" w:pos="8222"/>
        </w:tabs>
        <w:ind w:left="851" w:right="899"/>
        <w:jc w:val="both"/>
        <w:rPr>
          <w:rFonts w:ascii="Palatino Linotype" w:hAnsi="Palatino Linotype"/>
          <w:i/>
          <w:iCs/>
          <w:color w:val="222222"/>
          <w:sz w:val="22"/>
          <w:szCs w:val="22"/>
          <w:lang w:eastAsia="es-MX"/>
        </w:rPr>
      </w:pPr>
      <w:r w:rsidRPr="000C24EF">
        <w:rPr>
          <w:rFonts w:ascii="Palatino Linotype" w:hAnsi="Palatino Linotype"/>
          <w:i/>
          <w:iCs/>
          <w:color w:val="222222"/>
          <w:sz w:val="22"/>
          <w:szCs w:val="22"/>
          <w:lang w:eastAsia="es-MX"/>
        </w:rPr>
        <w:lastRenderedPageBreak/>
        <w:t xml:space="preserve">En el caso de requerimientos parciales no desahogados, se tendrá por presentada la solicitud por lo que respecta a los contenidos de información que no formaron parte del requerimiento.” </w:t>
      </w:r>
    </w:p>
    <w:p w14:paraId="68BE42CD" w14:textId="77777777" w:rsidR="005B5DA5" w:rsidRPr="000C24EF" w:rsidRDefault="005B5DA5" w:rsidP="005B5DA5">
      <w:pPr>
        <w:tabs>
          <w:tab w:val="left" w:pos="8222"/>
        </w:tabs>
        <w:ind w:left="851" w:right="899"/>
        <w:jc w:val="both"/>
        <w:rPr>
          <w:rFonts w:ascii="Palatino Linotype" w:hAnsi="Palatino Linotype"/>
          <w:i/>
          <w:iCs/>
          <w:color w:val="222222"/>
          <w:sz w:val="22"/>
          <w:szCs w:val="22"/>
          <w:lang w:eastAsia="es-MX"/>
        </w:rPr>
      </w:pPr>
      <w:r w:rsidRPr="000C24EF">
        <w:rPr>
          <w:rFonts w:ascii="Palatino Linotype" w:hAnsi="Palatino Linotype"/>
          <w:i/>
          <w:iCs/>
          <w:color w:val="222222"/>
          <w:sz w:val="22"/>
          <w:szCs w:val="22"/>
          <w:lang w:eastAsia="es-MX"/>
        </w:rPr>
        <w:t>(Énfasis añadido)</w:t>
      </w:r>
    </w:p>
    <w:p w14:paraId="6615A75C" w14:textId="77777777" w:rsidR="005B5DA5" w:rsidRPr="000C24EF" w:rsidRDefault="005B5DA5" w:rsidP="005B5DA5">
      <w:pPr>
        <w:tabs>
          <w:tab w:val="left" w:pos="8222"/>
        </w:tabs>
        <w:ind w:left="851" w:right="899"/>
        <w:jc w:val="both"/>
        <w:rPr>
          <w:rFonts w:ascii="Palatino Linotype" w:hAnsi="Palatino Linotype"/>
          <w:i/>
          <w:iCs/>
          <w:color w:val="222222"/>
          <w:sz w:val="22"/>
          <w:szCs w:val="22"/>
          <w:lang w:eastAsia="es-MX"/>
        </w:rPr>
      </w:pPr>
    </w:p>
    <w:p w14:paraId="67C25C0C" w14:textId="77777777" w:rsidR="005B5DA5" w:rsidRPr="000C24EF" w:rsidRDefault="005B5DA5" w:rsidP="005B5DA5">
      <w:pPr>
        <w:spacing w:line="360" w:lineRule="auto"/>
        <w:jc w:val="both"/>
        <w:rPr>
          <w:rFonts w:ascii="Palatino Linotype" w:hAnsi="Palatino Linotype"/>
        </w:rPr>
      </w:pPr>
      <w:r w:rsidRPr="000C24EF">
        <w:rPr>
          <w:rFonts w:ascii="Palatino Linotype" w:hAnsi="Palatino Linotype"/>
        </w:rPr>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sin embargo, el requerimiento realizado por el particular no es procedente; pues fue hasta en respuesta cuando </w:t>
      </w:r>
      <w:r w:rsidRPr="000C24EF">
        <w:rPr>
          <w:rFonts w:ascii="Palatino Linotype" w:hAnsi="Palatino Linotype"/>
          <w:b/>
        </w:rPr>
        <w:t xml:space="preserve">EL SUJETO OBLIGADO </w:t>
      </w:r>
      <w:r w:rsidRPr="000C24EF">
        <w:rPr>
          <w:rFonts w:ascii="Palatino Linotype" w:hAnsi="Palatino Linotype"/>
        </w:rPr>
        <w:t>realizó el mismo.</w:t>
      </w:r>
    </w:p>
    <w:p w14:paraId="6BD383AE" w14:textId="77777777" w:rsidR="005B5DA5" w:rsidRPr="000C24EF" w:rsidRDefault="005B5DA5" w:rsidP="008F1195">
      <w:pPr>
        <w:pStyle w:val="Prrafodelista"/>
        <w:widowControl w:val="0"/>
        <w:autoSpaceDE w:val="0"/>
        <w:autoSpaceDN w:val="0"/>
        <w:adjustRightInd w:val="0"/>
        <w:spacing w:line="360" w:lineRule="auto"/>
        <w:ind w:left="0"/>
        <w:jc w:val="both"/>
      </w:pPr>
    </w:p>
    <w:p w14:paraId="40A0CDC5" w14:textId="77777777" w:rsidR="007D1BB7" w:rsidRPr="000C24EF" w:rsidRDefault="005B5DA5" w:rsidP="007D1BB7">
      <w:pPr>
        <w:spacing w:line="360" w:lineRule="auto"/>
        <w:jc w:val="both"/>
        <w:rPr>
          <w:rFonts w:ascii="Palatino Linotype" w:hAnsi="Palatino Linotype" w:cs="Arial"/>
          <w:lang w:val="es-ES"/>
        </w:rPr>
      </w:pPr>
      <w:r w:rsidRPr="000C24EF">
        <w:rPr>
          <w:rFonts w:ascii="Palatino Linotype" w:hAnsi="Palatino Linotype"/>
        </w:rPr>
        <w:t xml:space="preserve">Aunado a lo anterior, es importante destacar que la solicitud realizada por el particular cuenta con los elementos que permiten identificar la información a la que pretende tener acceso, pues como bien lo refiere </w:t>
      </w:r>
      <w:r w:rsidRPr="000C24EF">
        <w:rPr>
          <w:rFonts w:ascii="Palatino Linotype" w:hAnsi="Palatino Linotype"/>
          <w:b/>
        </w:rPr>
        <w:t xml:space="preserve">EL RECURRENTE </w:t>
      </w:r>
      <w:r w:rsidRPr="000C24EF">
        <w:rPr>
          <w:rFonts w:ascii="Palatino Linotype" w:hAnsi="Palatino Linotype"/>
        </w:rPr>
        <w:t>al momento de interponer el recurso de revisi</w:t>
      </w:r>
      <w:r w:rsidR="007D1BB7" w:rsidRPr="000C24EF">
        <w:rPr>
          <w:rFonts w:ascii="Palatino Linotype" w:hAnsi="Palatino Linotype"/>
        </w:rPr>
        <w:t xml:space="preserve">ón, desea tener acceso a los documentos que den cuenta de los adeudos que tienen con todos sus proveedores; en consecuencia el requerimiento que </w:t>
      </w:r>
      <w:r w:rsidR="00F307FB" w:rsidRPr="000C24EF">
        <w:rPr>
          <w:rFonts w:ascii="Palatino Linotype" w:hAnsi="Palatino Linotype" w:cs="Arial"/>
          <w:lang w:val="es-ES"/>
        </w:rPr>
        <w:t xml:space="preserve">pretendía </w:t>
      </w:r>
      <w:r w:rsidR="007D1BB7" w:rsidRPr="000C24EF">
        <w:rPr>
          <w:rFonts w:ascii="Palatino Linotype" w:hAnsi="Palatino Linotype" w:cs="Arial"/>
          <w:lang w:val="es-ES"/>
        </w:rPr>
        <w:t xml:space="preserve">realizar </w:t>
      </w:r>
      <w:r w:rsidR="00F307FB" w:rsidRPr="000C24EF">
        <w:rPr>
          <w:rFonts w:ascii="Palatino Linotype" w:hAnsi="Palatino Linotype" w:cs="Arial"/>
          <w:b/>
          <w:lang w:val="es-ES"/>
        </w:rPr>
        <w:t>EL</w:t>
      </w:r>
      <w:r w:rsidR="00F307FB" w:rsidRPr="000C24EF">
        <w:rPr>
          <w:rFonts w:ascii="Palatino Linotype" w:hAnsi="Palatino Linotype" w:cs="Arial"/>
          <w:lang w:val="es-ES"/>
        </w:rPr>
        <w:t xml:space="preserve"> </w:t>
      </w:r>
      <w:r w:rsidR="00F307FB" w:rsidRPr="000C24EF">
        <w:rPr>
          <w:rFonts w:ascii="Palatino Linotype" w:hAnsi="Palatino Linotype" w:cs="Arial"/>
          <w:b/>
          <w:lang w:val="es-ES"/>
        </w:rPr>
        <w:t xml:space="preserve">SUJETO OBLIGADO </w:t>
      </w:r>
      <w:r w:rsidR="00F307FB" w:rsidRPr="000C24EF">
        <w:rPr>
          <w:rFonts w:ascii="Palatino Linotype" w:hAnsi="Palatino Linotype" w:cs="Arial"/>
          <w:lang w:val="es-ES"/>
        </w:rPr>
        <w:t xml:space="preserve">mediante respuesta, </w:t>
      </w:r>
      <w:r w:rsidR="007D1BB7" w:rsidRPr="000C24EF">
        <w:rPr>
          <w:rFonts w:ascii="Palatino Linotype" w:hAnsi="Palatino Linotype" w:cs="Arial"/>
          <w:lang w:val="es-ES"/>
        </w:rPr>
        <w:t xml:space="preserve">resulta improcedente. </w:t>
      </w:r>
    </w:p>
    <w:p w14:paraId="2A3AF637" w14:textId="77777777" w:rsidR="007D1BB7" w:rsidRPr="000C24EF" w:rsidRDefault="007D1BB7" w:rsidP="007D1BB7">
      <w:pPr>
        <w:spacing w:line="360" w:lineRule="auto"/>
        <w:jc w:val="both"/>
        <w:rPr>
          <w:rFonts w:ascii="Palatino Linotype" w:hAnsi="Palatino Linotype" w:cs="Arial"/>
          <w:lang w:val="es-ES"/>
        </w:rPr>
      </w:pPr>
    </w:p>
    <w:p w14:paraId="538C49C1" w14:textId="1376D8C0" w:rsidR="00F2582F" w:rsidRPr="000C24EF" w:rsidRDefault="00020921" w:rsidP="00F2582F">
      <w:pPr>
        <w:pStyle w:val="Prrafodelista"/>
        <w:widowControl w:val="0"/>
        <w:autoSpaceDE w:val="0"/>
        <w:autoSpaceDN w:val="0"/>
        <w:adjustRightInd w:val="0"/>
        <w:spacing w:line="360" w:lineRule="auto"/>
        <w:ind w:left="0"/>
        <w:jc w:val="both"/>
        <w:rPr>
          <w:rFonts w:ascii="Palatino Linotype" w:hAnsi="Palatino Linotype" w:cs="Arial"/>
        </w:rPr>
      </w:pPr>
      <w:r w:rsidRPr="000C24EF">
        <w:rPr>
          <w:rFonts w:ascii="Palatino Linotype" w:hAnsi="Palatino Linotype"/>
        </w:rPr>
        <w:t xml:space="preserve">Ahora bien, </w:t>
      </w:r>
      <w:r w:rsidR="00F2582F" w:rsidRPr="000C24EF">
        <w:rPr>
          <w:rFonts w:ascii="Palatino Linotype" w:hAnsi="Palatino Linotype"/>
        </w:rPr>
        <w:t xml:space="preserve">esta Ponencia </w:t>
      </w:r>
      <w:proofErr w:type="spellStart"/>
      <w:r w:rsidR="00F2582F" w:rsidRPr="000C24EF">
        <w:rPr>
          <w:rFonts w:ascii="Palatino Linotype" w:hAnsi="Palatino Linotype"/>
        </w:rPr>
        <w:t>Resolutora</w:t>
      </w:r>
      <w:proofErr w:type="spellEnd"/>
      <w:r w:rsidR="00F2582F" w:rsidRPr="000C24EF">
        <w:rPr>
          <w:rFonts w:ascii="Palatino Linotype" w:hAnsi="Palatino Linotype"/>
        </w:rPr>
        <w:t xml:space="preserve"> advierte que el documento que de manera enunciativa más no limitativa podría dar atención a lo solicitado por el particular, corresponde a la </w:t>
      </w:r>
      <w:r w:rsidR="00F2582F" w:rsidRPr="000C24EF">
        <w:rPr>
          <w:rFonts w:ascii="Palatino Linotype" w:hAnsi="Palatino Linotype"/>
          <w:b/>
        </w:rPr>
        <w:t>balanza de comprobación detallada</w:t>
      </w:r>
      <w:r w:rsidR="00F2582F" w:rsidRPr="000C24EF">
        <w:rPr>
          <w:rFonts w:ascii="Palatino Linotype" w:hAnsi="Palatino Linotype"/>
        </w:rPr>
        <w:t xml:space="preserve">, la cual </w:t>
      </w:r>
      <w:r w:rsidR="00F2582F" w:rsidRPr="000C24EF">
        <w:rPr>
          <w:rFonts w:ascii="Palatino Linotype" w:hAnsi="Palatino Linotype" w:cs="Arial"/>
        </w:rPr>
        <w:t xml:space="preserve">forma parte del </w:t>
      </w:r>
      <w:r w:rsidR="00F2582F" w:rsidRPr="000C24EF">
        <w:rPr>
          <w:rFonts w:ascii="Palatino Linotype" w:hAnsi="Palatino Linotype" w:cs="Arial"/>
          <w:b/>
        </w:rPr>
        <w:t>Informe Trimestral de los Sujetos de Fiscalización Municipales para el ejercicio 2021</w:t>
      </w:r>
      <w:r w:rsidR="00F2582F" w:rsidRPr="000C24EF">
        <w:rPr>
          <w:rFonts w:ascii="Palatino Linotype" w:hAnsi="Palatino Linotype" w:cs="Arial"/>
        </w:rPr>
        <w:t xml:space="preserve">, ello encuentra sustento en el </w:t>
      </w:r>
      <w:r w:rsidR="00F2582F" w:rsidRPr="000C24EF">
        <w:rPr>
          <w:rFonts w:ascii="Palatino Linotype" w:hAnsi="Palatino Linotype" w:cs="Arial"/>
          <w:i/>
        </w:rPr>
        <w:t xml:space="preserve">“Acuerdo 008/2021 por el que se emiten las políticas, fechas de capacitación y calendarización de entrega de los informes trimestrales de los Sujetos de </w:t>
      </w:r>
      <w:r w:rsidR="00F2582F" w:rsidRPr="000C24EF">
        <w:rPr>
          <w:rFonts w:ascii="Palatino Linotype" w:hAnsi="Palatino Linotype" w:cs="Arial"/>
          <w:i/>
        </w:rPr>
        <w:lastRenderedPageBreak/>
        <w:t>Fiscalización del Estado de México, del ejercicio fiscal 2021”</w:t>
      </w:r>
      <w:r w:rsidR="00F2582F" w:rsidRPr="000C24EF">
        <w:rPr>
          <w:rFonts w:ascii="Palatino Linotype" w:hAnsi="Palatino Linotype"/>
        </w:rPr>
        <w:t xml:space="preserve"> publicado en Periódico Oficial Gaceta del Gobierno del Estado Libre y Soberano de México, el día doce de marzo de dos mil veintiuno</w:t>
      </w:r>
      <w:r w:rsidR="00F2582F" w:rsidRPr="000C24EF">
        <w:rPr>
          <w:rStyle w:val="Refdenotaalpie"/>
          <w:rFonts w:ascii="Palatino Linotype" w:hAnsi="Palatino Linotype"/>
        </w:rPr>
        <w:footnoteReference w:id="1"/>
      </w:r>
      <w:r w:rsidR="00F2582F" w:rsidRPr="000C24EF">
        <w:rPr>
          <w:rFonts w:ascii="Palatino Linotype" w:hAnsi="Palatino Linotype"/>
        </w:rPr>
        <w:t xml:space="preserve">, para </w:t>
      </w:r>
      <w:r w:rsidR="00F2582F" w:rsidRPr="000C24EF">
        <w:rPr>
          <w:rFonts w:ascii="Palatino Linotype" w:hAnsi="Palatino Linotype" w:cs="Arial"/>
        </w:rPr>
        <w:t xml:space="preserve">mejor referencia del presente estudio se inserta la siguiente ilustración: </w:t>
      </w:r>
    </w:p>
    <w:p w14:paraId="47F640E9" w14:textId="77777777" w:rsidR="00F2582F" w:rsidRPr="000C24EF" w:rsidRDefault="00F2582F" w:rsidP="00F2582F">
      <w:pPr>
        <w:pStyle w:val="Prrafodelista"/>
        <w:widowControl w:val="0"/>
        <w:autoSpaceDE w:val="0"/>
        <w:autoSpaceDN w:val="0"/>
        <w:adjustRightInd w:val="0"/>
        <w:spacing w:line="360" w:lineRule="auto"/>
        <w:ind w:left="0"/>
        <w:jc w:val="both"/>
        <w:rPr>
          <w:rFonts w:ascii="Palatino Linotype" w:hAnsi="Palatino Linotype" w:cs="Arial"/>
        </w:rPr>
      </w:pPr>
    </w:p>
    <w:p w14:paraId="4D2515A4"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0B6D7A32" wp14:editId="757D2E4C">
                <wp:simplePos x="0" y="0"/>
                <wp:positionH relativeFrom="margin">
                  <wp:posOffset>72390</wp:posOffset>
                </wp:positionH>
                <wp:positionV relativeFrom="paragraph">
                  <wp:posOffset>1516380</wp:posOffset>
                </wp:positionV>
                <wp:extent cx="5715635" cy="466725"/>
                <wp:effectExtent l="76200" t="38100" r="75565" b="104775"/>
                <wp:wrapNone/>
                <wp:docPr id="8" name="Rectángulo redondeado 8"/>
                <wp:cNvGraphicFramePr/>
                <a:graphic xmlns:a="http://schemas.openxmlformats.org/drawingml/2006/main">
                  <a:graphicData uri="http://schemas.microsoft.com/office/word/2010/wordprocessingShape">
                    <wps:wsp>
                      <wps:cNvSpPr/>
                      <wps:spPr>
                        <a:xfrm>
                          <a:off x="0" y="0"/>
                          <a:ext cx="5715635" cy="4667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FE9B8" id="Rectángulo redondeado 8" o:spid="_x0000_s1026" style="position:absolute;margin-left:5.7pt;margin-top:119.4pt;width:450.05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N0lwIAAH4FAAAOAAAAZHJzL2Uyb0RvYy54bWysVN1q2zAUvh/sHYTuVydpnHShTgktGYPS&#10;lbaj14osJQZZRztS4mRvs2fZi+1IdtzQFQpjvpCPdP6/83N5ta8N2yn0FdiCD88GnCkroazsuuDf&#10;n5afLjjzQdhSGLCq4Afl+dX844fLxs3UCDZgSoWMjFg/a1zBNyG4WZZ5uVG18GfglCWmBqxFoCuu&#10;sxJFQ9Zrk40Gg0nWAJYOQSrv6fWmZfJ5sq+1kuGb1l4FZgpOsYV0YjpX8czml2K2RuE2lezCEP8Q&#10;RS0qS057UzciCLbF6i9TdSURPOhwJqHOQOtKqpQDZTMcvMrmcSOcSrkQON71MPn/Z1be7e6RVWXB&#10;qVBW1FSiBwLt9y+73hpgqEqwpRIlsIuIVeP8jFQe3T12N09kTHyvsY5/SontE76HHl+1D0zSYz4d&#10;5pPznDNJvPFkMh3l0Wj2ou3Qhy8KahaJgiNsbRnjSdiK3a0PrfxRLnq0sKyMoXcxM5Y1BR9d5NM8&#10;aXgwVRm5kelxvbo2yHaCemG5HNDXeT8Ro1iMpZBiom1qiQoHo1oHD0oTXJTMsPUQG1X1ZoWUyoZh&#10;Z9dYko5qmkLoFc/fV+zko6pKTdwrj95X7jWSZ7ChV64rC/iWAdOHrFv5IwJt3hGCFZQH6hSEdoS8&#10;k8uKanQrfLgXSDND00V7IHyjQxugMkBHcbYB/PnWe5SnViYuZw3NYMH9j61AxZn5aqnJPw/H4zi0&#10;6TLOpyO64Clndcqx2/oaqLRD2jhOJjLKB3MkNUL9TOtiEb0SS1hJvgsuAx4v16HdDbRwpFoskhgN&#10;qhPh1j46eax6bL+n/bNA1zVqoBa/g+O8itmrVm1lYz0sLLYBdJX6+AXXDm8a8jQO3UKKW+T0nqRe&#10;1ub8DwAAAP//AwBQSwMEFAAGAAgAAAAhADf5b5bfAAAACgEAAA8AAABkcnMvZG93bnJldi54bWxM&#10;j8tOwzAQRfdI/IM1SGwq6jxKFUKcClViwwIpKQuWbjyNI+JxFLtt+HuGFSyv5ujOudVucaO44BwG&#10;TwrSdQICqfNmoF7Bx+H1oQARoiajR0+o4BsD7Orbm0qXxl+pwUsbe8ElFEqtwMY4lVKGzqLTYe0n&#10;JL6d/Ox05Dj30sz6yuVulFmSbKXTA/EHqyfcW+y+2rNTQK1v9t1nYVcrbO3b+6kx241V6v5ueXkG&#10;EXGJfzD86rM61Ox09GcyQYyc0w2TCrK84AkMPKXpI4ijgjzNcpB1Jf9PqH8AAAD//wMAUEsBAi0A&#10;FAAGAAgAAAAhALaDOJL+AAAA4QEAABMAAAAAAAAAAAAAAAAAAAAAAFtDb250ZW50X1R5cGVzXS54&#10;bWxQSwECLQAUAAYACAAAACEAOP0h/9YAAACUAQAACwAAAAAAAAAAAAAAAAAvAQAAX3JlbHMvLnJl&#10;bHNQSwECLQAUAAYACAAAACEAV1hTdJcCAAB+BQAADgAAAAAAAAAAAAAAAAAuAgAAZHJzL2Uyb0Rv&#10;Yy54bWxQSwECLQAUAAYACAAAACEAN/lvlt8AAAAKAQAADwAAAAAAAAAAAAAAAADxBAAAZHJzL2Rv&#10;d25yZXYueG1sUEsFBgAAAAAEAAQA8wAAAP0FAAAAAA==&#10;" filled="f" strokecolor="red" strokeweight="2.25pt">
                <v:shadow on="t" color="black" opacity="22937f" origin=",.5" offset="0,.63889mm"/>
                <w10:wrap anchorx="margin"/>
              </v:roundrect>
            </w:pict>
          </mc:Fallback>
        </mc:AlternateContent>
      </w:r>
      <w:r w:rsidRPr="000C24EF">
        <w:rPr>
          <w:rFonts w:ascii="Palatino Linotype" w:hAnsi="Palatino Linotype" w:cs="Arial"/>
          <w:noProof/>
          <w:lang w:eastAsia="es-MX"/>
        </w:rPr>
        <w:drawing>
          <wp:inline distT="0" distB="0" distL="0" distR="0" wp14:anchorId="414404B4" wp14:editId="06CB22AE">
            <wp:extent cx="5791196" cy="2924175"/>
            <wp:effectExtent l="0" t="0" r="63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1">
                      <a:extLst>
                        <a:ext uri="{28A0092B-C50C-407E-A947-70E740481C1C}">
                          <a14:useLocalDpi xmlns:a14="http://schemas.microsoft.com/office/drawing/2010/main" val="0"/>
                        </a:ext>
                      </a:extLst>
                    </a:blip>
                    <a:stretch>
                      <a:fillRect/>
                    </a:stretch>
                  </pic:blipFill>
                  <pic:spPr>
                    <a:xfrm>
                      <a:off x="0" y="0"/>
                      <a:ext cx="5803597" cy="2930437"/>
                    </a:xfrm>
                    <a:prstGeom prst="rect">
                      <a:avLst/>
                    </a:prstGeom>
                  </pic:spPr>
                </pic:pic>
              </a:graphicData>
            </a:graphic>
          </wp:inline>
        </w:drawing>
      </w:r>
    </w:p>
    <w:p w14:paraId="22BC1D1B" w14:textId="77777777" w:rsidR="00F2582F" w:rsidRPr="000C24EF" w:rsidRDefault="00F2582F" w:rsidP="00F2582F">
      <w:pPr>
        <w:spacing w:line="360" w:lineRule="auto"/>
        <w:jc w:val="both"/>
        <w:rPr>
          <w:rFonts w:ascii="Palatino Linotype" w:hAnsi="Palatino Linotype" w:cs="Arial"/>
          <w:bCs/>
        </w:rPr>
      </w:pPr>
    </w:p>
    <w:p w14:paraId="25B55732"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14:paraId="38DEF075" w14:textId="77777777" w:rsidR="00F2582F" w:rsidRPr="000C24EF" w:rsidRDefault="00F2582F" w:rsidP="00F2582F">
      <w:pPr>
        <w:jc w:val="both"/>
        <w:rPr>
          <w:rFonts w:ascii="Palatino Linotype" w:hAnsi="Palatino Linotype" w:cs="Arial"/>
          <w:noProof/>
          <w:lang w:eastAsia="es-MX"/>
        </w:rPr>
      </w:pPr>
    </w:p>
    <w:p w14:paraId="5BBB836E"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“Artículo 8.- El Órgano Superior tendrá las siguientes atribuciones:</w:t>
      </w:r>
    </w:p>
    <w:p w14:paraId="43AE0560"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w:t>
      </w:r>
    </w:p>
    <w:p w14:paraId="06111BBB" w14:textId="77777777" w:rsidR="00F2582F" w:rsidRPr="000C24EF" w:rsidRDefault="00F2582F" w:rsidP="00F2582F">
      <w:pPr>
        <w:ind w:left="851" w:right="899"/>
        <w:jc w:val="both"/>
        <w:rPr>
          <w:rFonts w:ascii="Palatino Linotype" w:hAnsi="Palatino Linotype" w:cs="Arial"/>
          <w:b/>
          <w:bCs/>
          <w:i/>
          <w:sz w:val="22"/>
          <w:u w:val="single"/>
        </w:rPr>
      </w:pPr>
      <w:r w:rsidRPr="000C24EF">
        <w:rPr>
          <w:rFonts w:ascii="Palatino Linotype" w:hAnsi="Palatino Linotype" w:cs="Arial"/>
          <w:b/>
          <w:bCs/>
          <w:i/>
          <w:sz w:val="22"/>
          <w:u w:val="single"/>
        </w:rPr>
        <w:t xml:space="preserve">XI. Establecer los lineamientos, criterios, procedimientos, métodos y sistemas, así como todas aquellas disposiciones de carácter general para las </w:t>
      </w:r>
      <w:r w:rsidRPr="000C24EF">
        <w:rPr>
          <w:rFonts w:ascii="Palatino Linotype" w:hAnsi="Palatino Linotype" w:cs="Arial"/>
          <w:b/>
          <w:bCs/>
          <w:i/>
          <w:sz w:val="22"/>
          <w:u w:val="single"/>
        </w:rPr>
        <w:lastRenderedPageBreak/>
        <w:t>acciones de control y evaluación, necesarios para la fiscalización de las cuentas públicas y los informes trimestrales</w:t>
      </w:r>
    </w:p>
    <w:p w14:paraId="59617EF8"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w:t>
      </w:r>
    </w:p>
    <w:p w14:paraId="0C50C61D"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
          <w:bCs/>
          <w:i/>
          <w:sz w:val="22"/>
          <w:u w:val="single"/>
        </w:rPr>
        <w:t xml:space="preserve">XIV. Verificar que las cuentas públicas, los informes trimestrales </w:t>
      </w:r>
      <w:r w:rsidRPr="000C24EF">
        <w:rPr>
          <w:rFonts w:ascii="Palatino Linotype" w:hAnsi="Palatino Linotype" w:cs="Arial"/>
          <w:bCs/>
          <w:i/>
          <w:sz w:val="22"/>
        </w:rPr>
        <w:t xml:space="preserve">y la información económica, financiera y, en su caso, la deuda pública, </w:t>
      </w:r>
      <w:r w:rsidRPr="000C24EF">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0C24EF">
        <w:rPr>
          <w:rFonts w:ascii="Palatino Linotype" w:hAnsi="Palatino Linotype" w:cs="Arial"/>
          <w:bCs/>
          <w:i/>
          <w:sz w:val="22"/>
        </w:rPr>
        <w:t>”</w:t>
      </w:r>
    </w:p>
    <w:p w14:paraId="11CD0E18" w14:textId="77777777" w:rsidR="00F2582F" w:rsidRPr="000C24EF" w:rsidRDefault="00F2582F" w:rsidP="00F2582F">
      <w:pPr>
        <w:ind w:left="851" w:right="899"/>
        <w:jc w:val="both"/>
        <w:rPr>
          <w:rFonts w:ascii="Palatino Linotype" w:hAnsi="Palatino Linotype" w:cs="Arial"/>
          <w:bCs/>
          <w:i/>
          <w:sz w:val="22"/>
        </w:rPr>
      </w:pPr>
    </w:p>
    <w:p w14:paraId="02A2741B"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(Énfasis añadido)</w:t>
      </w:r>
    </w:p>
    <w:p w14:paraId="2D4CEAEE" w14:textId="77777777" w:rsidR="00F2582F" w:rsidRPr="000C24EF" w:rsidRDefault="00F2582F" w:rsidP="00F2582F">
      <w:pPr>
        <w:jc w:val="both"/>
        <w:rPr>
          <w:rFonts w:ascii="Palatino Linotype" w:hAnsi="Palatino Linotype" w:cs="Arial"/>
          <w:b/>
        </w:rPr>
      </w:pPr>
    </w:p>
    <w:p w14:paraId="7ADD6C00"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De manera que entre las facultades que la legislación delega al Órgano Superior de Fiscalización del Estado de México, destaca la recepción y verificación de las cuentas públicas, así como los informes trimestrales que presenten los municipios y demás sujetos susceptibles de fiscalización. </w:t>
      </w:r>
    </w:p>
    <w:p w14:paraId="1B852E0B" w14:textId="77777777" w:rsidR="00F2582F" w:rsidRPr="000C24EF" w:rsidRDefault="00F2582F" w:rsidP="00F2582F">
      <w:pPr>
        <w:spacing w:line="360" w:lineRule="auto"/>
        <w:jc w:val="both"/>
        <w:rPr>
          <w:rFonts w:ascii="Palatino Linotype" w:hAnsi="Palatino Linotype" w:cs="Arial"/>
          <w:bCs/>
        </w:rPr>
      </w:pPr>
    </w:p>
    <w:p w14:paraId="5F442127"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Ahora bien, es conveniente precisar que la Ley en cita, en su artículo 2 en su fracción XI define al informe trimestral, como: </w:t>
      </w:r>
    </w:p>
    <w:p w14:paraId="53B8C81B" w14:textId="77777777" w:rsidR="00F2582F" w:rsidRPr="000C24EF" w:rsidRDefault="00F2582F" w:rsidP="00F2582F">
      <w:pPr>
        <w:jc w:val="both"/>
        <w:rPr>
          <w:rFonts w:ascii="Palatino Linotype" w:hAnsi="Palatino Linotype" w:cs="Arial"/>
          <w:bCs/>
        </w:rPr>
      </w:pPr>
    </w:p>
    <w:p w14:paraId="72E1A612"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“Artículo 2. Para los efectos de la presente Ley, se entenderá por:</w:t>
      </w:r>
    </w:p>
    <w:p w14:paraId="55AD00D1"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w:t>
      </w:r>
    </w:p>
    <w:p w14:paraId="69052A90"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
          <w:bCs/>
          <w:i/>
          <w:sz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0C24EF">
        <w:rPr>
          <w:rFonts w:ascii="Palatino Linotype" w:hAnsi="Palatino Linotype" w:cs="Arial"/>
          <w:bCs/>
          <w:i/>
          <w:sz w:val="22"/>
        </w:rPr>
        <w:t xml:space="preserve"> y la Secretaría de Finanzas y, en su caso, las áreas competentes;”</w:t>
      </w:r>
    </w:p>
    <w:p w14:paraId="063ED1F3" w14:textId="77777777" w:rsidR="00F2582F" w:rsidRPr="000C24EF" w:rsidRDefault="00F2582F" w:rsidP="00F2582F">
      <w:pPr>
        <w:ind w:left="851" w:right="899"/>
        <w:jc w:val="both"/>
        <w:rPr>
          <w:rFonts w:ascii="Palatino Linotype" w:hAnsi="Palatino Linotype" w:cs="Arial"/>
          <w:bCs/>
          <w:i/>
          <w:sz w:val="22"/>
        </w:rPr>
      </w:pPr>
    </w:p>
    <w:p w14:paraId="3308FF84"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(Énfasis añadido)</w:t>
      </w:r>
    </w:p>
    <w:p w14:paraId="7B3F332E" w14:textId="77777777" w:rsidR="00F2582F" w:rsidRPr="000C24EF" w:rsidRDefault="00F2582F" w:rsidP="00F2582F">
      <w:pPr>
        <w:jc w:val="both"/>
        <w:rPr>
          <w:rFonts w:ascii="Palatino Linotype" w:hAnsi="Palatino Linotype" w:cs="Arial"/>
          <w:bCs/>
        </w:rPr>
      </w:pPr>
    </w:p>
    <w:p w14:paraId="429B6FCF"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Asimismo el artículo 32 de la legislación en referencia mandata a los entes fiscalizables la entrega de los informes trimestrales dentro de los veinte días hábiles posteriores al término del trimestre correspondiente, además en términos del segundo párrafo del </w:t>
      </w:r>
      <w:r w:rsidRPr="000C24EF">
        <w:rPr>
          <w:rFonts w:ascii="Palatino Linotype" w:hAnsi="Palatino Linotype" w:cs="Arial"/>
          <w:bCs/>
        </w:rPr>
        <w:lastRenderedPageBreak/>
        <w:t xml:space="preserve">artículo 48, los informes trimestrales deberán firmarse por el presidente municipal, el tesorero y el secretario del ayuntamiento. </w:t>
      </w:r>
    </w:p>
    <w:p w14:paraId="601D3B07" w14:textId="77777777" w:rsidR="00F2582F" w:rsidRPr="000C24EF" w:rsidRDefault="00F2582F" w:rsidP="00F2582F">
      <w:pPr>
        <w:spacing w:line="360" w:lineRule="auto"/>
        <w:jc w:val="both"/>
        <w:rPr>
          <w:rFonts w:ascii="Palatino Linotype" w:hAnsi="Palatino Linotype" w:cs="Arial"/>
          <w:bCs/>
        </w:rPr>
      </w:pPr>
    </w:p>
    <w:p w14:paraId="5C6E6BC9"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Ahora bien, en observancia a lo dispuesto por el Acuerdo publicado en el periódico oficial “Gaceta de Gobierno”, el informe trimestral contendrá entre otros documentos la </w:t>
      </w:r>
      <w:r w:rsidRPr="000C24EF">
        <w:rPr>
          <w:rFonts w:ascii="Palatino Linotype" w:hAnsi="Palatino Linotype" w:cs="Arial"/>
          <w:b/>
          <w:bCs/>
        </w:rPr>
        <w:t>balanza de comprobación detallada</w:t>
      </w:r>
      <w:r w:rsidRPr="000C24EF">
        <w:rPr>
          <w:rFonts w:ascii="Palatino Linotype" w:hAnsi="Palatino Linotype" w:cs="Arial"/>
          <w:bCs/>
        </w:rPr>
        <w:t xml:space="preserve">, la cual forma parte del módulo 1, correspondiente a la información contable y financiera, la cual si bien se hace entrega de manera trimestral al Órgano Superior de Fiscalización del Estado de México, su integración por parte del </w:t>
      </w:r>
      <w:r w:rsidRPr="000C24EF">
        <w:rPr>
          <w:rFonts w:ascii="Palatino Linotype" w:hAnsi="Palatino Linotype" w:cs="Arial"/>
          <w:b/>
          <w:bCs/>
        </w:rPr>
        <w:t xml:space="preserve">SUJETO OBLIGADO </w:t>
      </w:r>
      <w:r w:rsidRPr="000C24EF">
        <w:rPr>
          <w:rFonts w:ascii="Palatino Linotype" w:hAnsi="Palatino Linotype" w:cs="Arial"/>
          <w:bCs/>
        </w:rPr>
        <w:t>es de manera mensual; para mayor referencia se insertan la siguiente imagen:</w:t>
      </w:r>
    </w:p>
    <w:p w14:paraId="1329DB9C" w14:textId="77777777" w:rsidR="00F2582F" w:rsidRPr="000C24EF" w:rsidRDefault="00F2582F" w:rsidP="00F2582F">
      <w:pPr>
        <w:spacing w:line="360" w:lineRule="auto"/>
        <w:jc w:val="both"/>
        <w:rPr>
          <w:rFonts w:ascii="Palatino Linotype" w:hAnsi="Palatino Linotype" w:cs="Arial"/>
          <w:bCs/>
        </w:rPr>
      </w:pPr>
    </w:p>
    <w:p w14:paraId="47DA9E21"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noProof/>
          <w:lang w:eastAsia="es-MX"/>
        </w:rPr>
        <w:lastRenderedPageBreak/>
        <mc:AlternateContent>
          <mc:Choice Requires="wps">
            <w:drawing>
              <wp:anchor distT="0" distB="0" distL="114300" distR="114300" simplePos="0" relativeHeight="251660288" behindDoc="0" locked="0" layoutInCell="1" allowOverlap="1" wp14:anchorId="5266E8A3" wp14:editId="25AD5CAC">
                <wp:simplePos x="0" y="0"/>
                <wp:positionH relativeFrom="column">
                  <wp:posOffset>1274445</wp:posOffset>
                </wp:positionH>
                <wp:positionV relativeFrom="paragraph">
                  <wp:posOffset>3867150</wp:posOffset>
                </wp:positionV>
                <wp:extent cx="3907766" cy="250166"/>
                <wp:effectExtent l="76200" t="38100" r="55245" b="93345"/>
                <wp:wrapNone/>
                <wp:docPr id="12" name="Rectángulo redondeado 12"/>
                <wp:cNvGraphicFramePr/>
                <a:graphic xmlns:a="http://schemas.openxmlformats.org/drawingml/2006/main">
                  <a:graphicData uri="http://schemas.microsoft.com/office/word/2010/wordprocessingShape">
                    <wps:wsp>
                      <wps:cNvSpPr/>
                      <wps:spPr>
                        <a:xfrm>
                          <a:off x="0" y="0"/>
                          <a:ext cx="3907766" cy="25016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F36A1" id="Rectángulo redondeado 12" o:spid="_x0000_s1026" style="position:absolute;margin-left:100.35pt;margin-top:304.5pt;width:307.7pt;height:19.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trlwIAAIAFAAAOAAAAZHJzL2Uyb0RvYy54bWysVN1O2zAUvp+0d7B8P9IUSqEiRRWo0yQE&#10;FTBx7Tp2G8nx8Y7dpt3b7Fn2Yjt20lAxJKRpuXCOfb7z/3N1vasN2yr0FdiC5ycDzpSVUFZ2VfDv&#10;z/MvF5z5IGwpDFhV8L3y/Hr6+dNV4yZqCGswpUJGSqyfNK7g6xDcJMu8XKta+BNwyhJTA9Yi0BVX&#10;WYmiIe21yYaDwXnWAJYOQSrv6fW2ZfJp0q+1kuFBa68CMwUn30I6MZ3LeGbTKzFZoXDrSnZuiH/w&#10;ohaVJaO9qlsRBNtg9ZequpIIHnQ4kVBnoHUlVYqBoskHb6J5WgunUiyUHO/6NPn/p1bebxfIqpJq&#10;N+TMippq9EhZ+/3LrjYGGKoSbKlECYwAlK3G+QkJPbkFdjdPZAx9p7GOfwqK7VKG932G1S4wSY+n&#10;l4Px+PycM0m84WiQE01qsldphz58VVCzSBQcYWPL6FDKrtje+dDiD7ho0cK8MobexcRY1pDmi9F4&#10;lCQ8mKqM3Mj0uFreGGRbQd0wnw/o66wfwcgXY8mlGGgbWqLC3qjWwKPSlDAKJm8txFZVvVohpbIh&#10;7/QaS+gopsmFXvD0Y8EOH0VVauNeePixcC+RLIMNvXBdWcD3FJjeZd3iDxlo444pWEK5p15BaIfI&#10;OzmvqEZ3woeFQJoami/aBOGBDm2AygAdxdka8Od77xFPzUxczhqawoL7HxuBijPzzVKbX+ZnZ3Fs&#10;0+VsNB7SBY85y2OO3dQ3QKXNaec4mciID+ZAaoT6hRbGLFollrCSbBdcBjxcbkK7HWjlSDWbJRiN&#10;qhPhzj45eah6bL/n3YtA1zVqoBa/h8PEismbVm2xsR4WZpsAukp9/JrXLt805mkcupUU98jxPaFe&#10;F+f0DwAAAP//AwBQSwMEFAAGAAgAAAAhADlIlAvfAAAACwEAAA8AAABkcnMvZG93bnJldi54bWxM&#10;j8FOwzAMhu9Ie4fIk7hMLC2qSilNp2nSLhyQWjhwzBqvqWicqsm28vaYExxt//r8/dVucaO44hwG&#10;TwrSbQICqfNmoF7Bx/vxoQARoiajR0+o4BsD7OrVXaVL42/U4LWNvWAIhVIrsDFOpZShs+h02PoJ&#10;iW9nPzsdeZx7aWZ9Y7gb5WOS5NLpgfiD1RMeLHZf7cUpoNY3h+6zsJsNtvb17dyYPLNK3a+X/QuI&#10;iEv8C8OvPqtDzU4nfyETxKiA6U8cVZAnz1yKE0WapyBOvMmKDGRdyf8d6h8AAAD//wMAUEsBAi0A&#10;FAAGAAgAAAAhALaDOJL+AAAA4QEAABMAAAAAAAAAAAAAAAAAAAAAAFtDb250ZW50X1R5cGVzXS54&#10;bWxQSwECLQAUAAYACAAAACEAOP0h/9YAAACUAQAACwAAAAAAAAAAAAAAAAAvAQAAX3JlbHMvLnJl&#10;bHNQSwECLQAUAAYACAAAACEAMZx7a5cCAACABQAADgAAAAAAAAAAAAAAAAAuAgAAZHJzL2Uyb0Rv&#10;Yy54bWxQSwECLQAUAAYACAAAACEAOUiUC98AAAALAQAADwAAAAAAAAAAAAAAAADxBAAAZHJzL2Rv&#10;d25yZXYueG1sUEsFBgAAAAAEAAQA8wAAAP0FAAAAAA==&#10;" filled="f" strokecolor="red" strokeweight="2.25pt">
                <v:shadow on="t" color="black" opacity="22937f" origin=",.5" offset="0,.63889mm"/>
              </v:roundrect>
            </w:pict>
          </mc:Fallback>
        </mc:AlternateContent>
      </w:r>
      <w:r w:rsidRPr="000C24EF">
        <w:rPr>
          <w:rFonts w:ascii="Palatino Linotype" w:hAnsi="Palatino Linotype" w:cs="Arial"/>
          <w:bCs/>
          <w:noProof/>
          <w:lang w:eastAsia="es-MX"/>
        </w:rPr>
        <w:drawing>
          <wp:inline distT="0" distB="0" distL="0" distR="0" wp14:anchorId="4825F07E" wp14:editId="0B9D9E12">
            <wp:extent cx="5791835" cy="4581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4581525"/>
                    </a:xfrm>
                    <a:prstGeom prst="rect">
                      <a:avLst/>
                    </a:prstGeom>
                  </pic:spPr>
                </pic:pic>
              </a:graphicData>
            </a:graphic>
          </wp:inline>
        </w:drawing>
      </w:r>
    </w:p>
    <w:p w14:paraId="28F12325" w14:textId="77777777" w:rsidR="00F2582F" w:rsidRPr="000C24EF" w:rsidRDefault="00F2582F" w:rsidP="00F2582F">
      <w:pPr>
        <w:spacing w:line="360" w:lineRule="auto"/>
        <w:jc w:val="both"/>
        <w:rPr>
          <w:rFonts w:ascii="Palatino Linotype" w:hAnsi="Palatino Linotype" w:cs="Arial"/>
          <w:bCs/>
        </w:rPr>
      </w:pPr>
    </w:p>
    <w:p w14:paraId="45DDFD09"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Aunado a lo anterior, es importante referir que la </w:t>
      </w:r>
      <w:r w:rsidRPr="000C24EF">
        <w:rPr>
          <w:rFonts w:ascii="Palatino Linotype" w:hAnsi="Palatino Linotype" w:cs="Arial"/>
          <w:b/>
          <w:bCs/>
        </w:rPr>
        <w:t xml:space="preserve">balanza de comprobación detallada </w:t>
      </w:r>
      <w:r w:rsidRPr="000C24EF">
        <w:rPr>
          <w:rFonts w:ascii="Palatino Linotype" w:hAnsi="Palatino Linotype" w:cs="Arial"/>
          <w:bCs/>
        </w:rPr>
        <w:t xml:space="preserve">es parte integrante también de la Cuenta Pública la cual conforme a conforme al artículo 352 del Código Financiero del Estado de México, se encuentra integrada de la siguiente manera: </w:t>
      </w:r>
    </w:p>
    <w:p w14:paraId="70411DC1" w14:textId="77777777" w:rsidR="00F2582F" w:rsidRPr="000C24EF" w:rsidRDefault="00F2582F" w:rsidP="00F2582F">
      <w:pPr>
        <w:spacing w:line="360" w:lineRule="auto"/>
        <w:jc w:val="both"/>
        <w:rPr>
          <w:rFonts w:ascii="Palatino Linotype" w:hAnsi="Palatino Linotype" w:cs="Arial"/>
          <w:bCs/>
        </w:rPr>
      </w:pPr>
    </w:p>
    <w:p w14:paraId="0D1F6D01"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w:t>
      </w:r>
      <w:r w:rsidRPr="000C24EF">
        <w:rPr>
          <w:rFonts w:ascii="Palatino Linotype" w:hAnsi="Palatino Linotype" w:cs="Arial"/>
          <w:b/>
          <w:bCs/>
          <w:i/>
          <w:sz w:val="22"/>
        </w:rPr>
        <w:t>Artículo 352.-</w:t>
      </w:r>
      <w:r w:rsidRPr="000C24EF">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14:paraId="09A56475"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lastRenderedPageBreak/>
        <w:t xml:space="preserve">La Secretaría y las Tesorerías, proporcionarán la información complementaria requerida por los Órganos de Fiscalización locales y federales, según corresponda, para el análisis y evaluación de la cuenta pública correspondiente. </w:t>
      </w:r>
    </w:p>
    <w:p w14:paraId="290B8C9C"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14:paraId="3B1E07AD" w14:textId="77777777" w:rsidR="00F2582F" w:rsidRPr="000C24EF" w:rsidRDefault="00F2582F" w:rsidP="00F2582F">
      <w:pPr>
        <w:ind w:left="851" w:right="899"/>
        <w:jc w:val="both"/>
        <w:rPr>
          <w:rFonts w:ascii="Palatino Linotype" w:hAnsi="Palatino Linotype" w:cs="Arial"/>
          <w:bCs/>
          <w:i/>
          <w:sz w:val="22"/>
        </w:rPr>
      </w:pPr>
      <w:r w:rsidRPr="000C24EF">
        <w:rPr>
          <w:rFonts w:ascii="Palatino Linotype" w:hAnsi="Palatino Linotype" w:cs="Arial"/>
          <w:bCs/>
          <w:i/>
          <w:sz w:val="22"/>
        </w:rPr>
        <w:t>(Énfasis añadido)</w:t>
      </w:r>
    </w:p>
    <w:p w14:paraId="0A194ADF" w14:textId="77777777" w:rsidR="00F2582F" w:rsidRPr="000C24EF" w:rsidRDefault="00F2582F" w:rsidP="00F2582F">
      <w:pPr>
        <w:spacing w:line="360" w:lineRule="auto"/>
        <w:jc w:val="both"/>
        <w:rPr>
          <w:rFonts w:ascii="Palatino Linotype" w:hAnsi="Palatino Linotype" w:cs="Arial"/>
          <w:bCs/>
        </w:rPr>
      </w:pPr>
    </w:p>
    <w:p w14:paraId="075A0A62" w14:textId="77777777" w:rsidR="00F2582F" w:rsidRPr="000C24EF" w:rsidRDefault="00F2582F" w:rsidP="00F2582F">
      <w:pPr>
        <w:spacing w:line="360" w:lineRule="auto"/>
        <w:jc w:val="both"/>
        <w:rPr>
          <w:rFonts w:ascii="Palatino Linotype" w:hAnsi="Palatino Linotype"/>
        </w:rPr>
      </w:pPr>
      <w:r w:rsidRPr="000C24EF">
        <w:rPr>
          <w:rFonts w:ascii="Palatino Linotype" w:hAnsi="Palatino Linotype" w:cs="Arial"/>
          <w:bCs/>
        </w:rPr>
        <w:t xml:space="preserve">Por su parte, la </w:t>
      </w:r>
      <w:r w:rsidRPr="000C24EF">
        <w:rPr>
          <w:rFonts w:ascii="Palatino Linotype" w:hAnsi="Palatino Linotype"/>
        </w:rPr>
        <w:t>Ley de Fiscalización Superior del Estado de México en su artículo 32, párrafos segundo y tercero señala:</w:t>
      </w:r>
    </w:p>
    <w:p w14:paraId="244CFC03" w14:textId="77777777" w:rsidR="00F2582F" w:rsidRPr="000C24EF" w:rsidRDefault="00F2582F" w:rsidP="00F2582F">
      <w:pPr>
        <w:spacing w:line="360" w:lineRule="auto"/>
        <w:jc w:val="both"/>
        <w:rPr>
          <w:rFonts w:ascii="Palatino Linotype" w:hAnsi="Palatino Linotype"/>
        </w:rPr>
      </w:pPr>
    </w:p>
    <w:p w14:paraId="386CD196" w14:textId="77777777" w:rsidR="00F2582F" w:rsidRPr="000C24EF" w:rsidRDefault="00F2582F" w:rsidP="00F2582F">
      <w:pPr>
        <w:ind w:left="851" w:right="850"/>
        <w:jc w:val="both"/>
        <w:rPr>
          <w:rFonts w:ascii="Palatino Linotype" w:hAnsi="Palatino Linotype"/>
          <w:i/>
        </w:rPr>
      </w:pPr>
      <w:r w:rsidRPr="000C24EF">
        <w:rPr>
          <w:rFonts w:ascii="Palatino Linotype" w:hAnsi="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14:paraId="41B140CF" w14:textId="77777777" w:rsidR="00F2582F" w:rsidRPr="000C24EF" w:rsidRDefault="00F2582F" w:rsidP="00F2582F">
      <w:pPr>
        <w:ind w:left="851" w:right="850"/>
        <w:jc w:val="both"/>
        <w:rPr>
          <w:rFonts w:ascii="Palatino Linotype" w:hAnsi="Palatino Linotype"/>
          <w:i/>
        </w:rPr>
      </w:pPr>
    </w:p>
    <w:p w14:paraId="48100C75" w14:textId="77777777" w:rsidR="00F2582F" w:rsidRPr="000C24EF" w:rsidRDefault="00F2582F" w:rsidP="00F2582F">
      <w:pPr>
        <w:ind w:left="851" w:right="850"/>
        <w:jc w:val="both"/>
        <w:rPr>
          <w:rFonts w:ascii="Palatino Linotype" w:hAnsi="Palatino Linotype"/>
          <w:i/>
        </w:rPr>
      </w:pPr>
      <w:r w:rsidRPr="000C24EF">
        <w:rPr>
          <w:rFonts w:ascii="Palatino Linotype" w:hAnsi="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14:paraId="2ABAB461" w14:textId="77777777" w:rsidR="00F2582F" w:rsidRPr="000C24EF" w:rsidRDefault="00F2582F" w:rsidP="00F2582F">
      <w:pPr>
        <w:spacing w:line="360" w:lineRule="auto"/>
        <w:jc w:val="both"/>
        <w:rPr>
          <w:rFonts w:ascii="Palatino Linotype" w:hAnsi="Palatino Linotype" w:cs="Arial"/>
          <w:bCs/>
        </w:rPr>
      </w:pPr>
    </w:p>
    <w:p w14:paraId="57A6B8D7" w14:textId="77777777" w:rsidR="00F2582F" w:rsidRPr="000C24EF" w:rsidRDefault="00F2582F" w:rsidP="00F2582F">
      <w:pPr>
        <w:spacing w:line="360" w:lineRule="auto"/>
        <w:jc w:val="both"/>
        <w:rPr>
          <w:rFonts w:ascii="Palatino Linotype" w:hAnsi="Palatino Linotype"/>
        </w:rPr>
      </w:pPr>
      <w:r w:rsidRPr="000C24EF">
        <w:rPr>
          <w:rFonts w:ascii="Palatino Linotype" w:hAnsi="Palatino Linotype" w:cs="Arial"/>
          <w:bCs/>
        </w:rPr>
        <w:t xml:space="preserve">Es así que, si bien dentro de los formatos que integran los </w:t>
      </w:r>
      <w:r w:rsidRPr="000C24EF">
        <w:rPr>
          <w:rFonts w:ascii="Palatino Linotype" w:hAnsi="Palatino Linotype" w:cs="Arial"/>
          <w:b/>
        </w:rPr>
        <w:t>Informes Trimestral de los Sujetos de Fiscalización Municipales para el ejercicio 2021</w:t>
      </w:r>
      <w:r w:rsidRPr="000C24EF">
        <w:rPr>
          <w:rFonts w:ascii="Palatino Linotype" w:hAnsi="Palatino Linotype" w:cs="Arial"/>
          <w:bCs/>
        </w:rPr>
        <w:t xml:space="preserve">; no se encuentra el de la balanza de comprobación detallado; cierto es que la Cuenta Pública para el ejercicio fiscal 2020 si lo contempla, </w:t>
      </w:r>
      <w:r w:rsidRPr="000C24EF">
        <w:rPr>
          <w:rFonts w:ascii="Palatino Linotype" w:hAnsi="Palatino Linotype"/>
        </w:rPr>
        <w:t xml:space="preserve">para mayor referencia se inserta la siguiente imagen: </w:t>
      </w:r>
    </w:p>
    <w:p w14:paraId="320DF483" w14:textId="77777777" w:rsidR="00F2582F" w:rsidRPr="000C24EF" w:rsidRDefault="00F2582F" w:rsidP="00F2582F">
      <w:pPr>
        <w:spacing w:line="360" w:lineRule="auto"/>
        <w:jc w:val="both"/>
        <w:rPr>
          <w:rFonts w:ascii="Palatino Linotype" w:hAnsi="Palatino Linotype"/>
        </w:rPr>
      </w:pPr>
      <w:r w:rsidRPr="000C24EF">
        <w:rPr>
          <w:rFonts w:ascii="Palatino Linotype" w:hAnsi="Palatino Linotype"/>
          <w:noProof/>
          <w:lang w:eastAsia="es-MX"/>
        </w:rPr>
        <w:lastRenderedPageBreak/>
        <w:drawing>
          <wp:inline distT="0" distB="0" distL="0" distR="0" wp14:anchorId="65A59DD7" wp14:editId="1DA52E6E">
            <wp:extent cx="5791835" cy="37052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3705225"/>
                    </a:xfrm>
                    <a:prstGeom prst="rect">
                      <a:avLst/>
                    </a:prstGeom>
                  </pic:spPr>
                </pic:pic>
              </a:graphicData>
            </a:graphic>
          </wp:inline>
        </w:drawing>
      </w:r>
    </w:p>
    <w:p w14:paraId="5C6A0859" w14:textId="77777777" w:rsidR="00F2582F" w:rsidRPr="000C24EF" w:rsidRDefault="00F2582F" w:rsidP="00F2582F">
      <w:pPr>
        <w:spacing w:line="360" w:lineRule="auto"/>
        <w:jc w:val="both"/>
        <w:rPr>
          <w:rFonts w:ascii="Palatino Linotype" w:hAnsi="Palatino Linotype"/>
        </w:rPr>
      </w:pPr>
    </w:p>
    <w:p w14:paraId="40DCFBB9"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Derivado de lo anterior, se puede advertir que existe fuente obligacional que constriñe al </w:t>
      </w:r>
      <w:r w:rsidRPr="000C24EF">
        <w:rPr>
          <w:rFonts w:ascii="Palatino Linotype" w:hAnsi="Palatino Linotype" w:cs="Arial"/>
          <w:b/>
          <w:bCs/>
        </w:rPr>
        <w:t xml:space="preserve">SUJETO OBLIGADO </w:t>
      </w:r>
      <w:r w:rsidRPr="000C24EF">
        <w:rPr>
          <w:rFonts w:ascii="Palatino Linotype" w:hAnsi="Palatino Linotype" w:cs="Arial"/>
          <w:bCs/>
        </w:rPr>
        <w:t xml:space="preserve">a generar la información requerida por el particular; pues como ya se mencionó la balanza de comprobación detallada es el documento idóneo que de manera enunciativa más no limitativa pudiera colmar el requerimiento del particular; pues éste es entregado de manera trimestral al Órgano Superior de Fiscalización del Estado de México, mismo que debe ser elaborado de manera mensual y que también es parte para la integración de la cuenta pública. </w:t>
      </w:r>
    </w:p>
    <w:p w14:paraId="78B1C08B" w14:textId="77777777" w:rsidR="00F2582F" w:rsidRPr="000C24EF" w:rsidRDefault="00F2582F" w:rsidP="00F2582F">
      <w:pPr>
        <w:spacing w:line="360" w:lineRule="auto"/>
        <w:jc w:val="both"/>
        <w:rPr>
          <w:rFonts w:ascii="Palatino Linotype" w:hAnsi="Palatino Linotype" w:cs="Arial"/>
          <w:bCs/>
        </w:rPr>
      </w:pPr>
    </w:p>
    <w:p w14:paraId="56349A9E"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 xml:space="preserve">En consecuencia, este Órgano Garante determina ordenar de ser procedente en versión pública el o los documentos donde conste el monto adeudado a cada uno de los </w:t>
      </w:r>
      <w:r w:rsidRPr="000C24EF">
        <w:rPr>
          <w:rFonts w:ascii="Palatino Linotype" w:hAnsi="Palatino Linotype" w:cs="Arial"/>
          <w:bCs/>
        </w:rPr>
        <w:lastRenderedPageBreak/>
        <w:t xml:space="preserve">proveedores al veinte de septiembre de dos mil veintiuno, fecha en que fue presentada la solicitud por el hoy </w:t>
      </w:r>
      <w:r w:rsidRPr="000C24EF">
        <w:rPr>
          <w:rFonts w:ascii="Palatino Linotype" w:hAnsi="Palatino Linotype" w:cs="Arial"/>
          <w:b/>
          <w:bCs/>
        </w:rPr>
        <w:t>RECURRENTE</w:t>
      </w:r>
      <w:r w:rsidRPr="000C24EF">
        <w:rPr>
          <w:rFonts w:ascii="Palatino Linotype" w:hAnsi="Palatino Linotype" w:cs="Arial"/>
          <w:bCs/>
        </w:rPr>
        <w:t xml:space="preserve">. </w:t>
      </w:r>
    </w:p>
    <w:p w14:paraId="3B1C7EA2" w14:textId="77777777" w:rsidR="00F2582F" w:rsidRPr="000C24EF" w:rsidRDefault="00F2582F" w:rsidP="00F2582F">
      <w:pPr>
        <w:spacing w:line="360" w:lineRule="auto"/>
        <w:jc w:val="both"/>
        <w:rPr>
          <w:rFonts w:ascii="Palatino Linotype" w:hAnsi="Palatino Linotype" w:cs="Arial"/>
          <w:bCs/>
        </w:rPr>
      </w:pPr>
    </w:p>
    <w:p w14:paraId="4F32E185"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rPr>
        <w:t xml:space="preserve">Por lo anterior, no </w:t>
      </w:r>
      <w:r w:rsidRPr="000C24E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C24EF">
        <w:rPr>
          <w:rFonts w:ascii="Palatino Linotype" w:hAnsi="Palatino Linotype" w:cs="Arial"/>
          <w:b/>
        </w:rPr>
        <w:t>versión pública</w:t>
      </w:r>
      <w:r w:rsidRPr="000C24EF">
        <w:rPr>
          <w:rFonts w:ascii="Palatino Linotype" w:hAnsi="Palatino Linotype" w:cs="Arial"/>
        </w:rPr>
        <w:t>; pues, el</w:t>
      </w:r>
      <w:r w:rsidRPr="000C24E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028EE5" w14:textId="77777777" w:rsidR="00F2582F" w:rsidRPr="000C24EF" w:rsidRDefault="00F2582F" w:rsidP="00F2582F">
      <w:pPr>
        <w:spacing w:line="360" w:lineRule="auto"/>
        <w:jc w:val="both"/>
        <w:rPr>
          <w:rFonts w:ascii="Palatino Linotype" w:eastAsia="Calibri" w:hAnsi="Palatino Linotype" w:cs="Arial"/>
          <w:bCs/>
          <w:lang w:eastAsia="en-US"/>
        </w:rPr>
      </w:pPr>
    </w:p>
    <w:p w14:paraId="7330D063" w14:textId="77777777" w:rsidR="00F2582F" w:rsidRPr="000C24EF" w:rsidRDefault="00F2582F" w:rsidP="00F2582F">
      <w:pPr>
        <w:spacing w:line="360" w:lineRule="auto"/>
        <w:jc w:val="both"/>
        <w:rPr>
          <w:rFonts w:ascii="Palatino Linotype" w:hAnsi="Palatino Linotype" w:cs="Arial"/>
          <w:bCs/>
        </w:rPr>
      </w:pPr>
      <w:r w:rsidRPr="000C24E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2B76711" w14:textId="77777777" w:rsidR="00F2582F" w:rsidRPr="000C24EF" w:rsidRDefault="00F2582F" w:rsidP="00F2582F">
      <w:pPr>
        <w:autoSpaceDE w:val="0"/>
        <w:autoSpaceDN w:val="0"/>
        <w:adjustRightInd w:val="0"/>
        <w:ind w:right="899"/>
        <w:jc w:val="both"/>
        <w:rPr>
          <w:rFonts w:ascii="Palatino Linotype" w:hAnsi="Palatino Linotype" w:cs="Arial"/>
        </w:rPr>
      </w:pPr>
    </w:p>
    <w:p w14:paraId="40F9CFD1" w14:textId="77777777" w:rsidR="00F2582F" w:rsidRPr="000C24EF" w:rsidRDefault="00F2582F" w:rsidP="00F2582F">
      <w:pPr>
        <w:ind w:left="851" w:right="901"/>
        <w:jc w:val="both"/>
        <w:rPr>
          <w:rFonts w:ascii="Palatino Linotype" w:hAnsi="Palatino Linotype"/>
          <w:i/>
          <w:sz w:val="22"/>
          <w:szCs w:val="22"/>
        </w:rPr>
      </w:pPr>
      <w:r w:rsidRPr="000C24EF">
        <w:rPr>
          <w:rFonts w:ascii="Palatino Linotype" w:hAnsi="Palatino Linotype" w:cs="Arial"/>
          <w:b/>
          <w:bCs/>
          <w:i/>
          <w:noProof/>
          <w:sz w:val="22"/>
          <w:szCs w:val="22"/>
        </w:rPr>
        <w:t>“</w:t>
      </w:r>
      <w:r w:rsidRPr="000C24EF">
        <w:rPr>
          <w:rFonts w:ascii="Palatino Linotype" w:hAnsi="Palatino Linotype" w:cs="Arial"/>
          <w:b/>
          <w:bCs/>
          <w:i/>
          <w:sz w:val="22"/>
          <w:szCs w:val="22"/>
        </w:rPr>
        <w:t xml:space="preserve">Artículo 3. </w:t>
      </w:r>
      <w:r w:rsidRPr="000C24EF">
        <w:rPr>
          <w:rFonts w:ascii="Palatino Linotype" w:hAnsi="Palatino Linotype"/>
          <w:i/>
          <w:sz w:val="22"/>
          <w:szCs w:val="22"/>
        </w:rPr>
        <w:t xml:space="preserve">Para los efectos de la presente Ley se entenderá por: </w:t>
      </w:r>
    </w:p>
    <w:p w14:paraId="4AA65A32" w14:textId="77777777" w:rsidR="00F2582F" w:rsidRPr="000C24EF" w:rsidRDefault="00F2582F" w:rsidP="00F2582F">
      <w:pPr>
        <w:ind w:left="851" w:right="899"/>
        <w:jc w:val="both"/>
        <w:rPr>
          <w:rFonts w:ascii="Palatino Linotype" w:hAnsi="Palatino Linotype" w:cs="Arial"/>
          <w:i/>
          <w:sz w:val="22"/>
          <w:szCs w:val="22"/>
        </w:rPr>
      </w:pPr>
      <w:r w:rsidRPr="000C24EF">
        <w:rPr>
          <w:rFonts w:ascii="Palatino Linotype" w:hAnsi="Palatino Linotype" w:cs="Arial"/>
          <w:b/>
          <w:i/>
          <w:sz w:val="22"/>
          <w:szCs w:val="22"/>
        </w:rPr>
        <w:t>IX.</w:t>
      </w:r>
      <w:r w:rsidRPr="000C24EF">
        <w:rPr>
          <w:rFonts w:ascii="Palatino Linotype" w:hAnsi="Palatino Linotype" w:cs="Arial"/>
          <w:i/>
          <w:sz w:val="22"/>
          <w:szCs w:val="22"/>
        </w:rPr>
        <w:t xml:space="preserve"> </w:t>
      </w:r>
      <w:r w:rsidRPr="000C24EF">
        <w:rPr>
          <w:rFonts w:ascii="Palatino Linotype" w:hAnsi="Palatino Linotype" w:cs="Arial"/>
          <w:b/>
          <w:i/>
          <w:sz w:val="22"/>
          <w:szCs w:val="22"/>
        </w:rPr>
        <w:t xml:space="preserve">Datos personales: </w:t>
      </w:r>
      <w:r w:rsidRPr="000C24EF">
        <w:rPr>
          <w:rFonts w:ascii="Palatino Linotype" w:hAnsi="Palatino Linotype" w:cs="Arial"/>
          <w:i/>
          <w:sz w:val="22"/>
          <w:szCs w:val="22"/>
        </w:rPr>
        <w:t xml:space="preserve">La información concerniente a una persona, identificada o identificable según lo dispuesto por la Ley de </w:t>
      </w:r>
      <w:r w:rsidRPr="000C24EF">
        <w:rPr>
          <w:rFonts w:ascii="Palatino Linotype" w:hAnsi="Palatino Linotype"/>
          <w:i/>
          <w:sz w:val="22"/>
          <w:szCs w:val="22"/>
        </w:rPr>
        <w:t>Protección</w:t>
      </w:r>
      <w:r w:rsidRPr="000C24EF">
        <w:rPr>
          <w:rFonts w:ascii="Palatino Linotype" w:hAnsi="Palatino Linotype" w:cs="Arial"/>
          <w:i/>
          <w:sz w:val="22"/>
          <w:szCs w:val="22"/>
        </w:rPr>
        <w:t xml:space="preserve"> de Datos Personales del Estado de México; </w:t>
      </w:r>
    </w:p>
    <w:p w14:paraId="6ADEFEC3" w14:textId="77777777" w:rsidR="00F2582F" w:rsidRPr="000C24EF" w:rsidRDefault="00F2582F" w:rsidP="00F2582F">
      <w:pPr>
        <w:ind w:left="851" w:right="899"/>
        <w:jc w:val="both"/>
        <w:rPr>
          <w:rFonts w:ascii="Palatino Linotype" w:hAnsi="Palatino Linotype" w:cs="Arial"/>
          <w:i/>
          <w:sz w:val="22"/>
          <w:szCs w:val="22"/>
        </w:rPr>
      </w:pPr>
      <w:r w:rsidRPr="000C24EF">
        <w:rPr>
          <w:rFonts w:ascii="Palatino Linotype" w:hAnsi="Palatino Linotype" w:cs="Arial"/>
          <w:b/>
          <w:i/>
          <w:sz w:val="22"/>
          <w:szCs w:val="22"/>
        </w:rPr>
        <w:t>XX.</w:t>
      </w:r>
      <w:r w:rsidRPr="000C24EF">
        <w:rPr>
          <w:rFonts w:ascii="Palatino Linotype" w:hAnsi="Palatino Linotype" w:cs="Arial"/>
          <w:i/>
          <w:sz w:val="22"/>
          <w:szCs w:val="22"/>
        </w:rPr>
        <w:t xml:space="preserve"> </w:t>
      </w:r>
      <w:r w:rsidRPr="000C24EF">
        <w:rPr>
          <w:rFonts w:ascii="Palatino Linotype" w:hAnsi="Palatino Linotype" w:cs="Arial"/>
          <w:b/>
          <w:i/>
          <w:sz w:val="22"/>
          <w:szCs w:val="22"/>
        </w:rPr>
        <w:t>Información clasificada:</w:t>
      </w:r>
      <w:r w:rsidRPr="000C24EF">
        <w:rPr>
          <w:rFonts w:ascii="Palatino Linotype" w:hAnsi="Palatino Linotype" w:cs="Arial"/>
          <w:i/>
          <w:sz w:val="22"/>
          <w:szCs w:val="22"/>
        </w:rPr>
        <w:t xml:space="preserve"> Aquella considerada por la presente Ley como reservada o confidencial; </w:t>
      </w:r>
    </w:p>
    <w:p w14:paraId="07E06D70" w14:textId="77777777" w:rsidR="00F2582F" w:rsidRPr="000C24EF" w:rsidRDefault="00F2582F" w:rsidP="00F2582F">
      <w:pPr>
        <w:ind w:left="851" w:right="899"/>
        <w:jc w:val="both"/>
        <w:rPr>
          <w:rFonts w:ascii="Palatino Linotype" w:hAnsi="Palatino Linotype" w:cs="Arial"/>
          <w:i/>
          <w:sz w:val="22"/>
          <w:szCs w:val="22"/>
        </w:rPr>
      </w:pPr>
      <w:r w:rsidRPr="000C24EF">
        <w:rPr>
          <w:rFonts w:ascii="Palatino Linotype" w:hAnsi="Palatino Linotype" w:cs="Arial"/>
          <w:b/>
          <w:i/>
          <w:sz w:val="22"/>
          <w:szCs w:val="22"/>
        </w:rPr>
        <w:t>XXI.</w:t>
      </w:r>
      <w:r w:rsidRPr="000C24EF">
        <w:rPr>
          <w:rFonts w:ascii="Palatino Linotype" w:hAnsi="Palatino Linotype" w:cs="Arial"/>
          <w:i/>
          <w:sz w:val="22"/>
          <w:szCs w:val="22"/>
        </w:rPr>
        <w:t xml:space="preserve"> </w:t>
      </w:r>
      <w:r w:rsidRPr="000C24EF">
        <w:rPr>
          <w:rFonts w:ascii="Palatino Linotype" w:hAnsi="Palatino Linotype" w:cs="Arial"/>
          <w:b/>
          <w:i/>
          <w:sz w:val="22"/>
          <w:szCs w:val="22"/>
        </w:rPr>
        <w:t>Información confidencial</w:t>
      </w:r>
      <w:r w:rsidRPr="000C24EF">
        <w:rPr>
          <w:rFonts w:ascii="Palatino Linotype" w:hAnsi="Palatino Linotype" w:cs="Arial"/>
          <w:i/>
          <w:sz w:val="22"/>
          <w:szCs w:val="22"/>
        </w:rPr>
        <w:t xml:space="preserve">: Se considera como información confidencial los secretos bancario, fiduciario, industrial, comercial, fiscal, bursátil y postal, cuya </w:t>
      </w:r>
      <w:r w:rsidRPr="000C24EF">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47D3190F" w14:textId="77777777" w:rsidR="00F2582F" w:rsidRPr="000C24EF" w:rsidRDefault="00F2582F" w:rsidP="00F2582F">
      <w:pPr>
        <w:ind w:left="851" w:right="899"/>
        <w:jc w:val="both"/>
        <w:rPr>
          <w:rFonts w:ascii="Palatino Linotype" w:hAnsi="Palatino Linotype" w:cs="Arial"/>
          <w:i/>
          <w:sz w:val="22"/>
          <w:szCs w:val="22"/>
        </w:rPr>
      </w:pPr>
      <w:r w:rsidRPr="000C24EF">
        <w:rPr>
          <w:rFonts w:ascii="Palatino Linotype" w:hAnsi="Palatino Linotype" w:cs="Arial"/>
          <w:b/>
          <w:i/>
          <w:sz w:val="22"/>
          <w:szCs w:val="22"/>
        </w:rPr>
        <w:t>XLV. Versión pública:</w:t>
      </w:r>
      <w:r w:rsidRPr="000C24EF">
        <w:rPr>
          <w:rFonts w:ascii="Palatino Linotype" w:hAnsi="Palatino Linotype" w:cs="Arial"/>
          <w:i/>
          <w:sz w:val="22"/>
          <w:szCs w:val="22"/>
        </w:rPr>
        <w:t xml:space="preserve"> Documento en el que se elimine, suprime o borra la información clasificada como reservada o confidencial para permitir su acceso. </w:t>
      </w:r>
    </w:p>
    <w:p w14:paraId="08753735" w14:textId="77777777" w:rsidR="00F2582F" w:rsidRPr="000C24EF" w:rsidRDefault="00F2582F" w:rsidP="00F2582F">
      <w:pPr>
        <w:ind w:left="851" w:right="899"/>
        <w:jc w:val="both"/>
        <w:rPr>
          <w:rFonts w:ascii="Palatino Linotype" w:hAnsi="Palatino Linotype" w:cs="Arial"/>
          <w:i/>
          <w:sz w:val="22"/>
          <w:szCs w:val="22"/>
        </w:rPr>
      </w:pPr>
      <w:r w:rsidRPr="000C24EF">
        <w:rPr>
          <w:rFonts w:ascii="Palatino Linotype" w:hAnsi="Palatino Linotype" w:cs="Arial"/>
          <w:b/>
          <w:i/>
          <w:sz w:val="22"/>
          <w:szCs w:val="22"/>
        </w:rPr>
        <w:t>Artículo 51.</w:t>
      </w:r>
      <w:r w:rsidRPr="000C24E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C24EF">
        <w:rPr>
          <w:rFonts w:ascii="Palatino Linotype" w:hAnsi="Palatino Linotype" w:cs="Arial"/>
          <w:b/>
          <w:i/>
          <w:sz w:val="22"/>
          <w:szCs w:val="22"/>
        </w:rPr>
        <w:t xml:space="preserve">y tendrá la responsabilidad de verificar en cada caso que la misma no sea confidencial o reservada. </w:t>
      </w:r>
      <w:r w:rsidRPr="000C24E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3D3AF2B" w14:textId="77777777" w:rsidR="00F2582F" w:rsidRPr="000C24EF" w:rsidRDefault="00F2582F" w:rsidP="00F2582F">
      <w:pPr>
        <w:ind w:left="851" w:right="899"/>
        <w:jc w:val="both"/>
        <w:rPr>
          <w:rFonts w:ascii="Palatino Linotype" w:hAnsi="Palatino Linotype" w:cs="Arial"/>
          <w:i/>
          <w:sz w:val="22"/>
          <w:szCs w:val="22"/>
        </w:rPr>
      </w:pPr>
      <w:r w:rsidRPr="000C24EF">
        <w:rPr>
          <w:rFonts w:ascii="Palatino Linotype" w:hAnsi="Palatino Linotype" w:cs="Arial"/>
          <w:b/>
          <w:i/>
          <w:sz w:val="22"/>
          <w:szCs w:val="22"/>
        </w:rPr>
        <w:t>Artículo 52.</w:t>
      </w:r>
      <w:r w:rsidRPr="000C24EF">
        <w:rPr>
          <w:rFonts w:ascii="Palatino Linotype" w:hAnsi="Palatino Linotype" w:cs="Arial"/>
          <w:i/>
          <w:sz w:val="22"/>
          <w:szCs w:val="22"/>
        </w:rPr>
        <w:t xml:space="preserve"> Las solicitudes de acceso a la información y las respuestas que se les dé, incluyendo, en su caso, </w:t>
      </w:r>
      <w:r w:rsidRPr="000C24E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C24EF">
        <w:rPr>
          <w:rFonts w:ascii="Palatino Linotype" w:hAnsi="Palatino Linotype" w:cs="Arial"/>
          <w:i/>
          <w:sz w:val="22"/>
          <w:szCs w:val="22"/>
        </w:rPr>
        <w:t>, siempre y cuando la resolución de referencia se someta a un proceso de disociación, es decir, no haga identificable al titular de tales datos personales.</w:t>
      </w:r>
      <w:r w:rsidRPr="000C24EF">
        <w:rPr>
          <w:rFonts w:ascii="Palatino Linotype" w:hAnsi="Palatino Linotype" w:cs="Arial"/>
          <w:bCs/>
          <w:i/>
          <w:noProof/>
          <w:sz w:val="22"/>
          <w:szCs w:val="22"/>
        </w:rPr>
        <w:t>”</w:t>
      </w:r>
    </w:p>
    <w:p w14:paraId="3AF3BFF7" w14:textId="77777777" w:rsidR="00F2582F" w:rsidRPr="000C24EF" w:rsidRDefault="00F2582F" w:rsidP="00F2582F">
      <w:pPr>
        <w:ind w:right="899" w:firstLine="708"/>
        <w:jc w:val="both"/>
        <w:rPr>
          <w:rFonts w:ascii="Palatino Linotype" w:hAnsi="Palatino Linotype" w:cs="Arial"/>
          <w:sz w:val="22"/>
          <w:szCs w:val="22"/>
        </w:rPr>
      </w:pPr>
      <w:r w:rsidRPr="000C24EF">
        <w:rPr>
          <w:rFonts w:ascii="Palatino Linotype" w:hAnsi="Palatino Linotype" w:cs="Arial"/>
          <w:sz w:val="22"/>
          <w:szCs w:val="22"/>
        </w:rPr>
        <w:t>(Énfasis añadido)</w:t>
      </w:r>
    </w:p>
    <w:p w14:paraId="34183B2D" w14:textId="77777777" w:rsidR="00F2582F" w:rsidRPr="000C24EF" w:rsidRDefault="00F2582F" w:rsidP="00F2582F">
      <w:pPr>
        <w:ind w:right="899" w:firstLine="708"/>
        <w:jc w:val="both"/>
        <w:rPr>
          <w:rFonts w:ascii="Palatino Linotype" w:hAnsi="Palatino Linotype" w:cs="Arial"/>
        </w:rPr>
      </w:pPr>
    </w:p>
    <w:p w14:paraId="20A2FC06"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7AB4161" w14:textId="77777777" w:rsidR="00F2582F" w:rsidRPr="000C24EF" w:rsidRDefault="00F2582F" w:rsidP="00F2582F">
      <w:pPr>
        <w:jc w:val="both"/>
        <w:rPr>
          <w:rFonts w:ascii="Palatino Linotype" w:hAnsi="Palatino Linotype" w:cs="Arial"/>
        </w:rPr>
      </w:pPr>
    </w:p>
    <w:p w14:paraId="6FF7FFDA" w14:textId="77777777" w:rsidR="00F2582F" w:rsidRPr="000C24EF" w:rsidRDefault="00F2582F" w:rsidP="00F2582F">
      <w:pPr>
        <w:ind w:left="851" w:right="902"/>
        <w:jc w:val="both"/>
        <w:rPr>
          <w:rFonts w:ascii="Palatino Linotype" w:eastAsia="Arial Unicode MS" w:hAnsi="Palatino Linotype" w:cs="Arial"/>
          <w:i/>
          <w:sz w:val="22"/>
          <w:szCs w:val="22"/>
        </w:rPr>
      </w:pPr>
      <w:r w:rsidRPr="000C24EF">
        <w:rPr>
          <w:rFonts w:ascii="Palatino Linotype" w:eastAsia="Arial Unicode MS" w:hAnsi="Palatino Linotype" w:cs="Arial"/>
          <w:b/>
          <w:i/>
          <w:sz w:val="22"/>
          <w:szCs w:val="22"/>
        </w:rPr>
        <w:t>“Artículo 22.</w:t>
      </w:r>
      <w:r w:rsidRPr="000C24E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81F3154" w14:textId="77777777" w:rsidR="00F2582F" w:rsidRPr="000C24EF" w:rsidRDefault="00F2582F" w:rsidP="00F2582F">
      <w:pPr>
        <w:ind w:left="851" w:right="902"/>
        <w:jc w:val="both"/>
        <w:rPr>
          <w:rFonts w:ascii="Palatino Linotype" w:eastAsia="Arial Unicode MS" w:hAnsi="Palatino Linotype" w:cs="Arial"/>
          <w:i/>
          <w:sz w:val="22"/>
          <w:szCs w:val="22"/>
        </w:rPr>
      </w:pPr>
      <w:r w:rsidRPr="000C24EF">
        <w:rPr>
          <w:rFonts w:ascii="Palatino Linotype" w:eastAsia="Arial Unicode MS" w:hAnsi="Palatino Linotype" w:cs="Arial"/>
          <w:b/>
          <w:i/>
          <w:sz w:val="22"/>
          <w:szCs w:val="22"/>
        </w:rPr>
        <w:t>Artículo 38.</w:t>
      </w:r>
      <w:r w:rsidRPr="000C24E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0C24EF">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C24EF">
        <w:rPr>
          <w:rFonts w:ascii="Palatino Linotype" w:eastAsia="Arial Unicode MS" w:hAnsi="Palatino Linotype" w:cs="Arial"/>
          <w:b/>
          <w:i/>
          <w:sz w:val="22"/>
          <w:szCs w:val="22"/>
        </w:rPr>
        <w:t>”</w:t>
      </w:r>
      <w:r w:rsidRPr="000C24EF">
        <w:rPr>
          <w:rFonts w:ascii="Palatino Linotype" w:eastAsia="Arial Unicode MS" w:hAnsi="Palatino Linotype" w:cs="Arial"/>
          <w:i/>
          <w:sz w:val="22"/>
          <w:szCs w:val="22"/>
        </w:rPr>
        <w:t xml:space="preserve"> </w:t>
      </w:r>
    </w:p>
    <w:p w14:paraId="7FB422FA" w14:textId="77777777" w:rsidR="00F2582F" w:rsidRPr="000C24EF" w:rsidRDefault="00F2582F" w:rsidP="00F2582F">
      <w:pPr>
        <w:ind w:left="851" w:right="850"/>
        <w:jc w:val="both"/>
        <w:rPr>
          <w:rFonts w:ascii="Palatino Linotype" w:eastAsia="Arial Unicode MS" w:hAnsi="Palatino Linotype" w:cs="Arial"/>
          <w:i/>
          <w:sz w:val="22"/>
          <w:szCs w:val="22"/>
        </w:rPr>
      </w:pPr>
    </w:p>
    <w:p w14:paraId="3CAECB41"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8B84EF6" w14:textId="77777777" w:rsidR="00F2582F" w:rsidRPr="000C24EF" w:rsidRDefault="00F2582F" w:rsidP="00F2582F">
      <w:pPr>
        <w:spacing w:line="360" w:lineRule="auto"/>
        <w:jc w:val="both"/>
        <w:rPr>
          <w:rFonts w:ascii="Palatino Linotype" w:hAnsi="Palatino Linotype" w:cs="Arial"/>
        </w:rPr>
      </w:pPr>
    </w:p>
    <w:p w14:paraId="71B9FEBE"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C24EF">
        <w:rPr>
          <w:rFonts w:ascii="Palatino Linotype" w:eastAsia="Arial Unicode MS" w:hAnsi="Palatino Linotype" w:cs="Arial"/>
        </w:rPr>
        <w:t xml:space="preserve"> que debe ser protegida por </w:t>
      </w:r>
      <w:r w:rsidRPr="000C24EF">
        <w:rPr>
          <w:rFonts w:ascii="Palatino Linotype" w:eastAsia="Arial Unicode MS" w:hAnsi="Palatino Linotype" w:cs="Arial"/>
          <w:b/>
        </w:rPr>
        <w:t>EL SUJETO OBLIGADO,</w:t>
      </w:r>
      <w:r w:rsidRPr="000C24EF">
        <w:rPr>
          <w:rFonts w:ascii="Palatino Linotype" w:eastAsia="Arial Unicode MS" w:hAnsi="Palatino Linotype" w:cs="Arial"/>
        </w:rPr>
        <w:t xml:space="preserve"> por lo </w:t>
      </w:r>
      <w:r w:rsidRPr="000C24EF">
        <w:rPr>
          <w:rFonts w:ascii="Palatino Linotype" w:hAnsi="Palatino Linotype" w:cs="Arial"/>
        </w:rPr>
        <w:t>que, todo dato personal susceptible de clasificación debe ser protegido.</w:t>
      </w:r>
    </w:p>
    <w:p w14:paraId="076EB4E4" w14:textId="77777777" w:rsidR="00F2582F" w:rsidRPr="000C24EF" w:rsidRDefault="00F2582F" w:rsidP="00F2582F">
      <w:pPr>
        <w:spacing w:line="360" w:lineRule="auto"/>
        <w:jc w:val="both"/>
        <w:rPr>
          <w:rFonts w:ascii="Palatino Linotype" w:hAnsi="Palatino Linotype" w:cs="Arial"/>
        </w:rPr>
      </w:pPr>
    </w:p>
    <w:p w14:paraId="3D1E37AA"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4A4E5F" w14:textId="77777777" w:rsidR="00F2582F" w:rsidRPr="000C24EF" w:rsidRDefault="00F2582F" w:rsidP="00F2582F">
      <w:pPr>
        <w:spacing w:line="360" w:lineRule="auto"/>
        <w:jc w:val="both"/>
        <w:rPr>
          <w:rFonts w:ascii="Palatino Linotype" w:hAnsi="Palatino Linotype" w:cs="Arial"/>
        </w:rPr>
      </w:pPr>
    </w:p>
    <w:p w14:paraId="7CAD75A3"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86FA55" w14:textId="77777777" w:rsidR="00F2582F" w:rsidRPr="000C24EF" w:rsidRDefault="00F2582F" w:rsidP="00F2582F">
      <w:pPr>
        <w:jc w:val="both"/>
        <w:rPr>
          <w:rFonts w:ascii="Palatino Linotype" w:hAnsi="Palatino Linotype" w:cs="Arial"/>
        </w:rPr>
      </w:pPr>
    </w:p>
    <w:p w14:paraId="463E5C21"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 xml:space="preserve">“Artículo 49. </w:t>
      </w:r>
      <w:r w:rsidRPr="000C24EF">
        <w:rPr>
          <w:rFonts w:ascii="Palatino Linotype" w:hAnsi="Palatino Linotype" w:cs="Arial"/>
          <w:i/>
          <w:sz w:val="22"/>
          <w:szCs w:val="22"/>
        </w:rPr>
        <w:t>Los Comités de Transparencia tendrán las siguientes atribuciones:</w:t>
      </w:r>
    </w:p>
    <w:p w14:paraId="6161423E"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VIII.</w:t>
      </w:r>
      <w:r w:rsidRPr="000C24EF">
        <w:rPr>
          <w:rFonts w:ascii="Palatino Linotype" w:hAnsi="Palatino Linotype" w:cs="Arial"/>
          <w:i/>
          <w:sz w:val="22"/>
          <w:szCs w:val="22"/>
        </w:rPr>
        <w:t xml:space="preserve"> Aprobar, modificar o revocar la clasificación de la información;</w:t>
      </w:r>
    </w:p>
    <w:p w14:paraId="6B371FB5"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Artículo 132.</w:t>
      </w:r>
      <w:r w:rsidRPr="000C24EF">
        <w:rPr>
          <w:rFonts w:ascii="Palatino Linotype" w:hAnsi="Palatino Linotype" w:cs="Arial"/>
          <w:i/>
          <w:sz w:val="22"/>
          <w:szCs w:val="22"/>
        </w:rPr>
        <w:t xml:space="preserve"> La clasificación de la información se llevará a cabo en el momento en que:</w:t>
      </w:r>
    </w:p>
    <w:p w14:paraId="3CC86521"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I.</w:t>
      </w:r>
      <w:r w:rsidRPr="000C24EF">
        <w:rPr>
          <w:rFonts w:ascii="Palatino Linotype" w:hAnsi="Palatino Linotype" w:cs="Arial"/>
          <w:i/>
          <w:sz w:val="22"/>
          <w:szCs w:val="22"/>
        </w:rPr>
        <w:t xml:space="preserve"> Se reciba una solicitud de acceso a la información;</w:t>
      </w:r>
    </w:p>
    <w:p w14:paraId="6EDC7EEC"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II.</w:t>
      </w:r>
      <w:r w:rsidRPr="000C24EF">
        <w:rPr>
          <w:rFonts w:ascii="Palatino Linotype" w:hAnsi="Palatino Linotype" w:cs="Arial"/>
          <w:i/>
          <w:sz w:val="22"/>
          <w:szCs w:val="22"/>
        </w:rPr>
        <w:t xml:space="preserve"> Se determine mediante resolución de autoridad competente; o</w:t>
      </w:r>
    </w:p>
    <w:p w14:paraId="1BFE1F12" w14:textId="77777777" w:rsidR="00F2582F" w:rsidRPr="000C24EF" w:rsidRDefault="00F2582F" w:rsidP="00F2582F">
      <w:pPr>
        <w:ind w:left="851" w:right="902"/>
        <w:jc w:val="both"/>
        <w:rPr>
          <w:rFonts w:ascii="Palatino Linotype" w:hAnsi="Palatino Linotype" w:cs="Arial"/>
          <w:b/>
          <w:i/>
          <w:sz w:val="22"/>
          <w:szCs w:val="22"/>
        </w:rPr>
      </w:pPr>
      <w:r w:rsidRPr="000C24EF">
        <w:rPr>
          <w:rFonts w:ascii="Palatino Linotype" w:hAnsi="Palatino Linotype" w:cs="Arial"/>
          <w:i/>
          <w:sz w:val="22"/>
          <w:szCs w:val="22"/>
        </w:rPr>
        <w:t>III. Se generen versiones públicas para dar cumplimiento a las obligaciones de transparencia previstas en esta Ley.</w:t>
      </w:r>
      <w:r w:rsidRPr="000C24EF">
        <w:rPr>
          <w:rFonts w:ascii="Palatino Linotype" w:hAnsi="Palatino Linotype" w:cs="Arial"/>
          <w:b/>
          <w:i/>
          <w:sz w:val="22"/>
          <w:szCs w:val="22"/>
        </w:rPr>
        <w:t>”</w:t>
      </w:r>
    </w:p>
    <w:p w14:paraId="7EFAA869"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“Segundo.-</w:t>
      </w:r>
      <w:r w:rsidRPr="000C24EF">
        <w:rPr>
          <w:rFonts w:ascii="Palatino Linotype" w:hAnsi="Palatino Linotype" w:cs="Arial"/>
          <w:i/>
          <w:sz w:val="22"/>
          <w:szCs w:val="22"/>
        </w:rPr>
        <w:t xml:space="preserve"> Para efectos de los presentes Lineamientos Generales, se entenderá por:</w:t>
      </w:r>
    </w:p>
    <w:p w14:paraId="711BD128"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XVIII.</w:t>
      </w:r>
      <w:r w:rsidRPr="000C24EF">
        <w:rPr>
          <w:rFonts w:ascii="Palatino Linotype" w:hAnsi="Palatino Linotype" w:cs="Arial"/>
          <w:i/>
          <w:sz w:val="22"/>
          <w:szCs w:val="22"/>
        </w:rPr>
        <w:t xml:space="preserve">  </w:t>
      </w:r>
      <w:r w:rsidRPr="000C24EF">
        <w:rPr>
          <w:rFonts w:ascii="Palatino Linotype" w:hAnsi="Palatino Linotype" w:cs="Arial"/>
          <w:b/>
          <w:i/>
          <w:sz w:val="22"/>
          <w:szCs w:val="22"/>
        </w:rPr>
        <w:t>Versión pública:</w:t>
      </w:r>
      <w:r w:rsidRPr="000C24E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333E60A"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Cuarto.</w:t>
      </w:r>
      <w:r w:rsidRPr="000C24E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0CE6E0"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F01DFAA"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Quinto.</w:t>
      </w:r>
      <w:r w:rsidRPr="000C24E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0C24EF">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15EE50C1"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Sexto.</w:t>
      </w:r>
      <w:r w:rsidRPr="000C24E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29CC757"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3983C89"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Séptimo.</w:t>
      </w:r>
      <w:r w:rsidRPr="000C24EF">
        <w:rPr>
          <w:rFonts w:ascii="Palatino Linotype" w:hAnsi="Palatino Linotype" w:cs="Arial"/>
          <w:i/>
          <w:sz w:val="22"/>
          <w:szCs w:val="22"/>
        </w:rPr>
        <w:t xml:space="preserve"> La clasificación de la información se llevará a cabo en el momento en que:</w:t>
      </w:r>
    </w:p>
    <w:p w14:paraId="025704DA"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I.</w:t>
      </w:r>
      <w:r w:rsidRPr="000C24EF">
        <w:rPr>
          <w:rFonts w:ascii="Palatino Linotype" w:hAnsi="Palatino Linotype" w:cs="Arial"/>
          <w:i/>
          <w:sz w:val="22"/>
          <w:szCs w:val="22"/>
        </w:rPr>
        <w:t xml:space="preserve">        Se reciba una solicitud de acceso a la información;</w:t>
      </w:r>
    </w:p>
    <w:p w14:paraId="5F61D1B2"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II.</w:t>
      </w:r>
      <w:r w:rsidRPr="000C24EF">
        <w:rPr>
          <w:rFonts w:ascii="Palatino Linotype" w:hAnsi="Palatino Linotype" w:cs="Arial"/>
          <w:i/>
          <w:sz w:val="22"/>
          <w:szCs w:val="22"/>
        </w:rPr>
        <w:t xml:space="preserve">       Se determine mediante resolución de autoridad competente, o</w:t>
      </w:r>
    </w:p>
    <w:p w14:paraId="46B683D7"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III.</w:t>
      </w:r>
      <w:r w:rsidRPr="000C24E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2ECA858"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C031E9F"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Octavo.</w:t>
      </w:r>
      <w:r w:rsidRPr="000C24E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BA8DC2"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5DD16B5"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DBCDF51"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1CFFDCB"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34826A4"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Noveno.</w:t>
      </w:r>
      <w:r w:rsidRPr="000C24E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FF4FDF"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b/>
          <w:i/>
          <w:sz w:val="22"/>
          <w:szCs w:val="22"/>
        </w:rPr>
        <w:t>Décimo.</w:t>
      </w:r>
      <w:r w:rsidRPr="000C24E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0C24EF">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A8063D" w14:textId="77777777" w:rsidR="00F2582F" w:rsidRPr="000C24EF" w:rsidRDefault="00F2582F" w:rsidP="00F2582F">
      <w:pPr>
        <w:ind w:left="851" w:right="902"/>
        <w:jc w:val="both"/>
        <w:rPr>
          <w:rFonts w:ascii="Palatino Linotype" w:hAnsi="Palatino Linotype" w:cs="Arial"/>
          <w:i/>
          <w:sz w:val="22"/>
          <w:szCs w:val="22"/>
        </w:rPr>
      </w:pPr>
      <w:r w:rsidRPr="000C24E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B041F0A" w14:textId="77777777" w:rsidR="00F2582F" w:rsidRPr="000C24EF" w:rsidRDefault="00F2582F" w:rsidP="00F2582F">
      <w:pPr>
        <w:ind w:left="851" w:right="899"/>
        <w:jc w:val="both"/>
        <w:rPr>
          <w:rFonts w:ascii="Palatino Linotype" w:hAnsi="Palatino Linotype" w:cs="Arial"/>
          <w:b/>
          <w:i/>
          <w:sz w:val="22"/>
          <w:szCs w:val="22"/>
        </w:rPr>
      </w:pPr>
      <w:r w:rsidRPr="000C24EF">
        <w:rPr>
          <w:rFonts w:ascii="Palatino Linotype" w:hAnsi="Palatino Linotype" w:cs="Arial"/>
          <w:b/>
          <w:i/>
          <w:sz w:val="22"/>
          <w:szCs w:val="22"/>
        </w:rPr>
        <w:t>Décimo primero.</w:t>
      </w:r>
      <w:r w:rsidRPr="000C24E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C24EF">
        <w:rPr>
          <w:rFonts w:ascii="Palatino Linotype" w:hAnsi="Palatino Linotype" w:cs="Arial"/>
          <w:b/>
          <w:i/>
          <w:sz w:val="22"/>
          <w:szCs w:val="22"/>
        </w:rPr>
        <w:t>”</w:t>
      </w:r>
    </w:p>
    <w:p w14:paraId="2827840C" w14:textId="77777777" w:rsidR="00F2582F" w:rsidRPr="000C24EF" w:rsidRDefault="00F2582F" w:rsidP="00F2582F">
      <w:pPr>
        <w:ind w:left="851" w:right="899"/>
        <w:jc w:val="both"/>
        <w:rPr>
          <w:rFonts w:ascii="Palatino Linotype" w:hAnsi="Palatino Linotype" w:cs="Arial"/>
          <w:b/>
          <w:bCs/>
          <w:i/>
          <w:noProof/>
        </w:rPr>
      </w:pPr>
    </w:p>
    <w:p w14:paraId="0F0189CB" w14:textId="77777777" w:rsidR="00F2582F" w:rsidRPr="000C24EF" w:rsidRDefault="00F2582F" w:rsidP="00F2582F">
      <w:pPr>
        <w:spacing w:line="360" w:lineRule="auto"/>
        <w:jc w:val="both"/>
        <w:rPr>
          <w:rFonts w:ascii="Palatino Linotype" w:hAnsi="Palatino Linotype" w:cs="Arial"/>
        </w:rPr>
      </w:pPr>
      <w:r w:rsidRPr="000C24E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0FE485" w14:textId="77777777" w:rsidR="00F2582F" w:rsidRPr="000C24EF" w:rsidRDefault="00F2582F" w:rsidP="00F2582F">
      <w:pPr>
        <w:spacing w:line="360" w:lineRule="auto"/>
        <w:ind w:right="-93"/>
        <w:jc w:val="both"/>
        <w:rPr>
          <w:rFonts w:ascii="Palatino Linotype" w:hAnsi="Palatino Linotype" w:cs="Arial"/>
          <w:lang w:eastAsia="es-MX"/>
        </w:rPr>
      </w:pPr>
    </w:p>
    <w:p w14:paraId="01BEAFDE" w14:textId="77777777" w:rsidR="00F2582F" w:rsidRPr="000C24EF" w:rsidRDefault="00F2582F" w:rsidP="00F2582F">
      <w:pPr>
        <w:autoSpaceDE w:val="0"/>
        <w:autoSpaceDN w:val="0"/>
        <w:adjustRightInd w:val="0"/>
        <w:spacing w:line="360" w:lineRule="auto"/>
        <w:ind w:right="-91"/>
        <w:jc w:val="both"/>
        <w:rPr>
          <w:rFonts w:ascii="Palatino Linotype" w:hAnsi="Palatino Linotype" w:cs="Arial"/>
          <w:lang w:eastAsia="es-CO"/>
        </w:rPr>
      </w:pPr>
      <w:r w:rsidRPr="000C24EF">
        <w:rPr>
          <w:rFonts w:ascii="Palatino Linotype" w:hAnsi="Palatino Linotype" w:cs="Arial"/>
        </w:rPr>
        <w:t xml:space="preserve">Consecuentemente, se destaca que la versión pública que elabore </w:t>
      </w:r>
      <w:r w:rsidRPr="000C24EF">
        <w:rPr>
          <w:rFonts w:ascii="Palatino Linotype" w:hAnsi="Palatino Linotype" w:cs="Arial"/>
          <w:b/>
        </w:rPr>
        <w:t>EL SUJETO OBLIGADO</w:t>
      </w:r>
      <w:r w:rsidRPr="000C24EF">
        <w:rPr>
          <w:rFonts w:ascii="Palatino Linotype" w:hAnsi="Palatino Linotype" w:cs="Arial"/>
        </w:rPr>
        <w:t xml:space="preserve"> debe cumplir con las formalidades exigidas en la Ley, por lo que para tal efecto emitirá el </w:t>
      </w:r>
      <w:r w:rsidRPr="000C24EF">
        <w:rPr>
          <w:rFonts w:ascii="Palatino Linotype" w:hAnsi="Palatino Linotype" w:cs="Arial"/>
          <w:b/>
        </w:rPr>
        <w:t>Acuerdo del Comité de Transparencia</w:t>
      </w:r>
      <w:r w:rsidRPr="000C24E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C24EF">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0C24EF">
        <w:rPr>
          <w:rFonts w:ascii="Palatino Linotype" w:hAnsi="Palatino Linotype" w:cs="Arial"/>
          <w:lang w:eastAsia="es-CO"/>
        </w:rPr>
        <w:lastRenderedPageBreak/>
        <w:t>razones de ello se estaría violentando desde un inicio el derecho de acceso a la información del solicitante.</w:t>
      </w:r>
    </w:p>
    <w:p w14:paraId="0EA949DF" w14:textId="6124959B" w:rsidR="006077EA" w:rsidRPr="000C24EF" w:rsidRDefault="006077EA" w:rsidP="00F2582F">
      <w:pPr>
        <w:pStyle w:val="Prrafodelista"/>
        <w:widowControl w:val="0"/>
        <w:autoSpaceDE w:val="0"/>
        <w:autoSpaceDN w:val="0"/>
        <w:adjustRightInd w:val="0"/>
        <w:spacing w:line="360" w:lineRule="auto"/>
        <w:ind w:left="0"/>
        <w:jc w:val="both"/>
        <w:rPr>
          <w:rFonts w:ascii="Palatino Linotype" w:hAnsi="Palatino Linotype" w:cs="Arial"/>
          <w:bCs/>
        </w:rPr>
      </w:pPr>
    </w:p>
    <w:p w14:paraId="71E8E515" w14:textId="23FCF1D4" w:rsidR="006077EA" w:rsidRPr="000C24EF" w:rsidRDefault="006077EA" w:rsidP="008F119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0C24EF">
        <w:rPr>
          <w:rFonts w:ascii="Palatino Linotype" w:hAnsi="Palatino Linotype" w:cs="Arial"/>
          <w:color w:val="000000" w:themeColor="text1"/>
        </w:rPr>
        <w:t xml:space="preserve">En razón de lo anteriormente expuesto, este Instituto estima que las razones o motivos de inconformidad hechos valer por </w:t>
      </w:r>
      <w:r w:rsidRPr="000C24EF">
        <w:rPr>
          <w:rFonts w:ascii="Palatino Linotype" w:hAnsi="Palatino Linotype" w:cs="Arial"/>
          <w:b/>
          <w:color w:val="000000" w:themeColor="text1"/>
        </w:rPr>
        <w:t>EL RECURRENTE</w:t>
      </w:r>
      <w:r w:rsidRPr="000C24EF">
        <w:rPr>
          <w:rFonts w:ascii="Palatino Linotype" w:hAnsi="Palatino Linotype" w:cs="Arial"/>
          <w:color w:val="000000" w:themeColor="text1"/>
        </w:rPr>
        <w:t xml:space="preserve"> devienen </w:t>
      </w:r>
      <w:r w:rsidRPr="000C24EF">
        <w:rPr>
          <w:rFonts w:ascii="Palatino Linotype" w:hAnsi="Palatino Linotype" w:cs="Arial"/>
          <w:b/>
          <w:color w:val="000000" w:themeColor="text1"/>
        </w:rPr>
        <w:t>fundadas</w:t>
      </w:r>
      <w:r w:rsidRPr="000C24EF">
        <w:rPr>
          <w:rFonts w:ascii="Palatino Linotype" w:hAnsi="Palatino Linotype" w:cs="Arial"/>
          <w:color w:val="000000" w:themeColor="text1"/>
        </w:rPr>
        <w:t xml:space="preserve"> y suficientes para </w:t>
      </w:r>
      <w:r w:rsidR="00C32AB7" w:rsidRPr="000C24EF">
        <w:rPr>
          <w:rFonts w:ascii="Palatino Linotype" w:hAnsi="Palatino Linotype" w:cs="Arial"/>
          <w:b/>
          <w:color w:val="000000" w:themeColor="text1"/>
        </w:rPr>
        <w:t>REVOCAR</w:t>
      </w:r>
      <w:r w:rsidRPr="000C24EF">
        <w:rPr>
          <w:rFonts w:ascii="Palatino Linotype" w:hAnsi="Palatino Linotype" w:cs="Arial"/>
          <w:color w:val="000000" w:themeColor="text1"/>
        </w:rPr>
        <w:t xml:space="preserve"> la respuesta del </w:t>
      </w:r>
      <w:r w:rsidRPr="000C24EF">
        <w:rPr>
          <w:rFonts w:ascii="Palatino Linotype" w:hAnsi="Palatino Linotype" w:cs="Arial"/>
          <w:b/>
          <w:color w:val="000000" w:themeColor="text1"/>
        </w:rPr>
        <w:t>SUJETO OBLIGADO</w:t>
      </w:r>
      <w:r w:rsidRPr="000C24EF">
        <w:rPr>
          <w:rFonts w:ascii="Palatino Linotype" w:hAnsi="Palatino Linotype" w:cs="Arial"/>
          <w:color w:val="000000" w:themeColor="text1"/>
        </w:rPr>
        <w:t xml:space="preserve"> y ordenarle haga entrega de la información descrita en el presente Considerando.</w:t>
      </w:r>
    </w:p>
    <w:p w14:paraId="503B5D04" w14:textId="77777777" w:rsidR="006077EA" w:rsidRPr="000C24EF" w:rsidRDefault="006077EA" w:rsidP="008F1195">
      <w:pPr>
        <w:spacing w:line="360" w:lineRule="auto"/>
        <w:jc w:val="both"/>
        <w:rPr>
          <w:rFonts w:ascii="Palatino Linotype" w:hAnsi="Palatino Linotype" w:cs="Arial"/>
          <w:bCs/>
        </w:rPr>
      </w:pPr>
    </w:p>
    <w:p w14:paraId="290D8C63" w14:textId="50FF2D62" w:rsidR="00B852BD" w:rsidRPr="000C24EF" w:rsidRDefault="00D0085F" w:rsidP="008F1195">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0C24EF">
        <w:rPr>
          <w:rFonts w:ascii="Palatino Linotype" w:eastAsiaTheme="minorHAnsi" w:hAnsi="Palatino Linotype"/>
          <w:color w:val="000000"/>
          <w:lang w:val="es-ES_tradnl" w:eastAsia="es-ES_tradnl"/>
        </w:rPr>
        <w:t xml:space="preserve">Por lo que, con fundamento en lo previsto </w:t>
      </w:r>
      <w:r w:rsidR="00B852BD" w:rsidRPr="000C24EF">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B17AB39" w14:textId="77777777" w:rsidR="008C0646" w:rsidRPr="000C24EF" w:rsidRDefault="008C0646" w:rsidP="008F1195">
      <w:pPr>
        <w:jc w:val="center"/>
        <w:rPr>
          <w:rFonts w:ascii="Palatino Linotype" w:hAnsi="Palatino Linotype"/>
          <w:b/>
          <w:sz w:val="28"/>
        </w:rPr>
      </w:pPr>
    </w:p>
    <w:p w14:paraId="06EC601B" w14:textId="77777777" w:rsidR="00A23064" w:rsidRPr="000C24EF" w:rsidRDefault="00A23064" w:rsidP="008F1195">
      <w:pPr>
        <w:jc w:val="center"/>
        <w:rPr>
          <w:rFonts w:ascii="Palatino Linotype" w:hAnsi="Palatino Linotype"/>
          <w:b/>
          <w:sz w:val="28"/>
        </w:rPr>
      </w:pPr>
      <w:r w:rsidRPr="000C24EF">
        <w:rPr>
          <w:rFonts w:ascii="Palatino Linotype" w:hAnsi="Palatino Linotype"/>
          <w:b/>
          <w:sz w:val="28"/>
        </w:rPr>
        <w:t>R E S U E L V E</w:t>
      </w:r>
    </w:p>
    <w:p w14:paraId="07C35695" w14:textId="77BE3769" w:rsidR="006077EA" w:rsidRPr="000C24EF" w:rsidRDefault="006077EA" w:rsidP="008F1195">
      <w:pPr>
        <w:spacing w:line="360" w:lineRule="auto"/>
        <w:jc w:val="both"/>
        <w:rPr>
          <w:rFonts w:ascii="Palatino Linotype" w:hAnsi="Palatino Linotype" w:cs="Arial"/>
          <w:color w:val="000000" w:themeColor="text1"/>
          <w:lang w:val="es-ES"/>
        </w:rPr>
      </w:pPr>
      <w:r w:rsidRPr="000C24EF">
        <w:rPr>
          <w:rFonts w:ascii="Palatino Linotype" w:hAnsi="Palatino Linotype" w:cs="Arial"/>
          <w:b/>
          <w:color w:val="000000" w:themeColor="text1"/>
          <w:sz w:val="28"/>
          <w:szCs w:val="28"/>
          <w:lang w:val="es-ES"/>
        </w:rPr>
        <w:t>PRIMERO</w:t>
      </w:r>
      <w:r w:rsidRPr="000C24EF">
        <w:rPr>
          <w:rFonts w:ascii="Palatino Linotype" w:hAnsi="Palatino Linotype" w:cs="Arial"/>
          <w:color w:val="000000" w:themeColor="text1"/>
          <w:sz w:val="28"/>
          <w:szCs w:val="28"/>
          <w:lang w:val="es-ES"/>
        </w:rPr>
        <w:t>.</w:t>
      </w:r>
      <w:r w:rsidRPr="000C24EF">
        <w:rPr>
          <w:rFonts w:ascii="Palatino Linotype" w:hAnsi="Palatino Linotype" w:cs="Arial"/>
          <w:color w:val="000000" w:themeColor="text1"/>
          <w:lang w:val="es-ES"/>
        </w:rPr>
        <w:t xml:space="preserve"> Resultan </w:t>
      </w:r>
      <w:r w:rsidRPr="000C24EF">
        <w:rPr>
          <w:rFonts w:ascii="Palatino Linotype" w:hAnsi="Palatino Linotype" w:cs="Arial"/>
          <w:b/>
          <w:color w:val="000000" w:themeColor="text1"/>
          <w:lang w:val="es-ES"/>
        </w:rPr>
        <w:t>fundadas</w:t>
      </w:r>
      <w:r w:rsidRPr="000C24EF">
        <w:rPr>
          <w:rFonts w:ascii="Palatino Linotype" w:hAnsi="Palatino Linotype" w:cs="Arial"/>
          <w:color w:val="000000" w:themeColor="text1"/>
          <w:lang w:val="es-ES"/>
        </w:rPr>
        <w:t xml:space="preserve"> las razones o motivos de inconformidad planteadas por </w:t>
      </w:r>
      <w:r w:rsidRPr="000C24EF">
        <w:rPr>
          <w:rFonts w:ascii="Palatino Linotype" w:hAnsi="Palatino Linotype" w:cs="Arial"/>
          <w:b/>
          <w:color w:val="000000" w:themeColor="text1"/>
          <w:lang w:val="es-ES"/>
        </w:rPr>
        <w:t>EL RECURRENTE</w:t>
      </w:r>
      <w:r w:rsidRPr="000C24EF">
        <w:rPr>
          <w:rFonts w:ascii="Palatino Linotype" w:hAnsi="Palatino Linotype" w:cs="Arial"/>
          <w:color w:val="000000" w:themeColor="text1"/>
          <w:lang w:val="es-ES"/>
        </w:rPr>
        <w:t xml:space="preserve">, en términos del Considerando </w:t>
      </w:r>
      <w:r w:rsidRPr="000C24EF">
        <w:rPr>
          <w:rFonts w:ascii="Palatino Linotype" w:hAnsi="Palatino Linotype" w:cs="Arial"/>
          <w:b/>
          <w:color w:val="000000" w:themeColor="text1"/>
          <w:lang w:val="es-ES"/>
        </w:rPr>
        <w:t>QUINTO</w:t>
      </w:r>
      <w:r w:rsidRPr="000C24EF">
        <w:rPr>
          <w:rFonts w:ascii="Palatino Linotype" w:hAnsi="Palatino Linotype" w:cs="Arial"/>
          <w:color w:val="000000" w:themeColor="text1"/>
          <w:lang w:val="es-ES"/>
        </w:rPr>
        <w:t xml:space="preserve"> de la presente resolución.</w:t>
      </w:r>
    </w:p>
    <w:p w14:paraId="6BDD5902" w14:textId="77777777" w:rsidR="006077EA" w:rsidRPr="000C24EF" w:rsidRDefault="006077EA" w:rsidP="008F1195">
      <w:pPr>
        <w:spacing w:line="360" w:lineRule="auto"/>
        <w:jc w:val="both"/>
        <w:rPr>
          <w:rFonts w:ascii="Palatino Linotype" w:hAnsi="Palatino Linotype" w:cs="Arial"/>
          <w:color w:val="000000" w:themeColor="text1"/>
          <w:lang w:val="es-ES"/>
        </w:rPr>
      </w:pPr>
    </w:p>
    <w:p w14:paraId="25AC9B7D" w14:textId="18CCEB37" w:rsidR="006077EA" w:rsidRPr="000C24EF" w:rsidRDefault="006077EA" w:rsidP="008F1195">
      <w:pPr>
        <w:spacing w:line="360" w:lineRule="auto"/>
        <w:jc w:val="both"/>
        <w:rPr>
          <w:rFonts w:ascii="Palatino Linotype" w:hAnsi="Palatino Linotype" w:cs="Arial"/>
          <w:color w:val="000000" w:themeColor="text1"/>
          <w:lang w:val="es-ES"/>
        </w:rPr>
      </w:pPr>
      <w:r w:rsidRPr="000C24EF">
        <w:rPr>
          <w:rFonts w:ascii="Palatino Linotype" w:hAnsi="Palatino Linotype" w:cs="Arial"/>
          <w:b/>
          <w:color w:val="000000" w:themeColor="text1"/>
          <w:sz w:val="28"/>
          <w:szCs w:val="28"/>
          <w:lang w:val="es-ES"/>
        </w:rPr>
        <w:t>SEGUNDO</w:t>
      </w:r>
      <w:r w:rsidRPr="000C24EF">
        <w:rPr>
          <w:rFonts w:ascii="Palatino Linotype" w:hAnsi="Palatino Linotype" w:cs="Arial"/>
          <w:color w:val="000000" w:themeColor="text1"/>
          <w:sz w:val="28"/>
          <w:szCs w:val="28"/>
          <w:lang w:val="es-ES"/>
        </w:rPr>
        <w:t>.</w:t>
      </w:r>
      <w:r w:rsidRPr="000C24EF">
        <w:rPr>
          <w:rFonts w:ascii="Palatino Linotype" w:hAnsi="Palatino Linotype" w:cs="Arial"/>
          <w:color w:val="000000" w:themeColor="text1"/>
          <w:lang w:val="es-ES"/>
        </w:rPr>
        <w:t xml:space="preserve"> </w:t>
      </w:r>
      <w:r w:rsidRPr="000C24EF">
        <w:rPr>
          <w:rFonts w:ascii="Palatino Linotype" w:eastAsia="Calibri" w:hAnsi="Palatino Linotype" w:cs="Arial"/>
          <w:color w:val="000000" w:themeColor="text1"/>
        </w:rPr>
        <w:t xml:space="preserve">Se </w:t>
      </w:r>
      <w:r w:rsidR="00C32AB7" w:rsidRPr="000C24EF">
        <w:rPr>
          <w:rFonts w:ascii="Palatino Linotype" w:eastAsia="Calibri" w:hAnsi="Palatino Linotype" w:cs="Arial"/>
          <w:b/>
          <w:color w:val="000000" w:themeColor="text1"/>
        </w:rPr>
        <w:t>REVOCA</w:t>
      </w:r>
      <w:r w:rsidRPr="000C24EF">
        <w:rPr>
          <w:rFonts w:ascii="Palatino Linotype" w:eastAsia="Calibri" w:hAnsi="Palatino Linotype" w:cs="Arial"/>
          <w:b/>
          <w:color w:val="000000" w:themeColor="text1"/>
        </w:rPr>
        <w:t xml:space="preserve"> </w:t>
      </w:r>
      <w:r w:rsidRPr="000C24EF">
        <w:rPr>
          <w:rFonts w:ascii="Palatino Linotype" w:eastAsia="Calibri" w:hAnsi="Palatino Linotype" w:cs="Arial"/>
          <w:color w:val="000000" w:themeColor="text1"/>
        </w:rPr>
        <w:t xml:space="preserve">la respuesta proporcionada por </w:t>
      </w:r>
      <w:r w:rsidRPr="000C24EF">
        <w:rPr>
          <w:rFonts w:ascii="Palatino Linotype" w:eastAsia="Calibri" w:hAnsi="Palatino Linotype" w:cs="Arial"/>
          <w:b/>
          <w:color w:val="000000" w:themeColor="text1"/>
        </w:rPr>
        <w:t xml:space="preserve">EL SUJETO OBLIGADO </w:t>
      </w:r>
      <w:r w:rsidRPr="000C24EF">
        <w:rPr>
          <w:rFonts w:ascii="Palatino Linotype" w:eastAsia="Calibri" w:hAnsi="Palatino Linotype" w:cs="Arial"/>
          <w:color w:val="000000" w:themeColor="text1"/>
        </w:rPr>
        <w:t xml:space="preserve">y se </w:t>
      </w:r>
      <w:r w:rsidRPr="000C24EF">
        <w:rPr>
          <w:rFonts w:ascii="Palatino Linotype" w:eastAsia="Calibri" w:hAnsi="Palatino Linotype" w:cs="Arial"/>
          <w:b/>
          <w:color w:val="000000" w:themeColor="text1"/>
        </w:rPr>
        <w:t xml:space="preserve">ordena </w:t>
      </w:r>
      <w:r w:rsidRPr="000C24EF">
        <w:rPr>
          <w:rFonts w:ascii="Palatino Linotype" w:eastAsia="Calibri" w:hAnsi="Palatino Linotype" w:cs="Arial"/>
          <w:color w:val="000000" w:themeColor="text1"/>
        </w:rPr>
        <w:t xml:space="preserve">atienda la solicitud de información que dio origen al recurso de revisión </w:t>
      </w:r>
      <w:r w:rsidRPr="000C24EF">
        <w:rPr>
          <w:rFonts w:ascii="Palatino Linotype" w:hAnsi="Palatino Linotype"/>
          <w:b/>
          <w:color w:val="000000" w:themeColor="text1"/>
        </w:rPr>
        <w:t>04</w:t>
      </w:r>
      <w:r w:rsidR="00C32AB7" w:rsidRPr="000C24EF">
        <w:rPr>
          <w:rFonts w:ascii="Palatino Linotype" w:hAnsi="Palatino Linotype"/>
          <w:b/>
          <w:color w:val="000000" w:themeColor="text1"/>
        </w:rPr>
        <w:t>897</w:t>
      </w:r>
      <w:r w:rsidRPr="000C24EF">
        <w:rPr>
          <w:rFonts w:ascii="Palatino Linotype" w:hAnsi="Palatino Linotype"/>
          <w:b/>
          <w:color w:val="000000" w:themeColor="text1"/>
        </w:rPr>
        <w:t>/INFOEM/IP/RR/2021</w:t>
      </w:r>
      <w:r w:rsidRPr="000C24EF">
        <w:rPr>
          <w:rFonts w:ascii="Palatino Linotype" w:hAnsi="Palatino Linotype" w:cs="Arial"/>
          <w:color w:val="000000" w:themeColor="text1"/>
        </w:rPr>
        <w:t xml:space="preserve">, en términos del Considerando </w:t>
      </w:r>
      <w:r w:rsidRPr="000C24EF">
        <w:rPr>
          <w:rFonts w:ascii="Palatino Linotype" w:hAnsi="Palatino Linotype" w:cs="Arial"/>
          <w:b/>
          <w:color w:val="000000" w:themeColor="text1"/>
        </w:rPr>
        <w:t>QUINTO</w:t>
      </w:r>
      <w:r w:rsidRPr="000C24EF">
        <w:rPr>
          <w:rFonts w:ascii="Palatino Linotype" w:hAnsi="Palatino Linotype" w:cs="Arial"/>
          <w:color w:val="000000" w:themeColor="text1"/>
        </w:rPr>
        <w:t xml:space="preserve"> </w:t>
      </w:r>
      <w:r w:rsidRPr="000C24EF">
        <w:rPr>
          <w:rFonts w:ascii="Palatino Linotype" w:hAnsi="Palatino Linotype" w:cs="Arial"/>
          <w:color w:val="000000" w:themeColor="text1"/>
          <w:lang w:val="es-ES"/>
        </w:rPr>
        <w:t>de la presente resolución, y haga entrega al</w:t>
      </w:r>
      <w:r w:rsidRPr="000C24EF">
        <w:rPr>
          <w:rFonts w:ascii="Palatino Linotype" w:hAnsi="Palatino Linotype" w:cs="Arial"/>
          <w:b/>
          <w:color w:val="000000" w:themeColor="text1"/>
          <w:lang w:val="es-ES"/>
        </w:rPr>
        <w:t xml:space="preserve"> RECURRENTE</w:t>
      </w:r>
      <w:r w:rsidRPr="000C24EF">
        <w:rPr>
          <w:rFonts w:ascii="Palatino Linotype" w:hAnsi="Palatino Linotype" w:cs="Arial"/>
          <w:color w:val="000000" w:themeColor="text1"/>
          <w:lang w:val="es-ES"/>
        </w:rPr>
        <w:t xml:space="preserve">, vía </w:t>
      </w:r>
      <w:r w:rsidRPr="000C24EF">
        <w:rPr>
          <w:rFonts w:ascii="Palatino Linotype" w:hAnsi="Palatino Linotype" w:cs="Arial"/>
          <w:b/>
          <w:color w:val="000000" w:themeColor="text1"/>
          <w:lang w:val="es-ES"/>
        </w:rPr>
        <w:t>SAIMEX</w:t>
      </w:r>
      <w:r w:rsidRPr="000C24EF">
        <w:rPr>
          <w:rFonts w:ascii="Palatino Linotype" w:hAnsi="Palatino Linotype"/>
          <w:color w:val="000000" w:themeColor="text1"/>
          <w:lang w:val="es-ES"/>
        </w:rPr>
        <w:t xml:space="preserve"> </w:t>
      </w:r>
      <w:r w:rsidR="00566A41" w:rsidRPr="000C24EF">
        <w:rPr>
          <w:rFonts w:ascii="Palatino Linotype" w:hAnsi="Palatino Linotype" w:cs="Arial"/>
          <w:color w:val="000000" w:themeColor="text1"/>
          <w:lang w:val="es-ES"/>
        </w:rPr>
        <w:t xml:space="preserve">en </w:t>
      </w:r>
      <w:r w:rsidR="00566A41" w:rsidRPr="000C24EF">
        <w:rPr>
          <w:rFonts w:ascii="Palatino Linotype" w:hAnsi="Palatino Linotype" w:cs="Arial"/>
          <w:b/>
          <w:color w:val="000000" w:themeColor="text1"/>
          <w:lang w:val="es-ES"/>
        </w:rPr>
        <w:t>versión pública</w:t>
      </w:r>
      <w:r w:rsidR="00566A41" w:rsidRPr="000C24EF">
        <w:rPr>
          <w:rFonts w:ascii="Palatino Linotype" w:hAnsi="Palatino Linotype"/>
          <w:color w:val="000000" w:themeColor="text1"/>
          <w:lang w:val="es-ES"/>
        </w:rPr>
        <w:t xml:space="preserve"> </w:t>
      </w:r>
      <w:r w:rsidRPr="000C24EF">
        <w:rPr>
          <w:rFonts w:ascii="Palatino Linotype" w:hAnsi="Palatino Linotype"/>
          <w:color w:val="000000" w:themeColor="text1"/>
          <w:lang w:val="es-ES"/>
        </w:rPr>
        <w:t>lo siguiente:</w:t>
      </w:r>
      <w:r w:rsidRPr="000C24EF">
        <w:rPr>
          <w:rFonts w:ascii="Palatino Linotype" w:hAnsi="Palatino Linotype" w:cs="Arial"/>
          <w:b/>
        </w:rPr>
        <w:t xml:space="preserve"> </w:t>
      </w:r>
    </w:p>
    <w:p w14:paraId="69D5C454" w14:textId="77777777" w:rsidR="006077EA" w:rsidRPr="000C24EF" w:rsidRDefault="006077EA" w:rsidP="008F1195">
      <w:pPr>
        <w:jc w:val="both"/>
        <w:rPr>
          <w:rFonts w:ascii="Palatino Linotype" w:hAnsi="Palatino Linotype" w:cs="Arial"/>
          <w:b/>
          <w:sz w:val="22"/>
          <w:szCs w:val="22"/>
        </w:rPr>
      </w:pPr>
    </w:p>
    <w:p w14:paraId="550792BD" w14:textId="77777777" w:rsidR="00566A41" w:rsidRPr="000C24EF" w:rsidRDefault="006077EA" w:rsidP="008F1195">
      <w:pPr>
        <w:ind w:left="851" w:right="899" w:hanging="142"/>
        <w:jc w:val="both"/>
        <w:rPr>
          <w:rFonts w:ascii="Palatino Linotype" w:hAnsi="Palatino Linotype"/>
          <w:i/>
          <w:color w:val="000000" w:themeColor="text1"/>
          <w:sz w:val="22"/>
          <w:szCs w:val="22"/>
        </w:rPr>
      </w:pPr>
      <w:r w:rsidRPr="000C24EF">
        <w:rPr>
          <w:rFonts w:ascii="Palatino Linotype" w:hAnsi="Palatino Linotype"/>
          <w:i/>
          <w:color w:val="000000" w:themeColor="text1"/>
          <w:sz w:val="22"/>
          <w:szCs w:val="22"/>
        </w:rPr>
        <w:t>“El</w:t>
      </w:r>
      <w:r w:rsidR="00373756" w:rsidRPr="000C24EF">
        <w:rPr>
          <w:rFonts w:ascii="Palatino Linotype" w:hAnsi="Palatino Linotype"/>
          <w:i/>
          <w:color w:val="000000" w:themeColor="text1"/>
          <w:sz w:val="22"/>
          <w:szCs w:val="22"/>
        </w:rPr>
        <w:t xml:space="preserve"> o los documentos </w:t>
      </w:r>
      <w:r w:rsidRPr="000C24EF">
        <w:rPr>
          <w:rFonts w:ascii="Palatino Linotype" w:hAnsi="Palatino Linotype"/>
          <w:i/>
          <w:color w:val="000000" w:themeColor="text1"/>
          <w:sz w:val="22"/>
          <w:szCs w:val="22"/>
        </w:rPr>
        <w:t xml:space="preserve">donde conste el monto adeudado </w:t>
      </w:r>
      <w:r w:rsidR="008F1195" w:rsidRPr="000C24EF">
        <w:rPr>
          <w:rFonts w:ascii="Palatino Linotype" w:hAnsi="Palatino Linotype"/>
          <w:i/>
          <w:color w:val="000000" w:themeColor="text1"/>
          <w:sz w:val="22"/>
          <w:szCs w:val="22"/>
        </w:rPr>
        <w:t xml:space="preserve">a </w:t>
      </w:r>
      <w:r w:rsidRPr="000C24EF">
        <w:rPr>
          <w:rFonts w:ascii="Palatino Linotype" w:hAnsi="Palatino Linotype"/>
          <w:i/>
          <w:color w:val="000000" w:themeColor="text1"/>
          <w:sz w:val="22"/>
          <w:szCs w:val="22"/>
        </w:rPr>
        <w:t>cada</w:t>
      </w:r>
      <w:r w:rsidR="008F1195" w:rsidRPr="000C24EF">
        <w:rPr>
          <w:rFonts w:ascii="Palatino Linotype" w:hAnsi="Palatino Linotype"/>
          <w:i/>
          <w:color w:val="000000" w:themeColor="text1"/>
          <w:sz w:val="22"/>
          <w:szCs w:val="22"/>
        </w:rPr>
        <w:t xml:space="preserve"> uno de los proveedores al </w:t>
      </w:r>
      <w:r w:rsidR="00C32AB7" w:rsidRPr="000C24EF">
        <w:rPr>
          <w:rFonts w:ascii="Palatino Linotype" w:hAnsi="Palatino Linotype"/>
          <w:i/>
          <w:color w:val="000000" w:themeColor="text1"/>
          <w:sz w:val="22"/>
          <w:szCs w:val="22"/>
        </w:rPr>
        <w:t>20</w:t>
      </w:r>
      <w:r w:rsidR="008F1195" w:rsidRPr="000C24EF">
        <w:rPr>
          <w:rFonts w:ascii="Palatino Linotype" w:hAnsi="Palatino Linotype"/>
          <w:i/>
          <w:color w:val="000000" w:themeColor="text1"/>
          <w:sz w:val="22"/>
          <w:szCs w:val="22"/>
        </w:rPr>
        <w:t xml:space="preserve"> de septiembre de 2021</w:t>
      </w:r>
      <w:r w:rsidR="00566A41" w:rsidRPr="000C24EF">
        <w:rPr>
          <w:rFonts w:ascii="Palatino Linotype" w:hAnsi="Palatino Linotype"/>
          <w:i/>
          <w:color w:val="000000" w:themeColor="text1"/>
          <w:sz w:val="22"/>
          <w:szCs w:val="22"/>
        </w:rPr>
        <w:t>.</w:t>
      </w:r>
    </w:p>
    <w:p w14:paraId="5F32E8D5" w14:textId="77777777" w:rsidR="00566A41" w:rsidRPr="000C24EF" w:rsidRDefault="00566A41" w:rsidP="008F1195">
      <w:pPr>
        <w:ind w:left="851" w:right="899" w:hanging="142"/>
        <w:jc w:val="both"/>
        <w:rPr>
          <w:rFonts w:ascii="Palatino Linotype" w:hAnsi="Palatino Linotype"/>
          <w:i/>
          <w:color w:val="000000" w:themeColor="text1"/>
          <w:sz w:val="22"/>
          <w:szCs w:val="22"/>
        </w:rPr>
      </w:pPr>
    </w:p>
    <w:p w14:paraId="3F1B1755" w14:textId="77777777" w:rsidR="00566A41" w:rsidRPr="000C24EF" w:rsidRDefault="00566A41" w:rsidP="00566A41">
      <w:pPr>
        <w:ind w:left="851" w:right="899"/>
        <w:jc w:val="both"/>
        <w:rPr>
          <w:rFonts w:ascii="Palatino Linotype" w:hAnsi="Palatino Linotype"/>
          <w:i/>
          <w:color w:val="000000" w:themeColor="text1"/>
          <w:sz w:val="22"/>
          <w:szCs w:val="22"/>
        </w:rPr>
      </w:pPr>
      <w:r w:rsidRPr="000C24EF">
        <w:rPr>
          <w:rFonts w:ascii="Palatino Linotype" w:hAnsi="Palatino Linotype" w:cs="Arial"/>
          <w:i/>
          <w:color w:val="000000" w:themeColor="text1"/>
          <w:sz w:val="22"/>
          <w:szCs w:val="22"/>
        </w:rPr>
        <w:t xml:space="preserve">Debiendo notificar al </w:t>
      </w:r>
      <w:r w:rsidRPr="000C24EF">
        <w:rPr>
          <w:rFonts w:ascii="Palatino Linotype" w:hAnsi="Palatino Linotype" w:cs="Arial"/>
          <w:b/>
          <w:i/>
          <w:color w:val="000000" w:themeColor="text1"/>
          <w:sz w:val="22"/>
          <w:szCs w:val="22"/>
        </w:rPr>
        <w:t>RECURRENTE</w:t>
      </w:r>
      <w:r w:rsidRPr="000C24EF">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0C24EF">
        <w:rPr>
          <w:rFonts w:ascii="Palatino Linotype" w:hAnsi="Palatino Linotype"/>
          <w:i/>
          <w:color w:val="000000" w:themeColor="text1"/>
          <w:sz w:val="22"/>
          <w:szCs w:val="22"/>
        </w:rPr>
        <w:t xml:space="preserve">” </w:t>
      </w:r>
    </w:p>
    <w:p w14:paraId="32D0D3C1" w14:textId="77777777" w:rsidR="006077EA" w:rsidRPr="000C24EF" w:rsidRDefault="006077EA" w:rsidP="008F1195">
      <w:pPr>
        <w:ind w:left="851" w:right="899" w:hanging="142"/>
        <w:jc w:val="both"/>
        <w:rPr>
          <w:rFonts w:ascii="Palatino Linotype" w:hAnsi="Palatino Linotype"/>
          <w:i/>
          <w:color w:val="000000" w:themeColor="text1"/>
          <w:sz w:val="22"/>
          <w:szCs w:val="22"/>
        </w:rPr>
      </w:pPr>
    </w:p>
    <w:p w14:paraId="7172FAEB" w14:textId="77777777" w:rsidR="006077EA" w:rsidRPr="000C24EF" w:rsidRDefault="006077EA" w:rsidP="008F1195">
      <w:pPr>
        <w:spacing w:line="360" w:lineRule="auto"/>
        <w:jc w:val="both"/>
        <w:rPr>
          <w:rFonts w:ascii="Palatino Linotype" w:eastAsia="Calibri" w:hAnsi="Palatino Linotype" w:cs="Arial"/>
          <w:color w:val="000000" w:themeColor="text1"/>
        </w:rPr>
      </w:pPr>
      <w:r w:rsidRPr="000C24EF">
        <w:rPr>
          <w:rFonts w:ascii="Palatino Linotype" w:hAnsi="Palatino Linotype"/>
          <w:b/>
          <w:color w:val="000000" w:themeColor="text1"/>
          <w:sz w:val="28"/>
          <w:szCs w:val="28"/>
          <w:shd w:val="clear" w:color="auto" w:fill="FFFFFF"/>
        </w:rPr>
        <w:t>TERCERO.</w:t>
      </w:r>
      <w:r w:rsidRPr="000C24EF">
        <w:rPr>
          <w:rFonts w:ascii="Palatino Linotype" w:hAnsi="Palatino Linotype"/>
          <w:b/>
          <w:color w:val="000000" w:themeColor="text1"/>
          <w:shd w:val="clear" w:color="auto" w:fill="FFFFFF"/>
        </w:rPr>
        <w:t> </w:t>
      </w:r>
      <w:r w:rsidRPr="000C24EF">
        <w:rPr>
          <w:rFonts w:ascii="Palatino Linotype" w:hAnsi="Palatino Linotype"/>
          <w:b/>
          <w:color w:val="000000" w:themeColor="text1"/>
          <w:lang w:eastAsia="es-ES_tradnl"/>
        </w:rPr>
        <w:t>Notifíquese</w:t>
      </w:r>
      <w:r w:rsidRPr="000C24EF">
        <w:rPr>
          <w:rFonts w:ascii="Palatino Linotype" w:hAnsi="Palatino Linotype"/>
          <w:color w:val="000000" w:themeColor="text1"/>
          <w:lang w:eastAsia="es-ES_tradnl"/>
        </w:rPr>
        <w:t xml:space="preserve"> </w:t>
      </w:r>
      <w:r w:rsidRPr="000C24EF">
        <w:rPr>
          <w:rFonts w:ascii="Palatino Linotype" w:eastAsia="Calibri" w:hAnsi="Palatino Linotype" w:cs="Arial"/>
          <w:color w:val="000000" w:themeColor="text1"/>
        </w:rPr>
        <w:t>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10F3B1" w14:textId="77777777" w:rsidR="006077EA" w:rsidRPr="000C24EF" w:rsidRDefault="006077EA" w:rsidP="008F1195">
      <w:pPr>
        <w:spacing w:line="360" w:lineRule="auto"/>
        <w:ind w:right="49"/>
        <w:jc w:val="both"/>
        <w:rPr>
          <w:rFonts w:ascii="Palatino Linotype" w:hAnsi="Palatino Linotype"/>
          <w:b/>
          <w:color w:val="000000" w:themeColor="text1"/>
          <w:shd w:val="clear" w:color="auto" w:fill="FFFFFF"/>
        </w:rPr>
      </w:pPr>
    </w:p>
    <w:p w14:paraId="1C61C3EA" w14:textId="122328A8" w:rsidR="006077EA" w:rsidRPr="000C24EF" w:rsidRDefault="006077EA" w:rsidP="008F1195">
      <w:pPr>
        <w:spacing w:line="360" w:lineRule="auto"/>
        <w:ind w:right="49"/>
        <w:jc w:val="both"/>
        <w:rPr>
          <w:rFonts w:ascii="Palatino Linotype" w:hAnsi="Palatino Linotype"/>
          <w:b/>
          <w:color w:val="000000" w:themeColor="text1"/>
          <w:szCs w:val="17"/>
          <w:lang w:eastAsia="es-ES_tradnl"/>
        </w:rPr>
      </w:pPr>
      <w:r w:rsidRPr="000C24EF">
        <w:rPr>
          <w:rFonts w:ascii="Palatino Linotype" w:hAnsi="Palatino Linotype" w:cs="Arial"/>
          <w:b/>
          <w:bCs/>
          <w:color w:val="000000" w:themeColor="text1"/>
          <w:sz w:val="28"/>
          <w:lang w:eastAsia="es-MX"/>
        </w:rPr>
        <w:t xml:space="preserve">CUARTO. </w:t>
      </w:r>
      <w:r w:rsidRPr="000C24EF">
        <w:rPr>
          <w:rFonts w:ascii="Palatino Linotype" w:hAnsi="Palatino Linotype"/>
          <w:b/>
          <w:color w:val="000000" w:themeColor="text1"/>
          <w:szCs w:val="17"/>
          <w:lang w:eastAsia="es-ES_tradnl"/>
        </w:rPr>
        <w:t>Notifíquese</w:t>
      </w:r>
      <w:r w:rsidRPr="000C24EF">
        <w:rPr>
          <w:rFonts w:ascii="Palatino Linotype" w:hAnsi="Palatino Linotype"/>
          <w:color w:val="000000" w:themeColor="text1"/>
          <w:szCs w:val="17"/>
          <w:lang w:eastAsia="es-ES_tradnl"/>
        </w:rPr>
        <w:t xml:space="preserve"> a</w:t>
      </w:r>
      <w:r w:rsidR="008F1195" w:rsidRPr="000C24EF">
        <w:rPr>
          <w:rFonts w:ascii="Palatino Linotype" w:hAnsi="Palatino Linotype"/>
          <w:color w:val="000000" w:themeColor="text1"/>
          <w:szCs w:val="17"/>
          <w:lang w:eastAsia="es-ES_tradnl"/>
        </w:rPr>
        <w:t>l</w:t>
      </w:r>
      <w:r w:rsidRPr="000C24EF">
        <w:rPr>
          <w:rFonts w:ascii="Palatino Linotype" w:hAnsi="Palatino Linotype"/>
          <w:b/>
          <w:color w:val="000000" w:themeColor="text1"/>
          <w:szCs w:val="17"/>
          <w:lang w:eastAsia="es-ES_tradnl"/>
        </w:rPr>
        <w:t xml:space="preserve"> RECURRENTE</w:t>
      </w:r>
      <w:r w:rsidRPr="000C24EF">
        <w:rPr>
          <w:rFonts w:ascii="Palatino Linotype" w:hAnsi="Palatino Linotype"/>
          <w:color w:val="000000" w:themeColor="text1"/>
          <w:szCs w:val="17"/>
          <w:lang w:eastAsia="es-ES_tradnl"/>
        </w:rPr>
        <w:t xml:space="preserve"> la presente resolución</w:t>
      </w:r>
      <w:r w:rsidR="008C0646" w:rsidRPr="000C24EF">
        <w:rPr>
          <w:rFonts w:ascii="Palatino Linotype" w:hAnsi="Palatino Linotype"/>
          <w:color w:val="000000" w:themeColor="text1"/>
          <w:szCs w:val="17"/>
          <w:lang w:eastAsia="es-ES_tradnl"/>
        </w:rPr>
        <w:t xml:space="preserve"> vía </w:t>
      </w:r>
      <w:r w:rsidR="008C0646" w:rsidRPr="000C24EF">
        <w:rPr>
          <w:rFonts w:ascii="Palatino Linotype" w:hAnsi="Palatino Linotype"/>
          <w:b/>
          <w:color w:val="000000" w:themeColor="text1"/>
          <w:szCs w:val="17"/>
          <w:lang w:eastAsia="es-ES_tradnl"/>
        </w:rPr>
        <w:t>SAIMEX</w:t>
      </w:r>
      <w:r w:rsidRPr="000C24EF">
        <w:rPr>
          <w:rFonts w:ascii="Palatino Linotype" w:hAnsi="Palatino Linotype" w:cs="Arial"/>
          <w:color w:val="000000" w:themeColor="text1"/>
        </w:rPr>
        <w:t>.</w:t>
      </w:r>
    </w:p>
    <w:p w14:paraId="6DA5B016" w14:textId="77777777" w:rsidR="006077EA" w:rsidRPr="000C24EF" w:rsidRDefault="006077EA" w:rsidP="008F119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7DDD484A" w:rsidR="006077EA" w:rsidRPr="000C24EF" w:rsidRDefault="006077EA" w:rsidP="008F1195">
      <w:pPr>
        <w:spacing w:line="360" w:lineRule="auto"/>
        <w:ind w:right="49"/>
        <w:jc w:val="both"/>
        <w:rPr>
          <w:rFonts w:ascii="Palatino Linotype" w:hAnsi="Palatino Linotype"/>
          <w:color w:val="000000" w:themeColor="text1"/>
          <w:szCs w:val="17"/>
          <w:lang w:eastAsia="es-ES_tradnl"/>
        </w:rPr>
      </w:pPr>
      <w:r w:rsidRPr="000C24EF">
        <w:rPr>
          <w:rFonts w:ascii="Palatino Linotype" w:hAnsi="Palatino Linotype" w:cs="Arial"/>
          <w:b/>
          <w:bCs/>
          <w:color w:val="000000" w:themeColor="text1"/>
          <w:sz w:val="28"/>
          <w:lang w:eastAsia="es-MX"/>
        </w:rPr>
        <w:t>QUINTO.</w:t>
      </w:r>
      <w:r w:rsidRPr="000C24EF">
        <w:rPr>
          <w:rFonts w:ascii="Palatino Linotype" w:hAnsi="Palatino Linotype"/>
          <w:color w:val="000000" w:themeColor="text1"/>
          <w:szCs w:val="17"/>
          <w:lang w:eastAsia="es-ES_tradnl"/>
        </w:rPr>
        <w:t xml:space="preserve"> </w:t>
      </w:r>
      <w:r w:rsidRPr="000C24EF">
        <w:rPr>
          <w:rFonts w:ascii="Palatino Linotype" w:hAnsi="Palatino Linotype"/>
          <w:b/>
          <w:color w:val="000000" w:themeColor="text1"/>
          <w:szCs w:val="17"/>
          <w:lang w:eastAsia="es-ES_tradnl"/>
        </w:rPr>
        <w:t>Hágase del conocimiento</w:t>
      </w:r>
      <w:r w:rsidRPr="000C24EF">
        <w:rPr>
          <w:rFonts w:ascii="Palatino Linotype" w:hAnsi="Palatino Linotype"/>
          <w:color w:val="000000" w:themeColor="text1"/>
          <w:szCs w:val="17"/>
          <w:lang w:eastAsia="es-ES_tradnl"/>
        </w:rPr>
        <w:t xml:space="preserve"> a</w:t>
      </w:r>
      <w:r w:rsidR="008F1195" w:rsidRPr="000C24EF">
        <w:rPr>
          <w:rFonts w:ascii="Palatino Linotype" w:hAnsi="Palatino Linotype"/>
          <w:color w:val="000000" w:themeColor="text1"/>
          <w:szCs w:val="17"/>
          <w:lang w:eastAsia="es-ES_tradnl"/>
        </w:rPr>
        <w:t xml:space="preserve">l </w:t>
      </w:r>
      <w:r w:rsidRPr="000C24EF">
        <w:rPr>
          <w:rFonts w:ascii="Palatino Linotype" w:hAnsi="Palatino Linotype"/>
          <w:b/>
          <w:color w:val="000000" w:themeColor="text1"/>
          <w:szCs w:val="17"/>
          <w:lang w:eastAsia="es-ES_tradnl"/>
        </w:rPr>
        <w:t>RECURRENTE</w:t>
      </w:r>
      <w:r w:rsidRPr="000C24EF">
        <w:rPr>
          <w:rFonts w:ascii="Palatino Linotype" w:hAnsi="Palatino Linotype"/>
          <w:color w:val="000000" w:themeColor="text1"/>
          <w:szCs w:val="17"/>
          <w:lang w:eastAsia="es-ES_tradnl"/>
        </w:rPr>
        <w:t xml:space="preserve"> que de conformidad con lo establecido en el artículo 196 de la Ley de Transparencia y </w:t>
      </w:r>
      <w:r w:rsidRPr="000C24EF">
        <w:rPr>
          <w:rFonts w:ascii="Palatino Linotype" w:eastAsiaTheme="minorEastAsia" w:hAnsi="Palatino Linotype"/>
          <w:color w:val="000000" w:themeColor="text1"/>
          <w:szCs w:val="17"/>
          <w:lang w:eastAsia="es-ES_tradnl"/>
        </w:rPr>
        <w:t>Acceso</w:t>
      </w:r>
      <w:r w:rsidRPr="000C24E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0C24EF" w:rsidRDefault="006077EA" w:rsidP="008F1195">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0C24EF" w:rsidRDefault="006077EA" w:rsidP="008F1195">
      <w:pPr>
        <w:spacing w:line="360" w:lineRule="auto"/>
        <w:ind w:right="49"/>
        <w:jc w:val="both"/>
        <w:rPr>
          <w:rFonts w:ascii="Palatino Linotype" w:hAnsi="Palatino Linotype"/>
          <w:color w:val="000000" w:themeColor="text1"/>
          <w:szCs w:val="17"/>
          <w:lang w:eastAsia="es-ES_tradnl"/>
        </w:rPr>
      </w:pPr>
      <w:r w:rsidRPr="000C24EF">
        <w:rPr>
          <w:rFonts w:ascii="Palatino Linotype" w:hAnsi="Palatino Linotype"/>
          <w:b/>
          <w:color w:val="000000" w:themeColor="text1"/>
          <w:sz w:val="28"/>
          <w:szCs w:val="28"/>
          <w:lang w:eastAsia="es-ES_tradnl"/>
        </w:rPr>
        <w:t>SEXTO</w:t>
      </w:r>
      <w:r w:rsidRPr="000C24EF">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0C24EF" w:rsidRDefault="00DF2A53" w:rsidP="008F1195">
      <w:pPr>
        <w:spacing w:line="360" w:lineRule="auto"/>
        <w:jc w:val="both"/>
        <w:rPr>
          <w:rFonts w:ascii="Palatino Linotype" w:eastAsia="Calibri" w:hAnsi="Palatino Linotype" w:cs="Arial"/>
        </w:rPr>
      </w:pPr>
    </w:p>
    <w:p w14:paraId="6F22E0CC" w14:textId="6DE0408C" w:rsidR="00F2582F" w:rsidRPr="000C24EF" w:rsidRDefault="00F2582F" w:rsidP="00F2582F">
      <w:pPr>
        <w:spacing w:line="360" w:lineRule="auto"/>
        <w:jc w:val="both"/>
        <w:rPr>
          <w:rFonts w:ascii="Palatino Linotype" w:hAnsi="Palatino Linotype" w:cs="Arial"/>
          <w:color w:val="000000" w:themeColor="text1"/>
          <w:lang w:val="es-ES"/>
        </w:rPr>
      </w:pPr>
      <w:r w:rsidRPr="000C24EF">
        <w:rPr>
          <w:rFonts w:ascii="Palatino Linotype" w:hAnsi="Palatino Linotype" w:cs="Arial"/>
          <w:color w:val="000000" w:themeColor="text1"/>
          <w:lang w:val="es-ES"/>
        </w:rPr>
        <w:lastRenderedPageBreak/>
        <w:t xml:space="preserve">ASÍ LO RESUELVE, POR </w:t>
      </w:r>
      <w:r w:rsidR="00695A02" w:rsidRPr="000C24EF">
        <w:rPr>
          <w:rFonts w:ascii="Palatino Linotype" w:hAnsi="Palatino Linotype" w:cs="Arial"/>
          <w:color w:val="000000" w:themeColor="text1"/>
          <w:lang w:val="es-ES"/>
        </w:rPr>
        <w:t xml:space="preserve">UNANIMIDAD </w:t>
      </w:r>
      <w:r w:rsidRPr="000C24EF">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650E51" w:rsidRPr="000C24EF">
        <w:rPr>
          <w:rFonts w:ascii="Palatino Linotype" w:hAnsi="Palatino Linotype" w:cs="Arial"/>
          <w:color w:val="000000" w:themeColor="text1"/>
          <w:lang w:val="es-ES"/>
        </w:rPr>
        <w:t xml:space="preserve">SEGUNDA </w:t>
      </w:r>
      <w:r w:rsidRPr="000C24EF">
        <w:rPr>
          <w:rFonts w:ascii="Palatino Linotype" w:hAnsi="Palatino Linotype" w:cs="Arial"/>
          <w:color w:val="000000" w:themeColor="text1"/>
          <w:lang w:val="es-ES"/>
        </w:rPr>
        <w:t xml:space="preserve">SESIÓN ORDINARIA CELEBRADA EL </w:t>
      </w:r>
      <w:r w:rsidR="00650E51" w:rsidRPr="000C24EF">
        <w:rPr>
          <w:rFonts w:ascii="Palatino Linotype" w:hAnsi="Palatino Linotype" w:cs="Arial"/>
          <w:color w:val="000000" w:themeColor="text1"/>
          <w:lang w:val="es-ES"/>
        </w:rPr>
        <w:t xml:space="preserve">VEINTICUATRO </w:t>
      </w:r>
      <w:r w:rsidRPr="000C24EF">
        <w:rPr>
          <w:rFonts w:ascii="Palatino Linotype" w:hAnsi="Palatino Linotype" w:cs="Arial"/>
          <w:color w:val="000000" w:themeColor="text1"/>
          <w:lang w:val="es-ES"/>
        </w:rPr>
        <w:t>DE NOVIEMBRE DE DOS MIL VEINTIUNO, ANTE EL SECRETARIO TÉCNICO DEL PLENO, ALEXIS TAPIA RAMÍREZ.</w:t>
      </w:r>
    </w:p>
    <w:p w14:paraId="7332BC9D" w14:textId="77777777" w:rsidR="00E16DE8" w:rsidRPr="008F1195" w:rsidRDefault="00E16DE8" w:rsidP="008F1195">
      <w:pPr>
        <w:widowControl w:val="0"/>
        <w:autoSpaceDE w:val="0"/>
        <w:autoSpaceDN w:val="0"/>
        <w:adjustRightInd w:val="0"/>
        <w:spacing w:line="360" w:lineRule="auto"/>
        <w:jc w:val="both"/>
        <w:rPr>
          <w:rFonts w:ascii="Palatino Linotype" w:hAnsi="Palatino Linotype"/>
          <w:sz w:val="20"/>
        </w:rPr>
      </w:pPr>
      <w:r w:rsidRPr="000C24EF">
        <w:rPr>
          <w:rFonts w:ascii="Palatino Linotype" w:hAnsi="Palatino Linotype"/>
          <w:sz w:val="20"/>
        </w:rPr>
        <w:t>SCMM/BLA/DEMF/RPG</w:t>
      </w:r>
    </w:p>
    <w:p w14:paraId="7C7AD0C3" w14:textId="77777777" w:rsidR="00E16DE8" w:rsidRPr="008F1195" w:rsidRDefault="00E16DE8" w:rsidP="008F1195">
      <w:pPr>
        <w:spacing w:line="360" w:lineRule="auto"/>
        <w:rPr>
          <w:rFonts w:ascii="Palatino Linotype" w:hAnsi="Palatino Linotype"/>
        </w:rPr>
      </w:pPr>
      <w:r w:rsidRPr="008F1195">
        <w:rPr>
          <w:rFonts w:ascii="Palatino Linotype" w:hAnsi="Palatino Linotype"/>
        </w:rPr>
        <w:br w:type="page"/>
      </w:r>
    </w:p>
    <w:p w14:paraId="1C5CD08B" w14:textId="6D87DC20" w:rsidR="00EE52D0" w:rsidRPr="008F1195" w:rsidRDefault="00EE52D0" w:rsidP="008F1195">
      <w:pPr>
        <w:spacing w:line="360" w:lineRule="auto"/>
        <w:jc w:val="both"/>
        <w:rPr>
          <w:rFonts w:ascii="Palatino Linotype" w:hAnsi="Palatino Linotype"/>
        </w:rPr>
      </w:pPr>
    </w:p>
    <w:sectPr w:rsidR="00EE52D0" w:rsidRPr="008F1195"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03472" w14:textId="77777777" w:rsidR="00AC2F19" w:rsidRDefault="00AC2F19" w:rsidP="00C80F8C">
      <w:r>
        <w:separator/>
      </w:r>
    </w:p>
  </w:endnote>
  <w:endnote w:type="continuationSeparator" w:id="0">
    <w:p w14:paraId="77068830" w14:textId="77777777" w:rsidR="00AC2F19" w:rsidRDefault="00AC2F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21C48" w:rsidRPr="0010196A" w:rsidRDefault="00D21C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1A9C">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1A9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21C48" w:rsidRPr="0010196A" w:rsidRDefault="00D21C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1A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1A9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A502F" w14:textId="77777777" w:rsidR="00AC2F19" w:rsidRDefault="00AC2F19" w:rsidP="00C80F8C">
      <w:r>
        <w:separator/>
      </w:r>
    </w:p>
  </w:footnote>
  <w:footnote w:type="continuationSeparator" w:id="0">
    <w:p w14:paraId="2A6AADF1" w14:textId="77777777" w:rsidR="00AC2F19" w:rsidRDefault="00AC2F19" w:rsidP="00C80F8C">
      <w:r>
        <w:continuationSeparator/>
      </w:r>
    </w:p>
  </w:footnote>
  <w:footnote w:id="1">
    <w:p w14:paraId="595792B8" w14:textId="77777777" w:rsidR="00F2582F" w:rsidRPr="00DE6D0D" w:rsidRDefault="00F2582F" w:rsidP="00F2582F">
      <w:pPr>
        <w:pStyle w:val="Textonotapie"/>
        <w:rPr>
          <w:rFonts w:ascii="Palatino Linotype" w:hAnsi="Palatino Linotype"/>
          <w:sz w:val="18"/>
        </w:rPr>
      </w:pPr>
      <w:r>
        <w:rPr>
          <w:rStyle w:val="Refdenotaalpie"/>
        </w:rPr>
        <w:footnoteRef/>
      </w:r>
      <w:r>
        <w:t xml:space="preserve"> </w:t>
      </w:r>
      <w:r w:rsidRPr="00DE6D0D">
        <w:rPr>
          <w:rFonts w:ascii="Palatino Linotype" w:hAnsi="Palatino Linotype"/>
          <w:sz w:val="18"/>
        </w:rPr>
        <w:t>http://legislacion.edomex.gob.mx/sites/legislacion.edomex.gob.mx/files/files/pdf/gct/2021/mar121.pdf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21C48" w:rsidRDefault="00AC2F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21C48" w:rsidRPr="0010196A" w:rsidRDefault="00AC2F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21C48" w:rsidRPr="008F2CCC" w14:paraId="1F097D8A" w14:textId="77777777" w:rsidTr="00A8285E">
      <w:tc>
        <w:tcPr>
          <w:tcW w:w="3261" w:type="dxa"/>
          <w:vMerge w:val="restart"/>
        </w:tcPr>
        <w:p w14:paraId="1F780A0C" w14:textId="1EFF25F4" w:rsidR="00D21C48" w:rsidRPr="008F2CCC" w:rsidRDefault="00D21C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21C48" w:rsidRPr="00664658" w:rsidRDefault="00D21C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38B6DF4" w:rsidR="00D21C48" w:rsidRPr="00664658" w:rsidRDefault="00D21C48" w:rsidP="00E12333">
          <w:pPr>
            <w:jc w:val="both"/>
            <w:rPr>
              <w:rFonts w:ascii="Palatino Linotype" w:hAnsi="Palatino Linotype"/>
              <w:b/>
              <w:sz w:val="22"/>
              <w:szCs w:val="22"/>
              <w:lang w:val="es-ES_tradnl"/>
            </w:rPr>
          </w:pPr>
          <w:r w:rsidRPr="00D66460">
            <w:rPr>
              <w:rFonts w:ascii="Palatino Linotype" w:hAnsi="Palatino Linotype"/>
              <w:b/>
              <w:sz w:val="22"/>
              <w:szCs w:val="22"/>
              <w:lang w:val="es-ES_tradnl"/>
            </w:rPr>
            <w:t>04</w:t>
          </w:r>
          <w:r w:rsidR="00E12333">
            <w:rPr>
              <w:rFonts w:ascii="Palatino Linotype" w:hAnsi="Palatino Linotype"/>
              <w:b/>
              <w:sz w:val="22"/>
              <w:szCs w:val="22"/>
              <w:lang w:val="es-ES_tradnl"/>
            </w:rPr>
            <w:t>897</w:t>
          </w:r>
          <w:r w:rsidRPr="00D66460">
            <w:rPr>
              <w:rFonts w:ascii="Palatino Linotype" w:hAnsi="Palatino Linotype"/>
              <w:b/>
              <w:sz w:val="22"/>
              <w:szCs w:val="22"/>
              <w:lang w:val="es-ES_tradnl"/>
            </w:rPr>
            <w:t>/INFOEM/IP/RR/2021</w:t>
          </w:r>
        </w:p>
      </w:tc>
    </w:tr>
    <w:tr w:rsidR="00D21C48" w:rsidRPr="008F2CCC" w14:paraId="049677A3" w14:textId="77777777" w:rsidTr="00A8285E">
      <w:tc>
        <w:tcPr>
          <w:tcW w:w="3261" w:type="dxa"/>
          <w:vMerge/>
        </w:tcPr>
        <w:p w14:paraId="4A21EAC1" w14:textId="5C1F145E" w:rsidR="00D21C48" w:rsidRPr="008F2CCC" w:rsidRDefault="00D21C48" w:rsidP="00D41D47">
          <w:pPr>
            <w:rPr>
              <w:rFonts w:ascii="Palatino Linotype" w:hAnsi="Palatino Linotype"/>
              <w:b/>
              <w:sz w:val="22"/>
              <w:szCs w:val="22"/>
              <w:lang w:val="es-ES_tradnl"/>
            </w:rPr>
          </w:pPr>
        </w:p>
      </w:tc>
      <w:tc>
        <w:tcPr>
          <w:tcW w:w="2551" w:type="dxa"/>
          <w:shd w:val="clear" w:color="auto" w:fill="auto"/>
        </w:tcPr>
        <w:p w14:paraId="1237BCDE" w14:textId="77777777" w:rsidR="00D21C48" w:rsidRPr="00664658" w:rsidRDefault="00D21C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5CA9E52" w:rsidR="00D21C48" w:rsidRPr="00D41D47" w:rsidRDefault="00F84FBE" w:rsidP="00E12333">
          <w:pPr>
            <w:jc w:val="both"/>
            <w:rPr>
              <w:rFonts w:ascii="Palatino Linotype" w:hAnsi="Palatino Linotype"/>
              <w:b/>
              <w:sz w:val="22"/>
              <w:szCs w:val="22"/>
              <w:lang w:val="es-ES_tradnl"/>
            </w:rPr>
          </w:pPr>
          <w:r w:rsidRPr="00F84FBE">
            <w:rPr>
              <w:rFonts w:ascii="Palatino Linotype" w:hAnsi="Palatino Linotype"/>
              <w:b/>
              <w:sz w:val="22"/>
              <w:szCs w:val="22"/>
              <w:lang w:val="es-ES_tradnl"/>
            </w:rPr>
            <w:t xml:space="preserve">Ayuntamiento de </w:t>
          </w:r>
          <w:proofErr w:type="spellStart"/>
          <w:r w:rsidR="00E12333">
            <w:rPr>
              <w:rFonts w:ascii="Palatino Linotype" w:hAnsi="Palatino Linotype"/>
              <w:b/>
              <w:sz w:val="22"/>
              <w:szCs w:val="22"/>
              <w:lang w:val="es-ES_tradnl"/>
            </w:rPr>
            <w:t>Ayapango</w:t>
          </w:r>
          <w:proofErr w:type="spellEnd"/>
          <w:r w:rsidR="00E12333">
            <w:rPr>
              <w:rFonts w:ascii="Palatino Linotype" w:hAnsi="Palatino Linotype"/>
              <w:b/>
              <w:sz w:val="22"/>
              <w:szCs w:val="22"/>
              <w:lang w:val="es-ES_tradnl"/>
            </w:rPr>
            <w:t xml:space="preserve"> </w:t>
          </w:r>
        </w:p>
      </w:tc>
    </w:tr>
    <w:tr w:rsidR="00D21C48" w:rsidRPr="008F2CCC" w14:paraId="72CD087D" w14:textId="77777777" w:rsidTr="00A8285E">
      <w:trPr>
        <w:trHeight w:val="228"/>
      </w:trPr>
      <w:tc>
        <w:tcPr>
          <w:tcW w:w="3261" w:type="dxa"/>
          <w:vMerge/>
        </w:tcPr>
        <w:p w14:paraId="1B78656F" w14:textId="01E6F6F6" w:rsidR="00D21C48" w:rsidRPr="008F2CCC" w:rsidRDefault="00D21C48" w:rsidP="00070856">
          <w:pPr>
            <w:rPr>
              <w:rFonts w:ascii="Palatino Linotype" w:hAnsi="Palatino Linotype"/>
              <w:b/>
              <w:sz w:val="22"/>
              <w:szCs w:val="22"/>
              <w:lang w:val="es-ES_tradnl"/>
            </w:rPr>
          </w:pPr>
        </w:p>
      </w:tc>
      <w:tc>
        <w:tcPr>
          <w:tcW w:w="2551" w:type="dxa"/>
          <w:shd w:val="clear" w:color="auto" w:fill="auto"/>
        </w:tcPr>
        <w:p w14:paraId="74D81628" w14:textId="77777777" w:rsidR="00D21C48" w:rsidRPr="00664658" w:rsidRDefault="00D21C4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D21C48" w:rsidRPr="00664658" w:rsidRDefault="00D21C4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21C48" w:rsidRPr="0010196A" w:rsidRDefault="00D21C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21C48" w:rsidRPr="0010196A" w:rsidRDefault="00D21C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D21C48" w:rsidRPr="008F2CCC" w14:paraId="6ABABA57" w14:textId="77777777" w:rsidTr="00A8285E">
      <w:tc>
        <w:tcPr>
          <w:tcW w:w="4111" w:type="dxa"/>
          <w:vMerge w:val="restart"/>
          <w:shd w:val="clear" w:color="auto" w:fill="auto"/>
        </w:tcPr>
        <w:p w14:paraId="6AA376CC" w14:textId="1E62217E" w:rsidR="00D21C48" w:rsidRPr="008F2CCC" w:rsidRDefault="00D21C48"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2A35D6A" w:rsidR="00D21C48" w:rsidRPr="008F2CCC" w:rsidRDefault="00CC2822" w:rsidP="00E12333">
          <w:pPr>
            <w:jc w:val="both"/>
            <w:rPr>
              <w:rFonts w:ascii="Palatino Linotype" w:hAnsi="Palatino Linotype"/>
              <w:b/>
              <w:sz w:val="22"/>
              <w:szCs w:val="22"/>
              <w:lang w:val="es-ES_tradnl"/>
            </w:rPr>
          </w:pPr>
          <w:r w:rsidRPr="00CC2822">
            <w:rPr>
              <w:rFonts w:ascii="Palatino Linotype" w:hAnsi="Palatino Linotype"/>
              <w:b/>
              <w:sz w:val="22"/>
              <w:szCs w:val="22"/>
              <w:lang w:val="es-ES_tradnl"/>
            </w:rPr>
            <w:t>04</w:t>
          </w:r>
          <w:r w:rsidR="00F84FBE">
            <w:rPr>
              <w:rFonts w:ascii="Palatino Linotype" w:hAnsi="Palatino Linotype"/>
              <w:b/>
              <w:sz w:val="22"/>
              <w:szCs w:val="22"/>
              <w:lang w:val="es-ES_tradnl"/>
            </w:rPr>
            <w:t>8</w:t>
          </w:r>
          <w:r w:rsidR="00E12333">
            <w:rPr>
              <w:rFonts w:ascii="Palatino Linotype" w:hAnsi="Palatino Linotype"/>
              <w:b/>
              <w:sz w:val="22"/>
              <w:szCs w:val="22"/>
              <w:lang w:val="es-ES_tradnl"/>
            </w:rPr>
            <w:t>9</w:t>
          </w:r>
          <w:r w:rsidR="00F84FBE">
            <w:rPr>
              <w:rFonts w:ascii="Palatino Linotype" w:hAnsi="Palatino Linotype"/>
              <w:b/>
              <w:sz w:val="22"/>
              <w:szCs w:val="22"/>
              <w:lang w:val="es-ES_tradnl"/>
            </w:rPr>
            <w:t>7</w:t>
          </w:r>
          <w:r w:rsidRPr="00CC2822">
            <w:rPr>
              <w:rFonts w:ascii="Palatino Linotype" w:hAnsi="Palatino Linotype"/>
              <w:b/>
              <w:sz w:val="22"/>
              <w:szCs w:val="22"/>
              <w:lang w:val="es-ES_tradnl"/>
            </w:rPr>
            <w:t>/INFOEM/IP/RR/2021</w:t>
          </w:r>
        </w:p>
      </w:tc>
    </w:tr>
    <w:tr w:rsidR="00D21C48" w:rsidRPr="008F2CCC" w14:paraId="3B45FB53" w14:textId="77777777" w:rsidTr="00A8285E">
      <w:tc>
        <w:tcPr>
          <w:tcW w:w="4111" w:type="dxa"/>
          <w:vMerge/>
          <w:shd w:val="clear" w:color="auto" w:fill="auto"/>
        </w:tcPr>
        <w:p w14:paraId="188B82EF"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3B2AD0CF"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8D32EB4" w:rsidR="00D21C48" w:rsidRPr="008F2CCC" w:rsidRDefault="00251A9C" w:rsidP="00D66460">
          <w:pPr>
            <w:jc w:val="both"/>
            <w:rPr>
              <w:rFonts w:ascii="Palatino Linotype" w:hAnsi="Palatino Linotype"/>
              <w:b/>
              <w:sz w:val="22"/>
              <w:szCs w:val="22"/>
              <w:lang w:val="es-ES_tradnl"/>
            </w:rPr>
          </w:pPr>
          <w:r w:rsidRPr="00251A9C">
            <w:rPr>
              <w:rFonts w:ascii="Palatino Linotype" w:hAnsi="Palatino Linotype"/>
              <w:b/>
              <w:sz w:val="22"/>
              <w:szCs w:val="22"/>
              <w:lang w:val="es-ES_tradnl"/>
            </w:rPr>
            <w:t>XXXX XXXXXXX XXXXXXXXX XXXXXX</w:t>
          </w:r>
        </w:p>
      </w:tc>
    </w:tr>
    <w:tr w:rsidR="00D21C48" w:rsidRPr="008F2CCC" w14:paraId="28A493EB" w14:textId="77777777" w:rsidTr="00A8285E">
      <w:trPr>
        <w:trHeight w:val="228"/>
      </w:trPr>
      <w:tc>
        <w:tcPr>
          <w:tcW w:w="4111" w:type="dxa"/>
          <w:vMerge/>
          <w:shd w:val="clear" w:color="auto" w:fill="auto"/>
        </w:tcPr>
        <w:p w14:paraId="06C77D31"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2E1A72B4"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B4097A6" w:rsidR="00D21C48" w:rsidRPr="00DC41C8" w:rsidRDefault="00F84FBE" w:rsidP="00E12333">
          <w:pPr>
            <w:jc w:val="both"/>
            <w:rPr>
              <w:rFonts w:ascii="Palatino Linotype" w:hAnsi="Palatino Linotype"/>
              <w:b/>
              <w:sz w:val="22"/>
              <w:szCs w:val="22"/>
            </w:rPr>
          </w:pPr>
          <w:r w:rsidRPr="00F84FBE">
            <w:rPr>
              <w:rFonts w:ascii="Palatino Linotype" w:hAnsi="Palatino Linotype"/>
              <w:b/>
              <w:sz w:val="22"/>
              <w:szCs w:val="22"/>
              <w:lang w:val="es-ES_tradnl"/>
            </w:rPr>
            <w:t xml:space="preserve">Ayuntamiento de </w:t>
          </w:r>
          <w:proofErr w:type="spellStart"/>
          <w:r w:rsidR="00E12333">
            <w:rPr>
              <w:rFonts w:ascii="Palatino Linotype" w:hAnsi="Palatino Linotype"/>
              <w:b/>
              <w:sz w:val="22"/>
              <w:szCs w:val="22"/>
              <w:lang w:val="es-ES_tradnl"/>
            </w:rPr>
            <w:t>Ayapango</w:t>
          </w:r>
          <w:proofErr w:type="spellEnd"/>
          <w:r w:rsidR="00E12333">
            <w:rPr>
              <w:rFonts w:ascii="Palatino Linotype" w:hAnsi="Palatino Linotype"/>
              <w:b/>
              <w:sz w:val="22"/>
              <w:szCs w:val="22"/>
              <w:lang w:val="es-ES_tradnl"/>
            </w:rPr>
            <w:t xml:space="preserve"> </w:t>
          </w:r>
        </w:p>
      </w:tc>
    </w:tr>
    <w:tr w:rsidR="00D21C48" w:rsidRPr="008F2CCC" w14:paraId="0F114FF0" w14:textId="77777777" w:rsidTr="00A8285E">
      <w:tc>
        <w:tcPr>
          <w:tcW w:w="4111" w:type="dxa"/>
          <w:vMerge/>
          <w:shd w:val="clear" w:color="auto" w:fill="auto"/>
        </w:tcPr>
        <w:p w14:paraId="4CCB64BA" w14:textId="77777777" w:rsidR="00D21C48" w:rsidRPr="008F2CCC" w:rsidRDefault="00D21C48" w:rsidP="00A2780F">
          <w:pPr>
            <w:rPr>
              <w:rFonts w:ascii="Palatino Linotype" w:hAnsi="Palatino Linotype"/>
              <w:b/>
              <w:sz w:val="22"/>
              <w:szCs w:val="22"/>
              <w:lang w:val="es-ES_tradnl"/>
            </w:rPr>
          </w:pPr>
        </w:p>
      </w:tc>
      <w:tc>
        <w:tcPr>
          <w:tcW w:w="2694" w:type="dxa"/>
          <w:shd w:val="clear" w:color="auto" w:fill="auto"/>
        </w:tcPr>
        <w:p w14:paraId="31E422EA" w14:textId="77777777" w:rsidR="00D21C48" w:rsidRPr="008F2CCC" w:rsidRDefault="00D21C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D21C48" w:rsidRPr="008F2CCC" w:rsidRDefault="00D21C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D21C48" w:rsidRPr="0010196A" w:rsidRDefault="00AC2F1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4133CC"/>
    <w:multiLevelType w:val="multilevel"/>
    <w:tmpl w:val="B04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16"/>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17"/>
  </w:num>
  <w:num w:numId="13">
    <w:abstractNumId w:val="12"/>
  </w:num>
  <w:num w:numId="14">
    <w:abstractNumId w:val="5"/>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4"/>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18A"/>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009"/>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4EF"/>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573"/>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0F5"/>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6A8"/>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A9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A75"/>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0EF"/>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26"/>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77E"/>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41"/>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5DA5"/>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0E51"/>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5A02"/>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27"/>
    <w:rsid w:val="007304F5"/>
    <w:rsid w:val="00730974"/>
    <w:rsid w:val="00730A1E"/>
    <w:rsid w:val="007312A1"/>
    <w:rsid w:val="00732266"/>
    <w:rsid w:val="007328BA"/>
    <w:rsid w:val="00732FA0"/>
    <w:rsid w:val="007330C3"/>
    <w:rsid w:val="0073311C"/>
    <w:rsid w:val="007332C9"/>
    <w:rsid w:val="007334B3"/>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809"/>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BB7"/>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93B"/>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0646"/>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D9B"/>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88D"/>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DBC"/>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83D"/>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1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23B"/>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EEF"/>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AB7"/>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333"/>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023"/>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19"/>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2C6B"/>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64"/>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82F"/>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472422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6374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5617.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imex.org.mx/saimex/solicitud/downloadAttach/122573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3322-4B36-414D-838B-E4895068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5895</Words>
  <Characters>32424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2021-11-18T16:13:00Z</cp:lastPrinted>
  <dcterms:created xsi:type="dcterms:W3CDTF">2021-11-18T22:41:00Z</dcterms:created>
  <dcterms:modified xsi:type="dcterms:W3CDTF">2021-12-01T23:37:00Z</dcterms:modified>
</cp:coreProperties>
</file>