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9E2941" w14:textId="3CF834FA" w:rsidR="009D1680" w:rsidRPr="00D65CA4" w:rsidRDefault="009D1680" w:rsidP="009D1680">
      <w:pPr>
        <w:spacing w:before="100" w:beforeAutospacing="1" w:after="100" w:afterAutospacing="1" w:line="360" w:lineRule="auto"/>
        <w:jc w:val="both"/>
        <w:rPr>
          <w:rFonts w:ascii="Palatino Linotype" w:hAnsi="Palatino Linotype"/>
        </w:rPr>
      </w:pPr>
      <w:r w:rsidRPr="00D65CA4">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0B1FED" w:rsidRPr="00D65CA4">
        <w:rPr>
          <w:rFonts w:ascii="Palatino Linotype" w:hAnsi="Palatino Linotype"/>
        </w:rPr>
        <w:t xml:space="preserve">diez de marzo </w:t>
      </w:r>
      <w:r w:rsidRPr="00D65CA4">
        <w:rPr>
          <w:rFonts w:ascii="Palatino Linotype" w:hAnsi="Palatino Linotype"/>
        </w:rPr>
        <w:t xml:space="preserve">de dos mil </w:t>
      </w:r>
      <w:r w:rsidR="00995F8B" w:rsidRPr="00D65CA4">
        <w:rPr>
          <w:rFonts w:ascii="Palatino Linotype" w:hAnsi="Palatino Linotype"/>
        </w:rPr>
        <w:t>vein</w:t>
      </w:r>
      <w:r w:rsidR="000B1FED" w:rsidRPr="00D65CA4">
        <w:rPr>
          <w:rFonts w:ascii="Palatino Linotype" w:hAnsi="Palatino Linotype"/>
        </w:rPr>
        <w:t>tiuno</w:t>
      </w:r>
      <w:r w:rsidRPr="00D65CA4">
        <w:rPr>
          <w:rFonts w:ascii="Palatino Linotype" w:hAnsi="Palatino Linotype"/>
        </w:rPr>
        <w:t>.</w:t>
      </w:r>
    </w:p>
    <w:p w14:paraId="78A17050" w14:textId="6806CEF1" w:rsidR="009D1680" w:rsidRPr="00D65CA4" w:rsidRDefault="009D1680" w:rsidP="009D1680">
      <w:pPr>
        <w:spacing w:before="100" w:beforeAutospacing="1" w:after="100" w:afterAutospacing="1" w:line="360" w:lineRule="auto"/>
        <w:jc w:val="both"/>
        <w:rPr>
          <w:rFonts w:ascii="Palatino Linotype" w:hAnsi="Palatino Linotype"/>
        </w:rPr>
      </w:pPr>
      <w:r w:rsidRPr="00D65CA4">
        <w:rPr>
          <w:rFonts w:ascii="Palatino Linotype" w:hAnsi="Palatino Linotype"/>
          <w:b/>
        </w:rPr>
        <w:t>VISTO</w:t>
      </w:r>
      <w:r w:rsidRPr="00D65CA4">
        <w:rPr>
          <w:rFonts w:ascii="Palatino Linotype" w:hAnsi="Palatino Linotype"/>
        </w:rPr>
        <w:t xml:space="preserve"> el expediente formado con motivo del Recurso de Revisión </w:t>
      </w:r>
      <w:r w:rsidR="004F5FDD" w:rsidRPr="00D65CA4">
        <w:rPr>
          <w:rFonts w:ascii="Palatino Linotype" w:hAnsi="Palatino Linotype"/>
          <w:b/>
        </w:rPr>
        <w:t>05987</w:t>
      </w:r>
      <w:r w:rsidRPr="00D65CA4">
        <w:rPr>
          <w:rFonts w:ascii="Palatino Linotype" w:hAnsi="Palatino Linotype"/>
          <w:b/>
        </w:rPr>
        <w:t>/INFOEM/IP/RR/2020</w:t>
      </w:r>
      <w:r w:rsidRPr="00D65CA4">
        <w:rPr>
          <w:rFonts w:ascii="Palatino Linotype" w:hAnsi="Palatino Linotype"/>
        </w:rPr>
        <w:t>, promovido por el C.</w:t>
      </w:r>
      <w:r w:rsidRPr="00D65CA4">
        <w:t xml:space="preserve"> </w:t>
      </w:r>
      <w:r w:rsidR="00B0217C">
        <w:rPr>
          <w:rFonts w:ascii="Palatino Linotype" w:hAnsi="Palatino Linotype"/>
          <w:b/>
          <w:sz w:val="22"/>
          <w:szCs w:val="22"/>
          <w:lang w:val="es-ES_tradnl"/>
        </w:rPr>
        <w:t>xxxxxx</w:t>
      </w:r>
      <w:r w:rsidR="00B0217C" w:rsidRPr="001D2036">
        <w:rPr>
          <w:rFonts w:ascii="Palatino Linotype" w:hAnsi="Palatino Linotype"/>
          <w:b/>
          <w:sz w:val="22"/>
          <w:szCs w:val="22"/>
          <w:lang w:val="es-ES_tradnl"/>
        </w:rPr>
        <w:t xml:space="preserve"> </w:t>
      </w:r>
      <w:r w:rsidR="00B0217C">
        <w:rPr>
          <w:rFonts w:ascii="Palatino Linotype" w:hAnsi="Palatino Linotype"/>
          <w:b/>
          <w:sz w:val="22"/>
          <w:szCs w:val="22"/>
          <w:lang w:val="es-ES_tradnl"/>
        </w:rPr>
        <w:t>xxxxxxx</w:t>
      </w:r>
      <w:r w:rsidR="00B0217C" w:rsidRPr="001D2036">
        <w:rPr>
          <w:rFonts w:ascii="Palatino Linotype" w:hAnsi="Palatino Linotype"/>
          <w:b/>
          <w:sz w:val="22"/>
          <w:szCs w:val="22"/>
          <w:lang w:val="es-ES_tradnl"/>
        </w:rPr>
        <w:t xml:space="preserve"> </w:t>
      </w:r>
      <w:r w:rsidR="00B0217C">
        <w:rPr>
          <w:rFonts w:ascii="Palatino Linotype" w:hAnsi="Palatino Linotype"/>
          <w:b/>
          <w:sz w:val="22"/>
          <w:szCs w:val="22"/>
          <w:lang w:val="es-ES_tradnl"/>
        </w:rPr>
        <w:t>xxxxxx</w:t>
      </w:r>
      <w:r w:rsidR="00B0217C" w:rsidRPr="001D2036">
        <w:rPr>
          <w:rFonts w:ascii="Palatino Linotype" w:hAnsi="Palatino Linotype"/>
          <w:b/>
          <w:sz w:val="22"/>
          <w:szCs w:val="22"/>
          <w:lang w:val="es-ES_tradnl"/>
        </w:rPr>
        <w:t xml:space="preserve"> </w:t>
      </w:r>
      <w:r w:rsidR="00B0217C">
        <w:rPr>
          <w:rFonts w:ascii="Palatino Linotype" w:hAnsi="Palatino Linotype"/>
          <w:b/>
          <w:sz w:val="22"/>
          <w:szCs w:val="22"/>
          <w:lang w:val="es-ES_tradnl"/>
        </w:rPr>
        <w:t>xxxxx</w:t>
      </w:r>
      <w:bookmarkStart w:id="0" w:name="_GoBack"/>
      <w:bookmarkEnd w:id="0"/>
      <w:r w:rsidRPr="00D65CA4">
        <w:rPr>
          <w:rFonts w:ascii="Palatino Linotype" w:hAnsi="Palatino Linotype" w:cs="Arial"/>
        </w:rPr>
        <w:t>, en lo sucesivo</w:t>
      </w:r>
      <w:r w:rsidR="004F5FDD" w:rsidRPr="00D65CA4">
        <w:rPr>
          <w:rFonts w:ascii="Palatino Linotype" w:hAnsi="Palatino Linotype" w:cs="Arial"/>
          <w:b/>
        </w:rPr>
        <w:t xml:space="preserve"> EL</w:t>
      </w:r>
      <w:r w:rsidRPr="00D65CA4">
        <w:rPr>
          <w:rFonts w:ascii="Palatino Linotype" w:hAnsi="Palatino Linotype" w:cs="Arial"/>
          <w:b/>
        </w:rPr>
        <w:t xml:space="preserve"> RECURRENTE</w:t>
      </w:r>
      <w:r w:rsidR="004F5FDD" w:rsidRPr="00D65CA4">
        <w:rPr>
          <w:rFonts w:ascii="Palatino Linotype" w:hAnsi="Palatino Linotype"/>
        </w:rPr>
        <w:t>, en contra de la respuesta del</w:t>
      </w:r>
      <w:r w:rsidR="00E41475" w:rsidRPr="00D65CA4">
        <w:rPr>
          <w:rFonts w:ascii="Palatino Linotype" w:hAnsi="Palatino Linotype"/>
          <w:b/>
        </w:rPr>
        <w:t xml:space="preserve"> </w:t>
      </w:r>
      <w:r w:rsidR="004F5FDD" w:rsidRPr="00D65CA4">
        <w:rPr>
          <w:rFonts w:ascii="Palatino Linotype" w:hAnsi="Palatino Linotype"/>
          <w:b/>
        </w:rPr>
        <w:t>Ayuntamiento de San Antonio la Isla</w:t>
      </w:r>
      <w:r w:rsidR="007D33F6" w:rsidRPr="00D65CA4">
        <w:rPr>
          <w:rFonts w:ascii="Palatino Linotype" w:hAnsi="Palatino Linotype"/>
          <w:b/>
        </w:rPr>
        <w:t>,</w:t>
      </w:r>
      <w:r w:rsidR="00E41475" w:rsidRPr="00D65CA4">
        <w:rPr>
          <w:rFonts w:ascii="Palatino Linotype" w:hAnsi="Palatino Linotype"/>
        </w:rPr>
        <w:t xml:space="preserve"> </w:t>
      </w:r>
      <w:r w:rsidRPr="00D65CA4">
        <w:rPr>
          <w:rFonts w:ascii="Palatino Linotype" w:hAnsi="Palatino Linotype"/>
        </w:rPr>
        <w:t xml:space="preserve">en lo sucesivo </w:t>
      </w:r>
      <w:r w:rsidRPr="00D65CA4">
        <w:rPr>
          <w:rFonts w:ascii="Palatino Linotype" w:hAnsi="Palatino Linotype"/>
          <w:b/>
        </w:rPr>
        <w:t>EL SUJETO OBLIGADO</w:t>
      </w:r>
      <w:r w:rsidRPr="00D65CA4">
        <w:rPr>
          <w:rFonts w:ascii="Palatino Linotype" w:hAnsi="Palatino Linotype"/>
        </w:rPr>
        <w:t xml:space="preserve">, se procede a dictar la presente resolución con base en lo siguiente: </w:t>
      </w:r>
    </w:p>
    <w:p w14:paraId="645E94C3" w14:textId="77777777" w:rsidR="009D1680" w:rsidRPr="00D65CA4" w:rsidRDefault="009D1680" w:rsidP="009D1680">
      <w:pPr>
        <w:spacing w:before="100" w:beforeAutospacing="1" w:after="100" w:afterAutospacing="1" w:line="360" w:lineRule="auto"/>
        <w:jc w:val="center"/>
        <w:rPr>
          <w:rFonts w:ascii="Palatino Linotype" w:hAnsi="Palatino Linotype"/>
          <w:b/>
          <w:bCs/>
          <w:spacing w:val="60"/>
          <w:sz w:val="28"/>
        </w:rPr>
      </w:pPr>
      <w:r w:rsidRPr="00D65CA4">
        <w:rPr>
          <w:rFonts w:ascii="Palatino Linotype" w:hAnsi="Palatino Linotype"/>
          <w:b/>
          <w:bCs/>
          <w:spacing w:val="60"/>
          <w:sz w:val="28"/>
        </w:rPr>
        <w:t>RESULTANDO</w:t>
      </w:r>
    </w:p>
    <w:p w14:paraId="1B7DE5AB" w14:textId="6E2A8AB4" w:rsidR="009D1680" w:rsidRPr="00D65CA4" w:rsidRDefault="009D1680" w:rsidP="009D1680">
      <w:pPr>
        <w:pStyle w:val="Prrafodelista"/>
        <w:numPr>
          <w:ilvl w:val="0"/>
          <w:numId w:val="2"/>
        </w:numPr>
        <w:tabs>
          <w:tab w:val="left" w:pos="709"/>
        </w:tabs>
        <w:spacing w:before="100" w:beforeAutospacing="1" w:after="100" w:afterAutospacing="1" w:line="360" w:lineRule="auto"/>
        <w:ind w:left="0" w:firstLine="0"/>
        <w:contextualSpacing w:val="0"/>
        <w:jc w:val="both"/>
        <w:rPr>
          <w:rFonts w:ascii="Palatino Linotype" w:hAnsi="Palatino Linotype" w:cs="Arial"/>
        </w:rPr>
      </w:pPr>
      <w:r w:rsidRPr="00D65CA4">
        <w:rPr>
          <w:rFonts w:ascii="Palatino Linotype" w:hAnsi="Palatino Linotype"/>
        </w:rPr>
        <w:t xml:space="preserve">En </w:t>
      </w:r>
      <w:r w:rsidRPr="00D65CA4">
        <w:rPr>
          <w:rFonts w:ascii="Palatino Linotype" w:hAnsi="Palatino Linotype" w:cs="Arial"/>
        </w:rPr>
        <w:t>fecha</w:t>
      </w:r>
      <w:r w:rsidRPr="00D65CA4">
        <w:rPr>
          <w:rFonts w:ascii="Palatino Linotype" w:hAnsi="Palatino Linotype"/>
        </w:rPr>
        <w:t xml:space="preserve"> </w:t>
      </w:r>
      <w:r w:rsidR="001D2036" w:rsidRPr="00D65CA4">
        <w:rPr>
          <w:rFonts w:ascii="Palatino Linotype" w:hAnsi="Palatino Linotype"/>
        </w:rPr>
        <w:t>nueve de noviembre</w:t>
      </w:r>
      <w:r w:rsidRPr="00D65CA4">
        <w:rPr>
          <w:rFonts w:ascii="Palatino Linotype" w:hAnsi="Palatino Linotype"/>
        </w:rPr>
        <w:t xml:space="preserve"> de dos mil veinte, </w:t>
      </w:r>
      <w:r w:rsidR="006E12E6" w:rsidRPr="00D65CA4">
        <w:rPr>
          <w:rFonts w:ascii="Palatino Linotype" w:hAnsi="Palatino Linotype" w:cs="Arial"/>
        </w:rPr>
        <w:t>la</w:t>
      </w:r>
      <w:r w:rsidRPr="00D65CA4">
        <w:rPr>
          <w:rFonts w:ascii="Palatino Linotype" w:hAnsi="Palatino Linotype" w:cs="Arial"/>
        </w:rPr>
        <w:t xml:space="preserve"> ahora</w:t>
      </w:r>
      <w:r w:rsidRPr="00D65CA4">
        <w:rPr>
          <w:rFonts w:ascii="Palatino Linotype" w:hAnsi="Palatino Linotype" w:cs="Arial"/>
          <w:b/>
        </w:rPr>
        <w:t xml:space="preserve"> RECURRENTE</w:t>
      </w:r>
      <w:r w:rsidRPr="00D65CA4">
        <w:rPr>
          <w:rFonts w:ascii="Palatino Linotype" w:hAnsi="Palatino Linotype"/>
        </w:rPr>
        <w:t xml:space="preserve"> presentó a través del </w:t>
      </w:r>
      <w:r w:rsidRPr="00D65CA4">
        <w:rPr>
          <w:rFonts w:ascii="Palatino Linotype" w:hAnsi="Palatino Linotype" w:cs="Arial"/>
        </w:rPr>
        <w:t>Sistema</w:t>
      </w:r>
      <w:r w:rsidRPr="00D65CA4">
        <w:rPr>
          <w:rFonts w:ascii="Palatino Linotype" w:hAnsi="Palatino Linotype"/>
        </w:rPr>
        <w:t xml:space="preserve"> de Acceso a la Información Mexiquense, en lo subsecuente </w:t>
      </w:r>
      <w:r w:rsidRPr="00D65CA4">
        <w:rPr>
          <w:rFonts w:ascii="Palatino Linotype" w:hAnsi="Palatino Linotype"/>
          <w:b/>
        </w:rPr>
        <w:t>EL SAIMEX</w:t>
      </w:r>
      <w:r w:rsidRPr="00D65CA4">
        <w:rPr>
          <w:rFonts w:ascii="Palatino Linotype" w:hAnsi="Palatino Linotype"/>
        </w:rPr>
        <w:t xml:space="preserve"> ante </w:t>
      </w:r>
      <w:r w:rsidRPr="00D65CA4">
        <w:rPr>
          <w:rFonts w:ascii="Palatino Linotype" w:hAnsi="Palatino Linotype"/>
          <w:b/>
        </w:rPr>
        <w:t>EL SUJETO OBLIGADO</w:t>
      </w:r>
      <w:r w:rsidRPr="00D65CA4">
        <w:rPr>
          <w:rFonts w:ascii="Palatino Linotype" w:hAnsi="Palatino Linotype"/>
        </w:rPr>
        <w:t xml:space="preserve">, la solicitud de acceso a la información pública, a la que se le asignó el número </w:t>
      </w:r>
      <w:r w:rsidR="001D2036" w:rsidRPr="00D65CA4">
        <w:rPr>
          <w:rFonts w:ascii="Palatino Linotype" w:hAnsi="Palatino Linotype"/>
          <w:b/>
          <w:bCs/>
        </w:rPr>
        <w:t>00087/ANTOISLA/IP/2020</w:t>
      </w:r>
      <w:r w:rsidRPr="00D65CA4">
        <w:rPr>
          <w:rFonts w:ascii="Palatino Linotype" w:hAnsi="Palatino Linotype"/>
        </w:rPr>
        <w:t xml:space="preserve">, mediante la cual requirió vía </w:t>
      </w:r>
      <w:r w:rsidRPr="00D65CA4">
        <w:rPr>
          <w:rFonts w:ascii="Palatino Linotype" w:hAnsi="Palatino Linotype"/>
          <w:b/>
        </w:rPr>
        <w:t>SAIMEX</w:t>
      </w:r>
      <w:r w:rsidRPr="00D65CA4">
        <w:rPr>
          <w:rFonts w:ascii="Palatino Linotype" w:hAnsi="Palatino Linotype"/>
        </w:rPr>
        <w:t>, lo siguiente:</w:t>
      </w:r>
    </w:p>
    <w:p w14:paraId="47E08904" w14:textId="14FC16CB" w:rsidR="009D1680" w:rsidRPr="00D65CA4" w:rsidRDefault="009D1680" w:rsidP="009D1680">
      <w:pPr>
        <w:spacing w:before="100" w:beforeAutospacing="1" w:after="100" w:afterAutospacing="1"/>
        <w:ind w:left="709" w:right="709"/>
        <w:jc w:val="both"/>
        <w:rPr>
          <w:rFonts w:ascii="Palatino Linotype" w:hAnsi="Palatino Linotype"/>
          <w:sz w:val="22"/>
          <w:szCs w:val="22"/>
        </w:rPr>
      </w:pPr>
      <w:r w:rsidRPr="00D65CA4">
        <w:rPr>
          <w:rFonts w:ascii="Palatino Linotype" w:hAnsi="Palatino Linotype" w:cs="Arial"/>
          <w:i/>
          <w:sz w:val="22"/>
          <w:szCs w:val="22"/>
        </w:rPr>
        <w:t>“</w:t>
      </w:r>
      <w:r w:rsidR="001D2036" w:rsidRPr="00D65CA4">
        <w:rPr>
          <w:rFonts w:ascii="Palatino Linotype" w:hAnsi="Palatino Linotype" w:cs="Arial"/>
          <w:i/>
          <w:sz w:val="22"/>
          <w:szCs w:val="22"/>
        </w:rPr>
        <w:t xml:space="preserve">SOLICITO INFORMACION REFERENTE A LA CANCHA DE FUTBOL QUE SE CONSTRUYO EN EL PREDIO PUBLICO (AREA VERDE) UBICADA EN LA AVENIDA SAN DIMAS ESQUINA CON SAN SEBASTIAN DE APARICIO, FRACCIONAMIENTO EX RANCHO SAN DIMAS, MUNICIPIO DE SAN ANTONIO LA ISLA. CONSIDERANDO COSTOS DE CONSTRUCCION. COSTOS DE MANO DE OBRA PERMISOS Y TRAMITES QUE SE EFECTUARON PARA LA CONSTRUCCION DE LA MISMA MATERIALES (COTIZACIONES Y COMPRAS) PROVEEDORES LICITACIONES O METODOS DE ASIGNACION DE CONTRATOS CONTRATOS REFERENTE A LA INAGURACION DE LA CANCHA, SOLICITO LO SIGUIENTE GASTOS DE LOGISTICA DEL EVENTO GASTOS DE INVITADOS (PAGO A LOS MISMOS) </w:t>
      </w:r>
      <w:r w:rsidR="001D2036" w:rsidRPr="00D65CA4">
        <w:rPr>
          <w:rFonts w:ascii="Palatino Linotype" w:hAnsi="Palatino Linotype" w:cs="Arial"/>
          <w:i/>
          <w:sz w:val="22"/>
          <w:szCs w:val="22"/>
        </w:rPr>
        <w:lastRenderedPageBreak/>
        <w:t>GASTOS DE OPERACION CONTRATOS, LICITACIONES O MEDIOS DE ADJUDICACION DE LOS MISMOS REFERENTE A LA OIPERACION DE LAS CANCHAS, SOLICITO METODO DE OPERACION Y PARTICIPACION CIUDADANA CONTRATOS DE PRESTADORES DE SERVICIOS TALES COMO ENTENADORES, ARBITROS, ADMINISTRADORES, PROMOTORES, ETC CONSTOS DE MANTENIMIENTO MECANISMO POR EL CUAL LOS CIUDADANOS PARTICIPAN EN LAS ACTIVIDADES RESPONSABLE DE LA ADMINISTRACION Y ORGANIZACION RESPONSABLE DE LAS MEDIDAS DE SEGURIDAD E HIGIENE QUE ESTABLECIO EL GOBIERNO DEL ESTADO POR CAUSA DE LA PANDEMIA CAUSADA POR EL VIRUS CONOCIDO POR COVID 19 COMO SE REGULAN Y CONTROLAN ESTAS MEDIDAS CUANDO ESTA EN FUNCIONAMIENTO LA CANCHA Y QUIEN ES EL RESPONSABLE DE VIGILAR QUE SE LLEVEN A CABO Y POR ULTIMO QUISIERA ME INFORMARAN POR QUE LA CANCHA SE MANTIENE CERRADA BAJO LLAVE SIN ACCESO A LOS VECINOS DEL LUGAR</w:t>
      </w:r>
      <w:r w:rsidRPr="00D65CA4">
        <w:rPr>
          <w:rFonts w:ascii="Palatino Linotype" w:hAnsi="Palatino Linotype" w:cs="Arial"/>
          <w:i/>
          <w:sz w:val="22"/>
          <w:szCs w:val="22"/>
        </w:rPr>
        <w:t xml:space="preserve">.” </w:t>
      </w:r>
      <w:r w:rsidRPr="00D65CA4">
        <w:rPr>
          <w:rFonts w:ascii="Palatino Linotype" w:hAnsi="Palatino Linotype"/>
          <w:i/>
          <w:sz w:val="22"/>
          <w:szCs w:val="22"/>
        </w:rPr>
        <w:t>(Sic)</w:t>
      </w:r>
    </w:p>
    <w:p w14:paraId="0BF54BA1" w14:textId="3385DAFC" w:rsidR="009D1680" w:rsidRPr="00D65CA4" w:rsidRDefault="009D1680" w:rsidP="009D1680">
      <w:pPr>
        <w:pStyle w:val="Prrafodelista"/>
        <w:numPr>
          <w:ilvl w:val="0"/>
          <w:numId w:val="1"/>
        </w:numPr>
        <w:spacing w:before="240" w:after="240" w:line="360" w:lineRule="auto"/>
        <w:ind w:left="0" w:firstLine="0"/>
        <w:contextualSpacing w:val="0"/>
        <w:jc w:val="both"/>
        <w:rPr>
          <w:rFonts w:ascii="Palatino Linotype" w:hAnsi="Palatino Linotype" w:cs="Arial"/>
        </w:rPr>
      </w:pPr>
      <w:bookmarkStart w:id="1" w:name="_Ref516764469"/>
      <w:bookmarkStart w:id="2" w:name="_Ref531692384"/>
      <w:r w:rsidRPr="00D65CA4">
        <w:rPr>
          <w:rFonts w:ascii="Palatino Linotype" w:hAnsi="Palatino Linotype"/>
        </w:rPr>
        <w:t xml:space="preserve">De las constancias que obran en </w:t>
      </w:r>
      <w:r w:rsidRPr="00D65CA4">
        <w:rPr>
          <w:rFonts w:ascii="Palatino Linotype" w:hAnsi="Palatino Linotype"/>
          <w:b/>
        </w:rPr>
        <w:t>EL SAIMEX,</w:t>
      </w:r>
      <w:r w:rsidRPr="00D65CA4">
        <w:rPr>
          <w:rFonts w:ascii="Palatino Linotype" w:hAnsi="Palatino Linotype"/>
        </w:rPr>
        <w:t xml:space="preserve"> se advierte que,</w:t>
      </w:r>
      <w:r w:rsidRPr="00D65CA4">
        <w:rPr>
          <w:rFonts w:ascii="Palatino Linotype" w:hAnsi="Palatino Linotype"/>
          <w:b/>
        </w:rPr>
        <w:t xml:space="preserve"> EL </w:t>
      </w:r>
      <w:r w:rsidRPr="00D65CA4">
        <w:rPr>
          <w:rFonts w:ascii="Palatino Linotype" w:hAnsi="Palatino Linotype" w:cs="Arial"/>
          <w:b/>
          <w:lang w:val="es-ES_tradnl"/>
        </w:rPr>
        <w:t xml:space="preserve">SUJETO OBLIGADO </w:t>
      </w:r>
      <w:r w:rsidR="00A52D3D" w:rsidRPr="00D65CA4">
        <w:rPr>
          <w:rFonts w:ascii="Palatino Linotype" w:hAnsi="Palatino Linotype" w:cs="Arial"/>
        </w:rPr>
        <w:t>en fech</w:t>
      </w:r>
      <w:r w:rsidR="001D2036" w:rsidRPr="00D65CA4">
        <w:rPr>
          <w:rFonts w:ascii="Palatino Linotype" w:hAnsi="Palatino Linotype" w:cs="Arial"/>
        </w:rPr>
        <w:t>a diecinueve de noviembre</w:t>
      </w:r>
      <w:r w:rsidRPr="00D65CA4">
        <w:rPr>
          <w:rFonts w:ascii="Palatino Linotype" w:hAnsi="Palatino Linotype" w:cs="Arial"/>
        </w:rPr>
        <w:t xml:space="preserve"> de dos mil veinte, el Titular de la Unidad de Transparencia del </w:t>
      </w:r>
      <w:r w:rsidRPr="00D65CA4">
        <w:rPr>
          <w:rFonts w:ascii="Palatino Linotype" w:hAnsi="Palatino Linotype" w:cs="Arial"/>
          <w:b/>
        </w:rPr>
        <w:t>SUJETO OBLIGADO,</w:t>
      </w:r>
      <w:r w:rsidRPr="00D65CA4">
        <w:rPr>
          <w:rFonts w:ascii="Palatino Linotype" w:hAnsi="Palatino Linotype" w:cs="Arial"/>
        </w:rPr>
        <w:t xml:space="preserve"> turnó la solicitud de información a los Servidores Públicos Habilitados que estimó competente, a fin de colmar el derecho de acceso a la información del particular; tal y como, se aprecia en la imagen siguiente:</w:t>
      </w:r>
    </w:p>
    <w:p w14:paraId="5C63058D" w14:textId="39D76DB0" w:rsidR="009D1680" w:rsidRPr="00D65CA4" w:rsidRDefault="001D2036" w:rsidP="009D1680">
      <w:pPr>
        <w:pStyle w:val="Prrafodelista"/>
        <w:spacing w:before="240" w:after="240" w:line="360" w:lineRule="auto"/>
        <w:ind w:left="0"/>
        <w:jc w:val="both"/>
        <w:rPr>
          <w:rFonts w:ascii="Palatino Linotype" w:hAnsi="Palatino Linotype" w:cs="Arial"/>
        </w:rPr>
      </w:pPr>
      <w:r w:rsidRPr="00D65CA4">
        <w:rPr>
          <w:noProof/>
          <w:lang w:eastAsia="es-MX"/>
        </w:rPr>
        <w:drawing>
          <wp:inline distT="0" distB="0" distL="0" distR="0" wp14:anchorId="1897CEBC" wp14:editId="4888063D">
            <wp:extent cx="5791835" cy="111760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117600"/>
                    </a:xfrm>
                    <a:prstGeom prst="rect">
                      <a:avLst/>
                    </a:prstGeom>
                  </pic:spPr>
                </pic:pic>
              </a:graphicData>
            </a:graphic>
          </wp:inline>
        </w:drawing>
      </w:r>
    </w:p>
    <w:p w14:paraId="5DD8D68D" w14:textId="2B353092" w:rsidR="009D1680" w:rsidRPr="00D65CA4" w:rsidRDefault="009D1680" w:rsidP="009D1680">
      <w:pPr>
        <w:pStyle w:val="Prrafodelista"/>
        <w:numPr>
          <w:ilvl w:val="0"/>
          <w:numId w:val="1"/>
        </w:numPr>
        <w:spacing w:before="240" w:after="240" w:line="360" w:lineRule="auto"/>
        <w:ind w:left="0" w:firstLine="0"/>
        <w:contextualSpacing w:val="0"/>
        <w:jc w:val="both"/>
        <w:rPr>
          <w:rFonts w:ascii="Palatino Linotype" w:hAnsi="Palatino Linotype" w:cs="Arial"/>
        </w:rPr>
      </w:pPr>
      <w:r w:rsidRPr="00D65CA4">
        <w:rPr>
          <w:rFonts w:ascii="Palatino Linotype" w:hAnsi="Palatino Linotype" w:cs="Arial"/>
        </w:rPr>
        <w:t xml:space="preserve">De las constancias que obran en el expediente electrónico del </w:t>
      </w:r>
      <w:r w:rsidRPr="00D65CA4">
        <w:rPr>
          <w:rFonts w:ascii="Palatino Linotype" w:hAnsi="Palatino Linotype" w:cs="Arial"/>
          <w:b/>
        </w:rPr>
        <w:t>SAIMEX,</w:t>
      </w:r>
      <w:r w:rsidRPr="00D65CA4">
        <w:rPr>
          <w:rFonts w:ascii="Palatino Linotype" w:hAnsi="Palatino Linotype" w:cs="Arial"/>
        </w:rPr>
        <w:t xml:space="preserve"> se advierte que, en fecha </w:t>
      </w:r>
      <w:r w:rsidR="00A52D3D" w:rsidRPr="00D65CA4">
        <w:rPr>
          <w:rFonts w:ascii="Palatino Linotype" w:hAnsi="Palatino Linotype" w:cs="Arial"/>
        </w:rPr>
        <w:t>veintiséis de agosto</w:t>
      </w:r>
      <w:r w:rsidRPr="00D65CA4">
        <w:rPr>
          <w:rFonts w:ascii="Palatino Linotype" w:hAnsi="Palatino Linotype" w:cs="Arial"/>
        </w:rPr>
        <w:t xml:space="preserve"> de dos mil veinte, </w:t>
      </w:r>
      <w:r w:rsidRPr="00D65CA4">
        <w:rPr>
          <w:rFonts w:ascii="Palatino Linotype" w:hAnsi="Palatino Linotype" w:cs="Arial"/>
          <w:b/>
        </w:rPr>
        <w:t xml:space="preserve">EL SUJETO </w:t>
      </w:r>
      <w:r w:rsidRPr="00D65CA4">
        <w:rPr>
          <w:rFonts w:ascii="Palatino Linotype" w:hAnsi="Palatino Linotype" w:cs="Arial"/>
          <w:b/>
        </w:rPr>
        <w:lastRenderedPageBreak/>
        <w:t>OBLIGADO</w:t>
      </w:r>
      <w:r w:rsidRPr="00D65CA4">
        <w:rPr>
          <w:rFonts w:ascii="Palatino Linotype" w:hAnsi="Palatino Linotype" w:cs="Arial"/>
        </w:rPr>
        <w:t xml:space="preserve"> dio respuesta a la solicitud de acceso a la información, en los términos siguientes:</w:t>
      </w:r>
    </w:p>
    <w:p w14:paraId="62ABC160" w14:textId="77777777" w:rsidR="009D1680" w:rsidRPr="00D65CA4" w:rsidRDefault="009D1680" w:rsidP="009D1680">
      <w:pPr>
        <w:pStyle w:val="Prrafodelista"/>
        <w:ind w:left="851" w:right="902"/>
        <w:jc w:val="both"/>
        <w:rPr>
          <w:rFonts w:ascii="Palatino Linotype" w:hAnsi="Palatino Linotype" w:cs="Arial"/>
          <w:i/>
          <w:sz w:val="22"/>
        </w:rPr>
      </w:pPr>
      <w:r w:rsidRPr="00D65CA4">
        <w:rPr>
          <w:rFonts w:ascii="Palatino Linotype" w:hAnsi="Palatino Linotype" w:cs="Arial"/>
          <w:i/>
          <w:sz w:val="22"/>
        </w:rPr>
        <w:t>“…</w:t>
      </w:r>
    </w:p>
    <w:p w14:paraId="60AB4FFF" w14:textId="77777777" w:rsidR="001D2036" w:rsidRPr="00D65CA4" w:rsidRDefault="001D2036" w:rsidP="001D2036">
      <w:pPr>
        <w:pStyle w:val="Prrafodelista"/>
        <w:ind w:left="851" w:right="902"/>
        <w:jc w:val="both"/>
        <w:rPr>
          <w:rFonts w:ascii="Palatino Linotype" w:hAnsi="Palatino Linotype" w:cs="Arial"/>
          <w:i/>
          <w:sz w:val="22"/>
        </w:rPr>
      </w:pPr>
      <w:r w:rsidRPr="00D65CA4">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728CA39" w14:textId="77777777" w:rsidR="001D2036" w:rsidRPr="00D65CA4" w:rsidRDefault="001D2036" w:rsidP="001D2036">
      <w:pPr>
        <w:pStyle w:val="Prrafodelista"/>
        <w:ind w:left="851" w:right="902"/>
        <w:jc w:val="both"/>
        <w:rPr>
          <w:rFonts w:ascii="Palatino Linotype" w:hAnsi="Palatino Linotype" w:cs="Arial"/>
          <w:b/>
          <w:i/>
          <w:sz w:val="22"/>
        </w:rPr>
      </w:pPr>
      <w:r w:rsidRPr="00D65CA4">
        <w:rPr>
          <w:rFonts w:ascii="Palatino Linotype" w:hAnsi="Palatino Linotype" w:cs="Arial"/>
          <w:i/>
          <w:sz w:val="22"/>
        </w:rPr>
        <w:t xml:space="preserve">Con fundamento en lo establecido por los artículos 12 y 24 fracción XI y último párrafo, de la Ley de Transparencia y Acceso a la Información Pública del Estado de México y Municipios y derivado de la revisión y análisis de su solicitud, se emite la siguiente respuesta: En lo que respecta a la información que requiere, me permito comunicar a usted que este Ayuntamiento aún no se encuentra en posibilidades de proporcionarla, en términos de lo siguiente: El artículo 116 fracción sexto párrafo de la Constitución Política de los Estados Unidos Mexicanos, señala que las Legislaturas de los Estados contarán con entidades estatales de fiscalización las cuales serán órganos con autonomía técnica y de gestión en el ejercicio de sus atribuciones para decidir sobre su organización interna, funcionamiento y resoluciones en los términos que dispongan sus leyes. La función de fiscalización se desarrollará conforme a los principios de legalidad imparcialidad y confiabilidad. Asimismo, deberán fiscalizar las acciones de Estados y Municipios en materia de fondos, recursos locales y deuda pública. Los informes de auditoría de las entidades estatales de fiscalización tendrán carácter de público. La revisión y la fiscalización de las cuentas públicas tiene como fines, entre otros comprobar que la recaudación, administración y aplicación se realice conforme a las disposiciones legales administrativas, contables presupuestales, financieras y de planeación aplicables; determinar daños y perjuicios que afecten a la hacienda pública; imponer medios de apremio a fin de que se cumplan sus determinaciones y promover en términos de ley otras responsabilidades y sanciones ante las autoridades competentes. Para tales efectos, la Legislatura se auxiliará del Órgano Superior de Fiscalización del Estado de México, dotado de autonomía técnica y de gestión el cual, se rige por los principios de legalidad, definitividad, imparcialidad, confiabilidad y de máxima publicidad conforme a lo establecido en los artículos 115 fracción IV, penúltimo párrafo, 116 fracción II sexto párrafo, 134 segundo y quinto párrafos de la Constitución Política de los Estados Unidos Mexicanos; 61 fracciones XXXII, XXXIII y XXXIV y 129 primer y penúltimo párrafo de la Constitución Política del Estado Libre y Soberano de México; 94 fracción I y 95 de la Ley Orgánica del Poder Legislativo de Estado Libre y Soberano de México; 148 </w:t>
      </w:r>
      <w:r w:rsidRPr="00D65CA4">
        <w:rPr>
          <w:rFonts w:ascii="Palatino Linotype" w:hAnsi="Palatino Linotype" w:cs="Arial"/>
          <w:i/>
          <w:sz w:val="22"/>
        </w:rPr>
        <w:lastRenderedPageBreak/>
        <w:t xml:space="preserve">de su Reglamento; 1,2,3,4, fracción IV, 6, 7,8 fracciones I, II, III, V, VII, VIII,XIV,XIX, XXXII, y XXXVI, 13 fracciones II, VII, IX, XIX Y XXV así como el artículo 32, segundo párrafo y 41 párrafo segundo fracción I de la Ley de Fiscalización Superior del Estado de México. Por su parte, el artículo 32 segundo párrafo de la Ley de Fiscalización Superior del Estado de México, establece que las entidades municipales del Estado de México, presentarán a la Legislatura los informes mensuales dentro de los veinte días posteriores al término del mes correspondiente. Correlativamente, el artículo 350 del Código Financiero del Estado de México y Municipios determina que mensualmente dentro de los primeros veinte días hábiles, las tesorerías enviarán para su análisis y evaluación, al Órgano Superior de Fiscalización del Estado de México, información patrimonial, presupuestal, de obra pública y de nómina. Con fundamento en los artículo 16, 115 fracción IV, penúltimo párrafo 116 fracción II, sexto párrafo, 134 segundo y quinto párrafos de la Constitución Política de los Estados Unidos Mexicanos, 58 y 60 de la Ley Disciplina Financiera de las Entidades Federativas y los Municipios; 61 fracciones XXXII, XXXIII y XXXIV de la Constitución Política del Estado Libre y Soberano de México; 1, 2 fracciones VIII, IX, XXVIII y XXXIII, 94 fracción I y 95 de la Ley Orgánica del Poder Legislativo del Estado Libre y Soberano de México, 1, 3, 4 fracción IV,6,8 fracciones I, II, III, V, XIV y XXXVI, 10, 13, fracciones II, III, VII, IX, XIX y XXV 32 segundo párrafo, 42 segundo párrafo fracción I de la Ley de Fiscalización Superior del Estado de México; en relación con el artículo 350 del Código Financiero del Estado de México y Municipios los informes mensuales tienen que presentarse en tiempo, forma y con todas y cada una de las formalidades establecidas en los Lineamientos para la integración de los Informes Mensuales; emitidos por el OSFEM. Así mismo a través del Oficio número OSFEM/UAJ/DJC/DCOP/REQ/199/2020 el Órgano Superior de Fiscalización del Estado de México emitió requerimiento para el cumplimiento en tiempo y forma de las obligaciones periódicas del ejercicio 2020, donde establece el calendario de fechas de vencimiento para la presentación de los informes mensuales municipales de abril a diciembre del ejercicio 2020; por lo que el informe correspondiente del mes de octubre de 2020 tiene fecha de entrega del mes de diciembre de 2020, en atención a ello este Ayuntamiento se encuentra realizando las acciones pertinentes a efecto de integrar dicho informe. Cabe señalar que la información solicitada forma parte del informe mensual de octubre de 2020 que se debe entregar al Órgano Superior de Fiscalización del Estado de México en diciembre de 2020. De lo anterior se concluye que aún no es posible proporcionar la información requerida, debido a que forma parte del informe mensual correspondiente al mes de octubre de 2020, que debe entregarse al Órgano Superior de Fiscalización del Estado de México en el mes de diciembre de 2020. De acuerdo a </w:t>
      </w:r>
      <w:r w:rsidRPr="00D65CA4">
        <w:rPr>
          <w:rFonts w:ascii="Palatino Linotype" w:hAnsi="Palatino Linotype" w:cs="Arial"/>
          <w:i/>
          <w:sz w:val="22"/>
        </w:rPr>
        <w:lastRenderedPageBreak/>
        <w:t xml:space="preserve">la solicitud con numero de folio 00087/ANTOISLA/IP/20200 le </w:t>
      </w:r>
      <w:r w:rsidRPr="00D65CA4">
        <w:rPr>
          <w:rFonts w:ascii="Palatino Linotype" w:hAnsi="Palatino Linotype" w:cs="Arial"/>
          <w:b/>
          <w:i/>
          <w:sz w:val="22"/>
        </w:rPr>
        <w:t>manifiesto medidas de sanidad que estableció el gobierno del estado por causa de la endemia Covid 19: 1- Se verifica que la cancha de fútbol cuente con las medidas de sanidad. 2- Se dota de gel antibacterial y cubre bocas. 3- Toma de temperatura a todos los que tienen acceso a la misma. 4- Se dan recomendaciones de sana distancia así como el uso constante de gel antibacterial.</w:t>
      </w:r>
    </w:p>
    <w:p w14:paraId="62E2A55A" w14:textId="77777777" w:rsidR="001D2036" w:rsidRPr="00D65CA4" w:rsidRDefault="001D2036" w:rsidP="001D2036">
      <w:pPr>
        <w:pStyle w:val="Prrafodelista"/>
        <w:ind w:left="851" w:right="902"/>
        <w:jc w:val="both"/>
        <w:rPr>
          <w:rFonts w:ascii="Palatino Linotype" w:hAnsi="Palatino Linotype" w:cs="Arial"/>
          <w:i/>
          <w:sz w:val="22"/>
        </w:rPr>
      </w:pPr>
      <w:r w:rsidRPr="00D65CA4">
        <w:rPr>
          <w:rFonts w:ascii="Palatino Linotype" w:hAnsi="Palatino Linotype" w:cs="Arial"/>
          <w:i/>
          <w:sz w:val="22"/>
        </w:rPr>
        <w:t>ATENTAMENTE</w:t>
      </w:r>
    </w:p>
    <w:p w14:paraId="0F750B6F" w14:textId="50AE6107" w:rsidR="009D1680" w:rsidRPr="00D65CA4" w:rsidRDefault="001D2036" w:rsidP="001D2036">
      <w:pPr>
        <w:pStyle w:val="Prrafodelista"/>
        <w:ind w:left="851" w:right="902"/>
        <w:jc w:val="both"/>
        <w:rPr>
          <w:rFonts w:ascii="Palatino Linotype" w:hAnsi="Palatino Linotype" w:cs="Arial"/>
          <w:i/>
          <w:sz w:val="22"/>
        </w:rPr>
      </w:pPr>
      <w:r w:rsidRPr="00D65CA4">
        <w:rPr>
          <w:rFonts w:ascii="Palatino Linotype" w:hAnsi="Palatino Linotype" w:cs="Arial"/>
          <w:i/>
          <w:sz w:val="22"/>
        </w:rPr>
        <w:t xml:space="preserve">L.C.P. Y A.P. Sergio López Manjarrez </w:t>
      </w:r>
      <w:r w:rsidR="009D1680" w:rsidRPr="00D65CA4">
        <w:rPr>
          <w:rFonts w:ascii="Palatino Linotype" w:hAnsi="Palatino Linotype" w:cs="Arial"/>
          <w:i/>
          <w:sz w:val="22"/>
        </w:rPr>
        <w:t>“(Sic)</w:t>
      </w:r>
    </w:p>
    <w:p w14:paraId="4CCD2661" w14:textId="77777777" w:rsidR="001D2036" w:rsidRPr="00D65CA4" w:rsidRDefault="001D2036" w:rsidP="001D2036">
      <w:pPr>
        <w:pStyle w:val="Prrafodelista"/>
        <w:ind w:left="851" w:right="902"/>
        <w:jc w:val="both"/>
        <w:rPr>
          <w:rFonts w:ascii="Palatino Linotype" w:hAnsi="Palatino Linotype" w:cs="Arial"/>
          <w:i/>
          <w:sz w:val="22"/>
        </w:rPr>
      </w:pPr>
    </w:p>
    <w:p w14:paraId="5341F2B7" w14:textId="5809788C" w:rsidR="00DC113B" w:rsidRPr="00D65CA4" w:rsidRDefault="001D2036" w:rsidP="001D2036">
      <w:pPr>
        <w:spacing w:line="360" w:lineRule="auto"/>
        <w:ind w:right="49"/>
        <w:jc w:val="both"/>
        <w:rPr>
          <w:rFonts w:ascii="Palatino Linotype" w:hAnsi="Palatino Linotype" w:cs="Arial"/>
          <w:b/>
          <w:i/>
        </w:rPr>
      </w:pPr>
      <w:r w:rsidRPr="00D65CA4">
        <w:rPr>
          <w:rFonts w:ascii="Palatino Linotype" w:hAnsi="Palatino Linotype" w:cs="Arial"/>
        </w:rPr>
        <w:t xml:space="preserve">Asimismo, remitió los archivos electrónicos </w:t>
      </w:r>
      <w:r w:rsidRPr="00D65CA4">
        <w:rPr>
          <w:rFonts w:ascii="Palatino Linotype" w:hAnsi="Palatino Linotype" w:cs="Arial"/>
          <w:b/>
          <w:i/>
        </w:rPr>
        <w:t>Respuesta 0087'2020.pdf, 00087a SAIMEX 30112020.pdf, 00087b SAIMEX 30112020.pdf</w:t>
      </w:r>
      <w:r w:rsidR="00DC113B" w:rsidRPr="00D65CA4">
        <w:rPr>
          <w:rFonts w:ascii="Palatino Linotype" w:hAnsi="Palatino Linotype" w:cs="Arial"/>
          <w:b/>
          <w:i/>
        </w:rPr>
        <w:t xml:space="preserve"> </w:t>
      </w:r>
      <w:r w:rsidRPr="00D65CA4">
        <w:rPr>
          <w:rFonts w:ascii="Palatino Linotype" w:hAnsi="Palatino Linotype" w:cs="Arial"/>
        </w:rPr>
        <w:t>mismos que serán analizados en el resultando correspondiente.</w:t>
      </w:r>
    </w:p>
    <w:p w14:paraId="2409327F" w14:textId="77777777" w:rsidR="00DC113B" w:rsidRPr="00D65CA4" w:rsidRDefault="00DC113B" w:rsidP="00DC113B">
      <w:pPr>
        <w:spacing w:line="360" w:lineRule="auto"/>
        <w:ind w:right="49"/>
        <w:jc w:val="both"/>
        <w:rPr>
          <w:rFonts w:ascii="Palatino Linotype" w:hAnsi="Palatino Linotype" w:cs="Arial"/>
        </w:rPr>
      </w:pPr>
    </w:p>
    <w:p w14:paraId="18446BF5" w14:textId="33CE4097" w:rsidR="009D1680" w:rsidRPr="00D65CA4" w:rsidRDefault="009D1680" w:rsidP="009D1680">
      <w:pPr>
        <w:pStyle w:val="Prrafodelista"/>
        <w:widowControl w:val="0"/>
        <w:numPr>
          <w:ilvl w:val="0"/>
          <w:numId w:val="1"/>
        </w:numPr>
        <w:tabs>
          <w:tab w:val="left" w:pos="0"/>
        </w:tabs>
        <w:autoSpaceDE w:val="0"/>
        <w:autoSpaceDN w:val="0"/>
        <w:adjustRightInd w:val="0"/>
        <w:spacing w:before="100" w:beforeAutospacing="1" w:after="100" w:afterAutospacing="1" w:line="360" w:lineRule="auto"/>
        <w:ind w:left="0" w:firstLine="0"/>
        <w:contextualSpacing w:val="0"/>
        <w:jc w:val="both"/>
        <w:rPr>
          <w:rFonts w:ascii="Palatino Linotype" w:hAnsi="Palatino Linotype" w:cs="Arial"/>
        </w:rPr>
      </w:pPr>
      <w:bookmarkStart w:id="3" w:name="_Ref507070922"/>
      <w:bookmarkEnd w:id="1"/>
      <w:bookmarkEnd w:id="2"/>
      <w:r w:rsidRPr="00D65CA4">
        <w:rPr>
          <w:rFonts w:ascii="Palatino Linotype" w:hAnsi="Palatino Linotype"/>
        </w:rPr>
        <w:t xml:space="preserve">Inconforme con la respuesta del </w:t>
      </w:r>
      <w:r w:rsidRPr="00D65CA4">
        <w:rPr>
          <w:rFonts w:ascii="Palatino Linotype" w:hAnsi="Palatino Linotype"/>
          <w:b/>
        </w:rPr>
        <w:t>SUJETO OBLIGADO</w:t>
      </w:r>
      <w:r w:rsidRPr="00D65CA4">
        <w:rPr>
          <w:rFonts w:ascii="Palatino Linotype" w:hAnsi="Palatino Linotype"/>
        </w:rPr>
        <w:t xml:space="preserve">, en </w:t>
      </w:r>
      <w:r w:rsidR="006178AE" w:rsidRPr="00D65CA4">
        <w:rPr>
          <w:rFonts w:ascii="Palatino Linotype" w:hAnsi="Palatino Linotype"/>
        </w:rPr>
        <w:t>fecha cuatro de diciembre</w:t>
      </w:r>
      <w:r w:rsidRPr="00D65CA4">
        <w:rPr>
          <w:rFonts w:ascii="Palatino Linotype" w:hAnsi="Palatino Linotype"/>
        </w:rPr>
        <w:t xml:space="preserve"> de dos mil veinte, </w:t>
      </w:r>
      <w:r w:rsidRPr="00D65CA4">
        <w:rPr>
          <w:rFonts w:ascii="Palatino Linotype" w:hAnsi="Palatino Linotype" w:cs="Arial"/>
          <w:b/>
        </w:rPr>
        <w:t>EL RECURRENTE</w:t>
      </w:r>
      <w:r w:rsidRPr="00D65CA4">
        <w:rPr>
          <w:rFonts w:ascii="Palatino Linotype" w:hAnsi="Palatino Linotype"/>
        </w:rPr>
        <w:t>, a través del</w:t>
      </w:r>
      <w:r w:rsidRPr="00D65CA4">
        <w:rPr>
          <w:rFonts w:ascii="Palatino Linotype" w:hAnsi="Palatino Linotype"/>
          <w:b/>
        </w:rPr>
        <w:t xml:space="preserve"> SAIMEX, </w:t>
      </w:r>
      <w:r w:rsidRPr="00D65CA4">
        <w:rPr>
          <w:rFonts w:ascii="Palatino Linotype" w:hAnsi="Palatino Linotype"/>
        </w:rPr>
        <w:t xml:space="preserve">interpuso el recurso de revisión objeto del </w:t>
      </w:r>
      <w:r w:rsidRPr="00D65CA4">
        <w:rPr>
          <w:rFonts w:ascii="Palatino Linotype" w:hAnsi="Palatino Linotype" w:cs="Arial"/>
        </w:rPr>
        <w:t>presente</w:t>
      </w:r>
      <w:r w:rsidRPr="00D65CA4">
        <w:rPr>
          <w:rFonts w:ascii="Palatino Linotype" w:hAnsi="Palatino Linotype"/>
        </w:rPr>
        <w:t xml:space="preserve"> estudio, al que se le asignó el </w:t>
      </w:r>
      <w:r w:rsidRPr="00D65CA4">
        <w:rPr>
          <w:rFonts w:ascii="Palatino Linotype" w:hAnsi="Palatino Linotype" w:cs="Arial"/>
        </w:rPr>
        <w:t>número al rubro citado, en el que señaló como acto impugnado, lo siguiente:</w:t>
      </w:r>
      <w:bookmarkEnd w:id="3"/>
    </w:p>
    <w:p w14:paraId="13EE4630" w14:textId="377EF9FC" w:rsidR="009D1680" w:rsidRPr="00D65CA4" w:rsidRDefault="009D1680" w:rsidP="009D1680">
      <w:pPr>
        <w:spacing w:before="100" w:beforeAutospacing="1" w:after="100" w:afterAutospacing="1"/>
        <w:ind w:left="709" w:right="709"/>
        <w:jc w:val="both"/>
        <w:rPr>
          <w:rFonts w:ascii="Palatino Linotype" w:hAnsi="Palatino Linotype" w:cs="Arial"/>
          <w:i/>
          <w:sz w:val="22"/>
          <w:szCs w:val="22"/>
          <w:lang w:eastAsia="es-MX"/>
        </w:rPr>
      </w:pPr>
      <w:r w:rsidRPr="00D65CA4">
        <w:rPr>
          <w:rFonts w:ascii="Palatino Linotype" w:hAnsi="Palatino Linotype" w:cs="Arial"/>
          <w:i/>
          <w:sz w:val="22"/>
          <w:szCs w:val="22"/>
          <w:lang w:eastAsia="es-MX"/>
        </w:rPr>
        <w:t>“</w:t>
      </w:r>
      <w:r w:rsidR="001D2036" w:rsidRPr="00D65CA4">
        <w:rPr>
          <w:rFonts w:ascii="Palatino Linotype" w:hAnsi="Palatino Linotype" w:cs="Arial"/>
          <w:i/>
          <w:sz w:val="22"/>
          <w:szCs w:val="22"/>
          <w:lang w:eastAsia="es-MX"/>
        </w:rPr>
        <w:t xml:space="preserve">compendo que los terminos de ley del organo de fizcalizacion del estado establece para presentar los gastos presupuestales del ayuntamiento hasta el mes de diciembre 2020. pero la informacion ya existe, el gasto ya se efectuo, como su comunicado lo informa, y eso es inmutable, no cambiara ni se modificara por el transcurso de los teminos de ley para presentar los resultados, por ende, la informacion ya esta en poder del sujeto obligado y esta en posibilidad de proporcionarlo puesto que yo no solicite el informe que se entrega al organo de fiscalizacion del estado, sino los datos con los que cuenta el ayuntamiento. </w:t>
      </w:r>
      <w:r w:rsidRPr="00D65CA4">
        <w:rPr>
          <w:rFonts w:ascii="Palatino Linotype" w:hAnsi="Palatino Linotype" w:cs="Arial"/>
          <w:sz w:val="22"/>
          <w:szCs w:val="22"/>
          <w:lang w:eastAsia="es-MX"/>
        </w:rPr>
        <w:t>(Sic)</w:t>
      </w:r>
    </w:p>
    <w:p w14:paraId="37074B0C" w14:textId="77777777" w:rsidR="009D1680" w:rsidRPr="00D65CA4" w:rsidRDefault="009D1680" w:rsidP="009D1680">
      <w:pPr>
        <w:pStyle w:val="Prrafodelista"/>
        <w:spacing w:before="100" w:beforeAutospacing="1" w:after="100" w:afterAutospacing="1" w:line="360" w:lineRule="auto"/>
        <w:ind w:left="0"/>
        <w:jc w:val="both"/>
        <w:rPr>
          <w:rFonts w:ascii="Palatino Linotype" w:hAnsi="Palatino Linotype"/>
        </w:rPr>
      </w:pPr>
      <w:r w:rsidRPr="00D65CA4">
        <w:rPr>
          <w:rFonts w:ascii="Palatino Linotype" w:hAnsi="Palatino Linotype" w:cs="Arial"/>
        </w:rPr>
        <w:t>Asimismo</w:t>
      </w:r>
      <w:r w:rsidRPr="00D65CA4">
        <w:rPr>
          <w:rFonts w:ascii="Palatino Linotype" w:hAnsi="Palatino Linotype"/>
        </w:rPr>
        <w:t xml:space="preserve">, </w:t>
      </w:r>
      <w:r w:rsidRPr="00D65CA4">
        <w:rPr>
          <w:rFonts w:ascii="Palatino Linotype" w:hAnsi="Palatino Linotype" w:cs="Arial"/>
          <w:b/>
        </w:rPr>
        <w:t xml:space="preserve">EL RECURRENTE </w:t>
      </w:r>
      <w:r w:rsidRPr="00D65CA4">
        <w:rPr>
          <w:rFonts w:ascii="Palatino Linotype" w:hAnsi="Palatino Linotype"/>
        </w:rPr>
        <w:t>indicó como razones o motivos de inconformidad:</w:t>
      </w:r>
    </w:p>
    <w:p w14:paraId="2DD6DA43" w14:textId="1897AB96" w:rsidR="009D1680" w:rsidRPr="00D65CA4" w:rsidRDefault="009D1680" w:rsidP="009D1680">
      <w:pPr>
        <w:spacing w:before="100" w:beforeAutospacing="1" w:after="100" w:afterAutospacing="1"/>
        <w:ind w:left="709" w:right="709"/>
        <w:jc w:val="both"/>
        <w:rPr>
          <w:rFonts w:ascii="Palatino Linotype" w:hAnsi="Palatino Linotype" w:cs="Arial"/>
          <w:sz w:val="22"/>
          <w:szCs w:val="22"/>
          <w:lang w:eastAsia="es-MX"/>
        </w:rPr>
      </w:pPr>
      <w:r w:rsidRPr="00D65CA4">
        <w:rPr>
          <w:rFonts w:ascii="Palatino Linotype" w:hAnsi="Palatino Linotype" w:cs="Arial"/>
          <w:i/>
          <w:sz w:val="22"/>
          <w:szCs w:val="22"/>
          <w:lang w:eastAsia="es-MX"/>
        </w:rPr>
        <w:t>“</w:t>
      </w:r>
      <w:r w:rsidR="006178AE" w:rsidRPr="00D65CA4">
        <w:rPr>
          <w:rFonts w:ascii="Palatino Linotype" w:hAnsi="Palatino Linotype" w:cs="Arial"/>
          <w:i/>
          <w:sz w:val="22"/>
          <w:szCs w:val="22"/>
          <w:lang w:eastAsia="es-MX"/>
        </w:rPr>
        <w:t xml:space="preserve">no cumplen con la entrega de la informacion requerida, misma que ya se ejecuto y poseen desde el mes de octubre, no es sujeta de cambios aunque transcurra el tiempo es </w:t>
      </w:r>
      <w:r w:rsidR="006178AE" w:rsidRPr="00D65CA4">
        <w:rPr>
          <w:rFonts w:ascii="Palatino Linotype" w:hAnsi="Palatino Linotype" w:cs="Arial"/>
          <w:i/>
          <w:sz w:val="22"/>
          <w:szCs w:val="22"/>
          <w:lang w:eastAsia="es-MX"/>
        </w:rPr>
        <w:lastRenderedPageBreak/>
        <w:t>inmutable y se excusan en la dilatacion del informe intentando dar un reporte igual o equivalente que tienen que presentar en una dependencia de fiscalizacion en su momento podre optar por solicitar la misma informacioan al organo de fiscalizacion del estado, solo para efectos de comparacion, pero por el momento no es relevante.</w:t>
      </w:r>
      <w:r w:rsidRPr="00D65CA4">
        <w:rPr>
          <w:rFonts w:ascii="Palatino Linotype" w:hAnsi="Palatino Linotype" w:cs="Arial"/>
          <w:i/>
          <w:sz w:val="22"/>
          <w:szCs w:val="22"/>
          <w:lang w:eastAsia="es-MX"/>
        </w:rPr>
        <w:t xml:space="preserve">” </w:t>
      </w:r>
      <w:r w:rsidRPr="00D65CA4">
        <w:rPr>
          <w:rFonts w:ascii="Palatino Linotype" w:hAnsi="Palatino Linotype" w:cs="Arial"/>
          <w:sz w:val="22"/>
          <w:szCs w:val="22"/>
          <w:lang w:eastAsia="es-MX"/>
        </w:rPr>
        <w:t>(Sic)</w:t>
      </w:r>
    </w:p>
    <w:p w14:paraId="267FFA15" w14:textId="297FB9DC" w:rsidR="009D1680" w:rsidRPr="00D65CA4" w:rsidRDefault="009D1680" w:rsidP="009D1680">
      <w:pPr>
        <w:pStyle w:val="Prrafodelista"/>
        <w:widowControl w:val="0"/>
        <w:numPr>
          <w:ilvl w:val="0"/>
          <w:numId w:val="1"/>
        </w:numPr>
        <w:tabs>
          <w:tab w:val="left" w:pos="0"/>
        </w:tabs>
        <w:autoSpaceDE w:val="0"/>
        <w:autoSpaceDN w:val="0"/>
        <w:adjustRightInd w:val="0"/>
        <w:spacing w:before="240" w:after="240" w:line="360" w:lineRule="auto"/>
        <w:ind w:left="0" w:firstLine="0"/>
        <w:contextualSpacing w:val="0"/>
        <w:jc w:val="both"/>
        <w:rPr>
          <w:rFonts w:ascii="Palatino Linotype" w:hAnsi="Palatino Linotype" w:cs="Arial"/>
          <w:lang w:val="es-ES_tradnl"/>
        </w:rPr>
      </w:pPr>
      <w:r w:rsidRPr="00D65CA4">
        <w:rPr>
          <w:rFonts w:ascii="Palatino Linotype" w:hAnsi="Palatino Linotype" w:cs="Arial"/>
        </w:rPr>
        <w:t xml:space="preserve">En fecha </w:t>
      </w:r>
      <w:r w:rsidR="006178AE" w:rsidRPr="00D65CA4">
        <w:rPr>
          <w:rFonts w:ascii="Palatino Linotype" w:hAnsi="Palatino Linotype"/>
        </w:rPr>
        <w:t>cuatro de diciembre</w:t>
      </w:r>
      <w:r w:rsidRPr="00D65CA4">
        <w:rPr>
          <w:rFonts w:ascii="Palatino Linotype" w:hAnsi="Palatino Linotype"/>
        </w:rPr>
        <w:t xml:space="preserve"> de dos mil veinte</w:t>
      </w:r>
      <w:r w:rsidRPr="00D65CA4">
        <w:rPr>
          <w:rFonts w:ascii="Palatino Linotype" w:hAnsi="Palatino Linotype" w:cs="Arial"/>
        </w:rPr>
        <w:t>, el recurso de que se trata se envió electrónicamente al Instituto de Transparencia, Acceso a la Información Pública</w:t>
      </w:r>
      <w:r w:rsidRPr="00D65CA4">
        <w:rPr>
          <w:rFonts w:ascii="Palatino Linotype" w:hAnsi="Palatino Linotype" w:cs="Arial"/>
          <w:lang w:val="es-ES_tradnl"/>
        </w:rPr>
        <w:t xml:space="preserve"> y </w:t>
      </w:r>
      <w:r w:rsidRPr="00D65CA4">
        <w:rPr>
          <w:rFonts w:ascii="Palatino Linotype" w:hAnsi="Palatino Linotype" w:cs="Arial"/>
        </w:rPr>
        <w:t>Protección</w:t>
      </w:r>
      <w:r w:rsidRPr="00D65CA4">
        <w:rPr>
          <w:rFonts w:ascii="Palatino Linotype" w:hAnsi="Palatino Linotype" w:cs="Arial"/>
          <w:lang w:val="es-ES_tradnl"/>
        </w:rPr>
        <w:t xml:space="preserve"> </w:t>
      </w:r>
      <w:r w:rsidRPr="00D65CA4">
        <w:rPr>
          <w:rFonts w:ascii="Palatino Linotype" w:hAnsi="Palatino Linotype" w:cs="Arial"/>
        </w:rPr>
        <w:t>de</w:t>
      </w:r>
      <w:r w:rsidRPr="00D65CA4">
        <w:rPr>
          <w:rFonts w:ascii="Palatino Linotype" w:hAnsi="Palatino Linotype" w:cs="Arial"/>
          <w:lang w:val="es-ES_tradnl"/>
        </w:rPr>
        <w:t xml:space="preserve"> </w:t>
      </w:r>
      <w:r w:rsidRPr="00D65CA4">
        <w:rPr>
          <w:rFonts w:ascii="Palatino Linotype" w:hAnsi="Palatino Linotype"/>
        </w:rPr>
        <w:t>Datos</w:t>
      </w:r>
      <w:r w:rsidRPr="00D65CA4">
        <w:rPr>
          <w:rFonts w:ascii="Palatino Linotype" w:hAnsi="Palatino Linotype" w:cs="Arial"/>
          <w:lang w:val="es-ES_tradnl"/>
        </w:rPr>
        <w:t xml:space="preserve"> </w:t>
      </w:r>
      <w:r w:rsidRPr="00D65CA4">
        <w:rPr>
          <w:rFonts w:ascii="Palatino Linotype" w:hAnsi="Palatino Linotype" w:cs="Arial"/>
        </w:rPr>
        <w:t>Personales</w:t>
      </w:r>
      <w:r w:rsidRPr="00D65CA4">
        <w:rPr>
          <w:rFonts w:ascii="Palatino Linotype" w:hAnsi="Palatino Linotype" w:cs="Arial"/>
          <w:lang w:val="es-ES_tradnl"/>
        </w:rPr>
        <w:t xml:space="preserve"> </w:t>
      </w:r>
      <w:r w:rsidRPr="00D65CA4">
        <w:rPr>
          <w:rFonts w:ascii="Palatino Linotype" w:hAnsi="Palatino Linotype" w:cs="Arial"/>
        </w:rPr>
        <w:t>del</w:t>
      </w:r>
      <w:r w:rsidRPr="00D65CA4">
        <w:rPr>
          <w:rFonts w:ascii="Palatino Linotype" w:hAnsi="Palatino Linotype" w:cs="Arial"/>
          <w:lang w:val="es-ES_tradnl"/>
        </w:rPr>
        <w:t xml:space="preserve"> </w:t>
      </w:r>
      <w:r w:rsidRPr="00D65CA4">
        <w:rPr>
          <w:rFonts w:ascii="Palatino Linotype" w:hAnsi="Palatino Linotype"/>
        </w:rPr>
        <w:t>Estado</w:t>
      </w:r>
      <w:r w:rsidRPr="00D65CA4">
        <w:rPr>
          <w:rFonts w:ascii="Palatino Linotype" w:hAnsi="Palatino Linotype" w:cs="Arial"/>
          <w:lang w:val="es-ES_tradnl"/>
        </w:rPr>
        <w:t xml:space="preserve"> de México y Municipios y con fundamento en el </w:t>
      </w:r>
      <w:r w:rsidRPr="00D65CA4">
        <w:rPr>
          <w:rFonts w:ascii="Palatino Linotype" w:hAnsi="Palatino Linotype" w:cs="Arial"/>
        </w:rPr>
        <w:t>artículo</w:t>
      </w:r>
      <w:r w:rsidRPr="00D65CA4">
        <w:rPr>
          <w:rFonts w:ascii="Palatino Linotype" w:hAnsi="Palatino Linotype" w:cs="Arial"/>
          <w:lang w:val="es-ES_tradnl"/>
        </w:rPr>
        <w:t xml:space="preserve"> 185, </w:t>
      </w:r>
      <w:r w:rsidRPr="00D65CA4">
        <w:rPr>
          <w:rFonts w:ascii="Palatino Linotype" w:hAnsi="Palatino Linotype" w:cs="Arial"/>
        </w:rPr>
        <w:t>fracción</w:t>
      </w:r>
      <w:r w:rsidRPr="00D65CA4">
        <w:rPr>
          <w:rFonts w:ascii="Palatino Linotype" w:hAnsi="Palatino Linotype" w:cs="Arial"/>
          <w:lang w:val="es-ES_tradnl"/>
        </w:rPr>
        <w:t xml:space="preserve"> I de la </w:t>
      </w:r>
      <w:r w:rsidRPr="00D65CA4">
        <w:rPr>
          <w:rFonts w:ascii="Palatino Linotype" w:hAnsi="Palatino Linotype"/>
        </w:rPr>
        <w:t>Ley de Transparencia y Acceso a la Información Pública del Estado de México y Municipios</w:t>
      </w:r>
      <w:r w:rsidRPr="00D65CA4">
        <w:rPr>
          <w:rFonts w:ascii="Palatino Linotype" w:hAnsi="Palatino Linotype" w:cs="Arial"/>
          <w:lang w:val="es-ES_tradnl"/>
        </w:rPr>
        <w:t>, se turnó, a través del</w:t>
      </w:r>
      <w:r w:rsidRPr="00D65CA4">
        <w:rPr>
          <w:rFonts w:ascii="Palatino Linotype" w:eastAsia="Arial Unicode MS" w:hAnsi="Palatino Linotype" w:cs="Arial"/>
          <w:lang w:val="es-ES_tradnl"/>
        </w:rPr>
        <w:t xml:space="preserve"> </w:t>
      </w:r>
      <w:r w:rsidRPr="00D65CA4">
        <w:rPr>
          <w:rFonts w:ascii="Palatino Linotype" w:eastAsia="Arial Unicode MS" w:hAnsi="Palatino Linotype" w:cs="Arial"/>
          <w:b/>
          <w:lang w:val="es-ES_tradnl"/>
        </w:rPr>
        <w:t>SAIMEX</w:t>
      </w:r>
      <w:r w:rsidRPr="00D65CA4">
        <w:rPr>
          <w:rFonts w:ascii="Palatino Linotype" w:hAnsi="Palatino Linotype"/>
        </w:rPr>
        <w:t xml:space="preserve">, a la </w:t>
      </w:r>
      <w:r w:rsidRPr="00D65CA4">
        <w:rPr>
          <w:rFonts w:ascii="Palatino Linotype" w:hAnsi="Palatino Linotype" w:cs="Arial"/>
          <w:lang w:val="es-ES_tradnl"/>
        </w:rPr>
        <w:t xml:space="preserve">Comisionada </w:t>
      </w:r>
      <w:r w:rsidRPr="00D65CA4">
        <w:rPr>
          <w:rFonts w:ascii="Palatino Linotype" w:hAnsi="Palatino Linotype" w:cs="Arial"/>
          <w:b/>
          <w:lang w:val="es-ES_tradnl"/>
        </w:rPr>
        <w:t>EVA ABAID YAPUR</w:t>
      </w:r>
      <w:r w:rsidRPr="00D65CA4">
        <w:rPr>
          <w:rFonts w:ascii="Palatino Linotype" w:hAnsi="Palatino Linotype" w:cs="Arial"/>
          <w:lang w:val="es-ES_tradnl"/>
        </w:rPr>
        <w:t>, a efecto de que decretara su admisión o desechamiento.</w:t>
      </w:r>
    </w:p>
    <w:p w14:paraId="16A9C4E2" w14:textId="7B86600D" w:rsidR="009D1680" w:rsidRPr="00D65CA4" w:rsidRDefault="009D1680" w:rsidP="009D1680">
      <w:pPr>
        <w:pStyle w:val="Prrafodelista"/>
        <w:widowControl w:val="0"/>
        <w:numPr>
          <w:ilvl w:val="0"/>
          <w:numId w:val="1"/>
        </w:numPr>
        <w:tabs>
          <w:tab w:val="left" w:pos="0"/>
        </w:tabs>
        <w:autoSpaceDE w:val="0"/>
        <w:autoSpaceDN w:val="0"/>
        <w:adjustRightInd w:val="0"/>
        <w:spacing w:before="240" w:after="240" w:line="360" w:lineRule="auto"/>
        <w:ind w:left="0" w:firstLine="0"/>
        <w:contextualSpacing w:val="0"/>
        <w:jc w:val="both"/>
        <w:rPr>
          <w:rFonts w:ascii="Palatino Linotype" w:hAnsi="Palatino Linotype" w:cs="Arial"/>
        </w:rPr>
      </w:pPr>
      <w:r w:rsidRPr="00D65CA4">
        <w:rPr>
          <w:rFonts w:ascii="Palatino Linotype" w:hAnsi="Palatino Linotype" w:cs="Arial"/>
        </w:rPr>
        <w:t xml:space="preserve">En fecha </w:t>
      </w:r>
      <w:r w:rsidR="006178AE" w:rsidRPr="00D65CA4">
        <w:rPr>
          <w:rFonts w:ascii="Palatino Linotype" w:hAnsi="Palatino Linotype"/>
        </w:rPr>
        <w:t>diez de diciembre</w:t>
      </w:r>
      <w:r w:rsidR="00CE3BE0" w:rsidRPr="00D65CA4">
        <w:rPr>
          <w:rFonts w:ascii="Palatino Linotype" w:hAnsi="Palatino Linotype"/>
        </w:rPr>
        <w:t xml:space="preserve"> </w:t>
      </w:r>
      <w:r w:rsidRPr="00D65CA4">
        <w:rPr>
          <w:rFonts w:ascii="Palatino Linotype" w:hAnsi="Palatino Linotype"/>
        </w:rPr>
        <w:t>de dos mil veinte</w:t>
      </w:r>
      <w:r w:rsidRPr="00D65CA4">
        <w:rPr>
          <w:rFonts w:ascii="Palatino Linotype" w:hAnsi="Palatino Linotype" w:cs="Arial"/>
        </w:rPr>
        <w:t xml:space="preserve">, atento a lo dispuesto en el artículo 185, fracciones I, II y IV, de la </w:t>
      </w:r>
      <w:r w:rsidRPr="00D65CA4">
        <w:rPr>
          <w:rFonts w:ascii="Palatino Linotype" w:hAnsi="Palatino Linotype"/>
        </w:rPr>
        <w:t xml:space="preserve">Ley de Transparencia y Acceso a la Información Pública del </w:t>
      </w:r>
      <w:r w:rsidRPr="00D65CA4">
        <w:rPr>
          <w:rFonts w:ascii="Palatino Linotype" w:hAnsi="Palatino Linotype" w:cs="Arial"/>
        </w:rPr>
        <w:t>Estado</w:t>
      </w:r>
      <w:r w:rsidRPr="00D65CA4">
        <w:rPr>
          <w:rFonts w:ascii="Palatino Linotype" w:hAnsi="Palatino Linotype"/>
        </w:rPr>
        <w:t xml:space="preserve"> de México y </w:t>
      </w:r>
      <w:r w:rsidRPr="00D65CA4">
        <w:rPr>
          <w:rFonts w:ascii="Palatino Linotype" w:hAnsi="Palatino Linotype" w:cs="Arial"/>
          <w:lang w:val="es-ES_tradnl"/>
        </w:rPr>
        <w:t>Municipios</w:t>
      </w:r>
      <w:r w:rsidRPr="00D65CA4">
        <w:rPr>
          <w:rFonts w:ascii="Palatino Linotype" w:hAnsi="Palatino Linotype"/>
        </w:rPr>
        <w:t>, se a</w:t>
      </w:r>
      <w:r w:rsidRPr="00D65CA4">
        <w:rPr>
          <w:rFonts w:ascii="Palatino Linotype" w:hAnsi="Palatino Linotype" w:cs="Arial"/>
        </w:rPr>
        <w:t xml:space="preserve">cordó la admisión a trámite del referido recurso de </w:t>
      </w:r>
      <w:r w:rsidRPr="00D65CA4">
        <w:rPr>
          <w:rFonts w:ascii="Palatino Linotype" w:hAnsi="Palatino Linotype" w:cs="Arial"/>
          <w:lang w:val="es-ES_tradnl"/>
        </w:rPr>
        <w:t>revisión;</w:t>
      </w:r>
      <w:r w:rsidRPr="00D65CA4">
        <w:rPr>
          <w:rFonts w:ascii="Palatino Linotype" w:hAnsi="Palatino Linotype" w:cs="Arial"/>
        </w:rPr>
        <w:t xml:space="preserve"> así como, la </w:t>
      </w:r>
      <w:r w:rsidRPr="00D65CA4">
        <w:rPr>
          <w:rFonts w:ascii="Palatino Linotype" w:hAnsi="Palatino Linotype" w:cs="Arial"/>
          <w:lang w:val="es-ES_tradnl"/>
        </w:rPr>
        <w:t>integración</w:t>
      </w:r>
      <w:r w:rsidRPr="00D65CA4">
        <w:rPr>
          <w:rFonts w:ascii="Palatino Linotype" w:hAnsi="Palatino Linotype" w:cs="Arial"/>
        </w:rPr>
        <w:t xml:space="preserve"> del expediente respectivo, mismo que se puso a disposición de las partes, para que en el plazo máximo de siete días hábiles, </w:t>
      </w:r>
      <w:r w:rsidRPr="00D65CA4">
        <w:rPr>
          <w:rFonts w:ascii="Palatino Linotype" w:hAnsi="Palatino Linotype" w:cs="Arial"/>
          <w:b/>
        </w:rPr>
        <w:t>EL RECURRENTE</w:t>
      </w:r>
      <w:r w:rsidRPr="00D65CA4">
        <w:rPr>
          <w:rFonts w:ascii="Palatino Linotype" w:hAnsi="Palatino Linotype" w:cs="Arial"/>
        </w:rPr>
        <w:t xml:space="preserve"> realizara manifestaciones, alegatos y ofreciera las pruebas que a su derecho </w:t>
      </w:r>
      <w:r w:rsidRPr="00D65CA4">
        <w:rPr>
          <w:rFonts w:ascii="Palatino Linotype" w:hAnsi="Palatino Linotype" w:cs="Arial"/>
          <w:lang w:val="es-ES_tradnl"/>
        </w:rPr>
        <w:t>conviniera</w:t>
      </w:r>
      <w:r w:rsidRPr="00D65CA4">
        <w:rPr>
          <w:rFonts w:ascii="Palatino Linotype" w:hAnsi="Palatino Linotype" w:cs="Arial"/>
        </w:rPr>
        <w:t xml:space="preserve"> y, en el caso del</w:t>
      </w:r>
      <w:r w:rsidRPr="00D65CA4">
        <w:rPr>
          <w:rFonts w:ascii="Palatino Linotype" w:hAnsi="Palatino Linotype" w:cs="Arial"/>
          <w:b/>
        </w:rPr>
        <w:t xml:space="preserve"> SUJETO OBLIGADO</w:t>
      </w:r>
      <w:r w:rsidRPr="00D65CA4">
        <w:rPr>
          <w:rFonts w:ascii="Palatino Linotype" w:hAnsi="Palatino Linotype" w:cs="Arial"/>
        </w:rPr>
        <w:t>, para que exhibiera el Informe Justificado correspondiente.</w:t>
      </w:r>
    </w:p>
    <w:p w14:paraId="74D591C7" w14:textId="34FC97DB" w:rsidR="00952490" w:rsidRPr="00D65CA4" w:rsidRDefault="009D1680" w:rsidP="00952490">
      <w:pPr>
        <w:pStyle w:val="Prrafodelista"/>
        <w:numPr>
          <w:ilvl w:val="0"/>
          <w:numId w:val="1"/>
        </w:numPr>
        <w:spacing w:before="240" w:after="240" w:line="360" w:lineRule="auto"/>
        <w:ind w:left="0" w:firstLine="0"/>
        <w:contextualSpacing w:val="0"/>
        <w:jc w:val="both"/>
        <w:rPr>
          <w:rFonts w:ascii="Palatino Linotype" w:hAnsi="Palatino Linotype" w:cs="Arial"/>
        </w:rPr>
      </w:pPr>
      <w:r w:rsidRPr="00D65CA4">
        <w:rPr>
          <w:rFonts w:ascii="Palatino Linotype" w:hAnsi="Palatino Linotype" w:cs="Arial"/>
        </w:rPr>
        <w:t>De</w:t>
      </w:r>
      <w:r w:rsidRPr="00D65CA4">
        <w:rPr>
          <w:rFonts w:ascii="Palatino Linotype" w:hAnsi="Palatino Linotype" w:cs="Arial"/>
          <w:lang w:val="es-ES_tradnl"/>
        </w:rPr>
        <w:t xml:space="preserve"> las </w:t>
      </w:r>
      <w:r w:rsidRPr="00D65CA4">
        <w:rPr>
          <w:rFonts w:ascii="Palatino Linotype" w:hAnsi="Palatino Linotype" w:cs="Arial"/>
        </w:rPr>
        <w:t>constancias</w:t>
      </w:r>
      <w:r w:rsidRPr="00D65CA4">
        <w:rPr>
          <w:rFonts w:ascii="Palatino Linotype" w:hAnsi="Palatino Linotype" w:cs="Arial"/>
          <w:lang w:val="es-ES_tradnl"/>
        </w:rPr>
        <w:t xml:space="preserve"> que obran en el </w:t>
      </w:r>
      <w:r w:rsidRPr="00D65CA4">
        <w:rPr>
          <w:rFonts w:ascii="Palatino Linotype" w:hAnsi="Palatino Linotype" w:cs="Arial"/>
          <w:b/>
          <w:lang w:val="es-ES_tradnl"/>
        </w:rPr>
        <w:t>SAIMEX</w:t>
      </w:r>
      <w:r w:rsidRPr="00D65CA4">
        <w:rPr>
          <w:rFonts w:ascii="Palatino Linotype" w:hAnsi="Palatino Linotype" w:cs="Arial"/>
          <w:lang w:val="es-ES_tradnl"/>
        </w:rPr>
        <w:t>, se advierte que</w:t>
      </w:r>
      <w:r w:rsidRPr="00D65CA4">
        <w:rPr>
          <w:rFonts w:ascii="Palatino Linotype" w:hAnsi="Palatino Linotype" w:cs="Arial"/>
          <w:b/>
          <w:lang w:val="es-ES_tradnl"/>
        </w:rPr>
        <w:t xml:space="preserve"> </w:t>
      </w:r>
      <w:r w:rsidRPr="00D65CA4">
        <w:rPr>
          <w:rFonts w:ascii="Palatino Linotype" w:hAnsi="Palatino Linotype" w:cs="Arial"/>
          <w:b/>
        </w:rPr>
        <w:t>EL RECURRENTE</w:t>
      </w:r>
      <w:r w:rsidRPr="00D65CA4">
        <w:rPr>
          <w:rFonts w:ascii="Palatino Linotype" w:hAnsi="Palatino Linotype" w:cs="Arial"/>
        </w:rPr>
        <w:t xml:space="preserve"> omitió</w:t>
      </w:r>
      <w:r w:rsidRPr="00D65CA4">
        <w:rPr>
          <w:rFonts w:ascii="Palatino Linotype" w:hAnsi="Palatino Linotype" w:cs="Arial"/>
          <w:lang w:val="es-ES_tradnl"/>
        </w:rPr>
        <w:t xml:space="preserve"> </w:t>
      </w:r>
      <w:r w:rsidRPr="00D65CA4">
        <w:rPr>
          <w:rFonts w:ascii="Palatino Linotype" w:hAnsi="Palatino Linotype" w:cs="Arial"/>
        </w:rPr>
        <w:t xml:space="preserve">presentar, </w:t>
      </w:r>
      <w:r w:rsidRPr="00D65CA4">
        <w:rPr>
          <w:rFonts w:ascii="Palatino Linotype" w:hAnsi="Palatino Linotype" w:cs="Arial"/>
          <w:lang w:val="es-ES_tradnl"/>
        </w:rPr>
        <w:t xml:space="preserve">manifestaciones y alegatos; así como, ofrecer los medios de prueba que a su </w:t>
      </w:r>
      <w:r w:rsidRPr="00D65CA4">
        <w:rPr>
          <w:rFonts w:ascii="Palatino Linotype" w:hAnsi="Palatino Linotype" w:cs="Arial"/>
        </w:rPr>
        <w:t>derecho</w:t>
      </w:r>
      <w:r w:rsidRPr="00D65CA4">
        <w:rPr>
          <w:rFonts w:ascii="Palatino Linotype" w:hAnsi="Palatino Linotype" w:cs="Arial"/>
          <w:lang w:val="es-ES_tradnl"/>
        </w:rPr>
        <w:t xml:space="preserve"> convinieran</w:t>
      </w:r>
      <w:r w:rsidR="006178AE" w:rsidRPr="00D65CA4">
        <w:rPr>
          <w:rFonts w:ascii="Palatino Linotype" w:hAnsi="Palatino Linotype" w:cs="Arial"/>
          <w:lang w:val="es-ES_tradnl"/>
        </w:rPr>
        <w:t>, asimismo</w:t>
      </w:r>
      <w:r w:rsidRPr="00D65CA4">
        <w:rPr>
          <w:rFonts w:ascii="Palatino Linotype" w:hAnsi="Palatino Linotype" w:cs="Arial"/>
          <w:lang w:val="es-ES_tradnl"/>
        </w:rPr>
        <w:t xml:space="preserve">, </w:t>
      </w:r>
      <w:r w:rsidRPr="00D65CA4">
        <w:rPr>
          <w:rFonts w:ascii="Palatino Linotype" w:hAnsi="Palatino Linotype" w:cs="Arial"/>
          <w:b/>
          <w:lang w:val="es-ES_tradnl"/>
        </w:rPr>
        <w:t>EL SUJETO OBLIGADO</w:t>
      </w:r>
      <w:r w:rsidRPr="00D65CA4">
        <w:rPr>
          <w:rFonts w:ascii="Palatino Linotype" w:hAnsi="Palatino Linotype" w:cs="Arial"/>
          <w:lang w:val="es-ES_tradnl"/>
        </w:rPr>
        <w:t xml:space="preserve"> </w:t>
      </w:r>
      <w:r w:rsidR="006178AE" w:rsidRPr="00D65CA4">
        <w:rPr>
          <w:rFonts w:ascii="Palatino Linotype" w:hAnsi="Palatino Linotype" w:cs="Arial"/>
          <w:lang w:val="es-ES_tradnl"/>
        </w:rPr>
        <w:t>fue omiso en presentar su Informe Justificado tal y como se observa a continuación:</w:t>
      </w:r>
    </w:p>
    <w:p w14:paraId="595A6953" w14:textId="173AF1CE" w:rsidR="006178AE" w:rsidRPr="00D65CA4" w:rsidRDefault="006178AE" w:rsidP="006178AE">
      <w:pPr>
        <w:pStyle w:val="Prrafodelista"/>
        <w:spacing w:before="240" w:after="240" w:line="360" w:lineRule="auto"/>
        <w:ind w:left="0"/>
        <w:contextualSpacing w:val="0"/>
        <w:jc w:val="both"/>
        <w:rPr>
          <w:rFonts w:ascii="Palatino Linotype" w:hAnsi="Palatino Linotype" w:cs="Arial"/>
        </w:rPr>
      </w:pPr>
      <w:r w:rsidRPr="00D65CA4">
        <w:rPr>
          <w:noProof/>
          <w:lang w:eastAsia="es-MX"/>
        </w:rPr>
        <w:lastRenderedPageBreak/>
        <w:drawing>
          <wp:inline distT="0" distB="0" distL="0" distR="0" wp14:anchorId="4B5B32F1" wp14:editId="78E9A95C">
            <wp:extent cx="5791835" cy="16478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647825"/>
                    </a:xfrm>
                    <a:prstGeom prst="rect">
                      <a:avLst/>
                    </a:prstGeom>
                  </pic:spPr>
                </pic:pic>
              </a:graphicData>
            </a:graphic>
          </wp:inline>
        </w:drawing>
      </w:r>
    </w:p>
    <w:p w14:paraId="43221E76" w14:textId="7F9EF1BD" w:rsidR="009D1680" w:rsidRPr="00D65CA4" w:rsidRDefault="009D1680" w:rsidP="00BB19C0">
      <w:pPr>
        <w:pStyle w:val="Prrafodelista"/>
        <w:numPr>
          <w:ilvl w:val="0"/>
          <w:numId w:val="1"/>
        </w:numPr>
        <w:spacing w:before="240" w:after="240" w:line="360" w:lineRule="auto"/>
        <w:ind w:left="0" w:firstLine="0"/>
        <w:contextualSpacing w:val="0"/>
        <w:jc w:val="both"/>
        <w:rPr>
          <w:rFonts w:ascii="Palatino Linotype" w:hAnsi="Palatino Linotype"/>
        </w:rPr>
      </w:pPr>
      <w:r w:rsidRPr="00D65CA4">
        <w:rPr>
          <w:rFonts w:ascii="Palatino Linotype" w:hAnsi="Palatino Linotype" w:cs="Arial"/>
        </w:rPr>
        <w:t xml:space="preserve">Una vez </w:t>
      </w:r>
      <w:r w:rsidRPr="00D65CA4">
        <w:rPr>
          <w:rFonts w:ascii="Palatino Linotype" w:hAnsi="Palatino Linotype" w:cs="Arial"/>
          <w:color w:val="000000" w:themeColor="text1"/>
        </w:rPr>
        <w:t>analizado</w:t>
      </w:r>
      <w:r w:rsidRPr="00D65CA4">
        <w:rPr>
          <w:rFonts w:ascii="Palatino Linotype" w:hAnsi="Palatino Linotype" w:cs="Arial"/>
        </w:rPr>
        <w:t xml:space="preserve"> el estado procesal que guardaba el expediente, en </w:t>
      </w:r>
      <w:r w:rsidR="006178AE" w:rsidRPr="00D65CA4">
        <w:rPr>
          <w:rFonts w:ascii="Palatino Linotype" w:hAnsi="Palatino Linotype" w:cs="Arial"/>
        </w:rPr>
        <w:t>fecha tres de marzo de dos mil veintiuno</w:t>
      </w:r>
      <w:r w:rsidRPr="00D65CA4">
        <w:rPr>
          <w:rFonts w:ascii="Palatino Linotype" w:hAnsi="Palatino Linotype" w:cs="Arial"/>
        </w:rPr>
        <w:t xml:space="preserve">, la Comisionada Ponente acordó el cierre de instrucción; así </w:t>
      </w:r>
      <w:r w:rsidRPr="00D65CA4">
        <w:rPr>
          <w:rFonts w:ascii="Palatino Linotype" w:hAnsi="Palatino Linotype" w:cs="Arial"/>
          <w:lang w:val="es-ES_tradnl"/>
        </w:rPr>
        <w:t>como,</w:t>
      </w:r>
      <w:r w:rsidRPr="00D65CA4">
        <w:rPr>
          <w:rFonts w:ascii="Palatino Linotype" w:hAnsi="Palatino Linotype" w:cs="Arial"/>
        </w:rPr>
        <w:t xml:space="preserve"> la remisión del mismo a efecto </w:t>
      </w:r>
      <w:r w:rsidRPr="00D65CA4">
        <w:rPr>
          <w:rFonts w:ascii="Palatino Linotype" w:hAnsi="Palatino Linotype" w:cs="Arial"/>
          <w:lang w:val="es-ES_tradnl"/>
        </w:rPr>
        <w:t>de</w:t>
      </w:r>
      <w:r w:rsidRPr="00D65CA4">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14:paraId="0FACEF27" w14:textId="53657176" w:rsidR="009719FC" w:rsidRPr="00D65CA4" w:rsidRDefault="009719FC" w:rsidP="00BB19C0">
      <w:pPr>
        <w:pStyle w:val="Prrafodelista"/>
        <w:numPr>
          <w:ilvl w:val="0"/>
          <w:numId w:val="1"/>
        </w:numPr>
        <w:spacing w:before="240" w:after="240" w:line="360" w:lineRule="auto"/>
        <w:ind w:left="0" w:firstLine="0"/>
        <w:contextualSpacing w:val="0"/>
        <w:jc w:val="both"/>
        <w:rPr>
          <w:rFonts w:ascii="Palatino Linotype" w:hAnsi="Palatino Linotype"/>
        </w:rPr>
      </w:pPr>
      <w:r w:rsidRPr="00D65CA4">
        <w:rPr>
          <w:rFonts w:ascii="Palatino Linotype" w:hAnsi="Palatino Linotype" w:cs="Arial"/>
          <w:b/>
        </w:rPr>
        <w:t xml:space="preserve"> </w:t>
      </w:r>
      <w:r w:rsidRPr="00D65CA4">
        <w:rPr>
          <w:rFonts w:ascii="Palatino Linotype" w:hAnsi="Palatino Linotype"/>
        </w:rPr>
        <w:t xml:space="preserve">El </w:t>
      </w:r>
      <w:r w:rsidRPr="00D65CA4">
        <w:rPr>
          <w:rFonts w:ascii="Palatino Linotype" w:hAnsi="Palatino Linotype" w:cs="Arial"/>
        </w:rPr>
        <w:t>cinco de marzo de dos mil veintiuno</w:t>
      </w:r>
      <w:r w:rsidRPr="00D65CA4">
        <w:rPr>
          <w:rFonts w:ascii="Palatino Linotype" w:hAnsi="Palatino Linotype"/>
        </w:rPr>
        <w:t>,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w:t>
      </w:r>
    </w:p>
    <w:p w14:paraId="3FB8D7B3" w14:textId="77777777" w:rsidR="00952490" w:rsidRPr="00D65CA4" w:rsidRDefault="00952490" w:rsidP="00952490">
      <w:pPr>
        <w:pStyle w:val="Prrafodelista"/>
        <w:spacing w:before="240" w:after="240" w:line="360" w:lineRule="auto"/>
        <w:ind w:left="0"/>
        <w:contextualSpacing w:val="0"/>
        <w:jc w:val="both"/>
        <w:rPr>
          <w:rFonts w:ascii="Palatino Linotype" w:hAnsi="Palatino Linotype"/>
        </w:rPr>
      </w:pPr>
    </w:p>
    <w:p w14:paraId="0EF770E2" w14:textId="77777777" w:rsidR="009D1680" w:rsidRPr="00D65CA4" w:rsidRDefault="009D1680" w:rsidP="009D1680">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D65CA4">
        <w:rPr>
          <w:rFonts w:ascii="Palatino Linotype" w:hAnsi="Palatino Linotype"/>
          <w:b/>
          <w:bCs/>
          <w:spacing w:val="60"/>
          <w:sz w:val="28"/>
        </w:rPr>
        <w:t>CONSIDERANDO</w:t>
      </w:r>
    </w:p>
    <w:p w14:paraId="5C3A5F11" w14:textId="77777777" w:rsidR="006178AE" w:rsidRPr="00D65CA4" w:rsidRDefault="009D1680" w:rsidP="006178AE">
      <w:pPr>
        <w:pStyle w:val="Prrafodelista"/>
        <w:widowControl w:val="0"/>
        <w:numPr>
          <w:ilvl w:val="0"/>
          <w:numId w:val="38"/>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D65CA4">
        <w:rPr>
          <w:rFonts w:ascii="Palatino Linotype" w:hAnsi="Palatino Linotype"/>
          <w:b/>
        </w:rPr>
        <w:t>Competencia</w:t>
      </w:r>
      <w:r w:rsidRPr="00D65CA4">
        <w:rPr>
          <w:rFonts w:ascii="Palatino Linotype" w:hAnsi="Palatino Linotype"/>
        </w:rPr>
        <w:t>.</w:t>
      </w:r>
      <w:r w:rsidRPr="00D65CA4">
        <w:rPr>
          <w:rFonts w:ascii="Palatino Linotype" w:hAnsi="Palatino Linotype"/>
          <w:b/>
        </w:rPr>
        <w:t xml:space="preserve"> </w:t>
      </w:r>
      <w:r w:rsidR="006178AE" w:rsidRPr="00D65CA4">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w:t>
      </w:r>
      <w:r w:rsidR="006178AE" w:rsidRPr="00D65CA4">
        <w:rPr>
          <w:rFonts w:ascii="Palatino Linotype" w:hAnsi="Palatino Linotype"/>
        </w:rPr>
        <w:lastRenderedPageBreak/>
        <w:t>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006178AE" w:rsidRPr="00D65CA4">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5E7F4A8E" w14:textId="77777777" w:rsidR="006178AE" w:rsidRPr="00D65CA4" w:rsidRDefault="006178AE" w:rsidP="006178AE">
      <w:pPr>
        <w:pStyle w:val="Prrafodelista"/>
        <w:widowControl w:val="0"/>
        <w:tabs>
          <w:tab w:val="left" w:pos="1701"/>
          <w:tab w:val="left" w:pos="1843"/>
        </w:tabs>
        <w:autoSpaceDE w:val="0"/>
        <w:autoSpaceDN w:val="0"/>
        <w:adjustRightInd w:val="0"/>
        <w:spacing w:before="240" w:after="100" w:afterAutospacing="1" w:line="360" w:lineRule="auto"/>
        <w:ind w:left="0"/>
        <w:contextualSpacing w:val="0"/>
        <w:jc w:val="both"/>
        <w:rPr>
          <w:rFonts w:ascii="Palatino Linotype" w:hAnsi="Palatino Linotype"/>
        </w:rPr>
      </w:pPr>
    </w:p>
    <w:p w14:paraId="45B243AD" w14:textId="759E8C75" w:rsidR="009D1680" w:rsidRPr="00D65CA4" w:rsidRDefault="006178AE" w:rsidP="006178AE">
      <w:pPr>
        <w:pStyle w:val="Prrafodelista"/>
        <w:widowControl w:val="0"/>
        <w:tabs>
          <w:tab w:val="left" w:pos="1701"/>
          <w:tab w:val="left" w:pos="1843"/>
        </w:tabs>
        <w:autoSpaceDE w:val="0"/>
        <w:autoSpaceDN w:val="0"/>
        <w:adjustRightInd w:val="0"/>
        <w:spacing w:before="240" w:after="100" w:afterAutospacing="1" w:line="360" w:lineRule="auto"/>
        <w:ind w:left="0"/>
        <w:contextualSpacing w:val="0"/>
        <w:jc w:val="both"/>
        <w:rPr>
          <w:rFonts w:ascii="Palatino Linotype" w:hAnsi="Palatino Linotype" w:cs="Arial"/>
        </w:rPr>
      </w:pPr>
      <w:r w:rsidRPr="00D65CA4">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62DB18D1" w14:textId="7B1C04C4" w:rsidR="009D1680" w:rsidRPr="00D65CA4" w:rsidRDefault="009D1680" w:rsidP="009D1680">
      <w:pPr>
        <w:pStyle w:val="Prrafodelista"/>
        <w:widowControl w:val="0"/>
        <w:numPr>
          <w:ilvl w:val="0"/>
          <w:numId w:val="3"/>
        </w:numPr>
        <w:tabs>
          <w:tab w:val="left" w:pos="1701"/>
          <w:tab w:val="left" w:pos="1843"/>
        </w:tabs>
        <w:autoSpaceDE w:val="0"/>
        <w:autoSpaceDN w:val="0"/>
        <w:adjustRightInd w:val="0"/>
        <w:spacing w:before="240" w:after="100" w:afterAutospacing="1" w:line="360" w:lineRule="auto"/>
        <w:ind w:left="0" w:firstLine="0"/>
        <w:contextualSpacing w:val="0"/>
        <w:jc w:val="both"/>
        <w:rPr>
          <w:rFonts w:ascii="Palatino Linotype" w:hAnsi="Palatino Linotype" w:cs="Arial"/>
          <w:lang w:val="es-ES_tradnl"/>
        </w:rPr>
      </w:pPr>
      <w:r w:rsidRPr="00D65CA4">
        <w:rPr>
          <w:rFonts w:ascii="Palatino Linotype" w:hAnsi="Palatino Linotype" w:cs="Arial"/>
          <w:b/>
        </w:rPr>
        <w:t xml:space="preserve"> Interés.</w:t>
      </w:r>
      <w:r w:rsidRPr="00D65CA4">
        <w:rPr>
          <w:rFonts w:ascii="Palatino Linotype" w:hAnsi="Palatino Linotype" w:cs="Arial"/>
        </w:rPr>
        <w:t xml:space="preserve"> El </w:t>
      </w:r>
      <w:r w:rsidRPr="00D65CA4">
        <w:rPr>
          <w:rFonts w:ascii="Palatino Linotype" w:hAnsi="Palatino Linotype"/>
        </w:rPr>
        <w:t>recurso</w:t>
      </w:r>
      <w:r w:rsidRPr="00D65CA4">
        <w:rPr>
          <w:rFonts w:ascii="Palatino Linotype" w:hAnsi="Palatino Linotype" w:cs="Arial"/>
        </w:rPr>
        <w:t xml:space="preserve"> de revisión fue </w:t>
      </w:r>
      <w:r w:rsidRPr="00D65CA4">
        <w:rPr>
          <w:rFonts w:ascii="Palatino Linotype" w:hAnsi="Palatino Linotype"/>
        </w:rPr>
        <w:t>interpuesto</w:t>
      </w:r>
      <w:r w:rsidRPr="00D65CA4">
        <w:rPr>
          <w:rFonts w:ascii="Palatino Linotype" w:hAnsi="Palatino Linotype" w:cs="Arial"/>
        </w:rPr>
        <w:t xml:space="preserve"> por parte legítima en atención a que fue </w:t>
      </w:r>
      <w:r w:rsidRPr="00D65CA4">
        <w:rPr>
          <w:rFonts w:ascii="Palatino Linotype" w:hAnsi="Palatino Linotype"/>
        </w:rPr>
        <w:t>presentado</w:t>
      </w:r>
      <w:r w:rsidRPr="00D65CA4">
        <w:rPr>
          <w:rFonts w:ascii="Palatino Linotype" w:hAnsi="Palatino Linotype" w:cs="Arial"/>
        </w:rPr>
        <w:t xml:space="preserve"> por </w:t>
      </w:r>
      <w:r w:rsidRPr="00D65CA4">
        <w:rPr>
          <w:rFonts w:ascii="Palatino Linotype" w:hAnsi="Palatino Linotype" w:cs="Arial"/>
          <w:b/>
        </w:rPr>
        <w:t>EL RECURRENTE</w:t>
      </w:r>
      <w:r w:rsidRPr="00D65CA4">
        <w:rPr>
          <w:rFonts w:ascii="Palatino Linotype" w:hAnsi="Palatino Linotype" w:cs="Arial"/>
          <w:snapToGrid w:val="0"/>
        </w:rPr>
        <w:t xml:space="preserve">, </w:t>
      </w:r>
      <w:r w:rsidRPr="00D65CA4">
        <w:rPr>
          <w:rFonts w:ascii="Palatino Linotype" w:hAnsi="Palatino Linotype" w:cs="Arial"/>
        </w:rPr>
        <w:t>quien</w:t>
      </w:r>
      <w:r w:rsidRPr="00D65CA4">
        <w:rPr>
          <w:rFonts w:ascii="Palatino Linotype" w:hAnsi="Palatino Linotype" w:cs="Arial"/>
          <w:snapToGrid w:val="0"/>
        </w:rPr>
        <w:t xml:space="preserve"> </w:t>
      </w:r>
      <w:r w:rsidRPr="00D65CA4">
        <w:rPr>
          <w:rFonts w:ascii="Palatino Linotype" w:hAnsi="Palatino Linotype"/>
        </w:rPr>
        <w:t>formuló</w:t>
      </w:r>
      <w:r w:rsidRPr="00D65CA4">
        <w:rPr>
          <w:rFonts w:ascii="Palatino Linotype" w:hAnsi="Palatino Linotype" w:cs="Arial"/>
          <w:snapToGrid w:val="0"/>
        </w:rPr>
        <w:t xml:space="preserve"> la </w:t>
      </w:r>
      <w:r w:rsidRPr="00D65CA4">
        <w:rPr>
          <w:rFonts w:ascii="Palatino Linotype" w:hAnsi="Palatino Linotype" w:cs="Arial"/>
        </w:rPr>
        <w:t>solicitud</w:t>
      </w:r>
      <w:r w:rsidRPr="00D65CA4">
        <w:rPr>
          <w:rFonts w:ascii="Palatino Linotype" w:hAnsi="Palatino Linotype" w:cs="Arial"/>
          <w:snapToGrid w:val="0"/>
        </w:rPr>
        <w:t xml:space="preserve"> de información pública </w:t>
      </w:r>
      <w:r w:rsidRPr="00D65CA4">
        <w:rPr>
          <w:rFonts w:ascii="Palatino Linotype" w:hAnsi="Palatino Linotype"/>
        </w:rPr>
        <w:t>número</w:t>
      </w:r>
      <w:r w:rsidRPr="00D65CA4">
        <w:rPr>
          <w:rFonts w:ascii="Verdana" w:hAnsi="Verdana"/>
          <w:b/>
          <w:bCs/>
          <w:color w:val="FF0000"/>
        </w:rPr>
        <w:t xml:space="preserve"> </w:t>
      </w:r>
      <w:r w:rsidR="006178AE" w:rsidRPr="00D65CA4">
        <w:rPr>
          <w:rFonts w:ascii="Palatino Linotype" w:hAnsi="Palatino Linotype"/>
          <w:b/>
          <w:bCs/>
        </w:rPr>
        <w:t>00087/ANTOISLA/IP/2020</w:t>
      </w:r>
      <w:r w:rsidRPr="00D65CA4">
        <w:rPr>
          <w:rFonts w:ascii="Palatino Linotype" w:hAnsi="Palatino Linotype" w:cs="Arial"/>
          <w:lang w:val="es-ES_tradnl"/>
        </w:rPr>
        <w:t>.</w:t>
      </w:r>
    </w:p>
    <w:p w14:paraId="0A53E305" w14:textId="77777777" w:rsidR="009D1680" w:rsidRPr="00D65CA4" w:rsidRDefault="009D1680" w:rsidP="009D1680">
      <w:pPr>
        <w:pStyle w:val="Prrafodelista"/>
        <w:widowControl w:val="0"/>
        <w:numPr>
          <w:ilvl w:val="0"/>
          <w:numId w:val="3"/>
        </w:numPr>
        <w:tabs>
          <w:tab w:val="left" w:pos="993"/>
          <w:tab w:val="left" w:pos="1701"/>
        </w:tabs>
        <w:autoSpaceDE w:val="0"/>
        <w:autoSpaceDN w:val="0"/>
        <w:adjustRightInd w:val="0"/>
        <w:spacing w:before="240" w:after="100" w:afterAutospacing="1" w:line="360" w:lineRule="auto"/>
        <w:ind w:left="0" w:right="49" w:firstLine="0"/>
        <w:contextualSpacing w:val="0"/>
        <w:jc w:val="both"/>
        <w:rPr>
          <w:rFonts w:ascii="Palatino Linotype" w:hAnsi="Palatino Linotype" w:cs="Arial"/>
        </w:rPr>
      </w:pPr>
      <w:r w:rsidRPr="00D65CA4">
        <w:rPr>
          <w:rFonts w:ascii="Palatino Linotype" w:hAnsi="Palatino Linotype" w:cs="Arial"/>
          <w:b/>
          <w:color w:val="000000"/>
        </w:rPr>
        <w:t>Oportunidad.</w:t>
      </w:r>
      <w:r w:rsidRPr="00D65CA4">
        <w:rPr>
          <w:rFonts w:ascii="Palatino Linotype" w:hAnsi="Palatino Linotype" w:cs="Arial"/>
          <w:color w:val="000000"/>
        </w:rPr>
        <w:t xml:space="preserve"> </w:t>
      </w:r>
      <w:r w:rsidRPr="00D65CA4">
        <w:rPr>
          <w:rFonts w:ascii="Palatino Linotype" w:hAnsi="Palatino Linotype" w:cs="Arial"/>
        </w:rPr>
        <w:t xml:space="preserve">El recurso de revisión fue interpuesto dentro del plazo de quince días hábiles, contados a partir del día siguiente al en que </w:t>
      </w:r>
      <w:r w:rsidRPr="00D65CA4">
        <w:rPr>
          <w:rFonts w:ascii="Palatino Linotype" w:hAnsi="Palatino Linotype" w:cs="Arial"/>
          <w:b/>
        </w:rPr>
        <w:t xml:space="preserve">EL RECURRENTE </w:t>
      </w:r>
      <w:r w:rsidRPr="00D65CA4">
        <w:rPr>
          <w:rFonts w:ascii="Palatino Linotype" w:hAnsi="Palatino Linotype" w:cs="Arial"/>
        </w:rPr>
        <w:t xml:space="preserve">tuvo conocimiento de la respuesta impugnada; tal y como, lo prevé </w:t>
      </w:r>
      <w:r w:rsidRPr="00D65CA4">
        <w:rPr>
          <w:rFonts w:ascii="Palatino Linotype" w:hAnsi="Palatino Linotype" w:cs="Arial"/>
        </w:rPr>
        <w:lastRenderedPageBreak/>
        <w:t>el artículo 178 de la Ley de Transparencia y Acceso a la Información Pública del Estado de México y Municipios, que establece:</w:t>
      </w:r>
    </w:p>
    <w:p w14:paraId="4F38E92B" w14:textId="77777777" w:rsidR="009D1680" w:rsidRPr="00D65CA4" w:rsidRDefault="009D1680" w:rsidP="009D1680">
      <w:pPr>
        <w:spacing w:before="100" w:beforeAutospacing="1" w:after="100" w:afterAutospacing="1"/>
        <w:ind w:left="720" w:right="709"/>
        <w:contextualSpacing/>
        <w:jc w:val="both"/>
        <w:rPr>
          <w:rFonts w:ascii="Palatino Linotype" w:hAnsi="Palatino Linotype" w:cs="Arial"/>
          <w:i/>
          <w:sz w:val="22"/>
        </w:rPr>
      </w:pPr>
      <w:r w:rsidRPr="00D65CA4">
        <w:rPr>
          <w:rFonts w:ascii="Palatino Linotype" w:hAnsi="Palatino Linotype" w:cs="Arial"/>
          <w:i/>
          <w:sz w:val="22"/>
        </w:rPr>
        <w:t>“</w:t>
      </w:r>
      <w:r w:rsidRPr="00D65CA4">
        <w:rPr>
          <w:rFonts w:ascii="Palatino Linotype" w:hAnsi="Palatino Linotype" w:cs="Arial"/>
          <w:b/>
          <w:i/>
          <w:sz w:val="22"/>
        </w:rPr>
        <w:t>Artículo 178.</w:t>
      </w:r>
      <w:r w:rsidRPr="00D65CA4">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555F2DB" w14:textId="77777777" w:rsidR="009D1680" w:rsidRPr="00D65CA4" w:rsidRDefault="009D1680" w:rsidP="009D1680">
      <w:pPr>
        <w:spacing w:before="100" w:beforeAutospacing="1" w:after="100" w:afterAutospacing="1"/>
        <w:ind w:left="720" w:right="709"/>
        <w:contextualSpacing/>
        <w:jc w:val="both"/>
        <w:rPr>
          <w:rFonts w:ascii="Palatino Linotype" w:hAnsi="Palatino Linotype" w:cs="Arial"/>
          <w:i/>
          <w:sz w:val="22"/>
        </w:rPr>
      </w:pPr>
      <w:r w:rsidRPr="00D65CA4">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D52AC66" w14:textId="77777777" w:rsidR="009D1680" w:rsidRPr="00D65CA4" w:rsidRDefault="009D1680" w:rsidP="009D1680">
      <w:pPr>
        <w:spacing w:before="240" w:after="100" w:afterAutospacing="1"/>
        <w:ind w:left="720" w:right="709"/>
        <w:jc w:val="both"/>
        <w:rPr>
          <w:rFonts w:ascii="Palatino Linotype" w:hAnsi="Palatino Linotype" w:cs="Arial"/>
          <w:i/>
          <w:sz w:val="22"/>
        </w:rPr>
      </w:pPr>
      <w:r w:rsidRPr="00D65CA4">
        <w:rPr>
          <w:rFonts w:ascii="Palatino Linotype" w:hAnsi="Palatino Linotype" w:cs="Arial"/>
          <w:i/>
          <w:sz w:val="22"/>
        </w:rPr>
        <w:t xml:space="preserve">En el caso de que se interponga ante la Unidad de Transparencia, ésta deberá remitir el recurso de revisión al Instituto a más tardar al día </w:t>
      </w:r>
      <w:r w:rsidRPr="00D65CA4">
        <w:rPr>
          <w:rFonts w:ascii="Palatino Linotype" w:hAnsi="Palatino Linotype" w:cs="Arial"/>
          <w:i/>
          <w:sz w:val="22"/>
          <w:lang w:eastAsia="es-MX"/>
        </w:rPr>
        <w:t>siguiente</w:t>
      </w:r>
      <w:r w:rsidRPr="00D65CA4">
        <w:rPr>
          <w:rFonts w:ascii="Palatino Linotype" w:hAnsi="Palatino Linotype" w:cs="Arial"/>
          <w:i/>
          <w:sz w:val="22"/>
        </w:rPr>
        <w:t xml:space="preserve"> de haberlo recibido.”</w:t>
      </w:r>
    </w:p>
    <w:p w14:paraId="47ACB406" w14:textId="43D9E60F" w:rsidR="009D1680" w:rsidRPr="00D65CA4" w:rsidRDefault="009D1680" w:rsidP="009D1680">
      <w:pPr>
        <w:spacing w:before="240" w:after="100" w:afterAutospacing="1" w:line="360" w:lineRule="auto"/>
        <w:jc w:val="both"/>
        <w:rPr>
          <w:rFonts w:ascii="Palatino Linotype" w:hAnsi="Palatino Linotype" w:cs="Arial"/>
        </w:rPr>
      </w:pPr>
      <w:r w:rsidRPr="00D65CA4">
        <w:rPr>
          <w:rFonts w:ascii="Palatino Linotype" w:hAnsi="Palatino Linotype" w:cs="Arial"/>
        </w:rPr>
        <w:t xml:space="preserve">En esa tesitura, atendiendo a que </w:t>
      </w:r>
      <w:r w:rsidRPr="00D65CA4">
        <w:rPr>
          <w:rFonts w:ascii="Palatino Linotype" w:hAnsi="Palatino Linotype" w:cs="Arial"/>
          <w:b/>
        </w:rPr>
        <w:t>EL SUJETO OBLIGADO</w:t>
      </w:r>
      <w:r w:rsidRPr="00D65CA4">
        <w:rPr>
          <w:rFonts w:ascii="Palatino Linotype" w:hAnsi="Palatino Linotype" w:cs="Arial"/>
        </w:rPr>
        <w:t xml:space="preserve"> notificó la respuesta a la solicitud de acceso a la información pública el día</w:t>
      </w:r>
      <w:r w:rsidRPr="00D65CA4">
        <w:rPr>
          <w:rFonts w:ascii="Palatino Linotype" w:hAnsi="Palatino Linotype" w:cs="Arial"/>
          <w:b/>
        </w:rPr>
        <w:t xml:space="preserve"> </w:t>
      </w:r>
      <w:r w:rsidR="006178AE" w:rsidRPr="00D65CA4">
        <w:rPr>
          <w:rFonts w:ascii="Palatino Linotype" w:hAnsi="Palatino Linotype" w:cs="Arial"/>
          <w:b/>
        </w:rPr>
        <w:t>treinta de noviembre de dos mil veinte</w:t>
      </w:r>
      <w:r w:rsidRPr="00D65CA4">
        <w:rPr>
          <w:rFonts w:ascii="Palatino Linotype" w:hAnsi="Palatino Linotype" w:cs="Arial"/>
        </w:rPr>
        <w:t xml:space="preserve">; así, el plazo de quince días hábiles que el artículo 178 de la Ley de la materia otorga a </w:t>
      </w:r>
      <w:r w:rsidRPr="00D65CA4">
        <w:rPr>
          <w:rFonts w:ascii="Palatino Linotype" w:hAnsi="Palatino Linotype" w:cs="Arial"/>
          <w:b/>
        </w:rPr>
        <w:t>EL RECURRENTE</w:t>
      </w:r>
      <w:r w:rsidRPr="00D65CA4">
        <w:rPr>
          <w:rFonts w:ascii="Palatino Linotype" w:hAnsi="Palatino Linotype" w:cs="Arial"/>
        </w:rPr>
        <w:t xml:space="preserve"> para presentar el respectivo recurso de revisión, transcurrió del </w:t>
      </w:r>
      <w:r w:rsidRPr="00D65CA4">
        <w:rPr>
          <w:rFonts w:ascii="Palatino Linotype" w:hAnsi="Palatino Linotype" w:cs="Arial"/>
          <w:b/>
        </w:rPr>
        <w:t>cinco de marzo a diez de agosto de dos mil veinte</w:t>
      </w:r>
      <w:r w:rsidRPr="00D65CA4">
        <w:rPr>
          <w:rFonts w:ascii="Palatino Linotype" w:hAnsi="Palatino Linotype" w:cs="Arial"/>
        </w:rPr>
        <w:t xml:space="preserve">, sin contemplar en el cómputo los días siete, ocho, catorce, quince, veintiuno, veintidós de marzo, ocho y nueve de agosto, por corresponder a sábados y domingos, considerados como días inhábiles, en términos del artículo 3, fracción X de la </w:t>
      </w:r>
      <w:r w:rsidRPr="00D65CA4">
        <w:rPr>
          <w:rFonts w:ascii="Palatino Linotype" w:hAnsi="Palatino Linotype"/>
        </w:rPr>
        <w:t xml:space="preserve">Ley de Transparencia y Acceso a la Información Pública del Estado de México y Municipios, </w:t>
      </w:r>
      <w:r w:rsidRPr="00D65CA4">
        <w:rPr>
          <w:rFonts w:ascii="Palatino Linotype" w:hAnsi="Palatino Linotype" w:cs="Arial"/>
        </w:rPr>
        <w:t>así como, los días dos, nueve y dieciséis, por corresponder suspensión de labores, en términos del Calendario Oficial de este Instituto</w:t>
      </w:r>
      <w:r w:rsidR="000E397F" w:rsidRPr="00D65CA4">
        <w:rPr>
          <w:rFonts w:ascii="Palatino Linotype" w:hAnsi="Palatino Linotype" w:cs="Arial"/>
        </w:rPr>
        <w:t>.</w:t>
      </w:r>
    </w:p>
    <w:p w14:paraId="47832465" w14:textId="77777777" w:rsidR="009D1680" w:rsidRPr="00D65CA4" w:rsidRDefault="009D1680" w:rsidP="009D1680">
      <w:pPr>
        <w:spacing w:before="100" w:beforeAutospacing="1" w:after="100" w:afterAutospacing="1" w:line="360" w:lineRule="auto"/>
        <w:jc w:val="both"/>
        <w:rPr>
          <w:rFonts w:ascii="Palatino Linotype" w:hAnsi="Palatino Linotype" w:cs="Arial"/>
          <w:b/>
          <w:u w:val="single"/>
        </w:rPr>
      </w:pPr>
      <w:r w:rsidRPr="00D65CA4">
        <w:rPr>
          <w:rFonts w:ascii="Palatino Linotype" w:hAnsi="Palatino Linotype" w:cs="Arial"/>
        </w:rPr>
        <w:t>En ese tenor, si el recurso de revisión que nos ocupa, se interpuso el</w:t>
      </w:r>
      <w:r w:rsidRPr="00D65CA4">
        <w:rPr>
          <w:rFonts w:ascii="Palatino Linotype" w:hAnsi="Palatino Linotype" w:cs="Arial"/>
          <w:b/>
        </w:rPr>
        <w:t xml:space="preserve"> </w:t>
      </w:r>
      <w:r w:rsidRPr="00D65CA4">
        <w:rPr>
          <w:rFonts w:ascii="Palatino Linotype" w:hAnsi="Palatino Linotype" w:cs="Arial"/>
          <w:b/>
          <w:u w:val="single"/>
        </w:rPr>
        <w:t>diez de marzo de dos mil veinte</w:t>
      </w:r>
      <w:r w:rsidRPr="00D65CA4">
        <w:rPr>
          <w:rFonts w:ascii="Palatino Linotype" w:hAnsi="Palatino Linotype" w:cs="Arial"/>
        </w:rPr>
        <w:t xml:space="preserve">, éste se encuentra dentro de los márgenes temporales previstos en el </w:t>
      </w:r>
      <w:r w:rsidRPr="00D65CA4">
        <w:rPr>
          <w:rFonts w:ascii="Palatino Linotype" w:hAnsi="Palatino Linotype" w:cs="Arial"/>
        </w:rPr>
        <w:lastRenderedPageBreak/>
        <w:t>precepto legal citado en el párrafo anterior y, por tanto, su interposición se considera oportuna.</w:t>
      </w:r>
    </w:p>
    <w:p w14:paraId="0D1804D8" w14:textId="77777777" w:rsidR="009D1680" w:rsidRPr="00D65CA4" w:rsidRDefault="009D1680" w:rsidP="009D1680">
      <w:pPr>
        <w:pStyle w:val="Prrafodelista"/>
        <w:widowControl w:val="0"/>
        <w:numPr>
          <w:ilvl w:val="0"/>
          <w:numId w:val="3"/>
        </w:numPr>
        <w:tabs>
          <w:tab w:val="left" w:pos="1701"/>
          <w:tab w:val="left" w:pos="1843"/>
        </w:tabs>
        <w:autoSpaceDE w:val="0"/>
        <w:autoSpaceDN w:val="0"/>
        <w:adjustRightInd w:val="0"/>
        <w:spacing w:line="360" w:lineRule="auto"/>
        <w:ind w:left="0" w:firstLine="0"/>
        <w:contextualSpacing w:val="0"/>
        <w:jc w:val="both"/>
        <w:rPr>
          <w:rFonts w:ascii="Palatino Linotype" w:hAnsi="Palatino Linotype"/>
          <w:lang w:val="es-ES"/>
        </w:rPr>
      </w:pPr>
      <w:r w:rsidRPr="00D65CA4">
        <w:rPr>
          <w:rFonts w:ascii="Palatino Linotype" w:hAnsi="Palatino Linotype" w:cs="Arial"/>
          <w:b/>
        </w:rPr>
        <w:t xml:space="preserve">Procedibilidad. </w:t>
      </w:r>
      <w:r w:rsidRPr="00D65CA4">
        <w:rPr>
          <w:rFonts w:ascii="Palatino Linotype" w:hAnsi="Palatino Linotype" w:cs="Arial"/>
        </w:rPr>
        <w:t xml:space="preserve">Del análisis efectuado, se advierte la procedibilidad del presente recurso de revisión, en razón de acreditación </w:t>
      </w:r>
      <w:r w:rsidRPr="00D65CA4">
        <w:rPr>
          <w:rFonts w:ascii="Palatino Linotype" w:hAnsi="Palatino Linotype" w:cs="Arial"/>
          <w:snapToGrid w:val="0"/>
        </w:rPr>
        <w:t>plena</w:t>
      </w:r>
      <w:r w:rsidRPr="00D65CA4">
        <w:rPr>
          <w:rFonts w:ascii="Palatino Linotype" w:hAnsi="Palatino Linotype" w:cs="Arial"/>
        </w:rPr>
        <w:t xml:space="preserve"> de todos y cada uno de los elementos formales exigidos por el artículo 180 de la Ley de Transparencia y Acceso a la Información Pública</w:t>
      </w:r>
      <w:r w:rsidRPr="00D65CA4">
        <w:rPr>
          <w:rFonts w:ascii="Palatino Linotype" w:hAnsi="Palatino Linotype"/>
        </w:rPr>
        <w:t xml:space="preserve"> </w:t>
      </w:r>
      <w:r w:rsidRPr="00D65CA4">
        <w:rPr>
          <w:rFonts w:ascii="Palatino Linotype" w:hAnsi="Palatino Linotype" w:cs="Arial"/>
        </w:rPr>
        <w:t>del</w:t>
      </w:r>
      <w:r w:rsidRPr="00D65CA4">
        <w:rPr>
          <w:rFonts w:ascii="Palatino Linotype" w:hAnsi="Palatino Linotype"/>
        </w:rPr>
        <w:t xml:space="preserve"> </w:t>
      </w:r>
      <w:r w:rsidRPr="00D65CA4">
        <w:rPr>
          <w:rFonts w:ascii="Palatino Linotype" w:hAnsi="Palatino Linotype" w:cs="Arial"/>
        </w:rPr>
        <w:t>Estado</w:t>
      </w:r>
      <w:r w:rsidRPr="00D65CA4">
        <w:rPr>
          <w:rFonts w:ascii="Palatino Linotype" w:hAnsi="Palatino Linotype"/>
        </w:rPr>
        <w:t xml:space="preserve"> de México y Municipios, en atención a que fue presentado mediante el formato visible en </w:t>
      </w:r>
      <w:r w:rsidRPr="00D65CA4">
        <w:rPr>
          <w:rFonts w:ascii="Palatino Linotype" w:hAnsi="Palatino Linotype"/>
          <w:b/>
        </w:rPr>
        <w:t>EL SAIMEX</w:t>
      </w:r>
      <w:r w:rsidRPr="00D65CA4">
        <w:rPr>
          <w:rFonts w:ascii="Palatino Linotype" w:hAnsi="Palatino Linotype"/>
        </w:rPr>
        <w:t>.</w:t>
      </w:r>
    </w:p>
    <w:p w14:paraId="6D7E9740" w14:textId="77777777" w:rsidR="00C32961" w:rsidRPr="00D65CA4" w:rsidRDefault="00C32961" w:rsidP="00252BEA">
      <w:pPr>
        <w:pStyle w:val="Prrafodelista"/>
        <w:spacing w:line="360" w:lineRule="auto"/>
        <w:ind w:left="0"/>
        <w:jc w:val="both"/>
        <w:rPr>
          <w:rFonts w:ascii="Palatino Linotype" w:hAnsi="Palatino Linotype"/>
          <w:b/>
        </w:rPr>
      </w:pPr>
    </w:p>
    <w:p w14:paraId="1F32247A" w14:textId="77777777" w:rsidR="00252BEA" w:rsidRPr="00D65CA4" w:rsidRDefault="00252BEA" w:rsidP="00743B1C">
      <w:pPr>
        <w:widowControl w:val="0"/>
        <w:autoSpaceDE w:val="0"/>
        <w:autoSpaceDN w:val="0"/>
        <w:adjustRightInd w:val="0"/>
        <w:spacing w:line="360" w:lineRule="auto"/>
        <w:ind w:right="757"/>
        <w:jc w:val="both"/>
        <w:rPr>
          <w:rFonts w:ascii="Palatino Linotype" w:eastAsia="Arial Unicode MS" w:hAnsi="Palatino Linotype" w:cs="Arial"/>
          <w:b/>
          <w:i/>
          <w:sz w:val="22"/>
          <w:u w:val="single"/>
        </w:rPr>
      </w:pPr>
    </w:p>
    <w:p w14:paraId="61AE2CF1" w14:textId="1F3EC759" w:rsidR="00C32961" w:rsidRPr="00D65CA4" w:rsidRDefault="000E397F" w:rsidP="00C32961">
      <w:pPr>
        <w:pStyle w:val="Prrafodelista"/>
        <w:widowControl w:val="0"/>
        <w:numPr>
          <w:ilvl w:val="0"/>
          <w:numId w:val="3"/>
        </w:numPr>
        <w:tabs>
          <w:tab w:val="left" w:pos="1276"/>
        </w:tabs>
        <w:autoSpaceDE w:val="0"/>
        <w:autoSpaceDN w:val="0"/>
        <w:adjustRightInd w:val="0"/>
        <w:spacing w:line="360" w:lineRule="auto"/>
        <w:ind w:left="0" w:right="49" w:firstLine="0"/>
        <w:contextualSpacing w:val="0"/>
        <w:jc w:val="both"/>
        <w:textAlignment w:val="baseline"/>
        <w:rPr>
          <w:rFonts w:ascii="Palatino Linotype" w:hAnsi="Palatino Linotype" w:cs="Arial"/>
        </w:rPr>
      </w:pPr>
      <w:r w:rsidRPr="00D65CA4">
        <w:rPr>
          <w:rFonts w:ascii="Palatino Linotype" w:hAnsi="Palatino Linotype" w:cs="Arial"/>
          <w:b/>
        </w:rPr>
        <w:t>Estudio y resolución del asunto.</w:t>
      </w:r>
      <w:r w:rsidRPr="00D65CA4">
        <w:rPr>
          <w:rFonts w:ascii="Palatino Linotype" w:hAnsi="Palatino Linotype" w:cs="Arial"/>
        </w:rPr>
        <w:t xml:space="preserve"> </w:t>
      </w:r>
      <w:r w:rsidRPr="00D65CA4">
        <w:rPr>
          <w:rFonts w:ascii="Palatino Linotype" w:hAnsi="Palatino Linotype"/>
        </w:rPr>
        <w:t xml:space="preserve">Una vez determinada la vía sobre la que versará el presente recurso y previa revisión del expediente electrónico formado en </w:t>
      </w:r>
      <w:r w:rsidRPr="00D65CA4">
        <w:rPr>
          <w:rFonts w:ascii="Palatino Linotype" w:hAnsi="Palatino Linotype"/>
          <w:b/>
        </w:rPr>
        <w:t>EL SAIMEX</w:t>
      </w:r>
      <w:r w:rsidRPr="00D65CA4">
        <w:rPr>
          <w:rFonts w:ascii="Palatino Linotype" w:hAnsi="Palatino Linotype"/>
        </w:rPr>
        <w:t xml:space="preserve"> motivo de la solicitud de información se precisa que </w:t>
      </w:r>
      <w:r w:rsidRPr="00D65CA4">
        <w:rPr>
          <w:rFonts w:ascii="Palatino Linotype" w:hAnsi="Palatino Linotype"/>
          <w:b/>
        </w:rPr>
        <w:t>EL RECURRENTE</w:t>
      </w:r>
      <w:r w:rsidRPr="00D65CA4">
        <w:rPr>
          <w:rFonts w:ascii="Palatino Linotype" w:hAnsi="Palatino Linotype"/>
        </w:rPr>
        <w:t xml:space="preserve"> solicitó al </w:t>
      </w:r>
      <w:r w:rsidRPr="00D65CA4">
        <w:rPr>
          <w:rFonts w:ascii="Palatino Linotype" w:hAnsi="Palatino Linotype" w:cs="Arial"/>
          <w:b/>
        </w:rPr>
        <w:t>SUJETO OBLIGADO</w:t>
      </w:r>
      <w:r w:rsidRPr="00D65CA4">
        <w:rPr>
          <w:rFonts w:ascii="Palatino Linotype" w:hAnsi="Palatino Linotype"/>
        </w:rPr>
        <w:t xml:space="preserve"> le proporcionara la siguiente información</w:t>
      </w:r>
      <w:r w:rsidR="00B64C15" w:rsidRPr="00D65CA4">
        <w:rPr>
          <w:rFonts w:ascii="Palatino Linotype" w:hAnsi="Palatino Linotype"/>
        </w:rPr>
        <w:t xml:space="preserve"> respecto de la cancha de futbol mencionada</w:t>
      </w:r>
      <w:r w:rsidRPr="00D65CA4">
        <w:rPr>
          <w:rFonts w:ascii="Palatino Linotype" w:hAnsi="Palatino Linotype"/>
        </w:rPr>
        <w:t>:</w:t>
      </w:r>
    </w:p>
    <w:p w14:paraId="71FF0479" w14:textId="77777777" w:rsidR="00C32961" w:rsidRPr="00D65CA4" w:rsidRDefault="00C32961" w:rsidP="00C32961">
      <w:pPr>
        <w:pStyle w:val="Prrafodelista"/>
        <w:widowControl w:val="0"/>
        <w:tabs>
          <w:tab w:val="left" w:pos="1276"/>
        </w:tabs>
        <w:autoSpaceDE w:val="0"/>
        <w:autoSpaceDN w:val="0"/>
        <w:adjustRightInd w:val="0"/>
        <w:spacing w:line="360" w:lineRule="auto"/>
        <w:ind w:left="0" w:right="49"/>
        <w:jc w:val="both"/>
        <w:textAlignment w:val="baseline"/>
        <w:rPr>
          <w:rFonts w:ascii="Palatino Linotype" w:hAnsi="Palatino Linotype" w:cs="Arial"/>
        </w:rPr>
      </w:pPr>
    </w:p>
    <w:p w14:paraId="5F5B7783" w14:textId="0FBC5B7F" w:rsidR="00C32961" w:rsidRPr="00D65CA4" w:rsidRDefault="00B64C15" w:rsidP="007D0C48">
      <w:pPr>
        <w:pStyle w:val="Prrafodelista"/>
        <w:widowControl w:val="0"/>
        <w:numPr>
          <w:ilvl w:val="0"/>
          <w:numId w:val="39"/>
        </w:numPr>
        <w:tabs>
          <w:tab w:val="left" w:pos="1276"/>
        </w:tabs>
        <w:autoSpaceDE w:val="0"/>
        <w:autoSpaceDN w:val="0"/>
        <w:adjustRightInd w:val="0"/>
        <w:spacing w:line="360" w:lineRule="auto"/>
        <w:ind w:right="49"/>
        <w:contextualSpacing w:val="0"/>
        <w:jc w:val="both"/>
        <w:textAlignment w:val="baseline"/>
        <w:rPr>
          <w:rFonts w:ascii="Palatino Linotype" w:hAnsi="Palatino Linotype" w:cs="Arial"/>
        </w:rPr>
      </w:pPr>
      <w:r w:rsidRPr="00D65CA4">
        <w:rPr>
          <w:rFonts w:ascii="Palatino Linotype" w:hAnsi="Palatino Linotype" w:cs="Arial"/>
        </w:rPr>
        <w:t>Costos de construcción,</w:t>
      </w:r>
      <w:r w:rsidR="00D50E97" w:rsidRPr="00D65CA4">
        <w:rPr>
          <w:rFonts w:ascii="Palatino Linotype" w:hAnsi="Palatino Linotype" w:cs="Arial"/>
        </w:rPr>
        <w:t xml:space="preserve"> materiales,</w:t>
      </w:r>
      <w:r w:rsidRPr="00D65CA4">
        <w:rPr>
          <w:rFonts w:ascii="Palatino Linotype" w:hAnsi="Palatino Linotype" w:cs="Arial"/>
        </w:rPr>
        <w:t xml:space="preserve"> mano de obra y </w:t>
      </w:r>
      <w:r w:rsidR="00245C88" w:rsidRPr="00D65CA4">
        <w:rPr>
          <w:rFonts w:ascii="Palatino Linotype" w:hAnsi="Palatino Linotype" w:cs="Arial"/>
        </w:rPr>
        <w:t>trámites</w:t>
      </w:r>
      <w:r w:rsidRPr="00D65CA4">
        <w:rPr>
          <w:rFonts w:ascii="Palatino Linotype" w:hAnsi="Palatino Linotype" w:cs="Arial"/>
        </w:rPr>
        <w:t xml:space="preserve"> que se efectuaron</w:t>
      </w:r>
      <w:r w:rsidR="00997FEA" w:rsidRPr="00D65CA4">
        <w:rPr>
          <w:rFonts w:ascii="Palatino Linotype" w:hAnsi="Palatino Linotype" w:cs="Arial"/>
        </w:rPr>
        <w:t>, proveedores, licitaciones o método de asignación de contrato.</w:t>
      </w:r>
    </w:p>
    <w:p w14:paraId="61709189" w14:textId="69FF8AE9" w:rsidR="00D50E97" w:rsidRPr="00D65CA4" w:rsidRDefault="00D1698B" w:rsidP="007D0C48">
      <w:pPr>
        <w:pStyle w:val="Prrafodelista"/>
        <w:widowControl w:val="0"/>
        <w:numPr>
          <w:ilvl w:val="0"/>
          <w:numId w:val="39"/>
        </w:numPr>
        <w:tabs>
          <w:tab w:val="left" w:pos="1276"/>
        </w:tabs>
        <w:autoSpaceDE w:val="0"/>
        <w:autoSpaceDN w:val="0"/>
        <w:adjustRightInd w:val="0"/>
        <w:spacing w:line="360" w:lineRule="auto"/>
        <w:ind w:right="49"/>
        <w:contextualSpacing w:val="0"/>
        <w:jc w:val="both"/>
        <w:textAlignment w:val="baseline"/>
        <w:rPr>
          <w:rFonts w:ascii="Palatino Linotype" w:hAnsi="Palatino Linotype" w:cs="Arial"/>
        </w:rPr>
      </w:pPr>
      <w:r w:rsidRPr="00D65CA4">
        <w:rPr>
          <w:rFonts w:ascii="Palatino Linotype" w:hAnsi="Palatino Linotype" w:cs="Arial"/>
        </w:rPr>
        <w:t>Referente a la inauguración, gastos del evento de inauguración</w:t>
      </w:r>
      <w:r w:rsidR="00245C88" w:rsidRPr="00D65CA4">
        <w:rPr>
          <w:rFonts w:ascii="Palatino Linotype" w:hAnsi="Palatino Linotype" w:cs="Arial"/>
        </w:rPr>
        <w:t>,</w:t>
      </w:r>
      <w:r w:rsidRPr="00D65CA4">
        <w:rPr>
          <w:rFonts w:ascii="Palatino Linotype" w:hAnsi="Palatino Linotype" w:cs="Arial"/>
        </w:rPr>
        <w:t xml:space="preserve"> licitaciones o medios de adjudicación</w:t>
      </w:r>
    </w:p>
    <w:p w14:paraId="5CCCEBA6" w14:textId="77777777" w:rsidR="004B47FC" w:rsidRPr="00D65CA4" w:rsidRDefault="00D1698B" w:rsidP="007D0C48">
      <w:pPr>
        <w:pStyle w:val="Prrafodelista"/>
        <w:widowControl w:val="0"/>
        <w:numPr>
          <w:ilvl w:val="0"/>
          <w:numId w:val="39"/>
        </w:numPr>
        <w:tabs>
          <w:tab w:val="left" w:pos="1276"/>
        </w:tabs>
        <w:autoSpaceDE w:val="0"/>
        <w:autoSpaceDN w:val="0"/>
        <w:adjustRightInd w:val="0"/>
        <w:spacing w:line="360" w:lineRule="auto"/>
        <w:ind w:right="49"/>
        <w:contextualSpacing w:val="0"/>
        <w:jc w:val="both"/>
        <w:textAlignment w:val="baseline"/>
        <w:rPr>
          <w:rFonts w:ascii="Palatino Linotype" w:hAnsi="Palatino Linotype" w:cs="Arial"/>
        </w:rPr>
      </w:pPr>
      <w:r w:rsidRPr="00D65CA4">
        <w:rPr>
          <w:rFonts w:ascii="Palatino Linotype" w:hAnsi="Palatino Linotype" w:cs="Arial"/>
        </w:rPr>
        <w:t xml:space="preserve">Referente </w:t>
      </w:r>
      <w:r w:rsidR="004B47FC" w:rsidRPr="00D65CA4">
        <w:rPr>
          <w:rFonts w:ascii="Palatino Linotype" w:hAnsi="Palatino Linotype" w:cs="Arial"/>
        </w:rPr>
        <w:t xml:space="preserve">a la operación de las canchas método de operación y participación ciudadana, contratos de prestadores de servicios tales como árbitros administradores, costos de mantenimiento </w:t>
      </w:r>
    </w:p>
    <w:p w14:paraId="1C832578" w14:textId="55005DEB" w:rsidR="00D1698B" w:rsidRPr="00D65CA4" w:rsidRDefault="004B47FC" w:rsidP="007D0C48">
      <w:pPr>
        <w:pStyle w:val="Prrafodelista"/>
        <w:widowControl w:val="0"/>
        <w:numPr>
          <w:ilvl w:val="0"/>
          <w:numId w:val="39"/>
        </w:numPr>
        <w:tabs>
          <w:tab w:val="left" w:pos="1276"/>
        </w:tabs>
        <w:autoSpaceDE w:val="0"/>
        <w:autoSpaceDN w:val="0"/>
        <w:adjustRightInd w:val="0"/>
        <w:spacing w:line="360" w:lineRule="auto"/>
        <w:ind w:right="49"/>
        <w:contextualSpacing w:val="0"/>
        <w:jc w:val="both"/>
        <w:textAlignment w:val="baseline"/>
        <w:rPr>
          <w:rFonts w:ascii="Palatino Linotype" w:hAnsi="Palatino Linotype" w:cs="Arial"/>
        </w:rPr>
      </w:pPr>
      <w:r w:rsidRPr="00D65CA4">
        <w:rPr>
          <w:rFonts w:ascii="Palatino Linotype" w:hAnsi="Palatino Linotype" w:cs="Arial"/>
        </w:rPr>
        <w:t xml:space="preserve">Medidas de seguridad que se establecieron a causa de la pandemia. </w:t>
      </w:r>
    </w:p>
    <w:p w14:paraId="0A1FEAC6" w14:textId="0D826AD9" w:rsidR="009F61F9" w:rsidRPr="00D65CA4" w:rsidRDefault="009F61F9" w:rsidP="007D0C48">
      <w:pPr>
        <w:pStyle w:val="Prrafodelista"/>
        <w:widowControl w:val="0"/>
        <w:numPr>
          <w:ilvl w:val="0"/>
          <w:numId w:val="39"/>
        </w:numPr>
        <w:tabs>
          <w:tab w:val="left" w:pos="1276"/>
        </w:tabs>
        <w:autoSpaceDE w:val="0"/>
        <w:autoSpaceDN w:val="0"/>
        <w:adjustRightInd w:val="0"/>
        <w:spacing w:line="360" w:lineRule="auto"/>
        <w:ind w:right="49"/>
        <w:contextualSpacing w:val="0"/>
        <w:jc w:val="both"/>
        <w:textAlignment w:val="baseline"/>
        <w:rPr>
          <w:rFonts w:ascii="Palatino Linotype" w:hAnsi="Palatino Linotype" w:cs="Arial"/>
        </w:rPr>
      </w:pPr>
      <w:r w:rsidRPr="00D65CA4">
        <w:rPr>
          <w:rFonts w:ascii="Palatino Linotype" w:hAnsi="Palatino Linotype" w:cs="Arial"/>
        </w:rPr>
        <w:lastRenderedPageBreak/>
        <w:t xml:space="preserve">Informar el método de operación y el por qué la cancha se mantenía sin acceso </w:t>
      </w:r>
    </w:p>
    <w:p w14:paraId="07B2E341" w14:textId="77777777" w:rsidR="00C32961" w:rsidRPr="00D65CA4" w:rsidRDefault="00C32961" w:rsidP="00C32961">
      <w:pPr>
        <w:spacing w:line="360" w:lineRule="auto"/>
        <w:ind w:right="49"/>
        <w:jc w:val="both"/>
        <w:rPr>
          <w:rFonts w:ascii="Palatino Linotype" w:hAnsi="Palatino Linotype" w:cs="Arial"/>
          <w:i/>
          <w:sz w:val="22"/>
          <w:szCs w:val="22"/>
          <w:lang w:eastAsia="es-MX"/>
        </w:rPr>
      </w:pPr>
    </w:p>
    <w:p w14:paraId="74C4EFBB" w14:textId="6945AC24" w:rsidR="00C32961" w:rsidRPr="00D65CA4" w:rsidRDefault="00C32961" w:rsidP="00C32961">
      <w:pPr>
        <w:spacing w:line="360" w:lineRule="auto"/>
        <w:ind w:right="49"/>
        <w:jc w:val="both"/>
        <w:rPr>
          <w:rFonts w:ascii="Palatino Linotype" w:hAnsi="Palatino Linotype" w:cs="Arial"/>
        </w:rPr>
      </w:pPr>
      <w:r w:rsidRPr="00D65CA4">
        <w:rPr>
          <w:rFonts w:ascii="Palatino Linotype" w:hAnsi="Palatino Linotype" w:cs="Arial"/>
        </w:rPr>
        <w:t xml:space="preserve">Así tenemos que </w:t>
      </w:r>
      <w:r w:rsidRPr="00D65CA4">
        <w:rPr>
          <w:rFonts w:ascii="Palatino Linotype" w:hAnsi="Palatino Linotype" w:cs="Arial"/>
          <w:b/>
        </w:rPr>
        <w:t>EL SUJETO OBLIGADO</w:t>
      </w:r>
      <w:r w:rsidRPr="00D65CA4">
        <w:rPr>
          <w:rFonts w:ascii="Palatino Linotype" w:hAnsi="Palatino Linotype" w:cs="Arial"/>
        </w:rPr>
        <w:t xml:space="preserve"> </w:t>
      </w:r>
      <w:r w:rsidR="004064C7" w:rsidRPr="00D65CA4">
        <w:rPr>
          <w:rFonts w:ascii="Palatino Linotype" w:hAnsi="Palatino Linotype" w:cs="Arial"/>
        </w:rPr>
        <w:t>mediante su repuesta remitió dos archivos electrónicos mismos en los que especifica lo siguiente:</w:t>
      </w:r>
    </w:p>
    <w:p w14:paraId="60459A84" w14:textId="77777777" w:rsidR="004064C7" w:rsidRPr="00D65CA4" w:rsidRDefault="004064C7" w:rsidP="00C32961">
      <w:pPr>
        <w:spacing w:line="360" w:lineRule="auto"/>
        <w:ind w:right="49"/>
        <w:jc w:val="both"/>
        <w:rPr>
          <w:rFonts w:ascii="Palatino Linotype" w:hAnsi="Palatino Linotype" w:cs="Arial"/>
        </w:rPr>
      </w:pPr>
    </w:p>
    <w:p w14:paraId="764C285E" w14:textId="742CB9A0" w:rsidR="004064C7" w:rsidRPr="00D65CA4" w:rsidRDefault="00400EFA" w:rsidP="00C32961">
      <w:pPr>
        <w:spacing w:line="360" w:lineRule="auto"/>
        <w:ind w:right="49"/>
        <w:jc w:val="both"/>
        <w:rPr>
          <w:rFonts w:ascii="Palatino Linotype" w:hAnsi="Palatino Linotype" w:cs="Arial"/>
        </w:rPr>
      </w:pPr>
      <w:r w:rsidRPr="00D65CA4">
        <w:rPr>
          <w:rFonts w:ascii="Palatino Linotype" w:hAnsi="Palatino Linotype" w:cs="Arial"/>
          <w:b/>
          <w:i/>
        </w:rPr>
        <w:t>Respuesta 0087'2020.pdf</w:t>
      </w:r>
      <w:r w:rsidR="004064C7" w:rsidRPr="00D65CA4">
        <w:rPr>
          <w:rFonts w:ascii="Palatino Linotype" w:hAnsi="Palatino Linotype" w:cs="Arial"/>
          <w:b/>
          <w:i/>
        </w:rPr>
        <w:t xml:space="preserve">: </w:t>
      </w:r>
      <w:r w:rsidR="004064C7" w:rsidRPr="00D65CA4">
        <w:rPr>
          <w:rFonts w:ascii="Palatino Linotype" w:hAnsi="Palatino Linotype" w:cs="Arial"/>
        </w:rPr>
        <w:t>manifiesta que la información requerida por el particular se encuentra dentro del informe mensual al Órgano Superior de Fisc</w:t>
      </w:r>
      <w:r w:rsidR="007D0C48" w:rsidRPr="00D65CA4">
        <w:rPr>
          <w:rFonts w:ascii="Palatino Linotype" w:hAnsi="Palatino Linotype" w:cs="Arial"/>
        </w:rPr>
        <w:t>alización del Estado de México mismo que a la fecha de la solicitud aún no se hacía entrega.</w:t>
      </w:r>
    </w:p>
    <w:p w14:paraId="1E6028B2" w14:textId="1913D652" w:rsidR="00400EFA" w:rsidRPr="00D65CA4" w:rsidRDefault="00400EFA" w:rsidP="00C32961">
      <w:pPr>
        <w:spacing w:line="360" w:lineRule="auto"/>
        <w:ind w:right="49"/>
        <w:jc w:val="both"/>
        <w:rPr>
          <w:rFonts w:ascii="Palatino Linotype" w:hAnsi="Palatino Linotype" w:cs="Arial"/>
        </w:rPr>
      </w:pPr>
    </w:p>
    <w:p w14:paraId="2911B473" w14:textId="58E1496A" w:rsidR="00400EFA" w:rsidRPr="00D65CA4" w:rsidRDefault="00400EFA" w:rsidP="00C32961">
      <w:pPr>
        <w:spacing w:line="360" w:lineRule="auto"/>
        <w:ind w:right="49"/>
        <w:jc w:val="both"/>
        <w:rPr>
          <w:rFonts w:ascii="Palatino Linotype" w:hAnsi="Palatino Linotype" w:cs="Arial"/>
        </w:rPr>
      </w:pPr>
      <w:r w:rsidRPr="00D65CA4">
        <w:rPr>
          <w:rFonts w:ascii="Palatino Linotype" w:hAnsi="Palatino Linotype" w:cs="Arial"/>
          <w:b/>
          <w:i/>
        </w:rPr>
        <w:t xml:space="preserve">00087a SAIMEX 30112020.pdf, 00087b SAIMEX 30112020.pdf: </w:t>
      </w:r>
      <w:r w:rsidRPr="00D65CA4">
        <w:rPr>
          <w:rFonts w:ascii="Palatino Linotype" w:hAnsi="Palatino Linotype" w:cs="Arial"/>
        </w:rPr>
        <w:t xml:space="preserve"> informa que</w:t>
      </w:r>
      <w:r w:rsidR="00463429" w:rsidRPr="00D65CA4">
        <w:rPr>
          <w:rFonts w:ascii="Palatino Linotype" w:hAnsi="Palatino Linotype" w:cs="Arial"/>
        </w:rPr>
        <w:t xml:space="preserve"> los entrenadores y promotores que en ella participan son personas que se encuentran realizando servicio social y no cuentan con contrato de prestación de servicios ni con un sueldo, por lo que hace a los árbitros </w:t>
      </w:r>
      <w:r w:rsidR="0079176F" w:rsidRPr="00D65CA4">
        <w:rPr>
          <w:rFonts w:ascii="Palatino Linotype" w:hAnsi="Palatino Linotype" w:cs="Arial"/>
        </w:rPr>
        <w:t xml:space="preserve">son contratados por </w:t>
      </w:r>
      <w:r w:rsidR="00941593" w:rsidRPr="00D65CA4">
        <w:rPr>
          <w:rFonts w:ascii="Palatino Linotype" w:hAnsi="Palatino Linotype" w:cs="Arial"/>
        </w:rPr>
        <w:t>las</w:t>
      </w:r>
      <w:r w:rsidR="0079176F" w:rsidRPr="00D65CA4">
        <w:rPr>
          <w:rFonts w:ascii="Palatino Linotype" w:hAnsi="Palatino Linotype" w:cs="Arial"/>
        </w:rPr>
        <w:t xml:space="preserve"> ligas que realizan los partidos de futbol, asimismo, </w:t>
      </w:r>
      <w:r w:rsidR="00941593" w:rsidRPr="00D65CA4">
        <w:rPr>
          <w:rFonts w:ascii="Palatino Linotype" w:hAnsi="Palatino Linotype" w:cs="Arial"/>
        </w:rPr>
        <w:t>por lo que hace al mantenimiento de la cancha, arguye que el Ayuntamiento corre con los costos, mientras que tratándose de la participación ciudadana menciona que se realizan convocatorias abiertas al público en general.</w:t>
      </w:r>
    </w:p>
    <w:p w14:paraId="0522C30A" w14:textId="77777777" w:rsidR="00463429" w:rsidRPr="00D65CA4" w:rsidRDefault="00463429" w:rsidP="00C32961">
      <w:pPr>
        <w:spacing w:line="360" w:lineRule="auto"/>
        <w:ind w:right="616"/>
        <w:jc w:val="both"/>
        <w:rPr>
          <w:rFonts w:ascii="Palatino Linotype" w:hAnsi="Palatino Linotype" w:cs="Arial"/>
        </w:rPr>
      </w:pPr>
    </w:p>
    <w:p w14:paraId="6FFEF2C7" w14:textId="1C22FBCE" w:rsidR="00C32961" w:rsidRPr="00D65CA4" w:rsidRDefault="00C32961" w:rsidP="00C32961">
      <w:pPr>
        <w:spacing w:line="360" w:lineRule="auto"/>
        <w:ind w:right="616"/>
        <w:jc w:val="both"/>
        <w:rPr>
          <w:rFonts w:ascii="Palatino Linotype" w:hAnsi="Palatino Linotype" w:cs="Arial"/>
        </w:rPr>
      </w:pPr>
      <w:r w:rsidRPr="00D65CA4">
        <w:rPr>
          <w:rFonts w:ascii="Palatino Linotype" w:hAnsi="Palatino Linotype" w:cs="Arial"/>
        </w:rPr>
        <w:t xml:space="preserve">Por su parte, </w:t>
      </w:r>
      <w:r w:rsidRPr="00D65CA4">
        <w:rPr>
          <w:rFonts w:ascii="Palatino Linotype" w:hAnsi="Palatino Linotype" w:cs="Arial"/>
          <w:b/>
        </w:rPr>
        <w:t xml:space="preserve">EL </w:t>
      </w:r>
      <w:r w:rsidRPr="00D65CA4">
        <w:rPr>
          <w:rFonts w:ascii="Palatino Linotype" w:hAnsi="Palatino Linotype" w:cs="Arial"/>
          <w:b/>
          <w:lang w:eastAsia="es-MX"/>
        </w:rPr>
        <w:t>RECURRENTE</w:t>
      </w:r>
      <w:r w:rsidRPr="00D65CA4">
        <w:rPr>
          <w:rFonts w:ascii="Palatino Linotype" w:hAnsi="Palatino Linotype" w:cs="Arial"/>
        </w:rPr>
        <w:t xml:space="preserve"> señaló como acto impugnado:</w:t>
      </w:r>
    </w:p>
    <w:p w14:paraId="22B4B0BC" w14:textId="69C26A64" w:rsidR="00C32961" w:rsidRPr="00D65CA4" w:rsidRDefault="00C32961" w:rsidP="00C32961">
      <w:pPr>
        <w:spacing w:before="120" w:after="120"/>
        <w:ind w:left="567" w:right="616"/>
        <w:jc w:val="both"/>
        <w:rPr>
          <w:rFonts w:ascii="Palatino Linotype" w:hAnsi="Palatino Linotype"/>
          <w:i/>
        </w:rPr>
      </w:pPr>
      <w:r w:rsidRPr="00D65CA4">
        <w:rPr>
          <w:rFonts w:ascii="Palatino Linotype" w:hAnsi="Palatino Linotype" w:cs="Arial"/>
          <w:i/>
          <w:sz w:val="22"/>
          <w:szCs w:val="22"/>
        </w:rPr>
        <w:t>“</w:t>
      </w:r>
      <w:r w:rsidR="00941593" w:rsidRPr="00D65CA4">
        <w:rPr>
          <w:rFonts w:ascii="Palatino Linotype" w:hAnsi="Palatino Linotype" w:cs="Arial"/>
          <w:i/>
          <w:sz w:val="22"/>
          <w:szCs w:val="22"/>
          <w:lang w:eastAsia="es-MX"/>
        </w:rPr>
        <w:t>compendo que los terminos de ley del organo de fizcalizacion del estado establece para presentar los gastos presupuestales del ayuntamiento hasta el mes de diciembre 2020. pero la informacion ya existe, el gasto ya se efectuo, como su comunicado lo informa, y eso es inmutable, no cambiara ni se modificara por el transcurso de los teminos de ley para presentar los resultados, por ende, la informacion ya esta en poder del sujeto obligado y esta en posibilidad de proporcionarlo puesto que yo no solicite el informe que se entrega al organo de fiscalizacion del estado, sino los datos con los que cuenta el ayuntamiento.</w:t>
      </w:r>
      <w:r w:rsidRPr="00D65CA4">
        <w:rPr>
          <w:rFonts w:ascii="Palatino Linotype" w:hAnsi="Palatino Linotype" w:cs="Arial"/>
          <w:i/>
          <w:sz w:val="22"/>
          <w:szCs w:val="22"/>
        </w:rPr>
        <w:t>” (Sic)</w:t>
      </w:r>
      <w:r w:rsidRPr="00D65CA4">
        <w:rPr>
          <w:rFonts w:ascii="Palatino Linotype" w:hAnsi="Palatino Linotype"/>
          <w:i/>
        </w:rPr>
        <w:t xml:space="preserve">” </w:t>
      </w:r>
    </w:p>
    <w:p w14:paraId="08ECDA44" w14:textId="77777777" w:rsidR="00C32961" w:rsidRPr="00D65CA4" w:rsidRDefault="00C32961" w:rsidP="00C32961">
      <w:pPr>
        <w:autoSpaceDE w:val="0"/>
        <w:autoSpaceDN w:val="0"/>
        <w:adjustRightInd w:val="0"/>
        <w:spacing w:before="240" w:after="240" w:line="360" w:lineRule="auto"/>
        <w:jc w:val="both"/>
        <w:rPr>
          <w:rFonts w:ascii="Palatino Linotype" w:hAnsi="Palatino Linotype"/>
        </w:rPr>
      </w:pPr>
      <w:r w:rsidRPr="00D65CA4">
        <w:rPr>
          <w:rFonts w:ascii="Palatino Linotype" w:hAnsi="Palatino Linotype"/>
        </w:rPr>
        <w:lastRenderedPageBreak/>
        <w:t>Asimismo, señaló como razones o motivos de la inconformidad, lo siguiente:</w:t>
      </w:r>
    </w:p>
    <w:p w14:paraId="017E1E80" w14:textId="5A11B9DF" w:rsidR="00C32961" w:rsidRPr="00D65CA4" w:rsidRDefault="00C32961" w:rsidP="00C32961">
      <w:pPr>
        <w:spacing w:before="120" w:after="120"/>
        <w:ind w:left="567" w:right="616"/>
        <w:jc w:val="both"/>
        <w:rPr>
          <w:rFonts w:ascii="Palatino Linotype" w:hAnsi="Palatino Linotype" w:cs="Arial"/>
          <w:i/>
          <w:sz w:val="22"/>
          <w:szCs w:val="22"/>
        </w:rPr>
      </w:pPr>
      <w:r w:rsidRPr="00D65CA4">
        <w:rPr>
          <w:rFonts w:ascii="Palatino Linotype" w:hAnsi="Palatino Linotype" w:cs="Arial"/>
          <w:i/>
          <w:sz w:val="22"/>
          <w:szCs w:val="22"/>
        </w:rPr>
        <w:t>“</w:t>
      </w:r>
      <w:r w:rsidR="00941593" w:rsidRPr="00D65CA4">
        <w:rPr>
          <w:rFonts w:ascii="Palatino Linotype" w:hAnsi="Palatino Linotype" w:cs="Arial"/>
          <w:i/>
          <w:sz w:val="22"/>
          <w:szCs w:val="22"/>
          <w:lang w:eastAsia="es-MX"/>
        </w:rPr>
        <w:t>no cumplen con la entrega de la informacion requerida, misma que ya se ejecuto y poseen desde el mes de octubre, no es sujeta de cambios aunque transcurra el tiempo es inmutable y se excusan en la dilatacion del informe intentando dar un reporte igual o equivalente que tienen que presentar en una dependencia de fiscalizacion en su momento podre optar por solicitar la misma informacioan al organo de fiscalizacion del estado, solo para efectos de comparacion, pero por el momento no es relevante.</w:t>
      </w:r>
      <w:r w:rsidRPr="00D65CA4">
        <w:rPr>
          <w:rFonts w:ascii="Palatino Linotype" w:hAnsi="Palatino Linotype" w:cs="Arial"/>
          <w:i/>
          <w:sz w:val="22"/>
          <w:szCs w:val="22"/>
        </w:rPr>
        <w:t>” (Sic)</w:t>
      </w:r>
    </w:p>
    <w:p w14:paraId="590CE319" w14:textId="77777777" w:rsidR="00AB6A55" w:rsidRPr="00D65CA4" w:rsidRDefault="00AB6A55" w:rsidP="00AB6A55">
      <w:pPr>
        <w:widowControl w:val="0"/>
        <w:autoSpaceDE w:val="0"/>
        <w:autoSpaceDN w:val="0"/>
        <w:adjustRightInd w:val="0"/>
        <w:ind w:left="709" w:right="757"/>
        <w:jc w:val="both"/>
        <w:rPr>
          <w:rFonts w:ascii="Palatino Linotype" w:eastAsia="Arial Unicode MS" w:hAnsi="Palatino Linotype" w:cs="Arial"/>
          <w:sz w:val="22"/>
        </w:rPr>
      </w:pPr>
    </w:p>
    <w:p w14:paraId="55762338" w14:textId="798BDC5B" w:rsidR="00BF3302" w:rsidRPr="00D65CA4" w:rsidRDefault="00BF3302" w:rsidP="00AB6A55">
      <w:pPr>
        <w:widowControl w:val="0"/>
        <w:autoSpaceDE w:val="0"/>
        <w:autoSpaceDN w:val="0"/>
        <w:adjustRightInd w:val="0"/>
        <w:spacing w:line="360" w:lineRule="auto"/>
        <w:jc w:val="both"/>
        <w:rPr>
          <w:rFonts w:ascii="Palatino Linotype" w:eastAsia="Arial Unicode MS" w:hAnsi="Palatino Linotype" w:cs="Arial"/>
        </w:rPr>
      </w:pPr>
      <w:r w:rsidRPr="00D65CA4">
        <w:rPr>
          <w:rFonts w:ascii="Palatino Linotype" w:eastAsia="Arial Unicode MS" w:hAnsi="Palatino Linotype" w:cs="Arial"/>
        </w:rPr>
        <w:t xml:space="preserve">Es de lo anterior, que se considera menester primeramente el señalar los requerimientos que fueron satisfechos dentro de la respuesta brindada por </w:t>
      </w:r>
      <w:r w:rsidRPr="00D65CA4">
        <w:rPr>
          <w:rFonts w:ascii="Palatino Linotype" w:eastAsia="Arial Unicode MS" w:hAnsi="Palatino Linotype" w:cs="Arial"/>
          <w:b/>
        </w:rPr>
        <w:t xml:space="preserve">EL SUJETO OBLIGADO, </w:t>
      </w:r>
      <w:r w:rsidR="007D0C48" w:rsidRPr="00D65CA4">
        <w:rPr>
          <w:rFonts w:ascii="Palatino Linotype" w:eastAsia="Arial Unicode MS" w:hAnsi="Palatino Linotype" w:cs="Arial"/>
        </w:rPr>
        <w:t xml:space="preserve">es por ello que en primer término menciona las medidas de seguridad que se llevaron a cabo dentro de las canchas por motivo de la pandemia del virus SARS-COV2, señalando que 1- Se verifica que la cancha de fútbol cuente con las medidas de sanidad. 2- Se dota de gel antibacterial y cubre bocas. 3- Toma de temperatura a todos los que tienen acceso a la misma. 4- Se dan recomendaciones de sana distancia, así como el uso constante de gel antibacterial por lo que el requerimiento enlistado con el inciso D, quedo </w:t>
      </w:r>
      <w:r w:rsidR="0004761F" w:rsidRPr="00D65CA4">
        <w:rPr>
          <w:rFonts w:ascii="Palatino Linotype" w:eastAsia="Arial Unicode MS" w:hAnsi="Palatino Linotype" w:cs="Arial"/>
        </w:rPr>
        <w:t>parcialmente fundados dado a que no se pronunció de la persona responsable del control de medidas de prevención ante la pandemia</w:t>
      </w:r>
      <w:r w:rsidR="007D0C48" w:rsidRPr="00D65CA4">
        <w:rPr>
          <w:rFonts w:ascii="Palatino Linotype" w:eastAsia="Arial Unicode MS" w:hAnsi="Palatino Linotype" w:cs="Arial"/>
        </w:rPr>
        <w:t>.</w:t>
      </w:r>
    </w:p>
    <w:p w14:paraId="40934102" w14:textId="28517354" w:rsidR="007D0C48" w:rsidRPr="00D65CA4" w:rsidRDefault="007D0C48" w:rsidP="00AB6A55">
      <w:pPr>
        <w:widowControl w:val="0"/>
        <w:autoSpaceDE w:val="0"/>
        <w:autoSpaceDN w:val="0"/>
        <w:adjustRightInd w:val="0"/>
        <w:spacing w:line="360" w:lineRule="auto"/>
        <w:jc w:val="both"/>
        <w:rPr>
          <w:rFonts w:ascii="Palatino Linotype" w:eastAsia="Arial Unicode MS" w:hAnsi="Palatino Linotype" w:cs="Arial"/>
        </w:rPr>
      </w:pPr>
    </w:p>
    <w:p w14:paraId="57C232B5" w14:textId="7F7D638A" w:rsidR="007D0C48" w:rsidRPr="00D65CA4" w:rsidRDefault="007D0C48" w:rsidP="00AB6A55">
      <w:pPr>
        <w:widowControl w:val="0"/>
        <w:autoSpaceDE w:val="0"/>
        <w:autoSpaceDN w:val="0"/>
        <w:adjustRightInd w:val="0"/>
        <w:spacing w:line="360" w:lineRule="auto"/>
        <w:jc w:val="both"/>
        <w:rPr>
          <w:rFonts w:ascii="Palatino Linotype" w:hAnsi="Palatino Linotype" w:cs="Arial"/>
        </w:rPr>
      </w:pPr>
      <w:r w:rsidRPr="00D65CA4">
        <w:rPr>
          <w:rFonts w:ascii="Palatino Linotype" w:eastAsia="Arial Unicode MS" w:hAnsi="Palatino Linotype" w:cs="Arial"/>
        </w:rPr>
        <w:t xml:space="preserve">Ahora </w:t>
      </w:r>
      <w:r w:rsidR="00BD32AF" w:rsidRPr="00D65CA4">
        <w:rPr>
          <w:rFonts w:ascii="Palatino Linotype" w:eastAsia="Arial Unicode MS" w:hAnsi="Palatino Linotype" w:cs="Arial"/>
        </w:rPr>
        <w:t>bien,</w:t>
      </w:r>
      <w:r w:rsidRPr="00D65CA4">
        <w:rPr>
          <w:rFonts w:ascii="Palatino Linotype" w:eastAsia="Arial Unicode MS" w:hAnsi="Palatino Linotype" w:cs="Arial"/>
        </w:rPr>
        <w:t xml:space="preserve"> por lo que hace </w:t>
      </w:r>
      <w:r w:rsidR="00BD32AF" w:rsidRPr="00D65CA4">
        <w:rPr>
          <w:rFonts w:ascii="Palatino Linotype" w:eastAsia="Arial Unicode MS" w:hAnsi="Palatino Linotype" w:cs="Arial"/>
        </w:rPr>
        <w:t xml:space="preserve">al requerimiento enlistado con el inciso C, Referente a la operación de las canchas método de operación y participación ciudadana, contratos de prestadores de servicios tales como árbitros administradores, costos de mantenimiento, </w:t>
      </w:r>
      <w:r w:rsidR="00BD32AF" w:rsidRPr="00D65CA4">
        <w:rPr>
          <w:rFonts w:ascii="Palatino Linotype" w:eastAsia="Arial Unicode MS" w:hAnsi="Palatino Linotype" w:cs="Arial"/>
          <w:b/>
        </w:rPr>
        <w:t xml:space="preserve">EL SUJETO OBLIGADO, </w:t>
      </w:r>
      <w:r w:rsidR="00BD32AF" w:rsidRPr="00D65CA4">
        <w:rPr>
          <w:rFonts w:ascii="Palatino Linotype" w:eastAsia="Arial Unicode MS" w:hAnsi="Palatino Linotype" w:cs="Arial"/>
        </w:rPr>
        <w:t>manifestó que</w:t>
      </w:r>
      <w:r w:rsidR="00BD32AF" w:rsidRPr="00D65CA4">
        <w:rPr>
          <w:rFonts w:ascii="Palatino Linotype" w:hAnsi="Palatino Linotype" w:cs="Arial"/>
        </w:rPr>
        <w:t xml:space="preserve"> los entrenadores y promotores que en ella participan son personas que se encuentran realizando servicio social y no cuentan con contrato de prestación de servicios ni con un sueldo, por lo </w:t>
      </w:r>
      <w:r w:rsidR="00BD32AF" w:rsidRPr="00D65CA4">
        <w:rPr>
          <w:rFonts w:ascii="Palatino Linotype" w:hAnsi="Palatino Linotype" w:cs="Arial"/>
        </w:rPr>
        <w:lastRenderedPageBreak/>
        <w:t>que hace a los árbitros son contratados por las ligas que realizan los partidos de f</w:t>
      </w:r>
      <w:r w:rsidR="00245C88" w:rsidRPr="00D65CA4">
        <w:rPr>
          <w:rFonts w:ascii="Palatino Linotype" w:hAnsi="Palatino Linotype" w:cs="Arial"/>
        </w:rPr>
        <w:t>ú</w:t>
      </w:r>
      <w:r w:rsidR="00BD32AF" w:rsidRPr="00D65CA4">
        <w:rPr>
          <w:rFonts w:ascii="Palatino Linotype" w:hAnsi="Palatino Linotype" w:cs="Arial"/>
        </w:rPr>
        <w:t xml:space="preserve">tbol, asimismo, por lo que hace al mantenimiento de la cancha, arguyó que el Ayuntamiento corre con los costos, mientras que tratándose de la participación ciudadana menciona que se realizan convocatorias abiertas al público en general, es de lo anterior que podemos observar que colma </w:t>
      </w:r>
      <w:r w:rsidR="00245C88" w:rsidRPr="00D65CA4">
        <w:rPr>
          <w:rFonts w:ascii="Palatino Linotype" w:hAnsi="Palatino Linotype" w:cs="Arial"/>
        </w:rPr>
        <w:t xml:space="preserve">los </w:t>
      </w:r>
      <w:r w:rsidR="00BD32AF" w:rsidRPr="00D65CA4">
        <w:rPr>
          <w:rFonts w:ascii="Palatino Linotype" w:hAnsi="Palatino Linotype" w:cs="Arial"/>
        </w:rPr>
        <w:t xml:space="preserve">de puntos solicitados, </w:t>
      </w:r>
      <w:r w:rsidR="00245C88" w:rsidRPr="00D65CA4">
        <w:rPr>
          <w:rFonts w:ascii="Palatino Linotype" w:hAnsi="Palatino Linotype" w:cs="Arial"/>
        </w:rPr>
        <w:t>ya que si bien no remite documento alguno del que se advierta el monto de mantenimiento, cierto es también que como tal no hay documento alguno del que se desprenda en específico el monto de mantenimiento de dicha cancha, dado a que se engloba con los pagos de remuneraciones al personal adscrito al Municipio, así como en general para las áreas verdes</w:t>
      </w:r>
      <w:r w:rsidR="00BD32AF" w:rsidRPr="00D65CA4">
        <w:rPr>
          <w:rFonts w:ascii="Palatino Linotype" w:hAnsi="Palatino Linotype" w:cs="Arial"/>
        </w:rPr>
        <w:t>.</w:t>
      </w:r>
    </w:p>
    <w:p w14:paraId="61FD60DC" w14:textId="03F4E244" w:rsidR="00BD32AF" w:rsidRPr="00D65CA4" w:rsidRDefault="00BD32AF" w:rsidP="00AB6A55">
      <w:pPr>
        <w:widowControl w:val="0"/>
        <w:autoSpaceDE w:val="0"/>
        <w:autoSpaceDN w:val="0"/>
        <w:adjustRightInd w:val="0"/>
        <w:spacing w:line="360" w:lineRule="auto"/>
        <w:jc w:val="both"/>
        <w:rPr>
          <w:rFonts w:ascii="Palatino Linotype" w:hAnsi="Palatino Linotype" w:cs="Arial"/>
        </w:rPr>
      </w:pPr>
    </w:p>
    <w:p w14:paraId="5E712799" w14:textId="01AFE495" w:rsidR="00AB6A55" w:rsidRPr="00D65CA4" w:rsidRDefault="00C32961" w:rsidP="00AB6A55">
      <w:pPr>
        <w:widowControl w:val="0"/>
        <w:autoSpaceDE w:val="0"/>
        <w:autoSpaceDN w:val="0"/>
        <w:adjustRightInd w:val="0"/>
        <w:spacing w:line="360" w:lineRule="auto"/>
        <w:jc w:val="both"/>
        <w:rPr>
          <w:rFonts w:ascii="Palatino Linotype" w:eastAsia="Arial Unicode MS" w:hAnsi="Palatino Linotype" w:cs="Arial"/>
        </w:rPr>
      </w:pPr>
      <w:r w:rsidRPr="00D65CA4">
        <w:rPr>
          <w:rFonts w:ascii="Palatino Linotype" w:eastAsia="Arial Unicode MS" w:hAnsi="Palatino Linotype" w:cs="Arial"/>
        </w:rPr>
        <w:t>E</w:t>
      </w:r>
      <w:r w:rsidR="00245C88" w:rsidRPr="00D65CA4">
        <w:rPr>
          <w:rFonts w:ascii="Palatino Linotype" w:eastAsia="Arial Unicode MS" w:hAnsi="Palatino Linotype" w:cs="Arial"/>
        </w:rPr>
        <w:t>n adición a lo anterior,</w:t>
      </w:r>
      <w:r w:rsidRPr="00D65CA4">
        <w:rPr>
          <w:rFonts w:ascii="Palatino Linotype" w:eastAsia="Arial Unicode MS" w:hAnsi="Palatino Linotype" w:cs="Arial"/>
        </w:rPr>
        <w:t xml:space="preserve"> se obvia lo posesión de la información requerida por parte del </w:t>
      </w:r>
      <w:r w:rsidRPr="00D65CA4">
        <w:rPr>
          <w:rFonts w:ascii="Palatino Linotype" w:eastAsia="Arial Unicode MS" w:hAnsi="Palatino Linotype" w:cs="Arial"/>
          <w:b/>
        </w:rPr>
        <w:t xml:space="preserve">SUJETO OBLIGADO, </w:t>
      </w:r>
      <w:r w:rsidR="00245C88" w:rsidRPr="00D65CA4">
        <w:rPr>
          <w:rFonts w:ascii="Palatino Linotype" w:eastAsia="Arial Unicode MS" w:hAnsi="Palatino Linotype" w:cs="Arial"/>
        </w:rPr>
        <w:t xml:space="preserve">ya que por cuanto al punto donde se requiere costos de construcción, mano de obra, modelo de contratación (licitación pública, adjudicación directa o invitación </w:t>
      </w:r>
      <w:r w:rsidR="00145795" w:rsidRPr="00D65CA4">
        <w:rPr>
          <w:rFonts w:ascii="Palatino Linotype" w:eastAsia="Arial Unicode MS" w:hAnsi="Palatino Linotype" w:cs="Arial"/>
        </w:rPr>
        <w:t>restringida</w:t>
      </w:r>
      <w:r w:rsidR="00145795" w:rsidRPr="00D65CA4">
        <w:rPr>
          <w:rFonts w:ascii="Palatino Linotype" w:eastAsia="Arial Unicode MS" w:hAnsi="Palatino Linotype" w:cs="Arial"/>
          <w:b/>
        </w:rPr>
        <w:t xml:space="preserve">), </w:t>
      </w:r>
      <w:r w:rsidR="00145795" w:rsidRPr="00D65CA4">
        <w:rPr>
          <w:rFonts w:ascii="Palatino Linotype" w:eastAsia="Arial Unicode MS" w:hAnsi="Palatino Linotype" w:cs="Arial"/>
        </w:rPr>
        <w:t>permisos y trámites;</w:t>
      </w:r>
      <w:r w:rsidR="00145795" w:rsidRPr="00D65CA4">
        <w:rPr>
          <w:rFonts w:ascii="Palatino Linotype" w:eastAsia="Arial Unicode MS" w:hAnsi="Palatino Linotype" w:cs="Arial"/>
          <w:b/>
        </w:rPr>
        <w:t xml:space="preserve"> </w:t>
      </w:r>
      <w:r w:rsidRPr="00D65CA4">
        <w:rPr>
          <w:rFonts w:ascii="Palatino Linotype" w:eastAsia="Arial Unicode MS" w:hAnsi="Palatino Linotype" w:cs="Arial"/>
        </w:rPr>
        <w:t xml:space="preserve">toda vez que </w:t>
      </w:r>
      <w:r w:rsidR="000E1145" w:rsidRPr="00D65CA4">
        <w:rPr>
          <w:rFonts w:ascii="Palatino Linotype" w:eastAsia="Arial Unicode MS" w:hAnsi="Palatino Linotype" w:cs="Arial"/>
        </w:rPr>
        <w:t xml:space="preserve">en respuesta </w:t>
      </w:r>
      <w:r w:rsidR="006E19D8" w:rsidRPr="00D65CA4">
        <w:rPr>
          <w:rFonts w:ascii="Palatino Linotype" w:eastAsia="Arial Unicode MS" w:hAnsi="Palatino Linotype" w:cs="Arial"/>
        </w:rPr>
        <w:t xml:space="preserve">admite </w:t>
      </w:r>
      <w:r w:rsidR="00941593" w:rsidRPr="00D65CA4">
        <w:rPr>
          <w:rFonts w:ascii="Palatino Linotype" w:eastAsia="Arial Unicode MS" w:hAnsi="Palatino Linotype" w:cs="Arial"/>
        </w:rPr>
        <w:t>contar con lo solicitado</w:t>
      </w:r>
      <w:r w:rsidR="003270B9" w:rsidRPr="00D65CA4">
        <w:rPr>
          <w:rFonts w:ascii="Palatino Linotype" w:eastAsia="Arial Unicode MS" w:hAnsi="Palatino Linotype" w:cs="Arial"/>
        </w:rPr>
        <w:t xml:space="preserve">, sin </w:t>
      </w:r>
      <w:r w:rsidR="00094C3F" w:rsidRPr="00D65CA4">
        <w:rPr>
          <w:rFonts w:ascii="Palatino Linotype" w:eastAsia="Arial Unicode MS" w:hAnsi="Palatino Linotype" w:cs="Arial"/>
        </w:rPr>
        <w:t>embargo,</w:t>
      </w:r>
      <w:r w:rsidR="003270B9" w:rsidRPr="00D65CA4">
        <w:rPr>
          <w:rFonts w:ascii="Palatino Linotype" w:eastAsia="Arial Unicode MS" w:hAnsi="Palatino Linotype" w:cs="Arial"/>
        </w:rPr>
        <w:t xml:space="preserve"> argumenta que dicha información se encuentra </w:t>
      </w:r>
      <w:r w:rsidR="00941593" w:rsidRPr="00D65CA4">
        <w:rPr>
          <w:rFonts w:ascii="Palatino Linotype" w:eastAsia="Arial Unicode MS" w:hAnsi="Palatino Linotype" w:cs="Arial"/>
        </w:rPr>
        <w:t>en proceso de entrega al Órgano Superior de Fiscalización del Estado de México</w:t>
      </w:r>
    </w:p>
    <w:p w14:paraId="0F254035" w14:textId="77777777" w:rsidR="00094C3F" w:rsidRPr="00D65CA4" w:rsidRDefault="00094C3F" w:rsidP="00854753">
      <w:pPr>
        <w:spacing w:line="360" w:lineRule="auto"/>
        <w:jc w:val="both"/>
        <w:rPr>
          <w:rFonts w:ascii="Palatino Linotype" w:hAnsi="Palatino Linotype" w:cs="Arial"/>
          <w:lang w:eastAsia="es-MX"/>
        </w:rPr>
      </w:pPr>
    </w:p>
    <w:p w14:paraId="3AA8F432" w14:textId="54B3B041" w:rsidR="001A473A" w:rsidRPr="00D65CA4" w:rsidRDefault="00382C4B" w:rsidP="00922D5A">
      <w:pPr>
        <w:spacing w:line="360" w:lineRule="auto"/>
        <w:jc w:val="both"/>
        <w:rPr>
          <w:rFonts w:ascii="Palatino Linotype" w:eastAsia="Arial Unicode MS" w:hAnsi="Palatino Linotype" w:cs="Arial"/>
        </w:rPr>
      </w:pPr>
      <w:r w:rsidRPr="00D65CA4">
        <w:rPr>
          <w:rFonts w:ascii="Palatino Linotype" w:eastAsia="Arial Unicode MS" w:hAnsi="Palatino Linotype" w:cs="Arial"/>
        </w:rPr>
        <w:t xml:space="preserve">Es así que podemos </w:t>
      </w:r>
      <w:r w:rsidR="00BF3302" w:rsidRPr="00D65CA4">
        <w:rPr>
          <w:rFonts w:ascii="Palatino Linotype" w:eastAsia="Arial Unicode MS" w:hAnsi="Palatino Linotype" w:cs="Arial"/>
        </w:rPr>
        <w:t xml:space="preserve">observar de la respuesta anteriormente señalada, que </w:t>
      </w:r>
      <w:r w:rsidR="00BF3302" w:rsidRPr="00D65CA4">
        <w:rPr>
          <w:rFonts w:ascii="Palatino Linotype" w:eastAsia="Arial Unicode MS" w:hAnsi="Palatino Linotype" w:cs="Arial"/>
          <w:b/>
        </w:rPr>
        <w:t>EL SUJETO OBLIGADO</w:t>
      </w:r>
      <w:r w:rsidR="00BF3302" w:rsidRPr="00D65CA4">
        <w:rPr>
          <w:rFonts w:ascii="Palatino Linotype" w:eastAsia="Arial Unicode MS" w:hAnsi="Palatino Linotype" w:cs="Arial"/>
        </w:rPr>
        <w:t xml:space="preserve"> basó su respuesta en </w:t>
      </w:r>
      <w:r w:rsidR="001A473A" w:rsidRPr="00D65CA4">
        <w:rPr>
          <w:rFonts w:ascii="Palatino Linotype" w:eastAsia="Arial Unicode MS" w:hAnsi="Palatino Linotype" w:cs="Arial"/>
        </w:rPr>
        <w:t>el acuerdo 006/2020 emitido por el Órgano Superior de Fiscalización del Estado de México.</w:t>
      </w:r>
    </w:p>
    <w:p w14:paraId="4C526F49" w14:textId="77777777" w:rsidR="001A473A" w:rsidRPr="00D65CA4" w:rsidRDefault="001A473A" w:rsidP="00922D5A">
      <w:pPr>
        <w:spacing w:line="360" w:lineRule="auto"/>
        <w:jc w:val="both"/>
        <w:rPr>
          <w:rFonts w:ascii="Palatino Linotype" w:eastAsia="Arial Unicode MS" w:hAnsi="Palatino Linotype" w:cs="Arial"/>
        </w:rPr>
      </w:pPr>
    </w:p>
    <w:p w14:paraId="11842A40" w14:textId="53E0D828" w:rsidR="001A473A" w:rsidRPr="00D65CA4" w:rsidRDefault="001A473A" w:rsidP="00922D5A">
      <w:pPr>
        <w:spacing w:line="360" w:lineRule="auto"/>
        <w:jc w:val="both"/>
        <w:rPr>
          <w:rFonts w:ascii="Palatino Linotype" w:eastAsia="Arial Unicode MS" w:hAnsi="Palatino Linotype" w:cs="Arial"/>
        </w:rPr>
      </w:pPr>
      <w:r w:rsidRPr="00D65CA4">
        <w:rPr>
          <w:rFonts w:ascii="Palatino Linotype" w:eastAsia="Arial Unicode MS" w:hAnsi="Palatino Linotype" w:cs="Arial"/>
        </w:rPr>
        <w:lastRenderedPageBreak/>
        <w:t xml:space="preserve">Atento a lo anterior, esta Ponencia Resolutora </w:t>
      </w:r>
      <w:r w:rsidR="003F62A2" w:rsidRPr="00D65CA4">
        <w:rPr>
          <w:rFonts w:ascii="Palatino Linotype" w:eastAsia="Arial Unicode MS" w:hAnsi="Palatino Linotype" w:cs="Arial"/>
        </w:rPr>
        <w:t>procedió</w:t>
      </w:r>
      <w:r w:rsidRPr="00D65CA4">
        <w:rPr>
          <w:rFonts w:ascii="Palatino Linotype" w:eastAsia="Arial Unicode MS" w:hAnsi="Palatino Linotype" w:cs="Arial"/>
        </w:rPr>
        <w:t xml:space="preserve"> de </w:t>
      </w:r>
      <w:r w:rsidR="003F62A2" w:rsidRPr="00D65CA4">
        <w:rPr>
          <w:rFonts w:ascii="Palatino Linotype" w:eastAsia="Arial Unicode MS" w:hAnsi="Palatino Linotype" w:cs="Arial"/>
        </w:rPr>
        <w:t xml:space="preserve">analizar </w:t>
      </w:r>
      <w:r w:rsidRPr="00D65CA4">
        <w:rPr>
          <w:rFonts w:ascii="Palatino Linotype" w:eastAsia="Arial Unicode MS" w:hAnsi="Palatino Linotype" w:cs="Arial"/>
        </w:rPr>
        <w:t xml:space="preserve">el acuerdo aludido dentro de la respuesta brindada por </w:t>
      </w:r>
      <w:r w:rsidRPr="00D65CA4">
        <w:rPr>
          <w:rFonts w:ascii="Palatino Linotype" w:eastAsia="Arial Unicode MS" w:hAnsi="Palatino Linotype" w:cs="Arial"/>
          <w:b/>
        </w:rPr>
        <w:t xml:space="preserve">EL SUJETO OBLIGADO, </w:t>
      </w:r>
      <w:r w:rsidRPr="00D65CA4">
        <w:rPr>
          <w:rFonts w:ascii="Palatino Linotype" w:eastAsia="Arial Unicode MS" w:hAnsi="Palatino Linotype" w:cs="Arial"/>
        </w:rPr>
        <w:t xml:space="preserve">sin </w:t>
      </w:r>
      <w:r w:rsidR="000B1FED" w:rsidRPr="00D65CA4">
        <w:rPr>
          <w:rFonts w:ascii="Palatino Linotype" w:eastAsia="Arial Unicode MS" w:hAnsi="Palatino Linotype" w:cs="Arial"/>
        </w:rPr>
        <w:t>embargo,</w:t>
      </w:r>
      <w:r w:rsidRPr="00D65CA4">
        <w:rPr>
          <w:rFonts w:ascii="Palatino Linotype" w:eastAsia="Arial Unicode MS" w:hAnsi="Palatino Linotype" w:cs="Arial"/>
        </w:rPr>
        <w:t xml:space="preserve"> solo se pued</w:t>
      </w:r>
      <w:r w:rsidR="00B46C63" w:rsidRPr="00D65CA4">
        <w:rPr>
          <w:rFonts w:ascii="Palatino Linotype" w:eastAsia="Arial Unicode MS" w:hAnsi="Palatino Linotype" w:cs="Arial"/>
        </w:rPr>
        <w:t xml:space="preserve">e advertir dentro del mismo </w:t>
      </w:r>
      <w:r w:rsidR="00ED2826" w:rsidRPr="00D65CA4">
        <w:rPr>
          <w:rFonts w:ascii="Palatino Linotype" w:eastAsia="Arial Unicode MS" w:hAnsi="Palatino Linotype" w:cs="Arial"/>
        </w:rPr>
        <w:t>que el Órgano Superior de Fiscalización del Estado de México únicamente plantea las fechas en las que deberán ser entregados los informes mensuales tal y como se advierte a continuación:</w:t>
      </w:r>
    </w:p>
    <w:p w14:paraId="4824FF85" w14:textId="65B453D4" w:rsidR="00ED2826" w:rsidRPr="00D65CA4" w:rsidRDefault="00ED2826" w:rsidP="00922D5A">
      <w:pPr>
        <w:spacing w:line="360" w:lineRule="auto"/>
        <w:jc w:val="both"/>
        <w:rPr>
          <w:rFonts w:ascii="Palatino Linotype" w:eastAsia="Arial Unicode MS" w:hAnsi="Palatino Linotype" w:cs="Arial"/>
        </w:rPr>
      </w:pPr>
      <w:r w:rsidRPr="00D65CA4">
        <w:rPr>
          <w:noProof/>
          <w:lang w:eastAsia="es-MX"/>
        </w:rPr>
        <w:drawing>
          <wp:inline distT="0" distB="0" distL="0" distR="0" wp14:anchorId="5200CC39" wp14:editId="771CE44D">
            <wp:extent cx="5789994" cy="3928263"/>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5485" cy="3931988"/>
                    </a:xfrm>
                    <a:prstGeom prst="rect">
                      <a:avLst/>
                    </a:prstGeom>
                  </pic:spPr>
                </pic:pic>
              </a:graphicData>
            </a:graphic>
          </wp:inline>
        </w:drawing>
      </w:r>
    </w:p>
    <w:p w14:paraId="05068741" w14:textId="73E2B411" w:rsidR="00B21343" w:rsidRPr="00D65CA4" w:rsidRDefault="00ED2826" w:rsidP="00922D5A">
      <w:pPr>
        <w:spacing w:line="360" w:lineRule="auto"/>
        <w:jc w:val="both"/>
        <w:rPr>
          <w:rFonts w:ascii="Palatino Linotype" w:eastAsia="Arial Unicode MS" w:hAnsi="Palatino Linotype" w:cs="Arial"/>
        </w:rPr>
      </w:pPr>
      <w:r w:rsidRPr="00D65CA4">
        <w:rPr>
          <w:rFonts w:ascii="Palatino Linotype" w:eastAsia="Arial Unicode MS" w:hAnsi="Palatino Linotype" w:cs="Arial"/>
        </w:rPr>
        <w:t>Aunado a lo anterior, es menester precisar que el particular, no requirió la documentación verificada por el Órgano Superior de Fiscalización, sino que</w:t>
      </w:r>
      <w:r w:rsidR="00EA2E1F" w:rsidRPr="00D65CA4">
        <w:rPr>
          <w:rFonts w:ascii="Palatino Linotype" w:eastAsia="Arial Unicode MS" w:hAnsi="Palatino Linotype" w:cs="Arial"/>
        </w:rPr>
        <w:t xml:space="preserve"> únicamente la información en su estado natural</w:t>
      </w:r>
    </w:p>
    <w:p w14:paraId="134432F9" w14:textId="79C0B506" w:rsidR="00C056BB" w:rsidRPr="00D65CA4" w:rsidRDefault="00C056BB" w:rsidP="00922D5A">
      <w:pPr>
        <w:spacing w:line="360" w:lineRule="auto"/>
        <w:jc w:val="both"/>
        <w:rPr>
          <w:rFonts w:ascii="Palatino Linotype" w:eastAsia="Arial Unicode MS" w:hAnsi="Palatino Linotype" w:cs="Arial"/>
        </w:rPr>
      </w:pPr>
    </w:p>
    <w:p w14:paraId="70ED9014" w14:textId="5B22F5B2" w:rsidR="00C22335" w:rsidRPr="00D65CA4" w:rsidRDefault="00997FEA" w:rsidP="00922D5A">
      <w:pPr>
        <w:spacing w:line="360" w:lineRule="auto"/>
        <w:jc w:val="both"/>
        <w:rPr>
          <w:rFonts w:ascii="Palatino Linotype" w:eastAsia="Arial Unicode MS" w:hAnsi="Palatino Linotype" w:cs="Arial"/>
        </w:rPr>
      </w:pPr>
      <w:r w:rsidRPr="00D65CA4">
        <w:rPr>
          <w:rFonts w:ascii="Palatino Linotype" w:eastAsia="Arial Unicode MS" w:hAnsi="Palatino Linotype" w:cs="Arial"/>
        </w:rPr>
        <w:t>Ahora bien, por lo que hace a lo requerido en el inciso A, Costos de construcción, materiales, mano de obra y tr</w:t>
      </w:r>
      <w:r w:rsidR="00145795" w:rsidRPr="00D65CA4">
        <w:rPr>
          <w:rFonts w:ascii="Palatino Linotype" w:eastAsia="Arial Unicode MS" w:hAnsi="Palatino Linotype" w:cs="Arial"/>
        </w:rPr>
        <w:t>á</w:t>
      </w:r>
      <w:r w:rsidRPr="00D65CA4">
        <w:rPr>
          <w:rFonts w:ascii="Palatino Linotype" w:eastAsia="Arial Unicode MS" w:hAnsi="Palatino Linotype" w:cs="Arial"/>
        </w:rPr>
        <w:t xml:space="preserve">mites que se efectuaron, proveedores, licitaciones o </w:t>
      </w:r>
      <w:r w:rsidRPr="00D65CA4">
        <w:rPr>
          <w:rFonts w:ascii="Palatino Linotype" w:eastAsia="Arial Unicode MS" w:hAnsi="Palatino Linotype" w:cs="Arial"/>
        </w:rPr>
        <w:lastRenderedPageBreak/>
        <w:t xml:space="preserve">método de asignación de contrato, podemos advertir que la información que solicita el particular pudiese encontrarse </w:t>
      </w:r>
      <w:r w:rsidR="00996D78" w:rsidRPr="00D65CA4">
        <w:rPr>
          <w:rFonts w:ascii="Palatino Linotype" w:eastAsia="Arial Unicode MS" w:hAnsi="Palatino Linotype" w:cs="Arial"/>
        </w:rPr>
        <w:t xml:space="preserve">de manera enunciativa mas no limitativa </w:t>
      </w:r>
      <w:r w:rsidRPr="00D65CA4">
        <w:rPr>
          <w:rFonts w:ascii="Palatino Linotype" w:eastAsia="Arial Unicode MS" w:hAnsi="Palatino Linotype" w:cs="Arial"/>
        </w:rPr>
        <w:t xml:space="preserve">en el </w:t>
      </w:r>
      <w:r w:rsidR="00996D78" w:rsidRPr="00D65CA4">
        <w:rPr>
          <w:rFonts w:ascii="Palatino Linotype" w:eastAsia="Arial Unicode MS" w:hAnsi="Palatino Linotype" w:cs="Arial"/>
        </w:rPr>
        <w:t>índice de expediente único de obra, concerniente a la construcción de las canchas en mención.</w:t>
      </w:r>
    </w:p>
    <w:p w14:paraId="46EDB2AA" w14:textId="23B5CD7A" w:rsidR="00996D78" w:rsidRPr="00D65CA4" w:rsidRDefault="00996D78" w:rsidP="00922D5A">
      <w:pPr>
        <w:spacing w:line="360" w:lineRule="auto"/>
        <w:jc w:val="both"/>
        <w:rPr>
          <w:rFonts w:ascii="Palatino Linotype" w:eastAsia="Arial Unicode MS" w:hAnsi="Palatino Linotype" w:cs="Arial"/>
        </w:rPr>
      </w:pPr>
    </w:p>
    <w:p w14:paraId="0886789A" w14:textId="77777777" w:rsidR="00996D78" w:rsidRPr="00D65CA4" w:rsidRDefault="00996D78" w:rsidP="00996D78">
      <w:pPr>
        <w:autoSpaceDE w:val="0"/>
        <w:autoSpaceDN w:val="0"/>
        <w:adjustRightInd w:val="0"/>
        <w:spacing w:line="360" w:lineRule="auto"/>
        <w:ind w:right="49"/>
        <w:jc w:val="both"/>
        <w:rPr>
          <w:rFonts w:ascii="Palatino Linotype" w:hAnsi="Palatino Linotype"/>
        </w:rPr>
      </w:pPr>
      <w:r w:rsidRPr="00D65CA4">
        <w:rPr>
          <w:rFonts w:ascii="Palatino Linotype" w:hAnsi="Palatino Linotype"/>
        </w:rPr>
        <w:t xml:space="preserve">Es en razón de lo anterior, que se inserta el formato e instructivo de llenado que </w:t>
      </w:r>
      <w:r w:rsidRPr="00D65CA4">
        <w:rPr>
          <w:rFonts w:ascii="Palatino Linotype" w:hAnsi="Palatino Linotype"/>
          <w:b/>
        </w:rPr>
        <w:t>EL SUJETO OBLIGADO</w:t>
      </w:r>
      <w:r w:rsidRPr="00D65CA4">
        <w:rPr>
          <w:rFonts w:ascii="Palatino Linotype" w:hAnsi="Palatino Linotype"/>
        </w:rPr>
        <w:t xml:space="preserve"> se encontraba constreñido a integrar respecto de las obras:</w:t>
      </w:r>
    </w:p>
    <w:p w14:paraId="29CD5E73" w14:textId="77777777" w:rsidR="00996D78" w:rsidRPr="00D65CA4" w:rsidRDefault="00996D78" w:rsidP="00996D78">
      <w:pPr>
        <w:autoSpaceDE w:val="0"/>
        <w:autoSpaceDN w:val="0"/>
        <w:adjustRightInd w:val="0"/>
        <w:ind w:right="49"/>
        <w:jc w:val="center"/>
        <w:rPr>
          <w:rFonts w:ascii="Palatino Linotype" w:hAnsi="Palatino Linotype"/>
        </w:rPr>
      </w:pPr>
      <w:r w:rsidRPr="00D65CA4">
        <w:rPr>
          <w:noProof/>
          <w:lang w:eastAsia="es-MX"/>
        </w:rPr>
        <w:lastRenderedPageBreak/>
        <w:drawing>
          <wp:inline distT="0" distB="0" distL="0" distR="0" wp14:anchorId="5DBBDD8B" wp14:editId="0B2EF34B">
            <wp:extent cx="5517838" cy="5780598"/>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49660" cy="5813935"/>
                    </a:xfrm>
                    <a:prstGeom prst="rect">
                      <a:avLst/>
                    </a:prstGeom>
                  </pic:spPr>
                </pic:pic>
              </a:graphicData>
            </a:graphic>
          </wp:inline>
        </w:drawing>
      </w:r>
    </w:p>
    <w:p w14:paraId="46AD2596" w14:textId="77777777" w:rsidR="00996D78" w:rsidRPr="00D65CA4" w:rsidRDefault="00996D78" w:rsidP="00996D78">
      <w:pPr>
        <w:autoSpaceDE w:val="0"/>
        <w:autoSpaceDN w:val="0"/>
        <w:adjustRightInd w:val="0"/>
        <w:ind w:right="49"/>
        <w:jc w:val="center"/>
        <w:rPr>
          <w:rFonts w:ascii="Palatino Linotype" w:hAnsi="Palatino Linotype"/>
        </w:rPr>
      </w:pPr>
      <w:r w:rsidRPr="00D65CA4">
        <w:rPr>
          <w:noProof/>
          <w:lang w:eastAsia="es-MX"/>
        </w:rPr>
        <w:lastRenderedPageBreak/>
        <w:drawing>
          <wp:inline distT="0" distB="0" distL="0" distR="0" wp14:anchorId="233836E6" wp14:editId="3E9EE74D">
            <wp:extent cx="5597719" cy="7412558"/>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0759" cy="7429826"/>
                    </a:xfrm>
                    <a:prstGeom prst="rect">
                      <a:avLst/>
                    </a:prstGeom>
                  </pic:spPr>
                </pic:pic>
              </a:graphicData>
            </a:graphic>
          </wp:inline>
        </w:drawing>
      </w:r>
    </w:p>
    <w:p w14:paraId="7B87D417" w14:textId="77777777" w:rsidR="00996D78" w:rsidRPr="00D65CA4" w:rsidRDefault="00996D78" w:rsidP="00996D78">
      <w:pPr>
        <w:autoSpaceDE w:val="0"/>
        <w:autoSpaceDN w:val="0"/>
        <w:adjustRightInd w:val="0"/>
        <w:ind w:right="49"/>
        <w:jc w:val="center"/>
        <w:rPr>
          <w:rFonts w:ascii="Palatino Linotype" w:hAnsi="Palatino Linotype"/>
        </w:rPr>
      </w:pPr>
      <w:r w:rsidRPr="00D65CA4">
        <w:rPr>
          <w:noProof/>
          <w:lang w:eastAsia="es-MX"/>
        </w:rPr>
        <w:lastRenderedPageBreak/>
        <w:drawing>
          <wp:inline distT="0" distB="0" distL="0" distR="0" wp14:anchorId="711C5554" wp14:editId="670267FB">
            <wp:extent cx="5605670" cy="743104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7044" cy="7446124"/>
                    </a:xfrm>
                    <a:prstGeom prst="rect">
                      <a:avLst/>
                    </a:prstGeom>
                  </pic:spPr>
                </pic:pic>
              </a:graphicData>
            </a:graphic>
          </wp:inline>
        </w:drawing>
      </w:r>
    </w:p>
    <w:p w14:paraId="24E06613" w14:textId="77777777" w:rsidR="00996D78" w:rsidRPr="00D65CA4" w:rsidRDefault="00996D78" w:rsidP="00996D78">
      <w:pPr>
        <w:autoSpaceDE w:val="0"/>
        <w:autoSpaceDN w:val="0"/>
        <w:adjustRightInd w:val="0"/>
        <w:ind w:right="49"/>
        <w:jc w:val="center"/>
        <w:rPr>
          <w:rFonts w:ascii="Palatino Linotype" w:hAnsi="Palatino Linotype"/>
        </w:rPr>
      </w:pPr>
      <w:r w:rsidRPr="00D65CA4">
        <w:rPr>
          <w:noProof/>
          <w:lang w:eastAsia="es-MX"/>
        </w:rPr>
        <w:lastRenderedPageBreak/>
        <w:drawing>
          <wp:inline distT="0" distB="0" distL="0" distR="0" wp14:anchorId="625BFABF" wp14:editId="7DAF672C">
            <wp:extent cx="5575058" cy="7291346"/>
            <wp:effectExtent l="0" t="0" r="6985"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90684" cy="7311783"/>
                    </a:xfrm>
                    <a:prstGeom prst="rect">
                      <a:avLst/>
                    </a:prstGeom>
                  </pic:spPr>
                </pic:pic>
              </a:graphicData>
            </a:graphic>
          </wp:inline>
        </w:drawing>
      </w:r>
    </w:p>
    <w:p w14:paraId="4FB8BA26" w14:textId="77777777" w:rsidR="00996D78" w:rsidRPr="00D65CA4" w:rsidRDefault="00996D78" w:rsidP="00996D78">
      <w:pPr>
        <w:autoSpaceDE w:val="0"/>
        <w:autoSpaceDN w:val="0"/>
        <w:adjustRightInd w:val="0"/>
        <w:ind w:right="49"/>
        <w:jc w:val="center"/>
        <w:rPr>
          <w:rFonts w:ascii="Palatino Linotype" w:hAnsi="Palatino Linotype"/>
        </w:rPr>
      </w:pPr>
      <w:r w:rsidRPr="00D65CA4">
        <w:rPr>
          <w:noProof/>
          <w:lang w:eastAsia="es-MX"/>
        </w:rPr>
        <w:lastRenderedPageBreak/>
        <w:drawing>
          <wp:inline distT="0" distB="0" distL="0" distR="0" wp14:anchorId="4D15F181" wp14:editId="5DDEB8B4">
            <wp:extent cx="5494268" cy="4285753"/>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09983" cy="4298011"/>
                    </a:xfrm>
                    <a:prstGeom prst="rect">
                      <a:avLst/>
                    </a:prstGeom>
                  </pic:spPr>
                </pic:pic>
              </a:graphicData>
            </a:graphic>
          </wp:inline>
        </w:drawing>
      </w:r>
    </w:p>
    <w:p w14:paraId="7CCA1613" w14:textId="77777777" w:rsidR="00996D78" w:rsidRPr="00D65CA4" w:rsidRDefault="00996D78" w:rsidP="00996D78">
      <w:pPr>
        <w:autoSpaceDE w:val="0"/>
        <w:autoSpaceDN w:val="0"/>
        <w:adjustRightInd w:val="0"/>
        <w:ind w:right="49"/>
        <w:rPr>
          <w:rFonts w:ascii="Palatino Linotype" w:hAnsi="Palatino Linotype"/>
        </w:rPr>
      </w:pPr>
    </w:p>
    <w:p w14:paraId="1098952B" w14:textId="6DC02086" w:rsidR="00996D78" w:rsidRPr="00D65CA4" w:rsidRDefault="00996D78" w:rsidP="00996D78">
      <w:pPr>
        <w:spacing w:line="360" w:lineRule="auto"/>
        <w:jc w:val="both"/>
        <w:rPr>
          <w:rFonts w:ascii="Palatino Linotype" w:hAnsi="Palatino Linotype"/>
        </w:rPr>
      </w:pPr>
      <w:r w:rsidRPr="00D65CA4">
        <w:rPr>
          <w:rFonts w:ascii="Palatino Linotype" w:hAnsi="Palatino Linotype"/>
        </w:rPr>
        <w:t xml:space="preserve">En este contexto, se advierte de manera clara la obligación que tiene </w:t>
      </w:r>
      <w:r w:rsidRPr="00D65CA4">
        <w:rPr>
          <w:rFonts w:ascii="Palatino Linotype" w:hAnsi="Palatino Linotype"/>
          <w:b/>
        </w:rPr>
        <w:t>EL SUJETO OBLIGADO</w:t>
      </w:r>
      <w:r w:rsidRPr="00D65CA4">
        <w:rPr>
          <w:rFonts w:ascii="Palatino Linotype" w:hAnsi="Palatino Linotype"/>
        </w:rPr>
        <w:t xml:space="preserve"> para integrar el expediente de la obra de que se trate, en el entendido de que éste debe estar integrado previo a que se realiza la entrega – recepción de la obra.</w:t>
      </w:r>
    </w:p>
    <w:p w14:paraId="7EACAE6F" w14:textId="29C81EF1" w:rsidR="00996D78" w:rsidRPr="00D65CA4" w:rsidRDefault="00996D78" w:rsidP="00996D78">
      <w:pPr>
        <w:spacing w:line="360" w:lineRule="auto"/>
        <w:jc w:val="both"/>
        <w:rPr>
          <w:rFonts w:ascii="Palatino Linotype" w:hAnsi="Palatino Linotype"/>
        </w:rPr>
      </w:pPr>
    </w:p>
    <w:p w14:paraId="7D57C735" w14:textId="41ECD757" w:rsidR="00996D78" w:rsidRPr="00D65CA4" w:rsidRDefault="00996D78" w:rsidP="00996D78">
      <w:pPr>
        <w:spacing w:line="360" w:lineRule="auto"/>
        <w:jc w:val="both"/>
        <w:rPr>
          <w:rFonts w:ascii="Palatino Linotype" w:eastAsia="Arial Unicode MS" w:hAnsi="Palatino Linotype" w:cs="Arial"/>
        </w:rPr>
      </w:pPr>
      <w:r w:rsidRPr="00D65CA4">
        <w:rPr>
          <w:rFonts w:ascii="Palatino Linotype" w:eastAsia="Arial Unicode MS" w:hAnsi="Palatino Linotype" w:cs="Arial"/>
        </w:rPr>
        <w:t xml:space="preserve">Ahora bien, por lo que hace al requerimiento enlistado con el inciso B, Referente a la inauguración, gastos del evento de inauguración licitaciones o medios de adjudicación, podemos advertir que </w:t>
      </w:r>
      <w:r w:rsidRPr="00D65CA4">
        <w:rPr>
          <w:rFonts w:ascii="Palatino Linotype" w:eastAsia="Arial Unicode MS" w:hAnsi="Palatino Linotype" w:cs="Arial"/>
          <w:b/>
        </w:rPr>
        <w:t xml:space="preserve">EL SUJETO OBLIGADO, </w:t>
      </w:r>
      <w:r w:rsidRPr="00D65CA4">
        <w:rPr>
          <w:rFonts w:ascii="Palatino Linotype" w:eastAsia="Arial Unicode MS" w:hAnsi="Palatino Linotype" w:cs="Arial"/>
        </w:rPr>
        <w:t>no hace mención alguna dentro de su respuesta es por ello que se considera conveniente analizar si se debe contar con dichos gastos.</w:t>
      </w:r>
    </w:p>
    <w:p w14:paraId="5772F981" w14:textId="07712DF6" w:rsidR="00094C3F" w:rsidRPr="00D65CA4" w:rsidRDefault="00094C3F" w:rsidP="00922D5A">
      <w:pPr>
        <w:spacing w:line="360" w:lineRule="auto"/>
        <w:jc w:val="both"/>
        <w:rPr>
          <w:rFonts w:ascii="Palatino Linotype" w:eastAsia="Arial Unicode MS" w:hAnsi="Palatino Linotype" w:cs="Arial"/>
        </w:rPr>
      </w:pPr>
    </w:p>
    <w:p w14:paraId="0A69A5B0" w14:textId="77777777" w:rsidR="00094C3F" w:rsidRPr="00D65CA4" w:rsidRDefault="00094C3F" w:rsidP="00094C3F">
      <w:pPr>
        <w:spacing w:line="360" w:lineRule="auto"/>
        <w:jc w:val="both"/>
        <w:rPr>
          <w:rFonts w:ascii="Palatino Linotype" w:hAnsi="Palatino Linotype" w:cs="Arial"/>
          <w:lang w:eastAsia="es-MX"/>
        </w:rPr>
      </w:pPr>
      <w:r w:rsidRPr="00D65CA4">
        <w:rPr>
          <w:rFonts w:ascii="Palatino Linotype" w:hAnsi="Palatino Linotype" w:cs="Arial"/>
          <w:lang w:eastAsia="es-MX"/>
        </w:rPr>
        <w:t>Ahora, como fue señalado, la información requerida es una obligación de transparencia en términos de la Ley de la materia, sirve de sustento y base el artículo 92 de la Ley de Transparencia y Acceso a la Información Pública del Estado de México y Municipios en sus fracciones XXIX y XXXII, que a la letra dice:</w:t>
      </w:r>
    </w:p>
    <w:p w14:paraId="1205F6EE" w14:textId="77777777" w:rsidR="00094C3F" w:rsidRPr="00D65CA4" w:rsidRDefault="00094C3F" w:rsidP="00094C3F">
      <w:pPr>
        <w:spacing w:line="360" w:lineRule="auto"/>
        <w:jc w:val="both"/>
        <w:rPr>
          <w:rFonts w:ascii="Palatino Linotype" w:hAnsi="Palatino Linotype" w:cs="Arial"/>
          <w:lang w:eastAsia="es-MX"/>
        </w:rPr>
      </w:pPr>
    </w:p>
    <w:p w14:paraId="09DEBF76" w14:textId="77777777" w:rsidR="00094C3F" w:rsidRPr="00D65CA4" w:rsidRDefault="00094C3F" w:rsidP="00094C3F">
      <w:pPr>
        <w:ind w:left="709" w:right="757"/>
        <w:jc w:val="both"/>
        <w:rPr>
          <w:rFonts w:ascii="Palatino Linotype" w:hAnsi="Palatino Linotype" w:cs="Arial"/>
          <w:i/>
          <w:sz w:val="22"/>
          <w:lang w:eastAsia="es-MX"/>
        </w:rPr>
      </w:pPr>
      <w:r w:rsidRPr="00D65CA4">
        <w:rPr>
          <w:rFonts w:ascii="Palatino Linotype" w:hAnsi="Palatino Linotype" w:cs="Arial"/>
          <w:i/>
          <w:sz w:val="22"/>
          <w:lang w:eastAsia="es-MX"/>
        </w:rPr>
        <w:t>“</w:t>
      </w:r>
      <w:r w:rsidRPr="00D65CA4">
        <w:rPr>
          <w:rFonts w:ascii="Palatino Linotype" w:hAnsi="Palatino Linotype" w:cs="Arial"/>
          <w:b/>
          <w:i/>
          <w:sz w:val="22"/>
          <w:lang w:eastAsia="es-MX"/>
        </w:rPr>
        <w:t>Artículo 92</w:t>
      </w:r>
      <w:r w:rsidRPr="00D65CA4">
        <w:rPr>
          <w:rFonts w:ascii="Palatino Linotype" w:hAnsi="Palatino Linotype" w:cs="Arial"/>
          <w:i/>
          <w:sz w:val="22"/>
          <w:lang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163D1C8" w14:textId="77777777" w:rsidR="00094C3F" w:rsidRPr="00D65CA4" w:rsidRDefault="00094C3F" w:rsidP="00094C3F">
      <w:pPr>
        <w:ind w:left="709" w:right="757"/>
        <w:jc w:val="both"/>
        <w:rPr>
          <w:rFonts w:ascii="Palatino Linotype" w:hAnsi="Palatino Linotype" w:cs="Arial"/>
          <w:i/>
          <w:sz w:val="22"/>
          <w:lang w:eastAsia="es-MX"/>
        </w:rPr>
      </w:pPr>
    </w:p>
    <w:p w14:paraId="2D73BD2D" w14:textId="77777777" w:rsidR="00094C3F" w:rsidRPr="00D65CA4" w:rsidRDefault="00094C3F" w:rsidP="00094C3F">
      <w:pPr>
        <w:ind w:left="709" w:right="757"/>
        <w:jc w:val="both"/>
        <w:rPr>
          <w:rFonts w:ascii="Palatino Linotype" w:hAnsi="Palatino Linotype" w:cs="Arial"/>
          <w:i/>
          <w:sz w:val="22"/>
          <w:lang w:eastAsia="es-MX"/>
        </w:rPr>
      </w:pPr>
      <w:r w:rsidRPr="00D65CA4">
        <w:rPr>
          <w:rFonts w:ascii="Palatino Linotype" w:hAnsi="Palatino Linotype" w:cs="Arial"/>
          <w:i/>
          <w:sz w:val="22"/>
          <w:lang w:eastAsia="es-MX"/>
        </w:rPr>
        <w:t>(…)</w:t>
      </w:r>
    </w:p>
    <w:p w14:paraId="4C2D20D1" w14:textId="77777777" w:rsidR="00094C3F" w:rsidRPr="00D65CA4" w:rsidRDefault="00094C3F" w:rsidP="00094C3F">
      <w:pPr>
        <w:ind w:left="709" w:right="757"/>
        <w:jc w:val="both"/>
        <w:rPr>
          <w:rFonts w:ascii="Palatino Linotype" w:hAnsi="Palatino Linotype" w:cs="Arial"/>
          <w:i/>
          <w:sz w:val="22"/>
          <w:lang w:eastAsia="es-MX"/>
        </w:rPr>
      </w:pPr>
      <w:r w:rsidRPr="00D65CA4">
        <w:rPr>
          <w:rFonts w:ascii="Palatino Linotype" w:hAnsi="Palatino Linotype" w:cs="Arial"/>
          <w:b/>
          <w:i/>
          <w:sz w:val="22"/>
          <w:lang w:eastAsia="es-MX"/>
        </w:rPr>
        <w:t>XXIX.</w:t>
      </w:r>
      <w:r w:rsidRPr="00D65CA4">
        <w:rPr>
          <w:rFonts w:ascii="Palatino Linotype" w:hAnsi="Palatino Linotype" w:cs="Arial"/>
          <w:i/>
          <w:sz w:val="22"/>
          <w:lang w:eastAsia="es-MX"/>
        </w:rPr>
        <w:t xml:space="preserve"> La información sobre los procesos y resultados sobre procedimientos de adjudicación directa, invitación restringida y licitación de cualquier naturaleza, incluyendo la versión pública del </w:t>
      </w:r>
      <w:r w:rsidRPr="00D65CA4">
        <w:rPr>
          <w:rFonts w:ascii="Palatino Linotype" w:hAnsi="Palatino Linotype" w:cs="Arial"/>
          <w:b/>
          <w:i/>
          <w:sz w:val="22"/>
          <w:lang w:eastAsia="es-MX"/>
        </w:rPr>
        <w:t>expediente respectivo y de los contratos celebrados</w:t>
      </w:r>
      <w:r w:rsidRPr="00D65CA4">
        <w:rPr>
          <w:rFonts w:ascii="Palatino Linotype" w:hAnsi="Palatino Linotype" w:cs="Arial"/>
          <w:i/>
          <w:sz w:val="22"/>
          <w:lang w:eastAsia="es-MX"/>
        </w:rPr>
        <w:t xml:space="preserve">, que deberán contener, por los menos, lo siguiente: </w:t>
      </w:r>
    </w:p>
    <w:p w14:paraId="7A50D7FA" w14:textId="77777777" w:rsidR="00094C3F" w:rsidRPr="00D65CA4" w:rsidRDefault="00094C3F" w:rsidP="00094C3F">
      <w:pPr>
        <w:ind w:left="709" w:right="757"/>
        <w:jc w:val="both"/>
        <w:rPr>
          <w:rFonts w:ascii="Palatino Linotype" w:hAnsi="Palatino Linotype" w:cs="Arial"/>
          <w:i/>
          <w:sz w:val="22"/>
          <w:lang w:eastAsia="es-MX"/>
        </w:rPr>
      </w:pPr>
    </w:p>
    <w:p w14:paraId="0A7A7ACC" w14:textId="77777777" w:rsidR="00094C3F" w:rsidRPr="00D65CA4" w:rsidRDefault="00094C3F" w:rsidP="00094C3F">
      <w:pPr>
        <w:pStyle w:val="Prrafodelista"/>
        <w:numPr>
          <w:ilvl w:val="0"/>
          <w:numId w:val="33"/>
        </w:numPr>
        <w:ind w:right="757"/>
        <w:contextualSpacing w:val="0"/>
        <w:jc w:val="both"/>
        <w:rPr>
          <w:rFonts w:ascii="Palatino Linotype" w:hAnsi="Palatino Linotype" w:cs="Arial"/>
          <w:i/>
          <w:sz w:val="22"/>
          <w:lang w:eastAsia="es-MX"/>
        </w:rPr>
      </w:pPr>
      <w:r w:rsidRPr="00D65CA4">
        <w:rPr>
          <w:rFonts w:ascii="Palatino Linotype" w:hAnsi="Palatino Linotype" w:cs="Arial"/>
          <w:i/>
          <w:sz w:val="22"/>
          <w:lang w:eastAsia="es-MX"/>
        </w:rPr>
        <w:t xml:space="preserve">De licitaciones públicas o procedimientos de invitación restringida: </w:t>
      </w:r>
    </w:p>
    <w:p w14:paraId="17C5AA05" w14:textId="77777777" w:rsidR="00094C3F" w:rsidRPr="00D65CA4" w:rsidRDefault="00094C3F" w:rsidP="00094C3F">
      <w:pPr>
        <w:pStyle w:val="Prrafodelista"/>
        <w:ind w:left="1069" w:right="757"/>
        <w:jc w:val="both"/>
        <w:rPr>
          <w:rFonts w:ascii="Palatino Linotype" w:hAnsi="Palatino Linotype" w:cs="Arial"/>
          <w:i/>
          <w:sz w:val="22"/>
          <w:lang w:eastAsia="es-MX"/>
        </w:rPr>
      </w:pPr>
    </w:p>
    <w:p w14:paraId="1518475A" w14:textId="77777777" w:rsidR="00094C3F" w:rsidRPr="00D65CA4" w:rsidRDefault="00094C3F" w:rsidP="00094C3F">
      <w:pPr>
        <w:ind w:left="1416" w:right="757"/>
        <w:jc w:val="both"/>
        <w:rPr>
          <w:rFonts w:ascii="Palatino Linotype" w:hAnsi="Palatino Linotype" w:cs="Arial"/>
          <w:i/>
          <w:sz w:val="22"/>
          <w:lang w:eastAsia="es-MX"/>
        </w:rPr>
      </w:pPr>
      <w:r w:rsidRPr="00D65CA4">
        <w:rPr>
          <w:rFonts w:ascii="Palatino Linotype" w:hAnsi="Palatino Linotype" w:cs="Arial"/>
          <w:i/>
          <w:sz w:val="22"/>
          <w:lang w:eastAsia="es-MX"/>
        </w:rPr>
        <w:t xml:space="preserve">1) La convocatoria o invitación emitida, así como los fundamentos legales aplicados para llevarla a cabo; </w:t>
      </w:r>
    </w:p>
    <w:p w14:paraId="5F7610C0" w14:textId="77777777" w:rsidR="00094C3F" w:rsidRPr="00D65CA4" w:rsidRDefault="00094C3F" w:rsidP="00094C3F">
      <w:pPr>
        <w:ind w:left="709" w:right="757" w:firstLine="707"/>
        <w:jc w:val="both"/>
        <w:rPr>
          <w:rFonts w:ascii="Palatino Linotype" w:hAnsi="Palatino Linotype" w:cs="Arial"/>
          <w:i/>
          <w:sz w:val="22"/>
          <w:lang w:eastAsia="es-MX"/>
        </w:rPr>
      </w:pPr>
      <w:r w:rsidRPr="00D65CA4">
        <w:rPr>
          <w:rFonts w:ascii="Palatino Linotype" w:hAnsi="Palatino Linotype" w:cs="Arial"/>
          <w:i/>
          <w:sz w:val="22"/>
          <w:lang w:eastAsia="es-MX"/>
        </w:rPr>
        <w:t xml:space="preserve">2) Los nombres de los participantes o invitados; </w:t>
      </w:r>
    </w:p>
    <w:p w14:paraId="4F6D7369" w14:textId="77777777" w:rsidR="00094C3F" w:rsidRPr="00D65CA4" w:rsidRDefault="00094C3F" w:rsidP="00094C3F">
      <w:pPr>
        <w:ind w:left="709" w:right="757" w:firstLine="707"/>
        <w:jc w:val="both"/>
        <w:rPr>
          <w:rFonts w:ascii="Palatino Linotype" w:hAnsi="Palatino Linotype" w:cs="Arial"/>
          <w:i/>
          <w:sz w:val="22"/>
          <w:lang w:eastAsia="es-MX"/>
        </w:rPr>
      </w:pPr>
      <w:r w:rsidRPr="00D65CA4">
        <w:rPr>
          <w:rFonts w:ascii="Palatino Linotype" w:hAnsi="Palatino Linotype" w:cs="Arial"/>
          <w:i/>
          <w:sz w:val="22"/>
          <w:lang w:eastAsia="es-MX"/>
        </w:rPr>
        <w:t xml:space="preserve">3) El nombre del ganador y las razones que lo justifican; </w:t>
      </w:r>
    </w:p>
    <w:p w14:paraId="34F15EEF" w14:textId="77777777" w:rsidR="00094C3F" w:rsidRPr="00D65CA4" w:rsidRDefault="00094C3F" w:rsidP="00094C3F">
      <w:pPr>
        <w:ind w:left="709" w:right="757" w:firstLine="707"/>
        <w:jc w:val="both"/>
        <w:rPr>
          <w:rFonts w:ascii="Palatino Linotype" w:hAnsi="Palatino Linotype" w:cs="Arial"/>
          <w:i/>
          <w:sz w:val="22"/>
          <w:lang w:eastAsia="es-MX"/>
        </w:rPr>
      </w:pPr>
      <w:r w:rsidRPr="00D65CA4">
        <w:rPr>
          <w:rFonts w:ascii="Palatino Linotype" w:hAnsi="Palatino Linotype" w:cs="Arial"/>
          <w:i/>
          <w:sz w:val="22"/>
          <w:lang w:eastAsia="es-MX"/>
        </w:rPr>
        <w:t xml:space="preserve">4) El área solicitante y la responsable de su ejecución; </w:t>
      </w:r>
    </w:p>
    <w:p w14:paraId="2AD3BDDC" w14:textId="77777777" w:rsidR="00094C3F" w:rsidRPr="00D65CA4" w:rsidRDefault="00094C3F" w:rsidP="00094C3F">
      <w:pPr>
        <w:ind w:left="708" w:right="757" w:firstLine="708"/>
        <w:jc w:val="both"/>
        <w:rPr>
          <w:rFonts w:ascii="Palatino Linotype" w:hAnsi="Palatino Linotype" w:cs="Arial"/>
          <w:i/>
          <w:sz w:val="22"/>
          <w:lang w:eastAsia="es-MX"/>
        </w:rPr>
      </w:pPr>
      <w:r w:rsidRPr="00D65CA4">
        <w:rPr>
          <w:rFonts w:ascii="Palatino Linotype" w:hAnsi="Palatino Linotype" w:cs="Arial"/>
          <w:i/>
          <w:sz w:val="22"/>
          <w:lang w:eastAsia="es-MX"/>
        </w:rPr>
        <w:t xml:space="preserve">5) Las convocatorias e invitaciones emitidas; </w:t>
      </w:r>
    </w:p>
    <w:p w14:paraId="18275BE5" w14:textId="77777777" w:rsidR="00094C3F" w:rsidRPr="00D65CA4" w:rsidRDefault="00094C3F" w:rsidP="00094C3F">
      <w:pPr>
        <w:ind w:left="709" w:right="757" w:firstLine="707"/>
        <w:jc w:val="both"/>
        <w:rPr>
          <w:rFonts w:ascii="Palatino Linotype" w:hAnsi="Palatino Linotype" w:cs="Arial"/>
          <w:i/>
          <w:sz w:val="22"/>
          <w:lang w:eastAsia="es-MX"/>
        </w:rPr>
      </w:pPr>
      <w:r w:rsidRPr="00D65CA4">
        <w:rPr>
          <w:rFonts w:ascii="Palatino Linotype" w:hAnsi="Palatino Linotype" w:cs="Arial"/>
          <w:i/>
          <w:sz w:val="22"/>
          <w:lang w:eastAsia="es-MX"/>
        </w:rPr>
        <w:t xml:space="preserve">6) Los dictámenes y fallo de adjudicación; </w:t>
      </w:r>
    </w:p>
    <w:p w14:paraId="38FD11CB" w14:textId="77777777" w:rsidR="00094C3F" w:rsidRPr="00D65CA4" w:rsidRDefault="00094C3F" w:rsidP="00094C3F">
      <w:pPr>
        <w:ind w:left="709" w:right="757" w:firstLine="707"/>
        <w:jc w:val="both"/>
        <w:rPr>
          <w:rFonts w:ascii="Palatino Linotype" w:hAnsi="Palatino Linotype" w:cs="Arial"/>
          <w:i/>
          <w:sz w:val="22"/>
          <w:lang w:eastAsia="es-MX"/>
        </w:rPr>
      </w:pPr>
      <w:r w:rsidRPr="00D65CA4">
        <w:rPr>
          <w:rFonts w:ascii="Palatino Linotype" w:hAnsi="Palatino Linotype" w:cs="Arial"/>
          <w:i/>
          <w:sz w:val="22"/>
          <w:lang w:eastAsia="es-MX"/>
        </w:rPr>
        <w:t xml:space="preserve">7) El contrato y, en su caso, sus anexos; </w:t>
      </w:r>
    </w:p>
    <w:p w14:paraId="5FA07C06" w14:textId="77777777" w:rsidR="00094C3F" w:rsidRPr="00D65CA4" w:rsidRDefault="00094C3F" w:rsidP="00094C3F">
      <w:pPr>
        <w:ind w:left="1416" w:right="757"/>
        <w:jc w:val="both"/>
        <w:rPr>
          <w:rFonts w:ascii="Palatino Linotype" w:hAnsi="Palatino Linotype" w:cs="Arial"/>
          <w:i/>
          <w:sz w:val="22"/>
          <w:lang w:eastAsia="es-MX"/>
        </w:rPr>
      </w:pPr>
      <w:r w:rsidRPr="00D65CA4">
        <w:rPr>
          <w:rFonts w:ascii="Palatino Linotype" w:hAnsi="Palatino Linotype" w:cs="Arial"/>
          <w:i/>
          <w:sz w:val="22"/>
          <w:lang w:eastAsia="es-MX"/>
        </w:rPr>
        <w:t xml:space="preserve">8) Los mecanismos de vigilancia y supervisión, incluyendo en su caso, los estudios de impacto urbano y ambiental, según corresponda; </w:t>
      </w:r>
    </w:p>
    <w:p w14:paraId="2AC2E5DF" w14:textId="77777777" w:rsidR="00094C3F" w:rsidRPr="00D65CA4" w:rsidRDefault="00094C3F" w:rsidP="00094C3F">
      <w:pPr>
        <w:ind w:left="1416" w:right="757"/>
        <w:jc w:val="both"/>
        <w:rPr>
          <w:rFonts w:ascii="Palatino Linotype" w:hAnsi="Palatino Linotype" w:cs="Arial"/>
          <w:i/>
          <w:sz w:val="22"/>
          <w:lang w:eastAsia="es-MX"/>
        </w:rPr>
      </w:pPr>
      <w:r w:rsidRPr="00D65CA4">
        <w:rPr>
          <w:rFonts w:ascii="Palatino Linotype" w:hAnsi="Palatino Linotype" w:cs="Arial"/>
          <w:i/>
          <w:sz w:val="22"/>
          <w:lang w:eastAsia="es-MX"/>
        </w:rPr>
        <w:t xml:space="preserve">9) La partida presupuestal, de conformidad con el clasificador por objeto del gasto, en el caso de ser aplicable; </w:t>
      </w:r>
    </w:p>
    <w:p w14:paraId="11F960E0" w14:textId="77777777" w:rsidR="00094C3F" w:rsidRPr="00D65CA4" w:rsidRDefault="00094C3F" w:rsidP="00094C3F">
      <w:pPr>
        <w:ind w:left="1416" w:right="757"/>
        <w:jc w:val="both"/>
        <w:rPr>
          <w:rFonts w:ascii="Palatino Linotype" w:hAnsi="Palatino Linotype" w:cs="Arial"/>
          <w:i/>
          <w:sz w:val="22"/>
          <w:lang w:eastAsia="es-MX"/>
        </w:rPr>
      </w:pPr>
      <w:r w:rsidRPr="00D65CA4">
        <w:rPr>
          <w:rFonts w:ascii="Palatino Linotype" w:hAnsi="Palatino Linotype" w:cs="Arial"/>
          <w:i/>
          <w:sz w:val="22"/>
          <w:lang w:eastAsia="es-MX"/>
        </w:rPr>
        <w:t xml:space="preserve">10) Origen de los recursos especificando si son federales, estatales o municipales, así como el tipo de fondo de participación o aportación respectiva; </w:t>
      </w:r>
    </w:p>
    <w:p w14:paraId="27062215" w14:textId="77777777" w:rsidR="00094C3F" w:rsidRPr="00D65CA4" w:rsidRDefault="00094C3F" w:rsidP="00094C3F">
      <w:pPr>
        <w:ind w:left="1416" w:right="757"/>
        <w:jc w:val="both"/>
        <w:rPr>
          <w:rFonts w:ascii="Palatino Linotype" w:hAnsi="Palatino Linotype" w:cs="Arial"/>
          <w:i/>
          <w:sz w:val="22"/>
          <w:lang w:eastAsia="es-MX"/>
        </w:rPr>
      </w:pPr>
      <w:r w:rsidRPr="00D65CA4">
        <w:rPr>
          <w:rFonts w:ascii="Palatino Linotype" w:hAnsi="Palatino Linotype" w:cs="Arial"/>
          <w:i/>
          <w:sz w:val="22"/>
          <w:lang w:eastAsia="es-MX"/>
        </w:rPr>
        <w:lastRenderedPageBreak/>
        <w:t xml:space="preserve">11) Los convenios modificatorios que, en su caso, sean firmados, precisando el objeto y la fecha de celebración; </w:t>
      </w:r>
    </w:p>
    <w:p w14:paraId="315635A7" w14:textId="77777777" w:rsidR="00094C3F" w:rsidRPr="00D65CA4" w:rsidRDefault="00094C3F" w:rsidP="00094C3F">
      <w:pPr>
        <w:ind w:left="1416" w:right="757"/>
        <w:jc w:val="both"/>
        <w:rPr>
          <w:rFonts w:ascii="Palatino Linotype" w:hAnsi="Palatino Linotype" w:cs="Arial"/>
          <w:i/>
          <w:sz w:val="22"/>
          <w:lang w:eastAsia="es-MX"/>
        </w:rPr>
      </w:pPr>
      <w:r w:rsidRPr="00D65CA4">
        <w:rPr>
          <w:rFonts w:ascii="Palatino Linotype" w:hAnsi="Palatino Linotype" w:cs="Arial"/>
          <w:i/>
          <w:sz w:val="22"/>
          <w:lang w:eastAsia="es-MX"/>
        </w:rPr>
        <w:t xml:space="preserve">12) Los informes de avance físico y financiero sobre las obras o servicios contratados; </w:t>
      </w:r>
    </w:p>
    <w:p w14:paraId="53552015" w14:textId="77777777" w:rsidR="00094C3F" w:rsidRPr="00D65CA4" w:rsidRDefault="00094C3F" w:rsidP="00094C3F">
      <w:pPr>
        <w:ind w:left="709" w:right="757" w:firstLine="707"/>
        <w:jc w:val="both"/>
        <w:rPr>
          <w:rFonts w:ascii="Palatino Linotype" w:hAnsi="Palatino Linotype" w:cs="Arial"/>
          <w:i/>
          <w:sz w:val="22"/>
          <w:lang w:eastAsia="es-MX"/>
        </w:rPr>
      </w:pPr>
      <w:r w:rsidRPr="00D65CA4">
        <w:rPr>
          <w:rFonts w:ascii="Palatino Linotype" w:hAnsi="Palatino Linotype" w:cs="Arial"/>
          <w:i/>
          <w:sz w:val="22"/>
          <w:lang w:eastAsia="es-MX"/>
        </w:rPr>
        <w:t xml:space="preserve">13) El convenio de terminación; y </w:t>
      </w:r>
    </w:p>
    <w:p w14:paraId="03BCAC5C" w14:textId="77777777" w:rsidR="00094C3F" w:rsidRPr="00D65CA4" w:rsidRDefault="00094C3F" w:rsidP="00094C3F">
      <w:pPr>
        <w:ind w:left="709" w:right="757" w:firstLine="707"/>
        <w:jc w:val="both"/>
        <w:rPr>
          <w:rFonts w:ascii="Palatino Linotype" w:hAnsi="Palatino Linotype" w:cs="Arial"/>
          <w:i/>
          <w:sz w:val="22"/>
          <w:lang w:eastAsia="es-MX"/>
        </w:rPr>
      </w:pPr>
      <w:r w:rsidRPr="00D65CA4">
        <w:rPr>
          <w:rFonts w:ascii="Palatino Linotype" w:hAnsi="Palatino Linotype" w:cs="Arial"/>
          <w:i/>
          <w:sz w:val="22"/>
          <w:lang w:eastAsia="es-MX"/>
        </w:rPr>
        <w:t xml:space="preserve">14) El finiquito. </w:t>
      </w:r>
    </w:p>
    <w:p w14:paraId="782CFA05" w14:textId="77777777" w:rsidR="00094C3F" w:rsidRPr="00D65CA4" w:rsidRDefault="00094C3F" w:rsidP="00094C3F">
      <w:pPr>
        <w:ind w:left="709" w:right="757" w:firstLine="707"/>
        <w:jc w:val="both"/>
        <w:rPr>
          <w:rFonts w:ascii="Palatino Linotype" w:hAnsi="Palatino Linotype" w:cs="Arial"/>
          <w:i/>
          <w:sz w:val="22"/>
          <w:lang w:eastAsia="es-MX"/>
        </w:rPr>
      </w:pPr>
    </w:p>
    <w:p w14:paraId="70807F49" w14:textId="77777777" w:rsidR="00094C3F" w:rsidRPr="00D65CA4" w:rsidRDefault="00094C3F" w:rsidP="00094C3F">
      <w:pPr>
        <w:pStyle w:val="Prrafodelista"/>
        <w:numPr>
          <w:ilvl w:val="0"/>
          <w:numId w:val="33"/>
        </w:numPr>
        <w:ind w:right="757"/>
        <w:contextualSpacing w:val="0"/>
        <w:jc w:val="both"/>
        <w:rPr>
          <w:rFonts w:ascii="Palatino Linotype" w:hAnsi="Palatino Linotype" w:cs="Arial"/>
          <w:i/>
          <w:sz w:val="22"/>
          <w:lang w:eastAsia="es-MX"/>
        </w:rPr>
      </w:pPr>
      <w:r w:rsidRPr="00D65CA4">
        <w:rPr>
          <w:rFonts w:ascii="Palatino Linotype" w:hAnsi="Palatino Linotype" w:cs="Arial"/>
          <w:i/>
          <w:sz w:val="22"/>
          <w:lang w:eastAsia="es-MX"/>
        </w:rPr>
        <w:t xml:space="preserve">De las adjudicaciones directas: </w:t>
      </w:r>
    </w:p>
    <w:p w14:paraId="0C9FFBE6" w14:textId="77777777" w:rsidR="00094C3F" w:rsidRPr="00D65CA4" w:rsidRDefault="00094C3F" w:rsidP="00094C3F">
      <w:pPr>
        <w:pStyle w:val="Prrafodelista"/>
        <w:ind w:left="1069" w:right="757"/>
        <w:jc w:val="both"/>
        <w:rPr>
          <w:rFonts w:ascii="Palatino Linotype" w:hAnsi="Palatino Linotype" w:cs="Arial"/>
          <w:i/>
          <w:sz w:val="22"/>
          <w:lang w:eastAsia="es-MX"/>
        </w:rPr>
      </w:pPr>
    </w:p>
    <w:p w14:paraId="708F5B14" w14:textId="77777777" w:rsidR="00094C3F" w:rsidRPr="00D65CA4" w:rsidRDefault="00094C3F" w:rsidP="00094C3F">
      <w:pPr>
        <w:ind w:left="709" w:right="757" w:firstLine="360"/>
        <w:jc w:val="both"/>
        <w:rPr>
          <w:rFonts w:ascii="Palatino Linotype" w:hAnsi="Palatino Linotype" w:cs="Arial"/>
          <w:i/>
          <w:sz w:val="22"/>
          <w:lang w:eastAsia="es-MX"/>
        </w:rPr>
      </w:pPr>
      <w:r w:rsidRPr="00D65CA4">
        <w:rPr>
          <w:rFonts w:ascii="Palatino Linotype" w:hAnsi="Palatino Linotype" w:cs="Arial"/>
          <w:i/>
          <w:sz w:val="22"/>
          <w:lang w:eastAsia="es-MX"/>
        </w:rPr>
        <w:t xml:space="preserve">1) La propuesta enviada por el participante; </w:t>
      </w:r>
    </w:p>
    <w:p w14:paraId="46A5F4C4" w14:textId="77777777" w:rsidR="00094C3F" w:rsidRPr="00D65CA4" w:rsidRDefault="00094C3F" w:rsidP="00094C3F">
      <w:pPr>
        <w:ind w:left="709" w:right="757" w:firstLine="360"/>
        <w:jc w:val="both"/>
        <w:rPr>
          <w:rFonts w:ascii="Palatino Linotype" w:hAnsi="Palatino Linotype" w:cs="Arial"/>
          <w:i/>
          <w:sz w:val="22"/>
          <w:lang w:eastAsia="es-MX"/>
        </w:rPr>
      </w:pPr>
      <w:r w:rsidRPr="00D65CA4">
        <w:rPr>
          <w:rFonts w:ascii="Palatino Linotype" w:hAnsi="Palatino Linotype" w:cs="Arial"/>
          <w:i/>
          <w:sz w:val="22"/>
          <w:lang w:eastAsia="es-MX"/>
        </w:rPr>
        <w:t xml:space="preserve">2) Los motivos y fundamentos legales aplicados para llevarla a cabo; </w:t>
      </w:r>
    </w:p>
    <w:p w14:paraId="67ABEF9F" w14:textId="77777777" w:rsidR="00094C3F" w:rsidRPr="00D65CA4" w:rsidRDefault="00094C3F" w:rsidP="00094C3F">
      <w:pPr>
        <w:ind w:left="709" w:right="757" w:firstLine="360"/>
        <w:jc w:val="both"/>
        <w:rPr>
          <w:rFonts w:ascii="Palatino Linotype" w:hAnsi="Palatino Linotype" w:cs="Arial"/>
          <w:i/>
          <w:sz w:val="22"/>
          <w:lang w:eastAsia="es-MX"/>
        </w:rPr>
      </w:pPr>
      <w:r w:rsidRPr="00D65CA4">
        <w:rPr>
          <w:rFonts w:ascii="Palatino Linotype" w:hAnsi="Palatino Linotype" w:cs="Arial"/>
          <w:i/>
          <w:sz w:val="22"/>
          <w:lang w:eastAsia="es-MX"/>
        </w:rPr>
        <w:t xml:space="preserve">3) La autorización del ejercicio de la opción; </w:t>
      </w:r>
    </w:p>
    <w:p w14:paraId="4A14A098" w14:textId="77777777" w:rsidR="00094C3F" w:rsidRPr="00D65CA4" w:rsidRDefault="00094C3F" w:rsidP="00094C3F">
      <w:pPr>
        <w:ind w:left="1069" w:right="757"/>
        <w:jc w:val="both"/>
        <w:rPr>
          <w:rFonts w:ascii="Palatino Linotype" w:hAnsi="Palatino Linotype" w:cs="Arial"/>
          <w:i/>
          <w:sz w:val="22"/>
          <w:lang w:eastAsia="es-MX"/>
        </w:rPr>
      </w:pPr>
      <w:r w:rsidRPr="00D65CA4">
        <w:rPr>
          <w:rFonts w:ascii="Palatino Linotype" w:hAnsi="Palatino Linotype" w:cs="Arial"/>
          <w:i/>
          <w:sz w:val="22"/>
          <w:lang w:eastAsia="es-MX"/>
        </w:rPr>
        <w:t xml:space="preserve">4) En su caso, las cotizaciones consideradas, especificando los nombres de los proveedores y sus montos; </w:t>
      </w:r>
    </w:p>
    <w:p w14:paraId="1461CE66" w14:textId="77777777" w:rsidR="00094C3F" w:rsidRPr="00D65CA4" w:rsidRDefault="00094C3F" w:rsidP="00094C3F">
      <w:pPr>
        <w:ind w:left="709" w:right="757" w:firstLine="360"/>
        <w:jc w:val="both"/>
        <w:rPr>
          <w:rFonts w:ascii="Palatino Linotype" w:hAnsi="Palatino Linotype" w:cs="Arial"/>
          <w:i/>
          <w:sz w:val="22"/>
          <w:lang w:eastAsia="es-MX"/>
        </w:rPr>
      </w:pPr>
      <w:r w:rsidRPr="00D65CA4">
        <w:rPr>
          <w:rFonts w:ascii="Palatino Linotype" w:hAnsi="Palatino Linotype" w:cs="Arial"/>
          <w:i/>
          <w:sz w:val="22"/>
          <w:lang w:eastAsia="es-MX"/>
        </w:rPr>
        <w:t xml:space="preserve">5) El nombre de la persona física o jurídica colectiva adjudicada; </w:t>
      </w:r>
    </w:p>
    <w:p w14:paraId="0737D71B" w14:textId="77777777" w:rsidR="00094C3F" w:rsidRPr="00D65CA4" w:rsidRDefault="00094C3F" w:rsidP="00094C3F">
      <w:pPr>
        <w:ind w:left="709" w:right="757" w:firstLine="360"/>
        <w:jc w:val="both"/>
        <w:rPr>
          <w:rFonts w:ascii="Palatino Linotype" w:hAnsi="Palatino Linotype" w:cs="Arial"/>
          <w:i/>
          <w:sz w:val="22"/>
          <w:lang w:eastAsia="es-MX"/>
        </w:rPr>
      </w:pPr>
      <w:r w:rsidRPr="00D65CA4">
        <w:rPr>
          <w:rFonts w:ascii="Palatino Linotype" w:hAnsi="Palatino Linotype" w:cs="Arial"/>
          <w:i/>
          <w:sz w:val="22"/>
          <w:lang w:eastAsia="es-MX"/>
        </w:rPr>
        <w:t xml:space="preserve">6) La unidad administrativa solicitante y la responsable de su ejecución; </w:t>
      </w:r>
    </w:p>
    <w:p w14:paraId="0443D531" w14:textId="77777777" w:rsidR="00094C3F" w:rsidRPr="00D65CA4" w:rsidRDefault="00094C3F" w:rsidP="00094C3F">
      <w:pPr>
        <w:ind w:left="1069" w:right="757"/>
        <w:jc w:val="both"/>
        <w:rPr>
          <w:rFonts w:ascii="Palatino Linotype" w:hAnsi="Palatino Linotype" w:cs="Arial"/>
          <w:i/>
          <w:sz w:val="22"/>
          <w:lang w:eastAsia="es-MX"/>
        </w:rPr>
      </w:pPr>
      <w:r w:rsidRPr="00D65CA4">
        <w:rPr>
          <w:rFonts w:ascii="Palatino Linotype" w:hAnsi="Palatino Linotype" w:cs="Arial"/>
          <w:i/>
          <w:sz w:val="22"/>
          <w:lang w:eastAsia="es-MX"/>
        </w:rPr>
        <w:t xml:space="preserve">7) El número, fecha, el monto del contrato y el plazo de entrega o de ejecución de los servicios u obra; </w:t>
      </w:r>
    </w:p>
    <w:p w14:paraId="39567CFC" w14:textId="77777777" w:rsidR="00094C3F" w:rsidRPr="00D65CA4" w:rsidRDefault="00094C3F" w:rsidP="00094C3F">
      <w:pPr>
        <w:ind w:left="1069" w:right="757"/>
        <w:jc w:val="both"/>
        <w:rPr>
          <w:rFonts w:ascii="Palatino Linotype" w:hAnsi="Palatino Linotype" w:cs="Arial"/>
          <w:i/>
          <w:sz w:val="22"/>
          <w:lang w:eastAsia="es-MX"/>
        </w:rPr>
      </w:pPr>
      <w:r w:rsidRPr="00D65CA4">
        <w:rPr>
          <w:rFonts w:ascii="Palatino Linotype" w:hAnsi="Palatino Linotype" w:cs="Arial"/>
          <w:i/>
          <w:sz w:val="22"/>
          <w:lang w:eastAsia="es-MX"/>
        </w:rPr>
        <w:t xml:space="preserve">8) Los mecanismos de vigilancia y supervisión, incluyendo, en su caso, los estudios de impacto urbano y ambiental, según corresponda; </w:t>
      </w:r>
    </w:p>
    <w:p w14:paraId="4605B4A0" w14:textId="77777777" w:rsidR="00094C3F" w:rsidRPr="00D65CA4" w:rsidRDefault="00094C3F" w:rsidP="00094C3F">
      <w:pPr>
        <w:ind w:left="709" w:right="757" w:firstLine="360"/>
        <w:jc w:val="both"/>
        <w:rPr>
          <w:rFonts w:ascii="Palatino Linotype" w:hAnsi="Palatino Linotype" w:cs="Arial"/>
          <w:i/>
          <w:sz w:val="22"/>
          <w:lang w:eastAsia="es-MX"/>
        </w:rPr>
      </w:pPr>
      <w:r w:rsidRPr="00D65CA4">
        <w:rPr>
          <w:rFonts w:ascii="Palatino Linotype" w:hAnsi="Palatino Linotype" w:cs="Arial"/>
          <w:i/>
          <w:sz w:val="22"/>
          <w:lang w:eastAsia="es-MX"/>
        </w:rPr>
        <w:t xml:space="preserve">9) Los informes de avance sobre las obras o servicios contratados; </w:t>
      </w:r>
    </w:p>
    <w:p w14:paraId="63EF393C" w14:textId="77777777" w:rsidR="00094C3F" w:rsidRPr="00D65CA4" w:rsidRDefault="00094C3F" w:rsidP="00094C3F">
      <w:pPr>
        <w:ind w:left="709" w:right="757" w:firstLine="360"/>
        <w:jc w:val="both"/>
        <w:rPr>
          <w:rFonts w:ascii="Palatino Linotype" w:hAnsi="Palatino Linotype" w:cs="Arial"/>
          <w:i/>
          <w:sz w:val="22"/>
          <w:lang w:eastAsia="es-MX"/>
        </w:rPr>
      </w:pPr>
      <w:r w:rsidRPr="00D65CA4">
        <w:rPr>
          <w:rFonts w:ascii="Palatino Linotype" w:hAnsi="Palatino Linotype" w:cs="Arial"/>
          <w:i/>
          <w:sz w:val="22"/>
          <w:lang w:eastAsia="es-MX"/>
        </w:rPr>
        <w:t xml:space="preserve">10) El convenio de terminación; y </w:t>
      </w:r>
    </w:p>
    <w:p w14:paraId="6B73AE34" w14:textId="77777777" w:rsidR="00094C3F" w:rsidRPr="00D65CA4" w:rsidRDefault="00094C3F" w:rsidP="00094C3F">
      <w:pPr>
        <w:ind w:left="709" w:right="757" w:firstLine="360"/>
        <w:jc w:val="both"/>
        <w:rPr>
          <w:rFonts w:ascii="Palatino Linotype" w:hAnsi="Palatino Linotype" w:cs="Arial"/>
          <w:i/>
          <w:sz w:val="22"/>
          <w:lang w:eastAsia="es-MX"/>
        </w:rPr>
      </w:pPr>
      <w:r w:rsidRPr="00D65CA4">
        <w:rPr>
          <w:rFonts w:ascii="Palatino Linotype" w:hAnsi="Palatino Linotype" w:cs="Arial"/>
          <w:i/>
          <w:sz w:val="22"/>
          <w:lang w:eastAsia="es-MX"/>
        </w:rPr>
        <w:t>11) El finiquito.</w:t>
      </w:r>
    </w:p>
    <w:p w14:paraId="4FEEE0F3" w14:textId="77777777" w:rsidR="00094C3F" w:rsidRPr="00D65CA4" w:rsidRDefault="00094C3F" w:rsidP="00094C3F">
      <w:pPr>
        <w:ind w:left="709" w:right="757" w:firstLine="360"/>
        <w:jc w:val="both"/>
        <w:rPr>
          <w:rFonts w:ascii="Palatino Linotype" w:hAnsi="Palatino Linotype" w:cs="Arial"/>
          <w:i/>
          <w:sz w:val="22"/>
          <w:lang w:eastAsia="es-MX"/>
        </w:rPr>
      </w:pPr>
      <w:r w:rsidRPr="00D65CA4">
        <w:rPr>
          <w:rFonts w:ascii="Palatino Linotype" w:hAnsi="Palatino Linotype" w:cs="Arial"/>
          <w:i/>
          <w:sz w:val="22"/>
          <w:lang w:eastAsia="es-MX"/>
        </w:rPr>
        <w:t>(…)”</w:t>
      </w:r>
    </w:p>
    <w:p w14:paraId="1A389F06" w14:textId="77777777" w:rsidR="00094C3F" w:rsidRPr="00D65CA4" w:rsidRDefault="00094C3F" w:rsidP="00094C3F">
      <w:pPr>
        <w:ind w:left="709" w:right="757"/>
        <w:jc w:val="both"/>
        <w:rPr>
          <w:rFonts w:ascii="Palatino Linotype" w:hAnsi="Palatino Linotype" w:cs="Arial"/>
          <w:i/>
          <w:sz w:val="22"/>
          <w:lang w:eastAsia="es-MX"/>
        </w:rPr>
      </w:pPr>
    </w:p>
    <w:p w14:paraId="09396D5E" w14:textId="77777777" w:rsidR="00094C3F" w:rsidRPr="00D65CA4" w:rsidRDefault="00094C3F" w:rsidP="00094C3F">
      <w:pPr>
        <w:ind w:left="709" w:right="757"/>
        <w:jc w:val="both"/>
        <w:rPr>
          <w:rFonts w:ascii="Palatino Linotype" w:hAnsi="Palatino Linotype" w:cs="Arial"/>
          <w:b/>
          <w:i/>
          <w:sz w:val="22"/>
          <w:lang w:eastAsia="es-MX"/>
        </w:rPr>
      </w:pPr>
      <w:r w:rsidRPr="00D65CA4">
        <w:rPr>
          <w:rFonts w:ascii="Palatino Linotype" w:hAnsi="Palatino Linotype" w:cs="Arial"/>
          <w:b/>
          <w:i/>
          <w:sz w:val="22"/>
          <w:lang w:eastAsia="es-MX"/>
        </w:rPr>
        <w:t>(Énfasis añadido)</w:t>
      </w:r>
    </w:p>
    <w:p w14:paraId="7B256DDC" w14:textId="77777777" w:rsidR="00094C3F" w:rsidRPr="00D65CA4" w:rsidRDefault="00094C3F" w:rsidP="00094C3F">
      <w:pPr>
        <w:spacing w:line="360" w:lineRule="auto"/>
        <w:ind w:left="709" w:right="757"/>
        <w:jc w:val="both"/>
        <w:rPr>
          <w:rFonts w:ascii="Palatino Linotype" w:hAnsi="Palatino Linotype" w:cs="Arial"/>
          <w:b/>
          <w:i/>
          <w:sz w:val="22"/>
          <w:lang w:eastAsia="es-MX"/>
        </w:rPr>
      </w:pPr>
    </w:p>
    <w:p w14:paraId="65F49265" w14:textId="77777777" w:rsidR="00094C3F" w:rsidRPr="00D65CA4" w:rsidRDefault="00094C3F" w:rsidP="00094C3F">
      <w:pPr>
        <w:spacing w:line="360" w:lineRule="auto"/>
        <w:jc w:val="both"/>
        <w:rPr>
          <w:rFonts w:ascii="Palatino Linotype" w:hAnsi="Palatino Linotype" w:cs="Arial"/>
          <w:lang w:eastAsia="es-MX"/>
        </w:rPr>
      </w:pPr>
      <w:r w:rsidRPr="00D65CA4">
        <w:rPr>
          <w:rFonts w:ascii="Palatino Linotype" w:hAnsi="Palatino Linotype" w:cs="Arial"/>
          <w:lang w:eastAsia="es-MX"/>
        </w:rPr>
        <w:t xml:space="preserve">Del precepto anterior, se aduce que, </w:t>
      </w:r>
      <w:r w:rsidRPr="00D65CA4">
        <w:rPr>
          <w:rFonts w:ascii="Palatino Linotype" w:hAnsi="Palatino Linotype" w:cs="Arial"/>
          <w:b/>
          <w:lang w:eastAsia="es-MX"/>
        </w:rPr>
        <w:t>EL SUJETO OBLIGADO</w:t>
      </w:r>
      <w:r w:rsidRPr="00D65CA4">
        <w:rPr>
          <w:rFonts w:ascii="Palatino Linotype" w:hAnsi="Palatino Linotype" w:cs="Arial"/>
          <w:lang w:eastAsia="es-MX"/>
        </w:rPr>
        <w:t xml:space="preserve"> tiene el deber de poner a disposición del público en su portal de transparencia electrónico, todos aquellos procesos, resultados de licitaciones, contratos celebrados, concesiones, que celebre el municipio con los particulares, ya que son de interés público y se manejan recursos financieros de la misma naturaleza, por lo que se considera procedente su entrega.</w:t>
      </w:r>
    </w:p>
    <w:p w14:paraId="72A12818" w14:textId="7651945A" w:rsidR="00094C3F" w:rsidRPr="00D65CA4" w:rsidRDefault="00094C3F" w:rsidP="00094C3F">
      <w:pPr>
        <w:spacing w:line="360" w:lineRule="auto"/>
        <w:jc w:val="both"/>
        <w:rPr>
          <w:rFonts w:ascii="Palatino Linotype" w:hAnsi="Palatino Linotype" w:cs="Arial"/>
        </w:rPr>
      </w:pPr>
      <w:r w:rsidRPr="00D65CA4">
        <w:rPr>
          <w:rFonts w:ascii="Palatino Linotype" w:hAnsi="Palatino Linotype" w:cs="Arial"/>
        </w:rPr>
        <w:t xml:space="preserve">Concluyendo de lo anterior, que es obligación del </w:t>
      </w:r>
      <w:r w:rsidRPr="00D65CA4">
        <w:rPr>
          <w:rFonts w:ascii="Palatino Linotype" w:hAnsi="Palatino Linotype" w:cs="Arial"/>
          <w:b/>
        </w:rPr>
        <w:t xml:space="preserve">SUJETO OBLIGADO </w:t>
      </w:r>
      <w:r w:rsidRPr="00D65CA4">
        <w:rPr>
          <w:rFonts w:ascii="Palatino Linotype" w:hAnsi="Palatino Linotype" w:cs="Arial"/>
        </w:rPr>
        <w:t xml:space="preserve">recabar, difundir y actualizar la información relativa a las obligaciones de transparencia </w:t>
      </w:r>
      <w:r w:rsidRPr="00D65CA4">
        <w:rPr>
          <w:rFonts w:ascii="Palatino Linotype" w:hAnsi="Palatino Linotype" w:cs="Arial"/>
        </w:rPr>
        <w:lastRenderedPageBreak/>
        <w:t>comunes y específicas a la que se refiere la Ley General, la Ley de la materia local, la que determine el Instituto y las demás disposiciones de la materia, así como propiciar que las áreas la actualicen periódicamente conforme a la normatividad aplicable.</w:t>
      </w:r>
    </w:p>
    <w:p w14:paraId="32B5319D" w14:textId="7B36613A" w:rsidR="006378BA" w:rsidRPr="00D65CA4" w:rsidRDefault="006378BA" w:rsidP="00094C3F">
      <w:pPr>
        <w:spacing w:line="360" w:lineRule="auto"/>
        <w:jc w:val="both"/>
        <w:rPr>
          <w:rFonts w:ascii="Palatino Linotype" w:hAnsi="Palatino Linotype" w:cs="Arial"/>
        </w:rPr>
      </w:pPr>
      <w:r w:rsidRPr="00D65CA4">
        <w:rPr>
          <w:noProof/>
          <w:lang w:eastAsia="es-MX"/>
        </w:rPr>
        <w:drawing>
          <wp:inline distT="0" distB="0" distL="0" distR="0" wp14:anchorId="703CDBB0" wp14:editId="4773166E">
            <wp:extent cx="5791835" cy="389128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3891280"/>
                    </a:xfrm>
                    <a:prstGeom prst="rect">
                      <a:avLst/>
                    </a:prstGeom>
                  </pic:spPr>
                </pic:pic>
              </a:graphicData>
            </a:graphic>
          </wp:inline>
        </w:drawing>
      </w:r>
    </w:p>
    <w:p w14:paraId="48AEC4E5" w14:textId="36B9939E" w:rsidR="00996D78" w:rsidRPr="00D65CA4" w:rsidRDefault="00996D78" w:rsidP="00094C3F">
      <w:pPr>
        <w:spacing w:line="360" w:lineRule="auto"/>
        <w:jc w:val="both"/>
        <w:rPr>
          <w:rFonts w:ascii="Palatino Linotype" w:hAnsi="Palatino Linotype" w:cs="Arial"/>
        </w:rPr>
      </w:pPr>
    </w:p>
    <w:p w14:paraId="2B8C2724" w14:textId="6FEA56D4" w:rsidR="00094C3F" w:rsidRPr="00D65CA4" w:rsidRDefault="00996D78" w:rsidP="00094C3F">
      <w:pPr>
        <w:spacing w:line="360" w:lineRule="auto"/>
        <w:jc w:val="both"/>
        <w:rPr>
          <w:rFonts w:ascii="Palatino Linotype" w:hAnsi="Palatino Linotype" w:cs="Arial"/>
        </w:rPr>
      </w:pPr>
      <w:r w:rsidRPr="00D65CA4">
        <w:rPr>
          <w:rFonts w:ascii="Palatino Linotype" w:hAnsi="Palatino Linotype" w:cs="Arial"/>
        </w:rPr>
        <w:t>Es por lo anterior, que se deberán entregar todos los gastos realizados en el evento de inauguración de la cancha referida en la solicitud.</w:t>
      </w:r>
    </w:p>
    <w:p w14:paraId="0C11F5E2" w14:textId="5EC7CC40" w:rsidR="009719FC" w:rsidRPr="00D65CA4" w:rsidRDefault="009719FC" w:rsidP="00094C3F">
      <w:pPr>
        <w:spacing w:line="360" w:lineRule="auto"/>
        <w:jc w:val="both"/>
        <w:rPr>
          <w:rFonts w:ascii="Palatino Linotype" w:hAnsi="Palatino Linotype" w:cs="Arial"/>
        </w:rPr>
      </w:pPr>
    </w:p>
    <w:p w14:paraId="40747E22" w14:textId="6A8F4CE2" w:rsidR="009719FC" w:rsidRPr="00D65CA4" w:rsidRDefault="009719FC" w:rsidP="009719FC">
      <w:pPr>
        <w:widowControl w:val="0"/>
        <w:autoSpaceDE w:val="0"/>
        <w:autoSpaceDN w:val="0"/>
        <w:adjustRightInd w:val="0"/>
        <w:spacing w:line="360" w:lineRule="auto"/>
        <w:jc w:val="both"/>
        <w:rPr>
          <w:rFonts w:ascii="Palatino Linotype" w:eastAsia="Calibri" w:hAnsi="Palatino Linotype" w:cs="Arial"/>
        </w:rPr>
      </w:pPr>
      <w:r w:rsidRPr="00D65CA4">
        <w:rPr>
          <w:rFonts w:ascii="Palatino Linotype" w:hAnsi="Palatino Linotype" w:cs="Arial"/>
        </w:rPr>
        <w:t xml:space="preserve">Así, es importante señalar que el recurso de revisión no es el medio para verificar el cumplimiento de los </w:t>
      </w:r>
      <w:r w:rsidRPr="00D65CA4">
        <w:rPr>
          <w:rFonts w:ascii="Palatino Linotype" w:hAnsi="Palatino Linotype" w:cs="Arial"/>
          <w:b/>
        </w:rPr>
        <w:t xml:space="preserve">SUJETOS OBLIGADOS </w:t>
      </w:r>
      <w:r w:rsidRPr="00D65CA4">
        <w:rPr>
          <w:rFonts w:ascii="Palatino Linotype" w:hAnsi="Palatino Linotype" w:cs="Arial"/>
        </w:rPr>
        <w:t>respecto de las obligaciones de transparencia común, es por lo anterior, que se debe hacer del conocimiento del titular de la Dirección General Jurídica y de Verificación de este instituto.</w:t>
      </w:r>
    </w:p>
    <w:p w14:paraId="31F3A511" w14:textId="77777777" w:rsidR="009719FC" w:rsidRPr="00D65CA4" w:rsidRDefault="009719FC" w:rsidP="00094C3F">
      <w:pPr>
        <w:spacing w:line="360" w:lineRule="auto"/>
        <w:jc w:val="both"/>
        <w:rPr>
          <w:rFonts w:ascii="Palatino Linotype" w:hAnsi="Palatino Linotype" w:cs="Arial"/>
        </w:rPr>
      </w:pPr>
    </w:p>
    <w:p w14:paraId="513923B3" w14:textId="0297879D" w:rsidR="009F61F9" w:rsidRPr="00D65CA4" w:rsidRDefault="009F61F9" w:rsidP="00094C3F">
      <w:pPr>
        <w:spacing w:line="360" w:lineRule="auto"/>
        <w:jc w:val="both"/>
        <w:rPr>
          <w:rFonts w:ascii="Palatino Linotype" w:hAnsi="Palatino Linotype" w:cs="Arial"/>
        </w:rPr>
      </w:pPr>
    </w:p>
    <w:p w14:paraId="0A3A4C68" w14:textId="1A954EF8" w:rsidR="009F61F9" w:rsidRPr="00D65CA4" w:rsidRDefault="009F61F9" w:rsidP="00094C3F">
      <w:pPr>
        <w:spacing w:line="360" w:lineRule="auto"/>
        <w:jc w:val="both"/>
        <w:rPr>
          <w:rFonts w:ascii="Palatino Linotype" w:hAnsi="Palatino Linotype" w:cs="Arial"/>
        </w:rPr>
      </w:pPr>
      <w:r w:rsidRPr="00D65CA4">
        <w:rPr>
          <w:rFonts w:ascii="Palatino Linotype" w:hAnsi="Palatino Linotype" w:cs="Arial"/>
        </w:rPr>
        <w:t xml:space="preserve">Por </w:t>
      </w:r>
      <w:r w:rsidR="0004761F" w:rsidRPr="00D65CA4">
        <w:rPr>
          <w:rFonts w:ascii="Palatino Linotype" w:hAnsi="Palatino Linotype" w:cs="Arial"/>
        </w:rPr>
        <w:t>ú</w:t>
      </w:r>
      <w:r w:rsidRPr="00D65CA4">
        <w:rPr>
          <w:rFonts w:ascii="Palatino Linotype" w:hAnsi="Palatino Linotype" w:cs="Arial"/>
        </w:rPr>
        <w:t>ltimo tenemos la información enlistada con el inciso E</w:t>
      </w:r>
      <w:r w:rsidRPr="00D65CA4">
        <w:rPr>
          <w:rFonts w:ascii="Palatino Linotype" w:hAnsi="Palatino Linotype" w:cs="Arial"/>
        </w:rPr>
        <w:tab/>
        <w:t>Informar</w:t>
      </w:r>
      <w:r w:rsidR="0004761F" w:rsidRPr="00D65CA4">
        <w:rPr>
          <w:rFonts w:ascii="Palatino Linotype" w:hAnsi="Palatino Linotype" w:cs="Arial"/>
        </w:rPr>
        <w:t xml:space="preserve"> </w:t>
      </w:r>
      <w:r w:rsidRPr="00D65CA4">
        <w:rPr>
          <w:rFonts w:ascii="Palatino Linotype" w:hAnsi="Palatino Linotype" w:cs="Arial"/>
        </w:rPr>
        <w:t xml:space="preserve">por qué la cancha se mantenía sin acceso, de lo anterior, no se advierte pronunciamiento alguno por parte del </w:t>
      </w:r>
      <w:r w:rsidRPr="00D65CA4">
        <w:rPr>
          <w:rFonts w:ascii="Palatino Linotype" w:hAnsi="Palatino Linotype" w:cs="Arial"/>
          <w:b/>
        </w:rPr>
        <w:t xml:space="preserve">SUJETO OBLIGADO </w:t>
      </w:r>
      <w:r w:rsidRPr="00D65CA4">
        <w:rPr>
          <w:rFonts w:ascii="Palatino Linotype" w:hAnsi="Palatino Linotype" w:cs="Arial"/>
        </w:rPr>
        <w:t>dentro de su respuesta, es por ello que se considera menester remitirse al Bando Municipal 2020 del Municipio, mismo en donde nos señala quien llevará la administración de parques, áreas comunes, etc.</w:t>
      </w:r>
    </w:p>
    <w:p w14:paraId="740D7EE9" w14:textId="53283FAA" w:rsidR="009F61F9" w:rsidRPr="00D65CA4" w:rsidRDefault="009719FC" w:rsidP="006378BA">
      <w:pPr>
        <w:ind w:left="709" w:right="757"/>
        <w:jc w:val="both"/>
        <w:rPr>
          <w:rFonts w:ascii="Palatino Linotype" w:hAnsi="Palatino Linotype"/>
          <w:i/>
          <w:sz w:val="22"/>
          <w:szCs w:val="22"/>
        </w:rPr>
      </w:pPr>
      <w:r w:rsidRPr="00D65CA4">
        <w:rPr>
          <w:rFonts w:ascii="Palatino Linotype" w:hAnsi="Palatino Linotype"/>
          <w:i/>
          <w:sz w:val="22"/>
          <w:szCs w:val="22"/>
        </w:rPr>
        <w:t>ARTÍCULO 144.- El Ayuntamiento promoverá la práctica del deporte y la activación física en todo el Municipio, para que sus habitantes de manera individual o colectiva puedan practicar alguna disciplina, conservar la salud, ocupar positivamente su tiempo libre y reforzar sus capacidades recreativas y laborales, a través de siguientes atribuciones:</w:t>
      </w:r>
    </w:p>
    <w:p w14:paraId="1EACF8DE" w14:textId="192D4168" w:rsidR="009F61F9" w:rsidRPr="00D65CA4" w:rsidRDefault="009F61F9" w:rsidP="006378BA">
      <w:pPr>
        <w:ind w:left="709" w:right="757"/>
        <w:jc w:val="both"/>
        <w:rPr>
          <w:rFonts w:ascii="Palatino Linotype" w:hAnsi="Palatino Linotype"/>
          <w:i/>
        </w:rPr>
      </w:pPr>
      <w:r w:rsidRPr="00D65CA4">
        <w:rPr>
          <w:rFonts w:ascii="Palatino Linotype" w:hAnsi="Palatino Linotype"/>
          <w:i/>
        </w:rPr>
        <w:t>…</w:t>
      </w:r>
    </w:p>
    <w:p w14:paraId="0066E901" w14:textId="15B8B99D" w:rsidR="00613614" w:rsidRPr="00D65CA4" w:rsidRDefault="009719FC">
      <w:pPr>
        <w:ind w:left="709" w:right="757"/>
        <w:jc w:val="both"/>
        <w:rPr>
          <w:rFonts w:ascii="Palatino Linotype" w:hAnsi="Palatino Linotype" w:cs="Arial"/>
          <w:i/>
        </w:rPr>
      </w:pPr>
      <w:r w:rsidRPr="00D65CA4">
        <w:rPr>
          <w:rFonts w:ascii="Palatino Linotype" w:hAnsi="Palatino Linotype" w:cs="Arial"/>
          <w:i/>
        </w:rPr>
        <w:t>VI. Administrar y promover instalaciones deportivas, basadas en la modernización a través de la búsqueda de la calidad y la excelencia.</w:t>
      </w:r>
      <w:r w:rsidR="009F61F9" w:rsidRPr="00D65CA4">
        <w:rPr>
          <w:rFonts w:ascii="Palatino Linotype" w:hAnsi="Palatino Linotype" w:cs="Arial"/>
          <w:i/>
        </w:rPr>
        <w:t>;</w:t>
      </w:r>
      <w:r w:rsidR="009F61F9" w:rsidRPr="00D65CA4">
        <w:rPr>
          <w:rFonts w:ascii="Palatino Linotype" w:hAnsi="Palatino Linotype" w:cs="Arial"/>
        </w:rPr>
        <w:cr/>
      </w:r>
    </w:p>
    <w:p w14:paraId="5E6B649B" w14:textId="77777777" w:rsidR="00613614" w:rsidRPr="00D65CA4" w:rsidRDefault="00613614" w:rsidP="006378BA">
      <w:pPr>
        <w:ind w:left="709" w:right="757"/>
        <w:jc w:val="both"/>
        <w:rPr>
          <w:rFonts w:ascii="Palatino Linotype" w:hAnsi="Palatino Linotype" w:cs="Arial"/>
        </w:rPr>
      </w:pPr>
    </w:p>
    <w:p w14:paraId="545E4DFE" w14:textId="284030D4" w:rsidR="00B94F63" w:rsidRPr="00D65CA4" w:rsidRDefault="00613614" w:rsidP="00575A09">
      <w:pPr>
        <w:spacing w:line="360" w:lineRule="auto"/>
        <w:ind w:right="49"/>
        <w:jc w:val="both"/>
        <w:rPr>
          <w:rFonts w:ascii="Palatino Linotype" w:eastAsia="Calibri" w:hAnsi="Palatino Linotype" w:cs="Arial"/>
        </w:rPr>
      </w:pPr>
      <w:r w:rsidRPr="00D65CA4">
        <w:rPr>
          <w:rFonts w:ascii="Palatino Linotype" w:eastAsia="Calibri" w:hAnsi="Palatino Linotype" w:cs="Arial"/>
        </w:rPr>
        <w:t xml:space="preserve">Es del numeral previsto, que podemos advertir que el Ayuntamiento tiene la responsabilidad de administrar y preservar las áreas construidas para el mejor desarrollo de la ciudadanía, tal como lo es la cancha en mención, es por ello que </w:t>
      </w:r>
      <w:r w:rsidRPr="00D65CA4">
        <w:rPr>
          <w:rFonts w:ascii="Palatino Linotype" w:eastAsia="Calibri" w:hAnsi="Palatino Linotype" w:cs="Arial"/>
          <w:b/>
        </w:rPr>
        <w:t xml:space="preserve">EL SUJETO OBLIGADO, </w:t>
      </w:r>
      <w:r w:rsidRPr="00D65CA4">
        <w:rPr>
          <w:rFonts w:ascii="Palatino Linotype" w:eastAsia="Calibri" w:hAnsi="Palatino Linotype" w:cs="Arial"/>
        </w:rPr>
        <w:t>deberá informar al particular el por qué se encuentra cerrada la unidad deportiva, así como sus métodos de operación.</w:t>
      </w:r>
    </w:p>
    <w:p w14:paraId="5D90C86F" w14:textId="77777777" w:rsidR="00613614" w:rsidRPr="00D65CA4" w:rsidRDefault="00613614" w:rsidP="006378BA">
      <w:pPr>
        <w:ind w:right="757"/>
        <w:jc w:val="both"/>
        <w:rPr>
          <w:rFonts w:ascii="Palatino Linotype" w:eastAsia="Calibri" w:hAnsi="Palatino Linotype" w:cs="Arial"/>
        </w:rPr>
      </w:pPr>
    </w:p>
    <w:p w14:paraId="16E7E4B3" w14:textId="6C42E41E" w:rsidR="00B94F63" w:rsidRPr="00D65CA4" w:rsidRDefault="00B94F63" w:rsidP="00B94F63">
      <w:pPr>
        <w:spacing w:line="360" w:lineRule="auto"/>
        <w:jc w:val="both"/>
        <w:rPr>
          <w:rFonts w:ascii="Palatino Linotype" w:eastAsia="Arial Unicode MS" w:hAnsi="Palatino Linotype" w:cs="Arial"/>
        </w:rPr>
      </w:pPr>
      <w:r w:rsidRPr="00D65CA4">
        <w:rPr>
          <w:rFonts w:ascii="Palatino Linotype" w:hAnsi="Palatino Linotype" w:cs="Arial"/>
          <w:color w:val="000000" w:themeColor="text1"/>
        </w:rPr>
        <w:t>No pasa desapercibido para este Órgano Garante que los documentos que se ordenan entregar</w:t>
      </w:r>
      <w:r w:rsidRPr="00D65CA4">
        <w:rPr>
          <w:rFonts w:ascii="Palatino Linotype" w:eastAsia="Arial Unicode MS" w:hAnsi="Palatino Linotype" w:cs="Arial"/>
        </w:rPr>
        <w:t xml:space="preserve">, deberán ser en </w:t>
      </w:r>
      <w:r w:rsidRPr="00D65CA4">
        <w:rPr>
          <w:rFonts w:ascii="Palatino Linotype" w:eastAsia="Arial Unicode MS" w:hAnsi="Palatino Linotype" w:cs="Arial"/>
          <w:b/>
        </w:rPr>
        <w:t>versión pública</w:t>
      </w:r>
      <w:r w:rsidR="004F5FDD" w:rsidRPr="00D65CA4">
        <w:rPr>
          <w:rFonts w:ascii="Palatino Linotype" w:eastAsia="Arial Unicode MS" w:hAnsi="Palatino Linotype" w:cs="Arial"/>
          <w:b/>
        </w:rPr>
        <w:t xml:space="preserve"> de sr procedente</w:t>
      </w:r>
      <w:r w:rsidRPr="00D65CA4">
        <w:rPr>
          <w:rFonts w:ascii="Palatino Linotype" w:eastAsia="Arial Unicode MS" w:hAnsi="Palatino Linotype" w:cs="Arial"/>
        </w:rPr>
        <w:t xml:space="preserve">, esto es, que omitirá, eliminará o suprimirá la información personal de los funcionarios públicos referidos, como podrían ser Registro Federal de Contribuyentes, CURP, clave del Instituto de </w:t>
      </w:r>
      <w:r w:rsidRPr="00D65CA4">
        <w:rPr>
          <w:rFonts w:ascii="Palatino Linotype" w:eastAsia="Arial Unicode MS" w:hAnsi="Palatino Linotype" w:cs="Arial"/>
        </w:rPr>
        <w:lastRenderedPageBreak/>
        <w:t>Seguridad Social del Estado de México y Municipios o cualquier otro dato de dichas personas.</w:t>
      </w:r>
    </w:p>
    <w:p w14:paraId="593D5C60" w14:textId="77777777" w:rsidR="00B94F63" w:rsidRPr="00D65CA4" w:rsidRDefault="00B94F63" w:rsidP="00B94F63">
      <w:pPr>
        <w:spacing w:line="360" w:lineRule="auto"/>
        <w:ind w:right="49"/>
        <w:jc w:val="both"/>
        <w:rPr>
          <w:rFonts w:ascii="Palatino Linotype" w:hAnsi="Palatino Linotype" w:cs="Arial"/>
        </w:rPr>
      </w:pPr>
    </w:p>
    <w:p w14:paraId="220DB54E" w14:textId="77777777" w:rsidR="00B94F63" w:rsidRPr="00D65CA4" w:rsidRDefault="00B94F63" w:rsidP="00B94F63">
      <w:pPr>
        <w:spacing w:line="360" w:lineRule="auto"/>
        <w:jc w:val="both"/>
        <w:rPr>
          <w:rFonts w:ascii="Palatino Linotype" w:hAnsi="Palatino Linotype" w:cs="Arial"/>
          <w:lang w:val="es-ES_tradnl"/>
        </w:rPr>
      </w:pPr>
      <w:r w:rsidRPr="00D65CA4">
        <w:rPr>
          <w:rFonts w:ascii="Palatino Linotype" w:hAnsi="Palatino Linotype" w:cs="Arial"/>
          <w:lang w:val="es-ES_tradnl"/>
        </w:rPr>
        <w:t xml:space="preserve">Clasificación que tiene que cumplir con las formalidades que la ley impone; </w:t>
      </w:r>
      <w:r w:rsidRPr="00D65CA4">
        <w:rPr>
          <w:rFonts w:ascii="Palatino Linotype" w:hAnsi="Palatino Linotype" w:cs="Arial"/>
        </w:rPr>
        <w:t>es</w:t>
      </w:r>
      <w:r w:rsidRPr="00D65CA4">
        <w:rPr>
          <w:rFonts w:ascii="Palatino Linotype" w:hAnsi="Palatino Linotype" w:cs="Arial"/>
          <w:lang w:val="es-ES_tradnl"/>
        </w:rPr>
        <w:t xml:space="preserve"> decir, mediante acuerdo debidamente fundado y motivado, en términos de los numerales 49, fracción VIII y 132, fracciones I, II y III de la Ley de Transparencia y Acceso a la Información Pública del Estado de México y Municipios, numerales Segundo, fracción XVIII, y del Cuarto al Décimo Primero de los Lineamientos Generales en materia de Clasificación y Desclasificación de la Información, así como para la elaboración de Versiones Públicas, que literalmente expresan:</w:t>
      </w:r>
    </w:p>
    <w:p w14:paraId="02F1306E" w14:textId="77777777" w:rsidR="00B94F63" w:rsidRPr="00D65CA4" w:rsidRDefault="00B94F63" w:rsidP="00B94F63">
      <w:pPr>
        <w:spacing w:line="360" w:lineRule="auto"/>
        <w:jc w:val="both"/>
        <w:rPr>
          <w:rFonts w:ascii="Palatino Linotype" w:hAnsi="Palatino Linotype" w:cs="Arial"/>
          <w:lang w:val="es-ES_tradnl"/>
        </w:rPr>
      </w:pPr>
    </w:p>
    <w:p w14:paraId="79DB9D30" w14:textId="77777777" w:rsidR="00B94F63" w:rsidRPr="00D65CA4" w:rsidRDefault="00B94F63" w:rsidP="00B94F63">
      <w:pPr>
        <w:ind w:left="709" w:right="814"/>
        <w:jc w:val="both"/>
        <w:rPr>
          <w:rFonts w:ascii="Palatino Linotype" w:hAnsi="Palatino Linotype" w:cs="Arial"/>
          <w:i/>
          <w:sz w:val="22"/>
          <w:lang w:eastAsia="es-MX"/>
        </w:rPr>
      </w:pPr>
      <w:r w:rsidRPr="00D65CA4">
        <w:rPr>
          <w:rFonts w:ascii="Palatino Linotype" w:hAnsi="Palatino Linotype" w:cs="Arial"/>
          <w:i/>
          <w:sz w:val="22"/>
          <w:lang w:eastAsia="es-MX"/>
        </w:rPr>
        <w:t>“</w:t>
      </w:r>
      <w:r w:rsidRPr="00D65CA4">
        <w:rPr>
          <w:rFonts w:ascii="Palatino Linotype" w:hAnsi="Palatino Linotype" w:cs="Arial"/>
          <w:b/>
          <w:i/>
          <w:sz w:val="22"/>
          <w:lang w:eastAsia="es-MX"/>
        </w:rPr>
        <w:t xml:space="preserve">Artículo 49. </w:t>
      </w:r>
      <w:r w:rsidRPr="00D65CA4">
        <w:rPr>
          <w:rFonts w:ascii="Palatino Linotype" w:hAnsi="Palatino Linotype" w:cs="Arial"/>
          <w:i/>
          <w:sz w:val="22"/>
          <w:lang w:eastAsia="es-MX"/>
        </w:rPr>
        <w:t>Los Comités de Transparencia tendrán las siguientes atribuciones:</w:t>
      </w:r>
    </w:p>
    <w:p w14:paraId="792A213D" w14:textId="77777777" w:rsidR="00B94F63" w:rsidRPr="00D65CA4" w:rsidRDefault="00B94F63" w:rsidP="00B94F63">
      <w:pPr>
        <w:ind w:left="709" w:right="814"/>
        <w:jc w:val="both"/>
        <w:rPr>
          <w:rFonts w:ascii="Palatino Linotype" w:hAnsi="Palatino Linotype" w:cs="Arial"/>
          <w:i/>
          <w:sz w:val="22"/>
          <w:lang w:eastAsia="es-MX"/>
        </w:rPr>
      </w:pPr>
      <w:r w:rsidRPr="00D65CA4">
        <w:rPr>
          <w:rFonts w:ascii="Palatino Linotype" w:hAnsi="Palatino Linotype" w:cs="Arial"/>
          <w:b/>
          <w:i/>
          <w:sz w:val="22"/>
          <w:lang w:eastAsia="es-MX"/>
        </w:rPr>
        <w:t>VIII.</w:t>
      </w:r>
      <w:r w:rsidRPr="00D65CA4">
        <w:rPr>
          <w:rFonts w:ascii="Palatino Linotype" w:hAnsi="Palatino Linotype" w:cs="Arial"/>
          <w:i/>
          <w:sz w:val="22"/>
          <w:lang w:eastAsia="es-MX"/>
        </w:rPr>
        <w:t xml:space="preserve"> Aprobar, modificar o revocar la clasificación de la información;</w:t>
      </w:r>
    </w:p>
    <w:p w14:paraId="604A1A2B" w14:textId="77777777" w:rsidR="00B94F63" w:rsidRPr="00D65CA4" w:rsidRDefault="00B94F63" w:rsidP="00B94F63">
      <w:pPr>
        <w:ind w:left="709" w:right="814"/>
        <w:jc w:val="both"/>
        <w:rPr>
          <w:rFonts w:ascii="Palatino Linotype" w:hAnsi="Palatino Linotype" w:cs="Arial"/>
          <w:i/>
          <w:sz w:val="22"/>
          <w:lang w:eastAsia="es-MX"/>
        </w:rPr>
      </w:pPr>
      <w:r w:rsidRPr="00D65CA4">
        <w:rPr>
          <w:rFonts w:ascii="Palatino Linotype" w:hAnsi="Palatino Linotype" w:cs="Arial"/>
          <w:b/>
          <w:i/>
          <w:sz w:val="22"/>
          <w:lang w:eastAsia="es-MX"/>
        </w:rPr>
        <w:t>Artículo 132.</w:t>
      </w:r>
      <w:r w:rsidRPr="00D65CA4">
        <w:rPr>
          <w:rFonts w:ascii="Palatino Linotype" w:hAnsi="Palatino Linotype" w:cs="Arial"/>
          <w:i/>
          <w:sz w:val="22"/>
          <w:lang w:eastAsia="es-MX"/>
        </w:rPr>
        <w:t xml:space="preserve"> La clasificación de la información se llevará a cabo en el momento en que:</w:t>
      </w:r>
    </w:p>
    <w:p w14:paraId="15DACAF3" w14:textId="77777777" w:rsidR="00B94F63" w:rsidRPr="00D65CA4" w:rsidRDefault="00B94F63" w:rsidP="00B94F63">
      <w:pPr>
        <w:ind w:left="709" w:right="814"/>
        <w:jc w:val="both"/>
        <w:rPr>
          <w:rFonts w:ascii="Palatino Linotype" w:hAnsi="Palatino Linotype" w:cs="Arial"/>
          <w:i/>
          <w:sz w:val="22"/>
          <w:lang w:eastAsia="es-MX"/>
        </w:rPr>
      </w:pPr>
      <w:r w:rsidRPr="00D65CA4">
        <w:rPr>
          <w:rFonts w:ascii="Palatino Linotype" w:hAnsi="Palatino Linotype" w:cs="Arial"/>
          <w:b/>
          <w:i/>
          <w:sz w:val="22"/>
          <w:lang w:eastAsia="es-MX"/>
        </w:rPr>
        <w:t>I.</w:t>
      </w:r>
      <w:r w:rsidRPr="00D65CA4">
        <w:rPr>
          <w:rFonts w:ascii="Palatino Linotype" w:hAnsi="Palatino Linotype" w:cs="Arial"/>
          <w:i/>
          <w:sz w:val="22"/>
          <w:lang w:eastAsia="es-MX"/>
        </w:rPr>
        <w:t xml:space="preserve"> Se reciba una solicitud de acceso a la información;</w:t>
      </w:r>
    </w:p>
    <w:p w14:paraId="05A89244" w14:textId="77777777" w:rsidR="00B94F63" w:rsidRPr="00D65CA4" w:rsidRDefault="00B94F63" w:rsidP="00B94F63">
      <w:pPr>
        <w:ind w:left="709" w:right="814"/>
        <w:jc w:val="both"/>
        <w:rPr>
          <w:rFonts w:ascii="Palatino Linotype" w:hAnsi="Palatino Linotype" w:cs="Arial"/>
          <w:i/>
          <w:sz w:val="22"/>
          <w:lang w:eastAsia="es-MX"/>
        </w:rPr>
      </w:pPr>
      <w:r w:rsidRPr="00D65CA4">
        <w:rPr>
          <w:rFonts w:ascii="Palatino Linotype" w:hAnsi="Palatino Linotype" w:cs="Arial"/>
          <w:b/>
          <w:i/>
          <w:sz w:val="22"/>
          <w:lang w:eastAsia="es-MX"/>
        </w:rPr>
        <w:t>II.</w:t>
      </w:r>
      <w:r w:rsidRPr="00D65CA4">
        <w:rPr>
          <w:rFonts w:ascii="Palatino Linotype" w:hAnsi="Palatino Linotype" w:cs="Arial"/>
          <w:i/>
          <w:sz w:val="22"/>
          <w:lang w:eastAsia="es-MX"/>
        </w:rPr>
        <w:t xml:space="preserve"> Se determine mediante resolución de autoridad competente; o</w:t>
      </w:r>
    </w:p>
    <w:p w14:paraId="2EFFE0D8" w14:textId="77777777" w:rsidR="00B94F63" w:rsidRPr="00D65CA4" w:rsidRDefault="00B94F63" w:rsidP="00B94F63">
      <w:pPr>
        <w:ind w:left="709" w:right="814"/>
        <w:jc w:val="both"/>
        <w:rPr>
          <w:rFonts w:ascii="Palatino Linotype" w:hAnsi="Palatino Linotype" w:cs="Arial"/>
          <w:b/>
          <w:i/>
          <w:sz w:val="22"/>
          <w:lang w:eastAsia="es-MX"/>
        </w:rPr>
      </w:pPr>
      <w:r w:rsidRPr="00D65CA4">
        <w:rPr>
          <w:rFonts w:ascii="Palatino Linotype" w:hAnsi="Palatino Linotype" w:cs="Arial"/>
          <w:i/>
          <w:sz w:val="22"/>
          <w:lang w:eastAsia="es-MX"/>
        </w:rPr>
        <w:t>III. Se generen versiones públicas para dar cumplimiento a las obligaciones de transparencia previstas en esta Ley.</w:t>
      </w:r>
      <w:r w:rsidRPr="00D65CA4">
        <w:rPr>
          <w:rFonts w:ascii="Palatino Linotype" w:hAnsi="Palatino Linotype" w:cs="Arial"/>
          <w:b/>
          <w:i/>
          <w:sz w:val="22"/>
          <w:lang w:eastAsia="es-MX"/>
        </w:rPr>
        <w:t>”</w:t>
      </w:r>
    </w:p>
    <w:p w14:paraId="29618368" w14:textId="77777777" w:rsidR="00B94F63" w:rsidRPr="00D65CA4" w:rsidRDefault="00B94F63" w:rsidP="00B94F63">
      <w:pPr>
        <w:ind w:left="709" w:right="814"/>
        <w:jc w:val="both"/>
        <w:rPr>
          <w:rFonts w:ascii="Palatino Linotype" w:hAnsi="Palatino Linotype" w:cs="Arial"/>
          <w:i/>
          <w:sz w:val="22"/>
          <w:lang w:eastAsia="es-MX"/>
        </w:rPr>
      </w:pPr>
      <w:r w:rsidRPr="00D65CA4">
        <w:rPr>
          <w:rFonts w:ascii="Palatino Linotype" w:hAnsi="Palatino Linotype" w:cs="Arial"/>
          <w:b/>
          <w:i/>
          <w:sz w:val="22"/>
          <w:lang w:eastAsia="es-MX"/>
        </w:rPr>
        <w:t>“Segundo.-</w:t>
      </w:r>
      <w:r w:rsidRPr="00D65CA4">
        <w:rPr>
          <w:rFonts w:ascii="Palatino Linotype" w:hAnsi="Palatino Linotype" w:cs="Arial"/>
          <w:i/>
          <w:sz w:val="22"/>
          <w:lang w:eastAsia="es-MX"/>
        </w:rPr>
        <w:t xml:space="preserve"> Para efectos de los presentes Lineamientos Generales, se entenderá por:</w:t>
      </w:r>
    </w:p>
    <w:p w14:paraId="1CFAE475" w14:textId="77777777" w:rsidR="00B94F63" w:rsidRPr="00D65CA4" w:rsidRDefault="00B94F63" w:rsidP="00B94F63">
      <w:pPr>
        <w:ind w:left="709" w:right="814"/>
        <w:jc w:val="both"/>
        <w:rPr>
          <w:rFonts w:ascii="Palatino Linotype" w:hAnsi="Palatino Linotype" w:cs="Arial"/>
          <w:i/>
          <w:sz w:val="22"/>
          <w:lang w:eastAsia="es-MX"/>
        </w:rPr>
      </w:pPr>
      <w:r w:rsidRPr="00D65CA4">
        <w:rPr>
          <w:rFonts w:ascii="Palatino Linotype" w:hAnsi="Palatino Linotype" w:cs="Arial"/>
          <w:b/>
          <w:i/>
          <w:sz w:val="22"/>
          <w:lang w:eastAsia="es-MX"/>
        </w:rPr>
        <w:t>XVIII.</w:t>
      </w:r>
      <w:r w:rsidRPr="00D65CA4">
        <w:rPr>
          <w:rFonts w:ascii="Palatino Linotype" w:hAnsi="Palatino Linotype" w:cs="Arial"/>
          <w:i/>
          <w:sz w:val="22"/>
          <w:lang w:eastAsia="es-MX"/>
        </w:rPr>
        <w:t xml:space="preserve"> </w:t>
      </w:r>
      <w:r w:rsidRPr="00D65CA4">
        <w:rPr>
          <w:rFonts w:ascii="Palatino Linotype" w:hAnsi="Palatino Linotype" w:cs="Arial"/>
          <w:b/>
          <w:i/>
          <w:sz w:val="22"/>
          <w:lang w:eastAsia="es-MX"/>
        </w:rPr>
        <w:t>Versión pública:</w:t>
      </w:r>
      <w:r w:rsidRPr="00D65CA4">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01B0E68" w14:textId="77777777" w:rsidR="00B94F63" w:rsidRPr="00D65CA4" w:rsidRDefault="00B94F63" w:rsidP="00B94F63">
      <w:pPr>
        <w:ind w:left="709" w:right="814"/>
        <w:jc w:val="both"/>
        <w:rPr>
          <w:rFonts w:ascii="Palatino Linotype" w:hAnsi="Palatino Linotype" w:cs="Arial"/>
          <w:i/>
          <w:sz w:val="22"/>
          <w:lang w:eastAsia="es-MX"/>
        </w:rPr>
      </w:pPr>
      <w:r w:rsidRPr="00D65CA4">
        <w:rPr>
          <w:rFonts w:ascii="Palatino Linotype" w:hAnsi="Palatino Linotype" w:cs="Arial"/>
          <w:b/>
          <w:i/>
          <w:sz w:val="22"/>
          <w:lang w:eastAsia="es-MX"/>
        </w:rPr>
        <w:t>Cuarto.</w:t>
      </w:r>
      <w:r w:rsidRPr="00D65CA4">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9048493" w14:textId="77777777" w:rsidR="00B94F63" w:rsidRPr="00D65CA4" w:rsidRDefault="00B94F63" w:rsidP="00B94F63">
      <w:pPr>
        <w:ind w:left="709" w:right="814"/>
        <w:jc w:val="both"/>
        <w:rPr>
          <w:rFonts w:ascii="Palatino Linotype" w:hAnsi="Palatino Linotype" w:cs="Arial"/>
          <w:i/>
          <w:sz w:val="22"/>
          <w:lang w:eastAsia="es-MX"/>
        </w:rPr>
      </w:pPr>
      <w:r w:rsidRPr="00D65CA4">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14:paraId="0D5EB83F" w14:textId="77777777" w:rsidR="00B94F63" w:rsidRPr="00D65CA4" w:rsidRDefault="00B94F63" w:rsidP="00B94F63">
      <w:pPr>
        <w:ind w:left="709" w:right="814"/>
        <w:jc w:val="both"/>
        <w:rPr>
          <w:rFonts w:ascii="Palatino Linotype" w:hAnsi="Palatino Linotype" w:cs="Arial"/>
          <w:i/>
          <w:sz w:val="22"/>
          <w:lang w:eastAsia="es-MX"/>
        </w:rPr>
      </w:pPr>
      <w:r w:rsidRPr="00D65CA4">
        <w:rPr>
          <w:rFonts w:ascii="Palatino Linotype" w:hAnsi="Palatino Linotype" w:cs="Arial"/>
          <w:b/>
          <w:i/>
          <w:sz w:val="22"/>
          <w:lang w:eastAsia="es-MX"/>
        </w:rPr>
        <w:lastRenderedPageBreak/>
        <w:t>Quinto.</w:t>
      </w:r>
      <w:r w:rsidRPr="00D65CA4">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5CF0F40" w14:textId="77777777" w:rsidR="00B94F63" w:rsidRPr="00D65CA4" w:rsidRDefault="00B94F63" w:rsidP="00B94F63">
      <w:pPr>
        <w:ind w:left="709" w:right="814"/>
        <w:jc w:val="both"/>
        <w:rPr>
          <w:rFonts w:ascii="Palatino Linotype" w:hAnsi="Palatino Linotype" w:cs="Arial"/>
          <w:i/>
          <w:sz w:val="22"/>
          <w:lang w:eastAsia="es-MX"/>
        </w:rPr>
      </w:pPr>
      <w:r w:rsidRPr="00D65CA4">
        <w:rPr>
          <w:rFonts w:ascii="Palatino Linotype" w:hAnsi="Palatino Linotype" w:cs="Arial"/>
          <w:b/>
          <w:i/>
          <w:sz w:val="22"/>
          <w:lang w:eastAsia="es-MX"/>
        </w:rPr>
        <w:t>Sexto.</w:t>
      </w:r>
      <w:r w:rsidRPr="00D65CA4">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388ACDD" w14:textId="77777777" w:rsidR="00B94F63" w:rsidRPr="00D65CA4" w:rsidRDefault="00B94F63" w:rsidP="00B94F63">
      <w:pPr>
        <w:ind w:left="709" w:right="814"/>
        <w:jc w:val="both"/>
        <w:rPr>
          <w:rFonts w:ascii="Palatino Linotype" w:hAnsi="Palatino Linotype" w:cs="Arial"/>
          <w:i/>
          <w:sz w:val="22"/>
          <w:lang w:eastAsia="es-MX"/>
        </w:rPr>
      </w:pPr>
      <w:r w:rsidRPr="00D65CA4">
        <w:rPr>
          <w:rFonts w:ascii="Palatino Linotype" w:hAnsi="Palatino Linotype" w:cs="Arial"/>
          <w:i/>
          <w:sz w:val="22"/>
          <w:lang w:eastAsia="es-MX"/>
        </w:rPr>
        <w:t>La clasificación de información se realizará conforme a un análisis caso por caso, mediante la aplicación de la prueba de daño y de interés público.</w:t>
      </w:r>
    </w:p>
    <w:p w14:paraId="5D5C9757" w14:textId="77777777" w:rsidR="00B94F63" w:rsidRPr="00D65CA4" w:rsidRDefault="00B94F63" w:rsidP="00B94F63">
      <w:pPr>
        <w:ind w:left="709" w:right="814"/>
        <w:jc w:val="both"/>
        <w:rPr>
          <w:rFonts w:ascii="Palatino Linotype" w:hAnsi="Palatino Linotype" w:cs="Arial"/>
          <w:i/>
          <w:sz w:val="22"/>
          <w:lang w:eastAsia="es-MX"/>
        </w:rPr>
      </w:pPr>
      <w:r w:rsidRPr="00D65CA4">
        <w:rPr>
          <w:rFonts w:ascii="Palatino Linotype" w:hAnsi="Palatino Linotype" w:cs="Arial"/>
          <w:b/>
          <w:i/>
          <w:sz w:val="22"/>
          <w:lang w:eastAsia="es-MX"/>
        </w:rPr>
        <w:t>Séptimo.</w:t>
      </w:r>
      <w:r w:rsidRPr="00D65CA4">
        <w:rPr>
          <w:rFonts w:ascii="Palatino Linotype" w:hAnsi="Palatino Linotype" w:cs="Arial"/>
          <w:i/>
          <w:sz w:val="22"/>
          <w:lang w:eastAsia="es-MX"/>
        </w:rPr>
        <w:t xml:space="preserve"> La clasificación de la información se llevará a cabo en el momento en que:</w:t>
      </w:r>
    </w:p>
    <w:p w14:paraId="4426C497" w14:textId="77777777" w:rsidR="00B94F63" w:rsidRPr="00D65CA4" w:rsidRDefault="00B94F63" w:rsidP="00B94F63">
      <w:pPr>
        <w:ind w:left="709" w:right="814"/>
        <w:jc w:val="both"/>
        <w:rPr>
          <w:rFonts w:ascii="Palatino Linotype" w:hAnsi="Palatino Linotype" w:cs="Arial"/>
          <w:i/>
          <w:sz w:val="22"/>
          <w:lang w:eastAsia="es-MX"/>
        </w:rPr>
      </w:pPr>
      <w:r w:rsidRPr="00D65CA4">
        <w:rPr>
          <w:rFonts w:ascii="Palatino Linotype" w:hAnsi="Palatino Linotype" w:cs="Arial"/>
          <w:b/>
          <w:i/>
          <w:sz w:val="22"/>
          <w:lang w:eastAsia="es-MX"/>
        </w:rPr>
        <w:t>I.</w:t>
      </w:r>
      <w:r w:rsidRPr="00D65CA4">
        <w:rPr>
          <w:rFonts w:ascii="Palatino Linotype" w:hAnsi="Palatino Linotype" w:cs="Arial"/>
          <w:i/>
          <w:sz w:val="22"/>
          <w:lang w:eastAsia="es-MX"/>
        </w:rPr>
        <w:t xml:space="preserve"> Se reciba una solicitud de acceso a la información;</w:t>
      </w:r>
    </w:p>
    <w:p w14:paraId="1E50A27C" w14:textId="77777777" w:rsidR="00B94F63" w:rsidRPr="00D65CA4" w:rsidRDefault="00B94F63" w:rsidP="00B94F63">
      <w:pPr>
        <w:ind w:left="709" w:right="814"/>
        <w:jc w:val="both"/>
        <w:rPr>
          <w:rFonts w:ascii="Palatino Linotype" w:hAnsi="Palatino Linotype" w:cs="Arial"/>
          <w:i/>
          <w:sz w:val="22"/>
          <w:lang w:eastAsia="es-MX"/>
        </w:rPr>
      </w:pPr>
      <w:r w:rsidRPr="00D65CA4">
        <w:rPr>
          <w:rFonts w:ascii="Palatino Linotype" w:hAnsi="Palatino Linotype" w:cs="Arial"/>
          <w:b/>
          <w:i/>
          <w:sz w:val="22"/>
          <w:lang w:eastAsia="es-MX"/>
        </w:rPr>
        <w:t>II.</w:t>
      </w:r>
      <w:r w:rsidRPr="00D65CA4">
        <w:rPr>
          <w:rFonts w:ascii="Palatino Linotype" w:hAnsi="Palatino Linotype" w:cs="Arial"/>
          <w:i/>
          <w:sz w:val="22"/>
          <w:lang w:eastAsia="es-MX"/>
        </w:rPr>
        <w:t xml:space="preserve"> Se determine mediante resolución de autoridad competente, o</w:t>
      </w:r>
    </w:p>
    <w:p w14:paraId="1676296B" w14:textId="77777777" w:rsidR="00B94F63" w:rsidRPr="00D65CA4" w:rsidRDefault="00B94F63" w:rsidP="00B94F63">
      <w:pPr>
        <w:ind w:left="709" w:right="814"/>
        <w:jc w:val="both"/>
        <w:rPr>
          <w:rFonts w:ascii="Palatino Linotype" w:hAnsi="Palatino Linotype" w:cs="Arial"/>
          <w:i/>
          <w:sz w:val="22"/>
          <w:lang w:eastAsia="es-MX"/>
        </w:rPr>
      </w:pPr>
      <w:r w:rsidRPr="00D65CA4">
        <w:rPr>
          <w:rFonts w:ascii="Palatino Linotype" w:hAnsi="Palatino Linotype" w:cs="Arial"/>
          <w:b/>
          <w:i/>
          <w:sz w:val="22"/>
          <w:lang w:eastAsia="es-MX"/>
        </w:rPr>
        <w:t>III.</w:t>
      </w:r>
      <w:r w:rsidRPr="00D65CA4">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14:paraId="4E1FB474" w14:textId="77777777" w:rsidR="00B94F63" w:rsidRPr="00D65CA4" w:rsidRDefault="00B94F63" w:rsidP="00B94F63">
      <w:pPr>
        <w:ind w:left="709" w:right="814"/>
        <w:jc w:val="both"/>
        <w:rPr>
          <w:rFonts w:ascii="Palatino Linotype" w:hAnsi="Palatino Linotype" w:cs="Arial"/>
          <w:i/>
          <w:sz w:val="22"/>
          <w:lang w:eastAsia="es-MX"/>
        </w:rPr>
      </w:pPr>
      <w:r w:rsidRPr="00D65CA4">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14:paraId="315AA407" w14:textId="77777777" w:rsidR="00B94F63" w:rsidRPr="00D65CA4" w:rsidRDefault="00B94F63" w:rsidP="00B94F63">
      <w:pPr>
        <w:ind w:left="709" w:right="814"/>
        <w:jc w:val="both"/>
        <w:rPr>
          <w:rFonts w:ascii="Palatino Linotype" w:hAnsi="Palatino Linotype" w:cs="Arial"/>
          <w:i/>
          <w:sz w:val="22"/>
          <w:lang w:eastAsia="es-MX"/>
        </w:rPr>
      </w:pPr>
      <w:r w:rsidRPr="00D65CA4">
        <w:rPr>
          <w:rFonts w:ascii="Palatino Linotype" w:hAnsi="Palatino Linotype" w:cs="Arial"/>
          <w:b/>
          <w:i/>
          <w:sz w:val="22"/>
          <w:lang w:eastAsia="es-MX"/>
        </w:rPr>
        <w:t>Octavo.</w:t>
      </w:r>
      <w:r w:rsidRPr="00D65CA4">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D536ADE" w14:textId="77777777" w:rsidR="00B94F63" w:rsidRPr="00D65CA4" w:rsidRDefault="00B94F63" w:rsidP="00B94F63">
      <w:pPr>
        <w:ind w:left="709" w:right="814"/>
        <w:jc w:val="both"/>
        <w:rPr>
          <w:rFonts w:ascii="Palatino Linotype" w:hAnsi="Palatino Linotype" w:cs="Arial"/>
          <w:i/>
          <w:sz w:val="22"/>
          <w:lang w:eastAsia="es-MX"/>
        </w:rPr>
      </w:pPr>
      <w:r w:rsidRPr="00D65CA4">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14:paraId="0437CE0C" w14:textId="77777777" w:rsidR="00B94F63" w:rsidRPr="00D65CA4" w:rsidRDefault="00B94F63" w:rsidP="00B94F63">
      <w:pPr>
        <w:ind w:left="709" w:right="814"/>
        <w:jc w:val="both"/>
        <w:rPr>
          <w:rFonts w:ascii="Palatino Linotype" w:hAnsi="Palatino Linotype" w:cs="Arial"/>
          <w:i/>
          <w:sz w:val="22"/>
          <w:lang w:eastAsia="es-MX"/>
        </w:rPr>
      </w:pPr>
      <w:r w:rsidRPr="00D65CA4">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14:paraId="6BE85E86" w14:textId="77777777" w:rsidR="00B94F63" w:rsidRPr="00D65CA4" w:rsidRDefault="00B94F63" w:rsidP="00B94F63">
      <w:pPr>
        <w:ind w:left="709" w:right="814"/>
        <w:jc w:val="both"/>
        <w:rPr>
          <w:rFonts w:ascii="Palatino Linotype" w:hAnsi="Palatino Linotype" w:cs="Arial"/>
          <w:i/>
          <w:sz w:val="22"/>
          <w:lang w:eastAsia="es-MX"/>
        </w:rPr>
      </w:pPr>
      <w:r w:rsidRPr="00D65CA4">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4C7F3569" w14:textId="77777777" w:rsidR="00B94F63" w:rsidRPr="00D65CA4" w:rsidRDefault="00B94F63" w:rsidP="00B94F63">
      <w:pPr>
        <w:ind w:left="709" w:right="814"/>
        <w:jc w:val="both"/>
        <w:rPr>
          <w:rFonts w:ascii="Palatino Linotype" w:hAnsi="Palatino Linotype" w:cs="Arial"/>
          <w:i/>
          <w:sz w:val="22"/>
          <w:lang w:eastAsia="es-MX"/>
        </w:rPr>
      </w:pPr>
      <w:r w:rsidRPr="00D65CA4">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14:paraId="4730EB5D" w14:textId="77777777" w:rsidR="00B94F63" w:rsidRPr="00D65CA4" w:rsidRDefault="00B94F63" w:rsidP="00B94F63">
      <w:pPr>
        <w:ind w:left="709" w:right="814"/>
        <w:jc w:val="both"/>
        <w:rPr>
          <w:rFonts w:ascii="Palatino Linotype" w:hAnsi="Palatino Linotype" w:cs="Arial"/>
          <w:i/>
          <w:sz w:val="22"/>
          <w:lang w:eastAsia="es-MX"/>
        </w:rPr>
      </w:pPr>
      <w:r w:rsidRPr="00D65CA4">
        <w:rPr>
          <w:rFonts w:ascii="Palatino Linotype" w:hAnsi="Palatino Linotype" w:cs="Arial"/>
          <w:b/>
          <w:i/>
          <w:sz w:val="22"/>
          <w:lang w:eastAsia="es-MX"/>
        </w:rPr>
        <w:t>Noveno.</w:t>
      </w:r>
      <w:r w:rsidRPr="00D65CA4">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D65CA4">
        <w:rPr>
          <w:rFonts w:ascii="Palatino Linotype" w:hAnsi="Palatino Linotype" w:cs="Arial"/>
          <w:i/>
          <w:sz w:val="22"/>
          <w:lang w:eastAsia="es-MX"/>
        </w:rPr>
        <w:lastRenderedPageBreak/>
        <w:t>siguiendo los procedimientos establecidos en el Capítulo IX de los presentes lineamientos.</w:t>
      </w:r>
    </w:p>
    <w:p w14:paraId="3AC2300B" w14:textId="77777777" w:rsidR="00B94F63" w:rsidRPr="00D65CA4" w:rsidRDefault="00B94F63" w:rsidP="00B94F63">
      <w:pPr>
        <w:ind w:left="709" w:right="814"/>
        <w:jc w:val="both"/>
        <w:rPr>
          <w:rFonts w:ascii="Palatino Linotype" w:hAnsi="Palatino Linotype" w:cs="Arial"/>
          <w:i/>
          <w:sz w:val="22"/>
          <w:lang w:eastAsia="es-MX"/>
        </w:rPr>
      </w:pPr>
      <w:r w:rsidRPr="00D65CA4">
        <w:rPr>
          <w:rFonts w:ascii="Palatino Linotype" w:hAnsi="Palatino Linotype" w:cs="Arial"/>
          <w:b/>
          <w:i/>
          <w:sz w:val="22"/>
          <w:lang w:eastAsia="es-MX"/>
        </w:rPr>
        <w:t>Décimo.</w:t>
      </w:r>
      <w:r w:rsidRPr="00D65CA4">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6B9E6FE" w14:textId="77777777" w:rsidR="00B94F63" w:rsidRPr="00D65CA4" w:rsidRDefault="00B94F63" w:rsidP="00B94F63">
      <w:pPr>
        <w:ind w:left="709" w:right="814"/>
        <w:jc w:val="both"/>
        <w:rPr>
          <w:rFonts w:ascii="Palatino Linotype" w:hAnsi="Palatino Linotype" w:cs="Arial"/>
          <w:i/>
          <w:sz w:val="22"/>
          <w:lang w:eastAsia="es-MX"/>
        </w:rPr>
      </w:pPr>
      <w:r w:rsidRPr="00D65CA4">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14:paraId="64DF85AC" w14:textId="77777777" w:rsidR="00B94F63" w:rsidRPr="00D65CA4" w:rsidRDefault="00B94F63" w:rsidP="00B94F63">
      <w:pPr>
        <w:ind w:left="709" w:right="814"/>
        <w:jc w:val="both"/>
        <w:rPr>
          <w:rFonts w:ascii="Palatino Linotype" w:hAnsi="Palatino Linotype" w:cs="Arial"/>
          <w:i/>
          <w:sz w:val="22"/>
          <w:lang w:eastAsia="es-MX"/>
        </w:rPr>
      </w:pPr>
      <w:r w:rsidRPr="00D65CA4">
        <w:rPr>
          <w:rFonts w:ascii="Palatino Linotype" w:hAnsi="Palatino Linotype" w:cs="Arial"/>
          <w:b/>
          <w:i/>
          <w:sz w:val="22"/>
          <w:lang w:eastAsia="es-MX"/>
        </w:rPr>
        <w:t>Décimo primero.</w:t>
      </w:r>
      <w:r w:rsidRPr="00D65CA4">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D65CA4">
        <w:rPr>
          <w:rFonts w:ascii="Palatino Linotype" w:hAnsi="Palatino Linotype" w:cs="Arial"/>
          <w:b/>
          <w:i/>
          <w:sz w:val="22"/>
          <w:lang w:eastAsia="es-MX"/>
        </w:rPr>
        <w:t xml:space="preserve">” </w:t>
      </w:r>
      <w:r w:rsidRPr="00D65CA4">
        <w:rPr>
          <w:rFonts w:ascii="Palatino Linotype" w:hAnsi="Palatino Linotype"/>
          <w:sz w:val="22"/>
        </w:rPr>
        <w:t>(</w:t>
      </w:r>
      <w:r w:rsidRPr="00D65CA4">
        <w:rPr>
          <w:rFonts w:ascii="Palatino Linotype" w:hAnsi="Palatino Linotype"/>
          <w:i/>
          <w:sz w:val="22"/>
        </w:rPr>
        <w:t>Sic</w:t>
      </w:r>
      <w:r w:rsidRPr="00D65CA4">
        <w:rPr>
          <w:rFonts w:ascii="Palatino Linotype" w:hAnsi="Palatino Linotype"/>
          <w:sz w:val="22"/>
        </w:rPr>
        <w:t>)</w:t>
      </w:r>
    </w:p>
    <w:p w14:paraId="6E180ACC" w14:textId="77777777" w:rsidR="00B94F63" w:rsidRPr="00D65CA4" w:rsidRDefault="00B94F63" w:rsidP="00B94F63">
      <w:pPr>
        <w:spacing w:line="360" w:lineRule="auto"/>
        <w:jc w:val="both"/>
        <w:rPr>
          <w:rFonts w:ascii="Palatino Linotype" w:hAnsi="Palatino Linotype" w:cs="Arial"/>
          <w:color w:val="000000"/>
        </w:rPr>
      </w:pPr>
    </w:p>
    <w:p w14:paraId="2B6322DB" w14:textId="77777777" w:rsidR="00B94F63" w:rsidRPr="00D65CA4" w:rsidRDefault="00B94F63" w:rsidP="00B94F63">
      <w:pPr>
        <w:spacing w:line="360" w:lineRule="auto"/>
        <w:jc w:val="both"/>
        <w:rPr>
          <w:rFonts w:ascii="Palatino Linotype" w:hAnsi="Palatino Linotype" w:cs="Arial"/>
        </w:rPr>
      </w:pPr>
      <w:r w:rsidRPr="00D65CA4">
        <w:rPr>
          <w:rFonts w:ascii="Palatino Linotype" w:eastAsia="Arial Unicode MS" w:hAnsi="Palatino Linotype" w:cs="Arial"/>
        </w:rPr>
        <w:t xml:space="preserve">En ese sentido, </w:t>
      </w:r>
      <w:r w:rsidRPr="00D65CA4">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D65CA4">
        <w:rPr>
          <w:rFonts w:ascii="Palatino Linotype" w:hAnsi="Palatino Linotype" w:cs="Arial"/>
        </w:rPr>
        <w:t xml:space="preserve"> que el Comité de Transparencia del </w:t>
      </w:r>
      <w:r w:rsidRPr="00D65CA4">
        <w:rPr>
          <w:rFonts w:ascii="Palatino Linotype" w:hAnsi="Palatino Linotype" w:cs="Arial"/>
          <w:b/>
        </w:rPr>
        <w:t>SUJETO OBLIGADO</w:t>
      </w:r>
      <w:r w:rsidRPr="00D65CA4">
        <w:rPr>
          <w:rFonts w:ascii="Palatino Linotype" w:hAnsi="Palatino Linotype" w:cs="Arial"/>
        </w:rPr>
        <w:t xml:space="preserve"> emita el Acuerdo de Clasificación correspondiente</w:t>
      </w:r>
      <w:r w:rsidRPr="00D65CA4">
        <w:rPr>
          <w:rFonts w:ascii="Palatino Linotype" w:hAnsi="Palatino Linotype" w:cs="Arial"/>
          <w:lang w:val="es-ES_tradnl"/>
        </w:rPr>
        <w:t xml:space="preserve"> debidamente fundado y motivado, en el cual se</w:t>
      </w:r>
      <w:r w:rsidRPr="00D65CA4">
        <w:rPr>
          <w:rFonts w:ascii="Palatino Linotype" w:hAnsi="Palatino Linotype" w:cs="Arial"/>
        </w:rPr>
        <w:t xml:space="preserve"> sustente la versión pública, misma que deberá cumplir cabalmente con las formalidades previstas en el precepto antes referido, así como con los numerales aplicables de los </w:t>
      </w:r>
      <w:r w:rsidRPr="00D65CA4">
        <w:rPr>
          <w:rFonts w:ascii="Palatino Linotype" w:hAnsi="Palatino Linotype" w:cs="Arial"/>
          <w:i/>
        </w:rPr>
        <w:t>Lineamientos Generales en materia de Clasificación y Desclasificación de la Información, así como para la Elaboración de Versiones Públicas</w:t>
      </w:r>
      <w:r w:rsidRPr="00D65CA4">
        <w:rPr>
          <w:rFonts w:ascii="Palatino Linotype" w:hAnsi="Palatino Linotype" w:cs="Arial"/>
        </w:rPr>
        <w:t>, publicados en el Diario Oficial de la Federación en fecha 15 de abril de 2016, mediante Acuerdo del Consejo Nacional del Sistema Nacional de Transparencia, Acceso a la Información Pública y Protección de Datos Personales.</w:t>
      </w:r>
    </w:p>
    <w:p w14:paraId="153CF105" w14:textId="77777777" w:rsidR="00B94F63" w:rsidRPr="00D65CA4" w:rsidRDefault="00B94F63" w:rsidP="00B94F63">
      <w:pPr>
        <w:spacing w:line="360" w:lineRule="auto"/>
        <w:jc w:val="both"/>
        <w:rPr>
          <w:rFonts w:ascii="Palatino Linotype" w:hAnsi="Palatino Linotype" w:cs="Arial"/>
        </w:rPr>
      </w:pPr>
    </w:p>
    <w:p w14:paraId="5DF70EE7" w14:textId="77777777" w:rsidR="00B94F63" w:rsidRPr="00D65CA4" w:rsidRDefault="00B94F63" w:rsidP="00B94F63">
      <w:pPr>
        <w:spacing w:line="360" w:lineRule="auto"/>
        <w:jc w:val="both"/>
        <w:rPr>
          <w:rFonts w:ascii="Palatino Linotype" w:eastAsia="Arial Unicode MS" w:hAnsi="Palatino Linotype" w:cs="Arial"/>
        </w:rPr>
      </w:pPr>
      <w:r w:rsidRPr="00D65CA4">
        <w:rPr>
          <w:rFonts w:ascii="Palatino Linotype" w:hAnsi="Palatino Linotype" w:cs="Arial"/>
          <w:lang w:eastAsia="es-MX"/>
        </w:rPr>
        <w:t xml:space="preserve">Así, respecto de </w:t>
      </w:r>
      <w:r w:rsidRPr="00D65CA4">
        <w:rPr>
          <w:rFonts w:ascii="Palatino Linotype" w:eastAsia="Arial Unicode MS" w:hAnsi="Palatino Linotype" w:cs="Arial"/>
        </w:rPr>
        <w:t xml:space="preserve">los </w:t>
      </w:r>
      <w:r w:rsidRPr="00D65CA4">
        <w:rPr>
          <w:rFonts w:ascii="Palatino Linotype" w:hAnsi="Palatino Linotype" w:cs="Arial"/>
        </w:rPr>
        <w:t>documentos</w:t>
      </w:r>
      <w:r w:rsidRPr="00D65CA4">
        <w:rPr>
          <w:rFonts w:ascii="Palatino Linotype" w:eastAsia="Arial Unicode MS" w:hAnsi="Palatino Linotype" w:cs="Arial"/>
        </w:rPr>
        <w:t xml:space="preserve"> que </w:t>
      </w:r>
      <w:r w:rsidRPr="00D65CA4">
        <w:rPr>
          <w:rFonts w:ascii="Palatino Linotype" w:eastAsia="Arial Unicode MS" w:hAnsi="Palatino Linotype" w:cs="Arial"/>
          <w:b/>
        </w:rPr>
        <w:t xml:space="preserve">EL SUJETO OBLIGADO </w:t>
      </w:r>
      <w:r w:rsidRPr="00D65CA4">
        <w:rPr>
          <w:rFonts w:ascii="Palatino Linotype" w:eastAsia="Arial Unicode MS" w:hAnsi="Palatino Linotype" w:cs="Arial"/>
        </w:rPr>
        <w:t xml:space="preserve">ha de entregar en </w:t>
      </w:r>
      <w:r w:rsidRPr="00D65CA4">
        <w:rPr>
          <w:rFonts w:ascii="Palatino Linotype" w:eastAsia="Arial Unicode MS" w:hAnsi="Palatino Linotype" w:cs="Arial"/>
          <w:b/>
        </w:rPr>
        <w:t>versión pública</w:t>
      </w:r>
      <w:r w:rsidRPr="00D65CA4">
        <w:rPr>
          <w:rFonts w:ascii="Palatino Linotype" w:eastAsia="Arial Unicode MS" w:hAnsi="Palatino Linotype" w:cs="Arial"/>
        </w:rPr>
        <w:t xml:space="preserve">, se deberá omitir, eliminar o suprimir la información personal de los </w:t>
      </w:r>
      <w:r w:rsidRPr="00D65CA4">
        <w:rPr>
          <w:rFonts w:ascii="Palatino Linotype" w:eastAsia="Arial Unicode MS" w:hAnsi="Palatino Linotype" w:cs="Arial"/>
        </w:rPr>
        <w:lastRenderedPageBreak/>
        <w:t xml:space="preserve">servidores públicos, como Registro Federal de Contribuyentes, CURP, o cualquier otro dato que ponga en riesgo la vida, seguridad y salud de dichas </w:t>
      </w:r>
      <w:r w:rsidRPr="00D65CA4">
        <w:rPr>
          <w:rFonts w:ascii="Palatino Linotype" w:hAnsi="Palatino Linotype" w:cs="Arial"/>
        </w:rPr>
        <w:t>personas</w:t>
      </w:r>
      <w:r w:rsidRPr="00D65CA4">
        <w:rPr>
          <w:rFonts w:ascii="Palatino Linotype" w:eastAsia="Arial Unicode MS" w:hAnsi="Palatino Linotype" w:cs="Arial"/>
        </w:rPr>
        <w:t>.</w:t>
      </w:r>
    </w:p>
    <w:p w14:paraId="6A0395B2" w14:textId="77777777" w:rsidR="00B94F63" w:rsidRPr="00D65CA4" w:rsidRDefault="00B94F63" w:rsidP="00B94F63">
      <w:pPr>
        <w:spacing w:line="360" w:lineRule="auto"/>
        <w:jc w:val="both"/>
        <w:rPr>
          <w:rFonts w:ascii="Palatino Linotype" w:eastAsia="Arial Unicode MS" w:hAnsi="Palatino Linotype" w:cs="Arial"/>
        </w:rPr>
      </w:pPr>
    </w:p>
    <w:p w14:paraId="2692CF71" w14:textId="77777777" w:rsidR="00B94F63" w:rsidRPr="00D65CA4" w:rsidRDefault="00B94F63" w:rsidP="00B94F63">
      <w:pPr>
        <w:spacing w:line="360" w:lineRule="auto"/>
        <w:jc w:val="both"/>
        <w:rPr>
          <w:rFonts w:ascii="Palatino Linotype" w:hAnsi="Palatino Linotype" w:cs="Arial"/>
        </w:rPr>
      </w:pPr>
      <w:r w:rsidRPr="00D65CA4">
        <w:rPr>
          <w:rFonts w:ascii="Palatino Linotype" w:hAnsi="Palatino Linotype"/>
        </w:rPr>
        <w:t xml:space="preserve">En el caso específico de los recibos de nómina, para el caso de que sean entregados, obran datos que son considerados </w:t>
      </w:r>
      <w:r w:rsidRPr="00D65CA4">
        <w:rPr>
          <w:rFonts w:ascii="Palatino Linotype" w:hAnsi="Palatino Linotype" w:cs="Arial"/>
        </w:rPr>
        <w:t>confidenciales</w:t>
      </w:r>
      <w:r w:rsidRPr="00D65CA4">
        <w:rPr>
          <w:rFonts w:ascii="Palatino Linotype" w:hAnsi="Palatino Linotype"/>
        </w:rPr>
        <w:t xml:space="preserve">, cuyo acceso </w:t>
      </w:r>
      <w:r w:rsidRPr="00D65CA4">
        <w:rPr>
          <w:rFonts w:ascii="Palatino Linotype" w:hAnsi="Palatino Linotype" w:cs="Arial"/>
        </w:rPr>
        <w:t>debe</w:t>
      </w:r>
      <w:r w:rsidRPr="00D65CA4">
        <w:rPr>
          <w:rFonts w:ascii="Palatino Linotype" w:hAnsi="Palatino Linotype"/>
        </w:rPr>
        <w:t xml:space="preserve"> ser restringido, los cuales </w:t>
      </w:r>
      <w:r w:rsidRPr="00D65CA4">
        <w:rPr>
          <w:rFonts w:ascii="Palatino Linotype" w:hAnsi="Palatino Linotype" w:cs="Arial"/>
        </w:rPr>
        <w:t xml:space="preserve">deben testarse al momento de la elaboración de versiones públicas, como es el caso del </w:t>
      </w:r>
      <w:r w:rsidRPr="00D65CA4">
        <w:rPr>
          <w:rFonts w:ascii="Palatino Linotype" w:hAnsi="Palatino Linotype" w:cs="Arial"/>
          <w:b/>
        </w:rPr>
        <w:t>Registro Federal de Contribuyentes</w:t>
      </w:r>
      <w:r w:rsidRPr="00D65CA4">
        <w:rPr>
          <w:rFonts w:ascii="Palatino Linotype" w:hAnsi="Palatino Linotype" w:cs="Arial"/>
        </w:rPr>
        <w:t xml:space="preserve"> (RFC), la </w:t>
      </w:r>
      <w:r w:rsidRPr="00D65CA4">
        <w:rPr>
          <w:rFonts w:ascii="Palatino Linotype" w:hAnsi="Palatino Linotype" w:cs="Arial"/>
          <w:b/>
        </w:rPr>
        <w:t>Clave Única de Registro de Población</w:t>
      </w:r>
      <w:r w:rsidRPr="00D65CA4">
        <w:rPr>
          <w:rFonts w:ascii="Palatino Linotype" w:hAnsi="Palatino Linotype" w:cs="Arial"/>
        </w:rPr>
        <w:t xml:space="preserve"> (CURP).</w:t>
      </w:r>
    </w:p>
    <w:p w14:paraId="692CEC9A" w14:textId="77777777" w:rsidR="00B94F63" w:rsidRPr="00D65CA4" w:rsidRDefault="00B94F63" w:rsidP="00B94F63">
      <w:pPr>
        <w:spacing w:line="360" w:lineRule="auto"/>
        <w:jc w:val="both"/>
        <w:rPr>
          <w:rFonts w:ascii="Palatino Linotype" w:hAnsi="Palatino Linotype" w:cs="Arial"/>
          <w:lang w:eastAsia="en-US"/>
        </w:rPr>
      </w:pPr>
    </w:p>
    <w:p w14:paraId="7B7DC5E1" w14:textId="77777777" w:rsidR="00B94F63" w:rsidRPr="00D65CA4" w:rsidRDefault="00B94F63" w:rsidP="00B94F63">
      <w:pPr>
        <w:spacing w:line="360" w:lineRule="auto"/>
        <w:jc w:val="both"/>
        <w:rPr>
          <w:rFonts w:ascii="Palatino Linotype" w:hAnsi="Palatino Linotype"/>
        </w:rPr>
      </w:pPr>
      <w:r w:rsidRPr="00D65CA4">
        <w:rPr>
          <w:rFonts w:ascii="Palatino Linotype" w:hAnsi="Palatino Linotype" w:cs="Arial"/>
          <w:lang w:eastAsia="es-MX"/>
        </w:rPr>
        <w:t xml:space="preserve">Por cuanto hace al </w:t>
      </w:r>
      <w:r w:rsidRPr="00D65CA4">
        <w:rPr>
          <w:rFonts w:ascii="Palatino Linotype" w:hAnsi="Palatino Linotype" w:cs="Arial"/>
          <w:b/>
          <w:lang w:eastAsia="es-MX"/>
        </w:rPr>
        <w:t>Registro Federal de Contribuyentes</w:t>
      </w:r>
      <w:r w:rsidRPr="00D65CA4">
        <w:rPr>
          <w:rFonts w:ascii="Palatino Linotype" w:hAnsi="Palatino Linotype" w:cs="Arial"/>
          <w:lang w:eastAsia="es-MX"/>
        </w:rPr>
        <w:t xml:space="preserve"> </w:t>
      </w:r>
      <w:r w:rsidRPr="00D65CA4">
        <w:rPr>
          <w:rFonts w:ascii="Palatino Linotype" w:hAnsi="Palatino Linotype" w:cs="Arial"/>
          <w:b/>
          <w:lang w:eastAsia="es-MX"/>
        </w:rPr>
        <w:t>de las personas físicas</w:t>
      </w:r>
      <w:r w:rsidRPr="00D65CA4">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D65CA4">
        <w:rPr>
          <w:rFonts w:ascii="Palatino Linotype" w:hAnsi="Palatino Linotype" w:cs="Arial"/>
        </w:rPr>
        <w:t>del</w:t>
      </w:r>
      <w:r w:rsidRPr="00D65CA4">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D65CA4">
        <w:rPr>
          <w:rFonts w:ascii="Palatino Linotype" w:hAnsi="Palatino Linotype"/>
        </w:rPr>
        <w:t xml:space="preserve"> y finalmente la homoclave; la cual, para su obtención es necesario acreditar personalidad, fecha de nacimiento entre otros con documentos oficiales.</w:t>
      </w:r>
    </w:p>
    <w:p w14:paraId="231D4532" w14:textId="77777777" w:rsidR="00B94F63" w:rsidRPr="00D65CA4" w:rsidRDefault="00B94F63" w:rsidP="00B94F63">
      <w:pPr>
        <w:spacing w:line="360" w:lineRule="auto"/>
        <w:jc w:val="both"/>
        <w:rPr>
          <w:rFonts w:ascii="Palatino Linotype" w:hAnsi="Palatino Linotype"/>
        </w:rPr>
      </w:pPr>
    </w:p>
    <w:p w14:paraId="34F45DC4" w14:textId="77777777" w:rsidR="00B94F63" w:rsidRPr="00D65CA4" w:rsidRDefault="00B94F63" w:rsidP="00B94F63">
      <w:pPr>
        <w:spacing w:line="360" w:lineRule="auto"/>
        <w:jc w:val="both"/>
        <w:rPr>
          <w:rFonts w:ascii="Palatino Linotype" w:hAnsi="Palatino Linotype"/>
          <w:b/>
          <w:bCs/>
          <w:color w:val="000000"/>
        </w:rPr>
      </w:pPr>
      <w:r w:rsidRPr="00D65CA4">
        <w:rPr>
          <w:rFonts w:ascii="Palatino Linotype" w:hAnsi="Palatino Linotype" w:cs="Arial"/>
          <w:lang w:eastAsia="es-MX"/>
        </w:rPr>
        <w:t xml:space="preserve">Al respecto, </w:t>
      </w:r>
      <w:r w:rsidRPr="00D65CA4">
        <w:rPr>
          <w:rFonts w:ascii="Palatino Linotype" w:hAnsi="Palatino Linotype" w:cs="Arial"/>
          <w:color w:val="000000"/>
        </w:rPr>
        <w:t xml:space="preserve">es aplicable el Criterio 19/17 de la Segunda Época, emitido por </w:t>
      </w:r>
      <w:r w:rsidRPr="00D65CA4">
        <w:rPr>
          <w:rFonts w:ascii="Palatino Linotype" w:eastAsia="Arial Unicode MS" w:hAnsi="Palatino Linotype" w:cs="Arial"/>
          <w:color w:val="000000"/>
        </w:rPr>
        <w:t xml:space="preserve">el Instituto Nacional de </w:t>
      </w:r>
      <w:r w:rsidRPr="00D65CA4">
        <w:rPr>
          <w:rFonts w:ascii="Palatino Linotype" w:hAnsi="Palatino Linotype"/>
          <w:bCs/>
        </w:rPr>
        <w:t>Transparencia</w:t>
      </w:r>
      <w:r w:rsidRPr="00D65CA4">
        <w:rPr>
          <w:rFonts w:ascii="Palatino Linotype" w:eastAsia="Arial Unicode MS" w:hAnsi="Palatino Linotype" w:cs="Arial"/>
          <w:color w:val="000000"/>
        </w:rPr>
        <w:t xml:space="preserve">, Acceso a la </w:t>
      </w:r>
      <w:r w:rsidRPr="00D65CA4">
        <w:rPr>
          <w:rFonts w:ascii="Palatino Linotype" w:hAnsi="Palatino Linotype" w:cs="Arial"/>
        </w:rPr>
        <w:t>Información</w:t>
      </w:r>
      <w:r w:rsidRPr="00D65CA4">
        <w:rPr>
          <w:rFonts w:ascii="Palatino Linotype" w:eastAsia="Arial Unicode MS" w:hAnsi="Palatino Linotype" w:cs="Arial"/>
          <w:color w:val="000000"/>
        </w:rPr>
        <w:t xml:space="preserve"> y Protección de Datos Personales,</w:t>
      </w:r>
      <w:r w:rsidRPr="00D65CA4">
        <w:rPr>
          <w:rFonts w:ascii="Palatino Linotype" w:hAnsi="Palatino Linotype"/>
          <w:bCs/>
          <w:color w:val="000000"/>
        </w:rPr>
        <w:t xml:space="preserve"> que dice:</w:t>
      </w:r>
      <w:r w:rsidRPr="00D65CA4">
        <w:rPr>
          <w:rFonts w:ascii="Palatino Linotype" w:hAnsi="Palatino Linotype"/>
          <w:b/>
          <w:bCs/>
          <w:color w:val="000000"/>
        </w:rPr>
        <w:t xml:space="preserve"> </w:t>
      </w:r>
    </w:p>
    <w:p w14:paraId="1DBDF070" w14:textId="77777777" w:rsidR="00B94F63" w:rsidRPr="00D65CA4" w:rsidRDefault="00B94F63" w:rsidP="00B94F63">
      <w:pPr>
        <w:spacing w:line="360" w:lineRule="auto"/>
        <w:jc w:val="both"/>
        <w:rPr>
          <w:rFonts w:ascii="Palatino Linotype" w:hAnsi="Palatino Linotype"/>
          <w:b/>
          <w:bCs/>
          <w:color w:val="000000"/>
        </w:rPr>
      </w:pPr>
    </w:p>
    <w:p w14:paraId="1ABDB010" w14:textId="77777777" w:rsidR="00B94F63" w:rsidRPr="00D65CA4" w:rsidRDefault="00B94F63" w:rsidP="00B94F63">
      <w:pPr>
        <w:autoSpaceDE w:val="0"/>
        <w:autoSpaceDN w:val="0"/>
        <w:adjustRightInd w:val="0"/>
        <w:ind w:left="709" w:right="814"/>
        <w:jc w:val="both"/>
        <w:rPr>
          <w:rFonts w:ascii="Palatino Linotype" w:hAnsi="Palatino Linotype" w:cs="Arial"/>
          <w:bCs/>
          <w:i/>
          <w:sz w:val="22"/>
          <w:lang w:eastAsia="en-US"/>
        </w:rPr>
      </w:pPr>
      <w:r w:rsidRPr="00D65CA4">
        <w:rPr>
          <w:rFonts w:ascii="Palatino Linotype" w:hAnsi="Palatino Linotype" w:cs="Arial"/>
          <w:bCs/>
          <w:i/>
          <w:sz w:val="22"/>
        </w:rPr>
        <w:t>“</w:t>
      </w:r>
      <w:r w:rsidRPr="00D65CA4">
        <w:rPr>
          <w:rFonts w:ascii="Palatino Linotype" w:hAnsi="Palatino Linotype" w:cs="Arial"/>
          <w:b/>
          <w:bCs/>
          <w:i/>
          <w:sz w:val="22"/>
        </w:rPr>
        <w:t>Registro Federal de Contribuyentes (RFC) de personas físicas. El RFC es una clave</w:t>
      </w:r>
      <w:r w:rsidRPr="00D65CA4">
        <w:rPr>
          <w:rFonts w:ascii="Palatino Linotype" w:hAnsi="Palatino Linotype" w:cs="Arial"/>
          <w:bCs/>
          <w:i/>
          <w:sz w:val="22"/>
        </w:rPr>
        <w:t xml:space="preserve"> de carácter fiscal, única e irrepetible, </w:t>
      </w:r>
      <w:r w:rsidRPr="00D65CA4">
        <w:rPr>
          <w:rFonts w:ascii="Palatino Linotype" w:hAnsi="Palatino Linotype" w:cs="Arial"/>
          <w:b/>
          <w:bCs/>
          <w:i/>
          <w:sz w:val="22"/>
        </w:rPr>
        <w:t xml:space="preserve">que permite identificar al titular, su </w:t>
      </w:r>
      <w:r w:rsidRPr="00D65CA4">
        <w:rPr>
          <w:rFonts w:ascii="Palatino Linotype" w:hAnsi="Palatino Linotype" w:cs="Arial"/>
          <w:b/>
          <w:bCs/>
          <w:i/>
          <w:sz w:val="22"/>
        </w:rPr>
        <w:lastRenderedPageBreak/>
        <w:t>edad y fecha de nacimiento</w:t>
      </w:r>
      <w:r w:rsidRPr="00D65CA4">
        <w:rPr>
          <w:rFonts w:ascii="Palatino Linotype" w:hAnsi="Palatino Linotype" w:cs="Arial"/>
          <w:bCs/>
          <w:i/>
          <w:sz w:val="22"/>
        </w:rPr>
        <w:t xml:space="preserve">, </w:t>
      </w:r>
      <w:r w:rsidRPr="00D65CA4">
        <w:rPr>
          <w:rFonts w:ascii="Palatino Linotype" w:hAnsi="Palatino Linotype" w:cs="Arial"/>
          <w:i/>
          <w:sz w:val="22"/>
          <w:lang w:eastAsia="es-MX"/>
        </w:rPr>
        <w:t>por</w:t>
      </w:r>
      <w:r w:rsidRPr="00D65CA4">
        <w:rPr>
          <w:rFonts w:ascii="Palatino Linotype" w:hAnsi="Palatino Linotype" w:cs="Arial"/>
          <w:bCs/>
          <w:i/>
          <w:sz w:val="22"/>
        </w:rPr>
        <w:t xml:space="preserve"> lo que </w:t>
      </w:r>
      <w:r w:rsidRPr="00D65CA4">
        <w:rPr>
          <w:rFonts w:ascii="Palatino Linotype" w:hAnsi="Palatino Linotype" w:cs="Arial"/>
          <w:b/>
          <w:bCs/>
          <w:i/>
          <w:sz w:val="22"/>
        </w:rPr>
        <w:t>es un dato personal de carácter confidencial</w:t>
      </w:r>
      <w:r w:rsidRPr="00D65CA4">
        <w:rPr>
          <w:rFonts w:ascii="Palatino Linotype" w:hAnsi="Palatino Linotype" w:cs="Arial"/>
          <w:i/>
          <w:sz w:val="22"/>
        </w:rPr>
        <w:t>.</w:t>
      </w:r>
    </w:p>
    <w:p w14:paraId="7A181234" w14:textId="77777777" w:rsidR="00B94F63" w:rsidRPr="00D65CA4" w:rsidRDefault="00B94F63" w:rsidP="00B94F63">
      <w:pPr>
        <w:autoSpaceDE w:val="0"/>
        <w:autoSpaceDN w:val="0"/>
        <w:adjustRightInd w:val="0"/>
        <w:ind w:left="709" w:right="814"/>
        <w:jc w:val="both"/>
        <w:rPr>
          <w:rFonts w:ascii="Palatino Linotype" w:hAnsi="Palatino Linotype" w:cs="Arial"/>
          <w:bCs/>
          <w:i/>
          <w:sz w:val="22"/>
        </w:rPr>
      </w:pPr>
    </w:p>
    <w:p w14:paraId="087F3E2B" w14:textId="77777777" w:rsidR="00B94F63" w:rsidRPr="00D65CA4" w:rsidRDefault="00B94F63" w:rsidP="00B94F63">
      <w:pPr>
        <w:autoSpaceDE w:val="0"/>
        <w:autoSpaceDN w:val="0"/>
        <w:adjustRightInd w:val="0"/>
        <w:ind w:left="709" w:right="814"/>
        <w:jc w:val="both"/>
        <w:rPr>
          <w:rFonts w:ascii="Palatino Linotype" w:hAnsi="Palatino Linotype" w:cs="Arial"/>
          <w:bCs/>
          <w:i/>
          <w:sz w:val="22"/>
        </w:rPr>
      </w:pPr>
      <w:r w:rsidRPr="00D65CA4">
        <w:rPr>
          <w:rFonts w:ascii="Palatino Linotype" w:hAnsi="Palatino Linotype" w:cs="Arial"/>
          <w:bCs/>
          <w:i/>
          <w:sz w:val="22"/>
        </w:rPr>
        <w:t>Resoluciones:</w:t>
      </w:r>
    </w:p>
    <w:p w14:paraId="1480B30B" w14:textId="77777777" w:rsidR="00B94F63" w:rsidRPr="00D65CA4" w:rsidRDefault="00B94F63" w:rsidP="00B94F63">
      <w:pPr>
        <w:autoSpaceDE w:val="0"/>
        <w:autoSpaceDN w:val="0"/>
        <w:adjustRightInd w:val="0"/>
        <w:ind w:left="709" w:right="814"/>
        <w:jc w:val="both"/>
        <w:rPr>
          <w:rFonts w:ascii="Palatino Linotype" w:hAnsi="Palatino Linotype" w:cs="Arial"/>
          <w:bCs/>
          <w:i/>
          <w:sz w:val="22"/>
        </w:rPr>
      </w:pPr>
      <w:r w:rsidRPr="00D65CA4">
        <w:rPr>
          <w:rFonts w:ascii="Palatino Linotype" w:hAnsi="Palatino Linotype" w:cs="Arial"/>
          <w:bCs/>
          <w:i/>
          <w:sz w:val="22"/>
        </w:rPr>
        <w:t>• RRA 0189/</w:t>
      </w:r>
      <w:r w:rsidRPr="00D65CA4">
        <w:rPr>
          <w:rFonts w:ascii="Palatino Linotype" w:hAnsi="Palatino Linotype" w:cs="Arial"/>
          <w:i/>
          <w:sz w:val="22"/>
          <w:lang w:eastAsia="es-MX"/>
        </w:rPr>
        <w:t>17</w:t>
      </w:r>
      <w:r w:rsidRPr="00D65CA4">
        <w:rPr>
          <w:rFonts w:ascii="Palatino Linotype" w:hAnsi="Palatino Linotype" w:cs="Arial"/>
          <w:bCs/>
          <w:i/>
          <w:sz w:val="22"/>
        </w:rPr>
        <w:t>. Morena. 08 de febrero de 2017. Por unanimidad. Comisionado Ponente Joel Salas Suárez.</w:t>
      </w:r>
    </w:p>
    <w:p w14:paraId="2861620C" w14:textId="77777777" w:rsidR="00B94F63" w:rsidRPr="00D65CA4" w:rsidRDefault="00B94F63" w:rsidP="00B94F63">
      <w:pPr>
        <w:autoSpaceDE w:val="0"/>
        <w:autoSpaceDN w:val="0"/>
        <w:adjustRightInd w:val="0"/>
        <w:ind w:left="709" w:right="814"/>
        <w:jc w:val="both"/>
        <w:rPr>
          <w:rFonts w:ascii="Palatino Linotype" w:hAnsi="Palatino Linotype" w:cs="Arial"/>
          <w:bCs/>
          <w:i/>
          <w:sz w:val="22"/>
        </w:rPr>
      </w:pPr>
      <w:r w:rsidRPr="00D65CA4">
        <w:rPr>
          <w:rFonts w:ascii="Palatino Linotype" w:hAnsi="Palatino Linotype" w:cs="Arial"/>
          <w:bCs/>
          <w:i/>
          <w:sz w:val="22"/>
        </w:rPr>
        <w:t xml:space="preserve">• RRA 0677/17. Universidad Nacional Autónoma de México. 08 de marzo de 2017. Por unanimidad. Comisionado Ponente Rosendoevgueni Monterrey Chepov. </w:t>
      </w:r>
    </w:p>
    <w:p w14:paraId="3AFB30EA" w14:textId="77777777" w:rsidR="00B94F63" w:rsidRPr="00D65CA4" w:rsidRDefault="00B94F63" w:rsidP="00B94F63">
      <w:pPr>
        <w:autoSpaceDE w:val="0"/>
        <w:autoSpaceDN w:val="0"/>
        <w:adjustRightInd w:val="0"/>
        <w:ind w:left="709" w:right="814"/>
        <w:jc w:val="both"/>
        <w:rPr>
          <w:rFonts w:ascii="Palatino Linotype" w:hAnsi="Palatino Linotype" w:cs="Arial"/>
          <w:i/>
          <w:sz w:val="22"/>
        </w:rPr>
      </w:pPr>
      <w:r w:rsidRPr="00D65CA4">
        <w:rPr>
          <w:rFonts w:ascii="Palatino Linotype" w:hAnsi="Palatino Linotype" w:cs="Arial"/>
          <w:bCs/>
          <w:i/>
          <w:sz w:val="22"/>
        </w:rPr>
        <w:t xml:space="preserve">• RRA 1564/17. Tribunal Electoral del Poder Judicial de la Federación. 26 de abril de 2017. Por </w:t>
      </w:r>
      <w:r w:rsidRPr="00D65CA4">
        <w:rPr>
          <w:rFonts w:ascii="Palatino Linotype" w:hAnsi="Palatino Linotype" w:cs="Arial"/>
          <w:i/>
          <w:sz w:val="22"/>
          <w:lang w:eastAsia="es-MX"/>
        </w:rPr>
        <w:t>unanimidad</w:t>
      </w:r>
      <w:r w:rsidRPr="00D65CA4">
        <w:rPr>
          <w:rFonts w:ascii="Palatino Linotype" w:hAnsi="Palatino Linotype" w:cs="Arial"/>
          <w:bCs/>
          <w:i/>
          <w:sz w:val="22"/>
        </w:rPr>
        <w:t>. Comisionado Ponente Oscar Mauricio Guerra Ford.</w:t>
      </w:r>
      <w:r w:rsidRPr="00D65CA4">
        <w:rPr>
          <w:rFonts w:ascii="Palatino Linotype" w:hAnsi="Palatino Linotype" w:cs="Arial"/>
          <w:i/>
          <w:sz w:val="22"/>
        </w:rPr>
        <w:t>” (Sic)</w:t>
      </w:r>
    </w:p>
    <w:p w14:paraId="51905095" w14:textId="77777777" w:rsidR="00B94F63" w:rsidRPr="00D65CA4" w:rsidRDefault="00B94F63" w:rsidP="00B94F63">
      <w:pPr>
        <w:autoSpaceDE w:val="0"/>
        <w:autoSpaceDN w:val="0"/>
        <w:adjustRightInd w:val="0"/>
        <w:ind w:left="709" w:right="814"/>
        <w:jc w:val="both"/>
        <w:rPr>
          <w:rFonts w:ascii="Palatino Linotype" w:hAnsi="Palatino Linotype" w:cs="Arial"/>
          <w:i/>
          <w:sz w:val="22"/>
        </w:rPr>
      </w:pPr>
    </w:p>
    <w:p w14:paraId="28703A39" w14:textId="77777777" w:rsidR="00B94F63" w:rsidRPr="00D65CA4" w:rsidRDefault="00B94F63" w:rsidP="00B94F63">
      <w:pPr>
        <w:spacing w:line="360" w:lineRule="auto"/>
        <w:jc w:val="both"/>
        <w:rPr>
          <w:rFonts w:ascii="Palatino Linotype" w:hAnsi="Palatino Linotype" w:cs="Arial"/>
        </w:rPr>
      </w:pPr>
      <w:r w:rsidRPr="00D65CA4">
        <w:rPr>
          <w:rFonts w:ascii="Palatino Linotype" w:hAnsi="Palatino Linotype" w:cs="Arial"/>
          <w:lang w:eastAsia="es-MX"/>
        </w:rPr>
        <w:t xml:space="preserve">De lo anterior, se desprende que el Registro Federal de Contribuyentes se vincula al nombre de su </w:t>
      </w:r>
      <w:r w:rsidRPr="00D65CA4">
        <w:rPr>
          <w:rFonts w:ascii="Palatino Linotype" w:hAnsi="Palatino Linotype"/>
          <w:bCs/>
        </w:rPr>
        <w:t>titular</w:t>
      </w:r>
      <w:r w:rsidRPr="00D65CA4">
        <w:rPr>
          <w:rFonts w:ascii="Palatino Linotype" w:hAnsi="Palatino Linotype" w:cs="Arial"/>
          <w:lang w:eastAsia="es-MX"/>
        </w:rPr>
        <w:t xml:space="preserve">, permitiendo identificar la edad de la persona y fecha de nacimiento, determinando </w:t>
      </w:r>
      <w:r w:rsidRPr="00D65CA4">
        <w:rPr>
          <w:rFonts w:ascii="Palatino Linotype" w:hAnsi="Palatino Linotype" w:cs="Arial"/>
        </w:rPr>
        <w:t>la</w:t>
      </w:r>
      <w:r w:rsidRPr="00D65CA4">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D65CA4">
        <w:rPr>
          <w:rFonts w:ascii="Palatino Linotype" w:hAnsi="Palatino Linotype"/>
          <w:lang w:eastAsia="es-MX"/>
        </w:rPr>
        <w:t>Municipios</w:t>
      </w:r>
      <w:r w:rsidRPr="00D65CA4">
        <w:rPr>
          <w:rFonts w:ascii="Palatino Linotype" w:hAnsi="Palatino Linotype" w:cs="Arial"/>
          <w:lang w:eastAsia="es-MX"/>
        </w:rPr>
        <w:t xml:space="preserve"> y </w:t>
      </w:r>
      <w:r w:rsidRPr="00D65CA4">
        <w:rPr>
          <w:rFonts w:ascii="Palatino Linotype" w:hAnsi="Palatino Linotype" w:cs="Arial"/>
        </w:rPr>
        <w:t>4 fracción XI</w:t>
      </w:r>
      <w:r w:rsidRPr="00D65CA4">
        <w:rPr>
          <w:rFonts w:ascii="Palatino Linotype" w:hAnsi="Palatino Linotype" w:cs="Arial"/>
          <w:lang w:eastAsia="es-MX"/>
        </w:rPr>
        <w:t xml:space="preserve"> </w:t>
      </w:r>
      <w:r w:rsidRPr="00D65CA4">
        <w:rPr>
          <w:rFonts w:ascii="Palatino Linotype" w:hAnsi="Palatino Linotype" w:cs="Arial"/>
        </w:rPr>
        <w:t>de la Ley de Protección de Datos Personales en Posesión de Sujetos Obligados del Estado de México y Municipios.</w:t>
      </w:r>
    </w:p>
    <w:p w14:paraId="74766B3B" w14:textId="77777777" w:rsidR="00B94F63" w:rsidRPr="00D65CA4" w:rsidRDefault="00B94F63" w:rsidP="00B94F63">
      <w:pPr>
        <w:spacing w:line="360" w:lineRule="auto"/>
        <w:jc w:val="both"/>
        <w:rPr>
          <w:rFonts w:ascii="Palatino Linotype" w:hAnsi="Palatino Linotype" w:cs="Arial"/>
          <w:lang w:eastAsia="es-MX"/>
        </w:rPr>
      </w:pPr>
    </w:p>
    <w:p w14:paraId="7DFC9E0E" w14:textId="77777777" w:rsidR="00B94F63" w:rsidRPr="00D65CA4" w:rsidRDefault="00B94F63" w:rsidP="00B94F63">
      <w:pPr>
        <w:spacing w:line="360" w:lineRule="auto"/>
        <w:jc w:val="both"/>
        <w:rPr>
          <w:rFonts w:ascii="Palatino Linotype" w:hAnsi="Palatino Linotype" w:cs="Arial"/>
          <w:lang w:eastAsia="es-MX"/>
        </w:rPr>
      </w:pPr>
      <w:r w:rsidRPr="00D65CA4">
        <w:rPr>
          <w:rFonts w:ascii="Palatino Linotype" w:hAnsi="Palatino Linotype" w:cs="Arial"/>
          <w:lang w:eastAsia="es-MX"/>
        </w:rPr>
        <w:t xml:space="preserve">Por cuanto hace a la </w:t>
      </w:r>
      <w:r w:rsidRPr="00D65CA4">
        <w:rPr>
          <w:rFonts w:ascii="Palatino Linotype" w:hAnsi="Palatino Linotype" w:cs="Arial"/>
          <w:b/>
        </w:rPr>
        <w:t xml:space="preserve">Clave Única de Registro de Población, </w:t>
      </w:r>
      <w:r w:rsidRPr="00D65CA4">
        <w:rPr>
          <w:rFonts w:ascii="Palatino Linotype" w:hAnsi="Palatino Linotype" w:cs="Arial"/>
          <w:lang w:eastAsia="es-MX"/>
        </w:rPr>
        <w:t xml:space="preserve">constituye un dato personal, ya que </w:t>
      </w:r>
      <w:r w:rsidRPr="00D65CA4">
        <w:rPr>
          <w:rFonts w:ascii="Palatino Linotype" w:hAnsi="Palatino Linotype"/>
          <w:lang w:eastAsia="es-MX"/>
        </w:rPr>
        <w:t>tiene</w:t>
      </w:r>
      <w:r w:rsidRPr="00D65CA4">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5F488761" w14:textId="77777777" w:rsidR="00B94F63" w:rsidRPr="00D65CA4" w:rsidRDefault="00B94F63" w:rsidP="00B94F63">
      <w:pPr>
        <w:spacing w:line="360" w:lineRule="auto"/>
        <w:jc w:val="both"/>
        <w:rPr>
          <w:rFonts w:ascii="Palatino Linotype" w:hAnsi="Palatino Linotype" w:cs="Arial"/>
          <w:lang w:eastAsia="es-MX"/>
        </w:rPr>
      </w:pPr>
    </w:p>
    <w:p w14:paraId="7C7E7DA9" w14:textId="77777777" w:rsidR="00B94F63" w:rsidRPr="00D65CA4" w:rsidRDefault="00B94F63" w:rsidP="00B94F63">
      <w:pPr>
        <w:spacing w:line="360" w:lineRule="auto"/>
        <w:jc w:val="both"/>
        <w:rPr>
          <w:rFonts w:ascii="Palatino Linotype" w:hAnsi="Palatino Linotype" w:cs="Arial"/>
          <w:lang w:eastAsia="es-MX"/>
        </w:rPr>
      </w:pPr>
      <w:r w:rsidRPr="00D65CA4">
        <w:rPr>
          <w:rFonts w:ascii="Palatino Linotype" w:hAnsi="Palatino Linotype" w:cs="Arial"/>
          <w:lang w:eastAsia="es-MX"/>
        </w:rPr>
        <w:t xml:space="preserve">Lo </w:t>
      </w:r>
      <w:r w:rsidRPr="00D65CA4">
        <w:rPr>
          <w:rFonts w:ascii="Palatino Linotype" w:hAnsi="Palatino Linotype"/>
          <w:lang w:eastAsia="es-MX"/>
        </w:rPr>
        <w:t>anterior</w:t>
      </w:r>
      <w:r w:rsidRPr="00D65CA4">
        <w:rPr>
          <w:rFonts w:ascii="Palatino Linotype" w:hAnsi="Palatino Linotype" w:cs="Arial"/>
          <w:lang w:eastAsia="es-MX"/>
        </w:rPr>
        <w:t xml:space="preserve">, </w:t>
      </w:r>
      <w:r w:rsidRPr="00D65CA4">
        <w:rPr>
          <w:rFonts w:ascii="Palatino Linotype" w:hAnsi="Palatino Linotype" w:cs="Arial"/>
        </w:rPr>
        <w:t>tiene</w:t>
      </w:r>
      <w:r w:rsidRPr="00D65CA4">
        <w:rPr>
          <w:rFonts w:ascii="Palatino Linotype" w:hAnsi="Palatino Linotype" w:cs="Arial"/>
          <w:lang w:eastAsia="es-MX"/>
        </w:rPr>
        <w:t xml:space="preserve"> sustento en los artículos 86 y 91 de la Ley General de Población, la cual señala lo siguiente:</w:t>
      </w:r>
    </w:p>
    <w:p w14:paraId="1BA7AC0A" w14:textId="77777777" w:rsidR="00B94F63" w:rsidRPr="00D65CA4" w:rsidRDefault="00B94F63" w:rsidP="00B94F63">
      <w:pPr>
        <w:spacing w:line="360" w:lineRule="auto"/>
        <w:jc w:val="both"/>
        <w:rPr>
          <w:rFonts w:ascii="Palatino Linotype" w:hAnsi="Palatino Linotype" w:cs="Arial"/>
          <w:lang w:eastAsia="es-MX"/>
        </w:rPr>
      </w:pPr>
    </w:p>
    <w:p w14:paraId="0A7FC7FD" w14:textId="77777777" w:rsidR="00B94F63" w:rsidRPr="00D65CA4" w:rsidRDefault="00B94F63" w:rsidP="00B94F63">
      <w:pPr>
        <w:autoSpaceDE w:val="0"/>
        <w:autoSpaceDN w:val="0"/>
        <w:adjustRightInd w:val="0"/>
        <w:ind w:left="851" w:right="902"/>
        <w:jc w:val="both"/>
        <w:rPr>
          <w:rFonts w:ascii="Palatino Linotype" w:hAnsi="Palatino Linotype" w:cs="Arial"/>
          <w:i/>
          <w:sz w:val="22"/>
          <w:lang w:eastAsia="es-MX"/>
        </w:rPr>
      </w:pPr>
      <w:r w:rsidRPr="00D65CA4">
        <w:rPr>
          <w:rFonts w:ascii="Palatino Linotype" w:hAnsi="Palatino Linotype" w:cs="Arial,Bold"/>
          <w:bCs/>
          <w:i/>
          <w:sz w:val="22"/>
          <w:lang w:eastAsia="es-MX"/>
        </w:rPr>
        <w:lastRenderedPageBreak/>
        <w:t>“</w:t>
      </w:r>
      <w:r w:rsidRPr="00D65CA4">
        <w:rPr>
          <w:rFonts w:ascii="Palatino Linotype" w:hAnsi="Palatino Linotype" w:cs="Arial,Bold"/>
          <w:b/>
          <w:bCs/>
          <w:i/>
          <w:sz w:val="22"/>
          <w:lang w:eastAsia="es-MX"/>
        </w:rPr>
        <w:t xml:space="preserve">Artículo 86. </w:t>
      </w:r>
      <w:r w:rsidRPr="00D65CA4">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14:paraId="6327EBE8" w14:textId="77777777" w:rsidR="00B94F63" w:rsidRPr="00D65CA4" w:rsidRDefault="00B94F63" w:rsidP="00B94F63">
      <w:pPr>
        <w:autoSpaceDE w:val="0"/>
        <w:autoSpaceDN w:val="0"/>
        <w:adjustRightInd w:val="0"/>
        <w:ind w:left="851" w:right="902"/>
        <w:jc w:val="both"/>
        <w:rPr>
          <w:rFonts w:ascii="Palatino Linotype" w:hAnsi="Palatino Linotype" w:cs="Arial"/>
          <w:i/>
          <w:sz w:val="22"/>
          <w:lang w:eastAsia="es-MX"/>
        </w:rPr>
      </w:pPr>
    </w:p>
    <w:p w14:paraId="0D920990" w14:textId="77777777" w:rsidR="00B94F63" w:rsidRPr="00D65CA4" w:rsidRDefault="00B94F63" w:rsidP="00B94F63">
      <w:pPr>
        <w:autoSpaceDE w:val="0"/>
        <w:autoSpaceDN w:val="0"/>
        <w:adjustRightInd w:val="0"/>
        <w:ind w:left="851" w:right="902"/>
        <w:jc w:val="both"/>
        <w:rPr>
          <w:rFonts w:ascii="Palatino Linotype" w:hAnsi="Palatino Linotype" w:cs="Arial"/>
          <w:i/>
          <w:sz w:val="22"/>
          <w:lang w:eastAsia="es-MX"/>
        </w:rPr>
      </w:pPr>
      <w:r w:rsidRPr="00D65CA4">
        <w:rPr>
          <w:rFonts w:ascii="Palatino Linotype" w:hAnsi="Palatino Linotype" w:cs="Arial,Bold"/>
          <w:b/>
          <w:bCs/>
          <w:i/>
          <w:sz w:val="22"/>
          <w:lang w:eastAsia="es-MX"/>
        </w:rPr>
        <w:t xml:space="preserve">Artículo 91. </w:t>
      </w:r>
      <w:r w:rsidRPr="00D65CA4">
        <w:rPr>
          <w:rFonts w:ascii="Palatino Linotype" w:hAnsi="Palatino Linotype" w:cs="Arial"/>
          <w:b/>
          <w:i/>
          <w:sz w:val="22"/>
          <w:lang w:eastAsia="es-MX"/>
        </w:rPr>
        <w:t>Al incorporar a una persona en el Registro Nacional de Población</w:t>
      </w:r>
      <w:r w:rsidRPr="00D65CA4">
        <w:rPr>
          <w:rFonts w:ascii="Palatino Linotype" w:hAnsi="Palatino Linotype" w:cs="Arial"/>
          <w:i/>
          <w:sz w:val="22"/>
          <w:lang w:eastAsia="es-MX"/>
        </w:rPr>
        <w:t xml:space="preserve">, se le asignará una clave </w:t>
      </w:r>
      <w:r w:rsidRPr="00D65CA4">
        <w:rPr>
          <w:rFonts w:ascii="Palatino Linotype" w:hAnsi="Palatino Linotype" w:cs="Arial"/>
          <w:b/>
          <w:i/>
          <w:sz w:val="22"/>
          <w:lang w:eastAsia="es-MX"/>
        </w:rPr>
        <w:t>que se denominará Clave Única de Registro de Población</w:t>
      </w:r>
      <w:r w:rsidRPr="00D65CA4">
        <w:rPr>
          <w:rFonts w:ascii="Palatino Linotype" w:hAnsi="Palatino Linotype" w:cs="Arial"/>
          <w:i/>
          <w:sz w:val="22"/>
          <w:lang w:eastAsia="es-MX"/>
        </w:rPr>
        <w:t xml:space="preserve">. </w:t>
      </w:r>
      <w:r w:rsidRPr="00D65CA4">
        <w:rPr>
          <w:rFonts w:ascii="Palatino Linotype" w:hAnsi="Palatino Linotype" w:cs="Arial"/>
          <w:b/>
          <w:i/>
          <w:sz w:val="22"/>
          <w:lang w:eastAsia="es-MX"/>
        </w:rPr>
        <w:t>Esta servirá para</w:t>
      </w:r>
      <w:r w:rsidRPr="00D65CA4">
        <w:rPr>
          <w:rFonts w:ascii="Palatino Linotype" w:hAnsi="Palatino Linotype" w:cs="Arial"/>
          <w:i/>
          <w:sz w:val="22"/>
          <w:lang w:eastAsia="es-MX"/>
        </w:rPr>
        <w:t xml:space="preserve"> registrarla e </w:t>
      </w:r>
      <w:r w:rsidRPr="00D65CA4">
        <w:rPr>
          <w:rFonts w:ascii="Palatino Linotype" w:hAnsi="Palatino Linotype" w:cs="Arial"/>
          <w:b/>
          <w:i/>
          <w:sz w:val="22"/>
          <w:lang w:eastAsia="es-MX"/>
        </w:rPr>
        <w:t>identificarla en forma individual</w:t>
      </w:r>
      <w:r w:rsidRPr="00D65CA4">
        <w:rPr>
          <w:rFonts w:ascii="Palatino Linotype" w:hAnsi="Palatino Linotype" w:cs="Arial"/>
          <w:i/>
          <w:sz w:val="22"/>
          <w:lang w:eastAsia="es-MX"/>
        </w:rPr>
        <w:t>.” (Sic)</w:t>
      </w:r>
    </w:p>
    <w:p w14:paraId="36858A77" w14:textId="77777777" w:rsidR="00B94F63" w:rsidRPr="00D65CA4" w:rsidRDefault="00B94F63" w:rsidP="00B94F63">
      <w:pPr>
        <w:autoSpaceDE w:val="0"/>
        <w:autoSpaceDN w:val="0"/>
        <w:adjustRightInd w:val="0"/>
        <w:spacing w:line="360" w:lineRule="auto"/>
        <w:ind w:left="851" w:right="902"/>
        <w:jc w:val="both"/>
        <w:rPr>
          <w:rFonts w:ascii="Palatino Linotype" w:hAnsi="Palatino Linotype" w:cs="Arial"/>
          <w:i/>
          <w:lang w:eastAsia="es-MX"/>
        </w:rPr>
      </w:pPr>
    </w:p>
    <w:p w14:paraId="3C1DD710" w14:textId="77777777" w:rsidR="00B94F63" w:rsidRPr="00D65CA4" w:rsidRDefault="00B94F63" w:rsidP="00B94F63">
      <w:pPr>
        <w:autoSpaceDE w:val="0"/>
        <w:autoSpaceDN w:val="0"/>
        <w:adjustRightInd w:val="0"/>
        <w:spacing w:line="360" w:lineRule="auto"/>
        <w:ind w:left="851" w:right="902"/>
        <w:jc w:val="both"/>
        <w:rPr>
          <w:rFonts w:ascii="Palatino Linotype" w:hAnsi="Palatino Linotype" w:cs="Arial"/>
        </w:rPr>
      </w:pPr>
      <w:r w:rsidRPr="00D65CA4">
        <w:rPr>
          <w:rFonts w:ascii="Palatino Linotype" w:hAnsi="Palatino Linotype" w:cs="Arial"/>
        </w:rPr>
        <w:t>(Énfasis añadido)</w:t>
      </w:r>
    </w:p>
    <w:p w14:paraId="5FD066DD" w14:textId="77777777" w:rsidR="00B94F63" w:rsidRPr="00D65CA4" w:rsidRDefault="00B94F63" w:rsidP="00B94F63">
      <w:pPr>
        <w:spacing w:line="360" w:lineRule="auto"/>
        <w:jc w:val="both"/>
        <w:rPr>
          <w:rFonts w:ascii="Palatino Linotype" w:hAnsi="Palatino Linotype"/>
          <w:lang w:eastAsia="es-MX"/>
        </w:rPr>
      </w:pPr>
      <w:r w:rsidRPr="00D65CA4">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D65CA4">
        <w:rPr>
          <w:rFonts w:ascii="Palatino Linotype" w:hAnsi="Palatino Linotype"/>
          <w:bCs/>
        </w:rPr>
        <w:t>identidad</w:t>
      </w:r>
      <w:r w:rsidRPr="00D65CA4">
        <w:rPr>
          <w:rFonts w:ascii="Palatino Linotype" w:hAnsi="Palatino Linotype"/>
          <w:lang w:eastAsia="es-MX"/>
        </w:rPr>
        <w:t xml:space="preserve"> (acta de nacimiento, carta de naturalización o documento migratorio), la </w:t>
      </w:r>
      <w:r w:rsidRPr="00D65CA4">
        <w:rPr>
          <w:rFonts w:ascii="Palatino Linotype" w:hAnsi="Palatino Linotype" w:cs="Arial"/>
        </w:rPr>
        <w:t>cual</w:t>
      </w:r>
      <w:r w:rsidRPr="00D65CA4">
        <w:rPr>
          <w:rFonts w:ascii="Palatino Linotype" w:hAnsi="Palatino Linotype"/>
          <w:lang w:eastAsia="es-MX"/>
        </w:rPr>
        <w:t xml:space="preserve"> se integra de</w:t>
      </w:r>
      <w:r w:rsidRPr="00D65CA4">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D65CA4">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59071542" w14:textId="77777777" w:rsidR="00B94F63" w:rsidRPr="00D65CA4" w:rsidRDefault="00B94F63" w:rsidP="00B94F63">
      <w:pPr>
        <w:spacing w:line="360" w:lineRule="auto"/>
        <w:jc w:val="both"/>
        <w:rPr>
          <w:rFonts w:ascii="Palatino Linotype" w:hAnsi="Palatino Linotype"/>
          <w:lang w:eastAsia="es-MX"/>
        </w:rPr>
      </w:pPr>
    </w:p>
    <w:p w14:paraId="7FC7712B" w14:textId="77777777" w:rsidR="00B94F63" w:rsidRPr="00D65CA4" w:rsidRDefault="00B94F63" w:rsidP="00B94F63">
      <w:pPr>
        <w:spacing w:line="360" w:lineRule="auto"/>
        <w:jc w:val="both"/>
        <w:rPr>
          <w:rFonts w:ascii="Palatino Linotype" w:hAnsi="Palatino Linotype" w:cs="Arial"/>
          <w:lang w:eastAsia="es-MX"/>
        </w:rPr>
      </w:pPr>
      <w:r w:rsidRPr="00D65CA4">
        <w:rPr>
          <w:rFonts w:ascii="Palatino Linotype" w:hAnsi="Palatino Linotype" w:cs="Arial"/>
          <w:lang w:eastAsia="es-MX"/>
        </w:rPr>
        <w:t xml:space="preserve">Al respecto, el </w:t>
      </w:r>
      <w:r w:rsidRPr="00D65CA4">
        <w:rPr>
          <w:rFonts w:ascii="Palatino Linotype" w:eastAsia="Arial Unicode MS" w:hAnsi="Palatino Linotype" w:cs="Arial"/>
        </w:rPr>
        <w:t>Instituto Nacional de Transparencia, Acceso a la Información y Protección de Datos Personales (INAI),</w:t>
      </w:r>
      <w:r w:rsidRPr="00D65CA4">
        <w:rPr>
          <w:rFonts w:ascii="Palatino Linotype" w:hAnsi="Palatino Linotype" w:cs="Arial"/>
          <w:lang w:eastAsia="es-MX"/>
        </w:rPr>
        <w:t xml:space="preserve"> a través del Criterio 18/17 de la Segunda Época, señala literalmente lo siguiente:</w:t>
      </w:r>
    </w:p>
    <w:p w14:paraId="214D89EA" w14:textId="77777777" w:rsidR="00B94F63" w:rsidRPr="00D65CA4" w:rsidRDefault="00B94F63" w:rsidP="00B94F63">
      <w:pPr>
        <w:spacing w:line="360" w:lineRule="auto"/>
        <w:jc w:val="both"/>
        <w:rPr>
          <w:rFonts w:ascii="Palatino Linotype" w:hAnsi="Palatino Linotype" w:cs="Arial"/>
          <w:lang w:eastAsia="es-MX"/>
        </w:rPr>
      </w:pPr>
    </w:p>
    <w:p w14:paraId="36B0A343" w14:textId="77777777" w:rsidR="00B94F63" w:rsidRPr="00D65CA4" w:rsidRDefault="00B94F63" w:rsidP="00B94F63">
      <w:pPr>
        <w:autoSpaceDE w:val="0"/>
        <w:autoSpaceDN w:val="0"/>
        <w:adjustRightInd w:val="0"/>
        <w:ind w:left="709" w:right="814"/>
        <w:jc w:val="both"/>
        <w:rPr>
          <w:rFonts w:ascii="Palatino Linotype" w:hAnsi="Palatino Linotype" w:cs="Arial"/>
          <w:i/>
          <w:sz w:val="22"/>
          <w:lang w:eastAsia="es-MX"/>
        </w:rPr>
      </w:pPr>
      <w:r w:rsidRPr="00D65CA4">
        <w:rPr>
          <w:rFonts w:ascii="Palatino Linotype" w:hAnsi="Palatino Linotype" w:cs="Arial"/>
          <w:i/>
          <w:sz w:val="22"/>
          <w:lang w:eastAsia="es-MX"/>
        </w:rPr>
        <w:t>“</w:t>
      </w:r>
      <w:r w:rsidRPr="00D65CA4">
        <w:rPr>
          <w:rFonts w:ascii="Palatino Linotype" w:hAnsi="Palatino Linotype" w:cs="Arial"/>
          <w:b/>
          <w:i/>
          <w:sz w:val="22"/>
          <w:lang w:eastAsia="es-MX"/>
        </w:rPr>
        <w:t>Clave Única de Registro de Población (CURP).</w:t>
      </w:r>
      <w:r w:rsidRPr="00D65CA4">
        <w:rPr>
          <w:rFonts w:ascii="Palatino Linotype" w:hAnsi="Palatino Linotype" w:cs="Arial"/>
          <w:i/>
          <w:sz w:val="22"/>
          <w:lang w:eastAsia="es-MX"/>
        </w:rPr>
        <w:t xml:space="preserve"> </w:t>
      </w:r>
      <w:r w:rsidRPr="00D65CA4">
        <w:rPr>
          <w:rFonts w:ascii="Palatino Linotype" w:hAnsi="Palatino Linotype" w:cs="Arial"/>
          <w:b/>
          <w:i/>
          <w:sz w:val="22"/>
          <w:lang w:eastAsia="es-MX"/>
        </w:rPr>
        <w:t>La Clave Única de Registro de Población se integra por datos personales que sólo conciernen al particular titular</w:t>
      </w:r>
      <w:r w:rsidRPr="00D65CA4">
        <w:rPr>
          <w:rFonts w:ascii="Palatino Linotype" w:hAnsi="Palatino Linotype" w:cs="Arial"/>
          <w:i/>
          <w:sz w:val="22"/>
          <w:lang w:eastAsia="es-MX"/>
        </w:rPr>
        <w:t xml:space="preserve"> de la misma, </w:t>
      </w:r>
      <w:r w:rsidRPr="00D65CA4">
        <w:rPr>
          <w:rFonts w:ascii="Palatino Linotype" w:hAnsi="Palatino Linotype" w:cs="Arial"/>
          <w:b/>
          <w:i/>
          <w:sz w:val="22"/>
          <w:lang w:eastAsia="es-MX"/>
        </w:rPr>
        <w:t>como lo son su nombre, apellidos, fecha de nacimiento, lugar de nacimiento y sexo</w:t>
      </w:r>
      <w:r w:rsidRPr="00D65CA4">
        <w:rPr>
          <w:rFonts w:ascii="Palatino Linotype" w:hAnsi="Palatino Linotype" w:cs="Arial"/>
          <w:i/>
          <w:sz w:val="22"/>
          <w:lang w:eastAsia="es-MX"/>
        </w:rPr>
        <w:t xml:space="preserve">. Dichos datos, constituyen información </w:t>
      </w:r>
      <w:r w:rsidRPr="00D65CA4">
        <w:rPr>
          <w:rFonts w:ascii="Palatino Linotype" w:hAnsi="Palatino Linotype" w:cs="Arial"/>
          <w:i/>
          <w:sz w:val="22"/>
          <w:lang w:eastAsia="es-MX"/>
        </w:rPr>
        <w:lastRenderedPageBreak/>
        <w:t xml:space="preserve">que distingue plenamente a una persona física del resto de los habitantes del país, </w:t>
      </w:r>
      <w:r w:rsidRPr="00D65CA4">
        <w:rPr>
          <w:rFonts w:ascii="Palatino Linotype" w:hAnsi="Palatino Linotype" w:cs="Arial"/>
          <w:b/>
          <w:i/>
          <w:sz w:val="22"/>
          <w:lang w:eastAsia="es-MX"/>
        </w:rPr>
        <w:t>por lo que la CURP está considerada como información confidencial</w:t>
      </w:r>
      <w:r w:rsidRPr="00D65CA4">
        <w:rPr>
          <w:rFonts w:ascii="Palatino Linotype" w:hAnsi="Palatino Linotype" w:cs="Arial"/>
          <w:i/>
          <w:sz w:val="22"/>
          <w:lang w:eastAsia="es-MX"/>
        </w:rPr>
        <w:t xml:space="preserve">. </w:t>
      </w:r>
    </w:p>
    <w:p w14:paraId="3173FF3B" w14:textId="77777777" w:rsidR="00B94F63" w:rsidRPr="00D65CA4" w:rsidRDefault="00B94F63" w:rsidP="00B94F63">
      <w:pPr>
        <w:autoSpaceDE w:val="0"/>
        <w:autoSpaceDN w:val="0"/>
        <w:adjustRightInd w:val="0"/>
        <w:ind w:left="709" w:right="814"/>
        <w:jc w:val="both"/>
        <w:rPr>
          <w:rFonts w:ascii="Palatino Linotype" w:hAnsi="Palatino Linotype" w:cs="Arial"/>
          <w:i/>
          <w:sz w:val="22"/>
          <w:lang w:eastAsia="es-MX"/>
        </w:rPr>
      </w:pPr>
    </w:p>
    <w:p w14:paraId="4A13559F" w14:textId="77777777" w:rsidR="00B94F63" w:rsidRPr="00D65CA4" w:rsidRDefault="00B94F63" w:rsidP="00B94F63">
      <w:pPr>
        <w:autoSpaceDE w:val="0"/>
        <w:autoSpaceDN w:val="0"/>
        <w:adjustRightInd w:val="0"/>
        <w:ind w:left="709" w:right="814"/>
        <w:jc w:val="both"/>
        <w:rPr>
          <w:rFonts w:ascii="Palatino Linotype" w:hAnsi="Palatino Linotype" w:cs="Arial"/>
          <w:bCs/>
          <w:i/>
          <w:sz w:val="22"/>
          <w:lang w:eastAsia="es-MX"/>
        </w:rPr>
      </w:pPr>
      <w:r w:rsidRPr="00D65CA4">
        <w:rPr>
          <w:rFonts w:ascii="Palatino Linotype" w:hAnsi="Palatino Linotype" w:cs="Arial"/>
          <w:bCs/>
          <w:i/>
          <w:sz w:val="22"/>
          <w:lang w:eastAsia="es-MX"/>
        </w:rPr>
        <w:t>Resoluciones:</w:t>
      </w:r>
    </w:p>
    <w:p w14:paraId="62C890C6" w14:textId="77777777" w:rsidR="00B94F63" w:rsidRPr="00D65CA4" w:rsidRDefault="00B94F63" w:rsidP="00B94F63">
      <w:pPr>
        <w:autoSpaceDE w:val="0"/>
        <w:autoSpaceDN w:val="0"/>
        <w:adjustRightInd w:val="0"/>
        <w:ind w:left="709" w:right="814"/>
        <w:jc w:val="both"/>
        <w:rPr>
          <w:rFonts w:ascii="Palatino Linotype" w:hAnsi="Palatino Linotype" w:cs="Arial"/>
          <w:bCs/>
          <w:i/>
          <w:sz w:val="22"/>
          <w:lang w:eastAsia="es-MX"/>
        </w:rPr>
      </w:pPr>
      <w:r w:rsidRPr="00D65CA4">
        <w:rPr>
          <w:rFonts w:ascii="Palatino Linotype" w:hAnsi="Palatino Linotype" w:cs="Arial"/>
          <w:bCs/>
          <w:i/>
          <w:sz w:val="22"/>
          <w:lang w:eastAsia="es-MX"/>
        </w:rPr>
        <w:t>• RRA 3995/16. Secretaría de la Defensa Nacional. 1 de febrero de 2017. Por unanimidad. Comisionado Ponente Rosendoevgueni Monterrey Chepov.</w:t>
      </w:r>
    </w:p>
    <w:p w14:paraId="4366D7DE" w14:textId="77777777" w:rsidR="00B94F63" w:rsidRPr="00D65CA4" w:rsidRDefault="00B94F63" w:rsidP="00B94F63">
      <w:pPr>
        <w:autoSpaceDE w:val="0"/>
        <w:autoSpaceDN w:val="0"/>
        <w:adjustRightInd w:val="0"/>
        <w:ind w:left="709" w:right="814"/>
        <w:jc w:val="both"/>
        <w:rPr>
          <w:rFonts w:ascii="Palatino Linotype" w:hAnsi="Palatino Linotype" w:cs="Arial"/>
          <w:bCs/>
          <w:i/>
          <w:sz w:val="22"/>
          <w:lang w:eastAsia="es-MX"/>
        </w:rPr>
      </w:pPr>
      <w:r w:rsidRPr="00D65CA4">
        <w:rPr>
          <w:rFonts w:ascii="Palatino Linotype" w:hAnsi="Palatino Linotype" w:cs="Arial"/>
          <w:bCs/>
          <w:i/>
          <w:sz w:val="22"/>
          <w:lang w:eastAsia="es-MX"/>
        </w:rPr>
        <w:t xml:space="preserve">• RRA 0937/17. Senado de la República. 15 de marzo de 2017. Por unanimidad. Comisionada Ponente </w:t>
      </w:r>
      <w:r w:rsidRPr="00D65CA4">
        <w:rPr>
          <w:rFonts w:ascii="Palatino Linotype" w:hAnsi="Palatino Linotype" w:cs="Arial"/>
          <w:i/>
          <w:sz w:val="22"/>
          <w:lang w:eastAsia="es-MX"/>
        </w:rPr>
        <w:t>Ximena</w:t>
      </w:r>
      <w:r w:rsidRPr="00D65CA4">
        <w:rPr>
          <w:rFonts w:ascii="Palatino Linotype" w:hAnsi="Palatino Linotype" w:cs="Arial"/>
          <w:bCs/>
          <w:i/>
          <w:sz w:val="22"/>
          <w:lang w:eastAsia="es-MX"/>
        </w:rPr>
        <w:t xml:space="preserve"> Puente de la Mora. </w:t>
      </w:r>
    </w:p>
    <w:p w14:paraId="5B74349E" w14:textId="77777777" w:rsidR="00B94F63" w:rsidRPr="00D65CA4" w:rsidRDefault="00B94F63" w:rsidP="00B94F63">
      <w:pPr>
        <w:autoSpaceDE w:val="0"/>
        <w:autoSpaceDN w:val="0"/>
        <w:adjustRightInd w:val="0"/>
        <w:ind w:left="709" w:right="814"/>
        <w:jc w:val="both"/>
        <w:rPr>
          <w:rFonts w:ascii="Palatino Linotype" w:hAnsi="Palatino Linotype" w:cs="Arial"/>
          <w:i/>
          <w:sz w:val="22"/>
          <w:lang w:eastAsia="es-MX"/>
        </w:rPr>
      </w:pPr>
      <w:r w:rsidRPr="00D65CA4">
        <w:rPr>
          <w:rFonts w:ascii="Palatino Linotype" w:hAnsi="Palatino Linotype" w:cs="Arial"/>
          <w:bCs/>
          <w:i/>
          <w:sz w:val="22"/>
          <w:lang w:eastAsia="es-MX"/>
        </w:rPr>
        <w:t xml:space="preserve">• RRA 0478/17. Secretaría de Relaciones Exteriores. 26 de abril de 2017. Por unanimidad. </w:t>
      </w:r>
      <w:r w:rsidRPr="00D65CA4">
        <w:rPr>
          <w:rFonts w:ascii="Palatino Linotype" w:hAnsi="Palatino Linotype" w:cs="Arial"/>
          <w:i/>
          <w:sz w:val="22"/>
          <w:lang w:eastAsia="es-MX"/>
        </w:rPr>
        <w:t>Comisionada</w:t>
      </w:r>
      <w:r w:rsidRPr="00D65CA4">
        <w:rPr>
          <w:rFonts w:ascii="Palatino Linotype" w:hAnsi="Palatino Linotype" w:cs="Arial"/>
          <w:bCs/>
          <w:i/>
          <w:sz w:val="22"/>
          <w:lang w:eastAsia="es-MX"/>
        </w:rPr>
        <w:t xml:space="preserve"> Ponente Areli Cano Guadiana.</w:t>
      </w:r>
      <w:r w:rsidRPr="00D65CA4">
        <w:rPr>
          <w:rFonts w:ascii="Palatino Linotype" w:hAnsi="Palatino Linotype" w:cs="Arial"/>
          <w:i/>
          <w:sz w:val="22"/>
          <w:lang w:eastAsia="es-MX"/>
        </w:rPr>
        <w:t xml:space="preserve">” </w:t>
      </w:r>
      <w:r w:rsidRPr="00D65CA4">
        <w:rPr>
          <w:rFonts w:ascii="Palatino Linotype" w:hAnsi="Palatino Linotype" w:cs="Arial"/>
          <w:i/>
          <w:sz w:val="22"/>
        </w:rPr>
        <w:t>(Sic)</w:t>
      </w:r>
    </w:p>
    <w:p w14:paraId="14136A7E" w14:textId="77777777" w:rsidR="00B94F63" w:rsidRPr="00D65CA4" w:rsidRDefault="00B94F63" w:rsidP="00B94F63">
      <w:pPr>
        <w:autoSpaceDE w:val="0"/>
        <w:autoSpaceDN w:val="0"/>
        <w:adjustRightInd w:val="0"/>
        <w:ind w:left="709" w:right="814"/>
        <w:jc w:val="both"/>
        <w:rPr>
          <w:rFonts w:ascii="Palatino Linotype" w:hAnsi="Palatino Linotype" w:cs="Arial"/>
          <w:sz w:val="22"/>
        </w:rPr>
      </w:pPr>
    </w:p>
    <w:p w14:paraId="47E91620" w14:textId="77777777" w:rsidR="00B94F63" w:rsidRPr="00D65CA4" w:rsidRDefault="00B94F63" w:rsidP="00B94F63">
      <w:pPr>
        <w:autoSpaceDE w:val="0"/>
        <w:autoSpaceDN w:val="0"/>
        <w:adjustRightInd w:val="0"/>
        <w:ind w:left="709" w:right="814"/>
        <w:jc w:val="both"/>
        <w:rPr>
          <w:rFonts w:ascii="Palatino Linotype" w:hAnsi="Palatino Linotype" w:cs="Arial"/>
          <w:sz w:val="22"/>
        </w:rPr>
      </w:pPr>
      <w:r w:rsidRPr="00D65CA4">
        <w:rPr>
          <w:rFonts w:ascii="Palatino Linotype" w:hAnsi="Palatino Linotype" w:cs="Arial"/>
          <w:sz w:val="22"/>
        </w:rPr>
        <w:t>(Énfasis añadido)</w:t>
      </w:r>
    </w:p>
    <w:p w14:paraId="5402A5DC" w14:textId="77777777" w:rsidR="00B94F63" w:rsidRPr="00D65CA4" w:rsidRDefault="00B94F63" w:rsidP="00B94F63">
      <w:pPr>
        <w:autoSpaceDE w:val="0"/>
        <w:autoSpaceDN w:val="0"/>
        <w:adjustRightInd w:val="0"/>
        <w:ind w:left="709" w:right="814"/>
        <w:jc w:val="both"/>
        <w:rPr>
          <w:rFonts w:ascii="Palatino Linotype" w:hAnsi="Palatino Linotype" w:cs="Arial"/>
          <w:sz w:val="22"/>
        </w:rPr>
      </w:pPr>
    </w:p>
    <w:p w14:paraId="04A1D9C5" w14:textId="77777777" w:rsidR="00B94F63" w:rsidRPr="00D65CA4" w:rsidRDefault="00B94F63" w:rsidP="00B94F63">
      <w:pPr>
        <w:spacing w:line="360" w:lineRule="auto"/>
        <w:jc w:val="both"/>
        <w:rPr>
          <w:rFonts w:ascii="Palatino Linotype" w:hAnsi="Palatino Linotype" w:cs="Arial"/>
          <w:lang w:eastAsia="es-MX"/>
        </w:rPr>
      </w:pPr>
      <w:r w:rsidRPr="00D65CA4">
        <w:rPr>
          <w:rFonts w:ascii="Palatino Linotype" w:hAnsi="Palatino Linotype" w:cs="Arial"/>
          <w:lang w:eastAsia="es-MX"/>
        </w:rPr>
        <w:t xml:space="preserve">De lo anterior, se desprende que la </w:t>
      </w:r>
      <w:r w:rsidRPr="00D65CA4">
        <w:rPr>
          <w:rFonts w:ascii="Palatino Linotype" w:hAnsi="Palatino Linotype"/>
          <w:lang w:eastAsia="es-MX"/>
        </w:rPr>
        <w:t xml:space="preserve">Clave Única de Registro de Población, </w:t>
      </w:r>
      <w:r w:rsidRPr="00D65CA4">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D65CA4">
        <w:rPr>
          <w:rFonts w:ascii="Palatino Linotype" w:hAnsi="Palatino Linotype"/>
          <w:bCs/>
        </w:rPr>
        <w:t>personal</w:t>
      </w:r>
      <w:r w:rsidRPr="00D65CA4">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D65CA4">
        <w:rPr>
          <w:rFonts w:ascii="Palatino Linotype" w:hAnsi="Palatino Linotype" w:cs="Arial"/>
        </w:rPr>
        <w:t>4, fracción XI</w:t>
      </w:r>
      <w:r w:rsidRPr="00D65CA4">
        <w:rPr>
          <w:rFonts w:ascii="Palatino Linotype" w:hAnsi="Palatino Linotype" w:cs="Arial"/>
          <w:lang w:eastAsia="es-MX"/>
        </w:rPr>
        <w:t xml:space="preserve"> </w:t>
      </w:r>
      <w:r w:rsidRPr="00D65CA4">
        <w:rPr>
          <w:rFonts w:ascii="Palatino Linotype" w:hAnsi="Palatino Linotype" w:cs="Arial"/>
        </w:rPr>
        <w:t>de la Ley de Protección de Datos Personales en Posesión de Sujetos Obligados del Estado de México y Municipios</w:t>
      </w:r>
      <w:r w:rsidRPr="00D65CA4">
        <w:rPr>
          <w:rFonts w:ascii="Palatino Linotype" w:hAnsi="Palatino Linotype" w:cs="Arial"/>
          <w:lang w:eastAsia="es-MX"/>
        </w:rPr>
        <w:t>.</w:t>
      </w:r>
    </w:p>
    <w:p w14:paraId="502BFCCF" w14:textId="77777777" w:rsidR="00B94F63" w:rsidRPr="00D65CA4" w:rsidRDefault="00B94F63" w:rsidP="00B94F63">
      <w:pPr>
        <w:spacing w:line="360" w:lineRule="auto"/>
        <w:jc w:val="both"/>
        <w:rPr>
          <w:rFonts w:ascii="Palatino Linotype" w:hAnsi="Palatino Linotype" w:cs="Arial"/>
          <w:lang w:eastAsia="es-MX"/>
        </w:rPr>
      </w:pPr>
    </w:p>
    <w:p w14:paraId="428E6B6A" w14:textId="77777777" w:rsidR="00B94F63" w:rsidRPr="00D65CA4" w:rsidRDefault="00B94F63" w:rsidP="00B94F63">
      <w:pPr>
        <w:spacing w:line="360" w:lineRule="auto"/>
        <w:jc w:val="both"/>
        <w:rPr>
          <w:rFonts w:ascii="Palatino Linotype" w:hAnsi="Palatino Linotype" w:cs="Arial"/>
          <w:lang w:val="es-ES_tradnl"/>
        </w:rPr>
      </w:pPr>
      <w:r w:rsidRPr="00D65CA4">
        <w:rPr>
          <w:rFonts w:ascii="Palatino Linotype" w:hAnsi="Palatino Linotype" w:cs="Arial"/>
          <w:lang w:val="es-ES_tradnl"/>
        </w:rPr>
        <w:t xml:space="preserve">Por </w:t>
      </w:r>
      <w:r w:rsidRPr="00D65CA4">
        <w:rPr>
          <w:rFonts w:ascii="Palatino Linotype" w:hAnsi="Palatino Linotype" w:cs="Arial"/>
          <w:lang w:eastAsia="es-MX"/>
        </w:rPr>
        <w:t>ende</w:t>
      </w:r>
      <w:r w:rsidRPr="00D65CA4">
        <w:rPr>
          <w:rFonts w:ascii="Palatino Linotype" w:hAnsi="Palatino Linotype" w:cs="Arial"/>
          <w:lang w:val="es-ES_tradnl"/>
        </w:rPr>
        <w:t xml:space="preserve">, </w:t>
      </w:r>
      <w:r w:rsidRPr="00D65CA4">
        <w:rPr>
          <w:rFonts w:ascii="Palatino Linotype" w:hAnsi="Palatino Linotype" w:cs="Arial"/>
          <w:b/>
          <w:lang w:val="es-ES_tradnl"/>
        </w:rPr>
        <w:t>EL SUJETO OBLIGADO</w:t>
      </w:r>
      <w:r w:rsidRPr="00D65CA4">
        <w:rPr>
          <w:rFonts w:ascii="Palatino Linotype" w:hAnsi="Palatino Linotype" w:cs="Arial"/>
          <w:lang w:val="es-ES_tradnl"/>
        </w:rPr>
        <w:t xml:space="preserve"> debe testar los datos confidenciales, sin pasar por alto que la clasificación respectiva tiene </w:t>
      </w:r>
      <w:r w:rsidRPr="00D65CA4">
        <w:rPr>
          <w:rFonts w:ascii="Palatino Linotype" w:hAnsi="Palatino Linotype" w:cs="Arial"/>
        </w:rPr>
        <w:t>que</w:t>
      </w:r>
      <w:r w:rsidRPr="00D65CA4">
        <w:rPr>
          <w:rFonts w:ascii="Palatino Linotype" w:hAnsi="Palatino Linotype" w:cs="Arial"/>
          <w:lang w:val="es-ES_tradnl"/>
        </w:rPr>
        <w:t xml:space="preserve"> cumplirse a través de la forma y formalidades que la Ley impone; </w:t>
      </w:r>
      <w:r w:rsidRPr="00D65CA4">
        <w:rPr>
          <w:rFonts w:ascii="Palatino Linotype" w:hAnsi="Palatino Linotype" w:cs="Arial"/>
        </w:rPr>
        <w:t>es</w:t>
      </w:r>
      <w:r w:rsidRPr="00D65CA4">
        <w:rPr>
          <w:rFonts w:ascii="Palatino Linotype" w:hAnsi="Palatino Linotype" w:cs="Arial"/>
          <w:lang w:val="es-ES_tradnl"/>
        </w:rPr>
        <w:t xml:space="preserve"> decir, mediante Acuerdo debidamente fundado y motivado, en </w:t>
      </w:r>
      <w:r w:rsidRPr="00D65CA4">
        <w:rPr>
          <w:rFonts w:ascii="Palatino Linotype" w:hAnsi="Palatino Linotype" w:cs="Arial"/>
          <w:noProof/>
          <w:lang w:eastAsia="es-MX"/>
        </w:rPr>
        <w:t>términos</w:t>
      </w:r>
      <w:r w:rsidRPr="00D65CA4">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w:t>
      </w:r>
      <w:r w:rsidRPr="00D65CA4">
        <w:rPr>
          <w:rFonts w:ascii="Palatino Linotype" w:hAnsi="Palatino Linotype" w:cs="Arial"/>
          <w:lang w:val="es-ES_tradnl"/>
        </w:rPr>
        <w:lastRenderedPageBreak/>
        <w:t xml:space="preserve">de la Información, así como para la elaboración de Versiones Públicas, antes insertos y que se tiene por reproducidos. </w:t>
      </w:r>
    </w:p>
    <w:p w14:paraId="6CBB8FA8" w14:textId="77777777" w:rsidR="00B94F63" w:rsidRPr="00D65CA4" w:rsidRDefault="00B94F63" w:rsidP="00B94F63">
      <w:pPr>
        <w:spacing w:line="360" w:lineRule="auto"/>
        <w:jc w:val="both"/>
        <w:rPr>
          <w:rFonts w:ascii="Palatino Linotype" w:hAnsi="Palatino Linotype" w:cs="Arial"/>
          <w:lang w:eastAsia="es-MX"/>
        </w:rPr>
      </w:pPr>
    </w:p>
    <w:p w14:paraId="6061DF52" w14:textId="79519DBE" w:rsidR="00B94F63" w:rsidRPr="00D65CA4" w:rsidRDefault="00B94F63" w:rsidP="00B94F63">
      <w:pPr>
        <w:widowControl w:val="0"/>
        <w:autoSpaceDE w:val="0"/>
        <w:autoSpaceDN w:val="0"/>
        <w:adjustRightInd w:val="0"/>
        <w:spacing w:line="360" w:lineRule="auto"/>
        <w:jc w:val="both"/>
        <w:rPr>
          <w:rFonts w:ascii="Palatino Linotype" w:hAnsi="Palatino Linotype" w:cs="Arial"/>
        </w:rPr>
      </w:pPr>
      <w:r w:rsidRPr="00D65CA4">
        <w:rPr>
          <w:rFonts w:ascii="Palatino Linotype" w:hAnsi="Palatino Linotype" w:cs="Arial"/>
        </w:rPr>
        <w:t>Por lo tanto,</w:t>
      </w:r>
      <w:r w:rsidRPr="00D65CA4">
        <w:rPr>
          <w:rFonts w:ascii="Palatino Linotype" w:hAnsi="Palatino Linotype"/>
        </w:rPr>
        <w:t xml:space="preserve"> es importante referir que </w:t>
      </w:r>
      <w:r w:rsidRPr="00D65CA4">
        <w:rPr>
          <w:rFonts w:ascii="Palatino Linotype" w:hAnsi="Palatino Linotype"/>
          <w:b/>
        </w:rPr>
        <w:t>EL SUJETO OBLIGADO</w:t>
      </w:r>
      <w:r w:rsidRPr="00D65CA4">
        <w:rPr>
          <w:rFonts w:ascii="Palatino Linotype" w:hAnsi="Palatino Linotype"/>
        </w:rPr>
        <w:t xml:space="preserve"> deberá seguir el procedimiento legal establecido para su </w:t>
      </w:r>
      <w:r w:rsidRPr="00D65CA4">
        <w:rPr>
          <w:rFonts w:ascii="Palatino Linotype" w:hAnsi="Palatino Linotype"/>
          <w:lang w:eastAsia="es-MX"/>
        </w:rPr>
        <w:t>clasificación</w:t>
      </w:r>
      <w:r w:rsidRPr="00D65CA4">
        <w:rPr>
          <w:rFonts w:ascii="Palatino Linotype" w:hAnsi="Palatino Linotype"/>
        </w:rPr>
        <w:t>, esto es, que su Comité de</w:t>
      </w:r>
      <w:r w:rsidRPr="00D65CA4">
        <w:rPr>
          <w:rFonts w:ascii="Palatino Linotype" w:hAnsi="Palatino Linotype" w:cs="Arial"/>
        </w:rPr>
        <w:t xml:space="preserve"> Transparencia emita un Acuerdo de Clasificación que cumpla con las formalidades previstas, antes citadas</w:t>
      </w:r>
      <w:r w:rsidRPr="00D65CA4">
        <w:rPr>
          <w:rFonts w:ascii="Palatino Linotype" w:hAnsi="Palatino Linotype" w:cs="Arial"/>
          <w:b/>
        </w:rPr>
        <w:t xml:space="preserve"> </w:t>
      </w:r>
      <w:r w:rsidRPr="00D65CA4">
        <w:rPr>
          <w:rFonts w:ascii="Palatino Linotype" w:hAnsi="Palatino Linotype" w:cs="Arial"/>
        </w:rPr>
        <w:t xml:space="preserve">que lo sustente, en el </w:t>
      </w:r>
      <w:r w:rsidRPr="00D65CA4">
        <w:rPr>
          <w:rFonts w:ascii="Palatino Linotype" w:hAnsi="Palatino Linotype" w:cs="Arial"/>
          <w:lang w:eastAsia="es-MX"/>
        </w:rPr>
        <w:t>que</w:t>
      </w:r>
      <w:r w:rsidRPr="00D65CA4">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B1D6B5F" w14:textId="022BA007" w:rsidR="00374E4C" w:rsidRPr="00D65CA4" w:rsidRDefault="00374E4C" w:rsidP="00B94F63">
      <w:pPr>
        <w:widowControl w:val="0"/>
        <w:autoSpaceDE w:val="0"/>
        <w:autoSpaceDN w:val="0"/>
        <w:adjustRightInd w:val="0"/>
        <w:spacing w:line="360" w:lineRule="auto"/>
        <w:jc w:val="both"/>
        <w:rPr>
          <w:rFonts w:ascii="Palatino Linotype" w:hAnsi="Palatino Linotype" w:cs="Arial"/>
        </w:rPr>
      </w:pPr>
    </w:p>
    <w:p w14:paraId="53992559" w14:textId="77777777" w:rsidR="005108FE" w:rsidRPr="00D65CA4" w:rsidRDefault="005108FE" w:rsidP="00CC6863">
      <w:pPr>
        <w:widowControl w:val="0"/>
        <w:autoSpaceDE w:val="0"/>
        <w:autoSpaceDN w:val="0"/>
        <w:adjustRightInd w:val="0"/>
        <w:spacing w:line="360" w:lineRule="auto"/>
        <w:jc w:val="both"/>
        <w:rPr>
          <w:rFonts w:ascii="Palatino Linotype" w:eastAsia="Calibri" w:hAnsi="Palatino Linotype" w:cs="Arial"/>
        </w:rPr>
      </w:pPr>
    </w:p>
    <w:p w14:paraId="353A9BC7" w14:textId="55D83FEF" w:rsidR="00CC6863" w:rsidRPr="00D65CA4" w:rsidRDefault="00CC6863" w:rsidP="00CC6863">
      <w:pPr>
        <w:widowControl w:val="0"/>
        <w:autoSpaceDE w:val="0"/>
        <w:autoSpaceDN w:val="0"/>
        <w:adjustRightInd w:val="0"/>
        <w:spacing w:line="360" w:lineRule="auto"/>
        <w:jc w:val="both"/>
        <w:rPr>
          <w:rFonts w:ascii="Palatino Linotype" w:eastAsia="Calibri" w:hAnsi="Palatino Linotype" w:cs="Arial"/>
        </w:rPr>
      </w:pPr>
      <w:r w:rsidRPr="00D65CA4">
        <w:rPr>
          <w:rFonts w:ascii="Palatino Linotype" w:eastAsia="Calibri" w:hAnsi="Palatino Linotype" w:cs="Arial"/>
        </w:rPr>
        <w:t xml:space="preserve">Atento a lo anterior, de conformidad con el artículo 186, fracción III de la Ley de Transparencia y Acceso a la Información Pública del Estado de México y Municipios, se determina </w:t>
      </w:r>
      <w:r w:rsidR="004F5FDD" w:rsidRPr="00D65CA4">
        <w:rPr>
          <w:rFonts w:ascii="Palatino Linotype" w:eastAsia="Calibri" w:hAnsi="Palatino Linotype" w:cs="Arial"/>
          <w:b/>
        </w:rPr>
        <w:t>MODIFICA</w:t>
      </w:r>
      <w:r w:rsidRPr="00D65CA4">
        <w:rPr>
          <w:rFonts w:ascii="Palatino Linotype" w:eastAsia="Calibri" w:hAnsi="Palatino Linotype" w:cs="Arial"/>
        </w:rPr>
        <w:t xml:space="preserve"> la respuesta del </w:t>
      </w:r>
      <w:r w:rsidRPr="00D65CA4">
        <w:rPr>
          <w:rFonts w:ascii="Palatino Linotype" w:eastAsia="Calibri" w:hAnsi="Palatino Linotype" w:cs="Arial"/>
          <w:b/>
        </w:rPr>
        <w:t>SUJETO OBLIGADO</w:t>
      </w:r>
      <w:r w:rsidRPr="00D65CA4">
        <w:rPr>
          <w:rFonts w:ascii="Palatino Linotype" w:eastAsia="Calibri" w:hAnsi="Palatino Linotype" w:cs="Arial"/>
        </w:rPr>
        <w:t xml:space="preserve"> y ordenar la entrega de la información en los términos descritos en el cuerpo de la resolución del recurso de revisión que nos ocupa.</w:t>
      </w:r>
    </w:p>
    <w:p w14:paraId="2476EFF8" w14:textId="77777777" w:rsidR="00CC6863" w:rsidRPr="00D65CA4" w:rsidRDefault="00CC6863" w:rsidP="00CC6863">
      <w:pPr>
        <w:widowControl w:val="0"/>
        <w:autoSpaceDE w:val="0"/>
        <w:autoSpaceDN w:val="0"/>
        <w:adjustRightInd w:val="0"/>
        <w:spacing w:line="360" w:lineRule="auto"/>
        <w:jc w:val="both"/>
        <w:rPr>
          <w:rFonts w:ascii="Palatino Linotype" w:eastAsia="Calibri" w:hAnsi="Palatino Linotype" w:cs="Arial"/>
        </w:rPr>
      </w:pPr>
    </w:p>
    <w:p w14:paraId="01E0CC4C" w14:textId="56F60D2B" w:rsidR="00CC6863" w:rsidRPr="00D65CA4" w:rsidRDefault="00CC6863" w:rsidP="00CC6863">
      <w:pPr>
        <w:spacing w:line="360" w:lineRule="auto"/>
        <w:jc w:val="both"/>
        <w:rPr>
          <w:rFonts w:ascii="Palatino Linotype" w:eastAsia="Calibri" w:hAnsi="Palatino Linotype" w:cs="Arial"/>
        </w:rPr>
      </w:pPr>
      <w:r w:rsidRPr="00D65CA4">
        <w:rPr>
          <w:rFonts w:ascii="Palatino Linotype" w:eastAsia="Calibri" w:hAnsi="Palatino Linotype" w:cs="Arial"/>
        </w:rPr>
        <w:lastRenderedPageBreak/>
        <w:t>Así, con fundamento en lo prescrito en los artículos 5, párrafos</w:t>
      </w:r>
      <w:r w:rsidR="004F5FDD" w:rsidRPr="00D65CA4">
        <w:rPr>
          <w:rFonts w:ascii="Palatino Linotype" w:eastAsia="Calibri" w:hAnsi="Palatino Linotype" w:cs="Arial"/>
        </w:rPr>
        <w:t>, trigésimo y trigésimo primero</w:t>
      </w:r>
      <w:r w:rsidR="00BF2200" w:rsidRPr="00D65CA4">
        <w:rPr>
          <w:rFonts w:ascii="Palatino Linotype" w:eastAsia="Calibri" w:hAnsi="Palatino Linotype" w:cs="Arial"/>
        </w:rPr>
        <w:t xml:space="preserve"> y trigésimo segundo</w:t>
      </w:r>
      <w:r w:rsidRPr="00D65CA4">
        <w:rPr>
          <w:rFonts w:ascii="Palatino Linotype" w:eastAsia="Calibri" w:hAnsi="Palatino Linotype" w:cs="Arial"/>
        </w:rPr>
        <w:t xml:space="preserve">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280A32DD" w14:textId="77777777" w:rsidR="00404580" w:rsidRPr="00D65CA4" w:rsidRDefault="00404580" w:rsidP="00CC6863">
      <w:pPr>
        <w:spacing w:line="360" w:lineRule="auto"/>
        <w:jc w:val="both"/>
        <w:rPr>
          <w:rFonts w:ascii="Palatino Linotype" w:eastAsia="Calibri" w:hAnsi="Palatino Linotype" w:cs="Arial"/>
        </w:rPr>
      </w:pPr>
    </w:p>
    <w:p w14:paraId="0E24C07B" w14:textId="77777777" w:rsidR="00CC6863" w:rsidRPr="00D65CA4" w:rsidRDefault="00CC6863" w:rsidP="00CC6863">
      <w:pPr>
        <w:spacing w:line="360" w:lineRule="auto"/>
        <w:jc w:val="center"/>
        <w:rPr>
          <w:rFonts w:ascii="Palatino Linotype" w:eastAsia="Calibri" w:hAnsi="Palatino Linotype" w:cs="Arial"/>
          <w:b/>
          <w:sz w:val="28"/>
        </w:rPr>
      </w:pPr>
      <w:r w:rsidRPr="00D65CA4">
        <w:rPr>
          <w:rFonts w:ascii="Palatino Linotype" w:eastAsia="Calibri" w:hAnsi="Palatino Linotype" w:cs="Arial"/>
          <w:b/>
          <w:sz w:val="28"/>
        </w:rPr>
        <w:t>R E S U E L V E</w:t>
      </w:r>
    </w:p>
    <w:p w14:paraId="138453FD" w14:textId="239F9E5B" w:rsidR="00CC6863" w:rsidRPr="00D65CA4" w:rsidRDefault="00CC6863" w:rsidP="00CC6863">
      <w:pPr>
        <w:spacing w:line="360" w:lineRule="auto"/>
        <w:jc w:val="both"/>
        <w:rPr>
          <w:rFonts w:ascii="Palatino Linotype" w:eastAsia="Calibri" w:hAnsi="Palatino Linotype" w:cs="Arial"/>
        </w:rPr>
      </w:pPr>
      <w:r w:rsidRPr="00D65CA4">
        <w:rPr>
          <w:rFonts w:ascii="Palatino Linotype" w:eastAsia="Calibri" w:hAnsi="Palatino Linotype" w:cs="Arial"/>
          <w:b/>
          <w:sz w:val="28"/>
        </w:rPr>
        <w:t>PRIMERO</w:t>
      </w:r>
      <w:r w:rsidRPr="00D65CA4">
        <w:rPr>
          <w:rFonts w:ascii="Palatino Linotype" w:eastAsia="Calibri" w:hAnsi="Palatino Linotype" w:cs="Arial"/>
        </w:rPr>
        <w:t xml:space="preserve">. Resultan </w:t>
      </w:r>
      <w:r w:rsidR="004F5FDD" w:rsidRPr="00D65CA4">
        <w:rPr>
          <w:rFonts w:ascii="Palatino Linotype" w:eastAsia="Calibri" w:hAnsi="Palatino Linotype" w:cs="Arial"/>
          <w:b/>
        </w:rPr>
        <w:t xml:space="preserve">parcialmente </w:t>
      </w:r>
      <w:r w:rsidRPr="00D65CA4">
        <w:rPr>
          <w:rFonts w:ascii="Palatino Linotype" w:eastAsia="Calibri" w:hAnsi="Palatino Linotype" w:cs="Arial"/>
          <w:b/>
        </w:rPr>
        <w:t>fundadas</w:t>
      </w:r>
      <w:r w:rsidRPr="00D65CA4">
        <w:rPr>
          <w:rFonts w:ascii="Palatino Linotype" w:eastAsia="Calibri" w:hAnsi="Palatino Linotype" w:cs="Arial"/>
        </w:rPr>
        <w:t xml:space="preserve"> las razones o motivos de inconformidad planteadas por </w:t>
      </w:r>
      <w:r w:rsidRPr="00D65CA4">
        <w:rPr>
          <w:rFonts w:ascii="Palatino Linotype" w:eastAsia="Calibri" w:hAnsi="Palatino Linotype" w:cs="Arial"/>
          <w:b/>
        </w:rPr>
        <w:t>EL RECURRENTE</w:t>
      </w:r>
      <w:r w:rsidRPr="00D65CA4">
        <w:rPr>
          <w:rFonts w:ascii="Palatino Linotype" w:eastAsia="Calibri" w:hAnsi="Palatino Linotype" w:cs="Arial"/>
        </w:rPr>
        <w:t xml:space="preserve">, en términos del Considerando </w:t>
      </w:r>
      <w:r w:rsidRPr="00D65CA4">
        <w:rPr>
          <w:rFonts w:ascii="Palatino Linotype" w:eastAsia="Calibri" w:hAnsi="Palatino Linotype" w:cs="Arial"/>
          <w:b/>
        </w:rPr>
        <w:t>QUINTO</w:t>
      </w:r>
      <w:r w:rsidRPr="00D65CA4">
        <w:rPr>
          <w:rFonts w:ascii="Palatino Linotype" w:eastAsia="Calibri" w:hAnsi="Palatino Linotype" w:cs="Arial"/>
        </w:rPr>
        <w:t xml:space="preserve"> de la presente resolución.</w:t>
      </w:r>
    </w:p>
    <w:p w14:paraId="5696CDE7" w14:textId="77777777" w:rsidR="00CC6863" w:rsidRPr="00D65CA4" w:rsidRDefault="00CC6863" w:rsidP="00CC6863">
      <w:pPr>
        <w:spacing w:line="360" w:lineRule="auto"/>
        <w:jc w:val="both"/>
        <w:rPr>
          <w:rFonts w:ascii="Palatino Linotype" w:eastAsia="Calibri" w:hAnsi="Palatino Linotype" w:cs="Arial"/>
        </w:rPr>
      </w:pPr>
    </w:p>
    <w:p w14:paraId="7265EB36" w14:textId="04F6D409" w:rsidR="00B06D8A" w:rsidRPr="00D65CA4" w:rsidRDefault="00B06D8A" w:rsidP="00B06D8A">
      <w:pPr>
        <w:spacing w:line="360" w:lineRule="auto"/>
        <w:jc w:val="both"/>
        <w:rPr>
          <w:rFonts w:ascii="Palatino Linotype" w:eastAsia="Calibri" w:hAnsi="Palatino Linotype" w:cs="Arial"/>
        </w:rPr>
      </w:pPr>
      <w:r w:rsidRPr="00D65CA4">
        <w:rPr>
          <w:rFonts w:ascii="Palatino Linotype" w:eastAsia="Calibri" w:hAnsi="Palatino Linotype" w:cs="Arial"/>
          <w:b/>
          <w:sz w:val="28"/>
        </w:rPr>
        <w:t>SEGUNDO</w:t>
      </w:r>
      <w:r w:rsidRPr="00D65CA4">
        <w:rPr>
          <w:rFonts w:ascii="Palatino Linotype" w:eastAsia="Calibri" w:hAnsi="Palatino Linotype" w:cs="Arial"/>
        </w:rPr>
        <w:t xml:space="preserve">. Se </w:t>
      </w:r>
      <w:r w:rsidR="004F5FDD" w:rsidRPr="00D65CA4">
        <w:rPr>
          <w:rFonts w:ascii="Palatino Linotype" w:eastAsia="Calibri" w:hAnsi="Palatino Linotype" w:cs="Arial"/>
          <w:b/>
        </w:rPr>
        <w:t>MODIFICA</w:t>
      </w:r>
      <w:r w:rsidR="00A25B32" w:rsidRPr="00D65CA4">
        <w:rPr>
          <w:rFonts w:ascii="Palatino Linotype" w:eastAsia="Calibri" w:hAnsi="Palatino Linotype" w:cs="Arial"/>
          <w:b/>
        </w:rPr>
        <w:t xml:space="preserve"> </w:t>
      </w:r>
      <w:r w:rsidRPr="00D65CA4">
        <w:rPr>
          <w:rFonts w:ascii="Palatino Linotype" w:eastAsia="Calibri" w:hAnsi="Palatino Linotype" w:cs="Arial"/>
        </w:rPr>
        <w:t xml:space="preserve">la respuesta otorgada por </w:t>
      </w:r>
      <w:r w:rsidRPr="00D65CA4">
        <w:rPr>
          <w:rFonts w:ascii="Palatino Linotype" w:eastAsia="Calibri" w:hAnsi="Palatino Linotype" w:cs="Arial"/>
          <w:b/>
        </w:rPr>
        <w:t>EL SUJETO OBLIGADO</w:t>
      </w:r>
      <w:r w:rsidRPr="00D65CA4">
        <w:rPr>
          <w:rFonts w:ascii="Palatino Linotype" w:eastAsia="Calibri" w:hAnsi="Palatino Linotype" w:cs="Arial"/>
        </w:rPr>
        <w:t xml:space="preserve"> a la solicitud de información </w:t>
      </w:r>
      <w:r w:rsidR="004F5FDD" w:rsidRPr="00D65CA4">
        <w:rPr>
          <w:rFonts w:ascii="Palatino Linotype" w:hAnsi="Palatino Linotype"/>
          <w:b/>
          <w:bCs/>
        </w:rPr>
        <w:t>00087/ANTOISLA/IP/2020</w:t>
      </w:r>
      <w:r w:rsidR="00345CD2" w:rsidRPr="00D65CA4">
        <w:rPr>
          <w:rFonts w:ascii="Palatino Linotype" w:hAnsi="Palatino Linotype"/>
          <w:b/>
          <w:bCs/>
        </w:rPr>
        <w:t xml:space="preserve"> </w:t>
      </w:r>
      <w:r w:rsidRPr="00D65CA4">
        <w:rPr>
          <w:rFonts w:ascii="Palatino Linotype" w:eastAsia="Calibri" w:hAnsi="Palatino Linotype" w:cs="Arial"/>
        </w:rPr>
        <w:t xml:space="preserve">y se le ordena en términos del Considerando </w:t>
      </w:r>
      <w:r w:rsidRPr="00D65CA4">
        <w:rPr>
          <w:rFonts w:ascii="Palatino Linotype" w:eastAsia="Calibri" w:hAnsi="Palatino Linotype" w:cs="Arial"/>
          <w:b/>
        </w:rPr>
        <w:t>QUINTO</w:t>
      </w:r>
      <w:r w:rsidRPr="00D65CA4">
        <w:rPr>
          <w:rFonts w:ascii="Palatino Linotype" w:eastAsia="Calibri" w:hAnsi="Palatino Linotype" w:cs="Arial"/>
        </w:rPr>
        <w:t xml:space="preserve"> de la presente resolución, entregue a</w:t>
      </w:r>
      <w:r w:rsidR="00EF3CFA" w:rsidRPr="00D65CA4">
        <w:rPr>
          <w:rFonts w:ascii="Palatino Linotype" w:eastAsia="Calibri" w:hAnsi="Palatino Linotype" w:cs="Arial"/>
        </w:rPr>
        <w:t>l</w:t>
      </w:r>
      <w:r w:rsidR="00824D41" w:rsidRPr="00D65CA4">
        <w:rPr>
          <w:rFonts w:ascii="Palatino Linotype" w:eastAsia="Calibri" w:hAnsi="Palatino Linotype" w:cs="Arial"/>
          <w:b/>
        </w:rPr>
        <w:t xml:space="preserve"> RECURRENTE</w:t>
      </w:r>
      <w:r w:rsidRPr="00D65CA4">
        <w:rPr>
          <w:rFonts w:ascii="Palatino Linotype" w:eastAsia="Calibri" w:hAnsi="Palatino Linotype" w:cs="Arial"/>
        </w:rPr>
        <w:t xml:space="preserve"> vía </w:t>
      </w:r>
      <w:r w:rsidR="00CC6863" w:rsidRPr="00D65CA4">
        <w:rPr>
          <w:rFonts w:ascii="Palatino Linotype" w:eastAsia="Calibri" w:hAnsi="Palatino Linotype" w:cs="Arial"/>
          <w:b/>
        </w:rPr>
        <w:t>SAIMEX</w:t>
      </w:r>
      <w:r w:rsidRPr="00D65CA4">
        <w:rPr>
          <w:rFonts w:ascii="Palatino Linotype" w:eastAsia="Calibri" w:hAnsi="Palatino Linotype" w:cs="Arial"/>
        </w:rPr>
        <w:t>,</w:t>
      </w:r>
      <w:r w:rsidR="00CA2ED7" w:rsidRPr="00D65CA4">
        <w:rPr>
          <w:rFonts w:ascii="Palatino Linotype" w:eastAsia="Calibri" w:hAnsi="Palatino Linotype" w:cs="Arial"/>
        </w:rPr>
        <w:t xml:space="preserve"> </w:t>
      </w:r>
      <w:r w:rsidR="004F5FDD" w:rsidRPr="00D65CA4">
        <w:rPr>
          <w:rFonts w:ascii="Palatino Linotype" w:eastAsia="Calibri" w:hAnsi="Palatino Linotype" w:cs="Arial"/>
        </w:rPr>
        <w:t>los documentos o documento en donde conste</w:t>
      </w:r>
      <w:r w:rsidR="00145795" w:rsidRPr="00D65CA4">
        <w:rPr>
          <w:rFonts w:ascii="Palatino Linotype" w:eastAsia="Calibri" w:hAnsi="Palatino Linotype" w:cs="Arial"/>
        </w:rPr>
        <w:t xml:space="preserve"> respecto de la cancha de </w:t>
      </w:r>
      <w:r w:rsidR="00585B8B" w:rsidRPr="00D65CA4">
        <w:rPr>
          <w:rFonts w:ascii="Palatino Linotype" w:eastAsia="Calibri" w:hAnsi="Palatino Linotype" w:cs="Arial"/>
        </w:rPr>
        <w:t>fútbol</w:t>
      </w:r>
      <w:r w:rsidR="00145795" w:rsidRPr="00D65CA4">
        <w:rPr>
          <w:rFonts w:ascii="Palatino Linotype" w:eastAsia="Calibri" w:hAnsi="Palatino Linotype" w:cs="Arial"/>
        </w:rPr>
        <w:t xml:space="preserve"> referida en la solicitud, </w:t>
      </w:r>
      <w:r w:rsidR="00575A09" w:rsidRPr="00D65CA4">
        <w:rPr>
          <w:rFonts w:ascii="Palatino Linotype" w:eastAsia="Calibri" w:hAnsi="Palatino Linotype" w:cs="Arial"/>
        </w:rPr>
        <w:t xml:space="preserve">de ser procedente en </w:t>
      </w:r>
      <w:r w:rsidR="00575A09" w:rsidRPr="00D65CA4">
        <w:rPr>
          <w:rFonts w:ascii="Palatino Linotype" w:eastAsia="Calibri" w:hAnsi="Palatino Linotype" w:cs="Arial"/>
          <w:b/>
        </w:rPr>
        <w:t>versión pública</w:t>
      </w:r>
      <w:r w:rsidR="00575A09" w:rsidRPr="00D65CA4">
        <w:rPr>
          <w:rFonts w:ascii="Palatino Linotype" w:eastAsia="Calibri" w:hAnsi="Palatino Linotype" w:cs="Arial"/>
        </w:rPr>
        <w:t xml:space="preserve">, </w:t>
      </w:r>
      <w:r w:rsidR="00585B8B" w:rsidRPr="00D65CA4">
        <w:rPr>
          <w:rFonts w:ascii="Palatino Linotype" w:eastAsia="Calibri" w:hAnsi="Palatino Linotype" w:cs="Arial"/>
        </w:rPr>
        <w:t xml:space="preserve">los documentos donde conste </w:t>
      </w:r>
      <w:r w:rsidR="004F5FDD" w:rsidRPr="00D65CA4">
        <w:rPr>
          <w:rFonts w:ascii="Palatino Linotype" w:eastAsia="Calibri" w:hAnsi="Palatino Linotype" w:cs="Arial"/>
        </w:rPr>
        <w:t>lo siguiente:</w:t>
      </w:r>
    </w:p>
    <w:p w14:paraId="4AFD5DB8" w14:textId="77777777" w:rsidR="00B06D8A" w:rsidRPr="00D65CA4" w:rsidRDefault="00B06D8A" w:rsidP="00B06D8A">
      <w:pPr>
        <w:spacing w:line="360" w:lineRule="auto"/>
        <w:jc w:val="both"/>
        <w:rPr>
          <w:rFonts w:ascii="Palatino Linotype" w:eastAsia="Calibri" w:hAnsi="Palatino Linotype" w:cs="Arial"/>
          <w:sz w:val="22"/>
        </w:rPr>
      </w:pPr>
    </w:p>
    <w:p w14:paraId="74D98D4B" w14:textId="4DE6EF73" w:rsidR="00B94F63" w:rsidRPr="00D65CA4" w:rsidRDefault="0097209C" w:rsidP="00575A09">
      <w:pPr>
        <w:ind w:left="709" w:right="757" w:hanging="142"/>
        <w:jc w:val="both"/>
        <w:rPr>
          <w:rFonts w:ascii="Palatino Linotype" w:eastAsia="Calibri" w:hAnsi="Palatino Linotype" w:cs="Arial"/>
          <w:i/>
          <w:sz w:val="22"/>
        </w:rPr>
      </w:pPr>
      <w:r w:rsidRPr="00D65CA4">
        <w:rPr>
          <w:rFonts w:ascii="Palatino Linotype" w:eastAsia="Calibri" w:hAnsi="Palatino Linotype" w:cs="Arial"/>
          <w:i/>
          <w:sz w:val="22"/>
        </w:rPr>
        <w:t>“</w:t>
      </w:r>
      <w:r w:rsidR="00145795" w:rsidRPr="00D65CA4">
        <w:rPr>
          <w:rFonts w:ascii="Palatino Linotype" w:eastAsia="Calibri" w:hAnsi="Palatino Linotype" w:cs="Arial"/>
          <w:i/>
          <w:sz w:val="22"/>
        </w:rPr>
        <w:t>a)</w:t>
      </w:r>
      <w:r w:rsidR="004F5FDD" w:rsidRPr="00D65CA4">
        <w:rPr>
          <w:rFonts w:ascii="Palatino Linotype" w:eastAsia="Calibri" w:hAnsi="Palatino Linotype" w:cs="Arial"/>
          <w:i/>
          <w:sz w:val="22"/>
        </w:rPr>
        <w:t>.</w:t>
      </w:r>
      <w:r w:rsidR="00585B8B" w:rsidRPr="00D65CA4">
        <w:rPr>
          <w:rFonts w:ascii="Palatino Linotype" w:eastAsia="Calibri" w:hAnsi="Palatino Linotype" w:cs="Arial"/>
          <w:i/>
          <w:sz w:val="22"/>
        </w:rPr>
        <w:t>Los c</w:t>
      </w:r>
      <w:r w:rsidR="004F5FDD" w:rsidRPr="00D65CA4">
        <w:rPr>
          <w:rFonts w:ascii="Palatino Linotype" w:eastAsia="Calibri" w:hAnsi="Palatino Linotype" w:cs="Arial"/>
          <w:i/>
          <w:sz w:val="22"/>
        </w:rPr>
        <w:t>ostos de construcción, materiales</w:t>
      </w:r>
      <w:r w:rsidR="00145795" w:rsidRPr="00D65CA4">
        <w:rPr>
          <w:rFonts w:ascii="Palatino Linotype" w:eastAsia="Calibri" w:hAnsi="Palatino Linotype" w:cs="Arial"/>
          <w:i/>
          <w:sz w:val="22"/>
        </w:rPr>
        <w:t xml:space="preserve"> (cotizaciones y compras)</w:t>
      </w:r>
      <w:r w:rsidR="004F5FDD" w:rsidRPr="00D65CA4">
        <w:rPr>
          <w:rFonts w:ascii="Palatino Linotype" w:eastAsia="Calibri" w:hAnsi="Palatino Linotype" w:cs="Arial"/>
          <w:i/>
          <w:sz w:val="22"/>
        </w:rPr>
        <w:t>, mano de obra, proveedores, licitaciones o método de asignación de contrato</w:t>
      </w:r>
      <w:r w:rsidR="00585B8B" w:rsidRPr="00D65CA4">
        <w:rPr>
          <w:rFonts w:ascii="Palatino Linotype" w:eastAsia="Calibri" w:hAnsi="Palatino Linotype" w:cs="Arial"/>
          <w:i/>
          <w:sz w:val="22"/>
        </w:rPr>
        <w:t xml:space="preserve"> en cualquier modalidad (licitación pública, invitación restringida o adjudicación directa)</w:t>
      </w:r>
      <w:r w:rsidR="00DE6FC3" w:rsidRPr="00D65CA4">
        <w:rPr>
          <w:rFonts w:ascii="Palatino Linotype" w:eastAsia="Calibri" w:hAnsi="Palatino Linotype" w:cs="Arial"/>
          <w:i/>
          <w:sz w:val="22"/>
        </w:rPr>
        <w:t xml:space="preserve"> o en su caso administración directa</w:t>
      </w:r>
      <w:r w:rsidR="00585B8B" w:rsidRPr="00D65CA4">
        <w:rPr>
          <w:rFonts w:ascii="Palatino Linotype" w:eastAsia="Calibri" w:hAnsi="Palatino Linotype" w:cs="Arial"/>
          <w:i/>
          <w:sz w:val="22"/>
        </w:rPr>
        <w:t>; así como permisos y trámites que se efectuaron</w:t>
      </w:r>
      <w:r w:rsidR="004F5FDD" w:rsidRPr="00D65CA4">
        <w:rPr>
          <w:rFonts w:ascii="Palatino Linotype" w:eastAsia="Calibri" w:hAnsi="Palatino Linotype" w:cs="Arial"/>
          <w:i/>
          <w:sz w:val="22"/>
        </w:rPr>
        <w:t>.</w:t>
      </w:r>
    </w:p>
    <w:p w14:paraId="7EAC2494" w14:textId="64646C61" w:rsidR="004F5FDD" w:rsidRPr="00D65CA4" w:rsidRDefault="004F5FDD" w:rsidP="008344B7">
      <w:pPr>
        <w:ind w:left="709" w:right="757"/>
        <w:jc w:val="both"/>
        <w:rPr>
          <w:rFonts w:ascii="Palatino Linotype" w:eastAsia="Calibri" w:hAnsi="Palatino Linotype" w:cs="Arial"/>
          <w:i/>
          <w:sz w:val="22"/>
        </w:rPr>
      </w:pPr>
    </w:p>
    <w:p w14:paraId="7B9EBBD9" w14:textId="08293CBE" w:rsidR="004F5FDD" w:rsidRPr="00D65CA4" w:rsidRDefault="00145795" w:rsidP="008344B7">
      <w:pPr>
        <w:ind w:left="709" w:right="757"/>
        <w:jc w:val="both"/>
        <w:rPr>
          <w:rFonts w:ascii="Palatino Linotype" w:eastAsia="Calibri" w:hAnsi="Palatino Linotype" w:cs="Arial"/>
          <w:i/>
          <w:sz w:val="22"/>
        </w:rPr>
      </w:pPr>
      <w:r w:rsidRPr="00D65CA4">
        <w:rPr>
          <w:rFonts w:ascii="Palatino Linotype" w:eastAsia="Calibri" w:hAnsi="Palatino Linotype" w:cs="Arial"/>
          <w:i/>
          <w:sz w:val="22"/>
        </w:rPr>
        <w:t>b)</w:t>
      </w:r>
      <w:r w:rsidR="004F5FDD" w:rsidRPr="00D65CA4">
        <w:rPr>
          <w:rFonts w:ascii="Palatino Linotype" w:eastAsia="Calibri" w:hAnsi="Palatino Linotype" w:cs="Arial"/>
          <w:i/>
          <w:sz w:val="22"/>
        </w:rPr>
        <w:t xml:space="preserve">. </w:t>
      </w:r>
      <w:r w:rsidR="00585B8B" w:rsidRPr="00D65CA4">
        <w:rPr>
          <w:rFonts w:ascii="Palatino Linotype" w:eastAsia="Calibri" w:hAnsi="Palatino Linotype" w:cs="Arial"/>
          <w:i/>
          <w:sz w:val="22"/>
        </w:rPr>
        <w:t>L</w:t>
      </w:r>
      <w:r w:rsidR="004F5FDD" w:rsidRPr="00D65CA4">
        <w:rPr>
          <w:rFonts w:ascii="Palatino Linotype" w:eastAsia="Calibri" w:hAnsi="Palatino Linotype" w:cs="Arial"/>
          <w:i/>
          <w:sz w:val="22"/>
        </w:rPr>
        <w:t>os gastos del evento de inauguración de la cancha</w:t>
      </w:r>
      <w:r w:rsidR="00585B8B" w:rsidRPr="00D65CA4">
        <w:rPr>
          <w:rFonts w:ascii="Palatino Linotype" w:eastAsia="Calibri" w:hAnsi="Palatino Linotype" w:cs="Arial"/>
          <w:i/>
          <w:sz w:val="22"/>
        </w:rPr>
        <w:t>, incluyendo erogaciones de logística</w:t>
      </w:r>
      <w:r w:rsidR="00575A09" w:rsidRPr="00D65CA4">
        <w:rPr>
          <w:rFonts w:ascii="Palatino Linotype" w:eastAsia="Calibri" w:hAnsi="Palatino Linotype" w:cs="Arial"/>
          <w:i/>
          <w:sz w:val="22"/>
        </w:rPr>
        <w:t>, así como el medio de contratación en cualquier modalidad (licitación pública, invitación restringida o adjudicación directa);</w:t>
      </w:r>
    </w:p>
    <w:p w14:paraId="6E16098E" w14:textId="6EDCE076" w:rsidR="004F5FDD" w:rsidRPr="00D65CA4" w:rsidRDefault="004F5FDD" w:rsidP="008344B7">
      <w:pPr>
        <w:ind w:left="709" w:right="757"/>
        <w:jc w:val="both"/>
        <w:rPr>
          <w:rFonts w:ascii="Palatino Linotype" w:eastAsia="Calibri" w:hAnsi="Palatino Linotype" w:cs="Arial"/>
          <w:i/>
          <w:sz w:val="22"/>
        </w:rPr>
      </w:pPr>
    </w:p>
    <w:p w14:paraId="3D20A01E" w14:textId="3FF49352" w:rsidR="004F5FDD" w:rsidRPr="00D65CA4" w:rsidRDefault="00575A09" w:rsidP="00BB19C0">
      <w:pPr>
        <w:pStyle w:val="Prrafodelista"/>
        <w:numPr>
          <w:ilvl w:val="0"/>
          <w:numId w:val="33"/>
        </w:numPr>
        <w:ind w:right="757"/>
        <w:jc w:val="both"/>
        <w:rPr>
          <w:rFonts w:ascii="Palatino Linotype" w:eastAsia="Calibri" w:hAnsi="Palatino Linotype" w:cs="Arial"/>
          <w:i/>
          <w:strike/>
          <w:sz w:val="22"/>
        </w:rPr>
      </w:pPr>
      <w:r w:rsidRPr="00D65CA4">
        <w:rPr>
          <w:rFonts w:ascii="Palatino Linotype" w:eastAsia="Calibri" w:hAnsi="Palatino Linotype" w:cs="Arial"/>
          <w:i/>
          <w:sz w:val="22"/>
        </w:rPr>
        <w:lastRenderedPageBreak/>
        <w:t>El nombre del servidor público responsable de vigilar que se lleven a cabo las medidas sanitarias implementadas, así como, procedimiento para que los vecinos del lugar puedan acceder a las instalaciones.</w:t>
      </w:r>
    </w:p>
    <w:p w14:paraId="4BE74755" w14:textId="449607B2" w:rsidR="004F5FDD" w:rsidRPr="00D65CA4" w:rsidRDefault="004F5FDD" w:rsidP="008344B7">
      <w:pPr>
        <w:ind w:left="709" w:right="757"/>
        <w:jc w:val="both"/>
        <w:rPr>
          <w:rFonts w:ascii="Palatino Linotype" w:eastAsia="Calibri" w:hAnsi="Palatino Linotype" w:cs="Arial"/>
          <w:i/>
          <w:sz w:val="22"/>
        </w:rPr>
      </w:pPr>
    </w:p>
    <w:p w14:paraId="75013348" w14:textId="4D45B1C1" w:rsidR="003146AF" w:rsidRPr="00D65CA4" w:rsidRDefault="00B94F63" w:rsidP="008344B7">
      <w:pPr>
        <w:ind w:left="709" w:right="757"/>
        <w:jc w:val="both"/>
        <w:rPr>
          <w:rFonts w:ascii="Palatino Linotype" w:eastAsia="Calibri" w:hAnsi="Palatino Linotype" w:cs="Arial"/>
          <w:i/>
          <w:sz w:val="22"/>
        </w:rPr>
      </w:pPr>
      <w:r w:rsidRPr="00D65CA4">
        <w:rPr>
          <w:rFonts w:ascii="Palatino Linotype" w:eastAsiaTheme="minorEastAsia" w:hAnsi="Palatino Linotype" w:cs="Arial"/>
          <w:i/>
          <w:sz w:val="22"/>
          <w:szCs w:val="22"/>
        </w:rPr>
        <w:t xml:space="preserve">Debiendo notificar al </w:t>
      </w:r>
      <w:r w:rsidRPr="00D65CA4">
        <w:rPr>
          <w:rFonts w:ascii="Palatino Linotype" w:eastAsiaTheme="minorEastAsia" w:hAnsi="Palatino Linotype" w:cs="Arial"/>
          <w:b/>
          <w:i/>
          <w:sz w:val="22"/>
          <w:szCs w:val="22"/>
        </w:rPr>
        <w:t>RECURRENTE</w:t>
      </w:r>
      <w:r w:rsidRPr="00D65CA4">
        <w:rPr>
          <w:rFonts w:ascii="Palatino Linotype" w:eastAsiaTheme="minorEastAsia" w:hAnsi="Palatino Linotype" w:cs="Arial"/>
          <w:i/>
          <w:sz w:val="22"/>
          <w:szCs w:val="22"/>
        </w:rPr>
        <w:t xml:space="preserve"> el Acuerdo de clasificación de la información que apruebe el Comité de Transparencia con motivo de la versión pública</w:t>
      </w:r>
      <w:r w:rsidR="00DE6FC3" w:rsidRPr="00D65CA4">
        <w:rPr>
          <w:rFonts w:ascii="Palatino Linotype" w:eastAsiaTheme="minorEastAsia" w:hAnsi="Palatino Linotype" w:cs="Arial"/>
          <w:i/>
          <w:sz w:val="22"/>
          <w:szCs w:val="22"/>
        </w:rPr>
        <w:t>.</w:t>
      </w:r>
      <w:r w:rsidR="007137B2" w:rsidRPr="00D65CA4">
        <w:rPr>
          <w:rFonts w:ascii="Palatino Linotype" w:eastAsia="Calibri" w:hAnsi="Palatino Linotype" w:cs="Arial"/>
          <w:i/>
          <w:sz w:val="22"/>
        </w:rPr>
        <w:t>”</w:t>
      </w:r>
    </w:p>
    <w:p w14:paraId="4A195062" w14:textId="77777777" w:rsidR="003146AF" w:rsidRPr="00D65CA4" w:rsidRDefault="003146AF" w:rsidP="00692E5E">
      <w:pPr>
        <w:spacing w:line="360" w:lineRule="auto"/>
        <w:ind w:left="709" w:right="757"/>
        <w:jc w:val="both"/>
        <w:rPr>
          <w:rFonts w:ascii="Palatino Linotype" w:eastAsia="Calibri" w:hAnsi="Palatino Linotype" w:cs="Arial"/>
          <w:i/>
          <w:sz w:val="22"/>
        </w:rPr>
      </w:pPr>
    </w:p>
    <w:p w14:paraId="482DA9ED" w14:textId="43396F7E" w:rsidR="00B06D8A" w:rsidRPr="00D65CA4" w:rsidRDefault="00B06D8A" w:rsidP="00692E5E">
      <w:pPr>
        <w:spacing w:line="360" w:lineRule="auto"/>
        <w:jc w:val="both"/>
        <w:rPr>
          <w:rFonts w:ascii="Palatino Linotype" w:eastAsia="Calibri" w:hAnsi="Palatino Linotype" w:cs="Arial"/>
        </w:rPr>
      </w:pPr>
      <w:r w:rsidRPr="00D65CA4">
        <w:rPr>
          <w:rFonts w:ascii="Palatino Linotype" w:eastAsia="Calibri" w:hAnsi="Palatino Linotype" w:cs="Arial"/>
          <w:b/>
          <w:sz w:val="28"/>
        </w:rPr>
        <w:t>TERCERO</w:t>
      </w:r>
      <w:r w:rsidRPr="00D65CA4">
        <w:rPr>
          <w:rFonts w:ascii="Palatino Linotype" w:eastAsia="Calibri" w:hAnsi="Palatino Linotype" w:cs="Arial"/>
        </w:rPr>
        <w:t xml:space="preserve">. </w:t>
      </w:r>
      <w:r w:rsidRPr="00D65CA4">
        <w:rPr>
          <w:rFonts w:ascii="Palatino Linotype" w:eastAsia="Calibri" w:hAnsi="Palatino Linotype" w:cs="Arial"/>
          <w:b/>
        </w:rPr>
        <w:t>Notifíquese</w:t>
      </w:r>
      <w:r w:rsidRPr="00D65CA4">
        <w:rPr>
          <w:rFonts w:ascii="Palatino Linotype" w:eastAsia="Calibri" w:hAnsi="Palatino Linotype" w:cs="Arial"/>
        </w:rPr>
        <w:t xml:space="preserve"> al Titular de la Unidad de Transparencia del </w:t>
      </w:r>
      <w:r w:rsidRPr="00D65CA4">
        <w:rPr>
          <w:rFonts w:ascii="Palatino Linotype" w:eastAsia="Calibri" w:hAnsi="Palatino Linotype" w:cs="Arial"/>
          <w:b/>
        </w:rPr>
        <w:t>SUJETO OBLIGADO</w:t>
      </w:r>
      <w:r w:rsidRPr="00D65CA4">
        <w:rPr>
          <w:rFonts w:ascii="Palatino Linotype" w:eastAsia="Calibri"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w:t>
      </w:r>
      <w:r w:rsidR="00DE6FC3" w:rsidRPr="00D65CA4">
        <w:rPr>
          <w:rFonts w:ascii="Palatino Linotype" w:eastAsia="Calibri" w:hAnsi="Palatino Linotype" w:cs="Arial"/>
        </w:rPr>
        <w:t>quince</w:t>
      </w:r>
      <w:r w:rsidRPr="00D65CA4">
        <w:rPr>
          <w:rFonts w:ascii="Palatino Linotype" w:eastAsia="Calibri" w:hAnsi="Palatino Linotype" w:cs="Arial"/>
        </w:rPr>
        <w:t xml:space="preserve"> días hábiles, debiendo informar a este Instituto en un plazo de tres días hábiles siguientes sobre el cumplimiento dado a la presente resolución.</w:t>
      </w:r>
    </w:p>
    <w:p w14:paraId="2D61096E" w14:textId="77777777" w:rsidR="00102FB6" w:rsidRPr="00D65CA4" w:rsidRDefault="00102FB6" w:rsidP="00692E5E">
      <w:pPr>
        <w:spacing w:line="360" w:lineRule="auto"/>
        <w:jc w:val="both"/>
        <w:rPr>
          <w:rFonts w:ascii="Palatino Linotype" w:eastAsia="Calibri" w:hAnsi="Palatino Linotype" w:cs="Arial"/>
        </w:rPr>
      </w:pPr>
    </w:p>
    <w:p w14:paraId="4A43C7C9" w14:textId="77777777" w:rsidR="00102FB6" w:rsidRPr="00D65CA4" w:rsidRDefault="00102FB6" w:rsidP="00102FB6">
      <w:pPr>
        <w:spacing w:line="360" w:lineRule="auto"/>
        <w:jc w:val="both"/>
        <w:rPr>
          <w:rFonts w:ascii="Palatino Linotype" w:hAnsi="Palatino Linotype"/>
          <w:color w:val="222222"/>
          <w:shd w:val="clear" w:color="auto" w:fill="FFFFFF"/>
        </w:rPr>
      </w:pPr>
      <w:r w:rsidRPr="00D65CA4">
        <w:rPr>
          <w:rFonts w:ascii="Palatino Linotype" w:eastAsia="Calibri" w:hAnsi="Palatino Linotype" w:cs="Arial"/>
          <w:b/>
          <w:sz w:val="28"/>
          <w:szCs w:val="28"/>
        </w:rPr>
        <w:t xml:space="preserve">CUARTO. </w:t>
      </w:r>
      <w:r w:rsidRPr="00D65CA4">
        <w:rPr>
          <w:rFonts w:ascii="Palatino Linotype" w:eastAsia="Calibri" w:hAnsi="Palatino Linotype" w:cs="Arial"/>
        </w:rPr>
        <w:t xml:space="preserve">Con fundamento en el artículo 198 de la Ley de Transparencia y Acceso a la Información Pública del Estado de México y Municipios, se apercibe al </w:t>
      </w:r>
      <w:r w:rsidRPr="00D65CA4">
        <w:rPr>
          <w:rFonts w:ascii="Palatino Linotype" w:eastAsia="Calibri" w:hAnsi="Palatino Linotype" w:cs="Arial"/>
          <w:b/>
        </w:rPr>
        <w:t xml:space="preserve">SUJETO OBLIGADO </w:t>
      </w:r>
      <w:r w:rsidRPr="00D65CA4">
        <w:rPr>
          <w:rFonts w:ascii="Palatino Linotype" w:eastAsia="Calibri" w:hAnsi="Palatino Linotype" w:cs="Arial"/>
        </w:rPr>
        <w:t>que, en caso de negarse a cumplir la presente resolución, o hacerlo de manera parcial, se actuará de conformidad con lo previsto en los artículos 213, 214, 216 y 217 de dicha Ley.</w:t>
      </w:r>
    </w:p>
    <w:p w14:paraId="7EB3940E" w14:textId="77777777" w:rsidR="00102FB6" w:rsidRPr="00D65CA4" w:rsidRDefault="00102FB6" w:rsidP="00692E5E">
      <w:pPr>
        <w:spacing w:line="360" w:lineRule="auto"/>
        <w:jc w:val="both"/>
        <w:rPr>
          <w:rFonts w:ascii="Palatino Linotype" w:eastAsia="Calibri" w:hAnsi="Palatino Linotype" w:cs="Arial"/>
        </w:rPr>
      </w:pPr>
    </w:p>
    <w:p w14:paraId="20BC738B" w14:textId="6EBE3267" w:rsidR="00B06D8A" w:rsidRPr="00D65CA4" w:rsidRDefault="00102FB6" w:rsidP="00B06D8A">
      <w:pPr>
        <w:spacing w:line="360" w:lineRule="auto"/>
        <w:jc w:val="both"/>
        <w:rPr>
          <w:rFonts w:ascii="Palatino Linotype" w:eastAsia="Calibri" w:hAnsi="Palatino Linotype" w:cs="Arial"/>
        </w:rPr>
      </w:pPr>
      <w:r w:rsidRPr="00D65CA4">
        <w:rPr>
          <w:rFonts w:ascii="Palatino Linotype" w:eastAsia="Calibri" w:hAnsi="Palatino Linotype" w:cs="Arial"/>
          <w:b/>
          <w:sz w:val="28"/>
        </w:rPr>
        <w:t>QUINTO</w:t>
      </w:r>
      <w:r w:rsidR="00B06D8A" w:rsidRPr="00D65CA4">
        <w:rPr>
          <w:rFonts w:ascii="Palatino Linotype" w:eastAsia="Calibri" w:hAnsi="Palatino Linotype" w:cs="Arial"/>
        </w:rPr>
        <w:t xml:space="preserve">. </w:t>
      </w:r>
      <w:r w:rsidR="00B06D8A" w:rsidRPr="00D65CA4">
        <w:rPr>
          <w:rFonts w:ascii="Palatino Linotype" w:eastAsia="Calibri" w:hAnsi="Palatino Linotype" w:cs="Arial"/>
          <w:b/>
        </w:rPr>
        <w:t>Notif</w:t>
      </w:r>
      <w:r w:rsidR="00C800D3" w:rsidRPr="00D65CA4">
        <w:rPr>
          <w:rFonts w:ascii="Palatino Linotype" w:eastAsia="Calibri" w:hAnsi="Palatino Linotype" w:cs="Arial"/>
          <w:b/>
        </w:rPr>
        <w:t>íquese</w:t>
      </w:r>
      <w:r w:rsidR="00C800D3" w:rsidRPr="00D65CA4">
        <w:rPr>
          <w:rFonts w:ascii="Palatino Linotype" w:eastAsia="Calibri" w:hAnsi="Palatino Linotype" w:cs="Arial"/>
        </w:rPr>
        <w:t xml:space="preserve"> a</w:t>
      </w:r>
      <w:r w:rsidR="00DA28AA" w:rsidRPr="00D65CA4">
        <w:rPr>
          <w:rFonts w:ascii="Palatino Linotype" w:eastAsia="Calibri" w:hAnsi="Palatino Linotype" w:cs="Arial"/>
        </w:rPr>
        <w:t>l</w:t>
      </w:r>
      <w:r w:rsidR="00824D41" w:rsidRPr="00D65CA4">
        <w:rPr>
          <w:rFonts w:ascii="Palatino Linotype" w:eastAsia="Calibri" w:hAnsi="Palatino Linotype" w:cs="Arial"/>
          <w:b/>
        </w:rPr>
        <w:t xml:space="preserve"> RECURRENTE</w:t>
      </w:r>
      <w:r w:rsidR="00B06D8A" w:rsidRPr="00D65CA4">
        <w:rPr>
          <w:rFonts w:ascii="Palatino Linotype" w:eastAsia="Calibri" w:hAnsi="Palatino Linotype" w:cs="Arial"/>
        </w:rPr>
        <w:t xml:space="preserve"> la presente resolución</w:t>
      </w:r>
      <w:r w:rsidR="00924FFC" w:rsidRPr="00D65CA4">
        <w:rPr>
          <w:rFonts w:ascii="Palatino Linotype" w:eastAsia="Calibri" w:hAnsi="Palatino Linotype" w:cs="Arial"/>
        </w:rPr>
        <w:t>.</w:t>
      </w:r>
    </w:p>
    <w:p w14:paraId="78A96F6A" w14:textId="77777777" w:rsidR="00924FFC" w:rsidRPr="00D65CA4" w:rsidRDefault="00924FFC" w:rsidP="00B06D8A">
      <w:pPr>
        <w:spacing w:line="360" w:lineRule="auto"/>
        <w:jc w:val="both"/>
        <w:rPr>
          <w:rFonts w:ascii="Palatino Linotype" w:eastAsia="Calibri" w:hAnsi="Palatino Linotype" w:cs="Arial"/>
        </w:rPr>
      </w:pPr>
    </w:p>
    <w:p w14:paraId="17242022" w14:textId="7DBD7795" w:rsidR="003146AF" w:rsidRPr="00D65CA4" w:rsidRDefault="00102FB6" w:rsidP="003146AF">
      <w:pPr>
        <w:spacing w:line="360" w:lineRule="auto"/>
        <w:jc w:val="both"/>
        <w:rPr>
          <w:rFonts w:ascii="Palatino Linotype" w:eastAsia="Calibri" w:hAnsi="Palatino Linotype" w:cs="Arial"/>
        </w:rPr>
      </w:pPr>
      <w:r w:rsidRPr="00D65CA4">
        <w:rPr>
          <w:rFonts w:ascii="Palatino Linotype" w:eastAsia="Calibri" w:hAnsi="Palatino Linotype" w:cs="Arial"/>
          <w:b/>
          <w:sz w:val="28"/>
        </w:rPr>
        <w:t>SEXTO</w:t>
      </w:r>
      <w:r w:rsidR="00B06D8A" w:rsidRPr="00D65CA4">
        <w:rPr>
          <w:rFonts w:ascii="Palatino Linotype" w:eastAsia="Calibri" w:hAnsi="Palatino Linotype" w:cs="Arial"/>
        </w:rPr>
        <w:t xml:space="preserve">. </w:t>
      </w:r>
      <w:r w:rsidR="00B06D8A" w:rsidRPr="00D65CA4">
        <w:rPr>
          <w:rFonts w:ascii="Palatino Linotype" w:eastAsia="Calibri" w:hAnsi="Palatino Linotype" w:cs="Arial"/>
          <w:b/>
        </w:rPr>
        <w:t>Hágase</w:t>
      </w:r>
      <w:r w:rsidR="00B06D8A" w:rsidRPr="00D65CA4">
        <w:rPr>
          <w:rFonts w:ascii="Palatino Linotype" w:eastAsia="Calibri" w:hAnsi="Palatino Linotype" w:cs="Arial"/>
        </w:rPr>
        <w:t xml:space="preserve"> </w:t>
      </w:r>
      <w:r w:rsidR="00B06D8A" w:rsidRPr="00D65CA4">
        <w:rPr>
          <w:rFonts w:ascii="Palatino Linotype" w:eastAsia="Calibri" w:hAnsi="Palatino Linotype" w:cs="Arial"/>
          <w:b/>
        </w:rPr>
        <w:t>del conocimiento</w:t>
      </w:r>
      <w:r w:rsidR="00B06D8A" w:rsidRPr="00D65CA4">
        <w:rPr>
          <w:rFonts w:ascii="Palatino Linotype" w:eastAsia="Calibri" w:hAnsi="Palatino Linotype" w:cs="Arial"/>
        </w:rPr>
        <w:t xml:space="preserve"> d</w:t>
      </w:r>
      <w:r w:rsidR="00924FFC" w:rsidRPr="00D65CA4">
        <w:rPr>
          <w:rFonts w:ascii="Palatino Linotype" w:eastAsia="Calibri" w:hAnsi="Palatino Linotype" w:cs="Arial"/>
        </w:rPr>
        <w:t xml:space="preserve">e </w:t>
      </w:r>
      <w:r w:rsidR="00824D41" w:rsidRPr="00D65CA4">
        <w:rPr>
          <w:rFonts w:ascii="Palatino Linotype" w:eastAsia="Calibri" w:hAnsi="Palatino Linotype" w:cs="Arial"/>
          <w:b/>
        </w:rPr>
        <w:t>EL RECURRENTE</w:t>
      </w:r>
      <w:r w:rsidR="00B06D8A" w:rsidRPr="00D65CA4">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68A18AC2" w14:textId="4DA6F14F" w:rsidR="004F5FDD" w:rsidRPr="00D65CA4" w:rsidRDefault="004F5FDD" w:rsidP="003146AF">
      <w:pPr>
        <w:spacing w:line="360" w:lineRule="auto"/>
        <w:jc w:val="both"/>
        <w:rPr>
          <w:rFonts w:ascii="Palatino Linotype" w:eastAsia="Calibri" w:hAnsi="Palatino Linotype" w:cs="Arial"/>
        </w:rPr>
      </w:pPr>
    </w:p>
    <w:p w14:paraId="28AF61BE" w14:textId="77777777" w:rsidR="00374E4C" w:rsidRPr="00D65CA4" w:rsidRDefault="00374E4C" w:rsidP="00374E4C">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b/>
          <w:bCs/>
          <w:sz w:val="28"/>
        </w:rPr>
      </w:pPr>
      <w:r w:rsidRPr="00D65CA4">
        <w:rPr>
          <w:rFonts w:ascii="Palatino Linotype" w:hAnsi="Palatino Linotype"/>
          <w:b/>
          <w:bCs/>
          <w:sz w:val="28"/>
        </w:rPr>
        <w:t xml:space="preserve">SÉPTIMO. </w:t>
      </w:r>
      <w:r w:rsidRPr="00D65CA4">
        <w:rPr>
          <w:rFonts w:ascii="Palatino Linotype" w:hAnsi="Palatino Linotype"/>
          <w:b/>
          <w:szCs w:val="17"/>
          <w:lang w:eastAsia="es-ES_tradnl"/>
        </w:rPr>
        <w:t>Gírese oficio</w:t>
      </w:r>
      <w:r w:rsidRPr="00D65CA4">
        <w:rPr>
          <w:rFonts w:ascii="Palatino Linotype" w:hAnsi="Palatino Linotype"/>
          <w:szCs w:val="17"/>
          <w:lang w:eastAsia="es-ES_tradnl"/>
        </w:rPr>
        <w:t xml:space="preserve"> al Titular de la Dirección General Jurídica y Verificación de este Instituto, de conformidad con el artículo 23, fracción XIV del Reglamento Interior del Instituto de Transparencia, Acceso a la Información Pública y Protección de Datos Personales del Estado de México y Municipios, determine lo conducente en términos del Considerando QUINTO de la presente resolución.</w:t>
      </w:r>
    </w:p>
    <w:p w14:paraId="6B457B2E" w14:textId="77777777" w:rsidR="00374E4C" w:rsidRPr="00D65CA4" w:rsidRDefault="00374E4C" w:rsidP="00374E4C">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b/>
          <w:bCs/>
          <w:sz w:val="28"/>
        </w:rPr>
      </w:pPr>
    </w:p>
    <w:p w14:paraId="188438AC" w14:textId="639386A6" w:rsidR="004F5FDD" w:rsidRPr="00D65CA4" w:rsidRDefault="00374E4C" w:rsidP="00374E4C">
      <w:pPr>
        <w:spacing w:line="360" w:lineRule="auto"/>
        <w:jc w:val="both"/>
        <w:rPr>
          <w:rFonts w:ascii="Palatino Linotype" w:eastAsia="Calibri" w:hAnsi="Palatino Linotype" w:cs="Arial"/>
        </w:rPr>
      </w:pPr>
      <w:r w:rsidRPr="00D65CA4">
        <w:rPr>
          <w:rFonts w:ascii="Palatino Linotype" w:hAnsi="Palatino Linotype"/>
          <w:b/>
          <w:bCs/>
          <w:sz w:val="28"/>
        </w:rPr>
        <w:t xml:space="preserve">OCTAVO. </w:t>
      </w:r>
      <w:r w:rsidRPr="00D65CA4">
        <w:rPr>
          <w:rFonts w:ascii="Palatino Linotype" w:hAnsi="Palatino Linotype"/>
          <w:szCs w:val="17"/>
          <w:lang w:eastAsia="es-ES_tradn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w:t>
      </w:r>
    </w:p>
    <w:p w14:paraId="5FF17E1C" w14:textId="77777777" w:rsidR="003146AF" w:rsidRPr="00D65CA4" w:rsidRDefault="003146AF" w:rsidP="003146AF">
      <w:pPr>
        <w:spacing w:line="360" w:lineRule="auto"/>
        <w:jc w:val="both"/>
        <w:rPr>
          <w:rFonts w:ascii="Palatino Linotype" w:eastAsia="Calibri" w:hAnsi="Palatino Linotype" w:cs="Arial"/>
        </w:rPr>
      </w:pPr>
    </w:p>
    <w:p w14:paraId="4E7FD622" w14:textId="7713948A" w:rsidR="008D0468" w:rsidRPr="00D65CA4" w:rsidRDefault="008D0468" w:rsidP="003146AF">
      <w:pPr>
        <w:spacing w:line="360" w:lineRule="auto"/>
        <w:jc w:val="both"/>
        <w:rPr>
          <w:rFonts w:ascii="Palatino Linotype" w:eastAsia="Calibri" w:hAnsi="Palatino Linotype" w:cs="Arial"/>
        </w:rPr>
      </w:pPr>
      <w:r w:rsidRPr="00D65CA4">
        <w:rPr>
          <w:rFonts w:ascii="Palatino Linotype" w:hAnsi="Palatino Linotype" w:cs="Arial"/>
        </w:rPr>
        <w:t>ASÍ LO RESUELVE, POR UNANIMIDAD DE VOTOS, EL PLENO DEL</w:t>
      </w:r>
      <w:r w:rsidRPr="00D65CA4">
        <w:rPr>
          <w:rFonts w:ascii="Palatino Linotype" w:eastAsia="Arial Unicode MS" w:hAnsi="Palatino Linotype" w:cs="Arial"/>
        </w:rPr>
        <w:t xml:space="preserve"> INSTITUTO DE </w:t>
      </w:r>
      <w:r w:rsidRPr="00D65CA4">
        <w:rPr>
          <w:rFonts w:ascii="Palatino Linotype" w:hAnsi="Palatino Linotype"/>
          <w:lang w:eastAsia="en-US"/>
        </w:rPr>
        <w:t>TRANSPARENCIA</w:t>
      </w:r>
      <w:r w:rsidRPr="00D65CA4">
        <w:rPr>
          <w:rFonts w:ascii="Palatino Linotype" w:eastAsia="Arial Unicode MS" w:hAnsi="Palatino Linotype" w:cs="Arial"/>
        </w:rPr>
        <w:t>, ACCESO A LA INFORMACIÓN PÚBLICA Y PROTECCIÓN DE DATOS PERSONALES DEL ESTADO DE MÉXICO Y MUNICIPIOS</w:t>
      </w:r>
      <w:r w:rsidRPr="00D65CA4">
        <w:rPr>
          <w:rFonts w:ascii="Palatino Linotype" w:hAnsi="Palatino Linotype" w:cs="Arial"/>
        </w:rPr>
        <w:t xml:space="preserve">, CONFORMADO POR LOS COMISIONADOS ZULEMA MARTÍNEZ SÁNCHEZ; EVA ABAID YAPUR; JOSÉ GUADALUPE LUNA HERNÁNDEZ, JAVIER MARTÍNEZ CRUZ </w:t>
      </w:r>
      <w:r w:rsidR="00D65CA4" w:rsidRPr="00D65CA4">
        <w:rPr>
          <w:rFonts w:ascii="Palatino Linotype" w:hAnsi="Palatino Linotype" w:cs="Arial"/>
        </w:rPr>
        <w:t xml:space="preserve">EMITIENDO VOTO PARTICULAR CONCURRENTE </w:t>
      </w:r>
      <w:r w:rsidRPr="00D65CA4">
        <w:rPr>
          <w:rFonts w:ascii="Palatino Linotype" w:hAnsi="Palatino Linotype" w:cs="Arial"/>
        </w:rPr>
        <w:t>Y LUIS GUSTAVO PARRA NORIEGA</w:t>
      </w:r>
      <w:r w:rsidR="00D65CA4" w:rsidRPr="00D65CA4">
        <w:rPr>
          <w:rFonts w:ascii="Palatino Linotype" w:hAnsi="Palatino Linotype" w:cs="Arial"/>
        </w:rPr>
        <w:t xml:space="preserve"> EMITIENDO VOTO PARTICULAR CONCURRENTE</w:t>
      </w:r>
      <w:r w:rsidRPr="00D65CA4">
        <w:rPr>
          <w:rFonts w:ascii="Palatino Linotype" w:hAnsi="Palatino Linotype" w:cs="Arial"/>
        </w:rPr>
        <w:t xml:space="preserve">; </w:t>
      </w:r>
      <w:r w:rsidRPr="00D65CA4">
        <w:rPr>
          <w:rFonts w:ascii="Palatino Linotype" w:hAnsi="Palatino Linotype" w:cs="Arial"/>
          <w:shd w:val="clear" w:color="auto" w:fill="FFFFFF" w:themeFill="background1"/>
        </w:rPr>
        <w:t xml:space="preserve">EN LA </w:t>
      </w:r>
      <w:r w:rsidR="00D65CA4" w:rsidRPr="00D65CA4">
        <w:rPr>
          <w:rFonts w:ascii="Palatino Linotype" w:hAnsi="Palatino Linotype" w:cs="Arial"/>
        </w:rPr>
        <w:t>OCTAVA</w:t>
      </w:r>
      <w:r w:rsidR="00B10FAF" w:rsidRPr="00D65CA4">
        <w:rPr>
          <w:rFonts w:ascii="Palatino Linotype" w:hAnsi="Palatino Linotype" w:cs="Arial"/>
        </w:rPr>
        <w:t xml:space="preserve"> </w:t>
      </w:r>
      <w:r w:rsidRPr="00D65CA4">
        <w:rPr>
          <w:rFonts w:ascii="Palatino Linotype" w:hAnsi="Palatino Linotype" w:cs="Arial"/>
        </w:rPr>
        <w:t xml:space="preserve">SESIÓN ORDINARIA CELEBRADA EL </w:t>
      </w:r>
      <w:r w:rsidR="00D65CA4" w:rsidRPr="00D65CA4">
        <w:rPr>
          <w:rFonts w:ascii="Palatino Linotype" w:hAnsi="Palatino Linotype" w:cs="Arial"/>
        </w:rPr>
        <w:t>DIEZ DE MARZO DE DOS MIL VEINTIUNO</w:t>
      </w:r>
      <w:r w:rsidRPr="00D65CA4">
        <w:rPr>
          <w:rFonts w:ascii="Palatino Linotype" w:hAnsi="Palatino Linotype" w:cs="Arial"/>
        </w:rPr>
        <w:t xml:space="preserve">, ANTE EL SECRETARIO TÉCNICO DEL PLENO, </w:t>
      </w:r>
      <w:r w:rsidRPr="00D65CA4">
        <w:rPr>
          <w:rFonts w:ascii="Palatino Linotype" w:eastAsia="Arial Unicode MS" w:hAnsi="Palatino Linotype" w:cs="Arial"/>
        </w:rPr>
        <w:t>ALEXIS</w:t>
      </w:r>
      <w:r w:rsidRPr="00D65CA4">
        <w:rPr>
          <w:rFonts w:ascii="Palatino Linotype" w:hAnsi="Palatino Linotype" w:cs="Arial"/>
        </w:rPr>
        <w:t xml:space="preserve"> TAPIA RAMÍREZ.</w:t>
      </w:r>
    </w:p>
    <w:p w14:paraId="2FD70DF2" w14:textId="5CE57C2A" w:rsidR="00C3722A" w:rsidRDefault="00C3722A" w:rsidP="00502CD3">
      <w:pPr>
        <w:jc w:val="both"/>
        <w:rPr>
          <w:rFonts w:ascii="Palatino Linotype" w:hAnsi="Palatino Linotype" w:cs="Arial"/>
          <w:sz w:val="16"/>
          <w:szCs w:val="16"/>
        </w:rPr>
      </w:pPr>
      <w:r w:rsidRPr="00D65CA4">
        <w:rPr>
          <w:rFonts w:ascii="Palatino Linotype" w:hAnsi="Palatino Linotype" w:cs="Arial"/>
          <w:sz w:val="16"/>
          <w:szCs w:val="16"/>
        </w:rPr>
        <w:t>YSM/EJCA</w:t>
      </w:r>
    </w:p>
    <w:p w14:paraId="41FAF9B8" w14:textId="28F3F170" w:rsidR="006E2A57" w:rsidRPr="004F5FDD" w:rsidRDefault="00C3722A" w:rsidP="00502CD3">
      <w:pPr>
        <w:jc w:val="both"/>
        <w:rPr>
          <w:rFonts w:ascii="Palatino Linotype" w:hAnsi="Palatino Linotype" w:cs="Arial"/>
          <w:sz w:val="16"/>
          <w:szCs w:val="16"/>
        </w:rPr>
      </w:pPr>
      <w:r>
        <w:rPr>
          <w:rFonts w:ascii="Palatino Linotype" w:hAnsi="Palatino Linotype" w:cs="Arial"/>
          <w:sz w:val="16"/>
          <w:szCs w:val="16"/>
        </w:rPr>
        <w:br w:type="page"/>
      </w:r>
    </w:p>
    <w:sectPr w:rsidR="006E2A57" w:rsidRPr="004F5FDD" w:rsidSect="00EF2542">
      <w:headerReference w:type="default" r:id="rId17"/>
      <w:footerReference w:type="default" r:id="rId18"/>
      <w:headerReference w:type="first" r:id="rId19"/>
      <w:footerReference w:type="first" r:id="rId20"/>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3CB863" w14:textId="77777777" w:rsidR="009C219F" w:rsidRDefault="009C219F" w:rsidP="00502CD3">
      <w:r>
        <w:separator/>
      </w:r>
    </w:p>
  </w:endnote>
  <w:endnote w:type="continuationSeparator" w:id="0">
    <w:p w14:paraId="778CC3E5" w14:textId="77777777" w:rsidR="009C219F" w:rsidRDefault="009C219F" w:rsidP="00502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871103"/>
      <w:docPartObj>
        <w:docPartGallery w:val="Page Numbers (Bottom of Page)"/>
        <w:docPartUnique/>
      </w:docPartObj>
    </w:sdtPr>
    <w:sdtEndPr/>
    <w:sdtContent>
      <w:sdt>
        <w:sdtPr>
          <w:id w:val="-1769616900"/>
          <w:docPartObj>
            <w:docPartGallery w:val="Page Numbers (Top of Page)"/>
            <w:docPartUnique/>
          </w:docPartObj>
        </w:sdtPr>
        <w:sdtEndPr/>
        <w:sdtContent>
          <w:p w14:paraId="2DC4755A" w14:textId="41FBEF07" w:rsidR="004B47FC" w:rsidRDefault="004B47FC">
            <w:pPr>
              <w:pStyle w:val="Piedepgina"/>
              <w:jc w:val="right"/>
            </w:pPr>
            <w:r>
              <w:rPr>
                <w:lang w:val="es-ES"/>
              </w:rPr>
              <w:t xml:space="preserve">Página </w:t>
            </w:r>
            <w:r>
              <w:rPr>
                <w:b/>
                <w:bCs/>
              </w:rPr>
              <w:fldChar w:fldCharType="begin"/>
            </w:r>
            <w:r>
              <w:rPr>
                <w:b/>
                <w:bCs/>
              </w:rPr>
              <w:instrText>PAGE</w:instrText>
            </w:r>
            <w:r>
              <w:rPr>
                <w:b/>
                <w:bCs/>
              </w:rPr>
              <w:fldChar w:fldCharType="separate"/>
            </w:r>
            <w:r w:rsidR="00B0217C">
              <w:rPr>
                <w:b/>
                <w:bCs/>
                <w:noProof/>
              </w:rPr>
              <w:t>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0217C">
              <w:rPr>
                <w:b/>
                <w:bCs/>
                <w:noProof/>
              </w:rPr>
              <w:t>36</w:t>
            </w:r>
            <w:r>
              <w:rPr>
                <w:b/>
                <w:bCs/>
              </w:rPr>
              <w:fldChar w:fldCharType="end"/>
            </w:r>
          </w:p>
        </w:sdtContent>
      </w:sdt>
    </w:sdtContent>
  </w:sdt>
  <w:p w14:paraId="64D6D270" w14:textId="77777777" w:rsidR="004B47FC" w:rsidRDefault="004B47F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1727601"/>
      <w:docPartObj>
        <w:docPartGallery w:val="Page Numbers (Bottom of Page)"/>
        <w:docPartUnique/>
      </w:docPartObj>
    </w:sdtPr>
    <w:sdtEndPr/>
    <w:sdtContent>
      <w:sdt>
        <w:sdtPr>
          <w:id w:val="-1656062083"/>
          <w:docPartObj>
            <w:docPartGallery w:val="Page Numbers (Top of Page)"/>
            <w:docPartUnique/>
          </w:docPartObj>
        </w:sdtPr>
        <w:sdtEndPr/>
        <w:sdtContent>
          <w:p w14:paraId="2C082BE9" w14:textId="22CDB7D0" w:rsidR="004B47FC" w:rsidRDefault="004B47FC">
            <w:pPr>
              <w:pStyle w:val="Piedepgina"/>
              <w:jc w:val="right"/>
            </w:pPr>
            <w:r>
              <w:rPr>
                <w:lang w:val="es-ES"/>
              </w:rPr>
              <w:t xml:space="preserve">Página </w:t>
            </w:r>
            <w:r>
              <w:rPr>
                <w:b/>
                <w:bCs/>
              </w:rPr>
              <w:fldChar w:fldCharType="begin"/>
            </w:r>
            <w:r>
              <w:rPr>
                <w:b/>
                <w:bCs/>
              </w:rPr>
              <w:instrText>PAGE</w:instrText>
            </w:r>
            <w:r>
              <w:rPr>
                <w:b/>
                <w:bCs/>
              </w:rPr>
              <w:fldChar w:fldCharType="separate"/>
            </w:r>
            <w:r w:rsidR="00B0217C">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0217C">
              <w:rPr>
                <w:b/>
                <w:bCs/>
                <w:noProof/>
              </w:rPr>
              <w:t>36</w:t>
            </w:r>
            <w:r>
              <w:rPr>
                <w:b/>
                <w:bCs/>
              </w:rPr>
              <w:fldChar w:fldCharType="end"/>
            </w:r>
          </w:p>
        </w:sdtContent>
      </w:sdt>
    </w:sdtContent>
  </w:sdt>
  <w:p w14:paraId="5089437D" w14:textId="77777777" w:rsidR="004B47FC" w:rsidRDefault="004B47F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E0032F" w14:textId="77777777" w:rsidR="009C219F" w:rsidRDefault="009C219F" w:rsidP="00502CD3">
      <w:r>
        <w:separator/>
      </w:r>
    </w:p>
  </w:footnote>
  <w:footnote w:type="continuationSeparator" w:id="0">
    <w:p w14:paraId="5DC20AA4" w14:textId="77777777" w:rsidR="009C219F" w:rsidRDefault="009C219F" w:rsidP="00502C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10E4F" w14:textId="77777777" w:rsidR="004B47FC" w:rsidRPr="00BD798B" w:rsidRDefault="004B47FC" w:rsidP="008C19C3">
    <w:pPr>
      <w:pStyle w:val="Encabezado"/>
      <w:tabs>
        <w:tab w:val="clear" w:pos="4252"/>
        <w:tab w:val="clear" w:pos="8504"/>
        <w:tab w:val="left" w:pos="2326"/>
      </w:tabs>
      <w:rPr>
        <w:rFonts w:ascii="Palatino Linotype" w:hAnsi="Palatino Linotype"/>
        <w:sz w:val="18"/>
        <w:szCs w:val="22"/>
      </w:rPr>
    </w:pPr>
    <w:r>
      <w:rPr>
        <w:rFonts w:ascii="Palatino Linotype" w:hAnsi="Palatino Linotype"/>
        <w:noProof/>
        <w:sz w:val="28"/>
        <w:szCs w:val="28"/>
        <w:lang w:val="es-MX" w:eastAsia="es-MX"/>
      </w:rPr>
      <w:drawing>
        <wp:anchor distT="0" distB="0" distL="114300" distR="114300" simplePos="0" relativeHeight="251659264" behindDoc="1" locked="0" layoutInCell="1" allowOverlap="1" wp14:anchorId="53F0C956" wp14:editId="5768DB8E">
          <wp:simplePos x="0" y="0"/>
          <wp:positionH relativeFrom="column">
            <wp:posOffset>-189755</wp:posOffset>
          </wp:positionH>
          <wp:positionV relativeFrom="paragraph">
            <wp:posOffset>2651</wp:posOffset>
          </wp:positionV>
          <wp:extent cx="1663065" cy="83820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63065" cy="838200"/>
                  </a:xfrm>
                  <a:prstGeom prst="rect">
                    <a:avLst/>
                  </a:prstGeom>
                </pic:spPr>
              </pic:pic>
            </a:graphicData>
          </a:graphic>
        </wp:anchor>
      </w:drawing>
    </w:r>
  </w:p>
  <w:tbl>
    <w:tblPr>
      <w:tblW w:w="5670" w:type="dxa"/>
      <w:tblInd w:w="4116" w:type="dxa"/>
      <w:tblLayout w:type="fixed"/>
      <w:tblLook w:val="04A0" w:firstRow="1" w:lastRow="0" w:firstColumn="1" w:lastColumn="0" w:noHBand="0" w:noVBand="1"/>
    </w:tblPr>
    <w:tblGrid>
      <w:gridCol w:w="2693"/>
      <w:gridCol w:w="2977"/>
    </w:tblGrid>
    <w:tr w:rsidR="004B47FC" w:rsidRPr="007769F3" w14:paraId="424F8478" w14:textId="77777777" w:rsidTr="00C071A4">
      <w:tc>
        <w:tcPr>
          <w:tcW w:w="2693" w:type="dxa"/>
          <w:shd w:val="clear" w:color="auto" w:fill="auto"/>
        </w:tcPr>
        <w:p w14:paraId="27CEB95A" w14:textId="77777777" w:rsidR="004B47FC" w:rsidRPr="007769F3" w:rsidRDefault="004B47FC" w:rsidP="008C19C3">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2977" w:type="dxa"/>
          <w:shd w:val="clear" w:color="auto" w:fill="auto"/>
          <w:vAlign w:val="center"/>
        </w:tcPr>
        <w:p w14:paraId="40A98491" w14:textId="2FA1B951" w:rsidR="004B47FC" w:rsidRPr="007769F3" w:rsidRDefault="004B47FC" w:rsidP="008C19C3">
          <w:pPr>
            <w:jc w:val="both"/>
            <w:rPr>
              <w:rFonts w:ascii="Palatino Linotype" w:hAnsi="Palatino Linotype"/>
              <w:b/>
              <w:sz w:val="22"/>
              <w:szCs w:val="22"/>
              <w:lang w:val="es-ES_tradnl"/>
            </w:rPr>
          </w:pPr>
          <w:r>
            <w:rPr>
              <w:rFonts w:ascii="Palatino Linotype" w:hAnsi="Palatino Linotype"/>
              <w:b/>
              <w:sz w:val="22"/>
              <w:szCs w:val="22"/>
              <w:lang w:val="es-ES_tradnl"/>
            </w:rPr>
            <w:t>05987/INFOEM/IP/RR/2020</w:t>
          </w:r>
        </w:p>
      </w:tc>
    </w:tr>
    <w:tr w:rsidR="004B47FC" w:rsidRPr="007769F3" w14:paraId="47151B4E" w14:textId="77777777" w:rsidTr="00C071A4">
      <w:tc>
        <w:tcPr>
          <w:tcW w:w="2693" w:type="dxa"/>
          <w:shd w:val="clear" w:color="auto" w:fill="auto"/>
        </w:tcPr>
        <w:p w14:paraId="7F99C89B" w14:textId="77777777" w:rsidR="004B47FC" w:rsidRPr="007769F3" w:rsidRDefault="004B47FC" w:rsidP="00382C4B">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2977" w:type="dxa"/>
          <w:shd w:val="clear" w:color="auto" w:fill="auto"/>
          <w:vAlign w:val="center"/>
        </w:tcPr>
        <w:p w14:paraId="49B1DA6B" w14:textId="28DAFD95" w:rsidR="004B47FC" w:rsidRPr="007769F3" w:rsidRDefault="004B47FC" w:rsidP="00382C4B">
          <w:pPr>
            <w:ind w:right="34"/>
            <w:jc w:val="both"/>
            <w:rPr>
              <w:rFonts w:ascii="Palatino Linotype" w:hAnsi="Palatino Linotype"/>
              <w:b/>
              <w:sz w:val="22"/>
              <w:szCs w:val="22"/>
            </w:rPr>
          </w:pPr>
          <w:r w:rsidRPr="001D2036">
            <w:rPr>
              <w:rFonts w:ascii="Palatino Linotype" w:hAnsi="Palatino Linotype"/>
              <w:b/>
              <w:sz w:val="22"/>
              <w:szCs w:val="22"/>
            </w:rPr>
            <w:t>Ayuntamiento de San Antonio la Isla.</w:t>
          </w:r>
        </w:p>
      </w:tc>
    </w:tr>
    <w:tr w:rsidR="004B47FC" w:rsidRPr="007769F3" w14:paraId="6E0264FF" w14:textId="77777777" w:rsidTr="00C071A4">
      <w:trPr>
        <w:trHeight w:val="228"/>
      </w:trPr>
      <w:tc>
        <w:tcPr>
          <w:tcW w:w="2693" w:type="dxa"/>
          <w:shd w:val="clear" w:color="auto" w:fill="auto"/>
        </w:tcPr>
        <w:p w14:paraId="0FC55069" w14:textId="5CB6ED55" w:rsidR="004B47FC" w:rsidRPr="007769F3" w:rsidRDefault="004B47FC" w:rsidP="00382C4B">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2977" w:type="dxa"/>
          <w:shd w:val="clear" w:color="auto" w:fill="auto"/>
        </w:tcPr>
        <w:p w14:paraId="1FAA9427" w14:textId="77777777" w:rsidR="004B47FC" w:rsidRPr="007769F3" w:rsidRDefault="004B47FC" w:rsidP="00382C4B">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14:paraId="6CE979C1" w14:textId="70BBB70F" w:rsidR="004B47FC" w:rsidRPr="00BD798B" w:rsidRDefault="009C219F" w:rsidP="008C19C3">
    <w:pPr>
      <w:pStyle w:val="Encabezado"/>
      <w:tabs>
        <w:tab w:val="clear" w:pos="4252"/>
        <w:tab w:val="clear" w:pos="8504"/>
        <w:tab w:val="left" w:pos="2326"/>
      </w:tabs>
      <w:rPr>
        <w:rFonts w:ascii="Palatino Linotype" w:hAnsi="Palatino Linotype"/>
        <w:sz w:val="18"/>
        <w:szCs w:val="22"/>
      </w:rPr>
    </w:pPr>
    <w:r>
      <w:rPr>
        <w:noProof/>
        <w:lang w:val="es-ES"/>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4.9pt;margin-top:-17.85pt;width:486pt;height:558pt;z-index:-251656192;mso-wrap-edited:f;mso-position-horizontal-relative:margin;mso-position-vertical-relative:margin" wrapcoords="-30 0 -30 21555 21600 21555 21600 0 -30 0">
          <v:imagedata r:id="rId2" o:title="RESOLUCIÓN"/>
          <w10:wrap anchorx="margin" anchory="margin"/>
        </v:shape>
      </w:pict>
    </w:r>
  </w:p>
  <w:p w14:paraId="462751EC" w14:textId="4B379070" w:rsidR="004B47FC" w:rsidRDefault="004B47FC" w:rsidP="00502CD3">
    <w:pPr>
      <w:pStyle w:val="Encabezado"/>
      <w:ind w:right="-9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D898E" w14:textId="77777777" w:rsidR="004B47FC" w:rsidRPr="00463339" w:rsidRDefault="004B47FC" w:rsidP="008C19C3">
    <w:pPr>
      <w:tabs>
        <w:tab w:val="left" w:pos="9072"/>
      </w:tabs>
      <w:ind w:right="-377"/>
      <w:rPr>
        <w:rFonts w:ascii="Palatino Linotype" w:hAnsi="Palatino Linotype"/>
        <w:sz w:val="16"/>
        <w:szCs w:val="20"/>
      </w:rPr>
    </w:pPr>
  </w:p>
  <w:tbl>
    <w:tblPr>
      <w:tblW w:w="9498" w:type="dxa"/>
      <w:tblInd w:w="-142" w:type="dxa"/>
      <w:tblLayout w:type="fixed"/>
      <w:tblLook w:val="04A0" w:firstRow="1" w:lastRow="0" w:firstColumn="1" w:lastColumn="0" w:noHBand="0" w:noVBand="1"/>
    </w:tblPr>
    <w:tblGrid>
      <w:gridCol w:w="3970"/>
      <w:gridCol w:w="2551"/>
      <w:gridCol w:w="2977"/>
    </w:tblGrid>
    <w:tr w:rsidR="004B47FC" w:rsidRPr="008F2CCC" w14:paraId="3A681500" w14:textId="77777777" w:rsidTr="00C071A4">
      <w:tc>
        <w:tcPr>
          <w:tcW w:w="3970" w:type="dxa"/>
          <w:vMerge w:val="restart"/>
        </w:tcPr>
        <w:p w14:paraId="2122B799" w14:textId="75E553A7" w:rsidR="004B47FC" w:rsidRPr="008F2CCC" w:rsidRDefault="004B47FC" w:rsidP="008C19C3">
          <w:pPr>
            <w:ind w:right="34"/>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69249F50" wp14:editId="3D00B94C">
                <wp:extent cx="1663440" cy="8382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4BEA2619" w14:textId="77777777" w:rsidR="004B47FC" w:rsidRPr="008F2CCC" w:rsidRDefault="004B47FC" w:rsidP="008C19C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14:paraId="70C46BCA" w14:textId="7D0CC270" w:rsidR="004B47FC" w:rsidRPr="008F2CCC" w:rsidRDefault="004B47FC" w:rsidP="008C19C3">
          <w:pPr>
            <w:jc w:val="both"/>
            <w:rPr>
              <w:rFonts w:ascii="Palatino Linotype" w:hAnsi="Palatino Linotype"/>
              <w:b/>
              <w:sz w:val="22"/>
              <w:szCs w:val="22"/>
              <w:lang w:val="es-ES_tradnl"/>
            </w:rPr>
          </w:pPr>
          <w:r>
            <w:rPr>
              <w:rFonts w:ascii="Palatino Linotype" w:hAnsi="Palatino Linotype"/>
              <w:b/>
              <w:sz w:val="22"/>
              <w:szCs w:val="22"/>
              <w:lang w:val="es-ES_tradnl"/>
            </w:rPr>
            <w:t>05987/INFOEM/IP/RR/2020</w:t>
          </w:r>
        </w:p>
      </w:tc>
    </w:tr>
    <w:tr w:rsidR="004B47FC" w:rsidRPr="008F2CCC" w14:paraId="446FDA9C" w14:textId="77777777" w:rsidTr="00C071A4">
      <w:tc>
        <w:tcPr>
          <w:tcW w:w="3970" w:type="dxa"/>
          <w:vMerge/>
        </w:tcPr>
        <w:p w14:paraId="45FA7B24" w14:textId="77777777" w:rsidR="004B47FC" w:rsidRPr="008F2CCC" w:rsidRDefault="004B47FC" w:rsidP="008C19C3">
          <w:pPr>
            <w:rPr>
              <w:rFonts w:ascii="Palatino Linotype" w:hAnsi="Palatino Linotype"/>
              <w:b/>
              <w:sz w:val="22"/>
              <w:szCs w:val="22"/>
              <w:lang w:val="es-ES_tradnl"/>
            </w:rPr>
          </w:pPr>
        </w:p>
      </w:tc>
      <w:tc>
        <w:tcPr>
          <w:tcW w:w="2551" w:type="dxa"/>
          <w:shd w:val="clear" w:color="auto" w:fill="auto"/>
        </w:tcPr>
        <w:p w14:paraId="3552DB43" w14:textId="77777777" w:rsidR="004B47FC" w:rsidRPr="008F2CCC" w:rsidRDefault="004B47FC" w:rsidP="008C19C3">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14:paraId="46B2623F" w14:textId="38097BDD" w:rsidR="004B47FC" w:rsidRPr="008F2CCC" w:rsidRDefault="00B0217C" w:rsidP="00B0217C">
          <w:pPr>
            <w:ind w:right="34"/>
            <w:jc w:val="both"/>
            <w:rPr>
              <w:rFonts w:ascii="Palatino Linotype" w:hAnsi="Palatino Linotype"/>
              <w:b/>
              <w:sz w:val="22"/>
              <w:szCs w:val="22"/>
              <w:lang w:val="es-ES_tradnl"/>
            </w:rPr>
          </w:pPr>
          <w:r>
            <w:rPr>
              <w:rFonts w:ascii="Palatino Linotype" w:hAnsi="Palatino Linotype"/>
              <w:b/>
              <w:sz w:val="22"/>
              <w:szCs w:val="22"/>
              <w:lang w:val="es-ES_tradnl"/>
            </w:rPr>
            <w:t>xxxxxx</w:t>
          </w:r>
          <w:r w:rsidR="004B47FC" w:rsidRPr="001D2036">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4B47FC" w:rsidRPr="001D2036">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4B47FC" w:rsidRPr="001D2036">
            <w:rPr>
              <w:rFonts w:ascii="Palatino Linotype" w:hAnsi="Palatino Linotype"/>
              <w:b/>
              <w:sz w:val="22"/>
              <w:szCs w:val="22"/>
              <w:lang w:val="es-ES_tradnl"/>
            </w:rPr>
            <w:t xml:space="preserve"> </w:t>
          </w:r>
          <w:r>
            <w:rPr>
              <w:rFonts w:ascii="Palatino Linotype" w:hAnsi="Palatino Linotype"/>
              <w:b/>
              <w:sz w:val="22"/>
              <w:szCs w:val="22"/>
              <w:lang w:val="es-ES_tradnl"/>
            </w:rPr>
            <w:t>xxxxx</w:t>
          </w:r>
        </w:p>
      </w:tc>
    </w:tr>
    <w:tr w:rsidR="004B47FC" w:rsidRPr="008F2CCC" w14:paraId="6A234DBC" w14:textId="77777777" w:rsidTr="00C071A4">
      <w:trPr>
        <w:trHeight w:val="228"/>
      </w:trPr>
      <w:tc>
        <w:tcPr>
          <w:tcW w:w="3970" w:type="dxa"/>
          <w:vMerge/>
        </w:tcPr>
        <w:p w14:paraId="122276B4" w14:textId="77777777" w:rsidR="004B47FC" w:rsidRPr="008F2CCC" w:rsidRDefault="004B47FC" w:rsidP="008C19C3">
          <w:pPr>
            <w:rPr>
              <w:rFonts w:ascii="Palatino Linotype" w:hAnsi="Palatino Linotype"/>
              <w:b/>
              <w:sz w:val="22"/>
              <w:szCs w:val="22"/>
              <w:lang w:val="es-ES_tradnl"/>
            </w:rPr>
          </w:pPr>
        </w:p>
      </w:tc>
      <w:tc>
        <w:tcPr>
          <w:tcW w:w="2551" w:type="dxa"/>
          <w:shd w:val="clear" w:color="auto" w:fill="auto"/>
        </w:tcPr>
        <w:p w14:paraId="4F309DAC" w14:textId="77777777" w:rsidR="004B47FC" w:rsidRPr="008F2CCC" w:rsidRDefault="004B47FC" w:rsidP="008C19C3">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14:paraId="171DB7DD" w14:textId="43532206" w:rsidR="004B47FC" w:rsidRPr="004C1DCD" w:rsidRDefault="004B47FC" w:rsidP="008C19C3">
          <w:pPr>
            <w:jc w:val="both"/>
            <w:rPr>
              <w:rFonts w:ascii="Palatino Linotype" w:hAnsi="Palatino Linotype"/>
              <w:b/>
              <w:sz w:val="22"/>
              <w:szCs w:val="22"/>
              <w:lang w:val="es-ES_tradnl"/>
            </w:rPr>
          </w:pPr>
          <w:r w:rsidRPr="001D2036">
            <w:rPr>
              <w:rFonts w:ascii="Palatino Linotype" w:hAnsi="Palatino Linotype"/>
              <w:b/>
              <w:sz w:val="22"/>
              <w:szCs w:val="22"/>
              <w:lang w:val="es-ES_tradnl"/>
            </w:rPr>
            <w:t>Ayuntamiento de San Antonio la Isla</w:t>
          </w:r>
          <w:r w:rsidRPr="00E41475">
            <w:rPr>
              <w:rFonts w:ascii="Palatino Linotype" w:hAnsi="Palatino Linotype"/>
              <w:b/>
              <w:sz w:val="22"/>
              <w:szCs w:val="22"/>
              <w:lang w:val="es-ES_tradnl"/>
            </w:rPr>
            <w:t>.</w:t>
          </w:r>
        </w:p>
      </w:tc>
    </w:tr>
    <w:tr w:rsidR="004B47FC" w:rsidRPr="008F2CCC" w14:paraId="13135EB2" w14:textId="77777777" w:rsidTr="00C071A4">
      <w:tc>
        <w:tcPr>
          <w:tcW w:w="3970" w:type="dxa"/>
          <w:vMerge/>
        </w:tcPr>
        <w:p w14:paraId="676A04D4" w14:textId="77777777" w:rsidR="004B47FC" w:rsidRPr="008F2CCC" w:rsidRDefault="004B47FC" w:rsidP="008C19C3">
          <w:pPr>
            <w:rPr>
              <w:rFonts w:ascii="Palatino Linotype" w:hAnsi="Palatino Linotype"/>
              <w:b/>
              <w:sz w:val="22"/>
              <w:szCs w:val="22"/>
              <w:lang w:val="es-ES_tradnl"/>
            </w:rPr>
          </w:pPr>
        </w:p>
      </w:tc>
      <w:tc>
        <w:tcPr>
          <w:tcW w:w="2551" w:type="dxa"/>
          <w:shd w:val="clear" w:color="auto" w:fill="auto"/>
        </w:tcPr>
        <w:p w14:paraId="6948298E" w14:textId="77777777" w:rsidR="004B47FC" w:rsidRPr="008F2CCC" w:rsidRDefault="004B47FC" w:rsidP="008C19C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14:paraId="106F260C" w14:textId="77777777" w:rsidR="004B47FC" w:rsidRPr="008F2CCC" w:rsidRDefault="004B47FC" w:rsidP="008C19C3">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6DFC38B1" w14:textId="79C723D4" w:rsidR="004B47FC" w:rsidRDefault="009C219F" w:rsidP="00EF2542">
    <w:pPr>
      <w:pStyle w:val="Encabezado"/>
      <w:jc w:val="right"/>
    </w:pPr>
    <w:r>
      <w:rPr>
        <w:noProof/>
        <w:lang w:val="es-ES"/>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49" type="#_x0000_t75" style="position:absolute;left:0;text-align:left;margin-left:-9pt;margin-top:16.8pt;width:486pt;height:558pt;z-index:-251658241;mso-wrap-edited:f;mso-position-horizontal-relative:margin;mso-position-vertical-relative:margin" wrapcoords="-30 0 -30 21555 21600 21555 21600 0 -30 0">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FB632F"/>
    <w:multiLevelType w:val="hybridMultilevel"/>
    <w:tmpl w:val="9F16A926"/>
    <w:lvl w:ilvl="0" w:tplc="B61A8E2C">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nsid w:val="08C810E9"/>
    <w:multiLevelType w:val="hybridMultilevel"/>
    <w:tmpl w:val="23F03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CCE7E49"/>
    <w:multiLevelType w:val="hybridMultilevel"/>
    <w:tmpl w:val="F10E31D8"/>
    <w:lvl w:ilvl="0" w:tplc="080A0001">
      <w:start w:val="1"/>
      <w:numFmt w:val="bullet"/>
      <w:lvlText w:val=""/>
      <w:lvlJc w:val="left"/>
      <w:pPr>
        <w:ind w:left="216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E726B0A"/>
    <w:multiLevelType w:val="hybridMultilevel"/>
    <w:tmpl w:val="6200F6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F50298E"/>
    <w:multiLevelType w:val="hybridMultilevel"/>
    <w:tmpl w:val="C03EC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22D71FD"/>
    <w:multiLevelType w:val="hybridMultilevel"/>
    <w:tmpl w:val="6206D526"/>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6">
    <w:nsid w:val="15C67A5D"/>
    <w:multiLevelType w:val="hybridMultilevel"/>
    <w:tmpl w:val="5432603C"/>
    <w:lvl w:ilvl="0" w:tplc="0628AA28">
      <w:start w:val="6"/>
      <w:numFmt w:val="bullet"/>
      <w:lvlText w:val="-"/>
      <w:lvlJc w:val="left"/>
      <w:pPr>
        <w:ind w:left="1069" w:hanging="360"/>
      </w:pPr>
      <w:rPr>
        <w:rFonts w:ascii="Palatino Linotype" w:eastAsia="Calibri" w:hAnsi="Palatino Linotype"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7">
    <w:nsid w:val="188D0CAC"/>
    <w:multiLevelType w:val="hybridMultilevel"/>
    <w:tmpl w:val="AE104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61C2D58"/>
    <w:multiLevelType w:val="hybridMultilevel"/>
    <w:tmpl w:val="6D26B6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9D62E64"/>
    <w:multiLevelType w:val="hybridMultilevel"/>
    <w:tmpl w:val="F4341E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64541BA"/>
    <w:multiLevelType w:val="hybridMultilevel"/>
    <w:tmpl w:val="9DFAF7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nsid w:val="39646E63"/>
    <w:multiLevelType w:val="hybridMultilevel"/>
    <w:tmpl w:val="B53649AC"/>
    <w:lvl w:ilvl="0" w:tplc="080A0017">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435754A"/>
    <w:multiLevelType w:val="hybridMultilevel"/>
    <w:tmpl w:val="D278F9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5D82751"/>
    <w:multiLevelType w:val="hybridMultilevel"/>
    <w:tmpl w:val="5EF8CE76"/>
    <w:lvl w:ilvl="0" w:tplc="2BC0E71C">
      <w:start w:val="1"/>
      <w:numFmt w:val="lowerLetter"/>
      <w:lvlText w:val="%1)"/>
      <w:lvlJc w:val="left"/>
      <w:pPr>
        <w:ind w:left="1069" w:hanging="360"/>
      </w:pPr>
      <w:rPr>
        <w:b/>
        <w:strike w:val="0"/>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4">
    <w:nsid w:val="47525FD7"/>
    <w:multiLevelType w:val="hybridMultilevel"/>
    <w:tmpl w:val="AA96E97C"/>
    <w:lvl w:ilvl="0" w:tplc="24CC14C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5">
    <w:nsid w:val="49D07241"/>
    <w:multiLevelType w:val="hybridMultilevel"/>
    <w:tmpl w:val="15C4750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CC31070"/>
    <w:multiLevelType w:val="hybridMultilevel"/>
    <w:tmpl w:val="911EA994"/>
    <w:lvl w:ilvl="0" w:tplc="17706DB8">
      <w:start w:val="5"/>
      <w:numFmt w:val="ordinalText"/>
      <w:suff w:val="space"/>
      <w:lvlText w:val="%1."/>
      <w:lvlJc w:val="left"/>
      <w:pPr>
        <w:ind w:left="5889" w:hanging="360"/>
      </w:pPr>
      <w:rPr>
        <w:rFonts w:hint="default"/>
        <w:b/>
        <w:caps/>
        <w:sz w:val="28"/>
      </w:rPr>
    </w:lvl>
    <w:lvl w:ilvl="1" w:tplc="080A0019" w:tentative="1">
      <w:start w:val="1"/>
      <w:numFmt w:val="lowerLetter"/>
      <w:lvlText w:val="%2."/>
      <w:lvlJc w:val="left"/>
      <w:pPr>
        <w:ind w:left="5409" w:hanging="360"/>
      </w:pPr>
    </w:lvl>
    <w:lvl w:ilvl="2" w:tplc="080A001B" w:tentative="1">
      <w:start w:val="1"/>
      <w:numFmt w:val="lowerRoman"/>
      <w:lvlText w:val="%3."/>
      <w:lvlJc w:val="right"/>
      <w:pPr>
        <w:ind w:left="6129" w:hanging="180"/>
      </w:pPr>
    </w:lvl>
    <w:lvl w:ilvl="3" w:tplc="080A000F" w:tentative="1">
      <w:start w:val="1"/>
      <w:numFmt w:val="decimal"/>
      <w:lvlText w:val="%4."/>
      <w:lvlJc w:val="left"/>
      <w:pPr>
        <w:ind w:left="6849" w:hanging="360"/>
      </w:pPr>
    </w:lvl>
    <w:lvl w:ilvl="4" w:tplc="080A0019" w:tentative="1">
      <w:start w:val="1"/>
      <w:numFmt w:val="lowerLetter"/>
      <w:lvlText w:val="%5."/>
      <w:lvlJc w:val="left"/>
      <w:pPr>
        <w:ind w:left="7569" w:hanging="360"/>
      </w:pPr>
    </w:lvl>
    <w:lvl w:ilvl="5" w:tplc="080A001B" w:tentative="1">
      <w:start w:val="1"/>
      <w:numFmt w:val="lowerRoman"/>
      <w:lvlText w:val="%6."/>
      <w:lvlJc w:val="right"/>
      <w:pPr>
        <w:ind w:left="8289" w:hanging="180"/>
      </w:pPr>
    </w:lvl>
    <w:lvl w:ilvl="6" w:tplc="080A000F" w:tentative="1">
      <w:start w:val="1"/>
      <w:numFmt w:val="decimal"/>
      <w:lvlText w:val="%7."/>
      <w:lvlJc w:val="left"/>
      <w:pPr>
        <w:ind w:left="9009" w:hanging="360"/>
      </w:pPr>
    </w:lvl>
    <w:lvl w:ilvl="7" w:tplc="080A0019" w:tentative="1">
      <w:start w:val="1"/>
      <w:numFmt w:val="lowerLetter"/>
      <w:lvlText w:val="%8."/>
      <w:lvlJc w:val="left"/>
      <w:pPr>
        <w:ind w:left="9729" w:hanging="360"/>
      </w:pPr>
    </w:lvl>
    <w:lvl w:ilvl="8" w:tplc="080A001B" w:tentative="1">
      <w:start w:val="1"/>
      <w:numFmt w:val="lowerRoman"/>
      <w:lvlText w:val="%9."/>
      <w:lvlJc w:val="right"/>
      <w:pPr>
        <w:ind w:left="10449" w:hanging="180"/>
      </w:pPr>
    </w:lvl>
  </w:abstractNum>
  <w:abstractNum w:abstractNumId="17">
    <w:nsid w:val="4EB64F69"/>
    <w:multiLevelType w:val="hybridMultilevel"/>
    <w:tmpl w:val="5E6CD1F2"/>
    <w:lvl w:ilvl="0" w:tplc="080A000F">
      <w:start w:val="1"/>
      <w:numFmt w:val="decimal"/>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18">
    <w:nsid w:val="50186E48"/>
    <w:multiLevelType w:val="hybridMultilevel"/>
    <w:tmpl w:val="19C88688"/>
    <w:lvl w:ilvl="0" w:tplc="080A0015">
      <w:start w:val="1"/>
      <w:numFmt w:val="upp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25D06FD"/>
    <w:multiLevelType w:val="hybridMultilevel"/>
    <w:tmpl w:val="94482562"/>
    <w:lvl w:ilvl="0" w:tplc="080A0001">
      <w:start w:val="1"/>
      <w:numFmt w:val="bullet"/>
      <w:lvlText w:val=""/>
      <w:lvlJc w:val="left"/>
      <w:pPr>
        <w:ind w:left="2160" w:hanging="360"/>
      </w:pPr>
      <w:rPr>
        <w:rFonts w:ascii="Symbol" w:hAnsi="Symbol" w:hint="default"/>
      </w:rPr>
    </w:lvl>
    <w:lvl w:ilvl="1" w:tplc="080A0003">
      <w:start w:val="1"/>
      <w:numFmt w:val="bullet"/>
      <w:lvlText w:val="o"/>
      <w:lvlJc w:val="left"/>
      <w:pPr>
        <w:ind w:left="2880" w:hanging="360"/>
      </w:pPr>
      <w:rPr>
        <w:rFonts w:ascii="Courier New" w:hAnsi="Courier New" w:cs="Courier New" w:hint="default"/>
      </w:rPr>
    </w:lvl>
    <w:lvl w:ilvl="2" w:tplc="080A0005">
      <w:start w:val="1"/>
      <w:numFmt w:val="bullet"/>
      <w:lvlText w:val=""/>
      <w:lvlJc w:val="left"/>
      <w:pPr>
        <w:ind w:left="3600" w:hanging="360"/>
      </w:pPr>
      <w:rPr>
        <w:rFonts w:ascii="Wingdings" w:hAnsi="Wingdings" w:hint="default"/>
      </w:rPr>
    </w:lvl>
    <w:lvl w:ilvl="3" w:tplc="080A0001">
      <w:start w:val="1"/>
      <w:numFmt w:val="bullet"/>
      <w:lvlText w:val=""/>
      <w:lvlJc w:val="left"/>
      <w:pPr>
        <w:ind w:left="4320" w:hanging="360"/>
      </w:pPr>
      <w:rPr>
        <w:rFonts w:ascii="Symbol" w:hAnsi="Symbol" w:hint="default"/>
      </w:rPr>
    </w:lvl>
    <w:lvl w:ilvl="4" w:tplc="080A0003">
      <w:start w:val="1"/>
      <w:numFmt w:val="bullet"/>
      <w:lvlText w:val="o"/>
      <w:lvlJc w:val="left"/>
      <w:pPr>
        <w:ind w:left="5040" w:hanging="360"/>
      </w:pPr>
      <w:rPr>
        <w:rFonts w:ascii="Courier New" w:hAnsi="Courier New" w:cs="Courier New" w:hint="default"/>
      </w:rPr>
    </w:lvl>
    <w:lvl w:ilvl="5" w:tplc="080A0005">
      <w:start w:val="1"/>
      <w:numFmt w:val="bullet"/>
      <w:lvlText w:val=""/>
      <w:lvlJc w:val="left"/>
      <w:pPr>
        <w:ind w:left="5760" w:hanging="360"/>
      </w:pPr>
      <w:rPr>
        <w:rFonts w:ascii="Wingdings" w:hAnsi="Wingdings" w:hint="default"/>
      </w:rPr>
    </w:lvl>
    <w:lvl w:ilvl="6" w:tplc="080A0001">
      <w:start w:val="1"/>
      <w:numFmt w:val="bullet"/>
      <w:lvlText w:val=""/>
      <w:lvlJc w:val="left"/>
      <w:pPr>
        <w:ind w:left="6480" w:hanging="360"/>
      </w:pPr>
      <w:rPr>
        <w:rFonts w:ascii="Symbol" w:hAnsi="Symbol" w:hint="default"/>
      </w:rPr>
    </w:lvl>
    <w:lvl w:ilvl="7" w:tplc="080A0003">
      <w:start w:val="1"/>
      <w:numFmt w:val="bullet"/>
      <w:lvlText w:val="o"/>
      <w:lvlJc w:val="left"/>
      <w:pPr>
        <w:ind w:left="7200" w:hanging="360"/>
      </w:pPr>
      <w:rPr>
        <w:rFonts w:ascii="Courier New" w:hAnsi="Courier New" w:cs="Courier New" w:hint="default"/>
      </w:rPr>
    </w:lvl>
    <w:lvl w:ilvl="8" w:tplc="080A0005">
      <w:start w:val="1"/>
      <w:numFmt w:val="bullet"/>
      <w:lvlText w:val=""/>
      <w:lvlJc w:val="left"/>
      <w:pPr>
        <w:ind w:left="7920" w:hanging="360"/>
      </w:pPr>
      <w:rPr>
        <w:rFonts w:ascii="Wingdings" w:hAnsi="Wingdings" w:hint="default"/>
      </w:rPr>
    </w:lvl>
  </w:abstractNum>
  <w:abstractNum w:abstractNumId="20">
    <w:nsid w:val="586A1134"/>
    <w:multiLevelType w:val="hybridMultilevel"/>
    <w:tmpl w:val="32D0C19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9402C62"/>
    <w:multiLevelType w:val="hybridMultilevel"/>
    <w:tmpl w:val="C8E81742"/>
    <w:lvl w:ilvl="0" w:tplc="080A0001">
      <w:start w:val="1"/>
      <w:numFmt w:val="bullet"/>
      <w:lvlText w:val=""/>
      <w:lvlJc w:val="left"/>
      <w:pPr>
        <w:ind w:left="1484" w:hanging="360"/>
      </w:pPr>
      <w:rPr>
        <w:rFonts w:ascii="Symbol" w:hAnsi="Symbol" w:hint="default"/>
      </w:rPr>
    </w:lvl>
    <w:lvl w:ilvl="1" w:tplc="080A0003" w:tentative="1">
      <w:start w:val="1"/>
      <w:numFmt w:val="bullet"/>
      <w:lvlText w:val="o"/>
      <w:lvlJc w:val="left"/>
      <w:pPr>
        <w:ind w:left="2204" w:hanging="360"/>
      </w:pPr>
      <w:rPr>
        <w:rFonts w:ascii="Courier New" w:hAnsi="Courier New" w:cs="Courier New" w:hint="default"/>
      </w:rPr>
    </w:lvl>
    <w:lvl w:ilvl="2" w:tplc="080A0005" w:tentative="1">
      <w:start w:val="1"/>
      <w:numFmt w:val="bullet"/>
      <w:lvlText w:val=""/>
      <w:lvlJc w:val="left"/>
      <w:pPr>
        <w:ind w:left="2924" w:hanging="360"/>
      </w:pPr>
      <w:rPr>
        <w:rFonts w:ascii="Wingdings" w:hAnsi="Wingdings" w:hint="default"/>
      </w:rPr>
    </w:lvl>
    <w:lvl w:ilvl="3" w:tplc="080A0001" w:tentative="1">
      <w:start w:val="1"/>
      <w:numFmt w:val="bullet"/>
      <w:lvlText w:val=""/>
      <w:lvlJc w:val="left"/>
      <w:pPr>
        <w:ind w:left="3644" w:hanging="360"/>
      </w:pPr>
      <w:rPr>
        <w:rFonts w:ascii="Symbol" w:hAnsi="Symbol" w:hint="default"/>
      </w:rPr>
    </w:lvl>
    <w:lvl w:ilvl="4" w:tplc="080A0003" w:tentative="1">
      <w:start w:val="1"/>
      <w:numFmt w:val="bullet"/>
      <w:lvlText w:val="o"/>
      <w:lvlJc w:val="left"/>
      <w:pPr>
        <w:ind w:left="4364" w:hanging="360"/>
      </w:pPr>
      <w:rPr>
        <w:rFonts w:ascii="Courier New" w:hAnsi="Courier New" w:cs="Courier New" w:hint="default"/>
      </w:rPr>
    </w:lvl>
    <w:lvl w:ilvl="5" w:tplc="080A0005" w:tentative="1">
      <w:start w:val="1"/>
      <w:numFmt w:val="bullet"/>
      <w:lvlText w:val=""/>
      <w:lvlJc w:val="left"/>
      <w:pPr>
        <w:ind w:left="5084" w:hanging="360"/>
      </w:pPr>
      <w:rPr>
        <w:rFonts w:ascii="Wingdings" w:hAnsi="Wingdings" w:hint="default"/>
      </w:rPr>
    </w:lvl>
    <w:lvl w:ilvl="6" w:tplc="080A0001" w:tentative="1">
      <w:start w:val="1"/>
      <w:numFmt w:val="bullet"/>
      <w:lvlText w:val=""/>
      <w:lvlJc w:val="left"/>
      <w:pPr>
        <w:ind w:left="5804" w:hanging="360"/>
      </w:pPr>
      <w:rPr>
        <w:rFonts w:ascii="Symbol" w:hAnsi="Symbol" w:hint="default"/>
      </w:rPr>
    </w:lvl>
    <w:lvl w:ilvl="7" w:tplc="080A0003" w:tentative="1">
      <w:start w:val="1"/>
      <w:numFmt w:val="bullet"/>
      <w:lvlText w:val="o"/>
      <w:lvlJc w:val="left"/>
      <w:pPr>
        <w:ind w:left="6524" w:hanging="360"/>
      </w:pPr>
      <w:rPr>
        <w:rFonts w:ascii="Courier New" w:hAnsi="Courier New" w:cs="Courier New" w:hint="default"/>
      </w:rPr>
    </w:lvl>
    <w:lvl w:ilvl="8" w:tplc="080A0005" w:tentative="1">
      <w:start w:val="1"/>
      <w:numFmt w:val="bullet"/>
      <w:lvlText w:val=""/>
      <w:lvlJc w:val="left"/>
      <w:pPr>
        <w:ind w:left="7244" w:hanging="360"/>
      </w:pPr>
      <w:rPr>
        <w:rFonts w:ascii="Wingdings" w:hAnsi="Wingdings" w:hint="default"/>
      </w:rPr>
    </w:lvl>
  </w:abstractNum>
  <w:abstractNum w:abstractNumId="22">
    <w:nsid w:val="5A2627A4"/>
    <w:multiLevelType w:val="hybridMultilevel"/>
    <w:tmpl w:val="2CAE7B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B661AFB"/>
    <w:multiLevelType w:val="hybridMultilevel"/>
    <w:tmpl w:val="7A6CF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BF165A2"/>
    <w:multiLevelType w:val="hybridMultilevel"/>
    <w:tmpl w:val="372637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3E51343"/>
    <w:multiLevelType w:val="hybridMultilevel"/>
    <w:tmpl w:val="F0464C62"/>
    <w:lvl w:ilvl="0" w:tplc="C4DE3676">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nsid w:val="691A6244"/>
    <w:multiLevelType w:val="hybridMultilevel"/>
    <w:tmpl w:val="371EEA24"/>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BE215E1"/>
    <w:multiLevelType w:val="hybridMultilevel"/>
    <w:tmpl w:val="00CAC7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ED65213"/>
    <w:multiLevelType w:val="hybridMultilevel"/>
    <w:tmpl w:val="CB4C9D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9795EEB"/>
    <w:multiLevelType w:val="hybridMultilevel"/>
    <w:tmpl w:val="8506BD6E"/>
    <w:lvl w:ilvl="0" w:tplc="D5ACA32E">
      <w:start w:val="1"/>
      <w:numFmt w:val="ordinalText"/>
      <w:suff w:val="space"/>
      <w:lvlText w:val="%1."/>
      <w:lvlJc w:val="left"/>
      <w:pPr>
        <w:ind w:left="1920" w:hanging="360"/>
      </w:pPr>
      <w:rPr>
        <w:rFonts w:hint="default"/>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nsid w:val="7B4B4206"/>
    <w:multiLevelType w:val="hybridMultilevel"/>
    <w:tmpl w:val="3E06F9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B856113"/>
    <w:multiLevelType w:val="hybridMultilevel"/>
    <w:tmpl w:val="BCF23D8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nsid w:val="7EA308DE"/>
    <w:multiLevelType w:val="hybridMultilevel"/>
    <w:tmpl w:val="100279F2"/>
    <w:lvl w:ilvl="0" w:tplc="DD9AE4DE">
      <w:start w:val="1"/>
      <w:numFmt w:val="upperRoman"/>
      <w:lvlText w:val="%1."/>
      <w:lvlJc w:val="left"/>
      <w:pPr>
        <w:ind w:left="644" w:hanging="360"/>
      </w:pPr>
      <w:rPr>
        <w:b/>
        <w:i w:val="0"/>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3"/>
  </w:num>
  <w:num w:numId="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num>
  <w:num w:numId="4">
    <w:abstractNumId w:val="30"/>
  </w:num>
  <w:num w:numId="5">
    <w:abstractNumId w:val="5"/>
  </w:num>
  <w:num w:numId="6">
    <w:abstractNumId w:val="5"/>
  </w:num>
  <w:num w:numId="7">
    <w:abstractNumId w:val="10"/>
  </w:num>
  <w:num w:numId="8">
    <w:abstractNumId w:val="10"/>
  </w:num>
  <w:num w:numId="9">
    <w:abstractNumId w:val="12"/>
  </w:num>
  <w:num w:numId="10">
    <w:abstractNumId w:val="0"/>
  </w:num>
  <w:num w:numId="11">
    <w:abstractNumId w:val="20"/>
  </w:num>
  <w:num w:numId="12">
    <w:abstractNumId w:val="1"/>
  </w:num>
  <w:num w:numId="13">
    <w:abstractNumId w:val="7"/>
  </w:num>
  <w:num w:numId="14">
    <w:abstractNumId w:val="9"/>
  </w:num>
  <w:num w:numId="15">
    <w:abstractNumId w:val="8"/>
  </w:num>
  <w:num w:numId="16">
    <w:abstractNumId w:val="31"/>
  </w:num>
  <w:num w:numId="17">
    <w:abstractNumId w:val="22"/>
  </w:num>
  <w:num w:numId="18">
    <w:abstractNumId w:val="19"/>
  </w:num>
  <w:num w:numId="19">
    <w:abstractNumId w:val="6"/>
  </w:num>
  <w:num w:numId="20">
    <w:abstractNumId w:val="11"/>
  </w:num>
  <w:num w:numId="21">
    <w:abstractNumId w:val="32"/>
  </w:num>
  <w:num w:numId="22">
    <w:abstractNumId w:val="21"/>
  </w:num>
  <w:num w:numId="23">
    <w:abstractNumId w:val="4"/>
  </w:num>
  <w:num w:numId="24">
    <w:abstractNumId w:val="3"/>
  </w:num>
  <w:num w:numId="25">
    <w:abstractNumId w:val="24"/>
  </w:num>
  <w:num w:numId="26">
    <w:abstractNumId w:val="15"/>
  </w:num>
  <w:num w:numId="27">
    <w:abstractNumId w:val="23"/>
  </w:num>
  <w:num w:numId="28">
    <w:abstractNumId w:val="17"/>
  </w:num>
  <w:num w:numId="29">
    <w:abstractNumId w:val="25"/>
  </w:num>
  <w:num w:numId="30">
    <w:abstractNumId w:val="27"/>
  </w:num>
  <w:num w:numId="31">
    <w:abstractNumId w:val="14"/>
  </w:num>
  <w:num w:numId="32">
    <w:abstractNumId w:val="2"/>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num>
  <w:num w:numId="35">
    <w:abstractNumId w:val="16"/>
  </w:num>
  <w:num w:numId="36">
    <w:abstractNumId w:val="28"/>
  </w:num>
  <w:num w:numId="37">
    <w:abstractNumId w:val="29"/>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D8A"/>
    <w:rsid w:val="00006F41"/>
    <w:rsid w:val="00030B42"/>
    <w:rsid w:val="00031655"/>
    <w:rsid w:val="00037E21"/>
    <w:rsid w:val="0004112D"/>
    <w:rsid w:val="00042D5F"/>
    <w:rsid w:val="0004761F"/>
    <w:rsid w:val="00047E6B"/>
    <w:rsid w:val="00054747"/>
    <w:rsid w:val="0005634E"/>
    <w:rsid w:val="00070BA7"/>
    <w:rsid w:val="00082FC5"/>
    <w:rsid w:val="0008374D"/>
    <w:rsid w:val="00090C17"/>
    <w:rsid w:val="0009100E"/>
    <w:rsid w:val="000934FF"/>
    <w:rsid w:val="00094C3F"/>
    <w:rsid w:val="000A7B2F"/>
    <w:rsid w:val="000B1467"/>
    <w:rsid w:val="000B197B"/>
    <w:rsid w:val="000B1FED"/>
    <w:rsid w:val="000B5283"/>
    <w:rsid w:val="000B6DC0"/>
    <w:rsid w:val="000C1DD5"/>
    <w:rsid w:val="000D7F45"/>
    <w:rsid w:val="000E1145"/>
    <w:rsid w:val="000E397F"/>
    <w:rsid w:val="000E47B1"/>
    <w:rsid w:val="00102FB6"/>
    <w:rsid w:val="0010394A"/>
    <w:rsid w:val="001076CD"/>
    <w:rsid w:val="001079CD"/>
    <w:rsid w:val="001177F8"/>
    <w:rsid w:val="00127212"/>
    <w:rsid w:val="00145795"/>
    <w:rsid w:val="001736BA"/>
    <w:rsid w:val="00184AF3"/>
    <w:rsid w:val="00185F65"/>
    <w:rsid w:val="001A232E"/>
    <w:rsid w:val="001A473A"/>
    <w:rsid w:val="001B6042"/>
    <w:rsid w:val="001B7D93"/>
    <w:rsid w:val="001C7F87"/>
    <w:rsid w:val="001C7FE8"/>
    <w:rsid w:val="001D2036"/>
    <w:rsid w:val="001E579E"/>
    <w:rsid w:val="001F042F"/>
    <w:rsid w:val="001F0453"/>
    <w:rsid w:val="001F10D4"/>
    <w:rsid w:val="001F6AED"/>
    <w:rsid w:val="00205EA4"/>
    <w:rsid w:val="00215B89"/>
    <w:rsid w:val="002165D0"/>
    <w:rsid w:val="00231B9D"/>
    <w:rsid w:val="00242199"/>
    <w:rsid w:val="002442E4"/>
    <w:rsid w:val="00244A46"/>
    <w:rsid w:val="00245C88"/>
    <w:rsid w:val="002463C0"/>
    <w:rsid w:val="00252BEA"/>
    <w:rsid w:val="00257642"/>
    <w:rsid w:val="0026123E"/>
    <w:rsid w:val="00277B65"/>
    <w:rsid w:val="00285448"/>
    <w:rsid w:val="00285CB4"/>
    <w:rsid w:val="002A0AD5"/>
    <w:rsid w:val="002B0F1C"/>
    <w:rsid w:val="002B16F9"/>
    <w:rsid w:val="002B2E23"/>
    <w:rsid w:val="002B327D"/>
    <w:rsid w:val="002D2666"/>
    <w:rsid w:val="00313A03"/>
    <w:rsid w:val="003146AF"/>
    <w:rsid w:val="00315D5D"/>
    <w:rsid w:val="00321E88"/>
    <w:rsid w:val="00322CE0"/>
    <w:rsid w:val="003270B9"/>
    <w:rsid w:val="00345CD2"/>
    <w:rsid w:val="00355E78"/>
    <w:rsid w:val="00374E4C"/>
    <w:rsid w:val="00382C4B"/>
    <w:rsid w:val="003A0DD9"/>
    <w:rsid w:val="003A1F8A"/>
    <w:rsid w:val="003B04E1"/>
    <w:rsid w:val="003B09B3"/>
    <w:rsid w:val="003B383D"/>
    <w:rsid w:val="003E0149"/>
    <w:rsid w:val="003E01CB"/>
    <w:rsid w:val="003E0BFC"/>
    <w:rsid w:val="003E79B5"/>
    <w:rsid w:val="003F5028"/>
    <w:rsid w:val="003F62A2"/>
    <w:rsid w:val="00400EFA"/>
    <w:rsid w:val="00404580"/>
    <w:rsid w:val="0040478B"/>
    <w:rsid w:val="004064C7"/>
    <w:rsid w:val="0042005F"/>
    <w:rsid w:val="004311E3"/>
    <w:rsid w:val="0044304A"/>
    <w:rsid w:val="004605D4"/>
    <w:rsid w:val="00463429"/>
    <w:rsid w:val="00465C5E"/>
    <w:rsid w:val="004920F5"/>
    <w:rsid w:val="004966F0"/>
    <w:rsid w:val="00497CE4"/>
    <w:rsid w:val="004A36FC"/>
    <w:rsid w:val="004B47FC"/>
    <w:rsid w:val="004D4953"/>
    <w:rsid w:val="004D5E10"/>
    <w:rsid w:val="004E2FEA"/>
    <w:rsid w:val="004E3318"/>
    <w:rsid w:val="004E447E"/>
    <w:rsid w:val="004E6181"/>
    <w:rsid w:val="004F5FDD"/>
    <w:rsid w:val="00502CD3"/>
    <w:rsid w:val="0050631D"/>
    <w:rsid w:val="00510201"/>
    <w:rsid w:val="005108FE"/>
    <w:rsid w:val="00516440"/>
    <w:rsid w:val="00536222"/>
    <w:rsid w:val="0055586B"/>
    <w:rsid w:val="00562E25"/>
    <w:rsid w:val="00570419"/>
    <w:rsid w:val="00573135"/>
    <w:rsid w:val="00575A09"/>
    <w:rsid w:val="00577047"/>
    <w:rsid w:val="00583F9D"/>
    <w:rsid w:val="00585B8B"/>
    <w:rsid w:val="005B0A9B"/>
    <w:rsid w:val="005B3156"/>
    <w:rsid w:val="005D2483"/>
    <w:rsid w:val="005F2A07"/>
    <w:rsid w:val="005F3FA7"/>
    <w:rsid w:val="00610EA8"/>
    <w:rsid w:val="00612DA1"/>
    <w:rsid w:val="0061338B"/>
    <w:rsid w:val="00613614"/>
    <w:rsid w:val="006178AE"/>
    <w:rsid w:val="006378BA"/>
    <w:rsid w:val="00657793"/>
    <w:rsid w:val="0066258F"/>
    <w:rsid w:val="006724A1"/>
    <w:rsid w:val="006917E8"/>
    <w:rsid w:val="00692E5E"/>
    <w:rsid w:val="006B266C"/>
    <w:rsid w:val="006B3431"/>
    <w:rsid w:val="006C3FD5"/>
    <w:rsid w:val="006E0E48"/>
    <w:rsid w:val="006E12E6"/>
    <w:rsid w:val="006E19D8"/>
    <w:rsid w:val="006E2A57"/>
    <w:rsid w:val="006F132E"/>
    <w:rsid w:val="007005BE"/>
    <w:rsid w:val="007137B2"/>
    <w:rsid w:val="007203FC"/>
    <w:rsid w:val="0072503A"/>
    <w:rsid w:val="0072530E"/>
    <w:rsid w:val="00727471"/>
    <w:rsid w:val="00743487"/>
    <w:rsid w:val="00743B1C"/>
    <w:rsid w:val="00760BDD"/>
    <w:rsid w:val="00766FA0"/>
    <w:rsid w:val="00786CE7"/>
    <w:rsid w:val="00790629"/>
    <w:rsid w:val="00790AB0"/>
    <w:rsid w:val="0079176F"/>
    <w:rsid w:val="007A1E49"/>
    <w:rsid w:val="007A5438"/>
    <w:rsid w:val="007A6AF3"/>
    <w:rsid w:val="007B137D"/>
    <w:rsid w:val="007B3A90"/>
    <w:rsid w:val="007B492D"/>
    <w:rsid w:val="007C7008"/>
    <w:rsid w:val="007C7311"/>
    <w:rsid w:val="007D0C48"/>
    <w:rsid w:val="007D33F6"/>
    <w:rsid w:val="007F5C08"/>
    <w:rsid w:val="00802299"/>
    <w:rsid w:val="00811D6C"/>
    <w:rsid w:val="008158A6"/>
    <w:rsid w:val="0082065F"/>
    <w:rsid w:val="00824D41"/>
    <w:rsid w:val="00824D63"/>
    <w:rsid w:val="00825AE3"/>
    <w:rsid w:val="00826285"/>
    <w:rsid w:val="00831A59"/>
    <w:rsid w:val="008344B7"/>
    <w:rsid w:val="00840AE3"/>
    <w:rsid w:val="00850ABD"/>
    <w:rsid w:val="00854753"/>
    <w:rsid w:val="00855BF6"/>
    <w:rsid w:val="00865B27"/>
    <w:rsid w:val="00875CB6"/>
    <w:rsid w:val="00895E02"/>
    <w:rsid w:val="008A43CB"/>
    <w:rsid w:val="008C19C3"/>
    <w:rsid w:val="008D0468"/>
    <w:rsid w:val="008D27E8"/>
    <w:rsid w:val="008F12C5"/>
    <w:rsid w:val="008F548B"/>
    <w:rsid w:val="008F67F7"/>
    <w:rsid w:val="00903348"/>
    <w:rsid w:val="00922D5A"/>
    <w:rsid w:val="00924FFC"/>
    <w:rsid w:val="0093105D"/>
    <w:rsid w:val="009317D3"/>
    <w:rsid w:val="0093695A"/>
    <w:rsid w:val="00940AA1"/>
    <w:rsid w:val="00941593"/>
    <w:rsid w:val="00946219"/>
    <w:rsid w:val="00952490"/>
    <w:rsid w:val="00953110"/>
    <w:rsid w:val="009719FC"/>
    <w:rsid w:val="0097209C"/>
    <w:rsid w:val="00986DBF"/>
    <w:rsid w:val="00990019"/>
    <w:rsid w:val="00995F8B"/>
    <w:rsid w:val="0099654A"/>
    <w:rsid w:val="00996D78"/>
    <w:rsid w:val="00997FEA"/>
    <w:rsid w:val="009B59A0"/>
    <w:rsid w:val="009C219F"/>
    <w:rsid w:val="009D1680"/>
    <w:rsid w:val="009D6C7B"/>
    <w:rsid w:val="009F61F9"/>
    <w:rsid w:val="00A01FCA"/>
    <w:rsid w:val="00A25B32"/>
    <w:rsid w:val="00A42E25"/>
    <w:rsid w:val="00A52D3D"/>
    <w:rsid w:val="00A55A3A"/>
    <w:rsid w:val="00A676B6"/>
    <w:rsid w:val="00A8048E"/>
    <w:rsid w:val="00A82B31"/>
    <w:rsid w:val="00AB6A55"/>
    <w:rsid w:val="00AC52F7"/>
    <w:rsid w:val="00AC7F39"/>
    <w:rsid w:val="00AD0EAA"/>
    <w:rsid w:val="00AD176B"/>
    <w:rsid w:val="00AD2D08"/>
    <w:rsid w:val="00AE46F1"/>
    <w:rsid w:val="00AF0FC7"/>
    <w:rsid w:val="00AF4C71"/>
    <w:rsid w:val="00B0217C"/>
    <w:rsid w:val="00B038DF"/>
    <w:rsid w:val="00B04729"/>
    <w:rsid w:val="00B06D8A"/>
    <w:rsid w:val="00B07BB3"/>
    <w:rsid w:val="00B10FAF"/>
    <w:rsid w:val="00B11DF9"/>
    <w:rsid w:val="00B12677"/>
    <w:rsid w:val="00B1455F"/>
    <w:rsid w:val="00B21343"/>
    <w:rsid w:val="00B30B0B"/>
    <w:rsid w:val="00B338A0"/>
    <w:rsid w:val="00B36EE8"/>
    <w:rsid w:val="00B41BCC"/>
    <w:rsid w:val="00B41E2B"/>
    <w:rsid w:val="00B41EBF"/>
    <w:rsid w:val="00B431D9"/>
    <w:rsid w:val="00B46C63"/>
    <w:rsid w:val="00B50F6A"/>
    <w:rsid w:val="00B558F9"/>
    <w:rsid w:val="00B64C15"/>
    <w:rsid w:val="00B67434"/>
    <w:rsid w:val="00B75C72"/>
    <w:rsid w:val="00B75CE5"/>
    <w:rsid w:val="00B87CDB"/>
    <w:rsid w:val="00B916A4"/>
    <w:rsid w:val="00B94F63"/>
    <w:rsid w:val="00BA7CFB"/>
    <w:rsid w:val="00BB11A4"/>
    <w:rsid w:val="00BB19C0"/>
    <w:rsid w:val="00BB5712"/>
    <w:rsid w:val="00BB57FA"/>
    <w:rsid w:val="00BB7DB9"/>
    <w:rsid w:val="00BC1CA8"/>
    <w:rsid w:val="00BD32AF"/>
    <w:rsid w:val="00BE0B01"/>
    <w:rsid w:val="00BF2200"/>
    <w:rsid w:val="00BF2DDA"/>
    <w:rsid w:val="00BF3302"/>
    <w:rsid w:val="00C01A1F"/>
    <w:rsid w:val="00C021C0"/>
    <w:rsid w:val="00C056BB"/>
    <w:rsid w:val="00C071A4"/>
    <w:rsid w:val="00C150CA"/>
    <w:rsid w:val="00C16163"/>
    <w:rsid w:val="00C17FD3"/>
    <w:rsid w:val="00C22335"/>
    <w:rsid w:val="00C32961"/>
    <w:rsid w:val="00C3722A"/>
    <w:rsid w:val="00C37B64"/>
    <w:rsid w:val="00C438A4"/>
    <w:rsid w:val="00C57DCB"/>
    <w:rsid w:val="00C61610"/>
    <w:rsid w:val="00C64B3E"/>
    <w:rsid w:val="00C71705"/>
    <w:rsid w:val="00C800D3"/>
    <w:rsid w:val="00C80812"/>
    <w:rsid w:val="00C8648B"/>
    <w:rsid w:val="00CA22EC"/>
    <w:rsid w:val="00CA2ED7"/>
    <w:rsid w:val="00CA3FF7"/>
    <w:rsid w:val="00CC58C3"/>
    <w:rsid w:val="00CC6542"/>
    <w:rsid w:val="00CC6863"/>
    <w:rsid w:val="00CD5ACF"/>
    <w:rsid w:val="00CE3BE0"/>
    <w:rsid w:val="00CF7058"/>
    <w:rsid w:val="00D02BA9"/>
    <w:rsid w:val="00D0717C"/>
    <w:rsid w:val="00D13A5F"/>
    <w:rsid w:val="00D14FC6"/>
    <w:rsid w:val="00D1698B"/>
    <w:rsid w:val="00D3211E"/>
    <w:rsid w:val="00D33CB5"/>
    <w:rsid w:val="00D44DB1"/>
    <w:rsid w:val="00D50E97"/>
    <w:rsid w:val="00D65022"/>
    <w:rsid w:val="00D65CA4"/>
    <w:rsid w:val="00D705CC"/>
    <w:rsid w:val="00D72770"/>
    <w:rsid w:val="00D8489F"/>
    <w:rsid w:val="00D9098C"/>
    <w:rsid w:val="00DA28AA"/>
    <w:rsid w:val="00DB0082"/>
    <w:rsid w:val="00DB1CBF"/>
    <w:rsid w:val="00DB344D"/>
    <w:rsid w:val="00DC113B"/>
    <w:rsid w:val="00DC31DD"/>
    <w:rsid w:val="00DC71D1"/>
    <w:rsid w:val="00DD286B"/>
    <w:rsid w:val="00DD2E16"/>
    <w:rsid w:val="00DD520B"/>
    <w:rsid w:val="00DE3DEA"/>
    <w:rsid w:val="00DE6FC3"/>
    <w:rsid w:val="00DE779A"/>
    <w:rsid w:val="00DF07EA"/>
    <w:rsid w:val="00DF1FE4"/>
    <w:rsid w:val="00DF4894"/>
    <w:rsid w:val="00DF53FF"/>
    <w:rsid w:val="00E215FB"/>
    <w:rsid w:val="00E23ADE"/>
    <w:rsid w:val="00E26513"/>
    <w:rsid w:val="00E325F8"/>
    <w:rsid w:val="00E35900"/>
    <w:rsid w:val="00E371CF"/>
    <w:rsid w:val="00E41475"/>
    <w:rsid w:val="00E55892"/>
    <w:rsid w:val="00E67553"/>
    <w:rsid w:val="00E8540B"/>
    <w:rsid w:val="00E9162F"/>
    <w:rsid w:val="00EA2E1F"/>
    <w:rsid w:val="00EA72EA"/>
    <w:rsid w:val="00EB0476"/>
    <w:rsid w:val="00EB4458"/>
    <w:rsid w:val="00EB6B1D"/>
    <w:rsid w:val="00EC30F4"/>
    <w:rsid w:val="00EC3AA8"/>
    <w:rsid w:val="00ED2826"/>
    <w:rsid w:val="00EE6C38"/>
    <w:rsid w:val="00EF0C92"/>
    <w:rsid w:val="00EF2542"/>
    <w:rsid w:val="00EF3907"/>
    <w:rsid w:val="00EF3CFA"/>
    <w:rsid w:val="00EF6774"/>
    <w:rsid w:val="00F135A7"/>
    <w:rsid w:val="00F36104"/>
    <w:rsid w:val="00F36F6C"/>
    <w:rsid w:val="00F41694"/>
    <w:rsid w:val="00F44FC8"/>
    <w:rsid w:val="00F45410"/>
    <w:rsid w:val="00F52F9B"/>
    <w:rsid w:val="00F56C4C"/>
    <w:rsid w:val="00F64EE6"/>
    <w:rsid w:val="00F72675"/>
    <w:rsid w:val="00F728B1"/>
    <w:rsid w:val="00F85B9A"/>
    <w:rsid w:val="00F96ED9"/>
    <w:rsid w:val="00FB06F4"/>
    <w:rsid w:val="00FB7347"/>
    <w:rsid w:val="00FC1ACD"/>
    <w:rsid w:val="00FD492C"/>
    <w:rsid w:val="00FD739B"/>
    <w:rsid w:val="00FE7304"/>
    <w:rsid w:val="00FF6CE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B493A25"/>
  <w15:docId w15:val="{A6ACAA74-3973-4B33-B539-EFEAFDEC6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D8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B06D8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B06D8A"/>
    <w:pPr>
      <w:keepNext/>
      <w:keepLines/>
      <w:spacing w:before="40" w:line="256"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semiHidden/>
    <w:unhideWhenUsed/>
    <w:qFormat/>
    <w:rsid w:val="00B06D8A"/>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semiHidden/>
    <w:unhideWhenUsed/>
    <w:qFormat/>
    <w:rsid w:val="00B06D8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06D8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6D8A"/>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semiHidden/>
    <w:rsid w:val="00B06D8A"/>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B06D8A"/>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semiHidden/>
    <w:rsid w:val="00B06D8A"/>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semiHidden/>
    <w:rsid w:val="00B06D8A"/>
    <w:rPr>
      <w:rFonts w:asciiTheme="majorHAnsi" w:eastAsiaTheme="majorEastAsia" w:hAnsiTheme="majorHAnsi" w:cstheme="majorBidi"/>
      <w:color w:val="2E74B5" w:themeColor="accent1" w:themeShade="BF"/>
      <w:sz w:val="24"/>
      <w:szCs w:val="24"/>
      <w:lang w:eastAsia="es-ES"/>
    </w:rPr>
  </w:style>
  <w:style w:type="character" w:styleId="Hipervnculo">
    <w:name w:val="Hyperlink"/>
    <w:basedOn w:val="Fuentedeprrafopredeter"/>
    <w:uiPriority w:val="99"/>
    <w:unhideWhenUsed/>
    <w:rsid w:val="00B06D8A"/>
    <w:rPr>
      <w:color w:val="0000FF"/>
      <w:u w:val="single"/>
    </w:rPr>
  </w:style>
  <w:style w:type="character" w:styleId="Hipervnculovisitado">
    <w:name w:val="FollowedHyperlink"/>
    <w:basedOn w:val="Fuentedeprrafopredeter"/>
    <w:uiPriority w:val="99"/>
    <w:semiHidden/>
    <w:unhideWhenUsed/>
    <w:rsid w:val="00B06D8A"/>
    <w:rPr>
      <w:color w:val="954F72" w:themeColor="followedHyperlink"/>
      <w:u w:val="single"/>
    </w:rPr>
  </w:style>
  <w:style w:type="paragraph" w:styleId="NormalWeb">
    <w:name w:val="Normal (Web)"/>
    <w:basedOn w:val="Normal"/>
    <w:unhideWhenUsed/>
    <w:rsid w:val="00B06D8A"/>
    <w:pPr>
      <w:spacing w:before="100" w:beforeAutospacing="1" w:after="100" w:afterAutospacing="1"/>
    </w:pPr>
    <w:rPr>
      <w:lang w:val="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B06D8A"/>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06D8A"/>
    <w:rPr>
      <w:rFonts w:asciiTheme="minorHAnsi" w:eastAsiaTheme="minorHAnsi" w:hAnsiTheme="minorHAnsi" w:cstheme="minorBidi"/>
      <w:sz w:val="20"/>
      <w:szCs w:val="20"/>
      <w:lang w:eastAsia="en-US"/>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B06D8A"/>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B06D8A"/>
    <w:rPr>
      <w:sz w:val="20"/>
      <w:szCs w:val="20"/>
    </w:rPr>
  </w:style>
  <w:style w:type="character" w:customStyle="1" w:styleId="TextocomentarioCar">
    <w:name w:val="Texto comentario Car"/>
    <w:basedOn w:val="Fuentedeprrafopredeter"/>
    <w:link w:val="Textocomentario"/>
    <w:uiPriority w:val="99"/>
    <w:semiHidden/>
    <w:rsid w:val="00B06D8A"/>
    <w:rPr>
      <w:rFonts w:ascii="Times New Roman" w:eastAsia="Times New Roman" w:hAnsi="Times New Roman" w:cs="Times New Roman"/>
      <w:sz w:val="20"/>
      <w:szCs w:val="20"/>
      <w:lang w:eastAsia="es-ES"/>
    </w:rPr>
  </w:style>
  <w:style w:type="paragraph" w:styleId="Encabezado">
    <w:name w:val="header"/>
    <w:basedOn w:val="Normal"/>
    <w:link w:val="EncabezadoCar"/>
    <w:uiPriority w:val="99"/>
    <w:unhideWhenUsed/>
    <w:rsid w:val="00B06D8A"/>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B06D8A"/>
    <w:rPr>
      <w:rFonts w:eastAsiaTheme="minorEastAsia"/>
      <w:sz w:val="24"/>
      <w:szCs w:val="24"/>
      <w:lang w:val="es-ES_tradnl" w:eastAsia="es-ES"/>
    </w:rPr>
  </w:style>
  <w:style w:type="paragraph" w:styleId="Piedepgina">
    <w:name w:val="footer"/>
    <w:basedOn w:val="Normal"/>
    <w:link w:val="PiedepginaCar"/>
    <w:uiPriority w:val="99"/>
    <w:unhideWhenUsed/>
    <w:rsid w:val="00B06D8A"/>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B06D8A"/>
    <w:rPr>
      <w:rFonts w:eastAsiaTheme="minorEastAsia"/>
      <w:sz w:val="24"/>
      <w:szCs w:val="24"/>
      <w:lang w:val="es-ES_tradnl" w:eastAsia="es-ES"/>
    </w:rPr>
  </w:style>
  <w:style w:type="paragraph" w:styleId="Textoindependiente2">
    <w:name w:val="Body Text 2"/>
    <w:basedOn w:val="Normal"/>
    <w:link w:val="Textoindependiente2Car"/>
    <w:uiPriority w:val="99"/>
    <w:semiHidden/>
    <w:unhideWhenUsed/>
    <w:rsid w:val="00B06D8A"/>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B06D8A"/>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unhideWhenUsed/>
    <w:rsid w:val="00B06D8A"/>
    <w:rPr>
      <w:rFonts w:ascii="Courier New" w:hAnsi="Courier New"/>
      <w:sz w:val="20"/>
      <w:szCs w:val="20"/>
      <w:lang w:val="es-ES"/>
    </w:rPr>
  </w:style>
  <w:style w:type="character" w:customStyle="1" w:styleId="TextosinformatoCar">
    <w:name w:val="Texto sin formato Car"/>
    <w:basedOn w:val="Fuentedeprrafopredeter"/>
    <w:link w:val="Textosinformato"/>
    <w:rsid w:val="00B06D8A"/>
    <w:rPr>
      <w:rFonts w:ascii="Courier New" w:eastAsia="Times New Roman" w:hAnsi="Courier New"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06D8A"/>
    <w:rPr>
      <w:b/>
      <w:bCs/>
    </w:rPr>
  </w:style>
  <w:style w:type="character" w:customStyle="1" w:styleId="AsuntodelcomentarioCar">
    <w:name w:val="Asunto del comentario Car"/>
    <w:basedOn w:val="TextocomentarioCar"/>
    <w:link w:val="Asuntodelcomentario"/>
    <w:uiPriority w:val="99"/>
    <w:semiHidden/>
    <w:rsid w:val="00B06D8A"/>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B06D8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06D8A"/>
    <w:rPr>
      <w:rFonts w:ascii="Segoe UI" w:eastAsia="Times New Roman" w:hAnsi="Segoe UI" w:cs="Segoe UI"/>
      <w:sz w:val="18"/>
      <w:szCs w:val="18"/>
      <w:lang w:eastAsia="es-ES"/>
    </w:rPr>
  </w:style>
  <w:style w:type="character" w:customStyle="1" w:styleId="SinespaciadoCar">
    <w:name w:val="Sin espaciado Car"/>
    <w:aliases w:val="Francesa Car,INAI Car"/>
    <w:link w:val="Sinespaciado"/>
    <w:uiPriority w:val="1"/>
    <w:locked/>
    <w:rsid w:val="00B06D8A"/>
    <w:rPr>
      <w:rFonts w:ascii="Times New Roman" w:eastAsia="Times New Roman" w:hAnsi="Times New Roman" w:cs="Times New Roman"/>
      <w:sz w:val="24"/>
      <w:szCs w:val="24"/>
      <w:lang w:eastAsia="es-ES"/>
    </w:rPr>
  </w:style>
  <w:style w:type="paragraph" w:styleId="Sinespaciado">
    <w:name w:val="No Spacing"/>
    <w:aliases w:val="Francesa,INAI"/>
    <w:link w:val="SinespaciadoCar"/>
    <w:uiPriority w:val="1"/>
    <w:qFormat/>
    <w:rsid w:val="00B06D8A"/>
    <w:pPr>
      <w:spacing w:after="0" w:line="240" w:lineRule="auto"/>
    </w:pPr>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06D8A"/>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06D8A"/>
    <w:pPr>
      <w:ind w:left="720"/>
      <w:contextualSpacing/>
    </w:pPr>
  </w:style>
  <w:style w:type="paragraph" w:styleId="Bibliografa">
    <w:name w:val="Bibliography"/>
    <w:basedOn w:val="Normal"/>
    <w:next w:val="Normal"/>
    <w:uiPriority w:val="37"/>
    <w:semiHidden/>
    <w:unhideWhenUsed/>
    <w:rsid w:val="00B06D8A"/>
  </w:style>
  <w:style w:type="paragraph" w:customStyle="1" w:styleId="Default">
    <w:name w:val="Default"/>
    <w:uiPriority w:val="99"/>
    <w:rsid w:val="00B06D8A"/>
    <w:pPr>
      <w:autoSpaceDE w:val="0"/>
      <w:autoSpaceDN w:val="0"/>
      <w:adjustRightInd w:val="0"/>
      <w:spacing w:after="0" w:line="240" w:lineRule="auto"/>
    </w:pPr>
    <w:rPr>
      <w:rFonts w:ascii="Arial" w:hAnsi="Arial" w:cs="Arial"/>
      <w:color w:val="000000"/>
      <w:sz w:val="24"/>
      <w:szCs w:val="24"/>
    </w:rPr>
  </w:style>
  <w:style w:type="character" w:customStyle="1" w:styleId="TextoCar">
    <w:name w:val="Texto Car"/>
    <w:link w:val="Texto"/>
    <w:locked/>
    <w:rsid w:val="00B06D8A"/>
    <w:rPr>
      <w:rFonts w:ascii="Arial" w:eastAsia="Times New Roman" w:hAnsi="Arial" w:cs="Arial"/>
      <w:sz w:val="18"/>
      <w:szCs w:val="20"/>
      <w:lang w:val="es-ES" w:eastAsia="es-ES"/>
    </w:rPr>
  </w:style>
  <w:style w:type="paragraph" w:customStyle="1" w:styleId="Texto">
    <w:name w:val="Texto"/>
    <w:basedOn w:val="Normal"/>
    <w:link w:val="TextoCar"/>
    <w:qFormat/>
    <w:rsid w:val="00B06D8A"/>
    <w:pPr>
      <w:spacing w:after="101" w:line="216" w:lineRule="exact"/>
      <w:ind w:firstLine="288"/>
      <w:jc w:val="both"/>
    </w:pPr>
    <w:rPr>
      <w:rFonts w:ascii="Arial" w:hAnsi="Arial" w:cs="Arial"/>
      <w:sz w:val="18"/>
      <w:szCs w:val="20"/>
      <w:lang w:val="es-ES"/>
    </w:rPr>
  </w:style>
  <w:style w:type="character" w:customStyle="1" w:styleId="ROMANOSCar">
    <w:name w:val="ROMANOS Car"/>
    <w:link w:val="ROMANOS"/>
    <w:locked/>
    <w:rsid w:val="00B06D8A"/>
    <w:rPr>
      <w:rFonts w:ascii="Arial" w:eastAsia="Times New Roman" w:hAnsi="Arial" w:cs="Arial"/>
      <w:sz w:val="18"/>
      <w:szCs w:val="18"/>
      <w:lang w:val="es-ES" w:eastAsia="es-ES"/>
    </w:rPr>
  </w:style>
  <w:style w:type="paragraph" w:customStyle="1" w:styleId="ROMANOS">
    <w:name w:val="ROMANOS"/>
    <w:basedOn w:val="Normal"/>
    <w:link w:val="ROMANOSCar"/>
    <w:rsid w:val="00B06D8A"/>
    <w:pPr>
      <w:tabs>
        <w:tab w:val="left" w:pos="720"/>
      </w:tabs>
      <w:spacing w:after="101" w:line="216" w:lineRule="exact"/>
      <w:ind w:left="720" w:hanging="432"/>
      <w:jc w:val="both"/>
    </w:pPr>
    <w:rPr>
      <w:rFonts w:ascii="Arial" w:hAnsi="Arial" w:cs="Arial"/>
      <w:sz w:val="18"/>
      <w:szCs w:val="18"/>
      <w:lang w:val="es-ES"/>
    </w:rPr>
  </w:style>
  <w:style w:type="paragraph" w:customStyle="1" w:styleId="n2">
    <w:name w:val="n2"/>
    <w:basedOn w:val="Normal"/>
    <w:uiPriority w:val="99"/>
    <w:rsid w:val="00B06D8A"/>
    <w:pPr>
      <w:spacing w:before="100" w:beforeAutospacing="1" w:after="100" w:afterAutospacing="1"/>
    </w:pPr>
    <w:rPr>
      <w:lang w:eastAsia="es-MX"/>
    </w:rPr>
  </w:style>
  <w:style w:type="paragraph" w:customStyle="1" w:styleId="j">
    <w:name w:val="j"/>
    <w:basedOn w:val="Normal"/>
    <w:uiPriority w:val="99"/>
    <w:rsid w:val="00B06D8A"/>
    <w:pPr>
      <w:spacing w:before="100" w:beforeAutospacing="1" w:after="100" w:afterAutospacing="1"/>
    </w:pPr>
    <w:rPr>
      <w:lang w:eastAsia="es-MX"/>
    </w:rPr>
  </w:style>
  <w:style w:type="paragraph" w:customStyle="1" w:styleId="q">
    <w:name w:val="q"/>
    <w:basedOn w:val="Normal"/>
    <w:uiPriority w:val="99"/>
    <w:rsid w:val="00B06D8A"/>
    <w:pPr>
      <w:spacing w:before="100" w:beforeAutospacing="1" w:after="100" w:afterAutospacing="1"/>
    </w:pPr>
    <w:rPr>
      <w:lang w:eastAsia="es-MX"/>
    </w:rPr>
  </w:style>
  <w:style w:type="character" w:customStyle="1" w:styleId="Listavistosa-nfasis1Car">
    <w:name w:val="Lista vistosa - Énfasis 1 Car"/>
    <w:link w:val="Listavistosa-nfasis11"/>
    <w:uiPriority w:val="34"/>
    <w:locked/>
    <w:rsid w:val="00B06D8A"/>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B06D8A"/>
    <w:pPr>
      <w:ind w:left="708"/>
    </w:pPr>
    <w:rPr>
      <w:lang w:val="es-ES"/>
    </w:rPr>
  </w:style>
  <w:style w:type="paragraph" w:customStyle="1" w:styleId="Standard">
    <w:name w:val="Standard"/>
    <w:uiPriority w:val="99"/>
    <w:rsid w:val="00B06D8A"/>
    <w:pPr>
      <w:widowControl w:val="0"/>
      <w:suppressAutoHyphens/>
      <w:autoSpaceDN w:val="0"/>
      <w:spacing w:after="0" w:line="240" w:lineRule="auto"/>
    </w:pPr>
    <w:rPr>
      <w:rFonts w:ascii="Liberation Serif" w:eastAsia="DejaVu Sans" w:hAnsi="Liberation Serif" w:cs="Lohit Hindi"/>
      <w:kern w:val="3"/>
      <w:sz w:val="24"/>
      <w:szCs w:val="24"/>
      <w:lang w:eastAsia="zh-CN" w:bidi="hi-IN"/>
    </w:rPr>
  </w:style>
  <w:style w:type="paragraph" w:customStyle="1" w:styleId="Pa2">
    <w:name w:val="Pa2"/>
    <w:basedOn w:val="Normal"/>
    <w:next w:val="Normal"/>
    <w:uiPriority w:val="99"/>
    <w:rsid w:val="00B06D8A"/>
    <w:pPr>
      <w:autoSpaceDE w:val="0"/>
      <w:autoSpaceDN w:val="0"/>
      <w:adjustRightInd w:val="0"/>
      <w:spacing w:line="240" w:lineRule="atLeast"/>
    </w:pPr>
    <w:rPr>
      <w:rFonts w:ascii="Helvetica" w:hAnsi="Helvetica"/>
      <w:lang w:val="es-ES_tradnl" w:eastAsia="es-ES_tradnl"/>
    </w:rPr>
  </w:style>
  <w:style w:type="paragraph" w:customStyle="1" w:styleId="RSCGnotaalpie">
    <w:name w:val="RSCG nota al pie"/>
    <w:basedOn w:val="Normal"/>
    <w:uiPriority w:val="99"/>
    <w:qFormat/>
    <w:rsid w:val="00B06D8A"/>
    <w:pPr>
      <w:spacing w:after="120"/>
      <w:jc w:val="both"/>
    </w:pPr>
    <w:rPr>
      <w:rFonts w:ascii="palatino" w:hAnsi="palatino" w:cstheme="minorBidi"/>
      <w:sz w:val="22"/>
      <w:szCs w:val="22"/>
      <w:lang w:eastAsia="en-US"/>
    </w:rPr>
  </w:style>
  <w:style w:type="character" w:customStyle="1" w:styleId="ANOTACIONCar">
    <w:name w:val="ANOTACION Car"/>
    <w:link w:val="ANOTACION"/>
    <w:locked/>
    <w:rsid w:val="00B06D8A"/>
    <w:rPr>
      <w:rFonts w:ascii="Times New Roman" w:eastAsia="Times New Roman" w:hAnsi="Times New Roman" w:cs="Times New Roman"/>
      <w:b/>
      <w:sz w:val="18"/>
      <w:szCs w:val="18"/>
      <w:lang w:val="x-none" w:eastAsia="x-none"/>
    </w:rPr>
  </w:style>
  <w:style w:type="paragraph" w:customStyle="1" w:styleId="ANOTACION">
    <w:name w:val="ANOTACION"/>
    <w:basedOn w:val="Normal"/>
    <w:link w:val="ANOTACIONCar"/>
    <w:rsid w:val="00B06D8A"/>
    <w:pPr>
      <w:spacing w:before="101" w:after="101"/>
      <w:jc w:val="center"/>
    </w:pPr>
    <w:rPr>
      <w:b/>
      <w:sz w:val="18"/>
      <w:szCs w:val="18"/>
      <w:lang w:val="x-none" w:eastAsia="x-non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B06D8A"/>
    <w:rPr>
      <w:vertAlign w:val="superscript"/>
    </w:rPr>
  </w:style>
  <w:style w:type="character" w:styleId="Refdecomentario">
    <w:name w:val="annotation reference"/>
    <w:basedOn w:val="Fuentedeprrafopredeter"/>
    <w:uiPriority w:val="99"/>
    <w:semiHidden/>
    <w:unhideWhenUsed/>
    <w:rsid w:val="00B06D8A"/>
    <w:rPr>
      <w:sz w:val="16"/>
      <w:szCs w:val="16"/>
    </w:rPr>
  </w:style>
  <w:style w:type="character" w:customStyle="1" w:styleId="apple-converted-space">
    <w:name w:val="apple-converted-space"/>
    <w:basedOn w:val="Fuentedeprrafopredeter"/>
    <w:rsid w:val="00B06D8A"/>
  </w:style>
  <w:style w:type="character" w:customStyle="1" w:styleId="m1553324590483875794gmail-m8993139698400752374gmail-apple-converted-space">
    <w:name w:val="m_1553324590483875794gmail-m_8993139698400752374gmail-apple-converted-space"/>
    <w:basedOn w:val="Fuentedeprrafopredeter"/>
    <w:rsid w:val="00B06D8A"/>
  </w:style>
  <w:style w:type="character" w:customStyle="1" w:styleId="nacep">
    <w:name w:val="n_acep"/>
    <w:basedOn w:val="Fuentedeprrafopredeter"/>
    <w:rsid w:val="00B06D8A"/>
  </w:style>
  <w:style w:type="character" w:customStyle="1" w:styleId="d">
    <w:name w:val="d"/>
    <w:basedOn w:val="Fuentedeprrafopredeter"/>
    <w:rsid w:val="00B06D8A"/>
  </w:style>
  <w:style w:type="character" w:customStyle="1" w:styleId="apple-style-span">
    <w:name w:val="apple-style-span"/>
    <w:rsid w:val="00B06D8A"/>
  </w:style>
  <w:style w:type="character" w:customStyle="1" w:styleId="negritas1">
    <w:name w:val="negritas1"/>
    <w:rsid w:val="00B06D8A"/>
    <w:rPr>
      <w:rFonts w:ascii="Arial" w:hAnsi="Arial" w:cs="Arial" w:hint="default"/>
      <w:b/>
      <w:bCs/>
      <w:sz w:val="18"/>
      <w:szCs w:val="18"/>
    </w:rPr>
  </w:style>
  <w:style w:type="character" w:customStyle="1" w:styleId="f">
    <w:name w:val="f"/>
    <w:basedOn w:val="Fuentedeprrafopredeter"/>
    <w:rsid w:val="00B06D8A"/>
  </w:style>
  <w:style w:type="character" w:customStyle="1" w:styleId="b">
    <w:name w:val="b"/>
    <w:basedOn w:val="Fuentedeprrafopredeter"/>
    <w:rsid w:val="00B06D8A"/>
  </w:style>
  <w:style w:type="character" w:customStyle="1" w:styleId="k">
    <w:name w:val="k"/>
    <w:basedOn w:val="Fuentedeprrafopredeter"/>
    <w:rsid w:val="00B06D8A"/>
  </w:style>
  <w:style w:type="character" w:customStyle="1" w:styleId="h">
    <w:name w:val="h"/>
    <w:basedOn w:val="Fuentedeprrafopredeter"/>
    <w:rsid w:val="00B06D8A"/>
  </w:style>
  <w:style w:type="character" w:customStyle="1" w:styleId="lbl-encabezado-blanco2">
    <w:name w:val="lbl-encabezado-blanco2"/>
    <w:rsid w:val="00B06D8A"/>
    <w:rPr>
      <w:color w:val="FFFFFF"/>
    </w:rPr>
  </w:style>
  <w:style w:type="table" w:styleId="Tablaconcuadrcula">
    <w:name w:val="Table Grid"/>
    <w:basedOn w:val="Tablanormal"/>
    <w:uiPriority w:val="39"/>
    <w:rsid w:val="00B06D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nfasis11">
    <w:name w:val="Tabla de cuadrícula 1 clara - Énfasis 11"/>
    <w:basedOn w:val="Tablanormal"/>
    <w:uiPriority w:val="46"/>
    <w:rsid w:val="00B06D8A"/>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paragraph">
    <w:name w:val="paragraph"/>
    <w:basedOn w:val="Normal"/>
    <w:rsid w:val="000C1DD5"/>
    <w:pPr>
      <w:spacing w:before="100" w:beforeAutospacing="1" w:after="100" w:afterAutospacing="1" w:line="264" w:lineRule="auto"/>
    </w:pPr>
    <w:rPr>
      <w:rFonts w:asciiTheme="minorHAnsi" w:eastAsiaTheme="minorEastAsia" w:hAnsiTheme="minorHAnsi" w:cstheme="minorBidi"/>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73041">
      <w:bodyDiv w:val="1"/>
      <w:marLeft w:val="0"/>
      <w:marRight w:val="0"/>
      <w:marTop w:val="0"/>
      <w:marBottom w:val="0"/>
      <w:divBdr>
        <w:top w:val="none" w:sz="0" w:space="0" w:color="auto"/>
        <w:left w:val="none" w:sz="0" w:space="0" w:color="auto"/>
        <w:bottom w:val="none" w:sz="0" w:space="0" w:color="auto"/>
        <w:right w:val="none" w:sz="0" w:space="0" w:color="auto"/>
      </w:divBdr>
    </w:div>
    <w:div w:id="91364105">
      <w:bodyDiv w:val="1"/>
      <w:marLeft w:val="0"/>
      <w:marRight w:val="0"/>
      <w:marTop w:val="0"/>
      <w:marBottom w:val="0"/>
      <w:divBdr>
        <w:top w:val="none" w:sz="0" w:space="0" w:color="auto"/>
        <w:left w:val="none" w:sz="0" w:space="0" w:color="auto"/>
        <w:bottom w:val="none" w:sz="0" w:space="0" w:color="auto"/>
        <w:right w:val="none" w:sz="0" w:space="0" w:color="auto"/>
      </w:divBdr>
    </w:div>
    <w:div w:id="120346615">
      <w:bodyDiv w:val="1"/>
      <w:marLeft w:val="0"/>
      <w:marRight w:val="0"/>
      <w:marTop w:val="0"/>
      <w:marBottom w:val="0"/>
      <w:divBdr>
        <w:top w:val="none" w:sz="0" w:space="0" w:color="auto"/>
        <w:left w:val="none" w:sz="0" w:space="0" w:color="auto"/>
        <w:bottom w:val="none" w:sz="0" w:space="0" w:color="auto"/>
        <w:right w:val="none" w:sz="0" w:space="0" w:color="auto"/>
      </w:divBdr>
    </w:div>
    <w:div w:id="735667378">
      <w:bodyDiv w:val="1"/>
      <w:marLeft w:val="0"/>
      <w:marRight w:val="0"/>
      <w:marTop w:val="0"/>
      <w:marBottom w:val="0"/>
      <w:divBdr>
        <w:top w:val="none" w:sz="0" w:space="0" w:color="auto"/>
        <w:left w:val="none" w:sz="0" w:space="0" w:color="auto"/>
        <w:bottom w:val="none" w:sz="0" w:space="0" w:color="auto"/>
        <w:right w:val="none" w:sz="0" w:space="0" w:color="auto"/>
      </w:divBdr>
      <w:divsChild>
        <w:div w:id="21521426">
          <w:marLeft w:val="0"/>
          <w:marRight w:val="0"/>
          <w:marTop w:val="0"/>
          <w:marBottom w:val="101"/>
          <w:divBdr>
            <w:top w:val="none" w:sz="0" w:space="0" w:color="auto"/>
            <w:left w:val="none" w:sz="0" w:space="0" w:color="auto"/>
            <w:bottom w:val="none" w:sz="0" w:space="0" w:color="auto"/>
            <w:right w:val="none" w:sz="0" w:space="0" w:color="auto"/>
          </w:divBdr>
        </w:div>
        <w:div w:id="167141922">
          <w:marLeft w:val="0"/>
          <w:marRight w:val="0"/>
          <w:marTop w:val="0"/>
          <w:marBottom w:val="101"/>
          <w:divBdr>
            <w:top w:val="none" w:sz="0" w:space="0" w:color="auto"/>
            <w:left w:val="none" w:sz="0" w:space="0" w:color="auto"/>
            <w:bottom w:val="none" w:sz="0" w:space="0" w:color="auto"/>
            <w:right w:val="none" w:sz="0" w:space="0" w:color="auto"/>
          </w:divBdr>
        </w:div>
        <w:div w:id="200898096">
          <w:marLeft w:val="0"/>
          <w:marRight w:val="0"/>
          <w:marTop w:val="0"/>
          <w:marBottom w:val="101"/>
          <w:divBdr>
            <w:top w:val="none" w:sz="0" w:space="0" w:color="auto"/>
            <w:left w:val="none" w:sz="0" w:space="0" w:color="auto"/>
            <w:bottom w:val="none" w:sz="0" w:space="0" w:color="auto"/>
            <w:right w:val="none" w:sz="0" w:space="0" w:color="auto"/>
          </w:divBdr>
        </w:div>
        <w:div w:id="322395917">
          <w:marLeft w:val="0"/>
          <w:marRight w:val="0"/>
          <w:marTop w:val="0"/>
          <w:marBottom w:val="101"/>
          <w:divBdr>
            <w:top w:val="none" w:sz="0" w:space="0" w:color="auto"/>
            <w:left w:val="none" w:sz="0" w:space="0" w:color="auto"/>
            <w:bottom w:val="none" w:sz="0" w:space="0" w:color="auto"/>
            <w:right w:val="none" w:sz="0" w:space="0" w:color="auto"/>
          </w:divBdr>
        </w:div>
        <w:div w:id="340939980">
          <w:marLeft w:val="0"/>
          <w:marRight w:val="0"/>
          <w:marTop w:val="0"/>
          <w:marBottom w:val="101"/>
          <w:divBdr>
            <w:top w:val="none" w:sz="0" w:space="0" w:color="auto"/>
            <w:left w:val="none" w:sz="0" w:space="0" w:color="auto"/>
            <w:bottom w:val="none" w:sz="0" w:space="0" w:color="auto"/>
            <w:right w:val="none" w:sz="0" w:space="0" w:color="auto"/>
          </w:divBdr>
        </w:div>
        <w:div w:id="394163857">
          <w:marLeft w:val="0"/>
          <w:marRight w:val="0"/>
          <w:marTop w:val="0"/>
          <w:marBottom w:val="101"/>
          <w:divBdr>
            <w:top w:val="none" w:sz="0" w:space="0" w:color="auto"/>
            <w:left w:val="none" w:sz="0" w:space="0" w:color="auto"/>
            <w:bottom w:val="none" w:sz="0" w:space="0" w:color="auto"/>
            <w:right w:val="none" w:sz="0" w:space="0" w:color="auto"/>
          </w:divBdr>
        </w:div>
        <w:div w:id="406222432">
          <w:marLeft w:val="0"/>
          <w:marRight w:val="0"/>
          <w:marTop w:val="0"/>
          <w:marBottom w:val="101"/>
          <w:divBdr>
            <w:top w:val="none" w:sz="0" w:space="0" w:color="auto"/>
            <w:left w:val="none" w:sz="0" w:space="0" w:color="auto"/>
            <w:bottom w:val="none" w:sz="0" w:space="0" w:color="auto"/>
            <w:right w:val="none" w:sz="0" w:space="0" w:color="auto"/>
          </w:divBdr>
        </w:div>
        <w:div w:id="490877142">
          <w:marLeft w:val="0"/>
          <w:marRight w:val="0"/>
          <w:marTop w:val="0"/>
          <w:marBottom w:val="101"/>
          <w:divBdr>
            <w:top w:val="none" w:sz="0" w:space="0" w:color="auto"/>
            <w:left w:val="none" w:sz="0" w:space="0" w:color="auto"/>
            <w:bottom w:val="none" w:sz="0" w:space="0" w:color="auto"/>
            <w:right w:val="none" w:sz="0" w:space="0" w:color="auto"/>
          </w:divBdr>
        </w:div>
        <w:div w:id="503710735">
          <w:marLeft w:val="0"/>
          <w:marRight w:val="0"/>
          <w:marTop w:val="0"/>
          <w:marBottom w:val="101"/>
          <w:divBdr>
            <w:top w:val="none" w:sz="0" w:space="0" w:color="auto"/>
            <w:left w:val="none" w:sz="0" w:space="0" w:color="auto"/>
            <w:bottom w:val="none" w:sz="0" w:space="0" w:color="auto"/>
            <w:right w:val="none" w:sz="0" w:space="0" w:color="auto"/>
          </w:divBdr>
        </w:div>
        <w:div w:id="566189048">
          <w:marLeft w:val="0"/>
          <w:marRight w:val="0"/>
          <w:marTop w:val="0"/>
          <w:marBottom w:val="101"/>
          <w:divBdr>
            <w:top w:val="none" w:sz="0" w:space="0" w:color="auto"/>
            <w:left w:val="none" w:sz="0" w:space="0" w:color="auto"/>
            <w:bottom w:val="none" w:sz="0" w:space="0" w:color="auto"/>
            <w:right w:val="none" w:sz="0" w:space="0" w:color="auto"/>
          </w:divBdr>
        </w:div>
        <w:div w:id="608781153">
          <w:marLeft w:val="0"/>
          <w:marRight w:val="0"/>
          <w:marTop w:val="0"/>
          <w:marBottom w:val="101"/>
          <w:divBdr>
            <w:top w:val="none" w:sz="0" w:space="0" w:color="auto"/>
            <w:left w:val="none" w:sz="0" w:space="0" w:color="auto"/>
            <w:bottom w:val="none" w:sz="0" w:space="0" w:color="auto"/>
            <w:right w:val="none" w:sz="0" w:space="0" w:color="auto"/>
          </w:divBdr>
        </w:div>
        <w:div w:id="703750323">
          <w:marLeft w:val="0"/>
          <w:marRight w:val="0"/>
          <w:marTop w:val="0"/>
          <w:marBottom w:val="101"/>
          <w:divBdr>
            <w:top w:val="none" w:sz="0" w:space="0" w:color="auto"/>
            <w:left w:val="none" w:sz="0" w:space="0" w:color="auto"/>
            <w:bottom w:val="none" w:sz="0" w:space="0" w:color="auto"/>
            <w:right w:val="none" w:sz="0" w:space="0" w:color="auto"/>
          </w:divBdr>
        </w:div>
        <w:div w:id="869150871">
          <w:marLeft w:val="0"/>
          <w:marRight w:val="0"/>
          <w:marTop w:val="0"/>
          <w:marBottom w:val="101"/>
          <w:divBdr>
            <w:top w:val="none" w:sz="0" w:space="0" w:color="auto"/>
            <w:left w:val="none" w:sz="0" w:space="0" w:color="auto"/>
            <w:bottom w:val="none" w:sz="0" w:space="0" w:color="auto"/>
            <w:right w:val="none" w:sz="0" w:space="0" w:color="auto"/>
          </w:divBdr>
        </w:div>
        <w:div w:id="914507353">
          <w:marLeft w:val="0"/>
          <w:marRight w:val="0"/>
          <w:marTop w:val="0"/>
          <w:marBottom w:val="101"/>
          <w:divBdr>
            <w:top w:val="none" w:sz="0" w:space="0" w:color="auto"/>
            <w:left w:val="none" w:sz="0" w:space="0" w:color="auto"/>
            <w:bottom w:val="none" w:sz="0" w:space="0" w:color="auto"/>
            <w:right w:val="none" w:sz="0" w:space="0" w:color="auto"/>
          </w:divBdr>
        </w:div>
        <w:div w:id="1127628642">
          <w:marLeft w:val="0"/>
          <w:marRight w:val="0"/>
          <w:marTop w:val="0"/>
          <w:marBottom w:val="101"/>
          <w:divBdr>
            <w:top w:val="none" w:sz="0" w:space="0" w:color="auto"/>
            <w:left w:val="none" w:sz="0" w:space="0" w:color="auto"/>
            <w:bottom w:val="none" w:sz="0" w:space="0" w:color="auto"/>
            <w:right w:val="none" w:sz="0" w:space="0" w:color="auto"/>
          </w:divBdr>
        </w:div>
        <w:div w:id="1209683557">
          <w:marLeft w:val="0"/>
          <w:marRight w:val="0"/>
          <w:marTop w:val="0"/>
          <w:marBottom w:val="101"/>
          <w:divBdr>
            <w:top w:val="none" w:sz="0" w:space="0" w:color="auto"/>
            <w:left w:val="none" w:sz="0" w:space="0" w:color="auto"/>
            <w:bottom w:val="none" w:sz="0" w:space="0" w:color="auto"/>
            <w:right w:val="none" w:sz="0" w:space="0" w:color="auto"/>
          </w:divBdr>
        </w:div>
        <w:div w:id="1210847981">
          <w:marLeft w:val="0"/>
          <w:marRight w:val="0"/>
          <w:marTop w:val="0"/>
          <w:marBottom w:val="101"/>
          <w:divBdr>
            <w:top w:val="none" w:sz="0" w:space="0" w:color="auto"/>
            <w:left w:val="none" w:sz="0" w:space="0" w:color="auto"/>
            <w:bottom w:val="none" w:sz="0" w:space="0" w:color="auto"/>
            <w:right w:val="none" w:sz="0" w:space="0" w:color="auto"/>
          </w:divBdr>
        </w:div>
        <w:div w:id="1315791716">
          <w:marLeft w:val="0"/>
          <w:marRight w:val="0"/>
          <w:marTop w:val="0"/>
          <w:marBottom w:val="101"/>
          <w:divBdr>
            <w:top w:val="none" w:sz="0" w:space="0" w:color="auto"/>
            <w:left w:val="none" w:sz="0" w:space="0" w:color="auto"/>
            <w:bottom w:val="none" w:sz="0" w:space="0" w:color="auto"/>
            <w:right w:val="none" w:sz="0" w:space="0" w:color="auto"/>
          </w:divBdr>
        </w:div>
        <w:div w:id="1489245953">
          <w:marLeft w:val="0"/>
          <w:marRight w:val="0"/>
          <w:marTop w:val="0"/>
          <w:marBottom w:val="101"/>
          <w:divBdr>
            <w:top w:val="none" w:sz="0" w:space="0" w:color="auto"/>
            <w:left w:val="none" w:sz="0" w:space="0" w:color="auto"/>
            <w:bottom w:val="none" w:sz="0" w:space="0" w:color="auto"/>
            <w:right w:val="none" w:sz="0" w:space="0" w:color="auto"/>
          </w:divBdr>
        </w:div>
        <w:div w:id="1518420672">
          <w:marLeft w:val="0"/>
          <w:marRight w:val="0"/>
          <w:marTop w:val="0"/>
          <w:marBottom w:val="101"/>
          <w:divBdr>
            <w:top w:val="none" w:sz="0" w:space="0" w:color="auto"/>
            <w:left w:val="none" w:sz="0" w:space="0" w:color="auto"/>
            <w:bottom w:val="none" w:sz="0" w:space="0" w:color="auto"/>
            <w:right w:val="none" w:sz="0" w:space="0" w:color="auto"/>
          </w:divBdr>
        </w:div>
        <w:div w:id="1593271492">
          <w:marLeft w:val="0"/>
          <w:marRight w:val="0"/>
          <w:marTop w:val="0"/>
          <w:marBottom w:val="101"/>
          <w:divBdr>
            <w:top w:val="none" w:sz="0" w:space="0" w:color="auto"/>
            <w:left w:val="none" w:sz="0" w:space="0" w:color="auto"/>
            <w:bottom w:val="none" w:sz="0" w:space="0" w:color="auto"/>
            <w:right w:val="none" w:sz="0" w:space="0" w:color="auto"/>
          </w:divBdr>
        </w:div>
        <w:div w:id="1642881542">
          <w:marLeft w:val="0"/>
          <w:marRight w:val="0"/>
          <w:marTop w:val="0"/>
          <w:marBottom w:val="101"/>
          <w:divBdr>
            <w:top w:val="none" w:sz="0" w:space="0" w:color="auto"/>
            <w:left w:val="none" w:sz="0" w:space="0" w:color="auto"/>
            <w:bottom w:val="none" w:sz="0" w:space="0" w:color="auto"/>
            <w:right w:val="none" w:sz="0" w:space="0" w:color="auto"/>
          </w:divBdr>
        </w:div>
        <w:div w:id="1704792459">
          <w:marLeft w:val="0"/>
          <w:marRight w:val="0"/>
          <w:marTop w:val="0"/>
          <w:marBottom w:val="101"/>
          <w:divBdr>
            <w:top w:val="none" w:sz="0" w:space="0" w:color="auto"/>
            <w:left w:val="none" w:sz="0" w:space="0" w:color="auto"/>
            <w:bottom w:val="none" w:sz="0" w:space="0" w:color="auto"/>
            <w:right w:val="none" w:sz="0" w:space="0" w:color="auto"/>
          </w:divBdr>
        </w:div>
        <w:div w:id="1761674743">
          <w:marLeft w:val="0"/>
          <w:marRight w:val="0"/>
          <w:marTop w:val="0"/>
          <w:marBottom w:val="101"/>
          <w:divBdr>
            <w:top w:val="none" w:sz="0" w:space="0" w:color="auto"/>
            <w:left w:val="none" w:sz="0" w:space="0" w:color="auto"/>
            <w:bottom w:val="none" w:sz="0" w:space="0" w:color="auto"/>
            <w:right w:val="none" w:sz="0" w:space="0" w:color="auto"/>
          </w:divBdr>
        </w:div>
        <w:div w:id="1773818566">
          <w:marLeft w:val="0"/>
          <w:marRight w:val="0"/>
          <w:marTop w:val="0"/>
          <w:marBottom w:val="101"/>
          <w:divBdr>
            <w:top w:val="none" w:sz="0" w:space="0" w:color="auto"/>
            <w:left w:val="none" w:sz="0" w:space="0" w:color="auto"/>
            <w:bottom w:val="none" w:sz="0" w:space="0" w:color="auto"/>
            <w:right w:val="none" w:sz="0" w:space="0" w:color="auto"/>
          </w:divBdr>
        </w:div>
        <w:div w:id="1797260985">
          <w:marLeft w:val="0"/>
          <w:marRight w:val="0"/>
          <w:marTop w:val="0"/>
          <w:marBottom w:val="101"/>
          <w:divBdr>
            <w:top w:val="none" w:sz="0" w:space="0" w:color="auto"/>
            <w:left w:val="none" w:sz="0" w:space="0" w:color="auto"/>
            <w:bottom w:val="none" w:sz="0" w:space="0" w:color="auto"/>
            <w:right w:val="none" w:sz="0" w:space="0" w:color="auto"/>
          </w:divBdr>
        </w:div>
        <w:div w:id="1802965504">
          <w:marLeft w:val="0"/>
          <w:marRight w:val="0"/>
          <w:marTop w:val="0"/>
          <w:marBottom w:val="101"/>
          <w:divBdr>
            <w:top w:val="none" w:sz="0" w:space="0" w:color="auto"/>
            <w:left w:val="none" w:sz="0" w:space="0" w:color="auto"/>
            <w:bottom w:val="none" w:sz="0" w:space="0" w:color="auto"/>
            <w:right w:val="none" w:sz="0" w:space="0" w:color="auto"/>
          </w:divBdr>
        </w:div>
        <w:div w:id="1974948148">
          <w:marLeft w:val="0"/>
          <w:marRight w:val="0"/>
          <w:marTop w:val="0"/>
          <w:marBottom w:val="101"/>
          <w:divBdr>
            <w:top w:val="none" w:sz="0" w:space="0" w:color="auto"/>
            <w:left w:val="none" w:sz="0" w:space="0" w:color="auto"/>
            <w:bottom w:val="none" w:sz="0" w:space="0" w:color="auto"/>
            <w:right w:val="none" w:sz="0" w:space="0" w:color="auto"/>
          </w:divBdr>
        </w:div>
        <w:div w:id="2000645163">
          <w:marLeft w:val="0"/>
          <w:marRight w:val="0"/>
          <w:marTop w:val="0"/>
          <w:marBottom w:val="101"/>
          <w:divBdr>
            <w:top w:val="none" w:sz="0" w:space="0" w:color="auto"/>
            <w:left w:val="none" w:sz="0" w:space="0" w:color="auto"/>
            <w:bottom w:val="none" w:sz="0" w:space="0" w:color="auto"/>
            <w:right w:val="none" w:sz="0" w:space="0" w:color="auto"/>
          </w:divBdr>
        </w:div>
        <w:div w:id="2121412884">
          <w:marLeft w:val="0"/>
          <w:marRight w:val="0"/>
          <w:marTop w:val="0"/>
          <w:marBottom w:val="101"/>
          <w:divBdr>
            <w:top w:val="none" w:sz="0" w:space="0" w:color="auto"/>
            <w:left w:val="none" w:sz="0" w:space="0" w:color="auto"/>
            <w:bottom w:val="none" w:sz="0" w:space="0" w:color="auto"/>
            <w:right w:val="none" w:sz="0" w:space="0" w:color="auto"/>
          </w:divBdr>
        </w:div>
      </w:divsChild>
    </w:div>
    <w:div w:id="1039623082">
      <w:bodyDiv w:val="1"/>
      <w:marLeft w:val="0"/>
      <w:marRight w:val="0"/>
      <w:marTop w:val="0"/>
      <w:marBottom w:val="0"/>
      <w:divBdr>
        <w:top w:val="none" w:sz="0" w:space="0" w:color="auto"/>
        <w:left w:val="none" w:sz="0" w:space="0" w:color="auto"/>
        <w:bottom w:val="none" w:sz="0" w:space="0" w:color="auto"/>
        <w:right w:val="none" w:sz="0" w:space="0" w:color="auto"/>
      </w:divBdr>
    </w:div>
    <w:div w:id="1258294807">
      <w:bodyDiv w:val="1"/>
      <w:marLeft w:val="0"/>
      <w:marRight w:val="0"/>
      <w:marTop w:val="0"/>
      <w:marBottom w:val="0"/>
      <w:divBdr>
        <w:top w:val="none" w:sz="0" w:space="0" w:color="auto"/>
        <w:left w:val="none" w:sz="0" w:space="0" w:color="auto"/>
        <w:bottom w:val="none" w:sz="0" w:space="0" w:color="auto"/>
        <w:right w:val="none" w:sz="0" w:space="0" w:color="auto"/>
      </w:divBdr>
      <w:divsChild>
        <w:div w:id="1206328320">
          <w:marLeft w:val="0"/>
          <w:marRight w:val="0"/>
          <w:marTop w:val="0"/>
          <w:marBottom w:val="101"/>
          <w:divBdr>
            <w:top w:val="none" w:sz="0" w:space="0" w:color="auto"/>
            <w:left w:val="none" w:sz="0" w:space="0" w:color="auto"/>
            <w:bottom w:val="none" w:sz="0" w:space="0" w:color="auto"/>
            <w:right w:val="none" w:sz="0" w:space="0" w:color="auto"/>
          </w:divBdr>
        </w:div>
        <w:div w:id="1151941886">
          <w:marLeft w:val="0"/>
          <w:marRight w:val="0"/>
          <w:marTop w:val="0"/>
          <w:marBottom w:val="101"/>
          <w:divBdr>
            <w:top w:val="none" w:sz="0" w:space="0" w:color="auto"/>
            <w:left w:val="none" w:sz="0" w:space="0" w:color="auto"/>
            <w:bottom w:val="none" w:sz="0" w:space="0" w:color="auto"/>
            <w:right w:val="none" w:sz="0" w:space="0" w:color="auto"/>
          </w:divBdr>
        </w:div>
        <w:div w:id="1665739238">
          <w:marLeft w:val="0"/>
          <w:marRight w:val="0"/>
          <w:marTop w:val="0"/>
          <w:marBottom w:val="101"/>
          <w:divBdr>
            <w:top w:val="none" w:sz="0" w:space="0" w:color="auto"/>
            <w:left w:val="none" w:sz="0" w:space="0" w:color="auto"/>
            <w:bottom w:val="none" w:sz="0" w:space="0" w:color="auto"/>
            <w:right w:val="none" w:sz="0" w:space="0" w:color="auto"/>
          </w:divBdr>
        </w:div>
        <w:div w:id="1813205977">
          <w:marLeft w:val="0"/>
          <w:marRight w:val="0"/>
          <w:marTop w:val="0"/>
          <w:marBottom w:val="101"/>
          <w:divBdr>
            <w:top w:val="none" w:sz="0" w:space="0" w:color="auto"/>
            <w:left w:val="none" w:sz="0" w:space="0" w:color="auto"/>
            <w:bottom w:val="none" w:sz="0" w:space="0" w:color="auto"/>
            <w:right w:val="none" w:sz="0" w:space="0" w:color="auto"/>
          </w:divBdr>
        </w:div>
        <w:div w:id="1437604688">
          <w:marLeft w:val="0"/>
          <w:marRight w:val="0"/>
          <w:marTop w:val="0"/>
          <w:marBottom w:val="101"/>
          <w:divBdr>
            <w:top w:val="none" w:sz="0" w:space="0" w:color="auto"/>
            <w:left w:val="none" w:sz="0" w:space="0" w:color="auto"/>
            <w:bottom w:val="none" w:sz="0" w:space="0" w:color="auto"/>
            <w:right w:val="none" w:sz="0" w:space="0" w:color="auto"/>
          </w:divBdr>
        </w:div>
        <w:div w:id="1241871354">
          <w:marLeft w:val="0"/>
          <w:marRight w:val="0"/>
          <w:marTop w:val="0"/>
          <w:marBottom w:val="101"/>
          <w:divBdr>
            <w:top w:val="none" w:sz="0" w:space="0" w:color="auto"/>
            <w:left w:val="none" w:sz="0" w:space="0" w:color="auto"/>
            <w:bottom w:val="none" w:sz="0" w:space="0" w:color="auto"/>
            <w:right w:val="none" w:sz="0" w:space="0" w:color="auto"/>
          </w:divBdr>
        </w:div>
        <w:div w:id="1553080535">
          <w:marLeft w:val="0"/>
          <w:marRight w:val="0"/>
          <w:marTop w:val="0"/>
          <w:marBottom w:val="101"/>
          <w:divBdr>
            <w:top w:val="none" w:sz="0" w:space="0" w:color="auto"/>
            <w:left w:val="none" w:sz="0" w:space="0" w:color="auto"/>
            <w:bottom w:val="none" w:sz="0" w:space="0" w:color="auto"/>
            <w:right w:val="none" w:sz="0" w:space="0" w:color="auto"/>
          </w:divBdr>
        </w:div>
        <w:div w:id="1959215729">
          <w:marLeft w:val="0"/>
          <w:marRight w:val="0"/>
          <w:marTop w:val="0"/>
          <w:marBottom w:val="101"/>
          <w:divBdr>
            <w:top w:val="none" w:sz="0" w:space="0" w:color="auto"/>
            <w:left w:val="none" w:sz="0" w:space="0" w:color="auto"/>
            <w:bottom w:val="none" w:sz="0" w:space="0" w:color="auto"/>
            <w:right w:val="none" w:sz="0" w:space="0" w:color="auto"/>
          </w:divBdr>
        </w:div>
        <w:div w:id="2049453999">
          <w:marLeft w:val="0"/>
          <w:marRight w:val="0"/>
          <w:marTop w:val="0"/>
          <w:marBottom w:val="101"/>
          <w:divBdr>
            <w:top w:val="none" w:sz="0" w:space="0" w:color="auto"/>
            <w:left w:val="none" w:sz="0" w:space="0" w:color="auto"/>
            <w:bottom w:val="none" w:sz="0" w:space="0" w:color="auto"/>
            <w:right w:val="none" w:sz="0" w:space="0" w:color="auto"/>
          </w:divBdr>
        </w:div>
        <w:div w:id="1856262529">
          <w:marLeft w:val="0"/>
          <w:marRight w:val="0"/>
          <w:marTop w:val="0"/>
          <w:marBottom w:val="101"/>
          <w:divBdr>
            <w:top w:val="none" w:sz="0" w:space="0" w:color="auto"/>
            <w:left w:val="none" w:sz="0" w:space="0" w:color="auto"/>
            <w:bottom w:val="none" w:sz="0" w:space="0" w:color="auto"/>
            <w:right w:val="none" w:sz="0" w:space="0" w:color="auto"/>
          </w:divBdr>
        </w:div>
        <w:div w:id="1369799670">
          <w:marLeft w:val="0"/>
          <w:marRight w:val="0"/>
          <w:marTop w:val="0"/>
          <w:marBottom w:val="101"/>
          <w:divBdr>
            <w:top w:val="none" w:sz="0" w:space="0" w:color="auto"/>
            <w:left w:val="none" w:sz="0" w:space="0" w:color="auto"/>
            <w:bottom w:val="none" w:sz="0" w:space="0" w:color="auto"/>
            <w:right w:val="none" w:sz="0" w:space="0" w:color="auto"/>
          </w:divBdr>
        </w:div>
        <w:div w:id="662126670">
          <w:marLeft w:val="0"/>
          <w:marRight w:val="0"/>
          <w:marTop w:val="0"/>
          <w:marBottom w:val="101"/>
          <w:divBdr>
            <w:top w:val="none" w:sz="0" w:space="0" w:color="auto"/>
            <w:left w:val="none" w:sz="0" w:space="0" w:color="auto"/>
            <w:bottom w:val="none" w:sz="0" w:space="0" w:color="auto"/>
            <w:right w:val="none" w:sz="0" w:space="0" w:color="auto"/>
          </w:divBdr>
        </w:div>
        <w:div w:id="503472780">
          <w:marLeft w:val="0"/>
          <w:marRight w:val="0"/>
          <w:marTop w:val="0"/>
          <w:marBottom w:val="101"/>
          <w:divBdr>
            <w:top w:val="none" w:sz="0" w:space="0" w:color="auto"/>
            <w:left w:val="none" w:sz="0" w:space="0" w:color="auto"/>
            <w:bottom w:val="none" w:sz="0" w:space="0" w:color="auto"/>
            <w:right w:val="none" w:sz="0" w:space="0" w:color="auto"/>
          </w:divBdr>
        </w:div>
        <w:div w:id="954211111">
          <w:marLeft w:val="0"/>
          <w:marRight w:val="0"/>
          <w:marTop w:val="0"/>
          <w:marBottom w:val="101"/>
          <w:divBdr>
            <w:top w:val="none" w:sz="0" w:space="0" w:color="auto"/>
            <w:left w:val="none" w:sz="0" w:space="0" w:color="auto"/>
            <w:bottom w:val="none" w:sz="0" w:space="0" w:color="auto"/>
            <w:right w:val="none" w:sz="0" w:space="0" w:color="auto"/>
          </w:divBdr>
        </w:div>
        <w:div w:id="825318934">
          <w:marLeft w:val="0"/>
          <w:marRight w:val="0"/>
          <w:marTop w:val="0"/>
          <w:marBottom w:val="101"/>
          <w:divBdr>
            <w:top w:val="none" w:sz="0" w:space="0" w:color="auto"/>
            <w:left w:val="none" w:sz="0" w:space="0" w:color="auto"/>
            <w:bottom w:val="none" w:sz="0" w:space="0" w:color="auto"/>
            <w:right w:val="none" w:sz="0" w:space="0" w:color="auto"/>
          </w:divBdr>
        </w:div>
        <w:div w:id="52243306">
          <w:marLeft w:val="0"/>
          <w:marRight w:val="0"/>
          <w:marTop w:val="0"/>
          <w:marBottom w:val="101"/>
          <w:divBdr>
            <w:top w:val="none" w:sz="0" w:space="0" w:color="auto"/>
            <w:left w:val="none" w:sz="0" w:space="0" w:color="auto"/>
            <w:bottom w:val="none" w:sz="0" w:space="0" w:color="auto"/>
            <w:right w:val="none" w:sz="0" w:space="0" w:color="auto"/>
          </w:divBdr>
        </w:div>
        <w:div w:id="634216115">
          <w:marLeft w:val="0"/>
          <w:marRight w:val="0"/>
          <w:marTop w:val="0"/>
          <w:marBottom w:val="101"/>
          <w:divBdr>
            <w:top w:val="none" w:sz="0" w:space="0" w:color="auto"/>
            <w:left w:val="none" w:sz="0" w:space="0" w:color="auto"/>
            <w:bottom w:val="none" w:sz="0" w:space="0" w:color="auto"/>
            <w:right w:val="none" w:sz="0" w:space="0" w:color="auto"/>
          </w:divBdr>
        </w:div>
        <w:div w:id="462426571">
          <w:marLeft w:val="0"/>
          <w:marRight w:val="0"/>
          <w:marTop w:val="0"/>
          <w:marBottom w:val="101"/>
          <w:divBdr>
            <w:top w:val="none" w:sz="0" w:space="0" w:color="auto"/>
            <w:left w:val="none" w:sz="0" w:space="0" w:color="auto"/>
            <w:bottom w:val="none" w:sz="0" w:space="0" w:color="auto"/>
            <w:right w:val="none" w:sz="0" w:space="0" w:color="auto"/>
          </w:divBdr>
        </w:div>
        <w:div w:id="857230037">
          <w:marLeft w:val="0"/>
          <w:marRight w:val="0"/>
          <w:marTop w:val="0"/>
          <w:marBottom w:val="101"/>
          <w:divBdr>
            <w:top w:val="none" w:sz="0" w:space="0" w:color="auto"/>
            <w:left w:val="none" w:sz="0" w:space="0" w:color="auto"/>
            <w:bottom w:val="none" w:sz="0" w:space="0" w:color="auto"/>
            <w:right w:val="none" w:sz="0" w:space="0" w:color="auto"/>
          </w:divBdr>
        </w:div>
        <w:div w:id="2118334126">
          <w:marLeft w:val="0"/>
          <w:marRight w:val="0"/>
          <w:marTop w:val="0"/>
          <w:marBottom w:val="101"/>
          <w:divBdr>
            <w:top w:val="none" w:sz="0" w:space="0" w:color="auto"/>
            <w:left w:val="none" w:sz="0" w:space="0" w:color="auto"/>
            <w:bottom w:val="none" w:sz="0" w:space="0" w:color="auto"/>
            <w:right w:val="none" w:sz="0" w:space="0" w:color="auto"/>
          </w:divBdr>
        </w:div>
        <w:div w:id="1528911106">
          <w:marLeft w:val="0"/>
          <w:marRight w:val="0"/>
          <w:marTop w:val="0"/>
          <w:marBottom w:val="101"/>
          <w:divBdr>
            <w:top w:val="none" w:sz="0" w:space="0" w:color="auto"/>
            <w:left w:val="none" w:sz="0" w:space="0" w:color="auto"/>
            <w:bottom w:val="none" w:sz="0" w:space="0" w:color="auto"/>
            <w:right w:val="none" w:sz="0" w:space="0" w:color="auto"/>
          </w:divBdr>
        </w:div>
        <w:div w:id="1485853188">
          <w:marLeft w:val="0"/>
          <w:marRight w:val="0"/>
          <w:marTop w:val="0"/>
          <w:marBottom w:val="101"/>
          <w:divBdr>
            <w:top w:val="none" w:sz="0" w:space="0" w:color="auto"/>
            <w:left w:val="none" w:sz="0" w:space="0" w:color="auto"/>
            <w:bottom w:val="none" w:sz="0" w:space="0" w:color="auto"/>
            <w:right w:val="none" w:sz="0" w:space="0" w:color="auto"/>
          </w:divBdr>
        </w:div>
        <w:div w:id="101540439">
          <w:marLeft w:val="0"/>
          <w:marRight w:val="0"/>
          <w:marTop w:val="0"/>
          <w:marBottom w:val="101"/>
          <w:divBdr>
            <w:top w:val="none" w:sz="0" w:space="0" w:color="auto"/>
            <w:left w:val="none" w:sz="0" w:space="0" w:color="auto"/>
            <w:bottom w:val="none" w:sz="0" w:space="0" w:color="auto"/>
            <w:right w:val="none" w:sz="0" w:space="0" w:color="auto"/>
          </w:divBdr>
        </w:div>
        <w:div w:id="1215119563">
          <w:marLeft w:val="0"/>
          <w:marRight w:val="0"/>
          <w:marTop w:val="0"/>
          <w:marBottom w:val="101"/>
          <w:divBdr>
            <w:top w:val="none" w:sz="0" w:space="0" w:color="auto"/>
            <w:left w:val="none" w:sz="0" w:space="0" w:color="auto"/>
            <w:bottom w:val="none" w:sz="0" w:space="0" w:color="auto"/>
            <w:right w:val="none" w:sz="0" w:space="0" w:color="auto"/>
          </w:divBdr>
        </w:div>
        <w:div w:id="1086344976">
          <w:marLeft w:val="0"/>
          <w:marRight w:val="0"/>
          <w:marTop w:val="0"/>
          <w:marBottom w:val="101"/>
          <w:divBdr>
            <w:top w:val="none" w:sz="0" w:space="0" w:color="auto"/>
            <w:left w:val="none" w:sz="0" w:space="0" w:color="auto"/>
            <w:bottom w:val="none" w:sz="0" w:space="0" w:color="auto"/>
            <w:right w:val="none" w:sz="0" w:space="0" w:color="auto"/>
          </w:divBdr>
        </w:div>
        <w:div w:id="787895454">
          <w:marLeft w:val="0"/>
          <w:marRight w:val="0"/>
          <w:marTop w:val="0"/>
          <w:marBottom w:val="101"/>
          <w:divBdr>
            <w:top w:val="none" w:sz="0" w:space="0" w:color="auto"/>
            <w:left w:val="none" w:sz="0" w:space="0" w:color="auto"/>
            <w:bottom w:val="none" w:sz="0" w:space="0" w:color="auto"/>
            <w:right w:val="none" w:sz="0" w:space="0" w:color="auto"/>
          </w:divBdr>
        </w:div>
        <w:div w:id="1455252963">
          <w:marLeft w:val="0"/>
          <w:marRight w:val="0"/>
          <w:marTop w:val="0"/>
          <w:marBottom w:val="101"/>
          <w:divBdr>
            <w:top w:val="none" w:sz="0" w:space="0" w:color="auto"/>
            <w:left w:val="none" w:sz="0" w:space="0" w:color="auto"/>
            <w:bottom w:val="none" w:sz="0" w:space="0" w:color="auto"/>
            <w:right w:val="none" w:sz="0" w:space="0" w:color="auto"/>
          </w:divBdr>
        </w:div>
        <w:div w:id="1816532801">
          <w:marLeft w:val="0"/>
          <w:marRight w:val="0"/>
          <w:marTop w:val="0"/>
          <w:marBottom w:val="101"/>
          <w:divBdr>
            <w:top w:val="none" w:sz="0" w:space="0" w:color="auto"/>
            <w:left w:val="none" w:sz="0" w:space="0" w:color="auto"/>
            <w:bottom w:val="none" w:sz="0" w:space="0" w:color="auto"/>
            <w:right w:val="none" w:sz="0" w:space="0" w:color="auto"/>
          </w:divBdr>
        </w:div>
        <w:div w:id="503786542">
          <w:marLeft w:val="0"/>
          <w:marRight w:val="0"/>
          <w:marTop w:val="0"/>
          <w:marBottom w:val="101"/>
          <w:divBdr>
            <w:top w:val="none" w:sz="0" w:space="0" w:color="auto"/>
            <w:left w:val="none" w:sz="0" w:space="0" w:color="auto"/>
            <w:bottom w:val="none" w:sz="0" w:space="0" w:color="auto"/>
            <w:right w:val="none" w:sz="0" w:space="0" w:color="auto"/>
          </w:divBdr>
        </w:div>
      </w:divsChild>
    </w:div>
    <w:div w:id="1284382983">
      <w:bodyDiv w:val="1"/>
      <w:marLeft w:val="0"/>
      <w:marRight w:val="0"/>
      <w:marTop w:val="0"/>
      <w:marBottom w:val="0"/>
      <w:divBdr>
        <w:top w:val="none" w:sz="0" w:space="0" w:color="auto"/>
        <w:left w:val="none" w:sz="0" w:space="0" w:color="auto"/>
        <w:bottom w:val="none" w:sz="0" w:space="0" w:color="auto"/>
        <w:right w:val="none" w:sz="0" w:space="0" w:color="auto"/>
      </w:divBdr>
      <w:divsChild>
        <w:div w:id="1009259022">
          <w:marLeft w:val="0"/>
          <w:marRight w:val="0"/>
          <w:marTop w:val="0"/>
          <w:marBottom w:val="101"/>
          <w:divBdr>
            <w:top w:val="none" w:sz="0" w:space="0" w:color="auto"/>
            <w:left w:val="none" w:sz="0" w:space="0" w:color="auto"/>
            <w:bottom w:val="none" w:sz="0" w:space="0" w:color="auto"/>
            <w:right w:val="none" w:sz="0" w:space="0" w:color="auto"/>
          </w:divBdr>
        </w:div>
        <w:div w:id="586309503">
          <w:marLeft w:val="0"/>
          <w:marRight w:val="0"/>
          <w:marTop w:val="0"/>
          <w:marBottom w:val="101"/>
          <w:divBdr>
            <w:top w:val="none" w:sz="0" w:space="0" w:color="auto"/>
            <w:left w:val="none" w:sz="0" w:space="0" w:color="auto"/>
            <w:bottom w:val="none" w:sz="0" w:space="0" w:color="auto"/>
            <w:right w:val="none" w:sz="0" w:space="0" w:color="auto"/>
          </w:divBdr>
        </w:div>
        <w:div w:id="822552008">
          <w:marLeft w:val="0"/>
          <w:marRight w:val="0"/>
          <w:marTop w:val="0"/>
          <w:marBottom w:val="101"/>
          <w:divBdr>
            <w:top w:val="none" w:sz="0" w:space="0" w:color="auto"/>
            <w:left w:val="none" w:sz="0" w:space="0" w:color="auto"/>
            <w:bottom w:val="none" w:sz="0" w:space="0" w:color="auto"/>
            <w:right w:val="none" w:sz="0" w:space="0" w:color="auto"/>
          </w:divBdr>
        </w:div>
        <w:div w:id="248122261">
          <w:marLeft w:val="0"/>
          <w:marRight w:val="0"/>
          <w:marTop w:val="0"/>
          <w:marBottom w:val="101"/>
          <w:divBdr>
            <w:top w:val="none" w:sz="0" w:space="0" w:color="auto"/>
            <w:left w:val="none" w:sz="0" w:space="0" w:color="auto"/>
            <w:bottom w:val="none" w:sz="0" w:space="0" w:color="auto"/>
            <w:right w:val="none" w:sz="0" w:space="0" w:color="auto"/>
          </w:divBdr>
        </w:div>
        <w:div w:id="1280532398">
          <w:marLeft w:val="0"/>
          <w:marRight w:val="0"/>
          <w:marTop w:val="0"/>
          <w:marBottom w:val="101"/>
          <w:divBdr>
            <w:top w:val="none" w:sz="0" w:space="0" w:color="auto"/>
            <w:left w:val="none" w:sz="0" w:space="0" w:color="auto"/>
            <w:bottom w:val="none" w:sz="0" w:space="0" w:color="auto"/>
            <w:right w:val="none" w:sz="0" w:space="0" w:color="auto"/>
          </w:divBdr>
        </w:div>
        <w:div w:id="1002321392">
          <w:marLeft w:val="0"/>
          <w:marRight w:val="850"/>
          <w:marTop w:val="0"/>
          <w:marBottom w:val="101"/>
          <w:divBdr>
            <w:top w:val="none" w:sz="0" w:space="0" w:color="auto"/>
            <w:left w:val="none" w:sz="0" w:space="0" w:color="auto"/>
            <w:bottom w:val="none" w:sz="0" w:space="0" w:color="auto"/>
            <w:right w:val="none" w:sz="0" w:space="0" w:color="auto"/>
          </w:divBdr>
        </w:div>
        <w:div w:id="1543863517">
          <w:marLeft w:val="1701"/>
          <w:marRight w:val="850"/>
          <w:marTop w:val="0"/>
          <w:marBottom w:val="101"/>
          <w:divBdr>
            <w:top w:val="none" w:sz="0" w:space="0" w:color="auto"/>
            <w:left w:val="none" w:sz="0" w:space="0" w:color="auto"/>
            <w:bottom w:val="none" w:sz="0" w:space="0" w:color="auto"/>
            <w:right w:val="none" w:sz="0" w:space="0" w:color="auto"/>
          </w:divBdr>
        </w:div>
        <w:div w:id="1578977082">
          <w:marLeft w:val="1701"/>
          <w:marRight w:val="850"/>
          <w:marTop w:val="0"/>
          <w:marBottom w:val="101"/>
          <w:divBdr>
            <w:top w:val="none" w:sz="0" w:space="0" w:color="auto"/>
            <w:left w:val="none" w:sz="0" w:space="0" w:color="auto"/>
            <w:bottom w:val="none" w:sz="0" w:space="0" w:color="auto"/>
            <w:right w:val="none" w:sz="0" w:space="0" w:color="auto"/>
          </w:divBdr>
        </w:div>
        <w:div w:id="273051114">
          <w:marLeft w:val="567"/>
          <w:marRight w:val="850"/>
          <w:marTop w:val="0"/>
          <w:marBottom w:val="101"/>
          <w:divBdr>
            <w:top w:val="none" w:sz="0" w:space="0" w:color="auto"/>
            <w:left w:val="none" w:sz="0" w:space="0" w:color="auto"/>
            <w:bottom w:val="none" w:sz="0" w:space="0" w:color="auto"/>
            <w:right w:val="none" w:sz="0" w:space="0" w:color="auto"/>
          </w:divBdr>
        </w:div>
        <w:div w:id="1424455695">
          <w:marLeft w:val="1701"/>
          <w:marRight w:val="850"/>
          <w:marTop w:val="0"/>
          <w:marBottom w:val="101"/>
          <w:divBdr>
            <w:top w:val="none" w:sz="0" w:space="0" w:color="auto"/>
            <w:left w:val="none" w:sz="0" w:space="0" w:color="auto"/>
            <w:bottom w:val="none" w:sz="0" w:space="0" w:color="auto"/>
            <w:right w:val="none" w:sz="0" w:space="0" w:color="auto"/>
          </w:divBdr>
        </w:div>
        <w:div w:id="58525947">
          <w:marLeft w:val="1701"/>
          <w:marRight w:val="850"/>
          <w:marTop w:val="0"/>
          <w:marBottom w:val="101"/>
          <w:divBdr>
            <w:top w:val="none" w:sz="0" w:space="0" w:color="auto"/>
            <w:left w:val="none" w:sz="0" w:space="0" w:color="auto"/>
            <w:bottom w:val="none" w:sz="0" w:space="0" w:color="auto"/>
            <w:right w:val="none" w:sz="0" w:space="0" w:color="auto"/>
          </w:divBdr>
        </w:div>
        <w:div w:id="313418216">
          <w:marLeft w:val="1701"/>
          <w:marRight w:val="850"/>
          <w:marTop w:val="0"/>
          <w:marBottom w:val="101"/>
          <w:divBdr>
            <w:top w:val="none" w:sz="0" w:space="0" w:color="auto"/>
            <w:left w:val="none" w:sz="0" w:space="0" w:color="auto"/>
            <w:bottom w:val="none" w:sz="0" w:space="0" w:color="auto"/>
            <w:right w:val="none" w:sz="0" w:space="0" w:color="auto"/>
          </w:divBdr>
        </w:div>
        <w:div w:id="519052065">
          <w:marLeft w:val="1701"/>
          <w:marRight w:val="850"/>
          <w:marTop w:val="0"/>
          <w:marBottom w:val="101"/>
          <w:divBdr>
            <w:top w:val="none" w:sz="0" w:space="0" w:color="auto"/>
            <w:left w:val="none" w:sz="0" w:space="0" w:color="auto"/>
            <w:bottom w:val="none" w:sz="0" w:space="0" w:color="auto"/>
            <w:right w:val="none" w:sz="0" w:space="0" w:color="auto"/>
          </w:divBdr>
        </w:div>
        <w:div w:id="1337659509">
          <w:marLeft w:val="1701"/>
          <w:marRight w:val="850"/>
          <w:marTop w:val="0"/>
          <w:marBottom w:val="101"/>
          <w:divBdr>
            <w:top w:val="none" w:sz="0" w:space="0" w:color="auto"/>
            <w:left w:val="none" w:sz="0" w:space="0" w:color="auto"/>
            <w:bottom w:val="none" w:sz="0" w:space="0" w:color="auto"/>
            <w:right w:val="none" w:sz="0" w:space="0" w:color="auto"/>
          </w:divBdr>
        </w:div>
        <w:div w:id="1377773172">
          <w:marLeft w:val="1701"/>
          <w:marRight w:val="850"/>
          <w:marTop w:val="0"/>
          <w:marBottom w:val="101"/>
          <w:divBdr>
            <w:top w:val="none" w:sz="0" w:space="0" w:color="auto"/>
            <w:left w:val="none" w:sz="0" w:space="0" w:color="auto"/>
            <w:bottom w:val="none" w:sz="0" w:space="0" w:color="auto"/>
            <w:right w:val="none" w:sz="0" w:space="0" w:color="auto"/>
          </w:divBdr>
        </w:div>
        <w:div w:id="949820360">
          <w:marLeft w:val="1701"/>
          <w:marRight w:val="850"/>
          <w:marTop w:val="0"/>
          <w:marBottom w:val="101"/>
          <w:divBdr>
            <w:top w:val="none" w:sz="0" w:space="0" w:color="auto"/>
            <w:left w:val="none" w:sz="0" w:space="0" w:color="auto"/>
            <w:bottom w:val="none" w:sz="0" w:space="0" w:color="auto"/>
            <w:right w:val="none" w:sz="0" w:space="0" w:color="auto"/>
          </w:divBdr>
        </w:div>
        <w:div w:id="1691759582">
          <w:marLeft w:val="1701"/>
          <w:marRight w:val="850"/>
          <w:marTop w:val="0"/>
          <w:marBottom w:val="101"/>
          <w:divBdr>
            <w:top w:val="none" w:sz="0" w:space="0" w:color="auto"/>
            <w:left w:val="none" w:sz="0" w:space="0" w:color="auto"/>
            <w:bottom w:val="none" w:sz="0" w:space="0" w:color="auto"/>
            <w:right w:val="none" w:sz="0" w:space="0" w:color="auto"/>
          </w:divBdr>
        </w:div>
        <w:div w:id="1415739099">
          <w:marLeft w:val="1701"/>
          <w:marRight w:val="850"/>
          <w:marTop w:val="0"/>
          <w:marBottom w:val="101"/>
          <w:divBdr>
            <w:top w:val="none" w:sz="0" w:space="0" w:color="auto"/>
            <w:left w:val="none" w:sz="0" w:space="0" w:color="auto"/>
            <w:bottom w:val="none" w:sz="0" w:space="0" w:color="auto"/>
            <w:right w:val="none" w:sz="0" w:space="0" w:color="auto"/>
          </w:divBdr>
        </w:div>
        <w:div w:id="1651401905">
          <w:marLeft w:val="1701"/>
          <w:marRight w:val="850"/>
          <w:marTop w:val="0"/>
          <w:marBottom w:val="101"/>
          <w:divBdr>
            <w:top w:val="none" w:sz="0" w:space="0" w:color="auto"/>
            <w:left w:val="none" w:sz="0" w:space="0" w:color="auto"/>
            <w:bottom w:val="none" w:sz="0" w:space="0" w:color="auto"/>
            <w:right w:val="none" w:sz="0" w:space="0" w:color="auto"/>
          </w:divBdr>
        </w:div>
        <w:div w:id="170991288">
          <w:marLeft w:val="1701"/>
          <w:marRight w:val="850"/>
          <w:marTop w:val="0"/>
          <w:marBottom w:val="101"/>
          <w:divBdr>
            <w:top w:val="none" w:sz="0" w:space="0" w:color="auto"/>
            <w:left w:val="none" w:sz="0" w:space="0" w:color="auto"/>
            <w:bottom w:val="none" w:sz="0" w:space="0" w:color="auto"/>
            <w:right w:val="none" w:sz="0" w:space="0" w:color="auto"/>
          </w:divBdr>
        </w:div>
        <w:div w:id="403842225">
          <w:marLeft w:val="1701"/>
          <w:marRight w:val="850"/>
          <w:marTop w:val="0"/>
          <w:marBottom w:val="101"/>
          <w:divBdr>
            <w:top w:val="none" w:sz="0" w:space="0" w:color="auto"/>
            <w:left w:val="none" w:sz="0" w:space="0" w:color="auto"/>
            <w:bottom w:val="none" w:sz="0" w:space="0" w:color="auto"/>
            <w:right w:val="none" w:sz="0" w:space="0" w:color="auto"/>
          </w:divBdr>
        </w:div>
        <w:div w:id="894781557">
          <w:marLeft w:val="1701"/>
          <w:marRight w:val="850"/>
          <w:marTop w:val="0"/>
          <w:marBottom w:val="101"/>
          <w:divBdr>
            <w:top w:val="none" w:sz="0" w:space="0" w:color="auto"/>
            <w:left w:val="none" w:sz="0" w:space="0" w:color="auto"/>
            <w:bottom w:val="none" w:sz="0" w:space="0" w:color="auto"/>
            <w:right w:val="none" w:sz="0" w:space="0" w:color="auto"/>
          </w:divBdr>
        </w:div>
        <w:div w:id="1093547389">
          <w:marLeft w:val="1701"/>
          <w:marRight w:val="850"/>
          <w:marTop w:val="0"/>
          <w:marBottom w:val="101"/>
          <w:divBdr>
            <w:top w:val="none" w:sz="0" w:space="0" w:color="auto"/>
            <w:left w:val="none" w:sz="0" w:space="0" w:color="auto"/>
            <w:bottom w:val="none" w:sz="0" w:space="0" w:color="auto"/>
            <w:right w:val="none" w:sz="0" w:space="0" w:color="auto"/>
          </w:divBdr>
        </w:div>
        <w:div w:id="470170351">
          <w:marLeft w:val="1701"/>
          <w:marRight w:val="850"/>
          <w:marTop w:val="0"/>
          <w:marBottom w:val="101"/>
          <w:divBdr>
            <w:top w:val="none" w:sz="0" w:space="0" w:color="auto"/>
            <w:left w:val="none" w:sz="0" w:space="0" w:color="auto"/>
            <w:bottom w:val="none" w:sz="0" w:space="0" w:color="auto"/>
            <w:right w:val="none" w:sz="0" w:space="0" w:color="auto"/>
          </w:divBdr>
        </w:div>
        <w:div w:id="66540637">
          <w:marLeft w:val="567"/>
          <w:marRight w:val="850"/>
          <w:marTop w:val="0"/>
          <w:marBottom w:val="84"/>
          <w:divBdr>
            <w:top w:val="none" w:sz="0" w:space="0" w:color="auto"/>
            <w:left w:val="none" w:sz="0" w:space="0" w:color="auto"/>
            <w:bottom w:val="none" w:sz="0" w:space="0" w:color="auto"/>
            <w:right w:val="none" w:sz="0" w:space="0" w:color="auto"/>
          </w:divBdr>
        </w:div>
        <w:div w:id="432475643">
          <w:marLeft w:val="1701"/>
          <w:marRight w:val="850"/>
          <w:marTop w:val="0"/>
          <w:marBottom w:val="84"/>
          <w:divBdr>
            <w:top w:val="none" w:sz="0" w:space="0" w:color="auto"/>
            <w:left w:val="none" w:sz="0" w:space="0" w:color="auto"/>
            <w:bottom w:val="none" w:sz="0" w:space="0" w:color="auto"/>
            <w:right w:val="none" w:sz="0" w:space="0" w:color="auto"/>
          </w:divBdr>
        </w:div>
        <w:div w:id="1385832293">
          <w:marLeft w:val="1701"/>
          <w:marRight w:val="850"/>
          <w:marTop w:val="0"/>
          <w:marBottom w:val="84"/>
          <w:divBdr>
            <w:top w:val="none" w:sz="0" w:space="0" w:color="auto"/>
            <w:left w:val="none" w:sz="0" w:space="0" w:color="auto"/>
            <w:bottom w:val="none" w:sz="0" w:space="0" w:color="auto"/>
            <w:right w:val="none" w:sz="0" w:space="0" w:color="auto"/>
          </w:divBdr>
        </w:div>
        <w:div w:id="1848133085">
          <w:marLeft w:val="1701"/>
          <w:marRight w:val="850"/>
          <w:marTop w:val="0"/>
          <w:marBottom w:val="84"/>
          <w:divBdr>
            <w:top w:val="none" w:sz="0" w:space="0" w:color="auto"/>
            <w:left w:val="none" w:sz="0" w:space="0" w:color="auto"/>
            <w:bottom w:val="none" w:sz="0" w:space="0" w:color="auto"/>
            <w:right w:val="none" w:sz="0" w:space="0" w:color="auto"/>
          </w:divBdr>
        </w:div>
        <w:div w:id="977763618">
          <w:marLeft w:val="1701"/>
          <w:marRight w:val="850"/>
          <w:marTop w:val="0"/>
          <w:marBottom w:val="84"/>
          <w:divBdr>
            <w:top w:val="none" w:sz="0" w:space="0" w:color="auto"/>
            <w:left w:val="none" w:sz="0" w:space="0" w:color="auto"/>
            <w:bottom w:val="none" w:sz="0" w:space="0" w:color="auto"/>
            <w:right w:val="none" w:sz="0" w:space="0" w:color="auto"/>
          </w:divBdr>
        </w:div>
        <w:div w:id="1079446631">
          <w:marLeft w:val="1701"/>
          <w:marRight w:val="850"/>
          <w:marTop w:val="0"/>
          <w:marBottom w:val="84"/>
          <w:divBdr>
            <w:top w:val="none" w:sz="0" w:space="0" w:color="auto"/>
            <w:left w:val="none" w:sz="0" w:space="0" w:color="auto"/>
            <w:bottom w:val="none" w:sz="0" w:space="0" w:color="auto"/>
            <w:right w:val="none" w:sz="0" w:space="0" w:color="auto"/>
          </w:divBdr>
        </w:div>
        <w:div w:id="1183742149">
          <w:marLeft w:val="1701"/>
          <w:marRight w:val="850"/>
          <w:marTop w:val="0"/>
          <w:marBottom w:val="84"/>
          <w:divBdr>
            <w:top w:val="none" w:sz="0" w:space="0" w:color="auto"/>
            <w:left w:val="none" w:sz="0" w:space="0" w:color="auto"/>
            <w:bottom w:val="none" w:sz="0" w:space="0" w:color="auto"/>
            <w:right w:val="none" w:sz="0" w:space="0" w:color="auto"/>
          </w:divBdr>
        </w:div>
        <w:div w:id="1473671504">
          <w:marLeft w:val="1701"/>
          <w:marRight w:val="850"/>
          <w:marTop w:val="0"/>
          <w:marBottom w:val="84"/>
          <w:divBdr>
            <w:top w:val="none" w:sz="0" w:space="0" w:color="auto"/>
            <w:left w:val="none" w:sz="0" w:space="0" w:color="auto"/>
            <w:bottom w:val="none" w:sz="0" w:space="0" w:color="auto"/>
            <w:right w:val="none" w:sz="0" w:space="0" w:color="auto"/>
          </w:divBdr>
        </w:div>
        <w:div w:id="600334468">
          <w:marLeft w:val="567"/>
          <w:marRight w:val="850"/>
          <w:marTop w:val="0"/>
          <w:marBottom w:val="84"/>
          <w:divBdr>
            <w:top w:val="none" w:sz="0" w:space="0" w:color="auto"/>
            <w:left w:val="none" w:sz="0" w:space="0" w:color="auto"/>
            <w:bottom w:val="none" w:sz="0" w:space="0" w:color="auto"/>
            <w:right w:val="none" w:sz="0" w:space="0" w:color="auto"/>
          </w:divBdr>
        </w:div>
        <w:div w:id="1331132247">
          <w:marLeft w:val="1701"/>
          <w:marRight w:val="850"/>
          <w:marTop w:val="0"/>
          <w:marBottom w:val="84"/>
          <w:divBdr>
            <w:top w:val="none" w:sz="0" w:space="0" w:color="auto"/>
            <w:left w:val="none" w:sz="0" w:space="0" w:color="auto"/>
            <w:bottom w:val="none" w:sz="0" w:space="0" w:color="auto"/>
            <w:right w:val="none" w:sz="0" w:space="0" w:color="auto"/>
          </w:divBdr>
        </w:div>
        <w:div w:id="1681471358">
          <w:marLeft w:val="1701"/>
          <w:marRight w:val="850"/>
          <w:marTop w:val="0"/>
          <w:marBottom w:val="84"/>
          <w:divBdr>
            <w:top w:val="none" w:sz="0" w:space="0" w:color="auto"/>
            <w:left w:val="none" w:sz="0" w:space="0" w:color="auto"/>
            <w:bottom w:val="none" w:sz="0" w:space="0" w:color="auto"/>
            <w:right w:val="none" w:sz="0" w:space="0" w:color="auto"/>
          </w:divBdr>
        </w:div>
        <w:div w:id="1702587625">
          <w:marLeft w:val="1701"/>
          <w:marRight w:val="850"/>
          <w:marTop w:val="0"/>
          <w:marBottom w:val="84"/>
          <w:divBdr>
            <w:top w:val="none" w:sz="0" w:space="0" w:color="auto"/>
            <w:left w:val="none" w:sz="0" w:space="0" w:color="auto"/>
            <w:bottom w:val="none" w:sz="0" w:space="0" w:color="auto"/>
            <w:right w:val="none" w:sz="0" w:space="0" w:color="auto"/>
          </w:divBdr>
        </w:div>
        <w:div w:id="1587613107">
          <w:marLeft w:val="1701"/>
          <w:marRight w:val="850"/>
          <w:marTop w:val="0"/>
          <w:marBottom w:val="84"/>
          <w:divBdr>
            <w:top w:val="none" w:sz="0" w:space="0" w:color="auto"/>
            <w:left w:val="none" w:sz="0" w:space="0" w:color="auto"/>
            <w:bottom w:val="none" w:sz="0" w:space="0" w:color="auto"/>
            <w:right w:val="none" w:sz="0" w:space="0" w:color="auto"/>
          </w:divBdr>
        </w:div>
        <w:div w:id="690186909">
          <w:marLeft w:val="1701"/>
          <w:marRight w:val="850"/>
          <w:marTop w:val="0"/>
          <w:marBottom w:val="84"/>
          <w:divBdr>
            <w:top w:val="none" w:sz="0" w:space="0" w:color="auto"/>
            <w:left w:val="none" w:sz="0" w:space="0" w:color="auto"/>
            <w:bottom w:val="none" w:sz="0" w:space="0" w:color="auto"/>
            <w:right w:val="none" w:sz="0" w:space="0" w:color="auto"/>
          </w:divBdr>
        </w:div>
        <w:div w:id="1033727554">
          <w:marLeft w:val="1701"/>
          <w:marRight w:val="850"/>
          <w:marTop w:val="0"/>
          <w:marBottom w:val="84"/>
          <w:divBdr>
            <w:top w:val="none" w:sz="0" w:space="0" w:color="auto"/>
            <w:left w:val="none" w:sz="0" w:space="0" w:color="auto"/>
            <w:bottom w:val="none" w:sz="0" w:space="0" w:color="auto"/>
            <w:right w:val="none" w:sz="0" w:space="0" w:color="auto"/>
          </w:divBdr>
        </w:div>
        <w:div w:id="1980108160">
          <w:marLeft w:val="1701"/>
          <w:marRight w:val="850"/>
          <w:marTop w:val="0"/>
          <w:marBottom w:val="84"/>
          <w:divBdr>
            <w:top w:val="none" w:sz="0" w:space="0" w:color="auto"/>
            <w:left w:val="none" w:sz="0" w:space="0" w:color="auto"/>
            <w:bottom w:val="none" w:sz="0" w:space="0" w:color="auto"/>
            <w:right w:val="none" w:sz="0" w:space="0" w:color="auto"/>
          </w:divBdr>
        </w:div>
        <w:div w:id="1886478585">
          <w:marLeft w:val="567"/>
          <w:marRight w:val="850"/>
          <w:marTop w:val="0"/>
          <w:marBottom w:val="84"/>
          <w:divBdr>
            <w:top w:val="none" w:sz="0" w:space="0" w:color="auto"/>
            <w:left w:val="none" w:sz="0" w:space="0" w:color="auto"/>
            <w:bottom w:val="none" w:sz="0" w:space="0" w:color="auto"/>
            <w:right w:val="none" w:sz="0" w:space="0" w:color="auto"/>
          </w:divBdr>
        </w:div>
        <w:div w:id="1317149499">
          <w:marLeft w:val="1701"/>
          <w:marRight w:val="850"/>
          <w:marTop w:val="0"/>
          <w:marBottom w:val="84"/>
          <w:divBdr>
            <w:top w:val="none" w:sz="0" w:space="0" w:color="auto"/>
            <w:left w:val="none" w:sz="0" w:space="0" w:color="auto"/>
            <w:bottom w:val="none" w:sz="0" w:space="0" w:color="auto"/>
            <w:right w:val="none" w:sz="0" w:space="0" w:color="auto"/>
          </w:divBdr>
        </w:div>
        <w:div w:id="1057434760">
          <w:marLeft w:val="1701"/>
          <w:marRight w:val="850"/>
          <w:marTop w:val="0"/>
          <w:marBottom w:val="84"/>
          <w:divBdr>
            <w:top w:val="none" w:sz="0" w:space="0" w:color="auto"/>
            <w:left w:val="none" w:sz="0" w:space="0" w:color="auto"/>
            <w:bottom w:val="none" w:sz="0" w:space="0" w:color="auto"/>
            <w:right w:val="none" w:sz="0" w:space="0" w:color="auto"/>
          </w:divBdr>
        </w:div>
        <w:div w:id="1690793994">
          <w:marLeft w:val="1701"/>
          <w:marRight w:val="850"/>
          <w:marTop w:val="0"/>
          <w:marBottom w:val="84"/>
          <w:divBdr>
            <w:top w:val="none" w:sz="0" w:space="0" w:color="auto"/>
            <w:left w:val="none" w:sz="0" w:space="0" w:color="auto"/>
            <w:bottom w:val="none" w:sz="0" w:space="0" w:color="auto"/>
            <w:right w:val="none" w:sz="0" w:space="0" w:color="auto"/>
          </w:divBdr>
        </w:div>
        <w:div w:id="989599261">
          <w:marLeft w:val="1701"/>
          <w:marRight w:val="850"/>
          <w:marTop w:val="0"/>
          <w:marBottom w:val="84"/>
          <w:divBdr>
            <w:top w:val="none" w:sz="0" w:space="0" w:color="auto"/>
            <w:left w:val="none" w:sz="0" w:space="0" w:color="auto"/>
            <w:bottom w:val="none" w:sz="0" w:space="0" w:color="auto"/>
            <w:right w:val="none" w:sz="0" w:space="0" w:color="auto"/>
          </w:divBdr>
        </w:div>
        <w:div w:id="1542203772">
          <w:marLeft w:val="1701"/>
          <w:marRight w:val="850"/>
          <w:marTop w:val="0"/>
          <w:marBottom w:val="84"/>
          <w:divBdr>
            <w:top w:val="none" w:sz="0" w:space="0" w:color="auto"/>
            <w:left w:val="none" w:sz="0" w:space="0" w:color="auto"/>
            <w:bottom w:val="none" w:sz="0" w:space="0" w:color="auto"/>
            <w:right w:val="none" w:sz="0" w:space="0" w:color="auto"/>
          </w:divBdr>
        </w:div>
        <w:div w:id="252126004">
          <w:marLeft w:val="567"/>
          <w:marRight w:val="850"/>
          <w:marTop w:val="0"/>
          <w:marBottom w:val="84"/>
          <w:divBdr>
            <w:top w:val="none" w:sz="0" w:space="0" w:color="auto"/>
            <w:left w:val="none" w:sz="0" w:space="0" w:color="auto"/>
            <w:bottom w:val="none" w:sz="0" w:space="0" w:color="auto"/>
            <w:right w:val="none" w:sz="0" w:space="0" w:color="auto"/>
          </w:divBdr>
        </w:div>
        <w:div w:id="194197138">
          <w:marLeft w:val="1701"/>
          <w:marRight w:val="850"/>
          <w:marTop w:val="0"/>
          <w:marBottom w:val="84"/>
          <w:divBdr>
            <w:top w:val="none" w:sz="0" w:space="0" w:color="auto"/>
            <w:left w:val="none" w:sz="0" w:space="0" w:color="auto"/>
            <w:bottom w:val="none" w:sz="0" w:space="0" w:color="auto"/>
            <w:right w:val="none" w:sz="0" w:space="0" w:color="auto"/>
          </w:divBdr>
        </w:div>
        <w:div w:id="639110885">
          <w:marLeft w:val="1701"/>
          <w:marRight w:val="850"/>
          <w:marTop w:val="0"/>
          <w:marBottom w:val="84"/>
          <w:divBdr>
            <w:top w:val="none" w:sz="0" w:space="0" w:color="auto"/>
            <w:left w:val="none" w:sz="0" w:space="0" w:color="auto"/>
            <w:bottom w:val="none" w:sz="0" w:space="0" w:color="auto"/>
            <w:right w:val="none" w:sz="0" w:space="0" w:color="auto"/>
          </w:divBdr>
        </w:div>
        <w:div w:id="1968661246">
          <w:marLeft w:val="1701"/>
          <w:marRight w:val="850"/>
          <w:marTop w:val="0"/>
          <w:marBottom w:val="84"/>
          <w:divBdr>
            <w:top w:val="none" w:sz="0" w:space="0" w:color="auto"/>
            <w:left w:val="none" w:sz="0" w:space="0" w:color="auto"/>
            <w:bottom w:val="none" w:sz="0" w:space="0" w:color="auto"/>
            <w:right w:val="none" w:sz="0" w:space="0" w:color="auto"/>
          </w:divBdr>
        </w:div>
        <w:div w:id="1285847262">
          <w:marLeft w:val="1701"/>
          <w:marRight w:val="850"/>
          <w:marTop w:val="0"/>
          <w:marBottom w:val="84"/>
          <w:divBdr>
            <w:top w:val="none" w:sz="0" w:space="0" w:color="auto"/>
            <w:left w:val="none" w:sz="0" w:space="0" w:color="auto"/>
            <w:bottom w:val="none" w:sz="0" w:space="0" w:color="auto"/>
            <w:right w:val="none" w:sz="0" w:space="0" w:color="auto"/>
          </w:divBdr>
        </w:div>
        <w:div w:id="339084298">
          <w:marLeft w:val="1701"/>
          <w:marRight w:val="850"/>
          <w:marTop w:val="0"/>
          <w:marBottom w:val="84"/>
          <w:divBdr>
            <w:top w:val="none" w:sz="0" w:space="0" w:color="auto"/>
            <w:left w:val="none" w:sz="0" w:space="0" w:color="auto"/>
            <w:bottom w:val="none" w:sz="0" w:space="0" w:color="auto"/>
            <w:right w:val="none" w:sz="0" w:space="0" w:color="auto"/>
          </w:divBdr>
        </w:div>
        <w:div w:id="67308584">
          <w:marLeft w:val="1701"/>
          <w:marRight w:val="850"/>
          <w:marTop w:val="0"/>
          <w:marBottom w:val="84"/>
          <w:divBdr>
            <w:top w:val="none" w:sz="0" w:space="0" w:color="auto"/>
            <w:left w:val="none" w:sz="0" w:space="0" w:color="auto"/>
            <w:bottom w:val="none" w:sz="0" w:space="0" w:color="auto"/>
            <w:right w:val="none" w:sz="0" w:space="0" w:color="auto"/>
          </w:divBdr>
        </w:div>
        <w:div w:id="1622879012">
          <w:marLeft w:val="1701"/>
          <w:marRight w:val="850"/>
          <w:marTop w:val="0"/>
          <w:marBottom w:val="84"/>
          <w:divBdr>
            <w:top w:val="none" w:sz="0" w:space="0" w:color="auto"/>
            <w:left w:val="none" w:sz="0" w:space="0" w:color="auto"/>
            <w:bottom w:val="none" w:sz="0" w:space="0" w:color="auto"/>
            <w:right w:val="none" w:sz="0" w:space="0" w:color="auto"/>
          </w:divBdr>
        </w:div>
        <w:div w:id="331882101">
          <w:marLeft w:val="1701"/>
          <w:marRight w:val="850"/>
          <w:marTop w:val="0"/>
          <w:marBottom w:val="101"/>
          <w:divBdr>
            <w:top w:val="none" w:sz="0" w:space="0" w:color="auto"/>
            <w:left w:val="none" w:sz="0" w:space="0" w:color="auto"/>
            <w:bottom w:val="none" w:sz="0" w:space="0" w:color="auto"/>
            <w:right w:val="none" w:sz="0" w:space="0" w:color="auto"/>
          </w:divBdr>
        </w:div>
        <w:div w:id="1918906050">
          <w:marLeft w:val="1701"/>
          <w:marRight w:val="850"/>
          <w:marTop w:val="0"/>
          <w:marBottom w:val="101"/>
          <w:divBdr>
            <w:top w:val="none" w:sz="0" w:space="0" w:color="auto"/>
            <w:left w:val="none" w:sz="0" w:space="0" w:color="auto"/>
            <w:bottom w:val="none" w:sz="0" w:space="0" w:color="auto"/>
            <w:right w:val="none" w:sz="0" w:space="0" w:color="auto"/>
          </w:divBdr>
        </w:div>
        <w:div w:id="1417049825">
          <w:marLeft w:val="1701"/>
          <w:marRight w:val="850"/>
          <w:marTop w:val="0"/>
          <w:marBottom w:val="101"/>
          <w:divBdr>
            <w:top w:val="none" w:sz="0" w:space="0" w:color="auto"/>
            <w:left w:val="none" w:sz="0" w:space="0" w:color="auto"/>
            <w:bottom w:val="none" w:sz="0" w:space="0" w:color="auto"/>
            <w:right w:val="none" w:sz="0" w:space="0" w:color="auto"/>
          </w:divBdr>
        </w:div>
        <w:div w:id="1258635526">
          <w:marLeft w:val="1701"/>
          <w:marRight w:val="850"/>
          <w:marTop w:val="0"/>
          <w:marBottom w:val="101"/>
          <w:divBdr>
            <w:top w:val="none" w:sz="0" w:space="0" w:color="auto"/>
            <w:left w:val="none" w:sz="0" w:space="0" w:color="auto"/>
            <w:bottom w:val="none" w:sz="0" w:space="0" w:color="auto"/>
            <w:right w:val="none" w:sz="0" w:space="0" w:color="auto"/>
          </w:divBdr>
        </w:div>
        <w:div w:id="695693644">
          <w:marLeft w:val="1701"/>
          <w:marRight w:val="850"/>
          <w:marTop w:val="0"/>
          <w:marBottom w:val="101"/>
          <w:divBdr>
            <w:top w:val="none" w:sz="0" w:space="0" w:color="auto"/>
            <w:left w:val="none" w:sz="0" w:space="0" w:color="auto"/>
            <w:bottom w:val="none" w:sz="0" w:space="0" w:color="auto"/>
            <w:right w:val="none" w:sz="0" w:space="0" w:color="auto"/>
          </w:divBdr>
        </w:div>
        <w:div w:id="205218206">
          <w:marLeft w:val="1701"/>
          <w:marRight w:val="850"/>
          <w:marTop w:val="0"/>
          <w:marBottom w:val="101"/>
          <w:divBdr>
            <w:top w:val="none" w:sz="0" w:space="0" w:color="auto"/>
            <w:left w:val="none" w:sz="0" w:space="0" w:color="auto"/>
            <w:bottom w:val="none" w:sz="0" w:space="0" w:color="auto"/>
            <w:right w:val="none" w:sz="0" w:space="0" w:color="auto"/>
          </w:divBdr>
        </w:div>
        <w:div w:id="176164966">
          <w:marLeft w:val="1701"/>
          <w:marRight w:val="850"/>
          <w:marTop w:val="0"/>
          <w:marBottom w:val="101"/>
          <w:divBdr>
            <w:top w:val="none" w:sz="0" w:space="0" w:color="auto"/>
            <w:left w:val="none" w:sz="0" w:space="0" w:color="auto"/>
            <w:bottom w:val="none" w:sz="0" w:space="0" w:color="auto"/>
            <w:right w:val="none" w:sz="0" w:space="0" w:color="auto"/>
          </w:divBdr>
        </w:div>
        <w:div w:id="467552059">
          <w:marLeft w:val="567"/>
          <w:marRight w:val="850"/>
          <w:marTop w:val="0"/>
          <w:marBottom w:val="101"/>
          <w:divBdr>
            <w:top w:val="none" w:sz="0" w:space="0" w:color="auto"/>
            <w:left w:val="none" w:sz="0" w:space="0" w:color="auto"/>
            <w:bottom w:val="none" w:sz="0" w:space="0" w:color="auto"/>
            <w:right w:val="none" w:sz="0" w:space="0" w:color="auto"/>
          </w:divBdr>
        </w:div>
        <w:div w:id="1150634799">
          <w:marLeft w:val="1701"/>
          <w:marRight w:val="850"/>
          <w:marTop w:val="0"/>
          <w:marBottom w:val="101"/>
          <w:divBdr>
            <w:top w:val="none" w:sz="0" w:space="0" w:color="auto"/>
            <w:left w:val="none" w:sz="0" w:space="0" w:color="auto"/>
            <w:bottom w:val="none" w:sz="0" w:space="0" w:color="auto"/>
            <w:right w:val="none" w:sz="0" w:space="0" w:color="auto"/>
          </w:divBdr>
        </w:div>
        <w:div w:id="1892568359">
          <w:marLeft w:val="1701"/>
          <w:marRight w:val="850"/>
          <w:marTop w:val="0"/>
          <w:marBottom w:val="101"/>
          <w:divBdr>
            <w:top w:val="none" w:sz="0" w:space="0" w:color="auto"/>
            <w:left w:val="none" w:sz="0" w:space="0" w:color="auto"/>
            <w:bottom w:val="none" w:sz="0" w:space="0" w:color="auto"/>
            <w:right w:val="none" w:sz="0" w:space="0" w:color="auto"/>
          </w:divBdr>
        </w:div>
        <w:div w:id="1606575557">
          <w:marLeft w:val="1701"/>
          <w:marRight w:val="850"/>
          <w:marTop w:val="0"/>
          <w:marBottom w:val="101"/>
          <w:divBdr>
            <w:top w:val="none" w:sz="0" w:space="0" w:color="auto"/>
            <w:left w:val="none" w:sz="0" w:space="0" w:color="auto"/>
            <w:bottom w:val="none" w:sz="0" w:space="0" w:color="auto"/>
            <w:right w:val="none" w:sz="0" w:space="0" w:color="auto"/>
          </w:divBdr>
        </w:div>
        <w:div w:id="1460958618">
          <w:marLeft w:val="1701"/>
          <w:marRight w:val="850"/>
          <w:marTop w:val="0"/>
          <w:marBottom w:val="101"/>
          <w:divBdr>
            <w:top w:val="none" w:sz="0" w:space="0" w:color="auto"/>
            <w:left w:val="none" w:sz="0" w:space="0" w:color="auto"/>
            <w:bottom w:val="none" w:sz="0" w:space="0" w:color="auto"/>
            <w:right w:val="none" w:sz="0" w:space="0" w:color="auto"/>
          </w:divBdr>
        </w:div>
        <w:div w:id="1145707131">
          <w:marLeft w:val="567"/>
          <w:marRight w:val="850"/>
          <w:marTop w:val="0"/>
          <w:marBottom w:val="101"/>
          <w:divBdr>
            <w:top w:val="none" w:sz="0" w:space="0" w:color="auto"/>
            <w:left w:val="none" w:sz="0" w:space="0" w:color="auto"/>
            <w:bottom w:val="none" w:sz="0" w:space="0" w:color="auto"/>
            <w:right w:val="none" w:sz="0" w:space="0" w:color="auto"/>
          </w:divBdr>
        </w:div>
        <w:div w:id="59326580">
          <w:marLeft w:val="1701"/>
          <w:marRight w:val="850"/>
          <w:marTop w:val="0"/>
          <w:marBottom w:val="101"/>
          <w:divBdr>
            <w:top w:val="none" w:sz="0" w:space="0" w:color="auto"/>
            <w:left w:val="none" w:sz="0" w:space="0" w:color="auto"/>
            <w:bottom w:val="none" w:sz="0" w:space="0" w:color="auto"/>
            <w:right w:val="none" w:sz="0" w:space="0" w:color="auto"/>
          </w:divBdr>
        </w:div>
        <w:div w:id="1108164002">
          <w:marLeft w:val="1701"/>
          <w:marRight w:val="850"/>
          <w:marTop w:val="0"/>
          <w:marBottom w:val="101"/>
          <w:divBdr>
            <w:top w:val="none" w:sz="0" w:space="0" w:color="auto"/>
            <w:left w:val="none" w:sz="0" w:space="0" w:color="auto"/>
            <w:bottom w:val="none" w:sz="0" w:space="0" w:color="auto"/>
            <w:right w:val="none" w:sz="0" w:space="0" w:color="auto"/>
          </w:divBdr>
        </w:div>
        <w:div w:id="457376243">
          <w:marLeft w:val="1701"/>
          <w:marRight w:val="850"/>
          <w:marTop w:val="0"/>
          <w:marBottom w:val="101"/>
          <w:divBdr>
            <w:top w:val="none" w:sz="0" w:space="0" w:color="auto"/>
            <w:left w:val="none" w:sz="0" w:space="0" w:color="auto"/>
            <w:bottom w:val="none" w:sz="0" w:space="0" w:color="auto"/>
            <w:right w:val="none" w:sz="0" w:space="0" w:color="auto"/>
          </w:divBdr>
        </w:div>
        <w:div w:id="1430470843">
          <w:marLeft w:val="567"/>
          <w:marRight w:val="850"/>
          <w:marTop w:val="0"/>
          <w:marBottom w:val="101"/>
          <w:divBdr>
            <w:top w:val="none" w:sz="0" w:space="0" w:color="auto"/>
            <w:left w:val="none" w:sz="0" w:space="0" w:color="auto"/>
            <w:bottom w:val="none" w:sz="0" w:space="0" w:color="auto"/>
            <w:right w:val="none" w:sz="0" w:space="0" w:color="auto"/>
          </w:divBdr>
        </w:div>
        <w:div w:id="1831364828">
          <w:marLeft w:val="1701"/>
          <w:marRight w:val="850"/>
          <w:marTop w:val="0"/>
          <w:marBottom w:val="101"/>
          <w:divBdr>
            <w:top w:val="none" w:sz="0" w:space="0" w:color="auto"/>
            <w:left w:val="none" w:sz="0" w:space="0" w:color="auto"/>
            <w:bottom w:val="none" w:sz="0" w:space="0" w:color="auto"/>
            <w:right w:val="none" w:sz="0" w:space="0" w:color="auto"/>
          </w:divBdr>
        </w:div>
        <w:div w:id="1667440099">
          <w:marLeft w:val="1701"/>
          <w:marRight w:val="850"/>
          <w:marTop w:val="0"/>
          <w:marBottom w:val="101"/>
          <w:divBdr>
            <w:top w:val="none" w:sz="0" w:space="0" w:color="auto"/>
            <w:left w:val="none" w:sz="0" w:space="0" w:color="auto"/>
            <w:bottom w:val="none" w:sz="0" w:space="0" w:color="auto"/>
            <w:right w:val="none" w:sz="0" w:space="0" w:color="auto"/>
          </w:divBdr>
        </w:div>
        <w:div w:id="290526442">
          <w:marLeft w:val="1701"/>
          <w:marRight w:val="850"/>
          <w:marTop w:val="0"/>
          <w:marBottom w:val="101"/>
          <w:divBdr>
            <w:top w:val="none" w:sz="0" w:space="0" w:color="auto"/>
            <w:left w:val="none" w:sz="0" w:space="0" w:color="auto"/>
            <w:bottom w:val="none" w:sz="0" w:space="0" w:color="auto"/>
            <w:right w:val="none" w:sz="0" w:space="0" w:color="auto"/>
          </w:divBdr>
        </w:div>
        <w:div w:id="1355379156">
          <w:marLeft w:val="567"/>
          <w:marRight w:val="850"/>
          <w:marTop w:val="0"/>
          <w:marBottom w:val="101"/>
          <w:divBdr>
            <w:top w:val="none" w:sz="0" w:space="0" w:color="auto"/>
            <w:left w:val="none" w:sz="0" w:space="0" w:color="auto"/>
            <w:bottom w:val="none" w:sz="0" w:space="0" w:color="auto"/>
            <w:right w:val="none" w:sz="0" w:space="0" w:color="auto"/>
          </w:divBdr>
        </w:div>
        <w:div w:id="95906237">
          <w:marLeft w:val="1701"/>
          <w:marRight w:val="850"/>
          <w:marTop w:val="0"/>
          <w:marBottom w:val="101"/>
          <w:divBdr>
            <w:top w:val="none" w:sz="0" w:space="0" w:color="auto"/>
            <w:left w:val="none" w:sz="0" w:space="0" w:color="auto"/>
            <w:bottom w:val="none" w:sz="0" w:space="0" w:color="auto"/>
            <w:right w:val="none" w:sz="0" w:space="0" w:color="auto"/>
          </w:divBdr>
        </w:div>
        <w:div w:id="351608765">
          <w:marLeft w:val="0"/>
          <w:marRight w:val="850"/>
          <w:marTop w:val="0"/>
          <w:marBottom w:val="101"/>
          <w:divBdr>
            <w:top w:val="none" w:sz="0" w:space="0" w:color="auto"/>
            <w:left w:val="none" w:sz="0" w:space="0" w:color="auto"/>
            <w:bottom w:val="none" w:sz="0" w:space="0" w:color="auto"/>
            <w:right w:val="none" w:sz="0" w:space="0" w:color="auto"/>
          </w:divBdr>
        </w:div>
        <w:div w:id="884683422">
          <w:marLeft w:val="1701"/>
          <w:marRight w:val="850"/>
          <w:marTop w:val="0"/>
          <w:marBottom w:val="101"/>
          <w:divBdr>
            <w:top w:val="none" w:sz="0" w:space="0" w:color="auto"/>
            <w:left w:val="none" w:sz="0" w:space="0" w:color="auto"/>
            <w:bottom w:val="none" w:sz="0" w:space="0" w:color="auto"/>
            <w:right w:val="none" w:sz="0" w:space="0" w:color="auto"/>
          </w:divBdr>
        </w:div>
        <w:div w:id="1685594344">
          <w:marLeft w:val="1701"/>
          <w:marRight w:val="850"/>
          <w:marTop w:val="0"/>
          <w:marBottom w:val="101"/>
          <w:divBdr>
            <w:top w:val="none" w:sz="0" w:space="0" w:color="auto"/>
            <w:left w:val="none" w:sz="0" w:space="0" w:color="auto"/>
            <w:bottom w:val="none" w:sz="0" w:space="0" w:color="auto"/>
            <w:right w:val="none" w:sz="0" w:space="0" w:color="auto"/>
          </w:divBdr>
        </w:div>
        <w:div w:id="1739740235">
          <w:marLeft w:val="1701"/>
          <w:marRight w:val="850"/>
          <w:marTop w:val="0"/>
          <w:marBottom w:val="101"/>
          <w:divBdr>
            <w:top w:val="none" w:sz="0" w:space="0" w:color="auto"/>
            <w:left w:val="none" w:sz="0" w:space="0" w:color="auto"/>
            <w:bottom w:val="none" w:sz="0" w:space="0" w:color="auto"/>
            <w:right w:val="none" w:sz="0" w:space="0" w:color="auto"/>
          </w:divBdr>
        </w:div>
        <w:div w:id="1371342863">
          <w:marLeft w:val="0"/>
          <w:marRight w:val="850"/>
          <w:marTop w:val="0"/>
          <w:marBottom w:val="101"/>
          <w:divBdr>
            <w:top w:val="none" w:sz="0" w:space="0" w:color="auto"/>
            <w:left w:val="none" w:sz="0" w:space="0" w:color="auto"/>
            <w:bottom w:val="none" w:sz="0" w:space="0" w:color="auto"/>
            <w:right w:val="none" w:sz="0" w:space="0" w:color="auto"/>
          </w:divBdr>
        </w:div>
        <w:div w:id="673537344">
          <w:marLeft w:val="1701"/>
          <w:marRight w:val="850"/>
          <w:marTop w:val="0"/>
          <w:marBottom w:val="101"/>
          <w:divBdr>
            <w:top w:val="none" w:sz="0" w:space="0" w:color="auto"/>
            <w:left w:val="none" w:sz="0" w:space="0" w:color="auto"/>
            <w:bottom w:val="none" w:sz="0" w:space="0" w:color="auto"/>
            <w:right w:val="none" w:sz="0" w:space="0" w:color="auto"/>
          </w:divBdr>
        </w:div>
        <w:div w:id="2020042915">
          <w:marLeft w:val="1701"/>
          <w:marRight w:val="850"/>
          <w:marTop w:val="0"/>
          <w:marBottom w:val="101"/>
          <w:divBdr>
            <w:top w:val="none" w:sz="0" w:space="0" w:color="auto"/>
            <w:left w:val="none" w:sz="0" w:space="0" w:color="auto"/>
            <w:bottom w:val="none" w:sz="0" w:space="0" w:color="auto"/>
            <w:right w:val="none" w:sz="0" w:space="0" w:color="auto"/>
          </w:divBdr>
        </w:div>
        <w:div w:id="1359089487">
          <w:marLeft w:val="1701"/>
          <w:marRight w:val="850"/>
          <w:marTop w:val="0"/>
          <w:marBottom w:val="101"/>
          <w:divBdr>
            <w:top w:val="none" w:sz="0" w:space="0" w:color="auto"/>
            <w:left w:val="none" w:sz="0" w:space="0" w:color="auto"/>
            <w:bottom w:val="none" w:sz="0" w:space="0" w:color="auto"/>
            <w:right w:val="none" w:sz="0" w:space="0" w:color="auto"/>
          </w:divBdr>
        </w:div>
        <w:div w:id="1394503589">
          <w:marLeft w:val="1701"/>
          <w:marRight w:val="850"/>
          <w:marTop w:val="0"/>
          <w:marBottom w:val="101"/>
          <w:divBdr>
            <w:top w:val="none" w:sz="0" w:space="0" w:color="auto"/>
            <w:left w:val="none" w:sz="0" w:space="0" w:color="auto"/>
            <w:bottom w:val="none" w:sz="0" w:space="0" w:color="auto"/>
            <w:right w:val="none" w:sz="0" w:space="0" w:color="auto"/>
          </w:divBdr>
        </w:div>
        <w:div w:id="609706754">
          <w:marLeft w:val="0"/>
          <w:marRight w:val="850"/>
          <w:marTop w:val="0"/>
          <w:marBottom w:val="101"/>
          <w:divBdr>
            <w:top w:val="none" w:sz="0" w:space="0" w:color="auto"/>
            <w:left w:val="none" w:sz="0" w:space="0" w:color="auto"/>
            <w:bottom w:val="none" w:sz="0" w:space="0" w:color="auto"/>
            <w:right w:val="none" w:sz="0" w:space="0" w:color="auto"/>
          </w:divBdr>
        </w:div>
        <w:div w:id="1920401434">
          <w:marLeft w:val="1701"/>
          <w:marRight w:val="850"/>
          <w:marTop w:val="0"/>
          <w:marBottom w:val="101"/>
          <w:divBdr>
            <w:top w:val="none" w:sz="0" w:space="0" w:color="auto"/>
            <w:left w:val="none" w:sz="0" w:space="0" w:color="auto"/>
            <w:bottom w:val="none" w:sz="0" w:space="0" w:color="auto"/>
            <w:right w:val="none" w:sz="0" w:space="0" w:color="auto"/>
          </w:divBdr>
        </w:div>
        <w:div w:id="1525054698">
          <w:marLeft w:val="1701"/>
          <w:marRight w:val="850"/>
          <w:marTop w:val="0"/>
          <w:marBottom w:val="101"/>
          <w:divBdr>
            <w:top w:val="none" w:sz="0" w:space="0" w:color="auto"/>
            <w:left w:val="none" w:sz="0" w:space="0" w:color="auto"/>
            <w:bottom w:val="none" w:sz="0" w:space="0" w:color="auto"/>
            <w:right w:val="none" w:sz="0" w:space="0" w:color="auto"/>
          </w:divBdr>
        </w:div>
      </w:divsChild>
    </w:div>
    <w:div w:id="1434323370">
      <w:bodyDiv w:val="1"/>
      <w:marLeft w:val="0"/>
      <w:marRight w:val="0"/>
      <w:marTop w:val="0"/>
      <w:marBottom w:val="0"/>
      <w:divBdr>
        <w:top w:val="none" w:sz="0" w:space="0" w:color="auto"/>
        <w:left w:val="none" w:sz="0" w:space="0" w:color="auto"/>
        <w:bottom w:val="none" w:sz="0" w:space="0" w:color="auto"/>
        <w:right w:val="none" w:sz="0" w:space="0" w:color="auto"/>
      </w:divBdr>
    </w:div>
    <w:div w:id="1543514445">
      <w:bodyDiv w:val="1"/>
      <w:marLeft w:val="0"/>
      <w:marRight w:val="0"/>
      <w:marTop w:val="0"/>
      <w:marBottom w:val="0"/>
      <w:divBdr>
        <w:top w:val="none" w:sz="0" w:space="0" w:color="auto"/>
        <w:left w:val="none" w:sz="0" w:space="0" w:color="auto"/>
        <w:bottom w:val="none" w:sz="0" w:space="0" w:color="auto"/>
        <w:right w:val="none" w:sz="0" w:space="0" w:color="auto"/>
      </w:divBdr>
    </w:div>
    <w:div w:id="1617785565">
      <w:bodyDiv w:val="1"/>
      <w:marLeft w:val="0"/>
      <w:marRight w:val="0"/>
      <w:marTop w:val="0"/>
      <w:marBottom w:val="0"/>
      <w:divBdr>
        <w:top w:val="none" w:sz="0" w:space="0" w:color="auto"/>
        <w:left w:val="none" w:sz="0" w:space="0" w:color="auto"/>
        <w:bottom w:val="none" w:sz="0" w:space="0" w:color="auto"/>
        <w:right w:val="none" w:sz="0" w:space="0" w:color="auto"/>
      </w:divBdr>
      <w:divsChild>
        <w:div w:id="8027549">
          <w:marLeft w:val="1701"/>
          <w:marRight w:val="850"/>
          <w:marTop w:val="0"/>
          <w:marBottom w:val="84"/>
          <w:divBdr>
            <w:top w:val="none" w:sz="0" w:space="0" w:color="auto"/>
            <w:left w:val="none" w:sz="0" w:space="0" w:color="auto"/>
            <w:bottom w:val="none" w:sz="0" w:space="0" w:color="auto"/>
            <w:right w:val="none" w:sz="0" w:space="0" w:color="auto"/>
          </w:divBdr>
        </w:div>
        <w:div w:id="8718879">
          <w:marLeft w:val="567"/>
          <w:marRight w:val="850"/>
          <w:marTop w:val="0"/>
          <w:marBottom w:val="101"/>
          <w:divBdr>
            <w:top w:val="none" w:sz="0" w:space="0" w:color="auto"/>
            <w:left w:val="none" w:sz="0" w:space="0" w:color="auto"/>
            <w:bottom w:val="none" w:sz="0" w:space="0" w:color="auto"/>
            <w:right w:val="none" w:sz="0" w:space="0" w:color="auto"/>
          </w:divBdr>
        </w:div>
        <w:div w:id="17171283">
          <w:marLeft w:val="1701"/>
          <w:marRight w:val="850"/>
          <w:marTop w:val="0"/>
          <w:marBottom w:val="84"/>
          <w:divBdr>
            <w:top w:val="none" w:sz="0" w:space="0" w:color="auto"/>
            <w:left w:val="none" w:sz="0" w:space="0" w:color="auto"/>
            <w:bottom w:val="none" w:sz="0" w:space="0" w:color="auto"/>
            <w:right w:val="none" w:sz="0" w:space="0" w:color="auto"/>
          </w:divBdr>
        </w:div>
        <w:div w:id="61802133">
          <w:marLeft w:val="1701"/>
          <w:marRight w:val="850"/>
          <w:marTop w:val="0"/>
          <w:marBottom w:val="101"/>
          <w:divBdr>
            <w:top w:val="none" w:sz="0" w:space="0" w:color="auto"/>
            <w:left w:val="none" w:sz="0" w:space="0" w:color="auto"/>
            <w:bottom w:val="none" w:sz="0" w:space="0" w:color="auto"/>
            <w:right w:val="none" w:sz="0" w:space="0" w:color="auto"/>
          </w:divBdr>
        </w:div>
        <w:div w:id="110439176">
          <w:marLeft w:val="1701"/>
          <w:marRight w:val="850"/>
          <w:marTop w:val="0"/>
          <w:marBottom w:val="101"/>
          <w:divBdr>
            <w:top w:val="none" w:sz="0" w:space="0" w:color="auto"/>
            <w:left w:val="none" w:sz="0" w:space="0" w:color="auto"/>
            <w:bottom w:val="none" w:sz="0" w:space="0" w:color="auto"/>
            <w:right w:val="none" w:sz="0" w:space="0" w:color="auto"/>
          </w:divBdr>
        </w:div>
        <w:div w:id="140654570">
          <w:marLeft w:val="1701"/>
          <w:marRight w:val="850"/>
          <w:marTop w:val="0"/>
          <w:marBottom w:val="101"/>
          <w:divBdr>
            <w:top w:val="none" w:sz="0" w:space="0" w:color="auto"/>
            <w:left w:val="none" w:sz="0" w:space="0" w:color="auto"/>
            <w:bottom w:val="none" w:sz="0" w:space="0" w:color="auto"/>
            <w:right w:val="none" w:sz="0" w:space="0" w:color="auto"/>
          </w:divBdr>
        </w:div>
        <w:div w:id="194773985">
          <w:marLeft w:val="1701"/>
          <w:marRight w:val="850"/>
          <w:marTop w:val="0"/>
          <w:marBottom w:val="84"/>
          <w:divBdr>
            <w:top w:val="none" w:sz="0" w:space="0" w:color="auto"/>
            <w:left w:val="none" w:sz="0" w:space="0" w:color="auto"/>
            <w:bottom w:val="none" w:sz="0" w:space="0" w:color="auto"/>
            <w:right w:val="none" w:sz="0" w:space="0" w:color="auto"/>
          </w:divBdr>
        </w:div>
        <w:div w:id="205063795">
          <w:marLeft w:val="1701"/>
          <w:marRight w:val="850"/>
          <w:marTop w:val="0"/>
          <w:marBottom w:val="101"/>
          <w:divBdr>
            <w:top w:val="none" w:sz="0" w:space="0" w:color="auto"/>
            <w:left w:val="none" w:sz="0" w:space="0" w:color="auto"/>
            <w:bottom w:val="none" w:sz="0" w:space="0" w:color="auto"/>
            <w:right w:val="none" w:sz="0" w:space="0" w:color="auto"/>
          </w:divBdr>
        </w:div>
        <w:div w:id="272321572">
          <w:marLeft w:val="1701"/>
          <w:marRight w:val="850"/>
          <w:marTop w:val="0"/>
          <w:marBottom w:val="84"/>
          <w:divBdr>
            <w:top w:val="none" w:sz="0" w:space="0" w:color="auto"/>
            <w:left w:val="none" w:sz="0" w:space="0" w:color="auto"/>
            <w:bottom w:val="none" w:sz="0" w:space="0" w:color="auto"/>
            <w:right w:val="none" w:sz="0" w:space="0" w:color="auto"/>
          </w:divBdr>
        </w:div>
        <w:div w:id="283075708">
          <w:marLeft w:val="567"/>
          <w:marRight w:val="850"/>
          <w:marTop w:val="0"/>
          <w:marBottom w:val="84"/>
          <w:divBdr>
            <w:top w:val="none" w:sz="0" w:space="0" w:color="auto"/>
            <w:left w:val="none" w:sz="0" w:space="0" w:color="auto"/>
            <w:bottom w:val="none" w:sz="0" w:space="0" w:color="auto"/>
            <w:right w:val="none" w:sz="0" w:space="0" w:color="auto"/>
          </w:divBdr>
        </w:div>
        <w:div w:id="301159815">
          <w:marLeft w:val="1701"/>
          <w:marRight w:val="850"/>
          <w:marTop w:val="0"/>
          <w:marBottom w:val="84"/>
          <w:divBdr>
            <w:top w:val="none" w:sz="0" w:space="0" w:color="auto"/>
            <w:left w:val="none" w:sz="0" w:space="0" w:color="auto"/>
            <w:bottom w:val="none" w:sz="0" w:space="0" w:color="auto"/>
            <w:right w:val="none" w:sz="0" w:space="0" w:color="auto"/>
          </w:divBdr>
        </w:div>
        <w:div w:id="339233389">
          <w:marLeft w:val="1701"/>
          <w:marRight w:val="850"/>
          <w:marTop w:val="0"/>
          <w:marBottom w:val="84"/>
          <w:divBdr>
            <w:top w:val="none" w:sz="0" w:space="0" w:color="auto"/>
            <w:left w:val="none" w:sz="0" w:space="0" w:color="auto"/>
            <w:bottom w:val="none" w:sz="0" w:space="0" w:color="auto"/>
            <w:right w:val="none" w:sz="0" w:space="0" w:color="auto"/>
          </w:divBdr>
        </w:div>
        <w:div w:id="362561788">
          <w:marLeft w:val="1701"/>
          <w:marRight w:val="850"/>
          <w:marTop w:val="0"/>
          <w:marBottom w:val="101"/>
          <w:divBdr>
            <w:top w:val="none" w:sz="0" w:space="0" w:color="auto"/>
            <w:left w:val="none" w:sz="0" w:space="0" w:color="auto"/>
            <w:bottom w:val="none" w:sz="0" w:space="0" w:color="auto"/>
            <w:right w:val="none" w:sz="0" w:space="0" w:color="auto"/>
          </w:divBdr>
        </w:div>
        <w:div w:id="376047255">
          <w:marLeft w:val="1701"/>
          <w:marRight w:val="850"/>
          <w:marTop w:val="0"/>
          <w:marBottom w:val="101"/>
          <w:divBdr>
            <w:top w:val="none" w:sz="0" w:space="0" w:color="auto"/>
            <w:left w:val="none" w:sz="0" w:space="0" w:color="auto"/>
            <w:bottom w:val="none" w:sz="0" w:space="0" w:color="auto"/>
            <w:right w:val="none" w:sz="0" w:space="0" w:color="auto"/>
          </w:divBdr>
        </w:div>
        <w:div w:id="397748602">
          <w:marLeft w:val="1701"/>
          <w:marRight w:val="850"/>
          <w:marTop w:val="0"/>
          <w:marBottom w:val="101"/>
          <w:divBdr>
            <w:top w:val="none" w:sz="0" w:space="0" w:color="auto"/>
            <w:left w:val="none" w:sz="0" w:space="0" w:color="auto"/>
            <w:bottom w:val="none" w:sz="0" w:space="0" w:color="auto"/>
            <w:right w:val="none" w:sz="0" w:space="0" w:color="auto"/>
          </w:divBdr>
        </w:div>
        <w:div w:id="403258459">
          <w:marLeft w:val="1701"/>
          <w:marRight w:val="850"/>
          <w:marTop w:val="0"/>
          <w:marBottom w:val="84"/>
          <w:divBdr>
            <w:top w:val="none" w:sz="0" w:space="0" w:color="auto"/>
            <w:left w:val="none" w:sz="0" w:space="0" w:color="auto"/>
            <w:bottom w:val="none" w:sz="0" w:space="0" w:color="auto"/>
            <w:right w:val="none" w:sz="0" w:space="0" w:color="auto"/>
          </w:divBdr>
        </w:div>
        <w:div w:id="404573873">
          <w:marLeft w:val="1701"/>
          <w:marRight w:val="850"/>
          <w:marTop w:val="0"/>
          <w:marBottom w:val="84"/>
          <w:divBdr>
            <w:top w:val="none" w:sz="0" w:space="0" w:color="auto"/>
            <w:left w:val="none" w:sz="0" w:space="0" w:color="auto"/>
            <w:bottom w:val="none" w:sz="0" w:space="0" w:color="auto"/>
            <w:right w:val="none" w:sz="0" w:space="0" w:color="auto"/>
          </w:divBdr>
        </w:div>
        <w:div w:id="407503231">
          <w:marLeft w:val="1701"/>
          <w:marRight w:val="850"/>
          <w:marTop w:val="0"/>
          <w:marBottom w:val="101"/>
          <w:divBdr>
            <w:top w:val="none" w:sz="0" w:space="0" w:color="auto"/>
            <w:left w:val="none" w:sz="0" w:space="0" w:color="auto"/>
            <w:bottom w:val="none" w:sz="0" w:space="0" w:color="auto"/>
            <w:right w:val="none" w:sz="0" w:space="0" w:color="auto"/>
          </w:divBdr>
        </w:div>
        <w:div w:id="445152566">
          <w:marLeft w:val="1701"/>
          <w:marRight w:val="850"/>
          <w:marTop w:val="0"/>
          <w:marBottom w:val="101"/>
          <w:divBdr>
            <w:top w:val="none" w:sz="0" w:space="0" w:color="auto"/>
            <w:left w:val="none" w:sz="0" w:space="0" w:color="auto"/>
            <w:bottom w:val="none" w:sz="0" w:space="0" w:color="auto"/>
            <w:right w:val="none" w:sz="0" w:space="0" w:color="auto"/>
          </w:divBdr>
        </w:div>
        <w:div w:id="508957097">
          <w:marLeft w:val="1701"/>
          <w:marRight w:val="850"/>
          <w:marTop w:val="0"/>
          <w:marBottom w:val="84"/>
          <w:divBdr>
            <w:top w:val="none" w:sz="0" w:space="0" w:color="auto"/>
            <w:left w:val="none" w:sz="0" w:space="0" w:color="auto"/>
            <w:bottom w:val="none" w:sz="0" w:space="0" w:color="auto"/>
            <w:right w:val="none" w:sz="0" w:space="0" w:color="auto"/>
          </w:divBdr>
        </w:div>
        <w:div w:id="521017990">
          <w:marLeft w:val="0"/>
          <w:marRight w:val="850"/>
          <w:marTop w:val="0"/>
          <w:marBottom w:val="101"/>
          <w:divBdr>
            <w:top w:val="none" w:sz="0" w:space="0" w:color="auto"/>
            <w:left w:val="none" w:sz="0" w:space="0" w:color="auto"/>
            <w:bottom w:val="none" w:sz="0" w:space="0" w:color="auto"/>
            <w:right w:val="none" w:sz="0" w:space="0" w:color="auto"/>
          </w:divBdr>
        </w:div>
        <w:div w:id="525215524">
          <w:marLeft w:val="0"/>
          <w:marRight w:val="850"/>
          <w:marTop w:val="0"/>
          <w:marBottom w:val="101"/>
          <w:divBdr>
            <w:top w:val="none" w:sz="0" w:space="0" w:color="auto"/>
            <w:left w:val="none" w:sz="0" w:space="0" w:color="auto"/>
            <w:bottom w:val="none" w:sz="0" w:space="0" w:color="auto"/>
            <w:right w:val="none" w:sz="0" w:space="0" w:color="auto"/>
          </w:divBdr>
        </w:div>
        <w:div w:id="530608258">
          <w:marLeft w:val="1701"/>
          <w:marRight w:val="850"/>
          <w:marTop w:val="0"/>
          <w:marBottom w:val="101"/>
          <w:divBdr>
            <w:top w:val="none" w:sz="0" w:space="0" w:color="auto"/>
            <w:left w:val="none" w:sz="0" w:space="0" w:color="auto"/>
            <w:bottom w:val="none" w:sz="0" w:space="0" w:color="auto"/>
            <w:right w:val="none" w:sz="0" w:space="0" w:color="auto"/>
          </w:divBdr>
        </w:div>
        <w:div w:id="560873954">
          <w:marLeft w:val="1701"/>
          <w:marRight w:val="850"/>
          <w:marTop w:val="0"/>
          <w:marBottom w:val="101"/>
          <w:divBdr>
            <w:top w:val="none" w:sz="0" w:space="0" w:color="auto"/>
            <w:left w:val="none" w:sz="0" w:space="0" w:color="auto"/>
            <w:bottom w:val="none" w:sz="0" w:space="0" w:color="auto"/>
            <w:right w:val="none" w:sz="0" w:space="0" w:color="auto"/>
          </w:divBdr>
        </w:div>
        <w:div w:id="590435316">
          <w:marLeft w:val="1701"/>
          <w:marRight w:val="850"/>
          <w:marTop w:val="0"/>
          <w:marBottom w:val="101"/>
          <w:divBdr>
            <w:top w:val="none" w:sz="0" w:space="0" w:color="auto"/>
            <w:left w:val="none" w:sz="0" w:space="0" w:color="auto"/>
            <w:bottom w:val="none" w:sz="0" w:space="0" w:color="auto"/>
            <w:right w:val="none" w:sz="0" w:space="0" w:color="auto"/>
          </w:divBdr>
        </w:div>
        <w:div w:id="615912652">
          <w:marLeft w:val="1701"/>
          <w:marRight w:val="850"/>
          <w:marTop w:val="0"/>
          <w:marBottom w:val="101"/>
          <w:divBdr>
            <w:top w:val="none" w:sz="0" w:space="0" w:color="auto"/>
            <w:left w:val="none" w:sz="0" w:space="0" w:color="auto"/>
            <w:bottom w:val="none" w:sz="0" w:space="0" w:color="auto"/>
            <w:right w:val="none" w:sz="0" w:space="0" w:color="auto"/>
          </w:divBdr>
        </w:div>
        <w:div w:id="623463713">
          <w:marLeft w:val="567"/>
          <w:marRight w:val="850"/>
          <w:marTop w:val="0"/>
          <w:marBottom w:val="101"/>
          <w:divBdr>
            <w:top w:val="none" w:sz="0" w:space="0" w:color="auto"/>
            <w:left w:val="none" w:sz="0" w:space="0" w:color="auto"/>
            <w:bottom w:val="none" w:sz="0" w:space="0" w:color="auto"/>
            <w:right w:val="none" w:sz="0" w:space="0" w:color="auto"/>
          </w:divBdr>
        </w:div>
        <w:div w:id="649597305">
          <w:marLeft w:val="1701"/>
          <w:marRight w:val="850"/>
          <w:marTop w:val="0"/>
          <w:marBottom w:val="84"/>
          <w:divBdr>
            <w:top w:val="none" w:sz="0" w:space="0" w:color="auto"/>
            <w:left w:val="none" w:sz="0" w:space="0" w:color="auto"/>
            <w:bottom w:val="none" w:sz="0" w:space="0" w:color="auto"/>
            <w:right w:val="none" w:sz="0" w:space="0" w:color="auto"/>
          </w:divBdr>
        </w:div>
        <w:div w:id="662851193">
          <w:marLeft w:val="1701"/>
          <w:marRight w:val="850"/>
          <w:marTop w:val="0"/>
          <w:marBottom w:val="101"/>
          <w:divBdr>
            <w:top w:val="none" w:sz="0" w:space="0" w:color="auto"/>
            <w:left w:val="none" w:sz="0" w:space="0" w:color="auto"/>
            <w:bottom w:val="none" w:sz="0" w:space="0" w:color="auto"/>
            <w:right w:val="none" w:sz="0" w:space="0" w:color="auto"/>
          </w:divBdr>
        </w:div>
        <w:div w:id="678511307">
          <w:marLeft w:val="1701"/>
          <w:marRight w:val="850"/>
          <w:marTop w:val="0"/>
          <w:marBottom w:val="101"/>
          <w:divBdr>
            <w:top w:val="none" w:sz="0" w:space="0" w:color="auto"/>
            <w:left w:val="none" w:sz="0" w:space="0" w:color="auto"/>
            <w:bottom w:val="none" w:sz="0" w:space="0" w:color="auto"/>
            <w:right w:val="none" w:sz="0" w:space="0" w:color="auto"/>
          </w:divBdr>
        </w:div>
        <w:div w:id="682056154">
          <w:marLeft w:val="567"/>
          <w:marRight w:val="850"/>
          <w:marTop w:val="0"/>
          <w:marBottom w:val="84"/>
          <w:divBdr>
            <w:top w:val="none" w:sz="0" w:space="0" w:color="auto"/>
            <w:left w:val="none" w:sz="0" w:space="0" w:color="auto"/>
            <w:bottom w:val="none" w:sz="0" w:space="0" w:color="auto"/>
            <w:right w:val="none" w:sz="0" w:space="0" w:color="auto"/>
          </w:divBdr>
        </w:div>
        <w:div w:id="689332879">
          <w:marLeft w:val="567"/>
          <w:marRight w:val="850"/>
          <w:marTop w:val="0"/>
          <w:marBottom w:val="101"/>
          <w:divBdr>
            <w:top w:val="none" w:sz="0" w:space="0" w:color="auto"/>
            <w:left w:val="none" w:sz="0" w:space="0" w:color="auto"/>
            <w:bottom w:val="none" w:sz="0" w:space="0" w:color="auto"/>
            <w:right w:val="none" w:sz="0" w:space="0" w:color="auto"/>
          </w:divBdr>
        </w:div>
        <w:div w:id="725223893">
          <w:marLeft w:val="1701"/>
          <w:marRight w:val="850"/>
          <w:marTop w:val="0"/>
          <w:marBottom w:val="84"/>
          <w:divBdr>
            <w:top w:val="none" w:sz="0" w:space="0" w:color="auto"/>
            <w:left w:val="none" w:sz="0" w:space="0" w:color="auto"/>
            <w:bottom w:val="none" w:sz="0" w:space="0" w:color="auto"/>
            <w:right w:val="none" w:sz="0" w:space="0" w:color="auto"/>
          </w:divBdr>
        </w:div>
        <w:div w:id="841745408">
          <w:marLeft w:val="1701"/>
          <w:marRight w:val="850"/>
          <w:marTop w:val="0"/>
          <w:marBottom w:val="84"/>
          <w:divBdr>
            <w:top w:val="none" w:sz="0" w:space="0" w:color="auto"/>
            <w:left w:val="none" w:sz="0" w:space="0" w:color="auto"/>
            <w:bottom w:val="none" w:sz="0" w:space="0" w:color="auto"/>
            <w:right w:val="none" w:sz="0" w:space="0" w:color="auto"/>
          </w:divBdr>
        </w:div>
        <w:div w:id="859901876">
          <w:marLeft w:val="1701"/>
          <w:marRight w:val="850"/>
          <w:marTop w:val="0"/>
          <w:marBottom w:val="101"/>
          <w:divBdr>
            <w:top w:val="none" w:sz="0" w:space="0" w:color="auto"/>
            <w:left w:val="none" w:sz="0" w:space="0" w:color="auto"/>
            <w:bottom w:val="none" w:sz="0" w:space="0" w:color="auto"/>
            <w:right w:val="none" w:sz="0" w:space="0" w:color="auto"/>
          </w:divBdr>
        </w:div>
        <w:div w:id="906498588">
          <w:marLeft w:val="1701"/>
          <w:marRight w:val="850"/>
          <w:marTop w:val="0"/>
          <w:marBottom w:val="101"/>
          <w:divBdr>
            <w:top w:val="none" w:sz="0" w:space="0" w:color="auto"/>
            <w:left w:val="none" w:sz="0" w:space="0" w:color="auto"/>
            <w:bottom w:val="none" w:sz="0" w:space="0" w:color="auto"/>
            <w:right w:val="none" w:sz="0" w:space="0" w:color="auto"/>
          </w:divBdr>
        </w:div>
        <w:div w:id="907961557">
          <w:marLeft w:val="1701"/>
          <w:marRight w:val="850"/>
          <w:marTop w:val="0"/>
          <w:marBottom w:val="101"/>
          <w:divBdr>
            <w:top w:val="none" w:sz="0" w:space="0" w:color="auto"/>
            <w:left w:val="none" w:sz="0" w:space="0" w:color="auto"/>
            <w:bottom w:val="none" w:sz="0" w:space="0" w:color="auto"/>
            <w:right w:val="none" w:sz="0" w:space="0" w:color="auto"/>
          </w:divBdr>
        </w:div>
        <w:div w:id="914245999">
          <w:marLeft w:val="1701"/>
          <w:marRight w:val="850"/>
          <w:marTop w:val="0"/>
          <w:marBottom w:val="84"/>
          <w:divBdr>
            <w:top w:val="none" w:sz="0" w:space="0" w:color="auto"/>
            <w:left w:val="none" w:sz="0" w:space="0" w:color="auto"/>
            <w:bottom w:val="none" w:sz="0" w:space="0" w:color="auto"/>
            <w:right w:val="none" w:sz="0" w:space="0" w:color="auto"/>
          </w:divBdr>
        </w:div>
        <w:div w:id="931816529">
          <w:marLeft w:val="1701"/>
          <w:marRight w:val="850"/>
          <w:marTop w:val="0"/>
          <w:marBottom w:val="101"/>
          <w:divBdr>
            <w:top w:val="none" w:sz="0" w:space="0" w:color="auto"/>
            <w:left w:val="none" w:sz="0" w:space="0" w:color="auto"/>
            <w:bottom w:val="none" w:sz="0" w:space="0" w:color="auto"/>
            <w:right w:val="none" w:sz="0" w:space="0" w:color="auto"/>
          </w:divBdr>
        </w:div>
        <w:div w:id="945498394">
          <w:marLeft w:val="1701"/>
          <w:marRight w:val="850"/>
          <w:marTop w:val="0"/>
          <w:marBottom w:val="101"/>
          <w:divBdr>
            <w:top w:val="none" w:sz="0" w:space="0" w:color="auto"/>
            <w:left w:val="none" w:sz="0" w:space="0" w:color="auto"/>
            <w:bottom w:val="none" w:sz="0" w:space="0" w:color="auto"/>
            <w:right w:val="none" w:sz="0" w:space="0" w:color="auto"/>
          </w:divBdr>
        </w:div>
        <w:div w:id="948508369">
          <w:marLeft w:val="1701"/>
          <w:marRight w:val="850"/>
          <w:marTop w:val="0"/>
          <w:marBottom w:val="101"/>
          <w:divBdr>
            <w:top w:val="none" w:sz="0" w:space="0" w:color="auto"/>
            <w:left w:val="none" w:sz="0" w:space="0" w:color="auto"/>
            <w:bottom w:val="none" w:sz="0" w:space="0" w:color="auto"/>
            <w:right w:val="none" w:sz="0" w:space="0" w:color="auto"/>
          </w:divBdr>
        </w:div>
        <w:div w:id="974603153">
          <w:marLeft w:val="1701"/>
          <w:marRight w:val="850"/>
          <w:marTop w:val="0"/>
          <w:marBottom w:val="101"/>
          <w:divBdr>
            <w:top w:val="none" w:sz="0" w:space="0" w:color="auto"/>
            <w:left w:val="none" w:sz="0" w:space="0" w:color="auto"/>
            <w:bottom w:val="none" w:sz="0" w:space="0" w:color="auto"/>
            <w:right w:val="none" w:sz="0" w:space="0" w:color="auto"/>
          </w:divBdr>
        </w:div>
        <w:div w:id="999190112">
          <w:marLeft w:val="1701"/>
          <w:marRight w:val="850"/>
          <w:marTop w:val="0"/>
          <w:marBottom w:val="101"/>
          <w:divBdr>
            <w:top w:val="none" w:sz="0" w:space="0" w:color="auto"/>
            <w:left w:val="none" w:sz="0" w:space="0" w:color="auto"/>
            <w:bottom w:val="none" w:sz="0" w:space="0" w:color="auto"/>
            <w:right w:val="none" w:sz="0" w:space="0" w:color="auto"/>
          </w:divBdr>
        </w:div>
        <w:div w:id="1030185357">
          <w:marLeft w:val="1701"/>
          <w:marRight w:val="850"/>
          <w:marTop w:val="0"/>
          <w:marBottom w:val="101"/>
          <w:divBdr>
            <w:top w:val="none" w:sz="0" w:space="0" w:color="auto"/>
            <w:left w:val="none" w:sz="0" w:space="0" w:color="auto"/>
            <w:bottom w:val="none" w:sz="0" w:space="0" w:color="auto"/>
            <w:right w:val="none" w:sz="0" w:space="0" w:color="auto"/>
          </w:divBdr>
        </w:div>
        <w:div w:id="1099638213">
          <w:marLeft w:val="1701"/>
          <w:marRight w:val="850"/>
          <w:marTop w:val="0"/>
          <w:marBottom w:val="84"/>
          <w:divBdr>
            <w:top w:val="none" w:sz="0" w:space="0" w:color="auto"/>
            <w:left w:val="none" w:sz="0" w:space="0" w:color="auto"/>
            <w:bottom w:val="none" w:sz="0" w:space="0" w:color="auto"/>
            <w:right w:val="none" w:sz="0" w:space="0" w:color="auto"/>
          </w:divBdr>
        </w:div>
        <w:div w:id="1174995003">
          <w:marLeft w:val="1701"/>
          <w:marRight w:val="850"/>
          <w:marTop w:val="0"/>
          <w:marBottom w:val="101"/>
          <w:divBdr>
            <w:top w:val="none" w:sz="0" w:space="0" w:color="auto"/>
            <w:left w:val="none" w:sz="0" w:space="0" w:color="auto"/>
            <w:bottom w:val="none" w:sz="0" w:space="0" w:color="auto"/>
            <w:right w:val="none" w:sz="0" w:space="0" w:color="auto"/>
          </w:divBdr>
        </w:div>
        <w:div w:id="1185165945">
          <w:marLeft w:val="567"/>
          <w:marRight w:val="850"/>
          <w:marTop w:val="0"/>
          <w:marBottom w:val="101"/>
          <w:divBdr>
            <w:top w:val="none" w:sz="0" w:space="0" w:color="auto"/>
            <w:left w:val="none" w:sz="0" w:space="0" w:color="auto"/>
            <w:bottom w:val="none" w:sz="0" w:space="0" w:color="auto"/>
            <w:right w:val="none" w:sz="0" w:space="0" w:color="auto"/>
          </w:divBdr>
        </w:div>
        <w:div w:id="1211921668">
          <w:marLeft w:val="1701"/>
          <w:marRight w:val="850"/>
          <w:marTop w:val="0"/>
          <w:marBottom w:val="84"/>
          <w:divBdr>
            <w:top w:val="none" w:sz="0" w:space="0" w:color="auto"/>
            <w:left w:val="none" w:sz="0" w:space="0" w:color="auto"/>
            <w:bottom w:val="none" w:sz="0" w:space="0" w:color="auto"/>
            <w:right w:val="none" w:sz="0" w:space="0" w:color="auto"/>
          </w:divBdr>
        </w:div>
        <w:div w:id="1278561143">
          <w:marLeft w:val="1701"/>
          <w:marRight w:val="850"/>
          <w:marTop w:val="0"/>
          <w:marBottom w:val="101"/>
          <w:divBdr>
            <w:top w:val="none" w:sz="0" w:space="0" w:color="auto"/>
            <w:left w:val="none" w:sz="0" w:space="0" w:color="auto"/>
            <w:bottom w:val="none" w:sz="0" w:space="0" w:color="auto"/>
            <w:right w:val="none" w:sz="0" w:space="0" w:color="auto"/>
          </w:divBdr>
        </w:div>
        <w:div w:id="1303850002">
          <w:marLeft w:val="1701"/>
          <w:marRight w:val="850"/>
          <w:marTop w:val="0"/>
          <w:marBottom w:val="101"/>
          <w:divBdr>
            <w:top w:val="none" w:sz="0" w:space="0" w:color="auto"/>
            <w:left w:val="none" w:sz="0" w:space="0" w:color="auto"/>
            <w:bottom w:val="none" w:sz="0" w:space="0" w:color="auto"/>
            <w:right w:val="none" w:sz="0" w:space="0" w:color="auto"/>
          </w:divBdr>
        </w:div>
        <w:div w:id="1326057796">
          <w:marLeft w:val="1701"/>
          <w:marRight w:val="850"/>
          <w:marTop w:val="0"/>
          <w:marBottom w:val="84"/>
          <w:divBdr>
            <w:top w:val="none" w:sz="0" w:space="0" w:color="auto"/>
            <w:left w:val="none" w:sz="0" w:space="0" w:color="auto"/>
            <w:bottom w:val="none" w:sz="0" w:space="0" w:color="auto"/>
            <w:right w:val="none" w:sz="0" w:space="0" w:color="auto"/>
          </w:divBdr>
        </w:div>
        <w:div w:id="1365011592">
          <w:marLeft w:val="0"/>
          <w:marRight w:val="850"/>
          <w:marTop w:val="0"/>
          <w:marBottom w:val="101"/>
          <w:divBdr>
            <w:top w:val="none" w:sz="0" w:space="0" w:color="auto"/>
            <w:left w:val="none" w:sz="0" w:space="0" w:color="auto"/>
            <w:bottom w:val="none" w:sz="0" w:space="0" w:color="auto"/>
            <w:right w:val="none" w:sz="0" w:space="0" w:color="auto"/>
          </w:divBdr>
        </w:div>
        <w:div w:id="1366714730">
          <w:marLeft w:val="1701"/>
          <w:marRight w:val="850"/>
          <w:marTop w:val="0"/>
          <w:marBottom w:val="101"/>
          <w:divBdr>
            <w:top w:val="none" w:sz="0" w:space="0" w:color="auto"/>
            <w:left w:val="none" w:sz="0" w:space="0" w:color="auto"/>
            <w:bottom w:val="none" w:sz="0" w:space="0" w:color="auto"/>
            <w:right w:val="none" w:sz="0" w:space="0" w:color="auto"/>
          </w:divBdr>
        </w:div>
        <w:div w:id="1391541144">
          <w:marLeft w:val="1701"/>
          <w:marRight w:val="850"/>
          <w:marTop w:val="0"/>
          <w:marBottom w:val="101"/>
          <w:divBdr>
            <w:top w:val="none" w:sz="0" w:space="0" w:color="auto"/>
            <w:left w:val="none" w:sz="0" w:space="0" w:color="auto"/>
            <w:bottom w:val="none" w:sz="0" w:space="0" w:color="auto"/>
            <w:right w:val="none" w:sz="0" w:space="0" w:color="auto"/>
          </w:divBdr>
        </w:div>
        <w:div w:id="1419213629">
          <w:marLeft w:val="1701"/>
          <w:marRight w:val="850"/>
          <w:marTop w:val="0"/>
          <w:marBottom w:val="84"/>
          <w:divBdr>
            <w:top w:val="none" w:sz="0" w:space="0" w:color="auto"/>
            <w:left w:val="none" w:sz="0" w:space="0" w:color="auto"/>
            <w:bottom w:val="none" w:sz="0" w:space="0" w:color="auto"/>
            <w:right w:val="none" w:sz="0" w:space="0" w:color="auto"/>
          </w:divBdr>
        </w:div>
        <w:div w:id="1436515844">
          <w:marLeft w:val="1701"/>
          <w:marRight w:val="850"/>
          <w:marTop w:val="0"/>
          <w:marBottom w:val="101"/>
          <w:divBdr>
            <w:top w:val="none" w:sz="0" w:space="0" w:color="auto"/>
            <w:left w:val="none" w:sz="0" w:space="0" w:color="auto"/>
            <w:bottom w:val="none" w:sz="0" w:space="0" w:color="auto"/>
            <w:right w:val="none" w:sz="0" w:space="0" w:color="auto"/>
          </w:divBdr>
        </w:div>
        <w:div w:id="1472166286">
          <w:marLeft w:val="1701"/>
          <w:marRight w:val="850"/>
          <w:marTop w:val="0"/>
          <w:marBottom w:val="84"/>
          <w:divBdr>
            <w:top w:val="none" w:sz="0" w:space="0" w:color="auto"/>
            <w:left w:val="none" w:sz="0" w:space="0" w:color="auto"/>
            <w:bottom w:val="none" w:sz="0" w:space="0" w:color="auto"/>
            <w:right w:val="none" w:sz="0" w:space="0" w:color="auto"/>
          </w:divBdr>
        </w:div>
        <w:div w:id="1499883983">
          <w:marLeft w:val="1701"/>
          <w:marRight w:val="850"/>
          <w:marTop w:val="0"/>
          <w:marBottom w:val="101"/>
          <w:divBdr>
            <w:top w:val="none" w:sz="0" w:space="0" w:color="auto"/>
            <w:left w:val="none" w:sz="0" w:space="0" w:color="auto"/>
            <w:bottom w:val="none" w:sz="0" w:space="0" w:color="auto"/>
            <w:right w:val="none" w:sz="0" w:space="0" w:color="auto"/>
          </w:divBdr>
        </w:div>
        <w:div w:id="1549418577">
          <w:marLeft w:val="1701"/>
          <w:marRight w:val="850"/>
          <w:marTop w:val="0"/>
          <w:marBottom w:val="84"/>
          <w:divBdr>
            <w:top w:val="none" w:sz="0" w:space="0" w:color="auto"/>
            <w:left w:val="none" w:sz="0" w:space="0" w:color="auto"/>
            <w:bottom w:val="none" w:sz="0" w:space="0" w:color="auto"/>
            <w:right w:val="none" w:sz="0" w:space="0" w:color="auto"/>
          </w:divBdr>
        </w:div>
        <w:div w:id="1569725797">
          <w:marLeft w:val="567"/>
          <w:marRight w:val="850"/>
          <w:marTop w:val="0"/>
          <w:marBottom w:val="84"/>
          <w:divBdr>
            <w:top w:val="none" w:sz="0" w:space="0" w:color="auto"/>
            <w:left w:val="none" w:sz="0" w:space="0" w:color="auto"/>
            <w:bottom w:val="none" w:sz="0" w:space="0" w:color="auto"/>
            <w:right w:val="none" w:sz="0" w:space="0" w:color="auto"/>
          </w:divBdr>
        </w:div>
        <w:div w:id="1581062360">
          <w:marLeft w:val="567"/>
          <w:marRight w:val="850"/>
          <w:marTop w:val="0"/>
          <w:marBottom w:val="84"/>
          <w:divBdr>
            <w:top w:val="none" w:sz="0" w:space="0" w:color="auto"/>
            <w:left w:val="none" w:sz="0" w:space="0" w:color="auto"/>
            <w:bottom w:val="none" w:sz="0" w:space="0" w:color="auto"/>
            <w:right w:val="none" w:sz="0" w:space="0" w:color="auto"/>
          </w:divBdr>
        </w:div>
        <w:div w:id="1582523096">
          <w:marLeft w:val="1701"/>
          <w:marRight w:val="850"/>
          <w:marTop w:val="0"/>
          <w:marBottom w:val="101"/>
          <w:divBdr>
            <w:top w:val="none" w:sz="0" w:space="0" w:color="auto"/>
            <w:left w:val="none" w:sz="0" w:space="0" w:color="auto"/>
            <w:bottom w:val="none" w:sz="0" w:space="0" w:color="auto"/>
            <w:right w:val="none" w:sz="0" w:space="0" w:color="auto"/>
          </w:divBdr>
        </w:div>
        <w:div w:id="1598634494">
          <w:marLeft w:val="1701"/>
          <w:marRight w:val="850"/>
          <w:marTop w:val="0"/>
          <w:marBottom w:val="101"/>
          <w:divBdr>
            <w:top w:val="none" w:sz="0" w:space="0" w:color="auto"/>
            <w:left w:val="none" w:sz="0" w:space="0" w:color="auto"/>
            <w:bottom w:val="none" w:sz="0" w:space="0" w:color="auto"/>
            <w:right w:val="none" w:sz="0" w:space="0" w:color="auto"/>
          </w:divBdr>
        </w:div>
        <w:div w:id="1621649290">
          <w:marLeft w:val="1701"/>
          <w:marRight w:val="850"/>
          <w:marTop w:val="0"/>
          <w:marBottom w:val="84"/>
          <w:divBdr>
            <w:top w:val="none" w:sz="0" w:space="0" w:color="auto"/>
            <w:left w:val="none" w:sz="0" w:space="0" w:color="auto"/>
            <w:bottom w:val="none" w:sz="0" w:space="0" w:color="auto"/>
            <w:right w:val="none" w:sz="0" w:space="0" w:color="auto"/>
          </w:divBdr>
        </w:div>
        <w:div w:id="1630166452">
          <w:marLeft w:val="567"/>
          <w:marRight w:val="850"/>
          <w:marTop w:val="0"/>
          <w:marBottom w:val="101"/>
          <w:divBdr>
            <w:top w:val="none" w:sz="0" w:space="0" w:color="auto"/>
            <w:left w:val="none" w:sz="0" w:space="0" w:color="auto"/>
            <w:bottom w:val="none" w:sz="0" w:space="0" w:color="auto"/>
            <w:right w:val="none" w:sz="0" w:space="0" w:color="auto"/>
          </w:divBdr>
        </w:div>
        <w:div w:id="1640256714">
          <w:marLeft w:val="1701"/>
          <w:marRight w:val="850"/>
          <w:marTop w:val="0"/>
          <w:marBottom w:val="101"/>
          <w:divBdr>
            <w:top w:val="none" w:sz="0" w:space="0" w:color="auto"/>
            <w:left w:val="none" w:sz="0" w:space="0" w:color="auto"/>
            <w:bottom w:val="none" w:sz="0" w:space="0" w:color="auto"/>
            <w:right w:val="none" w:sz="0" w:space="0" w:color="auto"/>
          </w:divBdr>
        </w:div>
        <w:div w:id="1648247091">
          <w:marLeft w:val="1701"/>
          <w:marRight w:val="850"/>
          <w:marTop w:val="0"/>
          <w:marBottom w:val="101"/>
          <w:divBdr>
            <w:top w:val="none" w:sz="0" w:space="0" w:color="auto"/>
            <w:left w:val="none" w:sz="0" w:space="0" w:color="auto"/>
            <w:bottom w:val="none" w:sz="0" w:space="0" w:color="auto"/>
            <w:right w:val="none" w:sz="0" w:space="0" w:color="auto"/>
          </w:divBdr>
        </w:div>
        <w:div w:id="1667786943">
          <w:marLeft w:val="1701"/>
          <w:marRight w:val="850"/>
          <w:marTop w:val="0"/>
          <w:marBottom w:val="84"/>
          <w:divBdr>
            <w:top w:val="none" w:sz="0" w:space="0" w:color="auto"/>
            <w:left w:val="none" w:sz="0" w:space="0" w:color="auto"/>
            <w:bottom w:val="none" w:sz="0" w:space="0" w:color="auto"/>
            <w:right w:val="none" w:sz="0" w:space="0" w:color="auto"/>
          </w:divBdr>
        </w:div>
        <w:div w:id="1691838212">
          <w:marLeft w:val="1701"/>
          <w:marRight w:val="850"/>
          <w:marTop w:val="0"/>
          <w:marBottom w:val="84"/>
          <w:divBdr>
            <w:top w:val="none" w:sz="0" w:space="0" w:color="auto"/>
            <w:left w:val="none" w:sz="0" w:space="0" w:color="auto"/>
            <w:bottom w:val="none" w:sz="0" w:space="0" w:color="auto"/>
            <w:right w:val="none" w:sz="0" w:space="0" w:color="auto"/>
          </w:divBdr>
        </w:div>
        <w:div w:id="1723599559">
          <w:marLeft w:val="1701"/>
          <w:marRight w:val="850"/>
          <w:marTop w:val="0"/>
          <w:marBottom w:val="101"/>
          <w:divBdr>
            <w:top w:val="none" w:sz="0" w:space="0" w:color="auto"/>
            <w:left w:val="none" w:sz="0" w:space="0" w:color="auto"/>
            <w:bottom w:val="none" w:sz="0" w:space="0" w:color="auto"/>
            <w:right w:val="none" w:sz="0" w:space="0" w:color="auto"/>
          </w:divBdr>
        </w:div>
        <w:div w:id="1793940727">
          <w:marLeft w:val="1701"/>
          <w:marRight w:val="850"/>
          <w:marTop w:val="0"/>
          <w:marBottom w:val="101"/>
          <w:divBdr>
            <w:top w:val="none" w:sz="0" w:space="0" w:color="auto"/>
            <w:left w:val="none" w:sz="0" w:space="0" w:color="auto"/>
            <w:bottom w:val="none" w:sz="0" w:space="0" w:color="auto"/>
            <w:right w:val="none" w:sz="0" w:space="0" w:color="auto"/>
          </w:divBdr>
        </w:div>
        <w:div w:id="1813478627">
          <w:marLeft w:val="1701"/>
          <w:marRight w:val="850"/>
          <w:marTop w:val="0"/>
          <w:marBottom w:val="101"/>
          <w:divBdr>
            <w:top w:val="none" w:sz="0" w:space="0" w:color="auto"/>
            <w:left w:val="none" w:sz="0" w:space="0" w:color="auto"/>
            <w:bottom w:val="none" w:sz="0" w:space="0" w:color="auto"/>
            <w:right w:val="none" w:sz="0" w:space="0" w:color="auto"/>
          </w:divBdr>
        </w:div>
        <w:div w:id="1828158787">
          <w:marLeft w:val="1701"/>
          <w:marRight w:val="850"/>
          <w:marTop w:val="0"/>
          <w:marBottom w:val="101"/>
          <w:divBdr>
            <w:top w:val="none" w:sz="0" w:space="0" w:color="auto"/>
            <w:left w:val="none" w:sz="0" w:space="0" w:color="auto"/>
            <w:bottom w:val="none" w:sz="0" w:space="0" w:color="auto"/>
            <w:right w:val="none" w:sz="0" w:space="0" w:color="auto"/>
          </w:divBdr>
        </w:div>
        <w:div w:id="1861580834">
          <w:marLeft w:val="1701"/>
          <w:marRight w:val="850"/>
          <w:marTop w:val="0"/>
          <w:marBottom w:val="101"/>
          <w:divBdr>
            <w:top w:val="none" w:sz="0" w:space="0" w:color="auto"/>
            <w:left w:val="none" w:sz="0" w:space="0" w:color="auto"/>
            <w:bottom w:val="none" w:sz="0" w:space="0" w:color="auto"/>
            <w:right w:val="none" w:sz="0" w:space="0" w:color="auto"/>
          </w:divBdr>
        </w:div>
        <w:div w:id="1863010555">
          <w:marLeft w:val="1701"/>
          <w:marRight w:val="850"/>
          <w:marTop w:val="0"/>
          <w:marBottom w:val="101"/>
          <w:divBdr>
            <w:top w:val="none" w:sz="0" w:space="0" w:color="auto"/>
            <w:left w:val="none" w:sz="0" w:space="0" w:color="auto"/>
            <w:bottom w:val="none" w:sz="0" w:space="0" w:color="auto"/>
            <w:right w:val="none" w:sz="0" w:space="0" w:color="auto"/>
          </w:divBdr>
        </w:div>
        <w:div w:id="1912234991">
          <w:marLeft w:val="1701"/>
          <w:marRight w:val="850"/>
          <w:marTop w:val="0"/>
          <w:marBottom w:val="84"/>
          <w:divBdr>
            <w:top w:val="none" w:sz="0" w:space="0" w:color="auto"/>
            <w:left w:val="none" w:sz="0" w:space="0" w:color="auto"/>
            <w:bottom w:val="none" w:sz="0" w:space="0" w:color="auto"/>
            <w:right w:val="none" w:sz="0" w:space="0" w:color="auto"/>
          </w:divBdr>
        </w:div>
        <w:div w:id="1915511373">
          <w:marLeft w:val="1701"/>
          <w:marRight w:val="850"/>
          <w:marTop w:val="0"/>
          <w:marBottom w:val="101"/>
          <w:divBdr>
            <w:top w:val="none" w:sz="0" w:space="0" w:color="auto"/>
            <w:left w:val="none" w:sz="0" w:space="0" w:color="auto"/>
            <w:bottom w:val="none" w:sz="0" w:space="0" w:color="auto"/>
            <w:right w:val="none" w:sz="0" w:space="0" w:color="auto"/>
          </w:divBdr>
        </w:div>
        <w:div w:id="1925140693">
          <w:marLeft w:val="1701"/>
          <w:marRight w:val="850"/>
          <w:marTop w:val="0"/>
          <w:marBottom w:val="101"/>
          <w:divBdr>
            <w:top w:val="none" w:sz="0" w:space="0" w:color="auto"/>
            <w:left w:val="none" w:sz="0" w:space="0" w:color="auto"/>
            <w:bottom w:val="none" w:sz="0" w:space="0" w:color="auto"/>
            <w:right w:val="none" w:sz="0" w:space="0" w:color="auto"/>
          </w:divBdr>
        </w:div>
        <w:div w:id="1978874495">
          <w:marLeft w:val="0"/>
          <w:marRight w:val="850"/>
          <w:marTop w:val="0"/>
          <w:marBottom w:val="101"/>
          <w:divBdr>
            <w:top w:val="none" w:sz="0" w:space="0" w:color="auto"/>
            <w:left w:val="none" w:sz="0" w:space="0" w:color="auto"/>
            <w:bottom w:val="none" w:sz="0" w:space="0" w:color="auto"/>
            <w:right w:val="none" w:sz="0" w:space="0" w:color="auto"/>
          </w:divBdr>
        </w:div>
        <w:div w:id="2042629070">
          <w:marLeft w:val="1701"/>
          <w:marRight w:val="850"/>
          <w:marTop w:val="0"/>
          <w:marBottom w:val="101"/>
          <w:divBdr>
            <w:top w:val="none" w:sz="0" w:space="0" w:color="auto"/>
            <w:left w:val="none" w:sz="0" w:space="0" w:color="auto"/>
            <w:bottom w:val="none" w:sz="0" w:space="0" w:color="auto"/>
            <w:right w:val="none" w:sz="0" w:space="0" w:color="auto"/>
          </w:divBdr>
        </w:div>
        <w:div w:id="2088841248">
          <w:marLeft w:val="1701"/>
          <w:marRight w:val="850"/>
          <w:marTop w:val="0"/>
          <w:marBottom w:val="84"/>
          <w:divBdr>
            <w:top w:val="none" w:sz="0" w:space="0" w:color="auto"/>
            <w:left w:val="none" w:sz="0" w:space="0" w:color="auto"/>
            <w:bottom w:val="none" w:sz="0" w:space="0" w:color="auto"/>
            <w:right w:val="none" w:sz="0" w:space="0" w:color="auto"/>
          </w:divBdr>
        </w:div>
        <w:div w:id="2103337720">
          <w:marLeft w:val="1701"/>
          <w:marRight w:val="850"/>
          <w:marTop w:val="0"/>
          <w:marBottom w:val="84"/>
          <w:divBdr>
            <w:top w:val="none" w:sz="0" w:space="0" w:color="auto"/>
            <w:left w:val="none" w:sz="0" w:space="0" w:color="auto"/>
            <w:bottom w:val="none" w:sz="0" w:space="0" w:color="auto"/>
            <w:right w:val="none" w:sz="0" w:space="0" w:color="auto"/>
          </w:divBdr>
        </w:div>
        <w:div w:id="2138374480">
          <w:marLeft w:val="1701"/>
          <w:marRight w:val="850"/>
          <w:marTop w:val="0"/>
          <w:marBottom w:val="84"/>
          <w:divBdr>
            <w:top w:val="none" w:sz="0" w:space="0" w:color="auto"/>
            <w:left w:val="none" w:sz="0" w:space="0" w:color="auto"/>
            <w:bottom w:val="none" w:sz="0" w:space="0" w:color="auto"/>
            <w:right w:val="none" w:sz="0" w:space="0" w:color="auto"/>
          </w:divBdr>
        </w:div>
      </w:divsChild>
    </w:div>
    <w:div w:id="1746143623">
      <w:bodyDiv w:val="1"/>
      <w:marLeft w:val="0"/>
      <w:marRight w:val="0"/>
      <w:marTop w:val="0"/>
      <w:marBottom w:val="0"/>
      <w:divBdr>
        <w:top w:val="none" w:sz="0" w:space="0" w:color="auto"/>
        <w:left w:val="none" w:sz="0" w:space="0" w:color="auto"/>
        <w:bottom w:val="none" w:sz="0" w:space="0" w:color="auto"/>
        <w:right w:val="none" w:sz="0" w:space="0" w:color="auto"/>
      </w:divBdr>
    </w:div>
    <w:div w:id="2046051967">
      <w:bodyDiv w:val="1"/>
      <w:marLeft w:val="0"/>
      <w:marRight w:val="0"/>
      <w:marTop w:val="0"/>
      <w:marBottom w:val="0"/>
      <w:divBdr>
        <w:top w:val="none" w:sz="0" w:space="0" w:color="auto"/>
        <w:left w:val="none" w:sz="0" w:space="0" w:color="auto"/>
        <w:bottom w:val="none" w:sz="0" w:space="0" w:color="auto"/>
        <w:right w:val="none" w:sz="0" w:space="0" w:color="auto"/>
      </w:divBdr>
    </w:div>
    <w:div w:id="2046903735">
      <w:bodyDiv w:val="1"/>
      <w:marLeft w:val="0"/>
      <w:marRight w:val="0"/>
      <w:marTop w:val="0"/>
      <w:marBottom w:val="0"/>
      <w:divBdr>
        <w:top w:val="none" w:sz="0" w:space="0" w:color="auto"/>
        <w:left w:val="none" w:sz="0" w:space="0" w:color="auto"/>
        <w:bottom w:val="none" w:sz="0" w:space="0" w:color="auto"/>
        <w:right w:val="none" w:sz="0" w:space="0" w:color="auto"/>
      </w:divBdr>
      <w:divsChild>
        <w:div w:id="127869074">
          <w:marLeft w:val="1138"/>
          <w:marRight w:val="763"/>
          <w:marTop w:val="0"/>
          <w:marBottom w:val="101"/>
          <w:divBdr>
            <w:top w:val="none" w:sz="0" w:space="0" w:color="auto"/>
            <w:left w:val="none" w:sz="0" w:space="0" w:color="auto"/>
            <w:bottom w:val="none" w:sz="0" w:space="0" w:color="auto"/>
            <w:right w:val="none" w:sz="0" w:space="0" w:color="auto"/>
          </w:divBdr>
        </w:div>
        <w:div w:id="299650628">
          <w:marLeft w:val="1138"/>
          <w:marRight w:val="763"/>
          <w:marTop w:val="0"/>
          <w:marBottom w:val="101"/>
          <w:divBdr>
            <w:top w:val="none" w:sz="0" w:space="0" w:color="auto"/>
            <w:left w:val="none" w:sz="0" w:space="0" w:color="auto"/>
            <w:bottom w:val="none" w:sz="0" w:space="0" w:color="auto"/>
            <w:right w:val="none" w:sz="0" w:space="0" w:color="auto"/>
          </w:divBdr>
        </w:div>
        <w:div w:id="631667593">
          <w:marLeft w:val="1138"/>
          <w:marRight w:val="763"/>
          <w:marTop w:val="0"/>
          <w:marBottom w:val="101"/>
          <w:divBdr>
            <w:top w:val="none" w:sz="0" w:space="0" w:color="auto"/>
            <w:left w:val="none" w:sz="0" w:space="0" w:color="auto"/>
            <w:bottom w:val="none" w:sz="0" w:space="0" w:color="auto"/>
            <w:right w:val="none" w:sz="0" w:space="0" w:color="auto"/>
          </w:divBdr>
        </w:div>
        <w:div w:id="1766880572">
          <w:marLeft w:val="1138"/>
          <w:marRight w:val="763"/>
          <w:marTop w:val="0"/>
          <w:marBottom w:val="101"/>
          <w:divBdr>
            <w:top w:val="none" w:sz="0" w:space="0" w:color="auto"/>
            <w:left w:val="none" w:sz="0" w:space="0" w:color="auto"/>
            <w:bottom w:val="none" w:sz="0" w:space="0" w:color="auto"/>
            <w:right w:val="none" w:sz="0" w:space="0" w:color="auto"/>
          </w:divBdr>
        </w:div>
        <w:div w:id="563876156">
          <w:marLeft w:val="1138"/>
          <w:marRight w:val="763"/>
          <w:marTop w:val="0"/>
          <w:marBottom w:val="101"/>
          <w:divBdr>
            <w:top w:val="none" w:sz="0" w:space="0" w:color="auto"/>
            <w:left w:val="none" w:sz="0" w:space="0" w:color="auto"/>
            <w:bottom w:val="none" w:sz="0" w:space="0" w:color="auto"/>
            <w:right w:val="none" w:sz="0" w:space="0" w:color="auto"/>
          </w:divBdr>
        </w:div>
        <w:div w:id="742216686">
          <w:marLeft w:val="1138"/>
          <w:marRight w:val="763"/>
          <w:marTop w:val="0"/>
          <w:marBottom w:val="101"/>
          <w:divBdr>
            <w:top w:val="none" w:sz="0" w:space="0" w:color="auto"/>
            <w:left w:val="none" w:sz="0" w:space="0" w:color="auto"/>
            <w:bottom w:val="none" w:sz="0" w:space="0" w:color="auto"/>
            <w:right w:val="none" w:sz="0" w:space="0" w:color="auto"/>
          </w:divBdr>
        </w:div>
        <w:div w:id="1982032598">
          <w:marLeft w:val="1138"/>
          <w:marRight w:val="763"/>
          <w:marTop w:val="0"/>
          <w:marBottom w:val="101"/>
          <w:divBdr>
            <w:top w:val="none" w:sz="0" w:space="0" w:color="auto"/>
            <w:left w:val="none" w:sz="0" w:space="0" w:color="auto"/>
            <w:bottom w:val="none" w:sz="0" w:space="0" w:color="auto"/>
            <w:right w:val="none" w:sz="0" w:space="0" w:color="auto"/>
          </w:divBdr>
        </w:div>
        <w:div w:id="1002321802">
          <w:marLeft w:val="1138"/>
          <w:marRight w:val="763"/>
          <w:marTop w:val="0"/>
          <w:marBottom w:val="101"/>
          <w:divBdr>
            <w:top w:val="none" w:sz="0" w:space="0" w:color="auto"/>
            <w:left w:val="none" w:sz="0" w:space="0" w:color="auto"/>
            <w:bottom w:val="none" w:sz="0" w:space="0" w:color="auto"/>
            <w:right w:val="none" w:sz="0" w:space="0" w:color="auto"/>
          </w:divBdr>
        </w:div>
        <w:div w:id="1194264954">
          <w:marLeft w:val="1138"/>
          <w:marRight w:val="763"/>
          <w:marTop w:val="0"/>
          <w:marBottom w:val="101"/>
          <w:divBdr>
            <w:top w:val="none" w:sz="0" w:space="0" w:color="auto"/>
            <w:left w:val="none" w:sz="0" w:space="0" w:color="auto"/>
            <w:bottom w:val="none" w:sz="0" w:space="0" w:color="auto"/>
            <w:right w:val="none" w:sz="0" w:space="0" w:color="auto"/>
          </w:divBdr>
        </w:div>
        <w:div w:id="405684438">
          <w:marLeft w:val="1138"/>
          <w:marRight w:val="763"/>
          <w:marTop w:val="0"/>
          <w:marBottom w:val="101"/>
          <w:divBdr>
            <w:top w:val="none" w:sz="0" w:space="0" w:color="auto"/>
            <w:left w:val="none" w:sz="0" w:space="0" w:color="auto"/>
            <w:bottom w:val="none" w:sz="0" w:space="0" w:color="auto"/>
            <w:right w:val="none" w:sz="0" w:space="0" w:color="auto"/>
          </w:divBdr>
        </w:div>
        <w:div w:id="1715957783">
          <w:marLeft w:val="1134"/>
          <w:marRight w:val="757"/>
          <w:marTop w:val="0"/>
          <w:marBottom w:val="101"/>
          <w:divBdr>
            <w:top w:val="none" w:sz="0" w:space="0" w:color="auto"/>
            <w:left w:val="none" w:sz="0" w:space="0" w:color="auto"/>
            <w:bottom w:val="none" w:sz="0" w:space="0" w:color="auto"/>
            <w:right w:val="none" w:sz="0" w:space="0" w:color="auto"/>
          </w:divBdr>
        </w:div>
        <w:div w:id="1102456075">
          <w:marLeft w:val="1134"/>
          <w:marRight w:val="757"/>
          <w:marTop w:val="0"/>
          <w:marBottom w:val="101"/>
          <w:divBdr>
            <w:top w:val="none" w:sz="0" w:space="0" w:color="auto"/>
            <w:left w:val="none" w:sz="0" w:space="0" w:color="auto"/>
            <w:bottom w:val="none" w:sz="0" w:space="0" w:color="auto"/>
            <w:right w:val="none" w:sz="0" w:space="0" w:color="auto"/>
          </w:divBdr>
        </w:div>
        <w:div w:id="641427543">
          <w:marLeft w:val="1134"/>
          <w:marRight w:val="757"/>
          <w:marTop w:val="0"/>
          <w:marBottom w:val="101"/>
          <w:divBdr>
            <w:top w:val="none" w:sz="0" w:space="0" w:color="auto"/>
            <w:left w:val="none" w:sz="0" w:space="0" w:color="auto"/>
            <w:bottom w:val="none" w:sz="0" w:space="0" w:color="auto"/>
            <w:right w:val="none" w:sz="0" w:space="0" w:color="auto"/>
          </w:divBdr>
        </w:div>
        <w:div w:id="49109588">
          <w:marLeft w:val="1134"/>
          <w:marRight w:val="757"/>
          <w:marTop w:val="0"/>
          <w:marBottom w:val="101"/>
          <w:divBdr>
            <w:top w:val="none" w:sz="0" w:space="0" w:color="auto"/>
            <w:left w:val="none" w:sz="0" w:space="0" w:color="auto"/>
            <w:bottom w:val="none" w:sz="0" w:space="0" w:color="auto"/>
            <w:right w:val="none" w:sz="0" w:space="0" w:color="auto"/>
          </w:divBdr>
        </w:div>
        <w:div w:id="1693258209">
          <w:marLeft w:val="1134"/>
          <w:marRight w:val="757"/>
          <w:marTop w:val="0"/>
          <w:marBottom w:val="101"/>
          <w:divBdr>
            <w:top w:val="none" w:sz="0" w:space="0" w:color="auto"/>
            <w:left w:val="none" w:sz="0" w:space="0" w:color="auto"/>
            <w:bottom w:val="none" w:sz="0" w:space="0" w:color="auto"/>
            <w:right w:val="none" w:sz="0" w:space="0" w:color="auto"/>
          </w:divBdr>
        </w:div>
        <w:div w:id="2014410261">
          <w:marLeft w:val="1134"/>
          <w:marRight w:val="757"/>
          <w:marTop w:val="0"/>
          <w:marBottom w:val="101"/>
          <w:divBdr>
            <w:top w:val="none" w:sz="0" w:space="0" w:color="auto"/>
            <w:left w:val="none" w:sz="0" w:space="0" w:color="auto"/>
            <w:bottom w:val="none" w:sz="0" w:space="0" w:color="auto"/>
            <w:right w:val="none" w:sz="0" w:space="0" w:color="auto"/>
          </w:divBdr>
        </w:div>
        <w:div w:id="796266491">
          <w:marLeft w:val="1134"/>
          <w:marRight w:val="757"/>
          <w:marTop w:val="0"/>
          <w:marBottom w:val="101"/>
          <w:divBdr>
            <w:top w:val="none" w:sz="0" w:space="0" w:color="auto"/>
            <w:left w:val="none" w:sz="0" w:space="0" w:color="auto"/>
            <w:bottom w:val="none" w:sz="0" w:space="0" w:color="auto"/>
            <w:right w:val="none" w:sz="0" w:space="0" w:color="auto"/>
          </w:divBdr>
        </w:div>
        <w:div w:id="686711017">
          <w:marLeft w:val="1134"/>
          <w:marRight w:val="757"/>
          <w:marTop w:val="0"/>
          <w:marBottom w:val="101"/>
          <w:divBdr>
            <w:top w:val="none" w:sz="0" w:space="0" w:color="auto"/>
            <w:left w:val="none" w:sz="0" w:space="0" w:color="auto"/>
            <w:bottom w:val="none" w:sz="0" w:space="0" w:color="auto"/>
            <w:right w:val="none" w:sz="0" w:space="0" w:color="auto"/>
          </w:divBdr>
        </w:div>
        <w:div w:id="10617555">
          <w:marLeft w:val="1134"/>
          <w:marRight w:val="757"/>
          <w:marTop w:val="0"/>
          <w:marBottom w:val="101"/>
          <w:divBdr>
            <w:top w:val="none" w:sz="0" w:space="0" w:color="auto"/>
            <w:left w:val="none" w:sz="0" w:space="0" w:color="auto"/>
            <w:bottom w:val="none" w:sz="0" w:space="0" w:color="auto"/>
            <w:right w:val="none" w:sz="0" w:space="0" w:color="auto"/>
          </w:divBdr>
        </w:div>
        <w:div w:id="1325279897">
          <w:marLeft w:val="0"/>
          <w:marRight w:val="0"/>
          <w:marTop w:val="0"/>
          <w:marBottom w:val="101"/>
          <w:divBdr>
            <w:top w:val="none" w:sz="0" w:space="0" w:color="auto"/>
            <w:left w:val="none" w:sz="0" w:space="0" w:color="auto"/>
            <w:bottom w:val="none" w:sz="0" w:space="0" w:color="auto"/>
            <w:right w:val="none" w:sz="0" w:space="0" w:color="auto"/>
          </w:divBdr>
        </w:div>
        <w:div w:id="1142582919">
          <w:marLeft w:val="0"/>
          <w:marRight w:val="0"/>
          <w:marTop w:val="0"/>
          <w:marBottom w:val="101"/>
          <w:divBdr>
            <w:top w:val="none" w:sz="0" w:space="0" w:color="auto"/>
            <w:left w:val="none" w:sz="0" w:space="0" w:color="auto"/>
            <w:bottom w:val="none" w:sz="0" w:space="0" w:color="auto"/>
            <w:right w:val="none" w:sz="0" w:space="0" w:color="auto"/>
          </w:divBdr>
        </w:div>
        <w:div w:id="1673070148">
          <w:marLeft w:val="0"/>
          <w:marRight w:val="0"/>
          <w:marTop w:val="0"/>
          <w:marBottom w:val="101"/>
          <w:divBdr>
            <w:top w:val="none" w:sz="0" w:space="0" w:color="auto"/>
            <w:left w:val="none" w:sz="0" w:space="0" w:color="auto"/>
            <w:bottom w:val="none" w:sz="0" w:space="0" w:color="auto"/>
            <w:right w:val="none" w:sz="0" w:space="0" w:color="auto"/>
          </w:divBdr>
        </w:div>
        <w:div w:id="1986398762">
          <w:marLeft w:val="0"/>
          <w:marRight w:val="0"/>
          <w:marTop w:val="0"/>
          <w:marBottom w:val="101"/>
          <w:divBdr>
            <w:top w:val="none" w:sz="0" w:space="0" w:color="auto"/>
            <w:left w:val="none" w:sz="0" w:space="0" w:color="auto"/>
            <w:bottom w:val="none" w:sz="0" w:space="0" w:color="auto"/>
            <w:right w:val="none" w:sz="0" w:space="0" w:color="auto"/>
          </w:divBdr>
        </w:div>
        <w:div w:id="2046057739">
          <w:marLeft w:val="720"/>
          <w:marRight w:val="0"/>
          <w:marTop w:val="0"/>
          <w:marBottom w:val="101"/>
          <w:divBdr>
            <w:top w:val="none" w:sz="0" w:space="0" w:color="auto"/>
            <w:left w:val="none" w:sz="0" w:space="0" w:color="auto"/>
            <w:bottom w:val="none" w:sz="0" w:space="0" w:color="auto"/>
            <w:right w:val="none" w:sz="0" w:space="0" w:color="auto"/>
          </w:divBdr>
        </w:div>
        <w:div w:id="284623831">
          <w:marLeft w:val="720"/>
          <w:marRight w:val="0"/>
          <w:marTop w:val="0"/>
          <w:marBottom w:val="101"/>
          <w:divBdr>
            <w:top w:val="none" w:sz="0" w:space="0" w:color="auto"/>
            <w:left w:val="none" w:sz="0" w:space="0" w:color="auto"/>
            <w:bottom w:val="none" w:sz="0" w:space="0" w:color="auto"/>
            <w:right w:val="none" w:sz="0" w:space="0" w:color="auto"/>
          </w:divBdr>
        </w:div>
        <w:div w:id="1734429100">
          <w:marLeft w:val="720"/>
          <w:marRight w:val="0"/>
          <w:marTop w:val="0"/>
          <w:marBottom w:val="101"/>
          <w:divBdr>
            <w:top w:val="none" w:sz="0" w:space="0" w:color="auto"/>
            <w:left w:val="none" w:sz="0" w:space="0" w:color="auto"/>
            <w:bottom w:val="none" w:sz="0" w:space="0" w:color="auto"/>
            <w:right w:val="none" w:sz="0" w:space="0" w:color="auto"/>
          </w:divBdr>
        </w:div>
        <w:div w:id="1667977396">
          <w:marLeft w:val="720"/>
          <w:marRight w:val="0"/>
          <w:marTop w:val="0"/>
          <w:marBottom w:val="101"/>
          <w:divBdr>
            <w:top w:val="none" w:sz="0" w:space="0" w:color="auto"/>
            <w:left w:val="none" w:sz="0" w:space="0" w:color="auto"/>
            <w:bottom w:val="none" w:sz="0" w:space="0" w:color="auto"/>
            <w:right w:val="none" w:sz="0" w:space="0" w:color="auto"/>
          </w:divBdr>
        </w:div>
        <w:div w:id="635456076">
          <w:marLeft w:val="0"/>
          <w:marRight w:val="0"/>
          <w:marTop w:val="0"/>
          <w:marBottom w:val="101"/>
          <w:divBdr>
            <w:top w:val="none" w:sz="0" w:space="0" w:color="auto"/>
            <w:left w:val="none" w:sz="0" w:space="0" w:color="auto"/>
            <w:bottom w:val="none" w:sz="0" w:space="0" w:color="auto"/>
            <w:right w:val="none" w:sz="0" w:space="0" w:color="auto"/>
          </w:divBdr>
        </w:div>
        <w:div w:id="1881474997">
          <w:marLeft w:val="0"/>
          <w:marRight w:val="0"/>
          <w:marTop w:val="0"/>
          <w:marBottom w:val="101"/>
          <w:divBdr>
            <w:top w:val="none" w:sz="0" w:space="0" w:color="auto"/>
            <w:left w:val="none" w:sz="0" w:space="0" w:color="auto"/>
            <w:bottom w:val="none" w:sz="0" w:space="0" w:color="auto"/>
            <w:right w:val="none" w:sz="0" w:space="0" w:color="auto"/>
          </w:divBdr>
        </w:div>
        <w:div w:id="883566242">
          <w:marLeft w:val="0"/>
          <w:marRight w:val="0"/>
          <w:marTop w:val="0"/>
          <w:marBottom w:val="101"/>
          <w:divBdr>
            <w:top w:val="none" w:sz="0" w:space="0" w:color="auto"/>
            <w:left w:val="none" w:sz="0" w:space="0" w:color="auto"/>
            <w:bottom w:val="none" w:sz="0" w:space="0" w:color="auto"/>
            <w:right w:val="none" w:sz="0" w:space="0" w:color="auto"/>
          </w:divBdr>
        </w:div>
        <w:div w:id="622613550">
          <w:marLeft w:val="0"/>
          <w:marRight w:val="0"/>
          <w:marTop w:val="0"/>
          <w:marBottom w:val="101"/>
          <w:divBdr>
            <w:top w:val="none" w:sz="0" w:space="0" w:color="auto"/>
            <w:left w:val="none" w:sz="0" w:space="0" w:color="auto"/>
            <w:bottom w:val="none" w:sz="0" w:space="0" w:color="auto"/>
            <w:right w:val="none" w:sz="0" w:space="0" w:color="auto"/>
          </w:divBdr>
        </w:div>
        <w:div w:id="2081898567">
          <w:marLeft w:val="0"/>
          <w:marRight w:val="0"/>
          <w:marTop w:val="0"/>
          <w:marBottom w:val="101"/>
          <w:divBdr>
            <w:top w:val="none" w:sz="0" w:space="0" w:color="auto"/>
            <w:left w:val="none" w:sz="0" w:space="0" w:color="auto"/>
            <w:bottom w:val="none" w:sz="0" w:space="0" w:color="auto"/>
            <w:right w:val="none" w:sz="0" w:space="0" w:color="auto"/>
          </w:divBdr>
        </w:div>
        <w:div w:id="1947077557">
          <w:marLeft w:val="0"/>
          <w:marRight w:val="0"/>
          <w:marTop w:val="0"/>
          <w:marBottom w:val="101"/>
          <w:divBdr>
            <w:top w:val="none" w:sz="0" w:space="0" w:color="auto"/>
            <w:left w:val="none" w:sz="0" w:space="0" w:color="auto"/>
            <w:bottom w:val="none" w:sz="0" w:space="0" w:color="auto"/>
            <w:right w:val="none" w:sz="0" w:space="0" w:color="auto"/>
          </w:divBdr>
        </w:div>
        <w:div w:id="964432306">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ADBF93-4379-4FCB-AE46-88F4F5B18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7756</Words>
  <Characters>42663</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2021-03-11T17:37:00Z</cp:lastPrinted>
  <dcterms:created xsi:type="dcterms:W3CDTF">2021-03-11T17:37:00Z</dcterms:created>
  <dcterms:modified xsi:type="dcterms:W3CDTF">2021-04-22T06:16:00Z</dcterms:modified>
</cp:coreProperties>
</file>